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5F76A6" w14:paraId="29796DE9" w14:textId="77777777">
        <w:tc>
          <w:tcPr>
            <w:tcW w:w="1681" w:type="dxa"/>
            <w:vAlign w:val="center"/>
          </w:tcPr>
          <w:p w14:paraId="274933A2" w14:textId="77777777" w:rsidR="005F76A6" w:rsidRPr="00051207" w:rsidRDefault="00A84253" w:rsidP="001948AA">
            <w:pPr>
              <w:rPr>
                <w:rFonts w:ascii="Times New Roman" w:hAnsi="Times New Roman"/>
              </w:rPr>
            </w:pPr>
            <w:r w:rsidRPr="00051207">
              <w:rPr>
                <w:rFonts w:ascii="Times New Roman" w:hAnsi="Times New Roman"/>
                <w:noProof/>
              </w:rPr>
              <w:drawing>
                <wp:inline distT="0" distB="0" distL="0" distR="0" wp14:anchorId="1190A33C" wp14:editId="74D2E3B3">
                  <wp:extent cx="904875" cy="904875"/>
                  <wp:effectExtent l="0" t="0" r="9525" b="9525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3E4E9602" w14:textId="77777777" w:rsidR="005F76A6" w:rsidRPr="00051207" w:rsidRDefault="005F76A6" w:rsidP="001948AA">
            <w:pPr>
              <w:jc w:val="center"/>
              <w:rPr>
                <w:rFonts w:ascii="Times New Roman" w:hAnsi="Times New Roman"/>
                <w:sz w:val="36"/>
              </w:rPr>
            </w:pPr>
            <w:r w:rsidRPr="00051207">
              <w:rPr>
                <w:rFonts w:ascii="Times New Roman" w:hAnsi="Times New Roman"/>
                <w:sz w:val="36"/>
              </w:rPr>
              <w:t>DIRECTION DE L’ARCHITECTURE,</w:t>
            </w:r>
          </w:p>
          <w:p w14:paraId="67DDA17E" w14:textId="77777777" w:rsidR="005F76A6" w:rsidRPr="00051207" w:rsidRDefault="005F76A6" w:rsidP="001948AA">
            <w:pPr>
              <w:jc w:val="center"/>
              <w:rPr>
                <w:rFonts w:ascii="Times New Roman" w:hAnsi="Times New Roman"/>
                <w:sz w:val="36"/>
              </w:rPr>
            </w:pPr>
            <w:r w:rsidRPr="00051207">
              <w:rPr>
                <w:rFonts w:ascii="Times New Roman" w:hAnsi="Times New Roman"/>
                <w:sz w:val="36"/>
              </w:rPr>
              <w:t>DU PATRIMOINE ET DES JARDINS</w:t>
            </w:r>
          </w:p>
          <w:p w14:paraId="3C8945A7" w14:textId="77777777" w:rsidR="005F76A6" w:rsidRPr="00051207" w:rsidRDefault="005F76A6" w:rsidP="001948AA">
            <w:pPr>
              <w:jc w:val="center"/>
              <w:rPr>
                <w:rFonts w:ascii="Times New Roman" w:hAnsi="Times New Roman"/>
                <w:sz w:val="36"/>
              </w:rPr>
            </w:pPr>
          </w:p>
          <w:p w14:paraId="7941DA33" w14:textId="77777777" w:rsidR="005F76A6" w:rsidRPr="00051207" w:rsidRDefault="002B1854" w:rsidP="001948AA">
            <w:pPr>
              <w:jc w:val="center"/>
              <w:rPr>
                <w:rFonts w:ascii="Times New Roman" w:hAnsi="Times New Roman"/>
              </w:rPr>
            </w:pPr>
            <w:r w:rsidRPr="00051207">
              <w:rPr>
                <w:rFonts w:ascii="Times New Roman" w:hAnsi="Times New Roman"/>
              </w:rPr>
              <w:t>15</w:t>
            </w:r>
            <w:r w:rsidR="005F76A6" w:rsidRPr="00051207">
              <w:rPr>
                <w:rFonts w:ascii="Times New Roman" w:hAnsi="Times New Roman"/>
              </w:rPr>
              <w:t>, RUE DE VAUGIRARD – 75006 PARIS</w:t>
            </w:r>
          </w:p>
          <w:p w14:paraId="6E5CE21E" w14:textId="77777777" w:rsidR="005F76A6" w:rsidRPr="00051207" w:rsidRDefault="005F76A6" w:rsidP="001948AA">
            <w:pPr>
              <w:jc w:val="center"/>
              <w:rPr>
                <w:rFonts w:ascii="Times New Roman" w:hAnsi="Times New Roman"/>
              </w:rPr>
            </w:pPr>
          </w:p>
          <w:p w14:paraId="7C5B8205" w14:textId="77777777" w:rsidR="005F76A6" w:rsidRPr="00051207" w:rsidRDefault="005F76A6" w:rsidP="00A84253">
            <w:pPr>
              <w:jc w:val="center"/>
              <w:rPr>
                <w:rFonts w:ascii="Times New Roman" w:hAnsi="Times New Roman"/>
              </w:rPr>
            </w:pPr>
            <w:r w:rsidRPr="00051207">
              <w:rPr>
                <w:rFonts w:ascii="Times New Roman" w:hAnsi="Times New Roman"/>
              </w:rPr>
              <w:t>TÉLÉPHONE : 01 42 34 22 10</w:t>
            </w:r>
            <w:r w:rsidR="003326AC" w:rsidRPr="00051207">
              <w:rPr>
                <w:rFonts w:ascii="Times New Roman" w:hAnsi="Times New Roman"/>
              </w:rPr>
              <w:t xml:space="preserve"> - </w:t>
            </w:r>
            <w:hyperlink r:id="rId8" w:history="1">
              <w:r w:rsidR="00A84253" w:rsidRPr="00051207">
                <w:rPr>
                  <w:rStyle w:val="Lienhypertexte"/>
                  <w:rFonts w:ascii="Times New Roman" w:hAnsi="Times New Roman"/>
                </w:rPr>
                <w:t>marches-apj@senat.fr</w:t>
              </w:r>
            </w:hyperlink>
          </w:p>
          <w:p w14:paraId="5D97F406" w14:textId="77777777" w:rsidR="00A84253" w:rsidRPr="00051207" w:rsidRDefault="00A84253" w:rsidP="00A84253">
            <w:pPr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</w:tr>
    </w:tbl>
    <w:p w14:paraId="4DD539AA" w14:textId="17699040" w:rsidR="002321A8" w:rsidRPr="004960D2" w:rsidRDefault="002321A8" w:rsidP="002321A8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spacing w:before="720"/>
        <w:jc w:val="center"/>
        <w:rPr>
          <w:rFonts w:ascii="Times New Roman" w:hAnsi="Times New Roman"/>
          <w:b/>
          <w:caps/>
          <w:sz w:val="44"/>
          <w:szCs w:val="44"/>
        </w:rPr>
      </w:pPr>
      <w:bookmarkStart w:id="0" w:name="_Hlk204616097"/>
      <w:r w:rsidRPr="004960D2">
        <w:rPr>
          <w:rFonts w:ascii="Times New Roman" w:hAnsi="Times New Roman"/>
          <w:b/>
          <w:caps/>
          <w:sz w:val="44"/>
          <w:szCs w:val="44"/>
        </w:rPr>
        <w:t xml:space="preserve">palais du </w:t>
      </w:r>
      <w:r w:rsidR="00F23580">
        <w:rPr>
          <w:rFonts w:ascii="Times New Roman" w:hAnsi="Times New Roman"/>
          <w:b/>
          <w:caps/>
          <w:sz w:val="44"/>
          <w:szCs w:val="44"/>
        </w:rPr>
        <w:t>Luxembourg</w:t>
      </w:r>
      <w:r w:rsidR="00F23580">
        <w:rPr>
          <w:rFonts w:ascii="Times New Roman" w:hAnsi="Times New Roman"/>
          <w:b/>
          <w:caps/>
          <w:sz w:val="44"/>
          <w:szCs w:val="44"/>
        </w:rPr>
        <w:br/>
      </w:r>
      <w:r w:rsidRPr="004960D2">
        <w:rPr>
          <w:rFonts w:ascii="Times New Roman" w:hAnsi="Times New Roman"/>
          <w:b/>
          <w:caps/>
          <w:sz w:val="44"/>
          <w:szCs w:val="44"/>
        </w:rPr>
        <w:t>ET DEPENDANCES</w:t>
      </w:r>
    </w:p>
    <w:p w14:paraId="08120EAB" w14:textId="77777777" w:rsidR="002321A8" w:rsidRPr="004960D2" w:rsidRDefault="002321A8" w:rsidP="002321A8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jc w:val="center"/>
        <w:rPr>
          <w:rFonts w:ascii="Times New Roman" w:hAnsi="Times New Roman"/>
          <w:b/>
          <w:caps/>
          <w:sz w:val="44"/>
          <w:szCs w:val="44"/>
        </w:rPr>
      </w:pPr>
      <w:r w:rsidRPr="004960D2">
        <w:rPr>
          <w:rFonts w:ascii="Times New Roman" w:hAnsi="Times New Roman"/>
          <w:b/>
          <w:caps/>
          <w:sz w:val="44"/>
          <w:szCs w:val="44"/>
        </w:rPr>
        <w:t>EXPLOITATION, maintenance preventive et corrective des installations techniques de courant fort, courants faibles, chauffage, ventilation, climatisation, désenfumage et plomberie</w:t>
      </w:r>
    </w:p>
    <w:p w14:paraId="37C97CC8" w14:textId="77777777" w:rsidR="002321A8" w:rsidRPr="004960D2" w:rsidRDefault="002321A8" w:rsidP="002321A8">
      <w:pPr>
        <w:tabs>
          <w:tab w:val="left" w:pos="2760"/>
        </w:tabs>
        <w:rPr>
          <w:rFonts w:ascii="Times New Roman" w:hAnsi="Times New Roman"/>
        </w:rPr>
      </w:pPr>
    </w:p>
    <w:p w14:paraId="47C4C325" w14:textId="77777777" w:rsidR="002321A8" w:rsidRPr="004960D2" w:rsidRDefault="002321A8" w:rsidP="002321A8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4960D2">
        <w:rPr>
          <w:rFonts w:ascii="Times New Roman" w:hAnsi="Times New Roman"/>
          <w:b/>
          <w:sz w:val="36"/>
          <w:szCs w:val="36"/>
        </w:rPr>
        <w:t>DOSSIER DE CONSULTATION DES ENTREPRISES</w:t>
      </w:r>
    </w:p>
    <w:p w14:paraId="627F4F03" w14:textId="77777777" w:rsidR="002321A8" w:rsidRPr="004960D2" w:rsidRDefault="002321A8" w:rsidP="002321A8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Times New Roman" w:hAnsi="Times New Roman"/>
          <w:b/>
          <w:sz w:val="36"/>
          <w:szCs w:val="36"/>
        </w:rPr>
      </w:pPr>
      <w:r w:rsidRPr="004960D2">
        <w:rPr>
          <w:rFonts w:ascii="Times New Roman" w:hAnsi="Times New Roman"/>
          <w:b/>
          <w:sz w:val="36"/>
          <w:szCs w:val="36"/>
        </w:rPr>
        <w:t>-</w:t>
      </w:r>
    </w:p>
    <w:p w14:paraId="4907077F" w14:textId="77777777" w:rsidR="002321A8" w:rsidRPr="004960D2" w:rsidRDefault="002321A8" w:rsidP="002321A8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Times New Roman" w:hAnsi="Times New Roman"/>
        </w:rPr>
      </w:pPr>
      <w:r w:rsidRPr="004960D2">
        <w:rPr>
          <w:rFonts w:ascii="Times New Roman" w:hAnsi="Times New Roman"/>
          <w:b/>
          <w:sz w:val="36"/>
          <w:szCs w:val="36"/>
        </w:rPr>
        <w:t>Accord-cadre</w:t>
      </w:r>
    </w:p>
    <w:p w14:paraId="2DB77213" w14:textId="77777777" w:rsidR="002321A8" w:rsidRPr="004960D2" w:rsidRDefault="002321A8" w:rsidP="002321A8">
      <w:pPr>
        <w:jc w:val="center"/>
        <w:rPr>
          <w:rFonts w:ascii="Times New Roman" w:hAnsi="Times New Roman"/>
        </w:rPr>
      </w:pPr>
    </w:p>
    <w:p w14:paraId="719FFBB2" w14:textId="77777777" w:rsidR="002321A8" w:rsidRPr="004960D2" w:rsidRDefault="002321A8" w:rsidP="002321A8">
      <w:pPr>
        <w:rPr>
          <w:rFonts w:ascii="Times New Roman" w:hAnsi="Times New Roman"/>
        </w:rPr>
      </w:pPr>
    </w:p>
    <w:p w14:paraId="2187CFBB" w14:textId="37631531" w:rsidR="002321A8" w:rsidRPr="004960D2" w:rsidRDefault="002321A8" w:rsidP="002321A8">
      <w:pPr>
        <w:pBdr>
          <w:top w:val="single" w:sz="12" w:space="12" w:color="auto"/>
          <w:left w:val="single" w:sz="12" w:space="4" w:color="auto"/>
          <w:bottom w:val="single" w:sz="12" w:space="12" w:color="auto"/>
          <w:right w:val="single" w:sz="12" w:space="4" w:color="auto"/>
        </w:pBdr>
        <w:jc w:val="center"/>
        <w:rPr>
          <w:rFonts w:ascii="Times New Roman" w:hAnsi="Times New Roman"/>
          <w:b/>
          <w:bCs/>
          <w:caps/>
          <w:sz w:val="44"/>
          <w:szCs w:val="44"/>
        </w:rPr>
      </w:pPr>
      <w:r>
        <w:rPr>
          <w:rFonts w:ascii="Times New Roman" w:hAnsi="Times New Roman"/>
          <w:b/>
          <w:bCs/>
          <w:caps/>
          <w:sz w:val="44"/>
          <w:szCs w:val="44"/>
        </w:rPr>
        <w:t>cahier des réponses attendues</w:t>
      </w:r>
    </w:p>
    <w:p w14:paraId="7238FA58" w14:textId="77777777" w:rsidR="002321A8" w:rsidRPr="004960D2" w:rsidRDefault="002321A8" w:rsidP="002321A8">
      <w:pPr>
        <w:jc w:val="left"/>
        <w:rPr>
          <w:rFonts w:ascii="Times New Roman" w:hAnsi="Times New Roman"/>
        </w:rPr>
      </w:pPr>
    </w:p>
    <w:p w14:paraId="0EE8F1C4" w14:textId="77777777" w:rsidR="002321A8" w:rsidRPr="004960D2" w:rsidRDefault="002321A8" w:rsidP="002321A8">
      <w:pPr>
        <w:jc w:val="center"/>
        <w:rPr>
          <w:rFonts w:ascii="Times New Roman" w:hAnsi="Times New Roman"/>
        </w:rPr>
      </w:pPr>
    </w:p>
    <w:p w14:paraId="198F9FFB" w14:textId="35D14209" w:rsidR="002321A8" w:rsidRPr="004960D2" w:rsidRDefault="00FB1383" w:rsidP="002321A8">
      <w:pPr>
        <w:jc w:val="right"/>
        <w:rPr>
          <w:rFonts w:ascii="Times New Roman" w:hAnsi="Times New Roman"/>
          <w:caps/>
          <w:sz w:val="40"/>
          <w:szCs w:val="40"/>
        </w:rPr>
      </w:pPr>
      <w:r>
        <w:rPr>
          <w:rFonts w:ascii="Times New Roman" w:hAnsi="Times New Roman"/>
          <w:caps/>
          <w:sz w:val="40"/>
          <w:szCs w:val="40"/>
        </w:rPr>
        <w:t>NOVEMBRE</w:t>
      </w:r>
      <w:r w:rsidRPr="004960D2">
        <w:rPr>
          <w:rFonts w:ascii="Times New Roman" w:hAnsi="Times New Roman"/>
          <w:caps/>
          <w:sz w:val="40"/>
          <w:szCs w:val="40"/>
        </w:rPr>
        <w:t xml:space="preserve"> </w:t>
      </w:r>
      <w:r w:rsidR="002321A8" w:rsidRPr="004960D2">
        <w:rPr>
          <w:rFonts w:ascii="Times New Roman" w:hAnsi="Times New Roman"/>
          <w:caps/>
          <w:sz w:val="40"/>
          <w:szCs w:val="40"/>
        </w:rPr>
        <w:t>2025</w:t>
      </w:r>
    </w:p>
    <w:bookmarkEnd w:id="0"/>
    <w:p w14:paraId="62284E5F" w14:textId="77777777" w:rsidR="00066926" w:rsidRDefault="00066926" w:rsidP="0056684A">
      <w:pPr>
        <w:spacing w:after="240"/>
        <w:rPr>
          <w:rFonts w:ascii="Times New Roman" w:hAnsi="Times New Roman"/>
          <w:sz w:val="24"/>
          <w:szCs w:val="24"/>
        </w:rPr>
      </w:pPr>
    </w:p>
    <w:p w14:paraId="3F537C29" w14:textId="77777777" w:rsidR="00EB4953" w:rsidRDefault="00EB4953" w:rsidP="0056684A">
      <w:pPr>
        <w:spacing w:after="240"/>
        <w:rPr>
          <w:rFonts w:ascii="Times New Roman" w:hAnsi="Times New Roman"/>
          <w:sz w:val="24"/>
          <w:szCs w:val="24"/>
        </w:rPr>
      </w:pPr>
    </w:p>
    <w:p w14:paraId="00CF0F15" w14:textId="77777777" w:rsidR="00534D4F" w:rsidRPr="0056684A" w:rsidRDefault="00534D4F" w:rsidP="0056684A">
      <w:pPr>
        <w:spacing w:after="240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lastRenderedPageBreak/>
        <w:t>Pour chacun des sous-critères du critère « Valeur Technique</w:t>
      </w:r>
      <w:r w:rsidR="00015178" w:rsidRPr="0056684A">
        <w:rPr>
          <w:rFonts w:ascii="Times New Roman" w:hAnsi="Times New Roman"/>
          <w:sz w:val="24"/>
          <w:szCs w:val="24"/>
        </w:rPr>
        <w:t> </w:t>
      </w:r>
      <w:r w:rsidRPr="0056684A">
        <w:rPr>
          <w:rFonts w:ascii="Times New Roman" w:hAnsi="Times New Roman"/>
          <w:sz w:val="24"/>
          <w:szCs w:val="24"/>
        </w:rPr>
        <w:t xml:space="preserve">», le candidat fournira les éléments mentionnés ci-après. Il indiquera </w:t>
      </w:r>
      <w:r w:rsidR="00FA3B09" w:rsidRPr="0056684A">
        <w:rPr>
          <w:rFonts w:ascii="Times New Roman" w:hAnsi="Times New Roman"/>
          <w:sz w:val="24"/>
          <w:szCs w:val="24"/>
        </w:rPr>
        <w:t xml:space="preserve">lors de la remise de son offre, dans le cahier des réponses attendues (CRA), </w:t>
      </w:r>
      <w:r w:rsidRPr="0056684A">
        <w:rPr>
          <w:rFonts w:ascii="Times New Roman" w:hAnsi="Times New Roman"/>
          <w:sz w:val="24"/>
          <w:szCs w:val="24"/>
        </w:rPr>
        <w:t xml:space="preserve">les </w:t>
      </w:r>
      <w:r w:rsidR="00FA3B09" w:rsidRPr="0056684A">
        <w:rPr>
          <w:rFonts w:ascii="Times New Roman" w:hAnsi="Times New Roman"/>
          <w:sz w:val="24"/>
          <w:szCs w:val="24"/>
        </w:rPr>
        <w:t xml:space="preserve">numéros de </w:t>
      </w:r>
      <w:r w:rsidRPr="0056684A">
        <w:rPr>
          <w:rFonts w:ascii="Times New Roman" w:hAnsi="Times New Roman"/>
          <w:sz w:val="24"/>
          <w:szCs w:val="24"/>
        </w:rPr>
        <w:t xml:space="preserve">pages </w:t>
      </w:r>
      <w:r w:rsidR="00FA3B09" w:rsidRPr="0056684A">
        <w:rPr>
          <w:rFonts w:ascii="Times New Roman" w:hAnsi="Times New Roman"/>
          <w:sz w:val="24"/>
          <w:szCs w:val="24"/>
        </w:rPr>
        <w:t xml:space="preserve">et les paragraphes </w:t>
      </w:r>
      <w:r w:rsidRPr="0056684A">
        <w:rPr>
          <w:rFonts w:ascii="Times New Roman" w:hAnsi="Times New Roman"/>
          <w:sz w:val="24"/>
          <w:szCs w:val="24"/>
        </w:rPr>
        <w:t>de son mémoire technique qui mentionne</w:t>
      </w:r>
      <w:r w:rsidR="00FA3B09" w:rsidRPr="0056684A">
        <w:rPr>
          <w:rFonts w:ascii="Times New Roman" w:hAnsi="Times New Roman"/>
          <w:sz w:val="24"/>
          <w:szCs w:val="24"/>
        </w:rPr>
        <w:t>nt</w:t>
      </w:r>
      <w:r w:rsidRPr="0056684A">
        <w:rPr>
          <w:rFonts w:ascii="Times New Roman" w:hAnsi="Times New Roman"/>
          <w:sz w:val="24"/>
          <w:szCs w:val="24"/>
        </w:rPr>
        <w:t xml:space="preserve"> les éléments demandés</w:t>
      </w:r>
      <w:r w:rsidR="00286DC7" w:rsidRPr="0056684A">
        <w:rPr>
          <w:rFonts w:ascii="Times New Roman" w:hAnsi="Times New Roman"/>
          <w:sz w:val="24"/>
          <w:szCs w:val="24"/>
        </w:rPr>
        <w:t xml:space="preserve"> ainsi que les annexes qui pourront illustrer par des exemples équivalents son savoir-faire et son retour d’expérience dans le domaine</w:t>
      </w:r>
      <w:r w:rsidRPr="0056684A">
        <w:rPr>
          <w:rFonts w:ascii="Times New Roman" w:hAnsi="Times New Roman"/>
          <w:sz w:val="24"/>
          <w:szCs w:val="24"/>
        </w:rPr>
        <w:t>.</w:t>
      </w:r>
    </w:p>
    <w:p w14:paraId="22825878" w14:textId="77777777" w:rsidR="00FA3B09" w:rsidRPr="0056684A" w:rsidRDefault="00FA3B09" w:rsidP="00EB4953">
      <w:pPr>
        <w:spacing w:after="360" w:line="240" w:lineRule="auto"/>
        <w:rPr>
          <w:rFonts w:ascii="Times New Roman" w:hAnsi="Times New Roman"/>
          <w:b/>
          <w:sz w:val="24"/>
          <w:szCs w:val="24"/>
        </w:rPr>
      </w:pPr>
      <w:r w:rsidRPr="0056684A">
        <w:rPr>
          <w:rFonts w:ascii="Times New Roman" w:hAnsi="Times New Roman"/>
          <w:b/>
          <w:sz w:val="24"/>
          <w:szCs w:val="24"/>
        </w:rPr>
        <w:t>La remise de ce document est obligatoire, son absence conduira au rejet de son offre.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1574"/>
        <w:gridCol w:w="1402"/>
      </w:tblGrid>
      <w:tr w:rsidR="00FA3B09" w:rsidRPr="0056684A" w14:paraId="0955E3C8" w14:textId="77777777" w:rsidTr="0056684A">
        <w:trPr>
          <w:trHeight w:val="728"/>
        </w:trPr>
        <w:tc>
          <w:tcPr>
            <w:tcW w:w="6096" w:type="dxa"/>
            <w:shd w:val="clear" w:color="auto" w:fill="CCFFCC"/>
            <w:vAlign w:val="center"/>
          </w:tcPr>
          <w:p w14:paraId="7D88C424" w14:textId="77777777" w:rsidR="00FA3B09" w:rsidRPr="0056684A" w:rsidRDefault="00FA3B09" w:rsidP="0056684A">
            <w:pPr>
              <w:pStyle w:val="Texte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4A">
              <w:rPr>
                <w:rFonts w:ascii="Times New Roman" w:hAnsi="Times New Roman"/>
                <w:b/>
                <w:sz w:val="24"/>
                <w:szCs w:val="24"/>
              </w:rPr>
              <w:t>Valeur technique globale</w:t>
            </w:r>
          </w:p>
        </w:tc>
        <w:tc>
          <w:tcPr>
            <w:tcW w:w="1574" w:type="dxa"/>
            <w:shd w:val="clear" w:color="auto" w:fill="CCFFCC"/>
          </w:tcPr>
          <w:p w14:paraId="02D9888A" w14:textId="77777777" w:rsidR="00FA3B09" w:rsidRPr="0056684A" w:rsidRDefault="00FA3B09" w:rsidP="0056684A">
            <w:pPr>
              <w:pStyle w:val="Texte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57BDC4" w14:textId="77777777" w:rsidR="008A5A15" w:rsidRPr="0056684A" w:rsidRDefault="00EB07C9" w:rsidP="0056684A">
            <w:pPr>
              <w:pStyle w:val="Texte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4A">
              <w:rPr>
                <w:rFonts w:ascii="Times New Roman" w:hAnsi="Times New Roman"/>
                <w:b/>
                <w:sz w:val="24"/>
                <w:szCs w:val="24"/>
              </w:rPr>
              <w:t xml:space="preserve">Articles et </w:t>
            </w:r>
            <w:r w:rsidR="008A5A15" w:rsidRPr="0056684A">
              <w:rPr>
                <w:rFonts w:ascii="Times New Roman" w:hAnsi="Times New Roman"/>
                <w:b/>
                <w:sz w:val="24"/>
                <w:szCs w:val="24"/>
              </w:rPr>
              <w:t>pages du mémoire technique</w:t>
            </w:r>
          </w:p>
          <w:p w14:paraId="37180BC8" w14:textId="77777777" w:rsidR="00FA3B09" w:rsidRPr="0056684A" w:rsidRDefault="00FA3B09" w:rsidP="0056684A">
            <w:pPr>
              <w:pStyle w:val="Texte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CCFFCC"/>
            <w:vAlign w:val="center"/>
          </w:tcPr>
          <w:p w14:paraId="3088C0B6" w14:textId="77777777" w:rsidR="00FA3B09" w:rsidRPr="0056684A" w:rsidRDefault="00EB07C9" w:rsidP="0056684A">
            <w:pPr>
              <w:pStyle w:val="Texte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684A">
              <w:rPr>
                <w:rFonts w:ascii="Times New Roman" w:hAnsi="Times New Roman"/>
                <w:b/>
                <w:sz w:val="24"/>
                <w:szCs w:val="24"/>
              </w:rPr>
              <w:t>Annexes</w:t>
            </w:r>
            <w:r w:rsidR="00FA3B09" w:rsidRPr="0056684A">
              <w:rPr>
                <w:rFonts w:ascii="Times New Roman" w:hAnsi="Times New Roman"/>
                <w:b/>
                <w:sz w:val="24"/>
                <w:szCs w:val="24"/>
              </w:rPr>
              <w:t xml:space="preserve"> concernées</w:t>
            </w:r>
          </w:p>
        </w:tc>
      </w:tr>
      <w:tr w:rsidR="00FA3B09" w:rsidRPr="0056684A" w14:paraId="0FB6A08A" w14:textId="77777777" w:rsidTr="0056684A">
        <w:trPr>
          <w:trHeight w:val="828"/>
        </w:trPr>
        <w:tc>
          <w:tcPr>
            <w:tcW w:w="6096" w:type="dxa"/>
            <w:shd w:val="clear" w:color="auto" w:fill="auto"/>
            <w:vAlign w:val="center"/>
          </w:tcPr>
          <w:p w14:paraId="3F102515" w14:textId="77777777" w:rsidR="00FA3B09" w:rsidRPr="0056684A" w:rsidRDefault="009621A8" w:rsidP="00176D99">
            <w:pPr>
              <w:pStyle w:val="Texte"/>
              <w:spacing w:before="240" w:after="240"/>
              <w:ind w:left="72" w:firstLine="0"/>
              <w:rPr>
                <w:rFonts w:ascii="Times New Roman" w:hAnsi="Times New Roman"/>
                <w:sz w:val="24"/>
                <w:szCs w:val="24"/>
              </w:rPr>
            </w:pPr>
            <w:r w:rsidRPr="0056684A">
              <w:rPr>
                <w:rFonts w:ascii="Times New Roman" w:hAnsi="Times New Roman"/>
                <w:sz w:val="24"/>
                <w:szCs w:val="24"/>
              </w:rPr>
              <w:t>Pertinence de l’organisation et de la méthodologie pour toutes les composantes du marché (</w:t>
            </w:r>
            <w:r w:rsidR="007A0687" w:rsidRPr="0056684A">
              <w:rPr>
                <w:rFonts w:ascii="Times New Roman" w:hAnsi="Times New Roman"/>
                <w:sz w:val="24"/>
                <w:szCs w:val="24"/>
              </w:rPr>
              <w:t>prise en charge, exploitation</w:t>
            </w:r>
            <w:r w:rsidR="00176D99">
              <w:rPr>
                <w:rFonts w:ascii="Times New Roman" w:hAnsi="Times New Roman"/>
                <w:sz w:val="24"/>
                <w:szCs w:val="24"/>
              </w:rPr>
              <w:t>,</w:t>
            </w:r>
            <w:r w:rsidR="007A0687" w:rsidRPr="005668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684A">
              <w:rPr>
                <w:rFonts w:ascii="Times New Roman" w:hAnsi="Times New Roman"/>
                <w:sz w:val="24"/>
                <w:szCs w:val="24"/>
              </w:rPr>
              <w:t>maintenance, astreinte) : 4</w:t>
            </w:r>
            <w:r w:rsidR="00D23986">
              <w:rPr>
                <w:rFonts w:ascii="Times New Roman" w:hAnsi="Times New Roman"/>
                <w:sz w:val="24"/>
                <w:szCs w:val="24"/>
              </w:rPr>
              <w:t>5</w:t>
            </w:r>
            <w:r w:rsidRPr="0056684A">
              <w:rPr>
                <w:rFonts w:ascii="Times New Roman" w:hAnsi="Times New Roman"/>
                <w:sz w:val="24"/>
                <w:szCs w:val="24"/>
              </w:rPr>
              <w:t> % de la valeur technique</w:t>
            </w:r>
            <w:r w:rsidR="00CF74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4" w:type="dxa"/>
          </w:tcPr>
          <w:p w14:paraId="696B5DA9" w14:textId="77777777" w:rsidR="00FA3B09" w:rsidRPr="0056684A" w:rsidRDefault="00FA3B09" w:rsidP="0056684A">
            <w:pPr>
              <w:pStyle w:val="Texte"/>
              <w:spacing w:before="240" w:after="2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6F4FDBA" w14:textId="77777777" w:rsidR="00FA3B09" w:rsidRPr="0056684A" w:rsidRDefault="00FA3B09" w:rsidP="0056684A">
            <w:pPr>
              <w:pStyle w:val="Texte"/>
              <w:spacing w:before="240" w:after="2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3B09" w:rsidRPr="0056684A" w14:paraId="23B21D46" w14:textId="77777777" w:rsidTr="0056684A">
        <w:trPr>
          <w:trHeight w:val="829"/>
        </w:trPr>
        <w:tc>
          <w:tcPr>
            <w:tcW w:w="6096" w:type="dxa"/>
            <w:shd w:val="clear" w:color="auto" w:fill="auto"/>
            <w:vAlign w:val="center"/>
          </w:tcPr>
          <w:p w14:paraId="6C398B0C" w14:textId="77777777" w:rsidR="00FA3B09" w:rsidRPr="0056684A" w:rsidRDefault="004A6530" w:rsidP="00CF7465">
            <w:pPr>
              <w:pStyle w:val="Texte"/>
              <w:spacing w:before="240" w:after="240"/>
              <w:ind w:left="72" w:firstLine="0"/>
              <w:rPr>
                <w:rFonts w:ascii="Times New Roman" w:hAnsi="Times New Roman"/>
                <w:sz w:val="24"/>
                <w:szCs w:val="24"/>
              </w:rPr>
            </w:pPr>
            <w:r w:rsidRPr="0056684A">
              <w:rPr>
                <w:rFonts w:ascii="Times New Roman" w:hAnsi="Times New Roman"/>
                <w:sz w:val="24"/>
                <w:szCs w:val="24"/>
              </w:rPr>
              <w:t>Qualité et pertinence des moyens matériels et humains affectés à la réalisati</w:t>
            </w:r>
            <w:r w:rsidR="002F41B6">
              <w:rPr>
                <w:rFonts w:ascii="Times New Roman" w:hAnsi="Times New Roman"/>
                <w:sz w:val="24"/>
                <w:szCs w:val="24"/>
              </w:rPr>
              <w:t>on des prestations du marché : 3</w:t>
            </w:r>
            <w:r w:rsidRPr="0056684A">
              <w:rPr>
                <w:rFonts w:ascii="Times New Roman" w:hAnsi="Times New Roman"/>
                <w:sz w:val="24"/>
                <w:szCs w:val="24"/>
              </w:rPr>
              <w:t>0 % de la valeur technique</w:t>
            </w:r>
            <w:r w:rsidR="00CF74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4" w:type="dxa"/>
          </w:tcPr>
          <w:p w14:paraId="76983F0C" w14:textId="77777777" w:rsidR="00FA3B09" w:rsidRPr="0056684A" w:rsidRDefault="00FA3B09" w:rsidP="0056684A">
            <w:pPr>
              <w:pStyle w:val="Texte"/>
              <w:spacing w:before="240" w:after="2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49B79A95" w14:textId="77777777" w:rsidR="00FA3B09" w:rsidRPr="0056684A" w:rsidRDefault="00FA3B09" w:rsidP="0056684A">
            <w:pPr>
              <w:pStyle w:val="Texte"/>
              <w:spacing w:before="240" w:after="2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21A8" w:rsidRPr="0056684A" w14:paraId="3BFEFDE3" w14:textId="77777777" w:rsidTr="0056684A">
        <w:trPr>
          <w:trHeight w:val="829"/>
        </w:trPr>
        <w:tc>
          <w:tcPr>
            <w:tcW w:w="6096" w:type="dxa"/>
            <w:shd w:val="clear" w:color="auto" w:fill="auto"/>
            <w:vAlign w:val="center"/>
          </w:tcPr>
          <w:p w14:paraId="0319C36D" w14:textId="77777777" w:rsidR="009621A8" w:rsidRPr="0056684A" w:rsidRDefault="004A6530" w:rsidP="00D23986">
            <w:pPr>
              <w:pStyle w:val="Texte"/>
              <w:spacing w:before="240" w:after="240"/>
              <w:ind w:left="72" w:firstLine="0"/>
              <w:rPr>
                <w:rFonts w:ascii="Times New Roman" w:hAnsi="Times New Roman"/>
                <w:sz w:val="24"/>
                <w:szCs w:val="24"/>
              </w:rPr>
            </w:pPr>
            <w:r w:rsidRPr="0056684A">
              <w:rPr>
                <w:rFonts w:ascii="Times New Roman" w:hAnsi="Times New Roman"/>
                <w:sz w:val="24"/>
                <w:szCs w:val="24"/>
              </w:rPr>
              <w:t xml:space="preserve">Qualité et </w:t>
            </w:r>
            <w:r w:rsidR="00D23986">
              <w:rPr>
                <w:rFonts w:ascii="Times New Roman" w:hAnsi="Times New Roman"/>
                <w:sz w:val="24"/>
                <w:szCs w:val="24"/>
              </w:rPr>
              <w:t>pertinence</w:t>
            </w:r>
            <w:r w:rsidRPr="005668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986">
              <w:rPr>
                <w:rFonts w:ascii="Times New Roman" w:hAnsi="Times New Roman"/>
                <w:sz w:val="24"/>
                <w:szCs w:val="24"/>
              </w:rPr>
              <w:t>d</w:t>
            </w:r>
            <w:r w:rsidRPr="0056684A">
              <w:rPr>
                <w:rFonts w:ascii="Times New Roman" w:hAnsi="Times New Roman"/>
                <w:sz w:val="24"/>
                <w:szCs w:val="24"/>
              </w:rPr>
              <w:t xml:space="preserve">es actions et des documents de </w:t>
            </w:r>
            <w:proofErr w:type="spellStart"/>
            <w:r w:rsidRPr="0056684A">
              <w:rPr>
                <w:rFonts w:ascii="Times New Roman" w:hAnsi="Times New Roman"/>
                <w:sz w:val="24"/>
                <w:szCs w:val="24"/>
              </w:rPr>
              <w:t>reporting</w:t>
            </w:r>
            <w:proofErr w:type="spellEnd"/>
            <w:r w:rsidRPr="0056684A">
              <w:rPr>
                <w:rFonts w:ascii="Times New Roman" w:hAnsi="Times New Roman"/>
                <w:sz w:val="24"/>
                <w:szCs w:val="24"/>
              </w:rPr>
              <w:t> : 10 % de la valeur technique</w:t>
            </w:r>
            <w:r w:rsidR="00CF74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4" w:type="dxa"/>
          </w:tcPr>
          <w:p w14:paraId="0E6ADA88" w14:textId="77777777" w:rsidR="009621A8" w:rsidRPr="0056684A" w:rsidRDefault="009621A8" w:rsidP="0056684A">
            <w:pPr>
              <w:pStyle w:val="Texte"/>
              <w:spacing w:before="240" w:after="2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344E5426" w14:textId="77777777" w:rsidR="009621A8" w:rsidRPr="0056684A" w:rsidRDefault="009621A8" w:rsidP="0056684A">
            <w:pPr>
              <w:pStyle w:val="Texte"/>
              <w:spacing w:before="240" w:after="2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A3B09" w:rsidRPr="0056684A" w14:paraId="571414F4" w14:textId="77777777" w:rsidTr="0056684A">
        <w:trPr>
          <w:trHeight w:val="829"/>
        </w:trPr>
        <w:tc>
          <w:tcPr>
            <w:tcW w:w="6096" w:type="dxa"/>
            <w:shd w:val="clear" w:color="auto" w:fill="auto"/>
            <w:vAlign w:val="center"/>
          </w:tcPr>
          <w:p w14:paraId="405EBD44" w14:textId="610CC7F0" w:rsidR="00FA3B09" w:rsidRPr="0056684A" w:rsidRDefault="00950683" w:rsidP="00D23986">
            <w:pPr>
              <w:pStyle w:val="Texte"/>
              <w:spacing w:before="240" w:after="240"/>
              <w:ind w:left="7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Mesures proposées par</w:t>
            </w:r>
            <w:r w:rsidR="005F2829">
              <w:rPr>
                <w:rFonts w:ascii="Times New Roman" w:hAnsi="Times New Roman"/>
                <w:sz w:val="24"/>
                <w:szCs w:val="24"/>
              </w:rPr>
              <w:t xml:space="preserve"> l’entreprise dans le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en matière </w:t>
            </w:r>
            <w:proofErr w:type="gramStart"/>
            <w:r w:rsidR="005F2829">
              <w:rPr>
                <w:rFonts w:ascii="Times New Roman" w:hAnsi="Times New Roman"/>
                <w:sz w:val="24"/>
                <w:szCs w:val="24"/>
              </w:rPr>
              <w:t>d</w:t>
            </w:r>
            <w:r w:rsidR="00D23986">
              <w:rPr>
                <w:rFonts w:ascii="Times New Roman" w:hAnsi="Times New Roman"/>
                <w:sz w:val="24"/>
                <w:szCs w:val="24"/>
              </w:rPr>
              <w:t xml:space="preserve">e  </w:t>
            </w:r>
            <w:r w:rsidR="005F2829">
              <w:rPr>
                <w:rFonts w:ascii="Times New Roman" w:hAnsi="Times New Roman"/>
                <w:sz w:val="24"/>
                <w:szCs w:val="24"/>
              </w:rPr>
              <w:t>RSE</w:t>
            </w:r>
            <w:proofErr w:type="gramEnd"/>
            <w:r w:rsidR="005F2829">
              <w:rPr>
                <w:rFonts w:ascii="Times New Roman" w:hAnsi="Times New Roman"/>
                <w:sz w:val="24"/>
                <w:szCs w:val="24"/>
              </w:rPr>
              <w:t xml:space="preserve"> (Responsabilité Sociétale des entreprises)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dans le cadre du présent marché </w:t>
            </w:r>
            <w:r w:rsidR="005F2829">
              <w:rPr>
                <w:rFonts w:ascii="Times New Roman" w:hAnsi="Times New Roman"/>
                <w:sz w:val="24"/>
                <w:szCs w:val="24"/>
              </w:rPr>
              <w:t xml:space="preserve"> : </w:t>
            </w:r>
            <w:r w:rsidR="00D23986">
              <w:rPr>
                <w:rFonts w:ascii="Times New Roman" w:hAnsi="Times New Roman"/>
                <w:sz w:val="24"/>
                <w:szCs w:val="24"/>
              </w:rPr>
              <w:t xml:space="preserve">15 </w:t>
            </w:r>
            <w:r w:rsidR="004A6530" w:rsidRPr="0056684A">
              <w:rPr>
                <w:rFonts w:ascii="Times New Roman" w:hAnsi="Times New Roman"/>
                <w:sz w:val="24"/>
                <w:szCs w:val="24"/>
              </w:rPr>
              <w:t>% de la valeur technique</w:t>
            </w:r>
            <w:r w:rsidR="00CF74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74" w:type="dxa"/>
          </w:tcPr>
          <w:p w14:paraId="0D8F9E57" w14:textId="77777777" w:rsidR="00FA3B09" w:rsidRPr="0056684A" w:rsidRDefault="00FA3B09" w:rsidP="0056684A">
            <w:pPr>
              <w:pStyle w:val="Texte"/>
              <w:spacing w:before="240" w:after="2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14:paraId="59BA31C4" w14:textId="77777777" w:rsidR="00FA3B09" w:rsidRPr="0056684A" w:rsidRDefault="00FA3B09" w:rsidP="0056684A">
            <w:pPr>
              <w:pStyle w:val="Texte"/>
              <w:spacing w:before="240" w:after="24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874ABEF" w14:textId="77777777" w:rsidR="004264B2" w:rsidRPr="0056684A" w:rsidRDefault="004264B2" w:rsidP="0056684A">
      <w:pPr>
        <w:rPr>
          <w:rFonts w:ascii="Times New Roman" w:hAnsi="Times New Roman"/>
          <w:sz w:val="24"/>
          <w:szCs w:val="24"/>
        </w:rPr>
      </w:pPr>
    </w:p>
    <w:p w14:paraId="6EF4BAC0" w14:textId="77777777" w:rsidR="004264B2" w:rsidRPr="00147ACB" w:rsidRDefault="004264B2" w:rsidP="00147A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40" w:lineRule="auto"/>
        <w:rPr>
          <w:rFonts w:ascii="Times New Roman" w:hAnsi="Times New Roman"/>
          <w:b/>
          <w:sz w:val="24"/>
          <w:szCs w:val="24"/>
        </w:rPr>
      </w:pPr>
      <w:r w:rsidRPr="00147ACB">
        <w:rPr>
          <w:rFonts w:ascii="Times New Roman" w:hAnsi="Times New Roman"/>
          <w:b/>
          <w:sz w:val="24"/>
          <w:szCs w:val="24"/>
        </w:rPr>
        <w:t xml:space="preserve">I. </w:t>
      </w:r>
      <w:r w:rsidR="004A6530" w:rsidRPr="00147ACB">
        <w:rPr>
          <w:rFonts w:ascii="Times New Roman" w:hAnsi="Times New Roman"/>
          <w:b/>
          <w:sz w:val="24"/>
          <w:szCs w:val="24"/>
        </w:rPr>
        <w:t>Pertinence de l’organisation et de la méthodologie pour toutes les composantes du marché (</w:t>
      </w:r>
      <w:r w:rsidR="007A0687" w:rsidRPr="00147ACB">
        <w:rPr>
          <w:rFonts w:ascii="Times New Roman" w:hAnsi="Times New Roman"/>
          <w:b/>
          <w:sz w:val="24"/>
          <w:szCs w:val="24"/>
        </w:rPr>
        <w:t>prise en charge, exploitation</w:t>
      </w:r>
      <w:r w:rsidR="00176D99">
        <w:rPr>
          <w:rFonts w:ascii="Times New Roman" w:hAnsi="Times New Roman"/>
          <w:b/>
          <w:sz w:val="24"/>
          <w:szCs w:val="24"/>
        </w:rPr>
        <w:t>,</w:t>
      </w:r>
      <w:r w:rsidR="007A0687" w:rsidRPr="00147ACB">
        <w:rPr>
          <w:rFonts w:ascii="Times New Roman" w:hAnsi="Times New Roman"/>
          <w:b/>
          <w:sz w:val="24"/>
          <w:szCs w:val="24"/>
        </w:rPr>
        <w:t xml:space="preserve"> </w:t>
      </w:r>
      <w:r w:rsidR="004A6530" w:rsidRPr="00147ACB">
        <w:rPr>
          <w:rFonts w:ascii="Times New Roman" w:hAnsi="Times New Roman"/>
          <w:b/>
          <w:sz w:val="24"/>
          <w:szCs w:val="24"/>
        </w:rPr>
        <w:t>maintenance, astreinte)</w:t>
      </w:r>
      <w:r w:rsidR="00147ACB" w:rsidRPr="00147ACB">
        <w:rPr>
          <w:rFonts w:ascii="Times New Roman" w:hAnsi="Times New Roman"/>
          <w:b/>
          <w:sz w:val="24"/>
          <w:szCs w:val="24"/>
        </w:rPr>
        <w:t>.</w:t>
      </w:r>
    </w:p>
    <w:p w14:paraId="3DAD4A2A" w14:textId="77777777" w:rsidR="00955E95" w:rsidRDefault="00955E95" w:rsidP="0056684A">
      <w:pPr>
        <w:spacing w:after="240" w:line="240" w:lineRule="auto"/>
        <w:rPr>
          <w:rFonts w:ascii="Times New Roman" w:hAnsi="Times New Roman"/>
          <w:i/>
          <w:sz w:val="24"/>
          <w:szCs w:val="24"/>
        </w:rPr>
      </w:pPr>
      <w:r w:rsidRPr="0056684A">
        <w:rPr>
          <w:rFonts w:ascii="Times New Roman" w:hAnsi="Times New Roman"/>
          <w:i/>
          <w:sz w:val="24"/>
          <w:szCs w:val="24"/>
        </w:rPr>
        <w:t xml:space="preserve">La démonstration apportée par le candidat pour tous les points suivants </w:t>
      </w:r>
      <w:r w:rsidR="008E4CBC">
        <w:rPr>
          <w:rFonts w:ascii="Times New Roman" w:hAnsi="Times New Roman"/>
          <w:i/>
          <w:sz w:val="24"/>
          <w:szCs w:val="24"/>
        </w:rPr>
        <w:t>pourra être</w:t>
      </w:r>
      <w:r w:rsidR="008E4CBC" w:rsidRPr="0056684A">
        <w:rPr>
          <w:rFonts w:ascii="Times New Roman" w:hAnsi="Times New Roman"/>
          <w:i/>
          <w:sz w:val="24"/>
          <w:szCs w:val="24"/>
        </w:rPr>
        <w:t xml:space="preserve"> </w:t>
      </w:r>
      <w:r w:rsidRPr="0056684A">
        <w:rPr>
          <w:rFonts w:ascii="Times New Roman" w:hAnsi="Times New Roman"/>
          <w:i/>
          <w:sz w:val="24"/>
          <w:szCs w:val="24"/>
        </w:rPr>
        <w:t xml:space="preserve">étayée par des exemples récents (moins de 18 mois) utilisés sur des contrats d’importance (nombre de bâtiments, nombre d’équipements, nombre d’heures de maintenance réalisées, </w:t>
      </w:r>
      <w:r w:rsidR="0056684A">
        <w:rPr>
          <w:rFonts w:ascii="Times New Roman" w:hAnsi="Times New Roman"/>
          <w:i/>
          <w:sz w:val="24"/>
          <w:szCs w:val="24"/>
        </w:rPr>
        <w:t>etc.</w:t>
      </w:r>
      <w:r w:rsidRPr="0056684A">
        <w:rPr>
          <w:rFonts w:ascii="Times New Roman" w:hAnsi="Times New Roman"/>
          <w:i/>
          <w:sz w:val="24"/>
          <w:szCs w:val="24"/>
        </w:rPr>
        <w:t>) et de technicité équivalent</w:t>
      </w:r>
      <w:r w:rsidR="00FD14AF" w:rsidRPr="0056684A">
        <w:rPr>
          <w:rFonts w:ascii="Times New Roman" w:hAnsi="Times New Roman"/>
          <w:i/>
          <w:sz w:val="24"/>
          <w:szCs w:val="24"/>
        </w:rPr>
        <w:t>e</w:t>
      </w:r>
      <w:r w:rsidRPr="0056684A">
        <w:rPr>
          <w:rFonts w:ascii="Times New Roman" w:hAnsi="Times New Roman"/>
          <w:i/>
          <w:sz w:val="24"/>
          <w:szCs w:val="24"/>
        </w:rPr>
        <w:t>.</w:t>
      </w:r>
    </w:p>
    <w:p w14:paraId="5D508370" w14:textId="77777777" w:rsidR="004264B2" w:rsidRPr="0056684A" w:rsidRDefault="004264B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1.1. Le candidat précisera l’organisation</w:t>
      </w:r>
      <w:r w:rsidR="0094506B" w:rsidRPr="0056684A">
        <w:rPr>
          <w:rFonts w:ascii="Times New Roman" w:hAnsi="Times New Roman"/>
          <w:sz w:val="24"/>
          <w:szCs w:val="24"/>
        </w:rPr>
        <w:t xml:space="preserve"> </w:t>
      </w:r>
      <w:r w:rsidR="00087E52" w:rsidRPr="0056684A">
        <w:rPr>
          <w:rFonts w:ascii="Times New Roman" w:hAnsi="Times New Roman"/>
          <w:sz w:val="24"/>
          <w:szCs w:val="24"/>
        </w:rPr>
        <w:t xml:space="preserve">qu’il propose de </w:t>
      </w:r>
      <w:r w:rsidRPr="0056684A">
        <w:rPr>
          <w:rFonts w:ascii="Times New Roman" w:hAnsi="Times New Roman"/>
          <w:sz w:val="24"/>
          <w:szCs w:val="24"/>
        </w:rPr>
        <w:t>m</w:t>
      </w:r>
      <w:r w:rsidR="00087E52" w:rsidRPr="0056684A">
        <w:rPr>
          <w:rFonts w:ascii="Times New Roman" w:hAnsi="Times New Roman"/>
          <w:sz w:val="24"/>
          <w:szCs w:val="24"/>
        </w:rPr>
        <w:t>ettre</w:t>
      </w:r>
      <w:r w:rsidRPr="0056684A">
        <w:rPr>
          <w:rFonts w:ascii="Times New Roman" w:hAnsi="Times New Roman"/>
          <w:sz w:val="24"/>
          <w:szCs w:val="24"/>
        </w:rPr>
        <w:t xml:space="preserve"> en place pour chacune des phases </w:t>
      </w:r>
      <w:r w:rsidR="004F253B" w:rsidRPr="0056684A">
        <w:rPr>
          <w:rFonts w:ascii="Times New Roman" w:hAnsi="Times New Roman"/>
          <w:sz w:val="24"/>
          <w:szCs w:val="24"/>
        </w:rPr>
        <w:t xml:space="preserve">et des domaines techniques </w:t>
      </w:r>
      <w:r w:rsidRPr="0056684A">
        <w:rPr>
          <w:rFonts w:ascii="Times New Roman" w:hAnsi="Times New Roman"/>
          <w:sz w:val="24"/>
          <w:szCs w:val="24"/>
        </w:rPr>
        <w:t xml:space="preserve">du marché </w:t>
      </w:r>
      <w:r w:rsidR="002766FE" w:rsidRPr="0056684A">
        <w:rPr>
          <w:rFonts w:ascii="Times New Roman" w:hAnsi="Times New Roman"/>
          <w:b/>
          <w:sz w:val="24"/>
          <w:szCs w:val="24"/>
        </w:rPr>
        <w:t>d’exploitation et de maintenance</w:t>
      </w:r>
      <w:r w:rsidR="002766FE" w:rsidRPr="0056684A">
        <w:rPr>
          <w:rFonts w:ascii="Times New Roman" w:hAnsi="Times New Roman"/>
          <w:sz w:val="24"/>
          <w:szCs w:val="24"/>
        </w:rPr>
        <w:t xml:space="preserve"> </w:t>
      </w:r>
      <w:r w:rsidRPr="0056684A">
        <w:rPr>
          <w:rFonts w:ascii="Times New Roman" w:hAnsi="Times New Roman"/>
          <w:sz w:val="24"/>
          <w:szCs w:val="24"/>
        </w:rPr>
        <w:t>(</w:t>
      </w:r>
      <w:r w:rsidR="00797B1E" w:rsidRPr="0056684A">
        <w:rPr>
          <w:rFonts w:ascii="Times New Roman" w:hAnsi="Times New Roman"/>
          <w:sz w:val="24"/>
          <w:szCs w:val="24"/>
        </w:rPr>
        <w:t>recouvrement et</w:t>
      </w:r>
      <w:r w:rsidR="007A0687" w:rsidRPr="0056684A">
        <w:rPr>
          <w:rFonts w:ascii="Times New Roman" w:hAnsi="Times New Roman"/>
          <w:sz w:val="24"/>
          <w:szCs w:val="24"/>
        </w:rPr>
        <w:t xml:space="preserve"> </w:t>
      </w:r>
      <w:r w:rsidRPr="0056684A">
        <w:rPr>
          <w:rFonts w:ascii="Times New Roman" w:hAnsi="Times New Roman"/>
          <w:sz w:val="24"/>
          <w:szCs w:val="24"/>
        </w:rPr>
        <w:t xml:space="preserve">prise en charge, </w:t>
      </w:r>
      <w:r w:rsidR="00D23986">
        <w:rPr>
          <w:rFonts w:ascii="Times New Roman" w:hAnsi="Times New Roman"/>
          <w:sz w:val="24"/>
          <w:szCs w:val="24"/>
        </w:rPr>
        <w:t xml:space="preserve">mise à jour documentaire, gestion du marché, </w:t>
      </w:r>
      <w:r w:rsidRPr="0056684A">
        <w:rPr>
          <w:rFonts w:ascii="Times New Roman" w:hAnsi="Times New Roman"/>
          <w:sz w:val="24"/>
          <w:szCs w:val="24"/>
        </w:rPr>
        <w:t>exploitation</w:t>
      </w:r>
      <w:r w:rsidR="00D23986">
        <w:rPr>
          <w:rFonts w:ascii="Times New Roman" w:hAnsi="Times New Roman"/>
          <w:sz w:val="24"/>
          <w:szCs w:val="24"/>
        </w:rPr>
        <w:t>,</w:t>
      </w:r>
      <w:r w:rsidRPr="0056684A">
        <w:rPr>
          <w:rFonts w:ascii="Times New Roman" w:hAnsi="Times New Roman"/>
          <w:sz w:val="24"/>
          <w:szCs w:val="24"/>
        </w:rPr>
        <w:t xml:space="preserve"> maintenance, astreinte, etc.) en mentionnant le rôle, les fonctions et les responsabilités exercées, notamment par chacun des collaborateurs affectés au contrat (permanents du site, chargé d’affaires, supports technique, QSE et méthodes, </w:t>
      </w:r>
      <w:r w:rsidR="00176C48" w:rsidRPr="00176C48">
        <w:rPr>
          <w:rFonts w:ascii="Times New Roman" w:hAnsi="Times New Roman"/>
          <w:i/>
          <w:sz w:val="24"/>
          <w:szCs w:val="24"/>
        </w:rPr>
        <w:t>etc</w:t>
      </w:r>
      <w:r w:rsidRPr="0056684A">
        <w:rPr>
          <w:rFonts w:ascii="Times New Roman" w:hAnsi="Times New Roman"/>
          <w:sz w:val="24"/>
          <w:szCs w:val="24"/>
        </w:rPr>
        <w:t>.</w:t>
      </w:r>
      <w:r w:rsidR="00176C48">
        <w:rPr>
          <w:rFonts w:ascii="Times New Roman" w:hAnsi="Times New Roman"/>
          <w:sz w:val="24"/>
          <w:szCs w:val="24"/>
        </w:rPr>
        <w:t>).</w:t>
      </w:r>
    </w:p>
    <w:p w14:paraId="53868486" w14:textId="77777777" w:rsidR="00F23580" w:rsidRDefault="00F23580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</w:p>
    <w:p w14:paraId="74CF57F2" w14:textId="5F2CC4CB" w:rsidR="004264B2" w:rsidRPr="0056684A" w:rsidRDefault="004264B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Pour chacun d’entre eux il indiquera les heures allouées dans </w:t>
      </w:r>
      <w:smartTag w:uri="urn:schemas-microsoft-com:office:smarttags" w:element="PersonName">
        <w:smartTagPr>
          <w:attr w:name="ProductID" w:val="la DPGF"/>
        </w:smartTagPr>
        <w:r w:rsidRPr="0056684A">
          <w:rPr>
            <w:rFonts w:ascii="Times New Roman" w:hAnsi="Times New Roman"/>
            <w:sz w:val="24"/>
            <w:szCs w:val="24"/>
          </w:rPr>
          <w:t>la DPGF</w:t>
        </w:r>
      </w:smartTag>
      <w:r w:rsidRPr="0056684A">
        <w:rPr>
          <w:rFonts w:ascii="Times New Roman" w:hAnsi="Times New Roman"/>
          <w:sz w:val="24"/>
          <w:szCs w:val="24"/>
        </w:rPr>
        <w:t xml:space="preserve"> (cf. </w:t>
      </w:r>
      <w:r w:rsidR="007A0687" w:rsidRPr="0056684A">
        <w:rPr>
          <w:rFonts w:ascii="Times New Roman" w:hAnsi="Times New Roman"/>
          <w:sz w:val="24"/>
          <w:szCs w:val="24"/>
        </w:rPr>
        <w:t>les</w:t>
      </w:r>
      <w:r w:rsidRPr="0056684A">
        <w:rPr>
          <w:rFonts w:ascii="Times New Roman" w:hAnsi="Times New Roman"/>
          <w:sz w:val="24"/>
          <w:szCs w:val="24"/>
        </w:rPr>
        <w:t xml:space="preserve"> onglet</w:t>
      </w:r>
      <w:r w:rsidR="007A0687" w:rsidRPr="0056684A">
        <w:rPr>
          <w:rFonts w:ascii="Times New Roman" w:hAnsi="Times New Roman"/>
          <w:sz w:val="24"/>
          <w:szCs w:val="24"/>
        </w:rPr>
        <w:t>s correspondants</w:t>
      </w:r>
      <w:r w:rsidRPr="0056684A">
        <w:rPr>
          <w:rFonts w:ascii="Times New Roman" w:hAnsi="Times New Roman"/>
          <w:sz w:val="24"/>
          <w:szCs w:val="24"/>
        </w:rPr>
        <w:t xml:space="preserve"> du fichier .</w:t>
      </w:r>
      <w:proofErr w:type="spellStart"/>
      <w:r w:rsidRPr="0056684A">
        <w:rPr>
          <w:rFonts w:ascii="Times New Roman" w:hAnsi="Times New Roman"/>
          <w:sz w:val="24"/>
          <w:szCs w:val="24"/>
        </w:rPr>
        <w:t>xls</w:t>
      </w:r>
      <w:proofErr w:type="spellEnd"/>
      <w:r w:rsidRPr="0056684A">
        <w:rPr>
          <w:rFonts w:ascii="Times New Roman" w:hAnsi="Times New Roman"/>
          <w:sz w:val="24"/>
          <w:szCs w:val="24"/>
        </w:rPr>
        <w:t>).</w:t>
      </w:r>
    </w:p>
    <w:p w14:paraId="516DCD35" w14:textId="77777777" w:rsidR="006F52E2" w:rsidRPr="0056684A" w:rsidRDefault="006F52E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1.2. Pour les prestations d’exploitation et de maintenance : le candidat présenter</w:t>
      </w:r>
      <w:r w:rsidR="007A0687" w:rsidRPr="0056684A">
        <w:rPr>
          <w:rFonts w:ascii="Times New Roman" w:hAnsi="Times New Roman"/>
          <w:sz w:val="24"/>
          <w:szCs w:val="24"/>
        </w:rPr>
        <w:t>a</w:t>
      </w:r>
      <w:r w:rsidRPr="0056684A">
        <w:rPr>
          <w:rFonts w:ascii="Times New Roman" w:hAnsi="Times New Roman"/>
          <w:sz w:val="24"/>
          <w:szCs w:val="24"/>
        </w:rPr>
        <w:t xml:space="preserve"> l’organisation (nombre de personnes, </w:t>
      </w:r>
      <w:r w:rsidR="00D36127" w:rsidRPr="0056684A">
        <w:rPr>
          <w:rFonts w:ascii="Times New Roman" w:hAnsi="Times New Roman"/>
          <w:sz w:val="24"/>
          <w:szCs w:val="24"/>
        </w:rPr>
        <w:t xml:space="preserve">compétences, </w:t>
      </w:r>
      <w:r w:rsidRPr="0056684A">
        <w:rPr>
          <w:rFonts w:ascii="Times New Roman" w:hAnsi="Times New Roman"/>
          <w:sz w:val="24"/>
          <w:szCs w:val="24"/>
        </w:rPr>
        <w:t xml:space="preserve">horaires) qu’il propose pour la présence des membres de son équipe sur site </w:t>
      </w:r>
      <w:r w:rsidR="00803081" w:rsidRPr="0056684A">
        <w:rPr>
          <w:rFonts w:ascii="Times New Roman" w:hAnsi="Times New Roman"/>
          <w:sz w:val="24"/>
          <w:szCs w:val="24"/>
        </w:rPr>
        <w:t xml:space="preserve">selon </w:t>
      </w:r>
      <w:r w:rsidRPr="0056684A">
        <w:rPr>
          <w:rFonts w:ascii="Times New Roman" w:hAnsi="Times New Roman"/>
          <w:sz w:val="24"/>
          <w:szCs w:val="24"/>
        </w:rPr>
        <w:t xml:space="preserve">la tenue </w:t>
      </w:r>
      <w:r w:rsidR="00803081" w:rsidRPr="0056684A">
        <w:rPr>
          <w:rFonts w:ascii="Times New Roman" w:hAnsi="Times New Roman"/>
          <w:sz w:val="24"/>
          <w:szCs w:val="24"/>
        </w:rPr>
        <w:t xml:space="preserve">ou non </w:t>
      </w:r>
      <w:r w:rsidRPr="0056684A">
        <w:rPr>
          <w:rFonts w:ascii="Times New Roman" w:hAnsi="Times New Roman"/>
          <w:sz w:val="24"/>
          <w:szCs w:val="24"/>
        </w:rPr>
        <w:t>des séances du Sénat.</w:t>
      </w:r>
    </w:p>
    <w:p w14:paraId="7C66527A" w14:textId="77777777" w:rsidR="006F52E2" w:rsidRPr="0056684A" w:rsidRDefault="006F52E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1.3. Le candidat présentera les actions, les méthodes, les supports et livrables remis à chaque étape.</w:t>
      </w:r>
    </w:p>
    <w:p w14:paraId="7C77058F" w14:textId="77777777" w:rsidR="006F52E2" w:rsidRPr="0056684A" w:rsidRDefault="006F52E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Cette présentation indiquera les moyens </w:t>
      </w:r>
      <w:r w:rsidR="00D36127" w:rsidRPr="0056684A">
        <w:rPr>
          <w:rFonts w:ascii="Times New Roman" w:hAnsi="Times New Roman"/>
          <w:sz w:val="24"/>
          <w:szCs w:val="24"/>
        </w:rPr>
        <w:t xml:space="preserve">techniques et matériels </w:t>
      </w:r>
      <w:r w:rsidRPr="0056684A">
        <w:rPr>
          <w:rFonts w:ascii="Times New Roman" w:hAnsi="Times New Roman"/>
          <w:sz w:val="24"/>
          <w:szCs w:val="24"/>
        </w:rPr>
        <w:t>(</w:t>
      </w:r>
      <w:r w:rsidR="00D36127" w:rsidRPr="0056684A">
        <w:rPr>
          <w:rFonts w:ascii="Times New Roman" w:hAnsi="Times New Roman"/>
          <w:sz w:val="24"/>
          <w:szCs w:val="24"/>
        </w:rPr>
        <w:t xml:space="preserve">ceux </w:t>
      </w:r>
      <w:r w:rsidRPr="0056684A">
        <w:rPr>
          <w:rFonts w:ascii="Times New Roman" w:hAnsi="Times New Roman"/>
          <w:sz w:val="24"/>
          <w:szCs w:val="24"/>
        </w:rPr>
        <w:t xml:space="preserve">propres au candidat et </w:t>
      </w:r>
      <w:r w:rsidR="00D36127" w:rsidRPr="0056684A">
        <w:rPr>
          <w:rFonts w:ascii="Times New Roman" w:hAnsi="Times New Roman"/>
          <w:sz w:val="24"/>
          <w:szCs w:val="24"/>
        </w:rPr>
        <w:t xml:space="preserve">à </w:t>
      </w:r>
      <w:r w:rsidRPr="0056684A">
        <w:rPr>
          <w:rFonts w:ascii="Times New Roman" w:hAnsi="Times New Roman"/>
          <w:sz w:val="24"/>
          <w:szCs w:val="24"/>
        </w:rPr>
        <w:t>ses sous-traitants envisagés), la documentation technique, les procédures, les outillages, les pièces de rechange,</w:t>
      </w:r>
      <w:r w:rsidR="00951DD2" w:rsidRPr="0056684A">
        <w:rPr>
          <w:rFonts w:ascii="Times New Roman" w:hAnsi="Times New Roman"/>
          <w:sz w:val="24"/>
          <w:szCs w:val="24"/>
        </w:rPr>
        <w:t xml:space="preserve"> </w:t>
      </w:r>
      <w:r w:rsidR="00951DD2" w:rsidRPr="0056684A">
        <w:rPr>
          <w:rFonts w:ascii="Times New Roman" w:hAnsi="Times New Roman"/>
          <w:i/>
          <w:sz w:val="24"/>
          <w:szCs w:val="24"/>
        </w:rPr>
        <w:t>etc</w:t>
      </w:r>
      <w:r w:rsidR="00951DD2" w:rsidRPr="0056684A">
        <w:rPr>
          <w:rFonts w:ascii="Times New Roman" w:hAnsi="Times New Roman"/>
          <w:sz w:val="24"/>
          <w:szCs w:val="24"/>
        </w:rPr>
        <w:t>.</w:t>
      </w:r>
    </w:p>
    <w:p w14:paraId="7D1D26DF" w14:textId="77777777" w:rsidR="004264B2" w:rsidRPr="0056684A" w:rsidRDefault="004264B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1.</w:t>
      </w:r>
      <w:r w:rsidR="006F52E2" w:rsidRPr="0056684A">
        <w:rPr>
          <w:rFonts w:ascii="Times New Roman" w:hAnsi="Times New Roman"/>
          <w:sz w:val="24"/>
          <w:szCs w:val="24"/>
        </w:rPr>
        <w:t>4</w:t>
      </w:r>
      <w:r w:rsidRPr="0056684A">
        <w:rPr>
          <w:rFonts w:ascii="Times New Roman" w:hAnsi="Times New Roman"/>
          <w:sz w:val="24"/>
          <w:szCs w:val="24"/>
        </w:rPr>
        <w:t>. Le candidat</w:t>
      </w:r>
      <w:r w:rsidR="00B04D78" w:rsidRPr="0056684A">
        <w:rPr>
          <w:rFonts w:ascii="Times New Roman" w:hAnsi="Times New Roman"/>
          <w:sz w:val="24"/>
          <w:szCs w:val="24"/>
        </w:rPr>
        <w:t xml:space="preserve"> </w:t>
      </w:r>
      <w:r w:rsidRPr="0056684A">
        <w:rPr>
          <w:rFonts w:ascii="Times New Roman" w:hAnsi="Times New Roman"/>
          <w:sz w:val="24"/>
          <w:szCs w:val="24"/>
        </w:rPr>
        <w:t xml:space="preserve">indiquera les prestations </w:t>
      </w:r>
      <w:r w:rsidR="00496E4C" w:rsidRPr="0056684A">
        <w:rPr>
          <w:rFonts w:ascii="Times New Roman" w:hAnsi="Times New Roman"/>
          <w:sz w:val="24"/>
          <w:szCs w:val="24"/>
        </w:rPr>
        <w:t xml:space="preserve">(quelle que soit leur nature) </w:t>
      </w:r>
      <w:r w:rsidRPr="0056684A">
        <w:rPr>
          <w:rFonts w:ascii="Times New Roman" w:hAnsi="Times New Roman"/>
          <w:sz w:val="24"/>
          <w:szCs w:val="24"/>
        </w:rPr>
        <w:t>qu’il envisage de sous-traiter, en justifiant son</w:t>
      </w:r>
      <w:r w:rsidR="00B04D78" w:rsidRPr="0056684A">
        <w:rPr>
          <w:rFonts w:ascii="Times New Roman" w:hAnsi="Times New Roman"/>
          <w:sz w:val="24"/>
          <w:szCs w:val="24"/>
        </w:rPr>
        <w:t xml:space="preserve"> choix</w:t>
      </w:r>
      <w:r w:rsidRPr="0056684A">
        <w:rPr>
          <w:rFonts w:ascii="Times New Roman" w:hAnsi="Times New Roman"/>
          <w:sz w:val="24"/>
          <w:szCs w:val="24"/>
        </w:rPr>
        <w:t>.</w:t>
      </w:r>
    </w:p>
    <w:p w14:paraId="626936D1" w14:textId="77777777" w:rsidR="004264B2" w:rsidRPr="0056684A" w:rsidRDefault="004264B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Il mentionnera, le cas échéant, les entreprises sous-traitantes, en décrivant leurs </w:t>
      </w:r>
      <w:r w:rsidR="00D36127" w:rsidRPr="0056684A">
        <w:rPr>
          <w:rFonts w:ascii="Times New Roman" w:hAnsi="Times New Roman"/>
          <w:sz w:val="24"/>
          <w:szCs w:val="24"/>
        </w:rPr>
        <w:t xml:space="preserve">qualifications, </w:t>
      </w:r>
      <w:r w:rsidRPr="0056684A">
        <w:rPr>
          <w:rFonts w:ascii="Times New Roman" w:hAnsi="Times New Roman"/>
          <w:sz w:val="24"/>
          <w:szCs w:val="24"/>
        </w:rPr>
        <w:t>capacités techniques, professionnelles et financières.</w:t>
      </w:r>
    </w:p>
    <w:p w14:paraId="7968C8DD" w14:textId="77777777" w:rsidR="00B04D78" w:rsidRPr="0056684A" w:rsidRDefault="004264B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Il précisera les modalités de suivi et d’</w:t>
      </w:r>
      <w:r w:rsidR="00B04D78" w:rsidRPr="0056684A">
        <w:rPr>
          <w:rFonts w:ascii="Times New Roman" w:hAnsi="Times New Roman"/>
          <w:sz w:val="24"/>
          <w:szCs w:val="24"/>
        </w:rPr>
        <w:t xml:space="preserve">évaluation des prestations </w:t>
      </w:r>
      <w:r w:rsidRPr="0056684A">
        <w:rPr>
          <w:rFonts w:ascii="Times New Roman" w:hAnsi="Times New Roman"/>
          <w:sz w:val="24"/>
          <w:szCs w:val="24"/>
        </w:rPr>
        <w:t>sous-traitées</w:t>
      </w:r>
      <w:r w:rsidR="00B04D78" w:rsidRPr="0056684A">
        <w:rPr>
          <w:rFonts w:ascii="Times New Roman" w:hAnsi="Times New Roman"/>
          <w:sz w:val="24"/>
          <w:szCs w:val="24"/>
        </w:rPr>
        <w:t>.</w:t>
      </w:r>
    </w:p>
    <w:p w14:paraId="43EEB76D" w14:textId="77777777" w:rsidR="004D5E4E" w:rsidRPr="0056684A" w:rsidRDefault="00087E5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1.</w:t>
      </w:r>
      <w:r w:rsidR="00496E4C" w:rsidRPr="0056684A">
        <w:rPr>
          <w:rFonts w:ascii="Times New Roman" w:hAnsi="Times New Roman"/>
          <w:sz w:val="24"/>
          <w:szCs w:val="24"/>
        </w:rPr>
        <w:t>5</w:t>
      </w:r>
      <w:r w:rsidRPr="0056684A">
        <w:rPr>
          <w:rFonts w:ascii="Times New Roman" w:hAnsi="Times New Roman"/>
          <w:sz w:val="24"/>
          <w:szCs w:val="24"/>
        </w:rPr>
        <w:t xml:space="preserve">. Le candidat décrira le système d’astreinte assurée 24 heures sur 24 et 7 jours sur 7, en indiquant notamment : </w:t>
      </w:r>
    </w:p>
    <w:p w14:paraId="37FFB53A" w14:textId="77777777" w:rsidR="004D5E4E" w:rsidRPr="0056684A" w:rsidRDefault="004D5E4E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a) </w:t>
      </w:r>
      <w:r w:rsidR="00087E52" w:rsidRPr="0056684A">
        <w:rPr>
          <w:rFonts w:ascii="Times New Roman" w:hAnsi="Times New Roman"/>
          <w:sz w:val="24"/>
          <w:szCs w:val="24"/>
        </w:rPr>
        <w:t>Les moyens en person</w:t>
      </w:r>
      <w:r w:rsidRPr="0056684A">
        <w:rPr>
          <w:rFonts w:ascii="Times New Roman" w:hAnsi="Times New Roman"/>
          <w:sz w:val="24"/>
          <w:szCs w:val="24"/>
        </w:rPr>
        <w:t>nel de ce service d’astreinte</w:t>
      </w:r>
      <w:r w:rsidR="001F56C6">
        <w:rPr>
          <w:rFonts w:ascii="Times New Roman" w:hAnsi="Times New Roman"/>
          <w:sz w:val="24"/>
          <w:szCs w:val="24"/>
        </w:rPr>
        <w:t> ;</w:t>
      </w:r>
    </w:p>
    <w:p w14:paraId="67D849BC" w14:textId="77777777" w:rsidR="004D5E4E" w:rsidRPr="0056684A" w:rsidRDefault="004D5E4E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b) </w:t>
      </w:r>
      <w:r w:rsidR="00087E52" w:rsidRPr="0056684A">
        <w:rPr>
          <w:rFonts w:ascii="Times New Roman" w:hAnsi="Times New Roman"/>
          <w:sz w:val="24"/>
          <w:szCs w:val="24"/>
        </w:rPr>
        <w:t>Les moyens en matériel de ce service d’astreinte</w:t>
      </w:r>
      <w:r w:rsidR="001F56C6">
        <w:rPr>
          <w:rFonts w:ascii="Times New Roman" w:hAnsi="Times New Roman"/>
          <w:sz w:val="24"/>
          <w:szCs w:val="24"/>
        </w:rPr>
        <w:t xml:space="preserve"> </w:t>
      </w:r>
      <w:r w:rsidR="00087E52" w:rsidRPr="0056684A">
        <w:rPr>
          <w:rFonts w:ascii="Times New Roman" w:hAnsi="Times New Roman"/>
          <w:sz w:val="24"/>
          <w:szCs w:val="24"/>
        </w:rPr>
        <w:t>;</w:t>
      </w:r>
    </w:p>
    <w:p w14:paraId="6F919F10" w14:textId="77777777" w:rsidR="004D5E4E" w:rsidRPr="0056684A" w:rsidRDefault="003A1AAB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c) </w:t>
      </w:r>
      <w:r w:rsidR="00087E52" w:rsidRPr="0056684A">
        <w:rPr>
          <w:rFonts w:ascii="Times New Roman" w:hAnsi="Times New Roman"/>
          <w:sz w:val="24"/>
          <w:szCs w:val="24"/>
        </w:rPr>
        <w:t>La situation géographique et les coordonnées té</w:t>
      </w:r>
      <w:r w:rsidR="004D5E4E" w:rsidRPr="0056684A">
        <w:rPr>
          <w:rFonts w:ascii="Times New Roman" w:hAnsi="Times New Roman"/>
          <w:sz w:val="24"/>
          <w:szCs w:val="24"/>
        </w:rPr>
        <w:t>léphoniques du PC d’astreinte ;</w:t>
      </w:r>
    </w:p>
    <w:p w14:paraId="40902CFC" w14:textId="77777777" w:rsidR="00087E52" w:rsidRPr="0056684A" w:rsidRDefault="003A1AAB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d)</w:t>
      </w:r>
      <w:r w:rsidR="001F56C6">
        <w:rPr>
          <w:rFonts w:ascii="Times New Roman" w:hAnsi="Times New Roman"/>
          <w:sz w:val="24"/>
          <w:szCs w:val="24"/>
        </w:rPr>
        <w:t xml:space="preserve"> </w:t>
      </w:r>
      <w:r w:rsidR="00087E52" w:rsidRPr="0056684A">
        <w:rPr>
          <w:rFonts w:ascii="Times New Roman" w:hAnsi="Times New Roman"/>
          <w:sz w:val="24"/>
          <w:szCs w:val="24"/>
        </w:rPr>
        <w:t>La description de son fonctionnement par rapport à l’entreprise</w:t>
      </w:r>
      <w:r w:rsidR="00D36127" w:rsidRPr="0056684A">
        <w:rPr>
          <w:rFonts w:ascii="Times New Roman" w:hAnsi="Times New Roman"/>
          <w:sz w:val="24"/>
          <w:szCs w:val="24"/>
        </w:rPr>
        <w:t xml:space="preserve">, </w:t>
      </w:r>
      <w:r w:rsidR="00087E52" w:rsidRPr="0056684A">
        <w:rPr>
          <w:rFonts w:ascii="Times New Roman" w:hAnsi="Times New Roman"/>
          <w:sz w:val="24"/>
          <w:szCs w:val="24"/>
        </w:rPr>
        <w:t>à l’équipe permanente</w:t>
      </w:r>
      <w:r w:rsidR="00D36127" w:rsidRPr="0056684A">
        <w:rPr>
          <w:rFonts w:ascii="Times New Roman" w:hAnsi="Times New Roman"/>
          <w:sz w:val="24"/>
          <w:szCs w:val="24"/>
        </w:rPr>
        <w:t xml:space="preserve"> et à ses sous-traitants</w:t>
      </w:r>
      <w:r w:rsidR="00087E52" w:rsidRPr="0056684A">
        <w:rPr>
          <w:rFonts w:ascii="Times New Roman" w:hAnsi="Times New Roman"/>
          <w:sz w:val="24"/>
          <w:szCs w:val="24"/>
        </w:rPr>
        <w:t>.</w:t>
      </w:r>
    </w:p>
    <w:p w14:paraId="761AA945" w14:textId="30D28CC0" w:rsidR="004D5E4E" w:rsidRDefault="00D36127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Pour rappel, dans </w:t>
      </w:r>
      <w:r w:rsidR="004D5E4E" w:rsidRPr="0056684A">
        <w:rPr>
          <w:rFonts w:ascii="Times New Roman" w:hAnsi="Times New Roman"/>
          <w:sz w:val="24"/>
          <w:szCs w:val="24"/>
        </w:rPr>
        <w:t xml:space="preserve">l’hypothèse où l’entreprise ferait appel à un sous-traitant pour assurer le </w:t>
      </w:r>
      <w:r w:rsidR="00FA4FB4" w:rsidRPr="0056684A">
        <w:rPr>
          <w:rFonts w:ascii="Times New Roman" w:hAnsi="Times New Roman"/>
          <w:sz w:val="24"/>
          <w:szCs w:val="24"/>
        </w:rPr>
        <w:t xml:space="preserve">PC </w:t>
      </w:r>
      <w:r w:rsidR="004D5E4E" w:rsidRPr="0056684A">
        <w:rPr>
          <w:rFonts w:ascii="Times New Roman" w:hAnsi="Times New Roman"/>
          <w:sz w:val="24"/>
          <w:szCs w:val="24"/>
        </w:rPr>
        <w:t>d’astreinte, elle devra fournir, outre les renseignements ci-dessus</w:t>
      </w:r>
      <w:r w:rsidR="00496E4C" w:rsidRPr="0056684A">
        <w:rPr>
          <w:rFonts w:ascii="Times New Roman" w:hAnsi="Times New Roman"/>
          <w:sz w:val="24"/>
          <w:szCs w:val="24"/>
        </w:rPr>
        <w:t xml:space="preserve"> et ceux fournis au titre du §</w:t>
      </w:r>
      <w:r w:rsidR="001F56C6">
        <w:rPr>
          <w:rFonts w:ascii="Times New Roman" w:hAnsi="Times New Roman"/>
          <w:sz w:val="24"/>
          <w:szCs w:val="24"/>
        </w:rPr>
        <w:t> </w:t>
      </w:r>
      <w:r w:rsidR="00496E4C" w:rsidRPr="0056684A">
        <w:rPr>
          <w:rFonts w:ascii="Times New Roman" w:hAnsi="Times New Roman"/>
          <w:sz w:val="24"/>
          <w:szCs w:val="24"/>
        </w:rPr>
        <w:t>1.</w:t>
      </w:r>
      <w:r w:rsidR="006F52E2" w:rsidRPr="0056684A">
        <w:rPr>
          <w:rFonts w:ascii="Times New Roman" w:hAnsi="Times New Roman"/>
          <w:sz w:val="24"/>
          <w:szCs w:val="24"/>
        </w:rPr>
        <w:t>4</w:t>
      </w:r>
      <w:r w:rsidR="00496E4C" w:rsidRPr="0056684A">
        <w:rPr>
          <w:rFonts w:ascii="Times New Roman" w:hAnsi="Times New Roman"/>
          <w:sz w:val="24"/>
          <w:szCs w:val="24"/>
        </w:rPr>
        <w:t xml:space="preserve"> </w:t>
      </w:r>
      <w:r w:rsidR="00496E4C" w:rsidRPr="0056684A">
        <w:rPr>
          <w:rFonts w:ascii="Times New Roman" w:hAnsi="Times New Roman"/>
          <w:i/>
          <w:sz w:val="24"/>
          <w:szCs w:val="24"/>
        </w:rPr>
        <w:t>supra</w:t>
      </w:r>
      <w:r w:rsidR="004D5E4E" w:rsidRPr="0056684A">
        <w:rPr>
          <w:rFonts w:ascii="Times New Roman" w:hAnsi="Times New Roman"/>
          <w:sz w:val="24"/>
          <w:szCs w:val="24"/>
        </w:rPr>
        <w:t>, tous les documents permettant d’apprécier la capacité de son sous-traitant dans ce domaine.</w:t>
      </w:r>
      <w:r w:rsidR="00FA4FB4" w:rsidRPr="0056684A">
        <w:rPr>
          <w:rFonts w:ascii="Times New Roman" w:hAnsi="Times New Roman"/>
          <w:sz w:val="24"/>
          <w:szCs w:val="24"/>
        </w:rPr>
        <w:t xml:space="preserve"> </w:t>
      </w:r>
      <w:bookmarkStart w:id="1" w:name="_Hlk212753620"/>
      <w:r w:rsidR="00FA4FB4" w:rsidRPr="0056684A">
        <w:rPr>
          <w:rFonts w:ascii="Times New Roman" w:hAnsi="Times New Roman"/>
          <w:sz w:val="24"/>
          <w:szCs w:val="24"/>
        </w:rPr>
        <w:t>La sous-traitance pour les interventions d’astreinte est interdite</w:t>
      </w:r>
      <w:r w:rsidR="00812412" w:rsidRPr="0056684A">
        <w:rPr>
          <w:rFonts w:ascii="Times New Roman" w:hAnsi="Times New Roman"/>
          <w:sz w:val="24"/>
          <w:szCs w:val="24"/>
        </w:rPr>
        <w:t xml:space="preserve"> sauf pour les constructeurs en renfort de l’en</w:t>
      </w:r>
      <w:r w:rsidR="001A5710" w:rsidRPr="0056684A">
        <w:rPr>
          <w:rFonts w:ascii="Times New Roman" w:hAnsi="Times New Roman"/>
          <w:sz w:val="24"/>
          <w:szCs w:val="24"/>
        </w:rPr>
        <w:t>t</w:t>
      </w:r>
      <w:r w:rsidR="00812412" w:rsidRPr="0056684A">
        <w:rPr>
          <w:rFonts w:ascii="Times New Roman" w:hAnsi="Times New Roman"/>
          <w:sz w:val="24"/>
          <w:szCs w:val="24"/>
        </w:rPr>
        <w:t>reprise</w:t>
      </w:r>
      <w:r w:rsidR="00FA4FB4" w:rsidRPr="0056684A">
        <w:rPr>
          <w:rFonts w:ascii="Times New Roman" w:hAnsi="Times New Roman"/>
          <w:sz w:val="24"/>
          <w:szCs w:val="24"/>
        </w:rPr>
        <w:t>.</w:t>
      </w:r>
    </w:p>
    <w:p w14:paraId="186E6723" w14:textId="61EC81C9" w:rsidR="00F23580" w:rsidRDefault="00F23580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bookmarkEnd w:id="1"/>
    <w:p w14:paraId="3F646B67" w14:textId="77777777" w:rsidR="00176075" w:rsidRPr="00066926" w:rsidRDefault="004264B2" w:rsidP="0056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rPr>
          <w:rFonts w:ascii="Times New Roman" w:hAnsi="Times New Roman"/>
          <w:b/>
          <w:sz w:val="24"/>
          <w:szCs w:val="24"/>
        </w:rPr>
      </w:pPr>
      <w:r w:rsidRPr="00066926">
        <w:rPr>
          <w:rFonts w:ascii="Times New Roman" w:hAnsi="Times New Roman"/>
          <w:b/>
          <w:sz w:val="24"/>
          <w:szCs w:val="24"/>
        </w:rPr>
        <w:lastRenderedPageBreak/>
        <w:t xml:space="preserve">II. </w:t>
      </w:r>
      <w:r w:rsidR="00A52A11" w:rsidRPr="00066926">
        <w:rPr>
          <w:rFonts w:ascii="Times New Roman" w:hAnsi="Times New Roman"/>
          <w:b/>
          <w:sz w:val="24"/>
          <w:szCs w:val="24"/>
        </w:rPr>
        <w:t>Qualité et pertinence des moyens matériels et humains affectés à la réalisation des prestations du marché</w:t>
      </w:r>
    </w:p>
    <w:p w14:paraId="0A791C1F" w14:textId="77777777" w:rsidR="005F2829" w:rsidRPr="0056684A" w:rsidRDefault="005F2829" w:rsidP="005F2829">
      <w:pPr>
        <w:spacing w:after="240" w:line="240" w:lineRule="auto"/>
        <w:rPr>
          <w:rFonts w:ascii="Times New Roman" w:hAnsi="Times New Roman"/>
          <w:i/>
          <w:sz w:val="24"/>
          <w:szCs w:val="24"/>
        </w:rPr>
      </w:pPr>
      <w:r w:rsidRPr="0056684A">
        <w:rPr>
          <w:rFonts w:ascii="Times New Roman" w:hAnsi="Times New Roman"/>
          <w:i/>
          <w:sz w:val="24"/>
          <w:szCs w:val="24"/>
        </w:rPr>
        <w:t xml:space="preserve">De même que précédemment, la démonstration apportée par le candidat pour tous les points suivants </w:t>
      </w:r>
      <w:r w:rsidR="00EF0ED0">
        <w:rPr>
          <w:rFonts w:ascii="Times New Roman" w:hAnsi="Times New Roman"/>
          <w:i/>
          <w:sz w:val="24"/>
          <w:szCs w:val="24"/>
        </w:rPr>
        <w:t>pourra être</w:t>
      </w:r>
      <w:r w:rsidRPr="0056684A">
        <w:rPr>
          <w:rFonts w:ascii="Times New Roman" w:hAnsi="Times New Roman"/>
          <w:i/>
          <w:sz w:val="24"/>
          <w:szCs w:val="24"/>
        </w:rPr>
        <w:t xml:space="preserve"> étayée par des exemples récents (moins de 18 mois) utilisés sur des contrats d’importance (nombre de bâtiments, nombre d’équipements, nombre d’heures de maintenance réalisées, </w:t>
      </w:r>
      <w:r>
        <w:rPr>
          <w:rFonts w:ascii="Times New Roman" w:hAnsi="Times New Roman"/>
          <w:i/>
          <w:sz w:val="24"/>
          <w:szCs w:val="24"/>
        </w:rPr>
        <w:t>etc.</w:t>
      </w:r>
      <w:r w:rsidRPr="0056684A">
        <w:rPr>
          <w:rFonts w:ascii="Times New Roman" w:hAnsi="Times New Roman"/>
          <w:i/>
          <w:sz w:val="24"/>
          <w:szCs w:val="24"/>
        </w:rPr>
        <w:t>) et de technicité équivalente.</w:t>
      </w:r>
    </w:p>
    <w:p w14:paraId="63389299" w14:textId="77777777" w:rsidR="002766FE" w:rsidRPr="0056684A" w:rsidRDefault="009B3457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2.1. Pour les prestations </w:t>
      </w:r>
      <w:r w:rsidRPr="0056684A">
        <w:rPr>
          <w:rFonts w:ascii="Times New Roman" w:hAnsi="Times New Roman"/>
          <w:b/>
          <w:sz w:val="24"/>
          <w:szCs w:val="24"/>
        </w:rPr>
        <w:t>d’exploitation et de maintenance</w:t>
      </w:r>
      <w:r w:rsidR="00D23986">
        <w:rPr>
          <w:rFonts w:ascii="Times New Roman" w:hAnsi="Times New Roman"/>
          <w:b/>
          <w:sz w:val="24"/>
          <w:szCs w:val="24"/>
        </w:rPr>
        <w:t>, d’encadrement et de suivi du marché</w:t>
      </w:r>
      <w:r w:rsidR="00812412" w:rsidRPr="0056684A">
        <w:rPr>
          <w:rFonts w:ascii="Times New Roman" w:hAnsi="Times New Roman"/>
          <w:b/>
          <w:sz w:val="24"/>
          <w:szCs w:val="24"/>
        </w:rPr>
        <w:t>,</w:t>
      </w:r>
      <w:r w:rsidR="00B66CA5" w:rsidRPr="0056684A">
        <w:rPr>
          <w:rFonts w:ascii="Times New Roman" w:hAnsi="Times New Roman"/>
          <w:b/>
          <w:sz w:val="24"/>
          <w:szCs w:val="24"/>
        </w:rPr>
        <w:t xml:space="preserve"> </w:t>
      </w:r>
      <w:r w:rsidRPr="0056684A">
        <w:rPr>
          <w:rFonts w:ascii="Times New Roman" w:hAnsi="Times New Roman"/>
          <w:sz w:val="24"/>
          <w:szCs w:val="24"/>
        </w:rPr>
        <w:t>l</w:t>
      </w:r>
      <w:r w:rsidR="00B04D78" w:rsidRPr="0056684A">
        <w:rPr>
          <w:rFonts w:ascii="Times New Roman" w:hAnsi="Times New Roman"/>
          <w:sz w:val="24"/>
          <w:szCs w:val="24"/>
        </w:rPr>
        <w:t>e</w:t>
      </w:r>
      <w:r w:rsidR="00176075" w:rsidRPr="0056684A">
        <w:rPr>
          <w:rFonts w:ascii="Times New Roman" w:hAnsi="Times New Roman"/>
          <w:sz w:val="24"/>
          <w:szCs w:val="24"/>
        </w:rPr>
        <w:t xml:space="preserve"> candidat fournira </w:t>
      </w:r>
      <w:r w:rsidRPr="0056684A">
        <w:rPr>
          <w:rFonts w:ascii="Times New Roman" w:hAnsi="Times New Roman"/>
          <w:sz w:val="24"/>
          <w:szCs w:val="24"/>
        </w:rPr>
        <w:t xml:space="preserve">les effectifs ainsi que </w:t>
      </w:r>
      <w:r w:rsidR="00176075" w:rsidRPr="0056684A">
        <w:rPr>
          <w:rFonts w:ascii="Times New Roman" w:hAnsi="Times New Roman"/>
          <w:sz w:val="24"/>
          <w:szCs w:val="24"/>
        </w:rPr>
        <w:t>les CV et</w:t>
      </w:r>
      <w:r w:rsidRPr="0056684A">
        <w:rPr>
          <w:rFonts w:ascii="Times New Roman" w:hAnsi="Times New Roman"/>
          <w:sz w:val="24"/>
          <w:szCs w:val="24"/>
        </w:rPr>
        <w:t>,</w:t>
      </w:r>
      <w:r w:rsidR="00176075" w:rsidRPr="0056684A">
        <w:rPr>
          <w:rFonts w:ascii="Times New Roman" w:hAnsi="Times New Roman"/>
          <w:sz w:val="24"/>
          <w:szCs w:val="24"/>
        </w:rPr>
        <w:t xml:space="preserve"> par défaut</w:t>
      </w:r>
      <w:r w:rsidRPr="0056684A">
        <w:rPr>
          <w:rFonts w:ascii="Times New Roman" w:hAnsi="Times New Roman"/>
          <w:sz w:val="24"/>
          <w:szCs w:val="24"/>
        </w:rPr>
        <w:t>,</w:t>
      </w:r>
      <w:r w:rsidR="00176075" w:rsidRPr="0056684A">
        <w:rPr>
          <w:rFonts w:ascii="Times New Roman" w:hAnsi="Times New Roman"/>
          <w:sz w:val="24"/>
          <w:szCs w:val="24"/>
        </w:rPr>
        <w:t xml:space="preserve"> les profils de</w:t>
      </w:r>
      <w:r w:rsidR="00B04D78" w:rsidRPr="0056684A">
        <w:rPr>
          <w:rFonts w:ascii="Times New Roman" w:hAnsi="Times New Roman"/>
          <w:sz w:val="24"/>
          <w:szCs w:val="24"/>
        </w:rPr>
        <w:t xml:space="preserve"> toutes le</w:t>
      </w:r>
      <w:r w:rsidR="00176075" w:rsidRPr="0056684A">
        <w:rPr>
          <w:rFonts w:ascii="Times New Roman" w:hAnsi="Times New Roman"/>
          <w:sz w:val="24"/>
          <w:szCs w:val="24"/>
        </w:rPr>
        <w:t>s personnes</w:t>
      </w:r>
      <w:r w:rsidR="00B04D78" w:rsidRPr="0056684A">
        <w:rPr>
          <w:rFonts w:ascii="Times New Roman" w:hAnsi="Times New Roman"/>
          <w:sz w:val="24"/>
          <w:szCs w:val="24"/>
        </w:rPr>
        <w:t xml:space="preserve"> susceptibles de contribuer à la réalisation des prestations du marché</w:t>
      </w:r>
      <w:r w:rsidR="00D23986">
        <w:rPr>
          <w:rFonts w:ascii="Times New Roman" w:hAnsi="Times New Roman"/>
          <w:sz w:val="24"/>
          <w:szCs w:val="24"/>
        </w:rPr>
        <w:t xml:space="preserve"> </w:t>
      </w:r>
      <w:r w:rsidRPr="0056684A">
        <w:rPr>
          <w:rFonts w:ascii="Times New Roman" w:hAnsi="Times New Roman"/>
          <w:sz w:val="24"/>
          <w:szCs w:val="24"/>
        </w:rPr>
        <w:t xml:space="preserve">et </w:t>
      </w:r>
      <w:r w:rsidR="00C347DE">
        <w:rPr>
          <w:rFonts w:ascii="Times New Roman" w:hAnsi="Times New Roman"/>
          <w:sz w:val="24"/>
          <w:szCs w:val="24"/>
        </w:rPr>
        <w:t>de celles</w:t>
      </w:r>
      <w:r w:rsidR="00C347DE" w:rsidRPr="0056684A">
        <w:rPr>
          <w:rFonts w:ascii="Times New Roman" w:hAnsi="Times New Roman"/>
          <w:sz w:val="24"/>
          <w:szCs w:val="24"/>
        </w:rPr>
        <w:t xml:space="preserve"> </w:t>
      </w:r>
      <w:r w:rsidRPr="0056684A">
        <w:rPr>
          <w:rFonts w:ascii="Times New Roman" w:hAnsi="Times New Roman"/>
          <w:sz w:val="24"/>
          <w:szCs w:val="24"/>
        </w:rPr>
        <w:t>appelé</w:t>
      </w:r>
      <w:r w:rsidR="00C347DE">
        <w:rPr>
          <w:rFonts w:ascii="Times New Roman" w:hAnsi="Times New Roman"/>
          <w:sz w:val="24"/>
          <w:szCs w:val="24"/>
        </w:rPr>
        <w:t>e</w:t>
      </w:r>
      <w:r w:rsidRPr="0056684A">
        <w:rPr>
          <w:rFonts w:ascii="Times New Roman" w:hAnsi="Times New Roman"/>
          <w:sz w:val="24"/>
          <w:szCs w:val="24"/>
        </w:rPr>
        <w:t xml:space="preserve">s en renfort </w:t>
      </w:r>
      <w:r w:rsidR="005C3059" w:rsidRPr="0056684A">
        <w:rPr>
          <w:rFonts w:ascii="Times New Roman" w:hAnsi="Times New Roman"/>
          <w:sz w:val="24"/>
          <w:szCs w:val="24"/>
        </w:rPr>
        <w:t xml:space="preserve">(spécialistes, remplacement, </w:t>
      </w:r>
      <w:r w:rsidR="005C3059" w:rsidRPr="001F56C6">
        <w:rPr>
          <w:rFonts w:ascii="Times New Roman" w:hAnsi="Times New Roman"/>
          <w:i/>
          <w:sz w:val="24"/>
          <w:szCs w:val="24"/>
        </w:rPr>
        <w:t>etc</w:t>
      </w:r>
      <w:r w:rsidR="00C347DE">
        <w:rPr>
          <w:rFonts w:ascii="Times New Roman" w:hAnsi="Times New Roman"/>
          <w:i/>
          <w:sz w:val="24"/>
          <w:szCs w:val="24"/>
        </w:rPr>
        <w:t>.</w:t>
      </w:r>
      <w:r w:rsidR="005C3059" w:rsidRPr="0056684A">
        <w:rPr>
          <w:rFonts w:ascii="Times New Roman" w:hAnsi="Times New Roman"/>
          <w:sz w:val="24"/>
          <w:szCs w:val="24"/>
        </w:rPr>
        <w:t>)</w:t>
      </w:r>
      <w:r w:rsidR="00B04D78" w:rsidRPr="0056684A">
        <w:rPr>
          <w:rFonts w:ascii="Times New Roman" w:hAnsi="Times New Roman"/>
          <w:sz w:val="24"/>
          <w:szCs w:val="24"/>
        </w:rPr>
        <w:t>.</w:t>
      </w:r>
    </w:p>
    <w:p w14:paraId="0C5CE069" w14:textId="77777777" w:rsidR="001A5710" w:rsidRPr="0056684A" w:rsidRDefault="00B04D78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Il est rappelé que les profils indiqués seront contractuels à la notification du marché.</w:t>
      </w:r>
    </w:p>
    <w:p w14:paraId="6219D40A" w14:textId="1B182842" w:rsidR="00812412" w:rsidRDefault="00812412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2.2. Pour les prestations </w:t>
      </w:r>
      <w:r w:rsidRPr="0056684A">
        <w:rPr>
          <w:rFonts w:ascii="Times New Roman" w:hAnsi="Times New Roman"/>
          <w:b/>
          <w:sz w:val="24"/>
          <w:szCs w:val="24"/>
        </w:rPr>
        <w:t>d’exploitation et de maintenance,</w:t>
      </w:r>
      <w:r w:rsidRPr="0056684A">
        <w:rPr>
          <w:rFonts w:ascii="Times New Roman" w:hAnsi="Times New Roman"/>
          <w:sz w:val="24"/>
          <w:szCs w:val="24"/>
        </w:rPr>
        <w:t xml:space="preserve"> le candidat précisera les matériels mis à disposition de ses personnels.</w:t>
      </w:r>
    </w:p>
    <w:p w14:paraId="13E870CE" w14:textId="639B7D8F" w:rsidR="00B04D78" w:rsidRPr="00552D85" w:rsidRDefault="004264B2" w:rsidP="0056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rPr>
          <w:rFonts w:ascii="Times New Roman" w:hAnsi="Times New Roman"/>
          <w:b/>
          <w:sz w:val="24"/>
          <w:szCs w:val="24"/>
        </w:rPr>
      </w:pPr>
      <w:r w:rsidRPr="00552D85">
        <w:rPr>
          <w:rFonts w:ascii="Times New Roman" w:hAnsi="Times New Roman"/>
          <w:b/>
          <w:sz w:val="24"/>
          <w:szCs w:val="24"/>
        </w:rPr>
        <w:t xml:space="preserve">III. </w:t>
      </w:r>
      <w:r w:rsidR="00A52A11" w:rsidRPr="00552D85">
        <w:rPr>
          <w:rFonts w:ascii="Times New Roman" w:hAnsi="Times New Roman"/>
          <w:b/>
          <w:sz w:val="24"/>
          <w:szCs w:val="24"/>
        </w:rPr>
        <w:t xml:space="preserve">Qualité et </w:t>
      </w:r>
      <w:r w:rsidR="00D23986">
        <w:rPr>
          <w:rFonts w:ascii="Times New Roman" w:hAnsi="Times New Roman"/>
          <w:b/>
          <w:sz w:val="24"/>
          <w:szCs w:val="24"/>
        </w:rPr>
        <w:t>pertinence</w:t>
      </w:r>
      <w:r w:rsidR="00A52A11" w:rsidRPr="00552D85">
        <w:rPr>
          <w:rFonts w:ascii="Times New Roman" w:hAnsi="Times New Roman"/>
          <w:b/>
          <w:sz w:val="24"/>
          <w:szCs w:val="24"/>
        </w:rPr>
        <w:t xml:space="preserve"> d</w:t>
      </w:r>
      <w:r w:rsidR="00D23986">
        <w:rPr>
          <w:rFonts w:ascii="Times New Roman" w:hAnsi="Times New Roman"/>
          <w:b/>
          <w:sz w:val="24"/>
          <w:szCs w:val="24"/>
        </w:rPr>
        <w:t>es actions</w:t>
      </w:r>
      <w:r w:rsidR="00D23986" w:rsidRPr="00D23986">
        <w:rPr>
          <w:rFonts w:ascii="Times New Roman" w:hAnsi="Times New Roman"/>
          <w:sz w:val="24"/>
          <w:szCs w:val="24"/>
        </w:rPr>
        <w:t xml:space="preserve"> </w:t>
      </w:r>
      <w:r w:rsidR="00A52A11" w:rsidRPr="00552D85">
        <w:rPr>
          <w:rFonts w:ascii="Times New Roman" w:hAnsi="Times New Roman"/>
          <w:b/>
          <w:sz w:val="24"/>
          <w:szCs w:val="24"/>
        </w:rPr>
        <w:t xml:space="preserve">et des documents de </w:t>
      </w:r>
      <w:proofErr w:type="spellStart"/>
      <w:r w:rsidR="00A52A11" w:rsidRPr="001E6C14">
        <w:rPr>
          <w:rFonts w:ascii="Times New Roman" w:hAnsi="Times New Roman"/>
          <w:b/>
          <w:i/>
          <w:sz w:val="24"/>
          <w:szCs w:val="24"/>
        </w:rPr>
        <w:t>reporting</w:t>
      </w:r>
      <w:proofErr w:type="spellEnd"/>
    </w:p>
    <w:p w14:paraId="573C5B43" w14:textId="77777777" w:rsidR="00955E95" w:rsidRPr="0056684A" w:rsidRDefault="00955E95" w:rsidP="0056684A">
      <w:pPr>
        <w:spacing w:after="240" w:line="240" w:lineRule="auto"/>
        <w:rPr>
          <w:rFonts w:ascii="Times New Roman" w:hAnsi="Times New Roman"/>
          <w:i/>
          <w:sz w:val="24"/>
          <w:szCs w:val="24"/>
        </w:rPr>
      </w:pPr>
      <w:r w:rsidRPr="0056684A">
        <w:rPr>
          <w:rFonts w:ascii="Times New Roman" w:hAnsi="Times New Roman"/>
          <w:i/>
          <w:sz w:val="24"/>
          <w:szCs w:val="24"/>
        </w:rPr>
        <w:t>De même que précédemment, la démonstration apportée par le candidat pour tous les points suivants</w:t>
      </w:r>
      <w:r w:rsidR="00EF0ED0">
        <w:rPr>
          <w:rFonts w:ascii="Times New Roman" w:hAnsi="Times New Roman"/>
          <w:i/>
          <w:sz w:val="24"/>
          <w:szCs w:val="24"/>
        </w:rPr>
        <w:t xml:space="preserve"> pourra être</w:t>
      </w:r>
      <w:r w:rsidRPr="0056684A">
        <w:rPr>
          <w:rFonts w:ascii="Times New Roman" w:hAnsi="Times New Roman"/>
          <w:i/>
          <w:sz w:val="24"/>
          <w:szCs w:val="24"/>
        </w:rPr>
        <w:t xml:space="preserve"> étayée par des exemples récents (moins de 18 mois) utilisés sur des contrats d’importance (nombre de bâtiments, nombre d’équipements, nombre d’heures de maintenance réalisées, </w:t>
      </w:r>
      <w:r w:rsidR="00552D85">
        <w:rPr>
          <w:rFonts w:ascii="Times New Roman" w:hAnsi="Times New Roman"/>
          <w:i/>
          <w:sz w:val="24"/>
          <w:szCs w:val="24"/>
        </w:rPr>
        <w:t>etc.</w:t>
      </w:r>
      <w:r w:rsidRPr="0056684A">
        <w:rPr>
          <w:rFonts w:ascii="Times New Roman" w:hAnsi="Times New Roman"/>
          <w:i/>
          <w:sz w:val="24"/>
          <w:szCs w:val="24"/>
        </w:rPr>
        <w:t>) et de technicité équivalent</w:t>
      </w:r>
      <w:r w:rsidR="00A52A11" w:rsidRPr="0056684A">
        <w:rPr>
          <w:rFonts w:ascii="Times New Roman" w:hAnsi="Times New Roman"/>
          <w:i/>
          <w:sz w:val="24"/>
          <w:szCs w:val="24"/>
        </w:rPr>
        <w:t>e</w:t>
      </w:r>
      <w:r w:rsidRPr="0056684A">
        <w:rPr>
          <w:rFonts w:ascii="Times New Roman" w:hAnsi="Times New Roman"/>
          <w:i/>
          <w:sz w:val="24"/>
          <w:szCs w:val="24"/>
        </w:rPr>
        <w:t>.</w:t>
      </w:r>
    </w:p>
    <w:p w14:paraId="4185FDAB" w14:textId="77777777" w:rsidR="00F44195" w:rsidRPr="0056684A" w:rsidRDefault="00955E95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3.1. </w:t>
      </w:r>
      <w:r w:rsidR="00B04D78" w:rsidRPr="0056684A">
        <w:rPr>
          <w:rFonts w:ascii="Times New Roman" w:hAnsi="Times New Roman"/>
          <w:sz w:val="24"/>
          <w:szCs w:val="24"/>
        </w:rPr>
        <w:t>Le candidat fournira tous les éléments nécessaires permettant d’apprécier le suivi et la traçabilité des actions de maintenance</w:t>
      </w:r>
      <w:r w:rsidRPr="0056684A">
        <w:rPr>
          <w:rFonts w:ascii="Times New Roman" w:hAnsi="Times New Roman"/>
          <w:sz w:val="24"/>
          <w:szCs w:val="24"/>
        </w:rPr>
        <w:t>,</w:t>
      </w:r>
      <w:r w:rsidR="00B04D78" w:rsidRPr="0056684A">
        <w:rPr>
          <w:rFonts w:ascii="Times New Roman" w:hAnsi="Times New Roman"/>
          <w:sz w:val="24"/>
          <w:szCs w:val="24"/>
        </w:rPr>
        <w:t xml:space="preserve"> notamment à caractère réglementaire</w:t>
      </w:r>
      <w:r w:rsidRPr="0056684A">
        <w:rPr>
          <w:rFonts w:ascii="Times New Roman" w:hAnsi="Times New Roman"/>
          <w:sz w:val="24"/>
          <w:szCs w:val="24"/>
        </w:rPr>
        <w:t>,</w:t>
      </w:r>
      <w:r w:rsidR="00276B01" w:rsidRPr="0056684A">
        <w:rPr>
          <w:rFonts w:ascii="Times New Roman" w:hAnsi="Times New Roman"/>
          <w:sz w:val="24"/>
          <w:szCs w:val="24"/>
        </w:rPr>
        <w:t xml:space="preserve"> établis </w:t>
      </w:r>
      <w:r w:rsidR="00330F3E" w:rsidRPr="0056684A">
        <w:rPr>
          <w:rFonts w:ascii="Times New Roman" w:hAnsi="Times New Roman"/>
          <w:sz w:val="24"/>
          <w:szCs w:val="24"/>
        </w:rPr>
        <w:t xml:space="preserve">aux fréquences demandées </w:t>
      </w:r>
      <w:r w:rsidR="00276B01" w:rsidRPr="0056684A">
        <w:rPr>
          <w:rFonts w:ascii="Times New Roman" w:hAnsi="Times New Roman"/>
          <w:sz w:val="24"/>
          <w:szCs w:val="24"/>
        </w:rPr>
        <w:t>à</w:t>
      </w:r>
      <w:r w:rsidR="00F44195" w:rsidRPr="0056684A">
        <w:rPr>
          <w:rFonts w:ascii="Times New Roman" w:hAnsi="Times New Roman"/>
          <w:sz w:val="24"/>
          <w:szCs w:val="24"/>
        </w:rPr>
        <w:t xml:space="preserve"> partir des données de la GMAO</w:t>
      </w:r>
      <w:r w:rsidR="00D36127" w:rsidRPr="0056684A">
        <w:rPr>
          <w:rFonts w:ascii="Times New Roman" w:hAnsi="Times New Roman"/>
          <w:sz w:val="24"/>
          <w:szCs w:val="24"/>
        </w:rPr>
        <w:t xml:space="preserve"> (processus de traitement des demandes d’intervention de maintenance corrective, préventive, réglementaire, travaux, </w:t>
      </w:r>
      <w:r w:rsidR="00552D85" w:rsidRPr="00552D85">
        <w:rPr>
          <w:rFonts w:ascii="Times New Roman" w:hAnsi="Times New Roman"/>
          <w:i/>
          <w:sz w:val="24"/>
          <w:szCs w:val="24"/>
        </w:rPr>
        <w:t>etc</w:t>
      </w:r>
      <w:r w:rsidR="00552D85">
        <w:rPr>
          <w:rFonts w:ascii="Times New Roman" w:hAnsi="Times New Roman"/>
          <w:sz w:val="24"/>
          <w:szCs w:val="24"/>
        </w:rPr>
        <w:t>.</w:t>
      </w:r>
      <w:r w:rsidR="00D36127" w:rsidRPr="0056684A">
        <w:rPr>
          <w:rFonts w:ascii="Times New Roman" w:hAnsi="Times New Roman"/>
          <w:sz w:val="24"/>
          <w:szCs w:val="24"/>
        </w:rPr>
        <w:t>)</w:t>
      </w:r>
      <w:r w:rsidR="00F44195" w:rsidRPr="0056684A">
        <w:rPr>
          <w:rFonts w:ascii="Times New Roman" w:hAnsi="Times New Roman"/>
          <w:sz w:val="24"/>
          <w:szCs w:val="24"/>
        </w:rPr>
        <w:t>.</w:t>
      </w:r>
    </w:p>
    <w:p w14:paraId="4C616B47" w14:textId="77777777" w:rsidR="00F44195" w:rsidRDefault="00955E95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 xml:space="preserve">3.2. </w:t>
      </w:r>
      <w:r w:rsidR="00792BCF" w:rsidRPr="0056684A">
        <w:rPr>
          <w:rFonts w:ascii="Times New Roman" w:hAnsi="Times New Roman"/>
          <w:sz w:val="24"/>
          <w:szCs w:val="24"/>
        </w:rPr>
        <w:t xml:space="preserve">Le candidat fournira tous les éléments nécessaires permettant d’apprécier les documents de </w:t>
      </w:r>
      <w:proofErr w:type="spellStart"/>
      <w:r w:rsidR="00792BCF" w:rsidRPr="0056684A">
        <w:rPr>
          <w:rFonts w:ascii="Times New Roman" w:hAnsi="Times New Roman"/>
          <w:i/>
          <w:sz w:val="24"/>
          <w:szCs w:val="24"/>
        </w:rPr>
        <w:t>reporting</w:t>
      </w:r>
      <w:proofErr w:type="spellEnd"/>
      <w:r w:rsidR="00792BCF" w:rsidRPr="0056684A">
        <w:rPr>
          <w:rFonts w:ascii="Times New Roman" w:hAnsi="Times New Roman"/>
          <w:sz w:val="24"/>
          <w:szCs w:val="24"/>
        </w:rPr>
        <w:t xml:space="preserve"> (</w:t>
      </w:r>
      <w:r w:rsidR="00D36127" w:rsidRPr="0056684A">
        <w:rPr>
          <w:rFonts w:ascii="Times New Roman" w:hAnsi="Times New Roman"/>
          <w:sz w:val="24"/>
          <w:szCs w:val="24"/>
        </w:rPr>
        <w:t xml:space="preserve">fiche d’intervention, </w:t>
      </w:r>
      <w:r w:rsidR="00792BCF" w:rsidRPr="0056684A">
        <w:rPr>
          <w:rFonts w:ascii="Times New Roman" w:hAnsi="Times New Roman"/>
          <w:sz w:val="24"/>
          <w:szCs w:val="24"/>
        </w:rPr>
        <w:t xml:space="preserve">rapports mensuel, annuel, </w:t>
      </w:r>
      <w:r w:rsidR="0056684A" w:rsidRPr="0056684A">
        <w:rPr>
          <w:rFonts w:ascii="Times New Roman" w:hAnsi="Times New Roman"/>
          <w:i/>
          <w:sz w:val="24"/>
          <w:szCs w:val="24"/>
        </w:rPr>
        <w:t>etc</w:t>
      </w:r>
      <w:r w:rsidR="0056684A" w:rsidRPr="0056684A">
        <w:rPr>
          <w:rFonts w:ascii="Times New Roman" w:hAnsi="Times New Roman"/>
          <w:sz w:val="24"/>
          <w:szCs w:val="24"/>
        </w:rPr>
        <w:t>.</w:t>
      </w:r>
      <w:r w:rsidR="00D23986">
        <w:rPr>
          <w:rFonts w:ascii="Times New Roman" w:hAnsi="Times New Roman"/>
          <w:sz w:val="24"/>
          <w:szCs w:val="24"/>
        </w:rPr>
        <w:t>)</w:t>
      </w:r>
      <w:r w:rsidR="00D36127" w:rsidRPr="0056684A">
        <w:rPr>
          <w:rFonts w:ascii="Times New Roman" w:hAnsi="Times New Roman"/>
          <w:sz w:val="24"/>
          <w:szCs w:val="24"/>
        </w:rPr>
        <w:t>.</w:t>
      </w:r>
    </w:p>
    <w:p w14:paraId="505D5AAF" w14:textId="77777777" w:rsidR="005F2829" w:rsidRPr="0056684A" w:rsidRDefault="005F2829" w:rsidP="005F2829">
      <w:pPr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6684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56684A">
        <w:rPr>
          <w:rFonts w:ascii="Times New Roman" w:hAnsi="Times New Roman"/>
          <w:sz w:val="24"/>
          <w:szCs w:val="24"/>
        </w:rPr>
        <w:t xml:space="preserve">. Le candidat indiquera le contenu et la fréquence des autocontrôles réalisés sur les aspects techniques des prestations </w:t>
      </w:r>
      <w:r w:rsidR="00C347DE" w:rsidRPr="0056684A">
        <w:rPr>
          <w:rFonts w:ascii="Times New Roman" w:hAnsi="Times New Roman"/>
          <w:sz w:val="24"/>
          <w:szCs w:val="24"/>
        </w:rPr>
        <w:t>qu’</w:t>
      </w:r>
      <w:r w:rsidR="00C347DE">
        <w:rPr>
          <w:rFonts w:ascii="Times New Roman" w:hAnsi="Times New Roman"/>
          <w:sz w:val="24"/>
          <w:szCs w:val="24"/>
        </w:rPr>
        <w:t>ils</w:t>
      </w:r>
      <w:r w:rsidR="00C347DE" w:rsidRPr="0056684A">
        <w:rPr>
          <w:rFonts w:ascii="Times New Roman" w:hAnsi="Times New Roman"/>
          <w:sz w:val="24"/>
          <w:szCs w:val="24"/>
        </w:rPr>
        <w:t xml:space="preserve"> </w:t>
      </w:r>
      <w:r w:rsidRPr="0056684A">
        <w:rPr>
          <w:rFonts w:ascii="Times New Roman" w:hAnsi="Times New Roman"/>
          <w:sz w:val="24"/>
          <w:szCs w:val="24"/>
        </w:rPr>
        <w:t xml:space="preserve">soient </w:t>
      </w:r>
      <w:r w:rsidR="00C347DE">
        <w:rPr>
          <w:rFonts w:ascii="Times New Roman" w:hAnsi="Times New Roman"/>
          <w:sz w:val="24"/>
          <w:szCs w:val="24"/>
        </w:rPr>
        <w:t>réalisés</w:t>
      </w:r>
      <w:r w:rsidR="00C347DE" w:rsidRPr="0056684A">
        <w:rPr>
          <w:rFonts w:ascii="Times New Roman" w:hAnsi="Times New Roman"/>
          <w:sz w:val="24"/>
          <w:szCs w:val="24"/>
        </w:rPr>
        <w:t xml:space="preserve"> </w:t>
      </w:r>
      <w:r w:rsidRPr="0056684A">
        <w:rPr>
          <w:rFonts w:ascii="Times New Roman" w:hAnsi="Times New Roman"/>
          <w:sz w:val="24"/>
          <w:szCs w:val="24"/>
        </w:rPr>
        <w:t xml:space="preserve">par </w:t>
      </w:r>
      <w:r>
        <w:rPr>
          <w:rFonts w:ascii="Times New Roman" w:hAnsi="Times New Roman"/>
          <w:sz w:val="24"/>
          <w:szCs w:val="24"/>
        </w:rPr>
        <w:t>les moyens propres du candidat ou</w:t>
      </w:r>
      <w:r w:rsidRPr="0056684A">
        <w:rPr>
          <w:rFonts w:ascii="Times New Roman" w:hAnsi="Times New Roman"/>
          <w:sz w:val="24"/>
          <w:szCs w:val="24"/>
        </w:rPr>
        <w:t xml:space="preserve"> par ses sous-traitants (fréquence, contrôles réalisés, personne en charge du contrôle, traitement des observations, </w:t>
      </w:r>
      <w:r w:rsidRPr="0056684A">
        <w:rPr>
          <w:rFonts w:ascii="Times New Roman" w:hAnsi="Times New Roman"/>
          <w:i/>
          <w:sz w:val="24"/>
          <w:szCs w:val="24"/>
        </w:rPr>
        <w:t>etc</w:t>
      </w:r>
      <w:r w:rsidRPr="0056684A">
        <w:rPr>
          <w:rFonts w:ascii="Times New Roman" w:hAnsi="Times New Roman"/>
          <w:sz w:val="24"/>
          <w:szCs w:val="24"/>
        </w:rPr>
        <w:t>.).</w:t>
      </w:r>
    </w:p>
    <w:p w14:paraId="703D20E9" w14:textId="5A075912" w:rsidR="00A52A11" w:rsidRPr="00552D85" w:rsidRDefault="00A52A11" w:rsidP="005668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40" w:lineRule="auto"/>
        <w:rPr>
          <w:rFonts w:ascii="Times New Roman" w:hAnsi="Times New Roman"/>
          <w:b/>
          <w:sz w:val="24"/>
          <w:szCs w:val="24"/>
        </w:rPr>
      </w:pPr>
      <w:r w:rsidRPr="00552D85">
        <w:rPr>
          <w:rFonts w:ascii="Times New Roman" w:hAnsi="Times New Roman"/>
          <w:b/>
          <w:sz w:val="24"/>
          <w:szCs w:val="24"/>
        </w:rPr>
        <w:t xml:space="preserve">IV. </w:t>
      </w:r>
      <w:r w:rsidR="007F3AE8">
        <w:rPr>
          <w:rFonts w:ascii="Times New Roman" w:hAnsi="Times New Roman"/>
          <w:b/>
          <w:sz w:val="24"/>
          <w:szCs w:val="24"/>
        </w:rPr>
        <w:t>Qualité des mesures proposées par l’entreprise en matière de</w:t>
      </w:r>
      <w:r w:rsidR="00C347DE" w:rsidRPr="005F2829">
        <w:rPr>
          <w:rFonts w:ascii="Times New Roman" w:hAnsi="Times New Roman"/>
          <w:b/>
          <w:sz w:val="24"/>
          <w:szCs w:val="24"/>
        </w:rPr>
        <w:t xml:space="preserve"> </w:t>
      </w:r>
      <w:r w:rsidR="005F2829" w:rsidRPr="005F2829">
        <w:rPr>
          <w:rFonts w:ascii="Times New Roman" w:hAnsi="Times New Roman"/>
          <w:b/>
          <w:sz w:val="24"/>
          <w:szCs w:val="24"/>
        </w:rPr>
        <w:t>RSE (Responsabilité Sociétale des entreprises)</w:t>
      </w:r>
      <w:r w:rsidR="005F2829">
        <w:rPr>
          <w:rFonts w:ascii="Times New Roman" w:hAnsi="Times New Roman"/>
          <w:sz w:val="24"/>
          <w:szCs w:val="24"/>
        </w:rPr>
        <w:t> </w:t>
      </w:r>
    </w:p>
    <w:p w14:paraId="7424757D" w14:textId="364492A5" w:rsidR="005F2829" w:rsidRPr="0056684A" w:rsidRDefault="00816031" w:rsidP="005F2829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4</w:t>
      </w:r>
      <w:r w:rsidR="00A52A11" w:rsidRPr="0056684A">
        <w:rPr>
          <w:rFonts w:ascii="Times New Roman" w:hAnsi="Times New Roman"/>
          <w:sz w:val="24"/>
          <w:szCs w:val="24"/>
        </w:rPr>
        <w:t>.</w:t>
      </w:r>
      <w:r w:rsidR="00A57CA5" w:rsidRPr="0056684A">
        <w:rPr>
          <w:rFonts w:ascii="Times New Roman" w:hAnsi="Times New Roman"/>
          <w:sz w:val="24"/>
          <w:szCs w:val="24"/>
        </w:rPr>
        <w:t>1</w:t>
      </w:r>
      <w:r w:rsidR="00A52A11" w:rsidRPr="0056684A">
        <w:rPr>
          <w:rFonts w:ascii="Times New Roman" w:hAnsi="Times New Roman"/>
          <w:sz w:val="24"/>
          <w:szCs w:val="24"/>
        </w:rPr>
        <w:t xml:space="preserve">. </w:t>
      </w:r>
      <w:r w:rsidR="005F2829" w:rsidRPr="0056684A">
        <w:rPr>
          <w:rFonts w:ascii="Times New Roman" w:hAnsi="Times New Roman"/>
          <w:sz w:val="24"/>
          <w:szCs w:val="24"/>
        </w:rPr>
        <w:t xml:space="preserve">Le candidat fournira tous les éléments nécessaires permettant d’apprécier la manière dont </w:t>
      </w:r>
      <w:r w:rsidR="002F41B6">
        <w:rPr>
          <w:rFonts w:ascii="Times New Roman" w:hAnsi="Times New Roman"/>
          <w:sz w:val="24"/>
          <w:szCs w:val="24"/>
        </w:rPr>
        <w:t>son entreprise f</w:t>
      </w:r>
      <w:r w:rsidR="005F2829">
        <w:rPr>
          <w:rFonts w:ascii="Times New Roman" w:hAnsi="Times New Roman"/>
          <w:sz w:val="24"/>
          <w:szCs w:val="24"/>
        </w:rPr>
        <w:t>avorise la montée en compétence de ses collaborateurs</w:t>
      </w:r>
      <w:r w:rsidR="004E380C">
        <w:rPr>
          <w:rFonts w:ascii="Times New Roman" w:hAnsi="Times New Roman"/>
          <w:sz w:val="24"/>
          <w:szCs w:val="24"/>
        </w:rPr>
        <w:t xml:space="preserve"> impliqués sur les missions du présent marché</w:t>
      </w:r>
      <w:r w:rsidR="005F2829">
        <w:rPr>
          <w:rFonts w:ascii="Times New Roman" w:hAnsi="Times New Roman"/>
          <w:sz w:val="24"/>
          <w:szCs w:val="24"/>
        </w:rPr>
        <w:t xml:space="preserve"> au travers de formation, de tutorat</w:t>
      </w:r>
      <w:r w:rsidR="002F41B6">
        <w:rPr>
          <w:rFonts w:ascii="Times New Roman" w:hAnsi="Times New Roman"/>
          <w:sz w:val="24"/>
          <w:szCs w:val="24"/>
        </w:rPr>
        <w:t xml:space="preserve"> ou tout autre moyen.</w:t>
      </w:r>
      <w:r w:rsidR="005F2829">
        <w:rPr>
          <w:rFonts w:ascii="Times New Roman" w:hAnsi="Times New Roman"/>
          <w:sz w:val="24"/>
          <w:szCs w:val="24"/>
        </w:rPr>
        <w:t xml:space="preserve"> </w:t>
      </w:r>
    </w:p>
    <w:p w14:paraId="35BC3D83" w14:textId="4452AF9F" w:rsidR="00A57CA5" w:rsidRPr="0056684A" w:rsidRDefault="00A57CA5" w:rsidP="0056684A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56684A">
        <w:rPr>
          <w:rFonts w:ascii="Times New Roman" w:hAnsi="Times New Roman"/>
          <w:sz w:val="24"/>
          <w:szCs w:val="24"/>
        </w:rPr>
        <w:t>4.2. Le candidat fournira tous les éléments nécessaires permettant d’apprécier </w:t>
      </w:r>
      <w:r w:rsidR="005905ED">
        <w:rPr>
          <w:rFonts w:ascii="Times New Roman" w:hAnsi="Times New Roman"/>
          <w:sz w:val="24"/>
          <w:szCs w:val="24"/>
        </w:rPr>
        <w:t>les</w:t>
      </w:r>
      <w:r w:rsidR="00495903" w:rsidRPr="0056684A">
        <w:rPr>
          <w:rFonts w:ascii="Times New Roman" w:hAnsi="Times New Roman"/>
          <w:sz w:val="24"/>
          <w:szCs w:val="24"/>
        </w:rPr>
        <w:t xml:space="preserve"> démarche</w:t>
      </w:r>
      <w:r w:rsidR="005905ED">
        <w:rPr>
          <w:rFonts w:ascii="Times New Roman" w:hAnsi="Times New Roman"/>
          <w:sz w:val="24"/>
          <w:szCs w:val="24"/>
        </w:rPr>
        <w:t>s</w:t>
      </w:r>
      <w:r w:rsidR="00495903" w:rsidRPr="0056684A">
        <w:rPr>
          <w:rFonts w:ascii="Times New Roman" w:hAnsi="Times New Roman"/>
          <w:sz w:val="24"/>
          <w:szCs w:val="24"/>
        </w:rPr>
        <w:t xml:space="preserve"> environnementale</w:t>
      </w:r>
      <w:r w:rsidR="005905ED">
        <w:rPr>
          <w:rFonts w:ascii="Times New Roman" w:hAnsi="Times New Roman"/>
          <w:sz w:val="24"/>
          <w:szCs w:val="24"/>
        </w:rPr>
        <w:t>s</w:t>
      </w:r>
      <w:r w:rsidR="00495903" w:rsidRPr="0056684A">
        <w:rPr>
          <w:rFonts w:ascii="Times New Roman" w:hAnsi="Times New Roman"/>
          <w:sz w:val="24"/>
          <w:szCs w:val="24"/>
        </w:rPr>
        <w:t xml:space="preserve"> et en matière de sécurité </w:t>
      </w:r>
      <w:r w:rsidR="005905ED">
        <w:rPr>
          <w:rFonts w:ascii="Times New Roman" w:hAnsi="Times New Roman"/>
          <w:sz w:val="24"/>
          <w:szCs w:val="24"/>
        </w:rPr>
        <w:t>mises en œuvre dans le cadre de l’exécution des prestations du présent marché</w:t>
      </w:r>
      <w:r w:rsidR="00495903" w:rsidRPr="0056684A">
        <w:rPr>
          <w:rFonts w:ascii="Times New Roman" w:hAnsi="Times New Roman"/>
          <w:sz w:val="24"/>
          <w:szCs w:val="24"/>
        </w:rPr>
        <w:t xml:space="preserve"> (</w:t>
      </w:r>
      <w:r w:rsidR="006F62EA" w:rsidRPr="0056684A">
        <w:rPr>
          <w:rFonts w:ascii="Times New Roman" w:hAnsi="Times New Roman"/>
          <w:sz w:val="24"/>
          <w:szCs w:val="24"/>
        </w:rPr>
        <w:t>moyens humains, moyens techniques, contrôles réalisés</w:t>
      </w:r>
      <w:r w:rsidR="00495903" w:rsidRPr="0056684A">
        <w:rPr>
          <w:rFonts w:ascii="Times New Roman" w:hAnsi="Times New Roman"/>
          <w:sz w:val="24"/>
          <w:szCs w:val="24"/>
        </w:rPr>
        <w:t xml:space="preserve">, </w:t>
      </w:r>
      <w:r w:rsidR="001A5710" w:rsidRPr="0056684A">
        <w:rPr>
          <w:rFonts w:ascii="Times New Roman" w:hAnsi="Times New Roman"/>
          <w:i/>
          <w:sz w:val="24"/>
          <w:szCs w:val="24"/>
        </w:rPr>
        <w:t>etc</w:t>
      </w:r>
      <w:r w:rsidR="001A5710" w:rsidRPr="0056684A">
        <w:rPr>
          <w:rFonts w:ascii="Times New Roman" w:hAnsi="Times New Roman"/>
          <w:sz w:val="24"/>
          <w:szCs w:val="24"/>
        </w:rPr>
        <w:t>.</w:t>
      </w:r>
      <w:r w:rsidR="00495903" w:rsidRPr="0056684A">
        <w:rPr>
          <w:rFonts w:ascii="Times New Roman" w:hAnsi="Times New Roman"/>
          <w:sz w:val="24"/>
          <w:szCs w:val="24"/>
        </w:rPr>
        <w:t>).</w:t>
      </w:r>
      <w:r w:rsidR="00571FDE">
        <w:rPr>
          <w:rFonts w:ascii="Times New Roman" w:hAnsi="Times New Roman"/>
          <w:sz w:val="24"/>
          <w:szCs w:val="24"/>
        </w:rPr>
        <w:t xml:space="preserve"> </w:t>
      </w:r>
      <w:r w:rsidR="0006222D">
        <w:rPr>
          <w:rFonts w:ascii="Times New Roman" w:hAnsi="Times New Roman"/>
          <w:sz w:val="24"/>
          <w:szCs w:val="24"/>
        </w:rPr>
        <w:t xml:space="preserve">Une </w:t>
      </w:r>
      <w:r w:rsidR="00571FDE">
        <w:rPr>
          <w:rFonts w:ascii="Times New Roman" w:hAnsi="Times New Roman"/>
          <w:sz w:val="24"/>
          <w:szCs w:val="24"/>
        </w:rPr>
        <w:t>présentation générale de la politique de l’entreprise ne sera pas considérée.</w:t>
      </w:r>
    </w:p>
    <w:sectPr w:rsidR="00A57CA5" w:rsidRPr="0056684A" w:rsidSect="00F23580">
      <w:headerReference w:type="defaul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8FCC3" w14:textId="77777777" w:rsidR="00E97930" w:rsidRDefault="00E97930">
      <w:r>
        <w:separator/>
      </w:r>
    </w:p>
  </w:endnote>
  <w:endnote w:type="continuationSeparator" w:id="0">
    <w:p w14:paraId="7B37EA6F" w14:textId="77777777" w:rsidR="00E97930" w:rsidRDefault="00E97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A7F36" w14:textId="77777777" w:rsidR="00E97930" w:rsidRDefault="00E97930">
      <w:r>
        <w:separator/>
      </w:r>
    </w:p>
  </w:footnote>
  <w:footnote w:type="continuationSeparator" w:id="0">
    <w:p w14:paraId="1E1FF830" w14:textId="77777777" w:rsidR="00E97930" w:rsidRDefault="00E97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E32E" w14:textId="7E9D8674" w:rsidR="00AA2E8E" w:rsidRPr="002321A8" w:rsidRDefault="003372EE" w:rsidP="00AA2E8E">
    <w:pPr>
      <w:pStyle w:val="En-tte"/>
      <w:ind w:right="-28"/>
      <w:rPr>
        <w:rFonts w:ascii="Times New Roman" w:hAnsi="Times New Roman"/>
        <w:i/>
      </w:rPr>
    </w:pPr>
    <w:r w:rsidRPr="002321A8">
      <w:rPr>
        <w:rFonts w:ascii="Times New Roman" w:hAnsi="Times New Roman"/>
        <w:i/>
      </w:rPr>
      <w:t>Exploitation, maintena</w:t>
    </w:r>
    <w:r w:rsidR="002321A8" w:rsidRPr="002321A8">
      <w:rPr>
        <w:rFonts w:ascii="Times New Roman" w:hAnsi="Times New Roman"/>
        <w:i/>
      </w:rPr>
      <w:t>n</w:t>
    </w:r>
    <w:r w:rsidRPr="002321A8">
      <w:rPr>
        <w:rFonts w:ascii="Times New Roman" w:hAnsi="Times New Roman"/>
        <w:i/>
      </w:rPr>
      <w:t>ce préventive et corrective</w:t>
    </w:r>
  </w:p>
  <w:p w14:paraId="3B9160B6" w14:textId="77777777" w:rsidR="003372EE" w:rsidRPr="002321A8" w:rsidRDefault="003372EE" w:rsidP="00AA2E8E">
    <w:pPr>
      <w:pStyle w:val="En-tte"/>
      <w:ind w:right="-28"/>
      <w:rPr>
        <w:rFonts w:ascii="Times New Roman" w:hAnsi="Times New Roman"/>
        <w:i/>
      </w:rPr>
    </w:pPr>
    <w:proofErr w:type="gramStart"/>
    <w:r w:rsidRPr="002321A8">
      <w:rPr>
        <w:rFonts w:ascii="Times New Roman" w:hAnsi="Times New Roman"/>
        <w:i/>
      </w:rPr>
      <w:t>des</w:t>
    </w:r>
    <w:proofErr w:type="gramEnd"/>
    <w:r w:rsidRPr="002321A8">
      <w:rPr>
        <w:rFonts w:ascii="Times New Roman" w:hAnsi="Times New Roman"/>
        <w:i/>
      </w:rPr>
      <w:t xml:space="preserve"> installations techniques de CFO, </w:t>
    </w:r>
    <w:proofErr w:type="spellStart"/>
    <w:r w:rsidRPr="002321A8">
      <w:rPr>
        <w:rFonts w:ascii="Times New Roman" w:hAnsi="Times New Roman"/>
        <w:i/>
      </w:rPr>
      <w:t>CFa</w:t>
    </w:r>
    <w:proofErr w:type="spellEnd"/>
    <w:r w:rsidRPr="002321A8">
      <w:rPr>
        <w:rFonts w:ascii="Times New Roman" w:hAnsi="Times New Roman"/>
        <w:i/>
      </w:rPr>
      <w:t>, CVCD</w:t>
    </w:r>
  </w:p>
  <w:p w14:paraId="5337E97A" w14:textId="77777777" w:rsidR="003372EE" w:rsidRPr="002321A8" w:rsidRDefault="003372EE" w:rsidP="00AA2E8E">
    <w:pPr>
      <w:pStyle w:val="En-tte"/>
      <w:ind w:right="-28"/>
      <w:rPr>
        <w:rFonts w:ascii="Times New Roman" w:hAnsi="Times New Roman"/>
        <w:i/>
      </w:rPr>
    </w:pPr>
    <w:proofErr w:type="gramStart"/>
    <w:r w:rsidRPr="002321A8">
      <w:rPr>
        <w:rFonts w:ascii="Times New Roman" w:hAnsi="Times New Roman"/>
        <w:i/>
      </w:rPr>
      <w:t>et</w:t>
    </w:r>
    <w:proofErr w:type="gramEnd"/>
    <w:r w:rsidRPr="002321A8">
      <w:rPr>
        <w:rFonts w:ascii="Times New Roman" w:hAnsi="Times New Roman"/>
        <w:i/>
      </w:rPr>
      <w:t xml:space="preserve"> plomberie.</w:t>
    </w:r>
  </w:p>
  <w:p w14:paraId="2304D27A" w14:textId="77777777" w:rsidR="00AA2E8E" w:rsidRPr="00F23580" w:rsidRDefault="00AA2E8E" w:rsidP="00AA2E8E">
    <w:pPr>
      <w:pStyle w:val="En-tte"/>
      <w:ind w:right="-28"/>
      <w:rPr>
        <w:rFonts w:ascii="Times New Roman" w:hAnsi="Times New Roman"/>
        <w:i/>
        <w:sz w:val="20"/>
      </w:rPr>
    </w:pPr>
    <w:r w:rsidRPr="002321A8">
      <w:rPr>
        <w:rFonts w:ascii="Times New Roman" w:hAnsi="Times New Roman"/>
        <w:smallCaps/>
      </w:rPr>
      <w:tab/>
      <w:t>Cahier des réponses attendues</w:t>
    </w:r>
    <w:r w:rsidRPr="00A01BC9">
      <w:tab/>
    </w:r>
    <w:r w:rsidRPr="00F23580">
      <w:rPr>
        <w:rFonts w:ascii="Times New Roman" w:hAnsi="Times New Roman"/>
      </w:rPr>
      <w:fldChar w:fldCharType="begin"/>
    </w:r>
    <w:r w:rsidRPr="00F23580">
      <w:rPr>
        <w:rFonts w:ascii="Times New Roman" w:hAnsi="Times New Roman"/>
      </w:rPr>
      <w:instrText xml:space="preserve"> PAGE </w:instrText>
    </w:r>
    <w:r w:rsidRPr="00F23580">
      <w:rPr>
        <w:rFonts w:ascii="Times New Roman" w:hAnsi="Times New Roman"/>
      </w:rPr>
      <w:fldChar w:fldCharType="separate"/>
    </w:r>
    <w:r w:rsidR="00EF0ED0" w:rsidRPr="00F23580">
      <w:rPr>
        <w:rFonts w:ascii="Times New Roman" w:hAnsi="Times New Roman"/>
        <w:noProof/>
      </w:rPr>
      <w:t>4</w:t>
    </w:r>
    <w:r w:rsidRPr="00F23580">
      <w:rPr>
        <w:rFonts w:ascii="Times New Roman" w:hAnsi="Times New Roman"/>
      </w:rPr>
      <w:fldChar w:fldCharType="end"/>
    </w:r>
    <w:r w:rsidRPr="00F23580">
      <w:rPr>
        <w:rFonts w:ascii="Times New Roman" w:hAnsi="Times New Roman"/>
      </w:rPr>
      <w:t>/</w:t>
    </w:r>
    <w:r w:rsidR="00F23580" w:rsidRPr="00F23580">
      <w:rPr>
        <w:rFonts w:ascii="Times New Roman" w:hAnsi="Times New Roman"/>
      </w:rPr>
      <w:fldChar w:fldCharType="begin"/>
    </w:r>
    <w:r w:rsidR="00F23580" w:rsidRPr="00F23580">
      <w:rPr>
        <w:rFonts w:ascii="Times New Roman" w:hAnsi="Times New Roman"/>
      </w:rPr>
      <w:instrText xml:space="preserve"> NUMPAGES </w:instrText>
    </w:r>
    <w:r w:rsidR="00F23580" w:rsidRPr="00F23580">
      <w:rPr>
        <w:rFonts w:ascii="Times New Roman" w:hAnsi="Times New Roman"/>
      </w:rPr>
      <w:fldChar w:fldCharType="separate"/>
    </w:r>
    <w:r w:rsidR="00EF0ED0" w:rsidRPr="00F23580">
      <w:rPr>
        <w:rFonts w:ascii="Times New Roman" w:hAnsi="Times New Roman"/>
        <w:noProof/>
      </w:rPr>
      <w:t>5</w:t>
    </w:r>
    <w:r w:rsidR="00F23580" w:rsidRPr="00F23580">
      <w:rPr>
        <w:rFonts w:ascii="Times New Roman" w:hAnsi="Times New Roman"/>
        <w:noProof/>
      </w:rPr>
      <w:fldChar w:fldCharType="end"/>
    </w:r>
  </w:p>
  <w:p w14:paraId="0B0B4E0B" w14:textId="77777777" w:rsidR="0057150F" w:rsidRPr="005F76A6" w:rsidRDefault="0057150F" w:rsidP="005F76A6">
    <w:pPr>
      <w:pStyle w:val="En-tte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95E4F"/>
    <w:multiLevelType w:val="multilevel"/>
    <w:tmpl w:val="5B367D30"/>
    <w:lvl w:ilvl="0">
      <w:start w:val="1"/>
      <w:numFmt w:val="decimal"/>
      <w:pStyle w:val="Titre1MB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MB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pStyle w:val="Titre3M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MB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9DF"/>
    <w:rsid w:val="00015178"/>
    <w:rsid w:val="00051207"/>
    <w:rsid w:val="0006222D"/>
    <w:rsid w:val="000663D3"/>
    <w:rsid w:val="00066926"/>
    <w:rsid w:val="00087E52"/>
    <w:rsid w:val="000C1977"/>
    <w:rsid w:val="00127692"/>
    <w:rsid w:val="00147ACB"/>
    <w:rsid w:val="00176075"/>
    <w:rsid w:val="00176C48"/>
    <w:rsid w:val="00176D99"/>
    <w:rsid w:val="001948AA"/>
    <w:rsid w:val="001A5710"/>
    <w:rsid w:val="001A7982"/>
    <w:rsid w:val="001D3A00"/>
    <w:rsid w:val="001E6C14"/>
    <w:rsid w:val="001F2001"/>
    <w:rsid w:val="001F56C6"/>
    <w:rsid w:val="002061AD"/>
    <w:rsid w:val="002321A8"/>
    <w:rsid w:val="00235D2F"/>
    <w:rsid w:val="00241CE8"/>
    <w:rsid w:val="002766FE"/>
    <w:rsid w:val="00276B01"/>
    <w:rsid w:val="00286DC7"/>
    <w:rsid w:val="002B1854"/>
    <w:rsid w:val="002F41B6"/>
    <w:rsid w:val="00330F3E"/>
    <w:rsid w:val="003326AC"/>
    <w:rsid w:val="003372EE"/>
    <w:rsid w:val="00356764"/>
    <w:rsid w:val="003945FE"/>
    <w:rsid w:val="003A1AAB"/>
    <w:rsid w:val="00414EE0"/>
    <w:rsid w:val="004264B2"/>
    <w:rsid w:val="00431859"/>
    <w:rsid w:val="004370FF"/>
    <w:rsid w:val="00490344"/>
    <w:rsid w:val="00490579"/>
    <w:rsid w:val="00495903"/>
    <w:rsid w:val="00496E4C"/>
    <w:rsid w:val="004A6530"/>
    <w:rsid w:val="004B03F7"/>
    <w:rsid w:val="004D5E4E"/>
    <w:rsid w:val="004E380C"/>
    <w:rsid w:val="004F253B"/>
    <w:rsid w:val="004F2703"/>
    <w:rsid w:val="00534D4F"/>
    <w:rsid w:val="005430D1"/>
    <w:rsid w:val="00552D85"/>
    <w:rsid w:val="005558F6"/>
    <w:rsid w:val="0056684A"/>
    <w:rsid w:val="0057150F"/>
    <w:rsid w:val="00571FDE"/>
    <w:rsid w:val="005905ED"/>
    <w:rsid w:val="00593012"/>
    <w:rsid w:val="005B31AD"/>
    <w:rsid w:val="005C3059"/>
    <w:rsid w:val="005C6C48"/>
    <w:rsid w:val="005F2829"/>
    <w:rsid w:val="005F4DEC"/>
    <w:rsid w:val="005F76A6"/>
    <w:rsid w:val="00600627"/>
    <w:rsid w:val="00606916"/>
    <w:rsid w:val="006615F4"/>
    <w:rsid w:val="006852A4"/>
    <w:rsid w:val="006F52E2"/>
    <w:rsid w:val="006F62EA"/>
    <w:rsid w:val="00725CF1"/>
    <w:rsid w:val="0076379E"/>
    <w:rsid w:val="00792BCF"/>
    <w:rsid w:val="00796BB5"/>
    <w:rsid w:val="00797B1E"/>
    <w:rsid w:val="007A0687"/>
    <w:rsid w:val="007E73E5"/>
    <w:rsid w:val="007F27BC"/>
    <w:rsid w:val="007F3AE8"/>
    <w:rsid w:val="00803081"/>
    <w:rsid w:val="00812412"/>
    <w:rsid w:val="00816031"/>
    <w:rsid w:val="008A57E6"/>
    <w:rsid w:val="008A5A15"/>
    <w:rsid w:val="008E4CBC"/>
    <w:rsid w:val="008F2326"/>
    <w:rsid w:val="00902D49"/>
    <w:rsid w:val="0094506B"/>
    <w:rsid w:val="00950683"/>
    <w:rsid w:val="00951DD2"/>
    <w:rsid w:val="00955E95"/>
    <w:rsid w:val="009621A8"/>
    <w:rsid w:val="009B3457"/>
    <w:rsid w:val="009E3479"/>
    <w:rsid w:val="009E6541"/>
    <w:rsid w:val="00A52A11"/>
    <w:rsid w:val="00A57CA5"/>
    <w:rsid w:val="00A631F3"/>
    <w:rsid w:val="00A84253"/>
    <w:rsid w:val="00AA2E8E"/>
    <w:rsid w:val="00B04D78"/>
    <w:rsid w:val="00B46363"/>
    <w:rsid w:val="00B50E3F"/>
    <w:rsid w:val="00B66CA5"/>
    <w:rsid w:val="00C13C96"/>
    <w:rsid w:val="00C347DE"/>
    <w:rsid w:val="00C73155"/>
    <w:rsid w:val="00C97A22"/>
    <w:rsid w:val="00CB51CB"/>
    <w:rsid w:val="00CF7465"/>
    <w:rsid w:val="00D07A6A"/>
    <w:rsid w:val="00D23986"/>
    <w:rsid w:val="00D36127"/>
    <w:rsid w:val="00DA799E"/>
    <w:rsid w:val="00DB6EE6"/>
    <w:rsid w:val="00E30F97"/>
    <w:rsid w:val="00E509DF"/>
    <w:rsid w:val="00E51F92"/>
    <w:rsid w:val="00E82998"/>
    <w:rsid w:val="00E97930"/>
    <w:rsid w:val="00EA4D57"/>
    <w:rsid w:val="00EB07C9"/>
    <w:rsid w:val="00EB4953"/>
    <w:rsid w:val="00ED4510"/>
    <w:rsid w:val="00EF0ED0"/>
    <w:rsid w:val="00F124C2"/>
    <w:rsid w:val="00F168E2"/>
    <w:rsid w:val="00F23580"/>
    <w:rsid w:val="00F44195"/>
    <w:rsid w:val="00F83819"/>
    <w:rsid w:val="00FA3B09"/>
    <w:rsid w:val="00FA4FB4"/>
    <w:rsid w:val="00FB1383"/>
    <w:rsid w:val="00FD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639E8D6"/>
  <w15:docId w15:val="{CF5C1B43-359C-4B56-A2B2-F5DBDB934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4D4F"/>
    <w:pPr>
      <w:spacing w:line="240" w:lineRule="atLeast"/>
      <w:jc w:val="both"/>
    </w:pPr>
    <w:rPr>
      <w:rFonts w:ascii="Arial" w:eastAsia="Times" w:hAnsi="Arial"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E509DF"/>
    <w:pPr>
      <w:spacing w:line="240" w:lineRule="auto"/>
      <w:ind w:firstLine="567"/>
    </w:pPr>
    <w:rPr>
      <w:rFonts w:eastAsia="Times New Roman"/>
      <w:snapToGrid w:val="0"/>
      <w:color w:val="000000"/>
      <w:sz w:val="22"/>
    </w:rPr>
  </w:style>
  <w:style w:type="paragraph" w:customStyle="1" w:styleId="Titre1MB">
    <w:name w:val="Titre 1 MB"/>
    <w:basedOn w:val="Normal"/>
    <w:next w:val="Normal"/>
    <w:autoRedefine/>
    <w:rsid w:val="00E509DF"/>
    <w:pPr>
      <w:numPr>
        <w:numId w:val="1"/>
      </w:numPr>
      <w:tabs>
        <w:tab w:val="left" w:pos="1418"/>
        <w:tab w:val="left" w:pos="3402"/>
      </w:tabs>
      <w:spacing w:after="240" w:line="240" w:lineRule="auto"/>
      <w:ind w:left="357" w:hanging="357"/>
    </w:pPr>
    <w:rPr>
      <w:rFonts w:ascii="Arial Gras" w:hAnsi="Arial Gras"/>
      <w:b/>
      <w:bCs/>
      <w:iCs/>
      <w:caps/>
      <w:u w:val="single"/>
    </w:rPr>
  </w:style>
  <w:style w:type="paragraph" w:customStyle="1" w:styleId="Titre2MB">
    <w:name w:val="Titre 2 MB"/>
    <w:basedOn w:val="Normal"/>
    <w:next w:val="Normal"/>
    <w:autoRedefine/>
    <w:rsid w:val="00E509DF"/>
    <w:pPr>
      <w:numPr>
        <w:ilvl w:val="1"/>
        <w:numId w:val="1"/>
      </w:numPr>
      <w:tabs>
        <w:tab w:val="left" w:pos="567"/>
      </w:tabs>
      <w:spacing w:after="240" w:line="240" w:lineRule="auto"/>
    </w:pPr>
    <w:rPr>
      <w:rFonts w:ascii="Arial Gras" w:hAnsi="Arial Gras" w:cs="Arial"/>
      <w:b/>
      <w:caps/>
    </w:rPr>
  </w:style>
  <w:style w:type="paragraph" w:customStyle="1" w:styleId="Titre3MB">
    <w:name w:val="Titre 3 MB"/>
    <w:basedOn w:val="Normal"/>
    <w:next w:val="Normal"/>
    <w:autoRedefine/>
    <w:rsid w:val="00E509DF"/>
    <w:pPr>
      <w:numPr>
        <w:ilvl w:val="2"/>
        <w:numId w:val="1"/>
      </w:numPr>
      <w:tabs>
        <w:tab w:val="left" w:pos="1418"/>
        <w:tab w:val="left" w:pos="3402"/>
      </w:tabs>
      <w:spacing w:after="240" w:line="240" w:lineRule="auto"/>
    </w:pPr>
    <w:rPr>
      <w:rFonts w:cs="Arial"/>
      <w:caps/>
      <w:u w:val="single"/>
    </w:rPr>
  </w:style>
  <w:style w:type="paragraph" w:customStyle="1" w:styleId="Titre4MB">
    <w:name w:val="Titre 4 MB"/>
    <w:basedOn w:val="Normal"/>
    <w:next w:val="Normal"/>
    <w:autoRedefine/>
    <w:rsid w:val="00E509DF"/>
    <w:pPr>
      <w:numPr>
        <w:ilvl w:val="3"/>
        <w:numId w:val="1"/>
      </w:numPr>
      <w:tabs>
        <w:tab w:val="left" w:pos="1418"/>
        <w:tab w:val="left" w:pos="3402"/>
      </w:tabs>
      <w:spacing w:after="240" w:line="240" w:lineRule="auto"/>
    </w:pPr>
    <w:rPr>
      <w:rFonts w:ascii="Arial Gras" w:hAnsi="Arial Gras"/>
      <w:b/>
      <w:szCs w:val="18"/>
      <w:u w:val="single"/>
    </w:rPr>
  </w:style>
  <w:style w:type="character" w:customStyle="1" w:styleId="TexteCar">
    <w:name w:val="Texte Car"/>
    <w:link w:val="Texte"/>
    <w:rsid w:val="00E509DF"/>
    <w:rPr>
      <w:rFonts w:ascii="Arial" w:hAnsi="Arial"/>
      <w:snapToGrid w:val="0"/>
      <w:color w:val="000000"/>
      <w:sz w:val="22"/>
      <w:lang w:val="fr-FR" w:eastAsia="fr-FR" w:bidi="ar-SA"/>
    </w:rPr>
  </w:style>
  <w:style w:type="table" w:styleId="Grilledutableau">
    <w:name w:val="Table Grid"/>
    <w:basedOn w:val="TableauNormal"/>
    <w:rsid w:val="00534D4F"/>
    <w:pPr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PIECE">
    <w:name w:val="TITRE PIECE"/>
    <w:basedOn w:val="Normal"/>
    <w:next w:val="Normal"/>
    <w:semiHidden/>
    <w:rsid w:val="005F76A6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 (W1)" w:eastAsia="Times New Roman" w:hAnsi="Arial (W1)" w:cs="Arial"/>
      <w:b/>
      <w:sz w:val="48"/>
      <w:szCs w:val="48"/>
    </w:rPr>
  </w:style>
  <w:style w:type="paragraph" w:styleId="En-tte">
    <w:name w:val="header"/>
    <w:basedOn w:val="Normal"/>
    <w:link w:val="En-tteCar"/>
    <w:rsid w:val="005F76A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F76A6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1D3A00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AA2E8E"/>
    <w:rPr>
      <w:rFonts w:ascii="Arial" w:eastAsia="Times" w:hAnsi="Arial"/>
      <w:sz w:val="18"/>
    </w:rPr>
  </w:style>
  <w:style w:type="character" w:styleId="Lienhypertexte">
    <w:name w:val="Hyperlink"/>
    <w:basedOn w:val="Policepardfaut"/>
    <w:rsid w:val="00A84253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rsid w:val="00C347DE"/>
    <w:rPr>
      <w:sz w:val="16"/>
      <w:szCs w:val="16"/>
    </w:rPr>
  </w:style>
  <w:style w:type="paragraph" w:styleId="Commentaire">
    <w:name w:val="annotation text"/>
    <w:basedOn w:val="Normal"/>
    <w:link w:val="CommentaireCar"/>
    <w:rsid w:val="00C347DE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C347DE"/>
    <w:rPr>
      <w:rFonts w:ascii="Arial" w:eastAsia="Times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C347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347DE"/>
    <w:rPr>
      <w:rFonts w:ascii="Arial" w:eastAsia="Times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7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hes-apj@senat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1159</Words>
  <Characters>6377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CRITERES DE JUGEMENT DES OFFRES</vt:lpstr>
    </vt:vector>
  </TitlesOfParts>
  <Company>GINGER</Company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CRITERES DE JUGEMENT DES OFFRES</dc:title>
  <dc:creator>GINGER</dc:creator>
  <cp:lastModifiedBy>Valérie DUPLOYER-COSSANGE</cp:lastModifiedBy>
  <cp:revision>16</cp:revision>
  <cp:lastPrinted>2017-09-07T15:22:00Z</cp:lastPrinted>
  <dcterms:created xsi:type="dcterms:W3CDTF">2021-10-21T08:29:00Z</dcterms:created>
  <dcterms:modified xsi:type="dcterms:W3CDTF">2025-11-06T15:40:00Z</dcterms:modified>
</cp:coreProperties>
</file>