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56252" w14:textId="240F468F" w:rsidR="009609E9" w:rsidRDefault="00EE37D5" w:rsidP="001A1909">
      <w:pPr>
        <w:ind w:left="-284"/>
        <w:rPr>
          <w:noProof/>
          <w:lang w:eastAsia="fr-FR"/>
        </w:rPr>
      </w:pPr>
      <w:bookmarkStart w:id="0" w:name="_Toc124152855"/>
      <w:r w:rsidRPr="00FB0714">
        <w:rPr>
          <w:noProof/>
          <w:lang w:eastAsia="fr-FR"/>
        </w:rPr>
        <w:drawing>
          <wp:inline distT="0" distB="0" distL="0" distR="0" wp14:anchorId="66E2FF65" wp14:editId="6BA13F88">
            <wp:extent cx="2802890" cy="1299210"/>
            <wp:effectExtent l="0" t="0" r="0" b="0"/>
            <wp:docPr id="1" name="Image 65" descr="W:\13 - COM INSTITUTIONNELLE\IDENTITE\COM INTERNE\kit de présentation\kit\logo masque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W:\13 - COM INSTITUTIONNELLE\IDENTITE\COM INTERNE\kit de présentation\kit\logo masque wor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2890" cy="1299210"/>
                    </a:xfrm>
                    <a:prstGeom prst="rect">
                      <a:avLst/>
                    </a:prstGeom>
                    <a:noFill/>
                    <a:ln>
                      <a:noFill/>
                    </a:ln>
                  </pic:spPr>
                </pic:pic>
              </a:graphicData>
            </a:graphic>
          </wp:inline>
        </w:drawing>
      </w:r>
      <w:bookmarkEnd w:id="0"/>
    </w:p>
    <w:p w14:paraId="42E9AC3F" w14:textId="77777777" w:rsidR="00913A3F" w:rsidRPr="00DA336A" w:rsidRDefault="00913A3F" w:rsidP="00913A3F">
      <w:pPr>
        <w:pStyle w:val="Pagedegarde1"/>
      </w:pPr>
      <w:r w:rsidRPr="00DA336A">
        <w:t>REGLEMENT DE LA CONSULTATION</w:t>
      </w:r>
    </w:p>
    <w:p w14:paraId="1981B92B" w14:textId="77777777" w:rsidR="00913A3F" w:rsidRPr="00DA336A" w:rsidRDefault="00913A3F" w:rsidP="00913A3F">
      <w:pPr>
        <w:pStyle w:val="Pagedegarde2"/>
      </w:pPr>
      <w:r w:rsidRPr="00DA336A">
        <w:t>(R.C.)</w:t>
      </w:r>
    </w:p>
    <w:p w14:paraId="20A956A7" w14:textId="77777777" w:rsidR="00704C59" w:rsidRPr="00704C59" w:rsidRDefault="00704C59" w:rsidP="00704C59">
      <w:pPr>
        <w:pBdr>
          <w:top w:val="single" w:sz="4" w:space="1"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sidRPr="00704C59">
        <w:rPr>
          <w:rFonts w:eastAsia="Times New Roman" w:cs="Calibri"/>
          <w:b/>
          <w:bCs/>
          <w:color w:val="333399"/>
          <w:sz w:val="28"/>
          <w:szCs w:val="28"/>
          <w:lang w:eastAsia="fr-FR"/>
        </w:rPr>
        <w:t>Personne publique :</w:t>
      </w:r>
    </w:p>
    <w:p w14:paraId="1B6E08B5" w14:textId="77777777" w:rsidR="00704C59" w:rsidRPr="00704C59" w:rsidRDefault="00704C59" w:rsidP="00704C59">
      <w:pPr>
        <w:pBdr>
          <w:top w:val="single" w:sz="4" w:space="1" w:color="auto"/>
          <w:left w:val="single" w:sz="4" w:space="4" w:color="auto"/>
          <w:bottom w:val="single" w:sz="4" w:space="12" w:color="auto"/>
          <w:right w:val="single" w:sz="4" w:space="4" w:color="auto"/>
        </w:pBdr>
        <w:shd w:val="pct15" w:color="auto" w:fill="auto"/>
        <w:spacing w:before="240" w:after="0" w:line="360" w:lineRule="auto"/>
        <w:jc w:val="center"/>
        <w:rPr>
          <w:rFonts w:eastAsia="Times New Roman" w:cs="Calibri"/>
          <w:b/>
          <w:bCs/>
          <w:color w:val="333399"/>
          <w:sz w:val="28"/>
          <w:szCs w:val="28"/>
          <w:lang w:eastAsia="fr-FR"/>
        </w:rPr>
      </w:pPr>
      <w:r w:rsidRPr="00704C59">
        <w:rPr>
          <w:rFonts w:eastAsia="Times New Roman" w:cs="Calibri"/>
          <w:b/>
          <w:bCs/>
          <w:color w:val="333399"/>
          <w:sz w:val="28"/>
          <w:szCs w:val="28"/>
          <w:lang w:eastAsia="fr-FR"/>
        </w:rPr>
        <w:t>CAISSE NATIONALE DE L'ASSURANCE MALADIE</w:t>
      </w:r>
    </w:p>
    <w:p w14:paraId="6750B888" w14:textId="77777777" w:rsidR="00704C59" w:rsidRPr="00704C59" w:rsidRDefault="00173B5B" w:rsidP="00704C59">
      <w:pPr>
        <w:pBdr>
          <w:top w:val="single" w:sz="4" w:space="1" w:color="auto"/>
          <w:left w:val="single" w:sz="4" w:space="4" w:color="auto"/>
          <w:bottom w:val="single" w:sz="4" w:space="12" w:color="auto"/>
          <w:right w:val="single" w:sz="4" w:space="4" w:color="auto"/>
        </w:pBdr>
        <w:shd w:val="pct15" w:color="auto" w:fill="auto"/>
        <w:spacing w:after="0" w:line="360" w:lineRule="auto"/>
        <w:jc w:val="center"/>
        <w:rPr>
          <w:rFonts w:eastAsia="Times New Roman" w:cs="Calibri"/>
          <w:b/>
          <w:bCs/>
          <w:color w:val="333399"/>
          <w:sz w:val="28"/>
          <w:szCs w:val="28"/>
          <w:lang w:eastAsia="fr-FR"/>
        </w:rPr>
      </w:pPr>
      <w:r>
        <w:rPr>
          <w:rFonts w:eastAsia="Times New Roman" w:cs="Calibri"/>
          <w:b/>
          <w:bCs/>
          <w:color w:val="333399"/>
          <w:sz w:val="28"/>
          <w:szCs w:val="28"/>
          <w:lang w:eastAsia="fr-FR"/>
        </w:rPr>
        <w:t>(Cnam</w:t>
      </w:r>
      <w:r w:rsidR="00704C59" w:rsidRPr="00704C59">
        <w:rPr>
          <w:rFonts w:eastAsia="Times New Roman" w:cs="Calibri"/>
          <w:b/>
          <w:bCs/>
          <w:color w:val="333399"/>
          <w:sz w:val="28"/>
          <w:szCs w:val="28"/>
          <w:lang w:eastAsia="fr-FR"/>
        </w:rPr>
        <w:t>)</w:t>
      </w:r>
    </w:p>
    <w:p w14:paraId="1EC41CC3" w14:textId="77777777" w:rsidR="00704C59" w:rsidRPr="00704C59" w:rsidRDefault="00A20CEB" w:rsidP="00704C59">
      <w:pPr>
        <w:pBdr>
          <w:top w:val="single" w:sz="4" w:space="1" w:color="auto"/>
          <w:left w:val="single" w:sz="4" w:space="4" w:color="auto"/>
          <w:bottom w:val="single" w:sz="4" w:space="12" w:color="auto"/>
          <w:right w:val="single" w:sz="4" w:space="4" w:color="auto"/>
        </w:pBdr>
        <w:shd w:val="pct15" w:color="auto" w:fill="auto"/>
        <w:spacing w:before="120" w:after="0" w:line="240" w:lineRule="auto"/>
        <w:jc w:val="center"/>
        <w:rPr>
          <w:rFonts w:eastAsia="Times New Roman" w:cs="Calibri"/>
          <w:b/>
          <w:bCs/>
          <w:color w:val="333399"/>
          <w:sz w:val="28"/>
          <w:szCs w:val="28"/>
          <w:lang w:eastAsia="fr-FR"/>
        </w:rPr>
      </w:pPr>
      <w:r>
        <w:rPr>
          <w:rFonts w:eastAsia="Times New Roman" w:cs="Calibri"/>
          <w:b/>
          <w:bCs/>
          <w:color w:val="333399"/>
          <w:sz w:val="28"/>
          <w:szCs w:val="28"/>
          <w:lang w:eastAsia="fr-FR"/>
        </w:rPr>
        <w:t>26-</w:t>
      </w:r>
      <w:r w:rsidR="00704C59" w:rsidRPr="00704C59">
        <w:rPr>
          <w:rFonts w:eastAsia="Times New Roman" w:cs="Calibri"/>
          <w:b/>
          <w:bCs/>
          <w:color w:val="333399"/>
          <w:sz w:val="28"/>
          <w:szCs w:val="28"/>
          <w:lang w:eastAsia="fr-FR"/>
        </w:rPr>
        <w:t>50, avenue du Professeur André LEMIERRE</w:t>
      </w:r>
    </w:p>
    <w:p w14:paraId="64903922" w14:textId="77777777" w:rsidR="00704C59" w:rsidRPr="00704C59" w:rsidRDefault="00704C59" w:rsidP="00704C59">
      <w:pPr>
        <w:pBdr>
          <w:top w:val="single" w:sz="4" w:space="1"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sidRPr="00704C59">
        <w:rPr>
          <w:rFonts w:eastAsia="Times New Roman" w:cs="Calibri"/>
          <w:b/>
          <w:bCs/>
          <w:color w:val="333399"/>
          <w:sz w:val="28"/>
          <w:szCs w:val="28"/>
          <w:lang w:eastAsia="fr-FR"/>
        </w:rPr>
        <w:t>75986 PARIS CEDEX 20</w:t>
      </w:r>
    </w:p>
    <w:p w14:paraId="0BECB475" w14:textId="77777777" w:rsidR="00704C59" w:rsidRPr="00704C59" w:rsidRDefault="00704C59" w:rsidP="00704C59">
      <w:pPr>
        <w:pBdr>
          <w:top w:val="single" w:sz="4" w:space="1"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sidRPr="00704C59">
        <w:rPr>
          <w:rFonts w:eastAsia="Times New Roman" w:cs="Calibri"/>
          <w:b/>
          <w:bCs/>
          <w:color w:val="333399"/>
          <w:sz w:val="28"/>
          <w:szCs w:val="28"/>
          <w:lang w:eastAsia="fr-FR"/>
        </w:rPr>
        <w:t>France</w:t>
      </w:r>
    </w:p>
    <w:p w14:paraId="12D39D96" w14:textId="77777777" w:rsidR="00704C59" w:rsidRPr="00704C59" w:rsidRDefault="00704C59" w:rsidP="00704C59">
      <w:pPr>
        <w:spacing w:after="480" w:line="240" w:lineRule="auto"/>
        <w:rPr>
          <w:rFonts w:eastAsia="Times New Roman" w:cs="Calibri"/>
          <w:b/>
          <w:bCs/>
          <w:sz w:val="24"/>
          <w:szCs w:val="24"/>
          <w:lang w:eastAsia="fr-FR"/>
        </w:rPr>
      </w:pPr>
    </w:p>
    <w:p w14:paraId="425504B2" w14:textId="77E70B8F" w:rsidR="000B0AA7" w:rsidRDefault="00704C59" w:rsidP="00704C59">
      <w:pPr>
        <w:pBdr>
          <w:top w:val="single" w:sz="4" w:space="2" w:color="auto"/>
          <w:left w:val="single" w:sz="4" w:space="4" w:color="auto"/>
          <w:bottom w:val="single" w:sz="4" w:space="12" w:color="auto"/>
          <w:right w:val="single" w:sz="4" w:space="4" w:color="auto"/>
        </w:pBdr>
        <w:shd w:val="pct15" w:color="auto" w:fill="auto"/>
        <w:spacing w:before="240" w:after="0" w:line="240" w:lineRule="auto"/>
        <w:jc w:val="center"/>
        <w:rPr>
          <w:rFonts w:eastAsia="Times New Roman" w:cs="Calibri"/>
          <w:b/>
          <w:bCs/>
          <w:color w:val="333399"/>
          <w:sz w:val="28"/>
          <w:szCs w:val="28"/>
          <w:lang w:eastAsia="fr-FR"/>
        </w:rPr>
      </w:pPr>
      <w:r w:rsidRPr="009A4BB1">
        <w:rPr>
          <w:rFonts w:eastAsia="Times New Roman" w:cs="Calibri"/>
          <w:b/>
          <w:bCs/>
          <w:color w:val="333399"/>
          <w:sz w:val="28"/>
          <w:szCs w:val="28"/>
          <w:lang w:eastAsia="fr-FR"/>
        </w:rPr>
        <w:t>Objet de la consultation :</w:t>
      </w:r>
      <w:r w:rsidR="000B0AA7">
        <w:rPr>
          <w:rFonts w:eastAsia="Times New Roman" w:cs="Calibri"/>
          <w:b/>
          <w:bCs/>
          <w:color w:val="333399"/>
          <w:sz w:val="28"/>
          <w:szCs w:val="28"/>
          <w:lang w:eastAsia="fr-FR"/>
        </w:rPr>
        <w:t xml:space="preserve"> </w:t>
      </w:r>
    </w:p>
    <w:p w14:paraId="75B35E03" w14:textId="77777777" w:rsidR="001233BA" w:rsidRDefault="001233BA" w:rsidP="00704C59">
      <w:pPr>
        <w:pBdr>
          <w:top w:val="single" w:sz="4" w:space="2" w:color="auto"/>
          <w:left w:val="single" w:sz="4" w:space="4" w:color="auto"/>
          <w:bottom w:val="single" w:sz="4" w:space="12" w:color="auto"/>
          <w:right w:val="single" w:sz="4" w:space="4" w:color="auto"/>
        </w:pBdr>
        <w:shd w:val="pct15" w:color="auto" w:fill="auto"/>
        <w:spacing w:before="240" w:after="0" w:line="240" w:lineRule="auto"/>
        <w:jc w:val="center"/>
        <w:rPr>
          <w:rFonts w:eastAsia="Times New Roman" w:cs="Calibri"/>
          <w:b/>
          <w:bCs/>
          <w:color w:val="333399"/>
          <w:sz w:val="28"/>
          <w:szCs w:val="28"/>
          <w:lang w:eastAsia="fr-FR"/>
        </w:rPr>
      </w:pPr>
    </w:p>
    <w:p w14:paraId="2866936D" w14:textId="388759BE" w:rsidR="001233BA" w:rsidRPr="001233BA" w:rsidRDefault="001233BA" w:rsidP="001233BA">
      <w:pPr>
        <w:pBdr>
          <w:top w:val="single" w:sz="4" w:space="2"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sidRPr="001233BA">
        <w:rPr>
          <w:rFonts w:eastAsia="Times New Roman" w:cs="Calibri"/>
          <w:b/>
          <w:bCs/>
          <w:color w:val="333399"/>
          <w:sz w:val="28"/>
          <w:szCs w:val="28"/>
          <w:lang w:eastAsia="fr-FR"/>
        </w:rPr>
        <w:t>RESEAU CAPILLAIRE DE L’ASSURANCE MALADIE (RAMAGE V</w:t>
      </w:r>
      <w:r w:rsidR="00962614">
        <w:rPr>
          <w:rFonts w:eastAsia="Times New Roman" w:cs="Calibri"/>
          <w:b/>
          <w:bCs/>
          <w:color w:val="333399"/>
          <w:sz w:val="28"/>
          <w:szCs w:val="28"/>
          <w:lang w:eastAsia="fr-FR"/>
        </w:rPr>
        <w:t>7</w:t>
      </w:r>
      <w:r w:rsidRPr="001233BA">
        <w:rPr>
          <w:rFonts w:eastAsia="Times New Roman" w:cs="Calibri"/>
          <w:b/>
          <w:bCs/>
          <w:color w:val="333399"/>
          <w:sz w:val="28"/>
          <w:szCs w:val="28"/>
          <w:lang w:eastAsia="fr-FR"/>
        </w:rPr>
        <w:t>)</w:t>
      </w:r>
    </w:p>
    <w:p w14:paraId="55913B72" w14:textId="77777777" w:rsidR="00704C59" w:rsidRPr="00045B43" w:rsidRDefault="00704C59" w:rsidP="00704C59">
      <w:pPr>
        <w:pBdr>
          <w:top w:val="single" w:sz="4" w:space="2"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p>
    <w:p w14:paraId="3FA26D04" w14:textId="2900ED1A" w:rsidR="00704C59" w:rsidRPr="009A4BB1" w:rsidRDefault="00004CA9" w:rsidP="00004CA9">
      <w:pPr>
        <w:pBdr>
          <w:top w:val="single" w:sz="4" w:space="2"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r>
        <w:rPr>
          <w:rFonts w:eastAsia="Times New Roman" w:cs="Calibri"/>
          <w:b/>
          <w:bCs/>
          <w:color w:val="333399"/>
          <w:sz w:val="28"/>
          <w:szCs w:val="28"/>
          <w:lang w:eastAsia="fr-FR"/>
        </w:rPr>
        <w:t>Procédure N°2</w:t>
      </w:r>
      <w:r w:rsidR="00C5030A" w:rsidRPr="00C5030A">
        <w:rPr>
          <w:rFonts w:eastAsia="Times New Roman" w:cs="Calibri"/>
          <w:b/>
          <w:bCs/>
          <w:color w:val="333399"/>
          <w:sz w:val="28"/>
          <w:szCs w:val="28"/>
          <w:lang w:eastAsia="fr-FR"/>
        </w:rPr>
        <w:t>320.</w:t>
      </w:r>
      <w:r w:rsidR="00713BE1">
        <w:rPr>
          <w:rFonts w:eastAsia="Times New Roman" w:cs="Calibri"/>
          <w:b/>
          <w:bCs/>
          <w:color w:val="333399"/>
          <w:sz w:val="28"/>
          <w:szCs w:val="28"/>
          <w:lang w:eastAsia="fr-FR"/>
        </w:rPr>
        <w:t>ACM.3128</w:t>
      </w:r>
    </w:p>
    <w:p w14:paraId="1F95075F" w14:textId="77777777" w:rsidR="00704C59" w:rsidRPr="009A4BB1" w:rsidRDefault="00704C59" w:rsidP="00704C59">
      <w:pPr>
        <w:pBdr>
          <w:top w:val="single" w:sz="4" w:space="2" w:color="auto"/>
          <w:left w:val="single" w:sz="4" w:space="4" w:color="auto"/>
          <w:bottom w:val="single" w:sz="4" w:space="12" w:color="auto"/>
          <w:right w:val="single" w:sz="4" w:space="4" w:color="auto"/>
        </w:pBdr>
        <w:shd w:val="pct15" w:color="auto" w:fill="auto"/>
        <w:spacing w:after="0" w:line="240" w:lineRule="auto"/>
        <w:jc w:val="center"/>
        <w:rPr>
          <w:rFonts w:eastAsia="Times New Roman" w:cs="Calibri"/>
          <w:b/>
          <w:bCs/>
          <w:color w:val="333399"/>
          <w:sz w:val="28"/>
          <w:szCs w:val="28"/>
          <w:lang w:eastAsia="fr-FR"/>
        </w:rPr>
      </w:pPr>
    </w:p>
    <w:p w14:paraId="334892D1" w14:textId="315B4C03" w:rsidR="00704C59" w:rsidRPr="009A4BB1" w:rsidRDefault="00704C59" w:rsidP="00704C59">
      <w:pPr>
        <w:pBdr>
          <w:top w:val="single" w:sz="4" w:space="2" w:color="auto"/>
          <w:left w:val="single" w:sz="4" w:space="4" w:color="auto"/>
          <w:bottom w:val="single" w:sz="4" w:space="12" w:color="auto"/>
          <w:right w:val="single" w:sz="4" w:space="4" w:color="auto"/>
        </w:pBdr>
        <w:shd w:val="pct15" w:color="auto" w:fill="auto"/>
        <w:spacing w:after="360" w:line="240" w:lineRule="auto"/>
        <w:jc w:val="center"/>
        <w:rPr>
          <w:rFonts w:eastAsia="Times New Roman" w:cs="Calibri"/>
          <w:bCs/>
          <w:color w:val="333399"/>
          <w:sz w:val="28"/>
          <w:szCs w:val="28"/>
          <w:lang w:eastAsia="fr-FR"/>
        </w:rPr>
        <w:sectPr w:rsidR="00704C59" w:rsidRPr="009A4BB1" w:rsidSect="004A7C2B">
          <w:headerReference w:type="default" r:id="rId9"/>
          <w:footerReference w:type="default" r:id="rId10"/>
          <w:footerReference w:type="first" r:id="rId11"/>
          <w:pgSz w:w="11906" w:h="16838" w:code="9"/>
          <w:pgMar w:top="1418" w:right="1134" w:bottom="1418" w:left="1559" w:header="720" w:footer="1134" w:gutter="0"/>
          <w:pgNumType w:start="1"/>
          <w:cols w:space="720"/>
          <w:docGrid w:linePitch="299"/>
        </w:sectPr>
      </w:pPr>
      <w:r w:rsidRPr="009A4BB1">
        <w:rPr>
          <w:rFonts w:eastAsia="Times New Roman" w:cs="Calibri"/>
          <w:b/>
          <w:bCs/>
          <w:color w:val="333399"/>
          <w:sz w:val="28"/>
          <w:szCs w:val="28"/>
          <w:lang w:eastAsia="fr-FR"/>
        </w:rPr>
        <w:t>Date limite de remise des offres</w:t>
      </w:r>
      <w:r w:rsidRPr="009A4BB1">
        <w:rPr>
          <w:rFonts w:eastAsia="Times New Roman" w:cs="Calibri"/>
          <w:bCs/>
          <w:color w:val="333399"/>
          <w:sz w:val="28"/>
          <w:szCs w:val="28"/>
          <w:lang w:eastAsia="fr-FR"/>
        </w:rPr>
        <w:t> </w:t>
      </w:r>
      <w:r w:rsidRPr="00F63383">
        <w:rPr>
          <w:rFonts w:eastAsia="Times New Roman" w:cs="Calibri"/>
          <w:b/>
          <w:bCs/>
          <w:color w:val="333399"/>
          <w:sz w:val="28"/>
          <w:szCs w:val="28"/>
          <w:lang w:eastAsia="fr-FR"/>
        </w:rPr>
        <w:t>:</w:t>
      </w:r>
      <w:r w:rsidR="000B0AA7" w:rsidRPr="00F63383">
        <w:rPr>
          <w:rFonts w:eastAsia="Times New Roman" w:cs="Calibri"/>
          <w:b/>
          <w:bCs/>
          <w:color w:val="333399"/>
          <w:sz w:val="28"/>
          <w:szCs w:val="28"/>
          <w:lang w:eastAsia="fr-FR"/>
        </w:rPr>
        <w:t xml:space="preserve"> </w:t>
      </w:r>
      <w:r w:rsidR="00964E26">
        <w:rPr>
          <w:rFonts w:eastAsia="Times New Roman" w:cs="Calibri"/>
          <w:b/>
          <w:bCs/>
          <w:color w:val="333399"/>
          <w:sz w:val="28"/>
          <w:szCs w:val="28"/>
          <w:lang w:eastAsia="fr-FR"/>
        </w:rPr>
        <w:t>15</w:t>
      </w:r>
      <w:r w:rsidR="00193AD4" w:rsidRPr="00F63383">
        <w:rPr>
          <w:rFonts w:eastAsia="Times New Roman" w:cs="Calibri"/>
          <w:b/>
          <w:bCs/>
          <w:color w:val="333399"/>
          <w:sz w:val="28"/>
          <w:szCs w:val="28"/>
          <w:lang w:eastAsia="fr-FR"/>
        </w:rPr>
        <w:t>/</w:t>
      </w:r>
      <w:r w:rsidR="00964E26">
        <w:rPr>
          <w:rFonts w:eastAsia="Times New Roman" w:cs="Calibri"/>
          <w:b/>
          <w:bCs/>
          <w:color w:val="333399"/>
          <w:sz w:val="28"/>
          <w:szCs w:val="28"/>
          <w:lang w:eastAsia="fr-FR"/>
        </w:rPr>
        <w:t>01</w:t>
      </w:r>
      <w:r w:rsidR="00193AD4" w:rsidRPr="00F63383">
        <w:rPr>
          <w:rFonts w:eastAsia="Times New Roman" w:cs="Calibri"/>
          <w:b/>
          <w:bCs/>
          <w:color w:val="333399"/>
          <w:sz w:val="28"/>
          <w:szCs w:val="28"/>
          <w:lang w:eastAsia="fr-FR"/>
        </w:rPr>
        <w:t>/202</w:t>
      </w:r>
      <w:r w:rsidR="00964E26">
        <w:rPr>
          <w:rFonts w:eastAsia="Times New Roman" w:cs="Calibri"/>
          <w:b/>
          <w:bCs/>
          <w:color w:val="333399"/>
          <w:sz w:val="28"/>
          <w:szCs w:val="28"/>
          <w:lang w:eastAsia="fr-FR"/>
        </w:rPr>
        <w:t>6</w:t>
      </w:r>
      <w:r w:rsidR="00A566C8">
        <w:rPr>
          <w:rFonts w:eastAsia="Times New Roman" w:cs="Calibri"/>
          <w:b/>
          <w:bCs/>
          <w:color w:val="333399"/>
          <w:sz w:val="28"/>
          <w:szCs w:val="28"/>
          <w:lang w:eastAsia="fr-FR"/>
        </w:rPr>
        <w:t xml:space="preserve"> à 16</w:t>
      </w:r>
      <w:r w:rsidR="00193AD4" w:rsidRPr="00F63383">
        <w:rPr>
          <w:rFonts w:eastAsia="Times New Roman" w:cs="Calibri"/>
          <w:b/>
          <w:bCs/>
          <w:color w:val="333399"/>
          <w:sz w:val="28"/>
          <w:szCs w:val="28"/>
          <w:lang w:eastAsia="fr-FR"/>
        </w:rPr>
        <w:t>h00</w:t>
      </w:r>
    </w:p>
    <w:p w14:paraId="02352476" w14:textId="77777777" w:rsidR="00230BA9" w:rsidRPr="00230BA9" w:rsidRDefault="00230BA9" w:rsidP="00230BA9">
      <w:pPr>
        <w:pStyle w:val="En-ttedetabledesmatires"/>
        <w:keepNext w:val="0"/>
        <w:keepLines w:val="0"/>
        <w:pBdr>
          <w:top w:val="single" w:sz="4" w:space="1" w:color="auto"/>
          <w:left w:val="single" w:sz="4" w:space="4" w:color="auto"/>
          <w:bottom w:val="single" w:sz="4" w:space="1" w:color="auto"/>
          <w:right w:val="single" w:sz="4" w:space="4" w:color="auto"/>
        </w:pBdr>
        <w:tabs>
          <w:tab w:val="right" w:pos="9071"/>
        </w:tabs>
        <w:spacing w:before="240" w:after="720" w:line="240" w:lineRule="auto"/>
        <w:jc w:val="center"/>
        <w:rPr>
          <w:rFonts w:ascii="Calibri" w:eastAsia="Calibri" w:hAnsi="Calibri" w:cs="Calibri"/>
          <w:bCs w:val="0"/>
          <w:color w:val="auto"/>
          <w:sz w:val="20"/>
          <w:szCs w:val="20"/>
        </w:rPr>
      </w:pPr>
      <w:r w:rsidRPr="00230BA9">
        <w:rPr>
          <w:rFonts w:ascii="Calibri" w:eastAsia="Calibri" w:hAnsi="Calibri" w:cs="Calibri"/>
          <w:bCs w:val="0"/>
          <w:color w:val="auto"/>
          <w:sz w:val="20"/>
          <w:szCs w:val="20"/>
        </w:rPr>
        <w:lastRenderedPageBreak/>
        <w:t>Table des matières</w:t>
      </w:r>
    </w:p>
    <w:p w14:paraId="2A58B151" w14:textId="0491FDEC" w:rsidR="00FD7603" w:rsidRDefault="00230BA9">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r>
        <w:rPr>
          <w:b w:val="0"/>
          <w:bCs w:val="0"/>
          <w:sz w:val="24"/>
          <w:szCs w:val="24"/>
        </w:rPr>
        <w:fldChar w:fldCharType="begin"/>
      </w:r>
      <w:r>
        <w:rPr>
          <w:b w:val="0"/>
          <w:bCs w:val="0"/>
          <w:sz w:val="24"/>
          <w:szCs w:val="24"/>
        </w:rPr>
        <w:instrText xml:space="preserve"> TOC \o "1-3" \h \z \u </w:instrText>
      </w:r>
      <w:r>
        <w:rPr>
          <w:b w:val="0"/>
          <w:bCs w:val="0"/>
          <w:sz w:val="24"/>
          <w:szCs w:val="24"/>
        </w:rPr>
        <w:fldChar w:fldCharType="separate"/>
      </w:r>
      <w:hyperlink w:anchor="_Toc215739933" w:history="1">
        <w:r w:rsidR="00FD7603" w:rsidRPr="00643738">
          <w:rPr>
            <w:rStyle w:val="Lienhypertexte"/>
            <w:rFonts w:eastAsia="Times New Roman"/>
            <w:noProof/>
            <w:kern w:val="32"/>
            <w:lang w:eastAsia="fr-FR"/>
          </w:rPr>
          <w:t>ARTICLE 1</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OBJET DE LA CONSULTATION</w:t>
        </w:r>
        <w:r w:rsidR="00FD7603">
          <w:rPr>
            <w:noProof/>
            <w:webHidden/>
          </w:rPr>
          <w:tab/>
        </w:r>
        <w:r w:rsidR="00FD7603">
          <w:rPr>
            <w:noProof/>
            <w:webHidden/>
          </w:rPr>
          <w:fldChar w:fldCharType="begin"/>
        </w:r>
        <w:r w:rsidR="00FD7603">
          <w:rPr>
            <w:noProof/>
            <w:webHidden/>
          </w:rPr>
          <w:instrText xml:space="preserve"> PAGEREF _Toc215739933 \h </w:instrText>
        </w:r>
        <w:r w:rsidR="00FD7603">
          <w:rPr>
            <w:noProof/>
            <w:webHidden/>
          </w:rPr>
        </w:r>
        <w:r w:rsidR="00FD7603">
          <w:rPr>
            <w:noProof/>
            <w:webHidden/>
          </w:rPr>
          <w:fldChar w:fldCharType="separate"/>
        </w:r>
        <w:r w:rsidR="00FD7603">
          <w:rPr>
            <w:noProof/>
            <w:webHidden/>
          </w:rPr>
          <w:t>4</w:t>
        </w:r>
        <w:r w:rsidR="00FD7603">
          <w:rPr>
            <w:noProof/>
            <w:webHidden/>
          </w:rPr>
          <w:fldChar w:fldCharType="end"/>
        </w:r>
      </w:hyperlink>
    </w:p>
    <w:p w14:paraId="27973CEE" w14:textId="5020D948" w:rsidR="00FD7603" w:rsidRDefault="00A566C8">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15739934" w:history="1">
        <w:r w:rsidR="00FD7603" w:rsidRPr="00643738">
          <w:rPr>
            <w:rStyle w:val="Lienhypertexte"/>
            <w:rFonts w:eastAsia="Times New Roman"/>
            <w:noProof/>
            <w:kern w:val="32"/>
            <w:lang w:eastAsia="fr-FR"/>
          </w:rPr>
          <w:t>ARTICLE 2</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ETENDUE ET CONDITIONS DE LA CONSULTATION</w:t>
        </w:r>
        <w:r w:rsidR="00FD7603">
          <w:rPr>
            <w:noProof/>
            <w:webHidden/>
          </w:rPr>
          <w:tab/>
        </w:r>
        <w:r w:rsidR="00FD7603">
          <w:rPr>
            <w:noProof/>
            <w:webHidden/>
          </w:rPr>
          <w:fldChar w:fldCharType="begin"/>
        </w:r>
        <w:r w:rsidR="00FD7603">
          <w:rPr>
            <w:noProof/>
            <w:webHidden/>
          </w:rPr>
          <w:instrText xml:space="preserve"> PAGEREF _Toc215739934 \h </w:instrText>
        </w:r>
        <w:r w:rsidR="00FD7603">
          <w:rPr>
            <w:noProof/>
            <w:webHidden/>
          </w:rPr>
        </w:r>
        <w:r w:rsidR="00FD7603">
          <w:rPr>
            <w:noProof/>
            <w:webHidden/>
          </w:rPr>
          <w:fldChar w:fldCharType="separate"/>
        </w:r>
        <w:r w:rsidR="00FD7603">
          <w:rPr>
            <w:noProof/>
            <w:webHidden/>
          </w:rPr>
          <w:t>4</w:t>
        </w:r>
        <w:r w:rsidR="00FD7603">
          <w:rPr>
            <w:noProof/>
            <w:webHidden/>
          </w:rPr>
          <w:fldChar w:fldCharType="end"/>
        </w:r>
      </w:hyperlink>
    </w:p>
    <w:p w14:paraId="70093B64" w14:textId="60DF29C6"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35" w:history="1">
        <w:r w:rsidR="00FD7603" w:rsidRPr="00643738">
          <w:rPr>
            <w:rStyle w:val="Lienhypertexte"/>
            <w:rFonts w:eastAsia="Times New Roman"/>
            <w:b/>
            <w:bCs/>
            <w:noProof/>
            <w:lang w:eastAsia="fr-FR"/>
          </w:rPr>
          <w:t>2.1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Mode de consultation</w:t>
        </w:r>
        <w:r w:rsidR="00FD7603">
          <w:rPr>
            <w:noProof/>
            <w:webHidden/>
          </w:rPr>
          <w:tab/>
        </w:r>
        <w:r w:rsidR="00FD7603">
          <w:rPr>
            <w:noProof/>
            <w:webHidden/>
          </w:rPr>
          <w:fldChar w:fldCharType="begin"/>
        </w:r>
        <w:r w:rsidR="00FD7603">
          <w:rPr>
            <w:noProof/>
            <w:webHidden/>
          </w:rPr>
          <w:instrText xml:space="preserve"> PAGEREF _Toc215739935 \h </w:instrText>
        </w:r>
        <w:r w:rsidR="00FD7603">
          <w:rPr>
            <w:noProof/>
            <w:webHidden/>
          </w:rPr>
        </w:r>
        <w:r w:rsidR="00FD7603">
          <w:rPr>
            <w:noProof/>
            <w:webHidden/>
          </w:rPr>
          <w:fldChar w:fldCharType="separate"/>
        </w:r>
        <w:r w:rsidR="00FD7603">
          <w:rPr>
            <w:noProof/>
            <w:webHidden/>
          </w:rPr>
          <w:t>4</w:t>
        </w:r>
        <w:r w:rsidR="00FD7603">
          <w:rPr>
            <w:noProof/>
            <w:webHidden/>
          </w:rPr>
          <w:fldChar w:fldCharType="end"/>
        </w:r>
      </w:hyperlink>
    </w:p>
    <w:p w14:paraId="2D386FBA" w14:textId="18AB3F8C"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36" w:history="1">
        <w:r w:rsidR="00FD7603" w:rsidRPr="00643738">
          <w:rPr>
            <w:rStyle w:val="Lienhypertexte"/>
            <w:rFonts w:eastAsia="Times New Roman"/>
            <w:b/>
            <w:bCs/>
            <w:noProof/>
            <w:lang w:eastAsia="fr-FR"/>
          </w:rPr>
          <w:t>2.2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Forme des marchés</w:t>
        </w:r>
        <w:r w:rsidR="00FD7603">
          <w:rPr>
            <w:noProof/>
            <w:webHidden/>
          </w:rPr>
          <w:tab/>
        </w:r>
        <w:r w:rsidR="00FD7603">
          <w:rPr>
            <w:noProof/>
            <w:webHidden/>
          </w:rPr>
          <w:fldChar w:fldCharType="begin"/>
        </w:r>
        <w:r w:rsidR="00FD7603">
          <w:rPr>
            <w:noProof/>
            <w:webHidden/>
          </w:rPr>
          <w:instrText xml:space="preserve"> PAGEREF _Toc215739936 \h </w:instrText>
        </w:r>
        <w:r w:rsidR="00FD7603">
          <w:rPr>
            <w:noProof/>
            <w:webHidden/>
          </w:rPr>
        </w:r>
        <w:r w:rsidR="00FD7603">
          <w:rPr>
            <w:noProof/>
            <w:webHidden/>
          </w:rPr>
          <w:fldChar w:fldCharType="separate"/>
        </w:r>
        <w:r w:rsidR="00FD7603">
          <w:rPr>
            <w:noProof/>
            <w:webHidden/>
          </w:rPr>
          <w:t>4</w:t>
        </w:r>
        <w:r w:rsidR="00FD7603">
          <w:rPr>
            <w:noProof/>
            <w:webHidden/>
          </w:rPr>
          <w:fldChar w:fldCharType="end"/>
        </w:r>
      </w:hyperlink>
    </w:p>
    <w:p w14:paraId="69230AE9" w14:textId="7B446F74"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37" w:history="1">
        <w:r w:rsidR="00FD7603" w:rsidRPr="00643738">
          <w:rPr>
            <w:rStyle w:val="Lienhypertexte"/>
            <w:rFonts w:eastAsia="Times New Roman"/>
            <w:b/>
            <w:bCs/>
            <w:noProof/>
            <w:lang w:eastAsia="fr-FR"/>
          </w:rPr>
          <w:t>2.3</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Décomposition en lots</w:t>
        </w:r>
        <w:r w:rsidR="00FD7603">
          <w:rPr>
            <w:noProof/>
            <w:webHidden/>
          </w:rPr>
          <w:tab/>
        </w:r>
        <w:r w:rsidR="00FD7603">
          <w:rPr>
            <w:noProof/>
            <w:webHidden/>
          </w:rPr>
          <w:fldChar w:fldCharType="begin"/>
        </w:r>
        <w:r w:rsidR="00FD7603">
          <w:rPr>
            <w:noProof/>
            <w:webHidden/>
          </w:rPr>
          <w:instrText xml:space="preserve"> PAGEREF _Toc215739937 \h </w:instrText>
        </w:r>
        <w:r w:rsidR="00FD7603">
          <w:rPr>
            <w:noProof/>
            <w:webHidden/>
          </w:rPr>
        </w:r>
        <w:r w:rsidR="00FD7603">
          <w:rPr>
            <w:noProof/>
            <w:webHidden/>
          </w:rPr>
          <w:fldChar w:fldCharType="separate"/>
        </w:r>
        <w:r w:rsidR="00FD7603">
          <w:rPr>
            <w:noProof/>
            <w:webHidden/>
          </w:rPr>
          <w:t>4</w:t>
        </w:r>
        <w:r w:rsidR="00FD7603">
          <w:rPr>
            <w:noProof/>
            <w:webHidden/>
          </w:rPr>
          <w:fldChar w:fldCharType="end"/>
        </w:r>
      </w:hyperlink>
    </w:p>
    <w:p w14:paraId="00666C68" w14:textId="1A047E40"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38" w:history="1">
        <w:r w:rsidR="00FD7603" w:rsidRPr="00643738">
          <w:rPr>
            <w:rStyle w:val="Lienhypertexte"/>
            <w:rFonts w:eastAsia="Times New Roman"/>
            <w:b/>
            <w:bCs/>
            <w:noProof/>
            <w:lang w:eastAsia="fr-FR"/>
          </w:rPr>
          <w:t>2.4</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Montants</w:t>
        </w:r>
        <w:r w:rsidR="00FD7603">
          <w:rPr>
            <w:noProof/>
            <w:webHidden/>
          </w:rPr>
          <w:tab/>
        </w:r>
        <w:r w:rsidR="00FD7603">
          <w:rPr>
            <w:noProof/>
            <w:webHidden/>
          </w:rPr>
          <w:fldChar w:fldCharType="begin"/>
        </w:r>
        <w:r w:rsidR="00FD7603">
          <w:rPr>
            <w:noProof/>
            <w:webHidden/>
          </w:rPr>
          <w:instrText xml:space="preserve"> PAGEREF _Toc215739938 \h </w:instrText>
        </w:r>
        <w:r w:rsidR="00FD7603">
          <w:rPr>
            <w:noProof/>
            <w:webHidden/>
          </w:rPr>
        </w:r>
        <w:r w:rsidR="00FD7603">
          <w:rPr>
            <w:noProof/>
            <w:webHidden/>
          </w:rPr>
          <w:fldChar w:fldCharType="separate"/>
        </w:r>
        <w:r w:rsidR="00FD7603">
          <w:rPr>
            <w:noProof/>
            <w:webHidden/>
          </w:rPr>
          <w:t>5</w:t>
        </w:r>
        <w:r w:rsidR="00FD7603">
          <w:rPr>
            <w:noProof/>
            <w:webHidden/>
          </w:rPr>
          <w:fldChar w:fldCharType="end"/>
        </w:r>
      </w:hyperlink>
    </w:p>
    <w:p w14:paraId="74598A80" w14:textId="42564993"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39" w:history="1">
        <w:r w:rsidR="00FD7603" w:rsidRPr="00643738">
          <w:rPr>
            <w:rStyle w:val="Lienhypertexte"/>
            <w:rFonts w:eastAsia="Times New Roman"/>
            <w:b/>
            <w:bCs/>
            <w:noProof/>
            <w:lang w:eastAsia="fr-FR"/>
          </w:rPr>
          <w:t>2.5</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Nomenclature communautaire</w:t>
        </w:r>
        <w:r w:rsidR="00FD7603">
          <w:rPr>
            <w:noProof/>
            <w:webHidden/>
          </w:rPr>
          <w:tab/>
        </w:r>
        <w:r w:rsidR="00FD7603">
          <w:rPr>
            <w:noProof/>
            <w:webHidden/>
          </w:rPr>
          <w:fldChar w:fldCharType="begin"/>
        </w:r>
        <w:r w:rsidR="00FD7603">
          <w:rPr>
            <w:noProof/>
            <w:webHidden/>
          </w:rPr>
          <w:instrText xml:space="preserve"> PAGEREF _Toc215739939 \h </w:instrText>
        </w:r>
        <w:r w:rsidR="00FD7603">
          <w:rPr>
            <w:noProof/>
            <w:webHidden/>
          </w:rPr>
        </w:r>
        <w:r w:rsidR="00FD7603">
          <w:rPr>
            <w:noProof/>
            <w:webHidden/>
          </w:rPr>
          <w:fldChar w:fldCharType="separate"/>
        </w:r>
        <w:r w:rsidR="00FD7603">
          <w:rPr>
            <w:noProof/>
            <w:webHidden/>
          </w:rPr>
          <w:t>5</w:t>
        </w:r>
        <w:r w:rsidR="00FD7603">
          <w:rPr>
            <w:noProof/>
            <w:webHidden/>
          </w:rPr>
          <w:fldChar w:fldCharType="end"/>
        </w:r>
      </w:hyperlink>
    </w:p>
    <w:p w14:paraId="2A233D99" w14:textId="10C762B8" w:rsidR="00FD7603" w:rsidRDefault="00A566C8">
      <w:pPr>
        <w:pStyle w:val="TM3"/>
        <w:tabs>
          <w:tab w:val="left" w:pos="1100"/>
          <w:tab w:val="right" w:leader="dot" w:pos="9062"/>
        </w:tabs>
        <w:rPr>
          <w:rFonts w:asciiTheme="minorHAnsi" w:eastAsiaTheme="minorEastAsia" w:hAnsiTheme="minorHAnsi" w:cstheme="minorBidi"/>
          <w:i w:val="0"/>
          <w:iCs w:val="0"/>
          <w:noProof/>
          <w:sz w:val="22"/>
          <w:szCs w:val="22"/>
          <w:lang w:eastAsia="fr-FR"/>
        </w:rPr>
      </w:pPr>
      <w:hyperlink w:anchor="_Toc215739940" w:history="1">
        <w:r w:rsidR="00FD7603" w:rsidRPr="00643738">
          <w:rPr>
            <w:rStyle w:val="Lienhypertexte"/>
            <w:rFonts w:eastAsia="Times New Roman"/>
            <w:bCs/>
            <w:noProof/>
            <w:lang w:eastAsia="fr-FR"/>
          </w:rPr>
          <w:t>2.5.1</w:t>
        </w:r>
        <w:r w:rsidR="00FD7603">
          <w:rPr>
            <w:rFonts w:asciiTheme="minorHAnsi" w:eastAsiaTheme="minorEastAsia" w:hAnsiTheme="minorHAnsi" w:cstheme="minorBidi"/>
            <w:i w:val="0"/>
            <w:iCs w:val="0"/>
            <w:noProof/>
            <w:sz w:val="22"/>
            <w:szCs w:val="22"/>
            <w:lang w:eastAsia="fr-FR"/>
          </w:rPr>
          <w:tab/>
        </w:r>
        <w:r w:rsidR="00FD7603" w:rsidRPr="00643738">
          <w:rPr>
            <w:rStyle w:val="Lienhypertexte"/>
            <w:rFonts w:eastAsia="Times New Roman"/>
            <w:bCs/>
            <w:noProof/>
            <w:lang w:eastAsia="fr-FR"/>
          </w:rPr>
          <w:t>Pour le lot 1</w:t>
        </w:r>
        <w:r w:rsidR="00FD7603">
          <w:rPr>
            <w:noProof/>
            <w:webHidden/>
          </w:rPr>
          <w:tab/>
        </w:r>
        <w:r w:rsidR="00FD7603">
          <w:rPr>
            <w:noProof/>
            <w:webHidden/>
          </w:rPr>
          <w:fldChar w:fldCharType="begin"/>
        </w:r>
        <w:r w:rsidR="00FD7603">
          <w:rPr>
            <w:noProof/>
            <w:webHidden/>
          </w:rPr>
          <w:instrText xml:space="preserve"> PAGEREF _Toc215739940 \h </w:instrText>
        </w:r>
        <w:r w:rsidR="00FD7603">
          <w:rPr>
            <w:noProof/>
            <w:webHidden/>
          </w:rPr>
        </w:r>
        <w:r w:rsidR="00FD7603">
          <w:rPr>
            <w:noProof/>
            <w:webHidden/>
          </w:rPr>
          <w:fldChar w:fldCharType="separate"/>
        </w:r>
        <w:r w:rsidR="00FD7603">
          <w:rPr>
            <w:noProof/>
            <w:webHidden/>
          </w:rPr>
          <w:t>5</w:t>
        </w:r>
        <w:r w:rsidR="00FD7603">
          <w:rPr>
            <w:noProof/>
            <w:webHidden/>
          </w:rPr>
          <w:fldChar w:fldCharType="end"/>
        </w:r>
      </w:hyperlink>
    </w:p>
    <w:p w14:paraId="24FEEA6E" w14:textId="4274950E" w:rsidR="00FD7603" w:rsidRDefault="00A566C8">
      <w:pPr>
        <w:pStyle w:val="TM3"/>
        <w:tabs>
          <w:tab w:val="left" w:pos="1100"/>
          <w:tab w:val="right" w:leader="dot" w:pos="9062"/>
        </w:tabs>
        <w:rPr>
          <w:rFonts w:asciiTheme="minorHAnsi" w:eastAsiaTheme="minorEastAsia" w:hAnsiTheme="minorHAnsi" w:cstheme="minorBidi"/>
          <w:i w:val="0"/>
          <w:iCs w:val="0"/>
          <w:noProof/>
          <w:sz w:val="22"/>
          <w:szCs w:val="22"/>
          <w:lang w:eastAsia="fr-FR"/>
        </w:rPr>
      </w:pPr>
      <w:hyperlink w:anchor="_Toc215739941" w:history="1">
        <w:r w:rsidR="00FD7603" w:rsidRPr="00643738">
          <w:rPr>
            <w:rStyle w:val="Lienhypertexte"/>
            <w:rFonts w:eastAsia="Times New Roman"/>
            <w:bCs/>
            <w:noProof/>
            <w:lang w:eastAsia="fr-FR"/>
          </w:rPr>
          <w:t>2.5.1</w:t>
        </w:r>
        <w:r w:rsidR="00FD7603">
          <w:rPr>
            <w:rFonts w:asciiTheme="minorHAnsi" w:eastAsiaTheme="minorEastAsia" w:hAnsiTheme="minorHAnsi" w:cstheme="minorBidi"/>
            <w:i w:val="0"/>
            <w:iCs w:val="0"/>
            <w:noProof/>
            <w:sz w:val="22"/>
            <w:szCs w:val="22"/>
            <w:lang w:eastAsia="fr-FR"/>
          </w:rPr>
          <w:tab/>
        </w:r>
        <w:r w:rsidR="00FD7603" w:rsidRPr="00643738">
          <w:rPr>
            <w:rStyle w:val="Lienhypertexte"/>
            <w:rFonts w:eastAsia="Times New Roman"/>
            <w:bCs/>
            <w:noProof/>
            <w:lang w:eastAsia="fr-FR"/>
          </w:rPr>
          <w:t>Pour le lot 2</w:t>
        </w:r>
        <w:r w:rsidR="00FD7603">
          <w:rPr>
            <w:noProof/>
            <w:webHidden/>
          </w:rPr>
          <w:tab/>
        </w:r>
        <w:r w:rsidR="00FD7603">
          <w:rPr>
            <w:noProof/>
            <w:webHidden/>
          </w:rPr>
          <w:fldChar w:fldCharType="begin"/>
        </w:r>
        <w:r w:rsidR="00FD7603">
          <w:rPr>
            <w:noProof/>
            <w:webHidden/>
          </w:rPr>
          <w:instrText xml:space="preserve"> PAGEREF _Toc215739941 \h </w:instrText>
        </w:r>
        <w:r w:rsidR="00FD7603">
          <w:rPr>
            <w:noProof/>
            <w:webHidden/>
          </w:rPr>
        </w:r>
        <w:r w:rsidR="00FD7603">
          <w:rPr>
            <w:noProof/>
            <w:webHidden/>
          </w:rPr>
          <w:fldChar w:fldCharType="separate"/>
        </w:r>
        <w:r w:rsidR="00FD7603">
          <w:rPr>
            <w:noProof/>
            <w:webHidden/>
          </w:rPr>
          <w:t>5</w:t>
        </w:r>
        <w:r w:rsidR="00FD7603">
          <w:rPr>
            <w:noProof/>
            <w:webHidden/>
          </w:rPr>
          <w:fldChar w:fldCharType="end"/>
        </w:r>
      </w:hyperlink>
    </w:p>
    <w:p w14:paraId="62743B40" w14:textId="35C18CF8"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42" w:history="1">
        <w:r w:rsidR="00FD7603" w:rsidRPr="00643738">
          <w:rPr>
            <w:rStyle w:val="Lienhypertexte"/>
            <w:rFonts w:eastAsia="Times New Roman"/>
            <w:b/>
            <w:bCs/>
            <w:noProof/>
            <w:lang w:eastAsia="fr-FR"/>
          </w:rPr>
          <w:t>2.6</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Délai de validité des offres</w:t>
        </w:r>
        <w:r w:rsidR="00FD7603">
          <w:rPr>
            <w:noProof/>
            <w:webHidden/>
          </w:rPr>
          <w:tab/>
        </w:r>
        <w:r w:rsidR="00FD7603">
          <w:rPr>
            <w:noProof/>
            <w:webHidden/>
          </w:rPr>
          <w:fldChar w:fldCharType="begin"/>
        </w:r>
        <w:r w:rsidR="00FD7603">
          <w:rPr>
            <w:noProof/>
            <w:webHidden/>
          </w:rPr>
          <w:instrText xml:space="preserve"> PAGEREF _Toc215739942 \h </w:instrText>
        </w:r>
        <w:r w:rsidR="00FD7603">
          <w:rPr>
            <w:noProof/>
            <w:webHidden/>
          </w:rPr>
        </w:r>
        <w:r w:rsidR="00FD7603">
          <w:rPr>
            <w:noProof/>
            <w:webHidden/>
          </w:rPr>
          <w:fldChar w:fldCharType="separate"/>
        </w:r>
        <w:r w:rsidR="00FD7603">
          <w:rPr>
            <w:noProof/>
            <w:webHidden/>
          </w:rPr>
          <w:t>6</w:t>
        </w:r>
        <w:r w:rsidR="00FD7603">
          <w:rPr>
            <w:noProof/>
            <w:webHidden/>
          </w:rPr>
          <w:fldChar w:fldCharType="end"/>
        </w:r>
      </w:hyperlink>
    </w:p>
    <w:p w14:paraId="2011F66C" w14:textId="7BD4D44B"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43" w:history="1">
        <w:r w:rsidR="00FD7603" w:rsidRPr="00643738">
          <w:rPr>
            <w:rStyle w:val="Lienhypertexte"/>
            <w:rFonts w:eastAsia="Times New Roman"/>
            <w:b/>
            <w:bCs/>
            <w:noProof/>
            <w:lang w:eastAsia="fr-FR"/>
          </w:rPr>
          <w:t>2.7</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Durée des accord-cadre</w:t>
        </w:r>
        <w:r w:rsidR="00FD7603">
          <w:rPr>
            <w:noProof/>
            <w:webHidden/>
          </w:rPr>
          <w:tab/>
        </w:r>
        <w:r w:rsidR="00FD7603">
          <w:rPr>
            <w:noProof/>
            <w:webHidden/>
          </w:rPr>
          <w:fldChar w:fldCharType="begin"/>
        </w:r>
        <w:r w:rsidR="00FD7603">
          <w:rPr>
            <w:noProof/>
            <w:webHidden/>
          </w:rPr>
          <w:instrText xml:space="preserve"> PAGEREF _Toc215739943 \h </w:instrText>
        </w:r>
        <w:r w:rsidR="00FD7603">
          <w:rPr>
            <w:noProof/>
            <w:webHidden/>
          </w:rPr>
        </w:r>
        <w:r w:rsidR="00FD7603">
          <w:rPr>
            <w:noProof/>
            <w:webHidden/>
          </w:rPr>
          <w:fldChar w:fldCharType="separate"/>
        </w:r>
        <w:r w:rsidR="00FD7603">
          <w:rPr>
            <w:noProof/>
            <w:webHidden/>
          </w:rPr>
          <w:t>6</w:t>
        </w:r>
        <w:r w:rsidR="00FD7603">
          <w:rPr>
            <w:noProof/>
            <w:webHidden/>
          </w:rPr>
          <w:fldChar w:fldCharType="end"/>
        </w:r>
      </w:hyperlink>
    </w:p>
    <w:p w14:paraId="6C273D7C" w14:textId="50AEDCE2"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44" w:history="1">
        <w:r w:rsidR="00FD7603" w:rsidRPr="00643738">
          <w:rPr>
            <w:rStyle w:val="Lienhypertexte"/>
            <w:rFonts w:eastAsia="Times New Roman"/>
            <w:b/>
            <w:bCs/>
            <w:noProof/>
            <w:lang w:eastAsia="fr-FR"/>
          </w:rPr>
          <w:t>2.8</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Lieu d’exécution des prestations</w:t>
        </w:r>
        <w:r w:rsidR="00FD7603">
          <w:rPr>
            <w:noProof/>
            <w:webHidden/>
          </w:rPr>
          <w:tab/>
        </w:r>
        <w:r w:rsidR="00FD7603">
          <w:rPr>
            <w:noProof/>
            <w:webHidden/>
          </w:rPr>
          <w:fldChar w:fldCharType="begin"/>
        </w:r>
        <w:r w:rsidR="00FD7603">
          <w:rPr>
            <w:noProof/>
            <w:webHidden/>
          </w:rPr>
          <w:instrText xml:space="preserve"> PAGEREF _Toc215739944 \h </w:instrText>
        </w:r>
        <w:r w:rsidR="00FD7603">
          <w:rPr>
            <w:noProof/>
            <w:webHidden/>
          </w:rPr>
        </w:r>
        <w:r w:rsidR="00FD7603">
          <w:rPr>
            <w:noProof/>
            <w:webHidden/>
          </w:rPr>
          <w:fldChar w:fldCharType="separate"/>
        </w:r>
        <w:r w:rsidR="00FD7603">
          <w:rPr>
            <w:noProof/>
            <w:webHidden/>
          </w:rPr>
          <w:t>6</w:t>
        </w:r>
        <w:r w:rsidR="00FD7603">
          <w:rPr>
            <w:noProof/>
            <w:webHidden/>
          </w:rPr>
          <w:fldChar w:fldCharType="end"/>
        </w:r>
      </w:hyperlink>
    </w:p>
    <w:p w14:paraId="386EBD5A" w14:textId="2CC8BB86"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45" w:history="1">
        <w:r w:rsidR="00FD7603" w:rsidRPr="00643738">
          <w:rPr>
            <w:rStyle w:val="Lienhypertexte"/>
            <w:rFonts w:eastAsia="Times New Roman"/>
            <w:b/>
            <w:bCs/>
            <w:noProof/>
            <w:lang w:eastAsia="fr-FR"/>
          </w:rPr>
          <w:t>2.9</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Variantes</w:t>
        </w:r>
        <w:r w:rsidR="00FD7603">
          <w:rPr>
            <w:noProof/>
            <w:webHidden/>
          </w:rPr>
          <w:tab/>
        </w:r>
        <w:r w:rsidR="00FD7603">
          <w:rPr>
            <w:noProof/>
            <w:webHidden/>
          </w:rPr>
          <w:fldChar w:fldCharType="begin"/>
        </w:r>
        <w:r w:rsidR="00FD7603">
          <w:rPr>
            <w:noProof/>
            <w:webHidden/>
          </w:rPr>
          <w:instrText xml:space="preserve"> PAGEREF _Toc215739945 \h </w:instrText>
        </w:r>
        <w:r w:rsidR="00FD7603">
          <w:rPr>
            <w:noProof/>
            <w:webHidden/>
          </w:rPr>
        </w:r>
        <w:r w:rsidR="00FD7603">
          <w:rPr>
            <w:noProof/>
            <w:webHidden/>
          </w:rPr>
          <w:fldChar w:fldCharType="separate"/>
        </w:r>
        <w:r w:rsidR="00FD7603">
          <w:rPr>
            <w:noProof/>
            <w:webHidden/>
          </w:rPr>
          <w:t>6</w:t>
        </w:r>
        <w:r w:rsidR="00FD7603">
          <w:rPr>
            <w:noProof/>
            <w:webHidden/>
          </w:rPr>
          <w:fldChar w:fldCharType="end"/>
        </w:r>
      </w:hyperlink>
    </w:p>
    <w:p w14:paraId="0B62F08D" w14:textId="71E05CC5"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46" w:history="1">
        <w:r w:rsidR="00FD7603" w:rsidRPr="00643738">
          <w:rPr>
            <w:rStyle w:val="Lienhypertexte"/>
            <w:b/>
            <w:noProof/>
            <w:lang w:eastAsia="fr-FR"/>
          </w:rPr>
          <w:t>2.10</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Accord-cadre de prestations similaires</w:t>
        </w:r>
        <w:r w:rsidR="00FD7603">
          <w:rPr>
            <w:noProof/>
            <w:webHidden/>
          </w:rPr>
          <w:tab/>
        </w:r>
        <w:r w:rsidR="00FD7603">
          <w:rPr>
            <w:noProof/>
            <w:webHidden/>
          </w:rPr>
          <w:fldChar w:fldCharType="begin"/>
        </w:r>
        <w:r w:rsidR="00FD7603">
          <w:rPr>
            <w:noProof/>
            <w:webHidden/>
          </w:rPr>
          <w:instrText xml:space="preserve"> PAGEREF _Toc215739946 \h </w:instrText>
        </w:r>
        <w:r w:rsidR="00FD7603">
          <w:rPr>
            <w:noProof/>
            <w:webHidden/>
          </w:rPr>
        </w:r>
        <w:r w:rsidR="00FD7603">
          <w:rPr>
            <w:noProof/>
            <w:webHidden/>
          </w:rPr>
          <w:fldChar w:fldCharType="separate"/>
        </w:r>
        <w:r w:rsidR="00FD7603">
          <w:rPr>
            <w:noProof/>
            <w:webHidden/>
          </w:rPr>
          <w:t>6</w:t>
        </w:r>
        <w:r w:rsidR="00FD7603">
          <w:rPr>
            <w:noProof/>
            <w:webHidden/>
          </w:rPr>
          <w:fldChar w:fldCharType="end"/>
        </w:r>
      </w:hyperlink>
    </w:p>
    <w:p w14:paraId="6DB3164E" w14:textId="30AFA901"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47" w:history="1">
        <w:r w:rsidR="00FD7603" w:rsidRPr="00643738">
          <w:rPr>
            <w:rStyle w:val="Lienhypertexte"/>
            <w:rFonts w:eastAsia="Times New Roman"/>
            <w:b/>
            <w:bCs/>
            <w:noProof/>
            <w:lang w:eastAsia="fr-FR"/>
          </w:rPr>
          <w:t>2.11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Unité monétaire</w:t>
        </w:r>
        <w:r w:rsidR="00FD7603">
          <w:rPr>
            <w:noProof/>
            <w:webHidden/>
          </w:rPr>
          <w:tab/>
        </w:r>
        <w:r w:rsidR="00FD7603">
          <w:rPr>
            <w:noProof/>
            <w:webHidden/>
          </w:rPr>
          <w:fldChar w:fldCharType="begin"/>
        </w:r>
        <w:r w:rsidR="00FD7603">
          <w:rPr>
            <w:noProof/>
            <w:webHidden/>
          </w:rPr>
          <w:instrText xml:space="preserve"> PAGEREF _Toc215739947 \h </w:instrText>
        </w:r>
        <w:r w:rsidR="00FD7603">
          <w:rPr>
            <w:noProof/>
            <w:webHidden/>
          </w:rPr>
        </w:r>
        <w:r w:rsidR="00FD7603">
          <w:rPr>
            <w:noProof/>
            <w:webHidden/>
          </w:rPr>
          <w:fldChar w:fldCharType="separate"/>
        </w:r>
        <w:r w:rsidR="00FD7603">
          <w:rPr>
            <w:noProof/>
            <w:webHidden/>
          </w:rPr>
          <w:t>6</w:t>
        </w:r>
        <w:r w:rsidR="00FD7603">
          <w:rPr>
            <w:noProof/>
            <w:webHidden/>
          </w:rPr>
          <w:fldChar w:fldCharType="end"/>
        </w:r>
      </w:hyperlink>
    </w:p>
    <w:p w14:paraId="0A6B9A50" w14:textId="6C2122B1"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48" w:history="1">
        <w:r w:rsidR="00FD7603" w:rsidRPr="00643738">
          <w:rPr>
            <w:rStyle w:val="Lienhypertexte"/>
            <w:rFonts w:eastAsia="Times New Roman"/>
            <w:b/>
            <w:bCs/>
            <w:noProof/>
            <w:lang w:eastAsia="fr-FR"/>
          </w:rPr>
          <w:t>2.12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Langue</w:t>
        </w:r>
        <w:r w:rsidR="00FD7603">
          <w:rPr>
            <w:noProof/>
            <w:webHidden/>
          </w:rPr>
          <w:tab/>
        </w:r>
        <w:r w:rsidR="00FD7603">
          <w:rPr>
            <w:noProof/>
            <w:webHidden/>
          </w:rPr>
          <w:fldChar w:fldCharType="begin"/>
        </w:r>
        <w:r w:rsidR="00FD7603">
          <w:rPr>
            <w:noProof/>
            <w:webHidden/>
          </w:rPr>
          <w:instrText xml:space="preserve"> PAGEREF _Toc215739948 \h </w:instrText>
        </w:r>
        <w:r w:rsidR="00FD7603">
          <w:rPr>
            <w:noProof/>
            <w:webHidden/>
          </w:rPr>
        </w:r>
        <w:r w:rsidR="00FD7603">
          <w:rPr>
            <w:noProof/>
            <w:webHidden/>
          </w:rPr>
          <w:fldChar w:fldCharType="separate"/>
        </w:r>
        <w:r w:rsidR="00FD7603">
          <w:rPr>
            <w:noProof/>
            <w:webHidden/>
          </w:rPr>
          <w:t>6</w:t>
        </w:r>
        <w:r w:rsidR="00FD7603">
          <w:rPr>
            <w:noProof/>
            <w:webHidden/>
          </w:rPr>
          <w:fldChar w:fldCharType="end"/>
        </w:r>
      </w:hyperlink>
    </w:p>
    <w:p w14:paraId="5D0B98CC" w14:textId="7B38BA87"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49" w:history="1">
        <w:r w:rsidR="00FD7603" w:rsidRPr="00643738">
          <w:rPr>
            <w:rStyle w:val="Lienhypertexte"/>
            <w:rFonts w:eastAsia="Times New Roman"/>
            <w:b/>
            <w:bCs/>
            <w:noProof/>
            <w:lang w:eastAsia="fr-FR"/>
          </w:rPr>
          <w:t>2.13</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Contenu des offres</w:t>
        </w:r>
        <w:r w:rsidR="00FD7603">
          <w:rPr>
            <w:noProof/>
            <w:webHidden/>
          </w:rPr>
          <w:tab/>
        </w:r>
        <w:r w:rsidR="00FD7603">
          <w:rPr>
            <w:noProof/>
            <w:webHidden/>
          </w:rPr>
          <w:fldChar w:fldCharType="begin"/>
        </w:r>
        <w:r w:rsidR="00FD7603">
          <w:rPr>
            <w:noProof/>
            <w:webHidden/>
          </w:rPr>
          <w:instrText xml:space="preserve"> PAGEREF _Toc215739949 \h </w:instrText>
        </w:r>
        <w:r w:rsidR="00FD7603">
          <w:rPr>
            <w:noProof/>
            <w:webHidden/>
          </w:rPr>
        </w:r>
        <w:r w:rsidR="00FD7603">
          <w:rPr>
            <w:noProof/>
            <w:webHidden/>
          </w:rPr>
          <w:fldChar w:fldCharType="separate"/>
        </w:r>
        <w:r w:rsidR="00FD7603">
          <w:rPr>
            <w:noProof/>
            <w:webHidden/>
          </w:rPr>
          <w:t>6</w:t>
        </w:r>
        <w:r w:rsidR="00FD7603">
          <w:rPr>
            <w:noProof/>
            <w:webHidden/>
          </w:rPr>
          <w:fldChar w:fldCharType="end"/>
        </w:r>
      </w:hyperlink>
    </w:p>
    <w:p w14:paraId="20F1AA9F" w14:textId="3763ACFA" w:rsidR="00FD7603" w:rsidRDefault="00A566C8">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15739950" w:history="1">
        <w:r w:rsidR="00FD7603" w:rsidRPr="00643738">
          <w:rPr>
            <w:rStyle w:val="Lienhypertexte"/>
            <w:rFonts w:eastAsia="Times New Roman"/>
            <w:noProof/>
            <w:kern w:val="32"/>
            <w:lang w:eastAsia="fr-FR"/>
          </w:rPr>
          <w:t>ARTICLE 3</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CONDITIONS RELATIVES AUX accords-cadres</w:t>
        </w:r>
        <w:r w:rsidR="00FD7603">
          <w:rPr>
            <w:noProof/>
            <w:webHidden/>
          </w:rPr>
          <w:tab/>
        </w:r>
        <w:r w:rsidR="00FD7603">
          <w:rPr>
            <w:noProof/>
            <w:webHidden/>
          </w:rPr>
          <w:fldChar w:fldCharType="begin"/>
        </w:r>
        <w:r w:rsidR="00FD7603">
          <w:rPr>
            <w:noProof/>
            <w:webHidden/>
          </w:rPr>
          <w:instrText xml:space="preserve"> PAGEREF _Toc215739950 \h </w:instrText>
        </w:r>
        <w:r w:rsidR="00FD7603">
          <w:rPr>
            <w:noProof/>
            <w:webHidden/>
          </w:rPr>
        </w:r>
        <w:r w:rsidR="00FD7603">
          <w:rPr>
            <w:noProof/>
            <w:webHidden/>
          </w:rPr>
          <w:fldChar w:fldCharType="separate"/>
        </w:r>
        <w:r w:rsidR="00FD7603">
          <w:rPr>
            <w:noProof/>
            <w:webHidden/>
          </w:rPr>
          <w:t>7</w:t>
        </w:r>
        <w:r w:rsidR="00FD7603">
          <w:rPr>
            <w:noProof/>
            <w:webHidden/>
          </w:rPr>
          <w:fldChar w:fldCharType="end"/>
        </w:r>
      </w:hyperlink>
    </w:p>
    <w:p w14:paraId="722B4770" w14:textId="285FE988"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51" w:history="1">
        <w:r w:rsidR="00FD7603" w:rsidRPr="00643738">
          <w:rPr>
            <w:rStyle w:val="Lienhypertexte"/>
            <w:rFonts w:eastAsia="Times New Roman"/>
            <w:b/>
            <w:bCs/>
            <w:noProof/>
            <w:lang w:eastAsia="fr-FR"/>
          </w:rPr>
          <w:t>3.1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Forme juridique du groupement</w:t>
        </w:r>
        <w:r w:rsidR="00FD7603">
          <w:rPr>
            <w:noProof/>
            <w:webHidden/>
          </w:rPr>
          <w:tab/>
        </w:r>
        <w:r w:rsidR="00FD7603">
          <w:rPr>
            <w:noProof/>
            <w:webHidden/>
          </w:rPr>
          <w:fldChar w:fldCharType="begin"/>
        </w:r>
        <w:r w:rsidR="00FD7603">
          <w:rPr>
            <w:noProof/>
            <w:webHidden/>
          </w:rPr>
          <w:instrText xml:space="preserve"> PAGEREF _Toc215739951 \h </w:instrText>
        </w:r>
        <w:r w:rsidR="00FD7603">
          <w:rPr>
            <w:noProof/>
            <w:webHidden/>
          </w:rPr>
        </w:r>
        <w:r w:rsidR="00FD7603">
          <w:rPr>
            <w:noProof/>
            <w:webHidden/>
          </w:rPr>
          <w:fldChar w:fldCharType="separate"/>
        </w:r>
        <w:r w:rsidR="00FD7603">
          <w:rPr>
            <w:noProof/>
            <w:webHidden/>
          </w:rPr>
          <w:t>7</w:t>
        </w:r>
        <w:r w:rsidR="00FD7603">
          <w:rPr>
            <w:noProof/>
            <w:webHidden/>
          </w:rPr>
          <w:fldChar w:fldCharType="end"/>
        </w:r>
      </w:hyperlink>
    </w:p>
    <w:p w14:paraId="01607DF1" w14:textId="7CAB26F7"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52" w:history="1">
        <w:r w:rsidR="00FD7603" w:rsidRPr="00643738">
          <w:rPr>
            <w:rStyle w:val="Lienhypertexte"/>
            <w:rFonts w:eastAsia="Times New Roman"/>
            <w:b/>
            <w:bCs/>
            <w:noProof/>
            <w:lang w:eastAsia="fr-FR"/>
          </w:rPr>
          <w:t>3.2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Sous-traitance</w:t>
        </w:r>
        <w:r w:rsidR="00FD7603">
          <w:rPr>
            <w:noProof/>
            <w:webHidden/>
          </w:rPr>
          <w:tab/>
        </w:r>
        <w:r w:rsidR="00FD7603">
          <w:rPr>
            <w:noProof/>
            <w:webHidden/>
          </w:rPr>
          <w:fldChar w:fldCharType="begin"/>
        </w:r>
        <w:r w:rsidR="00FD7603">
          <w:rPr>
            <w:noProof/>
            <w:webHidden/>
          </w:rPr>
          <w:instrText xml:space="preserve"> PAGEREF _Toc215739952 \h </w:instrText>
        </w:r>
        <w:r w:rsidR="00FD7603">
          <w:rPr>
            <w:noProof/>
            <w:webHidden/>
          </w:rPr>
        </w:r>
        <w:r w:rsidR="00FD7603">
          <w:rPr>
            <w:noProof/>
            <w:webHidden/>
          </w:rPr>
          <w:fldChar w:fldCharType="separate"/>
        </w:r>
        <w:r w:rsidR="00FD7603">
          <w:rPr>
            <w:noProof/>
            <w:webHidden/>
          </w:rPr>
          <w:t>8</w:t>
        </w:r>
        <w:r w:rsidR="00FD7603">
          <w:rPr>
            <w:noProof/>
            <w:webHidden/>
          </w:rPr>
          <w:fldChar w:fldCharType="end"/>
        </w:r>
      </w:hyperlink>
    </w:p>
    <w:p w14:paraId="6DCC298A" w14:textId="0BA64DCC"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53" w:history="1">
        <w:r w:rsidR="00FD7603" w:rsidRPr="00643738">
          <w:rPr>
            <w:rStyle w:val="Lienhypertexte"/>
            <w:rFonts w:eastAsia="Times New Roman"/>
            <w:b/>
            <w:bCs/>
            <w:noProof/>
            <w:lang w:eastAsia="fr-FR"/>
          </w:rPr>
          <w:t>3.3</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Liens des titulaires (et leurs sous-traitants) avec la Russie</w:t>
        </w:r>
        <w:r w:rsidR="00FD7603">
          <w:rPr>
            <w:noProof/>
            <w:webHidden/>
          </w:rPr>
          <w:tab/>
        </w:r>
        <w:r w:rsidR="00FD7603">
          <w:rPr>
            <w:noProof/>
            <w:webHidden/>
          </w:rPr>
          <w:fldChar w:fldCharType="begin"/>
        </w:r>
        <w:r w:rsidR="00FD7603">
          <w:rPr>
            <w:noProof/>
            <w:webHidden/>
          </w:rPr>
          <w:instrText xml:space="preserve"> PAGEREF _Toc215739953 \h </w:instrText>
        </w:r>
        <w:r w:rsidR="00FD7603">
          <w:rPr>
            <w:noProof/>
            <w:webHidden/>
          </w:rPr>
        </w:r>
        <w:r w:rsidR="00FD7603">
          <w:rPr>
            <w:noProof/>
            <w:webHidden/>
          </w:rPr>
          <w:fldChar w:fldCharType="separate"/>
        </w:r>
        <w:r w:rsidR="00FD7603">
          <w:rPr>
            <w:noProof/>
            <w:webHidden/>
          </w:rPr>
          <w:t>9</w:t>
        </w:r>
        <w:r w:rsidR="00FD7603">
          <w:rPr>
            <w:noProof/>
            <w:webHidden/>
          </w:rPr>
          <w:fldChar w:fldCharType="end"/>
        </w:r>
      </w:hyperlink>
    </w:p>
    <w:p w14:paraId="4C628CAB" w14:textId="204DB571"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54" w:history="1">
        <w:r w:rsidR="00FD7603" w:rsidRPr="00643738">
          <w:rPr>
            <w:rStyle w:val="Lienhypertexte"/>
            <w:rFonts w:eastAsia="Times New Roman"/>
            <w:b/>
            <w:bCs/>
            <w:noProof/>
            <w:lang w:eastAsia="fr-FR"/>
          </w:rPr>
          <w:t>3.4</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Modalités essentielles de règlement des marchés</w:t>
        </w:r>
        <w:r w:rsidR="00FD7603">
          <w:rPr>
            <w:noProof/>
            <w:webHidden/>
          </w:rPr>
          <w:tab/>
        </w:r>
        <w:r w:rsidR="00FD7603">
          <w:rPr>
            <w:noProof/>
            <w:webHidden/>
          </w:rPr>
          <w:fldChar w:fldCharType="begin"/>
        </w:r>
        <w:r w:rsidR="00FD7603">
          <w:rPr>
            <w:noProof/>
            <w:webHidden/>
          </w:rPr>
          <w:instrText xml:space="preserve"> PAGEREF _Toc215739954 \h </w:instrText>
        </w:r>
        <w:r w:rsidR="00FD7603">
          <w:rPr>
            <w:noProof/>
            <w:webHidden/>
          </w:rPr>
        </w:r>
        <w:r w:rsidR="00FD7603">
          <w:rPr>
            <w:noProof/>
            <w:webHidden/>
          </w:rPr>
          <w:fldChar w:fldCharType="separate"/>
        </w:r>
        <w:r w:rsidR="00FD7603">
          <w:rPr>
            <w:noProof/>
            <w:webHidden/>
          </w:rPr>
          <w:t>9</w:t>
        </w:r>
        <w:r w:rsidR="00FD7603">
          <w:rPr>
            <w:noProof/>
            <w:webHidden/>
          </w:rPr>
          <w:fldChar w:fldCharType="end"/>
        </w:r>
      </w:hyperlink>
    </w:p>
    <w:p w14:paraId="7BBB52F6" w14:textId="60D6CCF7" w:rsidR="00FD7603" w:rsidRDefault="00A566C8">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15739955" w:history="1">
        <w:r w:rsidR="00FD7603" w:rsidRPr="00643738">
          <w:rPr>
            <w:rStyle w:val="Lienhypertexte"/>
            <w:rFonts w:eastAsia="Times New Roman"/>
            <w:noProof/>
            <w:kern w:val="32"/>
            <w:lang w:eastAsia="fr-FR"/>
          </w:rPr>
          <w:t>ARTICLE 4</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DOSSIER DE CONSULTATION</w:t>
        </w:r>
        <w:r w:rsidR="00FD7603">
          <w:rPr>
            <w:noProof/>
            <w:webHidden/>
          </w:rPr>
          <w:tab/>
        </w:r>
        <w:r w:rsidR="00FD7603">
          <w:rPr>
            <w:noProof/>
            <w:webHidden/>
          </w:rPr>
          <w:fldChar w:fldCharType="begin"/>
        </w:r>
        <w:r w:rsidR="00FD7603">
          <w:rPr>
            <w:noProof/>
            <w:webHidden/>
          </w:rPr>
          <w:instrText xml:space="preserve"> PAGEREF _Toc215739955 \h </w:instrText>
        </w:r>
        <w:r w:rsidR="00FD7603">
          <w:rPr>
            <w:noProof/>
            <w:webHidden/>
          </w:rPr>
        </w:r>
        <w:r w:rsidR="00FD7603">
          <w:rPr>
            <w:noProof/>
            <w:webHidden/>
          </w:rPr>
          <w:fldChar w:fldCharType="separate"/>
        </w:r>
        <w:r w:rsidR="00FD7603">
          <w:rPr>
            <w:noProof/>
            <w:webHidden/>
          </w:rPr>
          <w:t>9</w:t>
        </w:r>
        <w:r w:rsidR="00FD7603">
          <w:rPr>
            <w:noProof/>
            <w:webHidden/>
          </w:rPr>
          <w:fldChar w:fldCharType="end"/>
        </w:r>
      </w:hyperlink>
    </w:p>
    <w:p w14:paraId="5C6A9536" w14:textId="3D62F6C2" w:rsidR="00FD7603" w:rsidRDefault="00A566C8">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15739956" w:history="1">
        <w:r w:rsidR="00FD7603" w:rsidRPr="00643738">
          <w:rPr>
            <w:rStyle w:val="Lienhypertexte"/>
            <w:rFonts w:eastAsia="Times New Roman"/>
            <w:noProof/>
            <w:kern w:val="32"/>
            <w:lang w:eastAsia="fr-FR"/>
          </w:rPr>
          <w:t>ARTICLE 5</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CONTENU OBLIGATOIRE DE LA CANDIDATURE ET DE L’OFFRE</w:t>
        </w:r>
        <w:r w:rsidR="00FD7603">
          <w:rPr>
            <w:noProof/>
            <w:webHidden/>
          </w:rPr>
          <w:tab/>
        </w:r>
        <w:r w:rsidR="00FD7603">
          <w:rPr>
            <w:noProof/>
            <w:webHidden/>
          </w:rPr>
          <w:fldChar w:fldCharType="begin"/>
        </w:r>
        <w:r w:rsidR="00FD7603">
          <w:rPr>
            <w:noProof/>
            <w:webHidden/>
          </w:rPr>
          <w:instrText xml:space="preserve"> PAGEREF _Toc215739956 \h </w:instrText>
        </w:r>
        <w:r w:rsidR="00FD7603">
          <w:rPr>
            <w:noProof/>
            <w:webHidden/>
          </w:rPr>
        </w:r>
        <w:r w:rsidR="00FD7603">
          <w:rPr>
            <w:noProof/>
            <w:webHidden/>
          </w:rPr>
          <w:fldChar w:fldCharType="separate"/>
        </w:r>
        <w:r w:rsidR="00FD7603">
          <w:rPr>
            <w:noProof/>
            <w:webHidden/>
          </w:rPr>
          <w:t>10</w:t>
        </w:r>
        <w:r w:rsidR="00FD7603">
          <w:rPr>
            <w:noProof/>
            <w:webHidden/>
          </w:rPr>
          <w:fldChar w:fldCharType="end"/>
        </w:r>
      </w:hyperlink>
    </w:p>
    <w:p w14:paraId="7FEB1D8B" w14:textId="7D286DFB"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57" w:history="1">
        <w:r w:rsidR="00FD7603" w:rsidRPr="00643738">
          <w:rPr>
            <w:rStyle w:val="Lienhypertexte"/>
            <w:rFonts w:eastAsia="Times New Roman"/>
            <w:b/>
            <w:bCs/>
            <w:noProof/>
            <w:lang w:eastAsia="fr-FR"/>
          </w:rPr>
          <w:t>5.1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Pièces à joindre au titre de la candidature</w:t>
        </w:r>
        <w:r w:rsidR="00FD7603">
          <w:rPr>
            <w:noProof/>
            <w:webHidden/>
          </w:rPr>
          <w:tab/>
        </w:r>
        <w:r w:rsidR="00FD7603">
          <w:rPr>
            <w:noProof/>
            <w:webHidden/>
          </w:rPr>
          <w:fldChar w:fldCharType="begin"/>
        </w:r>
        <w:r w:rsidR="00FD7603">
          <w:rPr>
            <w:noProof/>
            <w:webHidden/>
          </w:rPr>
          <w:instrText xml:space="preserve"> PAGEREF _Toc215739957 \h </w:instrText>
        </w:r>
        <w:r w:rsidR="00FD7603">
          <w:rPr>
            <w:noProof/>
            <w:webHidden/>
          </w:rPr>
        </w:r>
        <w:r w:rsidR="00FD7603">
          <w:rPr>
            <w:noProof/>
            <w:webHidden/>
          </w:rPr>
          <w:fldChar w:fldCharType="separate"/>
        </w:r>
        <w:r w:rsidR="00FD7603">
          <w:rPr>
            <w:noProof/>
            <w:webHidden/>
          </w:rPr>
          <w:t>10</w:t>
        </w:r>
        <w:r w:rsidR="00FD7603">
          <w:rPr>
            <w:noProof/>
            <w:webHidden/>
          </w:rPr>
          <w:fldChar w:fldCharType="end"/>
        </w:r>
      </w:hyperlink>
    </w:p>
    <w:p w14:paraId="79D95108" w14:textId="6EADEF68"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58" w:history="1">
        <w:r w:rsidR="00FD7603" w:rsidRPr="00643738">
          <w:rPr>
            <w:rStyle w:val="Lienhypertexte"/>
            <w:rFonts w:eastAsia="Times New Roman"/>
            <w:b/>
            <w:bCs/>
            <w:noProof/>
            <w:lang w:eastAsia="fr-FR"/>
          </w:rPr>
          <w:t>5.2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Pièces à joindre au titre de l’offre</w:t>
        </w:r>
        <w:r w:rsidR="00FD7603">
          <w:rPr>
            <w:noProof/>
            <w:webHidden/>
          </w:rPr>
          <w:tab/>
        </w:r>
        <w:r w:rsidR="00FD7603">
          <w:rPr>
            <w:noProof/>
            <w:webHidden/>
          </w:rPr>
          <w:fldChar w:fldCharType="begin"/>
        </w:r>
        <w:r w:rsidR="00FD7603">
          <w:rPr>
            <w:noProof/>
            <w:webHidden/>
          </w:rPr>
          <w:instrText xml:space="preserve"> PAGEREF _Toc215739958 \h </w:instrText>
        </w:r>
        <w:r w:rsidR="00FD7603">
          <w:rPr>
            <w:noProof/>
            <w:webHidden/>
          </w:rPr>
        </w:r>
        <w:r w:rsidR="00FD7603">
          <w:rPr>
            <w:noProof/>
            <w:webHidden/>
          </w:rPr>
          <w:fldChar w:fldCharType="separate"/>
        </w:r>
        <w:r w:rsidR="00FD7603">
          <w:rPr>
            <w:noProof/>
            <w:webHidden/>
          </w:rPr>
          <w:t>13</w:t>
        </w:r>
        <w:r w:rsidR="00FD7603">
          <w:rPr>
            <w:noProof/>
            <w:webHidden/>
          </w:rPr>
          <w:fldChar w:fldCharType="end"/>
        </w:r>
      </w:hyperlink>
    </w:p>
    <w:p w14:paraId="2106A3B5" w14:textId="1C74A472" w:rsidR="00FD7603" w:rsidRDefault="00A566C8">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15739959" w:history="1">
        <w:r w:rsidR="00FD7603" w:rsidRPr="00643738">
          <w:rPr>
            <w:rStyle w:val="Lienhypertexte"/>
            <w:rFonts w:eastAsia="Times New Roman"/>
            <w:noProof/>
            <w:kern w:val="32"/>
            <w:lang w:eastAsia="fr-FR"/>
          </w:rPr>
          <w:t>ARTICLE 6</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CONDITIONS D’ETABLISSEMENT ET DE REMISE DES OFFRES</w:t>
        </w:r>
        <w:r w:rsidR="00FD7603">
          <w:rPr>
            <w:noProof/>
            <w:webHidden/>
          </w:rPr>
          <w:tab/>
        </w:r>
        <w:r w:rsidR="00FD7603">
          <w:rPr>
            <w:noProof/>
            <w:webHidden/>
          </w:rPr>
          <w:fldChar w:fldCharType="begin"/>
        </w:r>
        <w:r w:rsidR="00FD7603">
          <w:rPr>
            <w:noProof/>
            <w:webHidden/>
          </w:rPr>
          <w:instrText xml:space="preserve"> PAGEREF _Toc215739959 \h </w:instrText>
        </w:r>
        <w:r w:rsidR="00FD7603">
          <w:rPr>
            <w:noProof/>
            <w:webHidden/>
          </w:rPr>
        </w:r>
        <w:r w:rsidR="00FD7603">
          <w:rPr>
            <w:noProof/>
            <w:webHidden/>
          </w:rPr>
          <w:fldChar w:fldCharType="separate"/>
        </w:r>
        <w:r w:rsidR="00FD7603">
          <w:rPr>
            <w:noProof/>
            <w:webHidden/>
          </w:rPr>
          <w:t>14</w:t>
        </w:r>
        <w:r w:rsidR="00FD7603">
          <w:rPr>
            <w:noProof/>
            <w:webHidden/>
          </w:rPr>
          <w:fldChar w:fldCharType="end"/>
        </w:r>
      </w:hyperlink>
    </w:p>
    <w:p w14:paraId="16C31DB7" w14:textId="69FFACBB"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60" w:history="1">
        <w:r w:rsidR="00FD7603" w:rsidRPr="00643738">
          <w:rPr>
            <w:rStyle w:val="Lienhypertexte"/>
            <w:rFonts w:eastAsia="Times New Roman"/>
            <w:b/>
            <w:bCs/>
            <w:noProof/>
            <w:lang w:eastAsia="fr-FR"/>
          </w:rPr>
          <w:t>6.1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Conditions de délai</w:t>
        </w:r>
        <w:r w:rsidR="00FD7603">
          <w:rPr>
            <w:noProof/>
            <w:webHidden/>
          </w:rPr>
          <w:tab/>
        </w:r>
        <w:r w:rsidR="00FD7603">
          <w:rPr>
            <w:noProof/>
            <w:webHidden/>
          </w:rPr>
          <w:fldChar w:fldCharType="begin"/>
        </w:r>
        <w:r w:rsidR="00FD7603">
          <w:rPr>
            <w:noProof/>
            <w:webHidden/>
          </w:rPr>
          <w:instrText xml:space="preserve"> PAGEREF _Toc215739960 \h </w:instrText>
        </w:r>
        <w:r w:rsidR="00FD7603">
          <w:rPr>
            <w:noProof/>
            <w:webHidden/>
          </w:rPr>
        </w:r>
        <w:r w:rsidR="00FD7603">
          <w:rPr>
            <w:noProof/>
            <w:webHidden/>
          </w:rPr>
          <w:fldChar w:fldCharType="separate"/>
        </w:r>
        <w:r w:rsidR="00FD7603">
          <w:rPr>
            <w:noProof/>
            <w:webHidden/>
          </w:rPr>
          <w:t>14</w:t>
        </w:r>
        <w:r w:rsidR="00FD7603">
          <w:rPr>
            <w:noProof/>
            <w:webHidden/>
          </w:rPr>
          <w:fldChar w:fldCharType="end"/>
        </w:r>
      </w:hyperlink>
    </w:p>
    <w:p w14:paraId="5657A97B" w14:textId="3BDBDED9"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61" w:history="1">
        <w:r w:rsidR="00FD7603" w:rsidRPr="00643738">
          <w:rPr>
            <w:rStyle w:val="Lienhypertexte"/>
            <w:rFonts w:eastAsia="Times New Roman"/>
            <w:b/>
            <w:bCs/>
            <w:noProof/>
            <w:lang w:eastAsia="fr-FR"/>
          </w:rPr>
          <w:t>6.2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Transmission électronique</w:t>
        </w:r>
        <w:r w:rsidR="00FD7603">
          <w:rPr>
            <w:noProof/>
            <w:webHidden/>
          </w:rPr>
          <w:tab/>
        </w:r>
        <w:r w:rsidR="00FD7603">
          <w:rPr>
            <w:noProof/>
            <w:webHidden/>
          </w:rPr>
          <w:fldChar w:fldCharType="begin"/>
        </w:r>
        <w:r w:rsidR="00FD7603">
          <w:rPr>
            <w:noProof/>
            <w:webHidden/>
          </w:rPr>
          <w:instrText xml:space="preserve"> PAGEREF _Toc215739961 \h </w:instrText>
        </w:r>
        <w:r w:rsidR="00FD7603">
          <w:rPr>
            <w:noProof/>
            <w:webHidden/>
          </w:rPr>
        </w:r>
        <w:r w:rsidR="00FD7603">
          <w:rPr>
            <w:noProof/>
            <w:webHidden/>
          </w:rPr>
          <w:fldChar w:fldCharType="separate"/>
        </w:r>
        <w:r w:rsidR="00FD7603">
          <w:rPr>
            <w:noProof/>
            <w:webHidden/>
          </w:rPr>
          <w:t>14</w:t>
        </w:r>
        <w:r w:rsidR="00FD7603">
          <w:rPr>
            <w:noProof/>
            <w:webHidden/>
          </w:rPr>
          <w:fldChar w:fldCharType="end"/>
        </w:r>
      </w:hyperlink>
    </w:p>
    <w:p w14:paraId="7C0DAFC4" w14:textId="3B876404"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62" w:history="1">
        <w:r w:rsidR="00FD7603" w:rsidRPr="00643738">
          <w:rPr>
            <w:rStyle w:val="Lienhypertexte"/>
            <w:rFonts w:eastAsia="Times New Roman"/>
            <w:b/>
            <w:bCs/>
            <w:i/>
            <w:noProof/>
            <w:lang w:eastAsia="fr-FR"/>
          </w:rPr>
          <w:t>6.2.1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Dépôt du dossier</w:t>
        </w:r>
        <w:r w:rsidR="00FD7603">
          <w:rPr>
            <w:noProof/>
            <w:webHidden/>
          </w:rPr>
          <w:tab/>
        </w:r>
        <w:r w:rsidR="00FD7603">
          <w:rPr>
            <w:noProof/>
            <w:webHidden/>
          </w:rPr>
          <w:fldChar w:fldCharType="begin"/>
        </w:r>
        <w:r w:rsidR="00FD7603">
          <w:rPr>
            <w:noProof/>
            <w:webHidden/>
          </w:rPr>
          <w:instrText xml:space="preserve"> PAGEREF _Toc215739962 \h </w:instrText>
        </w:r>
        <w:r w:rsidR="00FD7603">
          <w:rPr>
            <w:noProof/>
            <w:webHidden/>
          </w:rPr>
        </w:r>
        <w:r w:rsidR="00FD7603">
          <w:rPr>
            <w:noProof/>
            <w:webHidden/>
          </w:rPr>
          <w:fldChar w:fldCharType="separate"/>
        </w:r>
        <w:r w:rsidR="00FD7603">
          <w:rPr>
            <w:noProof/>
            <w:webHidden/>
          </w:rPr>
          <w:t>14</w:t>
        </w:r>
        <w:r w:rsidR="00FD7603">
          <w:rPr>
            <w:noProof/>
            <w:webHidden/>
          </w:rPr>
          <w:fldChar w:fldCharType="end"/>
        </w:r>
      </w:hyperlink>
    </w:p>
    <w:p w14:paraId="341CFB79" w14:textId="0B46AE8E"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63" w:history="1">
        <w:r w:rsidR="00FD7603" w:rsidRPr="00643738">
          <w:rPr>
            <w:rStyle w:val="Lienhypertexte"/>
            <w:rFonts w:eastAsia="Times New Roman"/>
            <w:b/>
            <w:bCs/>
            <w:i/>
            <w:noProof/>
            <w:lang w:eastAsia="fr-FR"/>
          </w:rPr>
          <w:t>6.2.2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Horodatage</w:t>
        </w:r>
        <w:r w:rsidR="00FD7603">
          <w:rPr>
            <w:noProof/>
            <w:webHidden/>
          </w:rPr>
          <w:tab/>
        </w:r>
        <w:r w:rsidR="00FD7603">
          <w:rPr>
            <w:noProof/>
            <w:webHidden/>
          </w:rPr>
          <w:fldChar w:fldCharType="begin"/>
        </w:r>
        <w:r w:rsidR="00FD7603">
          <w:rPr>
            <w:noProof/>
            <w:webHidden/>
          </w:rPr>
          <w:instrText xml:space="preserve"> PAGEREF _Toc215739963 \h </w:instrText>
        </w:r>
        <w:r w:rsidR="00FD7603">
          <w:rPr>
            <w:noProof/>
            <w:webHidden/>
          </w:rPr>
        </w:r>
        <w:r w:rsidR="00FD7603">
          <w:rPr>
            <w:noProof/>
            <w:webHidden/>
          </w:rPr>
          <w:fldChar w:fldCharType="separate"/>
        </w:r>
        <w:r w:rsidR="00FD7603">
          <w:rPr>
            <w:noProof/>
            <w:webHidden/>
          </w:rPr>
          <w:t>15</w:t>
        </w:r>
        <w:r w:rsidR="00FD7603">
          <w:rPr>
            <w:noProof/>
            <w:webHidden/>
          </w:rPr>
          <w:fldChar w:fldCharType="end"/>
        </w:r>
      </w:hyperlink>
    </w:p>
    <w:p w14:paraId="56E821CE" w14:textId="32738FB1"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64" w:history="1">
        <w:r w:rsidR="00FD7603" w:rsidRPr="00643738">
          <w:rPr>
            <w:rStyle w:val="Lienhypertexte"/>
            <w:rFonts w:eastAsia="Times New Roman"/>
            <w:b/>
            <w:bCs/>
            <w:i/>
            <w:noProof/>
            <w:lang w:eastAsia="fr-FR"/>
          </w:rPr>
          <w:t>6.2.3</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Contrôle de virus</w:t>
        </w:r>
        <w:r w:rsidR="00FD7603">
          <w:rPr>
            <w:noProof/>
            <w:webHidden/>
          </w:rPr>
          <w:tab/>
        </w:r>
        <w:r w:rsidR="00FD7603">
          <w:rPr>
            <w:noProof/>
            <w:webHidden/>
          </w:rPr>
          <w:fldChar w:fldCharType="begin"/>
        </w:r>
        <w:r w:rsidR="00FD7603">
          <w:rPr>
            <w:noProof/>
            <w:webHidden/>
          </w:rPr>
          <w:instrText xml:space="preserve"> PAGEREF _Toc215739964 \h </w:instrText>
        </w:r>
        <w:r w:rsidR="00FD7603">
          <w:rPr>
            <w:noProof/>
            <w:webHidden/>
          </w:rPr>
        </w:r>
        <w:r w:rsidR="00FD7603">
          <w:rPr>
            <w:noProof/>
            <w:webHidden/>
          </w:rPr>
          <w:fldChar w:fldCharType="separate"/>
        </w:r>
        <w:r w:rsidR="00FD7603">
          <w:rPr>
            <w:noProof/>
            <w:webHidden/>
          </w:rPr>
          <w:t>15</w:t>
        </w:r>
        <w:r w:rsidR="00FD7603">
          <w:rPr>
            <w:noProof/>
            <w:webHidden/>
          </w:rPr>
          <w:fldChar w:fldCharType="end"/>
        </w:r>
      </w:hyperlink>
    </w:p>
    <w:p w14:paraId="2265B54D" w14:textId="13E292F8"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65" w:history="1">
        <w:r w:rsidR="00FD7603" w:rsidRPr="00643738">
          <w:rPr>
            <w:rStyle w:val="Lienhypertexte"/>
            <w:rFonts w:eastAsia="Times New Roman"/>
            <w:b/>
            <w:bCs/>
            <w:i/>
            <w:noProof/>
            <w:lang w:eastAsia="fr-FR"/>
          </w:rPr>
          <w:t>6.2.4</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Copie de sauvegarde</w:t>
        </w:r>
        <w:r w:rsidR="00FD7603">
          <w:rPr>
            <w:noProof/>
            <w:webHidden/>
          </w:rPr>
          <w:tab/>
        </w:r>
        <w:r w:rsidR="00FD7603">
          <w:rPr>
            <w:noProof/>
            <w:webHidden/>
          </w:rPr>
          <w:fldChar w:fldCharType="begin"/>
        </w:r>
        <w:r w:rsidR="00FD7603">
          <w:rPr>
            <w:noProof/>
            <w:webHidden/>
          </w:rPr>
          <w:instrText xml:space="preserve"> PAGEREF _Toc215739965 \h </w:instrText>
        </w:r>
        <w:r w:rsidR="00FD7603">
          <w:rPr>
            <w:noProof/>
            <w:webHidden/>
          </w:rPr>
        </w:r>
        <w:r w:rsidR="00FD7603">
          <w:rPr>
            <w:noProof/>
            <w:webHidden/>
          </w:rPr>
          <w:fldChar w:fldCharType="separate"/>
        </w:r>
        <w:r w:rsidR="00FD7603">
          <w:rPr>
            <w:noProof/>
            <w:webHidden/>
          </w:rPr>
          <w:t>15</w:t>
        </w:r>
        <w:r w:rsidR="00FD7603">
          <w:rPr>
            <w:noProof/>
            <w:webHidden/>
          </w:rPr>
          <w:fldChar w:fldCharType="end"/>
        </w:r>
      </w:hyperlink>
    </w:p>
    <w:p w14:paraId="32E9202B" w14:textId="7209DFB4"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66" w:history="1">
        <w:r w:rsidR="00FD7603" w:rsidRPr="00643738">
          <w:rPr>
            <w:rStyle w:val="Lienhypertexte"/>
            <w:rFonts w:eastAsia="Times New Roman"/>
            <w:b/>
            <w:bCs/>
            <w:i/>
            <w:noProof/>
            <w:lang w:eastAsia="fr-FR"/>
          </w:rPr>
          <w:t>6.2.5</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Recommandations sur le format de transmission</w:t>
        </w:r>
        <w:r w:rsidR="00FD7603">
          <w:rPr>
            <w:noProof/>
            <w:webHidden/>
          </w:rPr>
          <w:tab/>
        </w:r>
        <w:r w:rsidR="00FD7603">
          <w:rPr>
            <w:noProof/>
            <w:webHidden/>
          </w:rPr>
          <w:fldChar w:fldCharType="begin"/>
        </w:r>
        <w:r w:rsidR="00FD7603">
          <w:rPr>
            <w:noProof/>
            <w:webHidden/>
          </w:rPr>
          <w:instrText xml:space="preserve"> PAGEREF _Toc215739966 \h </w:instrText>
        </w:r>
        <w:r w:rsidR="00FD7603">
          <w:rPr>
            <w:noProof/>
            <w:webHidden/>
          </w:rPr>
        </w:r>
        <w:r w:rsidR="00FD7603">
          <w:rPr>
            <w:noProof/>
            <w:webHidden/>
          </w:rPr>
          <w:fldChar w:fldCharType="separate"/>
        </w:r>
        <w:r w:rsidR="00FD7603">
          <w:rPr>
            <w:noProof/>
            <w:webHidden/>
          </w:rPr>
          <w:t>16</w:t>
        </w:r>
        <w:r w:rsidR="00FD7603">
          <w:rPr>
            <w:noProof/>
            <w:webHidden/>
          </w:rPr>
          <w:fldChar w:fldCharType="end"/>
        </w:r>
      </w:hyperlink>
    </w:p>
    <w:p w14:paraId="3483D941" w14:textId="2453D6A3"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67" w:history="1">
        <w:r w:rsidR="00FD7603" w:rsidRPr="00643738">
          <w:rPr>
            <w:rStyle w:val="Lienhypertexte"/>
            <w:rFonts w:eastAsia="Times New Roman"/>
            <w:b/>
            <w:bCs/>
            <w:i/>
            <w:noProof/>
            <w:lang w:eastAsia="fr-FR"/>
          </w:rPr>
          <w:t>6.2.6</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Signature électronique</w:t>
        </w:r>
        <w:r w:rsidR="00FD7603">
          <w:rPr>
            <w:noProof/>
            <w:webHidden/>
          </w:rPr>
          <w:tab/>
        </w:r>
        <w:r w:rsidR="00FD7603">
          <w:rPr>
            <w:noProof/>
            <w:webHidden/>
          </w:rPr>
          <w:fldChar w:fldCharType="begin"/>
        </w:r>
        <w:r w:rsidR="00FD7603">
          <w:rPr>
            <w:noProof/>
            <w:webHidden/>
          </w:rPr>
          <w:instrText xml:space="preserve"> PAGEREF _Toc215739967 \h </w:instrText>
        </w:r>
        <w:r w:rsidR="00FD7603">
          <w:rPr>
            <w:noProof/>
            <w:webHidden/>
          </w:rPr>
        </w:r>
        <w:r w:rsidR="00FD7603">
          <w:rPr>
            <w:noProof/>
            <w:webHidden/>
          </w:rPr>
          <w:fldChar w:fldCharType="separate"/>
        </w:r>
        <w:r w:rsidR="00FD7603">
          <w:rPr>
            <w:noProof/>
            <w:webHidden/>
          </w:rPr>
          <w:t>17</w:t>
        </w:r>
        <w:r w:rsidR="00FD7603">
          <w:rPr>
            <w:noProof/>
            <w:webHidden/>
          </w:rPr>
          <w:fldChar w:fldCharType="end"/>
        </w:r>
      </w:hyperlink>
    </w:p>
    <w:p w14:paraId="41325EF7" w14:textId="62BCD2DA" w:rsidR="00FD7603" w:rsidRDefault="00A566C8">
      <w:pPr>
        <w:pStyle w:val="TM2"/>
        <w:tabs>
          <w:tab w:val="left" w:pos="1100"/>
          <w:tab w:val="right" w:leader="dot" w:pos="9062"/>
        </w:tabs>
        <w:rPr>
          <w:rFonts w:asciiTheme="minorHAnsi" w:eastAsiaTheme="minorEastAsia" w:hAnsiTheme="minorHAnsi" w:cstheme="minorBidi"/>
          <w:smallCaps w:val="0"/>
          <w:noProof/>
          <w:sz w:val="22"/>
          <w:szCs w:val="22"/>
          <w:lang w:eastAsia="fr-FR"/>
        </w:rPr>
      </w:pPr>
      <w:hyperlink w:anchor="_Toc215739968" w:history="1">
        <w:r w:rsidR="00FD7603" w:rsidRPr="00643738">
          <w:rPr>
            <w:rStyle w:val="Lienhypertexte"/>
            <w:rFonts w:eastAsia="Times New Roman"/>
            <w:bCs/>
            <w:i/>
            <w:noProof/>
            <w:lang w:eastAsia="fr-FR"/>
          </w:rPr>
          <w:t>6.2.6.1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Cs/>
            <w:i/>
            <w:noProof/>
            <w:lang w:eastAsia="fr-FR"/>
          </w:rPr>
          <w:t>Catégories de certificats de signatures électroniques concernés :</w:t>
        </w:r>
        <w:r w:rsidR="00FD7603">
          <w:rPr>
            <w:noProof/>
            <w:webHidden/>
          </w:rPr>
          <w:tab/>
        </w:r>
        <w:r w:rsidR="00FD7603">
          <w:rPr>
            <w:noProof/>
            <w:webHidden/>
          </w:rPr>
          <w:fldChar w:fldCharType="begin"/>
        </w:r>
        <w:r w:rsidR="00FD7603">
          <w:rPr>
            <w:noProof/>
            <w:webHidden/>
          </w:rPr>
          <w:instrText xml:space="preserve"> PAGEREF _Toc215739968 \h </w:instrText>
        </w:r>
        <w:r w:rsidR="00FD7603">
          <w:rPr>
            <w:noProof/>
            <w:webHidden/>
          </w:rPr>
        </w:r>
        <w:r w:rsidR="00FD7603">
          <w:rPr>
            <w:noProof/>
            <w:webHidden/>
          </w:rPr>
          <w:fldChar w:fldCharType="separate"/>
        </w:r>
        <w:r w:rsidR="00FD7603">
          <w:rPr>
            <w:noProof/>
            <w:webHidden/>
          </w:rPr>
          <w:t>18</w:t>
        </w:r>
        <w:r w:rsidR="00FD7603">
          <w:rPr>
            <w:noProof/>
            <w:webHidden/>
          </w:rPr>
          <w:fldChar w:fldCharType="end"/>
        </w:r>
      </w:hyperlink>
    </w:p>
    <w:p w14:paraId="44720717" w14:textId="7FB9FEE1" w:rsidR="00FD7603" w:rsidRDefault="00A566C8">
      <w:pPr>
        <w:pStyle w:val="TM2"/>
        <w:tabs>
          <w:tab w:val="left" w:pos="1100"/>
          <w:tab w:val="right" w:leader="dot" w:pos="9062"/>
        </w:tabs>
        <w:rPr>
          <w:rFonts w:asciiTheme="minorHAnsi" w:eastAsiaTheme="minorEastAsia" w:hAnsiTheme="minorHAnsi" w:cstheme="minorBidi"/>
          <w:smallCaps w:val="0"/>
          <w:noProof/>
          <w:sz w:val="22"/>
          <w:szCs w:val="22"/>
          <w:lang w:eastAsia="fr-FR"/>
        </w:rPr>
      </w:pPr>
      <w:hyperlink w:anchor="_Toc215739969" w:history="1">
        <w:r w:rsidR="00FD7603" w:rsidRPr="00643738">
          <w:rPr>
            <w:rStyle w:val="Lienhypertexte"/>
            <w:rFonts w:eastAsia="Times New Roman"/>
            <w:bCs/>
            <w:i/>
            <w:noProof/>
            <w:lang w:eastAsia="fr-FR"/>
          </w:rPr>
          <w:t>6.2.6.2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Cs/>
            <w:i/>
            <w:noProof/>
            <w:lang w:eastAsia="fr-FR"/>
          </w:rPr>
          <w:t>Formats de signature</w:t>
        </w:r>
        <w:r w:rsidR="00FD7603">
          <w:rPr>
            <w:noProof/>
            <w:webHidden/>
          </w:rPr>
          <w:tab/>
        </w:r>
        <w:r w:rsidR="00FD7603">
          <w:rPr>
            <w:noProof/>
            <w:webHidden/>
          </w:rPr>
          <w:fldChar w:fldCharType="begin"/>
        </w:r>
        <w:r w:rsidR="00FD7603">
          <w:rPr>
            <w:noProof/>
            <w:webHidden/>
          </w:rPr>
          <w:instrText xml:space="preserve"> PAGEREF _Toc215739969 \h </w:instrText>
        </w:r>
        <w:r w:rsidR="00FD7603">
          <w:rPr>
            <w:noProof/>
            <w:webHidden/>
          </w:rPr>
        </w:r>
        <w:r w:rsidR="00FD7603">
          <w:rPr>
            <w:noProof/>
            <w:webHidden/>
          </w:rPr>
          <w:fldChar w:fldCharType="separate"/>
        </w:r>
        <w:r w:rsidR="00FD7603">
          <w:rPr>
            <w:noProof/>
            <w:webHidden/>
          </w:rPr>
          <w:t>18</w:t>
        </w:r>
        <w:r w:rsidR="00FD7603">
          <w:rPr>
            <w:noProof/>
            <w:webHidden/>
          </w:rPr>
          <w:fldChar w:fldCharType="end"/>
        </w:r>
      </w:hyperlink>
    </w:p>
    <w:p w14:paraId="6586E3A1" w14:textId="625BC093" w:rsidR="00FD7603" w:rsidRDefault="00A566C8">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15739970" w:history="1">
        <w:r w:rsidR="00FD7603" w:rsidRPr="00643738">
          <w:rPr>
            <w:rStyle w:val="Lienhypertexte"/>
            <w:rFonts w:eastAsia="Times New Roman"/>
            <w:noProof/>
            <w:kern w:val="32"/>
            <w:lang w:eastAsia="fr-FR"/>
          </w:rPr>
          <w:t>ARTICLE 7</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EVALUATION DES CANDIDATURES</w:t>
        </w:r>
        <w:r w:rsidR="00FD7603">
          <w:rPr>
            <w:noProof/>
            <w:webHidden/>
          </w:rPr>
          <w:tab/>
        </w:r>
        <w:r w:rsidR="00FD7603">
          <w:rPr>
            <w:noProof/>
            <w:webHidden/>
          </w:rPr>
          <w:fldChar w:fldCharType="begin"/>
        </w:r>
        <w:r w:rsidR="00FD7603">
          <w:rPr>
            <w:noProof/>
            <w:webHidden/>
          </w:rPr>
          <w:instrText xml:space="preserve"> PAGEREF _Toc215739970 \h </w:instrText>
        </w:r>
        <w:r w:rsidR="00FD7603">
          <w:rPr>
            <w:noProof/>
            <w:webHidden/>
          </w:rPr>
        </w:r>
        <w:r w:rsidR="00FD7603">
          <w:rPr>
            <w:noProof/>
            <w:webHidden/>
          </w:rPr>
          <w:fldChar w:fldCharType="separate"/>
        </w:r>
        <w:r w:rsidR="00FD7603">
          <w:rPr>
            <w:noProof/>
            <w:webHidden/>
          </w:rPr>
          <w:t>18</w:t>
        </w:r>
        <w:r w:rsidR="00FD7603">
          <w:rPr>
            <w:noProof/>
            <w:webHidden/>
          </w:rPr>
          <w:fldChar w:fldCharType="end"/>
        </w:r>
      </w:hyperlink>
    </w:p>
    <w:p w14:paraId="02D7955F" w14:textId="5483168F" w:rsidR="00FD7603" w:rsidRDefault="00A566C8">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15739971" w:history="1">
        <w:r w:rsidR="00FD7603" w:rsidRPr="00643738">
          <w:rPr>
            <w:rStyle w:val="Lienhypertexte"/>
            <w:rFonts w:eastAsia="Times New Roman"/>
            <w:noProof/>
            <w:kern w:val="32"/>
            <w:lang w:eastAsia="fr-FR"/>
          </w:rPr>
          <w:t>ARTICLE 8</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JUGEMENT DES OFFRES</w:t>
        </w:r>
        <w:r w:rsidR="00FD7603">
          <w:rPr>
            <w:noProof/>
            <w:webHidden/>
          </w:rPr>
          <w:tab/>
        </w:r>
        <w:r w:rsidR="00FD7603">
          <w:rPr>
            <w:noProof/>
            <w:webHidden/>
          </w:rPr>
          <w:fldChar w:fldCharType="begin"/>
        </w:r>
        <w:r w:rsidR="00FD7603">
          <w:rPr>
            <w:noProof/>
            <w:webHidden/>
          </w:rPr>
          <w:instrText xml:space="preserve"> PAGEREF _Toc215739971 \h </w:instrText>
        </w:r>
        <w:r w:rsidR="00FD7603">
          <w:rPr>
            <w:noProof/>
            <w:webHidden/>
          </w:rPr>
        </w:r>
        <w:r w:rsidR="00FD7603">
          <w:rPr>
            <w:noProof/>
            <w:webHidden/>
          </w:rPr>
          <w:fldChar w:fldCharType="separate"/>
        </w:r>
        <w:r w:rsidR="00FD7603">
          <w:rPr>
            <w:noProof/>
            <w:webHidden/>
          </w:rPr>
          <w:t>19</w:t>
        </w:r>
        <w:r w:rsidR="00FD7603">
          <w:rPr>
            <w:noProof/>
            <w:webHidden/>
          </w:rPr>
          <w:fldChar w:fldCharType="end"/>
        </w:r>
      </w:hyperlink>
    </w:p>
    <w:p w14:paraId="238A16FC" w14:textId="6EDAB37F"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72" w:history="1">
        <w:r w:rsidR="00FD7603" w:rsidRPr="00643738">
          <w:rPr>
            <w:rStyle w:val="Lienhypertexte"/>
            <w:rFonts w:eastAsia="Times New Roman"/>
            <w:b/>
            <w:bCs/>
            <w:noProof/>
            <w:lang w:eastAsia="fr-FR"/>
          </w:rPr>
          <w:t>8.1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Conditions générales</w:t>
        </w:r>
        <w:r w:rsidR="00FD7603">
          <w:rPr>
            <w:noProof/>
            <w:webHidden/>
          </w:rPr>
          <w:tab/>
        </w:r>
        <w:r w:rsidR="00FD7603">
          <w:rPr>
            <w:noProof/>
            <w:webHidden/>
          </w:rPr>
          <w:fldChar w:fldCharType="begin"/>
        </w:r>
        <w:r w:rsidR="00FD7603">
          <w:rPr>
            <w:noProof/>
            <w:webHidden/>
          </w:rPr>
          <w:instrText xml:space="preserve"> PAGEREF _Toc215739972 \h </w:instrText>
        </w:r>
        <w:r w:rsidR="00FD7603">
          <w:rPr>
            <w:noProof/>
            <w:webHidden/>
          </w:rPr>
        </w:r>
        <w:r w:rsidR="00FD7603">
          <w:rPr>
            <w:noProof/>
            <w:webHidden/>
          </w:rPr>
          <w:fldChar w:fldCharType="separate"/>
        </w:r>
        <w:r w:rsidR="00FD7603">
          <w:rPr>
            <w:noProof/>
            <w:webHidden/>
          </w:rPr>
          <w:t>19</w:t>
        </w:r>
        <w:r w:rsidR="00FD7603">
          <w:rPr>
            <w:noProof/>
            <w:webHidden/>
          </w:rPr>
          <w:fldChar w:fldCharType="end"/>
        </w:r>
      </w:hyperlink>
    </w:p>
    <w:p w14:paraId="03A0813E" w14:textId="33275B05"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73" w:history="1">
        <w:r w:rsidR="00FD7603" w:rsidRPr="00643738">
          <w:rPr>
            <w:rStyle w:val="Lienhypertexte"/>
            <w:rFonts w:eastAsia="Times New Roman"/>
            <w:b/>
            <w:bCs/>
            <w:noProof/>
            <w:lang w:eastAsia="fr-FR"/>
          </w:rPr>
          <w:t>8.2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Critères de jugement des offres</w:t>
        </w:r>
        <w:r w:rsidR="00FD7603">
          <w:rPr>
            <w:noProof/>
            <w:webHidden/>
          </w:rPr>
          <w:tab/>
        </w:r>
        <w:r w:rsidR="00FD7603">
          <w:rPr>
            <w:noProof/>
            <w:webHidden/>
          </w:rPr>
          <w:fldChar w:fldCharType="begin"/>
        </w:r>
        <w:r w:rsidR="00FD7603">
          <w:rPr>
            <w:noProof/>
            <w:webHidden/>
          </w:rPr>
          <w:instrText xml:space="preserve"> PAGEREF _Toc215739973 \h </w:instrText>
        </w:r>
        <w:r w:rsidR="00FD7603">
          <w:rPr>
            <w:noProof/>
            <w:webHidden/>
          </w:rPr>
        </w:r>
        <w:r w:rsidR="00FD7603">
          <w:rPr>
            <w:noProof/>
            <w:webHidden/>
          </w:rPr>
          <w:fldChar w:fldCharType="separate"/>
        </w:r>
        <w:r w:rsidR="00FD7603">
          <w:rPr>
            <w:noProof/>
            <w:webHidden/>
          </w:rPr>
          <w:t>19</w:t>
        </w:r>
        <w:r w:rsidR="00FD7603">
          <w:rPr>
            <w:noProof/>
            <w:webHidden/>
          </w:rPr>
          <w:fldChar w:fldCharType="end"/>
        </w:r>
      </w:hyperlink>
    </w:p>
    <w:p w14:paraId="3F8ADAC6" w14:textId="640EB048"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74" w:history="1">
        <w:r w:rsidR="00FD7603" w:rsidRPr="00643738">
          <w:rPr>
            <w:rStyle w:val="Lienhypertexte"/>
            <w:rFonts w:eastAsia="Times New Roman"/>
            <w:b/>
            <w:bCs/>
            <w:i/>
            <w:noProof/>
            <w:lang w:eastAsia="fr-FR"/>
          </w:rPr>
          <w:t>8.2.1</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Lot 1</w:t>
        </w:r>
        <w:r w:rsidR="00FD7603">
          <w:rPr>
            <w:noProof/>
            <w:webHidden/>
          </w:rPr>
          <w:tab/>
        </w:r>
        <w:r w:rsidR="00FD7603">
          <w:rPr>
            <w:noProof/>
            <w:webHidden/>
          </w:rPr>
          <w:fldChar w:fldCharType="begin"/>
        </w:r>
        <w:r w:rsidR="00FD7603">
          <w:rPr>
            <w:noProof/>
            <w:webHidden/>
          </w:rPr>
          <w:instrText xml:space="preserve"> PAGEREF _Toc215739974 \h </w:instrText>
        </w:r>
        <w:r w:rsidR="00FD7603">
          <w:rPr>
            <w:noProof/>
            <w:webHidden/>
          </w:rPr>
        </w:r>
        <w:r w:rsidR="00FD7603">
          <w:rPr>
            <w:noProof/>
            <w:webHidden/>
          </w:rPr>
          <w:fldChar w:fldCharType="separate"/>
        </w:r>
        <w:r w:rsidR="00FD7603">
          <w:rPr>
            <w:noProof/>
            <w:webHidden/>
          </w:rPr>
          <w:t>19</w:t>
        </w:r>
        <w:r w:rsidR="00FD7603">
          <w:rPr>
            <w:noProof/>
            <w:webHidden/>
          </w:rPr>
          <w:fldChar w:fldCharType="end"/>
        </w:r>
      </w:hyperlink>
    </w:p>
    <w:p w14:paraId="4CF7C10F" w14:textId="44090469"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75" w:history="1">
        <w:r w:rsidR="00FD7603" w:rsidRPr="00643738">
          <w:rPr>
            <w:rStyle w:val="Lienhypertexte"/>
            <w:rFonts w:eastAsia="Times New Roman"/>
            <w:b/>
            <w:bCs/>
            <w:i/>
            <w:noProof/>
            <w:lang w:eastAsia="fr-FR"/>
          </w:rPr>
          <w:t>8.2.2</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Lot 2</w:t>
        </w:r>
        <w:r w:rsidR="00FD7603">
          <w:rPr>
            <w:noProof/>
            <w:webHidden/>
          </w:rPr>
          <w:tab/>
        </w:r>
        <w:r w:rsidR="00FD7603">
          <w:rPr>
            <w:noProof/>
            <w:webHidden/>
          </w:rPr>
          <w:fldChar w:fldCharType="begin"/>
        </w:r>
        <w:r w:rsidR="00FD7603">
          <w:rPr>
            <w:noProof/>
            <w:webHidden/>
          </w:rPr>
          <w:instrText xml:space="preserve"> PAGEREF _Toc215739975 \h </w:instrText>
        </w:r>
        <w:r w:rsidR="00FD7603">
          <w:rPr>
            <w:noProof/>
            <w:webHidden/>
          </w:rPr>
        </w:r>
        <w:r w:rsidR="00FD7603">
          <w:rPr>
            <w:noProof/>
            <w:webHidden/>
          </w:rPr>
          <w:fldChar w:fldCharType="separate"/>
        </w:r>
        <w:r w:rsidR="00FD7603">
          <w:rPr>
            <w:noProof/>
            <w:webHidden/>
          </w:rPr>
          <w:t>21</w:t>
        </w:r>
        <w:r w:rsidR="00FD7603">
          <w:rPr>
            <w:noProof/>
            <w:webHidden/>
          </w:rPr>
          <w:fldChar w:fldCharType="end"/>
        </w:r>
      </w:hyperlink>
    </w:p>
    <w:p w14:paraId="57B64233" w14:textId="1D541341"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76" w:history="1">
        <w:r w:rsidR="00FD7603" w:rsidRPr="00643738">
          <w:rPr>
            <w:rStyle w:val="Lienhypertexte"/>
            <w:rFonts w:eastAsia="Times New Roman"/>
            <w:b/>
            <w:bCs/>
            <w:noProof/>
            <w:lang w:eastAsia="fr-FR"/>
          </w:rPr>
          <w:t>8.3</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noProof/>
            <w:lang w:eastAsia="fr-FR"/>
          </w:rPr>
          <w:t>Modalités de notation</w:t>
        </w:r>
        <w:r w:rsidR="00FD7603">
          <w:rPr>
            <w:noProof/>
            <w:webHidden/>
          </w:rPr>
          <w:tab/>
        </w:r>
        <w:r w:rsidR="00FD7603">
          <w:rPr>
            <w:noProof/>
            <w:webHidden/>
          </w:rPr>
          <w:fldChar w:fldCharType="begin"/>
        </w:r>
        <w:r w:rsidR="00FD7603">
          <w:rPr>
            <w:noProof/>
            <w:webHidden/>
          </w:rPr>
          <w:instrText xml:space="preserve"> PAGEREF _Toc215739976 \h </w:instrText>
        </w:r>
        <w:r w:rsidR="00FD7603">
          <w:rPr>
            <w:noProof/>
            <w:webHidden/>
          </w:rPr>
        </w:r>
        <w:r w:rsidR="00FD7603">
          <w:rPr>
            <w:noProof/>
            <w:webHidden/>
          </w:rPr>
          <w:fldChar w:fldCharType="separate"/>
        </w:r>
        <w:r w:rsidR="00FD7603">
          <w:rPr>
            <w:noProof/>
            <w:webHidden/>
          </w:rPr>
          <w:t>22</w:t>
        </w:r>
        <w:r w:rsidR="00FD7603">
          <w:rPr>
            <w:noProof/>
            <w:webHidden/>
          </w:rPr>
          <w:fldChar w:fldCharType="end"/>
        </w:r>
      </w:hyperlink>
    </w:p>
    <w:p w14:paraId="061691FF" w14:textId="1BCBEDDF"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77" w:history="1">
        <w:r w:rsidR="00FD7603" w:rsidRPr="00643738">
          <w:rPr>
            <w:rStyle w:val="Lienhypertexte"/>
            <w:rFonts w:eastAsia="Times New Roman"/>
            <w:b/>
            <w:bCs/>
            <w:i/>
            <w:noProof/>
            <w:lang w:eastAsia="fr-FR"/>
          </w:rPr>
          <w:t>8.3.3</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Critère « Valeur technique de l’offre » (hors Engagements de QOS)</w:t>
        </w:r>
        <w:r w:rsidR="00FD7603">
          <w:rPr>
            <w:noProof/>
            <w:webHidden/>
          </w:rPr>
          <w:tab/>
        </w:r>
        <w:r w:rsidR="00FD7603">
          <w:rPr>
            <w:noProof/>
            <w:webHidden/>
          </w:rPr>
          <w:fldChar w:fldCharType="begin"/>
        </w:r>
        <w:r w:rsidR="00FD7603">
          <w:rPr>
            <w:noProof/>
            <w:webHidden/>
          </w:rPr>
          <w:instrText xml:space="preserve"> PAGEREF _Toc215739977 \h </w:instrText>
        </w:r>
        <w:r w:rsidR="00FD7603">
          <w:rPr>
            <w:noProof/>
            <w:webHidden/>
          </w:rPr>
        </w:r>
        <w:r w:rsidR="00FD7603">
          <w:rPr>
            <w:noProof/>
            <w:webHidden/>
          </w:rPr>
          <w:fldChar w:fldCharType="separate"/>
        </w:r>
        <w:r w:rsidR="00FD7603">
          <w:rPr>
            <w:noProof/>
            <w:webHidden/>
          </w:rPr>
          <w:t>22</w:t>
        </w:r>
        <w:r w:rsidR="00FD7603">
          <w:rPr>
            <w:noProof/>
            <w:webHidden/>
          </w:rPr>
          <w:fldChar w:fldCharType="end"/>
        </w:r>
      </w:hyperlink>
    </w:p>
    <w:p w14:paraId="2AEB9398" w14:textId="5B20B408"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78" w:history="1">
        <w:r w:rsidR="00FD7603" w:rsidRPr="00643738">
          <w:rPr>
            <w:rStyle w:val="Lienhypertexte"/>
            <w:rFonts w:eastAsia="Times New Roman"/>
            <w:b/>
            <w:bCs/>
            <w:i/>
            <w:noProof/>
            <w:lang w:eastAsia="fr-FR"/>
          </w:rPr>
          <w:t>8.3.4</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Critère « Valeur technique de l’offre » : Engagements de QOS</w:t>
        </w:r>
        <w:r w:rsidR="00FD7603">
          <w:rPr>
            <w:noProof/>
            <w:webHidden/>
          </w:rPr>
          <w:tab/>
        </w:r>
        <w:r w:rsidR="00FD7603">
          <w:rPr>
            <w:noProof/>
            <w:webHidden/>
          </w:rPr>
          <w:fldChar w:fldCharType="begin"/>
        </w:r>
        <w:r w:rsidR="00FD7603">
          <w:rPr>
            <w:noProof/>
            <w:webHidden/>
          </w:rPr>
          <w:instrText xml:space="preserve"> PAGEREF _Toc215739978 \h </w:instrText>
        </w:r>
        <w:r w:rsidR="00FD7603">
          <w:rPr>
            <w:noProof/>
            <w:webHidden/>
          </w:rPr>
        </w:r>
        <w:r w:rsidR="00FD7603">
          <w:rPr>
            <w:noProof/>
            <w:webHidden/>
          </w:rPr>
          <w:fldChar w:fldCharType="separate"/>
        </w:r>
        <w:r w:rsidR="00FD7603">
          <w:rPr>
            <w:noProof/>
            <w:webHidden/>
          </w:rPr>
          <w:t>22</w:t>
        </w:r>
        <w:r w:rsidR="00FD7603">
          <w:rPr>
            <w:noProof/>
            <w:webHidden/>
          </w:rPr>
          <w:fldChar w:fldCharType="end"/>
        </w:r>
      </w:hyperlink>
    </w:p>
    <w:p w14:paraId="2A89EB49" w14:textId="63C34453"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79" w:history="1">
        <w:r w:rsidR="00FD7603" w:rsidRPr="00643738">
          <w:rPr>
            <w:rStyle w:val="Lienhypertexte"/>
            <w:rFonts w:eastAsia="Times New Roman"/>
            <w:b/>
            <w:bCs/>
            <w:i/>
            <w:noProof/>
            <w:lang w:eastAsia="fr-FR"/>
          </w:rPr>
          <w:t>8.3.5</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Critère « Offre financière »</w:t>
        </w:r>
        <w:r w:rsidR="00FD7603">
          <w:rPr>
            <w:noProof/>
            <w:webHidden/>
          </w:rPr>
          <w:tab/>
        </w:r>
        <w:r w:rsidR="00FD7603">
          <w:rPr>
            <w:noProof/>
            <w:webHidden/>
          </w:rPr>
          <w:fldChar w:fldCharType="begin"/>
        </w:r>
        <w:r w:rsidR="00FD7603">
          <w:rPr>
            <w:noProof/>
            <w:webHidden/>
          </w:rPr>
          <w:instrText xml:space="preserve"> PAGEREF _Toc215739979 \h </w:instrText>
        </w:r>
        <w:r w:rsidR="00FD7603">
          <w:rPr>
            <w:noProof/>
            <w:webHidden/>
          </w:rPr>
        </w:r>
        <w:r w:rsidR="00FD7603">
          <w:rPr>
            <w:noProof/>
            <w:webHidden/>
          </w:rPr>
          <w:fldChar w:fldCharType="separate"/>
        </w:r>
        <w:r w:rsidR="00FD7603">
          <w:rPr>
            <w:noProof/>
            <w:webHidden/>
          </w:rPr>
          <w:t>23</w:t>
        </w:r>
        <w:r w:rsidR="00FD7603">
          <w:rPr>
            <w:noProof/>
            <w:webHidden/>
          </w:rPr>
          <w:fldChar w:fldCharType="end"/>
        </w:r>
      </w:hyperlink>
    </w:p>
    <w:p w14:paraId="08142AC9" w14:textId="7D4EEB9A" w:rsidR="00FD7603" w:rsidRDefault="00A566C8">
      <w:pPr>
        <w:pStyle w:val="TM2"/>
        <w:tabs>
          <w:tab w:val="left" w:pos="880"/>
          <w:tab w:val="right" w:leader="dot" w:pos="9062"/>
        </w:tabs>
        <w:rPr>
          <w:rFonts w:asciiTheme="minorHAnsi" w:eastAsiaTheme="minorEastAsia" w:hAnsiTheme="minorHAnsi" w:cstheme="minorBidi"/>
          <w:smallCaps w:val="0"/>
          <w:noProof/>
          <w:sz w:val="22"/>
          <w:szCs w:val="22"/>
          <w:lang w:eastAsia="fr-FR"/>
        </w:rPr>
      </w:pPr>
      <w:hyperlink w:anchor="_Toc215739980" w:history="1">
        <w:r w:rsidR="00FD7603" w:rsidRPr="00643738">
          <w:rPr>
            <w:rStyle w:val="Lienhypertexte"/>
            <w:rFonts w:eastAsia="Times New Roman"/>
            <w:b/>
            <w:bCs/>
            <w:i/>
            <w:noProof/>
            <w:lang w:eastAsia="fr-FR"/>
          </w:rPr>
          <w:t>8.3.6</w:t>
        </w:r>
        <w:r w:rsidR="00FD7603">
          <w:rPr>
            <w:rFonts w:asciiTheme="minorHAnsi" w:eastAsiaTheme="minorEastAsia" w:hAnsiTheme="minorHAnsi" w:cstheme="minorBidi"/>
            <w:smallCaps w:val="0"/>
            <w:noProof/>
            <w:sz w:val="22"/>
            <w:szCs w:val="22"/>
            <w:lang w:eastAsia="fr-FR"/>
          </w:rPr>
          <w:tab/>
        </w:r>
        <w:r w:rsidR="00FD7603" w:rsidRPr="00643738">
          <w:rPr>
            <w:rStyle w:val="Lienhypertexte"/>
            <w:rFonts w:eastAsia="Times New Roman"/>
            <w:b/>
            <w:bCs/>
            <w:i/>
            <w:noProof/>
            <w:lang w:eastAsia="fr-FR"/>
          </w:rPr>
          <w:t>Constitution de la note finale</w:t>
        </w:r>
        <w:r w:rsidR="00FD7603">
          <w:rPr>
            <w:noProof/>
            <w:webHidden/>
          </w:rPr>
          <w:tab/>
        </w:r>
        <w:r w:rsidR="00FD7603">
          <w:rPr>
            <w:noProof/>
            <w:webHidden/>
          </w:rPr>
          <w:fldChar w:fldCharType="begin"/>
        </w:r>
        <w:r w:rsidR="00FD7603">
          <w:rPr>
            <w:noProof/>
            <w:webHidden/>
          </w:rPr>
          <w:instrText xml:space="preserve"> PAGEREF _Toc215739980 \h </w:instrText>
        </w:r>
        <w:r w:rsidR="00FD7603">
          <w:rPr>
            <w:noProof/>
            <w:webHidden/>
          </w:rPr>
        </w:r>
        <w:r w:rsidR="00FD7603">
          <w:rPr>
            <w:noProof/>
            <w:webHidden/>
          </w:rPr>
          <w:fldChar w:fldCharType="separate"/>
        </w:r>
        <w:r w:rsidR="00FD7603">
          <w:rPr>
            <w:noProof/>
            <w:webHidden/>
          </w:rPr>
          <w:t>23</w:t>
        </w:r>
        <w:r w:rsidR="00FD7603">
          <w:rPr>
            <w:noProof/>
            <w:webHidden/>
          </w:rPr>
          <w:fldChar w:fldCharType="end"/>
        </w:r>
      </w:hyperlink>
    </w:p>
    <w:p w14:paraId="08BA1DA4" w14:textId="5B7CC2DC" w:rsidR="00FD7603" w:rsidRDefault="00A566C8">
      <w:pPr>
        <w:pStyle w:val="TM1"/>
        <w:tabs>
          <w:tab w:val="left" w:pos="1100"/>
          <w:tab w:val="right" w:leader="dot" w:pos="9062"/>
        </w:tabs>
        <w:rPr>
          <w:rFonts w:asciiTheme="minorHAnsi" w:eastAsiaTheme="minorEastAsia" w:hAnsiTheme="minorHAnsi" w:cstheme="minorBidi"/>
          <w:b w:val="0"/>
          <w:bCs w:val="0"/>
          <w:caps w:val="0"/>
          <w:noProof/>
          <w:sz w:val="22"/>
          <w:szCs w:val="22"/>
          <w:lang w:eastAsia="fr-FR"/>
        </w:rPr>
      </w:pPr>
      <w:hyperlink w:anchor="_Toc215739981" w:history="1">
        <w:r w:rsidR="00FD7603" w:rsidRPr="00643738">
          <w:rPr>
            <w:rStyle w:val="Lienhypertexte"/>
            <w:rFonts w:eastAsia="Times New Roman"/>
            <w:noProof/>
            <w:kern w:val="32"/>
            <w:lang w:eastAsia="fr-FR"/>
          </w:rPr>
          <w:t>ARTICLE 9</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MODIFICATIONS DE DETAIL AU DOSSIER DE CONSULTATION</w:t>
        </w:r>
        <w:r w:rsidR="00FD7603">
          <w:rPr>
            <w:noProof/>
            <w:webHidden/>
          </w:rPr>
          <w:tab/>
        </w:r>
        <w:r w:rsidR="00FD7603">
          <w:rPr>
            <w:noProof/>
            <w:webHidden/>
          </w:rPr>
          <w:fldChar w:fldCharType="begin"/>
        </w:r>
        <w:r w:rsidR="00FD7603">
          <w:rPr>
            <w:noProof/>
            <w:webHidden/>
          </w:rPr>
          <w:instrText xml:space="preserve"> PAGEREF _Toc215739981 \h </w:instrText>
        </w:r>
        <w:r w:rsidR="00FD7603">
          <w:rPr>
            <w:noProof/>
            <w:webHidden/>
          </w:rPr>
        </w:r>
        <w:r w:rsidR="00FD7603">
          <w:rPr>
            <w:noProof/>
            <w:webHidden/>
          </w:rPr>
          <w:fldChar w:fldCharType="separate"/>
        </w:r>
        <w:r w:rsidR="00FD7603">
          <w:rPr>
            <w:noProof/>
            <w:webHidden/>
          </w:rPr>
          <w:t>23</w:t>
        </w:r>
        <w:r w:rsidR="00FD7603">
          <w:rPr>
            <w:noProof/>
            <w:webHidden/>
          </w:rPr>
          <w:fldChar w:fldCharType="end"/>
        </w:r>
      </w:hyperlink>
    </w:p>
    <w:p w14:paraId="670FCE07" w14:textId="573C8DB9" w:rsidR="00FD7603" w:rsidRDefault="00A566C8">
      <w:pPr>
        <w:pStyle w:val="TM1"/>
        <w:tabs>
          <w:tab w:val="left" w:pos="1320"/>
          <w:tab w:val="right" w:leader="dot" w:pos="9062"/>
        </w:tabs>
        <w:rPr>
          <w:rFonts w:asciiTheme="minorHAnsi" w:eastAsiaTheme="minorEastAsia" w:hAnsiTheme="minorHAnsi" w:cstheme="minorBidi"/>
          <w:b w:val="0"/>
          <w:bCs w:val="0"/>
          <w:caps w:val="0"/>
          <w:noProof/>
          <w:sz w:val="22"/>
          <w:szCs w:val="22"/>
          <w:lang w:eastAsia="fr-FR"/>
        </w:rPr>
      </w:pPr>
      <w:hyperlink w:anchor="_Toc215739982" w:history="1">
        <w:r w:rsidR="00FD7603" w:rsidRPr="00643738">
          <w:rPr>
            <w:rStyle w:val="Lienhypertexte"/>
            <w:rFonts w:eastAsia="Times New Roman"/>
            <w:noProof/>
            <w:kern w:val="32"/>
            <w:lang w:eastAsia="fr-FR"/>
          </w:rPr>
          <w:t>ARTICLE 10</w:t>
        </w:r>
        <w:r w:rsidR="00FD7603">
          <w:rPr>
            <w:rFonts w:asciiTheme="minorHAnsi" w:eastAsiaTheme="minorEastAsia" w:hAnsiTheme="minorHAnsi" w:cstheme="minorBidi"/>
            <w:b w:val="0"/>
            <w:bCs w:val="0"/>
            <w:caps w:val="0"/>
            <w:noProof/>
            <w:sz w:val="22"/>
            <w:szCs w:val="22"/>
            <w:lang w:eastAsia="fr-FR"/>
          </w:rPr>
          <w:tab/>
        </w:r>
        <w:r w:rsidR="00FD7603" w:rsidRPr="00643738">
          <w:rPr>
            <w:rStyle w:val="Lienhypertexte"/>
            <w:rFonts w:eastAsia="Times New Roman"/>
            <w:noProof/>
            <w:kern w:val="32"/>
            <w:lang w:eastAsia="fr-FR"/>
          </w:rPr>
          <w:t>INSTANCES ET VOIES DE RECOURS</w:t>
        </w:r>
        <w:r w:rsidR="00FD7603">
          <w:rPr>
            <w:noProof/>
            <w:webHidden/>
          </w:rPr>
          <w:tab/>
        </w:r>
        <w:r w:rsidR="00FD7603">
          <w:rPr>
            <w:noProof/>
            <w:webHidden/>
          </w:rPr>
          <w:fldChar w:fldCharType="begin"/>
        </w:r>
        <w:r w:rsidR="00FD7603">
          <w:rPr>
            <w:noProof/>
            <w:webHidden/>
          </w:rPr>
          <w:instrText xml:space="preserve"> PAGEREF _Toc215739982 \h </w:instrText>
        </w:r>
        <w:r w:rsidR="00FD7603">
          <w:rPr>
            <w:noProof/>
            <w:webHidden/>
          </w:rPr>
        </w:r>
        <w:r w:rsidR="00FD7603">
          <w:rPr>
            <w:noProof/>
            <w:webHidden/>
          </w:rPr>
          <w:fldChar w:fldCharType="separate"/>
        </w:r>
        <w:r w:rsidR="00FD7603">
          <w:rPr>
            <w:noProof/>
            <w:webHidden/>
          </w:rPr>
          <w:t>23</w:t>
        </w:r>
        <w:r w:rsidR="00FD7603">
          <w:rPr>
            <w:noProof/>
            <w:webHidden/>
          </w:rPr>
          <w:fldChar w:fldCharType="end"/>
        </w:r>
      </w:hyperlink>
    </w:p>
    <w:p w14:paraId="645FDE3F" w14:textId="60D026EA" w:rsidR="00FD7603" w:rsidRDefault="00A566C8">
      <w:pPr>
        <w:pStyle w:val="TM1"/>
        <w:tabs>
          <w:tab w:val="right" w:leader="dot" w:pos="9062"/>
        </w:tabs>
        <w:rPr>
          <w:rFonts w:asciiTheme="minorHAnsi" w:eastAsiaTheme="minorEastAsia" w:hAnsiTheme="minorHAnsi" w:cstheme="minorBidi"/>
          <w:b w:val="0"/>
          <w:bCs w:val="0"/>
          <w:caps w:val="0"/>
          <w:noProof/>
          <w:sz w:val="22"/>
          <w:szCs w:val="22"/>
          <w:lang w:eastAsia="fr-FR"/>
        </w:rPr>
      </w:pPr>
      <w:hyperlink w:anchor="_Toc215739983" w:history="1">
        <w:r w:rsidR="00FD7603" w:rsidRPr="00643738">
          <w:rPr>
            <w:rStyle w:val="Lienhypertexte"/>
            <w:rFonts w:eastAsia="Times New Roman"/>
            <w:noProof/>
            <w:kern w:val="32"/>
            <w:lang w:eastAsia="fr-FR"/>
          </w:rPr>
          <w:t>ANNEXES</w:t>
        </w:r>
        <w:r w:rsidR="00FD7603">
          <w:rPr>
            <w:noProof/>
            <w:webHidden/>
          </w:rPr>
          <w:tab/>
        </w:r>
        <w:r w:rsidR="00FD7603">
          <w:rPr>
            <w:noProof/>
            <w:webHidden/>
          </w:rPr>
          <w:fldChar w:fldCharType="begin"/>
        </w:r>
        <w:r w:rsidR="00FD7603">
          <w:rPr>
            <w:noProof/>
            <w:webHidden/>
          </w:rPr>
          <w:instrText xml:space="preserve"> PAGEREF _Toc215739983 \h </w:instrText>
        </w:r>
        <w:r w:rsidR="00FD7603">
          <w:rPr>
            <w:noProof/>
            <w:webHidden/>
          </w:rPr>
        </w:r>
        <w:r w:rsidR="00FD7603">
          <w:rPr>
            <w:noProof/>
            <w:webHidden/>
          </w:rPr>
          <w:fldChar w:fldCharType="separate"/>
        </w:r>
        <w:r w:rsidR="00FD7603">
          <w:rPr>
            <w:noProof/>
            <w:webHidden/>
          </w:rPr>
          <w:t>25</w:t>
        </w:r>
        <w:r w:rsidR="00FD7603">
          <w:rPr>
            <w:noProof/>
            <w:webHidden/>
          </w:rPr>
          <w:fldChar w:fldCharType="end"/>
        </w:r>
      </w:hyperlink>
    </w:p>
    <w:p w14:paraId="4CDE12D1" w14:textId="7EF9DC1B" w:rsidR="00FD7603" w:rsidRDefault="00A566C8">
      <w:pPr>
        <w:pStyle w:val="TM1"/>
        <w:tabs>
          <w:tab w:val="right" w:leader="dot" w:pos="9062"/>
        </w:tabs>
        <w:rPr>
          <w:rFonts w:asciiTheme="minorHAnsi" w:eastAsiaTheme="minorEastAsia" w:hAnsiTheme="minorHAnsi" w:cstheme="minorBidi"/>
          <w:b w:val="0"/>
          <w:bCs w:val="0"/>
          <w:caps w:val="0"/>
          <w:noProof/>
          <w:sz w:val="22"/>
          <w:szCs w:val="22"/>
          <w:lang w:eastAsia="fr-FR"/>
        </w:rPr>
      </w:pPr>
      <w:hyperlink w:anchor="_Toc215739984" w:history="1">
        <w:r w:rsidR="00FD7603" w:rsidRPr="00643738">
          <w:rPr>
            <w:rStyle w:val="Lienhypertexte"/>
            <w:rFonts w:eastAsia="Times New Roman"/>
            <w:noProof/>
            <w:kern w:val="32"/>
            <w:lang w:eastAsia="fr-FR"/>
          </w:rPr>
          <w:t>ANNEXE 1 : CADRE DE REPONSE TECHNIQUE</w:t>
        </w:r>
        <w:r w:rsidR="00FD7603">
          <w:rPr>
            <w:noProof/>
            <w:webHidden/>
          </w:rPr>
          <w:tab/>
        </w:r>
        <w:r w:rsidR="00FD7603">
          <w:rPr>
            <w:noProof/>
            <w:webHidden/>
          </w:rPr>
          <w:fldChar w:fldCharType="begin"/>
        </w:r>
        <w:r w:rsidR="00FD7603">
          <w:rPr>
            <w:noProof/>
            <w:webHidden/>
          </w:rPr>
          <w:instrText xml:space="preserve"> PAGEREF _Toc215739984 \h </w:instrText>
        </w:r>
        <w:r w:rsidR="00FD7603">
          <w:rPr>
            <w:noProof/>
            <w:webHidden/>
          </w:rPr>
        </w:r>
        <w:r w:rsidR="00FD7603">
          <w:rPr>
            <w:noProof/>
            <w:webHidden/>
          </w:rPr>
          <w:fldChar w:fldCharType="separate"/>
        </w:r>
        <w:r w:rsidR="00FD7603">
          <w:rPr>
            <w:noProof/>
            <w:webHidden/>
          </w:rPr>
          <w:t>25</w:t>
        </w:r>
        <w:r w:rsidR="00FD7603">
          <w:rPr>
            <w:noProof/>
            <w:webHidden/>
          </w:rPr>
          <w:fldChar w:fldCharType="end"/>
        </w:r>
      </w:hyperlink>
    </w:p>
    <w:p w14:paraId="7E84C665" w14:textId="5EBDF8DA" w:rsidR="00FD7603" w:rsidRDefault="00A566C8">
      <w:pPr>
        <w:pStyle w:val="TM1"/>
        <w:tabs>
          <w:tab w:val="right" w:leader="dot" w:pos="9062"/>
        </w:tabs>
        <w:rPr>
          <w:rFonts w:asciiTheme="minorHAnsi" w:eastAsiaTheme="minorEastAsia" w:hAnsiTheme="minorHAnsi" w:cstheme="minorBidi"/>
          <w:b w:val="0"/>
          <w:bCs w:val="0"/>
          <w:caps w:val="0"/>
          <w:noProof/>
          <w:sz w:val="22"/>
          <w:szCs w:val="22"/>
          <w:lang w:eastAsia="fr-FR"/>
        </w:rPr>
      </w:pPr>
      <w:hyperlink w:anchor="_Toc215739985" w:history="1">
        <w:r w:rsidR="00FD7603" w:rsidRPr="00643738">
          <w:rPr>
            <w:rStyle w:val="Lienhypertexte"/>
            <w:rFonts w:eastAsia="Times New Roman"/>
            <w:noProof/>
            <w:kern w:val="32"/>
            <w:lang w:eastAsia="fr-FR"/>
          </w:rPr>
          <w:t>ANNEXE 2 : SIMULATION FINANCIERE</w:t>
        </w:r>
        <w:r w:rsidR="00FD7603">
          <w:rPr>
            <w:noProof/>
            <w:webHidden/>
          </w:rPr>
          <w:tab/>
        </w:r>
        <w:r w:rsidR="00FD7603">
          <w:rPr>
            <w:noProof/>
            <w:webHidden/>
          </w:rPr>
          <w:fldChar w:fldCharType="begin"/>
        </w:r>
        <w:r w:rsidR="00FD7603">
          <w:rPr>
            <w:noProof/>
            <w:webHidden/>
          </w:rPr>
          <w:instrText xml:space="preserve"> PAGEREF _Toc215739985 \h </w:instrText>
        </w:r>
        <w:r w:rsidR="00FD7603">
          <w:rPr>
            <w:noProof/>
            <w:webHidden/>
          </w:rPr>
        </w:r>
        <w:r w:rsidR="00FD7603">
          <w:rPr>
            <w:noProof/>
            <w:webHidden/>
          </w:rPr>
          <w:fldChar w:fldCharType="separate"/>
        </w:r>
        <w:r w:rsidR="00FD7603">
          <w:rPr>
            <w:noProof/>
            <w:webHidden/>
          </w:rPr>
          <w:t>25</w:t>
        </w:r>
        <w:r w:rsidR="00FD7603">
          <w:rPr>
            <w:noProof/>
            <w:webHidden/>
          </w:rPr>
          <w:fldChar w:fldCharType="end"/>
        </w:r>
      </w:hyperlink>
    </w:p>
    <w:p w14:paraId="24D555A8" w14:textId="6F5BA869" w:rsidR="00D32BD2" w:rsidRDefault="00230BA9" w:rsidP="00121E7A">
      <w:pPr>
        <w:jc w:val="both"/>
        <w:rPr>
          <w:rFonts w:cs="Calibri"/>
          <w:b/>
          <w:bCs/>
          <w:sz w:val="24"/>
          <w:szCs w:val="24"/>
        </w:rPr>
      </w:pPr>
      <w:r>
        <w:rPr>
          <w:rFonts w:cs="Calibri"/>
          <w:b/>
          <w:bCs/>
          <w:sz w:val="24"/>
          <w:szCs w:val="24"/>
        </w:rPr>
        <w:fldChar w:fldCharType="end"/>
      </w:r>
    </w:p>
    <w:p w14:paraId="2743D24B" w14:textId="77777777" w:rsidR="001A1909" w:rsidRPr="00792372" w:rsidRDefault="00D32BD2" w:rsidP="001A1909">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outlineLvl w:val="0"/>
        <w:rPr>
          <w:rFonts w:eastAsia="Times New Roman" w:cs="Calibri"/>
          <w:b/>
          <w:bCs/>
          <w:caps/>
          <w:color w:val="002060"/>
          <w:kern w:val="32"/>
          <w:sz w:val="24"/>
          <w:szCs w:val="24"/>
          <w:lang w:eastAsia="fr-FR"/>
        </w:rPr>
      </w:pPr>
      <w:r w:rsidRPr="00FE7992">
        <w:rPr>
          <w:rFonts w:eastAsia="Times New Roman" w:cs="Calibri"/>
          <w:b/>
          <w:bCs/>
          <w:caps/>
          <w:color w:val="002060"/>
          <w:kern w:val="32"/>
          <w:sz w:val="24"/>
          <w:szCs w:val="24"/>
          <w:lang w:eastAsia="fr-FR"/>
        </w:rPr>
        <w:br w:type="page"/>
      </w:r>
      <w:bookmarkStart w:id="1" w:name="_Toc138946629"/>
      <w:bookmarkStart w:id="2" w:name="_Toc139894598"/>
      <w:bookmarkStart w:id="3" w:name="_Toc143250905"/>
      <w:bookmarkStart w:id="4" w:name="_Toc215739933"/>
      <w:r w:rsidR="001A1909" w:rsidRPr="00792372">
        <w:rPr>
          <w:rFonts w:eastAsia="Times New Roman" w:cs="Calibri"/>
          <w:b/>
          <w:bCs/>
          <w:caps/>
          <w:color w:val="002060"/>
          <w:kern w:val="32"/>
          <w:sz w:val="24"/>
          <w:szCs w:val="24"/>
          <w:lang w:eastAsia="fr-FR"/>
        </w:rPr>
        <w:lastRenderedPageBreak/>
        <w:t>OBJET DE LA CONSULTATION</w:t>
      </w:r>
      <w:bookmarkEnd w:id="1"/>
      <w:bookmarkEnd w:id="2"/>
      <w:bookmarkEnd w:id="3"/>
      <w:bookmarkEnd w:id="4"/>
    </w:p>
    <w:p w14:paraId="6FE74CED" w14:textId="55D82C4A" w:rsidR="001A1909" w:rsidRDefault="001A1909" w:rsidP="001A1909">
      <w:r>
        <w:t>Le présent règlement de la consultation (RC) a pour objet de fixer les modalités d’organisation de la consultation.</w:t>
      </w:r>
    </w:p>
    <w:p w14:paraId="075628F1" w14:textId="77777777" w:rsidR="00C5030A" w:rsidRDefault="00C5030A" w:rsidP="00C5030A">
      <w:r>
        <w:t>L’objectif est de retenir plusieurs prestataires en charge de la fourniture d’infrastructures de télécommunications et d’un ensemble de services, notamment :</w:t>
      </w:r>
    </w:p>
    <w:p w14:paraId="0F6D5DFA" w14:textId="5A0D8A6E" w:rsidR="00C5030A" w:rsidRDefault="00C5030A" w:rsidP="00C5030A">
      <w:r>
        <w:t>•</w:t>
      </w:r>
      <w:r>
        <w:tab/>
        <w:t>Des réseaux privés virtuels (VPN) performants, sécurisés et adaptés aux métiers et à la typologie des organismes de l’Assurance Maladie</w:t>
      </w:r>
      <w:r w:rsidR="00E636D1">
        <w:t xml:space="preserve"> (lot 1)</w:t>
      </w:r>
      <w:r>
        <w:t xml:space="preserve">, </w:t>
      </w:r>
    </w:p>
    <w:p w14:paraId="6127F6FC" w14:textId="449A34D4" w:rsidR="00C5030A" w:rsidRDefault="00C5030A" w:rsidP="00C5030A">
      <w:r>
        <w:t>•</w:t>
      </w:r>
      <w:r>
        <w:tab/>
        <w:t>Des accès Internet</w:t>
      </w:r>
      <w:r w:rsidR="00E636D1">
        <w:t xml:space="preserve"> (lot 2).</w:t>
      </w:r>
    </w:p>
    <w:p w14:paraId="0299C0A3" w14:textId="77777777" w:rsidR="001A1909" w:rsidRDefault="001A1909" w:rsidP="001A1909">
      <w:r>
        <w:t>Il est conclu en application du Code de la commande publique issu de l'ordonnance n° 2018-1074 du 26 novembre 2018 portant partie législative du Code de la commande publique et du décret n° 2018-1075 du 3 décembre 2018 portant partie réglementaire du Code de la commande publique, parus au Journal officiel du 5 décembre 2018.</w:t>
      </w:r>
    </w:p>
    <w:p w14:paraId="0B140509" w14:textId="4070359A" w:rsidR="006E5FEB" w:rsidRPr="00F56087" w:rsidRDefault="00247403" w:rsidP="006E5FEB">
      <w:pPr>
        <w:jc w:val="both"/>
      </w:pPr>
      <w:r w:rsidRPr="00571CC6">
        <w:rPr>
          <w:rFonts w:cs="Calibri"/>
        </w:rPr>
        <w:t>Le détail des prestations est repris dans le Cahier des clauses techniques particulières du dossier de consultation des entreprises</w:t>
      </w:r>
      <w:r w:rsidRPr="000E78A8">
        <w:rPr>
          <w:rFonts w:cs="Calibri"/>
        </w:rPr>
        <w:t>.</w:t>
      </w:r>
      <w:r w:rsidR="006E5FEB" w:rsidRPr="000E78A8">
        <w:rPr>
          <w:rFonts w:cs="Calibri"/>
        </w:rPr>
        <w:t xml:space="preserve"> </w:t>
      </w:r>
    </w:p>
    <w:p w14:paraId="494E874B" w14:textId="77777777" w:rsidR="001A1909" w:rsidRPr="00792372" w:rsidRDefault="001A1909" w:rsidP="001A1909">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5" w:name="_Toc138749731"/>
      <w:bookmarkStart w:id="6" w:name="_Toc138946630"/>
      <w:bookmarkStart w:id="7" w:name="_Toc139894599"/>
      <w:bookmarkStart w:id="8" w:name="_Toc143250906"/>
      <w:bookmarkStart w:id="9" w:name="_Toc215739934"/>
      <w:r w:rsidRPr="00792372">
        <w:rPr>
          <w:rFonts w:eastAsia="Times New Roman" w:cs="Calibri"/>
          <w:b/>
          <w:bCs/>
          <w:caps/>
          <w:color w:val="002060"/>
          <w:kern w:val="32"/>
          <w:sz w:val="24"/>
          <w:szCs w:val="24"/>
          <w:lang w:eastAsia="fr-FR"/>
        </w:rPr>
        <w:t>ETENDUE ET CONDITIONS DE LA CONSULTATION</w:t>
      </w:r>
      <w:bookmarkEnd w:id="5"/>
      <w:bookmarkEnd w:id="6"/>
      <w:bookmarkEnd w:id="7"/>
      <w:bookmarkEnd w:id="8"/>
      <w:bookmarkEnd w:id="9"/>
    </w:p>
    <w:p w14:paraId="64A917BE" w14:textId="091220FB" w:rsidR="001A1909" w:rsidRPr="00792372" w:rsidRDefault="001A1909" w:rsidP="00443C42">
      <w:pPr>
        <w:pStyle w:val="Paragraphedeliste"/>
        <w:numPr>
          <w:ilvl w:val="1"/>
          <w:numId w:val="24"/>
        </w:numPr>
        <w:spacing w:before="120" w:after="100" w:afterAutospacing="1" w:line="240" w:lineRule="auto"/>
        <w:ind w:left="578" w:hanging="578"/>
        <w:outlineLvl w:val="1"/>
        <w:rPr>
          <w:rFonts w:eastAsia="Times New Roman" w:cs="Calibri"/>
          <w:b/>
          <w:bCs/>
          <w:sz w:val="24"/>
          <w:szCs w:val="24"/>
          <w:lang w:eastAsia="fr-FR"/>
        </w:rPr>
      </w:pPr>
      <w:bookmarkStart w:id="10" w:name="_Toc138749732"/>
      <w:bookmarkStart w:id="11" w:name="_Toc138946631"/>
      <w:bookmarkStart w:id="12" w:name="_Toc139894600"/>
      <w:bookmarkStart w:id="13" w:name="_Toc143250907"/>
      <w:bookmarkStart w:id="14" w:name="_Toc215739935"/>
      <w:r w:rsidRPr="00792372">
        <w:rPr>
          <w:rFonts w:eastAsia="Times New Roman" w:cs="Calibri"/>
          <w:b/>
          <w:bCs/>
          <w:sz w:val="24"/>
          <w:szCs w:val="24"/>
          <w:lang w:eastAsia="fr-FR"/>
        </w:rPr>
        <w:t>Mode de consultation</w:t>
      </w:r>
      <w:bookmarkEnd w:id="10"/>
      <w:bookmarkEnd w:id="11"/>
      <w:bookmarkEnd w:id="12"/>
      <w:bookmarkEnd w:id="13"/>
      <w:bookmarkEnd w:id="14"/>
    </w:p>
    <w:p w14:paraId="4600C983" w14:textId="5ED77688" w:rsidR="001A1909" w:rsidRPr="00FA4892" w:rsidRDefault="006E5FEB" w:rsidP="00443C42">
      <w:pPr>
        <w:spacing w:before="240" w:after="120" w:line="240" w:lineRule="auto"/>
        <w:jc w:val="both"/>
        <w:rPr>
          <w:lang w:eastAsia="fr-FR"/>
        </w:rPr>
      </w:pPr>
      <w:r w:rsidRPr="00FA4892">
        <w:rPr>
          <w:lang w:eastAsia="fr-FR"/>
        </w:rPr>
        <w:t>La procédure retenue est l’appel d’offres ouvert passé en application des articles L2113-10 et 11, L2124-1 à 2, R2124-1 à 2, et R2161-2 à 5 du Code de la commande publique et de l’article L224-12 du Code de la sécurité sociale (issu de la loi de finance pour la Sécurité sociale de 2008).</w:t>
      </w:r>
    </w:p>
    <w:p w14:paraId="273F793D" w14:textId="5A4B175B" w:rsidR="001A1909" w:rsidRPr="00792372" w:rsidRDefault="001A1909" w:rsidP="001A1909">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5" w:name="_Toc138749733"/>
      <w:bookmarkStart w:id="16" w:name="_Toc138946632"/>
      <w:bookmarkStart w:id="17" w:name="_Toc139894601"/>
      <w:bookmarkStart w:id="18" w:name="_Toc143250908"/>
      <w:bookmarkStart w:id="19" w:name="_Toc215739936"/>
      <w:r w:rsidRPr="00792372">
        <w:rPr>
          <w:rFonts w:eastAsia="Times New Roman" w:cs="Calibri"/>
          <w:b/>
          <w:bCs/>
          <w:sz w:val="24"/>
          <w:szCs w:val="24"/>
          <w:lang w:eastAsia="fr-FR"/>
        </w:rPr>
        <w:t>Forme d</w:t>
      </w:r>
      <w:r w:rsidR="006E5FEB">
        <w:rPr>
          <w:rFonts w:eastAsia="Times New Roman" w:cs="Calibri"/>
          <w:b/>
          <w:bCs/>
          <w:sz w:val="24"/>
          <w:szCs w:val="24"/>
          <w:lang w:eastAsia="fr-FR"/>
        </w:rPr>
        <w:t>es</w:t>
      </w:r>
      <w:r w:rsidR="006D059A">
        <w:rPr>
          <w:rFonts w:eastAsia="Times New Roman" w:cs="Calibri"/>
          <w:b/>
          <w:bCs/>
          <w:sz w:val="24"/>
          <w:szCs w:val="24"/>
          <w:lang w:eastAsia="fr-FR"/>
        </w:rPr>
        <w:t xml:space="preserve"> marché</w:t>
      </w:r>
      <w:bookmarkEnd w:id="15"/>
      <w:bookmarkEnd w:id="16"/>
      <w:bookmarkEnd w:id="17"/>
      <w:bookmarkEnd w:id="18"/>
      <w:r w:rsidR="006E5FEB">
        <w:rPr>
          <w:rFonts w:eastAsia="Times New Roman" w:cs="Calibri"/>
          <w:b/>
          <w:bCs/>
          <w:sz w:val="24"/>
          <w:szCs w:val="24"/>
          <w:lang w:eastAsia="fr-FR"/>
        </w:rPr>
        <w:t>s</w:t>
      </w:r>
      <w:bookmarkEnd w:id="19"/>
      <w:r w:rsidRPr="00792372">
        <w:rPr>
          <w:rFonts w:eastAsia="Times New Roman" w:cs="Calibri"/>
          <w:b/>
          <w:bCs/>
          <w:sz w:val="24"/>
          <w:szCs w:val="24"/>
          <w:lang w:eastAsia="fr-FR"/>
        </w:rPr>
        <w:t xml:space="preserve"> </w:t>
      </w:r>
    </w:p>
    <w:p w14:paraId="65F37A78" w14:textId="2764C590" w:rsidR="001E1169" w:rsidRPr="001E1169" w:rsidRDefault="001E1169" w:rsidP="001E1169">
      <w:pPr>
        <w:spacing w:before="120" w:after="120"/>
        <w:jc w:val="both"/>
        <w:rPr>
          <w:lang w:eastAsia="fr-FR"/>
        </w:rPr>
      </w:pPr>
      <w:bookmarkStart w:id="20" w:name="_Toc329851983"/>
      <w:bookmarkStart w:id="21" w:name="_Toc387997713"/>
      <w:r w:rsidRPr="001E1169">
        <w:rPr>
          <w:lang w:eastAsia="fr-FR"/>
        </w:rPr>
        <w:t>Au terme de la consultation, un accord-cadre multi-attributaires sera conclu par la Cnam avec 2 titulaires</w:t>
      </w:r>
      <w:r w:rsidR="00FC02DF">
        <w:rPr>
          <w:lang w:eastAsia="fr-FR"/>
        </w:rPr>
        <w:t xml:space="preserve"> pour chacun des lots</w:t>
      </w:r>
      <w:r w:rsidRPr="001E1169">
        <w:rPr>
          <w:lang w:eastAsia="fr-FR"/>
        </w:rPr>
        <w:t>. La société qui présentera l’offre économiquement la plus avantageuse sera le titulaire n°1, la deuxième du classement sera le titulaire n°2.</w:t>
      </w:r>
    </w:p>
    <w:p w14:paraId="48AE3837" w14:textId="77777777" w:rsidR="001E1169" w:rsidRPr="001E1169" w:rsidRDefault="001E1169" w:rsidP="001E1169">
      <w:pPr>
        <w:spacing w:before="120" w:after="120" w:line="240" w:lineRule="exact"/>
        <w:jc w:val="both"/>
        <w:rPr>
          <w:lang w:eastAsia="fr-FR"/>
        </w:rPr>
      </w:pPr>
      <w:r w:rsidRPr="001E1169">
        <w:rPr>
          <w:lang w:eastAsia="fr-FR"/>
        </w:rPr>
        <w:t xml:space="preserve">L’accord-cadre sera à bons de commandes, conformément aux articles R2162-13 et 14 du Code de la commande publique, avec un montant maximum. </w:t>
      </w:r>
    </w:p>
    <w:p w14:paraId="5EAF8207" w14:textId="77777777" w:rsidR="001E1169" w:rsidRPr="001E1169" w:rsidRDefault="001E1169" w:rsidP="001E1169">
      <w:pPr>
        <w:spacing w:before="120" w:after="120" w:line="240" w:lineRule="exact"/>
        <w:jc w:val="both"/>
        <w:rPr>
          <w:lang w:eastAsia="fr-FR"/>
        </w:rPr>
      </w:pPr>
      <w:r w:rsidRPr="001E1169">
        <w:rPr>
          <w:lang w:eastAsia="fr-FR"/>
        </w:rPr>
        <w:t xml:space="preserve">L’attribution des bons de commande s’effectue, sans négociation, ni remise en concurrence préalable des Titulaires en application de l’article R 2162-14 du Code de la commande publique : </w:t>
      </w:r>
    </w:p>
    <w:p w14:paraId="0E1C1D8A" w14:textId="77777777" w:rsidR="001E1169" w:rsidRPr="001E1169" w:rsidRDefault="001E1169" w:rsidP="001E1169">
      <w:pPr>
        <w:pStyle w:val="Paragraphedeliste"/>
        <w:numPr>
          <w:ilvl w:val="0"/>
          <w:numId w:val="43"/>
        </w:numPr>
        <w:spacing w:before="120" w:after="120" w:line="240" w:lineRule="exact"/>
        <w:jc w:val="both"/>
        <w:rPr>
          <w:lang w:eastAsia="fr-FR"/>
        </w:rPr>
      </w:pPr>
      <w:r w:rsidRPr="001E1169">
        <w:rPr>
          <w:lang w:eastAsia="fr-FR"/>
        </w:rPr>
        <w:t xml:space="preserve">Pour le lot 1, le titulaire 1 </w:t>
      </w:r>
      <w:r w:rsidRPr="002E7C4E">
        <w:rPr>
          <w:lang w:eastAsia="fr-FR"/>
        </w:rPr>
        <w:t xml:space="preserve">sera en charge du </w:t>
      </w:r>
      <w:proofErr w:type="spellStart"/>
      <w:r w:rsidRPr="002E7C4E">
        <w:rPr>
          <w:lang w:eastAsia="fr-FR"/>
        </w:rPr>
        <w:t>Backbone</w:t>
      </w:r>
      <w:proofErr w:type="spellEnd"/>
      <w:r w:rsidRPr="002E7C4E">
        <w:rPr>
          <w:lang w:eastAsia="fr-FR"/>
        </w:rPr>
        <w:t xml:space="preserve"> Primaire et des bons de commandes correspondants</w:t>
      </w:r>
      <w:r w:rsidRPr="001E1169">
        <w:rPr>
          <w:lang w:eastAsia="fr-FR"/>
        </w:rPr>
        <w:t xml:space="preserve"> ; </w:t>
      </w:r>
      <w:r w:rsidRPr="002E7C4E">
        <w:rPr>
          <w:lang w:eastAsia="fr-FR"/>
        </w:rPr>
        <w:t xml:space="preserve">Le titulaire n°2 sera en charge du </w:t>
      </w:r>
      <w:proofErr w:type="spellStart"/>
      <w:r w:rsidRPr="002E7C4E">
        <w:rPr>
          <w:lang w:eastAsia="fr-FR"/>
        </w:rPr>
        <w:t>Backbone</w:t>
      </w:r>
      <w:proofErr w:type="spellEnd"/>
      <w:r w:rsidRPr="002E7C4E">
        <w:rPr>
          <w:lang w:eastAsia="fr-FR"/>
        </w:rPr>
        <w:t xml:space="preserve"> Secondaire et des bons de commande correspondants</w:t>
      </w:r>
      <w:r w:rsidRPr="001E1169">
        <w:rPr>
          <w:lang w:eastAsia="fr-FR"/>
        </w:rPr>
        <w:t xml:space="preserve">. </w:t>
      </w:r>
    </w:p>
    <w:p w14:paraId="67A5E630" w14:textId="77777777" w:rsidR="001E1169" w:rsidRPr="001E1169" w:rsidRDefault="001E1169" w:rsidP="001E1169">
      <w:pPr>
        <w:pStyle w:val="Paragraphedeliste"/>
        <w:numPr>
          <w:ilvl w:val="0"/>
          <w:numId w:val="43"/>
        </w:numPr>
        <w:spacing w:before="120" w:after="120" w:line="240" w:lineRule="exact"/>
        <w:jc w:val="both"/>
        <w:rPr>
          <w:lang w:eastAsia="fr-FR"/>
        </w:rPr>
      </w:pPr>
      <w:r w:rsidRPr="001E1169">
        <w:rPr>
          <w:lang w:eastAsia="fr-FR"/>
        </w:rPr>
        <w:t>Pour le lot 2, le titulaire 1 sera en charge des accès internet primaires et des bons de commandes correspondants ; Le titulaire n°2 sera en charge des accès internet secondaires et des bons de commande correspondants.</w:t>
      </w:r>
    </w:p>
    <w:p w14:paraId="627C9BF9" w14:textId="77777777" w:rsidR="001E1169" w:rsidRPr="00C86945" w:rsidRDefault="001E1169" w:rsidP="001E1169">
      <w:pPr>
        <w:spacing w:before="120" w:after="120" w:line="240" w:lineRule="exact"/>
        <w:jc w:val="both"/>
        <w:rPr>
          <w:lang w:eastAsia="fr-FR"/>
        </w:rPr>
      </w:pPr>
      <w:r w:rsidRPr="001E1169">
        <w:rPr>
          <w:lang w:eastAsia="fr-FR"/>
        </w:rPr>
        <w:t>Ces prestations</w:t>
      </w:r>
      <w:r w:rsidRPr="00C86945">
        <w:rPr>
          <w:lang w:eastAsia="fr-FR"/>
        </w:rPr>
        <w:t xml:space="preserve"> seront commandées auprès du Titulaire par la Cnam au profit des organismes figurant au CCTP.</w:t>
      </w:r>
    </w:p>
    <w:p w14:paraId="67E18BE5" w14:textId="69F2B340" w:rsidR="00EB0B39" w:rsidRDefault="00704C59" w:rsidP="006D6068">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22" w:name="_Toc143250909"/>
      <w:bookmarkStart w:id="23" w:name="_Toc215739937"/>
      <w:bookmarkEnd w:id="20"/>
      <w:r w:rsidRPr="00704C59">
        <w:rPr>
          <w:rFonts w:eastAsia="Times New Roman" w:cs="Calibri"/>
          <w:b/>
          <w:bCs/>
          <w:sz w:val="24"/>
          <w:szCs w:val="24"/>
          <w:lang w:eastAsia="fr-FR"/>
        </w:rPr>
        <w:t>Décomposition en lots</w:t>
      </w:r>
      <w:bookmarkStart w:id="24" w:name="_Toc387997714"/>
      <w:bookmarkEnd w:id="21"/>
      <w:bookmarkEnd w:id="22"/>
      <w:bookmarkEnd w:id="23"/>
    </w:p>
    <w:p w14:paraId="54DC1193" w14:textId="3D4019B5" w:rsidR="006E5FEB" w:rsidRPr="006E5FEB" w:rsidRDefault="006E5FEB" w:rsidP="006E5FEB">
      <w:pPr>
        <w:spacing w:before="120" w:after="120" w:line="240" w:lineRule="auto"/>
        <w:jc w:val="both"/>
        <w:rPr>
          <w:rFonts w:eastAsia="Times New Roman" w:cs="Calibri"/>
          <w:lang w:eastAsia="fr-FR"/>
        </w:rPr>
      </w:pPr>
      <w:bookmarkStart w:id="25" w:name="_Toc143250910"/>
      <w:r w:rsidRPr="006E5FEB">
        <w:rPr>
          <w:rFonts w:eastAsia="Times New Roman" w:cs="Calibri"/>
          <w:lang w:eastAsia="fr-FR"/>
        </w:rPr>
        <w:lastRenderedPageBreak/>
        <w:t>Le présent appel d'offres est composé de 2 lots</w:t>
      </w:r>
      <w:r w:rsidR="0093131F">
        <w:rPr>
          <w:rFonts w:eastAsia="Times New Roman" w:cs="Calibri"/>
          <w:lang w:eastAsia="fr-FR"/>
        </w:rPr>
        <w:t> :</w:t>
      </w:r>
      <w:r w:rsidRPr="006E5FEB">
        <w:rPr>
          <w:rFonts w:eastAsia="Times New Roman" w:cs="Calibri"/>
          <w:lang w:eastAsia="fr-FR"/>
        </w:rPr>
        <w:t xml:space="preserve"> </w:t>
      </w:r>
    </w:p>
    <w:p w14:paraId="73158256" w14:textId="3D3A50B4" w:rsidR="001E1169" w:rsidRPr="00427FBD" w:rsidRDefault="006E5FEB" w:rsidP="001E1169">
      <w:pPr>
        <w:spacing w:before="120" w:after="120" w:line="240" w:lineRule="auto"/>
        <w:jc w:val="both"/>
        <w:rPr>
          <w:rFonts w:eastAsia="Times New Roman" w:cs="Calibri"/>
          <w:b/>
          <w:lang w:eastAsia="fr-FR"/>
        </w:rPr>
      </w:pPr>
      <w:r w:rsidRPr="000E78A8">
        <w:rPr>
          <w:rFonts w:eastAsia="Times New Roman" w:cs="Calibri"/>
          <w:b/>
          <w:lang w:eastAsia="fr-FR"/>
        </w:rPr>
        <w:t>•</w:t>
      </w:r>
      <w:r w:rsidR="001E1169">
        <w:rPr>
          <w:rFonts w:eastAsia="Times New Roman" w:cs="Calibri"/>
          <w:b/>
          <w:lang w:eastAsia="fr-FR"/>
        </w:rPr>
        <w:t xml:space="preserve"> </w:t>
      </w:r>
      <w:r w:rsidR="001E1169" w:rsidRPr="00427FBD">
        <w:rPr>
          <w:rFonts w:eastAsia="Times New Roman" w:cs="Calibri"/>
          <w:b/>
          <w:lang w:eastAsia="fr-FR"/>
        </w:rPr>
        <w:t xml:space="preserve">Lot 1 : Réseau </w:t>
      </w:r>
      <w:proofErr w:type="spellStart"/>
      <w:r w:rsidR="001E1169" w:rsidRPr="00427FBD">
        <w:rPr>
          <w:rFonts w:eastAsia="Times New Roman" w:cs="Calibri"/>
          <w:b/>
          <w:lang w:eastAsia="fr-FR"/>
        </w:rPr>
        <w:t>Backbone</w:t>
      </w:r>
      <w:proofErr w:type="spellEnd"/>
      <w:r w:rsidR="001E1169" w:rsidRPr="00427FBD">
        <w:rPr>
          <w:rFonts w:eastAsia="Times New Roman" w:cs="Calibri"/>
          <w:b/>
          <w:lang w:eastAsia="fr-FR"/>
        </w:rPr>
        <w:t xml:space="preserve"> </w:t>
      </w:r>
    </w:p>
    <w:p w14:paraId="1B360805" w14:textId="505F68E7" w:rsidR="001E1169" w:rsidRPr="001F25D6" w:rsidRDefault="001E1169" w:rsidP="001E1169">
      <w:pPr>
        <w:spacing w:before="120" w:after="120" w:line="240" w:lineRule="auto"/>
        <w:jc w:val="both"/>
        <w:rPr>
          <w:rFonts w:eastAsia="Times New Roman" w:cs="Calibri"/>
          <w:lang w:eastAsia="fr-FR"/>
        </w:rPr>
      </w:pPr>
      <w:r w:rsidRPr="002E7C4E">
        <w:rPr>
          <w:rFonts w:eastAsia="Times New Roman" w:cs="Calibri"/>
          <w:lang w:eastAsia="fr-FR"/>
        </w:rPr>
        <w:t xml:space="preserve">Cet accord-cadre aura pour objet la fourniture de deux réseaux privés de transport de données à haut débit (VPN) reliant entre eux les principaux centres de production de l’Assurance Maladie, la réalisation de prestations </w:t>
      </w:r>
      <w:r w:rsidR="00C86945">
        <w:rPr>
          <w:rFonts w:eastAsia="Times New Roman" w:cs="Calibri"/>
          <w:lang w:eastAsia="fr-FR"/>
        </w:rPr>
        <w:t>associées (</w:t>
      </w:r>
      <w:r w:rsidR="00C86945">
        <w:rPr>
          <w:lang w:eastAsia="fr-FR"/>
        </w:rPr>
        <w:t>accompagnement au déploiement,</w:t>
      </w:r>
      <w:r w:rsidR="00C86945" w:rsidRPr="00B20362">
        <w:rPr>
          <w:rFonts w:cs="Calibri"/>
        </w:rPr>
        <w:t xml:space="preserve"> </w:t>
      </w:r>
      <w:r w:rsidR="00C86945">
        <w:rPr>
          <w:rFonts w:cs="Calibri"/>
        </w:rPr>
        <w:t>prestations t</w:t>
      </w:r>
      <w:r w:rsidR="00C86945" w:rsidRPr="00B20362">
        <w:rPr>
          <w:rFonts w:cs="Calibri"/>
        </w:rPr>
        <w:t>echnique</w:t>
      </w:r>
      <w:r w:rsidR="00C86945">
        <w:rPr>
          <w:rFonts w:cs="Calibri"/>
        </w:rPr>
        <w:t>s complémentaires</w:t>
      </w:r>
      <w:r w:rsidRPr="001F25D6">
        <w:rPr>
          <w:rFonts w:eastAsia="Times New Roman" w:cs="Calibri"/>
          <w:lang w:eastAsia="fr-FR"/>
        </w:rPr>
        <w:t>).</w:t>
      </w:r>
    </w:p>
    <w:p w14:paraId="29E500F3" w14:textId="17D9E248" w:rsidR="001E1169" w:rsidRPr="001F25D6" w:rsidRDefault="00C86945" w:rsidP="001E1169">
      <w:pPr>
        <w:spacing w:before="120" w:after="120" w:line="240" w:lineRule="auto"/>
        <w:jc w:val="both"/>
        <w:rPr>
          <w:rFonts w:eastAsia="Times New Roman" w:cs="Calibri"/>
          <w:b/>
          <w:lang w:eastAsia="fr-FR"/>
        </w:rPr>
      </w:pPr>
      <w:r>
        <w:rPr>
          <w:rFonts w:eastAsia="Times New Roman" w:cs="Calibri"/>
          <w:b/>
          <w:lang w:eastAsia="fr-FR"/>
        </w:rPr>
        <w:t xml:space="preserve">• </w:t>
      </w:r>
      <w:r w:rsidR="001E1169" w:rsidRPr="001F25D6">
        <w:rPr>
          <w:rFonts w:eastAsia="Times New Roman" w:cs="Calibri"/>
          <w:b/>
          <w:lang w:eastAsia="fr-FR"/>
        </w:rPr>
        <w:t xml:space="preserve">Lot 2 : Accès internet nationaux  </w:t>
      </w:r>
    </w:p>
    <w:p w14:paraId="1CD614C8" w14:textId="121E82B4" w:rsidR="0093131F" w:rsidRDefault="001E1169" w:rsidP="00EB1DA0">
      <w:pPr>
        <w:spacing w:before="120" w:after="120" w:line="240" w:lineRule="auto"/>
        <w:jc w:val="both"/>
        <w:rPr>
          <w:rFonts w:eastAsia="Times New Roman" w:cs="Calibri"/>
          <w:lang w:eastAsia="fr-FR"/>
        </w:rPr>
      </w:pPr>
      <w:r w:rsidRPr="001F25D6">
        <w:rPr>
          <w:rFonts w:eastAsia="Times New Roman" w:cs="Calibri"/>
          <w:lang w:eastAsia="fr-FR"/>
        </w:rPr>
        <w:t>Cet accord-cadre aura pour objet la fourniture d’accès à Internet pour les organismes de l’Assurance Maladie, la réalisation de prestations associées (</w:t>
      </w:r>
      <w:r w:rsidR="00C86945">
        <w:rPr>
          <w:lang w:eastAsia="fr-FR"/>
        </w:rPr>
        <w:t>accompagnement au déploiement,</w:t>
      </w:r>
      <w:r w:rsidR="00C86945" w:rsidRPr="00B20362">
        <w:rPr>
          <w:rFonts w:cs="Calibri"/>
        </w:rPr>
        <w:t xml:space="preserve"> </w:t>
      </w:r>
      <w:r w:rsidR="00C86945">
        <w:rPr>
          <w:rFonts w:cs="Calibri"/>
        </w:rPr>
        <w:t>prestations t</w:t>
      </w:r>
      <w:r w:rsidR="00C86945" w:rsidRPr="00B20362">
        <w:rPr>
          <w:rFonts w:cs="Calibri"/>
        </w:rPr>
        <w:t>echnique</w:t>
      </w:r>
      <w:r w:rsidR="00C86945">
        <w:rPr>
          <w:rFonts w:cs="Calibri"/>
        </w:rPr>
        <w:t>s complémentaires</w:t>
      </w:r>
      <w:r w:rsidRPr="001F25D6">
        <w:rPr>
          <w:rFonts w:eastAsia="Times New Roman" w:cs="Calibri"/>
          <w:lang w:eastAsia="fr-FR"/>
        </w:rPr>
        <w:t>).</w:t>
      </w:r>
    </w:p>
    <w:p w14:paraId="0E725CF2" w14:textId="0896D0D4" w:rsidR="00EB1DA0" w:rsidRPr="00EB1DA0" w:rsidRDefault="00EB1DA0" w:rsidP="00EB1DA0">
      <w:pPr>
        <w:spacing w:before="120" w:after="120" w:line="240" w:lineRule="auto"/>
        <w:jc w:val="both"/>
        <w:rPr>
          <w:rFonts w:eastAsia="Times New Roman" w:cs="Calibri"/>
          <w:lang w:eastAsia="fr-FR"/>
        </w:rPr>
      </w:pPr>
      <w:r w:rsidRPr="00EB1DA0">
        <w:rPr>
          <w:rFonts w:eastAsia="Times New Roman" w:cs="Calibri"/>
          <w:lang w:eastAsia="fr-FR"/>
        </w:rPr>
        <w:t xml:space="preserve">Conformément à l’article R2113-1 du Code de la commande publique, les candidats peuvent présenter une offre pour un ou plusieurs ou l'ensemble des lots. </w:t>
      </w:r>
    </w:p>
    <w:p w14:paraId="7E154983" w14:textId="29A78EBE" w:rsidR="006A541A" w:rsidRDefault="00EB1DA0" w:rsidP="006A541A">
      <w:pPr>
        <w:spacing w:before="120" w:after="120" w:line="240" w:lineRule="auto"/>
        <w:jc w:val="both"/>
        <w:rPr>
          <w:rFonts w:eastAsia="Times New Roman" w:cs="Calibri"/>
          <w:b/>
          <w:bCs/>
          <w:sz w:val="24"/>
          <w:szCs w:val="24"/>
          <w:lang w:eastAsia="fr-FR"/>
        </w:rPr>
      </w:pPr>
      <w:r w:rsidRPr="006E5FEB">
        <w:rPr>
          <w:rFonts w:eastAsia="Times New Roman" w:cs="Calibri"/>
          <w:lang w:eastAsia="fr-FR"/>
        </w:rPr>
        <w:t>S'il répond à plusieurs lots, le candidat fait obligatoirement une proposition par lot, conformément à l’ARTICLE 5 du présent RC.</w:t>
      </w:r>
    </w:p>
    <w:p w14:paraId="482D39B4" w14:textId="6CA12BAC" w:rsidR="002753F4" w:rsidRPr="00045B43"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26" w:name="_Toc215739938"/>
      <w:r w:rsidRPr="00045B43">
        <w:rPr>
          <w:rFonts w:eastAsia="Times New Roman" w:cs="Calibri"/>
          <w:b/>
          <w:bCs/>
          <w:sz w:val="24"/>
          <w:szCs w:val="24"/>
          <w:lang w:eastAsia="fr-FR"/>
        </w:rPr>
        <w:t>Montant</w:t>
      </w:r>
      <w:r w:rsidR="009A4BB1" w:rsidRPr="00045B43">
        <w:rPr>
          <w:rFonts w:eastAsia="Times New Roman" w:cs="Calibri"/>
          <w:b/>
          <w:bCs/>
          <w:sz w:val="24"/>
          <w:szCs w:val="24"/>
          <w:lang w:eastAsia="fr-FR"/>
        </w:rPr>
        <w:t>s</w:t>
      </w:r>
      <w:bookmarkEnd w:id="26"/>
      <w:r w:rsidRPr="00045B43">
        <w:rPr>
          <w:rFonts w:eastAsia="Times New Roman" w:cs="Calibri"/>
          <w:b/>
          <w:bCs/>
          <w:sz w:val="24"/>
          <w:szCs w:val="24"/>
          <w:lang w:eastAsia="fr-FR"/>
        </w:rPr>
        <w:t xml:space="preserve"> </w:t>
      </w:r>
      <w:bookmarkEnd w:id="25"/>
      <w:r w:rsidRPr="00045B43">
        <w:rPr>
          <w:rFonts w:eastAsia="Times New Roman" w:cs="Calibri"/>
          <w:b/>
          <w:bCs/>
          <w:sz w:val="24"/>
          <w:szCs w:val="24"/>
          <w:lang w:eastAsia="fr-FR"/>
        </w:rPr>
        <w:t xml:space="preserve"> </w:t>
      </w:r>
      <w:bookmarkEnd w:id="24"/>
    </w:p>
    <w:p w14:paraId="4AE92092" w14:textId="43F65567" w:rsidR="006E5FEB" w:rsidRDefault="006E5FEB" w:rsidP="006E5FEB">
      <w:pPr>
        <w:spacing w:before="120" w:after="120" w:line="240" w:lineRule="auto"/>
        <w:jc w:val="both"/>
        <w:rPr>
          <w:rFonts w:eastAsia="Times New Roman" w:cs="Calibri"/>
          <w:lang w:eastAsia="fr-FR"/>
        </w:rPr>
      </w:pPr>
      <w:bookmarkStart w:id="27" w:name="_Toc387997715"/>
      <w:bookmarkStart w:id="28" w:name="_Toc143250911"/>
      <w:r>
        <w:rPr>
          <w:rFonts w:eastAsia="Times New Roman" w:cs="Calibri"/>
          <w:lang w:eastAsia="fr-FR"/>
        </w:rPr>
        <w:t xml:space="preserve">Le </w:t>
      </w:r>
      <w:r w:rsidRPr="006D6068">
        <w:rPr>
          <w:rFonts w:eastAsia="Times New Roman" w:cs="Calibri"/>
          <w:b/>
          <w:lang w:eastAsia="fr-FR"/>
        </w:rPr>
        <w:t>montant estimatif</w:t>
      </w:r>
      <w:r>
        <w:rPr>
          <w:rFonts w:eastAsia="Times New Roman" w:cs="Calibri"/>
          <w:lang w:eastAsia="fr-FR"/>
        </w:rPr>
        <w:t xml:space="preserve"> et non contractuel</w:t>
      </w:r>
      <w:r w:rsidR="005D681D">
        <w:rPr>
          <w:rFonts w:eastAsia="Times New Roman" w:cs="Calibri"/>
          <w:lang w:eastAsia="fr-FR"/>
        </w:rPr>
        <w:t xml:space="preserve"> sur la durée de l’accord-cadre </w:t>
      </w:r>
      <w:r w:rsidR="003637BC">
        <w:rPr>
          <w:rFonts w:eastAsia="Times New Roman" w:cs="Calibri"/>
          <w:lang w:eastAsia="fr-FR"/>
        </w:rPr>
        <w:t xml:space="preserve">incluant l’accord-cadre de prestations similaires éventuels </w:t>
      </w:r>
      <w:r w:rsidR="005D681D">
        <w:rPr>
          <w:rFonts w:eastAsia="Times New Roman" w:cs="Calibri"/>
          <w:lang w:eastAsia="fr-FR"/>
        </w:rPr>
        <w:t xml:space="preserve">est de </w:t>
      </w:r>
      <w:r>
        <w:rPr>
          <w:rFonts w:eastAsia="Times New Roman" w:cs="Calibri"/>
          <w:lang w:eastAsia="fr-FR"/>
        </w:rPr>
        <w:t>:</w:t>
      </w:r>
    </w:p>
    <w:p w14:paraId="6C936CDC" w14:textId="6C7D55E3" w:rsidR="006E5FEB" w:rsidRPr="00E14325" w:rsidRDefault="006E5FEB" w:rsidP="006E5FEB">
      <w:pPr>
        <w:numPr>
          <w:ilvl w:val="0"/>
          <w:numId w:val="34"/>
        </w:numPr>
        <w:spacing w:before="120" w:after="100" w:afterAutospacing="1"/>
        <w:rPr>
          <w:lang w:eastAsia="fr-FR"/>
        </w:rPr>
      </w:pPr>
      <w:r w:rsidRPr="00E14325">
        <w:rPr>
          <w:lang w:eastAsia="fr-FR"/>
        </w:rPr>
        <w:t xml:space="preserve">Lot 1 : </w:t>
      </w:r>
      <w:r w:rsidR="00E92313">
        <w:rPr>
          <w:lang w:eastAsia="fr-FR"/>
        </w:rPr>
        <w:t>1 300 000</w:t>
      </w:r>
      <w:r w:rsidRPr="00E14325">
        <w:rPr>
          <w:lang w:eastAsia="fr-FR"/>
        </w:rPr>
        <w:t xml:space="preserve"> € HT</w:t>
      </w:r>
    </w:p>
    <w:p w14:paraId="6EC41C5F" w14:textId="16B977E6" w:rsidR="006E5FEB" w:rsidRPr="00E14325" w:rsidRDefault="006E5FEB" w:rsidP="006E5FEB">
      <w:pPr>
        <w:numPr>
          <w:ilvl w:val="0"/>
          <w:numId w:val="34"/>
        </w:numPr>
        <w:spacing w:before="100" w:beforeAutospacing="1" w:after="100" w:afterAutospacing="1"/>
        <w:rPr>
          <w:lang w:eastAsia="fr-FR"/>
        </w:rPr>
      </w:pPr>
      <w:bookmarkStart w:id="29" w:name="_Toc113020485"/>
      <w:bookmarkEnd w:id="29"/>
      <w:r w:rsidRPr="00E14325">
        <w:rPr>
          <w:lang w:eastAsia="fr-FR"/>
        </w:rPr>
        <w:t xml:space="preserve">Lot 2 : </w:t>
      </w:r>
      <w:r w:rsidR="00E92313">
        <w:rPr>
          <w:lang w:eastAsia="fr-FR"/>
        </w:rPr>
        <w:t>416 667</w:t>
      </w:r>
      <w:r w:rsidRPr="00E14325">
        <w:rPr>
          <w:lang w:eastAsia="fr-FR"/>
        </w:rPr>
        <w:t xml:space="preserve"> € HT</w:t>
      </w:r>
    </w:p>
    <w:p w14:paraId="74814A71" w14:textId="07D6D017" w:rsidR="006E5FEB" w:rsidRPr="00721972" w:rsidRDefault="006E5FEB" w:rsidP="006E5FEB">
      <w:pPr>
        <w:spacing w:before="120" w:after="120" w:line="240" w:lineRule="auto"/>
        <w:jc w:val="both"/>
        <w:rPr>
          <w:rFonts w:eastAsia="Times New Roman" w:cs="Calibri"/>
          <w:lang w:eastAsia="fr-FR"/>
        </w:rPr>
      </w:pPr>
      <w:r w:rsidRPr="00721972">
        <w:rPr>
          <w:rFonts w:eastAsia="Times New Roman" w:cs="Calibri"/>
          <w:lang w:eastAsia="fr-FR"/>
        </w:rPr>
        <w:t xml:space="preserve">Le </w:t>
      </w:r>
      <w:r w:rsidRPr="00721972">
        <w:rPr>
          <w:rFonts w:eastAsia="Times New Roman" w:cs="Calibri"/>
          <w:b/>
          <w:lang w:eastAsia="fr-FR"/>
        </w:rPr>
        <w:t>montant maximum</w:t>
      </w:r>
      <w:r w:rsidRPr="00721972">
        <w:rPr>
          <w:rFonts w:eastAsia="Times New Roman" w:cs="Calibri"/>
          <w:lang w:eastAsia="fr-FR"/>
        </w:rPr>
        <w:t xml:space="preserve">, sur la durée maximale relative à chaque </w:t>
      </w:r>
      <w:r w:rsidR="000E78A8">
        <w:rPr>
          <w:rFonts w:eastAsia="Times New Roman" w:cs="Calibri"/>
          <w:lang w:eastAsia="fr-FR"/>
        </w:rPr>
        <w:t>accord-cadre</w:t>
      </w:r>
      <w:r w:rsidRPr="00721972">
        <w:rPr>
          <w:rFonts w:eastAsia="Times New Roman" w:cs="Calibri"/>
          <w:lang w:eastAsia="fr-FR"/>
        </w:rPr>
        <w:t xml:space="preserve"> considéré est désigné infra :</w:t>
      </w:r>
    </w:p>
    <w:p w14:paraId="1F11BA7A" w14:textId="4B8FFEB4" w:rsidR="006E5FEB" w:rsidRPr="00E14325" w:rsidRDefault="006E5FEB" w:rsidP="006E5FEB">
      <w:pPr>
        <w:numPr>
          <w:ilvl w:val="0"/>
          <w:numId w:val="34"/>
        </w:numPr>
        <w:spacing w:before="120" w:after="100" w:afterAutospacing="1"/>
        <w:rPr>
          <w:lang w:eastAsia="fr-FR"/>
        </w:rPr>
      </w:pPr>
      <w:r w:rsidRPr="00E14325">
        <w:rPr>
          <w:lang w:eastAsia="fr-FR"/>
        </w:rPr>
        <w:t xml:space="preserve">Lot 1 : </w:t>
      </w:r>
      <w:r w:rsidR="00E92313">
        <w:rPr>
          <w:lang w:eastAsia="fr-FR"/>
        </w:rPr>
        <w:t>1 625 000</w:t>
      </w:r>
      <w:r w:rsidRPr="00E14325">
        <w:rPr>
          <w:lang w:eastAsia="fr-FR"/>
        </w:rPr>
        <w:t xml:space="preserve"> € HT </w:t>
      </w:r>
    </w:p>
    <w:p w14:paraId="653B461E" w14:textId="383B7870" w:rsidR="006E5FEB" w:rsidRPr="00E14325" w:rsidRDefault="006E5FEB" w:rsidP="006E5FEB">
      <w:pPr>
        <w:numPr>
          <w:ilvl w:val="0"/>
          <w:numId w:val="34"/>
        </w:numPr>
        <w:spacing w:before="100" w:beforeAutospacing="1" w:after="0" w:afterAutospacing="1" w:line="240" w:lineRule="auto"/>
        <w:jc w:val="both"/>
        <w:rPr>
          <w:rFonts w:eastAsia="Times New Roman" w:cs="Calibri"/>
          <w:lang w:eastAsia="fr-FR"/>
        </w:rPr>
      </w:pPr>
      <w:r w:rsidRPr="00E14325">
        <w:rPr>
          <w:lang w:eastAsia="fr-FR"/>
        </w:rPr>
        <w:t xml:space="preserve">Lot 2 : </w:t>
      </w:r>
      <w:r w:rsidR="00E92313">
        <w:rPr>
          <w:lang w:eastAsia="fr-FR"/>
        </w:rPr>
        <w:t>520 833</w:t>
      </w:r>
      <w:r w:rsidRPr="00E14325">
        <w:rPr>
          <w:lang w:eastAsia="fr-FR"/>
        </w:rPr>
        <w:t xml:space="preserve"> € HT</w:t>
      </w:r>
    </w:p>
    <w:p w14:paraId="75CF841D" w14:textId="117AA2DE" w:rsidR="00704C59" w:rsidRP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30" w:name="_Toc215739939"/>
      <w:r w:rsidRPr="00704C59">
        <w:rPr>
          <w:rFonts w:eastAsia="Times New Roman" w:cs="Calibri"/>
          <w:b/>
          <w:bCs/>
          <w:sz w:val="24"/>
          <w:szCs w:val="24"/>
          <w:lang w:eastAsia="fr-FR"/>
        </w:rPr>
        <w:t>Nomenclature communautaire</w:t>
      </w:r>
      <w:bookmarkEnd w:id="27"/>
      <w:bookmarkEnd w:id="28"/>
      <w:bookmarkEnd w:id="30"/>
    </w:p>
    <w:p w14:paraId="21570522" w14:textId="27A44E16" w:rsidR="000B090B" w:rsidRPr="000B090B" w:rsidRDefault="000B090B" w:rsidP="000B090B">
      <w:pPr>
        <w:keepNext/>
        <w:spacing w:before="240" w:after="240" w:line="240" w:lineRule="auto"/>
        <w:jc w:val="both"/>
        <w:outlineLvl w:val="2"/>
        <w:rPr>
          <w:rFonts w:eastAsia="Times New Roman" w:cs="Calibri"/>
          <w:bCs/>
          <w:u w:val="single"/>
          <w:lang w:eastAsia="fr-FR"/>
        </w:rPr>
      </w:pPr>
      <w:bookmarkStart w:id="31" w:name="_Toc215739940"/>
      <w:r w:rsidRPr="000B090B">
        <w:rPr>
          <w:rFonts w:eastAsia="Times New Roman" w:cs="Calibri"/>
          <w:bCs/>
          <w:u w:val="single"/>
          <w:lang w:eastAsia="fr-FR"/>
        </w:rPr>
        <w:t>2.5.1</w:t>
      </w:r>
      <w:r w:rsidRPr="000B090B">
        <w:rPr>
          <w:rFonts w:eastAsia="Times New Roman" w:cs="Calibri"/>
          <w:bCs/>
          <w:u w:val="single"/>
          <w:lang w:eastAsia="fr-FR"/>
        </w:rPr>
        <w:tab/>
        <w:t>Pour le lot 1</w:t>
      </w:r>
      <w:bookmarkEnd w:id="31"/>
    </w:p>
    <w:p w14:paraId="212B2E89" w14:textId="23B6E665" w:rsidR="00247403" w:rsidRDefault="00247403" w:rsidP="00247403">
      <w:pPr>
        <w:pStyle w:val="CESMO-puces1"/>
        <w:numPr>
          <w:ilvl w:val="0"/>
          <w:numId w:val="0"/>
        </w:numPr>
        <w:spacing w:before="120" w:after="120"/>
        <w:ind w:left="360" w:hanging="360"/>
        <w:rPr>
          <w:rFonts w:ascii="Calibri" w:hAnsi="Calibri" w:cs="Calibri"/>
          <w:sz w:val="22"/>
          <w:szCs w:val="22"/>
        </w:rPr>
      </w:pPr>
      <w:r w:rsidRPr="0093131F">
        <w:rPr>
          <w:rFonts w:ascii="Calibri" w:hAnsi="Calibri" w:cs="Calibri"/>
          <w:sz w:val="22"/>
          <w:szCs w:val="22"/>
        </w:rPr>
        <w:t xml:space="preserve">Principal : </w:t>
      </w:r>
    </w:p>
    <w:p w14:paraId="3AB17314" w14:textId="2142D4A5" w:rsidR="001E1169" w:rsidRPr="0093131F" w:rsidRDefault="00D50346" w:rsidP="00247403">
      <w:pPr>
        <w:pStyle w:val="CESMO-puces1"/>
        <w:numPr>
          <w:ilvl w:val="0"/>
          <w:numId w:val="0"/>
        </w:numPr>
        <w:spacing w:before="120" w:after="120"/>
        <w:ind w:left="360" w:hanging="360"/>
        <w:rPr>
          <w:rFonts w:ascii="Calibri" w:hAnsi="Calibri" w:cs="Calibri"/>
          <w:sz w:val="22"/>
          <w:szCs w:val="22"/>
        </w:rPr>
      </w:pPr>
      <w:r w:rsidRPr="00D50346">
        <w:rPr>
          <w:rFonts w:ascii="Calibri" w:hAnsi="Calibri" w:cs="Calibri"/>
          <w:sz w:val="22"/>
          <w:szCs w:val="22"/>
        </w:rPr>
        <w:t>72310000-1</w:t>
      </w:r>
      <w:r w:rsidR="001E1169" w:rsidRPr="001E1169">
        <w:rPr>
          <w:rFonts w:ascii="Calibri" w:hAnsi="Calibri" w:cs="Calibri"/>
          <w:sz w:val="22"/>
          <w:szCs w:val="22"/>
        </w:rPr>
        <w:t xml:space="preserve">: Services de </w:t>
      </w:r>
      <w:r w:rsidR="001B4D72">
        <w:rPr>
          <w:rFonts w:ascii="Calibri" w:hAnsi="Calibri" w:cs="Calibri"/>
          <w:sz w:val="22"/>
          <w:szCs w:val="22"/>
        </w:rPr>
        <w:t>traitement de données</w:t>
      </w:r>
    </w:p>
    <w:p w14:paraId="262348E4" w14:textId="6530F3B0" w:rsidR="00247403" w:rsidRDefault="00247403" w:rsidP="00247403">
      <w:pPr>
        <w:spacing w:before="120" w:after="120" w:line="240" w:lineRule="exact"/>
        <w:jc w:val="both"/>
        <w:rPr>
          <w:rFonts w:eastAsia="Times New Roman" w:cs="Calibri"/>
          <w:lang w:eastAsia="fr-FR"/>
        </w:rPr>
      </w:pPr>
      <w:r w:rsidRPr="0093131F">
        <w:rPr>
          <w:rFonts w:eastAsia="Times New Roman" w:cs="Calibri"/>
          <w:lang w:eastAsia="fr-FR"/>
        </w:rPr>
        <w:t>Secondaires :</w:t>
      </w:r>
    </w:p>
    <w:p w14:paraId="2201893F" w14:textId="69F5060A" w:rsidR="001E1169" w:rsidRPr="001E1169" w:rsidRDefault="001E1169" w:rsidP="001E1169">
      <w:pPr>
        <w:pStyle w:val="CESMO-puces1"/>
        <w:numPr>
          <w:ilvl w:val="0"/>
          <w:numId w:val="0"/>
        </w:numPr>
        <w:spacing w:before="120" w:after="120"/>
        <w:ind w:left="360" w:hanging="360"/>
        <w:rPr>
          <w:rFonts w:ascii="Calibri" w:hAnsi="Calibri" w:cs="Calibri"/>
          <w:sz w:val="22"/>
          <w:szCs w:val="22"/>
        </w:rPr>
      </w:pPr>
      <w:r w:rsidRPr="00CC1AE5">
        <w:rPr>
          <w:rFonts w:ascii="Calibri" w:hAnsi="Calibri" w:cs="Calibri"/>
          <w:sz w:val="22"/>
          <w:szCs w:val="22"/>
        </w:rPr>
        <w:t xml:space="preserve">72315000-6 : Services de gestion et d'assistance relatifs aux réseaux de données </w:t>
      </w:r>
    </w:p>
    <w:p w14:paraId="32B027A6" w14:textId="77777777" w:rsidR="00247403" w:rsidRPr="009A6A84" w:rsidRDefault="00247403" w:rsidP="00247403">
      <w:pPr>
        <w:pStyle w:val="CESMO-puces1"/>
        <w:numPr>
          <w:ilvl w:val="0"/>
          <w:numId w:val="0"/>
        </w:numPr>
        <w:spacing w:before="120" w:after="120"/>
        <w:ind w:left="360" w:hanging="360"/>
        <w:rPr>
          <w:rFonts w:ascii="Calibri" w:hAnsi="Calibri" w:cs="Calibri"/>
          <w:sz w:val="22"/>
          <w:szCs w:val="22"/>
        </w:rPr>
      </w:pPr>
      <w:r w:rsidRPr="009A6A84">
        <w:rPr>
          <w:rFonts w:ascii="Calibri" w:hAnsi="Calibri" w:cs="Calibri"/>
          <w:sz w:val="22"/>
          <w:szCs w:val="22"/>
        </w:rPr>
        <w:t>72500000-0 : services informatiques</w:t>
      </w:r>
    </w:p>
    <w:p w14:paraId="2AEDD676" w14:textId="4F49E798" w:rsidR="00247403" w:rsidRDefault="00247403" w:rsidP="00247403">
      <w:pPr>
        <w:pStyle w:val="CESMO-puces1"/>
        <w:numPr>
          <w:ilvl w:val="0"/>
          <w:numId w:val="0"/>
        </w:numPr>
        <w:spacing w:before="120" w:after="120"/>
        <w:ind w:left="360" w:hanging="360"/>
        <w:rPr>
          <w:rFonts w:ascii="Calibri" w:hAnsi="Calibri" w:cs="Calibri"/>
          <w:sz w:val="22"/>
          <w:szCs w:val="22"/>
        </w:rPr>
      </w:pPr>
      <w:r w:rsidRPr="009A6A84">
        <w:rPr>
          <w:rFonts w:ascii="Calibri" w:hAnsi="Calibri" w:cs="Calibri"/>
          <w:sz w:val="22"/>
          <w:szCs w:val="22"/>
        </w:rPr>
        <w:t>72611000-6 : services d’assistance technique informatique</w:t>
      </w:r>
    </w:p>
    <w:p w14:paraId="3DCA34E3" w14:textId="6676483D" w:rsidR="000B090B" w:rsidRPr="000B090B" w:rsidRDefault="000B090B" w:rsidP="000B090B">
      <w:pPr>
        <w:keepNext/>
        <w:spacing w:before="240" w:after="240" w:line="240" w:lineRule="auto"/>
        <w:jc w:val="both"/>
        <w:outlineLvl w:val="2"/>
        <w:rPr>
          <w:rFonts w:eastAsia="Times New Roman" w:cs="Calibri"/>
          <w:bCs/>
          <w:u w:val="single"/>
          <w:lang w:eastAsia="fr-FR"/>
        </w:rPr>
      </w:pPr>
      <w:bookmarkStart w:id="32" w:name="_Toc215739941"/>
      <w:r w:rsidRPr="000B090B">
        <w:rPr>
          <w:rFonts w:eastAsia="Times New Roman" w:cs="Calibri"/>
          <w:bCs/>
          <w:u w:val="single"/>
          <w:lang w:eastAsia="fr-FR"/>
        </w:rPr>
        <w:t>2.5.1</w:t>
      </w:r>
      <w:r w:rsidRPr="000B090B">
        <w:rPr>
          <w:rFonts w:eastAsia="Times New Roman" w:cs="Calibri"/>
          <w:bCs/>
          <w:u w:val="single"/>
          <w:lang w:eastAsia="fr-FR"/>
        </w:rPr>
        <w:tab/>
        <w:t>Pour le lot 2</w:t>
      </w:r>
      <w:bookmarkEnd w:id="32"/>
    </w:p>
    <w:p w14:paraId="115BBA24" w14:textId="77777777" w:rsidR="000B090B" w:rsidRPr="0093131F" w:rsidRDefault="000B090B" w:rsidP="000B090B">
      <w:pPr>
        <w:pStyle w:val="CESMO-puces1"/>
        <w:numPr>
          <w:ilvl w:val="0"/>
          <w:numId w:val="0"/>
        </w:numPr>
        <w:spacing w:before="120" w:after="120"/>
        <w:ind w:left="360" w:hanging="360"/>
        <w:rPr>
          <w:rFonts w:ascii="Calibri" w:hAnsi="Calibri" w:cs="Calibri"/>
          <w:sz w:val="22"/>
          <w:szCs w:val="22"/>
        </w:rPr>
      </w:pPr>
      <w:r w:rsidRPr="0093131F">
        <w:rPr>
          <w:rFonts w:ascii="Calibri" w:hAnsi="Calibri" w:cs="Calibri"/>
          <w:sz w:val="22"/>
          <w:szCs w:val="22"/>
        </w:rPr>
        <w:t xml:space="preserve">Principal : </w:t>
      </w:r>
    </w:p>
    <w:p w14:paraId="0700AA1C" w14:textId="4FDB1E9A" w:rsidR="000B090B" w:rsidRPr="00860923" w:rsidRDefault="001E1169" w:rsidP="000B090B">
      <w:pPr>
        <w:pStyle w:val="CESMO-puces1"/>
        <w:numPr>
          <w:ilvl w:val="0"/>
          <w:numId w:val="0"/>
        </w:numPr>
        <w:spacing w:before="120" w:after="120"/>
        <w:ind w:left="360" w:hanging="360"/>
        <w:rPr>
          <w:rFonts w:ascii="Calibri" w:hAnsi="Calibri" w:cs="Calibri"/>
          <w:sz w:val="22"/>
          <w:szCs w:val="22"/>
        </w:rPr>
      </w:pPr>
      <w:r w:rsidRPr="001E1169">
        <w:rPr>
          <w:rFonts w:ascii="Calibri" w:hAnsi="Calibri" w:cs="Calibri"/>
          <w:sz w:val="22"/>
          <w:szCs w:val="22"/>
        </w:rPr>
        <w:t>32412110-8 : réseau internet</w:t>
      </w:r>
    </w:p>
    <w:p w14:paraId="3F8A9C09" w14:textId="77777777" w:rsidR="000B090B" w:rsidRPr="0093131F" w:rsidRDefault="000B090B" w:rsidP="000B090B">
      <w:pPr>
        <w:spacing w:before="120" w:after="120" w:line="240" w:lineRule="exact"/>
        <w:jc w:val="both"/>
        <w:rPr>
          <w:rFonts w:eastAsia="Times New Roman" w:cs="Calibri"/>
          <w:lang w:eastAsia="fr-FR"/>
        </w:rPr>
      </w:pPr>
      <w:r w:rsidRPr="0093131F">
        <w:rPr>
          <w:rFonts w:eastAsia="Times New Roman" w:cs="Calibri"/>
          <w:lang w:eastAsia="fr-FR"/>
        </w:rPr>
        <w:t>Secondaires :</w:t>
      </w:r>
    </w:p>
    <w:p w14:paraId="4390D106" w14:textId="77777777" w:rsidR="000B090B" w:rsidRPr="009A6A84" w:rsidRDefault="000B090B" w:rsidP="000B090B">
      <w:pPr>
        <w:pStyle w:val="CESMO-puces1"/>
        <w:numPr>
          <w:ilvl w:val="0"/>
          <w:numId w:val="0"/>
        </w:numPr>
        <w:spacing w:before="120" w:after="120"/>
        <w:ind w:left="360" w:hanging="360"/>
        <w:rPr>
          <w:rFonts w:ascii="Calibri" w:hAnsi="Calibri" w:cs="Calibri"/>
          <w:sz w:val="22"/>
          <w:szCs w:val="22"/>
        </w:rPr>
      </w:pPr>
      <w:r w:rsidRPr="009A6A84">
        <w:rPr>
          <w:rFonts w:ascii="Calibri" w:hAnsi="Calibri" w:cs="Calibri"/>
          <w:sz w:val="22"/>
          <w:szCs w:val="22"/>
        </w:rPr>
        <w:t>72500000-0 : services informatiques</w:t>
      </w:r>
    </w:p>
    <w:p w14:paraId="25AF9F29" w14:textId="77777777" w:rsidR="000B090B" w:rsidRPr="0047492D" w:rsidRDefault="000B090B" w:rsidP="000B090B">
      <w:pPr>
        <w:pStyle w:val="CESMO-puces1"/>
        <w:numPr>
          <w:ilvl w:val="0"/>
          <w:numId w:val="0"/>
        </w:numPr>
        <w:spacing w:before="120" w:after="120"/>
        <w:ind w:left="360" w:hanging="360"/>
        <w:rPr>
          <w:rFonts w:ascii="Calibri" w:hAnsi="Calibri" w:cs="Calibri"/>
          <w:sz w:val="22"/>
          <w:szCs w:val="22"/>
        </w:rPr>
      </w:pPr>
      <w:r w:rsidRPr="009A6A84">
        <w:rPr>
          <w:rFonts w:ascii="Calibri" w:hAnsi="Calibri" w:cs="Calibri"/>
          <w:sz w:val="22"/>
          <w:szCs w:val="22"/>
        </w:rPr>
        <w:lastRenderedPageBreak/>
        <w:t>72611000-6 : services d’assistance technique informatique</w:t>
      </w:r>
    </w:p>
    <w:p w14:paraId="3FADF24A" w14:textId="77777777" w:rsidR="00704C59" w:rsidRPr="00704C59" w:rsidRDefault="00704C59" w:rsidP="00230BA9">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33" w:name="_Toc339962345"/>
      <w:bookmarkStart w:id="34" w:name="_Toc387997716"/>
      <w:bookmarkStart w:id="35" w:name="_Toc143250912"/>
      <w:bookmarkStart w:id="36" w:name="_Toc215739942"/>
      <w:r w:rsidRPr="00704C59">
        <w:rPr>
          <w:rFonts w:eastAsia="Times New Roman" w:cs="Calibri"/>
          <w:b/>
          <w:bCs/>
          <w:sz w:val="24"/>
          <w:szCs w:val="24"/>
          <w:lang w:eastAsia="fr-FR"/>
        </w:rPr>
        <w:t>Délai de validité des offres</w:t>
      </w:r>
      <w:bookmarkEnd w:id="33"/>
      <w:bookmarkEnd w:id="34"/>
      <w:bookmarkEnd w:id="35"/>
      <w:bookmarkEnd w:id="36"/>
    </w:p>
    <w:p w14:paraId="0F34CB11" w14:textId="332D8FCB" w:rsidR="00704C59" w:rsidRPr="008D63E0" w:rsidRDefault="00704C59" w:rsidP="008D63E0">
      <w:pPr>
        <w:spacing w:before="100" w:beforeAutospacing="1" w:after="100" w:afterAutospacing="1" w:line="240" w:lineRule="auto"/>
        <w:jc w:val="both"/>
        <w:rPr>
          <w:rFonts w:eastAsia="Times New Roman" w:cs="Calibri"/>
          <w:lang w:eastAsia="fr-FR"/>
        </w:rPr>
      </w:pPr>
      <w:r w:rsidRPr="008D63E0">
        <w:rPr>
          <w:rFonts w:eastAsia="Times New Roman" w:cs="Calibri"/>
          <w:lang w:eastAsia="fr-FR"/>
        </w:rPr>
        <w:t xml:space="preserve">Le délai de validité des offres est </w:t>
      </w:r>
      <w:r w:rsidRPr="00045B43">
        <w:rPr>
          <w:rFonts w:eastAsia="Times New Roman" w:cs="Calibri"/>
          <w:lang w:eastAsia="fr-FR"/>
        </w:rPr>
        <w:t xml:space="preserve">fixé </w:t>
      </w:r>
      <w:r w:rsidRPr="009A6A84">
        <w:rPr>
          <w:rFonts w:eastAsia="Times New Roman" w:cs="Calibri"/>
          <w:lang w:eastAsia="fr-FR"/>
        </w:rPr>
        <w:t>à</w:t>
      </w:r>
      <w:r w:rsidR="007C5679" w:rsidRPr="009A6A84">
        <w:rPr>
          <w:rFonts w:eastAsia="Times New Roman" w:cs="Calibri"/>
          <w:lang w:eastAsia="fr-FR"/>
        </w:rPr>
        <w:t xml:space="preserve"> </w:t>
      </w:r>
      <w:r w:rsidR="00247403" w:rsidRPr="009A6A84">
        <w:rPr>
          <w:rFonts w:eastAsia="Times New Roman" w:cs="Calibri"/>
          <w:lang w:eastAsia="fr-FR"/>
        </w:rPr>
        <w:t>9</w:t>
      </w:r>
      <w:r w:rsidR="000311FA" w:rsidRPr="009A6A84">
        <w:rPr>
          <w:rFonts w:eastAsia="Times New Roman" w:cs="Calibri"/>
          <w:lang w:eastAsia="fr-FR"/>
        </w:rPr>
        <w:t xml:space="preserve"> </w:t>
      </w:r>
      <w:r w:rsidRPr="009A6A84">
        <w:rPr>
          <w:rFonts w:eastAsia="Times New Roman" w:cs="Calibri"/>
          <w:lang w:eastAsia="fr-FR"/>
        </w:rPr>
        <w:t>mois,</w:t>
      </w:r>
      <w:r w:rsidRPr="008D63E0">
        <w:rPr>
          <w:rFonts w:eastAsia="Times New Roman" w:cs="Calibri"/>
          <w:lang w:eastAsia="fr-FR"/>
        </w:rPr>
        <w:t xml:space="preserve"> à compter de la date limite de remise des offres indiquée dans le présent règlement de la consultation.</w:t>
      </w:r>
    </w:p>
    <w:p w14:paraId="775EF7E8" w14:textId="5E2A17E1" w:rsidR="00704C59" w:rsidRPr="00704C59" w:rsidRDefault="00704C59" w:rsidP="00D65F34">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37" w:name="_Toc339962346"/>
      <w:bookmarkStart w:id="38" w:name="_Toc387997717"/>
      <w:bookmarkStart w:id="39" w:name="_Toc143250913"/>
      <w:bookmarkStart w:id="40" w:name="_Toc215739943"/>
      <w:r w:rsidRPr="00704C59">
        <w:rPr>
          <w:rFonts w:eastAsia="Times New Roman" w:cs="Calibri"/>
          <w:b/>
          <w:bCs/>
          <w:sz w:val="24"/>
          <w:szCs w:val="24"/>
          <w:lang w:eastAsia="fr-FR"/>
        </w:rPr>
        <w:t>Durée d</w:t>
      </w:r>
      <w:bookmarkEnd w:id="37"/>
      <w:bookmarkEnd w:id="38"/>
      <w:r w:rsidR="000F7110">
        <w:rPr>
          <w:rFonts w:eastAsia="Times New Roman" w:cs="Calibri"/>
          <w:b/>
          <w:bCs/>
          <w:sz w:val="24"/>
          <w:szCs w:val="24"/>
          <w:lang w:eastAsia="fr-FR"/>
        </w:rPr>
        <w:t>e</w:t>
      </w:r>
      <w:r w:rsidR="000B090B">
        <w:rPr>
          <w:rFonts w:eastAsia="Times New Roman" w:cs="Calibri"/>
          <w:b/>
          <w:bCs/>
          <w:sz w:val="24"/>
          <w:szCs w:val="24"/>
          <w:lang w:eastAsia="fr-FR"/>
        </w:rPr>
        <w:t xml:space="preserve">s </w:t>
      </w:r>
      <w:bookmarkEnd w:id="39"/>
      <w:r w:rsidR="001A10E1">
        <w:rPr>
          <w:rFonts w:eastAsia="Times New Roman" w:cs="Calibri"/>
          <w:b/>
          <w:bCs/>
          <w:sz w:val="24"/>
          <w:szCs w:val="24"/>
          <w:lang w:eastAsia="fr-FR"/>
        </w:rPr>
        <w:t>accord-cadre</w:t>
      </w:r>
      <w:bookmarkEnd w:id="40"/>
    </w:p>
    <w:p w14:paraId="4BE14051" w14:textId="670B1EB3" w:rsidR="00247403" w:rsidRPr="00B06A91" w:rsidRDefault="00247403" w:rsidP="00247403">
      <w:pPr>
        <w:pStyle w:val="Paragraphedeliste"/>
        <w:spacing w:before="120" w:after="120" w:line="240" w:lineRule="auto"/>
        <w:ind w:left="0"/>
        <w:jc w:val="both"/>
        <w:rPr>
          <w:lang w:eastAsia="fr-FR"/>
        </w:rPr>
      </w:pPr>
      <w:r w:rsidRPr="00B06A91">
        <w:rPr>
          <w:lang w:eastAsia="fr-FR"/>
        </w:rPr>
        <w:t xml:space="preserve">L’accord-cadre </w:t>
      </w:r>
      <w:r w:rsidR="00D309D2">
        <w:rPr>
          <w:lang w:eastAsia="fr-FR"/>
        </w:rPr>
        <w:t xml:space="preserve">des lots 1 et </w:t>
      </w:r>
      <w:r w:rsidR="00C86945">
        <w:rPr>
          <w:lang w:eastAsia="fr-FR"/>
        </w:rPr>
        <w:t xml:space="preserve">2 </w:t>
      </w:r>
      <w:r w:rsidRPr="00B06A91">
        <w:rPr>
          <w:lang w:eastAsia="fr-FR"/>
        </w:rPr>
        <w:t>s</w:t>
      </w:r>
      <w:r w:rsidR="00D309D2">
        <w:rPr>
          <w:lang w:eastAsia="fr-FR"/>
        </w:rPr>
        <w:t>eron</w:t>
      </w:r>
      <w:r w:rsidRPr="00B06A91">
        <w:rPr>
          <w:lang w:eastAsia="fr-FR"/>
        </w:rPr>
        <w:t>t conclu</w:t>
      </w:r>
      <w:r w:rsidR="00D309D2">
        <w:rPr>
          <w:lang w:eastAsia="fr-FR"/>
        </w:rPr>
        <w:t>s</w:t>
      </w:r>
      <w:r w:rsidRPr="00B06A91">
        <w:rPr>
          <w:lang w:eastAsia="fr-FR"/>
        </w:rPr>
        <w:t xml:space="preserve"> pour une durée ferme de 4 ans, à compter de </w:t>
      </w:r>
      <w:r w:rsidR="00D309D2">
        <w:rPr>
          <w:lang w:eastAsia="fr-FR"/>
        </w:rPr>
        <w:t>leur date</w:t>
      </w:r>
      <w:r w:rsidRPr="00B06A91">
        <w:rPr>
          <w:lang w:eastAsia="fr-FR"/>
        </w:rPr>
        <w:t xml:space="preserve"> de notification. </w:t>
      </w:r>
    </w:p>
    <w:p w14:paraId="115969FB" w14:textId="1B76970F" w:rsidR="00704C59" w:rsidRPr="00D309D2" w:rsidRDefault="00D309D2" w:rsidP="00D309D2">
      <w:pPr>
        <w:spacing w:before="120" w:after="120"/>
        <w:jc w:val="both"/>
        <w:rPr>
          <w:lang w:eastAsia="fr-FR"/>
        </w:rPr>
      </w:pPr>
      <w:r w:rsidRPr="00E65EA6">
        <w:rPr>
          <w:rFonts w:eastAsia="Times New Roman" w:cs="Calibri"/>
          <w:lang w:eastAsia="fr-FR"/>
        </w:rPr>
        <w:t>Les bons de commande passés avant l’expiration de l’accord-cadre pourront continuer à produire leurs effets pour une période ne pouvant excéder 6 mois à compter du terme dudit accord-cadre</w:t>
      </w:r>
    </w:p>
    <w:p w14:paraId="6FCB99A6" w14:textId="3BF72A6A" w:rsidR="006D6068" w:rsidRDefault="00D309D2" w:rsidP="00982BDC">
      <w:pPr>
        <w:spacing w:before="100" w:beforeAutospacing="1" w:after="0" w:line="240" w:lineRule="auto"/>
        <w:jc w:val="both"/>
        <w:rPr>
          <w:rFonts w:eastAsia="Times New Roman" w:cs="Calibri"/>
          <w:lang w:eastAsia="fr-FR"/>
        </w:rPr>
      </w:pPr>
      <w:r w:rsidRPr="00D309D2">
        <w:rPr>
          <w:rFonts w:eastAsia="Times New Roman" w:cs="Calibri"/>
          <w:lang w:eastAsia="fr-FR"/>
        </w:rPr>
        <w:t>La Cnam pourra résilier les accords-cadres à tout moment dans les conditions prévues par le Cahier des clauses administratives particuli</w:t>
      </w:r>
      <w:r>
        <w:rPr>
          <w:rFonts w:eastAsia="Times New Roman" w:cs="Calibri"/>
          <w:lang w:eastAsia="fr-FR"/>
        </w:rPr>
        <w:t>ères (CCAP) propre à chaque lot</w:t>
      </w:r>
      <w:r w:rsidR="006D6068" w:rsidRPr="00FC3DAB">
        <w:rPr>
          <w:rFonts w:eastAsia="Times New Roman" w:cs="Calibri"/>
          <w:lang w:eastAsia="fr-FR"/>
        </w:rPr>
        <w:t>.</w:t>
      </w:r>
    </w:p>
    <w:p w14:paraId="492BAED4" w14:textId="77777777" w:rsidR="00704C59" w:rsidRPr="00704C59" w:rsidRDefault="00704C59" w:rsidP="00956C83">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41" w:name="_Toc339962347"/>
      <w:bookmarkStart w:id="42" w:name="_Toc387997718"/>
      <w:bookmarkStart w:id="43" w:name="_Toc143250914"/>
      <w:bookmarkStart w:id="44" w:name="_Toc215739944"/>
      <w:r w:rsidRPr="00704C59">
        <w:rPr>
          <w:rFonts w:eastAsia="Times New Roman" w:cs="Calibri"/>
          <w:b/>
          <w:bCs/>
          <w:sz w:val="24"/>
          <w:szCs w:val="24"/>
          <w:lang w:eastAsia="fr-FR"/>
        </w:rPr>
        <w:t xml:space="preserve">Lieu d’exécution </w:t>
      </w:r>
      <w:bookmarkEnd w:id="41"/>
      <w:bookmarkEnd w:id="42"/>
      <w:r w:rsidR="00982C86">
        <w:rPr>
          <w:rFonts w:eastAsia="Times New Roman" w:cs="Calibri"/>
          <w:b/>
          <w:bCs/>
          <w:sz w:val="24"/>
          <w:szCs w:val="24"/>
          <w:lang w:eastAsia="fr-FR"/>
        </w:rPr>
        <w:t>des prestations</w:t>
      </w:r>
      <w:bookmarkEnd w:id="43"/>
      <w:bookmarkEnd w:id="44"/>
    </w:p>
    <w:p w14:paraId="2BDED41B" w14:textId="3E6C86D0" w:rsidR="00704C59" w:rsidRPr="006F5CFD" w:rsidRDefault="00704C59" w:rsidP="00FD4803">
      <w:pPr>
        <w:spacing w:before="100" w:beforeAutospacing="1" w:after="100" w:afterAutospacing="1" w:line="240" w:lineRule="auto"/>
        <w:jc w:val="both"/>
        <w:rPr>
          <w:rFonts w:eastAsia="Times New Roman" w:cs="Calibri"/>
          <w:lang w:eastAsia="fr-FR"/>
        </w:rPr>
      </w:pPr>
      <w:r w:rsidRPr="006F5CFD">
        <w:rPr>
          <w:rFonts w:eastAsia="Times New Roman" w:cs="Calibri"/>
          <w:lang w:eastAsia="fr-FR"/>
        </w:rPr>
        <w:t xml:space="preserve">Les prestations seront exécutées en </w:t>
      </w:r>
      <w:r w:rsidR="006D6068" w:rsidRPr="0052089F">
        <w:rPr>
          <w:rFonts w:eastAsia="Times New Roman" w:cs="Calibri"/>
          <w:lang w:eastAsia="fr-FR"/>
        </w:rPr>
        <w:t>France métropolitaine</w:t>
      </w:r>
      <w:r w:rsidR="002305F8">
        <w:rPr>
          <w:rFonts w:eastAsia="Times New Roman" w:cs="Calibri"/>
          <w:lang w:eastAsia="fr-FR"/>
        </w:rPr>
        <w:t>.</w:t>
      </w:r>
    </w:p>
    <w:p w14:paraId="1E7BE887" w14:textId="77777777" w:rsidR="00704C59" w:rsidRPr="005B359F" w:rsidRDefault="00704C59" w:rsidP="00956C83">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45" w:name="_Toc339962348"/>
      <w:bookmarkStart w:id="46" w:name="_Toc387997719"/>
      <w:bookmarkStart w:id="47" w:name="_Toc143250915"/>
      <w:bookmarkStart w:id="48" w:name="_Toc215739945"/>
      <w:r w:rsidRPr="005B359F">
        <w:rPr>
          <w:rFonts w:eastAsia="Times New Roman" w:cs="Calibri"/>
          <w:b/>
          <w:bCs/>
          <w:sz w:val="24"/>
          <w:szCs w:val="24"/>
          <w:lang w:eastAsia="fr-FR"/>
        </w:rPr>
        <w:t>Variantes</w:t>
      </w:r>
      <w:bookmarkEnd w:id="45"/>
      <w:bookmarkEnd w:id="46"/>
      <w:bookmarkEnd w:id="47"/>
      <w:bookmarkEnd w:id="48"/>
      <w:r w:rsidRPr="005B359F">
        <w:rPr>
          <w:rFonts w:eastAsia="Times New Roman" w:cs="Calibri"/>
          <w:b/>
          <w:bCs/>
          <w:sz w:val="24"/>
          <w:szCs w:val="24"/>
          <w:lang w:eastAsia="fr-FR"/>
        </w:rPr>
        <w:t xml:space="preserve"> </w:t>
      </w:r>
    </w:p>
    <w:p w14:paraId="065841C3" w14:textId="216CC50B" w:rsidR="00B447C2" w:rsidRDefault="00B447C2" w:rsidP="00B447C2">
      <w:pPr>
        <w:spacing w:before="120" w:after="120"/>
        <w:rPr>
          <w:lang w:eastAsia="fr-FR"/>
        </w:rPr>
      </w:pPr>
      <w:bookmarkStart w:id="49" w:name="_Toc387997720"/>
      <w:bookmarkStart w:id="50" w:name="_Toc143250916"/>
      <w:r w:rsidRPr="005B359F">
        <w:rPr>
          <w:lang w:eastAsia="fr-FR"/>
        </w:rPr>
        <w:t>En application des articles R2151-8 à 11, les variantes ne sont pas autorisées dans cet accord-cadre.</w:t>
      </w:r>
    </w:p>
    <w:p w14:paraId="291F95A4" w14:textId="0E4C017C" w:rsidR="005D681D" w:rsidRDefault="005D681D" w:rsidP="005D681D">
      <w:pPr>
        <w:pStyle w:val="Paragraphedeliste"/>
        <w:numPr>
          <w:ilvl w:val="1"/>
          <w:numId w:val="24"/>
        </w:numPr>
        <w:spacing w:before="100" w:beforeAutospacing="1" w:after="100" w:afterAutospacing="1" w:line="240" w:lineRule="auto"/>
        <w:outlineLvl w:val="1"/>
        <w:rPr>
          <w:lang w:eastAsia="fr-FR"/>
        </w:rPr>
      </w:pPr>
      <w:bookmarkStart w:id="51" w:name="_Toc215739946"/>
      <w:r w:rsidRPr="005D681D">
        <w:rPr>
          <w:rFonts w:eastAsia="Times New Roman" w:cs="Calibri"/>
          <w:b/>
          <w:bCs/>
          <w:sz w:val="24"/>
          <w:szCs w:val="24"/>
          <w:lang w:eastAsia="fr-FR"/>
        </w:rPr>
        <w:t>Accord-cadre de prestations similaires</w:t>
      </w:r>
      <w:bookmarkEnd w:id="51"/>
    </w:p>
    <w:p w14:paraId="64CFFC9A" w14:textId="3BBC8C3F" w:rsidR="005D681D" w:rsidRPr="00080A25" w:rsidRDefault="005D681D" w:rsidP="005D681D">
      <w:pPr>
        <w:spacing w:before="120" w:after="120"/>
        <w:jc w:val="both"/>
        <w:rPr>
          <w:lang w:eastAsia="fr-FR"/>
        </w:rPr>
      </w:pPr>
      <w:r>
        <w:rPr>
          <w:lang w:eastAsia="fr-FR"/>
        </w:rPr>
        <w:t xml:space="preserve">Conformément à l’article R2122-7 du Code de la commande publique, la Cnam se réserve le droit de passer un accord-cadre sans publicité ni mise en concurrence préalables, ayant pour objet la réalisation de prestations similaires à celles qui sont confiées au Titulaire d'un accord-cadre précédent passé après mise en concurrence. Cet accord-cadre initial prend en compte le montant total envisagé, y compris celui des nouveaux services. La durée pendant laquelle le nouvel accord-cadre </w:t>
      </w:r>
      <w:proofErr w:type="gramStart"/>
      <w:r>
        <w:rPr>
          <w:lang w:eastAsia="fr-FR"/>
        </w:rPr>
        <w:t>peut être</w:t>
      </w:r>
      <w:proofErr w:type="gramEnd"/>
      <w:r>
        <w:rPr>
          <w:lang w:eastAsia="fr-FR"/>
        </w:rPr>
        <w:t xml:space="preserve"> conclu ne dépasse pas trois ans à compter de la notification de l’accord-cadre initial. L’accord-cadre de prestations similaire a une durée d’exécution de maximum 4 ans.</w:t>
      </w:r>
    </w:p>
    <w:p w14:paraId="7D8882E2" w14:textId="377C2205" w:rsidR="00B447C2" w:rsidRPr="00DF1495" w:rsidRDefault="00B447C2" w:rsidP="005713BD">
      <w:pPr>
        <w:pStyle w:val="Paragraphedeliste"/>
        <w:numPr>
          <w:ilvl w:val="1"/>
          <w:numId w:val="24"/>
        </w:numPr>
        <w:spacing w:before="100" w:beforeAutospacing="1" w:after="100" w:afterAutospacing="1" w:line="240" w:lineRule="auto"/>
        <w:outlineLvl w:val="1"/>
        <w:rPr>
          <w:rFonts w:eastAsia="Times New Roman" w:cs="Calibri"/>
          <w:b/>
          <w:bCs/>
          <w:sz w:val="24"/>
          <w:szCs w:val="24"/>
          <w:lang w:eastAsia="fr-FR"/>
        </w:rPr>
      </w:pPr>
      <w:bookmarkStart w:id="52" w:name="_Toc27126151"/>
      <w:bookmarkStart w:id="53" w:name="_Toc215739947"/>
      <w:bookmarkStart w:id="54" w:name="_Toc385402520"/>
      <w:bookmarkStart w:id="55" w:name="_Toc387997721"/>
      <w:bookmarkStart w:id="56" w:name="_Toc143250918"/>
      <w:bookmarkEnd w:id="49"/>
      <w:bookmarkEnd w:id="50"/>
      <w:r w:rsidRPr="00DF1495">
        <w:rPr>
          <w:rFonts w:eastAsia="Times New Roman" w:cs="Calibri"/>
          <w:b/>
          <w:bCs/>
          <w:sz w:val="24"/>
          <w:szCs w:val="24"/>
          <w:lang w:eastAsia="fr-FR"/>
        </w:rPr>
        <w:t>Unité monétaire</w:t>
      </w:r>
      <w:bookmarkEnd w:id="52"/>
      <w:bookmarkEnd w:id="53"/>
    </w:p>
    <w:bookmarkEnd w:id="54"/>
    <w:bookmarkEnd w:id="55"/>
    <w:bookmarkEnd w:id="56"/>
    <w:p w14:paraId="03910696" w14:textId="77777777" w:rsidR="00704C59" w:rsidRDefault="00704C59" w:rsidP="002305F8">
      <w:pPr>
        <w:spacing w:before="100" w:beforeAutospacing="1" w:after="100" w:afterAutospacing="1"/>
        <w:jc w:val="both"/>
        <w:rPr>
          <w:rFonts w:cs="Calibri"/>
        </w:rPr>
      </w:pPr>
      <w:r w:rsidRPr="003B5E38">
        <w:rPr>
          <w:rFonts w:cs="Calibri"/>
        </w:rPr>
        <w:t>L’unité monétaire utilisée est l’euro.</w:t>
      </w:r>
    </w:p>
    <w:p w14:paraId="6DB66DB9" w14:textId="77777777" w:rsidR="00704C59" w:rsidRPr="00704C59" w:rsidRDefault="00704C59" w:rsidP="005713BD">
      <w:pPr>
        <w:pStyle w:val="Paragraphedeliste"/>
        <w:numPr>
          <w:ilvl w:val="1"/>
          <w:numId w:val="24"/>
        </w:numPr>
        <w:spacing w:before="100" w:beforeAutospacing="1" w:after="100" w:afterAutospacing="1" w:line="240" w:lineRule="auto"/>
        <w:outlineLvl w:val="1"/>
        <w:rPr>
          <w:rFonts w:eastAsia="Times New Roman" w:cs="Calibri"/>
          <w:b/>
          <w:bCs/>
          <w:sz w:val="24"/>
          <w:szCs w:val="24"/>
          <w:lang w:eastAsia="fr-FR"/>
        </w:rPr>
      </w:pPr>
      <w:bookmarkStart w:id="57" w:name="_Toc387997722"/>
      <w:bookmarkStart w:id="58" w:name="_Toc143250919"/>
      <w:bookmarkStart w:id="59" w:name="_Toc215739948"/>
      <w:r w:rsidRPr="00704C59">
        <w:rPr>
          <w:rFonts w:eastAsia="Times New Roman" w:cs="Calibri"/>
          <w:b/>
          <w:bCs/>
          <w:sz w:val="24"/>
          <w:szCs w:val="24"/>
          <w:lang w:eastAsia="fr-FR"/>
        </w:rPr>
        <w:t>Langue</w:t>
      </w:r>
      <w:bookmarkEnd w:id="57"/>
      <w:bookmarkEnd w:id="58"/>
      <w:bookmarkEnd w:id="59"/>
    </w:p>
    <w:p w14:paraId="0A9C4C1E" w14:textId="77777777" w:rsidR="00A24559" w:rsidRDefault="00A24559" w:rsidP="00A24559">
      <w:pPr>
        <w:tabs>
          <w:tab w:val="left" w:pos="284"/>
          <w:tab w:val="left" w:pos="2552"/>
          <w:tab w:val="left" w:pos="6237"/>
        </w:tabs>
        <w:spacing w:before="100" w:beforeAutospacing="1" w:after="100" w:afterAutospacing="1"/>
        <w:ind w:right="-23"/>
        <w:jc w:val="both"/>
        <w:rPr>
          <w:rFonts w:cs="Calibri"/>
        </w:rPr>
      </w:pPr>
      <w:bookmarkStart w:id="60" w:name="_Toc339962349"/>
      <w:bookmarkStart w:id="61" w:name="_Toc387997723"/>
      <w:r>
        <w:rPr>
          <w:rFonts w:cs="Calibri"/>
        </w:rPr>
        <w:t>En application des articles R2143-16 et R2151-12 du Code de la commande publique,</w:t>
      </w:r>
      <w:r w:rsidRPr="00080A25">
        <w:rPr>
          <w:rFonts w:cs="Calibri"/>
        </w:rPr>
        <w:t xml:space="preserve"> </w:t>
      </w:r>
      <w:r>
        <w:rPr>
          <w:rFonts w:cs="Calibri"/>
        </w:rPr>
        <w:t>l</w:t>
      </w:r>
      <w:r w:rsidRPr="00080A25">
        <w:rPr>
          <w:rFonts w:cs="Calibri"/>
        </w:rPr>
        <w:t>es candidatures et les offres des candidats seront entièrement rédigées en langue française, ou</w:t>
      </w:r>
      <w:r>
        <w:rPr>
          <w:rFonts w:cs="Calibri"/>
        </w:rPr>
        <w:t xml:space="preserve"> </w:t>
      </w:r>
      <w:r w:rsidRPr="00080A25">
        <w:rPr>
          <w:rFonts w:cs="Calibri"/>
        </w:rPr>
        <w:t>accompagné</w:t>
      </w:r>
      <w:r>
        <w:rPr>
          <w:rFonts w:cs="Calibri"/>
        </w:rPr>
        <w:t>es d’une traduction en français</w:t>
      </w:r>
      <w:r w:rsidRPr="00080A25">
        <w:rPr>
          <w:rFonts w:cs="Calibri"/>
        </w:rPr>
        <w:t>.</w:t>
      </w:r>
    </w:p>
    <w:p w14:paraId="2920E2C2" w14:textId="77777777" w:rsidR="00704C59" w:rsidRPr="00704C59" w:rsidRDefault="00704C59" w:rsidP="00956C83">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62" w:name="_Toc143250920"/>
      <w:bookmarkStart w:id="63" w:name="_Toc215739949"/>
      <w:r w:rsidRPr="00704C59">
        <w:rPr>
          <w:rFonts w:eastAsia="Times New Roman" w:cs="Calibri"/>
          <w:b/>
          <w:bCs/>
          <w:sz w:val="24"/>
          <w:szCs w:val="24"/>
          <w:lang w:eastAsia="fr-FR"/>
        </w:rPr>
        <w:t>Contenu des offres</w:t>
      </w:r>
      <w:bookmarkEnd w:id="60"/>
      <w:bookmarkEnd w:id="61"/>
      <w:bookmarkEnd w:id="62"/>
      <w:bookmarkEnd w:id="63"/>
    </w:p>
    <w:p w14:paraId="6DA7E75E" w14:textId="0B4739E9" w:rsidR="00704C59" w:rsidRDefault="00230F9B" w:rsidP="0020354F">
      <w:pPr>
        <w:spacing w:before="100" w:beforeAutospacing="1" w:after="100" w:afterAutospacing="1" w:line="240" w:lineRule="auto"/>
        <w:jc w:val="both"/>
        <w:rPr>
          <w:rFonts w:eastAsia="Times New Roman" w:cs="Calibri"/>
          <w:lang w:eastAsia="fr-FR"/>
        </w:rPr>
      </w:pPr>
      <w:r>
        <w:rPr>
          <w:rFonts w:eastAsia="Times New Roman" w:cs="Calibri"/>
          <w:lang w:eastAsia="fr-FR"/>
        </w:rPr>
        <w:t>Le candidat présente</w:t>
      </w:r>
      <w:r w:rsidR="00704C59" w:rsidRPr="003B5E38">
        <w:rPr>
          <w:rFonts w:eastAsia="Times New Roman" w:cs="Calibri"/>
          <w:lang w:eastAsia="fr-FR"/>
        </w:rPr>
        <w:t xml:space="preserve"> une offre strictement conforme</w:t>
      </w:r>
      <w:r w:rsidR="007067F8" w:rsidRPr="003B5E38">
        <w:rPr>
          <w:rFonts w:eastAsia="Times New Roman" w:cs="Calibri"/>
          <w:lang w:eastAsia="fr-FR"/>
        </w:rPr>
        <w:t xml:space="preserve"> à l’article 5.2 du présent RC.</w:t>
      </w:r>
    </w:p>
    <w:p w14:paraId="5D63F882" w14:textId="77777777" w:rsidR="00E349C6" w:rsidRPr="00E349C6" w:rsidRDefault="00173B5B" w:rsidP="00E349C6">
      <w:pPr>
        <w:spacing w:before="100" w:beforeAutospacing="1" w:after="100" w:afterAutospacing="1" w:line="240" w:lineRule="auto"/>
        <w:jc w:val="both"/>
        <w:rPr>
          <w:rFonts w:eastAsia="Times New Roman" w:cs="Calibri"/>
          <w:lang w:eastAsia="fr-FR"/>
        </w:rPr>
      </w:pPr>
      <w:r>
        <w:rPr>
          <w:rFonts w:eastAsia="Times New Roman" w:cs="Calibri"/>
          <w:lang w:eastAsia="fr-FR"/>
        </w:rPr>
        <w:lastRenderedPageBreak/>
        <w:t>La Cnam</w:t>
      </w:r>
      <w:r w:rsidR="00E349C6" w:rsidRPr="00E349C6">
        <w:rPr>
          <w:rFonts w:eastAsia="Times New Roman" w:cs="Calibri"/>
          <w:lang w:eastAsia="fr-FR"/>
        </w:rPr>
        <w:t xml:space="preserve"> n’exige pas la signature des candidatures et des offres : celles-ci peuvent donc être déposées sans signature.</w:t>
      </w:r>
    </w:p>
    <w:p w14:paraId="5F417AB3" w14:textId="15577FC9" w:rsidR="00E349C6" w:rsidRPr="00E349C6" w:rsidRDefault="00A24559" w:rsidP="00E349C6">
      <w:pPr>
        <w:spacing w:before="100" w:beforeAutospacing="1" w:after="100" w:afterAutospacing="1" w:line="240" w:lineRule="auto"/>
        <w:jc w:val="both"/>
        <w:rPr>
          <w:rFonts w:eastAsia="Times New Roman" w:cs="Calibri"/>
          <w:lang w:eastAsia="fr-FR"/>
        </w:rPr>
      </w:pPr>
      <w:r>
        <w:rPr>
          <w:rFonts w:eastAsia="Times New Roman" w:cs="Calibri"/>
          <w:lang w:eastAsia="fr-FR"/>
        </w:rPr>
        <w:t>L</w:t>
      </w:r>
      <w:r w:rsidR="00B447C2">
        <w:rPr>
          <w:rFonts w:eastAsia="Times New Roman" w:cs="Calibri"/>
          <w:lang w:eastAsia="fr-FR"/>
        </w:rPr>
        <w:t>’accord-cadre</w:t>
      </w:r>
      <w:r>
        <w:rPr>
          <w:rFonts w:eastAsia="Times New Roman" w:cs="Calibri"/>
          <w:lang w:eastAsia="fr-FR"/>
        </w:rPr>
        <w:t xml:space="preserve"> </w:t>
      </w:r>
      <w:r w:rsidR="00C86945">
        <w:rPr>
          <w:rFonts w:eastAsia="Times New Roman" w:cs="Calibri"/>
          <w:lang w:eastAsia="fr-FR"/>
        </w:rPr>
        <w:t xml:space="preserve">sera signé par les </w:t>
      </w:r>
      <w:r w:rsidR="00E349C6" w:rsidRPr="00E349C6">
        <w:rPr>
          <w:rFonts w:eastAsia="Times New Roman" w:cs="Calibri"/>
          <w:lang w:eastAsia="fr-FR"/>
        </w:rPr>
        <w:t>attributaire</w:t>
      </w:r>
      <w:r w:rsidR="00C86945">
        <w:rPr>
          <w:rFonts w:eastAsia="Times New Roman" w:cs="Calibri"/>
          <w:lang w:eastAsia="fr-FR"/>
        </w:rPr>
        <w:t>s</w:t>
      </w:r>
      <w:r w:rsidR="00E349C6" w:rsidRPr="00E349C6">
        <w:rPr>
          <w:rFonts w:eastAsia="Times New Roman" w:cs="Calibri"/>
          <w:lang w:eastAsia="fr-FR"/>
        </w:rPr>
        <w:t xml:space="preserve"> : il sera demandé à ce</w:t>
      </w:r>
      <w:r w:rsidR="00C86945">
        <w:rPr>
          <w:rFonts w:eastAsia="Times New Roman" w:cs="Calibri"/>
          <w:lang w:eastAsia="fr-FR"/>
        </w:rPr>
        <w:t>s</w:t>
      </w:r>
      <w:r w:rsidR="00E349C6" w:rsidRPr="00E349C6">
        <w:rPr>
          <w:rFonts w:eastAsia="Times New Roman" w:cs="Calibri"/>
          <w:lang w:eastAsia="fr-FR"/>
        </w:rPr>
        <w:t xml:space="preserve"> dernier</w:t>
      </w:r>
      <w:r w:rsidR="00C86945">
        <w:rPr>
          <w:rFonts w:eastAsia="Times New Roman" w:cs="Calibri"/>
          <w:lang w:eastAsia="fr-FR"/>
        </w:rPr>
        <w:t>s d’apposer leur</w:t>
      </w:r>
      <w:r w:rsidR="00E349C6" w:rsidRPr="00E349C6">
        <w:rPr>
          <w:rFonts w:eastAsia="Times New Roman" w:cs="Calibri"/>
          <w:lang w:eastAsia="fr-FR"/>
        </w:rPr>
        <w:t xml:space="preserve"> signature sur l’acte d’engagement, à l’issue de la procédure. </w:t>
      </w:r>
      <w:r w:rsidR="00C831E9" w:rsidRPr="00C831E9">
        <w:rPr>
          <w:rFonts w:eastAsia="Times New Roman" w:cs="Calibri"/>
          <w:lang w:eastAsia="fr-FR"/>
        </w:rPr>
        <w:t xml:space="preserve">La Cnam privilégiera la signature électronique dans les conditions mentionnées à l’article </w:t>
      </w:r>
      <w:r w:rsidR="00740A66">
        <w:rPr>
          <w:rFonts w:eastAsia="Times New Roman" w:cs="Calibri"/>
          <w:highlight w:val="yellow"/>
          <w:lang w:eastAsia="fr-FR"/>
        </w:rPr>
        <w:fldChar w:fldCharType="begin"/>
      </w:r>
      <w:r w:rsidR="00740A66">
        <w:rPr>
          <w:rFonts w:eastAsia="Times New Roman" w:cs="Calibri"/>
          <w:lang w:eastAsia="fr-FR"/>
        </w:rPr>
        <w:instrText xml:space="preserve"> REF _Ref143265958 \r \h </w:instrText>
      </w:r>
      <w:r w:rsidR="00740A66">
        <w:rPr>
          <w:rFonts w:eastAsia="Times New Roman" w:cs="Calibri"/>
          <w:highlight w:val="yellow"/>
          <w:lang w:eastAsia="fr-FR"/>
        </w:rPr>
      </w:r>
      <w:r w:rsidR="00740A66">
        <w:rPr>
          <w:rFonts w:eastAsia="Times New Roman" w:cs="Calibri"/>
          <w:highlight w:val="yellow"/>
          <w:lang w:eastAsia="fr-FR"/>
        </w:rPr>
        <w:fldChar w:fldCharType="separate"/>
      </w:r>
      <w:r w:rsidR="0046259B">
        <w:rPr>
          <w:rFonts w:eastAsia="Times New Roman" w:cs="Calibri"/>
          <w:lang w:eastAsia="fr-FR"/>
        </w:rPr>
        <w:t>6.2.6</w:t>
      </w:r>
      <w:r w:rsidR="00740A66">
        <w:rPr>
          <w:rFonts w:eastAsia="Times New Roman" w:cs="Calibri"/>
          <w:highlight w:val="yellow"/>
          <w:lang w:eastAsia="fr-FR"/>
        </w:rPr>
        <w:fldChar w:fldCharType="end"/>
      </w:r>
      <w:r w:rsidR="00740A66" w:rsidRPr="00740A66">
        <w:rPr>
          <w:rFonts w:eastAsia="Times New Roman" w:cs="Calibri"/>
          <w:lang w:eastAsia="fr-FR"/>
        </w:rPr>
        <w:t>.</w:t>
      </w:r>
    </w:p>
    <w:p w14:paraId="6E0D1F4F" w14:textId="77777777" w:rsidR="00E349C6" w:rsidRPr="00E349C6" w:rsidRDefault="00E349C6" w:rsidP="00E349C6">
      <w:pPr>
        <w:spacing w:before="100" w:beforeAutospacing="1" w:after="100" w:afterAutospacing="1" w:line="240" w:lineRule="auto"/>
        <w:jc w:val="both"/>
        <w:rPr>
          <w:rFonts w:eastAsia="Times New Roman" w:cs="Calibri"/>
          <w:lang w:eastAsia="fr-FR"/>
        </w:rPr>
      </w:pPr>
      <w:r w:rsidRPr="00E349C6">
        <w:rPr>
          <w:rFonts w:eastAsia="Times New Roman" w:cs="Calibri"/>
          <w:lang w:eastAsia="fr-FR"/>
        </w:rPr>
        <w:t xml:space="preserve">Il convient de préciser que la remise d’une offre par l’opérateur économique exprime la volonté de son auteur d'être lié en cas d'acceptation de son offre. Cette dernière ne peut être rétractée pendant toute la durée de validité des offres telle qu’indiquée </w:t>
      </w:r>
      <w:r w:rsidRPr="001C4B71">
        <w:rPr>
          <w:rFonts w:eastAsia="Times New Roman" w:cs="Calibri"/>
          <w:lang w:eastAsia="fr-FR"/>
        </w:rPr>
        <w:t xml:space="preserve">à l’article </w:t>
      </w:r>
      <w:r w:rsidR="001C4B71" w:rsidRPr="001C4B71">
        <w:rPr>
          <w:rFonts w:eastAsia="Times New Roman" w:cs="Calibri"/>
          <w:lang w:eastAsia="fr-FR"/>
        </w:rPr>
        <w:t>2.6</w:t>
      </w:r>
      <w:r w:rsidRPr="001C4B71">
        <w:rPr>
          <w:rFonts w:eastAsia="Times New Roman" w:cs="Calibri"/>
          <w:lang w:eastAsia="fr-FR"/>
        </w:rPr>
        <w:t xml:space="preserve"> du</w:t>
      </w:r>
      <w:r w:rsidRPr="00E349C6">
        <w:rPr>
          <w:rFonts w:eastAsia="Times New Roman" w:cs="Calibri"/>
          <w:lang w:eastAsia="fr-FR"/>
        </w:rPr>
        <w:t xml:space="preserve"> Règlement de consultation et que l’opérateur économique reconnaît avoir acceptée par la seule remise d’une offre.</w:t>
      </w:r>
    </w:p>
    <w:p w14:paraId="08770453" w14:textId="64BE94FC" w:rsidR="00E349C6" w:rsidRPr="00E349C6" w:rsidRDefault="00C86945" w:rsidP="00E349C6">
      <w:pPr>
        <w:spacing w:before="100" w:beforeAutospacing="1" w:after="100" w:afterAutospacing="1" w:line="240" w:lineRule="auto"/>
        <w:jc w:val="both"/>
        <w:rPr>
          <w:rFonts w:eastAsia="Times New Roman" w:cs="Calibri"/>
          <w:lang w:eastAsia="fr-FR"/>
        </w:rPr>
      </w:pPr>
      <w:r w:rsidRPr="00E349C6">
        <w:rPr>
          <w:rFonts w:eastAsia="Times New Roman" w:cs="Calibri"/>
          <w:lang w:eastAsia="fr-FR"/>
        </w:rPr>
        <w:t>L</w:t>
      </w:r>
      <w:r>
        <w:rPr>
          <w:rFonts w:eastAsia="Times New Roman" w:cs="Calibri"/>
          <w:lang w:eastAsia="fr-FR"/>
        </w:rPr>
        <w:t xml:space="preserve">es </w:t>
      </w:r>
      <w:r w:rsidRPr="00E349C6">
        <w:rPr>
          <w:rFonts w:eastAsia="Times New Roman" w:cs="Calibri"/>
          <w:lang w:eastAsia="fr-FR"/>
        </w:rPr>
        <w:t>opérateu</w:t>
      </w:r>
      <w:r>
        <w:rPr>
          <w:rFonts w:eastAsia="Times New Roman" w:cs="Calibri"/>
          <w:lang w:eastAsia="fr-FR"/>
        </w:rPr>
        <w:t>rs</w:t>
      </w:r>
      <w:r w:rsidR="00E349C6" w:rsidRPr="00E349C6">
        <w:rPr>
          <w:rFonts w:eastAsia="Times New Roman" w:cs="Calibri"/>
          <w:lang w:eastAsia="fr-FR"/>
        </w:rPr>
        <w:t xml:space="preserve"> économique</w:t>
      </w:r>
      <w:r>
        <w:rPr>
          <w:rFonts w:eastAsia="Times New Roman" w:cs="Calibri"/>
          <w:lang w:eastAsia="fr-FR"/>
        </w:rPr>
        <w:t>s</w:t>
      </w:r>
      <w:r w:rsidR="00E349C6" w:rsidRPr="00E349C6">
        <w:rPr>
          <w:rFonts w:eastAsia="Times New Roman" w:cs="Calibri"/>
          <w:lang w:eastAsia="fr-FR"/>
        </w:rPr>
        <w:t xml:space="preserve"> </w:t>
      </w:r>
      <w:r w:rsidR="00C831E9">
        <w:rPr>
          <w:rFonts w:eastAsia="Times New Roman" w:cs="Calibri"/>
          <w:lang w:eastAsia="fr-FR"/>
        </w:rPr>
        <w:t>attributaire</w:t>
      </w:r>
      <w:r>
        <w:rPr>
          <w:rFonts w:eastAsia="Times New Roman" w:cs="Calibri"/>
          <w:lang w:eastAsia="fr-FR"/>
        </w:rPr>
        <w:t>s</w:t>
      </w:r>
      <w:r w:rsidR="00C831E9">
        <w:rPr>
          <w:rFonts w:eastAsia="Times New Roman" w:cs="Calibri"/>
          <w:lang w:eastAsia="fr-FR"/>
        </w:rPr>
        <w:t xml:space="preserve"> </w:t>
      </w:r>
      <w:r w:rsidR="00E349C6" w:rsidRPr="00E349C6">
        <w:rPr>
          <w:rFonts w:eastAsia="Times New Roman" w:cs="Calibri"/>
          <w:lang w:eastAsia="fr-FR"/>
        </w:rPr>
        <w:t>s’engage</w:t>
      </w:r>
      <w:r>
        <w:rPr>
          <w:rFonts w:eastAsia="Times New Roman" w:cs="Calibri"/>
          <w:lang w:eastAsia="fr-FR"/>
        </w:rPr>
        <w:t>nt</w:t>
      </w:r>
      <w:r w:rsidR="00E349C6" w:rsidRPr="00E349C6">
        <w:rPr>
          <w:rFonts w:eastAsia="Times New Roman" w:cs="Calibri"/>
          <w:lang w:eastAsia="fr-FR"/>
        </w:rPr>
        <w:t xml:space="preserve">, sous </w:t>
      </w:r>
      <w:r>
        <w:rPr>
          <w:rFonts w:eastAsia="Times New Roman" w:cs="Calibri"/>
          <w:lang w:eastAsia="fr-FR"/>
        </w:rPr>
        <w:t>réserve de leur</w:t>
      </w:r>
      <w:r w:rsidR="00E349C6" w:rsidRPr="00E349C6">
        <w:rPr>
          <w:rFonts w:eastAsia="Times New Roman" w:cs="Calibri"/>
          <w:lang w:eastAsia="fr-FR"/>
        </w:rPr>
        <w:t xml:space="preserve"> acceptation par le pouvoir adjudicateur dans le délai de validité des offres, à signer l’acte d’engagement dans un délai qui sera </w:t>
      </w:r>
      <w:r w:rsidR="00431C18">
        <w:rPr>
          <w:rFonts w:eastAsia="Times New Roman" w:cs="Calibri"/>
          <w:lang w:eastAsia="fr-FR"/>
        </w:rPr>
        <w:t xml:space="preserve">fixé au courrier d’attribution </w:t>
      </w:r>
      <w:r w:rsidR="00E349C6" w:rsidRPr="00E349C6">
        <w:rPr>
          <w:rFonts w:eastAsia="Times New Roman" w:cs="Calibri"/>
          <w:lang w:eastAsia="fr-FR"/>
        </w:rPr>
        <w:t>déposé sur la p</w:t>
      </w:r>
      <w:r w:rsidR="00431C18">
        <w:rPr>
          <w:rFonts w:eastAsia="Times New Roman" w:cs="Calibri"/>
          <w:lang w:eastAsia="fr-FR"/>
        </w:rPr>
        <w:t>lateforme</w:t>
      </w:r>
      <w:r w:rsidR="00E349C6" w:rsidRPr="00E349C6">
        <w:rPr>
          <w:rFonts w:eastAsia="Times New Roman" w:cs="Calibri"/>
          <w:lang w:eastAsia="fr-FR"/>
        </w:rPr>
        <w:t xml:space="preserve">. Le non-respect de ce délai emportera, de plein droit et sans autre formalité, renonciation implicite de l’opérateur économique à son engagement et, par suite, rétractation de son offre. </w:t>
      </w:r>
    </w:p>
    <w:p w14:paraId="58EDA9E9" w14:textId="60ED4CC5" w:rsidR="00DF797B" w:rsidRDefault="00E349C6" w:rsidP="00E349C6">
      <w:pPr>
        <w:spacing w:before="100" w:beforeAutospacing="1" w:after="100" w:afterAutospacing="1" w:line="240" w:lineRule="auto"/>
        <w:jc w:val="both"/>
        <w:rPr>
          <w:rFonts w:eastAsia="Times New Roman" w:cs="Calibri"/>
          <w:lang w:eastAsia="fr-FR"/>
        </w:rPr>
      </w:pPr>
      <w:r w:rsidRPr="00E349C6">
        <w:rPr>
          <w:rFonts w:eastAsia="Times New Roman" w:cs="Calibri"/>
          <w:lang w:eastAsia="fr-FR"/>
        </w:rPr>
        <w:t>Au cas où l’opérateur économique viendrait à rétracter son offre, il engage sa responsabilité extracontractuelle à l’égard du pouvoir adjudicateur, lequel se réserve, en conséquence, la faculté d’exercer tous droits et actions qu’il jugera utiles pour obtenir réparation du préjudice subi.</w:t>
      </w:r>
    </w:p>
    <w:p w14:paraId="309C2D9B" w14:textId="434E10A9"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64" w:name="_Toc387997724"/>
      <w:bookmarkStart w:id="65" w:name="_Toc143250921"/>
      <w:bookmarkStart w:id="66" w:name="_Toc215739950"/>
      <w:bookmarkStart w:id="67" w:name="_Toc274313315"/>
      <w:bookmarkStart w:id="68" w:name="_Toc385402524"/>
      <w:r w:rsidRPr="00704C59">
        <w:rPr>
          <w:rFonts w:eastAsia="Times New Roman" w:cs="Calibri"/>
          <w:b/>
          <w:bCs/>
          <w:caps/>
          <w:color w:val="002060"/>
          <w:kern w:val="32"/>
          <w:sz w:val="24"/>
          <w:szCs w:val="24"/>
          <w:lang w:eastAsia="fr-FR"/>
        </w:rPr>
        <w:t xml:space="preserve">CONDITIONS RELATIVES </w:t>
      </w:r>
      <w:bookmarkEnd w:id="64"/>
      <w:bookmarkEnd w:id="65"/>
      <w:r w:rsidR="00B447C2" w:rsidRPr="006B62DF">
        <w:rPr>
          <w:rFonts w:eastAsia="Times New Roman" w:cs="Calibri"/>
          <w:b/>
          <w:bCs/>
          <w:caps/>
          <w:color w:val="002060"/>
          <w:kern w:val="32"/>
          <w:sz w:val="24"/>
          <w:szCs w:val="24"/>
          <w:lang w:eastAsia="fr-FR"/>
        </w:rPr>
        <w:t>A</w:t>
      </w:r>
      <w:r w:rsidR="000B090B">
        <w:rPr>
          <w:rFonts w:eastAsia="Times New Roman" w:cs="Calibri"/>
          <w:b/>
          <w:bCs/>
          <w:caps/>
          <w:color w:val="002060"/>
          <w:kern w:val="32"/>
          <w:sz w:val="24"/>
          <w:szCs w:val="24"/>
          <w:lang w:eastAsia="fr-FR"/>
        </w:rPr>
        <w:t xml:space="preserve">UX </w:t>
      </w:r>
      <w:r w:rsidR="00D309D2">
        <w:rPr>
          <w:rFonts w:eastAsia="Times New Roman" w:cs="Calibri"/>
          <w:b/>
          <w:bCs/>
          <w:caps/>
          <w:color w:val="002060"/>
          <w:kern w:val="32"/>
          <w:sz w:val="24"/>
          <w:szCs w:val="24"/>
          <w:lang w:eastAsia="fr-FR"/>
        </w:rPr>
        <w:t>accords-cadres</w:t>
      </w:r>
      <w:bookmarkEnd w:id="66"/>
    </w:p>
    <w:p w14:paraId="728E649A" w14:textId="77777777" w:rsidR="00704C59" w:rsidRPr="00E103FC"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69" w:name="_Toc387997725"/>
      <w:bookmarkStart w:id="70" w:name="_Toc143250922"/>
      <w:bookmarkStart w:id="71" w:name="_Toc215739951"/>
      <w:r w:rsidRPr="00E103FC">
        <w:rPr>
          <w:rFonts w:eastAsia="Times New Roman" w:cs="Calibri"/>
          <w:b/>
          <w:bCs/>
          <w:sz w:val="24"/>
          <w:szCs w:val="24"/>
          <w:lang w:eastAsia="fr-FR"/>
        </w:rPr>
        <w:t>Forme juridique du groupement</w:t>
      </w:r>
      <w:bookmarkEnd w:id="67"/>
      <w:bookmarkEnd w:id="68"/>
      <w:bookmarkEnd w:id="69"/>
      <w:bookmarkEnd w:id="70"/>
      <w:bookmarkEnd w:id="71"/>
    </w:p>
    <w:p w14:paraId="5BB66B38" w14:textId="396EF92B" w:rsidR="00211DD3" w:rsidRPr="006A7DDE" w:rsidRDefault="00211DD3" w:rsidP="00211DD3">
      <w:pPr>
        <w:jc w:val="both"/>
      </w:pPr>
      <w:r w:rsidRPr="009910A9">
        <w:rPr>
          <w:rFonts w:cs="Calibri"/>
        </w:rPr>
        <w:t xml:space="preserve">En cas de candidature groupée, les </w:t>
      </w:r>
      <w:r>
        <w:t xml:space="preserve">pièces et documents exigés en application de l’article 5.1 ci-après </w:t>
      </w:r>
      <w:r w:rsidRPr="009910A9">
        <w:rPr>
          <w:rFonts w:cs="Calibri"/>
        </w:rPr>
        <w:t xml:space="preserve">sont produits par chacun des </w:t>
      </w:r>
      <w:proofErr w:type="spellStart"/>
      <w:r w:rsidRPr="009910A9">
        <w:rPr>
          <w:rFonts w:cs="Calibri"/>
        </w:rPr>
        <w:t>co-traitants</w:t>
      </w:r>
      <w:proofErr w:type="spellEnd"/>
      <w:r>
        <w:rPr>
          <w:rFonts w:cs="Calibri"/>
        </w:rPr>
        <w:t>. Ils doivent être dûment datés</w:t>
      </w:r>
      <w:r w:rsidRPr="006A7DDE">
        <w:t xml:space="preserve">. L’un des opérateurs économiques membres du groupement, désigné dans la candidature et dans l'offre comme mandataire, représente l'ensemble des membres vis-à-vis de l'acheteur et coordonne les prestations des membres du groupement. Les candidatures et les offres sont présentées soit par l'ensemble des membres du groupement, soit par un mandataire qui justifie des habilitations nécessaires pour représenter les autres membres du groupement. </w:t>
      </w:r>
    </w:p>
    <w:p w14:paraId="003C262E" w14:textId="41657719" w:rsidR="00211DD3" w:rsidRPr="008C1D25" w:rsidRDefault="00230F9B" w:rsidP="00211DD3">
      <w:pPr>
        <w:jc w:val="both"/>
      </w:pPr>
      <w:bookmarkStart w:id="72" w:name="_Toc531080387"/>
      <w:bookmarkStart w:id="73" w:name="_Toc531856003"/>
      <w:bookmarkStart w:id="74" w:name="_Toc533675930"/>
      <w:r w:rsidRPr="00270821">
        <w:t>Conformément à l’article R</w:t>
      </w:r>
      <w:r w:rsidR="00211DD3" w:rsidRPr="00270821">
        <w:t>2142-24 du code de la commande publique, en cas de présentation d’un groupement conjoint la Cnam impose que le mandataire du groupement conjoint soit solidaire, pour l'exécution d</w:t>
      </w:r>
      <w:r w:rsidR="00B447C2" w:rsidRPr="00270821">
        <w:t>e l’accord-cadre</w:t>
      </w:r>
      <w:r w:rsidR="00211DD3" w:rsidRPr="00270821">
        <w:t>, de chacun des membres du groupement pour ses obligations contractuelles à l'égard de la Cnam.</w:t>
      </w:r>
      <w:bookmarkEnd w:id="72"/>
      <w:bookmarkEnd w:id="73"/>
      <w:bookmarkEnd w:id="74"/>
      <w:r w:rsidR="00270821" w:rsidRPr="00270821">
        <w:t xml:space="preserve"> Cette forme de groupement est demandée pour garantir l’exécution exhaustive des prestations qui seront demandées au groupement.</w:t>
      </w:r>
    </w:p>
    <w:p w14:paraId="1E91563B" w14:textId="77777777" w:rsidR="00211DD3" w:rsidRPr="009910A9" w:rsidRDefault="00211DD3" w:rsidP="00211DD3">
      <w:pPr>
        <w:spacing w:before="100" w:beforeAutospacing="1" w:after="100" w:afterAutospacing="1"/>
        <w:jc w:val="both"/>
        <w:rPr>
          <w:rFonts w:cs="Calibri"/>
          <w:snapToGrid w:val="0"/>
        </w:rPr>
      </w:pPr>
      <w:r w:rsidRPr="009910A9">
        <w:rPr>
          <w:rFonts w:cs="Calibri"/>
        </w:rPr>
        <w:t>Un courrier indiquera précisément la nature du groupement et la désignation du mandataire. Il est possible à cet effet de fournir le DC1 ou é</w:t>
      </w:r>
      <w:r>
        <w:rPr>
          <w:rFonts w:cs="Calibri"/>
        </w:rPr>
        <w:t>quivalent.</w:t>
      </w:r>
    </w:p>
    <w:p w14:paraId="48A5CCA8" w14:textId="267CEB87" w:rsidR="00211DD3" w:rsidRPr="009910A9" w:rsidRDefault="00211DD3" w:rsidP="00211DD3">
      <w:pPr>
        <w:spacing w:before="120"/>
        <w:ind w:right="-2"/>
        <w:jc w:val="both"/>
        <w:rPr>
          <w:rFonts w:eastAsia="Times New Roman" w:cs="Calibri"/>
          <w:lang w:eastAsia="fr-FR"/>
        </w:rPr>
      </w:pPr>
      <w:r w:rsidRPr="009910A9">
        <w:rPr>
          <w:rFonts w:cs="Calibri"/>
        </w:rPr>
        <w:t xml:space="preserve">Conformément </w:t>
      </w:r>
      <w:r>
        <w:rPr>
          <w:rFonts w:cs="Calibri"/>
        </w:rPr>
        <w:t xml:space="preserve">aux articles </w:t>
      </w:r>
      <w:r w:rsidR="00230F9B">
        <w:t>R</w:t>
      </w:r>
      <w:r>
        <w:t xml:space="preserve">2142-21 et </w:t>
      </w:r>
      <w:r>
        <w:rPr>
          <w:rFonts w:cs="Calibri"/>
        </w:rPr>
        <w:t>R2151-7</w:t>
      </w:r>
      <w:r w:rsidRPr="006E2576">
        <w:rPr>
          <w:rFonts w:cs="Calibri"/>
        </w:rPr>
        <w:t xml:space="preserve"> du </w:t>
      </w:r>
      <w:r>
        <w:rPr>
          <w:rFonts w:cs="Calibri"/>
        </w:rPr>
        <w:t>Code de la commande publique</w:t>
      </w:r>
      <w:r w:rsidRPr="009910A9">
        <w:rPr>
          <w:rFonts w:cs="Calibri"/>
        </w:rPr>
        <w:t xml:space="preserve">, </w:t>
      </w:r>
      <w:r w:rsidRPr="009910A9">
        <w:rPr>
          <w:rFonts w:eastAsia="Times New Roman" w:cs="Calibri"/>
          <w:lang w:eastAsia="fr-FR"/>
        </w:rPr>
        <w:t xml:space="preserve">il est interdit aux candidats de présenter pour un même </w:t>
      </w:r>
      <w:r w:rsidR="00C05A58">
        <w:rPr>
          <w:rFonts w:eastAsia="Times New Roman" w:cs="Calibri"/>
          <w:lang w:eastAsia="fr-FR"/>
        </w:rPr>
        <w:t>marché</w:t>
      </w:r>
      <w:r w:rsidRPr="009910A9">
        <w:rPr>
          <w:rFonts w:eastAsia="Times New Roman" w:cs="Calibri"/>
          <w:lang w:eastAsia="fr-FR"/>
        </w:rPr>
        <w:t xml:space="preserve"> plusieurs offres à la fois comme candidat individuel et comme membre d’un groupement, ou en qualité de membres de plusieurs groupements.</w:t>
      </w:r>
    </w:p>
    <w:p w14:paraId="1BA92C3D" w14:textId="77777777" w:rsidR="00211DD3" w:rsidRPr="00B63AB8" w:rsidRDefault="00211DD3" w:rsidP="00211DD3">
      <w:pPr>
        <w:spacing w:before="120"/>
        <w:ind w:right="-2"/>
        <w:jc w:val="both"/>
        <w:rPr>
          <w:rFonts w:eastAsia="Times New Roman" w:cs="Calibri"/>
          <w:lang w:eastAsia="fr-FR"/>
        </w:rPr>
      </w:pPr>
      <w:r w:rsidRPr="00B63AB8">
        <w:rPr>
          <w:rFonts w:cs="Calibri"/>
        </w:rPr>
        <w:t xml:space="preserve">Conformément à l’article </w:t>
      </w:r>
      <w:r>
        <w:rPr>
          <w:rFonts w:cs="Calibri"/>
        </w:rPr>
        <w:t>R2142-3 du Code de la commande publique</w:t>
      </w:r>
      <w:r w:rsidRPr="00B63AB8">
        <w:rPr>
          <w:rFonts w:cs="Calibri"/>
        </w:rPr>
        <w:t xml:space="preserve">, le candidat, même s’il s’agit d’un groupement, peut demander que soient également prises en compte les capacités professionnelles, </w:t>
      </w:r>
      <w:r w:rsidRPr="00B63AB8">
        <w:rPr>
          <w:rFonts w:cs="Calibri"/>
        </w:rPr>
        <w:lastRenderedPageBreak/>
        <w:t>techniques et financières d’autres opérateurs économiques, quelle que soit la nature juridique des liens entre eux.</w:t>
      </w:r>
    </w:p>
    <w:p w14:paraId="4412E685" w14:textId="2529C0AA" w:rsidR="00211DD3" w:rsidRDefault="00211DD3" w:rsidP="00211DD3">
      <w:pPr>
        <w:spacing w:before="100" w:beforeAutospacing="1" w:after="100" w:afterAutospacing="1"/>
        <w:jc w:val="both"/>
        <w:rPr>
          <w:rFonts w:cs="Calibri"/>
        </w:rPr>
      </w:pPr>
      <w:r w:rsidRPr="00B63AB8">
        <w:rPr>
          <w:rFonts w:cs="Calibri"/>
        </w:rPr>
        <w:t xml:space="preserve">Dans ce cas, il doit justifier des capacités de ce ou ces opérateurs économiques et apporter la preuve qu’il </w:t>
      </w:r>
      <w:r w:rsidR="00C22D11">
        <w:rPr>
          <w:rFonts w:cs="Calibri"/>
        </w:rPr>
        <w:t>en disposera pour l’exécution de l’</w:t>
      </w:r>
      <w:r w:rsidR="00B447C2">
        <w:rPr>
          <w:rFonts w:cs="Calibri"/>
        </w:rPr>
        <w:t>accord-cadre</w:t>
      </w:r>
      <w:r w:rsidRPr="00B63AB8">
        <w:rPr>
          <w:rFonts w:cs="Calibri"/>
        </w:rPr>
        <w:t>. Pour ce faire, le candidat produit les mêmes documents concernant l’opérateur économique que ceux qui lui sont exigés, et produit un engagement écrit de l’opérateur économique.</w:t>
      </w:r>
    </w:p>
    <w:p w14:paraId="2422454C" w14:textId="7845C6CF" w:rsidR="00211DD3" w:rsidRDefault="00211DD3" w:rsidP="00211DD3">
      <w:pPr>
        <w:spacing w:before="100" w:beforeAutospacing="1" w:after="100" w:afterAutospacing="1"/>
        <w:jc w:val="both"/>
        <w:rPr>
          <w:rFonts w:cs="Calibri"/>
        </w:rPr>
      </w:pPr>
      <w:r w:rsidRPr="00FB52A5">
        <w:rPr>
          <w:rFonts w:cs="Calibri"/>
        </w:rPr>
        <w:t xml:space="preserve">En application de l’article </w:t>
      </w:r>
      <w:r>
        <w:rPr>
          <w:rFonts w:cs="Calibri"/>
        </w:rPr>
        <w:t>R2142-4</w:t>
      </w:r>
      <w:r w:rsidRPr="00FB52A5">
        <w:rPr>
          <w:rFonts w:cs="Calibri"/>
        </w:rPr>
        <w:t xml:space="preserve"> </w:t>
      </w:r>
      <w:r>
        <w:rPr>
          <w:rFonts w:cs="Calibri"/>
        </w:rPr>
        <w:t>du Code de la commande publique,</w:t>
      </w:r>
      <w:r w:rsidRPr="00B63AB8">
        <w:t xml:space="preserve"> </w:t>
      </w:r>
      <w:r w:rsidRPr="006A7DDE">
        <w:t xml:space="preserve">une même personne ne peut représenter plus d’un candidat pour un même </w:t>
      </w:r>
      <w:r w:rsidR="00C05A58">
        <w:t>marché</w:t>
      </w:r>
      <w:r>
        <w:rPr>
          <w:rFonts w:cs="Calibri"/>
        </w:rPr>
        <w:t>.</w:t>
      </w:r>
    </w:p>
    <w:p w14:paraId="51C94B4D" w14:textId="56FDE531" w:rsidR="00211DD3" w:rsidRPr="00771E33" w:rsidRDefault="00230F9B" w:rsidP="00211DD3">
      <w:pPr>
        <w:jc w:val="both"/>
      </w:pPr>
      <w:r>
        <w:t>Conformément à l’article R</w:t>
      </w:r>
      <w:r w:rsidR="00211DD3" w:rsidRPr="00771E33">
        <w:t xml:space="preserve">2142-23, un même opérateur économique ne peut pas être mandataire de plus d'un groupement pour un même </w:t>
      </w:r>
      <w:r w:rsidR="00C05A58">
        <w:t>marché</w:t>
      </w:r>
      <w:r w:rsidR="00625AFD">
        <w:t>.</w:t>
      </w:r>
    </w:p>
    <w:p w14:paraId="325AA8E2" w14:textId="0CC9C2E5" w:rsidR="00C22D11" w:rsidRDefault="00230F9B" w:rsidP="00211DD3">
      <w:pPr>
        <w:spacing w:before="100" w:beforeAutospacing="1" w:after="100" w:afterAutospacing="1"/>
        <w:jc w:val="both"/>
        <w:rPr>
          <w:rFonts w:cs="Calibri"/>
        </w:rPr>
      </w:pPr>
      <w:r>
        <w:rPr>
          <w:rFonts w:cs="Calibri"/>
        </w:rPr>
        <w:t>En vertu de l’article R</w:t>
      </w:r>
      <w:r w:rsidR="00211DD3" w:rsidRPr="00771E33">
        <w:rPr>
          <w:rFonts w:cs="Calibri"/>
        </w:rPr>
        <w:t>2142-25, l'appréciation des capacités d'un groupement d'opérateurs économiques est globale. Il n'est pas exigé que chaque membre du groupement ait la totalité des capa</w:t>
      </w:r>
      <w:r w:rsidR="00C22D11">
        <w:rPr>
          <w:rFonts w:cs="Calibri"/>
        </w:rPr>
        <w:t>cités requises pour exécuter l</w:t>
      </w:r>
      <w:r w:rsidR="00B447C2">
        <w:rPr>
          <w:rFonts w:cs="Calibri"/>
        </w:rPr>
        <w:t>’accord-cadre</w:t>
      </w:r>
      <w:r w:rsidR="00C22D11">
        <w:rPr>
          <w:rFonts w:cs="Calibri"/>
        </w:rPr>
        <w:t>.</w:t>
      </w:r>
    </w:p>
    <w:p w14:paraId="5B0DACC2" w14:textId="77777777" w:rsidR="00124AD4" w:rsidRPr="00124AD4"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75" w:name="_Toc274313316"/>
      <w:bookmarkStart w:id="76" w:name="_Toc385402525"/>
      <w:bookmarkStart w:id="77" w:name="_Toc387997726"/>
      <w:bookmarkStart w:id="78" w:name="_Toc143250923"/>
      <w:bookmarkStart w:id="79" w:name="_Toc215739952"/>
      <w:r w:rsidRPr="00704C59">
        <w:rPr>
          <w:rFonts w:eastAsia="Times New Roman" w:cs="Calibri"/>
          <w:b/>
          <w:bCs/>
          <w:sz w:val="24"/>
          <w:szCs w:val="24"/>
          <w:lang w:eastAsia="fr-FR"/>
        </w:rPr>
        <w:t>Sous-traitance</w:t>
      </w:r>
      <w:bookmarkEnd w:id="75"/>
      <w:bookmarkEnd w:id="76"/>
      <w:bookmarkEnd w:id="77"/>
      <w:bookmarkEnd w:id="78"/>
      <w:bookmarkEnd w:id="79"/>
    </w:p>
    <w:p w14:paraId="36A97355" w14:textId="77777777" w:rsidR="00C22D11" w:rsidRDefault="00C22D11" w:rsidP="00C22D11">
      <w:pPr>
        <w:spacing w:before="100" w:beforeAutospacing="1"/>
        <w:jc w:val="both"/>
        <w:rPr>
          <w:rFonts w:cs="Calibri"/>
        </w:rPr>
      </w:pPr>
      <w:r>
        <w:rPr>
          <w:rFonts w:cs="Calibri"/>
        </w:rPr>
        <w:t>Il est fait application des articles L2193-1 à L2193-14 et R2193-1 à R2193-22 du code de la commande publique.</w:t>
      </w:r>
    </w:p>
    <w:p w14:paraId="1DBA4A17" w14:textId="77777777" w:rsidR="00704C59" w:rsidRPr="00FE0C6E" w:rsidRDefault="00704C59" w:rsidP="00D33B59">
      <w:pPr>
        <w:spacing w:before="100" w:beforeAutospacing="1" w:after="0"/>
        <w:jc w:val="both"/>
        <w:rPr>
          <w:rFonts w:cs="Calibri"/>
        </w:rPr>
      </w:pPr>
      <w:r w:rsidRPr="00FE0C6E">
        <w:rPr>
          <w:rFonts w:cs="Calibri"/>
        </w:rPr>
        <w:t>En cas de sous-traitance déjà connue, pour justifier de capacités techniques, professionnelles et financières d’un ou plusieurs de ses sous-traitants, le candidat produit les mêmes documents concernant le(s) sous-traitant(s) que ceux exigés au préalable au candidat.</w:t>
      </w:r>
    </w:p>
    <w:p w14:paraId="0EB90F67" w14:textId="444FBBB2" w:rsidR="00C4123F" w:rsidRPr="00FE0C6E" w:rsidRDefault="00C4123F" w:rsidP="00D33B59">
      <w:pPr>
        <w:spacing w:before="100" w:beforeAutospacing="1" w:after="0"/>
        <w:jc w:val="both"/>
        <w:rPr>
          <w:rFonts w:cs="Calibri"/>
        </w:rPr>
      </w:pPr>
      <w:r w:rsidRPr="00DF1495">
        <w:rPr>
          <w:rFonts w:cs="Calibri"/>
          <w:shd w:val="clear" w:color="auto" w:fill="FFFFFF"/>
        </w:rPr>
        <w:t xml:space="preserve">De plus, conformément </w:t>
      </w:r>
      <w:r w:rsidR="00734266" w:rsidRPr="00093062">
        <w:rPr>
          <w:lang w:eastAsia="fr-FR"/>
        </w:rPr>
        <w:t>à l’article R2143-11</w:t>
      </w:r>
      <w:r w:rsidR="00734266">
        <w:rPr>
          <w:lang w:eastAsia="fr-FR"/>
        </w:rPr>
        <w:t xml:space="preserve"> du Code de la commande publique</w:t>
      </w:r>
      <w:r w:rsidR="00734266" w:rsidRPr="00093062">
        <w:rPr>
          <w:lang w:eastAsia="fr-FR"/>
        </w:rPr>
        <w:t xml:space="preserve"> et l’Arrêté du 22 mars 2019 fixant la liste des renseignements et des documents pouvant être demandés aux candidats aux marchés publics</w:t>
      </w:r>
      <w:r w:rsidRPr="00DF1495">
        <w:rPr>
          <w:rFonts w:cs="Calibri"/>
          <w:b/>
          <w:color w:val="000000"/>
          <w:shd w:val="clear" w:color="auto" w:fill="FFFFFF"/>
        </w:rPr>
        <w:t xml:space="preserve">, </w:t>
      </w:r>
      <w:r w:rsidRPr="00DF1495">
        <w:rPr>
          <w:rFonts w:cs="Calibri"/>
          <w:shd w:val="clear" w:color="auto" w:fill="FFFFFF"/>
        </w:rPr>
        <w:t xml:space="preserve">le candidat produit un engagement écrit du ou des sous-traitants pour justifier qu'il dispose des capacités de ce(s) sous-traitant(s) pour l'exécution </w:t>
      </w:r>
      <w:r w:rsidR="00625AFD">
        <w:rPr>
          <w:rFonts w:cs="Calibri"/>
          <w:shd w:val="clear" w:color="auto" w:fill="FFFFFF"/>
        </w:rPr>
        <w:t>d</w:t>
      </w:r>
      <w:r w:rsidR="00B447C2">
        <w:rPr>
          <w:rFonts w:cs="Calibri"/>
          <w:shd w:val="clear" w:color="auto" w:fill="FFFFFF"/>
        </w:rPr>
        <w:t>e l’accord-cadre</w:t>
      </w:r>
      <w:r w:rsidRPr="00DF1495">
        <w:rPr>
          <w:rFonts w:cs="Calibri"/>
          <w:shd w:val="clear" w:color="auto" w:fill="FFFFFF"/>
        </w:rPr>
        <w:t>.</w:t>
      </w:r>
    </w:p>
    <w:p w14:paraId="6C909AFD" w14:textId="77777777" w:rsidR="00704C59" w:rsidRPr="00FE0C6E" w:rsidRDefault="00704C59" w:rsidP="00D33B59">
      <w:pPr>
        <w:spacing w:before="100" w:beforeAutospacing="1" w:after="0"/>
        <w:jc w:val="both"/>
        <w:rPr>
          <w:rFonts w:cs="Calibri"/>
        </w:rPr>
      </w:pPr>
      <w:r w:rsidRPr="00FE0C6E">
        <w:rPr>
          <w:rFonts w:cs="Calibri"/>
        </w:rPr>
        <w:t>Enfin, le candidat doit fournir à la personne publique contractante le DC4 dûment signé, ou une déclaration signée mentionnant :</w:t>
      </w:r>
    </w:p>
    <w:p w14:paraId="0296BB13" w14:textId="77777777" w:rsidR="00704C59" w:rsidRPr="00FE0C6E" w:rsidRDefault="00704C59" w:rsidP="003C4EE3">
      <w:pPr>
        <w:tabs>
          <w:tab w:val="left" w:pos="284"/>
          <w:tab w:val="left" w:pos="2552"/>
          <w:tab w:val="left" w:pos="6237"/>
        </w:tabs>
        <w:spacing w:before="100" w:beforeAutospacing="1" w:after="120"/>
        <w:ind w:right="-25"/>
        <w:jc w:val="both"/>
        <w:rPr>
          <w:rFonts w:cs="Calibri"/>
        </w:rPr>
      </w:pPr>
      <w:r w:rsidRPr="00FE0C6E">
        <w:rPr>
          <w:rFonts w:cs="Calibri"/>
        </w:rPr>
        <w:sym w:font="Wingdings" w:char="F076"/>
      </w:r>
      <w:r w:rsidRPr="00FE0C6E">
        <w:rPr>
          <w:rFonts w:cs="Calibri"/>
        </w:rPr>
        <w:t xml:space="preserve"> La nature et le montant des prestations sous-traitées ;</w:t>
      </w:r>
    </w:p>
    <w:p w14:paraId="6B936F63" w14:textId="77777777" w:rsidR="00704C59" w:rsidRPr="00FE0C6E" w:rsidRDefault="00704C59" w:rsidP="00BE2052">
      <w:pPr>
        <w:tabs>
          <w:tab w:val="left" w:pos="284"/>
          <w:tab w:val="left" w:pos="2552"/>
          <w:tab w:val="left" w:pos="6237"/>
        </w:tabs>
        <w:spacing w:after="120"/>
        <w:ind w:right="-25"/>
        <w:jc w:val="both"/>
        <w:rPr>
          <w:rFonts w:cs="Calibri"/>
        </w:rPr>
      </w:pPr>
      <w:r w:rsidRPr="00FE0C6E">
        <w:rPr>
          <w:rFonts w:cs="Calibri"/>
        </w:rPr>
        <w:sym w:font="Wingdings" w:char="F076"/>
      </w:r>
      <w:r w:rsidRPr="00FE0C6E">
        <w:rPr>
          <w:rFonts w:cs="Calibri"/>
        </w:rPr>
        <w:t xml:space="preserve"> Le nom, la raison ou la dénomination sociale et l’adresse du sous-traitant proposé ;</w:t>
      </w:r>
    </w:p>
    <w:p w14:paraId="12251E9C" w14:textId="77777777" w:rsidR="00704C59" w:rsidRPr="00FE0C6E" w:rsidRDefault="00704C59" w:rsidP="00BE2052">
      <w:pPr>
        <w:tabs>
          <w:tab w:val="left" w:pos="284"/>
          <w:tab w:val="left" w:pos="2552"/>
          <w:tab w:val="left" w:pos="6237"/>
        </w:tabs>
        <w:spacing w:after="120"/>
        <w:ind w:right="-25"/>
        <w:jc w:val="both"/>
        <w:rPr>
          <w:rFonts w:cs="Calibri"/>
        </w:rPr>
      </w:pPr>
      <w:r w:rsidRPr="00FE0C6E">
        <w:rPr>
          <w:rFonts w:cs="Calibri"/>
        </w:rPr>
        <w:sym w:font="Wingdings" w:char="F076"/>
      </w:r>
      <w:r w:rsidRPr="00FE0C6E">
        <w:rPr>
          <w:rFonts w:cs="Calibri"/>
        </w:rPr>
        <w:t xml:space="preserve"> Les conditions de paiement prévues par le projet de contrat de sous-traitance, </w:t>
      </w:r>
      <w:r w:rsidRPr="00FE0C6E">
        <w:rPr>
          <w:rFonts w:cs="Calibri"/>
          <w:color w:val="000000"/>
          <w:shd w:val="clear" w:color="auto" w:fill="FFFFFF"/>
        </w:rPr>
        <w:t>et, le cas échéant, les modalités de variation des prix ;</w:t>
      </w:r>
    </w:p>
    <w:p w14:paraId="3513F19B" w14:textId="77777777" w:rsidR="00704C59" w:rsidRPr="00FE0C6E" w:rsidRDefault="00704C59" w:rsidP="00BE2052">
      <w:pPr>
        <w:tabs>
          <w:tab w:val="left" w:pos="284"/>
          <w:tab w:val="left" w:pos="2552"/>
          <w:tab w:val="left" w:pos="6237"/>
        </w:tabs>
        <w:spacing w:after="120"/>
        <w:ind w:right="-25"/>
        <w:jc w:val="both"/>
        <w:rPr>
          <w:rFonts w:cs="Calibri"/>
        </w:rPr>
      </w:pPr>
      <w:r w:rsidRPr="00FE0C6E">
        <w:rPr>
          <w:rFonts w:cs="Calibri"/>
        </w:rPr>
        <w:sym w:font="Wingdings" w:char="F076"/>
      </w:r>
      <w:r w:rsidRPr="00FE0C6E">
        <w:rPr>
          <w:rFonts w:cs="Calibri"/>
        </w:rPr>
        <w:t xml:space="preserve"> Les capacités techniques professionnelles et financières du sous-traitant</w:t>
      </w:r>
      <w:r w:rsidR="00630B29" w:rsidRPr="00FE0C6E">
        <w:rPr>
          <w:rFonts w:cs="Calibri"/>
        </w:rPr>
        <w:t>.</w:t>
      </w:r>
    </w:p>
    <w:p w14:paraId="5928A438" w14:textId="1E06B30B" w:rsidR="00C4123F" w:rsidRPr="00DF1495" w:rsidRDefault="00704C59" w:rsidP="00C4123F">
      <w:pPr>
        <w:tabs>
          <w:tab w:val="left" w:pos="284"/>
          <w:tab w:val="left" w:pos="2552"/>
          <w:tab w:val="left" w:pos="6237"/>
        </w:tabs>
        <w:spacing w:before="100" w:beforeAutospacing="1" w:after="0"/>
        <w:ind w:right="-25"/>
        <w:jc w:val="both"/>
        <w:rPr>
          <w:rFonts w:cs="Calibri"/>
        </w:rPr>
      </w:pPr>
      <w:r w:rsidRPr="00FE0C6E">
        <w:rPr>
          <w:rFonts w:cs="Calibri"/>
        </w:rPr>
        <w:t xml:space="preserve">Il est à noter que le Titulaire pourra sous-traiter l’exécution de certaines </w:t>
      </w:r>
      <w:r w:rsidR="00747CD6" w:rsidRPr="00FE0C6E">
        <w:rPr>
          <w:rFonts w:cs="Calibri"/>
        </w:rPr>
        <w:t>prestations</w:t>
      </w:r>
      <w:r w:rsidRPr="00FE0C6E">
        <w:rPr>
          <w:rFonts w:cs="Calibri"/>
        </w:rPr>
        <w:t>, sous réserve de l’acceptation du ou de</w:t>
      </w:r>
      <w:r w:rsidR="00173B5B">
        <w:rPr>
          <w:rFonts w:cs="Calibri"/>
        </w:rPr>
        <w:t>s sous-traitant(s) par la Cnam</w:t>
      </w:r>
      <w:r w:rsidRPr="00FE0C6E">
        <w:rPr>
          <w:rFonts w:cs="Calibri"/>
        </w:rPr>
        <w:t xml:space="preserve"> et de l’agrément par elle des conditions de paiements</w:t>
      </w:r>
      <w:r w:rsidR="00342564">
        <w:rPr>
          <w:rFonts w:cs="Calibri"/>
        </w:rPr>
        <w:t>,</w:t>
      </w:r>
      <w:r w:rsidRPr="00FE0C6E">
        <w:rPr>
          <w:rFonts w:cs="Calibri"/>
        </w:rPr>
        <w:t xml:space="preserve"> conformément à la loi n° 75-1334 du 31 décembre 1975 modifiée relative à la sous-traitance </w:t>
      </w:r>
      <w:r w:rsidR="00C22D11">
        <w:rPr>
          <w:rFonts w:cs="Calibri"/>
        </w:rPr>
        <w:t>codifiée dans les articles précités du code de la commande publique</w:t>
      </w:r>
      <w:r w:rsidR="00C4123F" w:rsidRPr="00DF1495">
        <w:rPr>
          <w:rFonts w:cs="Calibri"/>
        </w:rPr>
        <w:t>.</w:t>
      </w:r>
    </w:p>
    <w:p w14:paraId="0730DB2E" w14:textId="4B9A3704" w:rsidR="00C4123F" w:rsidRDefault="00C4123F" w:rsidP="00CF288F">
      <w:pPr>
        <w:tabs>
          <w:tab w:val="left" w:pos="284"/>
          <w:tab w:val="left" w:pos="2552"/>
          <w:tab w:val="left" w:pos="6237"/>
        </w:tabs>
        <w:spacing w:before="100" w:beforeAutospacing="1" w:after="100" w:afterAutospacing="1"/>
        <w:ind w:right="-25"/>
        <w:jc w:val="both"/>
        <w:rPr>
          <w:rFonts w:cs="Calibri"/>
        </w:rPr>
      </w:pPr>
      <w:r w:rsidRPr="00C4123F">
        <w:rPr>
          <w:rFonts w:cs="Calibri"/>
        </w:rPr>
        <w:lastRenderedPageBreak/>
        <w:t>En cas de recours à la sous-traitance, le Titulaire s’engage à faire respecter à ses sous-traitants l’ensemble des clauses de l’</w:t>
      </w:r>
      <w:r w:rsidR="00B447C2">
        <w:rPr>
          <w:rFonts w:cs="Calibri"/>
        </w:rPr>
        <w:t>accord-cadre.</w:t>
      </w:r>
      <w:r w:rsidRPr="00C4123F">
        <w:rPr>
          <w:rFonts w:cs="Calibri"/>
        </w:rPr>
        <w:t xml:space="preserve"> Le Titulaire demeure entièrement responsable vis-à-vis </w:t>
      </w:r>
      <w:r w:rsidR="00173B5B">
        <w:rPr>
          <w:rFonts w:cs="Calibri"/>
        </w:rPr>
        <w:t>de la Cnam</w:t>
      </w:r>
      <w:r w:rsidRPr="00C4123F">
        <w:rPr>
          <w:rFonts w:cs="Calibri"/>
        </w:rPr>
        <w:t xml:space="preserve"> des prestations sous-traitées.</w:t>
      </w:r>
      <w:r>
        <w:rPr>
          <w:rFonts w:cs="Calibri"/>
        </w:rPr>
        <w:t xml:space="preserve"> </w:t>
      </w:r>
    </w:p>
    <w:p w14:paraId="5FBEFAC6" w14:textId="77777777" w:rsidR="00B447C2" w:rsidRPr="009910A9" w:rsidRDefault="00B447C2" w:rsidP="00B447C2">
      <w:pPr>
        <w:tabs>
          <w:tab w:val="left" w:pos="284"/>
          <w:tab w:val="left" w:pos="2552"/>
          <w:tab w:val="left" w:pos="6237"/>
        </w:tabs>
        <w:spacing w:before="120" w:after="120"/>
        <w:ind w:right="-25"/>
        <w:jc w:val="both"/>
        <w:rPr>
          <w:rFonts w:cs="Calibri"/>
        </w:rPr>
      </w:pPr>
      <w:bookmarkStart w:id="80" w:name="_Toc143250924"/>
      <w:r w:rsidRPr="009910A9">
        <w:rPr>
          <w:rFonts w:cs="Calibri"/>
        </w:rPr>
        <w:t>La sous-traitance de la totalité d</w:t>
      </w:r>
      <w:r>
        <w:rPr>
          <w:rFonts w:cs="Calibri"/>
        </w:rPr>
        <w:t>e l’accord-cadre</w:t>
      </w:r>
      <w:r w:rsidRPr="009910A9">
        <w:rPr>
          <w:rFonts w:cs="Calibri"/>
        </w:rPr>
        <w:t xml:space="preserve"> est interdite.</w:t>
      </w:r>
    </w:p>
    <w:p w14:paraId="7368E9A7" w14:textId="77777777" w:rsidR="00A42F51" w:rsidRPr="00A42F51" w:rsidRDefault="00A42F51" w:rsidP="00230F9B">
      <w:pPr>
        <w:pStyle w:val="Paragraphedeliste"/>
        <w:numPr>
          <w:ilvl w:val="1"/>
          <w:numId w:val="24"/>
        </w:numPr>
        <w:spacing w:before="100" w:beforeAutospacing="1" w:after="100" w:afterAutospacing="1" w:line="240" w:lineRule="auto"/>
        <w:ind w:left="578" w:hanging="578"/>
        <w:jc w:val="both"/>
        <w:outlineLvl w:val="1"/>
        <w:rPr>
          <w:rFonts w:eastAsia="Times New Roman" w:cs="Calibri"/>
          <w:b/>
          <w:bCs/>
          <w:sz w:val="24"/>
          <w:szCs w:val="24"/>
          <w:lang w:eastAsia="fr-FR"/>
        </w:rPr>
      </w:pPr>
      <w:bookmarkStart w:id="81" w:name="_Toc215739953"/>
      <w:r w:rsidRPr="00A42F51">
        <w:rPr>
          <w:rFonts w:eastAsia="Times New Roman" w:cs="Calibri"/>
          <w:b/>
          <w:bCs/>
          <w:sz w:val="24"/>
          <w:szCs w:val="24"/>
          <w:lang w:eastAsia="fr-FR"/>
        </w:rPr>
        <w:t>Liens des titulaires (et leurs sous-traitants) avec la Russie</w:t>
      </w:r>
      <w:bookmarkEnd w:id="80"/>
      <w:bookmarkEnd w:id="81"/>
    </w:p>
    <w:p w14:paraId="1AD8A6ED" w14:textId="77777777" w:rsidR="00A42F51" w:rsidRPr="00D20CF6" w:rsidRDefault="00A42F51" w:rsidP="00230F9B">
      <w:pPr>
        <w:spacing w:before="120"/>
        <w:jc w:val="both"/>
      </w:pPr>
      <w:r w:rsidRPr="00A42F51">
        <w:rPr>
          <w:rStyle w:val="lev"/>
          <w:rFonts w:cs="Calibri"/>
          <w:b w:val="0"/>
        </w:rPr>
        <w:t>Il est par ailleurs rappelé que la présente consultation entre dans le champ d’application du</w:t>
      </w:r>
      <w:r w:rsidRPr="00D20CF6">
        <w:t xml:space="preserve"> règlement (UE) n° 2022/576 du 8 avril 2022 modifiant le règlement (UE) n° 833/2014 concernant des mesures restrictives eu égard aux actions de la Russie déstabilisant la situation en Ukraine, qui interdit d’attribuer un contrat de la commande publique : </w:t>
      </w:r>
    </w:p>
    <w:p w14:paraId="0488A44C" w14:textId="77777777" w:rsidR="00A42F51" w:rsidRPr="00D20CF6" w:rsidRDefault="00A42F51" w:rsidP="00230F9B">
      <w:pPr>
        <w:numPr>
          <w:ilvl w:val="0"/>
          <w:numId w:val="23"/>
        </w:numPr>
        <w:jc w:val="both"/>
      </w:pPr>
      <w:proofErr w:type="gramStart"/>
      <w:r w:rsidRPr="00D20CF6">
        <w:t>si</w:t>
      </w:r>
      <w:proofErr w:type="gramEnd"/>
      <w:r w:rsidRPr="00D20CF6">
        <w:t xml:space="preserve"> l’attributaire est un ressortissant russe ou une personne physique ou morale, une entité ou un organisme établi sur le territoire russe ; </w:t>
      </w:r>
    </w:p>
    <w:p w14:paraId="0913B50E" w14:textId="77777777" w:rsidR="00A42F51" w:rsidRPr="00D20CF6" w:rsidRDefault="00A42F51" w:rsidP="00230F9B">
      <w:pPr>
        <w:numPr>
          <w:ilvl w:val="0"/>
          <w:numId w:val="23"/>
        </w:numPr>
        <w:jc w:val="both"/>
      </w:pPr>
      <w:proofErr w:type="gramStart"/>
      <w:r w:rsidRPr="00D20CF6">
        <w:t>si</w:t>
      </w:r>
      <w:proofErr w:type="gramEnd"/>
      <w:r w:rsidRPr="00D20CF6">
        <w:t xml:space="preserve"> l’attributaire est détenu à plus de 50 %, et de ce manière directe ou indirecte, par une entité établie sur le territoire russe ; </w:t>
      </w:r>
    </w:p>
    <w:p w14:paraId="54158B76" w14:textId="77777777" w:rsidR="00A42F51" w:rsidRPr="00D20CF6" w:rsidRDefault="00A42F51" w:rsidP="00230F9B">
      <w:pPr>
        <w:numPr>
          <w:ilvl w:val="0"/>
          <w:numId w:val="23"/>
        </w:numPr>
        <w:jc w:val="both"/>
      </w:pPr>
      <w:proofErr w:type="gramStart"/>
      <w:r w:rsidRPr="00D20CF6">
        <w:t>si</w:t>
      </w:r>
      <w:proofErr w:type="gramEnd"/>
      <w:r w:rsidRPr="00D20CF6">
        <w:t xml:space="preserve"> l’attributaire est une personne physique ou morale, une entité ou un organisme agissant pour le compte ou sur instruction d’une entité établie sur le territoire russe ou d’une entité détenue à plus de 50 % par une entité elle-même établie sur le territoire russe ; </w:t>
      </w:r>
    </w:p>
    <w:p w14:paraId="5994229B" w14:textId="00967999" w:rsidR="00A42F51" w:rsidRPr="00D20CF6" w:rsidRDefault="00A42F51" w:rsidP="00230F9B">
      <w:pPr>
        <w:numPr>
          <w:ilvl w:val="0"/>
          <w:numId w:val="23"/>
        </w:numPr>
        <w:jc w:val="both"/>
      </w:pPr>
      <w:proofErr w:type="gramStart"/>
      <w:r w:rsidRPr="00D20CF6">
        <w:t>si</w:t>
      </w:r>
      <w:proofErr w:type="gramEnd"/>
      <w:r w:rsidRPr="00D20CF6">
        <w:t xml:space="preserve"> le sous-traitant, le fournisseur ou toute entité aux capacités de laquelle il est recouru se trouve dans l’un des trois cas susmentionnés, et le montant de ses prestations représente plus de 10 % de la valeur d</w:t>
      </w:r>
      <w:r w:rsidR="00B447C2">
        <w:t>e l’accord-cadre</w:t>
      </w:r>
      <w:r w:rsidRPr="00D20CF6">
        <w:t>. </w:t>
      </w:r>
    </w:p>
    <w:p w14:paraId="23006E00" w14:textId="747AD71A" w:rsidR="00704C59" w:rsidRP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82" w:name="_Toc274313317"/>
      <w:bookmarkStart w:id="83" w:name="_Toc385402526"/>
      <w:bookmarkStart w:id="84" w:name="_Toc387997727"/>
      <w:bookmarkStart w:id="85" w:name="_Toc143250925"/>
      <w:bookmarkStart w:id="86" w:name="_Toc215739954"/>
      <w:r w:rsidRPr="00704C59">
        <w:rPr>
          <w:rFonts w:eastAsia="Times New Roman" w:cs="Calibri"/>
          <w:b/>
          <w:bCs/>
          <w:sz w:val="24"/>
          <w:szCs w:val="24"/>
          <w:lang w:eastAsia="fr-FR"/>
        </w:rPr>
        <w:t xml:space="preserve">Modalités essentielles de </w:t>
      </w:r>
      <w:bookmarkEnd w:id="82"/>
      <w:bookmarkEnd w:id="83"/>
      <w:r w:rsidRPr="00704C59">
        <w:rPr>
          <w:rFonts w:eastAsia="Times New Roman" w:cs="Calibri"/>
          <w:b/>
          <w:bCs/>
          <w:sz w:val="24"/>
          <w:szCs w:val="24"/>
          <w:lang w:eastAsia="fr-FR"/>
        </w:rPr>
        <w:t xml:space="preserve">règlement </w:t>
      </w:r>
      <w:bookmarkEnd w:id="84"/>
      <w:r w:rsidR="00C22D11">
        <w:rPr>
          <w:rFonts w:eastAsia="Times New Roman" w:cs="Calibri"/>
          <w:b/>
          <w:bCs/>
          <w:sz w:val="24"/>
          <w:szCs w:val="24"/>
          <w:lang w:eastAsia="fr-FR"/>
        </w:rPr>
        <w:t>de</w:t>
      </w:r>
      <w:r w:rsidR="000B090B">
        <w:rPr>
          <w:rFonts w:eastAsia="Times New Roman" w:cs="Calibri"/>
          <w:b/>
          <w:bCs/>
          <w:sz w:val="24"/>
          <w:szCs w:val="24"/>
          <w:lang w:eastAsia="fr-FR"/>
        </w:rPr>
        <w:t>s marchés</w:t>
      </w:r>
      <w:bookmarkEnd w:id="85"/>
      <w:bookmarkEnd w:id="86"/>
      <w:r w:rsidRPr="00704C59">
        <w:rPr>
          <w:rFonts w:eastAsia="Times New Roman" w:cs="Calibri"/>
          <w:b/>
          <w:bCs/>
          <w:sz w:val="24"/>
          <w:szCs w:val="24"/>
          <w:lang w:eastAsia="fr-FR"/>
        </w:rPr>
        <w:t xml:space="preserve"> </w:t>
      </w:r>
    </w:p>
    <w:p w14:paraId="6288B9BC" w14:textId="77777777" w:rsidR="00C22D11" w:rsidRDefault="00C22D11" w:rsidP="00581356">
      <w:pPr>
        <w:tabs>
          <w:tab w:val="left" w:pos="284"/>
          <w:tab w:val="left" w:pos="2552"/>
          <w:tab w:val="left" w:pos="6237"/>
        </w:tabs>
        <w:spacing w:before="100" w:beforeAutospacing="1" w:after="0"/>
        <w:ind w:right="-23"/>
        <w:jc w:val="both"/>
        <w:rPr>
          <w:rFonts w:cs="Calibri"/>
        </w:rPr>
      </w:pPr>
      <w:r w:rsidRPr="009910A9">
        <w:rPr>
          <w:rStyle w:val="lev"/>
          <w:rFonts w:cs="Calibri"/>
          <w:b w:val="0"/>
        </w:rPr>
        <w:t xml:space="preserve">Il est fait application des articles </w:t>
      </w:r>
      <w:r>
        <w:rPr>
          <w:rFonts w:cs="Calibri"/>
          <w:bCs/>
        </w:rPr>
        <w:t>L2191-1 à L2191-14, R2112-5 à R2112-16, et R2191-1</w:t>
      </w:r>
      <w:r w:rsidRPr="006E2576">
        <w:rPr>
          <w:rFonts w:cs="Calibri"/>
          <w:bCs/>
        </w:rPr>
        <w:t xml:space="preserve"> </w:t>
      </w:r>
      <w:r>
        <w:rPr>
          <w:rFonts w:cs="Calibri"/>
          <w:bCs/>
        </w:rPr>
        <w:t xml:space="preserve">à R2191-37 du Code de la commande publique, </w:t>
      </w:r>
      <w:r w:rsidRPr="006E2576">
        <w:rPr>
          <w:rFonts w:cs="Calibri"/>
          <w:bCs/>
        </w:rPr>
        <w:t>relatifs au régime</w:t>
      </w:r>
      <w:r>
        <w:rPr>
          <w:rFonts w:cs="Calibri"/>
          <w:bCs/>
        </w:rPr>
        <w:t xml:space="preserve"> financier des marchés publics.</w:t>
      </w:r>
      <w:r>
        <w:rPr>
          <w:rStyle w:val="lev"/>
          <w:rFonts w:cs="Calibri"/>
          <w:b w:val="0"/>
        </w:rPr>
        <w:t xml:space="preserve"> </w:t>
      </w:r>
      <w:r w:rsidRPr="009910A9">
        <w:rPr>
          <w:rFonts w:cs="Calibri"/>
        </w:rPr>
        <w:t>Les modalités de règlement sont énoncées dans le CCAP.</w:t>
      </w:r>
    </w:p>
    <w:p w14:paraId="324A42EE" w14:textId="77777777" w:rsidR="00704C59" w:rsidRPr="00FE0C6E" w:rsidRDefault="00704C59" w:rsidP="00581356">
      <w:pPr>
        <w:tabs>
          <w:tab w:val="left" w:pos="284"/>
          <w:tab w:val="left" w:pos="2552"/>
          <w:tab w:val="left" w:pos="6237"/>
        </w:tabs>
        <w:spacing w:before="100" w:beforeAutospacing="1" w:after="0"/>
        <w:ind w:right="-23"/>
        <w:jc w:val="both"/>
        <w:rPr>
          <w:rFonts w:cs="Calibri"/>
        </w:rPr>
      </w:pPr>
      <w:r w:rsidRPr="00FE0C6E">
        <w:rPr>
          <w:rFonts w:cs="Calibri"/>
        </w:rPr>
        <w:t>Le paiement s’effectue par virement bancaire dans un délai de trente jours à compter de la réception de la facture originale.</w:t>
      </w:r>
    </w:p>
    <w:p w14:paraId="7F74EA46" w14:textId="77777777" w:rsidR="00B447C2" w:rsidRDefault="00B447C2" w:rsidP="00B447C2">
      <w:pPr>
        <w:spacing w:before="120" w:after="120" w:line="240" w:lineRule="auto"/>
        <w:jc w:val="both"/>
        <w:rPr>
          <w:rFonts w:eastAsia="Times New Roman" w:cs="Calibri"/>
          <w:lang w:eastAsia="fr-FR"/>
        </w:rPr>
      </w:pPr>
      <w:bookmarkStart w:id="87" w:name="_Toc143250926"/>
      <w:r w:rsidRPr="00134A58">
        <w:rPr>
          <w:rFonts w:eastAsia="Times New Roman" w:cs="Calibri"/>
          <w:lang w:eastAsia="fr-FR"/>
        </w:rPr>
        <w:t xml:space="preserve">Le fond budgétaire concerné </w:t>
      </w:r>
      <w:r w:rsidRPr="009C6907">
        <w:rPr>
          <w:rFonts w:eastAsia="Times New Roman" w:cs="Calibri"/>
          <w:lang w:eastAsia="fr-FR"/>
        </w:rPr>
        <w:t>est le Budget de l’Etablissement Public (BEP).</w:t>
      </w:r>
    </w:p>
    <w:p w14:paraId="3A7DD6FC" w14:textId="77777777" w:rsidR="00704C59" w:rsidRPr="00E27C2A" w:rsidRDefault="00B72AB5"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88" w:name="_Toc215739955"/>
      <w:r w:rsidRPr="00E27C2A">
        <w:rPr>
          <w:rFonts w:eastAsia="Times New Roman" w:cs="Calibri"/>
          <w:b/>
          <w:bCs/>
          <w:caps/>
          <w:color w:val="002060"/>
          <w:kern w:val="32"/>
          <w:sz w:val="24"/>
          <w:szCs w:val="24"/>
          <w:lang w:eastAsia="fr-FR"/>
        </w:rPr>
        <w:t>DOSSIER DE CONSULTATION</w:t>
      </w:r>
      <w:bookmarkEnd w:id="87"/>
      <w:bookmarkEnd w:id="88"/>
    </w:p>
    <w:p w14:paraId="08AD5060" w14:textId="77777777" w:rsidR="00704C59" w:rsidRPr="00FE0C6E" w:rsidRDefault="00704C59" w:rsidP="00362D0E">
      <w:pPr>
        <w:tabs>
          <w:tab w:val="left" w:pos="284"/>
          <w:tab w:val="left" w:pos="2552"/>
          <w:tab w:val="left" w:pos="6237"/>
        </w:tabs>
        <w:spacing w:before="100" w:beforeAutospacing="1" w:after="100" w:afterAutospacing="1" w:line="240" w:lineRule="auto"/>
        <w:ind w:right="-23"/>
        <w:jc w:val="both"/>
        <w:rPr>
          <w:rFonts w:eastAsia="Times New Roman" w:cs="Calibri"/>
          <w:lang w:eastAsia="fr-FR"/>
        </w:rPr>
      </w:pPr>
      <w:r w:rsidRPr="00FE0C6E">
        <w:rPr>
          <w:rFonts w:eastAsia="Times New Roman" w:cs="Calibri"/>
          <w:lang w:eastAsia="fr-FR"/>
        </w:rPr>
        <w:t>Ce dossier de consultation comprend :</w:t>
      </w:r>
    </w:p>
    <w:p w14:paraId="61308BB2" w14:textId="77777777" w:rsidR="00B447C2" w:rsidRPr="00A740D8" w:rsidRDefault="00B447C2" w:rsidP="00B447C2">
      <w:pPr>
        <w:pStyle w:val="Paragraphedeliste"/>
        <w:numPr>
          <w:ilvl w:val="0"/>
          <w:numId w:val="11"/>
        </w:numPr>
        <w:spacing w:after="0" w:line="240" w:lineRule="auto"/>
        <w:jc w:val="both"/>
        <w:rPr>
          <w:rFonts w:eastAsia="Times New Roman" w:cs="Calibri"/>
          <w:lang w:eastAsia="fr-FR"/>
        </w:rPr>
      </w:pPr>
      <w:r w:rsidRPr="00A740D8">
        <w:rPr>
          <w:rFonts w:eastAsia="Times New Roman" w:cs="Calibri"/>
          <w:lang w:eastAsia="fr-FR"/>
        </w:rPr>
        <w:t>Le présent règlement de la consultation et ses annexes :</w:t>
      </w:r>
    </w:p>
    <w:p w14:paraId="1E6C1145" w14:textId="17100CC9" w:rsidR="00B447C2" w:rsidRPr="00A740D8" w:rsidRDefault="00B447C2" w:rsidP="00A740D8">
      <w:pPr>
        <w:pStyle w:val="Paragraphedeliste"/>
        <w:numPr>
          <w:ilvl w:val="0"/>
          <w:numId w:val="23"/>
        </w:numPr>
        <w:spacing w:after="0" w:line="240" w:lineRule="auto"/>
        <w:jc w:val="both"/>
        <w:rPr>
          <w:rFonts w:eastAsia="Times New Roman" w:cs="Calibri"/>
          <w:lang w:eastAsia="fr-FR"/>
        </w:rPr>
      </w:pPr>
      <w:proofErr w:type="gramStart"/>
      <w:r w:rsidRPr="00A740D8">
        <w:rPr>
          <w:rFonts w:eastAsia="Times New Roman" w:cs="Calibri"/>
          <w:lang w:eastAsia="fr-FR"/>
        </w:rPr>
        <w:t>fichier</w:t>
      </w:r>
      <w:r w:rsidR="009C6907" w:rsidRPr="00A740D8">
        <w:rPr>
          <w:rFonts w:eastAsia="Times New Roman" w:cs="Calibri"/>
          <w:lang w:eastAsia="fr-FR"/>
        </w:rPr>
        <w:t>s</w:t>
      </w:r>
      <w:proofErr w:type="gramEnd"/>
      <w:r w:rsidRPr="00A740D8">
        <w:rPr>
          <w:rFonts w:eastAsia="Times New Roman" w:cs="Calibri"/>
          <w:lang w:eastAsia="fr-FR"/>
        </w:rPr>
        <w:t xml:space="preserve"> </w:t>
      </w:r>
      <w:proofErr w:type="spellStart"/>
      <w:r w:rsidRPr="00A740D8">
        <w:rPr>
          <w:rFonts w:eastAsia="Times New Roman" w:cs="Calibri"/>
          <w:lang w:eastAsia="fr-FR"/>
        </w:rPr>
        <w:t>excel</w:t>
      </w:r>
      <w:proofErr w:type="spellEnd"/>
      <w:r w:rsidRPr="00A740D8">
        <w:rPr>
          <w:rFonts w:eastAsia="Times New Roman" w:cs="Calibri"/>
          <w:lang w:eastAsia="fr-FR"/>
        </w:rPr>
        <w:t xml:space="preserve"> </w:t>
      </w:r>
      <w:proofErr w:type="spellStart"/>
      <w:r w:rsidRPr="00A740D8">
        <w:rPr>
          <w:rFonts w:eastAsia="Times New Roman" w:cs="Calibri"/>
          <w:lang w:eastAsia="fr-FR"/>
        </w:rPr>
        <w:t>Cadre_réponse</w:t>
      </w:r>
      <w:proofErr w:type="spellEnd"/>
      <w:r w:rsidRPr="00A740D8">
        <w:rPr>
          <w:rFonts w:eastAsia="Times New Roman" w:cs="Calibri"/>
          <w:lang w:eastAsia="fr-FR"/>
        </w:rPr>
        <w:t xml:space="preserve"> technique</w:t>
      </w:r>
      <w:r w:rsidR="000B090B" w:rsidRPr="00A740D8">
        <w:rPr>
          <w:rFonts w:eastAsia="Times New Roman" w:cs="Calibri"/>
          <w:lang w:eastAsia="fr-FR"/>
        </w:rPr>
        <w:t xml:space="preserve"> relatifs à chaque lot</w:t>
      </w:r>
    </w:p>
    <w:p w14:paraId="05F879EF" w14:textId="1C2E8FF6" w:rsidR="009C6907" w:rsidRPr="004F4A70" w:rsidRDefault="00270821" w:rsidP="00A740D8">
      <w:pPr>
        <w:pStyle w:val="Paragraphedeliste"/>
        <w:numPr>
          <w:ilvl w:val="0"/>
          <w:numId w:val="23"/>
        </w:numPr>
        <w:spacing w:after="0" w:line="240" w:lineRule="auto"/>
        <w:jc w:val="both"/>
        <w:rPr>
          <w:rFonts w:eastAsia="Times New Roman" w:cs="Calibri"/>
          <w:lang w:eastAsia="fr-FR"/>
        </w:rPr>
      </w:pPr>
      <w:proofErr w:type="gramStart"/>
      <w:r w:rsidRPr="004F4A70">
        <w:rPr>
          <w:rFonts w:eastAsia="Times New Roman" w:cs="Calibri"/>
          <w:lang w:eastAsia="fr-FR"/>
        </w:rPr>
        <w:t>f</w:t>
      </w:r>
      <w:r w:rsidR="004F4A70" w:rsidRPr="004F4A70">
        <w:rPr>
          <w:rFonts w:eastAsia="Times New Roman" w:cs="Calibri"/>
          <w:lang w:eastAsia="fr-FR"/>
        </w:rPr>
        <w:t>ichiers</w:t>
      </w:r>
      <w:proofErr w:type="gramEnd"/>
      <w:r w:rsidR="004F4A70" w:rsidRPr="004F4A70">
        <w:rPr>
          <w:rFonts w:eastAsia="Times New Roman" w:cs="Calibri"/>
          <w:lang w:eastAsia="fr-FR"/>
        </w:rPr>
        <w:t xml:space="preserve"> </w:t>
      </w:r>
      <w:proofErr w:type="spellStart"/>
      <w:r w:rsidR="004F4A70" w:rsidRPr="004F4A70">
        <w:rPr>
          <w:rFonts w:eastAsia="Times New Roman" w:cs="Calibri"/>
          <w:lang w:eastAsia="fr-FR"/>
        </w:rPr>
        <w:t>exce</w:t>
      </w:r>
      <w:r w:rsidR="009C6907" w:rsidRPr="004F4A70">
        <w:rPr>
          <w:rFonts w:eastAsia="Times New Roman" w:cs="Calibri"/>
          <w:lang w:eastAsia="fr-FR"/>
        </w:rPr>
        <w:t>l</w:t>
      </w:r>
      <w:proofErr w:type="spellEnd"/>
      <w:r w:rsidR="009C6907" w:rsidRPr="004F4A70">
        <w:rPr>
          <w:rFonts w:eastAsia="Times New Roman" w:cs="Calibri"/>
          <w:lang w:eastAsia="fr-FR"/>
        </w:rPr>
        <w:t xml:space="preserve"> Simulation financière relatifs à chaque lot</w:t>
      </w:r>
    </w:p>
    <w:p w14:paraId="05FFC8F3" w14:textId="0010D640" w:rsidR="00B447C2" w:rsidRDefault="00B447C2" w:rsidP="00B447C2">
      <w:pPr>
        <w:pStyle w:val="Paragraphedeliste"/>
        <w:numPr>
          <w:ilvl w:val="0"/>
          <w:numId w:val="11"/>
        </w:numPr>
        <w:spacing w:after="0" w:line="240" w:lineRule="auto"/>
        <w:jc w:val="both"/>
        <w:rPr>
          <w:rFonts w:eastAsia="Times New Roman" w:cs="Calibri"/>
          <w:lang w:eastAsia="fr-FR"/>
        </w:rPr>
      </w:pPr>
      <w:r w:rsidRPr="00A740D8">
        <w:rPr>
          <w:rFonts w:eastAsia="Times New Roman" w:cs="Calibri"/>
          <w:lang w:eastAsia="fr-FR"/>
        </w:rPr>
        <w:t xml:space="preserve">Le Cahier des clauses techniques particulières </w:t>
      </w:r>
      <w:r w:rsidR="000B090B" w:rsidRPr="00A740D8">
        <w:rPr>
          <w:rFonts w:eastAsia="Times New Roman" w:cs="Calibri"/>
          <w:lang w:eastAsia="fr-FR"/>
        </w:rPr>
        <w:t>regroupant tous les lots</w:t>
      </w:r>
      <w:r w:rsidRPr="00A740D8">
        <w:rPr>
          <w:rFonts w:eastAsia="Times New Roman" w:cs="Calibri"/>
          <w:lang w:eastAsia="fr-FR"/>
        </w:rPr>
        <w:t>.</w:t>
      </w:r>
    </w:p>
    <w:p w14:paraId="20F80236" w14:textId="3C809C72" w:rsidR="004F34FF" w:rsidRPr="00A740D8" w:rsidRDefault="004F34FF" w:rsidP="00B447C2">
      <w:pPr>
        <w:pStyle w:val="Paragraphedeliste"/>
        <w:numPr>
          <w:ilvl w:val="0"/>
          <w:numId w:val="11"/>
        </w:numPr>
        <w:spacing w:after="0" w:line="240" w:lineRule="auto"/>
        <w:jc w:val="both"/>
        <w:rPr>
          <w:rFonts w:eastAsia="Times New Roman" w:cs="Calibri"/>
          <w:lang w:eastAsia="fr-FR"/>
        </w:rPr>
      </w:pPr>
      <w:r>
        <w:rPr>
          <w:rFonts w:eastAsia="Times New Roman" w:cs="Calibri"/>
          <w:lang w:eastAsia="fr-FR"/>
        </w:rPr>
        <w:t>Un exemple de Plan d’Assurance Sécurité (PAS)</w:t>
      </w:r>
    </w:p>
    <w:p w14:paraId="114161B4" w14:textId="77777777" w:rsidR="000B090B" w:rsidRPr="00A740D8" w:rsidRDefault="000B090B" w:rsidP="000B090B">
      <w:pPr>
        <w:pStyle w:val="Paragraphedeliste"/>
        <w:numPr>
          <w:ilvl w:val="0"/>
          <w:numId w:val="11"/>
        </w:numPr>
        <w:spacing w:after="0" w:line="240" w:lineRule="auto"/>
        <w:jc w:val="both"/>
        <w:rPr>
          <w:rFonts w:eastAsia="Times New Roman" w:cs="Calibri"/>
          <w:lang w:eastAsia="fr-FR"/>
        </w:rPr>
      </w:pPr>
      <w:r w:rsidRPr="00A740D8">
        <w:rPr>
          <w:rFonts w:eastAsia="Times New Roman" w:cs="Calibri"/>
          <w:lang w:eastAsia="fr-FR"/>
        </w:rPr>
        <w:t>L’acte d’engagement et ses annexes (relatifs à chaque lot),</w:t>
      </w:r>
    </w:p>
    <w:p w14:paraId="144DF15D" w14:textId="422BC7AB" w:rsidR="000B090B" w:rsidRPr="00A740D8" w:rsidRDefault="000B090B" w:rsidP="000B090B">
      <w:pPr>
        <w:pStyle w:val="Paragraphedeliste"/>
        <w:numPr>
          <w:ilvl w:val="0"/>
          <w:numId w:val="11"/>
        </w:numPr>
        <w:spacing w:after="0" w:line="240" w:lineRule="auto"/>
        <w:jc w:val="both"/>
        <w:rPr>
          <w:rFonts w:eastAsia="Times New Roman" w:cs="Calibri"/>
          <w:lang w:eastAsia="fr-FR"/>
        </w:rPr>
      </w:pPr>
      <w:r w:rsidRPr="00A740D8">
        <w:rPr>
          <w:rFonts w:eastAsia="Times New Roman" w:cs="Calibri"/>
          <w:lang w:eastAsia="fr-FR"/>
        </w:rPr>
        <w:t>Le Cahier des clauses administratives particulières de l’acco</w:t>
      </w:r>
      <w:r w:rsidR="007B7E50">
        <w:rPr>
          <w:rFonts w:eastAsia="Times New Roman" w:cs="Calibri"/>
          <w:lang w:eastAsia="fr-FR"/>
        </w:rPr>
        <w:t>rd-cadre (relatif à chaque lot).</w:t>
      </w:r>
    </w:p>
    <w:p w14:paraId="0B162570" w14:textId="77777777" w:rsidR="000B090B" w:rsidRDefault="000B090B" w:rsidP="00D65F34">
      <w:pPr>
        <w:jc w:val="both"/>
      </w:pPr>
    </w:p>
    <w:p w14:paraId="3F178C11" w14:textId="66EF72DB" w:rsidR="00D65F34" w:rsidRPr="003F28A7" w:rsidRDefault="00D65F34" w:rsidP="00D65F34">
      <w:pPr>
        <w:jc w:val="both"/>
      </w:pPr>
      <w:r>
        <w:t>L</w:t>
      </w:r>
      <w:r w:rsidRPr="003F28A7">
        <w:t>e dossier de consultation</w:t>
      </w:r>
      <w:r>
        <w:t xml:space="preserve"> est téléchargeable</w:t>
      </w:r>
      <w:r w:rsidRPr="003F28A7">
        <w:t xml:space="preserve"> depuis</w:t>
      </w:r>
      <w:r>
        <w:t xml:space="preserve"> la plateforme des achats de l’Etat PLACE :</w:t>
      </w:r>
      <w:r w:rsidRPr="003F28A7">
        <w:t xml:space="preserve"> </w:t>
      </w:r>
      <w:hyperlink r:id="rId12" w:history="1">
        <w:r w:rsidR="00652C1A" w:rsidRPr="002D0548">
          <w:rPr>
            <w:rStyle w:val="Lienhypertexte"/>
          </w:rPr>
          <w:t>https://www.marches-publics.gouv.fr/entreprise</w:t>
        </w:r>
      </w:hyperlink>
      <w:r w:rsidR="00652C1A">
        <w:t xml:space="preserve"> </w:t>
      </w:r>
      <w:r w:rsidRPr="003F28A7">
        <w:t>.</w:t>
      </w:r>
    </w:p>
    <w:p w14:paraId="05652F81" w14:textId="77777777" w:rsidR="00C831E9" w:rsidRPr="00D65F34" w:rsidRDefault="00C831E9" w:rsidP="00D65F34">
      <w:pPr>
        <w:jc w:val="both"/>
      </w:pPr>
      <w:r w:rsidRPr="00D65F34">
        <w:t>L’identification des opérateurs économiques n’est pas obligatoire pour télécharger le dossier de consultation des entreprises.  Conformément à l’arrêté du 22 mars 2019 fixant les modalités de mise à disposition des documents de la consultation et de la copie de sauvegarde (Annexe 6 du code de la commande publique), les opérateurs économiques peuvent indiquer à l'acheteur le nom de la personne physique chargée du téléchargement et une adresse électronique, afin que puissent lui être communiquées les modifications et les précisions apportées aux documents de la consultation.</w:t>
      </w:r>
    </w:p>
    <w:p w14:paraId="15DC090F" w14:textId="195ABDED" w:rsidR="00C831E9" w:rsidRPr="00D65F34" w:rsidRDefault="00C831E9" w:rsidP="00D65F34">
      <w:pPr>
        <w:jc w:val="both"/>
      </w:pPr>
      <w:r w:rsidRPr="00D65F34">
        <w:t>L’attention des opérateurs économiques est attirée sur le fait que s’ils ne s’identifient pas, ils ne pourront pas être alertés des éventuelles modifications apportées au dossier de consultation et autres questions/réponses relatives à la procédure (</w:t>
      </w:r>
      <w:proofErr w:type="spellStart"/>
      <w:r w:rsidR="00D65F34">
        <w:t>cf</w:t>
      </w:r>
      <w:proofErr w:type="spellEnd"/>
      <w:r w:rsidR="00D65F34">
        <w:t xml:space="preserve"> </w:t>
      </w:r>
      <w:r w:rsidR="00D65F34">
        <w:fldChar w:fldCharType="begin"/>
      </w:r>
      <w:r w:rsidR="00D65F34">
        <w:instrText xml:space="preserve"> REF _Ref143251462 \r \h </w:instrText>
      </w:r>
      <w:r w:rsidR="00D65F34">
        <w:fldChar w:fldCharType="separate"/>
      </w:r>
      <w:r w:rsidR="0046259B">
        <w:t>ARTICLE 9</w:t>
      </w:r>
      <w:r w:rsidR="00D65F34">
        <w:fldChar w:fldCharType="end"/>
      </w:r>
      <w:r w:rsidR="00D65F34">
        <w:t xml:space="preserve"> du présent règlement</w:t>
      </w:r>
      <w:r w:rsidR="00740A66">
        <w:t>)</w:t>
      </w:r>
      <w:r w:rsidRPr="00D65F34">
        <w:t>.</w:t>
      </w:r>
    </w:p>
    <w:p w14:paraId="355449D5" w14:textId="77777777" w:rsidR="00C831E9" w:rsidRPr="00D65F34" w:rsidRDefault="00C831E9" w:rsidP="00D65F34">
      <w:pPr>
        <w:jc w:val="both"/>
      </w:pPr>
      <w:r w:rsidRPr="00D65F34">
        <w:t xml:space="preserve">Le candidat vérifiera que les alertes de la plate-forme ne sont pas filtrées par le dispositif anti-spam de l’entreprise ou redirigés vers les </w:t>
      </w:r>
      <w:r w:rsidR="00740A66">
        <w:t>« </w:t>
      </w:r>
      <w:r w:rsidRPr="00D65F34">
        <w:t>courriers indésirables</w:t>
      </w:r>
      <w:r w:rsidR="00740A66">
        <w:t> »</w:t>
      </w:r>
      <w:r w:rsidRPr="00D65F34">
        <w:t xml:space="preserve"> (notamment, </w:t>
      </w:r>
      <w:hyperlink r:id="rId13" w:history="1">
        <w:r w:rsidR="00D65F34" w:rsidRPr="00D65F34">
          <w:rPr>
            <w:rStyle w:val="Lienhypertexte"/>
          </w:rPr>
          <w:t>nepasrépondre@marches-publics.gouv.fr</w:t>
        </w:r>
      </w:hyperlink>
      <w:r w:rsidRPr="00D65F34">
        <w:t>).</w:t>
      </w:r>
    </w:p>
    <w:p w14:paraId="7DA151DB" w14:textId="77777777" w:rsidR="00704C59" w:rsidRPr="00704C59" w:rsidRDefault="00B72AB5"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89" w:name="_Toc143250927"/>
      <w:bookmarkStart w:id="90" w:name="_Ref151366896"/>
      <w:bookmarkStart w:id="91" w:name="_Toc215739956"/>
      <w:r>
        <w:rPr>
          <w:rFonts w:eastAsia="Times New Roman" w:cs="Calibri"/>
          <w:b/>
          <w:bCs/>
          <w:caps/>
          <w:color w:val="002060"/>
          <w:kern w:val="32"/>
          <w:sz w:val="24"/>
          <w:szCs w:val="24"/>
          <w:lang w:eastAsia="fr-FR"/>
        </w:rPr>
        <w:t>CONTENU OBLIGATOIRE DE LA CANDIDATURE ET DE L’OFFRE</w:t>
      </w:r>
      <w:bookmarkEnd w:id="89"/>
      <w:bookmarkEnd w:id="90"/>
      <w:bookmarkEnd w:id="91"/>
    </w:p>
    <w:p w14:paraId="30CE4AD3" w14:textId="022D649D" w:rsidR="00A62484" w:rsidRPr="009910A9" w:rsidRDefault="00A62484" w:rsidP="00A62484">
      <w:pPr>
        <w:pStyle w:val="StyleVerdana10ptJustifi"/>
        <w:spacing w:before="100" w:beforeAutospacing="1" w:after="100" w:afterAutospacing="1"/>
        <w:rPr>
          <w:rFonts w:ascii="Calibri" w:hAnsi="Calibri" w:cs="Calibri"/>
          <w:sz w:val="22"/>
          <w:szCs w:val="22"/>
        </w:rPr>
      </w:pPr>
      <w:r w:rsidRPr="009910A9">
        <w:rPr>
          <w:rFonts w:ascii="Calibri" w:hAnsi="Calibri" w:cs="Calibri"/>
          <w:sz w:val="22"/>
          <w:szCs w:val="22"/>
        </w:rPr>
        <w:t xml:space="preserve">Le candidat </w:t>
      </w:r>
      <w:r w:rsidR="00D65F34">
        <w:rPr>
          <w:rFonts w:ascii="Calibri" w:hAnsi="Calibri" w:cs="Calibri"/>
          <w:sz w:val="22"/>
          <w:szCs w:val="22"/>
        </w:rPr>
        <w:t>doit</w:t>
      </w:r>
      <w:r w:rsidR="00D65F34" w:rsidRPr="009910A9">
        <w:rPr>
          <w:rFonts w:ascii="Calibri" w:hAnsi="Calibri" w:cs="Calibri"/>
          <w:sz w:val="22"/>
          <w:szCs w:val="22"/>
        </w:rPr>
        <w:t xml:space="preserve"> </w:t>
      </w:r>
      <w:r w:rsidRPr="009910A9">
        <w:rPr>
          <w:rFonts w:ascii="Calibri" w:hAnsi="Calibri" w:cs="Calibri"/>
          <w:sz w:val="22"/>
          <w:szCs w:val="22"/>
        </w:rPr>
        <w:t xml:space="preserve">fournir un dossier complet, lisible et en français, comprenant les pièces énoncées infra. </w:t>
      </w:r>
    </w:p>
    <w:p w14:paraId="75195BB0" w14:textId="77777777" w:rsidR="00704C59" w:rsidRPr="00C22D11" w:rsidRDefault="00704C59" w:rsidP="00C22D11">
      <w:pPr>
        <w:pStyle w:val="StyleVerdana10ptJustifi"/>
        <w:spacing w:before="100" w:beforeAutospacing="1" w:after="100" w:afterAutospacing="1"/>
        <w:rPr>
          <w:rFonts w:ascii="Calibri" w:hAnsi="Calibri" w:cs="Calibri"/>
          <w:sz w:val="22"/>
          <w:szCs w:val="22"/>
        </w:rPr>
      </w:pPr>
      <w:r w:rsidRPr="00C22D11">
        <w:rPr>
          <w:rFonts w:ascii="Calibri" w:hAnsi="Calibri" w:cs="Calibri"/>
          <w:sz w:val="22"/>
          <w:szCs w:val="22"/>
        </w:rPr>
        <w:t>Les soumissionnaires désignent, dans les documents transmis, la personne habilitée à les représenter. Le ou les signataires doivent être habilités à engager l’entreprise.</w:t>
      </w:r>
    </w:p>
    <w:p w14:paraId="5CF43E34" w14:textId="77777777" w:rsidR="00704C59" w:rsidRP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92" w:name="_Toc339962352"/>
      <w:bookmarkStart w:id="93" w:name="_Toc387997730"/>
      <w:bookmarkStart w:id="94" w:name="_Toc143250928"/>
      <w:bookmarkStart w:id="95" w:name="_Toc215739957"/>
      <w:r w:rsidRPr="00704C59">
        <w:rPr>
          <w:rFonts w:eastAsia="Times New Roman" w:cs="Calibri"/>
          <w:b/>
          <w:bCs/>
          <w:sz w:val="24"/>
          <w:szCs w:val="24"/>
          <w:lang w:eastAsia="fr-FR"/>
        </w:rPr>
        <w:t xml:space="preserve">Pièces à joindre </w:t>
      </w:r>
      <w:bookmarkEnd w:id="92"/>
      <w:r w:rsidRPr="00704C59">
        <w:rPr>
          <w:rFonts w:eastAsia="Times New Roman" w:cs="Calibri"/>
          <w:b/>
          <w:bCs/>
          <w:sz w:val="24"/>
          <w:szCs w:val="24"/>
          <w:lang w:eastAsia="fr-FR"/>
        </w:rPr>
        <w:t>au titre de la candidature</w:t>
      </w:r>
      <w:bookmarkEnd w:id="93"/>
      <w:bookmarkEnd w:id="94"/>
      <w:bookmarkEnd w:id="95"/>
    </w:p>
    <w:p w14:paraId="12CA2B41" w14:textId="77777777" w:rsidR="00704C59" w:rsidRPr="00F35F1C" w:rsidRDefault="00704C59" w:rsidP="00FC3B53">
      <w:pPr>
        <w:numPr>
          <w:ilvl w:val="0"/>
          <w:numId w:val="2"/>
        </w:numPr>
        <w:tabs>
          <w:tab w:val="left" w:pos="180"/>
          <w:tab w:val="left" w:pos="2552"/>
          <w:tab w:val="left" w:pos="6237"/>
        </w:tabs>
        <w:spacing w:before="100" w:beforeAutospacing="1" w:after="100" w:afterAutospacing="1" w:line="240" w:lineRule="auto"/>
        <w:ind w:right="-25"/>
        <w:jc w:val="both"/>
        <w:rPr>
          <w:rFonts w:eastAsia="Times New Roman" w:cs="Calibri"/>
          <w:lang w:eastAsia="fr-FR"/>
        </w:rPr>
      </w:pPr>
      <w:r w:rsidRPr="00F35F1C">
        <w:rPr>
          <w:rFonts w:eastAsia="Times New Roman" w:cs="Calibri"/>
          <w:lang w:eastAsia="fr-FR"/>
        </w:rPr>
        <w:t xml:space="preserve">La </w:t>
      </w:r>
      <w:r w:rsidR="00B02A2B">
        <w:rPr>
          <w:rFonts w:eastAsia="Times New Roman" w:cs="Calibri"/>
          <w:lang w:eastAsia="fr-FR"/>
        </w:rPr>
        <w:t>Lettre de candidature -</w:t>
      </w:r>
      <w:r w:rsidRPr="00F35F1C">
        <w:rPr>
          <w:rFonts w:eastAsia="Times New Roman" w:cs="Calibri"/>
          <w:lang w:eastAsia="fr-FR"/>
        </w:rPr>
        <w:t xml:space="preserve"> Habilitation du mandataire par ses cotraitants (formulaire D</w:t>
      </w:r>
      <w:r w:rsidR="00FC3B53">
        <w:rPr>
          <w:rFonts w:eastAsia="Times New Roman" w:cs="Calibri"/>
          <w:lang w:eastAsia="fr-FR"/>
        </w:rPr>
        <w:t>C 1 ou équivalent) ;</w:t>
      </w:r>
      <w:r w:rsidRPr="00F35F1C">
        <w:rPr>
          <w:rFonts w:eastAsia="Times New Roman" w:cs="Calibri"/>
          <w:lang w:eastAsia="fr-FR"/>
        </w:rPr>
        <w:t xml:space="preserve"> </w:t>
      </w:r>
    </w:p>
    <w:p w14:paraId="70EA128F" w14:textId="77777777" w:rsidR="00704C59" w:rsidRDefault="00704C59" w:rsidP="00FE0C6E">
      <w:pPr>
        <w:numPr>
          <w:ilvl w:val="0"/>
          <w:numId w:val="2"/>
        </w:numPr>
        <w:tabs>
          <w:tab w:val="left" w:pos="2552"/>
          <w:tab w:val="left" w:pos="6237"/>
        </w:tabs>
        <w:spacing w:before="120" w:after="0" w:line="240" w:lineRule="auto"/>
        <w:ind w:right="33"/>
        <w:jc w:val="both"/>
        <w:rPr>
          <w:rFonts w:eastAsia="Times New Roman" w:cs="Calibri"/>
          <w:lang w:eastAsia="fr-FR"/>
        </w:rPr>
      </w:pPr>
      <w:r w:rsidRPr="00F35F1C">
        <w:rPr>
          <w:rFonts w:eastAsia="Times New Roman" w:cs="Calibri"/>
          <w:lang w:eastAsia="fr-FR"/>
        </w:rPr>
        <w:t xml:space="preserve">La Déclaration signée du candidat individuel ou du membre du groupement </w:t>
      </w:r>
      <w:r w:rsidR="00FC3B53">
        <w:rPr>
          <w:rFonts w:eastAsia="Times New Roman" w:cs="Calibri"/>
          <w:lang w:eastAsia="fr-FR"/>
        </w:rPr>
        <w:t>(formulaire DC 2 ou équivalent) ;</w:t>
      </w:r>
    </w:p>
    <w:p w14:paraId="5ED6EFC2" w14:textId="77777777" w:rsidR="00A62484" w:rsidRPr="00431C18" w:rsidRDefault="00A62484" w:rsidP="00A62484">
      <w:pPr>
        <w:spacing w:before="120" w:after="120" w:line="240" w:lineRule="auto"/>
        <w:ind w:left="928"/>
        <w:jc w:val="both"/>
        <w:rPr>
          <w:rFonts w:eastAsia="Times New Roman" w:cs="Calibri"/>
          <w:lang w:eastAsia="fr-FR"/>
        </w:rPr>
      </w:pPr>
      <w:r w:rsidRPr="00431C18">
        <w:rPr>
          <w:rFonts w:eastAsia="Times New Roman" w:cs="Calibri"/>
          <w:lang w:eastAsia="fr-FR"/>
        </w:rPr>
        <w:t xml:space="preserve">A ces deux formulaires (DC 1 et DC 2), le candidat peut substituer le e-DUME (Document Unique de Marché Européen au format électronique). </w:t>
      </w:r>
    </w:p>
    <w:p w14:paraId="76B8D065" w14:textId="77777777" w:rsidR="00A62484" w:rsidRPr="00431C18" w:rsidRDefault="00A62484" w:rsidP="00A62484">
      <w:pPr>
        <w:spacing w:before="120" w:after="120" w:line="240" w:lineRule="auto"/>
        <w:ind w:left="928"/>
        <w:jc w:val="both"/>
        <w:rPr>
          <w:rFonts w:eastAsia="Times New Roman" w:cs="Calibri"/>
          <w:lang w:eastAsia="fr-FR"/>
        </w:rPr>
      </w:pPr>
      <w:r w:rsidRPr="00431C18">
        <w:rPr>
          <w:rFonts w:eastAsia="Times New Roman" w:cs="Calibri"/>
          <w:lang w:eastAsia="fr-FR"/>
        </w:rPr>
        <w:t>Le e-</w:t>
      </w:r>
      <w:proofErr w:type="spellStart"/>
      <w:r w:rsidRPr="00431C18">
        <w:rPr>
          <w:rFonts w:eastAsia="Times New Roman" w:cs="Calibri"/>
          <w:lang w:eastAsia="fr-FR"/>
        </w:rPr>
        <w:t>Dume</w:t>
      </w:r>
      <w:proofErr w:type="spellEnd"/>
      <w:r w:rsidRPr="00431C18">
        <w:rPr>
          <w:rFonts w:eastAsia="Times New Roman" w:cs="Calibri"/>
          <w:lang w:eastAsia="fr-FR"/>
        </w:rPr>
        <w:t xml:space="preserve"> est un formulaire standard de l'Union Européenne pré-rempli sur la base du numéro SIRET du candidat. Il permet de : </w:t>
      </w:r>
    </w:p>
    <w:p w14:paraId="2B1FBA9D" w14:textId="266A06F7" w:rsidR="00A62484" w:rsidRPr="00431C18" w:rsidRDefault="00A62484" w:rsidP="00D67FC2">
      <w:pPr>
        <w:numPr>
          <w:ilvl w:val="0"/>
          <w:numId w:val="16"/>
        </w:numPr>
        <w:spacing w:before="120" w:after="120" w:line="240" w:lineRule="auto"/>
        <w:ind w:left="1701" w:hanging="413"/>
        <w:jc w:val="both"/>
        <w:rPr>
          <w:rFonts w:eastAsia="Times New Roman" w:cs="Calibri"/>
          <w:lang w:eastAsia="fr-FR"/>
        </w:rPr>
      </w:pPr>
      <w:r w:rsidRPr="00431C18">
        <w:rPr>
          <w:rFonts w:eastAsia="Times New Roman" w:cs="Calibri"/>
          <w:lang w:eastAsia="fr-FR"/>
        </w:rPr>
        <w:t>Bénéficier d'une reprise des données légales du candidat (raison sociale, numéro de TVA intracommunautaire, adresse, mandataires sociaux), ainsi que des données concernant la taille du candidat et son chiffre d'affaires global,</w:t>
      </w:r>
    </w:p>
    <w:p w14:paraId="7B46DFB0" w14:textId="24CF238F" w:rsidR="00A62484" w:rsidRPr="00431C18" w:rsidRDefault="00A62484" w:rsidP="00D67FC2">
      <w:pPr>
        <w:numPr>
          <w:ilvl w:val="0"/>
          <w:numId w:val="16"/>
        </w:numPr>
        <w:spacing w:before="120" w:after="120" w:line="240" w:lineRule="auto"/>
        <w:ind w:left="1701" w:hanging="413"/>
        <w:jc w:val="both"/>
        <w:rPr>
          <w:rFonts w:eastAsia="Times New Roman" w:cs="Calibri"/>
          <w:lang w:eastAsia="fr-FR"/>
        </w:rPr>
      </w:pPr>
      <w:r w:rsidRPr="00431C18">
        <w:rPr>
          <w:rFonts w:eastAsia="Times New Roman" w:cs="Calibri"/>
          <w:lang w:eastAsia="fr-FR"/>
        </w:rPr>
        <w:t>D'attester du respect de ses obligations sociales et fiscales grâce à une requête automatisée auprès des administrations concernées (DGFIP, ACOSS),</w:t>
      </w:r>
    </w:p>
    <w:p w14:paraId="69006E27" w14:textId="13809C51" w:rsidR="00A62484" w:rsidRPr="00431C18" w:rsidRDefault="00A62484" w:rsidP="00D67FC2">
      <w:pPr>
        <w:numPr>
          <w:ilvl w:val="0"/>
          <w:numId w:val="16"/>
        </w:numPr>
        <w:spacing w:before="120" w:after="120" w:line="240" w:lineRule="auto"/>
        <w:ind w:left="1648"/>
        <w:jc w:val="both"/>
        <w:rPr>
          <w:rFonts w:eastAsia="Times New Roman" w:cs="Calibri"/>
          <w:lang w:eastAsia="fr-FR"/>
        </w:rPr>
      </w:pPr>
      <w:r w:rsidRPr="00431C18">
        <w:rPr>
          <w:rFonts w:eastAsia="Times New Roman" w:cs="Calibri"/>
          <w:lang w:eastAsia="fr-FR"/>
        </w:rPr>
        <w:t>D'attester de sa souscription aux assurances appropriées et de l'inscription aux registres du commerce de l'Etat dans lequel il est établi.</w:t>
      </w:r>
    </w:p>
    <w:p w14:paraId="508EBAE3" w14:textId="1F20CBE8" w:rsidR="00A62484" w:rsidRPr="00431C18" w:rsidRDefault="00A62484" w:rsidP="00D67FC2">
      <w:pPr>
        <w:numPr>
          <w:ilvl w:val="0"/>
          <w:numId w:val="16"/>
        </w:numPr>
        <w:spacing w:before="120" w:after="120" w:line="240" w:lineRule="auto"/>
        <w:ind w:left="1648"/>
        <w:jc w:val="both"/>
        <w:rPr>
          <w:rFonts w:eastAsia="Times New Roman" w:cs="Calibri"/>
          <w:lang w:eastAsia="fr-FR"/>
        </w:rPr>
      </w:pPr>
      <w:r w:rsidRPr="00431C18">
        <w:rPr>
          <w:rFonts w:eastAsia="Times New Roman" w:cs="Calibri"/>
          <w:lang w:eastAsia="fr-FR"/>
        </w:rPr>
        <w:lastRenderedPageBreak/>
        <w:t>Récupérer automatiquement les attestations à fournir par le candidat lors de la signature d</w:t>
      </w:r>
      <w:r w:rsidR="00AE0A6E">
        <w:rPr>
          <w:rFonts w:eastAsia="Times New Roman" w:cs="Calibri"/>
          <w:lang w:eastAsia="fr-FR"/>
        </w:rPr>
        <w:t>e l’accord-cadre</w:t>
      </w:r>
      <w:r w:rsidRPr="00431C18">
        <w:rPr>
          <w:rFonts w:eastAsia="Times New Roman" w:cs="Calibri"/>
          <w:lang w:eastAsia="fr-FR"/>
        </w:rPr>
        <w:t xml:space="preserve"> s’il en est désigné attributaire. </w:t>
      </w:r>
    </w:p>
    <w:p w14:paraId="0EA485D0" w14:textId="50C1E546" w:rsidR="00A62484" w:rsidRPr="00431C18" w:rsidRDefault="00A62484" w:rsidP="00D67FC2">
      <w:pPr>
        <w:numPr>
          <w:ilvl w:val="0"/>
          <w:numId w:val="16"/>
        </w:numPr>
        <w:spacing w:before="120" w:after="120" w:line="240" w:lineRule="auto"/>
        <w:ind w:left="1648"/>
        <w:jc w:val="both"/>
        <w:rPr>
          <w:rFonts w:eastAsia="Times New Roman" w:cs="Calibri"/>
          <w:lang w:eastAsia="fr-FR"/>
        </w:rPr>
      </w:pPr>
      <w:r w:rsidRPr="00431C18">
        <w:rPr>
          <w:rFonts w:eastAsia="Times New Roman" w:cs="Calibri"/>
          <w:lang w:eastAsia="fr-FR"/>
        </w:rPr>
        <w:t>Sa réutilisation sur des procédures de consultation ultérieures. </w:t>
      </w:r>
    </w:p>
    <w:p w14:paraId="58AE2CE4" w14:textId="77777777" w:rsidR="00A62484" w:rsidRPr="00431C18" w:rsidRDefault="00A62484" w:rsidP="00A62484">
      <w:pPr>
        <w:spacing w:before="120" w:after="120" w:line="240" w:lineRule="auto"/>
        <w:ind w:left="928"/>
        <w:jc w:val="both"/>
        <w:rPr>
          <w:rFonts w:eastAsia="Times New Roman" w:cs="Calibri"/>
          <w:lang w:eastAsia="fr-FR"/>
        </w:rPr>
      </w:pPr>
      <w:r w:rsidRPr="00431C18">
        <w:rPr>
          <w:rFonts w:eastAsia="Times New Roman" w:cs="Calibri"/>
          <w:lang w:eastAsia="fr-FR"/>
        </w:rPr>
        <w:t>Le candidat peut notamment</w:t>
      </w:r>
      <w:r w:rsidRPr="00431C18">
        <w:rPr>
          <w:rFonts w:eastAsia="Times New Roman" w:cs="Calibri"/>
          <w:sz w:val="20"/>
          <w:lang w:eastAsia="fr-FR"/>
        </w:rPr>
        <w:t xml:space="preserve"> </w:t>
      </w:r>
      <w:r w:rsidRPr="00431C18">
        <w:rPr>
          <w:rFonts w:eastAsia="Times New Roman" w:cs="Calibri"/>
          <w:lang w:eastAsia="fr-FR"/>
        </w:rPr>
        <w:t>créer son e-</w:t>
      </w:r>
      <w:proofErr w:type="spellStart"/>
      <w:r w:rsidRPr="00431C18">
        <w:rPr>
          <w:rFonts w:eastAsia="Times New Roman" w:cs="Calibri"/>
          <w:lang w:eastAsia="fr-FR"/>
        </w:rPr>
        <w:t>Dume</w:t>
      </w:r>
      <w:proofErr w:type="spellEnd"/>
      <w:r w:rsidRPr="00431C18">
        <w:rPr>
          <w:rFonts w:eastAsia="Times New Roman" w:cs="Calibri"/>
          <w:lang w:eastAsia="fr-FR"/>
        </w:rPr>
        <w:t xml:space="preserve"> via le portail web disponible sur Chorus Pro ou encore sur le site de l’Union européenne à l’adresse </w:t>
      </w:r>
      <w:hyperlink r:id="rId14" w:history="1">
        <w:r w:rsidRPr="00431C18">
          <w:rPr>
            <w:rFonts w:eastAsia="Times New Roman" w:cs="Calibri"/>
            <w:color w:val="0000FF"/>
            <w:u w:val="single"/>
            <w:lang w:eastAsia="fr-FR"/>
          </w:rPr>
          <w:t>https://ec.europa.eu/tools/espd/filter?lang=fr</w:t>
        </w:r>
      </w:hyperlink>
    </w:p>
    <w:p w14:paraId="0FFD32AF" w14:textId="02DAB91E" w:rsidR="00EA1B59" w:rsidRPr="00B317B3" w:rsidRDefault="00EA1B59" w:rsidP="00787B88">
      <w:pPr>
        <w:pStyle w:val="Paragraphedeliste"/>
        <w:numPr>
          <w:ilvl w:val="0"/>
          <w:numId w:val="2"/>
        </w:numPr>
        <w:jc w:val="both"/>
        <w:rPr>
          <w:rFonts w:eastAsia="Times New Roman" w:cs="Calibri"/>
          <w:lang w:eastAsia="fr-FR"/>
        </w:rPr>
      </w:pPr>
      <w:r w:rsidRPr="00E37846">
        <w:rPr>
          <w:rFonts w:eastAsia="Times New Roman" w:cs="Calibri"/>
          <w:lang w:eastAsia="fr-FR"/>
        </w:rPr>
        <w:t xml:space="preserve">Les justificatifs d’autorisation de l’ARCEP pour l’exploitation de réseaux et/ou la fourniture de services de télécommunications conformément à la réglementation en vigueur (licence d’opérateur ou de l’opérateur représenté, section G de la déclaration </w:t>
      </w:r>
      <w:hyperlink r:id="rId15" w:history="1">
        <w:r w:rsidR="00787B88" w:rsidRPr="00C24B48">
          <w:rPr>
            <w:rStyle w:val="Lienhypertexte"/>
          </w:rPr>
          <w:t>https://www.arcep.fr/mes-demarches-et-services/acteurs-regules/operateurs-telecoms.html</w:t>
        </w:r>
      </w:hyperlink>
      <w:r w:rsidRPr="00B317B3">
        <w:rPr>
          <w:rFonts w:eastAsia="Times New Roman" w:cs="Calibri"/>
          <w:lang w:eastAsia="fr-FR"/>
        </w:rPr>
        <w:t>)</w:t>
      </w:r>
      <w:r w:rsidR="00E37846" w:rsidRPr="00B317B3">
        <w:rPr>
          <w:rFonts w:eastAsia="Times New Roman" w:cs="Calibri"/>
          <w:lang w:eastAsia="fr-FR"/>
        </w:rPr>
        <w:t xml:space="preserve"> </w:t>
      </w:r>
      <w:r w:rsidRPr="00B317B3">
        <w:rPr>
          <w:rFonts w:eastAsia="Times New Roman" w:cs="Calibri"/>
          <w:lang w:eastAsia="fr-FR"/>
        </w:rPr>
        <w:t>;</w:t>
      </w:r>
    </w:p>
    <w:p w14:paraId="2CFD06BD" w14:textId="58DB9515" w:rsidR="00704C59" w:rsidRPr="00F35F1C" w:rsidRDefault="00704C59" w:rsidP="00FC3B53">
      <w:pPr>
        <w:numPr>
          <w:ilvl w:val="0"/>
          <w:numId w:val="2"/>
        </w:numPr>
        <w:tabs>
          <w:tab w:val="left" w:pos="2552"/>
          <w:tab w:val="left" w:pos="6237"/>
        </w:tabs>
        <w:spacing w:before="120" w:after="100" w:afterAutospacing="1" w:line="240" w:lineRule="auto"/>
        <w:ind w:right="33"/>
        <w:jc w:val="both"/>
        <w:rPr>
          <w:rFonts w:eastAsia="Times New Roman" w:cs="Calibri"/>
          <w:lang w:eastAsia="fr-FR"/>
        </w:rPr>
      </w:pPr>
      <w:r w:rsidRPr="00F35F1C">
        <w:rPr>
          <w:rFonts w:eastAsia="Times New Roman" w:cs="Calibri"/>
          <w:snapToGrid w:val="0"/>
          <w:lang w:eastAsia="fr-FR"/>
        </w:rPr>
        <w:t>Si le candidat fait l’objet d’une procédure de redressement judiciaire ou d’une procédure étrangère équivalente, la copie des ju</w:t>
      </w:r>
      <w:r w:rsidR="00FC3B53">
        <w:rPr>
          <w:rFonts w:eastAsia="Times New Roman" w:cs="Calibri"/>
          <w:snapToGrid w:val="0"/>
          <w:lang w:eastAsia="fr-FR"/>
        </w:rPr>
        <w:t>gements ;</w:t>
      </w:r>
    </w:p>
    <w:p w14:paraId="01F84752" w14:textId="77777777" w:rsidR="00704C59" w:rsidRPr="00F35F1C" w:rsidRDefault="00704C59" w:rsidP="00FE0C6E">
      <w:pPr>
        <w:numPr>
          <w:ilvl w:val="0"/>
          <w:numId w:val="2"/>
        </w:numPr>
        <w:tabs>
          <w:tab w:val="left" w:pos="2552"/>
          <w:tab w:val="left" w:pos="6237"/>
        </w:tabs>
        <w:spacing w:before="120" w:after="100" w:afterAutospacing="1" w:line="240" w:lineRule="auto"/>
        <w:ind w:right="33"/>
        <w:jc w:val="both"/>
        <w:rPr>
          <w:rFonts w:eastAsia="Times New Roman" w:cs="Calibri"/>
          <w:lang w:eastAsia="fr-FR"/>
        </w:rPr>
      </w:pPr>
      <w:r w:rsidRPr="00F35F1C">
        <w:rPr>
          <w:rFonts w:eastAsia="Times New Roman" w:cs="Calibri"/>
          <w:lang w:eastAsia="fr-FR"/>
        </w:rPr>
        <w:t>Si certaines prestations sont sous-traitées, le candidat doit présenter son sous-traitant</w:t>
      </w:r>
      <w:r w:rsidR="00FC3B53">
        <w:rPr>
          <w:rFonts w:eastAsia="Times New Roman" w:cs="Calibri"/>
          <w:lang w:eastAsia="fr-FR"/>
        </w:rPr>
        <w:t xml:space="preserve"> (formulaire DC4 ou équivalent).</w:t>
      </w:r>
    </w:p>
    <w:p w14:paraId="2CD4D348" w14:textId="7FBFDC32" w:rsidR="00704C59" w:rsidRPr="006A23BC" w:rsidRDefault="00704C59" w:rsidP="00FE0C6E">
      <w:pPr>
        <w:numPr>
          <w:ilvl w:val="0"/>
          <w:numId w:val="2"/>
        </w:numPr>
        <w:tabs>
          <w:tab w:val="left" w:pos="2552"/>
          <w:tab w:val="left" w:pos="6237"/>
        </w:tabs>
        <w:spacing w:before="120" w:after="100" w:afterAutospacing="1" w:line="240" w:lineRule="auto"/>
        <w:ind w:right="33"/>
        <w:jc w:val="both"/>
        <w:rPr>
          <w:rFonts w:eastAsia="Times New Roman" w:cs="Calibri"/>
          <w:lang w:eastAsia="fr-FR"/>
        </w:rPr>
      </w:pPr>
      <w:r w:rsidRPr="00F35F1C">
        <w:rPr>
          <w:rFonts w:eastAsia="Times New Roman" w:cs="Calibri"/>
          <w:snapToGrid w:val="0"/>
          <w:lang w:eastAsia="fr-FR"/>
        </w:rPr>
        <w:t>Les candidats fournissent également un dossier de présentation comprenant (conformément à l’A</w:t>
      </w:r>
      <w:r w:rsidRPr="00F35F1C">
        <w:rPr>
          <w:rFonts w:cs="Calibri"/>
          <w:bCs/>
          <w:color w:val="000000"/>
          <w:shd w:val="clear" w:color="auto" w:fill="FFFFFF"/>
        </w:rPr>
        <w:t xml:space="preserve">rrêté du </w:t>
      </w:r>
      <w:r w:rsidR="006A23BC" w:rsidRPr="00DF1495">
        <w:rPr>
          <w:rFonts w:cs="Calibri"/>
          <w:bCs/>
          <w:color w:val="000000"/>
          <w:shd w:val="clear" w:color="auto" w:fill="FFFFFF"/>
        </w:rPr>
        <w:t>2</w:t>
      </w:r>
      <w:r w:rsidR="00F16170">
        <w:rPr>
          <w:rFonts w:cs="Calibri"/>
          <w:bCs/>
          <w:color w:val="000000"/>
          <w:shd w:val="clear" w:color="auto" w:fill="FFFFFF"/>
        </w:rPr>
        <w:t>2 mars 2019</w:t>
      </w:r>
      <w:r w:rsidR="006A23BC" w:rsidRPr="00DF1495">
        <w:rPr>
          <w:rFonts w:cs="Calibri"/>
          <w:bCs/>
          <w:color w:val="000000"/>
          <w:shd w:val="clear" w:color="auto" w:fill="FFFFFF"/>
        </w:rPr>
        <w:t xml:space="preserve"> </w:t>
      </w:r>
      <w:r w:rsidRPr="00F35F1C">
        <w:rPr>
          <w:rFonts w:cs="Calibri"/>
          <w:bCs/>
          <w:color w:val="000000"/>
          <w:shd w:val="clear" w:color="auto" w:fill="FFFFFF"/>
        </w:rPr>
        <w:t>susmentionné) :</w:t>
      </w:r>
    </w:p>
    <w:p w14:paraId="7BBA375D" w14:textId="77777777" w:rsidR="00704C59" w:rsidRPr="00F35F1C" w:rsidRDefault="00704C59" w:rsidP="00740A66">
      <w:pPr>
        <w:numPr>
          <w:ilvl w:val="2"/>
          <w:numId w:val="27"/>
        </w:numPr>
        <w:spacing w:before="360" w:after="40" w:line="240" w:lineRule="auto"/>
        <w:ind w:left="709"/>
        <w:jc w:val="both"/>
        <w:rPr>
          <w:rFonts w:eastAsia="Times New Roman" w:cs="Calibri"/>
          <w:lang w:eastAsia="fr-FR"/>
        </w:rPr>
      </w:pPr>
      <w:r w:rsidRPr="00F35F1C">
        <w:rPr>
          <w:rFonts w:eastAsia="Times New Roman" w:cs="Calibri"/>
          <w:u w:val="single"/>
          <w:lang w:eastAsia="fr-FR"/>
        </w:rPr>
        <w:t>La présentation des garanties financières :</w:t>
      </w:r>
    </w:p>
    <w:p w14:paraId="31EAE332" w14:textId="2C3379DA" w:rsidR="00704C59" w:rsidRDefault="00704C59" w:rsidP="001D47C8">
      <w:pPr>
        <w:numPr>
          <w:ilvl w:val="0"/>
          <w:numId w:val="28"/>
        </w:numPr>
        <w:spacing w:after="0" w:line="240" w:lineRule="auto"/>
        <w:jc w:val="both"/>
        <w:rPr>
          <w:rFonts w:eastAsia="Times New Roman" w:cs="Calibri"/>
          <w:lang w:eastAsia="fr-FR"/>
        </w:rPr>
      </w:pPr>
      <w:r w:rsidRPr="00F35F1C">
        <w:rPr>
          <w:rFonts w:eastAsia="Times New Roman" w:cs="Calibri"/>
          <w:lang w:eastAsia="fr-FR"/>
        </w:rPr>
        <w:t xml:space="preserve">Communication du chiffre d’affaire global </w:t>
      </w:r>
      <w:r w:rsidRPr="00F35F1C">
        <w:rPr>
          <w:rFonts w:eastAsia="Times New Roman" w:cs="Calibri"/>
          <w:u w:val="single"/>
          <w:lang w:eastAsia="fr-FR"/>
        </w:rPr>
        <w:t>(HT)</w:t>
      </w:r>
      <w:r w:rsidRPr="00F35F1C">
        <w:rPr>
          <w:rFonts w:eastAsia="Times New Roman" w:cs="Calibri"/>
          <w:lang w:eastAsia="fr-FR"/>
        </w:rPr>
        <w:t xml:space="preserve"> au cours des trois derniers exercices disponibles ;</w:t>
      </w:r>
    </w:p>
    <w:p w14:paraId="6DEEB1C2" w14:textId="77777777" w:rsidR="00E83DA9" w:rsidRPr="00E83DA9" w:rsidRDefault="00704C59" w:rsidP="001C09D4">
      <w:pPr>
        <w:numPr>
          <w:ilvl w:val="0"/>
          <w:numId w:val="28"/>
        </w:numPr>
        <w:spacing w:after="0" w:line="240" w:lineRule="auto"/>
        <w:ind w:left="1134" w:hanging="357"/>
        <w:jc w:val="both"/>
        <w:rPr>
          <w:rFonts w:eastAsia="Times New Roman" w:cs="Calibri"/>
          <w:lang w:eastAsia="fr-FR"/>
        </w:rPr>
      </w:pPr>
      <w:r w:rsidRPr="00F35F1C">
        <w:rPr>
          <w:rFonts w:eastAsia="Times New Roman" w:cs="Calibri"/>
          <w:lang w:eastAsia="fr-FR"/>
        </w:rPr>
        <w:t>Le soumissionnaire devra fournir les bilans ou extraits de bilans, concernant les trois dernières années, des opérateurs économiques pour lesquels l’établissement des bilans est obligatoire en vertu de la loi</w:t>
      </w:r>
      <w:r w:rsidR="00BC2F1E" w:rsidRPr="00F35F1C">
        <w:rPr>
          <w:rFonts w:eastAsia="Times New Roman" w:cs="Calibri"/>
          <w:lang w:eastAsia="fr-FR"/>
        </w:rPr>
        <w:t>.</w:t>
      </w:r>
    </w:p>
    <w:p w14:paraId="79264F57" w14:textId="77777777" w:rsidR="00704C59" w:rsidRPr="00F35F1C" w:rsidRDefault="00704C59" w:rsidP="00740A66">
      <w:pPr>
        <w:numPr>
          <w:ilvl w:val="2"/>
          <w:numId w:val="27"/>
        </w:numPr>
        <w:spacing w:before="360" w:after="40" w:line="240" w:lineRule="auto"/>
        <w:ind w:left="709"/>
        <w:jc w:val="both"/>
        <w:rPr>
          <w:rFonts w:eastAsia="Times New Roman" w:cs="Calibri"/>
          <w:u w:val="single"/>
          <w:lang w:eastAsia="fr-FR"/>
        </w:rPr>
      </w:pPr>
      <w:r w:rsidRPr="00740A66">
        <w:rPr>
          <w:rFonts w:eastAsia="Times New Roman" w:cs="Calibri"/>
          <w:u w:val="single"/>
          <w:lang w:eastAsia="fr-FR"/>
        </w:rPr>
        <w:t xml:space="preserve">La </w:t>
      </w:r>
      <w:r w:rsidRPr="00F35F1C">
        <w:rPr>
          <w:rFonts w:eastAsia="Times New Roman" w:cs="Calibri"/>
          <w:u w:val="single"/>
          <w:lang w:eastAsia="fr-FR"/>
        </w:rPr>
        <w:t xml:space="preserve">présentation des moyens techniques de l’entreprise : </w:t>
      </w:r>
    </w:p>
    <w:p w14:paraId="4DBEC426" w14:textId="6AD50AA3" w:rsidR="00704C59" w:rsidRPr="00F35F1C" w:rsidRDefault="00704C59" w:rsidP="006236D8">
      <w:pPr>
        <w:spacing w:after="0" w:line="240" w:lineRule="auto"/>
        <w:jc w:val="both"/>
        <w:rPr>
          <w:rFonts w:eastAsia="Times New Roman" w:cs="Calibri"/>
          <w:snapToGrid w:val="0"/>
          <w:spacing w:val="-4"/>
          <w:lang w:eastAsia="fr-FR"/>
        </w:rPr>
      </w:pPr>
      <w:r w:rsidRPr="00F35F1C">
        <w:rPr>
          <w:rFonts w:eastAsia="Times New Roman" w:cs="Calibri"/>
          <w:snapToGrid w:val="0"/>
          <w:spacing w:val="-4"/>
          <w:lang w:eastAsia="fr-FR"/>
        </w:rPr>
        <w:t xml:space="preserve">Le soumissionnaire </w:t>
      </w:r>
      <w:r w:rsidR="00D65F34">
        <w:rPr>
          <w:rFonts w:eastAsia="Times New Roman" w:cs="Calibri"/>
          <w:snapToGrid w:val="0"/>
          <w:spacing w:val="-4"/>
          <w:lang w:eastAsia="fr-FR"/>
        </w:rPr>
        <w:t>doit</w:t>
      </w:r>
      <w:r w:rsidR="00D65F34" w:rsidRPr="00F35F1C">
        <w:rPr>
          <w:rFonts w:eastAsia="Times New Roman" w:cs="Calibri"/>
          <w:snapToGrid w:val="0"/>
          <w:spacing w:val="-4"/>
          <w:lang w:eastAsia="fr-FR"/>
        </w:rPr>
        <w:t xml:space="preserve"> </w:t>
      </w:r>
      <w:r w:rsidRPr="00F35F1C">
        <w:rPr>
          <w:rFonts w:eastAsia="Times New Roman" w:cs="Calibri"/>
          <w:snapToGrid w:val="0"/>
          <w:spacing w:val="-4"/>
          <w:lang w:eastAsia="fr-FR"/>
        </w:rPr>
        <w:t>produire :</w:t>
      </w:r>
    </w:p>
    <w:p w14:paraId="2A77D646" w14:textId="652B669B" w:rsidR="00704C59" w:rsidRPr="00F35F1C" w:rsidRDefault="0004648F" w:rsidP="006236D8">
      <w:pPr>
        <w:numPr>
          <w:ilvl w:val="0"/>
          <w:numId w:val="41"/>
        </w:numPr>
        <w:spacing w:after="0" w:line="240" w:lineRule="auto"/>
        <w:jc w:val="both"/>
        <w:rPr>
          <w:rFonts w:eastAsia="Times New Roman" w:cs="Calibri"/>
          <w:lang w:eastAsia="fr-FR"/>
        </w:rPr>
      </w:pPr>
      <w:r w:rsidRPr="00F35F1C">
        <w:rPr>
          <w:rFonts w:eastAsia="Times New Roman" w:cs="Calibri"/>
          <w:snapToGrid w:val="0"/>
          <w:spacing w:val="-4"/>
          <w:lang w:eastAsia="fr-FR"/>
        </w:rPr>
        <w:t>U</w:t>
      </w:r>
      <w:r w:rsidR="00704C59" w:rsidRPr="00F35F1C">
        <w:rPr>
          <w:rFonts w:eastAsia="Times New Roman" w:cs="Calibri"/>
          <w:snapToGrid w:val="0"/>
          <w:spacing w:val="-4"/>
          <w:lang w:eastAsia="fr-FR"/>
        </w:rPr>
        <w:t xml:space="preserve">ne </w:t>
      </w:r>
      <w:r w:rsidR="00704C59" w:rsidRPr="00F35F1C">
        <w:rPr>
          <w:rFonts w:cs="Calibri"/>
          <w:color w:val="000000"/>
          <w:shd w:val="clear" w:color="auto" w:fill="FFFFFF"/>
        </w:rPr>
        <w:t xml:space="preserve">déclaration indiquant les effectifs moyens annuels du </w:t>
      </w:r>
      <w:r w:rsidR="00704C59" w:rsidRPr="00993C70">
        <w:rPr>
          <w:rFonts w:cs="Calibri"/>
          <w:color w:val="000000"/>
          <w:shd w:val="clear" w:color="auto" w:fill="FFFFFF"/>
        </w:rPr>
        <w:t>candidat</w:t>
      </w:r>
      <w:r w:rsidR="00704C59" w:rsidRPr="00F35F1C">
        <w:rPr>
          <w:rFonts w:cs="Calibri"/>
          <w:color w:val="000000"/>
          <w:shd w:val="clear" w:color="auto" w:fill="FFFFFF"/>
        </w:rPr>
        <w:t xml:space="preserve"> pour chacune des trois dernières années ;</w:t>
      </w:r>
    </w:p>
    <w:p w14:paraId="4D427F0F" w14:textId="77777777" w:rsidR="00704C59" w:rsidRPr="00053551" w:rsidRDefault="00704C59" w:rsidP="006236D8">
      <w:pPr>
        <w:numPr>
          <w:ilvl w:val="0"/>
          <w:numId w:val="41"/>
        </w:numPr>
        <w:spacing w:after="0" w:line="240" w:lineRule="auto"/>
        <w:jc w:val="both"/>
        <w:rPr>
          <w:rFonts w:eastAsia="Times New Roman" w:cs="Calibri"/>
          <w:lang w:eastAsia="fr-FR"/>
        </w:rPr>
      </w:pPr>
      <w:r w:rsidRPr="00053551">
        <w:rPr>
          <w:rFonts w:eastAsia="Times New Roman" w:cs="Calibri"/>
          <w:lang w:eastAsia="fr-FR"/>
        </w:rPr>
        <w:t>Les certificats établis par des services chargés du contrôle de la qualité et habilités à attester la conformité des fournitures par des références à certaines spécifi</w:t>
      </w:r>
      <w:r w:rsidR="00173B5B" w:rsidRPr="00053551">
        <w:rPr>
          <w:rFonts w:eastAsia="Times New Roman" w:cs="Calibri"/>
          <w:lang w:eastAsia="fr-FR"/>
        </w:rPr>
        <w:t>cations techniques. La Cnam</w:t>
      </w:r>
      <w:r w:rsidRPr="00053551">
        <w:rPr>
          <w:rFonts w:eastAsia="Times New Roman" w:cs="Calibri"/>
          <w:lang w:eastAsia="fr-FR"/>
        </w:rPr>
        <w:t xml:space="preserve"> acceptera toutefois d’autres preuves de mesures équivalentes de garantie de la qualité produites par les candidats, si ceux-ci n’ont pas accès à ces certificats ou n’ont aucune possibilité de les obtenir dans les </w:t>
      </w:r>
      <w:r w:rsidR="002171A9" w:rsidRPr="00053551">
        <w:rPr>
          <w:rFonts w:eastAsia="Times New Roman" w:cs="Calibri"/>
          <w:lang w:eastAsia="fr-FR"/>
        </w:rPr>
        <w:t>délais.</w:t>
      </w:r>
    </w:p>
    <w:p w14:paraId="0B1138D8" w14:textId="77777777" w:rsidR="00704C59" w:rsidRPr="00F35F1C" w:rsidRDefault="00704C59" w:rsidP="009A37BF">
      <w:pPr>
        <w:spacing w:before="360" w:after="0" w:line="240" w:lineRule="auto"/>
        <w:jc w:val="both"/>
        <w:rPr>
          <w:rFonts w:eastAsia="Times New Roman" w:cs="Calibri"/>
          <w:snapToGrid w:val="0"/>
          <w:u w:val="single"/>
          <w:lang w:eastAsia="fr-FR"/>
        </w:rPr>
      </w:pPr>
      <w:r w:rsidRPr="00A62484">
        <w:rPr>
          <w:rFonts w:cs="Calibri"/>
        </w:rPr>
        <w:sym w:font="Wingdings" w:char="F076"/>
      </w:r>
      <w:r w:rsidRPr="00A62484">
        <w:rPr>
          <w:rFonts w:cs="Calibri"/>
        </w:rPr>
        <w:t xml:space="preserve"> </w:t>
      </w:r>
      <w:r w:rsidRPr="00FE7992">
        <w:rPr>
          <w:rFonts w:cs="Calibri"/>
          <w:u w:val="single"/>
        </w:rPr>
        <w:t>La</w:t>
      </w:r>
      <w:r w:rsidRPr="00A62484">
        <w:rPr>
          <w:rFonts w:eastAsia="Times New Roman" w:cs="Calibri"/>
          <w:snapToGrid w:val="0"/>
          <w:u w:val="single"/>
          <w:lang w:eastAsia="fr-FR"/>
        </w:rPr>
        <w:t xml:space="preserve"> présentation des capacités</w:t>
      </w:r>
      <w:r w:rsidRPr="00F35F1C">
        <w:rPr>
          <w:rFonts w:eastAsia="Times New Roman" w:cs="Calibri"/>
          <w:snapToGrid w:val="0"/>
          <w:u w:val="single"/>
          <w:lang w:eastAsia="fr-FR"/>
        </w:rPr>
        <w:t xml:space="preserve"> professionnelles de l’entreprise :</w:t>
      </w:r>
    </w:p>
    <w:p w14:paraId="2EBE7A81" w14:textId="65A50B95" w:rsidR="00704C59" w:rsidRDefault="00704C59" w:rsidP="006236D8">
      <w:pPr>
        <w:numPr>
          <w:ilvl w:val="0"/>
          <w:numId w:val="42"/>
        </w:numPr>
        <w:spacing w:after="0" w:line="240" w:lineRule="auto"/>
        <w:ind w:left="1066" w:hanging="357"/>
        <w:jc w:val="both"/>
        <w:rPr>
          <w:rFonts w:cs="Calibri"/>
          <w:color w:val="000000"/>
          <w:shd w:val="clear" w:color="auto" w:fill="FFFFFF"/>
        </w:rPr>
      </w:pPr>
      <w:r w:rsidRPr="00F35F1C">
        <w:rPr>
          <w:rFonts w:eastAsia="Times New Roman" w:cs="Calibri"/>
          <w:lang w:eastAsia="fr-FR"/>
        </w:rPr>
        <w:t>Le soumissionnaire fourni</w:t>
      </w:r>
      <w:r w:rsidR="00D65F34">
        <w:rPr>
          <w:rFonts w:eastAsia="Times New Roman" w:cs="Calibri"/>
          <w:lang w:eastAsia="fr-FR"/>
        </w:rPr>
        <w:t>t</w:t>
      </w:r>
      <w:r w:rsidRPr="00F35F1C">
        <w:rPr>
          <w:rFonts w:eastAsia="Times New Roman" w:cs="Calibri"/>
          <w:lang w:eastAsia="fr-FR"/>
        </w:rPr>
        <w:t xml:space="preserve"> la liste des principales prestations effectuées au cours des trois dernières années, en indiquant le montant, la date et le destinataire public ou privé. Les prestations </w:t>
      </w:r>
      <w:r w:rsidRPr="00F35F1C">
        <w:rPr>
          <w:rFonts w:cs="Calibri"/>
          <w:color w:val="000000"/>
          <w:shd w:val="clear" w:color="auto" w:fill="FFFFFF"/>
        </w:rPr>
        <w:t>sont prouvées par des attestations du destinataire ou, à défaut, par une déclaration de l'opérateur économique;</w:t>
      </w:r>
    </w:p>
    <w:p w14:paraId="205306E5" w14:textId="77777777" w:rsidR="000B090B" w:rsidRPr="00E37846" w:rsidRDefault="000B090B" w:rsidP="007B4AE8">
      <w:pPr>
        <w:numPr>
          <w:ilvl w:val="0"/>
          <w:numId w:val="42"/>
        </w:numPr>
        <w:spacing w:before="120" w:after="100" w:afterAutospacing="1" w:line="240" w:lineRule="auto"/>
        <w:jc w:val="both"/>
        <w:rPr>
          <w:rFonts w:cs="Calibri"/>
          <w:color w:val="000000"/>
          <w:shd w:val="clear" w:color="auto" w:fill="FFFFFF"/>
        </w:rPr>
      </w:pPr>
      <w:r w:rsidRPr="00E37846">
        <w:rPr>
          <w:rFonts w:eastAsia="Times New Roman" w:cs="Calibri"/>
          <w:lang w:eastAsia="fr-FR"/>
        </w:rPr>
        <w:t>Le soumissionnaire doit indiquer, pour les cadres de l’entreprise, et notamment des responsables de prestation de services de même nature que celle du marché, leurs titres d'études et leurs titres professionnels.</w:t>
      </w:r>
      <w:r w:rsidRPr="00E37846">
        <w:rPr>
          <w:rFonts w:cs="Calibri"/>
          <w:b/>
          <w:bCs/>
          <w:color w:val="000000"/>
          <w:kern w:val="32"/>
          <w:shd w:val="clear" w:color="auto" w:fill="FFFFFF"/>
        </w:rPr>
        <w:t xml:space="preserve"> </w:t>
      </w:r>
      <w:r w:rsidRPr="00E37846">
        <w:rPr>
          <w:rFonts w:cs="Calibri"/>
          <w:color w:val="000000"/>
          <w:shd w:val="clear" w:color="auto" w:fill="FFFFFF"/>
        </w:rPr>
        <w:t>La preuve de la capacité du candidat peut être apportée par tout moyen, notamment par des certificats d'identité professionnelle attestant de la compétence de l'opérateur économique à réaliser la prestation pour laquelle il se porte candidat.</w:t>
      </w:r>
    </w:p>
    <w:p w14:paraId="06019A24" w14:textId="77777777" w:rsidR="00894583" w:rsidRPr="00F35F1C" w:rsidRDefault="00605629" w:rsidP="00605629">
      <w:pPr>
        <w:spacing w:before="100" w:beforeAutospacing="1" w:after="360" w:line="240" w:lineRule="auto"/>
        <w:jc w:val="both"/>
        <w:rPr>
          <w:rFonts w:cs="Calibri"/>
        </w:rPr>
      </w:pPr>
      <w:r w:rsidRPr="00080A25">
        <w:rPr>
          <w:rFonts w:cs="Calibri"/>
        </w:rPr>
        <w:lastRenderedPageBreak/>
        <w:t>Sont écartés les candidats dont la candidature a été jugée irrecevable au sens de l’</w:t>
      </w:r>
      <w:r w:rsidRPr="00F00A13">
        <w:rPr>
          <w:rFonts w:cs="Calibri"/>
        </w:rPr>
        <w:t>article</w:t>
      </w:r>
      <w:r w:rsidRPr="00080A25">
        <w:rPr>
          <w:rFonts w:cs="Calibri"/>
        </w:rPr>
        <w:t xml:space="preserve"> </w:t>
      </w:r>
      <w:r w:rsidR="00740A66">
        <w:rPr>
          <w:rFonts w:cs="Calibri"/>
        </w:rPr>
        <w:t>R.</w:t>
      </w:r>
      <w:r>
        <w:rPr>
          <w:rFonts w:cs="Calibri"/>
        </w:rPr>
        <w:t>2144-7 du code de la commande publique</w:t>
      </w:r>
      <w:r w:rsidRPr="00885792">
        <w:rPr>
          <w:rFonts w:cs="Calibri"/>
        </w:rPr>
        <w:t xml:space="preserve"> </w:t>
      </w:r>
      <w:r w:rsidRPr="00080A25">
        <w:rPr>
          <w:rFonts w:cs="Calibri"/>
        </w:rPr>
        <w:t>ou dont les capacités techniques, professionnelles et financières ont été jugées insuffisantes.</w:t>
      </w:r>
    </w:p>
    <w:p w14:paraId="068317D2" w14:textId="77777777" w:rsidR="00704C59" w:rsidRDefault="00704C59" w:rsidP="00837BAB">
      <w:pPr>
        <w:rPr>
          <w:u w:val="single"/>
          <w:lang w:eastAsia="fr-FR"/>
        </w:rPr>
      </w:pPr>
      <w:r w:rsidRPr="00837BAB">
        <w:rPr>
          <w:u w:val="single"/>
          <w:lang w:eastAsia="fr-FR"/>
        </w:rPr>
        <w:t>NOTA</w:t>
      </w:r>
    </w:p>
    <w:p w14:paraId="6E35845D" w14:textId="77777777" w:rsidR="0039280B" w:rsidRPr="0039280B" w:rsidRDefault="002171A9" w:rsidP="00B41041">
      <w:pPr>
        <w:numPr>
          <w:ilvl w:val="0"/>
          <w:numId w:val="9"/>
        </w:numPr>
        <w:spacing w:after="240"/>
        <w:jc w:val="both"/>
        <w:rPr>
          <w:rFonts w:eastAsia="Times New Roman" w:cs="Calibri"/>
          <w:lang w:eastAsia="fr-FR"/>
        </w:rPr>
      </w:pPr>
      <w:r w:rsidRPr="00DF1495">
        <w:rPr>
          <w:rFonts w:eastAsia="Times New Roman" w:cs="Calibri"/>
          <w:lang w:eastAsia="fr-FR"/>
        </w:rPr>
        <w:t xml:space="preserve">Conformément </w:t>
      </w:r>
      <w:r>
        <w:rPr>
          <w:rFonts w:eastAsia="Times New Roman" w:cs="Calibri"/>
          <w:lang w:eastAsia="fr-FR"/>
        </w:rPr>
        <w:t>aux articles R2143-13 et 14 du Code de la commande publique</w:t>
      </w:r>
      <w:r w:rsidR="0039280B" w:rsidRPr="00DF1495">
        <w:rPr>
          <w:rFonts w:eastAsia="Times New Roman" w:cs="Calibri"/>
          <w:lang w:eastAsia="fr-FR"/>
        </w:rPr>
        <w:t>, les candidats ne sont pas tenus de fournir les documen</w:t>
      </w:r>
      <w:r w:rsidR="00173B5B">
        <w:rPr>
          <w:rFonts w:eastAsia="Times New Roman" w:cs="Calibri"/>
          <w:lang w:eastAsia="fr-FR"/>
        </w:rPr>
        <w:t>ts et renseignements que la Cnam</w:t>
      </w:r>
      <w:r w:rsidR="0039280B" w:rsidRPr="00DF1495">
        <w:rPr>
          <w:rFonts w:eastAsia="Times New Roman" w:cs="Calibri"/>
          <w:lang w:eastAsia="fr-FR"/>
        </w:rPr>
        <w:t xml:space="preserve">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 espace et que l’accès à celui-ci soit gratuit.</w:t>
      </w:r>
    </w:p>
    <w:p w14:paraId="2B8D908B" w14:textId="0B2EC942" w:rsidR="00EA477C" w:rsidRPr="0039280B" w:rsidRDefault="009A6BBE" w:rsidP="00EA477C">
      <w:pPr>
        <w:numPr>
          <w:ilvl w:val="0"/>
          <w:numId w:val="9"/>
        </w:numPr>
        <w:spacing w:after="240"/>
        <w:rPr>
          <w:rFonts w:eastAsia="Times New Roman" w:cs="Calibri"/>
          <w:lang w:eastAsia="fr-FR"/>
        </w:rPr>
      </w:pPr>
      <w:r>
        <w:rPr>
          <w:lang w:eastAsia="fr-FR"/>
        </w:rPr>
        <w:t>Les formulaires DC1, DC2, DC4 sont disponibles à l’adresse suivante :</w:t>
      </w:r>
      <w:r w:rsidRPr="00EA477C">
        <w:rPr>
          <w:rFonts w:eastAsia="Times New Roman" w:cs="Calibri"/>
          <w:bCs/>
          <w:lang w:eastAsia="fr-FR"/>
        </w:rPr>
        <w:t xml:space="preserve"> </w:t>
      </w:r>
      <w:hyperlink r:id="rId16" w:history="1">
        <w:r w:rsidR="00EA477C" w:rsidRPr="002D0548">
          <w:rPr>
            <w:rStyle w:val="Lienhypertexte"/>
            <w:rFonts w:eastAsia="Times New Roman" w:cs="Calibri"/>
            <w:bCs/>
            <w:lang w:eastAsia="fr-FR"/>
          </w:rPr>
          <w:t>https://www.economie.gouv.fr/daj/marches-publics/formulaires</w:t>
        </w:r>
      </w:hyperlink>
      <w:r w:rsidR="00EA477C">
        <w:rPr>
          <w:rFonts w:eastAsia="Times New Roman" w:cs="Calibri"/>
          <w:bCs/>
          <w:lang w:eastAsia="fr-FR"/>
        </w:rPr>
        <w:t xml:space="preserve"> </w:t>
      </w:r>
      <w:r w:rsidR="00EA477C" w:rsidRPr="00F35F1C">
        <w:rPr>
          <w:rFonts w:eastAsia="Times New Roman" w:cs="Calibri"/>
          <w:lang w:eastAsia="fr-FR"/>
        </w:rPr>
        <w:t xml:space="preserve"> ou </w:t>
      </w:r>
      <w:hyperlink r:id="rId17" w:history="1">
        <w:r w:rsidR="00EA477C" w:rsidRPr="002D0548">
          <w:rPr>
            <w:rStyle w:val="Lienhypertexte"/>
            <w:rFonts w:eastAsia="Times New Roman" w:cs="Calibri"/>
            <w:lang w:eastAsia="fr-FR"/>
          </w:rPr>
          <w:t>https://www.economie.gouv.fr/daj/formulaires-declaration-du-candidat</w:t>
        </w:r>
      </w:hyperlink>
      <w:r w:rsidR="00EA477C">
        <w:rPr>
          <w:rFonts w:eastAsia="Times New Roman" w:cs="Calibri"/>
          <w:lang w:eastAsia="fr-FR"/>
        </w:rPr>
        <w:t xml:space="preserve"> </w:t>
      </w:r>
      <w:r w:rsidR="00EA477C" w:rsidRPr="00F35F1C">
        <w:rPr>
          <w:rFonts w:eastAsia="Times New Roman" w:cs="Calibri"/>
          <w:snapToGrid w:val="0"/>
          <w:lang w:eastAsia="fr-FR"/>
        </w:rPr>
        <w:t>.</w:t>
      </w:r>
    </w:p>
    <w:p w14:paraId="79C8D469" w14:textId="0C18B968" w:rsidR="00712CFB" w:rsidRPr="00EA477C" w:rsidRDefault="00712CFB" w:rsidP="00652C1A">
      <w:pPr>
        <w:numPr>
          <w:ilvl w:val="0"/>
          <w:numId w:val="9"/>
        </w:numPr>
        <w:spacing w:after="100" w:afterAutospacing="1"/>
        <w:jc w:val="both"/>
        <w:rPr>
          <w:rFonts w:cs="Calibri"/>
          <w:shd w:val="clear" w:color="auto" w:fill="FFFFFF"/>
        </w:rPr>
      </w:pPr>
      <w:r w:rsidRPr="00EA477C">
        <w:rPr>
          <w:rFonts w:cs="Calibri"/>
          <w:shd w:val="clear" w:color="auto" w:fill="FFFFFF"/>
        </w:rPr>
        <w:t xml:space="preserve">Conformément à l’article R2142-3 du code de la commande publique, le candidat peut demander que soient également prises en compte les capacités professionnelles, techniques et financières d'autres opérateurs économiques, quelle que soit la nature juridique des liens existant entre ces opérateurs et lui. </w:t>
      </w:r>
    </w:p>
    <w:p w14:paraId="2889B6AF" w14:textId="518F5A63" w:rsidR="00712CFB" w:rsidRPr="00700A3C" w:rsidRDefault="00712CFB" w:rsidP="00712CFB">
      <w:pPr>
        <w:spacing w:after="100" w:afterAutospacing="1"/>
        <w:jc w:val="both"/>
        <w:rPr>
          <w:rFonts w:cs="Calibri"/>
          <w:shd w:val="clear" w:color="auto" w:fill="FFFFFF"/>
        </w:rPr>
      </w:pPr>
      <w:r w:rsidRPr="00700A3C">
        <w:rPr>
          <w:rFonts w:cs="Calibri"/>
          <w:shd w:val="clear" w:color="auto" w:fill="FFFFFF"/>
        </w:rPr>
        <w:t xml:space="preserve">En application de l’article </w:t>
      </w:r>
      <w:r>
        <w:rPr>
          <w:rFonts w:cs="Calibri"/>
          <w:shd w:val="clear" w:color="auto" w:fill="FFFFFF"/>
        </w:rPr>
        <w:t>R2143-12 du Code de la commande publique</w:t>
      </w:r>
      <w:r w:rsidRPr="00700A3C">
        <w:rPr>
          <w:rFonts w:cs="Calibri"/>
          <w:shd w:val="clear" w:color="auto" w:fill="FFFFFF"/>
        </w:rPr>
        <w:t>, si le candidat s'appuie sur les capacités d'autres opérateurs économiques, il justifie des capacités de ce ou ces opérateurs économiques et apporte la preuve qu'il en disposera pour l'exécution d</w:t>
      </w:r>
      <w:r w:rsidR="00AE0A6E">
        <w:rPr>
          <w:rFonts w:cs="Calibri"/>
          <w:shd w:val="clear" w:color="auto" w:fill="FFFFFF"/>
        </w:rPr>
        <w:t>e l’accord-cadre</w:t>
      </w:r>
      <w:r w:rsidRPr="00700A3C">
        <w:rPr>
          <w:rFonts w:cs="Calibri"/>
          <w:shd w:val="clear" w:color="auto" w:fill="FFFFFF"/>
        </w:rPr>
        <w:t>. Cette preuve peut être apportée par tout moyen approprié. Le candidat produit les mêmes documents concernant cet opérateur économique que ceux q</w:t>
      </w:r>
      <w:r>
        <w:rPr>
          <w:rFonts w:cs="Calibri"/>
          <w:shd w:val="clear" w:color="auto" w:fill="FFFFFF"/>
        </w:rPr>
        <w:t>ui lui sont exigés par la Cnam</w:t>
      </w:r>
      <w:r w:rsidRPr="00700A3C">
        <w:rPr>
          <w:rFonts w:cs="Calibri"/>
          <w:shd w:val="clear" w:color="auto" w:fill="FFFFFF"/>
        </w:rPr>
        <w:t xml:space="preserve">. </w:t>
      </w:r>
    </w:p>
    <w:p w14:paraId="463218D6" w14:textId="77777777" w:rsidR="00712CFB" w:rsidRPr="00726E95" w:rsidRDefault="00712CFB" w:rsidP="00712CFB">
      <w:pPr>
        <w:spacing w:after="100" w:afterAutospacing="1"/>
        <w:jc w:val="both"/>
        <w:rPr>
          <w:rFonts w:cs="Calibri"/>
          <w:shd w:val="clear" w:color="auto" w:fill="FFFFFF"/>
        </w:rPr>
      </w:pPr>
      <w:r w:rsidRPr="00700A3C">
        <w:rPr>
          <w:rFonts w:cs="Calibri"/>
          <w:shd w:val="clear" w:color="auto" w:fill="FFFFFF"/>
        </w:rPr>
        <w:t>Si le candidat est objectivement dans l'impossibilité de produire, l'un des renseignements demandé</w:t>
      </w:r>
      <w:r w:rsidR="00D65F34">
        <w:rPr>
          <w:rFonts w:cs="Calibri"/>
          <w:shd w:val="clear" w:color="auto" w:fill="FFFFFF"/>
        </w:rPr>
        <w:t>s</w:t>
      </w:r>
      <w:r w:rsidRPr="00700A3C">
        <w:rPr>
          <w:rFonts w:cs="Calibri"/>
          <w:shd w:val="clear" w:color="auto" w:fill="FFFFFF"/>
        </w:rPr>
        <w:t xml:space="preserve"> au titre de la présentation des garanties financières, il peut prouver sa capacité par tout autre document considéré comme équivalent par le pouvoir adjudicateur.</w:t>
      </w:r>
    </w:p>
    <w:p w14:paraId="0AEFAB9A" w14:textId="77777777" w:rsidR="00712CFB" w:rsidRPr="00700A3C" w:rsidRDefault="00712CFB" w:rsidP="00712CFB">
      <w:pPr>
        <w:numPr>
          <w:ilvl w:val="0"/>
          <w:numId w:val="13"/>
        </w:numPr>
        <w:spacing w:after="100" w:afterAutospacing="1"/>
        <w:jc w:val="both"/>
        <w:rPr>
          <w:rFonts w:cs="Calibri"/>
          <w:shd w:val="clear" w:color="auto" w:fill="FFFFFF"/>
        </w:rPr>
      </w:pPr>
      <w:r w:rsidRPr="00700A3C">
        <w:rPr>
          <w:rFonts w:cs="Calibri"/>
          <w:shd w:val="clear" w:color="auto" w:fill="FFFFFF"/>
        </w:rPr>
        <w:t xml:space="preserve">Pour information, en vertu de l'article </w:t>
      </w:r>
      <w:r>
        <w:rPr>
          <w:rFonts w:cs="Calibri"/>
          <w:shd w:val="clear" w:color="auto" w:fill="FFFFFF"/>
        </w:rPr>
        <w:t>R2144-2 du Code de la commande publique</w:t>
      </w:r>
      <w:r w:rsidRPr="00700A3C">
        <w:rPr>
          <w:rFonts w:cs="Calibri"/>
          <w:shd w:val="clear" w:color="auto" w:fill="FFFFFF"/>
        </w:rPr>
        <w:t xml:space="preserve">, </w:t>
      </w:r>
      <w:r>
        <w:rPr>
          <w:rFonts w:cs="Calibri"/>
          <w:i/>
          <w:shd w:val="clear" w:color="auto" w:fill="FFFFFF"/>
        </w:rPr>
        <w:t>« </w:t>
      </w:r>
      <w:r w:rsidRPr="004758D2">
        <w:rPr>
          <w:rFonts w:cs="Calibri"/>
          <w:i/>
          <w:shd w:val="clear" w:color="auto" w:fill="FFFFFF"/>
        </w:rPr>
        <w:t>L'acheteur qui constate que des pièces ou informations dont la présentation était réclamée au titre de la candidature sont absentes ou incomplètes peut demander à tous les candidats concernés de compléter leur dossier de candidature dans un délai approprié et identique pour tous</w:t>
      </w:r>
      <w:r>
        <w:rPr>
          <w:rFonts w:cs="Calibri"/>
          <w:i/>
          <w:shd w:val="clear" w:color="auto" w:fill="FFFFFF"/>
        </w:rPr>
        <w:t> »</w:t>
      </w:r>
      <w:r w:rsidRPr="00700A3C">
        <w:rPr>
          <w:rFonts w:cs="Calibri"/>
          <w:shd w:val="clear" w:color="auto" w:fill="FFFFFF"/>
        </w:rPr>
        <w:t>.</w:t>
      </w:r>
    </w:p>
    <w:p w14:paraId="2796EEF7" w14:textId="77777777" w:rsidR="00712CFB" w:rsidRPr="00700A3C" w:rsidRDefault="00712CFB" w:rsidP="00712CFB">
      <w:pPr>
        <w:numPr>
          <w:ilvl w:val="0"/>
          <w:numId w:val="13"/>
        </w:numPr>
        <w:spacing w:after="100" w:afterAutospacing="1"/>
        <w:jc w:val="both"/>
        <w:rPr>
          <w:rFonts w:cs="Calibri"/>
          <w:shd w:val="clear" w:color="auto" w:fill="FFFFFF"/>
        </w:rPr>
      </w:pPr>
      <w:r w:rsidRPr="00700A3C">
        <w:rPr>
          <w:rFonts w:cs="Calibri"/>
          <w:shd w:val="clear" w:color="auto" w:fill="FFFFFF"/>
        </w:rPr>
        <w:t xml:space="preserve">De </w:t>
      </w:r>
      <w:r>
        <w:rPr>
          <w:rFonts w:cs="Calibri"/>
          <w:shd w:val="clear" w:color="auto" w:fill="FFFFFF"/>
        </w:rPr>
        <w:t xml:space="preserve">plus, selon l’article R2144-6 du Code de la commande publique: </w:t>
      </w:r>
      <w:r w:rsidRPr="004758D2">
        <w:rPr>
          <w:rFonts w:cs="Calibri"/>
          <w:i/>
          <w:shd w:val="clear" w:color="auto" w:fill="FFFFFF"/>
        </w:rPr>
        <w:t>« L'acheteur peut demander au candidat de compléter ou d'expliquer les documents justificatifs et moyens de preuve fournis ou obtenus »</w:t>
      </w:r>
      <w:r>
        <w:rPr>
          <w:rFonts w:cs="Calibri"/>
          <w:shd w:val="clear" w:color="auto" w:fill="FFFFFF"/>
        </w:rPr>
        <w:t>.</w:t>
      </w:r>
    </w:p>
    <w:p w14:paraId="645A4029" w14:textId="140721EC" w:rsidR="00712CFB" w:rsidRPr="00700A3C" w:rsidRDefault="00712CFB" w:rsidP="00712CFB">
      <w:pPr>
        <w:numPr>
          <w:ilvl w:val="0"/>
          <w:numId w:val="13"/>
        </w:numPr>
        <w:spacing w:after="100" w:afterAutospacing="1"/>
        <w:jc w:val="both"/>
        <w:rPr>
          <w:rFonts w:cs="Calibri"/>
          <w:shd w:val="clear" w:color="auto" w:fill="FFFFFF"/>
        </w:rPr>
      </w:pPr>
      <w:r w:rsidRPr="00700A3C">
        <w:rPr>
          <w:rFonts w:cs="Calibri"/>
          <w:shd w:val="clear" w:color="auto" w:fill="FFFFFF"/>
        </w:rPr>
        <w:t xml:space="preserve">Préalablement à la notification </w:t>
      </w:r>
      <w:r w:rsidR="00873E49">
        <w:rPr>
          <w:rFonts w:cs="Calibri"/>
          <w:shd w:val="clear" w:color="auto" w:fill="FFFFFF"/>
        </w:rPr>
        <w:t>d</w:t>
      </w:r>
      <w:r w:rsidR="00AE0A6E">
        <w:rPr>
          <w:rFonts w:cs="Calibri"/>
          <w:shd w:val="clear" w:color="auto" w:fill="FFFFFF"/>
        </w:rPr>
        <w:t>e l’accord-cadre</w:t>
      </w:r>
      <w:r w:rsidRPr="00700A3C">
        <w:rPr>
          <w:rFonts w:cs="Calibri"/>
          <w:shd w:val="clear" w:color="auto" w:fill="FFFFFF"/>
        </w:rPr>
        <w:t>, le candidat dont l’offre a été retenue doit également prouver la régularité de sa situation fiscale et sociale. Il dispose d’une liberté de choix entre deux modalités :</w:t>
      </w:r>
    </w:p>
    <w:p w14:paraId="755C5B34" w14:textId="77777777" w:rsidR="00712CFB" w:rsidRPr="00700A3C" w:rsidRDefault="00712CFB" w:rsidP="00712CFB">
      <w:pPr>
        <w:spacing w:after="100" w:afterAutospacing="1"/>
        <w:ind w:left="851"/>
        <w:jc w:val="both"/>
        <w:rPr>
          <w:rFonts w:cs="Calibri"/>
          <w:shd w:val="clear" w:color="auto" w:fill="FFFFFF"/>
        </w:rPr>
      </w:pPr>
      <w:r w:rsidRPr="00700A3C">
        <w:rPr>
          <w:rFonts w:cs="Calibri"/>
          <w:shd w:val="clear" w:color="auto" w:fill="FFFFFF"/>
        </w:rPr>
        <w:t>1.</w:t>
      </w:r>
      <w:r w:rsidRPr="00700A3C">
        <w:rPr>
          <w:rFonts w:cs="Calibri"/>
          <w:shd w:val="clear" w:color="auto" w:fill="FFFFFF"/>
        </w:rPr>
        <w:tab/>
        <w:t>Soit le candidat retenu produit l’état annuel des certificats, ou formulaire NOTI2, délivré par la direction générale des finances publiques (</w:t>
      </w:r>
      <w:proofErr w:type="spellStart"/>
      <w:r w:rsidRPr="00700A3C">
        <w:rPr>
          <w:rFonts w:cs="Calibri"/>
          <w:shd w:val="clear" w:color="auto" w:fill="FFFFFF"/>
        </w:rPr>
        <w:t>DGFiP</w:t>
      </w:r>
      <w:proofErr w:type="spellEnd"/>
      <w:r w:rsidRPr="00700A3C">
        <w:rPr>
          <w:rFonts w:cs="Calibri"/>
          <w:shd w:val="clear" w:color="auto" w:fill="FFFFFF"/>
        </w:rPr>
        <w:t xml:space="preserve">) ; </w:t>
      </w:r>
    </w:p>
    <w:p w14:paraId="2FB57880" w14:textId="54863148" w:rsidR="00EA477C" w:rsidRPr="00700A3C" w:rsidRDefault="00712CFB" w:rsidP="00EA477C">
      <w:pPr>
        <w:spacing w:after="100" w:afterAutospacing="1"/>
        <w:ind w:left="851"/>
        <w:jc w:val="both"/>
        <w:rPr>
          <w:rFonts w:cs="Calibri"/>
          <w:shd w:val="clear" w:color="auto" w:fill="FFFFFF"/>
        </w:rPr>
      </w:pPr>
      <w:r w:rsidRPr="00700A3C">
        <w:rPr>
          <w:rFonts w:cs="Calibri"/>
          <w:shd w:val="clear" w:color="auto" w:fill="FFFFFF"/>
        </w:rPr>
        <w:lastRenderedPageBreak/>
        <w:t>2.</w:t>
      </w:r>
      <w:r w:rsidRPr="00700A3C">
        <w:rPr>
          <w:rFonts w:cs="Calibri"/>
          <w:shd w:val="clear" w:color="auto" w:fill="FFFFFF"/>
        </w:rPr>
        <w:tab/>
        <w:t xml:space="preserve">Soit il fournit directement les deux attestations, fiscale </w:t>
      </w:r>
      <w:r w:rsidR="00EA477C" w:rsidRPr="00700A3C">
        <w:rPr>
          <w:rFonts w:cs="Calibri"/>
          <w:shd w:val="clear" w:color="auto" w:fill="FFFFFF"/>
        </w:rPr>
        <w:t>(</w:t>
      </w:r>
      <w:hyperlink r:id="rId18" w:history="1">
        <w:r w:rsidR="00EA477C" w:rsidRPr="002D0548">
          <w:rPr>
            <w:rStyle w:val="Lienhypertexte"/>
            <w:rFonts w:cs="Calibri"/>
            <w:shd w:val="clear" w:color="auto" w:fill="FFFFFF"/>
          </w:rPr>
          <w:t>https://www.impots.gouv.fr/accueil</w:t>
        </w:r>
      </w:hyperlink>
      <w:r w:rsidR="00EA477C">
        <w:rPr>
          <w:rFonts w:cs="Calibri"/>
          <w:shd w:val="clear" w:color="auto" w:fill="FFFFFF"/>
        </w:rPr>
        <w:t xml:space="preserve"> </w:t>
      </w:r>
      <w:r w:rsidR="00EA477C" w:rsidRPr="00700A3C">
        <w:rPr>
          <w:rFonts w:cs="Calibri"/>
          <w:shd w:val="clear" w:color="auto" w:fill="FFFFFF"/>
        </w:rPr>
        <w:t>) et sociale (</w:t>
      </w:r>
      <w:hyperlink r:id="rId19" w:history="1">
        <w:r w:rsidR="00EA477C" w:rsidRPr="002D0548">
          <w:rPr>
            <w:rStyle w:val="Lienhypertexte"/>
            <w:rFonts w:cs="Calibri"/>
            <w:shd w:val="clear" w:color="auto" w:fill="FFFFFF"/>
          </w:rPr>
          <w:t>https://www.urssaf.fr/accueil.html</w:t>
        </w:r>
      </w:hyperlink>
      <w:r w:rsidR="00EA477C">
        <w:rPr>
          <w:rFonts w:cs="Calibri"/>
          <w:shd w:val="clear" w:color="auto" w:fill="FFFFFF"/>
        </w:rPr>
        <w:t xml:space="preserve"> </w:t>
      </w:r>
      <w:r w:rsidR="00EA477C" w:rsidRPr="00700A3C">
        <w:rPr>
          <w:rFonts w:cs="Calibri"/>
          <w:shd w:val="clear" w:color="auto" w:fill="FFFFFF"/>
        </w:rPr>
        <w:t xml:space="preserve">; </w:t>
      </w:r>
      <w:hyperlink r:id="rId20" w:history="1">
        <w:r w:rsidR="00EA477C" w:rsidRPr="002D0548">
          <w:rPr>
            <w:rStyle w:val="Lienhypertexte"/>
            <w:rFonts w:cs="Calibri"/>
            <w:shd w:val="clear" w:color="auto" w:fill="FFFFFF"/>
          </w:rPr>
          <w:t>https://iledefrance.msa.fr/lfp/attestations-msa</w:t>
        </w:r>
      </w:hyperlink>
      <w:r w:rsidR="00EA477C">
        <w:rPr>
          <w:rFonts w:cs="Calibri"/>
          <w:shd w:val="clear" w:color="auto" w:fill="FFFFFF"/>
        </w:rPr>
        <w:t xml:space="preserve"> .</w:t>
      </w:r>
      <w:r w:rsidR="00EA477C" w:rsidRPr="00700A3C">
        <w:rPr>
          <w:rFonts w:cs="Calibri"/>
          <w:shd w:val="clear" w:color="auto" w:fill="FFFFFF"/>
        </w:rPr>
        <w:t xml:space="preserve"> Cette attestation est également disponible sur le portail multi-régimes </w:t>
      </w:r>
      <w:hyperlink r:id="rId21" w:history="1">
        <w:r w:rsidR="00EA477C" w:rsidRPr="002D0548">
          <w:rPr>
            <w:rStyle w:val="Lienhypertexte"/>
            <w:rFonts w:cs="Calibri"/>
            <w:shd w:val="clear" w:color="auto" w:fill="FFFFFF"/>
          </w:rPr>
          <w:t>https://www.net-entreprises.fr/</w:t>
        </w:r>
      </w:hyperlink>
      <w:r w:rsidR="00EA477C">
        <w:rPr>
          <w:rFonts w:cs="Calibri"/>
          <w:shd w:val="clear" w:color="auto" w:fill="FFFFFF"/>
        </w:rPr>
        <w:t xml:space="preserve"> </w:t>
      </w:r>
      <w:r w:rsidR="00EA477C" w:rsidRPr="00700A3C">
        <w:rPr>
          <w:rFonts w:cs="Calibri"/>
          <w:shd w:val="clear" w:color="auto" w:fill="FFFFFF"/>
        </w:rPr>
        <w:t>).</w:t>
      </w:r>
    </w:p>
    <w:p w14:paraId="405BC916" w14:textId="77777777" w:rsidR="00712CFB" w:rsidRPr="00700A3C" w:rsidRDefault="00712CFB" w:rsidP="00712CFB">
      <w:pPr>
        <w:spacing w:after="100" w:afterAutospacing="1"/>
        <w:jc w:val="both"/>
        <w:rPr>
          <w:rFonts w:cs="Calibri"/>
          <w:shd w:val="clear" w:color="auto" w:fill="FFFFFF"/>
        </w:rPr>
      </w:pPr>
      <w:r w:rsidRPr="00700A3C">
        <w:rPr>
          <w:rFonts w:cs="Calibri"/>
          <w:shd w:val="clear" w:color="auto" w:fill="FFFFFF"/>
        </w:rPr>
        <w:t xml:space="preserve">Le candidat retenu devra également produire au titre de la lutte contre le travail dissimulé, les pièces mentionnées à l’article D. 8222-5 ou aux articles D. 8222-7 et D. 8222-8 du Code du travail selon que le candidat soit établi en France ou à l’étranger. </w:t>
      </w:r>
    </w:p>
    <w:p w14:paraId="1C3E2224" w14:textId="77777777" w:rsidR="00712CFB" w:rsidRPr="00700A3C" w:rsidRDefault="00712CFB" w:rsidP="00712CFB">
      <w:pPr>
        <w:spacing w:after="100" w:afterAutospacing="1"/>
        <w:jc w:val="both"/>
        <w:rPr>
          <w:rFonts w:cs="Calibri"/>
          <w:shd w:val="clear" w:color="auto" w:fill="FFFFFF"/>
        </w:rPr>
      </w:pPr>
      <w:r w:rsidRPr="00700A3C">
        <w:rPr>
          <w:rFonts w:cs="Calibri"/>
          <w:shd w:val="clear" w:color="auto" w:fill="FFFFFF"/>
        </w:rPr>
        <w:t xml:space="preserve">Les cas d’interdiction de soumissionner sont prévus aux articles </w:t>
      </w:r>
      <w:r>
        <w:rPr>
          <w:rFonts w:cs="Calibri"/>
          <w:shd w:val="clear" w:color="auto" w:fill="FFFFFF"/>
        </w:rPr>
        <w:t>L2141-1 à L2141-11 du Code de la commande publique</w:t>
      </w:r>
      <w:r w:rsidRPr="00700A3C">
        <w:rPr>
          <w:rFonts w:cs="Calibri"/>
          <w:shd w:val="clear" w:color="auto" w:fill="FFFFFF"/>
        </w:rPr>
        <w:t>.</w:t>
      </w:r>
    </w:p>
    <w:p w14:paraId="16B08E0E" w14:textId="77777777" w:rsidR="00726E95" w:rsidRPr="00700A3C" w:rsidRDefault="00712CFB" w:rsidP="00726E95">
      <w:pPr>
        <w:spacing w:after="100" w:afterAutospacing="1"/>
        <w:jc w:val="both"/>
        <w:rPr>
          <w:rFonts w:cs="Calibri"/>
          <w:shd w:val="clear" w:color="auto" w:fill="FFFFFF"/>
        </w:rPr>
      </w:pPr>
      <w:r w:rsidRPr="00700A3C">
        <w:rPr>
          <w:rFonts w:cs="Calibri"/>
          <w:shd w:val="clear" w:color="auto" w:fill="FFFFFF"/>
        </w:rPr>
        <w:t xml:space="preserve">Conformément à </w:t>
      </w:r>
      <w:r>
        <w:rPr>
          <w:rFonts w:cs="Calibri"/>
          <w:shd w:val="clear" w:color="auto" w:fill="FFFFFF"/>
        </w:rPr>
        <w:t>l’article R2144-7 du Code de la commande publique</w:t>
      </w:r>
      <w:r w:rsidR="00726E95">
        <w:rPr>
          <w:rFonts w:cs="Calibri"/>
          <w:shd w:val="clear" w:color="auto" w:fill="FFFFFF"/>
        </w:rPr>
        <w:t xml:space="preserve">, </w:t>
      </w:r>
      <w:r w:rsidR="00726E95" w:rsidRPr="004758D2">
        <w:rPr>
          <w:rFonts w:cs="Calibri"/>
          <w:i/>
          <w:shd w:val="clear" w:color="auto" w:fill="FFFFFF"/>
        </w:rPr>
        <w:t>« Si un candidat ou un soumissionnaire se trouve dans un cas d'interdiction de soumissionner, ne satisfait pas aux conditions de participation fixées par l'acheteur</w:t>
      </w:r>
      <w:r w:rsidR="00F71C4C" w:rsidRPr="00F71C4C">
        <w:rPr>
          <w:rFonts w:cs="Calibri"/>
          <w:i/>
          <w:shd w:val="clear" w:color="auto" w:fill="FFFFFF"/>
        </w:rPr>
        <w:t xml:space="preserve">, produit, à l’appui de sa candidature, de faux renseignements ou documents, </w:t>
      </w:r>
      <w:r w:rsidR="00726E95" w:rsidRPr="004758D2">
        <w:rPr>
          <w:rFonts w:cs="Calibri"/>
          <w:i/>
          <w:shd w:val="clear" w:color="auto" w:fill="FFFFFF"/>
        </w:rPr>
        <w:t xml:space="preserve"> ou ne peut produire dans le délai imparti les documents justificatifs, les moyens de preuve, les compléments ou explications requis par l'acheteur, sa candidature est déclarée irrecevable et le candidat est éliminé.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Si nécessaire, cette procédure peut être reproduite tant qu'il subsiste des candidatures recevables ou des offres qui n'ont pas été écartées au motif qu'elles sont inappropriées, irrégulières ou inacceptables »</w:t>
      </w:r>
      <w:r w:rsidR="00726E95" w:rsidRPr="00700A3C">
        <w:rPr>
          <w:rFonts w:cs="Calibri"/>
          <w:shd w:val="clear" w:color="auto" w:fill="FFFFFF"/>
        </w:rPr>
        <w:t>.</w:t>
      </w:r>
    </w:p>
    <w:p w14:paraId="0E4673CC" w14:textId="24436511" w:rsidR="00726E95" w:rsidRPr="00726E95" w:rsidRDefault="00712CFB" w:rsidP="00E05FA4">
      <w:pPr>
        <w:spacing w:after="100" w:afterAutospacing="1"/>
        <w:jc w:val="both"/>
        <w:rPr>
          <w:rFonts w:eastAsia="Times New Roman" w:cs="Calibri"/>
          <w:snapToGrid w:val="0"/>
          <w:lang w:eastAsia="fr-FR"/>
        </w:rPr>
      </w:pPr>
      <w:r w:rsidRPr="00700A3C">
        <w:rPr>
          <w:rFonts w:cs="Calibri"/>
          <w:shd w:val="clear" w:color="auto" w:fill="FFFFFF"/>
        </w:rPr>
        <w:t xml:space="preserve">En cas d’inexactitude des documents et renseignements prévus aux articles </w:t>
      </w:r>
      <w:r>
        <w:rPr>
          <w:rFonts w:cs="Calibri"/>
          <w:shd w:val="clear" w:color="auto" w:fill="FFFFFF"/>
        </w:rPr>
        <w:t>L2141-1 à L2141-11 du code de la commande publique</w:t>
      </w:r>
      <w:r w:rsidRPr="00700A3C">
        <w:rPr>
          <w:rFonts w:cs="Calibri"/>
          <w:shd w:val="clear" w:color="auto" w:fill="FFFFFF"/>
        </w:rPr>
        <w:t xml:space="preserve"> ou du refus de produire les pièces prévues aux articles D. 8222-5 ou D. 8222-7 du nouveau Code du travail, </w:t>
      </w:r>
      <w:r w:rsidR="00873E49">
        <w:rPr>
          <w:rFonts w:cs="Calibri"/>
          <w:shd w:val="clear" w:color="auto" w:fill="FFFFFF"/>
        </w:rPr>
        <w:t>l</w:t>
      </w:r>
      <w:r w:rsidR="00AE0A6E">
        <w:rPr>
          <w:rFonts w:cs="Calibri"/>
          <w:shd w:val="clear" w:color="auto" w:fill="FFFFFF"/>
        </w:rPr>
        <w:t>’accord-cadre</w:t>
      </w:r>
      <w:r w:rsidR="00873E49" w:rsidRPr="00700A3C">
        <w:rPr>
          <w:rFonts w:cs="Calibri"/>
          <w:shd w:val="clear" w:color="auto" w:fill="FFFFFF"/>
        </w:rPr>
        <w:t xml:space="preserve"> </w:t>
      </w:r>
      <w:proofErr w:type="gramStart"/>
      <w:r w:rsidRPr="00700A3C">
        <w:rPr>
          <w:rFonts w:cs="Calibri"/>
          <w:shd w:val="clear" w:color="auto" w:fill="FFFFFF"/>
        </w:rPr>
        <w:t>peut être</w:t>
      </w:r>
      <w:proofErr w:type="gramEnd"/>
      <w:r w:rsidRPr="00700A3C">
        <w:rPr>
          <w:rFonts w:cs="Calibri"/>
          <w:shd w:val="clear" w:color="auto" w:fill="FFFFFF"/>
        </w:rPr>
        <w:t xml:space="preserve"> résilié aux torts du cocontractant et ce conformément à l’article </w:t>
      </w:r>
      <w:r>
        <w:rPr>
          <w:rFonts w:cs="Calibri"/>
          <w:shd w:val="clear" w:color="auto" w:fill="FFFFFF"/>
        </w:rPr>
        <w:t>L2195-4 du Code de la commande publique</w:t>
      </w:r>
      <w:r w:rsidRPr="00700A3C">
        <w:rPr>
          <w:rFonts w:cs="Calibri"/>
          <w:shd w:val="clear" w:color="auto" w:fill="FFFFFF"/>
        </w:rPr>
        <w:t>.</w:t>
      </w:r>
    </w:p>
    <w:p w14:paraId="3FD5223D" w14:textId="77777777" w:rsidR="00704C59" w:rsidRPr="00E27C2A"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96" w:name="_Toc339962353"/>
      <w:bookmarkStart w:id="97" w:name="_Toc387997731"/>
      <w:bookmarkStart w:id="98" w:name="_Toc143250929"/>
      <w:bookmarkStart w:id="99" w:name="_Toc215739958"/>
      <w:r w:rsidRPr="00704C59">
        <w:rPr>
          <w:rFonts w:eastAsia="Times New Roman" w:cs="Calibri"/>
          <w:b/>
          <w:bCs/>
          <w:sz w:val="24"/>
          <w:szCs w:val="24"/>
          <w:lang w:eastAsia="fr-FR"/>
        </w:rPr>
        <w:t>Pièces à joindre au titre de l’offre</w:t>
      </w:r>
      <w:bookmarkEnd w:id="96"/>
      <w:bookmarkEnd w:id="97"/>
      <w:bookmarkEnd w:id="98"/>
      <w:bookmarkEnd w:id="99"/>
    </w:p>
    <w:p w14:paraId="6E8F62C9" w14:textId="2C27C527" w:rsidR="0065713E" w:rsidRPr="00393527" w:rsidRDefault="000B090B" w:rsidP="00393527">
      <w:pPr>
        <w:spacing w:before="100" w:beforeAutospacing="1" w:after="0" w:line="240" w:lineRule="auto"/>
        <w:jc w:val="both"/>
        <w:rPr>
          <w:rFonts w:eastAsia="Times New Roman" w:cs="Calibri"/>
          <w:u w:val="single"/>
          <w:lang w:eastAsia="fr-FR"/>
        </w:rPr>
      </w:pPr>
      <w:r w:rsidRPr="000B090B">
        <w:rPr>
          <w:rFonts w:eastAsia="Times New Roman" w:cs="Calibri"/>
          <w:u w:val="single"/>
          <w:lang w:eastAsia="fr-FR"/>
        </w:rPr>
        <w:t>Chaque candidat doit fournir un dossier comprenant les pièces suivantes</w:t>
      </w:r>
      <w:r w:rsidR="002F5077">
        <w:rPr>
          <w:rFonts w:eastAsia="Times New Roman" w:cs="Calibri"/>
          <w:u w:val="single"/>
          <w:lang w:eastAsia="fr-FR"/>
        </w:rPr>
        <w:t xml:space="preserve">, </w:t>
      </w:r>
      <w:r w:rsidRPr="000B090B">
        <w:rPr>
          <w:rFonts w:eastAsia="Times New Roman" w:cs="Calibri"/>
          <w:u w:val="single"/>
          <w:lang w:eastAsia="fr-FR"/>
        </w:rPr>
        <w:t>pour chaque lot pour lequel il soumissionne :</w:t>
      </w:r>
    </w:p>
    <w:p w14:paraId="0DCDB70D" w14:textId="0773D17B" w:rsidR="0065713E" w:rsidRPr="0047644E" w:rsidRDefault="0065713E" w:rsidP="00B41041">
      <w:pPr>
        <w:numPr>
          <w:ilvl w:val="0"/>
          <w:numId w:val="8"/>
        </w:numPr>
        <w:spacing w:before="120" w:after="120" w:line="240" w:lineRule="auto"/>
        <w:ind w:left="714" w:hanging="357"/>
        <w:jc w:val="both"/>
        <w:rPr>
          <w:rFonts w:eastAsia="Times New Roman" w:cs="Calibri"/>
          <w:snapToGrid w:val="0"/>
          <w:lang w:eastAsia="fr-FR"/>
        </w:rPr>
      </w:pPr>
      <w:r w:rsidRPr="008A35E1">
        <w:rPr>
          <w:rFonts w:eastAsia="Times New Roman" w:cs="Calibri"/>
          <w:snapToGrid w:val="0"/>
          <w:lang w:eastAsia="fr-FR"/>
        </w:rPr>
        <w:t>L’</w:t>
      </w:r>
      <w:r w:rsidRPr="008A35E1">
        <w:rPr>
          <w:rFonts w:eastAsia="Times New Roman" w:cs="Calibri"/>
          <w:b/>
          <w:snapToGrid w:val="0"/>
          <w:lang w:eastAsia="fr-FR"/>
        </w:rPr>
        <w:t>Acte d’Engagement</w:t>
      </w:r>
      <w:r w:rsidRPr="004E492A">
        <w:rPr>
          <w:rFonts w:eastAsia="Times New Roman" w:cs="Calibri"/>
          <w:snapToGrid w:val="0"/>
          <w:lang w:eastAsia="fr-FR"/>
        </w:rPr>
        <w:t xml:space="preserve"> </w:t>
      </w:r>
      <w:r w:rsidRPr="00D1627B">
        <w:rPr>
          <w:rFonts w:eastAsia="Times New Roman" w:cs="Calibri"/>
          <w:snapToGrid w:val="0"/>
          <w:lang w:eastAsia="fr-FR"/>
        </w:rPr>
        <w:t>d</w:t>
      </w:r>
      <w:r w:rsidR="00C86845">
        <w:rPr>
          <w:rFonts w:eastAsia="Times New Roman" w:cs="Calibri"/>
          <w:snapToGrid w:val="0"/>
          <w:lang w:eastAsia="fr-FR"/>
        </w:rPr>
        <w:t>e l’accord-cadre</w:t>
      </w:r>
      <w:r w:rsidRPr="008A35E1">
        <w:rPr>
          <w:rFonts w:eastAsia="Times New Roman" w:cs="Calibri"/>
          <w:snapToGrid w:val="0"/>
          <w:lang w:eastAsia="fr-FR"/>
        </w:rPr>
        <w:t xml:space="preserve"> </w:t>
      </w:r>
      <w:r w:rsidR="00260A3E" w:rsidRPr="003434AC">
        <w:rPr>
          <w:rFonts w:eastAsia="Times New Roman" w:cs="Calibri"/>
          <w:b/>
          <w:snapToGrid w:val="0"/>
          <w:lang w:eastAsia="fr-FR"/>
        </w:rPr>
        <w:t xml:space="preserve">et ses annexes </w:t>
      </w:r>
      <w:r w:rsidRPr="003434AC">
        <w:rPr>
          <w:rFonts w:eastAsia="Times New Roman" w:cs="Calibri"/>
          <w:b/>
          <w:snapToGrid w:val="0"/>
          <w:lang w:eastAsia="fr-FR"/>
        </w:rPr>
        <w:t>complété</w:t>
      </w:r>
      <w:r w:rsidR="00260A3E" w:rsidRPr="003434AC">
        <w:rPr>
          <w:rFonts w:eastAsia="Times New Roman" w:cs="Calibri"/>
          <w:b/>
          <w:snapToGrid w:val="0"/>
          <w:lang w:eastAsia="fr-FR"/>
        </w:rPr>
        <w:t>s</w:t>
      </w:r>
      <w:r w:rsidRPr="0047644E">
        <w:rPr>
          <w:rFonts w:eastAsia="Times New Roman" w:cs="Calibri"/>
          <w:snapToGrid w:val="0"/>
          <w:lang w:eastAsia="fr-FR"/>
        </w:rPr>
        <w:t>.</w:t>
      </w:r>
    </w:p>
    <w:p w14:paraId="5EACD08A" w14:textId="74071429" w:rsidR="008A35E1" w:rsidRDefault="008A35E1" w:rsidP="008A35E1">
      <w:pPr>
        <w:tabs>
          <w:tab w:val="left" w:pos="851"/>
          <w:tab w:val="left" w:pos="2552"/>
          <w:tab w:val="left" w:pos="6237"/>
        </w:tabs>
        <w:ind w:right="-25"/>
        <w:jc w:val="both"/>
        <w:rPr>
          <w:rFonts w:cs="Calibri"/>
        </w:rPr>
      </w:pPr>
      <w:r w:rsidRPr="00DF1495">
        <w:rPr>
          <w:rFonts w:cs="Calibri"/>
        </w:rPr>
        <w:t xml:space="preserve">Le soumissionnaire présentera sa proposition financière dans </w:t>
      </w:r>
      <w:r w:rsidR="00E636D1">
        <w:rPr>
          <w:rFonts w:cs="Calibri"/>
        </w:rPr>
        <w:t>l’annexe financière</w:t>
      </w:r>
      <w:r w:rsidR="00873E49">
        <w:rPr>
          <w:rFonts w:cs="Calibri"/>
        </w:rPr>
        <w:t xml:space="preserve"> </w:t>
      </w:r>
      <w:r>
        <w:rPr>
          <w:rFonts w:cs="Calibri"/>
        </w:rPr>
        <w:t>fourni</w:t>
      </w:r>
      <w:r w:rsidR="00E636D1">
        <w:rPr>
          <w:rFonts w:cs="Calibri"/>
        </w:rPr>
        <w:t>e</w:t>
      </w:r>
      <w:r>
        <w:rPr>
          <w:rFonts w:cs="Calibri"/>
        </w:rPr>
        <w:t xml:space="preserve"> par la Cnam</w:t>
      </w:r>
      <w:r w:rsidRPr="00DF1495">
        <w:rPr>
          <w:rFonts w:cs="Calibri"/>
        </w:rPr>
        <w:t>.</w:t>
      </w:r>
    </w:p>
    <w:p w14:paraId="446D7880" w14:textId="77777777" w:rsidR="00D309D2" w:rsidRPr="00DF1495" w:rsidRDefault="00D309D2" w:rsidP="00D309D2">
      <w:pPr>
        <w:tabs>
          <w:tab w:val="left" w:pos="851"/>
          <w:tab w:val="left" w:pos="2552"/>
          <w:tab w:val="left" w:pos="6237"/>
        </w:tabs>
        <w:spacing w:after="0"/>
        <w:ind w:right="-23"/>
        <w:jc w:val="both"/>
        <w:rPr>
          <w:rFonts w:cs="Calibri"/>
        </w:rPr>
      </w:pPr>
      <w:r w:rsidRPr="00DF1495">
        <w:rPr>
          <w:rFonts w:cs="Calibri"/>
        </w:rPr>
        <w:t>Dans l’hypothèse où le soumissionnaire répond à plusieurs lots, il devra présenter son offre pour chacun des lots indépendamment les uns des autres.</w:t>
      </w:r>
    </w:p>
    <w:p w14:paraId="67EBF0A2" w14:textId="77777777" w:rsidR="00D309D2" w:rsidRPr="00DF1495" w:rsidRDefault="00D309D2" w:rsidP="008A35E1">
      <w:pPr>
        <w:tabs>
          <w:tab w:val="left" w:pos="851"/>
          <w:tab w:val="left" w:pos="2552"/>
          <w:tab w:val="left" w:pos="6237"/>
        </w:tabs>
        <w:ind w:right="-25"/>
        <w:jc w:val="both"/>
        <w:rPr>
          <w:rFonts w:cs="Calibri"/>
        </w:rPr>
      </w:pPr>
    </w:p>
    <w:p w14:paraId="26C91F9E" w14:textId="77777777" w:rsidR="0065713E" w:rsidRDefault="0065713E" w:rsidP="008A35E1">
      <w:pPr>
        <w:tabs>
          <w:tab w:val="left" w:pos="851"/>
          <w:tab w:val="left" w:pos="2552"/>
          <w:tab w:val="left" w:pos="6237"/>
        </w:tabs>
        <w:ind w:right="-25"/>
        <w:jc w:val="both"/>
        <w:rPr>
          <w:rFonts w:cs="Calibri"/>
        </w:rPr>
      </w:pPr>
      <w:r w:rsidRPr="00DF1495">
        <w:rPr>
          <w:rFonts w:cs="Calibri"/>
        </w:rPr>
        <w:t>L’offre devra être formulée en euro.</w:t>
      </w:r>
    </w:p>
    <w:p w14:paraId="0CCEAFF1" w14:textId="5EC30C62" w:rsidR="0065713E" w:rsidRPr="00DF1495" w:rsidRDefault="0065713E" w:rsidP="008A35E1">
      <w:pPr>
        <w:tabs>
          <w:tab w:val="left" w:pos="851"/>
          <w:tab w:val="left" w:pos="2552"/>
          <w:tab w:val="left" w:pos="6237"/>
        </w:tabs>
        <w:ind w:right="-25"/>
        <w:jc w:val="both"/>
        <w:rPr>
          <w:rFonts w:cs="Calibri"/>
        </w:rPr>
      </w:pPr>
      <w:r w:rsidRPr="00DF1495">
        <w:rPr>
          <w:rFonts w:cs="Calibri"/>
        </w:rPr>
        <w:t>Toutes les annexes financières</w:t>
      </w:r>
      <w:r>
        <w:rPr>
          <w:rFonts w:cs="Calibri"/>
        </w:rPr>
        <w:t xml:space="preserve"> de l’acte d’engagement</w:t>
      </w:r>
      <w:r w:rsidRPr="00DF1495">
        <w:rPr>
          <w:rFonts w:cs="Calibri"/>
        </w:rPr>
        <w:t xml:space="preserve"> </w:t>
      </w:r>
      <w:r w:rsidR="00D309D2" w:rsidRPr="00D309D2">
        <w:rPr>
          <w:rFonts w:cs="Calibri"/>
        </w:rPr>
        <w:t xml:space="preserve">du ou des lots auxquels répond le soumissionnaire </w:t>
      </w:r>
      <w:r w:rsidR="0060187E">
        <w:rPr>
          <w:rFonts w:cs="Calibri"/>
        </w:rPr>
        <w:t>doivent</w:t>
      </w:r>
      <w:r w:rsidR="0060187E" w:rsidRPr="00DF1495">
        <w:rPr>
          <w:rFonts w:cs="Calibri"/>
        </w:rPr>
        <w:t xml:space="preserve"> </w:t>
      </w:r>
      <w:r w:rsidRPr="00DF1495">
        <w:rPr>
          <w:rFonts w:cs="Calibri"/>
        </w:rPr>
        <w:t>être remplies, et ce, dans leur intégralité.</w:t>
      </w:r>
    </w:p>
    <w:p w14:paraId="7B17983E" w14:textId="77777777" w:rsidR="00BB5D3E" w:rsidRPr="00031DD1" w:rsidRDefault="00BB5D3E" w:rsidP="00BB5D3E">
      <w:pPr>
        <w:pStyle w:val="Paragraphedeliste"/>
        <w:numPr>
          <w:ilvl w:val="0"/>
          <w:numId w:val="8"/>
        </w:numPr>
        <w:rPr>
          <w:rFonts w:eastAsia="Times New Roman" w:cs="Calibri"/>
          <w:snapToGrid w:val="0"/>
          <w:lang w:eastAsia="fr-FR"/>
        </w:rPr>
      </w:pPr>
      <w:r w:rsidRPr="00031DD1">
        <w:rPr>
          <w:rFonts w:eastAsia="Times New Roman" w:cs="Calibri"/>
          <w:snapToGrid w:val="0"/>
          <w:lang w:eastAsia="fr-FR"/>
        </w:rPr>
        <w:t xml:space="preserve">La </w:t>
      </w:r>
      <w:r w:rsidRPr="00031DD1">
        <w:rPr>
          <w:rFonts w:eastAsia="Times New Roman" w:cs="Calibri"/>
          <w:b/>
          <w:snapToGrid w:val="0"/>
          <w:lang w:eastAsia="fr-FR"/>
        </w:rPr>
        <w:t>simulation financière</w:t>
      </w:r>
      <w:r w:rsidRPr="00031DD1">
        <w:rPr>
          <w:rFonts w:eastAsia="Times New Roman" w:cs="Calibri"/>
          <w:snapToGrid w:val="0"/>
          <w:lang w:eastAsia="fr-FR"/>
        </w:rPr>
        <w:t xml:space="preserve"> (fichier « simulation financière.xls en annexe au présent document). </w:t>
      </w:r>
    </w:p>
    <w:p w14:paraId="620D2F66" w14:textId="63A7E41E" w:rsidR="00EA1B59" w:rsidRPr="008C1D25" w:rsidRDefault="0065713E" w:rsidP="008C1D25">
      <w:pPr>
        <w:numPr>
          <w:ilvl w:val="0"/>
          <w:numId w:val="8"/>
        </w:numPr>
        <w:spacing w:before="120" w:after="0" w:line="240" w:lineRule="auto"/>
        <w:jc w:val="both"/>
        <w:rPr>
          <w:rFonts w:eastAsia="Times New Roman" w:cs="Calibri"/>
          <w:snapToGrid w:val="0"/>
          <w:lang w:eastAsia="fr-FR"/>
        </w:rPr>
      </w:pPr>
      <w:r w:rsidRPr="008C1D25">
        <w:rPr>
          <w:rFonts w:eastAsia="Times New Roman" w:cs="Calibri"/>
          <w:snapToGrid w:val="0"/>
          <w:lang w:eastAsia="fr-FR"/>
        </w:rPr>
        <w:lastRenderedPageBreak/>
        <w:t xml:space="preserve">Son </w:t>
      </w:r>
      <w:r w:rsidRPr="008C1D25">
        <w:rPr>
          <w:rFonts w:eastAsia="Times New Roman" w:cs="Calibri"/>
          <w:b/>
          <w:snapToGrid w:val="0"/>
          <w:lang w:eastAsia="fr-FR"/>
        </w:rPr>
        <w:t>offre technique détaillée</w:t>
      </w:r>
      <w:r w:rsidRPr="008C1D25">
        <w:rPr>
          <w:rFonts w:eastAsia="Times New Roman" w:cs="Calibri"/>
          <w:snapToGrid w:val="0"/>
          <w:lang w:eastAsia="fr-FR"/>
        </w:rPr>
        <w:t xml:space="preserve"> établie conformément au CCTP et ses annexes,</w:t>
      </w:r>
      <w:r w:rsidR="00EA1B59" w:rsidRPr="008C1D25">
        <w:rPr>
          <w:rFonts w:eastAsia="Times New Roman" w:cs="Calibri"/>
          <w:snapToGrid w:val="0"/>
          <w:lang w:eastAsia="fr-FR"/>
        </w:rPr>
        <w:t xml:space="preserve"> avec notamment </w:t>
      </w:r>
      <w:r w:rsidR="00C86845" w:rsidRPr="005802D4">
        <w:rPr>
          <w:rFonts w:eastAsia="Times New Roman" w:cs="Calibri"/>
          <w:b/>
          <w:snapToGrid w:val="0"/>
          <w:lang w:eastAsia="fr-FR"/>
        </w:rPr>
        <w:t xml:space="preserve">le </w:t>
      </w:r>
      <w:r w:rsidR="00C86845" w:rsidRPr="00031DD1">
        <w:rPr>
          <w:rFonts w:eastAsia="Times New Roman" w:cs="Calibri"/>
          <w:b/>
          <w:snapToGrid w:val="0"/>
          <w:lang w:eastAsia="fr-FR"/>
        </w:rPr>
        <w:t>fichier « </w:t>
      </w:r>
      <w:proofErr w:type="spellStart"/>
      <w:r w:rsidR="00C86845" w:rsidRPr="00031DD1">
        <w:rPr>
          <w:b/>
        </w:rPr>
        <w:t>Cadre_réponse</w:t>
      </w:r>
      <w:proofErr w:type="spellEnd"/>
      <w:r w:rsidR="00C86845" w:rsidRPr="00031DD1">
        <w:rPr>
          <w:b/>
        </w:rPr>
        <w:t xml:space="preserve"> technique</w:t>
      </w:r>
      <w:r w:rsidR="00C86845" w:rsidRPr="00031DD1">
        <w:t> </w:t>
      </w:r>
      <w:r w:rsidR="00C86845" w:rsidRPr="00031DD1">
        <w:rPr>
          <w:rFonts w:eastAsia="Times New Roman" w:cs="Calibri"/>
          <w:snapToGrid w:val="0"/>
          <w:lang w:eastAsia="fr-FR"/>
        </w:rPr>
        <w:t>»</w:t>
      </w:r>
      <w:r w:rsidR="00C86845" w:rsidRPr="00031DD1">
        <w:rPr>
          <w:rFonts w:eastAsia="Times New Roman" w:cs="Calibri"/>
          <w:b/>
          <w:snapToGrid w:val="0"/>
          <w:lang w:eastAsia="fr-FR"/>
        </w:rPr>
        <w:t xml:space="preserve"> complétés</w:t>
      </w:r>
      <w:r w:rsidR="00B317B3" w:rsidRPr="008C1D25">
        <w:rPr>
          <w:rFonts w:eastAsia="Times New Roman" w:cs="Calibri"/>
          <w:snapToGrid w:val="0"/>
          <w:lang w:eastAsia="fr-FR"/>
        </w:rPr>
        <w:t xml:space="preserve"> en annexe au présent document</w:t>
      </w:r>
      <w:r w:rsidR="00EA1B59" w:rsidRPr="008C1D25">
        <w:rPr>
          <w:rFonts w:eastAsia="Times New Roman" w:cs="Calibri"/>
          <w:snapToGrid w:val="0"/>
          <w:lang w:eastAsia="fr-FR"/>
        </w:rPr>
        <w:t>.</w:t>
      </w:r>
    </w:p>
    <w:p w14:paraId="71783025" w14:textId="56BDEC15" w:rsidR="0065713E" w:rsidRDefault="0065713E" w:rsidP="00AB507F">
      <w:pPr>
        <w:spacing w:before="120" w:after="0" w:line="240" w:lineRule="auto"/>
        <w:jc w:val="both"/>
        <w:rPr>
          <w:rFonts w:eastAsia="Times New Roman" w:cs="Calibri"/>
          <w:snapToGrid w:val="0"/>
          <w:lang w:eastAsia="fr-FR"/>
        </w:rPr>
      </w:pPr>
      <w:r w:rsidRPr="00DF1495">
        <w:rPr>
          <w:rFonts w:eastAsia="Times New Roman" w:cs="Calibri"/>
          <w:snapToGrid w:val="0"/>
          <w:lang w:eastAsia="fr-FR"/>
        </w:rPr>
        <w:t>Le candidat fourni</w:t>
      </w:r>
      <w:r w:rsidR="0060187E">
        <w:rPr>
          <w:rFonts w:eastAsia="Times New Roman" w:cs="Calibri"/>
          <w:snapToGrid w:val="0"/>
          <w:lang w:eastAsia="fr-FR"/>
        </w:rPr>
        <w:t>t</w:t>
      </w:r>
      <w:r w:rsidRPr="00DF1495">
        <w:rPr>
          <w:rFonts w:eastAsia="Times New Roman" w:cs="Calibri"/>
          <w:snapToGrid w:val="0"/>
          <w:lang w:eastAsia="fr-FR"/>
        </w:rPr>
        <w:t xml:space="preserve"> tous les justificatifs permettant de vérifier l’exactitude des informations fournies.</w:t>
      </w:r>
    </w:p>
    <w:p w14:paraId="2ADBDFC6" w14:textId="77777777" w:rsidR="0065713E" w:rsidRPr="0065713E" w:rsidRDefault="0065713E" w:rsidP="00EA1B59">
      <w:pPr>
        <w:numPr>
          <w:ilvl w:val="0"/>
          <w:numId w:val="8"/>
        </w:numPr>
        <w:spacing w:before="120" w:after="0" w:line="240" w:lineRule="auto"/>
        <w:jc w:val="both"/>
        <w:rPr>
          <w:rFonts w:eastAsia="Times New Roman" w:cs="Calibri"/>
          <w:snapToGrid w:val="0"/>
          <w:lang w:eastAsia="fr-FR"/>
        </w:rPr>
      </w:pPr>
      <w:r w:rsidRPr="00DF1495">
        <w:rPr>
          <w:rFonts w:eastAsia="Times New Roman" w:cs="Calibri"/>
          <w:snapToGrid w:val="0"/>
          <w:lang w:eastAsia="fr-FR"/>
        </w:rPr>
        <w:t>Tout autre document jugé utile par le candidat pour étayer son offre.</w:t>
      </w:r>
    </w:p>
    <w:p w14:paraId="50246ACC" w14:textId="77777777" w:rsidR="00704C59" w:rsidRPr="0030083B" w:rsidRDefault="00704C59" w:rsidP="0030083B">
      <w:pPr>
        <w:pBdr>
          <w:top w:val="single" w:sz="8" w:space="1" w:color="auto"/>
          <w:left w:val="single" w:sz="8" w:space="4" w:color="auto"/>
          <w:bottom w:val="single" w:sz="12" w:space="1" w:color="auto"/>
          <w:right w:val="single" w:sz="12" w:space="4" w:color="auto"/>
        </w:pBdr>
        <w:spacing w:before="100" w:beforeAutospacing="1" w:after="100" w:afterAutospacing="1" w:line="240" w:lineRule="auto"/>
        <w:ind w:left="360" w:right="393"/>
        <w:jc w:val="center"/>
        <w:rPr>
          <w:rFonts w:eastAsia="Times New Roman" w:cs="Calibri"/>
          <w:smallCaps/>
          <w:snapToGrid w:val="0"/>
          <w:lang w:eastAsia="fr-FR"/>
        </w:rPr>
      </w:pPr>
      <w:r w:rsidRPr="0030083B">
        <w:rPr>
          <w:rFonts w:eastAsia="Times New Roman" w:cs="Calibri"/>
          <w:smallCaps/>
          <w:snapToGrid w:val="0"/>
          <w:lang w:eastAsia="fr-FR"/>
        </w:rPr>
        <w:t xml:space="preserve">s’agissant d’un appel d’offres </w:t>
      </w:r>
      <w:r w:rsidRPr="0030083B">
        <w:rPr>
          <w:rFonts w:eastAsia="Times New Roman" w:cs="Calibri"/>
          <w:smallCaps/>
          <w:snapToGrid w:val="0"/>
          <w:u w:val="single"/>
          <w:lang w:eastAsia="fr-FR"/>
        </w:rPr>
        <w:t>aucune négociation</w:t>
      </w:r>
      <w:r w:rsidRPr="0030083B">
        <w:rPr>
          <w:rFonts w:eastAsia="Times New Roman" w:cs="Calibri"/>
          <w:smallCaps/>
          <w:snapToGrid w:val="0"/>
          <w:lang w:eastAsia="fr-FR"/>
        </w:rPr>
        <w:t xml:space="preserve"> n’est permise.</w:t>
      </w:r>
    </w:p>
    <w:p w14:paraId="2021F2F9" w14:textId="0D5CB11C" w:rsidR="00704C59" w:rsidRDefault="00704C59" w:rsidP="00740A66">
      <w:pPr>
        <w:pBdr>
          <w:top w:val="single" w:sz="8" w:space="1" w:color="auto"/>
          <w:left w:val="single" w:sz="8" w:space="4" w:color="auto"/>
          <w:bottom w:val="single" w:sz="12" w:space="1" w:color="auto"/>
          <w:right w:val="single" w:sz="12" w:space="4" w:color="auto"/>
        </w:pBdr>
        <w:spacing w:before="100" w:beforeAutospacing="1" w:after="0" w:line="240" w:lineRule="auto"/>
        <w:ind w:left="360" w:right="393"/>
        <w:jc w:val="center"/>
        <w:rPr>
          <w:rFonts w:eastAsia="Times New Roman" w:cs="Calibri"/>
          <w:smallCaps/>
          <w:snapToGrid w:val="0"/>
          <w:lang w:eastAsia="fr-FR"/>
        </w:rPr>
      </w:pPr>
      <w:r w:rsidRPr="0030083B">
        <w:rPr>
          <w:rFonts w:eastAsia="Times New Roman" w:cs="Calibri"/>
          <w:smallCaps/>
          <w:snapToGrid w:val="0"/>
          <w:lang w:eastAsia="fr-FR"/>
        </w:rPr>
        <w:t xml:space="preserve">Chaque soumissionnaire est invité À </w:t>
      </w:r>
      <w:r w:rsidR="00396705">
        <w:rPr>
          <w:rFonts w:eastAsia="Times New Roman" w:cs="Calibri"/>
          <w:smallCaps/>
          <w:snapToGrid w:val="0"/>
          <w:lang w:eastAsia="fr-FR"/>
        </w:rPr>
        <w:t xml:space="preserve">fournir </w:t>
      </w:r>
      <w:r w:rsidR="007857B1">
        <w:rPr>
          <w:rFonts w:eastAsia="Times New Roman" w:cs="Calibri"/>
          <w:smallCaps/>
          <w:snapToGrid w:val="0"/>
          <w:lang w:eastAsia="fr-FR"/>
        </w:rPr>
        <w:t>sa meilleure offre</w:t>
      </w:r>
      <w:r w:rsidR="003434AC">
        <w:rPr>
          <w:rFonts w:eastAsia="Times New Roman" w:cs="Calibri"/>
          <w:smallCaps/>
          <w:snapToGrid w:val="0"/>
          <w:lang w:eastAsia="fr-FR"/>
        </w:rPr>
        <w:t xml:space="preserve"> </w:t>
      </w:r>
      <w:r w:rsidR="003434AC" w:rsidRPr="00DF1495">
        <w:rPr>
          <w:rFonts w:eastAsia="Times New Roman" w:cs="Calibri"/>
          <w:smallCaps/>
          <w:snapToGrid w:val="0"/>
          <w:lang w:eastAsia="fr-FR"/>
        </w:rPr>
        <w:t>dès la remise de celle-ci</w:t>
      </w:r>
      <w:r w:rsidR="003434AC">
        <w:rPr>
          <w:rFonts w:eastAsia="Times New Roman" w:cs="Calibri"/>
          <w:smallCaps/>
          <w:snapToGrid w:val="0"/>
          <w:lang w:eastAsia="fr-FR"/>
        </w:rPr>
        <w:t>.</w:t>
      </w:r>
    </w:p>
    <w:p w14:paraId="38032D8E" w14:textId="77777777" w:rsidR="006236D8" w:rsidRPr="0030083B" w:rsidRDefault="006236D8" w:rsidP="00740A66">
      <w:pPr>
        <w:pBdr>
          <w:top w:val="single" w:sz="8" w:space="1" w:color="auto"/>
          <w:left w:val="single" w:sz="8" w:space="4" w:color="auto"/>
          <w:bottom w:val="single" w:sz="12" w:space="1" w:color="auto"/>
          <w:right w:val="single" w:sz="12" w:space="4" w:color="auto"/>
        </w:pBdr>
        <w:spacing w:before="100" w:beforeAutospacing="1" w:after="0" w:line="240" w:lineRule="auto"/>
        <w:ind w:left="360" w:right="393"/>
        <w:jc w:val="center"/>
        <w:rPr>
          <w:rFonts w:eastAsia="Times New Roman" w:cs="Calibri"/>
          <w:smallCaps/>
          <w:snapToGrid w:val="0"/>
          <w:lang w:eastAsia="fr-FR"/>
        </w:rPr>
      </w:pPr>
    </w:p>
    <w:p w14:paraId="58FEB6EE" w14:textId="77777777" w:rsidR="00704C59" w:rsidRPr="00704C59" w:rsidRDefault="00B72AB5"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00" w:name="_Toc143250931"/>
      <w:bookmarkStart w:id="101" w:name="_Toc215739959"/>
      <w:r>
        <w:rPr>
          <w:rFonts w:eastAsia="Times New Roman" w:cs="Calibri"/>
          <w:b/>
          <w:bCs/>
          <w:caps/>
          <w:color w:val="002060"/>
          <w:kern w:val="32"/>
          <w:sz w:val="24"/>
          <w:szCs w:val="24"/>
          <w:lang w:eastAsia="fr-FR"/>
        </w:rPr>
        <w:t>CONDITIONS D’ETABLISSEMENT ET DE REMISE DES OFFRES</w:t>
      </w:r>
      <w:bookmarkEnd w:id="100"/>
      <w:bookmarkEnd w:id="101"/>
    </w:p>
    <w:p w14:paraId="3EBCB4CF" w14:textId="77777777" w:rsidR="00704C59" w:rsidRPr="00E27C2A"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02" w:name="_Toc300836749"/>
      <w:bookmarkStart w:id="103" w:name="_Toc339962356"/>
      <w:bookmarkStart w:id="104" w:name="_Toc387997734"/>
      <w:bookmarkStart w:id="105" w:name="_Toc143250932"/>
      <w:bookmarkStart w:id="106" w:name="_Ref143252561"/>
      <w:bookmarkStart w:id="107" w:name="_Ref143252735"/>
      <w:bookmarkStart w:id="108" w:name="_Toc215739960"/>
      <w:bookmarkStart w:id="109" w:name="_Toc260399625"/>
      <w:r w:rsidRPr="00E27C2A">
        <w:rPr>
          <w:rFonts w:eastAsia="Times New Roman" w:cs="Calibri"/>
          <w:b/>
          <w:bCs/>
          <w:sz w:val="24"/>
          <w:szCs w:val="24"/>
          <w:lang w:eastAsia="fr-FR"/>
        </w:rPr>
        <w:t>Conditions de délai</w:t>
      </w:r>
      <w:bookmarkEnd w:id="102"/>
      <w:bookmarkEnd w:id="103"/>
      <w:bookmarkEnd w:id="104"/>
      <w:bookmarkEnd w:id="105"/>
      <w:bookmarkEnd w:id="106"/>
      <w:bookmarkEnd w:id="107"/>
      <w:bookmarkEnd w:id="108"/>
    </w:p>
    <w:p w14:paraId="687135B3" w14:textId="491D5C64" w:rsidR="00704C59" w:rsidRPr="0030083B" w:rsidRDefault="00704C59" w:rsidP="008059FB">
      <w:pPr>
        <w:spacing w:before="100" w:beforeAutospacing="1" w:after="0" w:line="240" w:lineRule="auto"/>
        <w:jc w:val="center"/>
        <w:rPr>
          <w:rFonts w:eastAsia="Times New Roman" w:cs="Calibri"/>
          <w:b/>
          <w:lang w:eastAsia="fr-FR"/>
        </w:rPr>
      </w:pPr>
      <w:r w:rsidRPr="0030083B">
        <w:rPr>
          <w:rFonts w:eastAsia="Times New Roman" w:cs="Calibri"/>
          <w:b/>
          <w:lang w:eastAsia="fr-FR"/>
        </w:rPr>
        <w:t xml:space="preserve">Date limite de remise des offres : </w:t>
      </w:r>
      <w:r w:rsidR="00964E26">
        <w:rPr>
          <w:rFonts w:eastAsia="Times New Roman" w:cs="Calibri"/>
          <w:b/>
          <w:lang w:eastAsia="fr-FR"/>
        </w:rPr>
        <w:t>15/01/2026</w:t>
      </w:r>
    </w:p>
    <w:p w14:paraId="5A25FF53" w14:textId="403B122B" w:rsidR="00704C59" w:rsidRPr="0030083B" w:rsidRDefault="00704C59" w:rsidP="006C6187">
      <w:pPr>
        <w:spacing w:after="100" w:afterAutospacing="1" w:line="240" w:lineRule="auto"/>
        <w:jc w:val="center"/>
        <w:rPr>
          <w:rFonts w:eastAsia="Times New Roman" w:cs="Calibri"/>
          <w:b/>
          <w:lang w:eastAsia="fr-FR"/>
        </w:rPr>
      </w:pPr>
      <w:r w:rsidRPr="0030083B">
        <w:rPr>
          <w:rFonts w:eastAsia="Times New Roman" w:cs="Calibri"/>
          <w:b/>
          <w:lang w:eastAsia="fr-FR"/>
        </w:rPr>
        <w:t xml:space="preserve">Heure limite de réception : </w:t>
      </w:r>
      <w:r w:rsidR="00A566C8">
        <w:rPr>
          <w:rFonts w:eastAsia="Times New Roman" w:cs="Calibri"/>
          <w:b/>
          <w:lang w:eastAsia="fr-FR"/>
        </w:rPr>
        <w:t>16</w:t>
      </w:r>
      <w:bookmarkStart w:id="110" w:name="_GoBack"/>
      <w:bookmarkEnd w:id="110"/>
      <w:r w:rsidR="004E5632">
        <w:rPr>
          <w:rFonts w:eastAsia="Times New Roman" w:cs="Calibri"/>
          <w:b/>
          <w:lang w:eastAsia="fr-FR"/>
        </w:rPr>
        <w:t>h00</w:t>
      </w:r>
    </w:p>
    <w:p w14:paraId="7EC0F12F" w14:textId="77777777" w:rsidR="00704C59" w:rsidRPr="0030083B" w:rsidRDefault="00704C59" w:rsidP="002305F8">
      <w:pPr>
        <w:tabs>
          <w:tab w:val="left" w:pos="0"/>
        </w:tabs>
        <w:spacing w:before="100" w:beforeAutospacing="1" w:after="100" w:afterAutospacing="1" w:line="240" w:lineRule="auto"/>
        <w:jc w:val="both"/>
        <w:rPr>
          <w:rFonts w:eastAsia="Times New Roman" w:cs="Calibri"/>
          <w:bCs/>
          <w:lang w:eastAsia="fr-FR"/>
        </w:rPr>
      </w:pPr>
      <w:r w:rsidRPr="0030083B">
        <w:rPr>
          <w:rFonts w:eastAsia="Times New Roman" w:cs="Calibri"/>
          <w:bCs/>
          <w:lang w:eastAsia="fr-FR"/>
        </w:rPr>
        <w:t>Les dossiers qui parviendraient après la date et/ou l’heure limite(s) ou ne respectant pas scrupuleusement les dispositions indiquées ci-dessous ne seront pas retenus.</w:t>
      </w:r>
    </w:p>
    <w:p w14:paraId="4AF196B4" w14:textId="4467A241" w:rsidR="00704C59" w:rsidRDefault="00704C59"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11" w:name="_Toc339962357"/>
      <w:bookmarkStart w:id="112" w:name="_Toc387997735"/>
      <w:bookmarkStart w:id="113" w:name="_Toc143250933"/>
      <w:bookmarkStart w:id="114" w:name="_Toc215739961"/>
      <w:r w:rsidRPr="00E27C2A">
        <w:rPr>
          <w:rFonts w:eastAsia="Times New Roman" w:cs="Calibri"/>
          <w:b/>
          <w:bCs/>
          <w:sz w:val="24"/>
          <w:szCs w:val="24"/>
          <w:lang w:eastAsia="fr-FR"/>
        </w:rPr>
        <w:t xml:space="preserve">Transmission </w:t>
      </w:r>
      <w:bookmarkEnd w:id="111"/>
      <w:r w:rsidRPr="00E27C2A">
        <w:rPr>
          <w:rFonts w:eastAsia="Times New Roman" w:cs="Calibri"/>
          <w:b/>
          <w:bCs/>
          <w:sz w:val="24"/>
          <w:szCs w:val="24"/>
          <w:lang w:eastAsia="fr-FR"/>
        </w:rPr>
        <w:t>électronique</w:t>
      </w:r>
      <w:bookmarkEnd w:id="112"/>
      <w:bookmarkEnd w:id="113"/>
      <w:bookmarkEnd w:id="114"/>
    </w:p>
    <w:p w14:paraId="312F5055" w14:textId="77777777" w:rsidR="00186A2E" w:rsidRPr="005D067D" w:rsidRDefault="00186A2E" w:rsidP="005D067D">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15" w:name="_Toc143250934"/>
      <w:bookmarkStart w:id="116" w:name="_Toc215739962"/>
      <w:r w:rsidRPr="005D067D">
        <w:rPr>
          <w:rFonts w:eastAsia="Times New Roman" w:cs="Calibri"/>
          <w:b/>
          <w:bCs/>
          <w:i/>
          <w:sz w:val="24"/>
          <w:szCs w:val="24"/>
          <w:lang w:eastAsia="fr-FR"/>
        </w:rPr>
        <w:t>Dépôt du dossier</w:t>
      </w:r>
      <w:bookmarkEnd w:id="115"/>
      <w:bookmarkEnd w:id="116"/>
    </w:p>
    <w:bookmarkEnd w:id="109"/>
    <w:p w14:paraId="69BA9A8A" w14:textId="478E9B8C" w:rsidR="00652C1A" w:rsidRPr="00652C1A" w:rsidRDefault="00652C1A" w:rsidP="00652C1A">
      <w:pPr>
        <w:spacing w:before="120" w:after="120" w:line="240" w:lineRule="auto"/>
        <w:jc w:val="both"/>
        <w:rPr>
          <w:rFonts w:eastAsia="Times New Roman" w:cs="Calibri"/>
          <w:lang w:eastAsia="fr-FR"/>
        </w:rPr>
      </w:pPr>
      <w:r w:rsidRPr="00652C1A">
        <w:rPr>
          <w:rFonts w:eastAsia="Times New Roman" w:cs="Calibri"/>
          <w:lang w:eastAsia="fr-FR"/>
        </w:rPr>
        <w:t xml:space="preserve">Conformément à l'article R2132-7 du Code de la commande publique, les offres doivent être transmises par les entreprises par voie électronique. Sous peine de rejet de leur dossier, les candidats doivent impérativement déposer une offre complète, lisible et en français sur la plateforme de dématérialisation des achats de l’État PLACE </w:t>
      </w:r>
      <w:hyperlink r:id="rId22" w:history="1">
        <w:r w:rsidR="00FF0AEA" w:rsidRPr="002D0548">
          <w:rPr>
            <w:rStyle w:val="Lienhypertexte"/>
            <w:rFonts w:eastAsia="Times New Roman" w:cs="Calibri"/>
            <w:lang w:eastAsia="fr-FR"/>
          </w:rPr>
          <w:t>https://www.marches-publics.gouv.fr/entreprise</w:t>
        </w:r>
      </w:hyperlink>
      <w:r w:rsidR="00FF0AEA">
        <w:rPr>
          <w:rFonts w:eastAsia="Times New Roman" w:cs="Calibri"/>
          <w:lang w:eastAsia="fr-FR"/>
        </w:rPr>
        <w:t xml:space="preserve"> </w:t>
      </w:r>
      <w:r w:rsidRPr="00652C1A">
        <w:rPr>
          <w:rFonts w:eastAsia="Times New Roman" w:cs="Calibri"/>
          <w:lang w:eastAsia="fr-FR"/>
        </w:rPr>
        <w:t xml:space="preserve">. </w:t>
      </w:r>
    </w:p>
    <w:p w14:paraId="36C786C9" w14:textId="77777777" w:rsidR="00652C1A" w:rsidRPr="00652C1A" w:rsidRDefault="00652C1A" w:rsidP="00652C1A">
      <w:pPr>
        <w:spacing w:before="120" w:after="120" w:line="240" w:lineRule="auto"/>
        <w:jc w:val="both"/>
        <w:rPr>
          <w:rFonts w:eastAsia="Times New Roman" w:cs="Calibri"/>
          <w:lang w:eastAsia="fr-FR"/>
        </w:rPr>
      </w:pPr>
      <w:r w:rsidRPr="00652C1A">
        <w:rPr>
          <w:rFonts w:eastAsia="Times New Roman" w:cs="Calibri"/>
          <w:lang w:eastAsia="fr-FR"/>
        </w:rPr>
        <w:t xml:space="preserve">Un guide utilisateurs est à disposition sur le site, rubrique Aide, qui précise les conditions d'utilisation de la plate-forme des achats de l'État, notamment les </w:t>
      </w:r>
      <w:proofErr w:type="spellStart"/>
      <w:r w:rsidRPr="00652C1A">
        <w:rPr>
          <w:rFonts w:eastAsia="Times New Roman" w:cs="Calibri"/>
          <w:lang w:eastAsia="fr-FR"/>
        </w:rPr>
        <w:t>pré-requis</w:t>
      </w:r>
      <w:proofErr w:type="spellEnd"/>
      <w:r w:rsidRPr="00652C1A">
        <w:rPr>
          <w:rFonts w:eastAsia="Times New Roman" w:cs="Calibri"/>
          <w:lang w:eastAsia="fr-FR"/>
        </w:rPr>
        <w:t xml:space="preserve"> techniques nécessaires au dépôt d'une offre dématérialisée.</w:t>
      </w:r>
    </w:p>
    <w:p w14:paraId="539D2765" w14:textId="7913E5FF" w:rsidR="00C831E9" w:rsidRPr="005F6EAF" w:rsidRDefault="00652C1A" w:rsidP="00652C1A">
      <w:pPr>
        <w:spacing w:before="120" w:after="120" w:line="240" w:lineRule="auto"/>
        <w:jc w:val="both"/>
      </w:pPr>
      <w:r w:rsidRPr="00652C1A">
        <w:rPr>
          <w:rFonts w:eastAsia="Times New Roman" w:cs="Calibri"/>
          <w:lang w:eastAsia="fr-FR"/>
        </w:rPr>
        <w:t xml:space="preserve">En outre, pour toutes demandes d’assistance technique, questions, ou tout problème rencontré, les candidats peuvent contacter l‘assistance technique du site </w:t>
      </w:r>
      <w:hyperlink r:id="rId23" w:history="1">
        <w:r w:rsidR="00FF0AEA" w:rsidRPr="002D0548">
          <w:rPr>
            <w:rStyle w:val="Lienhypertexte"/>
            <w:rFonts w:eastAsia="Times New Roman" w:cs="Calibri"/>
            <w:lang w:eastAsia="fr-FR"/>
          </w:rPr>
          <w:t>https://www.marches-publics.gouv.fr/entreprise</w:t>
        </w:r>
      </w:hyperlink>
      <w:r w:rsidR="00FF0AEA">
        <w:rPr>
          <w:rFonts w:eastAsia="Times New Roman" w:cs="Calibri"/>
          <w:lang w:eastAsia="fr-FR"/>
        </w:rPr>
        <w:t xml:space="preserve"> </w:t>
      </w:r>
      <w:r w:rsidRPr="00652C1A">
        <w:rPr>
          <w:rFonts w:eastAsia="Times New Roman" w:cs="Calibri"/>
          <w:lang w:eastAsia="fr-FR"/>
        </w:rPr>
        <w:t xml:space="preserve">en haut à droite de chaque page, signalée par le logo ci-après : </w:t>
      </w:r>
      <w:r w:rsidR="00C831E9" w:rsidRPr="005F6E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7968"/>
      </w:tblGrid>
      <w:tr w:rsidR="00C831E9" w:rsidRPr="00870BAC" w14:paraId="4FB29F3F" w14:textId="77777777" w:rsidTr="00134D5B">
        <w:tc>
          <w:tcPr>
            <w:tcW w:w="1101" w:type="dxa"/>
            <w:shd w:val="clear" w:color="auto" w:fill="auto"/>
          </w:tcPr>
          <w:p w14:paraId="4EFD2462" w14:textId="585AACEB" w:rsidR="00C831E9" w:rsidRPr="00134D5B" w:rsidRDefault="00EE37D5" w:rsidP="00134D5B">
            <w:pPr>
              <w:spacing w:before="120" w:after="120" w:line="240" w:lineRule="auto"/>
              <w:jc w:val="both"/>
              <w:rPr>
                <w:rFonts w:ascii="Times New Roman" w:eastAsia="Times New Roman" w:hAnsi="Times New Roman"/>
              </w:rPr>
            </w:pPr>
            <w:r w:rsidRPr="00134D5B">
              <w:rPr>
                <w:rFonts w:ascii="Times New Roman" w:eastAsia="Times New Roman" w:hAnsi="Times New Roman"/>
                <w:noProof/>
                <w:lang w:eastAsia="fr-FR"/>
              </w:rPr>
              <w:drawing>
                <wp:inline distT="0" distB="0" distL="0" distR="0" wp14:anchorId="2D6CC479" wp14:editId="7B46709A">
                  <wp:extent cx="324485" cy="2908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4485" cy="290830"/>
                          </a:xfrm>
                          <a:prstGeom prst="rect">
                            <a:avLst/>
                          </a:prstGeom>
                          <a:noFill/>
                          <a:ln>
                            <a:noFill/>
                          </a:ln>
                        </pic:spPr>
                      </pic:pic>
                    </a:graphicData>
                  </a:graphic>
                </wp:inline>
              </w:drawing>
            </w:r>
          </w:p>
        </w:tc>
        <w:tc>
          <w:tcPr>
            <w:tcW w:w="8111" w:type="dxa"/>
            <w:shd w:val="clear" w:color="auto" w:fill="auto"/>
          </w:tcPr>
          <w:p w14:paraId="6069A382" w14:textId="23B81E86" w:rsidR="00C831E9" w:rsidRPr="002F7B03" w:rsidRDefault="00C831E9" w:rsidP="00134D5B">
            <w:pPr>
              <w:spacing w:before="240" w:after="120" w:line="240" w:lineRule="auto"/>
              <w:jc w:val="both"/>
              <w:rPr>
                <w:rFonts w:eastAsia="Times New Roman"/>
              </w:rPr>
            </w:pPr>
            <w:r w:rsidRPr="002F7B03">
              <w:rPr>
                <w:rFonts w:eastAsia="Times New Roman"/>
              </w:rPr>
              <w:t>« FAQ et support en ligne »</w:t>
            </w:r>
          </w:p>
        </w:tc>
      </w:tr>
    </w:tbl>
    <w:p w14:paraId="129418BE" w14:textId="1ED85444" w:rsidR="00C831E9" w:rsidRPr="005F6EAF" w:rsidRDefault="00C831E9" w:rsidP="00C831E9">
      <w:pPr>
        <w:spacing w:before="120" w:after="120" w:line="240" w:lineRule="auto"/>
        <w:jc w:val="both"/>
      </w:pPr>
      <w:proofErr w:type="gramStart"/>
      <w:r w:rsidRPr="005F6EAF">
        <w:t>leur</w:t>
      </w:r>
      <w:proofErr w:type="gramEnd"/>
      <w:r w:rsidRPr="005F6EAF">
        <w:t xml:space="preserve"> permettant</w:t>
      </w:r>
      <w:r w:rsidR="00E62F9C">
        <w:t xml:space="preserve"> </w:t>
      </w:r>
      <w:r w:rsidRPr="005F6EAF">
        <w:t xml:space="preserve">d’accéder : </w:t>
      </w:r>
    </w:p>
    <w:p w14:paraId="5685F73B" w14:textId="77777777" w:rsidR="00C831E9" w:rsidRPr="005F6EAF" w:rsidRDefault="00C831E9" w:rsidP="00C831E9">
      <w:pPr>
        <w:pStyle w:val="Paragraphedeliste"/>
        <w:numPr>
          <w:ilvl w:val="0"/>
          <w:numId w:val="19"/>
        </w:numPr>
        <w:spacing w:before="120" w:after="120" w:line="240" w:lineRule="auto"/>
        <w:jc w:val="both"/>
      </w:pPr>
      <w:proofErr w:type="gramStart"/>
      <w:r w:rsidRPr="005F6EAF">
        <w:t>à</w:t>
      </w:r>
      <w:proofErr w:type="gramEnd"/>
      <w:r w:rsidRPr="005F6EAF">
        <w:t xml:space="preserve"> une foire aux questions, </w:t>
      </w:r>
    </w:p>
    <w:p w14:paraId="6C6A73D7" w14:textId="77777777" w:rsidR="00C831E9" w:rsidRPr="005F6EAF" w:rsidRDefault="00C831E9" w:rsidP="00C831E9">
      <w:pPr>
        <w:pStyle w:val="Paragraphedeliste"/>
        <w:numPr>
          <w:ilvl w:val="0"/>
          <w:numId w:val="19"/>
        </w:numPr>
        <w:spacing w:before="120" w:after="120" w:line="240" w:lineRule="auto"/>
        <w:jc w:val="both"/>
      </w:pPr>
      <w:proofErr w:type="gramStart"/>
      <w:r w:rsidRPr="005F6EAF">
        <w:t>ainsi</w:t>
      </w:r>
      <w:proofErr w:type="gramEnd"/>
      <w:r w:rsidRPr="005F6EAF">
        <w:t xml:space="preserve"> qu’à un formulaire afin de créer une demande</w:t>
      </w:r>
      <w:r>
        <w:t xml:space="preserve"> d’aide</w:t>
      </w:r>
      <w:r w:rsidRPr="005F6EAF">
        <w:t xml:space="preserve"> en ligne. Ce formulaire permet de récupérer les informations de connexion et ainsi de pré-alimenter la demande,</w:t>
      </w:r>
    </w:p>
    <w:p w14:paraId="4AEADE0A" w14:textId="77777777" w:rsidR="00C831E9" w:rsidRPr="005F6EAF" w:rsidRDefault="00C831E9" w:rsidP="00C831E9">
      <w:pPr>
        <w:pStyle w:val="Paragraphedeliste"/>
        <w:numPr>
          <w:ilvl w:val="0"/>
          <w:numId w:val="19"/>
        </w:numPr>
        <w:spacing w:before="120" w:after="120" w:line="240" w:lineRule="auto"/>
        <w:jc w:val="both"/>
        <w:rPr>
          <w:snapToGrid w:val="0"/>
          <w:lang w:eastAsia="fr-FR"/>
        </w:rPr>
      </w:pPr>
      <w:proofErr w:type="gramStart"/>
      <w:r w:rsidRPr="005F6EAF">
        <w:t>et</w:t>
      </w:r>
      <w:proofErr w:type="gramEnd"/>
      <w:r w:rsidRPr="005F6EAF">
        <w:t xml:space="preserve"> enfin à un support téléphonique, dont le numéro ne s’affiche que si une demande d’assistance en ligne a été créée au préalable. </w:t>
      </w:r>
      <w:r w:rsidRPr="005F6EAF">
        <w:rPr>
          <w:snapToGrid w:val="0"/>
          <w:lang w:eastAsia="fr-FR"/>
        </w:rPr>
        <w:t xml:space="preserve">L’assistance technique de la plateforme est ouverte de 9h00 à 19h00 du lundi au vendredi.      </w:t>
      </w:r>
    </w:p>
    <w:p w14:paraId="2F5504DE" w14:textId="77777777" w:rsidR="00C831E9" w:rsidRPr="00732CCF" w:rsidRDefault="00C831E9" w:rsidP="00C831E9">
      <w:pPr>
        <w:spacing w:before="240" w:after="240" w:line="240" w:lineRule="auto"/>
        <w:jc w:val="both"/>
        <w:rPr>
          <w:rFonts w:eastAsia="Times New Roman" w:cs="Calibri"/>
          <w:u w:val="single"/>
          <w:lang w:eastAsia="fr-FR"/>
        </w:rPr>
      </w:pPr>
      <w:r w:rsidRPr="00732CCF">
        <w:rPr>
          <w:rFonts w:eastAsia="Times New Roman" w:cs="Calibri"/>
          <w:u w:val="single"/>
          <w:lang w:eastAsia="fr-FR"/>
        </w:rPr>
        <w:t xml:space="preserve">Tout dépôt sur un autre site ou sur </w:t>
      </w:r>
      <w:r>
        <w:rPr>
          <w:rFonts w:eastAsia="Times New Roman" w:cs="Calibri"/>
          <w:u w:val="single"/>
          <w:lang w:eastAsia="fr-FR"/>
        </w:rPr>
        <w:t xml:space="preserve">une autre </w:t>
      </w:r>
      <w:r w:rsidRPr="00732CCF">
        <w:rPr>
          <w:rFonts w:eastAsia="Times New Roman" w:cs="Calibri"/>
          <w:u w:val="single"/>
          <w:lang w:eastAsia="fr-FR"/>
        </w:rPr>
        <w:t>adresse électronique est nul et non avenu.</w:t>
      </w:r>
    </w:p>
    <w:p w14:paraId="6BA88D51" w14:textId="77777777" w:rsidR="003D536E" w:rsidRDefault="003D536E" w:rsidP="00C831E9">
      <w:pPr>
        <w:spacing w:before="120" w:after="120" w:line="240" w:lineRule="auto"/>
        <w:jc w:val="both"/>
        <w:rPr>
          <w:rFonts w:eastAsia="Times New Roman" w:cs="Calibri"/>
          <w:lang w:eastAsia="fr-FR"/>
        </w:rPr>
      </w:pPr>
      <w:r w:rsidRPr="003D536E">
        <w:rPr>
          <w:rFonts w:eastAsia="Times New Roman" w:cs="Calibri"/>
          <w:lang w:eastAsia="fr-FR"/>
        </w:rPr>
        <w:lastRenderedPageBreak/>
        <w:t>Excepté le cas de la copie de sauvegarde, l’envoi ou le dépôt de l’offre sur support papier ou sur support physique électronique n’est pas autorisé.</w:t>
      </w:r>
    </w:p>
    <w:p w14:paraId="3C424002" w14:textId="77777777" w:rsidR="00C831E9" w:rsidRDefault="00C831E9" w:rsidP="00C831E9">
      <w:pPr>
        <w:spacing w:before="120" w:after="120" w:line="240" w:lineRule="auto"/>
        <w:jc w:val="both"/>
        <w:rPr>
          <w:rFonts w:eastAsia="Times New Roman" w:cs="Calibri"/>
          <w:lang w:eastAsia="fr-FR"/>
        </w:rPr>
      </w:pPr>
      <w:r w:rsidRPr="00732CCF">
        <w:rPr>
          <w:rFonts w:eastAsia="Times New Roman" w:cs="Calibri"/>
          <w:lang w:eastAsia="fr-FR"/>
        </w:rPr>
        <w:t xml:space="preserve">La transmission électronique </w:t>
      </w:r>
      <w:r w:rsidRPr="007779B3">
        <w:rPr>
          <w:rFonts w:eastAsia="Times New Roman" w:cs="Calibri"/>
          <w:lang w:eastAsia="fr-FR"/>
        </w:rPr>
        <w:t>se fait par l'envoi d'un seul dossier comprenant l'intégralité des documents exigés</w:t>
      </w:r>
      <w:r>
        <w:rPr>
          <w:rFonts w:eastAsia="Times New Roman" w:cs="Calibri"/>
          <w:lang w:eastAsia="fr-FR"/>
        </w:rPr>
        <w:t>.</w:t>
      </w:r>
      <w:r w:rsidRPr="00732CCF">
        <w:rPr>
          <w:rFonts w:eastAsia="Times New Roman" w:cs="Calibri"/>
          <w:lang w:eastAsia="fr-FR"/>
        </w:rPr>
        <w:t xml:space="preserve"> Le dépôt des dossiers donne lieu à un accusé de réception mentionnant la date et l’heure de réception.</w:t>
      </w:r>
    </w:p>
    <w:p w14:paraId="549E4FA3" w14:textId="0DF990F8" w:rsidR="00C831E9" w:rsidRPr="00AE154C" w:rsidRDefault="00C831E9" w:rsidP="00C831E9">
      <w:pPr>
        <w:spacing w:before="120" w:after="120" w:line="240" w:lineRule="auto"/>
        <w:jc w:val="both"/>
        <w:rPr>
          <w:rFonts w:eastAsia="Times New Roman" w:cs="Calibri"/>
          <w:lang w:eastAsia="fr-FR"/>
        </w:rPr>
      </w:pPr>
      <w:r w:rsidRPr="007779B3">
        <w:rPr>
          <w:rFonts w:eastAsia="Times New Roman" w:cs="Calibri"/>
          <w:lang w:eastAsia="fr-FR"/>
        </w:rPr>
        <w:t>La taille de chaque fichier transmis ne doit pas dépasser 1</w:t>
      </w:r>
      <w:r w:rsidR="000165AC">
        <w:rPr>
          <w:rFonts w:eastAsia="Times New Roman" w:cs="Calibri"/>
          <w:lang w:eastAsia="fr-FR"/>
        </w:rPr>
        <w:t xml:space="preserve"> </w:t>
      </w:r>
      <w:r w:rsidRPr="007779B3">
        <w:rPr>
          <w:rFonts w:eastAsia="Times New Roman" w:cs="Calibri"/>
          <w:lang w:eastAsia="fr-FR"/>
        </w:rPr>
        <w:t>giga-octets. Dans le cas d’un dossier volumineux, il est recommandé le découpage de son dossier en plusieurs fichiers inférieurs à 1giga-octets.</w:t>
      </w:r>
    </w:p>
    <w:p w14:paraId="586201EC" w14:textId="77777777" w:rsidR="00C831E9" w:rsidRPr="00732CCF" w:rsidRDefault="00C831E9" w:rsidP="00C831E9">
      <w:pPr>
        <w:spacing w:before="120" w:after="120" w:line="240" w:lineRule="auto"/>
        <w:jc w:val="both"/>
        <w:rPr>
          <w:rFonts w:eastAsia="Times New Roman" w:cs="Calibri"/>
          <w:lang w:eastAsia="fr-FR"/>
        </w:rPr>
      </w:pPr>
      <w:r w:rsidRPr="007779B3">
        <w:rPr>
          <w:rFonts w:eastAsia="Times New Roman" w:cs="Calibri"/>
          <w:lang w:eastAsia="fr-FR"/>
        </w:rPr>
        <w:t>Afin de faciliter le traitement et l’analyse des fichiers composants le dossier, il est recommandé d’éviter l’utilisation de caractère spécial dans le nommage des différentes pièces.</w:t>
      </w:r>
    </w:p>
    <w:p w14:paraId="42F08F2E" w14:textId="77777777" w:rsidR="00C831E9" w:rsidRDefault="00C831E9" w:rsidP="00C831E9">
      <w:pPr>
        <w:spacing w:before="120" w:after="120" w:line="240" w:lineRule="auto"/>
        <w:jc w:val="both"/>
        <w:rPr>
          <w:rFonts w:eastAsia="Times New Roman" w:cs="Calibri"/>
          <w:lang w:eastAsia="fr-FR"/>
        </w:rPr>
      </w:pPr>
      <w:r w:rsidRPr="00732CCF">
        <w:rPr>
          <w:rFonts w:eastAsia="Times New Roman" w:cs="Calibri"/>
          <w:lang w:eastAsia="fr-FR"/>
        </w:rPr>
        <w:t>Le mode de transmission électronique sécurisé choisi par le candidat doit permettre à la Cnam d’ouvrir les pièces sans le concours de celui-ci, c’est à dire sans une intervention personnelle du candidat.</w:t>
      </w:r>
    </w:p>
    <w:p w14:paraId="21B1A663" w14:textId="77777777" w:rsidR="00C831E9" w:rsidRDefault="00C831E9" w:rsidP="00C831E9">
      <w:pPr>
        <w:spacing w:before="120" w:after="120" w:line="240" w:lineRule="auto"/>
        <w:jc w:val="both"/>
        <w:rPr>
          <w:rFonts w:eastAsia="Times New Roman" w:cs="Calibri"/>
          <w:highlight w:val="yellow"/>
          <w:lang w:eastAsia="fr-FR"/>
        </w:rPr>
      </w:pPr>
      <w:r w:rsidRPr="00AC737C">
        <w:rPr>
          <w:rFonts w:eastAsia="Times New Roman" w:cs="Calibri"/>
          <w:lang w:eastAsia="fr-FR"/>
        </w:rPr>
        <w:t>Les candidats sont invités à tester la configuration de leur poste de travail et répondre à</w:t>
      </w:r>
      <w:r>
        <w:rPr>
          <w:rFonts w:eastAsia="Times New Roman" w:cs="Calibri"/>
          <w:lang w:eastAsia="fr-FR"/>
        </w:rPr>
        <w:t xml:space="preserve"> </w:t>
      </w:r>
      <w:r w:rsidRPr="00AC737C">
        <w:rPr>
          <w:rFonts w:eastAsia="Times New Roman" w:cs="Calibri"/>
          <w:lang w:eastAsia="fr-FR"/>
        </w:rPr>
        <w:t>une consultation test, afin de s'assurer du bon fonctionnement de l'environnement</w:t>
      </w:r>
      <w:r>
        <w:rPr>
          <w:rFonts w:eastAsia="Times New Roman" w:cs="Calibri"/>
          <w:lang w:eastAsia="fr-FR"/>
        </w:rPr>
        <w:t xml:space="preserve"> </w:t>
      </w:r>
      <w:r w:rsidRPr="00AC737C">
        <w:rPr>
          <w:rFonts w:eastAsia="Times New Roman" w:cs="Calibri"/>
          <w:lang w:eastAsia="fr-FR"/>
        </w:rPr>
        <w:t>informatique.</w:t>
      </w:r>
    </w:p>
    <w:p w14:paraId="3748F32A" w14:textId="77777777" w:rsidR="00C831E9" w:rsidRPr="005D067D" w:rsidRDefault="00C831E9" w:rsidP="005D067D">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17" w:name="_Toc143250935"/>
      <w:bookmarkStart w:id="118" w:name="_Toc215739963"/>
      <w:bookmarkStart w:id="119" w:name="_Toc387997736"/>
      <w:r w:rsidRPr="005D067D">
        <w:rPr>
          <w:rFonts w:eastAsia="Times New Roman" w:cs="Calibri"/>
          <w:b/>
          <w:bCs/>
          <w:i/>
          <w:sz w:val="24"/>
          <w:szCs w:val="24"/>
          <w:lang w:eastAsia="fr-FR"/>
        </w:rPr>
        <w:t>Horodatage</w:t>
      </w:r>
      <w:bookmarkEnd w:id="117"/>
      <w:bookmarkEnd w:id="118"/>
    </w:p>
    <w:p w14:paraId="04A56BE0"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Les plis transmis par voie électronique sont horodatés.</w:t>
      </w:r>
    </w:p>
    <w:p w14:paraId="59282D24" w14:textId="0E80E318"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 xml:space="preserve">Chaque transmission fera l’objet d’une date certaine de réception et d’un accusé de réception électronique. Tout pli parvenu après la date et l’heure limite de dépôt sera considéré comme hors délai. La date et l’heure limites de réception des plis électroniques sont indiquées en première page du présent document et à son article </w:t>
      </w:r>
      <w:r w:rsidR="005D067D">
        <w:rPr>
          <w:rFonts w:eastAsia="Times New Roman" w:cs="Calibri"/>
          <w:lang w:eastAsia="fr-FR"/>
        </w:rPr>
        <w:fldChar w:fldCharType="begin"/>
      </w:r>
      <w:r w:rsidR="005D067D">
        <w:rPr>
          <w:rFonts w:eastAsia="Times New Roman" w:cs="Calibri"/>
          <w:lang w:eastAsia="fr-FR"/>
        </w:rPr>
        <w:instrText xml:space="preserve"> REF _Ref143252561 \r \h </w:instrText>
      </w:r>
      <w:r w:rsidR="005D067D">
        <w:rPr>
          <w:rFonts w:eastAsia="Times New Roman" w:cs="Calibri"/>
          <w:lang w:eastAsia="fr-FR"/>
        </w:rPr>
      </w:r>
      <w:r w:rsidR="005D067D">
        <w:rPr>
          <w:rFonts w:eastAsia="Times New Roman" w:cs="Calibri"/>
          <w:lang w:eastAsia="fr-FR"/>
        </w:rPr>
        <w:fldChar w:fldCharType="separate"/>
      </w:r>
      <w:r w:rsidR="0046259B">
        <w:rPr>
          <w:rFonts w:eastAsia="Times New Roman" w:cs="Calibri"/>
          <w:lang w:eastAsia="fr-FR"/>
        </w:rPr>
        <w:t>6.1</w:t>
      </w:r>
      <w:r w:rsidR="005D067D">
        <w:rPr>
          <w:rFonts w:eastAsia="Times New Roman" w:cs="Calibri"/>
          <w:lang w:eastAsia="fr-FR"/>
        </w:rPr>
        <w:fldChar w:fldCharType="end"/>
      </w:r>
      <w:r w:rsidRPr="009C235E">
        <w:rPr>
          <w:rFonts w:eastAsia="Times New Roman" w:cs="Calibri"/>
          <w:lang w:eastAsia="fr-FR"/>
        </w:rPr>
        <w:t>.</w:t>
      </w:r>
    </w:p>
    <w:p w14:paraId="7558A3D4"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Si une nouvelle offre est envoyée dans le délai imparti par voie électronique par le même candidat, celle-ci annule et remplace l'offre précédente.</w:t>
      </w:r>
    </w:p>
    <w:p w14:paraId="6491EF7A"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Il est rappelé que la durée du chargement est fonction du débit de l’accès Internet du soumissionnaire et de la taille des documents à transmettre. L’attention des soumissionnaires est attirée sur le fait que seule la bonne fin de la transmission complète du dossier génère l’accusé de dépôt de pli électronique.</w:t>
      </w:r>
    </w:p>
    <w:p w14:paraId="4D9D1813" w14:textId="32BA5792"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 xml:space="preserve">Le candidat vérifiera également que les alertes de la plate-forme ne sont pas filtrées par le dispositif anti-spam de l’entreprise ou redirigés vers les « courriers indésirables » (notamment, </w:t>
      </w:r>
      <w:hyperlink r:id="rId25" w:history="1">
        <w:r w:rsidR="002F7B03" w:rsidRPr="00ED6428">
          <w:rPr>
            <w:rStyle w:val="Lienhypertexte"/>
            <w:rFonts w:eastAsia="Times New Roman" w:cs="Calibri"/>
            <w:lang w:eastAsia="fr-FR"/>
          </w:rPr>
          <w:t>nepasrépondre@marches-publics.gouv.fr</w:t>
        </w:r>
      </w:hyperlink>
      <w:r w:rsidRPr="009C235E">
        <w:rPr>
          <w:rFonts w:eastAsia="Times New Roman" w:cs="Calibri"/>
          <w:lang w:eastAsia="fr-FR"/>
        </w:rPr>
        <w:t>).</w:t>
      </w:r>
    </w:p>
    <w:p w14:paraId="1EB17B4E" w14:textId="77777777" w:rsidR="00C831E9"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Les frais d’accès au réseau sont à la charge de chaque candidat.</w:t>
      </w:r>
    </w:p>
    <w:p w14:paraId="19D4101E" w14:textId="77777777" w:rsidR="00C831E9" w:rsidRPr="005D067D" w:rsidRDefault="00C831E9" w:rsidP="005D067D">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20" w:name="_Toc143250936"/>
      <w:bookmarkStart w:id="121" w:name="_Toc215739964"/>
      <w:r w:rsidRPr="005D067D">
        <w:rPr>
          <w:rFonts w:eastAsia="Times New Roman" w:cs="Calibri"/>
          <w:b/>
          <w:bCs/>
          <w:i/>
          <w:sz w:val="24"/>
          <w:szCs w:val="24"/>
          <w:lang w:eastAsia="fr-FR"/>
        </w:rPr>
        <w:t>Contrôle de virus</w:t>
      </w:r>
      <w:bookmarkEnd w:id="120"/>
      <w:bookmarkEnd w:id="121"/>
    </w:p>
    <w:p w14:paraId="777B0BE3"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Tout fichier constitutif de la candidature et de l’offre doit être traité préalablement à l’antivirus. </w:t>
      </w:r>
    </w:p>
    <w:p w14:paraId="4683FE1F"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En cas de dépôt d’une offre dans lequel un virus informatique est détecté par la Cnam, celui-ci ne sera pas ouvert. Ce document est dès lors réputé n’avoir jamais été reçu et entraîne l’irrecevabilité de la candidature et de l’offre, sauf dans le cas où une copie de sauvegarde a été transmise dans les délais et peut être utilisée en substitution.</w:t>
      </w:r>
    </w:p>
    <w:p w14:paraId="50B8D270" w14:textId="77777777" w:rsidR="00C831E9"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En cas d’irrecevabilité de la candidature et de l’offre le candidat en est informé dans les conditions aux articles R2181-1, -3 et -4 du Code de la commande publique.</w:t>
      </w:r>
    </w:p>
    <w:p w14:paraId="5D6DF118" w14:textId="77777777" w:rsidR="00C831E9" w:rsidRPr="005D067D" w:rsidRDefault="00C831E9" w:rsidP="005D067D">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22" w:name="_Toc143250937"/>
      <w:bookmarkStart w:id="123" w:name="_Toc215739965"/>
      <w:r w:rsidRPr="005D067D">
        <w:rPr>
          <w:rFonts w:eastAsia="Times New Roman" w:cs="Calibri"/>
          <w:b/>
          <w:bCs/>
          <w:i/>
          <w:sz w:val="24"/>
          <w:szCs w:val="24"/>
          <w:lang w:eastAsia="fr-FR"/>
        </w:rPr>
        <w:t>Copie de sauvegarde</w:t>
      </w:r>
      <w:bookmarkEnd w:id="122"/>
      <w:bookmarkEnd w:id="123"/>
    </w:p>
    <w:p w14:paraId="5DC720D3"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lastRenderedPageBreak/>
        <w:t xml:space="preserve">Afin de parer aux éventuelles difficultés techniques de tous ordres qui seraient susceptibles d’altérer ou retarder cette transmission électronique, notamment en cas de volume très important des dossiers à transmettre, </w:t>
      </w:r>
      <w:r w:rsidRPr="009C235E">
        <w:rPr>
          <w:rFonts w:eastAsia="Times New Roman" w:cs="Calibri"/>
          <w:b/>
          <w:lang w:eastAsia="fr-FR"/>
        </w:rPr>
        <w:t>il est recommandé au candidat de doubler cet envoi par l’envoi d’une « copie de sauvegarde »</w:t>
      </w:r>
      <w:r w:rsidRPr="009C235E">
        <w:rPr>
          <w:rFonts w:eastAsia="Times New Roman" w:cs="Calibri"/>
          <w:lang w:eastAsia="fr-FR"/>
        </w:rPr>
        <w:t>.</w:t>
      </w:r>
    </w:p>
    <w:p w14:paraId="3B432933" w14:textId="26D3F97E" w:rsidR="00C831E9" w:rsidRPr="009C235E" w:rsidRDefault="00C831E9" w:rsidP="002F7B03">
      <w:pPr>
        <w:spacing w:before="120" w:after="120" w:line="240" w:lineRule="auto"/>
        <w:jc w:val="both"/>
        <w:rPr>
          <w:rFonts w:eastAsia="Times New Roman" w:cs="Calibri"/>
          <w:lang w:eastAsia="fr-FR"/>
        </w:rPr>
      </w:pPr>
      <w:r w:rsidRPr="009C235E">
        <w:rPr>
          <w:rFonts w:eastAsia="Times New Roman" w:cs="Calibri"/>
          <w:lang w:eastAsia="fr-FR"/>
        </w:rPr>
        <w:t>Cette copie de sauvegarde reproduit l’intégralité du dossier original adressé à la personne publique. Elle peut être transmise sur support physique électronique (</w:t>
      </w:r>
      <w:r w:rsidR="002F7B03">
        <w:rPr>
          <w:rFonts w:eastAsia="Times New Roman" w:cs="Calibri"/>
          <w:lang w:eastAsia="fr-FR"/>
        </w:rPr>
        <w:t>clé USB…</w:t>
      </w:r>
      <w:r w:rsidRPr="009C235E">
        <w:rPr>
          <w:rFonts w:eastAsia="Times New Roman" w:cs="Calibri"/>
          <w:lang w:eastAsia="fr-FR"/>
        </w:rPr>
        <w:t>) ou sur support papier. Elle est adressée à l’adresse suivante, parallèlement à l’envoi dématérialisé du dossier, sous pli scellé et comporte obligatoirement la mention « </w:t>
      </w:r>
      <w:r w:rsidRPr="009C235E">
        <w:rPr>
          <w:rFonts w:eastAsia="Times New Roman" w:cs="Calibri"/>
          <w:i/>
          <w:lang w:eastAsia="fr-FR"/>
        </w:rPr>
        <w:t>copie de sauvegarde</w:t>
      </w:r>
      <w:r w:rsidRPr="009C235E">
        <w:rPr>
          <w:rFonts w:eastAsia="Times New Roman" w:cs="Calibri"/>
          <w:lang w:eastAsia="fr-FR"/>
        </w:rPr>
        <w:t xml:space="preserve"> ». </w:t>
      </w:r>
    </w:p>
    <w:p w14:paraId="1A906E9C" w14:textId="65366109" w:rsidR="00C831E9" w:rsidRPr="009C235E" w:rsidRDefault="00C831E9" w:rsidP="00C831E9">
      <w:pPr>
        <w:pBdr>
          <w:top w:val="single" w:sz="4" w:space="1" w:color="auto" w:shadow="1"/>
          <w:left w:val="single" w:sz="4" w:space="4" w:color="auto" w:shadow="1"/>
          <w:bottom w:val="single" w:sz="4" w:space="1" w:color="auto" w:shadow="1"/>
          <w:right w:val="single" w:sz="4" w:space="4" w:color="auto" w:shadow="1"/>
        </w:pBdr>
        <w:spacing w:before="240" w:after="0" w:line="240" w:lineRule="auto"/>
        <w:jc w:val="center"/>
        <w:rPr>
          <w:rFonts w:eastAsia="Times New Roman" w:cs="Calibri"/>
          <w:lang w:eastAsia="fr-FR"/>
        </w:rPr>
      </w:pPr>
      <w:r w:rsidRPr="009C235E">
        <w:rPr>
          <w:rFonts w:eastAsia="Times New Roman" w:cs="Calibri"/>
          <w:lang w:eastAsia="fr-FR"/>
        </w:rPr>
        <w:t xml:space="preserve">Cnam – </w:t>
      </w:r>
      <w:r w:rsidR="00AE0A6E">
        <w:rPr>
          <w:rFonts w:eastAsia="Times New Roman" w:cs="Calibri"/>
          <w:lang w:eastAsia="fr-FR"/>
        </w:rPr>
        <w:t>DDSI/DATIE</w:t>
      </w:r>
    </w:p>
    <w:p w14:paraId="31F00B6C" w14:textId="1705683D" w:rsidR="00C831E9" w:rsidRPr="009C235E" w:rsidRDefault="002A52B4"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sidRPr="002A52B4">
        <w:rPr>
          <w:rFonts w:eastAsia="Times New Roman" w:cs="Calibri"/>
          <w:lang w:eastAsia="fr-FR"/>
        </w:rPr>
        <w:t>M. David Brayer Giroux ou Mme Laurence Penot - Bureau B1 021</w:t>
      </w:r>
    </w:p>
    <w:p w14:paraId="60F30347" w14:textId="77777777" w:rsidR="00C831E9" w:rsidRPr="009C235E" w:rsidRDefault="00C831E9"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sidRPr="009C235E">
        <w:rPr>
          <w:rFonts w:eastAsia="Times New Roman" w:cs="Calibri"/>
          <w:lang w:eastAsia="fr-FR"/>
        </w:rPr>
        <w:t>50, Avenue du Professeur André LEMIERRE</w:t>
      </w:r>
    </w:p>
    <w:p w14:paraId="65D19AD9" w14:textId="77777777" w:rsidR="00C831E9" w:rsidRPr="009C235E" w:rsidRDefault="00C831E9"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sidRPr="009C235E">
        <w:rPr>
          <w:rFonts w:eastAsia="Times New Roman" w:cs="Calibri"/>
          <w:lang w:eastAsia="fr-FR"/>
        </w:rPr>
        <w:t>75986 PARIS CEDEX 20</w:t>
      </w:r>
    </w:p>
    <w:p w14:paraId="352E71CA" w14:textId="77777777" w:rsidR="00C831E9" w:rsidRPr="009C235E" w:rsidRDefault="00C831E9"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sidRPr="009C235E">
        <w:rPr>
          <w:rFonts w:eastAsia="Times New Roman" w:cs="Calibri"/>
          <w:lang w:eastAsia="fr-FR"/>
        </w:rPr>
        <w:t>« NE PAS OUVRIR PAR LE COURRIER GENERAL »</w:t>
      </w:r>
    </w:p>
    <w:p w14:paraId="51D02EFE" w14:textId="16BAD931" w:rsidR="00C831E9" w:rsidRPr="009C235E" w:rsidRDefault="00C831E9"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sidRPr="000165AC">
        <w:rPr>
          <w:rFonts w:eastAsia="Times New Roman" w:cs="Calibri"/>
          <w:lang w:eastAsia="fr-FR"/>
        </w:rPr>
        <w:t>« </w:t>
      </w:r>
      <w:r w:rsidR="00C86845">
        <w:rPr>
          <w:rFonts w:eastAsia="Times New Roman" w:cs="Calibri"/>
          <w:lang w:eastAsia="fr-FR"/>
        </w:rPr>
        <w:t>AOO Ramage v7</w:t>
      </w:r>
      <w:r w:rsidR="00FE6009">
        <w:rPr>
          <w:rFonts w:eastAsia="Times New Roman" w:cs="Calibri"/>
          <w:lang w:eastAsia="fr-FR"/>
        </w:rPr>
        <w:t xml:space="preserve"> – </w:t>
      </w:r>
      <w:r w:rsidR="00FE6009" w:rsidRPr="006236D8">
        <w:rPr>
          <w:rFonts w:eastAsia="Times New Roman" w:cs="Calibri"/>
          <w:lang w:eastAsia="fr-FR"/>
        </w:rPr>
        <w:t xml:space="preserve">LOT </w:t>
      </w:r>
      <w:proofErr w:type="gramStart"/>
      <w:r w:rsidR="00FE6009" w:rsidRPr="006236D8">
        <w:rPr>
          <w:rFonts w:eastAsia="Times New Roman" w:cs="Calibri"/>
          <w:lang w:eastAsia="fr-FR"/>
        </w:rPr>
        <w:t>xx</w:t>
      </w:r>
      <w:r w:rsidRPr="000165AC">
        <w:rPr>
          <w:rFonts w:eastAsia="Times New Roman" w:cs="Calibri"/>
          <w:lang w:eastAsia="fr-FR"/>
        </w:rPr>
        <w:t>»</w:t>
      </w:r>
      <w:proofErr w:type="gramEnd"/>
    </w:p>
    <w:p w14:paraId="3AA7B398" w14:textId="7D1D4345" w:rsidR="00C831E9" w:rsidRPr="009C235E" w:rsidRDefault="00C831E9" w:rsidP="00C831E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eastAsia="Times New Roman" w:cs="Calibri"/>
          <w:lang w:eastAsia="fr-FR"/>
        </w:rPr>
      </w:pPr>
      <w:r w:rsidRPr="00E636D1">
        <w:rPr>
          <w:rFonts w:eastAsia="Times New Roman" w:cs="Calibri"/>
          <w:lang w:eastAsia="fr-FR"/>
        </w:rPr>
        <w:t xml:space="preserve">Consultation </w:t>
      </w:r>
      <w:r w:rsidR="00E636D1" w:rsidRPr="00E636D1">
        <w:rPr>
          <w:rFonts w:eastAsia="Times New Roman" w:cs="Calibri"/>
          <w:lang w:eastAsia="fr-FR"/>
        </w:rPr>
        <w:t>n°2320.ACM.3128</w:t>
      </w:r>
    </w:p>
    <w:p w14:paraId="4EA1A895" w14:textId="77777777" w:rsidR="00C831E9" w:rsidRPr="009C235E" w:rsidRDefault="00C831E9" w:rsidP="00C831E9">
      <w:pPr>
        <w:pBdr>
          <w:top w:val="single" w:sz="4" w:space="1" w:color="auto" w:shadow="1"/>
          <w:left w:val="single" w:sz="4" w:space="4" w:color="auto" w:shadow="1"/>
          <w:bottom w:val="single" w:sz="4" w:space="1" w:color="auto" w:shadow="1"/>
          <w:right w:val="single" w:sz="4" w:space="4" w:color="auto" w:shadow="1"/>
        </w:pBdr>
        <w:spacing w:after="240" w:line="240" w:lineRule="auto"/>
        <w:jc w:val="center"/>
        <w:rPr>
          <w:rFonts w:eastAsia="Times New Roman" w:cs="Calibri"/>
          <w:i/>
          <w:u w:val="single"/>
          <w:lang w:eastAsia="fr-FR"/>
        </w:rPr>
      </w:pPr>
      <w:r w:rsidRPr="009C235E">
        <w:rPr>
          <w:rFonts w:eastAsia="Times New Roman" w:cs="Calibri"/>
          <w:i/>
          <w:u w:val="single"/>
          <w:lang w:eastAsia="fr-FR"/>
        </w:rPr>
        <w:t>« Copie de sauvegarde »</w:t>
      </w:r>
    </w:p>
    <w:p w14:paraId="2ACD3838" w14:textId="417EB8F1"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Il est à noter que la «copie de sauvegarde» doit être remise ou parvenir à destination à l’adresse indiquée ci-dessus avant la date et heure limites mentionnées à l’article</w:t>
      </w:r>
      <w:r w:rsidRPr="009C235E">
        <w:rPr>
          <w:rFonts w:eastAsia="Times New Roman" w:cs="Calibri"/>
          <w:color w:val="FF0000"/>
          <w:lang w:eastAsia="fr-FR"/>
        </w:rPr>
        <w:t xml:space="preserve"> </w:t>
      </w:r>
      <w:r w:rsidR="005D067D" w:rsidRPr="00740A66">
        <w:rPr>
          <w:rFonts w:eastAsia="Times New Roman" w:cs="Calibri"/>
          <w:lang w:eastAsia="fr-FR"/>
        </w:rPr>
        <w:fldChar w:fldCharType="begin"/>
      </w:r>
      <w:r w:rsidR="005D067D" w:rsidRPr="00740A66">
        <w:rPr>
          <w:rFonts w:eastAsia="Times New Roman" w:cs="Calibri"/>
          <w:lang w:eastAsia="fr-FR"/>
        </w:rPr>
        <w:instrText xml:space="preserve"> REF _Ref143252735 \r \h </w:instrText>
      </w:r>
      <w:r w:rsidR="00740A66">
        <w:rPr>
          <w:rFonts w:eastAsia="Times New Roman" w:cs="Calibri"/>
          <w:lang w:eastAsia="fr-FR"/>
        </w:rPr>
        <w:instrText xml:space="preserve"> \* MERGEFORMAT </w:instrText>
      </w:r>
      <w:r w:rsidR="005D067D" w:rsidRPr="00740A66">
        <w:rPr>
          <w:rFonts w:eastAsia="Times New Roman" w:cs="Calibri"/>
          <w:lang w:eastAsia="fr-FR"/>
        </w:rPr>
      </w:r>
      <w:r w:rsidR="005D067D" w:rsidRPr="00740A66">
        <w:rPr>
          <w:rFonts w:eastAsia="Times New Roman" w:cs="Calibri"/>
          <w:lang w:eastAsia="fr-FR"/>
        </w:rPr>
        <w:fldChar w:fldCharType="separate"/>
      </w:r>
      <w:r w:rsidR="0046259B">
        <w:rPr>
          <w:rFonts w:eastAsia="Times New Roman" w:cs="Calibri"/>
          <w:lang w:eastAsia="fr-FR"/>
        </w:rPr>
        <w:t>6.1</w:t>
      </w:r>
      <w:r w:rsidR="005D067D" w:rsidRPr="00740A66">
        <w:rPr>
          <w:rFonts w:eastAsia="Times New Roman" w:cs="Calibri"/>
          <w:lang w:eastAsia="fr-FR"/>
        </w:rPr>
        <w:fldChar w:fldCharType="end"/>
      </w:r>
      <w:r w:rsidR="005D067D">
        <w:rPr>
          <w:rFonts w:eastAsia="Times New Roman" w:cs="Calibri"/>
          <w:lang w:eastAsia="fr-FR"/>
        </w:rPr>
        <w:t xml:space="preserve"> </w:t>
      </w:r>
      <w:r w:rsidRPr="009C235E">
        <w:rPr>
          <w:rFonts w:eastAsia="Times New Roman" w:cs="Calibri"/>
          <w:lang w:eastAsia="fr-FR"/>
        </w:rPr>
        <w:t>du présent document.</w:t>
      </w:r>
    </w:p>
    <w:p w14:paraId="1DF278E3"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La </w:t>
      </w:r>
      <w:r w:rsidRPr="009C235E">
        <w:rPr>
          <w:rFonts w:eastAsia="Times New Roman" w:cs="Calibri"/>
          <w:i/>
          <w:lang w:eastAsia="fr-FR"/>
        </w:rPr>
        <w:t>« copie de sauvegarde »</w:t>
      </w:r>
      <w:r w:rsidRPr="009C235E">
        <w:rPr>
          <w:rFonts w:eastAsia="Times New Roman" w:cs="Calibri"/>
          <w:lang w:eastAsia="fr-FR"/>
        </w:rPr>
        <w:t xml:space="preserve"> peut être :</w:t>
      </w:r>
    </w:p>
    <w:p w14:paraId="7A146D4F" w14:textId="77777777" w:rsidR="00C831E9" w:rsidRPr="009C235E" w:rsidRDefault="00C831E9" w:rsidP="00C831E9">
      <w:pPr>
        <w:spacing w:before="100" w:beforeAutospacing="1" w:after="120" w:line="240" w:lineRule="auto"/>
        <w:ind w:left="709" w:hanging="709"/>
        <w:jc w:val="both"/>
        <w:rPr>
          <w:rFonts w:eastAsia="Times New Roman" w:cs="Calibri"/>
          <w:lang w:eastAsia="fr-FR"/>
        </w:rPr>
      </w:pPr>
      <w:r w:rsidRPr="009C235E">
        <w:rPr>
          <w:rFonts w:eastAsia="Times New Roman" w:cs="Calibri"/>
          <w:lang w:eastAsia="fr-FR"/>
        </w:rPr>
        <w:sym w:font="Wingdings" w:char="F0FC"/>
      </w:r>
      <w:r w:rsidRPr="009C235E">
        <w:rPr>
          <w:rFonts w:eastAsia="Times New Roman" w:cs="Calibri"/>
          <w:lang w:eastAsia="fr-FR"/>
        </w:rPr>
        <w:tab/>
        <w:t xml:space="preserve">Soit remise contre récépissé à l’adresse mentionnée ci-dessus, heures d’ouverture du secrétariat : du lundi au vendredi </w:t>
      </w:r>
      <w:r w:rsidRPr="00FE6009">
        <w:rPr>
          <w:rFonts w:eastAsia="Times New Roman" w:cs="Calibri"/>
          <w:lang w:eastAsia="fr-FR"/>
        </w:rPr>
        <w:t>de 9h/12h – 14h/16h,</w:t>
      </w:r>
    </w:p>
    <w:p w14:paraId="7CB26F86" w14:textId="77777777" w:rsidR="00C831E9" w:rsidRPr="009C235E" w:rsidRDefault="00C831E9" w:rsidP="00C831E9">
      <w:pPr>
        <w:spacing w:after="0" w:line="240" w:lineRule="auto"/>
        <w:ind w:left="709" w:hanging="709"/>
        <w:jc w:val="both"/>
        <w:rPr>
          <w:rFonts w:eastAsia="Times New Roman" w:cs="Calibri"/>
          <w:lang w:eastAsia="fr-FR"/>
        </w:rPr>
      </w:pPr>
      <w:r w:rsidRPr="009C235E">
        <w:rPr>
          <w:rFonts w:eastAsia="Times New Roman" w:cs="Calibri"/>
          <w:lang w:eastAsia="fr-FR"/>
        </w:rPr>
        <w:sym w:font="Wingdings" w:char="F0FC"/>
      </w:r>
      <w:r w:rsidRPr="009C235E">
        <w:rPr>
          <w:rFonts w:eastAsia="Times New Roman" w:cs="Calibri"/>
          <w:lang w:eastAsia="fr-FR"/>
        </w:rPr>
        <w:tab/>
        <w:t>Soit envoyée par la poste par pli recommandé avec accusé de réception également à l’adresse indiquée ci-dessus.</w:t>
      </w:r>
    </w:p>
    <w:p w14:paraId="646D6362" w14:textId="25C7BE31" w:rsidR="00C831E9" w:rsidRPr="009C235E" w:rsidRDefault="005D067D" w:rsidP="00C831E9">
      <w:pPr>
        <w:spacing w:before="100" w:beforeAutospacing="1" w:after="100" w:afterAutospacing="1" w:line="240" w:lineRule="auto"/>
        <w:jc w:val="both"/>
        <w:rPr>
          <w:rFonts w:eastAsia="Times New Roman" w:cs="Calibri"/>
          <w:lang w:eastAsia="fr-FR"/>
        </w:rPr>
      </w:pPr>
      <w:r>
        <w:rPr>
          <w:rFonts w:eastAsia="Times New Roman" w:cs="Calibri"/>
          <w:lang w:eastAsia="fr-FR"/>
        </w:rPr>
        <w:t>Elle n’est</w:t>
      </w:r>
      <w:r w:rsidR="00C831E9" w:rsidRPr="009C235E">
        <w:rPr>
          <w:rFonts w:eastAsia="Times New Roman" w:cs="Calibri"/>
          <w:lang w:eastAsia="fr-FR"/>
        </w:rPr>
        <w:t xml:space="preserve"> ouverte que dans les cas cités à l’article 2.II de l’arrêté du 22 mars 20</w:t>
      </w:r>
      <w:r w:rsidR="00F41377">
        <w:rPr>
          <w:rFonts w:eastAsia="Times New Roman" w:cs="Calibri"/>
          <w:lang w:eastAsia="fr-FR"/>
        </w:rPr>
        <w:t>19</w:t>
      </w:r>
      <w:r w:rsidR="00C831E9" w:rsidRPr="009C235E">
        <w:rPr>
          <w:rFonts w:eastAsia="Times New Roman" w:cs="Calibri"/>
          <w:lang w:eastAsia="fr-FR"/>
        </w:rPr>
        <w:t xml:space="preserve"> précité (Annexe 6 du Code de la commande publique) :</w:t>
      </w:r>
    </w:p>
    <w:p w14:paraId="538AA29B" w14:textId="77777777" w:rsidR="00C831E9" w:rsidRPr="006C6B50" w:rsidRDefault="00C831E9" w:rsidP="00C831E9">
      <w:pPr>
        <w:spacing w:before="100" w:beforeAutospacing="1" w:after="100" w:afterAutospacing="1" w:line="240" w:lineRule="auto"/>
        <w:jc w:val="both"/>
        <w:rPr>
          <w:rFonts w:eastAsia="Times New Roman" w:cs="Calibri"/>
          <w:i/>
          <w:lang w:eastAsia="fr-FR"/>
        </w:rPr>
      </w:pPr>
      <w:r w:rsidRPr="006C6B50">
        <w:rPr>
          <w:rFonts w:eastAsia="Times New Roman" w:cs="Calibri"/>
          <w:i/>
          <w:lang w:eastAsia="fr-FR"/>
        </w:rPr>
        <w:t xml:space="preserve">« La copie de sauvegarde est ouverte dans les cas suivants : </w:t>
      </w:r>
    </w:p>
    <w:p w14:paraId="088D05C1" w14:textId="77777777" w:rsidR="00C831E9" w:rsidRPr="006C6B50" w:rsidRDefault="00C831E9" w:rsidP="00C831E9">
      <w:pPr>
        <w:spacing w:before="100" w:beforeAutospacing="1" w:after="100" w:afterAutospacing="1" w:line="240" w:lineRule="auto"/>
        <w:jc w:val="both"/>
        <w:rPr>
          <w:rFonts w:eastAsia="Times New Roman" w:cs="Calibri"/>
          <w:i/>
          <w:lang w:eastAsia="fr-FR"/>
        </w:rPr>
      </w:pPr>
      <w:r w:rsidRPr="006C6B50">
        <w:rPr>
          <w:rFonts w:eastAsia="Times New Roman" w:cs="Calibri"/>
          <w:i/>
          <w:lang w:eastAsia="fr-FR"/>
        </w:rPr>
        <w:t xml:space="preserve">1° Lorsqu’un programme informatique malveillant est détecté dans les candidatures ou les offres transmises par voie électronique. La trace de cette malveillance est conservée ; </w:t>
      </w:r>
    </w:p>
    <w:p w14:paraId="252270BE" w14:textId="77777777" w:rsidR="00C831E9" w:rsidRPr="006C6B50" w:rsidRDefault="00C831E9" w:rsidP="00C831E9">
      <w:pPr>
        <w:spacing w:before="100" w:beforeAutospacing="1" w:after="100" w:afterAutospacing="1" w:line="240" w:lineRule="auto"/>
        <w:jc w:val="both"/>
        <w:rPr>
          <w:rFonts w:eastAsia="Times New Roman" w:cs="Calibri"/>
          <w:i/>
          <w:lang w:eastAsia="fr-FR"/>
        </w:rPr>
      </w:pPr>
      <w:r w:rsidRPr="006C6B50">
        <w:rPr>
          <w:rFonts w:eastAsia="Times New Roman" w:cs="Calibri"/>
          <w:i/>
          <w:lang w:eastAsia="fr-FR"/>
        </w:rPr>
        <w:t>2° Lorsqu’une candidature ou une offre électronique est reçue de façon incomplète, hors délais ou n’a pu être ouverte, sous réserve que la transmission de la candidature ou de l’offre électronique ait commencé avant la clôture de la remise des candidatures ou des offres ».</w:t>
      </w:r>
    </w:p>
    <w:p w14:paraId="354BE245" w14:textId="418E3EFA"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Si la « copie de sauvegarde » n’est pas ouverte à l’issue de la procédure de passation, celle-ci </w:t>
      </w:r>
      <w:r w:rsidR="005D067D">
        <w:rPr>
          <w:rFonts w:eastAsia="Times New Roman" w:cs="Calibri"/>
          <w:lang w:eastAsia="fr-FR"/>
        </w:rPr>
        <w:t>est</w:t>
      </w:r>
      <w:r w:rsidR="005D067D" w:rsidRPr="009C235E">
        <w:rPr>
          <w:rFonts w:eastAsia="Times New Roman" w:cs="Calibri"/>
          <w:lang w:eastAsia="fr-FR"/>
        </w:rPr>
        <w:t xml:space="preserve"> </w:t>
      </w:r>
      <w:r w:rsidRPr="009C235E">
        <w:rPr>
          <w:rFonts w:eastAsia="Times New Roman" w:cs="Calibri"/>
          <w:lang w:eastAsia="fr-FR"/>
        </w:rPr>
        <w:t>détruite.</w:t>
      </w:r>
    </w:p>
    <w:p w14:paraId="3B344237" w14:textId="77777777" w:rsidR="00C831E9" w:rsidRPr="005D067D" w:rsidRDefault="00C831E9" w:rsidP="005D067D">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24" w:name="_Toc143250938"/>
      <w:bookmarkStart w:id="125" w:name="_Toc215739966"/>
      <w:r w:rsidRPr="005D067D">
        <w:rPr>
          <w:rFonts w:eastAsia="Times New Roman" w:cs="Calibri"/>
          <w:b/>
          <w:bCs/>
          <w:i/>
          <w:sz w:val="24"/>
          <w:szCs w:val="24"/>
          <w:lang w:eastAsia="fr-FR"/>
        </w:rPr>
        <w:t>Recommandations sur le format de transmission</w:t>
      </w:r>
      <w:bookmarkEnd w:id="124"/>
      <w:bookmarkEnd w:id="125"/>
    </w:p>
    <w:p w14:paraId="5EDD06F4"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Hormis les documents fournis dans le dossier de consultation électronique, les fichiers remis par les candidats doivent être au choix des formats suivants : </w:t>
      </w:r>
    </w:p>
    <w:p w14:paraId="6060A9B6" w14:textId="0D3303E8"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Word, Excel, PowerPoint ou Acrobate Reader XI dans les ver</w:t>
      </w:r>
      <w:r w:rsidR="002F7B03">
        <w:rPr>
          <w:rFonts w:eastAsia="Times New Roman" w:cs="Calibri"/>
          <w:lang w:eastAsia="fr-FR"/>
        </w:rPr>
        <w:t>sions pack office Microsoft 2016</w:t>
      </w:r>
      <w:r w:rsidRPr="009C235E">
        <w:rPr>
          <w:rFonts w:eastAsia="Times New Roman" w:cs="Calibri"/>
          <w:lang w:eastAsia="fr-FR"/>
        </w:rPr>
        <w:t xml:space="preserve"> ou versions antérieures.</w:t>
      </w:r>
    </w:p>
    <w:p w14:paraId="775B9A9C" w14:textId="1E675938"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lastRenderedPageBreak/>
        <w:t xml:space="preserve">L’antivirus utilisé par le pouvoir adjudicateur est </w:t>
      </w:r>
      <w:proofErr w:type="spellStart"/>
      <w:r w:rsidR="005D067D">
        <w:rPr>
          <w:rFonts w:eastAsia="Times New Roman" w:cs="Calibri"/>
          <w:lang w:eastAsia="fr-FR"/>
        </w:rPr>
        <w:t>Tehtris</w:t>
      </w:r>
      <w:proofErr w:type="spellEnd"/>
      <w:r w:rsidRPr="009C235E">
        <w:rPr>
          <w:rFonts w:eastAsia="Times New Roman" w:cs="Calibri"/>
          <w:lang w:eastAsia="fr-FR"/>
        </w:rPr>
        <w:t>.</w:t>
      </w:r>
    </w:p>
    <w:p w14:paraId="1047374E" w14:textId="7BCB59D1"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 xml:space="preserve">Le </w:t>
      </w:r>
      <w:r w:rsidR="005D067D">
        <w:rPr>
          <w:rFonts w:eastAsia="Times New Roman" w:cs="Calibri"/>
          <w:lang w:eastAsia="fr-FR"/>
        </w:rPr>
        <w:t>candidat</w:t>
      </w:r>
      <w:r w:rsidR="005D067D" w:rsidRPr="009C235E">
        <w:rPr>
          <w:rFonts w:eastAsia="Times New Roman" w:cs="Calibri"/>
          <w:lang w:eastAsia="fr-FR"/>
        </w:rPr>
        <w:t xml:space="preserve"> </w:t>
      </w:r>
      <w:r w:rsidRPr="009C235E">
        <w:rPr>
          <w:rFonts w:eastAsia="Times New Roman" w:cs="Calibri"/>
          <w:lang w:eastAsia="fr-FR"/>
        </w:rPr>
        <w:t>est invité à ne pas utiliser les « macros ».</w:t>
      </w:r>
    </w:p>
    <w:p w14:paraId="17215CB7" w14:textId="77777777" w:rsidR="00C831E9" w:rsidRPr="009C235E" w:rsidRDefault="00C831E9" w:rsidP="00C831E9">
      <w:pPr>
        <w:spacing w:before="100" w:beforeAutospacing="1" w:after="100" w:afterAutospacing="1" w:line="240" w:lineRule="auto"/>
        <w:jc w:val="both"/>
        <w:rPr>
          <w:rFonts w:eastAsia="Times New Roman" w:cs="Calibri"/>
          <w:lang w:eastAsia="fr-FR"/>
        </w:rPr>
      </w:pPr>
      <w:r w:rsidRPr="009C235E">
        <w:rPr>
          <w:rFonts w:eastAsia="Times New Roman" w:cs="Calibri"/>
          <w:lang w:eastAsia="fr-FR"/>
        </w:rPr>
        <w:t>Dans l’hypothèse où le candidat prévoit d’insérer dans les enveloppes prévues, des documents qui ne sont pas des fichiers informatiques, il doit prévoir de les scanner au format PDF avec une définition adaptée à la fois à la lisibilité et au poids de l’image obtenue.</w:t>
      </w:r>
    </w:p>
    <w:p w14:paraId="75EEA6DA" w14:textId="77777777" w:rsidR="00C831E9" w:rsidRDefault="00C831E9" w:rsidP="00230BA9">
      <w:pPr>
        <w:spacing w:before="100" w:beforeAutospacing="1" w:after="100" w:afterAutospacing="1" w:line="240" w:lineRule="auto"/>
        <w:jc w:val="both"/>
        <w:rPr>
          <w:rFonts w:eastAsia="Times New Roman" w:cs="Calibri"/>
          <w:lang w:eastAsia="fr-FR"/>
        </w:rPr>
      </w:pPr>
      <w:bookmarkStart w:id="126" w:name="_Toc143250939"/>
      <w:r w:rsidRPr="009C235E">
        <w:rPr>
          <w:rFonts w:eastAsia="Times New Roman" w:cs="Calibri"/>
          <w:lang w:eastAsia="fr-FR"/>
        </w:rPr>
        <w:t>La Cnam se réserve le droit de convertir les formats (dans lesquels ont été encodés les fichiers transmis) au moment de l’archivage et ceci afin d’assurer leur lisibilité dans le moyen et long terme.</w:t>
      </w:r>
      <w:bookmarkEnd w:id="126"/>
    </w:p>
    <w:p w14:paraId="5F83F93F" w14:textId="77777777" w:rsidR="00C831E9" w:rsidRPr="009C235E" w:rsidRDefault="00C831E9" w:rsidP="005D067D">
      <w:pPr>
        <w:spacing w:before="100" w:beforeAutospacing="1" w:after="100" w:afterAutospacing="1" w:line="240" w:lineRule="auto"/>
        <w:jc w:val="both"/>
        <w:rPr>
          <w:rFonts w:eastAsia="Times New Roman" w:cs="Calibri"/>
          <w:lang w:eastAsia="fr-FR"/>
        </w:rPr>
      </w:pPr>
      <w:r>
        <w:rPr>
          <w:rFonts w:eastAsia="Times New Roman" w:cs="Calibri"/>
          <w:lang w:eastAsia="fr-FR"/>
        </w:rPr>
        <w:t xml:space="preserve">NB : au moment de l’attribution, </w:t>
      </w:r>
      <w:r w:rsidRPr="009C235E">
        <w:rPr>
          <w:rFonts w:eastAsia="Times New Roman" w:cs="Calibri"/>
          <w:lang w:eastAsia="fr-FR"/>
        </w:rPr>
        <w:t xml:space="preserve">la signature électronique </w:t>
      </w:r>
      <w:r>
        <w:rPr>
          <w:rFonts w:eastAsia="Times New Roman" w:cs="Calibri"/>
          <w:lang w:eastAsia="fr-FR"/>
        </w:rPr>
        <w:t xml:space="preserve">du contrat final en </w:t>
      </w:r>
      <w:proofErr w:type="spellStart"/>
      <w:r>
        <w:rPr>
          <w:rFonts w:eastAsia="Times New Roman" w:cs="Calibri"/>
          <w:lang w:eastAsia="fr-FR"/>
        </w:rPr>
        <w:t>Pdf</w:t>
      </w:r>
      <w:proofErr w:type="spellEnd"/>
      <w:r>
        <w:rPr>
          <w:rFonts w:eastAsia="Times New Roman" w:cs="Calibri"/>
          <w:lang w:eastAsia="fr-FR"/>
        </w:rPr>
        <w:t xml:space="preserve"> (AE, acte de sous-traitance…), au </w:t>
      </w:r>
      <w:r w:rsidRPr="009C235E">
        <w:rPr>
          <w:rFonts w:eastAsia="Times New Roman" w:cs="Calibri"/>
          <w:lang w:eastAsia="fr-FR"/>
        </w:rPr>
        <w:t xml:space="preserve">format </w:t>
      </w:r>
      <w:proofErr w:type="spellStart"/>
      <w:r w:rsidRPr="009C235E">
        <w:rPr>
          <w:rFonts w:eastAsia="Times New Roman" w:cs="Calibri"/>
          <w:lang w:eastAsia="fr-FR"/>
        </w:rPr>
        <w:t>Pades</w:t>
      </w:r>
      <w:proofErr w:type="spellEnd"/>
      <w:r>
        <w:rPr>
          <w:rFonts w:eastAsia="Times New Roman" w:cs="Calibri"/>
          <w:lang w:eastAsia="fr-FR"/>
        </w:rPr>
        <w:t>,</w:t>
      </w:r>
      <w:r w:rsidRPr="009C235E">
        <w:rPr>
          <w:rFonts w:eastAsia="Times New Roman" w:cs="Calibri"/>
          <w:lang w:eastAsia="fr-FR"/>
        </w:rPr>
        <w:t xml:space="preserve"> </w:t>
      </w:r>
      <w:r>
        <w:rPr>
          <w:rFonts w:eastAsia="Times New Roman" w:cs="Calibri"/>
          <w:lang w:eastAsia="fr-FR"/>
        </w:rPr>
        <w:t>sera privilégiée (voir article suivant).</w:t>
      </w:r>
    </w:p>
    <w:p w14:paraId="64FDD00F" w14:textId="77777777" w:rsidR="00C831E9" w:rsidRPr="00230BA9" w:rsidRDefault="00C831E9" w:rsidP="00230BA9">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27" w:name="_Toc143250940"/>
      <w:bookmarkStart w:id="128" w:name="_Ref143265958"/>
      <w:bookmarkStart w:id="129" w:name="_Toc215739967"/>
      <w:r w:rsidRPr="00230BA9">
        <w:rPr>
          <w:rFonts w:eastAsia="Times New Roman" w:cs="Calibri"/>
          <w:b/>
          <w:bCs/>
          <w:i/>
          <w:sz w:val="24"/>
          <w:szCs w:val="24"/>
          <w:lang w:eastAsia="fr-FR"/>
        </w:rPr>
        <w:t>Signature électronique</w:t>
      </w:r>
      <w:bookmarkEnd w:id="127"/>
      <w:bookmarkEnd w:id="128"/>
      <w:bookmarkEnd w:id="129"/>
      <w:r w:rsidRPr="00230BA9">
        <w:rPr>
          <w:rFonts w:eastAsia="Times New Roman" w:cs="Calibri"/>
          <w:b/>
          <w:bCs/>
          <w:i/>
          <w:sz w:val="24"/>
          <w:szCs w:val="24"/>
          <w:lang w:eastAsia="fr-FR"/>
        </w:rPr>
        <w:t xml:space="preserve"> </w:t>
      </w:r>
    </w:p>
    <w:p w14:paraId="7823B80C" w14:textId="77777777" w:rsidR="00C831E9" w:rsidRPr="009C235E" w:rsidRDefault="00C831E9" w:rsidP="00230BA9">
      <w:pPr>
        <w:spacing w:before="100" w:beforeAutospacing="1" w:after="100" w:afterAutospacing="1" w:line="240" w:lineRule="auto"/>
        <w:jc w:val="both"/>
        <w:rPr>
          <w:rFonts w:eastAsia="Times New Roman" w:cs="Calibri"/>
          <w:lang w:eastAsia="fr-FR"/>
        </w:rPr>
      </w:pPr>
      <w:bookmarkStart w:id="130" w:name="_Toc143250941"/>
      <w:r w:rsidRPr="009C235E">
        <w:rPr>
          <w:rFonts w:eastAsia="Times New Roman" w:cs="Calibri"/>
          <w:lang w:eastAsia="fr-FR"/>
        </w:rPr>
        <w:t>Pour rappel, la Cnam n’exige pas la signature de l’offre. L’offre remise électroniquement ne requiert donc pas de certificat de signature électronique et ne pourra être rejetée pour défaut de signature ou signature incertaine</w:t>
      </w:r>
      <w:r w:rsidRPr="00230BA9">
        <w:rPr>
          <w:rFonts w:eastAsia="Times New Roman" w:cs="Calibri"/>
          <w:lang w:eastAsia="fr-FR"/>
        </w:rPr>
        <w:t xml:space="preserve"> </w:t>
      </w:r>
      <w:r w:rsidRPr="009C235E">
        <w:rPr>
          <w:rFonts w:eastAsia="Times New Roman" w:cs="Calibri"/>
          <w:lang w:eastAsia="fr-FR"/>
        </w:rPr>
        <w:t>(si le candidat ou soumissionnaire souhaite tout de même utiliser un certificat de signature électronique, il se réfère aux indications ci-dessous).</w:t>
      </w:r>
      <w:bookmarkEnd w:id="130"/>
      <w:r w:rsidRPr="009C235E">
        <w:rPr>
          <w:rFonts w:eastAsia="Times New Roman" w:cs="Calibri"/>
          <w:lang w:eastAsia="fr-FR"/>
        </w:rPr>
        <w:t xml:space="preserve"> </w:t>
      </w:r>
    </w:p>
    <w:p w14:paraId="0D589415" w14:textId="77777777" w:rsidR="00C831E9" w:rsidRPr="005D067D" w:rsidRDefault="00C831E9" w:rsidP="005D067D">
      <w:pPr>
        <w:spacing w:before="100" w:beforeAutospacing="1" w:after="100" w:afterAutospacing="1" w:line="240" w:lineRule="auto"/>
        <w:jc w:val="both"/>
        <w:rPr>
          <w:rFonts w:eastAsia="Times New Roman" w:cs="Calibri"/>
          <w:lang w:eastAsia="fr-FR"/>
        </w:rPr>
      </w:pPr>
      <w:r w:rsidRPr="005D067D">
        <w:rPr>
          <w:rFonts w:eastAsia="Times New Roman" w:cs="Calibri"/>
          <w:lang w:eastAsia="fr-FR"/>
        </w:rPr>
        <w:t>En revanche, à l’issue de la procédure, il sera demandé à l’attributaire de signer électroniquement l’acte d’engagement et autres pièces désignées par l’acheteur. La signature électronique de l’attributaire et du sous-traitant sera également requise pour les actes de sous-traitance.</w:t>
      </w:r>
    </w:p>
    <w:p w14:paraId="1A359683" w14:textId="320B5419" w:rsidR="00C831E9" w:rsidRPr="005D067D" w:rsidRDefault="00C831E9" w:rsidP="005D067D">
      <w:pPr>
        <w:spacing w:before="100" w:beforeAutospacing="1" w:after="100" w:afterAutospacing="1" w:line="240" w:lineRule="auto"/>
        <w:jc w:val="both"/>
        <w:rPr>
          <w:rFonts w:eastAsia="Times New Roman" w:cs="Calibri"/>
          <w:lang w:eastAsia="fr-FR"/>
        </w:rPr>
      </w:pPr>
      <w:r w:rsidRPr="005D067D">
        <w:rPr>
          <w:rFonts w:eastAsia="Times New Roman" w:cs="Calibri"/>
          <w:lang w:eastAsia="fr-FR"/>
        </w:rPr>
        <w:t xml:space="preserve">En cas d’impossibilité, ces pièces </w:t>
      </w:r>
      <w:r w:rsidR="005D067D">
        <w:rPr>
          <w:rFonts w:eastAsia="Times New Roman" w:cs="Calibri"/>
          <w:lang w:eastAsia="fr-FR"/>
        </w:rPr>
        <w:t>sont</w:t>
      </w:r>
      <w:r w:rsidR="005D067D" w:rsidRPr="005D067D">
        <w:rPr>
          <w:rFonts w:eastAsia="Times New Roman" w:cs="Calibri"/>
          <w:lang w:eastAsia="fr-FR"/>
        </w:rPr>
        <w:t xml:space="preserve"> </w:t>
      </w:r>
      <w:proofErr w:type="spellStart"/>
      <w:r w:rsidR="003D536E" w:rsidRPr="005D067D">
        <w:rPr>
          <w:rFonts w:eastAsia="Times New Roman" w:cs="Calibri"/>
          <w:lang w:eastAsia="fr-FR"/>
        </w:rPr>
        <w:t>rematérialisées</w:t>
      </w:r>
      <w:proofErr w:type="spellEnd"/>
      <w:r w:rsidR="003D536E" w:rsidRPr="005D067D">
        <w:rPr>
          <w:rFonts w:eastAsia="Times New Roman" w:cs="Calibri"/>
          <w:lang w:eastAsia="fr-FR"/>
        </w:rPr>
        <w:t xml:space="preserve"> et</w:t>
      </w:r>
      <w:r w:rsidRPr="005D067D">
        <w:rPr>
          <w:rFonts w:eastAsia="Times New Roman" w:cs="Calibri"/>
          <w:lang w:eastAsia="fr-FR"/>
        </w:rPr>
        <w:t xml:space="preserve"> signées </w:t>
      </w:r>
      <w:proofErr w:type="spellStart"/>
      <w:r w:rsidRPr="005D067D">
        <w:rPr>
          <w:rFonts w:eastAsia="Times New Roman" w:cs="Calibri"/>
          <w:lang w:eastAsia="fr-FR"/>
        </w:rPr>
        <w:t>manuscritement</w:t>
      </w:r>
      <w:proofErr w:type="spellEnd"/>
      <w:r w:rsidRPr="005D067D">
        <w:rPr>
          <w:rFonts w:eastAsia="Times New Roman" w:cs="Calibri"/>
          <w:lang w:eastAsia="fr-FR"/>
        </w:rPr>
        <w:t xml:space="preserve"> par l’ensemble des parties.</w:t>
      </w:r>
    </w:p>
    <w:p w14:paraId="14DBF1DD" w14:textId="77777777" w:rsidR="00C831E9" w:rsidRPr="005D067D" w:rsidRDefault="00C831E9" w:rsidP="005D067D">
      <w:pPr>
        <w:spacing w:before="100" w:beforeAutospacing="1" w:after="100" w:afterAutospacing="1" w:line="240" w:lineRule="auto"/>
        <w:jc w:val="both"/>
        <w:rPr>
          <w:rFonts w:eastAsia="Times New Roman" w:cs="Calibri"/>
          <w:lang w:eastAsia="fr-FR"/>
        </w:rPr>
      </w:pPr>
      <w:r w:rsidRPr="005D067D">
        <w:rPr>
          <w:rFonts w:eastAsia="Times New Roman" w:cs="Calibri"/>
          <w:lang w:eastAsia="fr-FR"/>
        </w:rPr>
        <w:t xml:space="preserve">Pour signer électroniquement, le signataire devra utiliser une signature électronique conforme à l’arrêté du 22 mars 2019 relatif à la signature électronique des contrats de la commande publique (Annexe 12 du Code de la commande publique) et au règlement (UE) n°910/2014 du parlement européen et du Conseil du 23 juillet 2014 sur l’identification électronique et les services de confiance pour les transactions électroniques au sein du marché intérieur, dit règlement « </w:t>
      </w:r>
      <w:proofErr w:type="spellStart"/>
      <w:r w:rsidRPr="005D067D">
        <w:rPr>
          <w:rFonts w:eastAsia="Times New Roman" w:cs="Calibri"/>
          <w:lang w:eastAsia="fr-FR"/>
        </w:rPr>
        <w:t>eIDAS</w:t>
      </w:r>
      <w:proofErr w:type="spellEnd"/>
      <w:r w:rsidRPr="005D067D">
        <w:rPr>
          <w:rFonts w:eastAsia="Times New Roman" w:cs="Calibri"/>
          <w:lang w:eastAsia="fr-FR"/>
        </w:rPr>
        <w:t xml:space="preserve"> ».</w:t>
      </w:r>
    </w:p>
    <w:p w14:paraId="54DA6FB2" w14:textId="77777777" w:rsidR="00C831E9" w:rsidRPr="005D067D" w:rsidRDefault="00C831E9" w:rsidP="005D067D">
      <w:pPr>
        <w:numPr>
          <w:ilvl w:val="0"/>
          <w:numId w:val="29"/>
        </w:numPr>
        <w:spacing w:before="120" w:after="120" w:line="240" w:lineRule="auto"/>
        <w:jc w:val="both"/>
        <w:rPr>
          <w:rFonts w:eastAsia="Times New Roman" w:cs="Calibri"/>
          <w:lang w:eastAsia="fr-FR"/>
        </w:rPr>
      </w:pPr>
      <w:r w:rsidRPr="005D067D">
        <w:rPr>
          <w:rFonts w:eastAsia="Times New Roman" w:cs="Calibri"/>
          <w:lang w:eastAsia="fr-FR"/>
        </w:rPr>
        <w:t>Le niveau de signature requis est la signature électronique avancée reposant sur un certificat qualifié ou la signature électronique qualifiée.</w:t>
      </w:r>
    </w:p>
    <w:p w14:paraId="5AFBD348" w14:textId="77777777" w:rsidR="00C831E9" w:rsidRPr="005D067D" w:rsidRDefault="00C831E9" w:rsidP="005D067D">
      <w:pPr>
        <w:numPr>
          <w:ilvl w:val="0"/>
          <w:numId w:val="29"/>
        </w:numPr>
        <w:spacing w:before="120" w:after="120" w:line="240" w:lineRule="auto"/>
        <w:jc w:val="both"/>
        <w:rPr>
          <w:rFonts w:eastAsia="Times New Roman" w:cs="Calibri"/>
          <w:lang w:eastAsia="fr-FR"/>
        </w:rPr>
      </w:pPr>
      <w:r w:rsidRPr="005D067D">
        <w:rPr>
          <w:rFonts w:eastAsia="Times New Roman" w:cs="Calibri"/>
          <w:lang w:eastAsia="fr-FR"/>
        </w:rPr>
        <w:t xml:space="preserve">Le certificat doit être lié à la personne, excluant par exemple l’utilisation du cachet électronique lié à la société. </w:t>
      </w:r>
    </w:p>
    <w:p w14:paraId="09E56646" w14:textId="77777777" w:rsidR="00C831E9" w:rsidRPr="005D067D" w:rsidRDefault="00C831E9" w:rsidP="005D067D">
      <w:pPr>
        <w:numPr>
          <w:ilvl w:val="0"/>
          <w:numId w:val="29"/>
        </w:numPr>
        <w:spacing w:before="120" w:after="120" w:line="240" w:lineRule="auto"/>
        <w:jc w:val="both"/>
        <w:rPr>
          <w:rFonts w:eastAsia="Times New Roman" w:cs="Calibri"/>
          <w:lang w:eastAsia="fr-FR"/>
        </w:rPr>
      </w:pPr>
      <w:r w:rsidRPr="005D067D">
        <w:rPr>
          <w:rFonts w:eastAsia="Times New Roman" w:cs="Calibri"/>
          <w:lang w:eastAsia="fr-FR"/>
        </w:rPr>
        <w:t>Il doit être attaché à la personne disposant d’une délégation de pouvoir d’engager la société et de signer pour le compte de celle-ci.</w:t>
      </w:r>
    </w:p>
    <w:p w14:paraId="40913B3C" w14:textId="77777777" w:rsidR="00C831E9" w:rsidRPr="005D067D" w:rsidRDefault="00C831E9" w:rsidP="005D067D">
      <w:pPr>
        <w:numPr>
          <w:ilvl w:val="0"/>
          <w:numId w:val="29"/>
        </w:numPr>
        <w:spacing w:before="120" w:after="120" w:line="240" w:lineRule="auto"/>
        <w:jc w:val="both"/>
        <w:rPr>
          <w:rFonts w:eastAsia="Times New Roman" w:cs="Calibri"/>
          <w:lang w:eastAsia="fr-FR"/>
        </w:rPr>
      </w:pPr>
      <w:r w:rsidRPr="005D067D">
        <w:rPr>
          <w:rFonts w:eastAsia="Times New Roman" w:cs="Calibri"/>
          <w:lang w:eastAsia="fr-FR"/>
        </w:rPr>
        <w:t xml:space="preserve">Il doit permettre de vérifier : </w:t>
      </w:r>
    </w:p>
    <w:p w14:paraId="1E9A424B" w14:textId="77777777" w:rsidR="00C831E9" w:rsidRPr="005D067D" w:rsidRDefault="00C831E9" w:rsidP="005D067D">
      <w:pPr>
        <w:numPr>
          <w:ilvl w:val="0"/>
          <w:numId w:val="30"/>
        </w:numPr>
        <w:spacing w:before="120" w:after="120" w:line="240" w:lineRule="auto"/>
        <w:jc w:val="both"/>
        <w:rPr>
          <w:rFonts w:eastAsia="Times New Roman" w:cs="Calibri"/>
          <w:lang w:eastAsia="fr-FR"/>
        </w:rPr>
      </w:pPr>
      <w:r w:rsidRPr="005D067D">
        <w:rPr>
          <w:rFonts w:eastAsia="Times New Roman" w:cs="Calibri"/>
          <w:lang w:eastAsia="fr-FR"/>
        </w:rPr>
        <w:t>L’identité du signataire ;</w:t>
      </w:r>
    </w:p>
    <w:p w14:paraId="1EEDF464" w14:textId="77777777" w:rsidR="00C831E9" w:rsidRPr="005D067D" w:rsidRDefault="00C831E9" w:rsidP="005D067D">
      <w:pPr>
        <w:numPr>
          <w:ilvl w:val="0"/>
          <w:numId w:val="30"/>
        </w:numPr>
        <w:spacing w:before="120" w:after="120" w:line="240" w:lineRule="auto"/>
        <w:jc w:val="both"/>
        <w:rPr>
          <w:rFonts w:eastAsia="Times New Roman" w:cs="Calibri"/>
          <w:lang w:eastAsia="fr-FR"/>
        </w:rPr>
      </w:pPr>
      <w:r w:rsidRPr="005D067D">
        <w:rPr>
          <w:rFonts w:eastAsia="Times New Roman" w:cs="Calibri"/>
          <w:lang w:eastAsia="fr-FR"/>
        </w:rPr>
        <w:t>L’appartenance du certificat du signataire à l’une des catégories de certificats mentionnées à ci-après ;</w:t>
      </w:r>
    </w:p>
    <w:p w14:paraId="29C55C33" w14:textId="77777777" w:rsidR="00C831E9" w:rsidRPr="005D067D" w:rsidRDefault="00C831E9" w:rsidP="005D067D">
      <w:pPr>
        <w:numPr>
          <w:ilvl w:val="0"/>
          <w:numId w:val="30"/>
        </w:numPr>
        <w:spacing w:before="120" w:after="120" w:line="240" w:lineRule="auto"/>
        <w:jc w:val="both"/>
        <w:rPr>
          <w:rFonts w:eastAsia="Times New Roman" w:cs="Calibri"/>
          <w:lang w:eastAsia="fr-FR"/>
        </w:rPr>
      </w:pPr>
      <w:r w:rsidRPr="005D067D">
        <w:rPr>
          <w:rFonts w:eastAsia="Times New Roman" w:cs="Calibri"/>
          <w:lang w:eastAsia="fr-FR"/>
        </w:rPr>
        <w:t>Le respect du format de signature mentionné à ci-après ;</w:t>
      </w:r>
    </w:p>
    <w:p w14:paraId="136EC907" w14:textId="77777777" w:rsidR="00C831E9" w:rsidRPr="005D067D" w:rsidRDefault="00C831E9" w:rsidP="005D067D">
      <w:pPr>
        <w:numPr>
          <w:ilvl w:val="0"/>
          <w:numId w:val="30"/>
        </w:numPr>
        <w:spacing w:before="120" w:after="120" w:line="240" w:lineRule="auto"/>
        <w:jc w:val="both"/>
        <w:rPr>
          <w:rFonts w:eastAsia="Times New Roman" w:cs="Calibri"/>
          <w:lang w:eastAsia="fr-FR"/>
        </w:rPr>
      </w:pPr>
      <w:r w:rsidRPr="005D067D">
        <w:rPr>
          <w:rFonts w:eastAsia="Times New Roman" w:cs="Calibri"/>
          <w:lang w:eastAsia="fr-FR"/>
        </w:rPr>
        <w:t>Le caractère non échu et non révoqué du certificat à la date de la signature ;</w:t>
      </w:r>
    </w:p>
    <w:p w14:paraId="1C22C35F" w14:textId="773A1FAC" w:rsidR="00C831E9" w:rsidRPr="005D067D" w:rsidRDefault="00C831E9" w:rsidP="005D067D">
      <w:pPr>
        <w:numPr>
          <w:ilvl w:val="0"/>
          <w:numId w:val="30"/>
        </w:numPr>
        <w:spacing w:before="120" w:after="120" w:line="240" w:lineRule="auto"/>
        <w:jc w:val="both"/>
        <w:rPr>
          <w:rFonts w:eastAsia="Times New Roman" w:cs="Calibri"/>
          <w:lang w:eastAsia="fr-FR"/>
        </w:rPr>
      </w:pPr>
      <w:r w:rsidRPr="005D067D">
        <w:rPr>
          <w:rFonts w:eastAsia="Times New Roman" w:cs="Calibri"/>
          <w:lang w:eastAsia="fr-FR"/>
        </w:rPr>
        <w:t>L’intégrité du document signé.</w:t>
      </w:r>
    </w:p>
    <w:p w14:paraId="7CADE554" w14:textId="77777777" w:rsidR="00C831E9" w:rsidRPr="005D067D" w:rsidRDefault="00C831E9" w:rsidP="005D067D">
      <w:pPr>
        <w:pStyle w:val="Paragraphedeliste"/>
        <w:numPr>
          <w:ilvl w:val="3"/>
          <w:numId w:val="24"/>
        </w:numPr>
        <w:spacing w:before="100" w:beforeAutospacing="1" w:after="100" w:afterAutospacing="1" w:line="240" w:lineRule="auto"/>
        <w:outlineLvl w:val="1"/>
        <w:rPr>
          <w:rFonts w:eastAsia="Times New Roman" w:cs="Calibri"/>
          <w:bCs/>
          <w:i/>
          <w:sz w:val="24"/>
          <w:szCs w:val="24"/>
          <w:lang w:eastAsia="fr-FR"/>
        </w:rPr>
      </w:pPr>
      <w:bookmarkStart w:id="131" w:name="_Toc143250942"/>
      <w:bookmarkStart w:id="132" w:name="_Toc215739968"/>
      <w:r w:rsidRPr="005D067D">
        <w:rPr>
          <w:rFonts w:eastAsia="Times New Roman" w:cs="Calibri"/>
          <w:bCs/>
          <w:i/>
          <w:sz w:val="24"/>
          <w:szCs w:val="24"/>
          <w:lang w:eastAsia="fr-FR"/>
        </w:rPr>
        <w:lastRenderedPageBreak/>
        <w:t>Catégories de certificats de signatures électroniques concernés :</w:t>
      </w:r>
      <w:bookmarkEnd w:id="131"/>
      <w:bookmarkEnd w:id="132"/>
      <w:r w:rsidRPr="005D067D">
        <w:rPr>
          <w:rFonts w:eastAsia="Times New Roman" w:cs="Calibri"/>
          <w:bCs/>
          <w:i/>
          <w:sz w:val="24"/>
          <w:szCs w:val="24"/>
          <w:lang w:eastAsia="fr-FR"/>
        </w:rPr>
        <w:t xml:space="preserve"> </w:t>
      </w:r>
    </w:p>
    <w:p w14:paraId="3643D535" w14:textId="77777777" w:rsidR="00C831E9" w:rsidRPr="009C235E" w:rsidRDefault="00C831E9" w:rsidP="005D067D">
      <w:pPr>
        <w:numPr>
          <w:ilvl w:val="0"/>
          <w:numId w:val="31"/>
        </w:numPr>
        <w:spacing w:before="120" w:after="120" w:line="240" w:lineRule="auto"/>
        <w:jc w:val="both"/>
        <w:rPr>
          <w:rFonts w:eastAsia="Times New Roman" w:cs="Calibri"/>
          <w:lang w:eastAsia="fr-FR"/>
        </w:rPr>
      </w:pPr>
      <w:r w:rsidRPr="005D067D">
        <w:rPr>
          <w:rFonts w:eastAsia="Times New Roman" w:cs="Calibri"/>
          <w:b/>
          <w:lang w:eastAsia="fr-FR"/>
        </w:rPr>
        <w:t>1</w:t>
      </w:r>
      <w:r w:rsidRPr="005D067D">
        <w:rPr>
          <w:rFonts w:eastAsia="Times New Roman" w:cs="Calibri"/>
          <w:b/>
          <w:vertAlign w:val="superscript"/>
          <w:lang w:eastAsia="fr-FR"/>
        </w:rPr>
        <w:t>er</w:t>
      </w:r>
      <w:r w:rsidRPr="005D067D">
        <w:rPr>
          <w:rFonts w:eastAsia="Times New Roman" w:cs="Calibri"/>
          <w:b/>
          <w:lang w:eastAsia="fr-FR"/>
        </w:rPr>
        <w:t xml:space="preserve"> cas</w:t>
      </w:r>
      <w:r w:rsidR="005D067D">
        <w:rPr>
          <w:rFonts w:eastAsia="Times New Roman" w:cs="Calibri"/>
          <w:lang w:eastAsia="fr-FR"/>
        </w:rPr>
        <w:t> :</w:t>
      </w:r>
      <w:r w:rsidRPr="009C235E">
        <w:rPr>
          <w:rFonts w:eastAsia="Times New Roman" w:cs="Calibri"/>
          <w:lang w:eastAsia="fr-FR"/>
        </w:rPr>
        <w:t xml:space="preserve"> </w:t>
      </w:r>
      <w:r w:rsidR="005D067D">
        <w:rPr>
          <w:rFonts w:eastAsia="Times New Roman" w:cs="Calibri"/>
          <w:lang w:eastAsia="fr-FR"/>
        </w:rPr>
        <w:t xml:space="preserve"> </w:t>
      </w:r>
      <w:r w:rsidRPr="009C235E">
        <w:rPr>
          <w:rFonts w:eastAsia="Times New Roman" w:cs="Calibri"/>
          <w:lang w:eastAsia="fr-FR"/>
        </w:rPr>
        <w:t xml:space="preserve">Certificat qualifié délivré par un prestataire de service de confiance qualifié répondant aux exigences du règlement (UE) « </w:t>
      </w:r>
      <w:proofErr w:type="spellStart"/>
      <w:r w:rsidRPr="009C235E">
        <w:rPr>
          <w:rFonts w:eastAsia="Times New Roman" w:cs="Calibri"/>
          <w:lang w:eastAsia="fr-FR"/>
        </w:rPr>
        <w:t>eIDAS</w:t>
      </w:r>
      <w:proofErr w:type="spellEnd"/>
      <w:r w:rsidRPr="009C235E">
        <w:rPr>
          <w:rFonts w:eastAsia="Times New Roman" w:cs="Calibri"/>
          <w:lang w:eastAsia="fr-FR"/>
        </w:rPr>
        <w:t xml:space="preserve"> ».</w:t>
      </w:r>
    </w:p>
    <w:p w14:paraId="6357184F" w14:textId="77777777" w:rsidR="00C831E9" w:rsidRPr="009C235E" w:rsidRDefault="00C831E9" w:rsidP="005D067D">
      <w:pPr>
        <w:numPr>
          <w:ilvl w:val="0"/>
          <w:numId w:val="31"/>
        </w:numPr>
        <w:spacing w:before="120" w:after="120" w:line="240" w:lineRule="auto"/>
        <w:jc w:val="both"/>
        <w:rPr>
          <w:rFonts w:eastAsia="Times New Roman" w:cs="Calibri"/>
          <w:lang w:eastAsia="fr-FR"/>
        </w:rPr>
      </w:pPr>
      <w:r w:rsidRPr="005D067D">
        <w:rPr>
          <w:rFonts w:eastAsia="Times New Roman" w:cs="Calibri"/>
          <w:b/>
          <w:lang w:eastAsia="fr-FR"/>
        </w:rPr>
        <w:t>2</w:t>
      </w:r>
      <w:r w:rsidRPr="005D067D">
        <w:rPr>
          <w:rFonts w:eastAsia="Times New Roman" w:cs="Calibri"/>
          <w:b/>
          <w:vertAlign w:val="superscript"/>
          <w:lang w:eastAsia="fr-FR"/>
        </w:rPr>
        <w:t>ème</w:t>
      </w:r>
      <w:r w:rsidRPr="005D067D">
        <w:rPr>
          <w:rFonts w:eastAsia="Times New Roman" w:cs="Calibri"/>
          <w:b/>
          <w:lang w:eastAsia="fr-FR"/>
        </w:rPr>
        <w:t xml:space="preserve"> cas</w:t>
      </w:r>
      <w:r w:rsidR="005D067D">
        <w:rPr>
          <w:rFonts w:eastAsia="Times New Roman" w:cs="Calibri"/>
          <w:lang w:eastAsia="fr-FR"/>
        </w:rPr>
        <w:t> :</w:t>
      </w:r>
      <w:r w:rsidRPr="009C235E">
        <w:rPr>
          <w:rFonts w:eastAsia="Times New Roman" w:cs="Calibri"/>
          <w:lang w:eastAsia="fr-FR"/>
        </w:rPr>
        <w:t xml:space="preserve"> Certificat délivré par une autorité de certification, française ou étrangère, qui répond aux exigences équivalentes à l'annexe I du règlement « </w:t>
      </w:r>
      <w:proofErr w:type="spellStart"/>
      <w:r w:rsidRPr="009C235E">
        <w:rPr>
          <w:rFonts w:eastAsia="Times New Roman" w:cs="Calibri"/>
          <w:lang w:eastAsia="fr-FR"/>
        </w:rPr>
        <w:t>eIDAS</w:t>
      </w:r>
      <w:proofErr w:type="spellEnd"/>
      <w:r w:rsidRPr="009C235E">
        <w:rPr>
          <w:rFonts w:eastAsia="Times New Roman" w:cs="Calibri"/>
          <w:lang w:eastAsia="fr-FR"/>
        </w:rPr>
        <w:t xml:space="preserve"> ».</w:t>
      </w:r>
    </w:p>
    <w:p w14:paraId="1F4C8889" w14:textId="77777777" w:rsidR="00C831E9" w:rsidRPr="009C235E" w:rsidRDefault="00C831E9" w:rsidP="005D067D">
      <w:pPr>
        <w:numPr>
          <w:ilvl w:val="0"/>
          <w:numId w:val="31"/>
        </w:numPr>
        <w:spacing w:before="120" w:after="120" w:line="240" w:lineRule="auto"/>
        <w:jc w:val="both"/>
        <w:rPr>
          <w:rFonts w:eastAsia="Times New Roman" w:cs="Calibri"/>
          <w:lang w:eastAsia="fr-FR"/>
        </w:rPr>
      </w:pPr>
      <w:r w:rsidRPr="005D067D">
        <w:rPr>
          <w:rFonts w:eastAsia="Times New Roman" w:cs="Calibri"/>
          <w:b/>
          <w:lang w:eastAsia="fr-FR"/>
        </w:rPr>
        <w:t>3</w:t>
      </w:r>
      <w:r w:rsidRPr="005D067D">
        <w:rPr>
          <w:rFonts w:eastAsia="Times New Roman" w:cs="Calibri"/>
          <w:b/>
          <w:vertAlign w:val="superscript"/>
          <w:lang w:eastAsia="fr-FR"/>
        </w:rPr>
        <w:t>ème</w:t>
      </w:r>
      <w:r w:rsidRPr="005D067D">
        <w:rPr>
          <w:rFonts w:eastAsia="Times New Roman" w:cs="Calibri"/>
          <w:b/>
          <w:lang w:eastAsia="fr-FR"/>
        </w:rPr>
        <w:t xml:space="preserve"> cas </w:t>
      </w:r>
      <w:r w:rsidRPr="009C235E">
        <w:rPr>
          <w:rFonts w:eastAsia="Times New Roman" w:cs="Calibri"/>
          <w:lang w:eastAsia="fr-FR"/>
        </w:rPr>
        <w:t>: Les certificats qualifiés de signature électronique délivrés en application de l’arrêté du 15 juin 2012 abrogé au 1</w:t>
      </w:r>
      <w:r w:rsidRPr="009C235E">
        <w:rPr>
          <w:rFonts w:eastAsia="Times New Roman" w:cs="Calibri"/>
          <w:vertAlign w:val="superscript"/>
          <w:lang w:eastAsia="fr-FR"/>
        </w:rPr>
        <w:t>er</w:t>
      </w:r>
      <w:r w:rsidRPr="009C235E">
        <w:rPr>
          <w:rFonts w:eastAsia="Times New Roman" w:cs="Calibri"/>
          <w:lang w:eastAsia="fr-FR"/>
        </w:rPr>
        <w:t xml:space="preserve"> octobre 2018, relatif à la signature électronique dans les marchés publics demeurent régis par ses dispositions jusqu'à leur expiration. </w:t>
      </w:r>
    </w:p>
    <w:p w14:paraId="561EB095"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 xml:space="preserve">Par conséquent, les certificats de signature conformes au RGS (Référentiel Général de Sécurité) ou équivalent, émis avant le 1er octobre 2018, demeurent valables jusqu’à leur date de fin de validité. </w:t>
      </w:r>
    </w:p>
    <w:p w14:paraId="72692289"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 xml:space="preserve">Liste des certificats de signature électronique commercialisés par des prestataires de services de confiance qualifiés : </w:t>
      </w:r>
    </w:p>
    <w:p w14:paraId="2B30D850" w14:textId="77777777" w:rsidR="00FF0AEA" w:rsidRDefault="00A566C8" w:rsidP="00FF0AEA">
      <w:pPr>
        <w:spacing w:after="0" w:line="240" w:lineRule="auto"/>
        <w:contextualSpacing/>
        <w:jc w:val="both"/>
        <w:rPr>
          <w:rFonts w:cs="Calibri"/>
          <w:color w:val="0000FF"/>
          <w:u w:val="single"/>
          <w:lang w:eastAsia="fr-FR"/>
        </w:rPr>
      </w:pPr>
      <w:hyperlink r:id="rId26" w:history="1">
        <w:r w:rsidR="00FF0AEA" w:rsidRPr="002D0548">
          <w:rPr>
            <w:rStyle w:val="Lienhypertexte"/>
          </w:rPr>
          <w:t>https://cyber.gouv.fr/les-services-de-confiance</w:t>
        </w:r>
      </w:hyperlink>
    </w:p>
    <w:p w14:paraId="0BE7397A" w14:textId="77777777" w:rsidR="00FF0AEA" w:rsidRDefault="00A566C8" w:rsidP="00FF0AEA">
      <w:pPr>
        <w:spacing w:before="120" w:after="120" w:line="240" w:lineRule="auto"/>
        <w:jc w:val="both"/>
        <w:rPr>
          <w:rFonts w:cs="Calibri"/>
          <w:color w:val="0000FF"/>
          <w:u w:val="single"/>
        </w:rPr>
      </w:pPr>
      <w:hyperlink r:id="rId27" w:history="1">
        <w:r w:rsidR="00FF0AEA" w:rsidRPr="002D0548">
          <w:rPr>
            <w:rStyle w:val="Lienhypertexte"/>
          </w:rPr>
          <w:t>https://eidas.ec.europa.eu/efda/trust-services/browse/eidas/tls</w:t>
        </w:r>
      </w:hyperlink>
    </w:p>
    <w:p w14:paraId="4E3E8DAF"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 xml:space="preserve">Si le certificat de signature électronique n’est pas référencé sur une liste de confiance, le signataire s’assure que le certificat qu’il utilise est au moins conforme au niveau de sécurité préconisé, conformément </w:t>
      </w:r>
      <w:r>
        <w:rPr>
          <w:rFonts w:eastAsia="Times New Roman" w:cs="Calibri"/>
          <w:lang w:eastAsia="fr-FR"/>
        </w:rPr>
        <w:t>à l’annexe I du règlement « </w:t>
      </w:r>
      <w:proofErr w:type="spellStart"/>
      <w:r>
        <w:rPr>
          <w:rFonts w:eastAsia="Times New Roman" w:cs="Calibri"/>
          <w:lang w:eastAsia="fr-FR"/>
        </w:rPr>
        <w:t>eIDAS</w:t>
      </w:r>
      <w:proofErr w:type="spellEnd"/>
      <w:r w:rsidRPr="009C235E">
        <w:rPr>
          <w:rFonts w:eastAsia="Times New Roman" w:cs="Calibri"/>
          <w:lang w:eastAsia="fr-FR"/>
        </w:rPr>
        <w:t xml:space="preserve"> ». </w:t>
      </w:r>
    </w:p>
    <w:p w14:paraId="50CE4991" w14:textId="77777777" w:rsidR="00C831E9" w:rsidRPr="009C235E"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 xml:space="preserve">Dans ce dernier cas, le signataire doit transmettre les justificatifs de conformité suivants : </w:t>
      </w:r>
    </w:p>
    <w:p w14:paraId="14E91519" w14:textId="77777777" w:rsidR="00C831E9" w:rsidRPr="009C235E" w:rsidRDefault="00C831E9" w:rsidP="00C831E9">
      <w:pPr>
        <w:numPr>
          <w:ilvl w:val="0"/>
          <w:numId w:val="20"/>
        </w:numPr>
        <w:spacing w:before="120" w:after="120" w:line="240" w:lineRule="auto"/>
        <w:jc w:val="both"/>
        <w:rPr>
          <w:rFonts w:eastAsia="Times New Roman" w:cs="Calibri"/>
          <w:lang w:eastAsia="fr-FR"/>
        </w:rPr>
      </w:pPr>
      <w:r w:rsidRPr="009C235E">
        <w:rPr>
          <w:rFonts w:eastAsia="Times New Roman" w:cs="Calibri"/>
          <w:lang w:eastAsia="fr-FR"/>
        </w:rPr>
        <w:t>La procédure permettant la vérification de la qualité et du niveau de sécurité du certificat de signature utilisé (preuve de la qualification de l'Autorité de certification, la politique de certification…).</w:t>
      </w:r>
    </w:p>
    <w:p w14:paraId="4CDB1641" w14:textId="77777777" w:rsidR="00C831E9" w:rsidRPr="009C235E" w:rsidRDefault="00C831E9" w:rsidP="00C831E9">
      <w:pPr>
        <w:numPr>
          <w:ilvl w:val="0"/>
          <w:numId w:val="20"/>
        </w:numPr>
        <w:spacing w:before="120" w:after="120" w:line="240" w:lineRule="auto"/>
        <w:jc w:val="both"/>
        <w:rPr>
          <w:rFonts w:eastAsia="Times New Roman" w:cs="Calibri"/>
          <w:lang w:eastAsia="fr-FR"/>
        </w:rPr>
      </w:pPr>
      <w:r w:rsidRPr="009C235E">
        <w:rPr>
          <w:rFonts w:eastAsia="Times New Roman" w:cs="Calibri"/>
          <w:lang w:eastAsia="fr-FR"/>
        </w:rPr>
        <w:t>Le candidat fournit notamment les outils techniques de vérification du certificat (chaîne de certification complète jusqu’à l’A</w:t>
      </w:r>
      <w:r>
        <w:rPr>
          <w:rFonts w:eastAsia="Times New Roman" w:cs="Calibri"/>
          <w:lang w:eastAsia="fr-FR"/>
        </w:rPr>
        <w:t>utorité de Certification</w:t>
      </w:r>
      <w:r w:rsidRPr="009C235E">
        <w:rPr>
          <w:rFonts w:eastAsia="Times New Roman" w:cs="Calibri"/>
          <w:lang w:eastAsia="fr-FR"/>
        </w:rPr>
        <w:t xml:space="preserve"> racine, adresse de téléchargement de la dernière mise à jour de la liste de révocation). </w:t>
      </w:r>
    </w:p>
    <w:p w14:paraId="0BF1A1F8" w14:textId="123402F8" w:rsidR="00C831E9" w:rsidRDefault="00C831E9" w:rsidP="00C831E9">
      <w:pPr>
        <w:numPr>
          <w:ilvl w:val="0"/>
          <w:numId w:val="20"/>
        </w:numPr>
        <w:spacing w:before="120" w:after="120" w:line="240" w:lineRule="auto"/>
        <w:jc w:val="both"/>
        <w:rPr>
          <w:rFonts w:eastAsia="Times New Roman" w:cs="Calibri"/>
          <w:lang w:eastAsia="fr-FR"/>
        </w:rPr>
      </w:pPr>
      <w:r w:rsidRPr="009C235E">
        <w:rPr>
          <w:rFonts w:eastAsia="Times New Roman" w:cs="Calibri"/>
          <w:lang w:eastAsia="fr-FR"/>
        </w:rPr>
        <w:t xml:space="preserve">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4FDF5F37" w14:textId="1C835B55" w:rsidR="00C831E9" w:rsidRPr="005D067D" w:rsidRDefault="00C831E9" w:rsidP="005D067D">
      <w:pPr>
        <w:pStyle w:val="Paragraphedeliste"/>
        <w:numPr>
          <w:ilvl w:val="3"/>
          <w:numId w:val="24"/>
        </w:numPr>
        <w:spacing w:before="100" w:beforeAutospacing="1" w:after="100" w:afterAutospacing="1" w:line="240" w:lineRule="auto"/>
        <w:outlineLvl w:val="1"/>
        <w:rPr>
          <w:rFonts w:eastAsia="Times New Roman" w:cs="Calibri"/>
          <w:bCs/>
          <w:i/>
          <w:sz w:val="24"/>
          <w:szCs w:val="24"/>
          <w:lang w:eastAsia="fr-FR"/>
        </w:rPr>
      </w:pPr>
      <w:bookmarkStart w:id="133" w:name="_Toc143250943"/>
      <w:bookmarkStart w:id="134" w:name="_Toc215739969"/>
      <w:r w:rsidRPr="005D067D">
        <w:rPr>
          <w:rFonts w:eastAsia="Times New Roman" w:cs="Calibri"/>
          <w:bCs/>
          <w:i/>
          <w:sz w:val="24"/>
          <w:szCs w:val="24"/>
          <w:lang w:eastAsia="fr-FR"/>
        </w:rPr>
        <w:t>Formats de signature</w:t>
      </w:r>
      <w:bookmarkEnd w:id="133"/>
      <w:bookmarkEnd w:id="134"/>
    </w:p>
    <w:p w14:paraId="47549CB1" w14:textId="77777777" w:rsidR="00C831E9"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 xml:space="preserve">Les formats de signature acceptés sont </w:t>
      </w:r>
      <w:proofErr w:type="spellStart"/>
      <w:r w:rsidRPr="009C235E">
        <w:rPr>
          <w:rFonts w:eastAsia="Times New Roman" w:cs="Calibri"/>
          <w:lang w:eastAsia="fr-FR"/>
        </w:rPr>
        <w:t>PAdES</w:t>
      </w:r>
      <w:proofErr w:type="spellEnd"/>
      <w:r w:rsidRPr="009C235E">
        <w:rPr>
          <w:rFonts w:eastAsia="Times New Roman" w:cs="Calibri"/>
          <w:lang w:eastAsia="fr-FR"/>
        </w:rPr>
        <w:t xml:space="preserve">, </w:t>
      </w:r>
      <w:proofErr w:type="spellStart"/>
      <w:r w:rsidRPr="009C235E">
        <w:rPr>
          <w:rFonts w:eastAsia="Times New Roman" w:cs="Calibri"/>
          <w:lang w:eastAsia="fr-FR"/>
        </w:rPr>
        <w:t>CAdES</w:t>
      </w:r>
      <w:proofErr w:type="spellEnd"/>
      <w:r w:rsidRPr="009C235E">
        <w:rPr>
          <w:rFonts w:eastAsia="Times New Roman" w:cs="Calibri"/>
          <w:lang w:eastAsia="fr-FR"/>
        </w:rPr>
        <w:t xml:space="preserve"> et </w:t>
      </w:r>
      <w:proofErr w:type="spellStart"/>
      <w:r w:rsidRPr="009C235E">
        <w:rPr>
          <w:rFonts w:eastAsia="Times New Roman" w:cs="Calibri"/>
          <w:lang w:eastAsia="fr-FR"/>
        </w:rPr>
        <w:t>XAdES</w:t>
      </w:r>
      <w:proofErr w:type="spellEnd"/>
      <w:r w:rsidRPr="009C235E">
        <w:rPr>
          <w:rFonts w:eastAsia="Times New Roman" w:cs="Calibri"/>
          <w:lang w:eastAsia="fr-FR"/>
        </w:rPr>
        <w:t>.</w:t>
      </w:r>
    </w:p>
    <w:p w14:paraId="140C18BB" w14:textId="77777777" w:rsidR="00C831E9" w:rsidRPr="009C235E" w:rsidRDefault="00C831E9" w:rsidP="005D067D">
      <w:pPr>
        <w:spacing w:before="120" w:after="120" w:line="240" w:lineRule="auto"/>
        <w:jc w:val="both"/>
        <w:rPr>
          <w:rFonts w:eastAsia="Times New Roman" w:cs="Calibri"/>
          <w:lang w:eastAsia="fr-FR"/>
        </w:rPr>
      </w:pPr>
      <w:r w:rsidRPr="009C235E">
        <w:rPr>
          <w:rFonts w:eastAsia="Times New Roman" w:cs="Calibri"/>
          <w:lang w:eastAsia="fr-FR"/>
        </w:rPr>
        <w:t xml:space="preserve">Cependant, la signature électronique </w:t>
      </w:r>
      <w:r>
        <w:rPr>
          <w:rFonts w:eastAsia="Times New Roman" w:cs="Calibri"/>
          <w:lang w:eastAsia="fr-FR"/>
        </w:rPr>
        <w:t xml:space="preserve">au </w:t>
      </w:r>
      <w:r w:rsidRPr="009C235E">
        <w:rPr>
          <w:rFonts w:eastAsia="Times New Roman" w:cs="Calibri"/>
          <w:lang w:eastAsia="fr-FR"/>
        </w:rPr>
        <w:t xml:space="preserve">format </w:t>
      </w:r>
      <w:proofErr w:type="spellStart"/>
      <w:r w:rsidRPr="009C235E">
        <w:rPr>
          <w:rFonts w:eastAsia="Times New Roman" w:cs="Calibri"/>
          <w:lang w:eastAsia="fr-FR"/>
        </w:rPr>
        <w:t>Pades</w:t>
      </w:r>
      <w:proofErr w:type="spellEnd"/>
      <w:r w:rsidRPr="009C235E">
        <w:rPr>
          <w:rFonts w:eastAsia="Times New Roman" w:cs="Calibri"/>
          <w:lang w:eastAsia="fr-FR"/>
        </w:rPr>
        <w:t xml:space="preserve"> </w:t>
      </w:r>
      <w:r>
        <w:rPr>
          <w:rFonts w:eastAsia="Times New Roman" w:cs="Calibri"/>
          <w:lang w:eastAsia="fr-FR"/>
        </w:rPr>
        <w:t xml:space="preserve">du contrat final en </w:t>
      </w:r>
      <w:proofErr w:type="spellStart"/>
      <w:r>
        <w:rPr>
          <w:rFonts w:eastAsia="Times New Roman" w:cs="Calibri"/>
          <w:lang w:eastAsia="fr-FR"/>
        </w:rPr>
        <w:t>Pdf</w:t>
      </w:r>
      <w:proofErr w:type="spellEnd"/>
      <w:r>
        <w:rPr>
          <w:rFonts w:eastAsia="Times New Roman" w:cs="Calibri"/>
          <w:lang w:eastAsia="fr-FR"/>
        </w:rPr>
        <w:t xml:space="preserve"> (AE, acte de sous-traitance…) </w:t>
      </w:r>
      <w:r w:rsidRPr="009C235E">
        <w:rPr>
          <w:rFonts w:eastAsia="Times New Roman" w:cs="Calibri"/>
          <w:lang w:eastAsia="fr-FR"/>
        </w:rPr>
        <w:t xml:space="preserve">sera privilégiée. </w:t>
      </w:r>
    </w:p>
    <w:p w14:paraId="2F1D7D06" w14:textId="77777777" w:rsidR="00C831E9" w:rsidRPr="005D067D" w:rsidRDefault="00C831E9" w:rsidP="005D067D">
      <w:pPr>
        <w:spacing w:before="120" w:after="120" w:line="240" w:lineRule="auto"/>
        <w:jc w:val="both"/>
        <w:rPr>
          <w:rFonts w:eastAsia="Times New Roman" w:cs="Calibri"/>
          <w:lang w:eastAsia="fr-FR"/>
        </w:rPr>
      </w:pPr>
      <w:r w:rsidRPr="005D067D">
        <w:rPr>
          <w:rFonts w:eastAsia="Times New Roman" w:cs="Calibri"/>
          <w:lang w:eastAsia="fr-FR"/>
        </w:rPr>
        <w:t>Il est préconisé à tout candidat de ne pas attendre l’issue de la procédure pour s’équiper d’un certificat électronique de signature conforme à la règlementation de la commande publique dans les conditions susmentionnées. Les cachets de signature ou les jetons temporaires de signature ne sont pas acceptés.</w:t>
      </w:r>
    </w:p>
    <w:p w14:paraId="195226C6" w14:textId="77777777" w:rsidR="00C831E9" w:rsidRDefault="00C831E9" w:rsidP="00C831E9">
      <w:pPr>
        <w:spacing w:before="120" w:after="120" w:line="240" w:lineRule="auto"/>
        <w:jc w:val="both"/>
        <w:rPr>
          <w:rFonts w:eastAsia="Times New Roman" w:cs="Calibri"/>
          <w:lang w:eastAsia="fr-FR"/>
        </w:rPr>
      </w:pPr>
      <w:r w:rsidRPr="009C235E">
        <w:rPr>
          <w:rFonts w:eastAsia="Times New Roman" w:cs="Calibri"/>
          <w:lang w:eastAsia="fr-FR"/>
        </w:rPr>
        <w:t>Les frais éventuels d’acquisition du certificat de signature sont à la charge des candidats.</w:t>
      </w:r>
    </w:p>
    <w:p w14:paraId="7FA63A5D" w14:textId="77777777"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35" w:name="_Toc143250944"/>
      <w:bookmarkStart w:id="136" w:name="_Toc215739970"/>
      <w:r w:rsidRPr="00704C59">
        <w:rPr>
          <w:rFonts w:eastAsia="Times New Roman" w:cs="Calibri"/>
          <w:b/>
          <w:bCs/>
          <w:caps/>
          <w:color w:val="002060"/>
          <w:kern w:val="32"/>
          <w:sz w:val="24"/>
          <w:szCs w:val="24"/>
          <w:lang w:eastAsia="fr-FR"/>
        </w:rPr>
        <w:t>EVALUATION DES CANDIDATURES</w:t>
      </w:r>
      <w:bookmarkEnd w:id="119"/>
      <w:bookmarkEnd w:id="135"/>
      <w:bookmarkEnd w:id="136"/>
      <w:r w:rsidRPr="00704C59">
        <w:rPr>
          <w:rFonts w:eastAsia="Times New Roman" w:cs="Calibri"/>
          <w:b/>
          <w:bCs/>
          <w:caps/>
          <w:color w:val="002060"/>
          <w:kern w:val="32"/>
          <w:sz w:val="24"/>
          <w:szCs w:val="24"/>
          <w:lang w:eastAsia="fr-FR"/>
        </w:rPr>
        <w:t xml:space="preserve"> </w:t>
      </w:r>
    </w:p>
    <w:p w14:paraId="271A0A15" w14:textId="77777777" w:rsidR="006A772C" w:rsidRPr="00DF1495" w:rsidRDefault="006A772C" w:rsidP="006A772C">
      <w:pPr>
        <w:spacing w:before="100" w:beforeAutospacing="1" w:after="100" w:afterAutospacing="1" w:line="240" w:lineRule="auto"/>
        <w:jc w:val="both"/>
        <w:rPr>
          <w:rFonts w:eastAsia="Times New Roman" w:cs="Calibri"/>
          <w:lang w:eastAsia="fr-FR"/>
        </w:rPr>
      </w:pPr>
      <w:r w:rsidRPr="00A515D1">
        <w:rPr>
          <w:rFonts w:eastAsia="Times New Roman" w:cs="Calibri"/>
          <w:lang w:eastAsia="fr-FR"/>
        </w:rPr>
        <w:t xml:space="preserve">L’évaluation des candidatures sera effectuée dans les conditions prévues aux </w:t>
      </w:r>
      <w:r>
        <w:rPr>
          <w:rFonts w:eastAsia="Times New Roman" w:cs="Calibri"/>
          <w:lang w:eastAsia="fr-FR"/>
        </w:rPr>
        <w:t>articles R2142-1 à R2144-7 du code de la commande publique</w:t>
      </w:r>
      <w:r w:rsidRPr="00DF1495">
        <w:rPr>
          <w:rFonts w:eastAsia="Times New Roman" w:cs="Calibri"/>
          <w:lang w:eastAsia="fr-FR"/>
        </w:rPr>
        <w:t>.</w:t>
      </w:r>
    </w:p>
    <w:p w14:paraId="2D018AB1" w14:textId="385A2B56" w:rsidR="006A128C" w:rsidRPr="00F1008E" w:rsidRDefault="006A128C" w:rsidP="006A128C">
      <w:pPr>
        <w:spacing w:before="100" w:beforeAutospacing="1" w:after="100" w:afterAutospacing="1" w:line="240" w:lineRule="auto"/>
        <w:jc w:val="both"/>
        <w:rPr>
          <w:rFonts w:eastAsia="Times New Roman" w:cs="Calibri"/>
          <w:lang w:eastAsia="fr-FR"/>
        </w:rPr>
      </w:pPr>
      <w:r w:rsidRPr="00DF1495">
        <w:rPr>
          <w:rFonts w:eastAsia="Times New Roman" w:cs="Calibri"/>
          <w:lang w:eastAsia="fr-FR"/>
        </w:rPr>
        <w:lastRenderedPageBreak/>
        <w:t xml:space="preserve">Le candidat </w:t>
      </w:r>
      <w:r w:rsidR="00CE71BF">
        <w:rPr>
          <w:rFonts w:eastAsia="Times New Roman" w:cs="Calibri"/>
          <w:lang w:eastAsia="fr-FR"/>
        </w:rPr>
        <w:t>doit</w:t>
      </w:r>
      <w:r w:rsidR="00CE71BF" w:rsidRPr="00DF1495">
        <w:rPr>
          <w:rFonts w:eastAsia="Times New Roman" w:cs="Calibri"/>
          <w:lang w:eastAsia="fr-FR"/>
        </w:rPr>
        <w:t xml:space="preserve"> </w:t>
      </w:r>
      <w:r w:rsidRPr="00DF1495">
        <w:rPr>
          <w:rFonts w:eastAsia="Times New Roman" w:cs="Calibri"/>
          <w:lang w:eastAsia="fr-FR"/>
        </w:rPr>
        <w:t xml:space="preserve">produire les éléments demandés à l’article 5.1 du présent règlement de la consultation. </w:t>
      </w:r>
    </w:p>
    <w:p w14:paraId="2F327195" w14:textId="77777777" w:rsidR="006A128C" w:rsidRPr="00A9275A" w:rsidRDefault="006A128C" w:rsidP="006A128C">
      <w:pPr>
        <w:spacing w:before="100" w:beforeAutospacing="1" w:after="100" w:afterAutospacing="1" w:line="240" w:lineRule="auto"/>
        <w:jc w:val="both"/>
        <w:rPr>
          <w:rFonts w:eastAsia="Times New Roman" w:cs="Calibri"/>
          <w:lang w:eastAsia="fr-FR"/>
        </w:rPr>
      </w:pPr>
      <w:r w:rsidRPr="00DF1495">
        <w:rPr>
          <w:rFonts w:eastAsia="Times New Roman" w:cs="Calibri"/>
          <w:lang w:eastAsia="fr-FR"/>
        </w:rPr>
        <w:t xml:space="preserve">Après examen des candidatures d’après ces éléments, </w:t>
      </w:r>
      <w:r w:rsidRPr="008A69CB">
        <w:rPr>
          <w:rFonts w:eastAsia="Times New Roman" w:cs="Calibri"/>
          <w:lang w:eastAsia="fr-FR"/>
        </w:rPr>
        <w:t>seront éliminés</w:t>
      </w:r>
      <w:r w:rsidRPr="00DF1495">
        <w:rPr>
          <w:rFonts w:eastAsia="Times New Roman" w:cs="Calibri"/>
          <w:lang w:eastAsia="fr-FR"/>
        </w:rPr>
        <w:t xml:space="preserve"> les candidats dont les garanties </w:t>
      </w:r>
      <w:r w:rsidRPr="00A9275A">
        <w:rPr>
          <w:rFonts w:eastAsia="Times New Roman" w:cs="Calibri"/>
          <w:lang w:eastAsia="fr-FR"/>
        </w:rPr>
        <w:t>sont insuffisantes au regard des critères visés ci-dessous :</w:t>
      </w:r>
    </w:p>
    <w:p w14:paraId="3D3C2D55" w14:textId="4075E516" w:rsidR="006A128C" w:rsidRPr="00A9275A" w:rsidRDefault="006A128C" w:rsidP="006A128C">
      <w:pPr>
        <w:numPr>
          <w:ilvl w:val="0"/>
          <w:numId w:val="1"/>
        </w:numPr>
        <w:tabs>
          <w:tab w:val="clear" w:pos="360"/>
          <w:tab w:val="num" w:pos="720"/>
        </w:tabs>
        <w:spacing w:after="0" w:line="240" w:lineRule="auto"/>
        <w:ind w:left="720"/>
        <w:jc w:val="both"/>
        <w:rPr>
          <w:rFonts w:eastAsia="Times New Roman" w:cs="Calibri"/>
          <w:lang w:eastAsia="fr-FR"/>
        </w:rPr>
      </w:pPr>
      <w:r w:rsidRPr="00A9275A">
        <w:rPr>
          <w:rFonts w:eastAsia="Times New Roman" w:cs="Calibri"/>
          <w:b/>
          <w:bCs/>
          <w:lang w:eastAsia="fr-FR"/>
        </w:rPr>
        <w:t xml:space="preserve">Capacité professionnelle </w:t>
      </w:r>
      <w:r w:rsidRPr="00A9275A">
        <w:rPr>
          <w:rFonts w:eastAsia="Times New Roman" w:cs="Calibri"/>
          <w:bCs/>
          <w:lang w:eastAsia="fr-FR"/>
        </w:rPr>
        <w:t>appréciées</w:t>
      </w:r>
      <w:r w:rsidRPr="00A9275A">
        <w:rPr>
          <w:rFonts w:cs="Calibri"/>
        </w:rPr>
        <w:t>, notamment, sur la base des principales fournitures et principaux services, en rapport avec l’objet d</w:t>
      </w:r>
      <w:r w:rsidR="00AE0A6E" w:rsidRPr="00A9275A">
        <w:rPr>
          <w:rFonts w:cs="Calibri"/>
        </w:rPr>
        <w:t>e l’accord-cadre</w:t>
      </w:r>
      <w:r w:rsidRPr="00A9275A">
        <w:rPr>
          <w:rFonts w:cs="Calibri"/>
        </w:rPr>
        <w:t>, effectués au cours des trois dernières années</w:t>
      </w:r>
      <w:r w:rsidRPr="00A9275A">
        <w:rPr>
          <w:rFonts w:eastAsia="Times New Roman" w:cs="Calibri"/>
          <w:bCs/>
          <w:lang w:eastAsia="fr-FR"/>
        </w:rPr>
        <w:t>.</w:t>
      </w:r>
    </w:p>
    <w:p w14:paraId="48A3E54D" w14:textId="02F1ACF8" w:rsidR="006A128C" w:rsidRPr="00A9275A" w:rsidRDefault="006A128C" w:rsidP="006A128C">
      <w:pPr>
        <w:numPr>
          <w:ilvl w:val="0"/>
          <w:numId w:val="1"/>
        </w:numPr>
        <w:tabs>
          <w:tab w:val="clear" w:pos="360"/>
          <w:tab w:val="num" w:pos="720"/>
        </w:tabs>
        <w:spacing w:before="120" w:after="0" w:line="240" w:lineRule="auto"/>
        <w:ind w:left="720"/>
        <w:jc w:val="both"/>
        <w:rPr>
          <w:rFonts w:eastAsia="Times New Roman" w:cs="Calibri"/>
          <w:lang w:eastAsia="fr-FR"/>
        </w:rPr>
      </w:pPr>
      <w:r w:rsidRPr="00A9275A">
        <w:rPr>
          <w:rFonts w:eastAsia="Times New Roman" w:cs="Calibri"/>
          <w:b/>
          <w:bCs/>
          <w:lang w:eastAsia="fr-FR"/>
        </w:rPr>
        <w:t xml:space="preserve">Capacités techniques </w:t>
      </w:r>
      <w:r w:rsidRPr="00A9275A">
        <w:rPr>
          <w:rFonts w:eastAsia="Times New Roman" w:cs="Calibri"/>
          <w:bCs/>
          <w:lang w:eastAsia="fr-FR"/>
        </w:rPr>
        <w:t>appréciées notamment sur la base des effectifs moyens annuels.</w:t>
      </w:r>
    </w:p>
    <w:p w14:paraId="52A0A97E" w14:textId="58458DE9" w:rsidR="006A128C" w:rsidRPr="00A9275A" w:rsidRDefault="006A128C" w:rsidP="000F18A6">
      <w:pPr>
        <w:numPr>
          <w:ilvl w:val="0"/>
          <w:numId w:val="1"/>
        </w:numPr>
        <w:tabs>
          <w:tab w:val="clear" w:pos="360"/>
          <w:tab w:val="num" w:pos="720"/>
        </w:tabs>
        <w:spacing w:after="0" w:line="240" w:lineRule="auto"/>
        <w:ind w:left="720"/>
        <w:jc w:val="both"/>
        <w:rPr>
          <w:rFonts w:eastAsia="Times New Roman" w:cs="Calibri"/>
          <w:lang w:eastAsia="fr-FR"/>
        </w:rPr>
      </w:pPr>
      <w:r w:rsidRPr="00A9275A">
        <w:rPr>
          <w:rFonts w:eastAsia="Times New Roman" w:cs="Calibri"/>
          <w:b/>
          <w:bCs/>
          <w:lang w:eastAsia="fr-FR"/>
        </w:rPr>
        <w:t xml:space="preserve">Capacité économique et financière </w:t>
      </w:r>
      <w:r w:rsidRPr="00A9275A">
        <w:rPr>
          <w:rFonts w:eastAsia="Times New Roman" w:cs="Calibri"/>
          <w:bCs/>
          <w:lang w:eastAsia="fr-FR"/>
        </w:rPr>
        <w:t xml:space="preserve">appréciées notamment sur la base du chiffre d’affaires annuel </w:t>
      </w:r>
      <w:r w:rsidRPr="00A9275A">
        <w:rPr>
          <w:rFonts w:cs="Calibri"/>
        </w:rPr>
        <w:t>sur les trois derniers exercices disponibles</w:t>
      </w:r>
      <w:r w:rsidRPr="00A9275A">
        <w:rPr>
          <w:rFonts w:eastAsia="Times New Roman" w:cs="Calibri"/>
          <w:bCs/>
          <w:lang w:eastAsia="fr-FR"/>
        </w:rPr>
        <w:t>.</w:t>
      </w:r>
    </w:p>
    <w:p w14:paraId="78931D8A" w14:textId="77777777"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37" w:name="_Toc339962359"/>
      <w:bookmarkStart w:id="138" w:name="_Toc387997737"/>
      <w:bookmarkStart w:id="139" w:name="_Toc143250945"/>
      <w:bookmarkStart w:id="140" w:name="_Toc215739971"/>
      <w:r w:rsidRPr="00704C59">
        <w:rPr>
          <w:rFonts w:eastAsia="Times New Roman" w:cs="Calibri"/>
          <w:b/>
          <w:bCs/>
          <w:caps/>
          <w:color w:val="002060"/>
          <w:kern w:val="32"/>
          <w:sz w:val="24"/>
          <w:szCs w:val="24"/>
          <w:lang w:eastAsia="fr-FR"/>
        </w:rPr>
        <w:t>JUGEMENT DES OFFRES</w:t>
      </w:r>
      <w:bookmarkEnd w:id="137"/>
      <w:bookmarkEnd w:id="138"/>
      <w:bookmarkEnd w:id="139"/>
      <w:bookmarkEnd w:id="140"/>
    </w:p>
    <w:p w14:paraId="3EE11E02" w14:textId="77777777" w:rsidR="00F3541E" w:rsidRPr="00E27C2A" w:rsidRDefault="00F3541E"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41" w:name="_Toc441836696"/>
      <w:bookmarkStart w:id="142" w:name="_Toc454891505"/>
      <w:bookmarkStart w:id="143" w:name="_Toc143250946"/>
      <w:bookmarkStart w:id="144" w:name="_Toc215739972"/>
      <w:bookmarkStart w:id="145" w:name="_Toc387997738"/>
      <w:r w:rsidRPr="00E27C2A">
        <w:rPr>
          <w:rFonts w:eastAsia="Times New Roman" w:cs="Calibri"/>
          <w:b/>
          <w:bCs/>
          <w:sz w:val="24"/>
          <w:szCs w:val="24"/>
          <w:lang w:eastAsia="fr-FR"/>
        </w:rPr>
        <w:t>Conditions générales</w:t>
      </w:r>
      <w:bookmarkEnd w:id="141"/>
      <w:bookmarkEnd w:id="142"/>
      <w:bookmarkEnd w:id="143"/>
      <w:bookmarkEnd w:id="144"/>
    </w:p>
    <w:p w14:paraId="5D491BB3" w14:textId="77777777" w:rsidR="00F3541E" w:rsidRDefault="00F3541E" w:rsidP="00F3541E">
      <w:pPr>
        <w:spacing w:before="100" w:beforeAutospacing="1" w:after="100" w:afterAutospacing="1" w:line="240" w:lineRule="auto"/>
        <w:jc w:val="both"/>
        <w:rPr>
          <w:rFonts w:eastAsia="Times New Roman" w:cs="Calibri"/>
          <w:lang w:eastAsia="fr-FR"/>
        </w:rPr>
      </w:pPr>
      <w:r w:rsidRPr="00DF1495">
        <w:rPr>
          <w:rFonts w:eastAsia="Times New Roman" w:cs="Calibri"/>
          <w:lang w:eastAsia="fr-FR"/>
        </w:rPr>
        <w:t xml:space="preserve">Le jugement des offres est effectué dans les conditions prévues aux articles </w:t>
      </w:r>
      <w:r w:rsidR="006A772C">
        <w:rPr>
          <w:rFonts w:eastAsia="Times New Roman" w:cs="Calibri"/>
          <w:lang w:eastAsia="fr-FR"/>
        </w:rPr>
        <w:t>R2152-1 et suivants du code de la commande publique</w:t>
      </w:r>
      <w:r>
        <w:rPr>
          <w:rFonts w:eastAsia="Times New Roman" w:cs="Calibri"/>
          <w:lang w:eastAsia="fr-FR"/>
        </w:rPr>
        <w:t xml:space="preserve">. </w:t>
      </w:r>
    </w:p>
    <w:p w14:paraId="58B88E39" w14:textId="77777777" w:rsidR="006A772C" w:rsidRDefault="006A772C" w:rsidP="00F3541E">
      <w:pPr>
        <w:spacing w:before="100" w:beforeAutospacing="1" w:after="100" w:afterAutospacing="1" w:line="240" w:lineRule="auto"/>
        <w:jc w:val="both"/>
        <w:rPr>
          <w:rFonts w:eastAsia="Times New Roman" w:cs="Calibri"/>
          <w:lang w:eastAsia="fr-FR"/>
        </w:rPr>
      </w:pPr>
      <w:r w:rsidRPr="008A69CB">
        <w:rPr>
          <w:rFonts w:eastAsia="Times New Roman" w:cs="Calibri"/>
          <w:lang w:eastAsia="fr-FR"/>
        </w:rPr>
        <w:t xml:space="preserve">Conformément à l’article </w:t>
      </w:r>
      <w:r>
        <w:rPr>
          <w:rFonts w:eastAsia="Times New Roman" w:cs="Calibri"/>
          <w:lang w:eastAsia="fr-FR"/>
        </w:rPr>
        <w:t>L2152-1 du code de la commande publique,</w:t>
      </w:r>
      <w:r w:rsidR="00F3541E" w:rsidRPr="008A69CB">
        <w:rPr>
          <w:rFonts w:eastAsia="Times New Roman" w:cs="Calibri"/>
          <w:lang w:eastAsia="fr-FR"/>
        </w:rPr>
        <w:t xml:space="preserve"> les offres irrégulières, inappropriées ou inacceptables sont</w:t>
      </w:r>
      <w:r w:rsidR="00173B5B">
        <w:rPr>
          <w:rFonts w:eastAsia="Times New Roman" w:cs="Calibri"/>
          <w:lang w:eastAsia="fr-FR"/>
        </w:rPr>
        <w:t xml:space="preserve"> éliminées. </w:t>
      </w:r>
    </w:p>
    <w:p w14:paraId="3B3505A3" w14:textId="255A8013" w:rsidR="00B4129E" w:rsidRDefault="006A772C" w:rsidP="00B4129E">
      <w:pPr>
        <w:spacing w:before="100" w:beforeAutospacing="1" w:after="100" w:afterAutospacing="1" w:line="240" w:lineRule="auto"/>
        <w:jc w:val="both"/>
        <w:rPr>
          <w:rFonts w:eastAsia="Times New Roman" w:cs="Calibri"/>
          <w:lang w:eastAsia="fr-FR"/>
        </w:rPr>
      </w:pPr>
      <w:r>
        <w:rPr>
          <w:rFonts w:eastAsia="Times New Roman" w:cs="Calibri"/>
          <w:lang w:eastAsia="fr-FR"/>
        </w:rPr>
        <w:t xml:space="preserve">Conformément à l’article R2152-2 du code de la commande publique, </w:t>
      </w:r>
      <w:r w:rsidR="00173B5B">
        <w:rPr>
          <w:rFonts w:eastAsia="Times New Roman" w:cs="Calibri"/>
          <w:lang w:eastAsia="fr-FR"/>
        </w:rPr>
        <w:t>la Cnam</w:t>
      </w:r>
      <w:r w:rsidR="00F3541E" w:rsidRPr="008A69CB">
        <w:rPr>
          <w:rFonts w:eastAsia="Times New Roman" w:cs="Calibri"/>
          <w:lang w:eastAsia="fr-FR"/>
        </w:rPr>
        <w:t xml:space="preserve"> peut autoriser tous les soumissionnaires concernés à régulariser les offres irrégulières</w:t>
      </w:r>
      <w:r w:rsidR="00605629">
        <w:rPr>
          <w:rFonts w:eastAsia="Times New Roman" w:cs="Calibri"/>
          <w:lang w:eastAsia="fr-FR"/>
        </w:rPr>
        <w:t xml:space="preserve"> </w:t>
      </w:r>
      <w:r w:rsidR="00F3541E" w:rsidRPr="008A69CB">
        <w:rPr>
          <w:rFonts w:eastAsia="Times New Roman" w:cs="Calibri"/>
          <w:lang w:eastAsia="fr-FR"/>
        </w:rPr>
        <w:t>dans un délai approprié, à condition qu'elles ne soient pas anormalement basses.</w:t>
      </w:r>
      <w:r w:rsidR="00B4129E" w:rsidRPr="00B4129E">
        <w:rPr>
          <w:rFonts w:eastAsia="Times New Roman" w:cs="Calibri"/>
          <w:lang w:eastAsia="fr-FR"/>
        </w:rPr>
        <w:t xml:space="preserve"> </w:t>
      </w:r>
      <w:r w:rsidR="00B4129E">
        <w:rPr>
          <w:rFonts w:eastAsia="Times New Roman" w:cs="Calibri"/>
          <w:lang w:eastAsia="fr-FR"/>
        </w:rPr>
        <w:t>La régularisation des offres irrégulières ne peut avoir pour effet d’en modifier des caractéristiques substantielles.</w:t>
      </w:r>
    </w:p>
    <w:p w14:paraId="7C260B63" w14:textId="77777777" w:rsidR="00F3541E" w:rsidRPr="00DF1495" w:rsidRDefault="00173B5B" w:rsidP="00F3541E">
      <w:pPr>
        <w:spacing w:before="100" w:beforeAutospacing="1" w:after="100" w:afterAutospacing="1" w:line="240" w:lineRule="auto"/>
        <w:jc w:val="both"/>
        <w:rPr>
          <w:rFonts w:eastAsia="Times New Roman" w:cs="Calibri"/>
          <w:lang w:eastAsia="fr-FR"/>
        </w:rPr>
      </w:pPr>
      <w:r>
        <w:rPr>
          <w:rFonts w:eastAsia="Times New Roman" w:cs="Calibri"/>
          <w:lang w:eastAsia="fr-FR"/>
        </w:rPr>
        <w:t>La Cnam</w:t>
      </w:r>
      <w:r w:rsidR="00F3541E" w:rsidRPr="00DF1495">
        <w:rPr>
          <w:rFonts w:eastAsia="Times New Roman" w:cs="Calibri"/>
          <w:lang w:eastAsia="fr-FR"/>
        </w:rPr>
        <w:t xml:space="preserve"> choisit l’offre qu’</w:t>
      </w:r>
      <w:r w:rsidR="00F3541E">
        <w:rPr>
          <w:rFonts w:eastAsia="Times New Roman" w:cs="Calibri"/>
          <w:lang w:eastAsia="fr-FR"/>
        </w:rPr>
        <w:t>elle</w:t>
      </w:r>
      <w:r w:rsidR="00F3541E" w:rsidRPr="00DF1495">
        <w:rPr>
          <w:rFonts w:eastAsia="Times New Roman" w:cs="Calibri"/>
          <w:lang w:eastAsia="fr-FR"/>
        </w:rPr>
        <w:t xml:space="preserve"> juge la plus intéressante, en tenant compte des critères de jugement des offres suivants et par application des pondérations correspondantes :</w:t>
      </w:r>
    </w:p>
    <w:p w14:paraId="5A8FD89D" w14:textId="77777777" w:rsidR="00F3541E" w:rsidRPr="00E27C2A" w:rsidRDefault="00F3541E"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46" w:name="_Toc143250947"/>
      <w:bookmarkStart w:id="147" w:name="_Toc215739973"/>
      <w:r w:rsidRPr="00E27C2A">
        <w:rPr>
          <w:rFonts w:eastAsia="Times New Roman" w:cs="Calibri"/>
          <w:b/>
          <w:bCs/>
          <w:sz w:val="24"/>
          <w:szCs w:val="24"/>
          <w:lang w:eastAsia="fr-FR"/>
        </w:rPr>
        <w:t>Critères de jugement des offres</w:t>
      </w:r>
      <w:bookmarkEnd w:id="146"/>
      <w:bookmarkEnd w:id="147"/>
      <w:r w:rsidRPr="00E27C2A">
        <w:rPr>
          <w:rFonts w:eastAsia="Times New Roman" w:cs="Calibri"/>
          <w:b/>
          <w:bCs/>
          <w:sz w:val="24"/>
          <w:szCs w:val="24"/>
          <w:lang w:eastAsia="fr-FR"/>
        </w:rPr>
        <w:t xml:space="preserve"> </w:t>
      </w:r>
    </w:p>
    <w:p w14:paraId="4973DE78" w14:textId="3F91FFE4" w:rsidR="00C5770B" w:rsidRDefault="00CE71BF" w:rsidP="006236D8">
      <w:pPr>
        <w:rPr>
          <w:noProof/>
          <w:lang w:eastAsia="fr-FR"/>
        </w:rPr>
      </w:pPr>
      <w:r w:rsidRPr="00E401F9">
        <w:rPr>
          <w:rFonts w:eastAsia="Times New Roman" w:cs="Calibri"/>
        </w:rPr>
        <w:t xml:space="preserve">Les critères de jugement des offres sont définis </w:t>
      </w:r>
      <w:r>
        <w:rPr>
          <w:rFonts w:eastAsia="Times New Roman" w:cs="Calibri"/>
        </w:rPr>
        <w:t>ci-après.</w:t>
      </w:r>
      <w:bookmarkStart w:id="148" w:name="_Toc441836698"/>
      <w:bookmarkStart w:id="149" w:name="_Toc450048459"/>
      <w:bookmarkStart w:id="150" w:name="_Toc143250948"/>
    </w:p>
    <w:p w14:paraId="136C029D" w14:textId="09425B99" w:rsidR="005B663E" w:rsidRPr="006878FA" w:rsidRDefault="006236D8" w:rsidP="005B663E">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51" w:name="_Toc215739974"/>
      <w:r>
        <w:rPr>
          <w:rFonts w:eastAsia="Times New Roman" w:cs="Calibri"/>
          <w:b/>
          <w:bCs/>
          <w:i/>
          <w:sz w:val="24"/>
          <w:szCs w:val="24"/>
          <w:lang w:eastAsia="fr-FR"/>
        </w:rPr>
        <w:t>L</w:t>
      </w:r>
      <w:r w:rsidR="005B663E">
        <w:rPr>
          <w:rFonts w:eastAsia="Times New Roman" w:cs="Calibri"/>
          <w:b/>
          <w:bCs/>
          <w:i/>
          <w:sz w:val="24"/>
          <w:szCs w:val="24"/>
          <w:lang w:eastAsia="fr-FR"/>
        </w:rPr>
        <w:t>ot 1</w:t>
      </w:r>
      <w:bookmarkEnd w:id="151"/>
    </w:p>
    <w:p w14:paraId="7797742E" w14:textId="4710E2B2" w:rsidR="005B663E" w:rsidRDefault="005B663E" w:rsidP="003205A5">
      <w:pPr>
        <w:spacing w:after="0" w:line="240" w:lineRule="auto"/>
        <w:jc w:val="both"/>
        <w:rPr>
          <w:rFonts w:eastAsia="Times New Roman" w:cs="Calibri"/>
          <w:lang w:eastAsia="fr-FR"/>
        </w:rPr>
      </w:pPr>
    </w:p>
    <w:tbl>
      <w:tblPr>
        <w:tblW w:w="9900" w:type="dxa"/>
        <w:tblCellMar>
          <w:left w:w="70" w:type="dxa"/>
          <w:right w:w="70" w:type="dxa"/>
        </w:tblCellMar>
        <w:tblLook w:val="04A0" w:firstRow="1" w:lastRow="0" w:firstColumn="1" w:lastColumn="0" w:noHBand="0" w:noVBand="1"/>
      </w:tblPr>
      <w:tblGrid>
        <w:gridCol w:w="242"/>
        <w:gridCol w:w="380"/>
        <w:gridCol w:w="343"/>
        <w:gridCol w:w="340"/>
        <w:gridCol w:w="6340"/>
        <w:gridCol w:w="1320"/>
        <w:gridCol w:w="480"/>
        <w:gridCol w:w="480"/>
      </w:tblGrid>
      <w:tr w:rsidR="00B97FC4" w:rsidRPr="00B97FC4" w14:paraId="18284482" w14:textId="77777777" w:rsidTr="00B97FC4">
        <w:trPr>
          <w:trHeight w:val="255"/>
        </w:trPr>
        <w:tc>
          <w:tcPr>
            <w:tcW w:w="220" w:type="dxa"/>
            <w:tcBorders>
              <w:top w:val="nil"/>
              <w:left w:val="nil"/>
              <w:bottom w:val="nil"/>
              <w:right w:val="nil"/>
            </w:tcBorders>
            <w:shd w:val="clear" w:color="000000" w:fill="FFFFFF"/>
            <w:noWrap/>
            <w:vAlign w:val="bottom"/>
            <w:hideMark/>
          </w:tcPr>
          <w:p w14:paraId="720DBF03"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1465C284"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1EE3EF23"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2959D97F"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76F9B76C" w14:textId="77777777" w:rsidR="00B97FC4" w:rsidRPr="00B97FC4" w:rsidRDefault="00B97FC4" w:rsidP="00B97FC4">
            <w:pPr>
              <w:spacing w:after="0" w:line="240" w:lineRule="auto"/>
              <w:jc w:val="center"/>
              <w:rPr>
                <w:rFonts w:eastAsia="Times New Roman" w:cs="Calibri"/>
                <w:b/>
                <w:bCs/>
                <w:color w:val="000000"/>
                <w:sz w:val="20"/>
                <w:szCs w:val="20"/>
                <w:lang w:eastAsia="fr-FR"/>
              </w:rPr>
            </w:pPr>
            <w:r w:rsidRPr="00B97FC4">
              <w:rPr>
                <w:rFonts w:eastAsia="Times New Roman" w:cs="Calibri"/>
                <w:b/>
                <w:bCs/>
                <w:color w:val="000000"/>
                <w:sz w:val="20"/>
                <w:szCs w:val="20"/>
                <w:lang w:eastAsia="fr-FR"/>
              </w:rPr>
              <w:t>CRITERE</w:t>
            </w:r>
          </w:p>
        </w:tc>
        <w:tc>
          <w:tcPr>
            <w:tcW w:w="2280" w:type="dxa"/>
            <w:gridSpan w:val="3"/>
            <w:tcBorders>
              <w:top w:val="nil"/>
              <w:left w:val="nil"/>
              <w:bottom w:val="nil"/>
              <w:right w:val="nil"/>
            </w:tcBorders>
            <w:shd w:val="clear" w:color="000000" w:fill="FFFFFF"/>
            <w:noWrap/>
            <w:vAlign w:val="bottom"/>
            <w:hideMark/>
          </w:tcPr>
          <w:p w14:paraId="64FEA5B7" w14:textId="77777777" w:rsidR="00B97FC4" w:rsidRPr="00B97FC4" w:rsidRDefault="00B97FC4" w:rsidP="00B97FC4">
            <w:pPr>
              <w:spacing w:after="0" w:line="240" w:lineRule="auto"/>
              <w:jc w:val="center"/>
              <w:rPr>
                <w:rFonts w:eastAsia="Times New Roman" w:cs="Calibri"/>
                <w:b/>
                <w:bCs/>
                <w:color w:val="000000"/>
                <w:sz w:val="20"/>
                <w:szCs w:val="20"/>
                <w:lang w:eastAsia="fr-FR"/>
              </w:rPr>
            </w:pPr>
            <w:r w:rsidRPr="00B97FC4">
              <w:rPr>
                <w:rFonts w:eastAsia="Times New Roman" w:cs="Calibri"/>
                <w:b/>
                <w:bCs/>
                <w:color w:val="000000"/>
                <w:sz w:val="20"/>
                <w:szCs w:val="20"/>
                <w:lang w:eastAsia="fr-FR"/>
              </w:rPr>
              <w:t>POIDS %</w:t>
            </w:r>
          </w:p>
        </w:tc>
      </w:tr>
      <w:tr w:rsidR="00B97FC4" w:rsidRPr="00B97FC4" w14:paraId="04EA468B" w14:textId="77777777" w:rsidTr="00B97FC4">
        <w:trPr>
          <w:trHeight w:val="255"/>
        </w:trPr>
        <w:tc>
          <w:tcPr>
            <w:tcW w:w="220" w:type="dxa"/>
            <w:tcBorders>
              <w:top w:val="single" w:sz="4" w:space="0" w:color="auto"/>
              <w:left w:val="single" w:sz="4" w:space="0" w:color="auto"/>
              <w:bottom w:val="single" w:sz="4" w:space="0" w:color="auto"/>
              <w:right w:val="nil"/>
            </w:tcBorders>
            <w:shd w:val="clear" w:color="000000" w:fill="FFFFFF"/>
            <w:noWrap/>
            <w:vAlign w:val="bottom"/>
            <w:hideMark/>
          </w:tcPr>
          <w:p w14:paraId="5BD8FFB3" w14:textId="77777777" w:rsidR="00B97FC4" w:rsidRPr="00B97FC4" w:rsidRDefault="00B97FC4" w:rsidP="00B97FC4">
            <w:pPr>
              <w:spacing w:after="0" w:line="240" w:lineRule="auto"/>
              <w:jc w:val="right"/>
              <w:rPr>
                <w:rFonts w:eastAsia="Times New Roman" w:cs="Calibri"/>
                <w:b/>
                <w:bCs/>
                <w:color w:val="000000"/>
                <w:sz w:val="20"/>
                <w:szCs w:val="20"/>
                <w:lang w:eastAsia="fr-FR"/>
              </w:rPr>
            </w:pPr>
            <w:r w:rsidRPr="00B97FC4">
              <w:rPr>
                <w:rFonts w:eastAsia="Times New Roman" w:cs="Calibri"/>
                <w:b/>
                <w:bCs/>
                <w:color w:val="000000"/>
                <w:sz w:val="20"/>
                <w:szCs w:val="20"/>
                <w:lang w:eastAsia="fr-FR"/>
              </w:rPr>
              <w:t>1</w:t>
            </w:r>
          </w:p>
        </w:tc>
        <w:tc>
          <w:tcPr>
            <w:tcW w:w="380" w:type="dxa"/>
            <w:tcBorders>
              <w:top w:val="single" w:sz="4" w:space="0" w:color="auto"/>
              <w:left w:val="nil"/>
              <w:bottom w:val="single" w:sz="4" w:space="0" w:color="auto"/>
              <w:right w:val="nil"/>
            </w:tcBorders>
            <w:shd w:val="clear" w:color="000000" w:fill="FFFFFF"/>
            <w:noWrap/>
            <w:vAlign w:val="bottom"/>
            <w:hideMark/>
          </w:tcPr>
          <w:p w14:paraId="2ED65304"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single" w:sz="4" w:space="0" w:color="auto"/>
              <w:left w:val="nil"/>
              <w:bottom w:val="single" w:sz="4" w:space="0" w:color="auto"/>
              <w:right w:val="nil"/>
            </w:tcBorders>
            <w:shd w:val="clear" w:color="000000" w:fill="FFFFFF"/>
            <w:noWrap/>
            <w:vAlign w:val="bottom"/>
            <w:hideMark/>
          </w:tcPr>
          <w:p w14:paraId="6F3B83E3"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single" w:sz="4" w:space="0" w:color="auto"/>
              <w:left w:val="nil"/>
              <w:bottom w:val="single" w:sz="4" w:space="0" w:color="auto"/>
              <w:right w:val="nil"/>
            </w:tcBorders>
            <w:shd w:val="clear" w:color="000000" w:fill="FFFFFF"/>
            <w:noWrap/>
            <w:vAlign w:val="bottom"/>
            <w:hideMark/>
          </w:tcPr>
          <w:p w14:paraId="593F8796"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6340" w:type="dxa"/>
            <w:tcBorders>
              <w:top w:val="single" w:sz="4" w:space="0" w:color="auto"/>
              <w:left w:val="nil"/>
              <w:bottom w:val="single" w:sz="4" w:space="0" w:color="auto"/>
              <w:right w:val="nil"/>
            </w:tcBorders>
            <w:shd w:val="clear" w:color="000000" w:fill="FFFFFF"/>
            <w:noWrap/>
            <w:vAlign w:val="bottom"/>
            <w:hideMark/>
          </w:tcPr>
          <w:p w14:paraId="75416386"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Offre technique</w:t>
            </w:r>
          </w:p>
        </w:tc>
        <w:tc>
          <w:tcPr>
            <w:tcW w:w="1320" w:type="dxa"/>
            <w:tcBorders>
              <w:top w:val="single" w:sz="4" w:space="0" w:color="auto"/>
              <w:left w:val="nil"/>
              <w:bottom w:val="single" w:sz="4" w:space="0" w:color="auto"/>
              <w:right w:val="nil"/>
            </w:tcBorders>
            <w:shd w:val="clear" w:color="000000" w:fill="FFFFFF"/>
            <w:noWrap/>
            <w:vAlign w:val="bottom"/>
            <w:hideMark/>
          </w:tcPr>
          <w:p w14:paraId="68940A4E"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single" w:sz="4" w:space="0" w:color="auto"/>
              <w:left w:val="nil"/>
              <w:bottom w:val="single" w:sz="4" w:space="0" w:color="auto"/>
              <w:right w:val="nil"/>
            </w:tcBorders>
            <w:shd w:val="clear" w:color="000000" w:fill="FFFFFF"/>
            <w:noWrap/>
            <w:vAlign w:val="bottom"/>
            <w:hideMark/>
          </w:tcPr>
          <w:p w14:paraId="125C51A4"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single" w:sz="4" w:space="0" w:color="auto"/>
              <w:left w:val="nil"/>
              <w:bottom w:val="single" w:sz="4" w:space="0" w:color="auto"/>
              <w:right w:val="single" w:sz="4" w:space="0" w:color="auto"/>
            </w:tcBorders>
            <w:shd w:val="clear" w:color="000000" w:fill="FFFFFF"/>
            <w:noWrap/>
            <w:vAlign w:val="bottom"/>
            <w:hideMark/>
          </w:tcPr>
          <w:p w14:paraId="7AB4CB5A" w14:textId="77777777" w:rsidR="00B97FC4" w:rsidRPr="00B97FC4" w:rsidRDefault="00B97FC4" w:rsidP="00B97FC4">
            <w:pPr>
              <w:spacing w:after="0" w:line="240" w:lineRule="auto"/>
              <w:jc w:val="right"/>
              <w:rPr>
                <w:rFonts w:eastAsia="Times New Roman" w:cs="Calibri"/>
                <w:b/>
                <w:bCs/>
                <w:color w:val="000000"/>
                <w:sz w:val="20"/>
                <w:szCs w:val="20"/>
                <w:lang w:eastAsia="fr-FR"/>
              </w:rPr>
            </w:pPr>
            <w:r w:rsidRPr="00B97FC4">
              <w:rPr>
                <w:rFonts w:eastAsia="Times New Roman" w:cs="Calibri"/>
                <w:b/>
                <w:bCs/>
                <w:color w:val="000000"/>
                <w:sz w:val="20"/>
                <w:szCs w:val="20"/>
                <w:lang w:eastAsia="fr-FR"/>
              </w:rPr>
              <w:t>55</w:t>
            </w:r>
          </w:p>
        </w:tc>
      </w:tr>
      <w:tr w:rsidR="00B97FC4" w:rsidRPr="00B97FC4" w14:paraId="221EB845"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2AA0E5F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79A1FECD"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double" w:sz="6" w:space="0" w:color="auto"/>
              <w:right w:val="nil"/>
            </w:tcBorders>
            <w:shd w:val="clear" w:color="000000" w:fill="FFFFFF"/>
            <w:noWrap/>
            <w:vAlign w:val="bottom"/>
            <w:hideMark/>
          </w:tcPr>
          <w:p w14:paraId="56B8FDC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11EC862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39E324E4"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Caractéristiques techniques</w:t>
            </w:r>
          </w:p>
        </w:tc>
        <w:tc>
          <w:tcPr>
            <w:tcW w:w="1320" w:type="dxa"/>
            <w:tcBorders>
              <w:top w:val="nil"/>
              <w:left w:val="nil"/>
              <w:bottom w:val="double" w:sz="6" w:space="0" w:color="auto"/>
              <w:right w:val="nil"/>
            </w:tcBorders>
            <w:shd w:val="clear" w:color="000000" w:fill="FFFFFF"/>
            <w:noWrap/>
            <w:vAlign w:val="bottom"/>
            <w:hideMark/>
          </w:tcPr>
          <w:p w14:paraId="5A0B046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73B60CB5"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40</w:t>
            </w:r>
          </w:p>
        </w:tc>
        <w:tc>
          <w:tcPr>
            <w:tcW w:w="480" w:type="dxa"/>
            <w:tcBorders>
              <w:top w:val="nil"/>
              <w:left w:val="nil"/>
              <w:bottom w:val="double" w:sz="6" w:space="0" w:color="auto"/>
              <w:right w:val="nil"/>
            </w:tcBorders>
            <w:shd w:val="clear" w:color="000000" w:fill="FFFFFF"/>
            <w:noWrap/>
            <w:vAlign w:val="bottom"/>
            <w:hideMark/>
          </w:tcPr>
          <w:p w14:paraId="2A127BA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6D6819C6" w14:textId="77777777" w:rsidTr="00B97FC4">
        <w:trPr>
          <w:trHeight w:val="255"/>
        </w:trPr>
        <w:tc>
          <w:tcPr>
            <w:tcW w:w="220" w:type="dxa"/>
            <w:tcBorders>
              <w:top w:val="nil"/>
              <w:left w:val="nil"/>
              <w:bottom w:val="nil"/>
              <w:right w:val="nil"/>
            </w:tcBorders>
            <w:shd w:val="clear" w:color="000000" w:fill="FFFFFF"/>
            <w:noWrap/>
            <w:vAlign w:val="bottom"/>
            <w:hideMark/>
          </w:tcPr>
          <w:p w14:paraId="0F8FF98C"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2165387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43340772"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3E0E6E9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4AB47576"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Caractéristiques des accès Ethernet</w:t>
            </w:r>
          </w:p>
        </w:tc>
        <w:tc>
          <w:tcPr>
            <w:tcW w:w="1320" w:type="dxa"/>
            <w:tcBorders>
              <w:top w:val="nil"/>
              <w:left w:val="nil"/>
              <w:bottom w:val="nil"/>
              <w:right w:val="nil"/>
            </w:tcBorders>
            <w:shd w:val="clear" w:color="000000" w:fill="FFFFFF"/>
            <w:noWrap/>
            <w:vAlign w:val="bottom"/>
            <w:hideMark/>
          </w:tcPr>
          <w:p w14:paraId="080AFFF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100</w:t>
            </w:r>
          </w:p>
        </w:tc>
        <w:tc>
          <w:tcPr>
            <w:tcW w:w="480" w:type="dxa"/>
            <w:tcBorders>
              <w:top w:val="nil"/>
              <w:left w:val="nil"/>
              <w:bottom w:val="nil"/>
              <w:right w:val="nil"/>
            </w:tcBorders>
            <w:shd w:val="clear" w:color="000000" w:fill="FFFFFF"/>
            <w:noWrap/>
            <w:vAlign w:val="bottom"/>
            <w:hideMark/>
          </w:tcPr>
          <w:p w14:paraId="290A873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3F3073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31C509D" w14:textId="77777777" w:rsidTr="00B97FC4">
        <w:trPr>
          <w:trHeight w:val="255"/>
        </w:trPr>
        <w:tc>
          <w:tcPr>
            <w:tcW w:w="220" w:type="dxa"/>
            <w:tcBorders>
              <w:top w:val="nil"/>
              <w:left w:val="nil"/>
              <w:bottom w:val="nil"/>
              <w:right w:val="nil"/>
            </w:tcBorders>
            <w:shd w:val="clear" w:color="000000" w:fill="FFFFFF"/>
            <w:noWrap/>
            <w:vAlign w:val="bottom"/>
            <w:hideMark/>
          </w:tcPr>
          <w:p w14:paraId="4DB1B07F"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80" w:type="dxa"/>
            <w:tcBorders>
              <w:top w:val="nil"/>
              <w:left w:val="nil"/>
              <w:bottom w:val="nil"/>
              <w:right w:val="nil"/>
            </w:tcBorders>
            <w:shd w:val="clear" w:color="000000" w:fill="FFFFFF"/>
            <w:noWrap/>
            <w:vAlign w:val="bottom"/>
            <w:hideMark/>
          </w:tcPr>
          <w:p w14:paraId="34CCE3CF"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334C56B7"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12A76E25"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3C3935BE"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w:t>
            </w:r>
          </w:p>
        </w:tc>
        <w:tc>
          <w:tcPr>
            <w:tcW w:w="1320" w:type="dxa"/>
            <w:tcBorders>
              <w:top w:val="nil"/>
              <w:left w:val="nil"/>
              <w:bottom w:val="nil"/>
              <w:right w:val="nil"/>
            </w:tcBorders>
            <w:shd w:val="clear" w:color="000000" w:fill="FFFFFF"/>
            <w:noWrap/>
            <w:vAlign w:val="bottom"/>
            <w:hideMark/>
          </w:tcPr>
          <w:p w14:paraId="79CF8B9E"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2A2C252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7A9B4E6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41466E4"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604D66A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146924A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double" w:sz="6" w:space="0" w:color="auto"/>
              <w:right w:val="nil"/>
            </w:tcBorders>
            <w:shd w:val="clear" w:color="000000" w:fill="FFFFFF"/>
            <w:noWrap/>
            <w:vAlign w:val="bottom"/>
            <w:hideMark/>
          </w:tcPr>
          <w:p w14:paraId="20AF4B9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7FF4D46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6E852B63"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Accompagnement au déploiement</w:t>
            </w:r>
          </w:p>
        </w:tc>
        <w:tc>
          <w:tcPr>
            <w:tcW w:w="1320" w:type="dxa"/>
            <w:tcBorders>
              <w:top w:val="nil"/>
              <w:left w:val="nil"/>
              <w:bottom w:val="double" w:sz="6" w:space="0" w:color="auto"/>
              <w:right w:val="nil"/>
            </w:tcBorders>
            <w:shd w:val="clear" w:color="000000" w:fill="FFFFFF"/>
            <w:noWrap/>
            <w:vAlign w:val="bottom"/>
            <w:hideMark/>
          </w:tcPr>
          <w:p w14:paraId="05DE692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4075D90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25</w:t>
            </w:r>
          </w:p>
        </w:tc>
        <w:tc>
          <w:tcPr>
            <w:tcW w:w="480" w:type="dxa"/>
            <w:tcBorders>
              <w:top w:val="nil"/>
              <w:left w:val="nil"/>
              <w:bottom w:val="double" w:sz="6" w:space="0" w:color="auto"/>
              <w:right w:val="nil"/>
            </w:tcBorders>
            <w:shd w:val="clear" w:color="000000" w:fill="FFFFFF"/>
            <w:noWrap/>
            <w:vAlign w:val="bottom"/>
            <w:hideMark/>
          </w:tcPr>
          <w:p w14:paraId="0414FC0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667B427E" w14:textId="77777777" w:rsidTr="00B97FC4">
        <w:trPr>
          <w:trHeight w:val="255"/>
        </w:trPr>
        <w:tc>
          <w:tcPr>
            <w:tcW w:w="220" w:type="dxa"/>
            <w:tcBorders>
              <w:top w:val="nil"/>
              <w:left w:val="nil"/>
              <w:bottom w:val="nil"/>
              <w:right w:val="nil"/>
            </w:tcBorders>
            <w:shd w:val="clear" w:color="000000" w:fill="FFFFFF"/>
            <w:noWrap/>
            <w:vAlign w:val="bottom"/>
            <w:hideMark/>
          </w:tcPr>
          <w:p w14:paraId="0DBBF8F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7F4B0826"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7C8493A2"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0520BB8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53C7898E" w14:textId="77777777" w:rsidR="00B97FC4" w:rsidRPr="00B97FC4" w:rsidRDefault="00B97FC4" w:rsidP="00B97FC4">
            <w:pPr>
              <w:spacing w:after="0" w:line="240" w:lineRule="auto"/>
              <w:ind w:firstLineChars="400" w:firstLine="800"/>
              <w:rPr>
                <w:rFonts w:eastAsia="Times New Roman" w:cs="Calibri"/>
                <w:color w:val="000000"/>
                <w:sz w:val="20"/>
                <w:szCs w:val="20"/>
                <w:lang w:eastAsia="fr-FR"/>
              </w:rPr>
            </w:pPr>
            <w:r w:rsidRPr="00B97FC4">
              <w:rPr>
                <w:rFonts w:eastAsia="Times New Roman" w:cs="Calibri"/>
                <w:color w:val="000000"/>
                <w:sz w:val="20"/>
                <w:szCs w:val="20"/>
                <w:lang w:eastAsia="fr-FR"/>
              </w:rPr>
              <w:t>Organisation et calendrier de mise en œuvre</w:t>
            </w:r>
          </w:p>
        </w:tc>
        <w:tc>
          <w:tcPr>
            <w:tcW w:w="1320" w:type="dxa"/>
            <w:tcBorders>
              <w:top w:val="nil"/>
              <w:left w:val="nil"/>
              <w:bottom w:val="nil"/>
              <w:right w:val="nil"/>
            </w:tcBorders>
            <w:shd w:val="clear" w:color="000000" w:fill="FFFFFF"/>
            <w:noWrap/>
            <w:vAlign w:val="bottom"/>
            <w:hideMark/>
          </w:tcPr>
          <w:p w14:paraId="28F4E00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50</w:t>
            </w:r>
          </w:p>
        </w:tc>
        <w:tc>
          <w:tcPr>
            <w:tcW w:w="480" w:type="dxa"/>
            <w:tcBorders>
              <w:top w:val="nil"/>
              <w:left w:val="nil"/>
              <w:bottom w:val="nil"/>
              <w:right w:val="nil"/>
            </w:tcBorders>
            <w:shd w:val="clear" w:color="000000" w:fill="FFFFFF"/>
            <w:noWrap/>
            <w:vAlign w:val="bottom"/>
            <w:hideMark/>
          </w:tcPr>
          <w:p w14:paraId="55446043"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3B2DC8C0"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482CA114" w14:textId="77777777" w:rsidTr="00B97FC4">
        <w:trPr>
          <w:trHeight w:val="255"/>
        </w:trPr>
        <w:tc>
          <w:tcPr>
            <w:tcW w:w="220" w:type="dxa"/>
            <w:tcBorders>
              <w:top w:val="nil"/>
              <w:left w:val="nil"/>
              <w:bottom w:val="nil"/>
              <w:right w:val="nil"/>
            </w:tcBorders>
            <w:shd w:val="clear" w:color="000000" w:fill="FFFFFF"/>
            <w:noWrap/>
            <w:vAlign w:val="bottom"/>
            <w:hideMark/>
          </w:tcPr>
          <w:p w14:paraId="21B2C65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626F1CDE"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5BB34BC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086E4CE3"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0A885A2A" w14:textId="77777777" w:rsidR="00B97FC4" w:rsidRPr="00B97FC4" w:rsidRDefault="00B97FC4" w:rsidP="00B97FC4">
            <w:pPr>
              <w:spacing w:after="0" w:line="240" w:lineRule="auto"/>
              <w:ind w:firstLineChars="400" w:firstLine="800"/>
              <w:rPr>
                <w:rFonts w:eastAsia="Times New Roman" w:cs="Calibri"/>
                <w:color w:val="000000"/>
                <w:sz w:val="20"/>
                <w:szCs w:val="20"/>
                <w:lang w:eastAsia="fr-FR"/>
              </w:rPr>
            </w:pPr>
            <w:r w:rsidRPr="00B97FC4">
              <w:rPr>
                <w:rFonts w:eastAsia="Times New Roman" w:cs="Calibri"/>
                <w:color w:val="000000"/>
                <w:sz w:val="20"/>
                <w:szCs w:val="20"/>
                <w:lang w:eastAsia="fr-FR"/>
              </w:rPr>
              <w:t>Moyens techniques et humains</w:t>
            </w:r>
          </w:p>
        </w:tc>
        <w:tc>
          <w:tcPr>
            <w:tcW w:w="1320" w:type="dxa"/>
            <w:tcBorders>
              <w:top w:val="nil"/>
              <w:left w:val="nil"/>
              <w:bottom w:val="nil"/>
              <w:right w:val="nil"/>
            </w:tcBorders>
            <w:shd w:val="clear" w:color="000000" w:fill="FFFFFF"/>
            <w:noWrap/>
            <w:vAlign w:val="bottom"/>
            <w:hideMark/>
          </w:tcPr>
          <w:p w14:paraId="2BF7AB7D"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50</w:t>
            </w:r>
          </w:p>
        </w:tc>
        <w:tc>
          <w:tcPr>
            <w:tcW w:w="480" w:type="dxa"/>
            <w:tcBorders>
              <w:top w:val="nil"/>
              <w:left w:val="nil"/>
              <w:bottom w:val="nil"/>
              <w:right w:val="nil"/>
            </w:tcBorders>
            <w:shd w:val="clear" w:color="000000" w:fill="FFFFFF"/>
            <w:noWrap/>
            <w:vAlign w:val="bottom"/>
            <w:hideMark/>
          </w:tcPr>
          <w:p w14:paraId="577AB70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9CC282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54D9A157" w14:textId="77777777" w:rsidTr="00B97FC4">
        <w:trPr>
          <w:trHeight w:val="255"/>
        </w:trPr>
        <w:tc>
          <w:tcPr>
            <w:tcW w:w="220" w:type="dxa"/>
            <w:tcBorders>
              <w:top w:val="nil"/>
              <w:left w:val="nil"/>
              <w:bottom w:val="nil"/>
              <w:right w:val="nil"/>
            </w:tcBorders>
            <w:shd w:val="clear" w:color="000000" w:fill="FFFFFF"/>
            <w:noWrap/>
            <w:vAlign w:val="bottom"/>
            <w:hideMark/>
          </w:tcPr>
          <w:p w14:paraId="732C585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0746579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309B7FC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5882683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1DE4B4D0" w14:textId="77777777" w:rsidR="00B97FC4" w:rsidRPr="00B97FC4" w:rsidRDefault="00B97FC4" w:rsidP="00B97FC4">
            <w:pPr>
              <w:spacing w:after="0" w:line="240" w:lineRule="auto"/>
              <w:ind w:firstLineChars="400" w:firstLine="800"/>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1320" w:type="dxa"/>
            <w:tcBorders>
              <w:top w:val="nil"/>
              <w:left w:val="nil"/>
              <w:bottom w:val="nil"/>
              <w:right w:val="nil"/>
            </w:tcBorders>
            <w:shd w:val="clear" w:color="000000" w:fill="FFFFFF"/>
            <w:noWrap/>
            <w:vAlign w:val="bottom"/>
            <w:hideMark/>
          </w:tcPr>
          <w:p w14:paraId="69F9573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D92E58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277BD65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12EE208F"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3C0F5E1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349AAB19"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3</w:t>
            </w:r>
          </w:p>
        </w:tc>
        <w:tc>
          <w:tcPr>
            <w:tcW w:w="340" w:type="dxa"/>
            <w:tcBorders>
              <w:top w:val="nil"/>
              <w:left w:val="nil"/>
              <w:bottom w:val="double" w:sz="6" w:space="0" w:color="auto"/>
              <w:right w:val="nil"/>
            </w:tcBorders>
            <w:shd w:val="clear" w:color="000000" w:fill="FFFFFF"/>
            <w:noWrap/>
            <w:vAlign w:val="bottom"/>
            <w:hideMark/>
          </w:tcPr>
          <w:p w14:paraId="2CA29DC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758B778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0275D555"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Engagements de QOS</w:t>
            </w:r>
          </w:p>
        </w:tc>
        <w:tc>
          <w:tcPr>
            <w:tcW w:w="1320" w:type="dxa"/>
            <w:tcBorders>
              <w:top w:val="nil"/>
              <w:left w:val="nil"/>
              <w:bottom w:val="double" w:sz="6" w:space="0" w:color="auto"/>
              <w:right w:val="nil"/>
            </w:tcBorders>
            <w:shd w:val="clear" w:color="000000" w:fill="FFFFFF"/>
            <w:noWrap/>
            <w:vAlign w:val="bottom"/>
            <w:hideMark/>
          </w:tcPr>
          <w:p w14:paraId="7D85DC7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1366CE9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15</w:t>
            </w:r>
          </w:p>
        </w:tc>
        <w:tc>
          <w:tcPr>
            <w:tcW w:w="480" w:type="dxa"/>
            <w:tcBorders>
              <w:top w:val="nil"/>
              <w:left w:val="nil"/>
              <w:bottom w:val="double" w:sz="6" w:space="0" w:color="auto"/>
              <w:right w:val="nil"/>
            </w:tcBorders>
            <w:shd w:val="clear" w:color="000000" w:fill="FFFFFF"/>
            <w:noWrap/>
            <w:vAlign w:val="bottom"/>
            <w:hideMark/>
          </w:tcPr>
          <w:p w14:paraId="6A106B3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69E6E05" w14:textId="77777777" w:rsidTr="00B97FC4">
        <w:trPr>
          <w:trHeight w:val="255"/>
        </w:trPr>
        <w:tc>
          <w:tcPr>
            <w:tcW w:w="220" w:type="dxa"/>
            <w:tcBorders>
              <w:top w:val="nil"/>
              <w:left w:val="nil"/>
              <w:bottom w:val="nil"/>
              <w:right w:val="nil"/>
            </w:tcBorders>
            <w:shd w:val="clear" w:color="000000" w:fill="FFFFFF"/>
            <w:noWrap/>
            <w:vAlign w:val="bottom"/>
            <w:hideMark/>
          </w:tcPr>
          <w:p w14:paraId="5463BFED"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11C6C6DC"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11C79EA5"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w:t>
            </w:r>
          </w:p>
        </w:tc>
        <w:tc>
          <w:tcPr>
            <w:tcW w:w="340" w:type="dxa"/>
            <w:tcBorders>
              <w:top w:val="nil"/>
              <w:left w:val="nil"/>
              <w:bottom w:val="nil"/>
              <w:right w:val="nil"/>
            </w:tcBorders>
            <w:shd w:val="clear" w:color="000000" w:fill="FFFFFF"/>
            <w:noWrap/>
            <w:vAlign w:val="bottom"/>
            <w:hideMark/>
          </w:tcPr>
          <w:p w14:paraId="321DE6AD"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4027404E"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Taux de disponibilité annuelle d'un accès </w:t>
            </w:r>
          </w:p>
        </w:tc>
        <w:tc>
          <w:tcPr>
            <w:tcW w:w="1320" w:type="dxa"/>
            <w:tcBorders>
              <w:top w:val="nil"/>
              <w:left w:val="nil"/>
              <w:bottom w:val="nil"/>
              <w:right w:val="nil"/>
            </w:tcBorders>
            <w:shd w:val="clear" w:color="000000" w:fill="FFFFFF"/>
            <w:noWrap/>
            <w:vAlign w:val="bottom"/>
            <w:hideMark/>
          </w:tcPr>
          <w:p w14:paraId="3CDAD8C9"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15</w:t>
            </w:r>
          </w:p>
        </w:tc>
        <w:tc>
          <w:tcPr>
            <w:tcW w:w="480" w:type="dxa"/>
            <w:tcBorders>
              <w:top w:val="nil"/>
              <w:left w:val="nil"/>
              <w:bottom w:val="nil"/>
              <w:right w:val="nil"/>
            </w:tcBorders>
            <w:shd w:val="clear" w:color="000000" w:fill="FFFFFF"/>
            <w:noWrap/>
            <w:vAlign w:val="bottom"/>
            <w:hideMark/>
          </w:tcPr>
          <w:p w14:paraId="32BB78C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5D162BE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16B282CE" w14:textId="77777777" w:rsidTr="00B97FC4">
        <w:trPr>
          <w:trHeight w:val="255"/>
        </w:trPr>
        <w:tc>
          <w:tcPr>
            <w:tcW w:w="220" w:type="dxa"/>
            <w:tcBorders>
              <w:top w:val="nil"/>
              <w:left w:val="nil"/>
              <w:bottom w:val="nil"/>
              <w:right w:val="nil"/>
            </w:tcBorders>
            <w:shd w:val="clear" w:color="000000" w:fill="FFFFFF"/>
            <w:noWrap/>
            <w:vAlign w:val="bottom"/>
            <w:hideMark/>
          </w:tcPr>
          <w:p w14:paraId="76EF856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5DDD236B"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07A4B4D7"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2</w:t>
            </w:r>
          </w:p>
        </w:tc>
        <w:tc>
          <w:tcPr>
            <w:tcW w:w="340" w:type="dxa"/>
            <w:tcBorders>
              <w:top w:val="nil"/>
              <w:left w:val="nil"/>
              <w:bottom w:val="nil"/>
              <w:right w:val="nil"/>
            </w:tcBorders>
            <w:shd w:val="clear" w:color="000000" w:fill="FFFFFF"/>
            <w:noWrap/>
            <w:vAlign w:val="bottom"/>
            <w:hideMark/>
          </w:tcPr>
          <w:p w14:paraId="54BA3DF9"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07E85732"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Nombre maximum d'indisponibilité d'un accès </w:t>
            </w:r>
          </w:p>
        </w:tc>
        <w:tc>
          <w:tcPr>
            <w:tcW w:w="1320" w:type="dxa"/>
            <w:tcBorders>
              <w:top w:val="nil"/>
              <w:left w:val="nil"/>
              <w:bottom w:val="nil"/>
              <w:right w:val="nil"/>
            </w:tcBorders>
            <w:shd w:val="clear" w:color="000000" w:fill="FFFFFF"/>
            <w:noWrap/>
            <w:vAlign w:val="bottom"/>
            <w:hideMark/>
          </w:tcPr>
          <w:p w14:paraId="7765D58E"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15</w:t>
            </w:r>
          </w:p>
        </w:tc>
        <w:tc>
          <w:tcPr>
            <w:tcW w:w="480" w:type="dxa"/>
            <w:tcBorders>
              <w:top w:val="nil"/>
              <w:left w:val="nil"/>
              <w:bottom w:val="nil"/>
              <w:right w:val="nil"/>
            </w:tcBorders>
            <w:shd w:val="clear" w:color="000000" w:fill="FFFFFF"/>
            <w:noWrap/>
            <w:vAlign w:val="bottom"/>
            <w:hideMark/>
          </w:tcPr>
          <w:p w14:paraId="18BE91D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61EE86B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4DD33C78" w14:textId="77777777" w:rsidTr="00B97FC4">
        <w:trPr>
          <w:trHeight w:val="255"/>
        </w:trPr>
        <w:tc>
          <w:tcPr>
            <w:tcW w:w="220" w:type="dxa"/>
            <w:tcBorders>
              <w:top w:val="nil"/>
              <w:left w:val="nil"/>
              <w:bottom w:val="nil"/>
              <w:right w:val="nil"/>
            </w:tcBorders>
            <w:shd w:val="clear" w:color="000000" w:fill="FFFFFF"/>
            <w:noWrap/>
            <w:vAlign w:val="bottom"/>
            <w:hideMark/>
          </w:tcPr>
          <w:p w14:paraId="5950E36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0F3042E8"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49836E0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5220379D"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390269A9"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Garantie de temps de rétablissement d'un accès </w:t>
            </w:r>
          </w:p>
        </w:tc>
        <w:tc>
          <w:tcPr>
            <w:tcW w:w="1320" w:type="dxa"/>
            <w:tcBorders>
              <w:top w:val="nil"/>
              <w:left w:val="nil"/>
              <w:bottom w:val="nil"/>
              <w:right w:val="nil"/>
            </w:tcBorders>
            <w:shd w:val="clear" w:color="000000" w:fill="FFFFFF"/>
            <w:noWrap/>
            <w:vAlign w:val="bottom"/>
            <w:hideMark/>
          </w:tcPr>
          <w:p w14:paraId="2C9C5A41"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15</w:t>
            </w:r>
          </w:p>
        </w:tc>
        <w:tc>
          <w:tcPr>
            <w:tcW w:w="480" w:type="dxa"/>
            <w:tcBorders>
              <w:top w:val="nil"/>
              <w:left w:val="nil"/>
              <w:bottom w:val="nil"/>
              <w:right w:val="nil"/>
            </w:tcBorders>
            <w:shd w:val="clear" w:color="000000" w:fill="FFFFFF"/>
            <w:noWrap/>
            <w:vAlign w:val="bottom"/>
            <w:hideMark/>
          </w:tcPr>
          <w:p w14:paraId="053F2BA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6379AC4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57F34ABC" w14:textId="77777777" w:rsidTr="00B97FC4">
        <w:trPr>
          <w:trHeight w:val="255"/>
        </w:trPr>
        <w:tc>
          <w:tcPr>
            <w:tcW w:w="220" w:type="dxa"/>
            <w:tcBorders>
              <w:top w:val="nil"/>
              <w:left w:val="nil"/>
              <w:bottom w:val="nil"/>
              <w:right w:val="nil"/>
            </w:tcBorders>
            <w:shd w:val="clear" w:color="000000" w:fill="FFFFFF"/>
            <w:noWrap/>
            <w:vAlign w:val="bottom"/>
            <w:hideMark/>
          </w:tcPr>
          <w:p w14:paraId="3BC39A2A"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lastRenderedPageBreak/>
              <w:t>1</w:t>
            </w:r>
          </w:p>
        </w:tc>
        <w:tc>
          <w:tcPr>
            <w:tcW w:w="380" w:type="dxa"/>
            <w:tcBorders>
              <w:top w:val="nil"/>
              <w:left w:val="nil"/>
              <w:bottom w:val="nil"/>
              <w:right w:val="nil"/>
            </w:tcBorders>
            <w:shd w:val="clear" w:color="000000" w:fill="FFFFFF"/>
            <w:noWrap/>
            <w:vAlign w:val="bottom"/>
            <w:hideMark/>
          </w:tcPr>
          <w:p w14:paraId="59FE1D8A"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04C020A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4</w:t>
            </w:r>
          </w:p>
        </w:tc>
        <w:tc>
          <w:tcPr>
            <w:tcW w:w="340" w:type="dxa"/>
            <w:tcBorders>
              <w:top w:val="nil"/>
              <w:left w:val="nil"/>
              <w:bottom w:val="nil"/>
              <w:right w:val="nil"/>
            </w:tcBorders>
            <w:shd w:val="clear" w:color="000000" w:fill="FFFFFF"/>
            <w:noWrap/>
            <w:vAlign w:val="bottom"/>
            <w:hideMark/>
          </w:tcPr>
          <w:p w14:paraId="59B0B719"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6B6D2886" w14:textId="77777777" w:rsidR="00B97FC4" w:rsidRPr="00B97FC4" w:rsidRDefault="00B97FC4" w:rsidP="00B97FC4">
            <w:pPr>
              <w:spacing w:after="0" w:line="240" w:lineRule="auto"/>
              <w:ind w:firstLineChars="300" w:firstLine="600"/>
              <w:rPr>
                <w:rFonts w:eastAsia="Times New Roman" w:cs="Calibri"/>
                <w:sz w:val="20"/>
                <w:szCs w:val="20"/>
                <w:lang w:eastAsia="fr-FR"/>
              </w:rPr>
            </w:pPr>
            <w:proofErr w:type="spellStart"/>
            <w:r w:rsidRPr="00B97FC4">
              <w:rPr>
                <w:rFonts w:eastAsia="Times New Roman" w:cs="Calibri"/>
                <w:sz w:val="20"/>
                <w:szCs w:val="20"/>
                <w:lang w:eastAsia="fr-FR"/>
              </w:rPr>
              <w:t>Quality</w:t>
            </w:r>
            <w:proofErr w:type="spellEnd"/>
            <w:r w:rsidRPr="00B97FC4">
              <w:rPr>
                <w:rFonts w:eastAsia="Times New Roman" w:cs="Calibri"/>
                <w:sz w:val="20"/>
                <w:szCs w:val="20"/>
                <w:lang w:eastAsia="fr-FR"/>
              </w:rPr>
              <w:t xml:space="preserve"> </w:t>
            </w:r>
            <w:proofErr w:type="spellStart"/>
            <w:r w:rsidRPr="00B97FC4">
              <w:rPr>
                <w:rFonts w:eastAsia="Times New Roman" w:cs="Calibri"/>
                <w:sz w:val="20"/>
                <w:szCs w:val="20"/>
                <w:lang w:eastAsia="fr-FR"/>
              </w:rPr>
              <w:t>Recovery</w:t>
            </w:r>
            <w:proofErr w:type="spellEnd"/>
            <w:r w:rsidRPr="00B97FC4">
              <w:rPr>
                <w:rFonts w:eastAsia="Times New Roman" w:cs="Calibri"/>
                <w:sz w:val="20"/>
                <w:szCs w:val="20"/>
                <w:lang w:eastAsia="fr-FR"/>
              </w:rPr>
              <w:t xml:space="preserve"> Time d'un accès</w:t>
            </w:r>
          </w:p>
        </w:tc>
        <w:tc>
          <w:tcPr>
            <w:tcW w:w="1320" w:type="dxa"/>
            <w:tcBorders>
              <w:top w:val="nil"/>
              <w:left w:val="nil"/>
              <w:bottom w:val="nil"/>
              <w:right w:val="nil"/>
            </w:tcBorders>
            <w:shd w:val="clear" w:color="000000" w:fill="FFFFFF"/>
            <w:noWrap/>
            <w:vAlign w:val="bottom"/>
            <w:hideMark/>
          </w:tcPr>
          <w:p w14:paraId="55B892D7"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480" w:type="dxa"/>
            <w:tcBorders>
              <w:top w:val="nil"/>
              <w:left w:val="nil"/>
              <w:bottom w:val="nil"/>
              <w:right w:val="nil"/>
            </w:tcBorders>
            <w:shd w:val="clear" w:color="000000" w:fill="FFFFFF"/>
            <w:noWrap/>
            <w:vAlign w:val="bottom"/>
            <w:hideMark/>
          </w:tcPr>
          <w:p w14:paraId="24E62D2E"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2D6006D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570619AB" w14:textId="77777777" w:rsidTr="00B97FC4">
        <w:trPr>
          <w:trHeight w:val="255"/>
        </w:trPr>
        <w:tc>
          <w:tcPr>
            <w:tcW w:w="220" w:type="dxa"/>
            <w:tcBorders>
              <w:top w:val="nil"/>
              <w:left w:val="nil"/>
              <w:bottom w:val="nil"/>
              <w:right w:val="nil"/>
            </w:tcBorders>
            <w:shd w:val="clear" w:color="000000" w:fill="FFFFFF"/>
            <w:noWrap/>
            <w:vAlign w:val="bottom"/>
            <w:hideMark/>
          </w:tcPr>
          <w:p w14:paraId="2B86E5F7"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7130FC22"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7F45A886"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340" w:type="dxa"/>
            <w:tcBorders>
              <w:top w:val="nil"/>
              <w:left w:val="nil"/>
              <w:bottom w:val="nil"/>
              <w:right w:val="nil"/>
            </w:tcBorders>
            <w:shd w:val="clear" w:color="000000" w:fill="FFFFFF"/>
            <w:noWrap/>
            <w:vAlign w:val="bottom"/>
            <w:hideMark/>
          </w:tcPr>
          <w:p w14:paraId="2E5F0668"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0E8582A6"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Bande passante garantie d'un accès </w:t>
            </w:r>
          </w:p>
        </w:tc>
        <w:tc>
          <w:tcPr>
            <w:tcW w:w="1320" w:type="dxa"/>
            <w:tcBorders>
              <w:top w:val="nil"/>
              <w:left w:val="nil"/>
              <w:bottom w:val="nil"/>
              <w:right w:val="nil"/>
            </w:tcBorders>
            <w:shd w:val="clear" w:color="000000" w:fill="FFFFFF"/>
            <w:noWrap/>
            <w:vAlign w:val="bottom"/>
            <w:hideMark/>
          </w:tcPr>
          <w:p w14:paraId="32F1DCFE"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480" w:type="dxa"/>
            <w:tcBorders>
              <w:top w:val="nil"/>
              <w:left w:val="nil"/>
              <w:bottom w:val="nil"/>
              <w:right w:val="nil"/>
            </w:tcBorders>
            <w:shd w:val="clear" w:color="000000" w:fill="FFFFFF"/>
            <w:noWrap/>
            <w:vAlign w:val="bottom"/>
            <w:hideMark/>
          </w:tcPr>
          <w:p w14:paraId="03B7C91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3CA9BEB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6C12EB6" w14:textId="77777777" w:rsidTr="00B97FC4">
        <w:trPr>
          <w:trHeight w:val="255"/>
        </w:trPr>
        <w:tc>
          <w:tcPr>
            <w:tcW w:w="220" w:type="dxa"/>
            <w:tcBorders>
              <w:top w:val="nil"/>
              <w:left w:val="nil"/>
              <w:bottom w:val="nil"/>
              <w:right w:val="nil"/>
            </w:tcBorders>
            <w:shd w:val="clear" w:color="000000" w:fill="FFFFFF"/>
            <w:noWrap/>
            <w:vAlign w:val="bottom"/>
            <w:hideMark/>
          </w:tcPr>
          <w:p w14:paraId="20138EE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w:t>
            </w:r>
          </w:p>
        </w:tc>
        <w:tc>
          <w:tcPr>
            <w:tcW w:w="380" w:type="dxa"/>
            <w:tcBorders>
              <w:top w:val="nil"/>
              <w:left w:val="nil"/>
              <w:bottom w:val="nil"/>
              <w:right w:val="nil"/>
            </w:tcBorders>
            <w:shd w:val="clear" w:color="000000" w:fill="FFFFFF"/>
            <w:noWrap/>
            <w:vAlign w:val="bottom"/>
            <w:hideMark/>
          </w:tcPr>
          <w:p w14:paraId="295D652C"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7EFF0021"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6</w:t>
            </w:r>
          </w:p>
        </w:tc>
        <w:tc>
          <w:tcPr>
            <w:tcW w:w="340" w:type="dxa"/>
            <w:tcBorders>
              <w:top w:val="nil"/>
              <w:left w:val="nil"/>
              <w:bottom w:val="nil"/>
              <w:right w:val="nil"/>
            </w:tcBorders>
            <w:shd w:val="clear" w:color="000000" w:fill="FFFFFF"/>
            <w:noWrap/>
            <w:vAlign w:val="bottom"/>
            <w:hideMark/>
          </w:tcPr>
          <w:p w14:paraId="17B4E634"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11F0283E"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Taux de perte de paquets d'un accès </w:t>
            </w:r>
          </w:p>
        </w:tc>
        <w:tc>
          <w:tcPr>
            <w:tcW w:w="1320" w:type="dxa"/>
            <w:tcBorders>
              <w:top w:val="nil"/>
              <w:left w:val="nil"/>
              <w:bottom w:val="nil"/>
              <w:right w:val="nil"/>
            </w:tcBorders>
            <w:shd w:val="clear" w:color="000000" w:fill="FFFFFF"/>
            <w:noWrap/>
            <w:vAlign w:val="bottom"/>
            <w:hideMark/>
          </w:tcPr>
          <w:p w14:paraId="454493B6"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480" w:type="dxa"/>
            <w:tcBorders>
              <w:top w:val="nil"/>
              <w:left w:val="nil"/>
              <w:bottom w:val="nil"/>
              <w:right w:val="nil"/>
            </w:tcBorders>
            <w:shd w:val="clear" w:color="000000" w:fill="FFFFFF"/>
            <w:noWrap/>
            <w:vAlign w:val="bottom"/>
            <w:hideMark/>
          </w:tcPr>
          <w:p w14:paraId="72E3880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DE574DE"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4D6A2634" w14:textId="77777777" w:rsidTr="00B97FC4">
        <w:trPr>
          <w:trHeight w:val="255"/>
        </w:trPr>
        <w:tc>
          <w:tcPr>
            <w:tcW w:w="220" w:type="dxa"/>
            <w:tcBorders>
              <w:top w:val="nil"/>
              <w:left w:val="nil"/>
              <w:bottom w:val="nil"/>
              <w:right w:val="nil"/>
            </w:tcBorders>
            <w:shd w:val="clear" w:color="000000" w:fill="FFFFFF"/>
            <w:noWrap/>
            <w:vAlign w:val="bottom"/>
            <w:hideMark/>
          </w:tcPr>
          <w:p w14:paraId="3C29A939"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254DD6E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36397A8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7</w:t>
            </w:r>
          </w:p>
        </w:tc>
        <w:tc>
          <w:tcPr>
            <w:tcW w:w="340" w:type="dxa"/>
            <w:tcBorders>
              <w:top w:val="nil"/>
              <w:left w:val="nil"/>
              <w:bottom w:val="nil"/>
              <w:right w:val="nil"/>
            </w:tcBorders>
            <w:shd w:val="clear" w:color="000000" w:fill="FFFFFF"/>
            <w:noWrap/>
            <w:vAlign w:val="bottom"/>
            <w:hideMark/>
          </w:tcPr>
          <w:p w14:paraId="561DC855"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4F9B4F6D"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Délai de transit d'un accès </w:t>
            </w:r>
          </w:p>
        </w:tc>
        <w:tc>
          <w:tcPr>
            <w:tcW w:w="1320" w:type="dxa"/>
            <w:tcBorders>
              <w:top w:val="nil"/>
              <w:left w:val="nil"/>
              <w:bottom w:val="nil"/>
              <w:right w:val="nil"/>
            </w:tcBorders>
            <w:shd w:val="clear" w:color="000000" w:fill="FFFFFF"/>
            <w:noWrap/>
            <w:vAlign w:val="bottom"/>
            <w:hideMark/>
          </w:tcPr>
          <w:p w14:paraId="1442EDAE"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480" w:type="dxa"/>
            <w:tcBorders>
              <w:top w:val="nil"/>
              <w:left w:val="nil"/>
              <w:bottom w:val="nil"/>
              <w:right w:val="nil"/>
            </w:tcBorders>
            <w:shd w:val="clear" w:color="000000" w:fill="FFFFFF"/>
            <w:noWrap/>
            <w:vAlign w:val="bottom"/>
            <w:hideMark/>
          </w:tcPr>
          <w:p w14:paraId="66A4E0F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5E57126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5D97FB2C" w14:textId="77777777" w:rsidTr="00B97FC4">
        <w:trPr>
          <w:trHeight w:val="255"/>
        </w:trPr>
        <w:tc>
          <w:tcPr>
            <w:tcW w:w="220" w:type="dxa"/>
            <w:tcBorders>
              <w:top w:val="nil"/>
              <w:left w:val="nil"/>
              <w:bottom w:val="nil"/>
              <w:right w:val="nil"/>
            </w:tcBorders>
            <w:shd w:val="clear" w:color="000000" w:fill="FFFFFF"/>
            <w:noWrap/>
            <w:vAlign w:val="bottom"/>
            <w:hideMark/>
          </w:tcPr>
          <w:p w14:paraId="7C486D7B"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019D0AAA"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00AEBC5B"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8</w:t>
            </w:r>
          </w:p>
        </w:tc>
        <w:tc>
          <w:tcPr>
            <w:tcW w:w="340" w:type="dxa"/>
            <w:tcBorders>
              <w:top w:val="nil"/>
              <w:left w:val="nil"/>
              <w:bottom w:val="nil"/>
              <w:right w:val="nil"/>
            </w:tcBorders>
            <w:shd w:val="clear" w:color="000000" w:fill="FFFFFF"/>
            <w:noWrap/>
            <w:vAlign w:val="bottom"/>
            <w:hideMark/>
          </w:tcPr>
          <w:p w14:paraId="4A7CA30F"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2A885E09"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Gigue d'un accès </w:t>
            </w:r>
          </w:p>
        </w:tc>
        <w:tc>
          <w:tcPr>
            <w:tcW w:w="1320" w:type="dxa"/>
            <w:tcBorders>
              <w:top w:val="nil"/>
              <w:left w:val="nil"/>
              <w:bottom w:val="nil"/>
              <w:right w:val="nil"/>
            </w:tcBorders>
            <w:shd w:val="clear" w:color="000000" w:fill="FFFFFF"/>
            <w:noWrap/>
            <w:vAlign w:val="bottom"/>
            <w:hideMark/>
          </w:tcPr>
          <w:p w14:paraId="4C8C59DB"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480" w:type="dxa"/>
            <w:tcBorders>
              <w:top w:val="nil"/>
              <w:left w:val="nil"/>
              <w:bottom w:val="nil"/>
              <w:right w:val="nil"/>
            </w:tcBorders>
            <w:shd w:val="clear" w:color="000000" w:fill="FFFFFF"/>
            <w:noWrap/>
            <w:vAlign w:val="bottom"/>
            <w:hideMark/>
          </w:tcPr>
          <w:p w14:paraId="3F60178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647452C3"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4AB87B47" w14:textId="77777777" w:rsidTr="00B97FC4">
        <w:trPr>
          <w:trHeight w:val="255"/>
        </w:trPr>
        <w:tc>
          <w:tcPr>
            <w:tcW w:w="220" w:type="dxa"/>
            <w:tcBorders>
              <w:top w:val="nil"/>
              <w:left w:val="nil"/>
              <w:bottom w:val="nil"/>
              <w:right w:val="nil"/>
            </w:tcBorders>
            <w:shd w:val="clear" w:color="000000" w:fill="FFFFFF"/>
            <w:noWrap/>
            <w:vAlign w:val="bottom"/>
            <w:hideMark/>
          </w:tcPr>
          <w:p w14:paraId="2A8BBC4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4DC1A0FE"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1849FD87"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9</w:t>
            </w:r>
          </w:p>
        </w:tc>
        <w:tc>
          <w:tcPr>
            <w:tcW w:w="340" w:type="dxa"/>
            <w:tcBorders>
              <w:top w:val="nil"/>
              <w:left w:val="nil"/>
              <w:bottom w:val="nil"/>
              <w:right w:val="nil"/>
            </w:tcBorders>
            <w:shd w:val="clear" w:color="000000" w:fill="FFFFFF"/>
            <w:noWrap/>
            <w:vAlign w:val="bottom"/>
            <w:hideMark/>
          </w:tcPr>
          <w:p w14:paraId="698FE1EE"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4FDB6903"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Délai de mise en service d'un accès </w:t>
            </w:r>
          </w:p>
        </w:tc>
        <w:tc>
          <w:tcPr>
            <w:tcW w:w="1320" w:type="dxa"/>
            <w:tcBorders>
              <w:top w:val="nil"/>
              <w:left w:val="nil"/>
              <w:bottom w:val="nil"/>
              <w:right w:val="nil"/>
            </w:tcBorders>
            <w:shd w:val="clear" w:color="000000" w:fill="FFFFFF"/>
            <w:noWrap/>
            <w:vAlign w:val="bottom"/>
            <w:hideMark/>
          </w:tcPr>
          <w:p w14:paraId="2F58741A"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480" w:type="dxa"/>
            <w:tcBorders>
              <w:top w:val="nil"/>
              <w:left w:val="nil"/>
              <w:bottom w:val="nil"/>
              <w:right w:val="nil"/>
            </w:tcBorders>
            <w:shd w:val="clear" w:color="000000" w:fill="FFFFFF"/>
            <w:noWrap/>
            <w:vAlign w:val="bottom"/>
            <w:hideMark/>
          </w:tcPr>
          <w:p w14:paraId="6F6AE56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72EEB59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1ACCB69" w14:textId="77777777" w:rsidTr="00B97FC4">
        <w:trPr>
          <w:trHeight w:val="255"/>
        </w:trPr>
        <w:tc>
          <w:tcPr>
            <w:tcW w:w="220" w:type="dxa"/>
            <w:tcBorders>
              <w:top w:val="nil"/>
              <w:left w:val="nil"/>
              <w:bottom w:val="nil"/>
              <w:right w:val="nil"/>
            </w:tcBorders>
            <w:shd w:val="clear" w:color="000000" w:fill="FFFFFF"/>
            <w:noWrap/>
            <w:vAlign w:val="bottom"/>
            <w:hideMark/>
          </w:tcPr>
          <w:p w14:paraId="225E3986"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13D17E48"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66E6574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340" w:type="dxa"/>
            <w:tcBorders>
              <w:top w:val="nil"/>
              <w:left w:val="nil"/>
              <w:bottom w:val="nil"/>
              <w:right w:val="nil"/>
            </w:tcBorders>
            <w:shd w:val="clear" w:color="000000" w:fill="FFFFFF"/>
            <w:noWrap/>
            <w:vAlign w:val="bottom"/>
            <w:hideMark/>
          </w:tcPr>
          <w:p w14:paraId="2DAE8DA4"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1C7CA06D" w14:textId="74141AF5" w:rsidR="00B97FC4" w:rsidRPr="000044C7" w:rsidRDefault="00B97FC4" w:rsidP="000044C7">
            <w:pPr>
              <w:spacing w:after="0" w:line="240" w:lineRule="auto"/>
              <w:ind w:firstLineChars="300" w:firstLine="600"/>
              <w:rPr>
                <w:rFonts w:eastAsia="Times New Roman" w:cs="Calibri"/>
                <w:sz w:val="20"/>
                <w:szCs w:val="20"/>
                <w:lang w:eastAsia="fr-FR"/>
              </w:rPr>
            </w:pPr>
            <w:r w:rsidRPr="000044C7">
              <w:rPr>
                <w:rFonts w:eastAsia="Times New Roman" w:cs="Calibri"/>
                <w:sz w:val="20"/>
                <w:szCs w:val="20"/>
                <w:lang w:eastAsia="fr-FR"/>
              </w:rPr>
              <w:t xml:space="preserve">Délai de modification de la bande passante d'un accès </w:t>
            </w:r>
          </w:p>
        </w:tc>
        <w:tc>
          <w:tcPr>
            <w:tcW w:w="1320" w:type="dxa"/>
            <w:tcBorders>
              <w:top w:val="nil"/>
              <w:left w:val="nil"/>
              <w:bottom w:val="nil"/>
              <w:right w:val="nil"/>
            </w:tcBorders>
            <w:shd w:val="clear" w:color="000000" w:fill="FFFFFF"/>
            <w:noWrap/>
            <w:vAlign w:val="bottom"/>
            <w:hideMark/>
          </w:tcPr>
          <w:p w14:paraId="742332E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480" w:type="dxa"/>
            <w:tcBorders>
              <w:top w:val="nil"/>
              <w:left w:val="nil"/>
              <w:bottom w:val="nil"/>
              <w:right w:val="nil"/>
            </w:tcBorders>
            <w:shd w:val="clear" w:color="000000" w:fill="FFFFFF"/>
            <w:noWrap/>
            <w:vAlign w:val="bottom"/>
            <w:hideMark/>
          </w:tcPr>
          <w:p w14:paraId="05641EA3"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6CF8038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58DA39AE" w14:textId="77777777" w:rsidTr="00B97FC4">
        <w:trPr>
          <w:trHeight w:val="255"/>
        </w:trPr>
        <w:tc>
          <w:tcPr>
            <w:tcW w:w="220" w:type="dxa"/>
            <w:tcBorders>
              <w:top w:val="nil"/>
              <w:left w:val="nil"/>
              <w:bottom w:val="nil"/>
              <w:right w:val="nil"/>
            </w:tcBorders>
            <w:shd w:val="clear" w:color="000000" w:fill="FFFFFF"/>
            <w:noWrap/>
            <w:vAlign w:val="bottom"/>
            <w:hideMark/>
          </w:tcPr>
          <w:p w14:paraId="5D041B7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019D7C8C"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11BFBDB6"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11</w:t>
            </w:r>
          </w:p>
        </w:tc>
        <w:tc>
          <w:tcPr>
            <w:tcW w:w="340" w:type="dxa"/>
            <w:tcBorders>
              <w:top w:val="nil"/>
              <w:left w:val="nil"/>
              <w:bottom w:val="nil"/>
              <w:right w:val="nil"/>
            </w:tcBorders>
            <w:shd w:val="clear" w:color="000000" w:fill="FFFFFF"/>
            <w:noWrap/>
            <w:vAlign w:val="bottom"/>
            <w:hideMark/>
          </w:tcPr>
          <w:p w14:paraId="03DDA119"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687A00FA" w14:textId="7D8FE7B7" w:rsidR="00B97FC4" w:rsidRPr="00B97FC4" w:rsidRDefault="00B97FC4" w:rsidP="000044C7">
            <w:pPr>
              <w:spacing w:after="0" w:line="240" w:lineRule="auto"/>
              <w:ind w:firstLineChars="300" w:firstLine="600"/>
              <w:rPr>
                <w:rFonts w:eastAsia="Times New Roman" w:cs="Calibri"/>
                <w:color w:val="000000"/>
                <w:sz w:val="20"/>
                <w:szCs w:val="20"/>
                <w:lang w:eastAsia="fr-FR"/>
              </w:rPr>
            </w:pPr>
            <w:r w:rsidRPr="000044C7">
              <w:rPr>
                <w:rFonts w:eastAsia="Times New Roman" w:cs="Calibri"/>
                <w:sz w:val="20"/>
                <w:szCs w:val="20"/>
                <w:lang w:eastAsia="fr-FR"/>
              </w:rPr>
              <w:t>Délai de déploiement du périmètre initial</w:t>
            </w:r>
          </w:p>
        </w:tc>
        <w:tc>
          <w:tcPr>
            <w:tcW w:w="1320" w:type="dxa"/>
            <w:tcBorders>
              <w:top w:val="nil"/>
              <w:left w:val="nil"/>
              <w:bottom w:val="nil"/>
              <w:right w:val="nil"/>
            </w:tcBorders>
            <w:shd w:val="clear" w:color="000000" w:fill="FFFFFF"/>
            <w:noWrap/>
            <w:vAlign w:val="bottom"/>
            <w:hideMark/>
          </w:tcPr>
          <w:p w14:paraId="2B84648E"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480" w:type="dxa"/>
            <w:tcBorders>
              <w:top w:val="nil"/>
              <w:left w:val="nil"/>
              <w:bottom w:val="nil"/>
              <w:right w:val="nil"/>
            </w:tcBorders>
            <w:shd w:val="clear" w:color="000000" w:fill="FFFFFF"/>
            <w:noWrap/>
            <w:vAlign w:val="bottom"/>
            <w:hideMark/>
          </w:tcPr>
          <w:p w14:paraId="111262C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0963E87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721A0B61" w14:textId="77777777" w:rsidTr="00B97FC4">
        <w:trPr>
          <w:trHeight w:val="255"/>
        </w:trPr>
        <w:tc>
          <w:tcPr>
            <w:tcW w:w="220" w:type="dxa"/>
            <w:tcBorders>
              <w:top w:val="nil"/>
              <w:left w:val="nil"/>
              <w:bottom w:val="nil"/>
              <w:right w:val="nil"/>
            </w:tcBorders>
            <w:shd w:val="clear" w:color="000000" w:fill="FFFFFF"/>
            <w:noWrap/>
            <w:vAlign w:val="bottom"/>
            <w:hideMark/>
          </w:tcPr>
          <w:p w14:paraId="46E3AC3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27538CCF"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4B4DA336"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7C7B296D"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1BF1407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1320" w:type="dxa"/>
            <w:tcBorders>
              <w:top w:val="nil"/>
              <w:left w:val="nil"/>
              <w:bottom w:val="nil"/>
              <w:right w:val="nil"/>
            </w:tcBorders>
            <w:shd w:val="clear" w:color="000000" w:fill="FFFFFF"/>
            <w:noWrap/>
            <w:vAlign w:val="bottom"/>
            <w:hideMark/>
          </w:tcPr>
          <w:p w14:paraId="11441265"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7B826063"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53B8C2E7"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15E27B4D"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6C3384EB"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0F7F0ECE"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w:t>
            </w:r>
          </w:p>
        </w:tc>
        <w:tc>
          <w:tcPr>
            <w:tcW w:w="340" w:type="dxa"/>
            <w:tcBorders>
              <w:top w:val="nil"/>
              <w:left w:val="nil"/>
              <w:bottom w:val="double" w:sz="6" w:space="0" w:color="auto"/>
              <w:right w:val="nil"/>
            </w:tcBorders>
            <w:shd w:val="clear" w:color="000000" w:fill="FFFFFF"/>
            <w:noWrap/>
            <w:vAlign w:val="bottom"/>
            <w:hideMark/>
          </w:tcPr>
          <w:p w14:paraId="1867A9D0"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5BEA542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47AB0980"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Suivi opérationnel</w:t>
            </w:r>
          </w:p>
        </w:tc>
        <w:tc>
          <w:tcPr>
            <w:tcW w:w="1320" w:type="dxa"/>
            <w:tcBorders>
              <w:top w:val="nil"/>
              <w:left w:val="nil"/>
              <w:bottom w:val="double" w:sz="6" w:space="0" w:color="auto"/>
              <w:right w:val="nil"/>
            </w:tcBorders>
            <w:shd w:val="clear" w:color="000000" w:fill="FFFFFF"/>
            <w:noWrap/>
            <w:vAlign w:val="bottom"/>
            <w:hideMark/>
          </w:tcPr>
          <w:p w14:paraId="0798493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783DBB6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10</w:t>
            </w:r>
          </w:p>
        </w:tc>
        <w:tc>
          <w:tcPr>
            <w:tcW w:w="480" w:type="dxa"/>
            <w:tcBorders>
              <w:top w:val="nil"/>
              <w:left w:val="nil"/>
              <w:bottom w:val="double" w:sz="6" w:space="0" w:color="auto"/>
              <w:right w:val="nil"/>
            </w:tcBorders>
            <w:shd w:val="clear" w:color="000000" w:fill="FFFFFF"/>
            <w:noWrap/>
            <w:vAlign w:val="bottom"/>
            <w:hideMark/>
          </w:tcPr>
          <w:p w14:paraId="734AC13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CFDDFAE" w14:textId="77777777" w:rsidTr="00B97FC4">
        <w:trPr>
          <w:trHeight w:val="255"/>
        </w:trPr>
        <w:tc>
          <w:tcPr>
            <w:tcW w:w="220" w:type="dxa"/>
            <w:tcBorders>
              <w:top w:val="nil"/>
              <w:left w:val="nil"/>
              <w:bottom w:val="nil"/>
              <w:right w:val="nil"/>
            </w:tcBorders>
            <w:shd w:val="clear" w:color="000000" w:fill="FFFFFF"/>
            <w:noWrap/>
            <w:vAlign w:val="bottom"/>
            <w:hideMark/>
          </w:tcPr>
          <w:p w14:paraId="2CA0EE4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34E0C659"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w:t>
            </w:r>
          </w:p>
        </w:tc>
        <w:tc>
          <w:tcPr>
            <w:tcW w:w="340" w:type="dxa"/>
            <w:tcBorders>
              <w:top w:val="nil"/>
              <w:left w:val="nil"/>
              <w:bottom w:val="nil"/>
              <w:right w:val="nil"/>
            </w:tcBorders>
            <w:shd w:val="clear" w:color="000000" w:fill="FFFFFF"/>
            <w:noWrap/>
            <w:vAlign w:val="bottom"/>
            <w:hideMark/>
          </w:tcPr>
          <w:p w14:paraId="2E26078B"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03FC36B7"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7DCBCE70"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Organisation et moyens mis en œuvre</w:t>
            </w:r>
          </w:p>
        </w:tc>
        <w:tc>
          <w:tcPr>
            <w:tcW w:w="1320" w:type="dxa"/>
            <w:tcBorders>
              <w:top w:val="nil"/>
              <w:left w:val="nil"/>
              <w:bottom w:val="nil"/>
              <w:right w:val="nil"/>
            </w:tcBorders>
            <w:shd w:val="clear" w:color="000000" w:fill="FFFFFF"/>
            <w:noWrap/>
            <w:vAlign w:val="bottom"/>
            <w:hideMark/>
          </w:tcPr>
          <w:p w14:paraId="0EBB953A"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50</w:t>
            </w:r>
          </w:p>
        </w:tc>
        <w:tc>
          <w:tcPr>
            <w:tcW w:w="480" w:type="dxa"/>
            <w:tcBorders>
              <w:top w:val="nil"/>
              <w:left w:val="nil"/>
              <w:bottom w:val="nil"/>
              <w:right w:val="nil"/>
            </w:tcBorders>
            <w:shd w:val="clear" w:color="000000" w:fill="FFFFFF"/>
            <w:noWrap/>
            <w:vAlign w:val="bottom"/>
            <w:hideMark/>
          </w:tcPr>
          <w:p w14:paraId="4D58935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5A1905BC"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6C11733D" w14:textId="77777777" w:rsidTr="00B97FC4">
        <w:trPr>
          <w:trHeight w:val="255"/>
        </w:trPr>
        <w:tc>
          <w:tcPr>
            <w:tcW w:w="220" w:type="dxa"/>
            <w:tcBorders>
              <w:top w:val="nil"/>
              <w:left w:val="nil"/>
              <w:bottom w:val="nil"/>
              <w:right w:val="nil"/>
            </w:tcBorders>
            <w:shd w:val="clear" w:color="000000" w:fill="FFFFFF"/>
            <w:noWrap/>
            <w:vAlign w:val="bottom"/>
            <w:hideMark/>
          </w:tcPr>
          <w:p w14:paraId="027ADCA6"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3E6F75E4"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4</w:t>
            </w:r>
          </w:p>
        </w:tc>
        <w:tc>
          <w:tcPr>
            <w:tcW w:w="340" w:type="dxa"/>
            <w:tcBorders>
              <w:top w:val="nil"/>
              <w:left w:val="nil"/>
              <w:bottom w:val="nil"/>
              <w:right w:val="nil"/>
            </w:tcBorders>
            <w:shd w:val="clear" w:color="000000" w:fill="FFFFFF"/>
            <w:noWrap/>
            <w:vAlign w:val="bottom"/>
            <w:hideMark/>
          </w:tcPr>
          <w:p w14:paraId="550A7E67"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2</w:t>
            </w:r>
          </w:p>
        </w:tc>
        <w:tc>
          <w:tcPr>
            <w:tcW w:w="340" w:type="dxa"/>
            <w:tcBorders>
              <w:top w:val="nil"/>
              <w:left w:val="nil"/>
              <w:bottom w:val="nil"/>
              <w:right w:val="nil"/>
            </w:tcBorders>
            <w:shd w:val="clear" w:color="000000" w:fill="FFFFFF"/>
            <w:noWrap/>
            <w:vAlign w:val="bottom"/>
            <w:hideMark/>
          </w:tcPr>
          <w:p w14:paraId="0EA00658"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2C20180A"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Suivi technique et financier</w:t>
            </w:r>
          </w:p>
        </w:tc>
        <w:tc>
          <w:tcPr>
            <w:tcW w:w="1320" w:type="dxa"/>
            <w:tcBorders>
              <w:top w:val="nil"/>
              <w:left w:val="nil"/>
              <w:bottom w:val="nil"/>
              <w:right w:val="nil"/>
            </w:tcBorders>
            <w:shd w:val="clear" w:color="000000" w:fill="FFFFFF"/>
            <w:noWrap/>
            <w:vAlign w:val="bottom"/>
            <w:hideMark/>
          </w:tcPr>
          <w:p w14:paraId="664708B4"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50</w:t>
            </w:r>
          </w:p>
        </w:tc>
        <w:tc>
          <w:tcPr>
            <w:tcW w:w="480" w:type="dxa"/>
            <w:tcBorders>
              <w:top w:val="nil"/>
              <w:left w:val="nil"/>
              <w:bottom w:val="nil"/>
              <w:right w:val="nil"/>
            </w:tcBorders>
            <w:shd w:val="clear" w:color="000000" w:fill="FFFFFF"/>
            <w:noWrap/>
            <w:vAlign w:val="bottom"/>
            <w:hideMark/>
          </w:tcPr>
          <w:p w14:paraId="4E25CFC2"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1BA034AC"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r>
      <w:tr w:rsidR="00B97FC4" w:rsidRPr="00B97FC4" w14:paraId="638036CF" w14:textId="77777777" w:rsidTr="00B97FC4">
        <w:trPr>
          <w:trHeight w:val="255"/>
        </w:trPr>
        <w:tc>
          <w:tcPr>
            <w:tcW w:w="220" w:type="dxa"/>
            <w:tcBorders>
              <w:top w:val="nil"/>
              <w:left w:val="nil"/>
              <w:bottom w:val="nil"/>
              <w:right w:val="nil"/>
            </w:tcBorders>
            <w:shd w:val="clear" w:color="000000" w:fill="FFFFFF"/>
            <w:noWrap/>
            <w:vAlign w:val="bottom"/>
            <w:hideMark/>
          </w:tcPr>
          <w:p w14:paraId="747ED34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407D6A1F"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265CFACF"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580E9EFB"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43F5DD79"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w:t>
            </w:r>
          </w:p>
        </w:tc>
        <w:tc>
          <w:tcPr>
            <w:tcW w:w="1320" w:type="dxa"/>
            <w:tcBorders>
              <w:top w:val="nil"/>
              <w:left w:val="nil"/>
              <w:bottom w:val="nil"/>
              <w:right w:val="nil"/>
            </w:tcBorders>
            <w:shd w:val="clear" w:color="000000" w:fill="FFFFFF"/>
            <w:noWrap/>
            <w:vAlign w:val="bottom"/>
            <w:hideMark/>
          </w:tcPr>
          <w:p w14:paraId="4A3E4013"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512CFFEE"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46631DEF"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r>
      <w:tr w:rsidR="00B97FC4" w:rsidRPr="00B97FC4" w14:paraId="16420ABB"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48C38CF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1104FEC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w:t>
            </w:r>
          </w:p>
        </w:tc>
        <w:tc>
          <w:tcPr>
            <w:tcW w:w="340" w:type="dxa"/>
            <w:tcBorders>
              <w:top w:val="nil"/>
              <w:left w:val="nil"/>
              <w:bottom w:val="double" w:sz="6" w:space="0" w:color="auto"/>
              <w:right w:val="nil"/>
            </w:tcBorders>
            <w:shd w:val="clear" w:color="000000" w:fill="FFFFFF"/>
            <w:noWrap/>
            <w:vAlign w:val="bottom"/>
            <w:hideMark/>
          </w:tcPr>
          <w:p w14:paraId="07AE367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416B37FC"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494F9B75"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Maintien en Conditions Opérationnelles (MCO)</w:t>
            </w:r>
          </w:p>
        </w:tc>
        <w:tc>
          <w:tcPr>
            <w:tcW w:w="1320" w:type="dxa"/>
            <w:tcBorders>
              <w:top w:val="nil"/>
              <w:left w:val="nil"/>
              <w:bottom w:val="double" w:sz="6" w:space="0" w:color="auto"/>
              <w:right w:val="nil"/>
            </w:tcBorders>
            <w:shd w:val="clear" w:color="000000" w:fill="FFFFFF"/>
            <w:noWrap/>
            <w:vAlign w:val="bottom"/>
            <w:hideMark/>
          </w:tcPr>
          <w:p w14:paraId="0E0BBA5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72F83F1E"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10</w:t>
            </w:r>
          </w:p>
        </w:tc>
        <w:tc>
          <w:tcPr>
            <w:tcW w:w="480" w:type="dxa"/>
            <w:tcBorders>
              <w:top w:val="nil"/>
              <w:left w:val="nil"/>
              <w:bottom w:val="double" w:sz="6" w:space="0" w:color="auto"/>
              <w:right w:val="nil"/>
            </w:tcBorders>
            <w:shd w:val="clear" w:color="000000" w:fill="FFFFFF"/>
            <w:noWrap/>
            <w:vAlign w:val="bottom"/>
            <w:hideMark/>
          </w:tcPr>
          <w:p w14:paraId="389A65D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0005E31" w14:textId="77777777" w:rsidTr="00B97FC4">
        <w:trPr>
          <w:trHeight w:val="255"/>
        </w:trPr>
        <w:tc>
          <w:tcPr>
            <w:tcW w:w="220" w:type="dxa"/>
            <w:tcBorders>
              <w:top w:val="nil"/>
              <w:left w:val="nil"/>
              <w:bottom w:val="nil"/>
              <w:right w:val="nil"/>
            </w:tcBorders>
            <w:shd w:val="clear" w:color="000000" w:fill="FFFFFF"/>
            <w:noWrap/>
            <w:vAlign w:val="bottom"/>
            <w:hideMark/>
          </w:tcPr>
          <w:p w14:paraId="7EA253B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34718A2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w:t>
            </w:r>
          </w:p>
        </w:tc>
        <w:tc>
          <w:tcPr>
            <w:tcW w:w="340" w:type="dxa"/>
            <w:tcBorders>
              <w:top w:val="nil"/>
              <w:left w:val="nil"/>
              <w:bottom w:val="nil"/>
              <w:right w:val="nil"/>
            </w:tcBorders>
            <w:shd w:val="clear" w:color="000000" w:fill="FFFFFF"/>
            <w:noWrap/>
            <w:vAlign w:val="bottom"/>
            <w:hideMark/>
          </w:tcPr>
          <w:p w14:paraId="02CD3CA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169CA7A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12D7F14F"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Moyens permettant d'assurer la maintenance corrective</w:t>
            </w:r>
          </w:p>
        </w:tc>
        <w:tc>
          <w:tcPr>
            <w:tcW w:w="1320" w:type="dxa"/>
            <w:tcBorders>
              <w:top w:val="nil"/>
              <w:left w:val="nil"/>
              <w:bottom w:val="nil"/>
              <w:right w:val="nil"/>
            </w:tcBorders>
            <w:shd w:val="clear" w:color="000000" w:fill="FFFFFF"/>
            <w:noWrap/>
            <w:vAlign w:val="bottom"/>
            <w:hideMark/>
          </w:tcPr>
          <w:p w14:paraId="01512D0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50</w:t>
            </w:r>
          </w:p>
        </w:tc>
        <w:tc>
          <w:tcPr>
            <w:tcW w:w="480" w:type="dxa"/>
            <w:tcBorders>
              <w:top w:val="nil"/>
              <w:left w:val="nil"/>
              <w:bottom w:val="nil"/>
              <w:right w:val="nil"/>
            </w:tcBorders>
            <w:shd w:val="clear" w:color="000000" w:fill="FFFFFF"/>
            <w:noWrap/>
            <w:vAlign w:val="bottom"/>
            <w:hideMark/>
          </w:tcPr>
          <w:p w14:paraId="223A454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307FC04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127F5173" w14:textId="77777777" w:rsidTr="00B97FC4">
        <w:trPr>
          <w:trHeight w:val="255"/>
        </w:trPr>
        <w:tc>
          <w:tcPr>
            <w:tcW w:w="220" w:type="dxa"/>
            <w:tcBorders>
              <w:top w:val="nil"/>
              <w:left w:val="nil"/>
              <w:bottom w:val="nil"/>
              <w:right w:val="nil"/>
            </w:tcBorders>
            <w:shd w:val="clear" w:color="000000" w:fill="FFFFFF"/>
            <w:noWrap/>
            <w:vAlign w:val="bottom"/>
            <w:hideMark/>
          </w:tcPr>
          <w:p w14:paraId="192A3956"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03E64491"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w:t>
            </w:r>
          </w:p>
        </w:tc>
        <w:tc>
          <w:tcPr>
            <w:tcW w:w="340" w:type="dxa"/>
            <w:tcBorders>
              <w:top w:val="nil"/>
              <w:left w:val="nil"/>
              <w:bottom w:val="nil"/>
              <w:right w:val="nil"/>
            </w:tcBorders>
            <w:shd w:val="clear" w:color="000000" w:fill="FFFFFF"/>
            <w:noWrap/>
            <w:vAlign w:val="bottom"/>
            <w:hideMark/>
          </w:tcPr>
          <w:p w14:paraId="33E11FDE"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5E9057C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62848AD4"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Moyens permettant d'assurer la maintenance préventive</w:t>
            </w:r>
          </w:p>
        </w:tc>
        <w:tc>
          <w:tcPr>
            <w:tcW w:w="1320" w:type="dxa"/>
            <w:tcBorders>
              <w:top w:val="nil"/>
              <w:left w:val="nil"/>
              <w:bottom w:val="nil"/>
              <w:right w:val="nil"/>
            </w:tcBorders>
            <w:shd w:val="clear" w:color="000000" w:fill="FFFFFF"/>
            <w:noWrap/>
            <w:vAlign w:val="bottom"/>
            <w:hideMark/>
          </w:tcPr>
          <w:p w14:paraId="11CED03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40</w:t>
            </w:r>
          </w:p>
        </w:tc>
        <w:tc>
          <w:tcPr>
            <w:tcW w:w="480" w:type="dxa"/>
            <w:tcBorders>
              <w:top w:val="nil"/>
              <w:left w:val="nil"/>
              <w:bottom w:val="nil"/>
              <w:right w:val="nil"/>
            </w:tcBorders>
            <w:shd w:val="clear" w:color="000000" w:fill="FFFFFF"/>
            <w:noWrap/>
            <w:vAlign w:val="bottom"/>
            <w:hideMark/>
          </w:tcPr>
          <w:p w14:paraId="4616A8B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6E53736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37C404F" w14:textId="77777777" w:rsidTr="00B97FC4">
        <w:trPr>
          <w:trHeight w:val="255"/>
        </w:trPr>
        <w:tc>
          <w:tcPr>
            <w:tcW w:w="220" w:type="dxa"/>
            <w:tcBorders>
              <w:top w:val="nil"/>
              <w:left w:val="nil"/>
              <w:bottom w:val="nil"/>
              <w:right w:val="nil"/>
            </w:tcBorders>
            <w:shd w:val="clear" w:color="000000" w:fill="FFFFFF"/>
            <w:noWrap/>
            <w:vAlign w:val="bottom"/>
            <w:hideMark/>
          </w:tcPr>
          <w:p w14:paraId="39645536"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5925C771"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w:t>
            </w:r>
          </w:p>
        </w:tc>
        <w:tc>
          <w:tcPr>
            <w:tcW w:w="340" w:type="dxa"/>
            <w:tcBorders>
              <w:top w:val="nil"/>
              <w:left w:val="nil"/>
              <w:bottom w:val="nil"/>
              <w:right w:val="nil"/>
            </w:tcBorders>
            <w:shd w:val="clear" w:color="000000" w:fill="FFFFFF"/>
            <w:noWrap/>
            <w:vAlign w:val="bottom"/>
            <w:hideMark/>
          </w:tcPr>
          <w:p w14:paraId="1961173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3</w:t>
            </w:r>
          </w:p>
        </w:tc>
        <w:tc>
          <w:tcPr>
            <w:tcW w:w="340" w:type="dxa"/>
            <w:tcBorders>
              <w:top w:val="nil"/>
              <w:left w:val="nil"/>
              <w:bottom w:val="nil"/>
              <w:right w:val="nil"/>
            </w:tcBorders>
            <w:shd w:val="clear" w:color="000000" w:fill="FFFFFF"/>
            <w:noWrap/>
            <w:vAlign w:val="bottom"/>
            <w:hideMark/>
          </w:tcPr>
          <w:p w14:paraId="3CC35DC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2DF2B214"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Gestion des opérations programmées</w:t>
            </w:r>
          </w:p>
        </w:tc>
        <w:tc>
          <w:tcPr>
            <w:tcW w:w="1320" w:type="dxa"/>
            <w:tcBorders>
              <w:top w:val="nil"/>
              <w:left w:val="nil"/>
              <w:bottom w:val="nil"/>
              <w:right w:val="nil"/>
            </w:tcBorders>
            <w:shd w:val="clear" w:color="000000" w:fill="FFFFFF"/>
            <w:noWrap/>
            <w:vAlign w:val="bottom"/>
            <w:hideMark/>
          </w:tcPr>
          <w:p w14:paraId="52A687F9"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10</w:t>
            </w:r>
          </w:p>
        </w:tc>
        <w:tc>
          <w:tcPr>
            <w:tcW w:w="480" w:type="dxa"/>
            <w:tcBorders>
              <w:top w:val="nil"/>
              <w:left w:val="nil"/>
              <w:bottom w:val="nil"/>
              <w:right w:val="nil"/>
            </w:tcBorders>
            <w:shd w:val="clear" w:color="000000" w:fill="FFFFFF"/>
            <w:noWrap/>
            <w:vAlign w:val="bottom"/>
            <w:hideMark/>
          </w:tcPr>
          <w:p w14:paraId="59BB4C13"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01624EF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970D1D7" w14:textId="77777777" w:rsidTr="00B97FC4">
        <w:trPr>
          <w:trHeight w:val="255"/>
        </w:trPr>
        <w:tc>
          <w:tcPr>
            <w:tcW w:w="220" w:type="dxa"/>
            <w:tcBorders>
              <w:top w:val="nil"/>
              <w:left w:val="nil"/>
              <w:bottom w:val="nil"/>
              <w:right w:val="nil"/>
            </w:tcBorders>
            <w:shd w:val="clear" w:color="000000" w:fill="FFFFFF"/>
            <w:noWrap/>
            <w:vAlign w:val="bottom"/>
            <w:hideMark/>
          </w:tcPr>
          <w:p w14:paraId="40BBE3B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031C316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6BA0CC1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12C319C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61C0BC56"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1320" w:type="dxa"/>
            <w:tcBorders>
              <w:top w:val="nil"/>
              <w:left w:val="nil"/>
              <w:bottom w:val="nil"/>
              <w:right w:val="nil"/>
            </w:tcBorders>
            <w:shd w:val="clear" w:color="000000" w:fill="FFFFFF"/>
            <w:noWrap/>
            <w:vAlign w:val="bottom"/>
            <w:hideMark/>
          </w:tcPr>
          <w:p w14:paraId="3A060F4D"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585D192"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49C5844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5619336" w14:textId="77777777" w:rsidTr="00B97FC4">
        <w:trPr>
          <w:trHeight w:val="915"/>
        </w:trPr>
        <w:tc>
          <w:tcPr>
            <w:tcW w:w="220" w:type="dxa"/>
            <w:tcBorders>
              <w:top w:val="single" w:sz="4" w:space="0" w:color="auto"/>
              <w:left w:val="single" w:sz="4" w:space="0" w:color="auto"/>
              <w:bottom w:val="single" w:sz="4" w:space="0" w:color="auto"/>
              <w:right w:val="nil"/>
            </w:tcBorders>
            <w:shd w:val="clear" w:color="000000" w:fill="FFFFFF"/>
            <w:noWrap/>
            <w:vAlign w:val="center"/>
            <w:hideMark/>
          </w:tcPr>
          <w:p w14:paraId="382EFF78"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2</w:t>
            </w:r>
          </w:p>
        </w:tc>
        <w:tc>
          <w:tcPr>
            <w:tcW w:w="380" w:type="dxa"/>
            <w:tcBorders>
              <w:top w:val="single" w:sz="4" w:space="0" w:color="auto"/>
              <w:left w:val="nil"/>
              <w:bottom w:val="single" w:sz="4" w:space="0" w:color="auto"/>
              <w:right w:val="nil"/>
            </w:tcBorders>
            <w:shd w:val="clear" w:color="000000" w:fill="FFFFFF"/>
            <w:noWrap/>
            <w:vAlign w:val="bottom"/>
            <w:hideMark/>
          </w:tcPr>
          <w:p w14:paraId="7E0B7AAD"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single" w:sz="4" w:space="0" w:color="auto"/>
              <w:left w:val="nil"/>
              <w:bottom w:val="single" w:sz="4" w:space="0" w:color="auto"/>
              <w:right w:val="nil"/>
            </w:tcBorders>
            <w:shd w:val="clear" w:color="000000" w:fill="FFFFFF"/>
            <w:noWrap/>
            <w:vAlign w:val="bottom"/>
            <w:hideMark/>
          </w:tcPr>
          <w:p w14:paraId="196E481E"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single" w:sz="4" w:space="0" w:color="auto"/>
              <w:left w:val="nil"/>
              <w:bottom w:val="single" w:sz="4" w:space="0" w:color="auto"/>
              <w:right w:val="nil"/>
            </w:tcBorders>
            <w:shd w:val="clear" w:color="000000" w:fill="FFFFFF"/>
            <w:noWrap/>
            <w:vAlign w:val="bottom"/>
            <w:hideMark/>
          </w:tcPr>
          <w:p w14:paraId="36D177BF"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6340" w:type="dxa"/>
            <w:tcBorders>
              <w:top w:val="single" w:sz="4" w:space="0" w:color="auto"/>
              <w:left w:val="nil"/>
              <w:bottom w:val="single" w:sz="4" w:space="0" w:color="auto"/>
              <w:right w:val="nil"/>
            </w:tcBorders>
            <w:shd w:val="clear" w:color="000000" w:fill="FFFFFF"/>
            <w:vAlign w:val="center"/>
            <w:hideMark/>
          </w:tcPr>
          <w:p w14:paraId="1CEBB3DB"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sz w:val="20"/>
                <w:szCs w:val="20"/>
                <w:lang w:eastAsia="fr-FR"/>
              </w:rPr>
              <w:t>Simulation</w:t>
            </w:r>
            <w:r w:rsidRPr="00B97FC4">
              <w:rPr>
                <w:rFonts w:eastAsia="Times New Roman" w:cs="Calibri"/>
                <w:b/>
                <w:bCs/>
                <w:color w:val="FF0000"/>
                <w:sz w:val="20"/>
                <w:szCs w:val="20"/>
                <w:lang w:eastAsia="fr-FR"/>
              </w:rPr>
              <w:t xml:space="preserve"> </w:t>
            </w:r>
            <w:r w:rsidRPr="00B97FC4">
              <w:rPr>
                <w:rFonts w:eastAsia="Times New Roman" w:cs="Calibri"/>
                <w:b/>
                <w:bCs/>
                <w:color w:val="000000"/>
                <w:sz w:val="20"/>
                <w:szCs w:val="20"/>
                <w:lang w:eastAsia="fr-FR"/>
              </w:rPr>
              <w:t>financière</w:t>
            </w:r>
          </w:p>
        </w:tc>
        <w:tc>
          <w:tcPr>
            <w:tcW w:w="1320" w:type="dxa"/>
            <w:tcBorders>
              <w:top w:val="single" w:sz="4" w:space="0" w:color="auto"/>
              <w:left w:val="nil"/>
              <w:bottom w:val="single" w:sz="4" w:space="0" w:color="auto"/>
              <w:right w:val="nil"/>
            </w:tcBorders>
            <w:shd w:val="clear" w:color="000000" w:fill="FFFFFF"/>
            <w:noWrap/>
            <w:vAlign w:val="bottom"/>
            <w:hideMark/>
          </w:tcPr>
          <w:p w14:paraId="195F8764"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single" w:sz="4" w:space="0" w:color="auto"/>
              <w:left w:val="nil"/>
              <w:bottom w:val="single" w:sz="4" w:space="0" w:color="auto"/>
              <w:right w:val="nil"/>
            </w:tcBorders>
            <w:shd w:val="clear" w:color="000000" w:fill="FFFFFF"/>
            <w:noWrap/>
            <w:vAlign w:val="bottom"/>
            <w:hideMark/>
          </w:tcPr>
          <w:p w14:paraId="00D9CEF7"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14:paraId="3EE57FB8" w14:textId="77777777" w:rsidR="00B97FC4" w:rsidRPr="00B97FC4" w:rsidRDefault="00B97FC4" w:rsidP="00B97FC4">
            <w:pPr>
              <w:spacing w:after="0" w:line="240" w:lineRule="auto"/>
              <w:jc w:val="right"/>
              <w:rPr>
                <w:rFonts w:eastAsia="Times New Roman" w:cs="Calibri"/>
                <w:b/>
                <w:bCs/>
                <w:color w:val="000000"/>
                <w:sz w:val="20"/>
                <w:szCs w:val="20"/>
                <w:lang w:eastAsia="fr-FR"/>
              </w:rPr>
            </w:pPr>
            <w:r w:rsidRPr="00B97FC4">
              <w:rPr>
                <w:rFonts w:eastAsia="Times New Roman" w:cs="Calibri"/>
                <w:b/>
                <w:bCs/>
                <w:color w:val="000000"/>
                <w:sz w:val="20"/>
                <w:szCs w:val="20"/>
                <w:lang w:eastAsia="fr-FR"/>
              </w:rPr>
              <w:t>45</w:t>
            </w:r>
          </w:p>
        </w:tc>
      </w:tr>
    </w:tbl>
    <w:p w14:paraId="08523821" w14:textId="6F40ABAA" w:rsidR="00B97FC4" w:rsidRDefault="00B97FC4" w:rsidP="003205A5">
      <w:pPr>
        <w:spacing w:after="0" w:line="240" w:lineRule="auto"/>
        <w:jc w:val="both"/>
        <w:rPr>
          <w:rFonts w:eastAsia="Times New Roman" w:cs="Calibri"/>
          <w:lang w:eastAsia="fr-FR"/>
        </w:rPr>
      </w:pPr>
    </w:p>
    <w:p w14:paraId="1F068E3F" w14:textId="77777777" w:rsidR="00B97FC4" w:rsidRDefault="00B97FC4">
      <w:pPr>
        <w:spacing w:after="0" w:line="240" w:lineRule="auto"/>
        <w:rPr>
          <w:rFonts w:eastAsia="Times New Roman" w:cs="Calibri"/>
          <w:lang w:eastAsia="fr-FR"/>
        </w:rPr>
      </w:pPr>
      <w:r>
        <w:rPr>
          <w:rFonts w:eastAsia="Times New Roman" w:cs="Calibri"/>
          <w:lang w:eastAsia="fr-FR"/>
        </w:rPr>
        <w:br w:type="page"/>
      </w:r>
    </w:p>
    <w:p w14:paraId="4D7DD427" w14:textId="77777777" w:rsidR="005B663E" w:rsidRDefault="005B663E" w:rsidP="003205A5">
      <w:pPr>
        <w:spacing w:after="0" w:line="240" w:lineRule="auto"/>
        <w:jc w:val="both"/>
        <w:rPr>
          <w:rFonts w:eastAsia="Times New Roman" w:cs="Calibri"/>
          <w:lang w:eastAsia="fr-FR"/>
        </w:rPr>
      </w:pPr>
    </w:p>
    <w:p w14:paraId="707A8FB4" w14:textId="769569F8" w:rsidR="005B663E" w:rsidRPr="006878FA" w:rsidRDefault="006236D8" w:rsidP="005B663E">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52" w:name="_Toc215739975"/>
      <w:r>
        <w:rPr>
          <w:rFonts w:eastAsia="Times New Roman" w:cs="Calibri"/>
          <w:b/>
          <w:bCs/>
          <w:i/>
          <w:sz w:val="24"/>
          <w:szCs w:val="24"/>
          <w:lang w:eastAsia="fr-FR"/>
        </w:rPr>
        <w:t>L</w:t>
      </w:r>
      <w:r w:rsidR="005B663E">
        <w:rPr>
          <w:rFonts w:eastAsia="Times New Roman" w:cs="Calibri"/>
          <w:b/>
          <w:bCs/>
          <w:i/>
          <w:sz w:val="24"/>
          <w:szCs w:val="24"/>
          <w:lang w:eastAsia="fr-FR"/>
        </w:rPr>
        <w:t>ot 2</w:t>
      </w:r>
      <w:bookmarkEnd w:id="152"/>
    </w:p>
    <w:p w14:paraId="790C4D13" w14:textId="14C37D2A" w:rsidR="00520763" w:rsidRDefault="00520763" w:rsidP="003205A5">
      <w:pPr>
        <w:spacing w:after="0" w:line="240" w:lineRule="auto"/>
        <w:jc w:val="both"/>
        <w:rPr>
          <w:rFonts w:eastAsia="Times New Roman" w:cs="Calibri"/>
          <w:lang w:val="en-US" w:eastAsia="fr-FR"/>
        </w:rPr>
      </w:pPr>
    </w:p>
    <w:tbl>
      <w:tblPr>
        <w:tblW w:w="9800" w:type="dxa"/>
        <w:tblCellMar>
          <w:left w:w="70" w:type="dxa"/>
          <w:right w:w="70" w:type="dxa"/>
        </w:tblCellMar>
        <w:tblLook w:val="04A0" w:firstRow="1" w:lastRow="0" w:firstColumn="1" w:lastColumn="0" w:noHBand="0" w:noVBand="1"/>
      </w:tblPr>
      <w:tblGrid>
        <w:gridCol w:w="242"/>
        <w:gridCol w:w="380"/>
        <w:gridCol w:w="343"/>
        <w:gridCol w:w="340"/>
        <w:gridCol w:w="6340"/>
        <w:gridCol w:w="1220"/>
        <w:gridCol w:w="480"/>
        <w:gridCol w:w="480"/>
      </w:tblGrid>
      <w:tr w:rsidR="00B97FC4" w:rsidRPr="00B97FC4" w14:paraId="5DB4956D" w14:textId="77777777" w:rsidTr="00B97FC4">
        <w:trPr>
          <w:trHeight w:val="255"/>
        </w:trPr>
        <w:tc>
          <w:tcPr>
            <w:tcW w:w="220" w:type="dxa"/>
            <w:tcBorders>
              <w:top w:val="nil"/>
              <w:left w:val="nil"/>
              <w:bottom w:val="nil"/>
              <w:right w:val="nil"/>
            </w:tcBorders>
            <w:shd w:val="clear" w:color="000000" w:fill="FFFFFF"/>
            <w:noWrap/>
            <w:vAlign w:val="bottom"/>
            <w:hideMark/>
          </w:tcPr>
          <w:p w14:paraId="1A87B9C4"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63EE5D08"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4A73EB06"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5C0C2D54"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5A33DBC9" w14:textId="77777777" w:rsidR="00B97FC4" w:rsidRPr="00B97FC4" w:rsidRDefault="00B97FC4" w:rsidP="00B97FC4">
            <w:pPr>
              <w:spacing w:after="0" w:line="240" w:lineRule="auto"/>
              <w:jc w:val="center"/>
              <w:rPr>
                <w:rFonts w:eastAsia="Times New Roman" w:cs="Calibri"/>
                <w:b/>
                <w:bCs/>
                <w:color w:val="000000"/>
                <w:sz w:val="20"/>
                <w:szCs w:val="20"/>
                <w:lang w:eastAsia="fr-FR"/>
              </w:rPr>
            </w:pPr>
            <w:r w:rsidRPr="00B97FC4">
              <w:rPr>
                <w:rFonts w:eastAsia="Times New Roman" w:cs="Calibri"/>
                <w:b/>
                <w:bCs/>
                <w:color w:val="000000"/>
                <w:sz w:val="20"/>
                <w:szCs w:val="20"/>
                <w:lang w:eastAsia="fr-FR"/>
              </w:rPr>
              <w:t>CRITERE</w:t>
            </w:r>
          </w:p>
        </w:tc>
        <w:tc>
          <w:tcPr>
            <w:tcW w:w="2180" w:type="dxa"/>
            <w:gridSpan w:val="3"/>
            <w:tcBorders>
              <w:top w:val="nil"/>
              <w:left w:val="nil"/>
              <w:bottom w:val="nil"/>
              <w:right w:val="nil"/>
            </w:tcBorders>
            <w:shd w:val="clear" w:color="000000" w:fill="FFFFFF"/>
            <w:noWrap/>
            <w:vAlign w:val="bottom"/>
            <w:hideMark/>
          </w:tcPr>
          <w:p w14:paraId="128399EB" w14:textId="77777777" w:rsidR="00B97FC4" w:rsidRPr="00B97FC4" w:rsidRDefault="00B97FC4" w:rsidP="00B97FC4">
            <w:pPr>
              <w:spacing w:after="0" w:line="240" w:lineRule="auto"/>
              <w:jc w:val="center"/>
              <w:rPr>
                <w:rFonts w:eastAsia="Times New Roman" w:cs="Calibri"/>
                <w:b/>
                <w:bCs/>
                <w:color w:val="000000"/>
                <w:sz w:val="20"/>
                <w:szCs w:val="20"/>
                <w:lang w:eastAsia="fr-FR"/>
              </w:rPr>
            </w:pPr>
            <w:r w:rsidRPr="00B97FC4">
              <w:rPr>
                <w:rFonts w:eastAsia="Times New Roman" w:cs="Calibri"/>
                <w:b/>
                <w:bCs/>
                <w:color w:val="000000"/>
                <w:sz w:val="20"/>
                <w:szCs w:val="20"/>
                <w:lang w:eastAsia="fr-FR"/>
              </w:rPr>
              <w:t>POIDS %</w:t>
            </w:r>
          </w:p>
        </w:tc>
      </w:tr>
      <w:tr w:rsidR="00B97FC4" w:rsidRPr="00B97FC4" w14:paraId="22E3B2E9" w14:textId="77777777" w:rsidTr="00B97FC4">
        <w:trPr>
          <w:trHeight w:val="255"/>
        </w:trPr>
        <w:tc>
          <w:tcPr>
            <w:tcW w:w="220" w:type="dxa"/>
            <w:tcBorders>
              <w:top w:val="single" w:sz="4" w:space="0" w:color="auto"/>
              <w:left w:val="single" w:sz="4" w:space="0" w:color="auto"/>
              <w:bottom w:val="single" w:sz="4" w:space="0" w:color="auto"/>
              <w:right w:val="nil"/>
            </w:tcBorders>
            <w:shd w:val="clear" w:color="000000" w:fill="FFFFFF"/>
            <w:noWrap/>
            <w:vAlign w:val="bottom"/>
            <w:hideMark/>
          </w:tcPr>
          <w:p w14:paraId="73D55441" w14:textId="77777777" w:rsidR="00B97FC4" w:rsidRPr="00B97FC4" w:rsidRDefault="00B97FC4" w:rsidP="00B97FC4">
            <w:pPr>
              <w:spacing w:after="0" w:line="240" w:lineRule="auto"/>
              <w:jc w:val="right"/>
              <w:rPr>
                <w:rFonts w:eastAsia="Times New Roman" w:cs="Calibri"/>
                <w:b/>
                <w:bCs/>
                <w:color w:val="000000"/>
                <w:sz w:val="20"/>
                <w:szCs w:val="20"/>
                <w:lang w:eastAsia="fr-FR"/>
              </w:rPr>
            </w:pPr>
            <w:r w:rsidRPr="00B97FC4">
              <w:rPr>
                <w:rFonts w:eastAsia="Times New Roman" w:cs="Calibri"/>
                <w:b/>
                <w:bCs/>
                <w:color w:val="000000"/>
                <w:sz w:val="20"/>
                <w:szCs w:val="20"/>
                <w:lang w:eastAsia="fr-FR"/>
              </w:rPr>
              <w:t>1</w:t>
            </w:r>
          </w:p>
        </w:tc>
        <w:tc>
          <w:tcPr>
            <w:tcW w:w="380" w:type="dxa"/>
            <w:tcBorders>
              <w:top w:val="single" w:sz="4" w:space="0" w:color="auto"/>
              <w:left w:val="nil"/>
              <w:bottom w:val="single" w:sz="4" w:space="0" w:color="auto"/>
              <w:right w:val="nil"/>
            </w:tcBorders>
            <w:shd w:val="clear" w:color="000000" w:fill="FFFFFF"/>
            <w:noWrap/>
            <w:vAlign w:val="bottom"/>
            <w:hideMark/>
          </w:tcPr>
          <w:p w14:paraId="5A0E43C3"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single" w:sz="4" w:space="0" w:color="auto"/>
              <w:left w:val="nil"/>
              <w:bottom w:val="single" w:sz="4" w:space="0" w:color="auto"/>
              <w:right w:val="nil"/>
            </w:tcBorders>
            <w:shd w:val="clear" w:color="000000" w:fill="FFFFFF"/>
            <w:noWrap/>
            <w:vAlign w:val="bottom"/>
            <w:hideMark/>
          </w:tcPr>
          <w:p w14:paraId="704A7D4F"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single" w:sz="4" w:space="0" w:color="auto"/>
              <w:left w:val="nil"/>
              <w:bottom w:val="single" w:sz="4" w:space="0" w:color="auto"/>
              <w:right w:val="nil"/>
            </w:tcBorders>
            <w:shd w:val="clear" w:color="000000" w:fill="FFFFFF"/>
            <w:noWrap/>
            <w:vAlign w:val="bottom"/>
            <w:hideMark/>
          </w:tcPr>
          <w:p w14:paraId="74B627FF"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6340" w:type="dxa"/>
            <w:tcBorders>
              <w:top w:val="single" w:sz="4" w:space="0" w:color="auto"/>
              <w:left w:val="nil"/>
              <w:bottom w:val="single" w:sz="4" w:space="0" w:color="auto"/>
              <w:right w:val="nil"/>
            </w:tcBorders>
            <w:shd w:val="clear" w:color="000000" w:fill="FFFFFF"/>
            <w:noWrap/>
            <w:vAlign w:val="bottom"/>
            <w:hideMark/>
          </w:tcPr>
          <w:p w14:paraId="0B295BD9"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Offre technique</w:t>
            </w:r>
          </w:p>
        </w:tc>
        <w:tc>
          <w:tcPr>
            <w:tcW w:w="1220" w:type="dxa"/>
            <w:tcBorders>
              <w:top w:val="single" w:sz="4" w:space="0" w:color="auto"/>
              <w:left w:val="nil"/>
              <w:bottom w:val="single" w:sz="4" w:space="0" w:color="auto"/>
              <w:right w:val="nil"/>
            </w:tcBorders>
            <w:shd w:val="clear" w:color="000000" w:fill="FFFFFF"/>
            <w:noWrap/>
            <w:vAlign w:val="bottom"/>
            <w:hideMark/>
          </w:tcPr>
          <w:p w14:paraId="4CB55133"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single" w:sz="4" w:space="0" w:color="auto"/>
              <w:left w:val="nil"/>
              <w:bottom w:val="single" w:sz="4" w:space="0" w:color="auto"/>
              <w:right w:val="nil"/>
            </w:tcBorders>
            <w:shd w:val="clear" w:color="000000" w:fill="FFFFFF"/>
            <w:noWrap/>
            <w:vAlign w:val="bottom"/>
            <w:hideMark/>
          </w:tcPr>
          <w:p w14:paraId="62F8E24C"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single" w:sz="4" w:space="0" w:color="auto"/>
              <w:left w:val="nil"/>
              <w:bottom w:val="single" w:sz="4" w:space="0" w:color="auto"/>
              <w:right w:val="single" w:sz="4" w:space="0" w:color="auto"/>
            </w:tcBorders>
            <w:shd w:val="clear" w:color="000000" w:fill="FFFFFF"/>
            <w:noWrap/>
            <w:vAlign w:val="bottom"/>
            <w:hideMark/>
          </w:tcPr>
          <w:p w14:paraId="010E7679" w14:textId="77777777" w:rsidR="00B97FC4" w:rsidRPr="00B97FC4" w:rsidRDefault="00B97FC4" w:rsidP="00B97FC4">
            <w:pPr>
              <w:spacing w:after="0" w:line="240" w:lineRule="auto"/>
              <w:jc w:val="right"/>
              <w:rPr>
                <w:rFonts w:eastAsia="Times New Roman" w:cs="Calibri"/>
                <w:b/>
                <w:bCs/>
                <w:color w:val="000000"/>
                <w:sz w:val="20"/>
                <w:szCs w:val="20"/>
                <w:lang w:eastAsia="fr-FR"/>
              </w:rPr>
            </w:pPr>
            <w:r w:rsidRPr="00B97FC4">
              <w:rPr>
                <w:rFonts w:eastAsia="Times New Roman" w:cs="Calibri"/>
                <w:b/>
                <w:bCs/>
                <w:color w:val="000000"/>
                <w:sz w:val="20"/>
                <w:szCs w:val="20"/>
                <w:lang w:eastAsia="fr-FR"/>
              </w:rPr>
              <w:t>55</w:t>
            </w:r>
          </w:p>
        </w:tc>
      </w:tr>
      <w:tr w:rsidR="00B97FC4" w:rsidRPr="00B97FC4" w14:paraId="6234426F"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14535BE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5CF9884B"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double" w:sz="6" w:space="0" w:color="auto"/>
              <w:right w:val="nil"/>
            </w:tcBorders>
            <w:shd w:val="clear" w:color="000000" w:fill="FFFFFF"/>
            <w:noWrap/>
            <w:vAlign w:val="bottom"/>
            <w:hideMark/>
          </w:tcPr>
          <w:p w14:paraId="6BEE7F7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379E0FFE"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45D849A2"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Caractéristiques techniques</w:t>
            </w:r>
          </w:p>
        </w:tc>
        <w:tc>
          <w:tcPr>
            <w:tcW w:w="1220" w:type="dxa"/>
            <w:tcBorders>
              <w:top w:val="nil"/>
              <w:left w:val="nil"/>
              <w:bottom w:val="double" w:sz="6" w:space="0" w:color="auto"/>
              <w:right w:val="nil"/>
            </w:tcBorders>
            <w:shd w:val="clear" w:color="000000" w:fill="FFFFFF"/>
            <w:noWrap/>
            <w:vAlign w:val="bottom"/>
            <w:hideMark/>
          </w:tcPr>
          <w:p w14:paraId="158D94D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73938611"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40</w:t>
            </w:r>
          </w:p>
        </w:tc>
        <w:tc>
          <w:tcPr>
            <w:tcW w:w="480" w:type="dxa"/>
            <w:tcBorders>
              <w:top w:val="nil"/>
              <w:left w:val="nil"/>
              <w:bottom w:val="double" w:sz="6" w:space="0" w:color="auto"/>
              <w:right w:val="nil"/>
            </w:tcBorders>
            <w:shd w:val="clear" w:color="000000" w:fill="FFFFFF"/>
            <w:noWrap/>
            <w:vAlign w:val="bottom"/>
            <w:hideMark/>
          </w:tcPr>
          <w:p w14:paraId="7D8B407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35C5EEC" w14:textId="77777777" w:rsidTr="00B97FC4">
        <w:trPr>
          <w:trHeight w:val="255"/>
        </w:trPr>
        <w:tc>
          <w:tcPr>
            <w:tcW w:w="220" w:type="dxa"/>
            <w:tcBorders>
              <w:top w:val="nil"/>
              <w:left w:val="nil"/>
              <w:bottom w:val="nil"/>
              <w:right w:val="nil"/>
            </w:tcBorders>
            <w:shd w:val="clear" w:color="000000" w:fill="FFFFFF"/>
            <w:noWrap/>
            <w:vAlign w:val="bottom"/>
            <w:hideMark/>
          </w:tcPr>
          <w:p w14:paraId="09E58142"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449C67CA"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3F468DAB"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10B5B86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26712F9A"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Caractéristiques des accès Internet de Transit IP</w:t>
            </w:r>
          </w:p>
        </w:tc>
        <w:tc>
          <w:tcPr>
            <w:tcW w:w="1220" w:type="dxa"/>
            <w:tcBorders>
              <w:top w:val="nil"/>
              <w:left w:val="nil"/>
              <w:bottom w:val="nil"/>
              <w:right w:val="nil"/>
            </w:tcBorders>
            <w:shd w:val="clear" w:color="000000" w:fill="FFFFFF"/>
            <w:noWrap/>
            <w:vAlign w:val="bottom"/>
            <w:hideMark/>
          </w:tcPr>
          <w:p w14:paraId="5F3BE00A"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60</w:t>
            </w:r>
          </w:p>
        </w:tc>
        <w:tc>
          <w:tcPr>
            <w:tcW w:w="480" w:type="dxa"/>
            <w:tcBorders>
              <w:top w:val="nil"/>
              <w:left w:val="nil"/>
              <w:bottom w:val="nil"/>
              <w:right w:val="nil"/>
            </w:tcBorders>
            <w:shd w:val="clear" w:color="000000" w:fill="FFFFFF"/>
            <w:noWrap/>
            <w:vAlign w:val="bottom"/>
            <w:hideMark/>
          </w:tcPr>
          <w:p w14:paraId="170EC93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2D49CD7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48F48B3A" w14:textId="77777777" w:rsidTr="00B97FC4">
        <w:trPr>
          <w:trHeight w:val="255"/>
        </w:trPr>
        <w:tc>
          <w:tcPr>
            <w:tcW w:w="220" w:type="dxa"/>
            <w:tcBorders>
              <w:top w:val="nil"/>
              <w:left w:val="nil"/>
              <w:bottom w:val="nil"/>
              <w:right w:val="nil"/>
            </w:tcBorders>
            <w:shd w:val="clear" w:color="000000" w:fill="FFFFFF"/>
            <w:noWrap/>
            <w:vAlign w:val="bottom"/>
            <w:hideMark/>
          </w:tcPr>
          <w:p w14:paraId="09B22D8C"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w:t>
            </w:r>
          </w:p>
        </w:tc>
        <w:tc>
          <w:tcPr>
            <w:tcW w:w="380" w:type="dxa"/>
            <w:tcBorders>
              <w:top w:val="nil"/>
              <w:left w:val="nil"/>
              <w:bottom w:val="nil"/>
              <w:right w:val="nil"/>
            </w:tcBorders>
            <w:shd w:val="clear" w:color="000000" w:fill="FFFFFF"/>
            <w:noWrap/>
            <w:vAlign w:val="bottom"/>
            <w:hideMark/>
          </w:tcPr>
          <w:p w14:paraId="138A14FA"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w:t>
            </w:r>
          </w:p>
        </w:tc>
        <w:tc>
          <w:tcPr>
            <w:tcW w:w="340" w:type="dxa"/>
            <w:tcBorders>
              <w:top w:val="nil"/>
              <w:left w:val="nil"/>
              <w:bottom w:val="nil"/>
              <w:right w:val="nil"/>
            </w:tcBorders>
            <w:shd w:val="clear" w:color="000000" w:fill="FFFFFF"/>
            <w:noWrap/>
            <w:vAlign w:val="bottom"/>
            <w:hideMark/>
          </w:tcPr>
          <w:p w14:paraId="33536861"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21D81580"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79BD952E"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Caractéristiques des accès Internet Standard</w:t>
            </w:r>
          </w:p>
        </w:tc>
        <w:tc>
          <w:tcPr>
            <w:tcW w:w="1220" w:type="dxa"/>
            <w:tcBorders>
              <w:top w:val="nil"/>
              <w:left w:val="nil"/>
              <w:bottom w:val="nil"/>
              <w:right w:val="nil"/>
            </w:tcBorders>
            <w:shd w:val="clear" w:color="000000" w:fill="FFFFFF"/>
            <w:noWrap/>
            <w:vAlign w:val="bottom"/>
            <w:hideMark/>
          </w:tcPr>
          <w:p w14:paraId="7911031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40</w:t>
            </w:r>
          </w:p>
        </w:tc>
        <w:tc>
          <w:tcPr>
            <w:tcW w:w="480" w:type="dxa"/>
            <w:tcBorders>
              <w:top w:val="nil"/>
              <w:left w:val="nil"/>
              <w:bottom w:val="nil"/>
              <w:right w:val="nil"/>
            </w:tcBorders>
            <w:shd w:val="clear" w:color="000000" w:fill="FFFFFF"/>
            <w:noWrap/>
            <w:vAlign w:val="bottom"/>
            <w:hideMark/>
          </w:tcPr>
          <w:p w14:paraId="1CAF78AC"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2B51BB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1A43151" w14:textId="77777777" w:rsidTr="00B97FC4">
        <w:trPr>
          <w:trHeight w:val="255"/>
        </w:trPr>
        <w:tc>
          <w:tcPr>
            <w:tcW w:w="220" w:type="dxa"/>
            <w:tcBorders>
              <w:top w:val="nil"/>
              <w:left w:val="nil"/>
              <w:bottom w:val="nil"/>
              <w:right w:val="nil"/>
            </w:tcBorders>
            <w:shd w:val="clear" w:color="000000" w:fill="FFFFFF"/>
            <w:noWrap/>
            <w:vAlign w:val="bottom"/>
            <w:hideMark/>
          </w:tcPr>
          <w:p w14:paraId="688E0ACE"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80" w:type="dxa"/>
            <w:tcBorders>
              <w:top w:val="nil"/>
              <w:left w:val="nil"/>
              <w:bottom w:val="nil"/>
              <w:right w:val="nil"/>
            </w:tcBorders>
            <w:shd w:val="clear" w:color="000000" w:fill="FFFFFF"/>
            <w:noWrap/>
            <w:vAlign w:val="bottom"/>
            <w:hideMark/>
          </w:tcPr>
          <w:p w14:paraId="2C417FC4"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67CF5080"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17503796"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7B713D58"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w:t>
            </w:r>
          </w:p>
        </w:tc>
        <w:tc>
          <w:tcPr>
            <w:tcW w:w="1220" w:type="dxa"/>
            <w:tcBorders>
              <w:top w:val="nil"/>
              <w:left w:val="nil"/>
              <w:bottom w:val="nil"/>
              <w:right w:val="nil"/>
            </w:tcBorders>
            <w:shd w:val="clear" w:color="000000" w:fill="FFFFFF"/>
            <w:noWrap/>
            <w:vAlign w:val="bottom"/>
            <w:hideMark/>
          </w:tcPr>
          <w:p w14:paraId="424B6097"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60C55200"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0CE7BF57"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611688E"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0304B98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674F6136"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double" w:sz="6" w:space="0" w:color="auto"/>
              <w:right w:val="nil"/>
            </w:tcBorders>
            <w:shd w:val="clear" w:color="000000" w:fill="FFFFFF"/>
            <w:noWrap/>
            <w:vAlign w:val="bottom"/>
            <w:hideMark/>
          </w:tcPr>
          <w:p w14:paraId="6B5152A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29DC88B7"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0C75A93A"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Accompagnement au déploiement</w:t>
            </w:r>
          </w:p>
        </w:tc>
        <w:tc>
          <w:tcPr>
            <w:tcW w:w="1220" w:type="dxa"/>
            <w:tcBorders>
              <w:top w:val="nil"/>
              <w:left w:val="nil"/>
              <w:bottom w:val="double" w:sz="6" w:space="0" w:color="auto"/>
              <w:right w:val="nil"/>
            </w:tcBorders>
            <w:shd w:val="clear" w:color="000000" w:fill="FFFFFF"/>
            <w:noWrap/>
            <w:vAlign w:val="bottom"/>
            <w:hideMark/>
          </w:tcPr>
          <w:p w14:paraId="18E9DA4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5E66D4B1"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25</w:t>
            </w:r>
          </w:p>
        </w:tc>
        <w:tc>
          <w:tcPr>
            <w:tcW w:w="480" w:type="dxa"/>
            <w:tcBorders>
              <w:top w:val="nil"/>
              <w:left w:val="nil"/>
              <w:bottom w:val="double" w:sz="6" w:space="0" w:color="auto"/>
              <w:right w:val="nil"/>
            </w:tcBorders>
            <w:shd w:val="clear" w:color="000000" w:fill="FFFFFF"/>
            <w:noWrap/>
            <w:vAlign w:val="bottom"/>
            <w:hideMark/>
          </w:tcPr>
          <w:p w14:paraId="29FA656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D2D72B6" w14:textId="77777777" w:rsidTr="00B97FC4">
        <w:trPr>
          <w:trHeight w:val="255"/>
        </w:trPr>
        <w:tc>
          <w:tcPr>
            <w:tcW w:w="220" w:type="dxa"/>
            <w:tcBorders>
              <w:top w:val="nil"/>
              <w:left w:val="nil"/>
              <w:bottom w:val="nil"/>
              <w:right w:val="nil"/>
            </w:tcBorders>
            <w:shd w:val="clear" w:color="000000" w:fill="FFFFFF"/>
            <w:noWrap/>
            <w:vAlign w:val="bottom"/>
            <w:hideMark/>
          </w:tcPr>
          <w:p w14:paraId="64E4C947"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380AA3C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0B38D95D"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1EF78BB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19B8D264" w14:textId="77777777" w:rsidR="00B97FC4" w:rsidRPr="00B97FC4" w:rsidRDefault="00B97FC4" w:rsidP="00B97FC4">
            <w:pPr>
              <w:spacing w:after="0" w:line="240" w:lineRule="auto"/>
              <w:ind w:firstLineChars="400" w:firstLine="800"/>
              <w:rPr>
                <w:rFonts w:eastAsia="Times New Roman" w:cs="Calibri"/>
                <w:color w:val="000000"/>
                <w:sz w:val="20"/>
                <w:szCs w:val="20"/>
                <w:lang w:eastAsia="fr-FR"/>
              </w:rPr>
            </w:pPr>
            <w:r w:rsidRPr="00B97FC4">
              <w:rPr>
                <w:rFonts w:eastAsia="Times New Roman" w:cs="Calibri"/>
                <w:color w:val="000000"/>
                <w:sz w:val="20"/>
                <w:szCs w:val="20"/>
                <w:lang w:eastAsia="fr-FR"/>
              </w:rPr>
              <w:t>Organisation et calendrier de mise en œuvre</w:t>
            </w:r>
          </w:p>
        </w:tc>
        <w:tc>
          <w:tcPr>
            <w:tcW w:w="1220" w:type="dxa"/>
            <w:tcBorders>
              <w:top w:val="nil"/>
              <w:left w:val="nil"/>
              <w:bottom w:val="nil"/>
              <w:right w:val="nil"/>
            </w:tcBorders>
            <w:shd w:val="clear" w:color="000000" w:fill="FFFFFF"/>
            <w:noWrap/>
            <w:vAlign w:val="bottom"/>
            <w:hideMark/>
          </w:tcPr>
          <w:p w14:paraId="626BFC0D"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50</w:t>
            </w:r>
          </w:p>
        </w:tc>
        <w:tc>
          <w:tcPr>
            <w:tcW w:w="480" w:type="dxa"/>
            <w:tcBorders>
              <w:top w:val="nil"/>
              <w:left w:val="nil"/>
              <w:bottom w:val="nil"/>
              <w:right w:val="nil"/>
            </w:tcBorders>
            <w:shd w:val="clear" w:color="000000" w:fill="FFFFFF"/>
            <w:noWrap/>
            <w:vAlign w:val="bottom"/>
            <w:hideMark/>
          </w:tcPr>
          <w:p w14:paraId="63B161A0"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26FB2E5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584C5B38" w14:textId="77777777" w:rsidTr="00B97FC4">
        <w:trPr>
          <w:trHeight w:val="255"/>
        </w:trPr>
        <w:tc>
          <w:tcPr>
            <w:tcW w:w="220" w:type="dxa"/>
            <w:tcBorders>
              <w:top w:val="nil"/>
              <w:left w:val="nil"/>
              <w:bottom w:val="nil"/>
              <w:right w:val="nil"/>
            </w:tcBorders>
            <w:shd w:val="clear" w:color="000000" w:fill="FFFFFF"/>
            <w:noWrap/>
            <w:vAlign w:val="bottom"/>
            <w:hideMark/>
          </w:tcPr>
          <w:p w14:paraId="23965EF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5AC557E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5FCA51F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6FB880F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14399CEB" w14:textId="77777777" w:rsidR="00B97FC4" w:rsidRPr="00B97FC4" w:rsidRDefault="00B97FC4" w:rsidP="00B97FC4">
            <w:pPr>
              <w:spacing w:after="0" w:line="240" w:lineRule="auto"/>
              <w:ind w:firstLineChars="400" w:firstLine="800"/>
              <w:rPr>
                <w:rFonts w:eastAsia="Times New Roman" w:cs="Calibri"/>
                <w:color w:val="000000"/>
                <w:sz w:val="20"/>
                <w:szCs w:val="20"/>
                <w:lang w:eastAsia="fr-FR"/>
              </w:rPr>
            </w:pPr>
            <w:r w:rsidRPr="00B97FC4">
              <w:rPr>
                <w:rFonts w:eastAsia="Times New Roman" w:cs="Calibri"/>
                <w:color w:val="000000"/>
                <w:sz w:val="20"/>
                <w:szCs w:val="20"/>
                <w:lang w:eastAsia="fr-FR"/>
              </w:rPr>
              <w:t>Moyens techniques et humains</w:t>
            </w:r>
          </w:p>
        </w:tc>
        <w:tc>
          <w:tcPr>
            <w:tcW w:w="1220" w:type="dxa"/>
            <w:tcBorders>
              <w:top w:val="nil"/>
              <w:left w:val="nil"/>
              <w:bottom w:val="nil"/>
              <w:right w:val="nil"/>
            </w:tcBorders>
            <w:shd w:val="clear" w:color="000000" w:fill="FFFFFF"/>
            <w:noWrap/>
            <w:vAlign w:val="bottom"/>
            <w:hideMark/>
          </w:tcPr>
          <w:p w14:paraId="0145949A"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50</w:t>
            </w:r>
          </w:p>
        </w:tc>
        <w:tc>
          <w:tcPr>
            <w:tcW w:w="480" w:type="dxa"/>
            <w:tcBorders>
              <w:top w:val="nil"/>
              <w:left w:val="nil"/>
              <w:bottom w:val="nil"/>
              <w:right w:val="nil"/>
            </w:tcBorders>
            <w:shd w:val="clear" w:color="000000" w:fill="FFFFFF"/>
            <w:noWrap/>
            <w:vAlign w:val="bottom"/>
            <w:hideMark/>
          </w:tcPr>
          <w:p w14:paraId="6562986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27CC98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778BA695" w14:textId="77777777" w:rsidTr="00B97FC4">
        <w:trPr>
          <w:trHeight w:val="255"/>
        </w:trPr>
        <w:tc>
          <w:tcPr>
            <w:tcW w:w="220" w:type="dxa"/>
            <w:tcBorders>
              <w:top w:val="nil"/>
              <w:left w:val="nil"/>
              <w:bottom w:val="nil"/>
              <w:right w:val="nil"/>
            </w:tcBorders>
            <w:shd w:val="clear" w:color="000000" w:fill="FFFFFF"/>
            <w:noWrap/>
            <w:vAlign w:val="bottom"/>
            <w:hideMark/>
          </w:tcPr>
          <w:p w14:paraId="04545401"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322769F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2D197DD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45FCF7F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14C1C9A7" w14:textId="77777777" w:rsidR="00B97FC4" w:rsidRPr="00B97FC4" w:rsidRDefault="00B97FC4" w:rsidP="00B97FC4">
            <w:pPr>
              <w:spacing w:after="0" w:line="240" w:lineRule="auto"/>
              <w:ind w:firstLineChars="400" w:firstLine="800"/>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1220" w:type="dxa"/>
            <w:tcBorders>
              <w:top w:val="nil"/>
              <w:left w:val="nil"/>
              <w:bottom w:val="nil"/>
              <w:right w:val="nil"/>
            </w:tcBorders>
            <w:shd w:val="clear" w:color="000000" w:fill="FFFFFF"/>
            <w:noWrap/>
            <w:vAlign w:val="bottom"/>
            <w:hideMark/>
          </w:tcPr>
          <w:p w14:paraId="6961B600"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64900FE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05BE7B4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72920E30"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43829BE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04A333C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3</w:t>
            </w:r>
          </w:p>
        </w:tc>
        <w:tc>
          <w:tcPr>
            <w:tcW w:w="340" w:type="dxa"/>
            <w:tcBorders>
              <w:top w:val="nil"/>
              <w:left w:val="nil"/>
              <w:bottom w:val="double" w:sz="6" w:space="0" w:color="auto"/>
              <w:right w:val="nil"/>
            </w:tcBorders>
            <w:shd w:val="clear" w:color="000000" w:fill="FFFFFF"/>
            <w:noWrap/>
            <w:vAlign w:val="bottom"/>
            <w:hideMark/>
          </w:tcPr>
          <w:p w14:paraId="04050FE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513F47B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03AEFF91"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Engagements de QOS</w:t>
            </w:r>
          </w:p>
        </w:tc>
        <w:tc>
          <w:tcPr>
            <w:tcW w:w="1220" w:type="dxa"/>
            <w:tcBorders>
              <w:top w:val="nil"/>
              <w:left w:val="nil"/>
              <w:bottom w:val="double" w:sz="6" w:space="0" w:color="auto"/>
              <w:right w:val="nil"/>
            </w:tcBorders>
            <w:shd w:val="clear" w:color="000000" w:fill="FFFFFF"/>
            <w:noWrap/>
            <w:vAlign w:val="bottom"/>
            <w:hideMark/>
          </w:tcPr>
          <w:p w14:paraId="6B8F071C"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6910A82B"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15</w:t>
            </w:r>
          </w:p>
        </w:tc>
        <w:tc>
          <w:tcPr>
            <w:tcW w:w="480" w:type="dxa"/>
            <w:tcBorders>
              <w:top w:val="nil"/>
              <w:left w:val="nil"/>
              <w:bottom w:val="double" w:sz="6" w:space="0" w:color="auto"/>
              <w:right w:val="nil"/>
            </w:tcBorders>
            <w:shd w:val="clear" w:color="000000" w:fill="FFFFFF"/>
            <w:noWrap/>
            <w:vAlign w:val="bottom"/>
            <w:hideMark/>
          </w:tcPr>
          <w:p w14:paraId="3F10622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769F31BA" w14:textId="77777777" w:rsidTr="00B97FC4">
        <w:trPr>
          <w:trHeight w:val="255"/>
        </w:trPr>
        <w:tc>
          <w:tcPr>
            <w:tcW w:w="220" w:type="dxa"/>
            <w:tcBorders>
              <w:top w:val="nil"/>
              <w:left w:val="nil"/>
              <w:bottom w:val="nil"/>
              <w:right w:val="nil"/>
            </w:tcBorders>
            <w:shd w:val="clear" w:color="000000" w:fill="FFFFFF"/>
            <w:noWrap/>
            <w:vAlign w:val="bottom"/>
            <w:hideMark/>
          </w:tcPr>
          <w:p w14:paraId="68374517"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2B6274B9"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7B24B039"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w:t>
            </w:r>
          </w:p>
        </w:tc>
        <w:tc>
          <w:tcPr>
            <w:tcW w:w="340" w:type="dxa"/>
            <w:tcBorders>
              <w:top w:val="nil"/>
              <w:left w:val="nil"/>
              <w:bottom w:val="nil"/>
              <w:right w:val="nil"/>
            </w:tcBorders>
            <w:shd w:val="clear" w:color="000000" w:fill="FFFFFF"/>
            <w:noWrap/>
            <w:vAlign w:val="bottom"/>
            <w:hideMark/>
          </w:tcPr>
          <w:p w14:paraId="498984CD"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3BB87D52"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Taux de disponibilité annuelle d'un accès </w:t>
            </w:r>
          </w:p>
        </w:tc>
        <w:tc>
          <w:tcPr>
            <w:tcW w:w="1220" w:type="dxa"/>
            <w:tcBorders>
              <w:top w:val="nil"/>
              <w:left w:val="nil"/>
              <w:bottom w:val="nil"/>
              <w:right w:val="nil"/>
            </w:tcBorders>
            <w:shd w:val="clear" w:color="000000" w:fill="FFFFFF"/>
            <w:noWrap/>
            <w:vAlign w:val="bottom"/>
            <w:hideMark/>
          </w:tcPr>
          <w:p w14:paraId="2FAC8C41"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15</w:t>
            </w:r>
          </w:p>
        </w:tc>
        <w:tc>
          <w:tcPr>
            <w:tcW w:w="480" w:type="dxa"/>
            <w:tcBorders>
              <w:top w:val="nil"/>
              <w:left w:val="nil"/>
              <w:bottom w:val="nil"/>
              <w:right w:val="nil"/>
            </w:tcBorders>
            <w:shd w:val="clear" w:color="000000" w:fill="FFFFFF"/>
            <w:noWrap/>
            <w:vAlign w:val="bottom"/>
            <w:hideMark/>
          </w:tcPr>
          <w:p w14:paraId="098D6EC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1E0C2D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7D6191D2" w14:textId="77777777" w:rsidTr="00B97FC4">
        <w:trPr>
          <w:trHeight w:val="255"/>
        </w:trPr>
        <w:tc>
          <w:tcPr>
            <w:tcW w:w="220" w:type="dxa"/>
            <w:tcBorders>
              <w:top w:val="nil"/>
              <w:left w:val="nil"/>
              <w:bottom w:val="nil"/>
              <w:right w:val="nil"/>
            </w:tcBorders>
            <w:shd w:val="clear" w:color="000000" w:fill="FFFFFF"/>
            <w:noWrap/>
            <w:vAlign w:val="bottom"/>
            <w:hideMark/>
          </w:tcPr>
          <w:p w14:paraId="5443B04B"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43CF13AC"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7A3292EF"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2</w:t>
            </w:r>
          </w:p>
        </w:tc>
        <w:tc>
          <w:tcPr>
            <w:tcW w:w="340" w:type="dxa"/>
            <w:tcBorders>
              <w:top w:val="nil"/>
              <w:left w:val="nil"/>
              <w:bottom w:val="nil"/>
              <w:right w:val="nil"/>
            </w:tcBorders>
            <w:shd w:val="clear" w:color="000000" w:fill="FFFFFF"/>
            <w:noWrap/>
            <w:vAlign w:val="bottom"/>
            <w:hideMark/>
          </w:tcPr>
          <w:p w14:paraId="013BD8C8"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6FF8312B"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Nombre maximum d'indisponibilité d'un accès </w:t>
            </w:r>
          </w:p>
        </w:tc>
        <w:tc>
          <w:tcPr>
            <w:tcW w:w="1220" w:type="dxa"/>
            <w:tcBorders>
              <w:top w:val="nil"/>
              <w:left w:val="nil"/>
              <w:bottom w:val="nil"/>
              <w:right w:val="nil"/>
            </w:tcBorders>
            <w:shd w:val="clear" w:color="000000" w:fill="FFFFFF"/>
            <w:noWrap/>
            <w:vAlign w:val="bottom"/>
            <w:hideMark/>
          </w:tcPr>
          <w:p w14:paraId="1F832786"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15</w:t>
            </w:r>
          </w:p>
        </w:tc>
        <w:tc>
          <w:tcPr>
            <w:tcW w:w="480" w:type="dxa"/>
            <w:tcBorders>
              <w:top w:val="nil"/>
              <w:left w:val="nil"/>
              <w:bottom w:val="nil"/>
              <w:right w:val="nil"/>
            </w:tcBorders>
            <w:shd w:val="clear" w:color="000000" w:fill="FFFFFF"/>
            <w:noWrap/>
            <w:vAlign w:val="bottom"/>
            <w:hideMark/>
          </w:tcPr>
          <w:p w14:paraId="05900A16"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01DFAFA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4EA62F88" w14:textId="77777777" w:rsidTr="00B97FC4">
        <w:trPr>
          <w:trHeight w:val="255"/>
        </w:trPr>
        <w:tc>
          <w:tcPr>
            <w:tcW w:w="220" w:type="dxa"/>
            <w:tcBorders>
              <w:top w:val="nil"/>
              <w:left w:val="nil"/>
              <w:bottom w:val="nil"/>
              <w:right w:val="nil"/>
            </w:tcBorders>
            <w:shd w:val="clear" w:color="000000" w:fill="FFFFFF"/>
            <w:noWrap/>
            <w:vAlign w:val="bottom"/>
            <w:hideMark/>
          </w:tcPr>
          <w:p w14:paraId="2324196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3AF07058"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3512C29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2BBF5CBE"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6755A89B"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Garantie de temps de rétablissement d'un accès </w:t>
            </w:r>
          </w:p>
        </w:tc>
        <w:tc>
          <w:tcPr>
            <w:tcW w:w="1220" w:type="dxa"/>
            <w:tcBorders>
              <w:top w:val="nil"/>
              <w:left w:val="nil"/>
              <w:bottom w:val="nil"/>
              <w:right w:val="nil"/>
            </w:tcBorders>
            <w:shd w:val="clear" w:color="000000" w:fill="FFFFFF"/>
            <w:noWrap/>
            <w:vAlign w:val="bottom"/>
            <w:hideMark/>
          </w:tcPr>
          <w:p w14:paraId="5C323C5E"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15</w:t>
            </w:r>
          </w:p>
        </w:tc>
        <w:tc>
          <w:tcPr>
            <w:tcW w:w="480" w:type="dxa"/>
            <w:tcBorders>
              <w:top w:val="nil"/>
              <w:left w:val="nil"/>
              <w:bottom w:val="nil"/>
              <w:right w:val="nil"/>
            </w:tcBorders>
            <w:shd w:val="clear" w:color="000000" w:fill="FFFFFF"/>
            <w:noWrap/>
            <w:vAlign w:val="bottom"/>
            <w:hideMark/>
          </w:tcPr>
          <w:p w14:paraId="0E42B7D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309491B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6961497F" w14:textId="77777777" w:rsidTr="00B97FC4">
        <w:trPr>
          <w:trHeight w:val="255"/>
        </w:trPr>
        <w:tc>
          <w:tcPr>
            <w:tcW w:w="220" w:type="dxa"/>
            <w:tcBorders>
              <w:top w:val="nil"/>
              <w:left w:val="nil"/>
              <w:bottom w:val="nil"/>
              <w:right w:val="nil"/>
            </w:tcBorders>
            <w:shd w:val="clear" w:color="000000" w:fill="FFFFFF"/>
            <w:noWrap/>
            <w:vAlign w:val="bottom"/>
            <w:hideMark/>
          </w:tcPr>
          <w:p w14:paraId="587A546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68044DF4"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082F6A60"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4</w:t>
            </w:r>
          </w:p>
        </w:tc>
        <w:tc>
          <w:tcPr>
            <w:tcW w:w="340" w:type="dxa"/>
            <w:tcBorders>
              <w:top w:val="nil"/>
              <w:left w:val="nil"/>
              <w:bottom w:val="nil"/>
              <w:right w:val="nil"/>
            </w:tcBorders>
            <w:shd w:val="clear" w:color="000000" w:fill="FFFFFF"/>
            <w:noWrap/>
            <w:vAlign w:val="bottom"/>
            <w:hideMark/>
          </w:tcPr>
          <w:p w14:paraId="1E10AB76"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008E8565" w14:textId="77777777" w:rsidR="00B97FC4" w:rsidRPr="00B97FC4" w:rsidRDefault="00B97FC4" w:rsidP="00B97FC4">
            <w:pPr>
              <w:spacing w:after="0" w:line="240" w:lineRule="auto"/>
              <w:ind w:firstLineChars="300" w:firstLine="600"/>
              <w:rPr>
                <w:rFonts w:eastAsia="Times New Roman" w:cs="Calibri"/>
                <w:sz w:val="20"/>
                <w:szCs w:val="20"/>
                <w:lang w:eastAsia="fr-FR"/>
              </w:rPr>
            </w:pPr>
            <w:proofErr w:type="spellStart"/>
            <w:r w:rsidRPr="00B97FC4">
              <w:rPr>
                <w:rFonts w:eastAsia="Times New Roman" w:cs="Calibri"/>
                <w:sz w:val="20"/>
                <w:szCs w:val="20"/>
                <w:lang w:eastAsia="fr-FR"/>
              </w:rPr>
              <w:t>Quality</w:t>
            </w:r>
            <w:proofErr w:type="spellEnd"/>
            <w:r w:rsidRPr="00B97FC4">
              <w:rPr>
                <w:rFonts w:eastAsia="Times New Roman" w:cs="Calibri"/>
                <w:sz w:val="20"/>
                <w:szCs w:val="20"/>
                <w:lang w:eastAsia="fr-FR"/>
              </w:rPr>
              <w:t xml:space="preserve"> </w:t>
            </w:r>
            <w:proofErr w:type="spellStart"/>
            <w:r w:rsidRPr="00B97FC4">
              <w:rPr>
                <w:rFonts w:eastAsia="Times New Roman" w:cs="Calibri"/>
                <w:sz w:val="20"/>
                <w:szCs w:val="20"/>
                <w:lang w:eastAsia="fr-FR"/>
              </w:rPr>
              <w:t>Recovery</w:t>
            </w:r>
            <w:proofErr w:type="spellEnd"/>
            <w:r w:rsidRPr="00B97FC4">
              <w:rPr>
                <w:rFonts w:eastAsia="Times New Roman" w:cs="Calibri"/>
                <w:sz w:val="20"/>
                <w:szCs w:val="20"/>
                <w:lang w:eastAsia="fr-FR"/>
              </w:rPr>
              <w:t xml:space="preserve"> Time d'un accès</w:t>
            </w:r>
          </w:p>
        </w:tc>
        <w:tc>
          <w:tcPr>
            <w:tcW w:w="1220" w:type="dxa"/>
            <w:tcBorders>
              <w:top w:val="nil"/>
              <w:left w:val="nil"/>
              <w:bottom w:val="nil"/>
              <w:right w:val="nil"/>
            </w:tcBorders>
            <w:shd w:val="clear" w:color="000000" w:fill="FFFFFF"/>
            <w:noWrap/>
            <w:vAlign w:val="bottom"/>
            <w:hideMark/>
          </w:tcPr>
          <w:p w14:paraId="76A017A7"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480" w:type="dxa"/>
            <w:tcBorders>
              <w:top w:val="nil"/>
              <w:left w:val="nil"/>
              <w:bottom w:val="nil"/>
              <w:right w:val="nil"/>
            </w:tcBorders>
            <w:shd w:val="clear" w:color="000000" w:fill="FFFFFF"/>
            <w:noWrap/>
            <w:vAlign w:val="bottom"/>
            <w:hideMark/>
          </w:tcPr>
          <w:p w14:paraId="76B86910"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BA378E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71FE9BD5" w14:textId="77777777" w:rsidTr="00B97FC4">
        <w:trPr>
          <w:trHeight w:val="255"/>
        </w:trPr>
        <w:tc>
          <w:tcPr>
            <w:tcW w:w="220" w:type="dxa"/>
            <w:tcBorders>
              <w:top w:val="nil"/>
              <w:left w:val="nil"/>
              <w:bottom w:val="nil"/>
              <w:right w:val="nil"/>
            </w:tcBorders>
            <w:shd w:val="clear" w:color="000000" w:fill="FFFFFF"/>
            <w:noWrap/>
            <w:vAlign w:val="bottom"/>
            <w:hideMark/>
          </w:tcPr>
          <w:p w14:paraId="544D6D5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3968AB80"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7F8821DE"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340" w:type="dxa"/>
            <w:tcBorders>
              <w:top w:val="nil"/>
              <w:left w:val="nil"/>
              <w:bottom w:val="nil"/>
              <w:right w:val="nil"/>
            </w:tcBorders>
            <w:shd w:val="clear" w:color="000000" w:fill="FFFFFF"/>
            <w:noWrap/>
            <w:vAlign w:val="bottom"/>
            <w:hideMark/>
          </w:tcPr>
          <w:p w14:paraId="24882FB8"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179B793E"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Bande passante garantie d'un accès </w:t>
            </w:r>
          </w:p>
        </w:tc>
        <w:tc>
          <w:tcPr>
            <w:tcW w:w="1220" w:type="dxa"/>
            <w:tcBorders>
              <w:top w:val="nil"/>
              <w:left w:val="nil"/>
              <w:bottom w:val="nil"/>
              <w:right w:val="nil"/>
            </w:tcBorders>
            <w:shd w:val="clear" w:color="000000" w:fill="FFFFFF"/>
            <w:noWrap/>
            <w:vAlign w:val="bottom"/>
            <w:hideMark/>
          </w:tcPr>
          <w:p w14:paraId="4286F95E"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480" w:type="dxa"/>
            <w:tcBorders>
              <w:top w:val="nil"/>
              <w:left w:val="nil"/>
              <w:bottom w:val="nil"/>
              <w:right w:val="nil"/>
            </w:tcBorders>
            <w:shd w:val="clear" w:color="000000" w:fill="FFFFFF"/>
            <w:noWrap/>
            <w:vAlign w:val="bottom"/>
            <w:hideMark/>
          </w:tcPr>
          <w:p w14:paraId="4F196DAE"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D91809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5B46133D" w14:textId="77777777" w:rsidTr="00B97FC4">
        <w:trPr>
          <w:trHeight w:val="255"/>
        </w:trPr>
        <w:tc>
          <w:tcPr>
            <w:tcW w:w="220" w:type="dxa"/>
            <w:tcBorders>
              <w:top w:val="nil"/>
              <w:left w:val="nil"/>
              <w:bottom w:val="nil"/>
              <w:right w:val="nil"/>
            </w:tcBorders>
            <w:shd w:val="clear" w:color="000000" w:fill="FFFFFF"/>
            <w:noWrap/>
            <w:vAlign w:val="bottom"/>
            <w:hideMark/>
          </w:tcPr>
          <w:p w14:paraId="4FAD341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42B3230D"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6D54905F"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6</w:t>
            </w:r>
          </w:p>
        </w:tc>
        <w:tc>
          <w:tcPr>
            <w:tcW w:w="340" w:type="dxa"/>
            <w:tcBorders>
              <w:top w:val="nil"/>
              <w:left w:val="nil"/>
              <w:bottom w:val="nil"/>
              <w:right w:val="nil"/>
            </w:tcBorders>
            <w:shd w:val="clear" w:color="000000" w:fill="FFFFFF"/>
            <w:noWrap/>
            <w:vAlign w:val="bottom"/>
            <w:hideMark/>
          </w:tcPr>
          <w:p w14:paraId="603386DE"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33C9E451"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xml:space="preserve">Délai de mise en service d'un accès </w:t>
            </w:r>
          </w:p>
        </w:tc>
        <w:tc>
          <w:tcPr>
            <w:tcW w:w="1220" w:type="dxa"/>
            <w:tcBorders>
              <w:top w:val="nil"/>
              <w:left w:val="nil"/>
              <w:bottom w:val="nil"/>
              <w:right w:val="nil"/>
            </w:tcBorders>
            <w:shd w:val="clear" w:color="000000" w:fill="FFFFFF"/>
            <w:noWrap/>
            <w:vAlign w:val="bottom"/>
            <w:hideMark/>
          </w:tcPr>
          <w:p w14:paraId="6348BFF4"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480" w:type="dxa"/>
            <w:tcBorders>
              <w:top w:val="nil"/>
              <w:left w:val="nil"/>
              <w:bottom w:val="nil"/>
              <w:right w:val="nil"/>
            </w:tcBorders>
            <w:shd w:val="clear" w:color="000000" w:fill="FFFFFF"/>
            <w:noWrap/>
            <w:vAlign w:val="bottom"/>
            <w:hideMark/>
          </w:tcPr>
          <w:p w14:paraId="78F8ED3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00B28287"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A6D97D6" w14:textId="77777777" w:rsidTr="00B97FC4">
        <w:trPr>
          <w:trHeight w:val="255"/>
        </w:trPr>
        <w:tc>
          <w:tcPr>
            <w:tcW w:w="220" w:type="dxa"/>
            <w:tcBorders>
              <w:top w:val="nil"/>
              <w:left w:val="nil"/>
              <w:bottom w:val="nil"/>
              <w:right w:val="nil"/>
            </w:tcBorders>
            <w:shd w:val="clear" w:color="000000" w:fill="FFFFFF"/>
            <w:noWrap/>
            <w:vAlign w:val="bottom"/>
            <w:hideMark/>
          </w:tcPr>
          <w:p w14:paraId="2A5CECB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49F220D1"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68E1C0D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7</w:t>
            </w:r>
          </w:p>
        </w:tc>
        <w:tc>
          <w:tcPr>
            <w:tcW w:w="340" w:type="dxa"/>
            <w:tcBorders>
              <w:top w:val="nil"/>
              <w:left w:val="nil"/>
              <w:bottom w:val="nil"/>
              <w:right w:val="nil"/>
            </w:tcBorders>
            <w:shd w:val="clear" w:color="000000" w:fill="FFFFFF"/>
            <w:noWrap/>
            <w:vAlign w:val="bottom"/>
            <w:hideMark/>
          </w:tcPr>
          <w:p w14:paraId="37AF42C2"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59A0D9BA" w14:textId="257084D7" w:rsidR="00B97FC4" w:rsidRPr="00B97FC4" w:rsidRDefault="00B97FC4" w:rsidP="000044C7">
            <w:pPr>
              <w:spacing w:after="0" w:line="240" w:lineRule="auto"/>
              <w:ind w:left="608"/>
              <w:rPr>
                <w:rFonts w:eastAsia="Times New Roman" w:cs="Calibri"/>
                <w:color w:val="000000"/>
                <w:sz w:val="20"/>
                <w:szCs w:val="20"/>
                <w:lang w:eastAsia="fr-FR"/>
              </w:rPr>
            </w:pPr>
            <w:r w:rsidRPr="00B97FC4">
              <w:rPr>
                <w:rFonts w:eastAsia="Times New Roman" w:cs="Calibri"/>
                <w:color w:val="000000"/>
                <w:sz w:val="20"/>
                <w:szCs w:val="20"/>
                <w:lang w:eastAsia="fr-FR"/>
              </w:rPr>
              <w:t xml:space="preserve">Délai de modification de la bande passante d'un accès </w:t>
            </w:r>
          </w:p>
        </w:tc>
        <w:tc>
          <w:tcPr>
            <w:tcW w:w="1220" w:type="dxa"/>
            <w:tcBorders>
              <w:top w:val="nil"/>
              <w:left w:val="nil"/>
              <w:bottom w:val="nil"/>
              <w:right w:val="nil"/>
            </w:tcBorders>
            <w:shd w:val="clear" w:color="000000" w:fill="FFFFFF"/>
            <w:noWrap/>
            <w:vAlign w:val="bottom"/>
            <w:hideMark/>
          </w:tcPr>
          <w:p w14:paraId="0ACD98D4"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480" w:type="dxa"/>
            <w:tcBorders>
              <w:top w:val="nil"/>
              <w:left w:val="nil"/>
              <w:bottom w:val="nil"/>
              <w:right w:val="nil"/>
            </w:tcBorders>
            <w:shd w:val="clear" w:color="000000" w:fill="FFFFFF"/>
            <w:noWrap/>
            <w:vAlign w:val="bottom"/>
            <w:hideMark/>
          </w:tcPr>
          <w:p w14:paraId="0C6CB1D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40EF611E"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B0AA7AE" w14:textId="77777777" w:rsidTr="00B97FC4">
        <w:trPr>
          <w:trHeight w:val="255"/>
        </w:trPr>
        <w:tc>
          <w:tcPr>
            <w:tcW w:w="220" w:type="dxa"/>
            <w:tcBorders>
              <w:top w:val="nil"/>
              <w:left w:val="nil"/>
              <w:bottom w:val="nil"/>
              <w:right w:val="nil"/>
            </w:tcBorders>
            <w:shd w:val="clear" w:color="000000" w:fill="FFFFFF"/>
            <w:noWrap/>
            <w:vAlign w:val="bottom"/>
            <w:hideMark/>
          </w:tcPr>
          <w:p w14:paraId="1966C1B7"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16223C36"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3A6C95F8"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8</w:t>
            </w:r>
          </w:p>
        </w:tc>
        <w:tc>
          <w:tcPr>
            <w:tcW w:w="340" w:type="dxa"/>
            <w:tcBorders>
              <w:top w:val="nil"/>
              <w:left w:val="nil"/>
              <w:bottom w:val="nil"/>
              <w:right w:val="nil"/>
            </w:tcBorders>
            <w:shd w:val="clear" w:color="000000" w:fill="FFFFFF"/>
            <w:noWrap/>
            <w:vAlign w:val="bottom"/>
            <w:hideMark/>
          </w:tcPr>
          <w:p w14:paraId="72C22754"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1D6BB25C" w14:textId="3062A67E" w:rsidR="00B97FC4" w:rsidRPr="00B97FC4" w:rsidRDefault="00B97FC4" w:rsidP="000044C7">
            <w:pPr>
              <w:spacing w:after="0" w:line="240" w:lineRule="auto"/>
              <w:ind w:left="608"/>
              <w:rPr>
                <w:rFonts w:eastAsia="Times New Roman" w:cs="Calibri"/>
                <w:color w:val="000000"/>
                <w:sz w:val="20"/>
                <w:szCs w:val="20"/>
                <w:lang w:eastAsia="fr-FR"/>
              </w:rPr>
            </w:pPr>
            <w:r w:rsidRPr="00B97FC4">
              <w:rPr>
                <w:rFonts w:eastAsia="Times New Roman" w:cs="Calibri"/>
                <w:color w:val="000000"/>
                <w:sz w:val="20"/>
                <w:szCs w:val="20"/>
                <w:lang w:eastAsia="fr-FR"/>
              </w:rPr>
              <w:t xml:space="preserve">Délai de modification de la configuration d'un accès </w:t>
            </w:r>
          </w:p>
        </w:tc>
        <w:tc>
          <w:tcPr>
            <w:tcW w:w="1220" w:type="dxa"/>
            <w:tcBorders>
              <w:top w:val="nil"/>
              <w:left w:val="nil"/>
              <w:bottom w:val="nil"/>
              <w:right w:val="nil"/>
            </w:tcBorders>
            <w:shd w:val="clear" w:color="000000" w:fill="FFFFFF"/>
            <w:noWrap/>
            <w:vAlign w:val="bottom"/>
            <w:hideMark/>
          </w:tcPr>
          <w:p w14:paraId="47A63C2D"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480" w:type="dxa"/>
            <w:tcBorders>
              <w:top w:val="nil"/>
              <w:left w:val="nil"/>
              <w:bottom w:val="nil"/>
              <w:right w:val="nil"/>
            </w:tcBorders>
            <w:shd w:val="clear" w:color="000000" w:fill="FFFFFF"/>
            <w:noWrap/>
            <w:vAlign w:val="bottom"/>
            <w:hideMark/>
          </w:tcPr>
          <w:p w14:paraId="4F5F727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BB85E6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292049E3" w14:textId="77777777" w:rsidTr="00B97FC4">
        <w:trPr>
          <w:trHeight w:val="255"/>
        </w:trPr>
        <w:tc>
          <w:tcPr>
            <w:tcW w:w="220" w:type="dxa"/>
            <w:tcBorders>
              <w:top w:val="nil"/>
              <w:left w:val="nil"/>
              <w:bottom w:val="nil"/>
              <w:right w:val="nil"/>
            </w:tcBorders>
            <w:shd w:val="clear" w:color="000000" w:fill="FFFFFF"/>
            <w:noWrap/>
            <w:vAlign w:val="bottom"/>
            <w:hideMark/>
          </w:tcPr>
          <w:p w14:paraId="32CF8744"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5E85195D"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332AE093"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9</w:t>
            </w:r>
          </w:p>
        </w:tc>
        <w:tc>
          <w:tcPr>
            <w:tcW w:w="340" w:type="dxa"/>
            <w:tcBorders>
              <w:top w:val="nil"/>
              <w:left w:val="nil"/>
              <w:bottom w:val="nil"/>
              <w:right w:val="nil"/>
            </w:tcBorders>
            <w:shd w:val="clear" w:color="000000" w:fill="FFFFFF"/>
            <w:noWrap/>
            <w:vAlign w:val="bottom"/>
            <w:hideMark/>
          </w:tcPr>
          <w:p w14:paraId="0EF62E70"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156039A9" w14:textId="0EE9AA09" w:rsidR="00B97FC4" w:rsidRPr="00B97FC4" w:rsidRDefault="00B97FC4" w:rsidP="000044C7">
            <w:pPr>
              <w:spacing w:after="0" w:line="240" w:lineRule="auto"/>
              <w:ind w:left="608"/>
              <w:rPr>
                <w:rFonts w:eastAsia="Times New Roman" w:cs="Calibri"/>
                <w:color w:val="000000"/>
                <w:sz w:val="20"/>
                <w:szCs w:val="20"/>
                <w:lang w:eastAsia="fr-FR"/>
              </w:rPr>
            </w:pPr>
            <w:r w:rsidRPr="00B97FC4">
              <w:rPr>
                <w:rFonts w:eastAsia="Times New Roman" w:cs="Calibri"/>
                <w:color w:val="000000"/>
                <w:sz w:val="20"/>
                <w:szCs w:val="20"/>
                <w:lang w:eastAsia="fr-FR"/>
              </w:rPr>
              <w:t>Délai d'activation d'une plage IP publique</w:t>
            </w:r>
          </w:p>
        </w:tc>
        <w:tc>
          <w:tcPr>
            <w:tcW w:w="1220" w:type="dxa"/>
            <w:tcBorders>
              <w:top w:val="nil"/>
              <w:left w:val="nil"/>
              <w:bottom w:val="nil"/>
              <w:right w:val="nil"/>
            </w:tcBorders>
            <w:shd w:val="clear" w:color="000000" w:fill="FFFFFF"/>
            <w:noWrap/>
            <w:vAlign w:val="bottom"/>
            <w:hideMark/>
          </w:tcPr>
          <w:p w14:paraId="2790BA00"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w:t>
            </w:r>
          </w:p>
        </w:tc>
        <w:tc>
          <w:tcPr>
            <w:tcW w:w="480" w:type="dxa"/>
            <w:tcBorders>
              <w:top w:val="nil"/>
              <w:left w:val="nil"/>
              <w:bottom w:val="nil"/>
              <w:right w:val="nil"/>
            </w:tcBorders>
            <w:shd w:val="clear" w:color="000000" w:fill="FFFFFF"/>
            <w:noWrap/>
            <w:vAlign w:val="bottom"/>
            <w:hideMark/>
          </w:tcPr>
          <w:p w14:paraId="763C4EE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02AC5AB3"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7BF0F717" w14:textId="77777777" w:rsidTr="00B97FC4">
        <w:trPr>
          <w:trHeight w:val="255"/>
        </w:trPr>
        <w:tc>
          <w:tcPr>
            <w:tcW w:w="220" w:type="dxa"/>
            <w:tcBorders>
              <w:top w:val="nil"/>
              <w:left w:val="nil"/>
              <w:bottom w:val="nil"/>
              <w:right w:val="nil"/>
            </w:tcBorders>
            <w:shd w:val="clear" w:color="000000" w:fill="FFFFFF"/>
            <w:noWrap/>
            <w:vAlign w:val="bottom"/>
            <w:hideMark/>
          </w:tcPr>
          <w:p w14:paraId="56BF608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06E734CD"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3</w:t>
            </w:r>
          </w:p>
        </w:tc>
        <w:tc>
          <w:tcPr>
            <w:tcW w:w="340" w:type="dxa"/>
            <w:tcBorders>
              <w:top w:val="nil"/>
              <w:left w:val="nil"/>
              <w:bottom w:val="nil"/>
              <w:right w:val="nil"/>
            </w:tcBorders>
            <w:shd w:val="clear" w:color="000000" w:fill="FFFFFF"/>
            <w:noWrap/>
            <w:vAlign w:val="bottom"/>
            <w:hideMark/>
          </w:tcPr>
          <w:p w14:paraId="6EE14575"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340" w:type="dxa"/>
            <w:tcBorders>
              <w:top w:val="nil"/>
              <w:left w:val="nil"/>
              <w:bottom w:val="nil"/>
              <w:right w:val="nil"/>
            </w:tcBorders>
            <w:shd w:val="clear" w:color="000000" w:fill="FFFFFF"/>
            <w:noWrap/>
            <w:vAlign w:val="bottom"/>
            <w:hideMark/>
          </w:tcPr>
          <w:p w14:paraId="5332810E"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538DD11F" w14:textId="23FEA92B" w:rsidR="00B97FC4" w:rsidRPr="00B97FC4" w:rsidRDefault="00B97FC4" w:rsidP="000044C7">
            <w:pPr>
              <w:spacing w:after="0" w:line="240" w:lineRule="auto"/>
              <w:ind w:left="608"/>
              <w:rPr>
                <w:rFonts w:eastAsia="Times New Roman" w:cs="Calibri"/>
                <w:color w:val="000000"/>
                <w:sz w:val="20"/>
                <w:szCs w:val="20"/>
                <w:lang w:eastAsia="fr-FR"/>
              </w:rPr>
            </w:pPr>
            <w:r w:rsidRPr="00B97FC4">
              <w:rPr>
                <w:rFonts w:eastAsia="Times New Roman" w:cs="Calibri"/>
                <w:color w:val="000000"/>
                <w:sz w:val="20"/>
                <w:szCs w:val="20"/>
                <w:lang w:eastAsia="fr-FR"/>
              </w:rPr>
              <w:t>Délai de déploiement du périmètre initial</w:t>
            </w:r>
          </w:p>
        </w:tc>
        <w:tc>
          <w:tcPr>
            <w:tcW w:w="1220" w:type="dxa"/>
            <w:tcBorders>
              <w:top w:val="nil"/>
              <w:left w:val="nil"/>
              <w:bottom w:val="nil"/>
              <w:right w:val="nil"/>
            </w:tcBorders>
            <w:shd w:val="clear" w:color="000000" w:fill="FFFFFF"/>
            <w:noWrap/>
            <w:vAlign w:val="bottom"/>
            <w:hideMark/>
          </w:tcPr>
          <w:p w14:paraId="029C86B4"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10</w:t>
            </w:r>
          </w:p>
        </w:tc>
        <w:tc>
          <w:tcPr>
            <w:tcW w:w="480" w:type="dxa"/>
            <w:tcBorders>
              <w:top w:val="nil"/>
              <w:left w:val="nil"/>
              <w:bottom w:val="nil"/>
              <w:right w:val="nil"/>
            </w:tcBorders>
            <w:shd w:val="clear" w:color="000000" w:fill="FFFFFF"/>
            <w:noWrap/>
            <w:vAlign w:val="bottom"/>
            <w:hideMark/>
          </w:tcPr>
          <w:p w14:paraId="49E8653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737F767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392FD96" w14:textId="77777777" w:rsidTr="00B97FC4">
        <w:trPr>
          <w:trHeight w:val="255"/>
        </w:trPr>
        <w:tc>
          <w:tcPr>
            <w:tcW w:w="220" w:type="dxa"/>
            <w:tcBorders>
              <w:top w:val="nil"/>
              <w:left w:val="nil"/>
              <w:bottom w:val="nil"/>
              <w:right w:val="nil"/>
            </w:tcBorders>
            <w:shd w:val="clear" w:color="000000" w:fill="FFFFFF"/>
            <w:noWrap/>
            <w:vAlign w:val="bottom"/>
            <w:hideMark/>
          </w:tcPr>
          <w:p w14:paraId="6644265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5F80A51C"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654B0F84"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0B9F2DD2"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74AD963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1220" w:type="dxa"/>
            <w:tcBorders>
              <w:top w:val="nil"/>
              <w:left w:val="nil"/>
              <w:bottom w:val="nil"/>
              <w:right w:val="nil"/>
            </w:tcBorders>
            <w:shd w:val="clear" w:color="000000" w:fill="FFFFFF"/>
            <w:noWrap/>
            <w:vAlign w:val="bottom"/>
            <w:hideMark/>
          </w:tcPr>
          <w:p w14:paraId="4268E6BE"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4D68DF5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4B4DD28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10A09006"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391703DD"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42FBFABE"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w:t>
            </w:r>
          </w:p>
        </w:tc>
        <w:tc>
          <w:tcPr>
            <w:tcW w:w="340" w:type="dxa"/>
            <w:tcBorders>
              <w:top w:val="nil"/>
              <w:left w:val="nil"/>
              <w:bottom w:val="double" w:sz="6" w:space="0" w:color="auto"/>
              <w:right w:val="nil"/>
            </w:tcBorders>
            <w:shd w:val="clear" w:color="000000" w:fill="FFFFFF"/>
            <w:noWrap/>
            <w:vAlign w:val="bottom"/>
            <w:hideMark/>
          </w:tcPr>
          <w:p w14:paraId="57CF337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42F68AB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07355014"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Suivi opérationnel</w:t>
            </w:r>
          </w:p>
        </w:tc>
        <w:tc>
          <w:tcPr>
            <w:tcW w:w="1220" w:type="dxa"/>
            <w:tcBorders>
              <w:top w:val="nil"/>
              <w:left w:val="nil"/>
              <w:bottom w:val="double" w:sz="6" w:space="0" w:color="auto"/>
              <w:right w:val="nil"/>
            </w:tcBorders>
            <w:shd w:val="clear" w:color="000000" w:fill="FFFFFF"/>
            <w:noWrap/>
            <w:vAlign w:val="bottom"/>
            <w:hideMark/>
          </w:tcPr>
          <w:p w14:paraId="234DB375"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76EA5F1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10</w:t>
            </w:r>
          </w:p>
        </w:tc>
        <w:tc>
          <w:tcPr>
            <w:tcW w:w="480" w:type="dxa"/>
            <w:tcBorders>
              <w:top w:val="nil"/>
              <w:left w:val="nil"/>
              <w:bottom w:val="double" w:sz="6" w:space="0" w:color="auto"/>
              <w:right w:val="nil"/>
            </w:tcBorders>
            <w:shd w:val="clear" w:color="000000" w:fill="FFFFFF"/>
            <w:noWrap/>
            <w:vAlign w:val="bottom"/>
            <w:hideMark/>
          </w:tcPr>
          <w:p w14:paraId="184E585C"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728C2023" w14:textId="77777777" w:rsidTr="00B97FC4">
        <w:trPr>
          <w:trHeight w:val="255"/>
        </w:trPr>
        <w:tc>
          <w:tcPr>
            <w:tcW w:w="220" w:type="dxa"/>
            <w:tcBorders>
              <w:top w:val="nil"/>
              <w:left w:val="nil"/>
              <w:bottom w:val="nil"/>
              <w:right w:val="nil"/>
            </w:tcBorders>
            <w:shd w:val="clear" w:color="000000" w:fill="FFFFFF"/>
            <w:noWrap/>
            <w:vAlign w:val="bottom"/>
            <w:hideMark/>
          </w:tcPr>
          <w:p w14:paraId="7AC1FE6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7F49DFE0"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w:t>
            </w:r>
          </w:p>
        </w:tc>
        <w:tc>
          <w:tcPr>
            <w:tcW w:w="340" w:type="dxa"/>
            <w:tcBorders>
              <w:top w:val="nil"/>
              <w:left w:val="nil"/>
              <w:bottom w:val="nil"/>
              <w:right w:val="nil"/>
            </w:tcBorders>
            <w:shd w:val="clear" w:color="000000" w:fill="FFFFFF"/>
            <w:noWrap/>
            <w:vAlign w:val="bottom"/>
            <w:hideMark/>
          </w:tcPr>
          <w:p w14:paraId="501E9D91"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418FB3FE"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40F8FBD4"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Organisation et moyens mis en œuvre</w:t>
            </w:r>
          </w:p>
        </w:tc>
        <w:tc>
          <w:tcPr>
            <w:tcW w:w="1220" w:type="dxa"/>
            <w:tcBorders>
              <w:top w:val="nil"/>
              <w:left w:val="nil"/>
              <w:bottom w:val="nil"/>
              <w:right w:val="nil"/>
            </w:tcBorders>
            <w:shd w:val="clear" w:color="000000" w:fill="FFFFFF"/>
            <w:noWrap/>
            <w:vAlign w:val="bottom"/>
            <w:hideMark/>
          </w:tcPr>
          <w:p w14:paraId="2AE1C4B7"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50</w:t>
            </w:r>
          </w:p>
        </w:tc>
        <w:tc>
          <w:tcPr>
            <w:tcW w:w="480" w:type="dxa"/>
            <w:tcBorders>
              <w:top w:val="nil"/>
              <w:left w:val="nil"/>
              <w:bottom w:val="nil"/>
              <w:right w:val="nil"/>
            </w:tcBorders>
            <w:shd w:val="clear" w:color="000000" w:fill="FFFFFF"/>
            <w:noWrap/>
            <w:vAlign w:val="bottom"/>
            <w:hideMark/>
          </w:tcPr>
          <w:p w14:paraId="32446C02"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05F0662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4B93B887" w14:textId="77777777" w:rsidTr="00B97FC4">
        <w:trPr>
          <w:trHeight w:val="255"/>
        </w:trPr>
        <w:tc>
          <w:tcPr>
            <w:tcW w:w="220" w:type="dxa"/>
            <w:tcBorders>
              <w:top w:val="nil"/>
              <w:left w:val="nil"/>
              <w:bottom w:val="nil"/>
              <w:right w:val="nil"/>
            </w:tcBorders>
            <w:shd w:val="clear" w:color="000000" w:fill="FFFFFF"/>
            <w:noWrap/>
            <w:vAlign w:val="bottom"/>
            <w:hideMark/>
          </w:tcPr>
          <w:p w14:paraId="04B9D87A"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68B27A3D"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4</w:t>
            </w:r>
          </w:p>
        </w:tc>
        <w:tc>
          <w:tcPr>
            <w:tcW w:w="340" w:type="dxa"/>
            <w:tcBorders>
              <w:top w:val="nil"/>
              <w:left w:val="nil"/>
              <w:bottom w:val="nil"/>
              <w:right w:val="nil"/>
            </w:tcBorders>
            <w:shd w:val="clear" w:color="000000" w:fill="FFFFFF"/>
            <w:noWrap/>
            <w:vAlign w:val="bottom"/>
            <w:hideMark/>
          </w:tcPr>
          <w:p w14:paraId="22085FA9"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2</w:t>
            </w:r>
          </w:p>
        </w:tc>
        <w:tc>
          <w:tcPr>
            <w:tcW w:w="340" w:type="dxa"/>
            <w:tcBorders>
              <w:top w:val="nil"/>
              <w:left w:val="nil"/>
              <w:bottom w:val="nil"/>
              <w:right w:val="nil"/>
            </w:tcBorders>
            <w:shd w:val="clear" w:color="000000" w:fill="FFFFFF"/>
            <w:noWrap/>
            <w:vAlign w:val="bottom"/>
            <w:hideMark/>
          </w:tcPr>
          <w:p w14:paraId="364AA6A5"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68E7D005"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Suivi technique et financier</w:t>
            </w:r>
          </w:p>
        </w:tc>
        <w:tc>
          <w:tcPr>
            <w:tcW w:w="1220" w:type="dxa"/>
            <w:tcBorders>
              <w:top w:val="nil"/>
              <w:left w:val="nil"/>
              <w:bottom w:val="nil"/>
              <w:right w:val="nil"/>
            </w:tcBorders>
            <w:shd w:val="clear" w:color="000000" w:fill="FFFFFF"/>
            <w:noWrap/>
            <w:vAlign w:val="bottom"/>
            <w:hideMark/>
          </w:tcPr>
          <w:p w14:paraId="202445FB" w14:textId="77777777" w:rsidR="00B97FC4" w:rsidRPr="00B97FC4" w:rsidRDefault="00B97FC4" w:rsidP="00B97FC4">
            <w:pPr>
              <w:spacing w:after="0" w:line="240" w:lineRule="auto"/>
              <w:jc w:val="right"/>
              <w:rPr>
                <w:rFonts w:eastAsia="Times New Roman" w:cs="Calibri"/>
                <w:sz w:val="20"/>
                <w:szCs w:val="20"/>
                <w:lang w:eastAsia="fr-FR"/>
              </w:rPr>
            </w:pPr>
            <w:r w:rsidRPr="00B97FC4">
              <w:rPr>
                <w:rFonts w:eastAsia="Times New Roman" w:cs="Calibri"/>
                <w:sz w:val="20"/>
                <w:szCs w:val="20"/>
                <w:lang w:eastAsia="fr-FR"/>
              </w:rPr>
              <w:t>50</w:t>
            </w:r>
          </w:p>
        </w:tc>
        <w:tc>
          <w:tcPr>
            <w:tcW w:w="480" w:type="dxa"/>
            <w:tcBorders>
              <w:top w:val="nil"/>
              <w:left w:val="nil"/>
              <w:bottom w:val="nil"/>
              <w:right w:val="nil"/>
            </w:tcBorders>
            <w:shd w:val="clear" w:color="000000" w:fill="FFFFFF"/>
            <w:noWrap/>
            <w:vAlign w:val="bottom"/>
            <w:hideMark/>
          </w:tcPr>
          <w:p w14:paraId="2A9D72D2"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754AA473"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r>
      <w:tr w:rsidR="00B97FC4" w:rsidRPr="00B97FC4" w14:paraId="76F73555" w14:textId="77777777" w:rsidTr="00B97FC4">
        <w:trPr>
          <w:trHeight w:val="255"/>
        </w:trPr>
        <w:tc>
          <w:tcPr>
            <w:tcW w:w="220" w:type="dxa"/>
            <w:tcBorders>
              <w:top w:val="nil"/>
              <w:left w:val="nil"/>
              <w:bottom w:val="nil"/>
              <w:right w:val="nil"/>
            </w:tcBorders>
            <w:shd w:val="clear" w:color="000000" w:fill="FFFFFF"/>
            <w:noWrap/>
            <w:vAlign w:val="bottom"/>
            <w:hideMark/>
          </w:tcPr>
          <w:p w14:paraId="7D1AEA7B"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0CA26FEA"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4EAC27F8"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340" w:type="dxa"/>
            <w:tcBorders>
              <w:top w:val="nil"/>
              <w:left w:val="nil"/>
              <w:bottom w:val="nil"/>
              <w:right w:val="nil"/>
            </w:tcBorders>
            <w:shd w:val="clear" w:color="000000" w:fill="FFFFFF"/>
            <w:noWrap/>
            <w:vAlign w:val="bottom"/>
            <w:hideMark/>
          </w:tcPr>
          <w:p w14:paraId="3D862544"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6340" w:type="dxa"/>
            <w:tcBorders>
              <w:top w:val="nil"/>
              <w:left w:val="nil"/>
              <w:bottom w:val="nil"/>
              <w:right w:val="nil"/>
            </w:tcBorders>
            <w:shd w:val="clear" w:color="000000" w:fill="FFFFFF"/>
            <w:noWrap/>
            <w:vAlign w:val="bottom"/>
            <w:hideMark/>
          </w:tcPr>
          <w:p w14:paraId="5E50892D" w14:textId="77777777" w:rsidR="00B97FC4" w:rsidRPr="00B97FC4" w:rsidRDefault="00B97FC4" w:rsidP="00B97FC4">
            <w:pPr>
              <w:spacing w:after="0" w:line="240" w:lineRule="auto"/>
              <w:ind w:firstLineChars="300" w:firstLine="600"/>
              <w:rPr>
                <w:rFonts w:eastAsia="Times New Roman" w:cs="Calibri"/>
                <w:sz w:val="20"/>
                <w:szCs w:val="20"/>
                <w:lang w:eastAsia="fr-FR"/>
              </w:rPr>
            </w:pPr>
            <w:r w:rsidRPr="00B97FC4">
              <w:rPr>
                <w:rFonts w:eastAsia="Times New Roman" w:cs="Calibri"/>
                <w:sz w:val="20"/>
                <w:szCs w:val="20"/>
                <w:lang w:eastAsia="fr-FR"/>
              </w:rPr>
              <w:t> </w:t>
            </w:r>
          </w:p>
        </w:tc>
        <w:tc>
          <w:tcPr>
            <w:tcW w:w="1220" w:type="dxa"/>
            <w:tcBorders>
              <w:top w:val="nil"/>
              <w:left w:val="nil"/>
              <w:bottom w:val="nil"/>
              <w:right w:val="nil"/>
            </w:tcBorders>
            <w:shd w:val="clear" w:color="000000" w:fill="FFFFFF"/>
            <w:noWrap/>
            <w:vAlign w:val="bottom"/>
            <w:hideMark/>
          </w:tcPr>
          <w:p w14:paraId="52AB7DA1"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17FF741D"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c>
          <w:tcPr>
            <w:tcW w:w="480" w:type="dxa"/>
            <w:tcBorders>
              <w:top w:val="nil"/>
              <w:left w:val="nil"/>
              <w:bottom w:val="nil"/>
              <w:right w:val="nil"/>
            </w:tcBorders>
            <w:shd w:val="clear" w:color="000000" w:fill="FFFFFF"/>
            <w:noWrap/>
            <w:vAlign w:val="bottom"/>
            <w:hideMark/>
          </w:tcPr>
          <w:p w14:paraId="3E164238" w14:textId="77777777" w:rsidR="00B97FC4" w:rsidRPr="00B97FC4" w:rsidRDefault="00B97FC4" w:rsidP="00B97FC4">
            <w:pPr>
              <w:spacing w:after="0" w:line="240" w:lineRule="auto"/>
              <w:rPr>
                <w:rFonts w:eastAsia="Times New Roman" w:cs="Calibri"/>
                <w:sz w:val="20"/>
                <w:szCs w:val="20"/>
                <w:lang w:eastAsia="fr-FR"/>
              </w:rPr>
            </w:pPr>
            <w:r w:rsidRPr="00B97FC4">
              <w:rPr>
                <w:rFonts w:eastAsia="Times New Roman" w:cs="Calibri"/>
                <w:sz w:val="20"/>
                <w:szCs w:val="20"/>
                <w:lang w:eastAsia="fr-FR"/>
              </w:rPr>
              <w:t> </w:t>
            </w:r>
          </w:p>
        </w:tc>
      </w:tr>
      <w:tr w:rsidR="00B97FC4" w:rsidRPr="00B97FC4" w14:paraId="2E1BBB74" w14:textId="77777777" w:rsidTr="00B97FC4">
        <w:trPr>
          <w:trHeight w:val="255"/>
        </w:trPr>
        <w:tc>
          <w:tcPr>
            <w:tcW w:w="220" w:type="dxa"/>
            <w:tcBorders>
              <w:top w:val="nil"/>
              <w:left w:val="nil"/>
              <w:bottom w:val="double" w:sz="6" w:space="0" w:color="auto"/>
              <w:right w:val="nil"/>
            </w:tcBorders>
            <w:shd w:val="clear" w:color="000000" w:fill="FFFFFF"/>
            <w:noWrap/>
            <w:vAlign w:val="bottom"/>
            <w:hideMark/>
          </w:tcPr>
          <w:p w14:paraId="04C5F9AA"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double" w:sz="6" w:space="0" w:color="auto"/>
              <w:right w:val="nil"/>
            </w:tcBorders>
            <w:shd w:val="clear" w:color="000000" w:fill="FFFFFF"/>
            <w:noWrap/>
            <w:vAlign w:val="bottom"/>
            <w:hideMark/>
          </w:tcPr>
          <w:p w14:paraId="3A07A4EF"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w:t>
            </w:r>
          </w:p>
        </w:tc>
        <w:tc>
          <w:tcPr>
            <w:tcW w:w="340" w:type="dxa"/>
            <w:tcBorders>
              <w:top w:val="nil"/>
              <w:left w:val="nil"/>
              <w:bottom w:val="double" w:sz="6" w:space="0" w:color="auto"/>
              <w:right w:val="nil"/>
            </w:tcBorders>
            <w:shd w:val="clear" w:color="000000" w:fill="FFFFFF"/>
            <w:noWrap/>
            <w:vAlign w:val="bottom"/>
            <w:hideMark/>
          </w:tcPr>
          <w:p w14:paraId="524F24D0"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double" w:sz="6" w:space="0" w:color="auto"/>
              <w:right w:val="nil"/>
            </w:tcBorders>
            <w:shd w:val="clear" w:color="000000" w:fill="FFFFFF"/>
            <w:noWrap/>
            <w:vAlign w:val="bottom"/>
            <w:hideMark/>
          </w:tcPr>
          <w:p w14:paraId="41441E0C"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double" w:sz="6" w:space="0" w:color="auto"/>
              <w:right w:val="nil"/>
            </w:tcBorders>
            <w:shd w:val="clear" w:color="000000" w:fill="FFFFFF"/>
            <w:noWrap/>
            <w:vAlign w:val="bottom"/>
            <w:hideMark/>
          </w:tcPr>
          <w:p w14:paraId="6D418E12"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Maintien en Conditions Opérationnelles (MCO)</w:t>
            </w:r>
          </w:p>
        </w:tc>
        <w:tc>
          <w:tcPr>
            <w:tcW w:w="1220" w:type="dxa"/>
            <w:tcBorders>
              <w:top w:val="nil"/>
              <w:left w:val="nil"/>
              <w:bottom w:val="double" w:sz="6" w:space="0" w:color="auto"/>
              <w:right w:val="nil"/>
            </w:tcBorders>
            <w:shd w:val="clear" w:color="000000" w:fill="FFFFFF"/>
            <w:noWrap/>
            <w:vAlign w:val="bottom"/>
            <w:hideMark/>
          </w:tcPr>
          <w:p w14:paraId="06F42EF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double" w:sz="6" w:space="0" w:color="auto"/>
              <w:right w:val="nil"/>
            </w:tcBorders>
            <w:shd w:val="clear" w:color="000000" w:fill="FFFFFF"/>
            <w:noWrap/>
            <w:vAlign w:val="bottom"/>
            <w:hideMark/>
          </w:tcPr>
          <w:p w14:paraId="60BA9F42"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10</w:t>
            </w:r>
          </w:p>
        </w:tc>
        <w:tc>
          <w:tcPr>
            <w:tcW w:w="480" w:type="dxa"/>
            <w:tcBorders>
              <w:top w:val="nil"/>
              <w:left w:val="nil"/>
              <w:bottom w:val="double" w:sz="6" w:space="0" w:color="auto"/>
              <w:right w:val="nil"/>
            </w:tcBorders>
            <w:shd w:val="clear" w:color="000000" w:fill="FFFFFF"/>
            <w:noWrap/>
            <w:vAlign w:val="bottom"/>
            <w:hideMark/>
          </w:tcPr>
          <w:p w14:paraId="727C858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211250BF" w14:textId="77777777" w:rsidTr="00B97FC4">
        <w:trPr>
          <w:trHeight w:val="255"/>
        </w:trPr>
        <w:tc>
          <w:tcPr>
            <w:tcW w:w="220" w:type="dxa"/>
            <w:tcBorders>
              <w:top w:val="nil"/>
              <w:left w:val="nil"/>
              <w:bottom w:val="nil"/>
              <w:right w:val="nil"/>
            </w:tcBorders>
            <w:shd w:val="clear" w:color="000000" w:fill="FFFFFF"/>
            <w:noWrap/>
            <w:vAlign w:val="bottom"/>
            <w:hideMark/>
          </w:tcPr>
          <w:p w14:paraId="78F30D2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1F4CA454"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w:t>
            </w:r>
          </w:p>
        </w:tc>
        <w:tc>
          <w:tcPr>
            <w:tcW w:w="340" w:type="dxa"/>
            <w:tcBorders>
              <w:top w:val="nil"/>
              <w:left w:val="nil"/>
              <w:bottom w:val="nil"/>
              <w:right w:val="nil"/>
            </w:tcBorders>
            <w:shd w:val="clear" w:color="000000" w:fill="FFFFFF"/>
            <w:noWrap/>
            <w:vAlign w:val="bottom"/>
            <w:hideMark/>
          </w:tcPr>
          <w:p w14:paraId="5A48FA76"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40" w:type="dxa"/>
            <w:tcBorders>
              <w:top w:val="nil"/>
              <w:left w:val="nil"/>
              <w:bottom w:val="nil"/>
              <w:right w:val="nil"/>
            </w:tcBorders>
            <w:shd w:val="clear" w:color="000000" w:fill="FFFFFF"/>
            <w:noWrap/>
            <w:vAlign w:val="bottom"/>
            <w:hideMark/>
          </w:tcPr>
          <w:p w14:paraId="3CBD79C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4BF68DC1"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Moyens permettant d'assurer la maintenance corrective</w:t>
            </w:r>
          </w:p>
        </w:tc>
        <w:tc>
          <w:tcPr>
            <w:tcW w:w="1220" w:type="dxa"/>
            <w:tcBorders>
              <w:top w:val="nil"/>
              <w:left w:val="nil"/>
              <w:bottom w:val="nil"/>
              <w:right w:val="nil"/>
            </w:tcBorders>
            <w:shd w:val="clear" w:color="000000" w:fill="FFFFFF"/>
            <w:noWrap/>
            <w:vAlign w:val="bottom"/>
            <w:hideMark/>
          </w:tcPr>
          <w:p w14:paraId="4CA90E9D"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50</w:t>
            </w:r>
          </w:p>
        </w:tc>
        <w:tc>
          <w:tcPr>
            <w:tcW w:w="480" w:type="dxa"/>
            <w:tcBorders>
              <w:top w:val="nil"/>
              <w:left w:val="nil"/>
              <w:bottom w:val="nil"/>
              <w:right w:val="nil"/>
            </w:tcBorders>
            <w:shd w:val="clear" w:color="000000" w:fill="FFFFFF"/>
            <w:noWrap/>
            <w:vAlign w:val="bottom"/>
            <w:hideMark/>
          </w:tcPr>
          <w:p w14:paraId="0CA26D4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4E47519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3351F91E" w14:textId="77777777" w:rsidTr="00B97FC4">
        <w:trPr>
          <w:trHeight w:val="255"/>
        </w:trPr>
        <w:tc>
          <w:tcPr>
            <w:tcW w:w="220" w:type="dxa"/>
            <w:tcBorders>
              <w:top w:val="nil"/>
              <w:left w:val="nil"/>
              <w:bottom w:val="nil"/>
              <w:right w:val="nil"/>
            </w:tcBorders>
            <w:shd w:val="clear" w:color="000000" w:fill="FFFFFF"/>
            <w:noWrap/>
            <w:vAlign w:val="bottom"/>
            <w:hideMark/>
          </w:tcPr>
          <w:p w14:paraId="56B07405"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4A5FCC57"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w:t>
            </w:r>
          </w:p>
        </w:tc>
        <w:tc>
          <w:tcPr>
            <w:tcW w:w="340" w:type="dxa"/>
            <w:tcBorders>
              <w:top w:val="nil"/>
              <w:left w:val="nil"/>
              <w:bottom w:val="nil"/>
              <w:right w:val="nil"/>
            </w:tcBorders>
            <w:shd w:val="clear" w:color="000000" w:fill="FFFFFF"/>
            <w:noWrap/>
            <w:vAlign w:val="bottom"/>
            <w:hideMark/>
          </w:tcPr>
          <w:p w14:paraId="582F0E5B"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2</w:t>
            </w:r>
          </w:p>
        </w:tc>
        <w:tc>
          <w:tcPr>
            <w:tcW w:w="340" w:type="dxa"/>
            <w:tcBorders>
              <w:top w:val="nil"/>
              <w:left w:val="nil"/>
              <w:bottom w:val="nil"/>
              <w:right w:val="nil"/>
            </w:tcBorders>
            <w:shd w:val="clear" w:color="000000" w:fill="FFFFFF"/>
            <w:noWrap/>
            <w:vAlign w:val="bottom"/>
            <w:hideMark/>
          </w:tcPr>
          <w:p w14:paraId="2046905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4E1C97A0"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Moyens permettant d'assurer la maintenance préventive</w:t>
            </w:r>
          </w:p>
        </w:tc>
        <w:tc>
          <w:tcPr>
            <w:tcW w:w="1220" w:type="dxa"/>
            <w:tcBorders>
              <w:top w:val="nil"/>
              <w:left w:val="nil"/>
              <w:bottom w:val="nil"/>
              <w:right w:val="nil"/>
            </w:tcBorders>
            <w:shd w:val="clear" w:color="000000" w:fill="FFFFFF"/>
            <w:noWrap/>
            <w:vAlign w:val="bottom"/>
            <w:hideMark/>
          </w:tcPr>
          <w:p w14:paraId="39F1A12E"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40</w:t>
            </w:r>
          </w:p>
        </w:tc>
        <w:tc>
          <w:tcPr>
            <w:tcW w:w="480" w:type="dxa"/>
            <w:tcBorders>
              <w:top w:val="nil"/>
              <w:left w:val="nil"/>
              <w:bottom w:val="nil"/>
              <w:right w:val="nil"/>
            </w:tcBorders>
            <w:shd w:val="clear" w:color="000000" w:fill="FFFFFF"/>
            <w:noWrap/>
            <w:vAlign w:val="bottom"/>
            <w:hideMark/>
          </w:tcPr>
          <w:p w14:paraId="05C12334"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5D702BED"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4C49A889" w14:textId="77777777" w:rsidTr="00B97FC4">
        <w:trPr>
          <w:trHeight w:val="255"/>
        </w:trPr>
        <w:tc>
          <w:tcPr>
            <w:tcW w:w="220" w:type="dxa"/>
            <w:tcBorders>
              <w:top w:val="nil"/>
              <w:left w:val="nil"/>
              <w:bottom w:val="nil"/>
              <w:right w:val="nil"/>
            </w:tcBorders>
            <w:shd w:val="clear" w:color="000000" w:fill="FFFFFF"/>
            <w:noWrap/>
            <w:vAlign w:val="bottom"/>
            <w:hideMark/>
          </w:tcPr>
          <w:p w14:paraId="6ACEBB74"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w:t>
            </w:r>
          </w:p>
        </w:tc>
        <w:tc>
          <w:tcPr>
            <w:tcW w:w="380" w:type="dxa"/>
            <w:tcBorders>
              <w:top w:val="nil"/>
              <w:left w:val="nil"/>
              <w:bottom w:val="nil"/>
              <w:right w:val="nil"/>
            </w:tcBorders>
            <w:shd w:val="clear" w:color="000000" w:fill="FFFFFF"/>
            <w:noWrap/>
            <w:vAlign w:val="bottom"/>
            <w:hideMark/>
          </w:tcPr>
          <w:p w14:paraId="17FA3CE4"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5</w:t>
            </w:r>
          </w:p>
        </w:tc>
        <w:tc>
          <w:tcPr>
            <w:tcW w:w="340" w:type="dxa"/>
            <w:tcBorders>
              <w:top w:val="nil"/>
              <w:left w:val="nil"/>
              <w:bottom w:val="nil"/>
              <w:right w:val="nil"/>
            </w:tcBorders>
            <w:shd w:val="clear" w:color="000000" w:fill="FFFFFF"/>
            <w:noWrap/>
            <w:vAlign w:val="bottom"/>
            <w:hideMark/>
          </w:tcPr>
          <w:p w14:paraId="75FEB218"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3</w:t>
            </w:r>
          </w:p>
        </w:tc>
        <w:tc>
          <w:tcPr>
            <w:tcW w:w="340" w:type="dxa"/>
            <w:tcBorders>
              <w:top w:val="nil"/>
              <w:left w:val="nil"/>
              <w:bottom w:val="nil"/>
              <w:right w:val="nil"/>
            </w:tcBorders>
            <w:shd w:val="clear" w:color="000000" w:fill="FFFFFF"/>
            <w:noWrap/>
            <w:vAlign w:val="bottom"/>
            <w:hideMark/>
          </w:tcPr>
          <w:p w14:paraId="4703368F"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6150DEE5" w14:textId="77777777" w:rsidR="00B97FC4" w:rsidRPr="00B97FC4" w:rsidRDefault="00B97FC4" w:rsidP="00B97FC4">
            <w:pPr>
              <w:spacing w:after="0" w:line="240" w:lineRule="auto"/>
              <w:ind w:firstLineChars="300" w:firstLine="600"/>
              <w:rPr>
                <w:rFonts w:eastAsia="Times New Roman" w:cs="Calibri"/>
                <w:color w:val="000000"/>
                <w:sz w:val="20"/>
                <w:szCs w:val="20"/>
                <w:lang w:eastAsia="fr-FR"/>
              </w:rPr>
            </w:pPr>
            <w:r w:rsidRPr="00B97FC4">
              <w:rPr>
                <w:rFonts w:eastAsia="Times New Roman" w:cs="Calibri"/>
                <w:color w:val="000000"/>
                <w:sz w:val="20"/>
                <w:szCs w:val="20"/>
                <w:lang w:eastAsia="fr-FR"/>
              </w:rPr>
              <w:t>Gestion des opérations programmées</w:t>
            </w:r>
          </w:p>
        </w:tc>
        <w:tc>
          <w:tcPr>
            <w:tcW w:w="1220" w:type="dxa"/>
            <w:tcBorders>
              <w:top w:val="nil"/>
              <w:left w:val="nil"/>
              <w:bottom w:val="nil"/>
              <w:right w:val="nil"/>
            </w:tcBorders>
            <w:shd w:val="clear" w:color="000000" w:fill="FFFFFF"/>
            <w:noWrap/>
            <w:vAlign w:val="bottom"/>
            <w:hideMark/>
          </w:tcPr>
          <w:p w14:paraId="7683D3F3" w14:textId="77777777" w:rsidR="00B97FC4" w:rsidRPr="00B97FC4" w:rsidRDefault="00B97FC4" w:rsidP="00B97FC4">
            <w:pPr>
              <w:spacing w:after="0" w:line="240" w:lineRule="auto"/>
              <w:jc w:val="right"/>
              <w:rPr>
                <w:rFonts w:eastAsia="Times New Roman" w:cs="Calibri"/>
                <w:color w:val="000000"/>
                <w:sz w:val="20"/>
                <w:szCs w:val="20"/>
                <w:lang w:eastAsia="fr-FR"/>
              </w:rPr>
            </w:pPr>
            <w:r w:rsidRPr="00B97FC4">
              <w:rPr>
                <w:rFonts w:eastAsia="Times New Roman" w:cs="Calibri"/>
                <w:color w:val="000000"/>
                <w:sz w:val="20"/>
                <w:szCs w:val="20"/>
                <w:lang w:eastAsia="fr-FR"/>
              </w:rPr>
              <w:t>10</w:t>
            </w:r>
          </w:p>
        </w:tc>
        <w:tc>
          <w:tcPr>
            <w:tcW w:w="480" w:type="dxa"/>
            <w:tcBorders>
              <w:top w:val="nil"/>
              <w:left w:val="nil"/>
              <w:bottom w:val="nil"/>
              <w:right w:val="nil"/>
            </w:tcBorders>
            <w:shd w:val="clear" w:color="000000" w:fill="FFFFFF"/>
            <w:noWrap/>
            <w:vAlign w:val="bottom"/>
            <w:hideMark/>
          </w:tcPr>
          <w:p w14:paraId="3A670C89"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1E58B5F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052EAD33" w14:textId="77777777" w:rsidTr="00B97FC4">
        <w:trPr>
          <w:trHeight w:val="255"/>
        </w:trPr>
        <w:tc>
          <w:tcPr>
            <w:tcW w:w="220" w:type="dxa"/>
            <w:tcBorders>
              <w:top w:val="nil"/>
              <w:left w:val="nil"/>
              <w:bottom w:val="nil"/>
              <w:right w:val="nil"/>
            </w:tcBorders>
            <w:shd w:val="clear" w:color="000000" w:fill="FFFFFF"/>
            <w:noWrap/>
            <w:vAlign w:val="bottom"/>
            <w:hideMark/>
          </w:tcPr>
          <w:p w14:paraId="40D36783"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80" w:type="dxa"/>
            <w:tcBorders>
              <w:top w:val="nil"/>
              <w:left w:val="nil"/>
              <w:bottom w:val="nil"/>
              <w:right w:val="nil"/>
            </w:tcBorders>
            <w:shd w:val="clear" w:color="000000" w:fill="FFFFFF"/>
            <w:noWrap/>
            <w:vAlign w:val="bottom"/>
            <w:hideMark/>
          </w:tcPr>
          <w:p w14:paraId="0936DAF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187B0F6C"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340" w:type="dxa"/>
            <w:tcBorders>
              <w:top w:val="nil"/>
              <w:left w:val="nil"/>
              <w:bottom w:val="nil"/>
              <w:right w:val="nil"/>
            </w:tcBorders>
            <w:shd w:val="clear" w:color="000000" w:fill="FFFFFF"/>
            <w:noWrap/>
            <w:vAlign w:val="bottom"/>
            <w:hideMark/>
          </w:tcPr>
          <w:p w14:paraId="440B65F8"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6340" w:type="dxa"/>
            <w:tcBorders>
              <w:top w:val="nil"/>
              <w:left w:val="nil"/>
              <w:bottom w:val="nil"/>
              <w:right w:val="nil"/>
            </w:tcBorders>
            <w:shd w:val="clear" w:color="000000" w:fill="FFFFFF"/>
            <w:noWrap/>
            <w:vAlign w:val="bottom"/>
            <w:hideMark/>
          </w:tcPr>
          <w:p w14:paraId="0453BCBB" w14:textId="77777777" w:rsidR="00B97FC4" w:rsidRPr="00B97FC4" w:rsidRDefault="00B97FC4" w:rsidP="00B97FC4">
            <w:pPr>
              <w:spacing w:after="0" w:line="240" w:lineRule="auto"/>
              <w:ind w:firstLineChars="200" w:firstLine="400"/>
              <w:rPr>
                <w:rFonts w:eastAsia="Times New Roman" w:cs="Calibri"/>
                <w:color w:val="000000"/>
                <w:sz w:val="20"/>
                <w:szCs w:val="20"/>
                <w:lang w:eastAsia="fr-FR"/>
              </w:rPr>
            </w:pPr>
            <w:r w:rsidRPr="00B97FC4">
              <w:rPr>
                <w:rFonts w:eastAsia="Times New Roman" w:cs="Calibri"/>
                <w:color w:val="000000"/>
                <w:sz w:val="20"/>
                <w:szCs w:val="20"/>
                <w:lang w:eastAsia="fr-FR"/>
              </w:rPr>
              <w:t> </w:t>
            </w:r>
          </w:p>
        </w:tc>
        <w:tc>
          <w:tcPr>
            <w:tcW w:w="1220" w:type="dxa"/>
            <w:tcBorders>
              <w:top w:val="nil"/>
              <w:left w:val="nil"/>
              <w:bottom w:val="nil"/>
              <w:right w:val="nil"/>
            </w:tcBorders>
            <w:shd w:val="clear" w:color="000000" w:fill="FFFFFF"/>
            <w:noWrap/>
            <w:vAlign w:val="bottom"/>
            <w:hideMark/>
          </w:tcPr>
          <w:p w14:paraId="1B7BF90C"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7E0E1427"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nil"/>
              <w:left w:val="nil"/>
              <w:bottom w:val="nil"/>
              <w:right w:val="nil"/>
            </w:tcBorders>
            <w:shd w:val="clear" w:color="000000" w:fill="FFFFFF"/>
            <w:noWrap/>
            <w:vAlign w:val="bottom"/>
            <w:hideMark/>
          </w:tcPr>
          <w:p w14:paraId="7D28115A" w14:textId="77777777" w:rsidR="00B97FC4" w:rsidRPr="00B97FC4" w:rsidRDefault="00B97FC4" w:rsidP="00B97FC4">
            <w:pPr>
              <w:spacing w:after="0" w:line="240" w:lineRule="auto"/>
              <w:rPr>
                <w:rFonts w:eastAsia="Times New Roman" w:cs="Calibri"/>
                <w:color w:val="000000"/>
                <w:sz w:val="20"/>
                <w:szCs w:val="20"/>
                <w:lang w:eastAsia="fr-FR"/>
              </w:rPr>
            </w:pPr>
            <w:r w:rsidRPr="00B97FC4">
              <w:rPr>
                <w:rFonts w:eastAsia="Times New Roman" w:cs="Calibri"/>
                <w:color w:val="000000"/>
                <w:sz w:val="20"/>
                <w:szCs w:val="20"/>
                <w:lang w:eastAsia="fr-FR"/>
              </w:rPr>
              <w:t> </w:t>
            </w:r>
          </w:p>
        </w:tc>
      </w:tr>
      <w:tr w:rsidR="00B97FC4" w:rsidRPr="00B97FC4" w14:paraId="1C4DE4B3" w14:textId="77777777" w:rsidTr="00B97FC4">
        <w:trPr>
          <w:trHeight w:val="915"/>
        </w:trPr>
        <w:tc>
          <w:tcPr>
            <w:tcW w:w="220" w:type="dxa"/>
            <w:tcBorders>
              <w:top w:val="single" w:sz="4" w:space="0" w:color="auto"/>
              <w:left w:val="single" w:sz="4" w:space="0" w:color="auto"/>
              <w:bottom w:val="single" w:sz="4" w:space="0" w:color="auto"/>
              <w:right w:val="nil"/>
            </w:tcBorders>
            <w:shd w:val="clear" w:color="000000" w:fill="FFFFFF"/>
            <w:noWrap/>
            <w:vAlign w:val="center"/>
            <w:hideMark/>
          </w:tcPr>
          <w:p w14:paraId="6AB7289C"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2</w:t>
            </w:r>
          </w:p>
        </w:tc>
        <w:tc>
          <w:tcPr>
            <w:tcW w:w="380" w:type="dxa"/>
            <w:tcBorders>
              <w:top w:val="single" w:sz="4" w:space="0" w:color="auto"/>
              <w:left w:val="nil"/>
              <w:bottom w:val="single" w:sz="4" w:space="0" w:color="auto"/>
              <w:right w:val="nil"/>
            </w:tcBorders>
            <w:shd w:val="clear" w:color="000000" w:fill="FFFFFF"/>
            <w:noWrap/>
            <w:vAlign w:val="bottom"/>
            <w:hideMark/>
          </w:tcPr>
          <w:p w14:paraId="0F9DD386"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single" w:sz="4" w:space="0" w:color="auto"/>
              <w:left w:val="nil"/>
              <w:bottom w:val="single" w:sz="4" w:space="0" w:color="auto"/>
              <w:right w:val="nil"/>
            </w:tcBorders>
            <w:shd w:val="clear" w:color="000000" w:fill="FFFFFF"/>
            <w:noWrap/>
            <w:vAlign w:val="bottom"/>
            <w:hideMark/>
          </w:tcPr>
          <w:p w14:paraId="34C86FE8"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340" w:type="dxa"/>
            <w:tcBorders>
              <w:top w:val="single" w:sz="4" w:space="0" w:color="auto"/>
              <w:left w:val="nil"/>
              <w:bottom w:val="single" w:sz="4" w:space="0" w:color="auto"/>
              <w:right w:val="nil"/>
            </w:tcBorders>
            <w:shd w:val="clear" w:color="000000" w:fill="FFFFFF"/>
            <w:noWrap/>
            <w:vAlign w:val="bottom"/>
            <w:hideMark/>
          </w:tcPr>
          <w:p w14:paraId="0879E1EA"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6340" w:type="dxa"/>
            <w:tcBorders>
              <w:top w:val="single" w:sz="4" w:space="0" w:color="auto"/>
              <w:left w:val="nil"/>
              <w:bottom w:val="single" w:sz="4" w:space="0" w:color="auto"/>
              <w:right w:val="nil"/>
            </w:tcBorders>
            <w:shd w:val="clear" w:color="000000" w:fill="FFFFFF"/>
            <w:vAlign w:val="center"/>
            <w:hideMark/>
          </w:tcPr>
          <w:p w14:paraId="46DC7E30"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sz w:val="20"/>
                <w:szCs w:val="20"/>
                <w:lang w:eastAsia="fr-FR"/>
              </w:rPr>
              <w:t>Simulation</w:t>
            </w:r>
            <w:r w:rsidRPr="00B97FC4">
              <w:rPr>
                <w:rFonts w:eastAsia="Times New Roman" w:cs="Calibri"/>
                <w:b/>
                <w:bCs/>
                <w:color w:val="FF0000"/>
                <w:sz w:val="20"/>
                <w:szCs w:val="20"/>
                <w:lang w:eastAsia="fr-FR"/>
              </w:rPr>
              <w:t xml:space="preserve"> </w:t>
            </w:r>
            <w:r w:rsidRPr="00B97FC4">
              <w:rPr>
                <w:rFonts w:eastAsia="Times New Roman" w:cs="Calibri"/>
                <w:b/>
                <w:bCs/>
                <w:color w:val="000000"/>
                <w:sz w:val="20"/>
                <w:szCs w:val="20"/>
                <w:lang w:eastAsia="fr-FR"/>
              </w:rPr>
              <w:t>financière</w:t>
            </w:r>
          </w:p>
        </w:tc>
        <w:tc>
          <w:tcPr>
            <w:tcW w:w="1220" w:type="dxa"/>
            <w:tcBorders>
              <w:top w:val="single" w:sz="4" w:space="0" w:color="auto"/>
              <w:left w:val="nil"/>
              <w:bottom w:val="single" w:sz="4" w:space="0" w:color="auto"/>
              <w:right w:val="nil"/>
            </w:tcBorders>
            <w:shd w:val="clear" w:color="000000" w:fill="FFFFFF"/>
            <w:noWrap/>
            <w:vAlign w:val="bottom"/>
            <w:hideMark/>
          </w:tcPr>
          <w:p w14:paraId="13E1C969"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single" w:sz="4" w:space="0" w:color="auto"/>
              <w:left w:val="nil"/>
              <w:bottom w:val="single" w:sz="4" w:space="0" w:color="auto"/>
              <w:right w:val="nil"/>
            </w:tcBorders>
            <w:shd w:val="clear" w:color="000000" w:fill="FFFFFF"/>
            <w:noWrap/>
            <w:vAlign w:val="bottom"/>
            <w:hideMark/>
          </w:tcPr>
          <w:p w14:paraId="57F8900B" w14:textId="77777777" w:rsidR="00B97FC4" w:rsidRPr="00B97FC4" w:rsidRDefault="00B97FC4" w:rsidP="00B97FC4">
            <w:pPr>
              <w:spacing w:after="0" w:line="240" w:lineRule="auto"/>
              <w:rPr>
                <w:rFonts w:eastAsia="Times New Roman" w:cs="Calibri"/>
                <w:b/>
                <w:bCs/>
                <w:color w:val="000000"/>
                <w:sz w:val="20"/>
                <w:szCs w:val="20"/>
                <w:lang w:eastAsia="fr-FR"/>
              </w:rPr>
            </w:pPr>
            <w:r w:rsidRPr="00B97FC4">
              <w:rPr>
                <w:rFonts w:eastAsia="Times New Roman" w:cs="Calibri"/>
                <w:b/>
                <w:bCs/>
                <w:color w:val="000000"/>
                <w:sz w:val="20"/>
                <w:szCs w:val="20"/>
                <w:lang w:eastAsia="fr-FR"/>
              </w:rPr>
              <w:t> </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14:paraId="75BADA19" w14:textId="77777777" w:rsidR="00B97FC4" w:rsidRPr="00B97FC4" w:rsidRDefault="00B97FC4" w:rsidP="00B97FC4">
            <w:pPr>
              <w:spacing w:after="0" w:line="240" w:lineRule="auto"/>
              <w:jc w:val="right"/>
              <w:rPr>
                <w:rFonts w:eastAsia="Times New Roman" w:cs="Calibri"/>
                <w:b/>
                <w:bCs/>
                <w:color w:val="000000"/>
                <w:sz w:val="20"/>
                <w:szCs w:val="20"/>
                <w:lang w:eastAsia="fr-FR"/>
              </w:rPr>
            </w:pPr>
            <w:r w:rsidRPr="00B97FC4">
              <w:rPr>
                <w:rFonts w:eastAsia="Times New Roman" w:cs="Calibri"/>
                <w:b/>
                <w:bCs/>
                <w:color w:val="000000"/>
                <w:sz w:val="20"/>
                <w:szCs w:val="20"/>
                <w:lang w:eastAsia="fr-FR"/>
              </w:rPr>
              <w:t>45</w:t>
            </w:r>
          </w:p>
        </w:tc>
      </w:tr>
    </w:tbl>
    <w:p w14:paraId="2AA579B8" w14:textId="77777777" w:rsidR="00B97FC4" w:rsidRDefault="00B97FC4" w:rsidP="003205A5">
      <w:pPr>
        <w:spacing w:after="0" w:line="240" w:lineRule="auto"/>
        <w:jc w:val="both"/>
        <w:rPr>
          <w:rFonts w:eastAsia="Times New Roman" w:cs="Calibri"/>
          <w:lang w:val="en-US" w:eastAsia="fr-FR"/>
        </w:rPr>
      </w:pPr>
    </w:p>
    <w:p w14:paraId="1F87B869" w14:textId="279B09A6" w:rsidR="00B97FC4" w:rsidRDefault="00B97FC4">
      <w:pPr>
        <w:spacing w:after="0" w:line="240" w:lineRule="auto"/>
        <w:rPr>
          <w:rFonts w:eastAsia="Times New Roman" w:cs="Calibri"/>
          <w:lang w:val="en-US" w:eastAsia="fr-FR"/>
        </w:rPr>
      </w:pPr>
      <w:r>
        <w:rPr>
          <w:rFonts w:eastAsia="Times New Roman" w:cs="Calibri"/>
          <w:lang w:val="en-US" w:eastAsia="fr-FR"/>
        </w:rPr>
        <w:br w:type="page"/>
      </w:r>
    </w:p>
    <w:p w14:paraId="01CDE5F9" w14:textId="77777777" w:rsidR="005B663E" w:rsidRDefault="005B663E" w:rsidP="003205A5">
      <w:pPr>
        <w:spacing w:after="0" w:line="240" w:lineRule="auto"/>
        <w:jc w:val="both"/>
        <w:rPr>
          <w:rFonts w:eastAsia="Times New Roman" w:cs="Calibri"/>
          <w:lang w:val="en-US" w:eastAsia="fr-FR"/>
        </w:rPr>
      </w:pPr>
    </w:p>
    <w:p w14:paraId="35F3D0A9" w14:textId="77777777" w:rsidR="00F3541E" w:rsidRPr="002E22AB" w:rsidRDefault="00F3541E" w:rsidP="00E27C2A">
      <w:pPr>
        <w:pStyle w:val="Paragraphedeliste"/>
        <w:numPr>
          <w:ilvl w:val="1"/>
          <w:numId w:val="24"/>
        </w:numPr>
        <w:spacing w:before="100" w:beforeAutospacing="1" w:after="100" w:afterAutospacing="1" w:line="240" w:lineRule="auto"/>
        <w:ind w:left="578" w:hanging="578"/>
        <w:outlineLvl w:val="1"/>
        <w:rPr>
          <w:rFonts w:eastAsia="Times New Roman" w:cs="Calibri"/>
          <w:b/>
          <w:bCs/>
          <w:sz w:val="24"/>
          <w:szCs w:val="24"/>
          <w:lang w:eastAsia="fr-FR"/>
        </w:rPr>
      </w:pPr>
      <w:bookmarkStart w:id="153" w:name="_Toc215739976"/>
      <w:r w:rsidRPr="002E22AB">
        <w:rPr>
          <w:rFonts w:eastAsia="Times New Roman" w:cs="Calibri"/>
          <w:b/>
          <w:bCs/>
          <w:sz w:val="24"/>
          <w:szCs w:val="24"/>
          <w:lang w:eastAsia="fr-FR"/>
        </w:rPr>
        <w:t>Modalités de notation</w:t>
      </w:r>
      <w:bookmarkEnd w:id="148"/>
      <w:bookmarkEnd w:id="149"/>
      <w:bookmarkEnd w:id="150"/>
      <w:bookmarkEnd w:id="153"/>
    </w:p>
    <w:p w14:paraId="6598A6FA" w14:textId="0E38EC88" w:rsidR="00F3541E" w:rsidRPr="006878FA" w:rsidRDefault="00F3541E" w:rsidP="00CE71BF">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54" w:name="_Toc143250949"/>
      <w:bookmarkStart w:id="155" w:name="_Toc215739977"/>
      <w:r w:rsidRPr="006878FA">
        <w:rPr>
          <w:rFonts w:eastAsia="Times New Roman" w:cs="Calibri"/>
          <w:b/>
          <w:bCs/>
          <w:i/>
          <w:sz w:val="24"/>
          <w:szCs w:val="24"/>
          <w:lang w:eastAsia="fr-FR"/>
        </w:rPr>
        <w:t>Critère « Valeur technique de l’offre »</w:t>
      </w:r>
      <w:bookmarkEnd w:id="154"/>
      <w:r w:rsidR="00520763" w:rsidRPr="006878FA">
        <w:rPr>
          <w:rFonts w:eastAsia="Times New Roman" w:cs="Calibri"/>
          <w:b/>
          <w:bCs/>
          <w:i/>
          <w:sz w:val="24"/>
          <w:szCs w:val="24"/>
          <w:lang w:eastAsia="fr-FR"/>
        </w:rPr>
        <w:t xml:space="preserve"> (hors Engagements de QOS)</w:t>
      </w:r>
      <w:bookmarkEnd w:id="155"/>
    </w:p>
    <w:p w14:paraId="2C4ABEE1" w14:textId="77777777" w:rsidR="00F3541E" w:rsidRPr="006878FA" w:rsidRDefault="00F3541E" w:rsidP="00F3541E">
      <w:pPr>
        <w:pStyle w:val="Corpsdetexte"/>
        <w:spacing w:before="120" w:after="120"/>
        <w:ind w:right="-23"/>
        <w:rPr>
          <w:rFonts w:ascii="Calibri" w:hAnsi="Calibri" w:cs="Calibri"/>
          <w:sz w:val="22"/>
          <w:szCs w:val="22"/>
        </w:rPr>
      </w:pPr>
      <w:r w:rsidRPr="006878FA">
        <w:rPr>
          <w:rFonts w:ascii="Calibri" w:hAnsi="Calibri" w:cs="Calibri"/>
          <w:sz w:val="22"/>
          <w:szCs w:val="22"/>
        </w:rPr>
        <w:t>Ce critère prend en compte les demandes du CCTP et l’offre technique du candidat.</w:t>
      </w:r>
    </w:p>
    <w:p w14:paraId="4A899375" w14:textId="0676D68A" w:rsidR="00F3541E" w:rsidRPr="006878FA" w:rsidRDefault="005E2FF8" w:rsidP="00F3541E">
      <w:pPr>
        <w:spacing w:before="120" w:after="120" w:line="240" w:lineRule="auto"/>
        <w:jc w:val="both"/>
        <w:rPr>
          <w:rFonts w:eastAsia="Times New Roman" w:cs="Calibri"/>
          <w:lang w:eastAsia="fr-FR"/>
        </w:rPr>
      </w:pPr>
      <w:r w:rsidRPr="006878FA">
        <w:rPr>
          <w:rFonts w:eastAsia="Times New Roman" w:cs="Calibri"/>
          <w:lang w:eastAsia="fr-FR"/>
        </w:rPr>
        <w:t>A</w:t>
      </w:r>
      <w:r w:rsidR="00F3541E" w:rsidRPr="006878FA">
        <w:rPr>
          <w:rFonts w:eastAsia="Times New Roman" w:cs="Calibri"/>
          <w:lang w:eastAsia="fr-FR"/>
        </w:rPr>
        <w:t xml:space="preserve">u niveau de chaque sous-critère annoncé avec </w:t>
      </w:r>
      <w:r w:rsidR="00BB50C4" w:rsidRPr="006878FA">
        <w:rPr>
          <w:rFonts w:eastAsia="Times New Roman" w:cs="Calibri"/>
          <w:lang w:eastAsia="fr-FR"/>
        </w:rPr>
        <w:t>le</w:t>
      </w:r>
      <w:r w:rsidR="00F3541E" w:rsidRPr="006878FA">
        <w:rPr>
          <w:rFonts w:eastAsia="Times New Roman" w:cs="Calibri"/>
          <w:lang w:eastAsia="fr-FR"/>
        </w:rPr>
        <w:t xml:space="preserve"> niveau de pondération le plus </w:t>
      </w:r>
      <w:r w:rsidR="00F3541E" w:rsidRPr="006236D8">
        <w:rPr>
          <w:rFonts w:eastAsia="Times New Roman" w:cs="Calibri"/>
          <w:lang w:eastAsia="fr-FR"/>
        </w:rPr>
        <w:t>fin</w:t>
      </w:r>
      <w:r w:rsidR="00F3541E" w:rsidRPr="006236D8">
        <w:rPr>
          <w:rFonts w:eastAsia="Times New Roman" w:cs="Calibri"/>
          <w:color w:val="FF0000"/>
          <w:lang w:eastAsia="fr-FR"/>
        </w:rPr>
        <w:t xml:space="preserve"> </w:t>
      </w:r>
      <w:r w:rsidR="00F3541E" w:rsidRPr="006236D8">
        <w:rPr>
          <w:rFonts w:eastAsia="Times New Roman" w:cs="Calibri"/>
          <w:lang w:eastAsia="fr-FR"/>
        </w:rPr>
        <w:t>(</w:t>
      </w:r>
      <w:r w:rsidRPr="006236D8">
        <w:rPr>
          <w:rFonts w:eastAsia="Times New Roman" w:cs="Calibri"/>
          <w:lang w:eastAsia="fr-FR"/>
        </w:rPr>
        <w:t>ex</w:t>
      </w:r>
      <w:r w:rsidR="000165AC" w:rsidRPr="006236D8">
        <w:rPr>
          <w:rFonts w:eastAsia="Times New Roman" w:cs="Calibri"/>
          <w:lang w:eastAsia="fr-FR"/>
        </w:rPr>
        <w:t xml:space="preserve"> </w:t>
      </w:r>
      <w:r w:rsidR="00C86845" w:rsidRPr="006236D8">
        <w:rPr>
          <w:rFonts w:eastAsia="Times New Roman" w:cs="Calibri"/>
          <w:lang w:eastAsia="fr-FR"/>
        </w:rPr>
        <w:t xml:space="preserve">1.1.1 – </w:t>
      </w:r>
      <w:r w:rsidR="006236D8" w:rsidRPr="006236D8">
        <w:rPr>
          <w:rFonts w:eastAsia="Times New Roman" w:cs="Calibri"/>
          <w:lang w:eastAsia="fr-FR"/>
        </w:rPr>
        <w:t>caractéristiques des accès DG</w:t>
      </w:r>
      <w:r w:rsidR="00F3541E" w:rsidRPr="006236D8">
        <w:rPr>
          <w:rFonts w:eastAsia="Times New Roman" w:cs="Calibri"/>
          <w:lang w:eastAsia="fr-FR"/>
        </w:rPr>
        <w:t>), un ou plusieurs items sont évalués, chacun sur la base</w:t>
      </w:r>
      <w:r w:rsidR="00F3541E" w:rsidRPr="006878FA">
        <w:rPr>
          <w:rFonts w:eastAsia="Times New Roman" w:cs="Calibri"/>
          <w:lang w:eastAsia="fr-FR"/>
        </w:rPr>
        <w:t xml:space="preserve"> d’un barème commun. </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8"/>
        <w:gridCol w:w="6460"/>
      </w:tblGrid>
      <w:tr w:rsidR="00F3541E" w:rsidRPr="006878FA" w14:paraId="72DF9656" w14:textId="77777777" w:rsidTr="00B41041">
        <w:trPr>
          <w:trHeight w:val="255"/>
          <w:jc w:val="center"/>
        </w:trPr>
        <w:tc>
          <w:tcPr>
            <w:tcW w:w="668" w:type="dxa"/>
            <w:shd w:val="clear" w:color="000000" w:fill="16365C"/>
            <w:noWrap/>
            <w:vAlign w:val="center"/>
          </w:tcPr>
          <w:p w14:paraId="1AEAC18E" w14:textId="77777777" w:rsidR="00F3541E" w:rsidRPr="006878FA" w:rsidRDefault="00F3541E" w:rsidP="00B41041">
            <w:pPr>
              <w:spacing w:before="120" w:after="120"/>
              <w:jc w:val="center"/>
              <w:rPr>
                <w:rFonts w:cs="Calibri"/>
              </w:rPr>
            </w:pPr>
            <w:r w:rsidRPr="006878FA">
              <w:rPr>
                <w:rFonts w:cs="Calibri"/>
              </w:rPr>
              <w:t>Notes</w:t>
            </w:r>
          </w:p>
        </w:tc>
        <w:tc>
          <w:tcPr>
            <w:tcW w:w="6460" w:type="dxa"/>
            <w:shd w:val="clear" w:color="000000" w:fill="16365C"/>
            <w:noWrap/>
            <w:vAlign w:val="center"/>
          </w:tcPr>
          <w:p w14:paraId="3B101417" w14:textId="77777777" w:rsidR="00F3541E" w:rsidRPr="006878FA" w:rsidRDefault="00F3541E" w:rsidP="00B41041">
            <w:pPr>
              <w:spacing w:before="120" w:after="120"/>
              <w:jc w:val="center"/>
              <w:rPr>
                <w:rFonts w:cs="Calibri"/>
              </w:rPr>
            </w:pPr>
            <w:r w:rsidRPr="006878FA">
              <w:rPr>
                <w:rFonts w:cs="Calibri"/>
              </w:rPr>
              <w:t>Appréciations</w:t>
            </w:r>
          </w:p>
        </w:tc>
      </w:tr>
      <w:tr w:rsidR="00F3541E" w:rsidRPr="006878FA" w14:paraId="7CD9CD33" w14:textId="77777777" w:rsidTr="00B41041">
        <w:trPr>
          <w:trHeight w:val="487"/>
          <w:jc w:val="center"/>
        </w:trPr>
        <w:tc>
          <w:tcPr>
            <w:tcW w:w="668" w:type="dxa"/>
            <w:shd w:val="clear" w:color="auto" w:fill="FF0000"/>
            <w:noWrap/>
          </w:tcPr>
          <w:p w14:paraId="0697553C" w14:textId="77777777" w:rsidR="00F3541E" w:rsidRPr="006878FA" w:rsidRDefault="00F3541E" w:rsidP="00B41041">
            <w:pPr>
              <w:jc w:val="center"/>
              <w:rPr>
                <w:rFonts w:cs="Calibri"/>
              </w:rPr>
            </w:pPr>
            <w:r w:rsidRPr="006878FA">
              <w:rPr>
                <w:rFonts w:cs="Calibri"/>
              </w:rPr>
              <w:t>1</w:t>
            </w:r>
          </w:p>
        </w:tc>
        <w:tc>
          <w:tcPr>
            <w:tcW w:w="6460" w:type="dxa"/>
            <w:shd w:val="clear" w:color="auto" w:fill="FF0000"/>
          </w:tcPr>
          <w:p w14:paraId="76AD992A" w14:textId="77777777" w:rsidR="00F3541E" w:rsidRPr="006878FA" w:rsidRDefault="00F3541E" w:rsidP="00B41041">
            <w:pPr>
              <w:spacing w:after="0"/>
              <w:rPr>
                <w:rFonts w:cs="Calibri"/>
              </w:rPr>
            </w:pPr>
            <w:r w:rsidRPr="006878FA">
              <w:rPr>
                <w:rFonts w:cs="Calibri"/>
              </w:rPr>
              <w:t>Très insuffisant : l’offre proposée répond de manière très insuffisante au besoin et/ou manque d'éléments d'appréciation</w:t>
            </w:r>
          </w:p>
        </w:tc>
      </w:tr>
      <w:tr w:rsidR="00F3541E" w:rsidRPr="006878FA" w14:paraId="13FFFD73" w14:textId="77777777" w:rsidTr="00B41041">
        <w:trPr>
          <w:trHeight w:val="510"/>
          <w:jc w:val="center"/>
        </w:trPr>
        <w:tc>
          <w:tcPr>
            <w:tcW w:w="668" w:type="dxa"/>
            <w:shd w:val="clear" w:color="auto" w:fill="FFC000"/>
            <w:noWrap/>
          </w:tcPr>
          <w:p w14:paraId="4AA221ED" w14:textId="77777777" w:rsidR="00F3541E" w:rsidRPr="006878FA" w:rsidRDefault="00F3541E" w:rsidP="00B41041">
            <w:pPr>
              <w:jc w:val="center"/>
              <w:rPr>
                <w:rFonts w:cs="Calibri"/>
              </w:rPr>
            </w:pPr>
            <w:r w:rsidRPr="006878FA">
              <w:rPr>
                <w:rFonts w:cs="Calibri"/>
              </w:rPr>
              <w:t>2</w:t>
            </w:r>
          </w:p>
        </w:tc>
        <w:tc>
          <w:tcPr>
            <w:tcW w:w="6460" w:type="dxa"/>
            <w:shd w:val="clear" w:color="auto" w:fill="FFC000"/>
          </w:tcPr>
          <w:p w14:paraId="48FC5970" w14:textId="77777777" w:rsidR="00F3541E" w:rsidRPr="006878FA" w:rsidRDefault="00F3541E" w:rsidP="00B41041">
            <w:pPr>
              <w:spacing w:after="0"/>
              <w:rPr>
                <w:rFonts w:cs="Calibri"/>
              </w:rPr>
            </w:pPr>
            <w:r w:rsidRPr="006878FA">
              <w:rPr>
                <w:rFonts w:cs="Calibri"/>
              </w:rPr>
              <w:t>Insuffisant : l’offre proposée ne répond que partiellement aux attentes, les observations sont nombreuses et/ou importantes</w:t>
            </w:r>
          </w:p>
        </w:tc>
      </w:tr>
      <w:tr w:rsidR="00F3541E" w:rsidRPr="006878FA" w14:paraId="10604942" w14:textId="77777777" w:rsidTr="002F7B03">
        <w:trPr>
          <w:trHeight w:val="255"/>
          <w:jc w:val="center"/>
        </w:trPr>
        <w:tc>
          <w:tcPr>
            <w:tcW w:w="668" w:type="dxa"/>
            <w:shd w:val="clear" w:color="auto" w:fill="C5E0B3" w:themeFill="accent6" w:themeFillTint="66"/>
            <w:noWrap/>
          </w:tcPr>
          <w:p w14:paraId="5EAADD7F" w14:textId="77777777" w:rsidR="00F3541E" w:rsidRPr="006878FA" w:rsidRDefault="00F3541E" w:rsidP="00B41041">
            <w:pPr>
              <w:jc w:val="center"/>
              <w:rPr>
                <w:rFonts w:cs="Calibri"/>
              </w:rPr>
            </w:pPr>
            <w:r w:rsidRPr="006878FA">
              <w:rPr>
                <w:rFonts w:cs="Calibri"/>
              </w:rPr>
              <w:t>3</w:t>
            </w:r>
          </w:p>
        </w:tc>
        <w:tc>
          <w:tcPr>
            <w:tcW w:w="6460" w:type="dxa"/>
            <w:shd w:val="clear" w:color="auto" w:fill="C5E0B3" w:themeFill="accent6" w:themeFillTint="66"/>
          </w:tcPr>
          <w:p w14:paraId="5C003E3B" w14:textId="77777777" w:rsidR="00F3541E" w:rsidRPr="006878FA" w:rsidRDefault="00F3541E" w:rsidP="00B41041">
            <w:pPr>
              <w:spacing w:after="0"/>
              <w:rPr>
                <w:rFonts w:cs="Calibri"/>
              </w:rPr>
            </w:pPr>
            <w:r w:rsidRPr="006878FA">
              <w:rPr>
                <w:rFonts w:cs="Calibri"/>
              </w:rPr>
              <w:t>Satisfaisant : l’offre proposée répond de manière cohérente au besoin</w:t>
            </w:r>
          </w:p>
        </w:tc>
      </w:tr>
      <w:tr w:rsidR="00F3541E" w:rsidRPr="006878FA" w14:paraId="417A30A2" w14:textId="77777777" w:rsidTr="00B41041">
        <w:trPr>
          <w:trHeight w:val="510"/>
          <w:jc w:val="center"/>
        </w:trPr>
        <w:tc>
          <w:tcPr>
            <w:tcW w:w="668" w:type="dxa"/>
            <w:shd w:val="clear" w:color="auto" w:fill="00B050"/>
            <w:noWrap/>
          </w:tcPr>
          <w:p w14:paraId="58E72B10" w14:textId="77777777" w:rsidR="00F3541E" w:rsidRPr="006878FA" w:rsidRDefault="00F3541E" w:rsidP="00B41041">
            <w:pPr>
              <w:jc w:val="center"/>
              <w:rPr>
                <w:rFonts w:cs="Calibri"/>
              </w:rPr>
            </w:pPr>
            <w:r w:rsidRPr="006878FA">
              <w:rPr>
                <w:rFonts w:cs="Calibri"/>
              </w:rPr>
              <w:t>4</w:t>
            </w:r>
          </w:p>
        </w:tc>
        <w:tc>
          <w:tcPr>
            <w:tcW w:w="6460" w:type="dxa"/>
            <w:shd w:val="clear" w:color="auto" w:fill="00B050"/>
          </w:tcPr>
          <w:p w14:paraId="376BE698" w14:textId="77777777" w:rsidR="00F3541E" w:rsidRPr="006878FA" w:rsidRDefault="00F3541E" w:rsidP="00B41041">
            <w:pPr>
              <w:spacing w:after="0"/>
              <w:rPr>
                <w:rFonts w:cs="Calibri"/>
              </w:rPr>
            </w:pPr>
            <w:r w:rsidRPr="006878FA">
              <w:rPr>
                <w:rFonts w:cs="Calibri"/>
              </w:rPr>
              <w:t>Très satisfaisant : l’offre proposée répond de manière très pertinente au besoin, standard élevé, plus-value fonctionnelle ou technique</w:t>
            </w:r>
          </w:p>
        </w:tc>
      </w:tr>
    </w:tbl>
    <w:p w14:paraId="07A88169" w14:textId="77777777" w:rsidR="00F3541E" w:rsidRPr="006878FA" w:rsidRDefault="00F3541E" w:rsidP="00F3541E">
      <w:pPr>
        <w:spacing w:before="120" w:after="120" w:line="240" w:lineRule="auto"/>
        <w:jc w:val="both"/>
        <w:rPr>
          <w:rFonts w:eastAsia="Times New Roman" w:cs="Calibri"/>
          <w:lang w:eastAsia="fr-FR"/>
        </w:rPr>
      </w:pPr>
      <w:r w:rsidRPr="006878FA">
        <w:rPr>
          <w:rFonts w:eastAsia="Times New Roman" w:cs="Calibri"/>
          <w:lang w:eastAsia="fr-FR"/>
        </w:rPr>
        <w:t>Ces évaluations ne font pas l’objet d’une nouvelle pondération et sont additionnées au niveau du sous-critère concerné.</w:t>
      </w:r>
    </w:p>
    <w:p w14:paraId="6679425A" w14:textId="77777777" w:rsidR="00F3541E" w:rsidRPr="006878FA" w:rsidRDefault="00F3541E" w:rsidP="00F3541E">
      <w:pPr>
        <w:spacing w:before="120" w:after="120" w:line="240" w:lineRule="auto"/>
        <w:jc w:val="both"/>
        <w:rPr>
          <w:rFonts w:eastAsia="Times New Roman" w:cs="Calibri"/>
          <w:lang w:eastAsia="fr-FR"/>
        </w:rPr>
      </w:pPr>
      <w:r w:rsidRPr="006878FA">
        <w:rPr>
          <w:rFonts w:eastAsia="Times New Roman" w:cs="Calibri"/>
          <w:lang w:eastAsia="fr-FR"/>
        </w:rPr>
        <w:t>La note du sous-critère est obtenue selon la méthode qui suit.</w:t>
      </w:r>
    </w:p>
    <w:p w14:paraId="54F37326" w14:textId="77777777" w:rsidR="00F3541E" w:rsidRPr="006878FA" w:rsidRDefault="00F3541E" w:rsidP="00F3541E">
      <w:pPr>
        <w:spacing w:before="120" w:after="120" w:line="240" w:lineRule="auto"/>
        <w:jc w:val="both"/>
        <w:rPr>
          <w:rFonts w:eastAsia="Times New Roman" w:cs="Calibri"/>
          <w:lang w:eastAsia="fr-FR"/>
        </w:rPr>
      </w:pPr>
      <w:r w:rsidRPr="006878FA">
        <w:rPr>
          <w:rFonts w:eastAsia="Times New Roman" w:cs="Calibri"/>
          <w:lang w:eastAsia="fr-FR"/>
        </w:rPr>
        <w:t>L’offre correspondant à la somme la plus élevée obtient la note de 20/20. Les autres offres sont notées selon l’application de la formule suivante :</w:t>
      </w:r>
    </w:p>
    <w:p w14:paraId="18891896" w14:textId="481E941C" w:rsidR="003205A5" w:rsidRPr="006878FA" w:rsidRDefault="00F3541E" w:rsidP="00F3541E">
      <w:pPr>
        <w:pBdr>
          <w:top w:val="single" w:sz="4" w:space="1" w:color="auto"/>
          <w:left w:val="single" w:sz="4" w:space="4" w:color="auto"/>
          <w:bottom w:val="single" w:sz="4" w:space="1" w:color="auto"/>
          <w:right w:val="single" w:sz="4" w:space="4" w:color="auto"/>
        </w:pBdr>
        <w:spacing w:before="120"/>
        <w:jc w:val="center"/>
        <w:rPr>
          <w:rFonts w:eastAsia="Times New Roman" w:cs="Calibri"/>
          <w:lang w:eastAsia="fr-FR"/>
        </w:rPr>
      </w:pPr>
      <w:r w:rsidRPr="006878FA">
        <w:rPr>
          <w:rFonts w:eastAsia="Times New Roman" w:cs="Calibri"/>
          <w:lang w:eastAsia="fr-FR"/>
        </w:rPr>
        <w:t>Note = 20 x Somme de l’offre notée / somme la plus élevée</w:t>
      </w:r>
    </w:p>
    <w:p w14:paraId="232E629C" w14:textId="0336395F" w:rsidR="00520763" w:rsidRPr="006878FA" w:rsidRDefault="00520763" w:rsidP="00520763">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56" w:name="_Toc215739978"/>
      <w:r w:rsidRPr="006878FA">
        <w:rPr>
          <w:rFonts w:eastAsia="Times New Roman" w:cs="Calibri"/>
          <w:b/>
          <w:bCs/>
          <w:i/>
          <w:sz w:val="24"/>
          <w:szCs w:val="24"/>
          <w:lang w:eastAsia="fr-FR"/>
        </w:rPr>
        <w:t>Critère « Valeur technique de l’offre » : Engagements de QOS</w:t>
      </w:r>
      <w:bookmarkEnd w:id="156"/>
    </w:p>
    <w:p w14:paraId="39F6AAE7" w14:textId="77777777" w:rsidR="00520763" w:rsidRPr="00031DD1" w:rsidRDefault="00520763" w:rsidP="00520763">
      <w:pPr>
        <w:spacing w:before="120" w:after="120" w:line="240" w:lineRule="auto"/>
        <w:jc w:val="both"/>
        <w:rPr>
          <w:rFonts w:eastAsia="Times New Roman" w:cs="Calibri"/>
          <w:lang w:eastAsia="fr-FR"/>
        </w:rPr>
      </w:pPr>
      <w:r w:rsidRPr="00031DD1">
        <w:rPr>
          <w:rFonts w:eastAsia="Times New Roman" w:cs="Calibri"/>
          <w:lang w:eastAsia="fr-FR"/>
        </w:rPr>
        <w:t>Ce critère prend en compte les valeurs d’engagements indiquées dans l’Acte d’Engagement compte tenu des définitions du CCTP.</w:t>
      </w:r>
    </w:p>
    <w:p w14:paraId="47072407" w14:textId="77777777" w:rsidR="00520763" w:rsidRPr="00031DD1" w:rsidRDefault="00520763" w:rsidP="00520763">
      <w:pPr>
        <w:spacing w:before="120" w:after="120" w:line="240" w:lineRule="auto"/>
        <w:jc w:val="both"/>
        <w:rPr>
          <w:rFonts w:eastAsia="Times New Roman" w:cs="Calibri"/>
          <w:lang w:eastAsia="fr-FR"/>
        </w:rPr>
      </w:pPr>
      <w:r w:rsidRPr="00031DD1">
        <w:rPr>
          <w:rFonts w:eastAsia="Times New Roman" w:cs="Calibri"/>
          <w:lang w:eastAsia="fr-FR"/>
        </w:rPr>
        <w:t>Pour chaque sous-critère annoncé le barème de notation est le suivant :</w:t>
      </w:r>
    </w:p>
    <w:p w14:paraId="77FE0A1D" w14:textId="77777777" w:rsidR="00520763" w:rsidRPr="000B090B" w:rsidRDefault="00520763" w:rsidP="00520763">
      <w:pPr>
        <w:spacing w:before="120" w:after="120" w:line="240" w:lineRule="auto"/>
        <w:jc w:val="both"/>
        <w:rPr>
          <w:rFonts w:eastAsia="Times New Roman" w:cs="Calibri"/>
          <w:highlight w:val="yellow"/>
          <w:lang w:eastAsia="fr-FR"/>
        </w:rPr>
      </w:pP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8"/>
        <w:gridCol w:w="6460"/>
      </w:tblGrid>
      <w:tr w:rsidR="00520763" w:rsidRPr="00647375" w14:paraId="451F7A18" w14:textId="77777777" w:rsidTr="0039167E">
        <w:trPr>
          <w:trHeight w:val="255"/>
          <w:jc w:val="center"/>
        </w:trPr>
        <w:tc>
          <w:tcPr>
            <w:tcW w:w="668" w:type="dxa"/>
            <w:shd w:val="clear" w:color="000000" w:fill="16365C"/>
            <w:noWrap/>
            <w:vAlign w:val="center"/>
          </w:tcPr>
          <w:p w14:paraId="67D6F81D" w14:textId="77777777" w:rsidR="00520763" w:rsidRPr="00647375" w:rsidRDefault="00520763" w:rsidP="0039167E">
            <w:pPr>
              <w:spacing w:before="120" w:after="120"/>
              <w:jc w:val="center"/>
              <w:rPr>
                <w:rFonts w:cs="Calibri"/>
              </w:rPr>
            </w:pPr>
            <w:r w:rsidRPr="00647375">
              <w:rPr>
                <w:rFonts w:cs="Calibri"/>
              </w:rPr>
              <w:t>Notes</w:t>
            </w:r>
          </w:p>
        </w:tc>
        <w:tc>
          <w:tcPr>
            <w:tcW w:w="6460" w:type="dxa"/>
            <w:shd w:val="clear" w:color="000000" w:fill="16365C"/>
            <w:noWrap/>
            <w:vAlign w:val="center"/>
          </w:tcPr>
          <w:p w14:paraId="3CF95ADC" w14:textId="77777777" w:rsidR="00520763" w:rsidRPr="00647375" w:rsidRDefault="00520763" w:rsidP="0039167E">
            <w:pPr>
              <w:spacing w:before="120" w:after="120"/>
              <w:jc w:val="center"/>
              <w:rPr>
                <w:rFonts w:cs="Calibri"/>
              </w:rPr>
            </w:pPr>
            <w:r w:rsidRPr="00647375">
              <w:rPr>
                <w:rFonts w:cs="Calibri"/>
              </w:rPr>
              <w:t>Appréciations</w:t>
            </w:r>
          </w:p>
        </w:tc>
      </w:tr>
      <w:tr w:rsidR="00520763" w:rsidRPr="00647375" w14:paraId="4815EC41" w14:textId="77777777" w:rsidTr="0039167E">
        <w:trPr>
          <w:trHeight w:val="510"/>
          <w:jc w:val="center"/>
        </w:trPr>
        <w:tc>
          <w:tcPr>
            <w:tcW w:w="668" w:type="dxa"/>
            <w:shd w:val="clear" w:color="auto" w:fill="FFC000"/>
            <w:noWrap/>
          </w:tcPr>
          <w:p w14:paraId="07E5CF60" w14:textId="3A707594" w:rsidR="00520763" w:rsidRPr="00647375" w:rsidRDefault="00B53F27" w:rsidP="0039167E">
            <w:pPr>
              <w:jc w:val="center"/>
              <w:rPr>
                <w:rFonts w:cs="Calibri"/>
              </w:rPr>
            </w:pPr>
            <w:r w:rsidRPr="00647375">
              <w:rPr>
                <w:rFonts w:cs="Calibri"/>
              </w:rPr>
              <w:t>1</w:t>
            </w:r>
          </w:p>
        </w:tc>
        <w:tc>
          <w:tcPr>
            <w:tcW w:w="6460" w:type="dxa"/>
            <w:shd w:val="clear" w:color="auto" w:fill="FFC000"/>
          </w:tcPr>
          <w:p w14:paraId="16514D7A" w14:textId="79BA3A71" w:rsidR="00520763" w:rsidRPr="00647375" w:rsidRDefault="00520763">
            <w:pPr>
              <w:spacing w:after="0"/>
              <w:rPr>
                <w:rFonts w:cs="Calibri"/>
              </w:rPr>
            </w:pPr>
            <w:r w:rsidRPr="00647375">
              <w:rPr>
                <w:rFonts w:cs="Calibri"/>
              </w:rPr>
              <w:t xml:space="preserve">Insuffisant : la valeur proposée est </w:t>
            </w:r>
            <w:r w:rsidR="001319EC" w:rsidRPr="00647375">
              <w:rPr>
                <w:rFonts w:cs="Calibri"/>
              </w:rPr>
              <w:t>moins bonne que</w:t>
            </w:r>
            <w:r w:rsidRPr="00647375">
              <w:rPr>
                <w:rFonts w:cs="Calibri"/>
              </w:rPr>
              <w:t xml:space="preserve"> l'objectif Cnam </w:t>
            </w:r>
          </w:p>
        </w:tc>
      </w:tr>
      <w:tr w:rsidR="00520763" w:rsidRPr="00647375" w14:paraId="4202AC78" w14:textId="77777777" w:rsidTr="008C1D25">
        <w:trPr>
          <w:trHeight w:val="255"/>
          <w:jc w:val="center"/>
        </w:trPr>
        <w:tc>
          <w:tcPr>
            <w:tcW w:w="668" w:type="dxa"/>
            <w:shd w:val="clear" w:color="auto" w:fill="C5E0B3" w:themeFill="accent6" w:themeFillTint="66"/>
            <w:noWrap/>
          </w:tcPr>
          <w:p w14:paraId="0C155687" w14:textId="56843D00" w:rsidR="00520763" w:rsidRPr="00647375" w:rsidRDefault="00AB3818" w:rsidP="0039167E">
            <w:pPr>
              <w:jc w:val="center"/>
              <w:rPr>
                <w:rFonts w:cs="Calibri"/>
              </w:rPr>
            </w:pPr>
            <w:r>
              <w:rPr>
                <w:rFonts w:cs="Calibri"/>
              </w:rPr>
              <w:t>2</w:t>
            </w:r>
          </w:p>
        </w:tc>
        <w:tc>
          <w:tcPr>
            <w:tcW w:w="6460" w:type="dxa"/>
            <w:shd w:val="clear" w:color="auto" w:fill="C5E0B3" w:themeFill="accent6" w:themeFillTint="66"/>
          </w:tcPr>
          <w:p w14:paraId="29A53583" w14:textId="77777777" w:rsidR="00520763" w:rsidRPr="00647375" w:rsidRDefault="00520763" w:rsidP="0039167E">
            <w:pPr>
              <w:spacing w:after="0"/>
              <w:rPr>
                <w:rFonts w:cs="Calibri"/>
              </w:rPr>
            </w:pPr>
            <w:r w:rsidRPr="00647375">
              <w:rPr>
                <w:rFonts w:cs="Calibri"/>
              </w:rPr>
              <w:t>Satisfaisant : la valeur proposée est égale à l'objectif Cnam</w:t>
            </w:r>
          </w:p>
        </w:tc>
      </w:tr>
      <w:tr w:rsidR="00520763" w:rsidRPr="000B090B" w14:paraId="7B9C1E8E" w14:textId="77777777" w:rsidTr="0039167E">
        <w:trPr>
          <w:trHeight w:val="510"/>
          <w:jc w:val="center"/>
        </w:trPr>
        <w:tc>
          <w:tcPr>
            <w:tcW w:w="668" w:type="dxa"/>
            <w:shd w:val="clear" w:color="auto" w:fill="00B050"/>
            <w:noWrap/>
          </w:tcPr>
          <w:p w14:paraId="7B9F552D" w14:textId="71FC949F" w:rsidR="00520763" w:rsidRPr="00647375" w:rsidRDefault="00AB3818" w:rsidP="0039167E">
            <w:pPr>
              <w:jc w:val="center"/>
              <w:rPr>
                <w:rFonts w:cs="Calibri"/>
              </w:rPr>
            </w:pPr>
            <w:r>
              <w:rPr>
                <w:rFonts w:cs="Calibri"/>
              </w:rPr>
              <w:t>4</w:t>
            </w:r>
          </w:p>
        </w:tc>
        <w:tc>
          <w:tcPr>
            <w:tcW w:w="6460" w:type="dxa"/>
            <w:shd w:val="clear" w:color="auto" w:fill="00B050"/>
          </w:tcPr>
          <w:p w14:paraId="2A939A88" w14:textId="77777777" w:rsidR="00520763" w:rsidRPr="00647375" w:rsidRDefault="00520763" w:rsidP="0039167E">
            <w:pPr>
              <w:spacing w:after="0"/>
              <w:rPr>
                <w:rFonts w:cs="Calibri"/>
              </w:rPr>
            </w:pPr>
            <w:r w:rsidRPr="00647375">
              <w:rPr>
                <w:rFonts w:cs="Calibri"/>
              </w:rPr>
              <w:t>Très satisfaisant : la valeur proposée va au-delà de l'objectif Cnam (meilleure)</w:t>
            </w:r>
          </w:p>
        </w:tc>
      </w:tr>
    </w:tbl>
    <w:p w14:paraId="3FF383EB" w14:textId="4EE58F0D" w:rsidR="00520763" w:rsidRPr="00031DD1" w:rsidRDefault="00520763" w:rsidP="00520763">
      <w:pPr>
        <w:spacing w:before="120" w:after="120" w:line="240" w:lineRule="auto"/>
        <w:jc w:val="both"/>
        <w:rPr>
          <w:rFonts w:eastAsia="Times New Roman" w:cs="Calibri"/>
          <w:lang w:eastAsia="fr-FR"/>
        </w:rPr>
      </w:pPr>
      <w:r w:rsidRPr="00031DD1">
        <w:rPr>
          <w:rFonts w:eastAsia="Times New Roman" w:cs="Calibri"/>
          <w:lang w:eastAsia="fr-FR"/>
        </w:rPr>
        <w:t>Ces évaluations ne font pas l’objet d’une nouvelle pondération et sont additionnées au niveau du sous-critère concerné.</w:t>
      </w:r>
    </w:p>
    <w:p w14:paraId="7C18ADD4" w14:textId="77777777" w:rsidR="00520763" w:rsidRPr="00031DD1" w:rsidRDefault="00520763" w:rsidP="00520763">
      <w:pPr>
        <w:spacing w:before="120" w:after="120" w:line="240" w:lineRule="auto"/>
        <w:jc w:val="both"/>
        <w:rPr>
          <w:rFonts w:eastAsia="Times New Roman" w:cs="Calibri"/>
          <w:lang w:eastAsia="fr-FR"/>
        </w:rPr>
      </w:pPr>
      <w:r w:rsidRPr="00031DD1">
        <w:rPr>
          <w:rFonts w:eastAsia="Times New Roman" w:cs="Calibri"/>
          <w:lang w:eastAsia="fr-FR"/>
        </w:rPr>
        <w:t>La note du sous-critère est obtenue selon la méthode qui suit.</w:t>
      </w:r>
    </w:p>
    <w:p w14:paraId="59D18797" w14:textId="06556114" w:rsidR="00520763" w:rsidRPr="00031DD1" w:rsidRDefault="00520763" w:rsidP="001319EC">
      <w:pPr>
        <w:spacing w:before="120" w:after="120" w:line="240" w:lineRule="auto"/>
        <w:jc w:val="both"/>
        <w:rPr>
          <w:rFonts w:eastAsia="Times New Roman" w:cs="Calibri"/>
          <w:lang w:eastAsia="fr-FR"/>
        </w:rPr>
      </w:pPr>
      <w:r w:rsidRPr="00031DD1">
        <w:rPr>
          <w:rFonts w:eastAsia="Times New Roman" w:cs="Calibri"/>
          <w:lang w:eastAsia="fr-FR"/>
        </w:rPr>
        <w:lastRenderedPageBreak/>
        <w:t>L’offre correspondant à la somme la plus élevée obtient la note de 20/20. Les autres offres sont notées selon l’application de la formule suivante :</w:t>
      </w:r>
    </w:p>
    <w:p w14:paraId="564B8325" w14:textId="34233D72" w:rsidR="00520763" w:rsidRPr="00031DD1" w:rsidRDefault="00520763" w:rsidP="00520763">
      <w:pPr>
        <w:pBdr>
          <w:top w:val="single" w:sz="4" w:space="1" w:color="auto"/>
          <w:left w:val="single" w:sz="4" w:space="4" w:color="auto"/>
          <w:bottom w:val="single" w:sz="4" w:space="1" w:color="auto"/>
          <w:right w:val="single" w:sz="4" w:space="4" w:color="auto"/>
        </w:pBdr>
        <w:spacing w:before="120" w:line="240" w:lineRule="auto"/>
        <w:jc w:val="center"/>
        <w:rPr>
          <w:rFonts w:eastAsia="Times New Roman" w:cs="Calibri"/>
          <w:lang w:eastAsia="fr-FR"/>
        </w:rPr>
      </w:pPr>
      <w:r w:rsidRPr="00031DD1">
        <w:rPr>
          <w:rFonts w:eastAsia="Times New Roman" w:cs="Calibri"/>
          <w:lang w:eastAsia="fr-FR"/>
        </w:rPr>
        <w:t>Note = 20 x Somme de l’offre notée / somme la plus élevée</w:t>
      </w:r>
    </w:p>
    <w:p w14:paraId="719E06ED" w14:textId="61B7E866" w:rsidR="00F3541E" w:rsidRPr="006878FA" w:rsidRDefault="00F3541E" w:rsidP="00520763">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57" w:name="_Toc143250950"/>
      <w:bookmarkStart w:id="158" w:name="_Toc215739979"/>
      <w:r w:rsidRPr="006878FA">
        <w:rPr>
          <w:rFonts w:eastAsia="Times New Roman" w:cs="Calibri"/>
          <w:b/>
          <w:bCs/>
          <w:i/>
          <w:sz w:val="24"/>
          <w:szCs w:val="24"/>
          <w:lang w:eastAsia="fr-FR"/>
        </w:rPr>
        <w:t>Critère « </w:t>
      </w:r>
      <w:r w:rsidR="00432C59" w:rsidRPr="006878FA">
        <w:rPr>
          <w:rFonts w:eastAsia="Times New Roman" w:cs="Calibri"/>
          <w:b/>
          <w:bCs/>
          <w:i/>
          <w:sz w:val="24"/>
          <w:szCs w:val="24"/>
          <w:lang w:eastAsia="fr-FR"/>
        </w:rPr>
        <w:t>Offre financière </w:t>
      </w:r>
      <w:r w:rsidRPr="006878FA">
        <w:rPr>
          <w:rFonts w:eastAsia="Times New Roman" w:cs="Calibri"/>
          <w:b/>
          <w:bCs/>
          <w:i/>
          <w:sz w:val="24"/>
          <w:szCs w:val="24"/>
          <w:lang w:eastAsia="fr-FR"/>
        </w:rPr>
        <w:t>»</w:t>
      </w:r>
      <w:bookmarkEnd w:id="157"/>
      <w:bookmarkEnd w:id="158"/>
    </w:p>
    <w:p w14:paraId="2FD2788D" w14:textId="25F9679D" w:rsidR="00AA2642" w:rsidRPr="00031DD1" w:rsidRDefault="00F3541E" w:rsidP="00AA2642">
      <w:pPr>
        <w:spacing w:before="100" w:beforeAutospacing="1" w:after="100" w:afterAutospacing="1" w:line="240" w:lineRule="auto"/>
        <w:jc w:val="both"/>
        <w:rPr>
          <w:rFonts w:eastAsia="Times New Roman" w:cs="Calibri"/>
          <w:lang w:eastAsia="fr-FR"/>
        </w:rPr>
      </w:pPr>
      <w:r w:rsidRPr="006878FA">
        <w:rPr>
          <w:rFonts w:eastAsia="Times New Roman" w:cs="Calibri"/>
          <w:lang w:eastAsia="fr-FR"/>
        </w:rPr>
        <w:t>Pour le critère « </w:t>
      </w:r>
      <w:r w:rsidR="00BB5AD4" w:rsidRPr="006878FA">
        <w:rPr>
          <w:rFonts w:eastAsia="Times New Roman" w:cs="Calibri"/>
          <w:lang w:eastAsia="fr-FR"/>
        </w:rPr>
        <w:t>Offre financière </w:t>
      </w:r>
      <w:r w:rsidRPr="006878FA">
        <w:rPr>
          <w:rFonts w:eastAsia="Times New Roman" w:cs="Calibri"/>
          <w:lang w:eastAsia="fr-FR"/>
        </w:rPr>
        <w:t xml:space="preserve">», les </w:t>
      </w:r>
      <w:r w:rsidR="00BB5AD4" w:rsidRPr="006878FA">
        <w:rPr>
          <w:rFonts w:eastAsia="Times New Roman" w:cs="Calibri"/>
          <w:lang w:eastAsia="fr-FR"/>
        </w:rPr>
        <w:t>prix</w:t>
      </w:r>
      <w:r w:rsidRPr="006878FA">
        <w:rPr>
          <w:rFonts w:eastAsia="Times New Roman" w:cs="Calibri"/>
          <w:lang w:eastAsia="fr-FR"/>
        </w:rPr>
        <w:t xml:space="preserve"> des candidats seront évalués à </w:t>
      </w:r>
      <w:r w:rsidRPr="00031DD1">
        <w:rPr>
          <w:rFonts w:eastAsia="Times New Roman" w:cs="Calibri"/>
          <w:lang w:eastAsia="fr-FR"/>
        </w:rPr>
        <w:t xml:space="preserve">partir </w:t>
      </w:r>
      <w:r w:rsidR="00104B4D" w:rsidRPr="00031DD1">
        <w:rPr>
          <w:rFonts w:eastAsia="Times New Roman" w:cs="Calibri"/>
          <w:lang w:eastAsia="fr-FR"/>
        </w:rPr>
        <w:t>de la simulation en annexe au présent document</w:t>
      </w:r>
      <w:r w:rsidR="00AA2642" w:rsidRPr="00031DD1">
        <w:rPr>
          <w:rFonts w:eastAsia="Times New Roman" w:cs="Calibri"/>
          <w:lang w:eastAsia="fr-FR"/>
        </w:rPr>
        <w:t xml:space="preserve"> tenant compte des coûts indiqués au sein des annexes de l’Acte d’Engagement.</w:t>
      </w:r>
    </w:p>
    <w:p w14:paraId="0444DA2D" w14:textId="5B03364A" w:rsidR="00F3541E" w:rsidRPr="006878FA" w:rsidRDefault="00173B5B" w:rsidP="00F3541E">
      <w:pPr>
        <w:spacing w:before="120"/>
        <w:jc w:val="both"/>
        <w:rPr>
          <w:rFonts w:eastAsia="Times New Roman" w:cs="Calibri"/>
          <w:lang w:eastAsia="fr-FR"/>
        </w:rPr>
      </w:pPr>
      <w:r w:rsidRPr="006878FA">
        <w:rPr>
          <w:rFonts w:eastAsia="Times New Roman" w:cs="Calibri"/>
          <w:lang w:eastAsia="fr-FR"/>
        </w:rPr>
        <w:t>La Cnam</w:t>
      </w:r>
      <w:r w:rsidR="00F3541E" w:rsidRPr="006878FA">
        <w:rPr>
          <w:rFonts w:eastAsia="Times New Roman" w:cs="Calibri"/>
          <w:lang w:eastAsia="fr-FR"/>
        </w:rPr>
        <w:t xml:space="preserve"> accorde la note de 20/20 à l’offre financièrement la plus basse.</w:t>
      </w:r>
    </w:p>
    <w:p w14:paraId="60729E5A" w14:textId="77777777" w:rsidR="00F3541E" w:rsidRPr="006878FA" w:rsidRDefault="00F3541E" w:rsidP="00F3541E">
      <w:pPr>
        <w:spacing w:before="120"/>
        <w:jc w:val="both"/>
        <w:rPr>
          <w:rFonts w:eastAsia="Times New Roman" w:cs="Calibri"/>
          <w:lang w:eastAsia="fr-FR"/>
        </w:rPr>
      </w:pPr>
      <w:r w:rsidRPr="006878FA">
        <w:rPr>
          <w:rFonts w:eastAsia="Times New Roman" w:cs="Calibri"/>
          <w:lang w:eastAsia="fr-FR"/>
        </w:rPr>
        <w:t>Les autres offres sont notées selon l’application de la formule suivante :</w:t>
      </w:r>
    </w:p>
    <w:p w14:paraId="2831D0C4" w14:textId="57689FAE" w:rsidR="00F3541E" w:rsidRPr="006878FA" w:rsidRDefault="00F3541E" w:rsidP="00EE2299">
      <w:pPr>
        <w:pBdr>
          <w:top w:val="single" w:sz="4" w:space="1" w:color="auto"/>
          <w:left w:val="single" w:sz="4" w:space="4" w:color="auto"/>
          <w:bottom w:val="single" w:sz="4" w:space="1" w:color="auto"/>
          <w:right w:val="single" w:sz="4" w:space="4" w:color="auto"/>
        </w:pBdr>
        <w:spacing w:before="120"/>
        <w:jc w:val="center"/>
        <w:rPr>
          <w:rFonts w:eastAsia="Times New Roman" w:cs="Calibri"/>
          <w:lang w:eastAsia="fr-FR"/>
        </w:rPr>
      </w:pPr>
      <w:r w:rsidRPr="006878FA">
        <w:rPr>
          <w:rFonts w:eastAsia="Times New Roman" w:cs="Calibri"/>
          <w:lang w:eastAsia="fr-FR"/>
        </w:rPr>
        <w:t xml:space="preserve">Note = 20 x Montant de l'offre la plus </w:t>
      </w:r>
      <w:r w:rsidR="00F45B37" w:rsidRPr="006878FA">
        <w:rPr>
          <w:rFonts w:eastAsia="Times New Roman" w:cs="Calibri"/>
          <w:lang w:eastAsia="fr-FR"/>
        </w:rPr>
        <w:t xml:space="preserve">basse </w:t>
      </w:r>
      <w:r w:rsidRPr="006878FA">
        <w:rPr>
          <w:rFonts w:eastAsia="Times New Roman" w:cs="Calibri"/>
          <w:lang w:eastAsia="fr-FR"/>
        </w:rPr>
        <w:t>/ Montant de l'offre notée</w:t>
      </w:r>
    </w:p>
    <w:p w14:paraId="1A22C287" w14:textId="77777777" w:rsidR="00F3541E" w:rsidRPr="008B11F7" w:rsidRDefault="00F3541E" w:rsidP="008B11F7">
      <w:pPr>
        <w:pStyle w:val="Paragraphedeliste"/>
        <w:numPr>
          <w:ilvl w:val="2"/>
          <w:numId w:val="24"/>
        </w:numPr>
        <w:spacing w:before="100" w:beforeAutospacing="1" w:after="100" w:afterAutospacing="1" w:line="240" w:lineRule="auto"/>
        <w:outlineLvl w:val="1"/>
        <w:rPr>
          <w:rFonts w:eastAsia="Times New Roman" w:cs="Calibri"/>
          <w:b/>
          <w:bCs/>
          <w:i/>
          <w:sz w:val="24"/>
          <w:szCs w:val="24"/>
          <w:lang w:eastAsia="fr-FR"/>
        </w:rPr>
      </w:pPr>
      <w:bookmarkStart w:id="159" w:name="_Toc143250951"/>
      <w:bookmarkStart w:id="160" w:name="_Toc215739980"/>
      <w:r w:rsidRPr="008B11F7">
        <w:rPr>
          <w:rFonts w:eastAsia="Times New Roman" w:cs="Calibri"/>
          <w:b/>
          <w:bCs/>
          <w:i/>
          <w:sz w:val="24"/>
          <w:szCs w:val="24"/>
          <w:lang w:eastAsia="fr-FR"/>
        </w:rPr>
        <w:t>Constitution de la note finale</w:t>
      </w:r>
      <w:bookmarkEnd w:id="159"/>
      <w:bookmarkEnd w:id="160"/>
    </w:p>
    <w:p w14:paraId="428D67EB" w14:textId="77777777" w:rsidR="005E2FF8" w:rsidRDefault="005E2FF8" w:rsidP="005E2FF8">
      <w:pPr>
        <w:spacing w:before="100" w:beforeAutospacing="1" w:after="100" w:afterAutospacing="1" w:line="240" w:lineRule="auto"/>
        <w:jc w:val="both"/>
        <w:rPr>
          <w:rFonts w:eastAsia="Times New Roman" w:cs="Calibri"/>
          <w:lang w:eastAsia="fr-FR"/>
        </w:rPr>
      </w:pPr>
      <w:r w:rsidRPr="00A515D1">
        <w:rPr>
          <w:rFonts w:eastAsia="Times New Roman" w:cs="Calibri"/>
          <w:lang w:eastAsia="fr-FR"/>
        </w:rPr>
        <w:t>La note finale est obtenue par application successive des pondérations aux notes obtenues tel que précisé ci-dessus.</w:t>
      </w:r>
    </w:p>
    <w:p w14:paraId="77912A01" w14:textId="7FF515D9" w:rsidR="004F4A70" w:rsidRDefault="00252D98" w:rsidP="004F4A70">
      <w:pPr>
        <w:spacing w:before="120" w:after="120" w:line="240" w:lineRule="auto"/>
        <w:jc w:val="both"/>
        <w:rPr>
          <w:rFonts w:eastAsia="Times New Roman" w:cs="Calibri"/>
          <w:b/>
          <w:bCs/>
          <w:caps/>
          <w:color w:val="002060"/>
          <w:kern w:val="32"/>
          <w:sz w:val="24"/>
          <w:szCs w:val="24"/>
          <w:lang w:eastAsia="fr-FR"/>
        </w:rPr>
      </w:pPr>
      <w:r w:rsidRPr="00252D98">
        <w:rPr>
          <w:rFonts w:eastAsia="Times New Roman" w:cs="Calibri"/>
          <w:b/>
          <w:lang w:eastAsia="fr-FR"/>
        </w:rPr>
        <w:t xml:space="preserve">Pour chaque lot, le premier dans l’ordre de classement sera le Titulaire 1, le second dans l’ordre de </w:t>
      </w:r>
      <w:bookmarkStart w:id="161" w:name="_Toc143250952"/>
      <w:bookmarkStart w:id="162" w:name="_Ref143251462"/>
      <w:r w:rsidR="004F4A70">
        <w:rPr>
          <w:rFonts w:eastAsia="Times New Roman" w:cs="Calibri"/>
          <w:b/>
          <w:lang w:eastAsia="fr-FR"/>
        </w:rPr>
        <w:t>classement sera le Titulaire 2.</w:t>
      </w:r>
    </w:p>
    <w:p w14:paraId="1F0D7F2D" w14:textId="3CB49A53"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63" w:name="_Toc215739981"/>
      <w:r w:rsidRPr="00704C59">
        <w:rPr>
          <w:rFonts w:eastAsia="Times New Roman" w:cs="Calibri"/>
          <w:b/>
          <w:bCs/>
          <w:caps/>
          <w:color w:val="002060"/>
          <w:kern w:val="32"/>
          <w:sz w:val="24"/>
          <w:szCs w:val="24"/>
          <w:lang w:eastAsia="fr-FR"/>
        </w:rPr>
        <w:t>MODIFICATIONS DE DETAIL AU DOSSIER DE CONSULTATION</w:t>
      </w:r>
      <w:bookmarkEnd w:id="145"/>
      <w:bookmarkEnd w:id="161"/>
      <w:bookmarkEnd w:id="162"/>
      <w:bookmarkEnd w:id="163"/>
    </w:p>
    <w:p w14:paraId="63D4AC93" w14:textId="31545062" w:rsidR="00704C59" w:rsidRPr="006E5A36" w:rsidRDefault="00E8287A" w:rsidP="00704C59">
      <w:pPr>
        <w:spacing w:before="100" w:beforeAutospacing="1" w:after="100" w:afterAutospacing="1"/>
        <w:jc w:val="both"/>
        <w:rPr>
          <w:rFonts w:cs="Calibri"/>
        </w:rPr>
      </w:pPr>
      <w:r w:rsidRPr="00E8287A">
        <w:rPr>
          <w:rFonts w:cs="Calibri"/>
        </w:rPr>
        <w:t xml:space="preserve">Jusqu’au dixième jour précédant la date limite de réception des offres figurant à l’article 6.1 du présent document, les soumissionnaires peuvent demander toutes les précisions qu’ils jugent utiles à l’établissement de leur offre par le biais de la </w:t>
      </w:r>
      <w:r>
        <w:rPr>
          <w:rFonts w:cs="Calibri"/>
        </w:rPr>
        <w:t>plateforme de dématérialisation</w:t>
      </w:r>
      <w:r w:rsidR="007F5FBE" w:rsidRPr="007F5FBE">
        <w:rPr>
          <w:rFonts w:cs="Calibri"/>
        </w:rPr>
        <w:t>.</w:t>
      </w:r>
      <w:r w:rsidR="00704C59" w:rsidRPr="006E5A36">
        <w:rPr>
          <w:rFonts w:cs="Calibri"/>
        </w:rPr>
        <w:t xml:space="preserve"> </w:t>
      </w:r>
    </w:p>
    <w:p w14:paraId="70ED6B53" w14:textId="752B394D" w:rsidR="00704C59" w:rsidRPr="006E5A36" w:rsidRDefault="00704C59" w:rsidP="00AC392E">
      <w:pPr>
        <w:spacing w:before="100" w:beforeAutospacing="1"/>
        <w:jc w:val="both"/>
        <w:rPr>
          <w:rFonts w:cs="Calibri"/>
        </w:rPr>
      </w:pPr>
      <w:r w:rsidRPr="006E5A36">
        <w:rPr>
          <w:rFonts w:cs="Calibri"/>
          <w:b/>
        </w:rPr>
        <w:t xml:space="preserve">Les questions doivent ainsi être posées sur la plateforme </w:t>
      </w:r>
      <w:hyperlink r:id="rId28" w:history="1">
        <w:r w:rsidR="00FF0AEA" w:rsidRPr="002D0548">
          <w:rPr>
            <w:rStyle w:val="Lienhypertexte"/>
            <w:rFonts w:cs="Calibri"/>
            <w:b/>
          </w:rPr>
          <w:t>https://www.marches-publics.gouv.fr/entreprise</w:t>
        </w:r>
      </w:hyperlink>
      <w:r w:rsidR="00FF0AEA">
        <w:rPr>
          <w:rFonts w:cs="Calibri"/>
          <w:b/>
        </w:rPr>
        <w:t xml:space="preserve"> </w:t>
      </w:r>
      <w:r w:rsidR="00362D0E">
        <w:rPr>
          <w:rFonts w:cs="Calibri"/>
          <w:b/>
        </w:rPr>
        <w:t xml:space="preserve"> </w:t>
      </w:r>
      <w:r w:rsidRPr="006E5A36">
        <w:rPr>
          <w:rFonts w:cs="Calibri"/>
          <w:b/>
        </w:rPr>
        <w:t xml:space="preserve"> </w:t>
      </w:r>
    </w:p>
    <w:p w14:paraId="5F3B4CE1" w14:textId="77777777" w:rsidR="009B3443" w:rsidRPr="009B3443" w:rsidRDefault="009B3443" w:rsidP="009B3443">
      <w:pPr>
        <w:tabs>
          <w:tab w:val="left" w:pos="284"/>
          <w:tab w:val="left" w:pos="2552"/>
          <w:tab w:val="left" w:pos="6237"/>
        </w:tabs>
        <w:spacing w:before="100" w:beforeAutospacing="1" w:after="100" w:afterAutospacing="1"/>
        <w:ind w:right="-23"/>
        <w:jc w:val="both"/>
        <w:rPr>
          <w:rFonts w:cs="Calibri"/>
        </w:rPr>
      </w:pPr>
      <w:r w:rsidRPr="009B3443">
        <w:rPr>
          <w:rFonts w:cs="Calibri"/>
        </w:rPr>
        <w:t xml:space="preserve">Conformément </w:t>
      </w:r>
      <w:r w:rsidR="005E2FF8">
        <w:rPr>
          <w:rFonts w:cs="Calibri"/>
        </w:rPr>
        <w:t xml:space="preserve">à </w:t>
      </w:r>
      <w:r w:rsidRPr="009B3443">
        <w:rPr>
          <w:rFonts w:cs="Calibri"/>
        </w:rPr>
        <w:t xml:space="preserve">l’article </w:t>
      </w:r>
      <w:r w:rsidR="005E2FF8">
        <w:rPr>
          <w:rFonts w:cs="Calibri"/>
        </w:rPr>
        <w:t>R2132-6 du Code de la commande publique</w:t>
      </w:r>
      <w:r w:rsidRPr="009B3443">
        <w:rPr>
          <w:rFonts w:cs="Calibri"/>
        </w:rPr>
        <w:t>, une réponse commune est adressée au plus tard six (6) jours avant la date limite fixée pour la réception des dossiers à tous les soumissionnaires s’il s’agit de compléments nécessaires à l’établissement de leurs dossiers.</w:t>
      </w:r>
    </w:p>
    <w:p w14:paraId="01014C27" w14:textId="5223066D" w:rsidR="009B3443" w:rsidRPr="006E5A36" w:rsidRDefault="00173B5B" w:rsidP="00704C59">
      <w:pPr>
        <w:tabs>
          <w:tab w:val="left" w:pos="284"/>
          <w:tab w:val="left" w:pos="2552"/>
          <w:tab w:val="left" w:pos="6237"/>
        </w:tabs>
        <w:spacing w:before="100" w:beforeAutospacing="1" w:after="100" w:afterAutospacing="1"/>
        <w:ind w:right="-23"/>
        <w:jc w:val="both"/>
        <w:rPr>
          <w:rFonts w:cs="Calibri"/>
        </w:rPr>
      </w:pPr>
      <w:r>
        <w:rPr>
          <w:rFonts w:cs="Calibri"/>
        </w:rPr>
        <w:t>La Cnam</w:t>
      </w:r>
      <w:r w:rsidR="00704C59" w:rsidRPr="006E5A36">
        <w:rPr>
          <w:rFonts w:cs="Calibri"/>
        </w:rPr>
        <w:t xml:space="preserve"> se réserve le droit d’apporter au plus tard six (6) jours avant la date limite fixée pour la réception des dossiers, des modifications de détail au dossier de consultation. Les candidats doivent alors répondre sur la base du dossier modifié sans pouvoir lever aucune réclamation à ce sujet. Si, pendant l’étude du dossier par les soumissionnaires, la date limite de réception des dossiers est reportée, les dispositions précédentes sont applicables en fonction de cette nouvelle date.</w:t>
      </w:r>
    </w:p>
    <w:p w14:paraId="29D323AD" w14:textId="77777777" w:rsidR="00704C59" w:rsidRPr="00704C59" w:rsidRDefault="00704C59" w:rsidP="00E27C2A">
      <w:pPr>
        <w:keepNext/>
        <w:numPr>
          <w:ilvl w:val="0"/>
          <w:numId w:val="24"/>
        </w:numPr>
        <w:pBdr>
          <w:top w:val="single" w:sz="4" w:space="4" w:color="auto"/>
          <w:left w:val="single" w:sz="4" w:space="4" w:color="auto"/>
          <w:bottom w:val="single" w:sz="4" w:space="1" w:color="auto"/>
          <w:right w:val="single" w:sz="4" w:space="4" w:color="auto"/>
        </w:pBdr>
        <w:shd w:val="pct10" w:color="auto" w:fill="auto"/>
        <w:tabs>
          <w:tab w:val="left" w:pos="1080"/>
        </w:tabs>
        <w:spacing w:before="100" w:beforeAutospacing="1" w:after="100" w:afterAutospacing="1" w:line="240" w:lineRule="auto"/>
        <w:ind w:left="431" w:hanging="431"/>
        <w:outlineLvl w:val="0"/>
        <w:rPr>
          <w:rFonts w:eastAsia="Times New Roman" w:cs="Calibri"/>
          <w:b/>
          <w:bCs/>
          <w:caps/>
          <w:color w:val="002060"/>
          <w:kern w:val="32"/>
          <w:sz w:val="24"/>
          <w:szCs w:val="24"/>
          <w:lang w:eastAsia="fr-FR"/>
        </w:rPr>
      </w:pPr>
      <w:bookmarkStart w:id="164" w:name="_Toc387997739"/>
      <w:bookmarkStart w:id="165" w:name="_Toc143250953"/>
      <w:bookmarkStart w:id="166" w:name="_Toc215739982"/>
      <w:r w:rsidRPr="00704C59">
        <w:rPr>
          <w:rFonts w:eastAsia="Times New Roman" w:cs="Calibri"/>
          <w:b/>
          <w:bCs/>
          <w:caps/>
          <w:color w:val="002060"/>
          <w:kern w:val="32"/>
          <w:sz w:val="24"/>
          <w:szCs w:val="24"/>
          <w:lang w:eastAsia="fr-FR"/>
        </w:rPr>
        <w:t>INSTANCES ET VOIES DE RECOURS</w:t>
      </w:r>
      <w:bookmarkEnd w:id="164"/>
      <w:bookmarkEnd w:id="165"/>
      <w:bookmarkEnd w:id="166"/>
    </w:p>
    <w:p w14:paraId="240C5D79" w14:textId="77777777" w:rsidR="00E8367F" w:rsidRPr="006E5A36" w:rsidRDefault="00E8367F" w:rsidP="00E8367F">
      <w:pPr>
        <w:tabs>
          <w:tab w:val="left" w:pos="900"/>
          <w:tab w:val="right" w:leader="dot" w:pos="4500"/>
          <w:tab w:val="left" w:pos="5580"/>
        </w:tabs>
        <w:spacing w:before="100" w:beforeAutospacing="1" w:after="0" w:line="240" w:lineRule="auto"/>
        <w:jc w:val="both"/>
        <w:rPr>
          <w:rFonts w:eastAsia="Times New Roman" w:cs="Calibri"/>
          <w:lang w:eastAsia="fr-FR"/>
        </w:rPr>
      </w:pPr>
      <w:bookmarkStart w:id="167" w:name="_Toc211139589"/>
      <w:bookmarkStart w:id="168" w:name="_Toc339962364"/>
      <w:bookmarkStart w:id="169" w:name="_Toc387997740"/>
      <w:bookmarkStart w:id="170" w:name="_Toc391475849"/>
      <w:r w:rsidRPr="006E5A36">
        <w:rPr>
          <w:rFonts w:eastAsia="Times New Roman" w:cs="Calibri"/>
          <w:lang w:eastAsia="fr-FR"/>
        </w:rPr>
        <w:t>Les entreprises peuvent également obtenir des informations concernant l’introduction des recours auprès du Tribunal administratif de Paris.</w:t>
      </w:r>
    </w:p>
    <w:bookmarkEnd w:id="167"/>
    <w:bookmarkEnd w:id="168"/>
    <w:bookmarkEnd w:id="169"/>
    <w:bookmarkEnd w:id="170"/>
    <w:p w14:paraId="5A318B39" w14:textId="37B6B4D8" w:rsidR="00D55D15" w:rsidRPr="006E5A36" w:rsidRDefault="00D55D15" w:rsidP="00D55D15">
      <w:pPr>
        <w:spacing w:before="100" w:beforeAutospacing="1" w:after="0" w:line="240" w:lineRule="auto"/>
        <w:jc w:val="both"/>
        <w:rPr>
          <w:rFonts w:eastAsia="Times New Roman" w:cs="Calibri"/>
          <w:lang w:eastAsia="fr-FR"/>
        </w:rPr>
      </w:pPr>
      <w:r w:rsidRPr="006E5A36">
        <w:lastRenderedPageBreak/>
        <w:t>Adresse :</w:t>
      </w:r>
      <w:r w:rsidR="00C41F2C">
        <w:t xml:space="preserve"> </w:t>
      </w:r>
      <w:r w:rsidRPr="006E5A36">
        <w:rPr>
          <w:rFonts w:eastAsia="Times New Roman" w:cs="Calibri"/>
          <w:lang w:eastAsia="fr-FR"/>
        </w:rPr>
        <w:t xml:space="preserve">Tribunal administratif de Paris </w:t>
      </w:r>
    </w:p>
    <w:p w14:paraId="39B6F711" w14:textId="77777777" w:rsidR="00D55D15" w:rsidRPr="006E5A36" w:rsidRDefault="00D55D15" w:rsidP="00D55D15">
      <w:pPr>
        <w:spacing w:after="0" w:line="240" w:lineRule="auto"/>
        <w:jc w:val="both"/>
        <w:rPr>
          <w:rFonts w:eastAsia="Times New Roman" w:cs="Calibri"/>
          <w:lang w:eastAsia="fr-FR"/>
        </w:rPr>
      </w:pPr>
      <w:r w:rsidRPr="006E5A36">
        <w:rPr>
          <w:rFonts w:eastAsia="Times New Roman" w:cs="Calibri"/>
          <w:lang w:eastAsia="fr-FR"/>
        </w:rPr>
        <w:t>7, rue de Jouy</w:t>
      </w:r>
    </w:p>
    <w:p w14:paraId="3B3111CE" w14:textId="77777777" w:rsidR="00D55D15" w:rsidRPr="006E5A36" w:rsidRDefault="00D55D15" w:rsidP="00D55D15">
      <w:pPr>
        <w:spacing w:after="0" w:line="240" w:lineRule="auto"/>
        <w:jc w:val="both"/>
        <w:rPr>
          <w:rFonts w:eastAsia="Times New Roman" w:cs="Calibri"/>
          <w:lang w:eastAsia="fr-FR"/>
        </w:rPr>
      </w:pPr>
      <w:r w:rsidRPr="006E5A36">
        <w:rPr>
          <w:rFonts w:eastAsia="Times New Roman" w:cs="Calibri"/>
          <w:lang w:eastAsia="fr-FR"/>
        </w:rPr>
        <w:t>75181 PARIS Cedex 04</w:t>
      </w:r>
    </w:p>
    <w:p w14:paraId="6484E260" w14:textId="77777777" w:rsidR="00D55D15" w:rsidRPr="006E5A36" w:rsidRDefault="00D55D15" w:rsidP="00C071B9">
      <w:pPr>
        <w:spacing w:before="100" w:beforeAutospacing="1" w:after="0" w:line="240" w:lineRule="auto"/>
        <w:jc w:val="both"/>
        <w:rPr>
          <w:rFonts w:eastAsia="Times New Roman" w:cs="Calibri"/>
          <w:lang w:eastAsia="fr-FR"/>
        </w:rPr>
      </w:pPr>
      <w:r w:rsidRPr="006E5A36">
        <w:rPr>
          <w:rFonts w:eastAsia="Times New Roman" w:cs="Calibri"/>
          <w:lang w:eastAsia="fr-FR"/>
        </w:rPr>
        <w:t>Téléphone : 01 44 59 44 00</w:t>
      </w:r>
    </w:p>
    <w:p w14:paraId="58ED7535" w14:textId="77777777" w:rsidR="00D55D15" w:rsidRPr="006E5A36" w:rsidRDefault="00D55D15" w:rsidP="00D55D15">
      <w:pPr>
        <w:spacing w:after="0" w:line="240" w:lineRule="auto"/>
        <w:jc w:val="both"/>
        <w:rPr>
          <w:rFonts w:eastAsia="Times New Roman" w:cs="Calibri"/>
          <w:lang w:eastAsia="fr-FR"/>
        </w:rPr>
      </w:pPr>
      <w:r w:rsidRPr="006E5A36">
        <w:rPr>
          <w:rFonts w:eastAsia="Times New Roman" w:cs="Calibri"/>
          <w:lang w:eastAsia="fr-FR"/>
        </w:rPr>
        <w:t>Télécopieur : 01 44 59 46 46</w:t>
      </w:r>
    </w:p>
    <w:p w14:paraId="60F0D1D5" w14:textId="2328AE59" w:rsidR="004F4A70" w:rsidRDefault="00D55D15" w:rsidP="002938C3">
      <w:pPr>
        <w:spacing w:after="100" w:afterAutospacing="1"/>
        <w:jc w:val="both"/>
        <w:rPr>
          <w:rStyle w:val="Lienhypertexte"/>
          <w:rFonts w:cs="Calibri"/>
          <w:lang w:eastAsia="fr-FR"/>
        </w:rPr>
      </w:pPr>
      <w:r w:rsidRPr="006E5A36">
        <w:rPr>
          <w:rFonts w:eastAsia="Times New Roman" w:cs="Calibri"/>
          <w:lang w:eastAsia="fr-FR"/>
        </w:rPr>
        <w:t>Email :</w:t>
      </w:r>
      <w:r w:rsidRPr="006E5A36">
        <w:rPr>
          <w:rFonts w:eastAsia="Times New Roman" w:cs="Calibri"/>
          <w:color w:val="FF0000"/>
          <w:lang w:eastAsia="fr-FR"/>
        </w:rPr>
        <w:t xml:space="preserve"> </w:t>
      </w:r>
      <w:hyperlink r:id="rId29" w:history="1">
        <w:r w:rsidRPr="006E5A36">
          <w:rPr>
            <w:rStyle w:val="Lienhypertexte"/>
            <w:rFonts w:cs="Calibri"/>
            <w:lang w:eastAsia="fr-FR"/>
          </w:rPr>
          <w:t>greffe.ta-paris@juradm.fr</w:t>
        </w:r>
      </w:hyperlink>
      <w:bookmarkStart w:id="171" w:name="_Toc205265354"/>
      <w:bookmarkStart w:id="172" w:name="_Toc329852025"/>
      <w:bookmarkStart w:id="173" w:name="_Toc350865555"/>
      <w:bookmarkEnd w:id="171"/>
      <w:bookmarkEnd w:id="172"/>
      <w:bookmarkEnd w:id="173"/>
    </w:p>
    <w:p w14:paraId="6AB54F51" w14:textId="77777777" w:rsidR="004F4A70" w:rsidRDefault="004F4A70">
      <w:pPr>
        <w:spacing w:after="0" w:line="240" w:lineRule="auto"/>
        <w:rPr>
          <w:rStyle w:val="Lienhypertexte"/>
          <w:rFonts w:cs="Calibri"/>
          <w:lang w:eastAsia="fr-FR"/>
        </w:rPr>
      </w:pPr>
      <w:r>
        <w:rPr>
          <w:rStyle w:val="Lienhypertexte"/>
          <w:rFonts w:cs="Calibri"/>
          <w:lang w:eastAsia="fr-FR"/>
        </w:rPr>
        <w:br w:type="page"/>
      </w:r>
    </w:p>
    <w:p w14:paraId="493C2372" w14:textId="77777777" w:rsidR="003205A5" w:rsidRDefault="003205A5" w:rsidP="002938C3">
      <w:pPr>
        <w:spacing w:after="100" w:afterAutospacing="1"/>
        <w:jc w:val="both"/>
        <w:rPr>
          <w:rFonts w:cs="Calibri"/>
        </w:rPr>
      </w:pPr>
    </w:p>
    <w:p w14:paraId="2C3E3D34" w14:textId="77777777" w:rsidR="003205A5" w:rsidRPr="0006653F" w:rsidRDefault="003205A5" w:rsidP="00693E2C">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720" w:after="720" w:line="240" w:lineRule="auto"/>
        <w:jc w:val="center"/>
        <w:outlineLvl w:val="0"/>
        <w:rPr>
          <w:rFonts w:eastAsia="Times New Roman" w:cs="Calibri"/>
          <w:b/>
          <w:bCs/>
          <w:color w:val="002060"/>
          <w:kern w:val="32"/>
          <w:sz w:val="28"/>
          <w:szCs w:val="28"/>
          <w:lang w:eastAsia="fr-FR"/>
        </w:rPr>
      </w:pPr>
      <w:bookmarkStart w:id="174" w:name="_Toc480375433"/>
      <w:bookmarkStart w:id="175" w:name="_Toc215739983"/>
      <w:r w:rsidRPr="0006653F">
        <w:rPr>
          <w:rFonts w:eastAsia="Times New Roman" w:cs="Calibri"/>
          <w:b/>
          <w:bCs/>
          <w:color w:val="002060"/>
          <w:kern w:val="32"/>
          <w:sz w:val="28"/>
          <w:szCs w:val="28"/>
          <w:lang w:eastAsia="fr-FR"/>
        </w:rPr>
        <w:t>ANNEXES</w:t>
      </w:r>
      <w:bookmarkEnd w:id="174"/>
      <w:bookmarkEnd w:id="175"/>
    </w:p>
    <w:p w14:paraId="3EBDA07E" w14:textId="77777777" w:rsidR="00AA2642" w:rsidRPr="005802D4" w:rsidRDefault="00AA2642" w:rsidP="00AA2642">
      <w:pPr>
        <w:keepNext/>
        <w:spacing w:before="240" w:after="60" w:line="240" w:lineRule="auto"/>
        <w:jc w:val="center"/>
        <w:outlineLvl w:val="0"/>
        <w:rPr>
          <w:rFonts w:eastAsia="Times New Roman" w:cs="Calibri"/>
          <w:b/>
          <w:bCs/>
          <w:color w:val="002060"/>
          <w:kern w:val="32"/>
          <w:lang w:eastAsia="fr-FR"/>
        </w:rPr>
      </w:pPr>
      <w:bookmarkStart w:id="176" w:name="_Toc450048464"/>
      <w:bookmarkStart w:id="177" w:name="_Toc27126173"/>
      <w:bookmarkStart w:id="178" w:name="_Toc215739984"/>
      <w:r w:rsidRPr="005802D4">
        <w:rPr>
          <w:rFonts w:eastAsia="Times New Roman" w:cs="Calibri"/>
          <w:b/>
          <w:bCs/>
          <w:color w:val="002060"/>
          <w:kern w:val="32"/>
          <w:lang w:eastAsia="fr-FR"/>
        </w:rPr>
        <w:t>ANNEXE 1 : CADRE DE REPONSE TECHNIQUE</w:t>
      </w:r>
      <w:bookmarkEnd w:id="176"/>
      <w:bookmarkEnd w:id="177"/>
      <w:bookmarkEnd w:id="178"/>
    </w:p>
    <w:p w14:paraId="2702DD0B" w14:textId="6AF098CF" w:rsidR="00E8491C" w:rsidRPr="00031DD1" w:rsidRDefault="00E8491C" w:rsidP="00E8491C">
      <w:pPr>
        <w:jc w:val="both"/>
        <w:rPr>
          <w:rFonts w:eastAsia="Times New Roman" w:cs="Calibri"/>
          <w:snapToGrid w:val="0"/>
          <w:lang w:eastAsia="fr-FR"/>
        </w:rPr>
      </w:pPr>
      <w:r w:rsidRPr="00031DD1">
        <w:rPr>
          <w:rFonts w:cs="Calibri"/>
        </w:rPr>
        <w:t xml:space="preserve">Lot 1 : Voir fichier </w:t>
      </w:r>
      <w:r w:rsidRPr="00031DD1">
        <w:rPr>
          <w:rFonts w:eastAsia="Times New Roman" w:cs="Calibri"/>
          <w:snapToGrid w:val="0"/>
          <w:lang w:eastAsia="fr-FR"/>
        </w:rPr>
        <w:t>« </w:t>
      </w:r>
      <w:r w:rsidR="004F34FF" w:rsidRPr="004F34FF">
        <w:rPr>
          <w:rFonts w:eastAsia="Times New Roman" w:cs="Calibri"/>
          <w:snapToGrid w:val="0"/>
          <w:lang w:eastAsia="fr-FR"/>
        </w:rPr>
        <w:t>096CCTP002_Rv7_Backbone et Internet_LOT1_Cadre_réponse_technique</w:t>
      </w:r>
      <w:r w:rsidR="004F34FF">
        <w:rPr>
          <w:rFonts w:eastAsia="Times New Roman" w:cs="Calibri"/>
          <w:snapToGrid w:val="0"/>
          <w:lang w:eastAsia="fr-FR"/>
        </w:rPr>
        <w:t xml:space="preserve"> </w:t>
      </w:r>
      <w:r w:rsidRPr="00031DD1">
        <w:rPr>
          <w:rFonts w:eastAsia="Times New Roman" w:cs="Calibri"/>
          <w:snapToGrid w:val="0"/>
          <w:lang w:eastAsia="fr-FR"/>
        </w:rPr>
        <w:t>»</w:t>
      </w:r>
    </w:p>
    <w:p w14:paraId="33E6B26F" w14:textId="6D3CAB4A" w:rsidR="00E8491C" w:rsidRPr="00031DD1" w:rsidRDefault="00E8491C" w:rsidP="00E8491C">
      <w:pPr>
        <w:jc w:val="both"/>
        <w:rPr>
          <w:rFonts w:eastAsia="Times New Roman" w:cs="Calibri"/>
          <w:snapToGrid w:val="0"/>
          <w:lang w:eastAsia="fr-FR"/>
        </w:rPr>
      </w:pPr>
      <w:r w:rsidRPr="00031DD1">
        <w:rPr>
          <w:rFonts w:eastAsia="Times New Roman" w:cs="Calibri"/>
          <w:snapToGrid w:val="0"/>
          <w:lang w:eastAsia="fr-FR"/>
        </w:rPr>
        <w:t xml:space="preserve">Lot 2 : </w:t>
      </w:r>
      <w:r w:rsidRPr="00031DD1">
        <w:rPr>
          <w:rFonts w:cs="Calibri"/>
        </w:rPr>
        <w:t xml:space="preserve">Voir fichier </w:t>
      </w:r>
      <w:r w:rsidRPr="00031DD1">
        <w:rPr>
          <w:rFonts w:eastAsia="Times New Roman" w:cs="Calibri"/>
          <w:snapToGrid w:val="0"/>
          <w:lang w:eastAsia="fr-FR"/>
        </w:rPr>
        <w:t>« </w:t>
      </w:r>
      <w:r w:rsidR="004F34FF" w:rsidRPr="004F34FF">
        <w:rPr>
          <w:rFonts w:eastAsia="Times New Roman" w:cs="Calibri"/>
          <w:snapToGrid w:val="0"/>
          <w:lang w:eastAsia="fr-FR"/>
        </w:rPr>
        <w:t>096CCTP002_Rv7_Backbone et Internet_LOT2_Cadre_réponse_technique</w:t>
      </w:r>
      <w:r w:rsidR="004F34FF">
        <w:rPr>
          <w:rFonts w:eastAsia="Times New Roman" w:cs="Calibri"/>
          <w:snapToGrid w:val="0"/>
          <w:lang w:eastAsia="fr-FR"/>
        </w:rPr>
        <w:t xml:space="preserve"> </w:t>
      </w:r>
      <w:r w:rsidRPr="00031DD1">
        <w:rPr>
          <w:rFonts w:eastAsia="Times New Roman" w:cs="Calibri"/>
          <w:snapToGrid w:val="0"/>
          <w:lang w:eastAsia="fr-FR"/>
        </w:rPr>
        <w:t>»</w:t>
      </w:r>
    </w:p>
    <w:p w14:paraId="0BC2CE47" w14:textId="52ABB634" w:rsidR="00AA2642" w:rsidRPr="002B416C" w:rsidRDefault="00AA2642" w:rsidP="00AA2642">
      <w:pPr>
        <w:spacing w:before="120"/>
        <w:jc w:val="both"/>
      </w:pPr>
      <w:r w:rsidRPr="00031DD1">
        <w:t xml:space="preserve">Le fichier </w:t>
      </w:r>
      <w:proofErr w:type="spellStart"/>
      <w:r w:rsidRPr="00031DD1">
        <w:t>excel</w:t>
      </w:r>
      <w:proofErr w:type="spellEnd"/>
      <w:r w:rsidRPr="00031DD1">
        <w:t xml:space="preserve"> « </w:t>
      </w:r>
      <w:proofErr w:type="spellStart"/>
      <w:r w:rsidR="00E709D3" w:rsidRPr="00031DD1">
        <w:t>Cadre_réponse</w:t>
      </w:r>
      <w:proofErr w:type="spellEnd"/>
      <w:r w:rsidR="00E709D3" w:rsidRPr="00031DD1">
        <w:t xml:space="preserve"> technique</w:t>
      </w:r>
      <w:r w:rsidRPr="00031DD1">
        <w:t xml:space="preserve"> » est à renseigner (synthèse de l’offre et renvoi des pages</w:t>
      </w:r>
      <w:r>
        <w:t xml:space="preserve"> de l’offre technique détaillée) </w:t>
      </w:r>
      <w:r w:rsidRPr="002B416C">
        <w:t>par le soumissionnaire en réponse au dossier de consultation</w:t>
      </w:r>
      <w:r>
        <w:rPr>
          <w:rFonts w:cs="Calibri"/>
          <w:lang w:eastAsia="fr-FR"/>
        </w:rPr>
        <w:t>.</w:t>
      </w:r>
      <w:r w:rsidRPr="002B416C">
        <w:t xml:space="preserve"> </w:t>
      </w:r>
    </w:p>
    <w:p w14:paraId="4B703EBA" w14:textId="77777777" w:rsidR="00AA2642" w:rsidRDefault="00AA2642" w:rsidP="00AA2642">
      <w:pPr>
        <w:spacing w:before="120"/>
        <w:jc w:val="both"/>
      </w:pPr>
      <w:r w:rsidRPr="006236D8">
        <w:t>Il est demandé au soumissionnaire de présenter son offre technique détaillée selon la structure et les directives du cadre de réponse technique.</w:t>
      </w:r>
      <w:r w:rsidRPr="002B416C">
        <w:t xml:space="preserve"> </w:t>
      </w:r>
    </w:p>
    <w:p w14:paraId="2C23439B" w14:textId="77777777" w:rsidR="00AA2642" w:rsidRDefault="00AA2642" w:rsidP="00AA2642">
      <w:pPr>
        <w:spacing w:before="120"/>
        <w:jc w:val="both"/>
      </w:pPr>
    </w:p>
    <w:p w14:paraId="6E3BCE7D" w14:textId="1304C3BD" w:rsidR="00E8491C" w:rsidRPr="00B640DB" w:rsidRDefault="00E8491C" w:rsidP="00E8491C">
      <w:pPr>
        <w:keepNext/>
        <w:spacing w:before="240" w:after="60" w:line="240" w:lineRule="auto"/>
        <w:jc w:val="center"/>
        <w:outlineLvl w:val="0"/>
        <w:rPr>
          <w:rFonts w:eastAsia="Times New Roman" w:cs="Calibri"/>
          <w:b/>
          <w:bCs/>
          <w:color w:val="002060"/>
          <w:kern w:val="32"/>
          <w:lang w:eastAsia="fr-FR"/>
        </w:rPr>
      </w:pPr>
      <w:bookmarkStart w:id="179" w:name="_Toc215739985"/>
      <w:r w:rsidRPr="00B640DB">
        <w:rPr>
          <w:rFonts w:eastAsia="Times New Roman" w:cs="Calibri"/>
          <w:b/>
          <w:bCs/>
          <w:color w:val="002060"/>
          <w:kern w:val="32"/>
          <w:lang w:eastAsia="fr-FR"/>
        </w:rPr>
        <w:t xml:space="preserve">ANNEXE </w:t>
      </w:r>
      <w:r w:rsidR="00031DD1" w:rsidRPr="00B640DB">
        <w:rPr>
          <w:rFonts w:eastAsia="Times New Roman" w:cs="Calibri"/>
          <w:b/>
          <w:bCs/>
          <w:color w:val="002060"/>
          <w:kern w:val="32"/>
          <w:lang w:eastAsia="fr-FR"/>
        </w:rPr>
        <w:t>2</w:t>
      </w:r>
      <w:r w:rsidRPr="00B640DB">
        <w:rPr>
          <w:rFonts w:eastAsia="Times New Roman" w:cs="Calibri"/>
          <w:b/>
          <w:bCs/>
          <w:color w:val="002060"/>
          <w:kern w:val="32"/>
          <w:lang w:eastAsia="fr-FR"/>
        </w:rPr>
        <w:t> : SIMULATION FINANCIERE</w:t>
      </w:r>
      <w:bookmarkEnd w:id="179"/>
    </w:p>
    <w:p w14:paraId="38D5E05C" w14:textId="77777777" w:rsidR="00B640DB" w:rsidRPr="00B640DB" w:rsidRDefault="00B640DB" w:rsidP="00E8491C">
      <w:pPr>
        <w:keepNext/>
        <w:spacing w:before="240" w:after="60" w:line="240" w:lineRule="auto"/>
        <w:jc w:val="center"/>
        <w:outlineLvl w:val="0"/>
        <w:rPr>
          <w:rFonts w:eastAsia="Times New Roman" w:cs="Calibri"/>
          <w:b/>
          <w:bCs/>
          <w:color w:val="002060"/>
          <w:kern w:val="32"/>
          <w:lang w:eastAsia="fr-FR"/>
        </w:rPr>
      </w:pPr>
    </w:p>
    <w:p w14:paraId="076D96C9" w14:textId="62CC1E4A" w:rsidR="00E8491C" w:rsidRPr="00B640DB" w:rsidRDefault="00E8491C" w:rsidP="00E8491C">
      <w:pPr>
        <w:jc w:val="both"/>
        <w:rPr>
          <w:rFonts w:eastAsia="Times New Roman" w:cs="Calibri"/>
          <w:snapToGrid w:val="0"/>
          <w:lang w:eastAsia="fr-FR"/>
        </w:rPr>
      </w:pPr>
      <w:r w:rsidRPr="00B640DB">
        <w:rPr>
          <w:rFonts w:cs="Calibri"/>
        </w:rPr>
        <w:t xml:space="preserve">Lot 1 : Voir fichier </w:t>
      </w:r>
      <w:r w:rsidRPr="00B640DB">
        <w:rPr>
          <w:rFonts w:eastAsia="Times New Roman" w:cs="Calibri"/>
          <w:snapToGrid w:val="0"/>
          <w:lang w:eastAsia="fr-FR"/>
        </w:rPr>
        <w:t>« </w:t>
      </w:r>
      <w:r w:rsidR="00031DD1" w:rsidRPr="00B640DB">
        <w:rPr>
          <w:rFonts w:eastAsia="Times New Roman" w:cs="Calibri"/>
          <w:snapToGrid w:val="0"/>
          <w:lang w:eastAsia="fr-FR"/>
        </w:rPr>
        <w:t xml:space="preserve">LOT1 </w:t>
      </w:r>
      <w:r w:rsidRPr="00B640DB">
        <w:t>S</w:t>
      </w:r>
      <w:r w:rsidR="00031DD1" w:rsidRPr="00B640DB">
        <w:t>imulation financière</w:t>
      </w:r>
      <w:r w:rsidRPr="00B640DB">
        <w:rPr>
          <w:rFonts w:eastAsia="Times New Roman" w:cs="Calibri"/>
          <w:snapToGrid w:val="0"/>
          <w:lang w:eastAsia="fr-FR"/>
        </w:rPr>
        <w:t> »</w:t>
      </w:r>
    </w:p>
    <w:p w14:paraId="123E5CC9" w14:textId="7C64391E" w:rsidR="00E8491C" w:rsidRPr="00B640DB" w:rsidRDefault="00E8491C" w:rsidP="00E8491C">
      <w:pPr>
        <w:jc w:val="both"/>
        <w:rPr>
          <w:rFonts w:eastAsia="Times New Roman" w:cs="Calibri"/>
          <w:snapToGrid w:val="0"/>
          <w:lang w:eastAsia="fr-FR"/>
        </w:rPr>
      </w:pPr>
      <w:r w:rsidRPr="00B640DB">
        <w:rPr>
          <w:rFonts w:eastAsia="Times New Roman" w:cs="Calibri"/>
          <w:snapToGrid w:val="0"/>
          <w:lang w:eastAsia="fr-FR"/>
        </w:rPr>
        <w:t xml:space="preserve">Lot 2 : </w:t>
      </w:r>
      <w:r w:rsidRPr="00B640DB">
        <w:rPr>
          <w:rFonts w:cs="Calibri"/>
        </w:rPr>
        <w:t xml:space="preserve">Voir fichier </w:t>
      </w:r>
      <w:r w:rsidRPr="00B640DB">
        <w:rPr>
          <w:rFonts w:eastAsia="Times New Roman" w:cs="Calibri"/>
          <w:snapToGrid w:val="0"/>
          <w:lang w:eastAsia="fr-FR"/>
        </w:rPr>
        <w:t>« </w:t>
      </w:r>
      <w:r w:rsidR="00031DD1" w:rsidRPr="00B640DB">
        <w:rPr>
          <w:rFonts w:eastAsia="Times New Roman" w:cs="Calibri"/>
          <w:snapToGrid w:val="0"/>
          <w:lang w:eastAsia="fr-FR"/>
        </w:rPr>
        <w:t xml:space="preserve">LOT2 </w:t>
      </w:r>
      <w:r w:rsidRPr="00B640DB">
        <w:t>S</w:t>
      </w:r>
      <w:r w:rsidR="00031DD1" w:rsidRPr="00B640DB">
        <w:t>imulation financière</w:t>
      </w:r>
      <w:r w:rsidRPr="00B640DB">
        <w:rPr>
          <w:rFonts w:eastAsia="Times New Roman" w:cs="Calibri"/>
          <w:snapToGrid w:val="0"/>
          <w:lang w:eastAsia="fr-FR"/>
        </w:rPr>
        <w:t> »</w:t>
      </w:r>
    </w:p>
    <w:p w14:paraId="7D7A5498" w14:textId="3471A87E" w:rsidR="00E8491C" w:rsidRPr="00B640DB" w:rsidRDefault="00E8491C" w:rsidP="00E8491C">
      <w:pPr>
        <w:spacing w:after="0"/>
        <w:jc w:val="both"/>
      </w:pPr>
      <w:r w:rsidRPr="00B640DB">
        <w:t xml:space="preserve">Les fichiers </w:t>
      </w:r>
      <w:proofErr w:type="spellStart"/>
      <w:r w:rsidRPr="00B640DB">
        <w:t>excel</w:t>
      </w:r>
      <w:proofErr w:type="spellEnd"/>
      <w:r w:rsidRPr="00B640DB">
        <w:t xml:space="preserve"> « Simulation Financière » sont à renseigner par le soumissionnaire</w:t>
      </w:r>
      <w:r w:rsidRPr="00B640DB">
        <w:rPr>
          <w:rFonts w:cs="Calibri"/>
          <w:lang w:eastAsia="fr-FR"/>
        </w:rPr>
        <w:t>.</w:t>
      </w:r>
      <w:r w:rsidRPr="00B640DB">
        <w:t xml:space="preserve"> </w:t>
      </w:r>
    </w:p>
    <w:p w14:paraId="590C59A8" w14:textId="6782242D" w:rsidR="00E8491C" w:rsidRPr="00B640DB" w:rsidRDefault="00E8491C" w:rsidP="00E8491C">
      <w:pPr>
        <w:spacing w:after="0"/>
        <w:jc w:val="both"/>
        <w:rPr>
          <w:rFonts w:eastAsia="Times New Roman" w:cs="Calibri"/>
          <w:lang w:eastAsia="fr-FR"/>
        </w:rPr>
      </w:pPr>
      <w:r w:rsidRPr="00B640DB">
        <w:t xml:space="preserve">Il est demandé au soumissionnaire de présenter son offre financière détaillée selon la structure et les directives du fichier </w:t>
      </w:r>
      <w:proofErr w:type="spellStart"/>
      <w:r w:rsidRPr="00B640DB">
        <w:t>excel</w:t>
      </w:r>
      <w:proofErr w:type="spellEnd"/>
      <w:r w:rsidRPr="00B640DB">
        <w:t xml:space="preserve"> du lot concerné</w:t>
      </w:r>
      <w:r w:rsidRPr="00B640DB">
        <w:rPr>
          <w:rFonts w:eastAsia="Times New Roman" w:cs="Calibri"/>
          <w:lang w:eastAsia="fr-FR"/>
        </w:rPr>
        <w:t>.</w:t>
      </w:r>
    </w:p>
    <w:p w14:paraId="06B2D09B" w14:textId="4AC665B8" w:rsidR="00031DD1" w:rsidRPr="00B640DB" w:rsidRDefault="00031DD1" w:rsidP="00E8491C">
      <w:pPr>
        <w:spacing w:after="0"/>
        <w:jc w:val="both"/>
        <w:rPr>
          <w:rFonts w:eastAsia="Times New Roman" w:cs="Calibri"/>
          <w:lang w:eastAsia="fr-FR"/>
        </w:rPr>
      </w:pPr>
    </w:p>
    <w:p w14:paraId="420A50AC" w14:textId="6B684B00" w:rsidR="00031DD1" w:rsidRPr="00B640DB" w:rsidRDefault="00031DD1" w:rsidP="00031DD1">
      <w:pPr>
        <w:spacing w:after="0" w:line="240" w:lineRule="auto"/>
        <w:jc w:val="both"/>
        <w:rPr>
          <w:rFonts w:eastAsia="Times New Roman"/>
          <w:szCs w:val="20"/>
          <w:lang w:eastAsia="fr-FR"/>
        </w:rPr>
      </w:pPr>
      <w:r w:rsidRPr="00B640DB">
        <w:rPr>
          <w:rFonts w:eastAsia="Times New Roman"/>
          <w:szCs w:val="20"/>
          <w:lang w:eastAsia="fr-FR"/>
        </w:rPr>
        <w:t>Cette projection du parc n’est pas contractuelle et est susceptible d’évoluer à la hausse comme à la baisse en cours de marché (ajout/suppression d’établissements, hausse/diminution des débits).</w:t>
      </w:r>
    </w:p>
    <w:p w14:paraId="57DF964B" w14:textId="77777777" w:rsidR="00031DD1" w:rsidRDefault="00031DD1" w:rsidP="00031DD1">
      <w:pPr>
        <w:spacing w:before="120"/>
        <w:jc w:val="both"/>
      </w:pPr>
      <w:r w:rsidRPr="00B640DB">
        <w:t>Les réponses du soumissionnaire ont une valeur d'engagement vis-à-vis de la Cnam et seront prises en compte dans le cadre de la simulation financière et de l’analyse technique.</w:t>
      </w:r>
    </w:p>
    <w:p w14:paraId="3839276D" w14:textId="77777777" w:rsidR="00031DD1" w:rsidRDefault="00031DD1" w:rsidP="00E8491C">
      <w:pPr>
        <w:spacing w:after="0"/>
        <w:jc w:val="both"/>
        <w:rPr>
          <w:rFonts w:eastAsia="Times New Roman" w:cs="Calibri"/>
          <w:lang w:eastAsia="fr-FR"/>
        </w:rPr>
      </w:pPr>
    </w:p>
    <w:p w14:paraId="1A1CB4DD" w14:textId="63703BDA" w:rsidR="00E8491C" w:rsidRPr="002938C3" w:rsidRDefault="00E8491C" w:rsidP="00693E2C">
      <w:pPr>
        <w:spacing w:after="100" w:afterAutospacing="1"/>
        <w:jc w:val="both"/>
        <w:rPr>
          <w:rFonts w:cs="Calibri"/>
        </w:rPr>
      </w:pPr>
    </w:p>
    <w:sectPr w:rsidR="00E8491C" w:rsidRPr="002938C3" w:rsidSect="00D30455">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00D6C" w14:textId="77777777" w:rsidR="00AB22BA" w:rsidRDefault="00AB22BA">
      <w:pPr>
        <w:spacing w:after="0" w:line="240" w:lineRule="auto"/>
      </w:pPr>
      <w:r>
        <w:separator/>
      </w:r>
    </w:p>
  </w:endnote>
  <w:endnote w:type="continuationSeparator" w:id="0">
    <w:p w14:paraId="19B962F4" w14:textId="77777777" w:rsidR="00AB22BA" w:rsidRDefault="00AB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risine Office Regular">
    <w:altName w:val="Trebuchet MS"/>
    <w:panose1 w:val="00000000000000000000"/>
    <w:charset w:val="00"/>
    <w:family w:val="swiss"/>
    <w:notTrueType/>
    <w:pitch w:val="variable"/>
    <w:sig w:usb0="00000003" w:usb1="00000000" w:usb2="00000000" w:usb3="00000000" w:csb0="00000001" w:csb1="00000000"/>
  </w:font>
  <w:font w:name="Parisine Office">
    <w:altName w:val="Trebuchet MS"/>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9D59" w14:textId="77777777" w:rsidR="00AB22BA" w:rsidRPr="004A7C2B" w:rsidRDefault="00AB22BA" w:rsidP="004A7C2B">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D91D" w14:textId="77777777" w:rsidR="00AB22BA" w:rsidRDefault="00AB22BA">
    <w:pPr>
      <w:pStyle w:val="Pieddepage"/>
      <w:jc w:val="right"/>
    </w:pPr>
    <w:r>
      <w:fldChar w:fldCharType="begin"/>
    </w:r>
    <w:r>
      <w:instrText>PAGE   \* MERGEFORMAT</w:instrText>
    </w:r>
    <w:r>
      <w:fldChar w:fldCharType="separate"/>
    </w:r>
    <w:r>
      <w:rPr>
        <w:noProof/>
      </w:rPr>
      <w:t>1</w:t>
    </w:r>
    <w:r>
      <w:fldChar w:fldCharType="end"/>
    </w:r>
  </w:p>
  <w:p w14:paraId="6A72F5D7" w14:textId="77777777" w:rsidR="00AB22BA" w:rsidRDefault="00AB22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17E0" w14:textId="7325F06C" w:rsidR="00AB22BA" w:rsidRPr="00E27C2A" w:rsidRDefault="00AB22BA" w:rsidP="00850AF8">
    <w:pPr>
      <w:pStyle w:val="Pieddepage"/>
      <w:pBdr>
        <w:top w:val="single" w:sz="4" w:space="1" w:color="auto"/>
      </w:pBdr>
      <w:jc w:val="both"/>
      <w:rPr>
        <w:sz w:val="16"/>
        <w:szCs w:val="16"/>
      </w:rPr>
    </w:pPr>
    <w:r>
      <w:rPr>
        <w:rFonts w:ascii="Calibri" w:hAnsi="Calibri" w:cs="Calibri"/>
        <w:sz w:val="16"/>
        <w:szCs w:val="16"/>
      </w:rPr>
      <w:t>RC – Ramage V7</w:t>
    </w:r>
    <w:r w:rsidRPr="00E27C2A">
      <w:rPr>
        <w:sz w:val="16"/>
        <w:szCs w:val="16"/>
      </w:rPr>
      <w:tab/>
    </w:r>
    <w:r w:rsidRPr="00E27C2A">
      <w:rPr>
        <w:sz w:val="16"/>
        <w:szCs w:val="16"/>
      </w:rPr>
      <w:tab/>
    </w:r>
    <w:r w:rsidRPr="00E27C2A">
      <w:rPr>
        <w:rFonts w:ascii="Calibri" w:hAnsi="Calibri"/>
        <w:sz w:val="16"/>
        <w:szCs w:val="16"/>
      </w:rPr>
      <w:fldChar w:fldCharType="begin"/>
    </w:r>
    <w:r w:rsidRPr="00E27C2A">
      <w:rPr>
        <w:rFonts w:ascii="Calibri" w:hAnsi="Calibri"/>
        <w:sz w:val="16"/>
        <w:szCs w:val="16"/>
      </w:rPr>
      <w:instrText>PAGE   \* MERGEFORMAT</w:instrText>
    </w:r>
    <w:r w:rsidRPr="00E27C2A">
      <w:rPr>
        <w:rFonts w:ascii="Calibri" w:hAnsi="Calibri"/>
        <w:sz w:val="16"/>
        <w:szCs w:val="16"/>
      </w:rPr>
      <w:fldChar w:fldCharType="separate"/>
    </w:r>
    <w:r w:rsidR="00A566C8">
      <w:rPr>
        <w:rFonts w:ascii="Calibri" w:hAnsi="Calibri"/>
        <w:noProof/>
        <w:sz w:val="16"/>
        <w:szCs w:val="16"/>
      </w:rPr>
      <w:t>14</w:t>
    </w:r>
    <w:r w:rsidRPr="00E27C2A">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07CE" w14:textId="77777777" w:rsidR="00AB22BA" w:rsidRDefault="00AB22BA">
      <w:pPr>
        <w:spacing w:after="0" w:line="240" w:lineRule="auto"/>
      </w:pPr>
      <w:r>
        <w:separator/>
      </w:r>
    </w:p>
  </w:footnote>
  <w:footnote w:type="continuationSeparator" w:id="0">
    <w:p w14:paraId="3D8C2F63" w14:textId="77777777" w:rsidR="00AB22BA" w:rsidRDefault="00AB2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3705" w14:textId="77777777" w:rsidR="00AB22BA" w:rsidRPr="00913A3F" w:rsidRDefault="00AB22BA" w:rsidP="00913A3F">
    <w:pPr>
      <w:pStyle w:val="En-tte"/>
      <w:pBdr>
        <w:bottom w:val="single" w:sz="4" w:space="1" w:color="auto"/>
      </w:pBdr>
      <w:tabs>
        <w:tab w:val="clear" w:pos="4819"/>
      </w:tabs>
      <w:rPr>
        <w:rFonts w:ascii="Calibri" w:hAnsi="Calibri" w:cs="Calibri"/>
        <w:sz w:val="18"/>
      </w:rPr>
    </w:pPr>
    <w:r w:rsidRPr="00913A3F">
      <w:rPr>
        <w:rFonts w:ascii="Calibri" w:hAnsi="Calibri" w:cs="Calibri"/>
        <w:sz w:val="18"/>
      </w:rPr>
      <w:t>Caisse Nationale d’Assurance Maladie</w:t>
    </w:r>
    <w:r w:rsidRPr="00913A3F">
      <w:rPr>
        <w:rFonts w:ascii="Calibri" w:hAnsi="Calibri" w:cs="Calibri"/>
        <w:sz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6CD5" w14:textId="77777777" w:rsidR="00AB22BA" w:rsidRPr="000F3627" w:rsidRDefault="00AB22BA" w:rsidP="00D30455">
    <w:pPr>
      <w:pStyle w:val="En-tte"/>
      <w:tabs>
        <w:tab w:val="clear" w:pos="4819"/>
        <w:tab w:val="clear" w:pos="9071"/>
        <w:tab w:val="left" w:pos="180"/>
      </w:tabs>
      <w:ind w:firstLine="3960"/>
      <w:rPr>
        <w:rFonts w:ascii="Verdana" w:hAnsi="Verdana" w:cs="Book Antiqu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BD14755_"/>
      </v:shape>
    </w:pict>
  </w:numPicBullet>
  <w:abstractNum w:abstractNumId="0" w15:restartNumberingAfterBreak="0">
    <w:nsid w:val="04B71C0E"/>
    <w:multiLevelType w:val="hybridMultilevel"/>
    <w:tmpl w:val="EEC81E3C"/>
    <w:lvl w:ilvl="0" w:tplc="6400AC3C">
      <w:start w:val="1"/>
      <w:numFmt w:val="bullet"/>
      <w:lvlText w:val=""/>
      <w:lvlJc w:val="left"/>
      <w:pPr>
        <w:ind w:left="927" w:hanging="360"/>
      </w:pPr>
      <w:rPr>
        <w:rFonts w:ascii="Symbol" w:hAnsi="Symbol" w:hint="default"/>
        <w:sz w:val="22"/>
        <w:szCs w:val="22"/>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052335AD"/>
    <w:multiLevelType w:val="hybridMultilevel"/>
    <w:tmpl w:val="CF349F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D31CA"/>
    <w:multiLevelType w:val="hybridMultilevel"/>
    <w:tmpl w:val="80829490"/>
    <w:lvl w:ilvl="0" w:tplc="D43A340A">
      <w:start w:val="1"/>
      <w:numFmt w:val="bullet"/>
      <w:lvlText w:val="-"/>
      <w:lvlJc w:val="left"/>
      <w:pPr>
        <w:tabs>
          <w:tab w:val="num" w:pos="720"/>
        </w:tabs>
        <w:ind w:left="720" w:hanging="360"/>
      </w:pPr>
      <w:rPr>
        <w:rFonts w:ascii="Calibri" w:hAnsi="Calibri" w:hint="default"/>
      </w:rPr>
    </w:lvl>
    <w:lvl w:ilvl="1" w:tplc="C81A33A8" w:tentative="1">
      <w:start w:val="1"/>
      <w:numFmt w:val="bullet"/>
      <w:lvlText w:val="-"/>
      <w:lvlJc w:val="left"/>
      <w:pPr>
        <w:tabs>
          <w:tab w:val="num" w:pos="1440"/>
        </w:tabs>
        <w:ind w:left="1440" w:hanging="360"/>
      </w:pPr>
      <w:rPr>
        <w:rFonts w:ascii="Calibri" w:hAnsi="Calibri" w:hint="default"/>
      </w:rPr>
    </w:lvl>
    <w:lvl w:ilvl="2" w:tplc="44F00A84" w:tentative="1">
      <w:start w:val="1"/>
      <w:numFmt w:val="bullet"/>
      <w:lvlText w:val="-"/>
      <w:lvlJc w:val="left"/>
      <w:pPr>
        <w:tabs>
          <w:tab w:val="num" w:pos="2160"/>
        </w:tabs>
        <w:ind w:left="2160" w:hanging="360"/>
      </w:pPr>
      <w:rPr>
        <w:rFonts w:ascii="Calibri" w:hAnsi="Calibri" w:hint="default"/>
      </w:rPr>
    </w:lvl>
    <w:lvl w:ilvl="3" w:tplc="A52E6596" w:tentative="1">
      <w:start w:val="1"/>
      <w:numFmt w:val="bullet"/>
      <w:lvlText w:val="-"/>
      <w:lvlJc w:val="left"/>
      <w:pPr>
        <w:tabs>
          <w:tab w:val="num" w:pos="2880"/>
        </w:tabs>
        <w:ind w:left="2880" w:hanging="360"/>
      </w:pPr>
      <w:rPr>
        <w:rFonts w:ascii="Calibri" w:hAnsi="Calibri" w:hint="default"/>
      </w:rPr>
    </w:lvl>
    <w:lvl w:ilvl="4" w:tplc="9878DA2A" w:tentative="1">
      <w:start w:val="1"/>
      <w:numFmt w:val="bullet"/>
      <w:lvlText w:val="-"/>
      <w:lvlJc w:val="left"/>
      <w:pPr>
        <w:tabs>
          <w:tab w:val="num" w:pos="3600"/>
        </w:tabs>
        <w:ind w:left="3600" w:hanging="360"/>
      </w:pPr>
      <w:rPr>
        <w:rFonts w:ascii="Calibri" w:hAnsi="Calibri" w:hint="default"/>
      </w:rPr>
    </w:lvl>
    <w:lvl w:ilvl="5" w:tplc="3EBAB29E" w:tentative="1">
      <w:start w:val="1"/>
      <w:numFmt w:val="bullet"/>
      <w:lvlText w:val="-"/>
      <w:lvlJc w:val="left"/>
      <w:pPr>
        <w:tabs>
          <w:tab w:val="num" w:pos="4320"/>
        </w:tabs>
        <w:ind w:left="4320" w:hanging="360"/>
      </w:pPr>
      <w:rPr>
        <w:rFonts w:ascii="Calibri" w:hAnsi="Calibri" w:hint="default"/>
      </w:rPr>
    </w:lvl>
    <w:lvl w:ilvl="6" w:tplc="D5B2C948" w:tentative="1">
      <w:start w:val="1"/>
      <w:numFmt w:val="bullet"/>
      <w:lvlText w:val="-"/>
      <w:lvlJc w:val="left"/>
      <w:pPr>
        <w:tabs>
          <w:tab w:val="num" w:pos="5040"/>
        </w:tabs>
        <w:ind w:left="5040" w:hanging="360"/>
      </w:pPr>
      <w:rPr>
        <w:rFonts w:ascii="Calibri" w:hAnsi="Calibri" w:hint="default"/>
      </w:rPr>
    </w:lvl>
    <w:lvl w:ilvl="7" w:tplc="69E02CE6" w:tentative="1">
      <w:start w:val="1"/>
      <w:numFmt w:val="bullet"/>
      <w:lvlText w:val="-"/>
      <w:lvlJc w:val="left"/>
      <w:pPr>
        <w:tabs>
          <w:tab w:val="num" w:pos="5760"/>
        </w:tabs>
        <w:ind w:left="5760" w:hanging="360"/>
      </w:pPr>
      <w:rPr>
        <w:rFonts w:ascii="Calibri" w:hAnsi="Calibri" w:hint="default"/>
      </w:rPr>
    </w:lvl>
    <w:lvl w:ilvl="8" w:tplc="C232980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D220B71"/>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DEF34D9"/>
    <w:multiLevelType w:val="hybridMultilevel"/>
    <w:tmpl w:val="24D203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BF56EB"/>
    <w:multiLevelType w:val="hybridMultilevel"/>
    <w:tmpl w:val="11BCC2A6"/>
    <w:lvl w:ilvl="0" w:tplc="8EDACC10">
      <w:start w:val="2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C66EB"/>
    <w:multiLevelType w:val="hybridMultilevel"/>
    <w:tmpl w:val="0274903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5BC13FD"/>
    <w:multiLevelType w:val="hybridMultilevel"/>
    <w:tmpl w:val="F564C8CE"/>
    <w:lvl w:ilvl="0" w:tplc="9A7ADAB0">
      <w:start w:val="1"/>
      <w:numFmt w:val="bullet"/>
      <w:lvlText w:val="-"/>
      <w:lvlJc w:val="left"/>
      <w:pPr>
        <w:tabs>
          <w:tab w:val="num" w:pos="360"/>
        </w:tabs>
        <w:ind w:left="360" w:hanging="360"/>
      </w:pPr>
      <w:rPr>
        <w:rFonts w:ascii="Arial" w:hAnsi="Arial" w:hint="default"/>
      </w:rPr>
    </w:lvl>
    <w:lvl w:ilvl="1" w:tplc="8CF070E0">
      <w:numFmt w:val="bullet"/>
      <w:lvlText w:val="-"/>
      <w:lvlJc w:val="left"/>
      <w:pPr>
        <w:tabs>
          <w:tab w:val="num" w:pos="1424"/>
        </w:tabs>
        <w:ind w:left="1424" w:hanging="360"/>
      </w:pPr>
      <w:rPr>
        <w:rFonts w:ascii="Times New Roman" w:eastAsia="Times New Roman" w:hAnsi="Times New Roman" w:cs="Times New Roman" w:hint="default"/>
      </w:rPr>
    </w:lvl>
    <w:lvl w:ilvl="2" w:tplc="040C0001">
      <w:start w:val="1"/>
      <w:numFmt w:val="bullet"/>
      <w:lvlText w:val=""/>
      <w:lvlJc w:val="left"/>
      <w:pPr>
        <w:tabs>
          <w:tab w:val="num" w:pos="2324"/>
        </w:tabs>
        <w:ind w:left="2324" w:hanging="360"/>
      </w:pPr>
      <w:rPr>
        <w:rFonts w:ascii="Symbol" w:hAnsi="Symbol" w:hint="default"/>
      </w:rPr>
    </w:lvl>
    <w:lvl w:ilvl="3" w:tplc="040C000F" w:tentative="1">
      <w:start w:val="1"/>
      <w:numFmt w:val="decimal"/>
      <w:lvlText w:val="%4."/>
      <w:lvlJc w:val="left"/>
      <w:pPr>
        <w:tabs>
          <w:tab w:val="num" w:pos="2864"/>
        </w:tabs>
        <w:ind w:left="2864" w:hanging="360"/>
      </w:pPr>
    </w:lvl>
    <w:lvl w:ilvl="4" w:tplc="040C0019" w:tentative="1">
      <w:start w:val="1"/>
      <w:numFmt w:val="lowerLetter"/>
      <w:lvlText w:val="%5."/>
      <w:lvlJc w:val="left"/>
      <w:pPr>
        <w:tabs>
          <w:tab w:val="num" w:pos="3584"/>
        </w:tabs>
        <w:ind w:left="3584" w:hanging="360"/>
      </w:pPr>
    </w:lvl>
    <w:lvl w:ilvl="5" w:tplc="040C001B" w:tentative="1">
      <w:start w:val="1"/>
      <w:numFmt w:val="lowerRoman"/>
      <w:lvlText w:val="%6."/>
      <w:lvlJc w:val="right"/>
      <w:pPr>
        <w:tabs>
          <w:tab w:val="num" w:pos="4304"/>
        </w:tabs>
        <w:ind w:left="4304" w:hanging="180"/>
      </w:pPr>
    </w:lvl>
    <w:lvl w:ilvl="6" w:tplc="040C000F" w:tentative="1">
      <w:start w:val="1"/>
      <w:numFmt w:val="decimal"/>
      <w:lvlText w:val="%7."/>
      <w:lvlJc w:val="left"/>
      <w:pPr>
        <w:tabs>
          <w:tab w:val="num" w:pos="5024"/>
        </w:tabs>
        <w:ind w:left="5024" w:hanging="360"/>
      </w:pPr>
    </w:lvl>
    <w:lvl w:ilvl="7" w:tplc="040C0019" w:tentative="1">
      <w:start w:val="1"/>
      <w:numFmt w:val="lowerLetter"/>
      <w:lvlText w:val="%8."/>
      <w:lvlJc w:val="left"/>
      <w:pPr>
        <w:tabs>
          <w:tab w:val="num" w:pos="5744"/>
        </w:tabs>
        <w:ind w:left="5744" w:hanging="360"/>
      </w:pPr>
    </w:lvl>
    <w:lvl w:ilvl="8" w:tplc="040C001B" w:tentative="1">
      <w:start w:val="1"/>
      <w:numFmt w:val="lowerRoman"/>
      <w:lvlText w:val="%9."/>
      <w:lvlJc w:val="right"/>
      <w:pPr>
        <w:tabs>
          <w:tab w:val="num" w:pos="6464"/>
        </w:tabs>
        <w:ind w:left="6464" w:hanging="180"/>
      </w:pPr>
    </w:lvl>
  </w:abstractNum>
  <w:abstractNum w:abstractNumId="8" w15:restartNumberingAfterBreak="0">
    <w:nsid w:val="16E866D6"/>
    <w:multiLevelType w:val="hybridMultilevel"/>
    <w:tmpl w:val="C39821E8"/>
    <w:lvl w:ilvl="0" w:tplc="FFFFFFFF">
      <w:start w:val="1"/>
      <w:numFmt w:val="bullet"/>
      <w:pStyle w:val="CESMO-puces1"/>
      <w:lvlText w:val=""/>
      <w:lvlJc w:val="left"/>
      <w:pPr>
        <w:tabs>
          <w:tab w:val="num" w:pos="360"/>
        </w:tabs>
        <w:ind w:left="360" w:hanging="360"/>
      </w:pPr>
      <w:rPr>
        <w:rFonts w:ascii="Wingdings" w:hAnsi="Wingdings" w:hint="default"/>
        <w:color w:val="333399"/>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A06CA"/>
    <w:multiLevelType w:val="multilevel"/>
    <w:tmpl w:val="6158EF3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199803C8"/>
    <w:multiLevelType w:val="hybridMultilevel"/>
    <w:tmpl w:val="669AAD70"/>
    <w:lvl w:ilvl="0" w:tplc="E73A18A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F02A5A"/>
    <w:multiLevelType w:val="hybridMultilevel"/>
    <w:tmpl w:val="39ACE304"/>
    <w:lvl w:ilvl="0" w:tplc="28D27D38">
      <w:start w:val="11"/>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CBB6D98"/>
    <w:multiLevelType w:val="hybridMultilevel"/>
    <w:tmpl w:val="73922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D813E3"/>
    <w:multiLevelType w:val="multilevel"/>
    <w:tmpl w:val="F836F76E"/>
    <w:lvl w:ilvl="0">
      <w:start w:val="1"/>
      <w:numFmt w:val="decimal"/>
      <w:pStyle w:val="Titre1SectionHeading"/>
      <w:lvlText w:val="%1."/>
      <w:lvlJc w:val="left"/>
      <w:pPr>
        <w:tabs>
          <w:tab w:val="num" w:pos="360"/>
        </w:tabs>
        <w:ind w:left="360" w:hanging="360"/>
      </w:pPr>
    </w:lvl>
    <w:lvl w:ilvl="1">
      <w:start w:val="1"/>
      <w:numFmt w:val="decimal"/>
      <w:pStyle w:val="Titre2Titreniveau2H2ResetnumberingHeading2"/>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4377BAF"/>
    <w:multiLevelType w:val="hybridMultilevel"/>
    <w:tmpl w:val="67605014"/>
    <w:lvl w:ilvl="0" w:tplc="FD16CB66">
      <w:start w:val="1"/>
      <w:numFmt w:val="bullet"/>
      <w:pStyle w:val="PuceAdeline"/>
      <w:lvlText w:val=""/>
      <w:lvlJc w:val="left"/>
      <w:pPr>
        <w:tabs>
          <w:tab w:val="num" w:pos="851"/>
        </w:tabs>
        <w:ind w:left="567" w:hanging="22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30BD1"/>
    <w:multiLevelType w:val="multilevel"/>
    <w:tmpl w:val="D7BE54D6"/>
    <w:lvl w:ilvl="0">
      <w:start w:val="1"/>
      <w:numFmt w:val="decimal"/>
      <w:lvlText w:val="ARTICLE %1"/>
      <w:lvlJc w:val="left"/>
      <w:pPr>
        <w:tabs>
          <w:tab w:val="num" w:pos="1440"/>
        </w:tabs>
        <w:ind w:left="432" w:hanging="432"/>
      </w:pPr>
      <w:rPr>
        <w:rFonts w:ascii="Calibri" w:hAnsi="Calibri" w:hint="default"/>
        <w:b/>
        <w:i w:val="0"/>
        <w:sz w:val="24"/>
        <w:szCs w:val="24"/>
      </w:rPr>
    </w:lvl>
    <w:lvl w:ilvl="1">
      <w:start w:val="1"/>
      <w:numFmt w:val="decimal"/>
      <w:lvlText w:val="%1.%2"/>
      <w:lvlJc w:val="left"/>
      <w:pPr>
        <w:tabs>
          <w:tab w:val="num" w:pos="576"/>
        </w:tabs>
        <w:ind w:left="576" w:hanging="576"/>
      </w:pPr>
      <w:rPr>
        <w:rFonts w:hint="default"/>
        <w:b/>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FC0527"/>
    <w:multiLevelType w:val="hybridMultilevel"/>
    <w:tmpl w:val="9766BE72"/>
    <w:lvl w:ilvl="0" w:tplc="309072B6">
      <w:start w:val="1"/>
      <w:numFmt w:val="decimal"/>
      <w:lvlText w:val="Article %1."/>
      <w:lvlJc w:val="left"/>
      <w:pPr>
        <w:ind w:left="360" w:hanging="360"/>
      </w:pPr>
      <w:rPr>
        <w:rFonts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15:restartNumberingAfterBreak="0">
    <w:nsid w:val="3AD07ED6"/>
    <w:multiLevelType w:val="hybridMultilevel"/>
    <w:tmpl w:val="7ABE5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9E09C2"/>
    <w:multiLevelType w:val="hybridMultilevel"/>
    <w:tmpl w:val="F9A6E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210BF8"/>
    <w:multiLevelType w:val="hybridMultilevel"/>
    <w:tmpl w:val="A3DE1344"/>
    <w:lvl w:ilvl="0" w:tplc="040C0003">
      <w:start w:val="1"/>
      <w:numFmt w:val="bullet"/>
      <w:lvlText w:val="o"/>
      <w:lvlJc w:val="left"/>
      <w:pPr>
        <w:tabs>
          <w:tab w:val="num" w:pos="1068"/>
        </w:tabs>
        <w:ind w:left="1068" w:hanging="360"/>
      </w:pPr>
      <w:rPr>
        <w:rFonts w:ascii="Courier New" w:hAnsi="Courier New" w:cs="Courier New" w:hint="default"/>
      </w:rPr>
    </w:lvl>
    <w:lvl w:ilvl="1" w:tplc="8CF070E0">
      <w:numFmt w:val="bullet"/>
      <w:lvlText w:val="-"/>
      <w:lvlJc w:val="left"/>
      <w:pPr>
        <w:tabs>
          <w:tab w:val="num" w:pos="2132"/>
        </w:tabs>
        <w:ind w:left="2132" w:hanging="360"/>
      </w:pPr>
      <w:rPr>
        <w:rFonts w:ascii="Times New Roman" w:eastAsia="Times New Roman" w:hAnsi="Times New Roman" w:cs="Times New Roman" w:hint="default"/>
      </w:rPr>
    </w:lvl>
    <w:lvl w:ilvl="2" w:tplc="040C0001">
      <w:start w:val="1"/>
      <w:numFmt w:val="bullet"/>
      <w:lvlText w:val=""/>
      <w:lvlJc w:val="left"/>
      <w:pPr>
        <w:tabs>
          <w:tab w:val="num" w:pos="3032"/>
        </w:tabs>
        <w:ind w:left="3032" w:hanging="360"/>
      </w:pPr>
      <w:rPr>
        <w:rFonts w:ascii="Symbol" w:hAnsi="Symbol" w:hint="default"/>
      </w:rPr>
    </w:lvl>
    <w:lvl w:ilvl="3" w:tplc="040C000F" w:tentative="1">
      <w:start w:val="1"/>
      <w:numFmt w:val="decimal"/>
      <w:lvlText w:val="%4."/>
      <w:lvlJc w:val="left"/>
      <w:pPr>
        <w:tabs>
          <w:tab w:val="num" w:pos="3572"/>
        </w:tabs>
        <w:ind w:left="3572" w:hanging="360"/>
      </w:pPr>
    </w:lvl>
    <w:lvl w:ilvl="4" w:tplc="040C0019" w:tentative="1">
      <w:start w:val="1"/>
      <w:numFmt w:val="lowerLetter"/>
      <w:lvlText w:val="%5."/>
      <w:lvlJc w:val="left"/>
      <w:pPr>
        <w:tabs>
          <w:tab w:val="num" w:pos="4292"/>
        </w:tabs>
        <w:ind w:left="4292" w:hanging="360"/>
      </w:pPr>
    </w:lvl>
    <w:lvl w:ilvl="5" w:tplc="040C001B" w:tentative="1">
      <w:start w:val="1"/>
      <w:numFmt w:val="lowerRoman"/>
      <w:lvlText w:val="%6."/>
      <w:lvlJc w:val="right"/>
      <w:pPr>
        <w:tabs>
          <w:tab w:val="num" w:pos="5012"/>
        </w:tabs>
        <w:ind w:left="5012" w:hanging="180"/>
      </w:pPr>
    </w:lvl>
    <w:lvl w:ilvl="6" w:tplc="040C000F" w:tentative="1">
      <w:start w:val="1"/>
      <w:numFmt w:val="decimal"/>
      <w:lvlText w:val="%7."/>
      <w:lvlJc w:val="left"/>
      <w:pPr>
        <w:tabs>
          <w:tab w:val="num" w:pos="5732"/>
        </w:tabs>
        <w:ind w:left="5732" w:hanging="360"/>
      </w:pPr>
    </w:lvl>
    <w:lvl w:ilvl="7" w:tplc="040C0019" w:tentative="1">
      <w:start w:val="1"/>
      <w:numFmt w:val="lowerLetter"/>
      <w:lvlText w:val="%8."/>
      <w:lvlJc w:val="left"/>
      <w:pPr>
        <w:tabs>
          <w:tab w:val="num" w:pos="6452"/>
        </w:tabs>
        <w:ind w:left="6452" w:hanging="360"/>
      </w:pPr>
    </w:lvl>
    <w:lvl w:ilvl="8" w:tplc="040C001B" w:tentative="1">
      <w:start w:val="1"/>
      <w:numFmt w:val="lowerRoman"/>
      <w:lvlText w:val="%9."/>
      <w:lvlJc w:val="right"/>
      <w:pPr>
        <w:tabs>
          <w:tab w:val="num" w:pos="7172"/>
        </w:tabs>
        <w:ind w:left="7172" w:hanging="180"/>
      </w:pPr>
    </w:lvl>
  </w:abstractNum>
  <w:abstractNum w:abstractNumId="20" w15:restartNumberingAfterBreak="0">
    <w:nsid w:val="4E8E5FB4"/>
    <w:multiLevelType w:val="multilevel"/>
    <w:tmpl w:val="93A2444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15:restartNumberingAfterBreak="0">
    <w:nsid w:val="4EA2607A"/>
    <w:multiLevelType w:val="hybridMultilevel"/>
    <w:tmpl w:val="DE0ADE30"/>
    <w:lvl w:ilvl="0" w:tplc="040C0003">
      <w:start w:val="1"/>
      <w:numFmt w:val="bullet"/>
      <w:lvlText w:val="o"/>
      <w:lvlJc w:val="left"/>
      <w:pPr>
        <w:tabs>
          <w:tab w:val="num" w:pos="1068"/>
        </w:tabs>
        <w:ind w:left="1068" w:hanging="360"/>
      </w:pPr>
      <w:rPr>
        <w:rFonts w:ascii="Courier New" w:hAnsi="Courier New" w:cs="Courier New" w:hint="default"/>
      </w:rPr>
    </w:lvl>
    <w:lvl w:ilvl="1" w:tplc="8CF070E0">
      <w:numFmt w:val="bullet"/>
      <w:lvlText w:val="-"/>
      <w:lvlJc w:val="left"/>
      <w:pPr>
        <w:tabs>
          <w:tab w:val="num" w:pos="2132"/>
        </w:tabs>
        <w:ind w:left="2132" w:hanging="360"/>
      </w:pPr>
      <w:rPr>
        <w:rFonts w:ascii="Times New Roman" w:eastAsia="Times New Roman" w:hAnsi="Times New Roman" w:cs="Times New Roman" w:hint="default"/>
      </w:rPr>
    </w:lvl>
    <w:lvl w:ilvl="2" w:tplc="040C0001">
      <w:start w:val="1"/>
      <w:numFmt w:val="bullet"/>
      <w:lvlText w:val=""/>
      <w:lvlJc w:val="left"/>
      <w:pPr>
        <w:tabs>
          <w:tab w:val="num" w:pos="3032"/>
        </w:tabs>
        <w:ind w:left="3032" w:hanging="360"/>
      </w:pPr>
      <w:rPr>
        <w:rFonts w:ascii="Symbol" w:hAnsi="Symbol" w:hint="default"/>
      </w:rPr>
    </w:lvl>
    <w:lvl w:ilvl="3" w:tplc="040C000F" w:tentative="1">
      <w:start w:val="1"/>
      <w:numFmt w:val="decimal"/>
      <w:lvlText w:val="%4."/>
      <w:lvlJc w:val="left"/>
      <w:pPr>
        <w:tabs>
          <w:tab w:val="num" w:pos="3572"/>
        </w:tabs>
        <w:ind w:left="3572" w:hanging="360"/>
      </w:pPr>
    </w:lvl>
    <w:lvl w:ilvl="4" w:tplc="040C0019" w:tentative="1">
      <w:start w:val="1"/>
      <w:numFmt w:val="lowerLetter"/>
      <w:lvlText w:val="%5."/>
      <w:lvlJc w:val="left"/>
      <w:pPr>
        <w:tabs>
          <w:tab w:val="num" w:pos="4292"/>
        </w:tabs>
        <w:ind w:left="4292" w:hanging="360"/>
      </w:pPr>
    </w:lvl>
    <w:lvl w:ilvl="5" w:tplc="040C001B" w:tentative="1">
      <w:start w:val="1"/>
      <w:numFmt w:val="lowerRoman"/>
      <w:lvlText w:val="%6."/>
      <w:lvlJc w:val="right"/>
      <w:pPr>
        <w:tabs>
          <w:tab w:val="num" w:pos="5012"/>
        </w:tabs>
        <w:ind w:left="5012" w:hanging="180"/>
      </w:pPr>
    </w:lvl>
    <w:lvl w:ilvl="6" w:tplc="040C000F" w:tentative="1">
      <w:start w:val="1"/>
      <w:numFmt w:val="decimal"/>
      <w:lvlText w:val="%7."/>
      <w:lvlJc w:val="left"/>
      <w:pPr>
        <w:tabs>
          <w:tab w:val="num" w:pos="5732"/>
        </w:tabs>
        <w:ind w:left="5732" w:hanging="360"/>
      </w:pPr>
    </w:lvl>
    <w:lvl w:ilvl="7" w:tplc="040C0019" w:tentative="1">
      <w:start w:val="1"/>
      <w:numFmt w:val="lowerLetter"/>
      <w:lvlText w:val="%8."/>
      <w:lvlJc w:val="left"/>
      <w:pPr>
        <w:tabs>
          <w:tab w:val="num" w:pos="6452"/>
        </w:tabs>
        <w:ind w:left="6452" w:hanging="360"/>
      </w:pPr>
    </w:lvl>
    <w:lvl w:ilvl="8" w:tplc="040C001B" w:tentative="1">
      <w:start w:val="1"/>
      <w:numFmt w:val="lowerRoman"/>
      <w:lvlText w:val="%9."/>
      <w:lvlJc w:val="right"/>
      <w:pPr>
        <w:tabs>
          <w:tab w:val="num" w:pos="7172"/>
        </w:tabs>
        <w:ind w:left="7172" w:hanging="180"/>
      </w:pPr>
    </w:lvl>
  </w:abstractNum>
  <w:abstractNum w:abstractNumId="22" w15:restartNumberingAfterBreak="0">
    <w:nsid w:val="4FEE1BA6"/>
    <w:multiLevelType w:val="singleLevel"/>
    <w:tmpl w:val="3C60A3C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8947E0"/>
    <w:multiLevelType w:val="hybridMultilevel"/>
    <w:tmpl w:val="E6422A8E"/>
    <w:lvl w:ilvl="0" w:tplc="5F26B186">
      <w:start w:val="2"/>
      <w:numFmt w:val="bullet"/>
      <w:lvlText w:val="-"/>
      <w:lvlJc w:val="left"/>
      <w:pPr>
        <w:ind w:left="720" w:hanging="360"/>
      </w:pPr>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86228C"/>
    <w:multiLevelType w:val="hybridMultilevel"/>
    <w:tmpl w:val="A2261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0449FE"/>
    <w:multiLevelType w:val="hybridMultilevel"/>
    <w:tmpl w:val="C3727DE6"/>
    <w:lvl w:ilvl="0" w:tplc="920C5D54">
      <w:start w:val="1"/>
      <w:numFmt w:val="bullet"/>
      <w:pStyle w:val="Style1"/>
      <w:lvlText w:val=""/>
      <w:lvlJc w:val="left"/>
      <w:pPr>
        <w:tabs>
          <w:tab w:val="num" w:pos="1211"/>
        </w:tabs>
        <w:ind w:left="1211" w:hanging="360"/>
      </w:pPr>
      <w:rPr>
        <w:rFonts w:ascii="Wingdings" w:hAnsi="Wingdings" w:cs="Symbol" w:hint="default"/>
      </w:rPr>
    </w:lvl>
    <w:lvl w:ilvl="1" w:tplc="040C0003" w:tentative="1">
      <w:start w:val="1"/>
      <w:numFmt w:val="bullet"/>
      <w:lvlText w:val="o"/>
      <w:lvlJc w:val="left"/>
      <w:pPr>
        <w:tabs>
          <w:tab w:val="num" w:pos="1391"/>
        </w:tabs>
        <w:ind w:left="1391" w:hanging="360"/>
      </w:pPr>
      <w:rPr>
        <w:rFonts w:ascii="Courier New" w:hAnsi="Courier New" w:cs="Courier New" w:hint="default"/>
      </w:rPr>
    </w:lvl>
    <w:lvl w:ilvl="2" w:tplc="040C0005" w:tentative="1">
      <w:start w:val="1"/>
      <w:numFmt w:val="bullet"/>
      <w:lvlText w:val=""/>
      <w:lvlJc w:val="left"/>
      <w:pPr>
        <w:tabs>
          <w:tab w:val="num" w:pos="2111"/>
        </w:tabs>
        <w:ind w:left="2111" w:hanging="360"/>
      </w:pPr>
      <w:rPr>
        <w:rFonts w:ascii="Wingdings" w:hAnsi="Wingdings" w:hint="default"/>
      </w:rPr>
    </w:lvl>
    <w:lvl w:ilvl="3" w:tplc="040C0001" w:tentative="1">
      <w:start w:val="1"/>
      <w:numFmt w:val="bullet"/>
      <w:lvlText w:val=""/>
      <w:lvlJc w:val="left"/>
      <w:pPr>
        <w:tabs>
          <w:tab w:val="num" w:pos="2831"/>
        </w:tabs>
        <w:ind w:left="2831" w:hanging="360"/>
      </w:pPr>
      <w:rPr>
        <w:rFonts w:ascii="Symbol" w:hAnsi="Symbol" w:hint="default"/>
      </w:rPr>
    </w:lvl>
    <w:lvl w:ilvl="4" w:tplc="040C0003" w:tentative="1">
      <w:start w:val="1"/>
      <w:numFmt w:val="bullet"/>
      <w:lvlText w:val="o"/>
      <w:lvlJc w:val="left"/>
      <w:pPr>
        <w:tabs>
          <w:tab w:val="num" w:pos="3551"/>
        </w:tabs>
        <w:ind w:left="3551" w:hanging="360"/>
      </w:pPr>
      <w:rPr>
        <w:rFonts w:ascii="Courier New" w:hAnsi="Courier New" w:cs="Courier New" w:hint="default"/>
      </w:rPr>
    </w:lvl>
    <w:lvl w:ilvl="5" w:tplc="040C0005" w:tentative="1">
      <w:start w:val="1"/>
      <w:numFmt w:val="bullet"/>
      <w:lvlText w:val=""/>
      <w:lvlJc w:val="left"/>
      <w:pPr>
        <w:tabs>
          <w:tab w:val="num" w:pos="4271"/>
        </w:tabs>
        <w:ind w:left="4271" w:hanging="360"/>
      </w:pPr>
      <w:rPr>
        <w:rFonts w:ascii="Wingdings" w:hAnsi="Wingdings" w:hint="default"/>
      </w:rPr>
    </w:lvl>
    <w:lvl w:ilvl="6" w:tplc="040C0001" w:tentative="1">
      <w:start w:val="1"/>
      <w:numFmt w:val="bullet"/>
      <w:lvlText w:val=""/>
      <w:lvlJc w:val="left"/>
      <w:pPr>
        <w:tabs>
          <w:tab w:val="num" w:pos="4991"/>
        </w:tabs>
        <w:ind w:left="4991" w:hanging="360"/>
      </w:pPr>
      <w:rPr>
        <w:rFonts w:ascii="Symbol" w:hAnsi="Symbol" w:hint="default"/>
      </w:rPr>
    </w:lvl>
    <w:lvl w:ilvl="7" w:tplc="040C0003" w:tentative="1">
      <w:start w:val="1"/>
      <w:numFmt w:val="bullet"/>
      <w:lvlText w:val="o"/>
      <w:lvlJc w:val="left"/>
      <w:pPr>
        <w:tabs>
          <w:tab w:val="num" w:pos="5711"/>
        </w:tabs>
        <w:ind w:left="5711" w:hanging="360"/>
      </w:pPr>
      <w:rPr>
        <w:rFonts w:ascii="Courier New" w:hAnsi="Courier New" w:cs="Courier New" w:hint="default"/>
      </w:rPr>
    </w:lvl>
    <w:lvl w:ilvl="8" w:tplc="040C0005" w:tentative="1">
      <w:start w:val="1"/>
      <w:numFmt w:val="bullet"/>
      <w:lvlText w:val=""/>
      <w:lvlJc w:val="left"/>
      <w:pPr>
        <w:tabs>
          <w:tab w:val="num" w:pos="6431"/>
        </w:tabs>
        <w:ind w:left="6431" w:hanging="360"/>
      </w:pPr>
      <w:rPr>
        <w:rFonts w:ascii="Wingdings" w:hAnsi="Wingdings" w:hint="default"/>
      </w:rPr>
    </w:lvl>
  </w:abstractNum>
  <w:abstractNum w:abstractNumId="26" w15:restartNumberingAfterBreak="0">
    <w:nsid w:val="56653AA5"/>
    <w:multiLevelType w:val="hybridMultilevel"/>
    <w:tmpl w:val="88B4FC34"/>
    <w:lvl w:ilvl="0" w:tplc="F95A79BA">
      <w:start w:val="1"/>
      <w:numFmt w:val="decimal"/>
      <w:lvlText w:val="%1)"/>
      <w:lvlJc w:val="left"/>
      <w:pPr>
        <w:tabs>
          <w:tab w:val="num" w:pos="540"/>
        </w:tabs>
        <w:ind w:left="540" w:hanging="360"/>
      </w:pPr>
      <w:rPr>
        <w:rFonts w:hint="default"/>
      </w:rPr>
    </w:lvl>
    <w:lvl w:ilvl="1" w:tplc="7A0A4684">
      <w:start w:val="1"/>
      <w:numFmt w:val="lowerLetter"/>
      <w:lvlText w:val="%2)"/>
      <w:lvlJc w:val="left"/>
      <w:pPr>
        <w:tabs>
          <w:tab w:val="num" w:pos="1604"/>
        </w:tabs>
        <w:ind w:left="1604" w:hanging="360"/>
      </w:pPr>
      <w:rPr>
        <w:rFonts w:hint="default"/>
      </w:rPr>
    </w:lvl>
    <w:lvl w:ilvl="2" w:tplc="EAB6C704">
      <w:start w:val="2"/>
      <w:numFmt w:val="bullet"/>
      <w:lvlText w:val=""/>
      <w:lvlJc w:val="left"/>
      <w:pPr>
        <w:ind w:left="2504" w:hanging="360"/>
      </w:pPr>
      <w:rPr>
        <w:rFonts w:ascii="Wingdings" w:eastAsia="Calibri" w:hAnsi="Wingdings" w:cs="Calibri" w:hint="default"/>
      </w:rPr>
    </w:lvl>
    <w:lvl w:ilvl="3" w:tplc="040C000F" w:tentative="1">
      <w:start w:val="1"/>
      <w:numFmt w:val="decimal"/>
      <w:lvlText w:val="%4."/>
      <w:lvlJc w:val="left"/>
      <w:pPr>
        <w:tabs>
          <w:tab w:val="num" w:pos="3044"/>
        </w:tabs>
        <w:ind w:left="3044" w:hanging="360"/>
      </w:pPr>
    </w:lvl>
    <w:lvl w:ilvl="4" w:tplc="040C0019" w:tentative="1">
      <w:start w:val="1"/>
      <w:numFmt w:val="lowerLetter"/>
      <w:lvlText w:val="%5."/>
      <w:lvlJc w:val="left"/>
      <w:pPr>
        <w:tabs>
          <w:tab w:val="num" w:pos="3764"/>
        </w:tabs>
        <w:ind w:left="3764" w:hanging="360"/>
      </w:pPr>
    </w:lvl>
    <w:lvl w:ilvl="5" w:tplc="040C001B" w:tentative="1">
      <w:start w:val="1"/>
      <w:numFmt w:val="lowerRoman"/>
      <w:lvlText w:val="%6."/>
      <w:lvlJc w:val="right"/>
      <w:pPr>
        <w:tabs>
          <w:tab w:val="num" w:pos="4484"/>
        </w:tabs>
        <w:ind w:left="4484" w:hanging="180"/>
      </w:pPr>
    </w:lvl>
    <w:lvl w:ilvl="6" w:tplc="040C000F" w:tentative="1">
      <w:start w:val="1"/>
      <w:numFmt w:val="decimal"/>
      <w:lvlText w:val="%7."/>
      <w:lvlJc w:val="left"/>
      <w:pPr>
        <w:tabs>
          <w:tab w:val="num" w:pos="5204"/>
        </w:tabs>
        <w:ind w:left="5204" w:hanging="360"/>
      </w:pPr>
    </w:lvl>
    <w:lvl w:ilvl="7" w:tplc="040C0019" w:tentative="1">
      <w:start w:val="1"/>
      <w:numFmt w:val="lowerLetter"/>
      <w:lvlText w:val="%8."/>
      <w:lvlJc w:val="left"/>
      <w:pPr>
        <w:tabs>
          <w:tab w:val="num" w:pos="5924"/>
        </w:tabs>
        <w:ind w:left="5924" w:hanging="360"/>
      </w:pPr>
    </w:lvl>
    <w:lvl w:ilvl="8" w:tplc="040C001B" w:tentative="1">
      <w:start w:val="1"/>
      <w:numFmt w:val="lowerRoman"/>
      <w:lvlText w:val="%9."/>
      <w:lvlJc w:val="right"/>
      <w:pPr>
        <w:tabs>
          <w:tab w:val="num" w:pos="6644"/>
        </w:tabs>
        <w:ind w:left="6644" w:hanging="180"/>
      </w:pPr>
    </w:lvl>
  </w:abstractNum>
  <w:abstractNum w:abstractNumId="27" w15:restartNumberingAfterBreak="0">
    <w:nsid w:val="5C0918AE"/>
    <w:multiLevelType w:val="hybridMultilevel"/>
    <w:tmpl w:val="ECD401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E27657"/>
    <w:multiLevelType w:val="hybridMultilevel"/>
    <w:tmpl w:val="6AC44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326EB1"/>
    <w:multiLevelType w:val="hybridMultilevel"/>
    <w:tmpl w:val="A24CA7A0"/>
    <w:lvl w:ilvl="0" w:tplc="01660AC0">
      <w:start w:val="1"/>
      <w:numFmt w:val="bullet"/>
      <w:pStyle w:val="CarCarCarCarCarCar"/>
      <w:lvlText w:val=""/>
      <w:lvlJc w:val="left"/>
      <w:pPr>
        <w:tabs>
          <w:tab w:val="num" w:pos="1440"/>
        </w:tabs>
        <w:ind w:left="1440" w:hanging="360"/>
      </w:pPr>
      <w:rPr>
        <w:rFonts w:ascii="Wingdings" w:hAnsi="Wingdings" w:cs="Wingdings" w:hint="default"/>
      </w:rPr>
    </w:lvl>
    <w:lvl w:ilvl="1" w:tplc="4142DE88">
      <w:start w:val="155"/>
      <w:numFmt w:val="bullet"/>
      <w:pStyle w:val="CarCarCarCarCarCar"/>
      <w:lvlText w:val="–"/>
      <w:lvlJc w:val="left"/>
      <w:pPr>
        <w:tabs>
          <w:tab w:val="num" w:pos="1440"/>
        </w:tabs>
        <w:ind w:left="1440" w:hanging="360"/>
      </w:pPr>
      <w:rPr>
        <w:rFonts w:ascii="Times New Roman" w:hAnsi="Times New Roman" w:cs="Times New Roman" w:hint="default"/>
      </w:rPr>
    </w:lvl>
    <w:lvl w:ilvl="2" w:tplc="0060B1F8">
      <w:start w:val="1"/>
      <w:numFmt w:val="bullet"/>
      <w:lvlText w:val="–"/>
      <w:lvlJc w:val="left"/>
      <w:pPr>
        <w:tabs>
          <w:tab w:val="num" w:pos="2160"/>
        </w:tabs>
        <w:ind w:left="2160" w:hanging="360"/>
      </w:pPr>
      <w:rPr>
        <w:rFonts w:ascii="Times New Roman" w:hAnsi="Times New Roman" w:cs="Times New Roman" w:hint="default"/>
      </w:rPr>
    </w:lvl>
    <w:lvl w:ilvl="3" w:tplc="2F2C2C42">
      <w:start w:val="1"/>
      <w:numFmt w:val="bullet"/>
      <w:lvlText w:val="–"/>
      <w:lvlJc w:val="left"/>
      <w:pPr>
        <w:tabs>
          <w:tab w:val="num" w:pos="2880"/>
        </w:tabs>
        <w:ind w:left="2880" w:hanging="360"/>
      </w:pPr>
      <w:rPr>
        <w:rFonts w:ascii="Times New Roman" w:hAnsi="Times New Roman" w:cs="Times New Roman" w:hint="default"/>
      </w:rPr>
    </w:lvl>
    <w:lvl w:ilvl="4" w:tplc="6068F1FC">
      <w:start w:val="1"/>
      <w:numFmt w:val="bullet"/>
      <w:lvlText w:val="–"/>
      <w:lvlJc w:val="left"/>
      <w:pPr>
        <w:tabs>
          <w:tab w:val="num" w:pos="3600"/>
        </w:tabs>
        <w:ind w:left="3600" w:hanging="360"/>
      </w:pPr>
      <w:rPr>
        <w:rFonts w:ascii="Times New Roman" w:hAnsi="Times New Roman" w:cs="Times New Roman" w:hint="default"/>
      </w:rPr>
    </w:lvl>
    <w:lvl w:ilvl="5" w:tplc="D688D8AC">
      <w:start w:val="1"/>
      <w:numFmt w:val="bullet"/>
      <w:lvlText w:val="–"/>
      <w:lvlJc w:val="left"/>
      <w:pPr>
        <w:tabs>
          <w:tab w:val="num" w:pos="4320"/>
        </w:tabs>
        <w:ind w:left="4320" w:hanging="360"/>
      </w:pPr>
      <w:rPr>
        <w:rFonts w:ascii="Times New Roman" w:hAnsi="Times New Roman" w:cs="Times New Roman" w:hint="default"/>
      </w:rPr>
    </w:lvl>
    <w:lvl w:ilvl="6" w:tplc="D354F996">
      <w:start w:val="1"/>
      <w:numFmt w:val="bullet"/>
      <w:lvlText w:val="–"/>
      <w:lvlJc w:val="left"/>
      <w:pPr>
        <w:tabs>
          <w:tab w:val="num" w:pos="5040"/>
        </w:tabs>
        <w:ind w:left="5040" w:hanging="360"/>
      </w:pPr>
      <w:rPr>
        <w:rFonts w:ascii="Times New Roman" w:hAnsi="Times New Roman" w:cs="Times New Roman" w:hint="default"/>
      </w:rPr>
    </w:lvl>
    <w:lvl w:ilvl="7" w:tplc="BB82E346">
      <w:start w:val="1"/>
      <w:numFmt w:val="bullet"/>
      <w:lvlText w:val="–"/>
      <w:lvlJc w:val="left"/>
      <w:pPr>
        <w:tabs>
          <w:tab w:val="num" w:pos="5760"/>
        </w:tabs>
        <w:ind w:left="5760" w:hanging="360"/>
      </w:pPr>
      <w:rPr>
        <w:rFonts w:ascii="Times New Roman" w:hAnsi="Times New Roman" w:cs="Times New Roman" w:hint="default"/>
      </w:rPr>
    </w:lvl>
    <w:lvl w:ilvl="8" w:tplc="A5E84DDA">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680B4BCA"/>
    <w:multiLevelType w:val="hybridMultilevel"/>
    <w:tmpl w:val="4F36375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57229D"/>
    <w:multiLevelType w:val="hybridMultilevel"/>
    <w:tmpl w:val="243EE6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0DA398A"/>
    <w:multiLevelType w:val="hybridMultilevel"/>
    <w:tmpl w:val="27507ED2"/>
    <w:lvl w:ilvl="0" w:tplc="E73A18A2">
      <w:numFmt w:val="bullet"/>
      <w:lvlText w:val="-"/>
      <w:lvlJc w:val="left"/>
      <w:pPr>
        <w:ind w:left="360" w:hanging="360"/>
      </w:pPr>
      <w:rPr>
        <w:rFonts w:ascii="Calibri" w:eastAsia="Times New Roman" w:hAnsi="Calibri"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4C90E56"/>
    <w:multiLevelType w:val="hybridMultilevel"/>
    <w:tmpl w:val="3BE4E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E65A32"/>
    <w:multiLevelType w:val="hybridMultilevel"/>
    <w:tmpl w:val="02CCB8F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DC362F"/>
    <w:multiLevelType w:val="hybridMultilevel"/>
    <w:tmpl w:val="0218BA14"/>
    <w:lvl w:ilvl="0" w:tplc="D8CA476C">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9952740"/>
    <w:multiLevelType w:val="multilevel"/>
    <w:tmpl w:val="6158EF3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7" w15:restartNumberingAfterBreak="0">
    <w:nsid w:val="79FF71E8"/>
    <w:multiLevelType w:val="hybridMultilevel"/>
    <w:tmpl w:val="5EF09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0A2FE1"/>
    <w:multiLevelType w:val="hybridMultilevel"/>
    <w:tmpl w:val="ADFC2172"/>
    <w:lvl w:ilvl="0" w:tplc="81CA831E">
      <w:start w:val="1"/>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A7A728E"/>
    <w:multiLevelType w:val="hybridMultilevel"/>
    <w:tmpl w:val="FA10D83C"/>
    <w:lvl w:ilvl="0" w:tplc="040C0003">
      <w:start w:val="1"/>
      <w:numFmt w:val="bullet"/>
      <w:lvlText w:val="o"/>
      <w:lvlJc w:val="left"/>
      <w:pPr>
        <w:tabs>
          <w:tab w:val="num" w:pos="1068"/>
        </w:tabs>
        <w:ind w:left="1068" w:hanging="360"/>
      </w:pPr>
      <w:rPr>
        <w:rFonts w:ascii="Courier New" w:hAnsi="Courier New" w:cs="Courier New" w:hint="default"/>
      </w:rPr>
    </w:lvl>
    <w:lvl w:ilvl="1" w:tplc="8CF070E0">
      <w:numFmt w:val="bullet"/>
      <w:lvlText w:val="-"/>
      <w:lvlJc w:val="left"/>
      <w:pPr>
        <w:tabs>
          <w:tab w:val="num" w:pos="2132"/>
        </w:tabs>
        <w:ind w:left="2132" w:hanging="360"/>
      </w:pPr>
      <w:rPr>
        <w:rFonts w:ascii="Times New Roman" w:eastAsia="Times New Roman" w:hAnsi="Times New Roman" w:cs="Times New Roman" w:hint="default"/>
      </w:rPr>
    </w:lvl>
    <w:lvl w:ilvl="2" w:tplc="040C0001">
      <w:start w:val="1"/>
      <w:numFmt w:val="bullet"/>
      <w:lvlText w:val=""/>
      <w:lvlJc w:val="left"/>
      <w:pPr>
        <w:tabs>
          <w:tab w:val="num" w:pos="3032"/>
        </w:tabs>
        <w:ind w:left="3032" w:hanging="360"/>
      </w:pPr>
      <w:rPr>
        <w:rFonts w:ascii="Symbol" w:hAnsi="Symbol" w:hint="default"/>
      </w:rPr>
    </w:lvl>
    <w:lvl w:ilvl="3" w:tplc="040C000F" w:tentative="1">
      <w:start w:val="1"/>
      <w:numFmt w:val="decimal"/>
      <w:lvlText w:val="%4."/>
      <w:lvlJc w:val="left"/>
      <w:pPr>
        <w:tabs>
          <w:tab w:val="num" w:pos="3572"/>
        </w:tabs>
        <w:ind w:left="3572" w:hanging="360"/>
      </w:pPr>
    </w:lvl>
    <w:lvl w:ilvl="4" w:tplc="040C0019" w:tentative="1">
      <w:start w:val="1"/>
      <w:numFmt w:val="lowerLetter"/>
      <w:lvlText w:val="%5."/>
      <w:lvlJc w:val="left"/>
      <w:pPr>
        <w:tabs>
          <w:tab w:val="num" w:pos="4292"/>
        </w:tabs>
        <w:ind w:left="4292" w:hanging="360"/>
      </w:pPr>
    </w:lvl>
    <w:lvl w:ilvl="5" w:tplc="040C001B" w:tentative="1">
      <w:start w:val="1"/>
      <w:numFmt w:val="lowerRoman"/>
      <w:lvlText w:val="%6."/>
      <w:lvlJc w:val="right"/>
      <w:pPr>
        <w:tabs>
          <w:tab w:val="num" w:pos="5012"/>
        </w:tabs>
        <w:ind w:left="5012" w:hanging="180"/>
      </w:pPr>
    </w:lvl>
    <w:lvl w:ilvl="6" w:tplc="040C000F" w:tentative="1">
      <w:start w:val="1"/>
      <w:numFmt w:val="decimal"/>
      <w:lvlText w:val="%7."/>
      <w:lvlJc w:val="left"/>
      <w:pPr>
        <w:tabs>
          <w:tab w:val="num" w:pos="5732"/>
        </w:tabs>
        <w:ind w:left="5732" w:hanging="360"/>
      </w:pPr>
    </w:lvl>
    <w:lvl w:ilvl="7" w:tplc="040C0019" w:tentative="1">
      <w:start w:val="1"/>
      <w:numFmt w:val="lowerLetter"/>
      <w:lvlText w:val="%8."/>
      <w:lvlJc w:val="left"/>
      <w:pPr>
        <w:tabs>
          <w:tab w:val="num" w:pos="6452"/>
        </w:tabs>
        <w:ind w:left="6452" w:hanging="360"/>
      </w:pPr>
    </w:lvl>
    <w:lvl w:ilvl="8" w:tplc="040C001B" w:tentative="1">
      <w:start w:val="1"/>
      <w:numFmt w:val="lowerRoman"/>
      <w:lvlText w:val="%9."/>
      <w:lvlJc w:val="right"/>
      <w:pPr>
        <w:tabs>
          <w:tab w:val="num" w:pos="7172"/>
        </w:tabs>
        <w:ind w:left="7172" w:hanging="180"/>
      </w:pPr>
    </w:lvl>
  </w:abstractNum>
  <w:abstractNum w:abstractNumId="40" w15:restartNumberingAfterBreak="0">
    <w:nsid w:val="7AAE3F16"/>
    <w:multiLevelType w:val="multilevel"/>
    <w:tmpl w:val="FBCEC228"/>
    <w:lvl w:ilvl="0">
      <w:start w:val="1"/>
      <w:numFmt w:val="decimal"/>
      <w:pStyle w:val="Titre1SectionHeading0"/>
      <w:lvlText w:val="%1."/>
      <w:lvlJc w:val="left"/>
      <w:pPr>
        <w:tabs>
          <w:tab w:val="num" w:pos="2393"/>
        </w:tabs>
        <w:ind w:left="2778" w:hanging="385"/>
      </w:pPr>
      <w:rPr>
        <w:rFonts w:hint="default"/>
      </w:rPr>
    </w:lvl>
    <w:lvl w:ilvl="1">
      <w:start w:val="1"/>
      <w:numFmt w:val="decimal"/>
      <w:lvlRestart w:val="0"/>
      <w:isLgl/>
      <w:lvlText w:val="%1.%2."/>
      <w:lvlJc w:val="left"/>
      <w:pPr>
        <w:tabs>
          <w:tab w:val="num" w:pos="567"/>
        </w:tabs>
        <w:ind w:left="0" w:firstLine="0"/>
      </w:pPr>
      <w:rPr>
        <w:rFonts w:hint="default"/>
      </w:rPr>
    </w:lvl>
    <w:lvl w:ilvl="2">
      <w:start w:val="1"/>
      <w:numFmt w:val="decimal"/>
      <w:lvlRestart w:val="0"/>
      <w:lvlText w:val="%2.%1.%3."/>
      <w:lvlJc w:val="left"/>
      <w:pPr>
        <w:tabs>
          <w:tab w:val="num" w:pos="3833"/>
        </w:tabs>
        <w:ind w:left="3617" w:hanging="504"/>
      </w:pPr>
      <w:rPr>
        <w:rFonts w:hint="default"/>
      </w:rPr>
    </w:lvl>
    <w:lvl w:ilvl="3">
      <w:start w:val="1"/>
      <w:numFmt w:val="decimal"/>
      <w:lvlText w:val="%1.%2.%3.%4."/>
      <w:lvlJc w:val="left"/>
      <w:pPr>
        <w:tabs>
          <w:tab w:val="num" w:pos="4553"/>
        </w:tabs>
        <w:ind w:left="4121" w:hanging="648"/>
      </w:pPr>
      <w:rPr>
        <w:rFonts w:hint="default"/>
      </w:rPr>
    </w:lvl>
    <w:lvl w:ilvl="4">
      <w:start w:val="1"/>
      <w:numFmt w:val="decimal"/>
      <w:lvlText w:val="%1.%2.%3.%4.%5."/>
      <w:lvlJc w:val="left"/>
      <w:pPr>
        <w:tabs>
          <w:tab w:val="num" w:pos="4913"/>
        </w:tabs>
        <w:ind w:left="4625" w:hanging="792"/>
      </w:pPr>
      <w:rPr>
        <w:rFonts w:hint="default"/>
      </w:rPr>
    </w:lvl>
    <w:lvl w:ilvl="5">
      <w:start w:val="1"/>
      <w:numFmt w:val="decimal"/>
      <w:lvlText w:val="%1.%2.%3.%4.%5.%6."/>
      <w:lvlJc w:val="left"/>
      <w:pPr>
        <w:tabs>
          <w:tab w:val="num" w:pos="5633"/>
        </w:tabs>
        <w:ind w:left="5129" w:hanging="936"/>
      </w:pPr>
      <w:rPr>
        <w:rFonts w:hint="default"/>
      </w:rPr>
    </w:lvl>
    <w:lvl w:ilvl="6">
      <w:start w:val="1"/>
      <w:numFmt w:val="decimal"/>
      <w:lvlText w:val="%1.%2.%3.%4.%5.%6.%7."/>
      <w:lvlJc w:val="left"/>
      <w:pPr>
        <w:tabs>
          <w:tab w:val="num" w:pos="5993"/>
        </w:tabs>
        <w:ind w:left="5633" w:hanging="1080"/>
      </w:pPr>
      <w:rPr>
        <w:rFonts w:hint="default"/>
      </w:rPr>
    </w:lvl>
    <w:lvl w:ilvl="7">
      <w:start w:val="1"/>
      <w:numFmt w:val="decimal"/>
      <w:lvlText w:val="%1.%2.%3.%4.%5.%6.%7.%8."/>
      <w:lvlJc w:val="left"/>
      <w:pPr>
        <w:tabs>
          <w:tab w:val="num" w:pos="6713"/>
        </w:tabs>
        <w:ind w:left="6137" w:hanging="1224"/>
      </w:pPr>
      <w:rPr>
        <w:rFonts w:hint="default"/>
      </w:rPr>
    </w:lvl>
    <w:lvl w:ilvl="8">
      <w:start w:val="1"/>
      <w:numFmt w:val="decimal"/>
      <w:lvlText w:val="%1.%2.%3.%4.%5.%6.%7.%8.%9."/>
      <w:lvlJc w:val="left"/>
      <w:pPr>
        <w:tabs>
          <w:tab w:val="num" w:pos="7073"/>
        </w:tabs>
        <w:ind w:left="6713" w:hanging="1440"/>
      </w:pPr>
      <w:rPr>
        <w:rFonts w:hint="default"/>
      </w:rPr>
    </w:lvl>
  </w:abstractNum>
  <w:abstractNum w:abstractNumId="41" w15:restartNumberingAfterBreak="0">
    <w:nsid w:val="7B1D50D6"/>
    <w:multiLevelType w:val="multilevel"/>
    <w:tmpl w:val="EE3026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40"/>
  </w:num>
  <w:num w:numId="6">
    <w:abstractNumId w:val="14"/>
  </w:num>
  <w:num w:numId="7">
    <w:abstractNumId w:val="29"/>
  </w:num>
  <w:num w:numId="8">
    <w:abstractNumId w:val="9"/>
  </w:num>
  <w:num w:numId="9">
    <w:abstractNumId w:val="7"/>
  </w:num>
  <w:num w:numId="10">
    <w:abstractNumId w:val="34"/>
  </w:num>
  <w:num w:numId="11">
    <w:abstractNumId w:val="20"/>
  </w:num>
  <w:num w:numId="12">
    <w:abstractNumId w:val="16"/>
  </w:num>
  <w:num w:numId="13">
    <w:abstractNumId w:val="32"/>
  </w:num>
  <w:num w:numId="14">
    <w:abstractNumId w:val="41"/>
  </w:num>
  <w:num w:numId="15">
    <w:abstractNumId w:val="35"/>
  </w:num>
  <w:num w:numId="16">
    <w:abstractNumId w:val="37"/>
  </w:num>
  <w:num w:numId="17">
    <w:abstractNumId w:val="5"/>
  </w:num>
  <w:num w:numId="18">
    <w:abstractNumId w:val="31"/>
  </w:num>
  <w:num w:numId="19">
    <w:abstractNumId w:val="31"/>
  </w:num>
  <w:num w:numId="20">
    <w:abstractNumId w:val="10"/>
  </w:num>
  <w:num w:numId="21">
    <w:abstractNumId w:val="4"/>
  </w:num>
  <w:num w:numId="22">
    <w:abstractNumId w:val="38"/>
  </w:num>
  <w:num w:numId="23">
    <w:abstractNumId w:val="2"/>
  </w:num>
  <w:num w:numId="24">
    <w:abstractNumId w:val="15"/>
  </w:num>
  <w:num w:numId="25">
    <w:abstractNumId w:val="1"/>
  </w:num>
  <w:num w:numId="26">
    <w:abstractNumId w:val="12"/>
  </w:num>
  <w:num w:numId="27">
    <w:abstractNumId w:val="28"/>
  </w:num>
  <w:num w:numId="28">
    <w:abstractNumId w:val="39"/>
  </w:num>
  <w:num w:numId="29">
    <w:abstractNumId w:val="33"/>
  </w:num>
  <w:num w:numId="30">
    <w:abstractNumId w:val="6"/>
  </w:num>
  <w:num w:numId="31">
    <w:abstractNumId w:val="24"/>
  </w:num>
  <w:num w:numId="32">
    <w:abstractNumId w:val="11"/>
  </w:num>
  <w:num w:numId="33">
    <w:abstractNumId w:val="22"/>
  </w:num>
  <w:num w:numId="34">
    <w:abstractNumId w:val="18"/>
  </w:num>
  <w:num w:numId="35">
    <w:abstractNumId w:val="8"/>
  </w:num>
  <w:num w:numId="36">
    <w:abstractNumId w:val="17"/>
  </w:num>
  <w:num w:numId="37">
    <w:abstractNumId w:val="36"/>
  </w:num>
  <w:num w:numId="38">
    <w:abstractNumId w:val="0"/>
  </w:num>
  <w:num w:numId="39">
    <w:abstractNumId w:val="27"/>
  </w:num>
  <w:num w:numId="40">
    <w:abstractNumId w:val="30"/>
  </w:num>
  <w:num w:numId="41">
    <w:abstractNumId w:val="21"/>
  </w:num>
  <w:num w:numId="42">
    <w:abstractNumId w:val="19"/>
  </w:num>
  <w:num w:numId="4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59"/>
    <w:rsid w:val="000044C7"/>
    <w:rsid w:val="000048E5"/>
    <w:rsid w:val="00004CA9"/>
    <w:rsid w:val="00004F32"/>
    <w:rsid w:val="00005FD4"/>
    <w:rsid w:val="000165AC"/>
    <w:rsid w:val="0002201C"/>
    <w:rsid w:val="000311FA"/>
    <w:rsid w:val="00031DD1"/>
    <w:rsid w:val="0003470F"/>
    <w:rsid w:val="00045B43"/>
    <w:rsid w:val="0004648F"/>
    <w:rsid w:val="0005186E"/>
    <w:rsid w:val="0005319D"/>
    <w:rsid w:val="00053551"/>
    <w:rsid w:val="00053747"/>
    <w:rsid w:val="00055DE4"/>
    <w:rsid w:val="000608E6"/>
    <w:rsid w:val="00062CD2"/>
    <w:rsid w:val="0006448B"/>
    <w:rsid w:val="0006653F"/>
    <w:rsid w:val="00071D9E"/>
    <w:rsid w:val="00074D0A"/>
    <w:rsid w:val="00085317"/>
    <w:rsid w:val="00085A2B"/>
    <w:rsid w:val="00090E0D"/>
    <w:rsid w:val="00091B64"/>
    <w:rsid w:val="00096CB9"/>
    <w:rsid w:val="000A376E"/>
    <w:rsid w:val="000A5A97"/>
    <w:rsid w:val="000B090B"/>
    <w:rsid w:val="000B0AA7"/>
    <w:rsid w:val="000B3B33"/>
    <w:rsid w:val="000B4D4A"/>
    <w:rsid w:val="000B5C1C"/>
    <w:rsid w:val="000B6855"/>
    <w:rsid w:val="000C67B0"/>
    <w:rsid w:val="000C6E08"/>
    <w:rsid w:val="000D1D3F"/>
    <w:rsid w:val="000D2180"/>
    <w:rsid w:val="000D50FD"/>
    <w:rsid w:val="000D6C75"/>
    <w:rsid w:val="000E2E90"/>
    <w:rsid w:val="000E4A1E"/>
    <w:rsid w:val="000E78A8"/>
    <w:rsid w:val="000F18A6"/>
    <w:rsid w:val="000F4785"/>
    <w:rsid w:val="000F7110"/>
    <w:rsid w:val="000F7430"/>
    <w:rsid w:val="00101A0E"/>
    <w:rsid w:val="00104B4D"/>
    <w:rsid w:val="00110858"/>
    <w:rsid w:val="00110C46"/>
    <w:rsid w:val="00111A5E"/>
    <w:rsid w:val="00116474"/>
    <w:rsid w:val="0012067A"/>
    <w:rsid w:val="001210FE"/>
    <w:rsid w:val="00121E7A"/>
    <w:rsid w:val="00121FCB"/>
    <w:rsid w:val="001233BA"/>
    <w:rsid w:val="00124AD4"/>
    <w:rsid w:val="0012611D"/>
    <w:rsid w:val="001319EC"/>
    <w:rsid w:val="00134D5B"/>
    <w:rsid w:val="0014282B"/>
    <w:rsid w:val="00147EE4"/>
    <w:rsid w:val="00150B5B"/>
    <w:rsid w:val="00152C55"/>
    <w:rsid w:val="0015527B"/>
    <w:rsid w:val="00156613"/>
    <w:rsid w:val="001619FB"/>
    <w:rsid w:val="001624DD"/>
    <w:rsid w:val="00167E28"/>
    <w:rsid w:val="00171A77"/>
    <w:rsid w:val="00172865"/>
    <w:rsid w:val="00173B5B"/>
    <w:rsid w:val="001741AC"/>
    <w:rsid w:val="00174762"/>
    <w:rsid w:val="001762C1"/>
    <w:rsid w:val="00182DB7"/>
    <w:rsid w:val="00183023"/>
    <w:rsid w:val="00186A2E"/>
    <w:rsid w:val="00186AB7"/>
    <w:rsid w:val="001907C5"/>
    <w:rsid w:val="001909FF"/>
    <w:rsid w:val="00193AD4"/>
    <w:rsid w:val="001A10E1"/>
    <w:rsid w:val="001A1909"/>
    <w:rsid w:val="001A2416"/>
    <w:rsid w:val="001B4AE9"/>
    <w:rsid w:val="001B4D72"/>
    <w:rsid w:val="001B753C"/>
    <w:rsid w:val="001C09D4"/>
    <w:rsid w:val="001C4B71"/>
    <w:rsid w:val="001C5B66"/>
    <w:rsid w:val="001C7C95"/>
    <w:rsid w:val="001D291C"/>
    <w:rsid w:val="001D42AD"/>
    <w:rsid w:val="001D47C8"/>
    <w:rsid w:val="001D5613"/>
    <w:rsid w:val="001E044B"/>
    <w:rsid w:val="001E1169"/>
    <w:rsid w:val="001F4D4A"/>
    <w:rsid w:val="001F5F45"/>
    <w:rsid w:val="001F6F74"/>
    <w:rsid w:val="00202FE7"/>
    <w:rsid w:val="0020354F"/>
    <w:rsid w:val="00203E17"/>
    <w:rsid w:val="0020745B"/>
    <w:rsid w:val="00210B97"/>
    <w:rsid w:val="00211DD3"/>
    <w:rsid w:val="00212A57"/>
    <w:rsid w:val="00213355"/>
    <w:rsid w:val="002171A9"/>
    <w:rsid w:val="0022071B"/>
    <w:rsid w:val="002213C3"/>
    <w:rsid w:val="002258FE"/>
    <w:rsid w:val="002305F8"/>
    <w:rsid w:val="00230937"/>
    <w:rsid w:val="00230BA9"/>
    <w:rsid w:val="00230F9B"/>
    <w:rsid w:val="00234A21"/>
    <w:rsid w:val="002358D6"/>
    <w:rsid w:val="0023776E"/>
    <w:rsid w:val="00247403"/>
    <w:rsid w:val="002510F7"/>
    <w:rsid w:val="00252D98"/>
    <w:rsid w:val="002606F7"/>
    <w:rsid w:val="00260A3E"/>
    <w:rsid w:val="00265348"/>
    <w:rsid w:val="00267692"/>
    <w:rsid w:val="00270448"/>
    <w:rsid w:val="00270821"/>
    <w:rsid w:val="002727BD"/>
    <w:rsid w:val="002753F4"/>
    <w:rsid w:val="002844C7"/>
    <w:rsid w:val="00290B0D"/>
    <w:rsid w:val="002938C3"/>
    <w:rsid w:val="0029446F"/>
    <w:rsid w:val="00296CD7"/>
    <w:rsid w:val="002A52B4"/>
    <w:rsid w:val="002B2003"/>
    <w:rsid w:val="002B40B2"/>
    <w:rsid w:val="002B7BC0"/>
    <w:rsid w:val="002C138F"/>
    <w:rsid w:val="002C4DBE"/>
    <w:rsid w:val="002C7EFA"/>
    <w:rsid w:val="002D104B"/>
    <w:rsid w:val="002E4571"/>
    <w:rsid w:val="002F0DED"/>
    <w:rsid w:val="002F5077"/>
    <w:rsid w:val="002F5B21"/>
    <w:rsid w:val="002F6018"/>
    <w:rsid w:val="002F7B03"/>
    <w:rsid w:val="0030083B"/>
    <w:rsid w:val="0030102C"/>
    <w:rsid w:val="0031239A"/>
    <w:rsid w:val="00312A74"/>
    <w:rsid w:val="00315831"/>
    <w:rsid w:val="003205A5"/>
    <w:rsid w:val="00321FA0"/>
    <w:rsid w:val="00323101"/>
    <w:rsid w:val="0032751C"/>
    <w:rsid w:val="00332B57"/>
    <w:rsid w:val="00332B94"/>
    <w:rsid w:val="0033626D"/>
    <w:rsid w:val="00342564"/>
    <w:rsid w:val="003434AC"/>
    <w:rsid w:val="00350D75"/>
    <w:rsid w:val="00360F44"/>
    <w:rsid w:val="0036188B"/>
    <w:rsid w:val="00362B2C"/>
    <w:rsid w:val="00362D0E"/>
    <w:rsid w:val="003637BC"/>
    <w:rsid w:val="003643FF"/>
    <w:rsid w:val="00364524"/>
    <w:rsid w:val="00364768"/>
    <w:rsid w:val="00366FA3"/>
    <w:rsid w:val="00374CF6"/>
    <w:rsid w:val="00377B1E"/>
    <w:rsid w:val="0039167E"/>
    <w:rsid w:val="0039280B"/>
    <w:rsid w:val="00393527"/>
    <w:rsid w:val="00394644"/>
    <w:rsid w:val="003960FA"/>
    <w:rsid w:val="00396705"/>
    <w:rsid w:val="00396F67"/>
    <w:rsid w:val="00397215"/>
    <w:rsid w:val="003A0B37"/>
    <w:rsid w:val="003A2557"/>
    <w:rsid w:val="003B2B32"/>
    <w:rsid w:val="003B3F30"/>
    <w:rsid w:val="003B5E38"/>
    <w:rsid w:val="003C0351"/>
    <w:rsid w:val="003C33E2"/>
    <w:rsid w:val="003C4EE3"/>
    <w:rsid w:val="003C5198"/>
    <w:rsid w:val="003D231A"/>
    <w:rsid w:val="003D25AE"/>
    <w:rsid w:val="003D3CC2"/>
    <w:rsid w:val="003D536E"/>
    <w:rsid w:val="003E23F9"/>
    <w:rsid w:val="003F685F"/>
    <w:rsid w:val="00401033"/>
    <w:rsid w:val="004014E1"/>
    <w:rsid w:val="00401DAA"/>
    <w:rsid w:val="00402202"/>
    <w:rsid w:val="00403589"/>
    <w:rsid w:val="00407CD5"/>
    <w:rsid w:val="00420D37"/>
    <w:rsid w:val="00423D9E"/>
    <w:rsid w:val="00424818"/>
    <w:rsid w:val="00425689"/>
    <w:rsid w:val="00425A6F"/>
    <w:rsid w:val="004261D7"/>
    <w:rsid w:val="00431C18"/>
    <w:rsid w:val="00431C39"/>
    <w:rsid w:val="00432C59"/>
    <w:rsid w:val="004361D1"/>
    <w:rsid w:val="004419F6"/>
    <w:rsid w:val="00443C42"/>
    <w:rsid w:val="00450C3E"/>
    <w:rsid w:val="00451D41"/>
    <w:rsid w:val="0045284E"/>
    <w:rsid w:val="00452886"/>
    <w:rsid w:val="00460681"/>
    <w:rsid w:val="0046259B"/>
    <w:rsid w:val="00462ACF"/>
    <w:rsid w:val="00467532"/>
    <w:rsid w:val="004830B5"/>
    <w:rsid w:val="00483406"/>
    <w:rsid w:val="00483471"/>
    <w:rsid w:val="00490B58"/>
    <w:rsid w:val="00497AB6"/>
    <w:rsid w:val="004A288B"/>
    <w:rsid w:val="004A35E5"/>
    <w:rsid w:val="004A640B"/>
    <w:rsid w:val="004A6D8F"/>
    <w:rsid w:val="004A7C2B"/>
    <w:rsid w:val="004A7D4A"/>
    <w:rsid w:val="004B2C26"/>
    <w:rsid w:val="004B2E92"/>
    <w:rsid w:val="004B3103"/>
    <w:rsid w:val="004D7840"/>
    <w:rsid w:val="004E457A"/>
    <w:rsid w:val="004E5632"/>
    <w:rsid w:val="004E6DF6"/>
    <w:rsid w:val="004E7384"/>
    <w:rsid w:val="004F03A3"/>
    <w:rsid w:val="004F33CC"/>
    <w:rsid w:val="004F34FF"/>
    <w:rsid w:val="004F4099"/>
    <w:rsid w:val="004F4A70"/>
    <w:rsid w:val="004F5E76"/>
    <w:rsid w:val="004F7463"/>
    <w:rsid w:val="004F7A3C"/>
    <w:rsid w:val="005005A9"/>
    <w:rsid w:val="00502465"/>
    <w:rsid w:val="00502A96"/>
    <w:rsid w:val="00504B9E"/>
    <w:rsid w:val="0050552E"/>
    <w:rsid w:val="0050715B"/>
    <w:rsid w:val="00510F74"/>
    <w:rsid w:val="00517EB0"/>
    <w:rsid w:val="00520763"/>
    <w:rsid w:val="00524668"/>
    <w:rsid w:val="0052492D"/>
    <w:rsid w:val="0052739C"/>
    <w:rsid w:val="005333C4"/>
    <w:rsid w:val="0053479F"/>
    <w:rsid w:val="00537E57"/>
    <w:rsid w:val="00540F2C"/>
    <w:rsid w:val="005521B8"/>
    <w:rsid w:val="005713BD"/>
    <w:rsid w:val="0057627C"/>
    <w:rsid w:val="00580D65"/>
    <w:rsid w:val="00581356"/>
    <w:rsid w:val="0059248B"/>
    <w:rsid w:val="00596461"/>
    <w:rsid w:val="00597FEF"/>
    <w:rsid w:val="005A1C07"/>
    <w:rsid w:val="005A2182"/>
    <w:rsid w:val="005A32E1"/>
    <w:rsid w:val="005A60C3"/>
    <w:rsid w:val="005B328D"/>
    <w:rsid w:val="005B359F"/>
    <w:rsid w:val="005B4840"/>
    <w:rsid w:val="005B663E"/>
    <w:rsid w:val="005B6BDF"/>
    <w:rsid w:val="005B7108"/>
    <w:rsid w:val="005C0889"/>
    <w:rsid w:val="005C3342"/>
    <w:rsid w:val="005C42EB"/>
    <w:rsid w:val="005C7741"/>
    <w:rsid w:val="005C7ED4"/>
    <w:rsid w:val="005D067D"/>
    <w:rsid w:val="005D53B2"/>
    <w:rsid w:val="005D5D27"/>
    <w:rsid w:val="005D681D"/>
    <w:rsid w:val="005E015A"/>
    <w:rsid w:val="005E2A29"/>
    <w:rsid w:val="005E2FF8"/>
    <w:rsid w:val="005E313B"/>
    <w:rsid w:val="005E5625"/>
    <w:rsid w:val="005E7FB0"/>
    <w:rsid w:val="005F101C"/>
    <w:rsid w:val="005F1D07"/>
    <w:rsid w:val="005F6FCB"/>
    <w:rsid w:val="0060187E"/>
    <w:rsid w:val="00603E5B"/>
    <w:rsid w:val="00605629"/>
    <w:rsid w:val="00611E85"/>
    <w:rsid w:val="006156BA"/>
    <w:rsid w:val="0061778F"/>
    <w:rsid w:val="00620F3D"/>
    <w:rsid w:val="0062315E"/>
    <w:rsid w:val="006236D8"/>
    <w:rsid w:val="00624898"/>
    <w:rsid w:val="00624D26"/>
    <w:rsid w:val="00625AFD"/>
    <w:rsid w:val="00630B29"/>
    <w:rsid w:val="006322CB"/>
    <w:rsid w:val="0063498F"/>
    <w:rsid w:val="00636E45"/>
    <w:rsid w:val="006438F9"/>
    <w:rsid w:val="00644D31"/>
    <w:rsid w:val="00647375"/>
    <w:rsid w:val="00650415"/>
    <w:rsid w:val="00652C1A"/>
    <w:rsid w:val="0065713E"/>
    <w:rsid w:val="006634B0"/>
    <w:rsid w:val="006641A4"/>
    <w:rsid w:val="00667884"/>
    <w:rsid w:val="00667EA4"/>
    <w:rsid w:val="0068250D"/>
    <w:rsid w:val="006878FA"/>
    <w:rsid w:val="006909BE"/>
    <w:rsid w:val="00693E2C"/>
    <w:rsid w:val="006A128C"/>
    <w:rsid w:val="006A2294"/>
    <w:rsid w:val="006A23BC"/>
    <w:rsid w:val="006A541A"/>
    <w:rsid w:val="006A772C"/>
    <w:rsid w:val="006B02A7"/>
    <w:rsid w:val="006B2C0D"/>
    <w:rsid w:val="006B7A49"/>
    <w:rsid w:val="006C6187"/>
    <w:rsid w:val="006C6B50"/>
    <w:rsid w:val="006C7B85"/>
    <w:rsid w:val="006D01BD"/>
    <w:rsid w:val="006D059A"/>
    <w:rsid w:val="006D0AB4"/>
    <w:rsid w:val="006D2003"/>
    <w:rsid w:val="006D6068"/>
    <w:rsid w:val="006E0884"/>
    <w:rsid w:val="006E5A36"/>
    <w:rsid w:val="006E5FEB"/>
    <w:rsid w:val="006F0C7E"/>
    <w:rsid w:val="006F0E5B"/>
    <w:rsid w:val="006F230F"/>
    <w:rsid w:val="006F489A"/>
    <w:rsid w:val="006F5CFD"/>
    <w:rsid w:val="00700267"/>
    <w:rsid w:val="00701EB4"/>
    <w:rsid w:val="00704C59"/>
    <w:rsid w:val="00705133"/>
    <w:rsid w:val="007067F8"/>
    <w:rsid w:val="00710A3F"/>
    <w:rsid w:val="00712CFB"/>
    <w:rsid w:val="00713BE1"/>
    <w:rsid w:val="0071655D"/>
    <w:rsid w:val="00720B92"/>
    <w:rsid w:val="00721972"/>
    <w:rsid w:val="00722758"/>
    <w:rsid w:val="00724753"/>
    <w:rsid w:val="00726E95"/>
    <w:rsid w:val="0072739F"/>
    <w:rsid w:val="00734266"/>
    <w:rsid w:val="007354E1"/>
    <w:rsid w:val="00737E22"/>
    <w:rsid w:val="00740A66"/>
    <w:rsid w:val="00743C39"/>
    <w:rsid w:val="0074605E"/>
    <w:rsid w:val="00746379"/>
    <w:rsid w:val="00747CD6"/>
    <w:rsid w:val="0075019B"/>
    <w:rsid w:val="00753057"/>
    <w:rsid w:val="00755827"/>
    <w:rsid w:val="00763EB2"/>
    <w:rsid w:val="007645DA"/>
    <w:rsid w:val="00767CAC"/>
    <w:rsid w:val="00772082"/>
    <w:rsid w:val="00772EE3"/>
    <w:rsid w:val="00773912"/>
    <w:rsid w:val="00775E2F"/>
    <w:rsid w:val="0078204E"/>
    <w:rsid w:val="00782B53"/>
    <w:rsid w:val="007857B1"/>
    <w:rsid w:val="00787B88"/>
    <w:rsid w:val="0079117E"/>
    <w:rsid w:val="00796A25"/>
    <w:rsid w:val="007A7A48"/>
    <w:rsid w:val="007B180B"/>
    <w:rsid w:val="007B4AE8"/>
    <w:rsid w:val="007B6959"/>
    <w:rsid w:val="007B76BC"/>
    <w:rsid w:val="007B7E50"/>
    <w:rsid w:val="007C4A4A"/>
    <w:rsid w:val="007C5679"/>
    <w:rsid w:val="007C65D2"/>
    <w:rsid w:val="007D56BB"/>
    <w:rsid w:val="007D6AF2"/>
    <w:rsid w:val="007E475D"/>
    <w:rsid w:val="007F5FBE"/>
    <w:rsid w:val="008007E3"/>
    <w:rsid w:val="00801994"/>
    <w:rsid w:val="008059FB"/>
    <w:rsid w:val="008124DC"/>
    <w:rsid w:val="008148E8"/>
    <w:rsid w:val="00817AD0"/>
    <w:rsid w:val="00821BBC"/>
    <w:rsid w:val="0082447F"/>
    <w:rsid w:val="00834CE7"/>
    <w:rsid w:val="00837BAB"/>
    <w:rsid w:val="008423D2"/>
    <w:rsid w:val="0084796E"/>
    <w:rsid w:val="00850AF8"/>
    <w:rsid w:val="00856860"/>
    <w:rsid w:val="008608C0"/>
    <w:rsid w:val="00860923"/>
    <w:rsid w:val="00861E4C"/>
    <w:rsid w:val="00862CAF"/>
    <w:rsid w:val="00870C55"/>
    <w:rsid w:val="00873E49"/>
    <w:rsid w:val="008742E7"/>
    <w:rsid w:val="0087442B"/>
    <w:rsid w:val="008746CD"/>
    <w:rsid w:val="00876C9C"/>
    <w:rsid w:val="00877F0F"/>
    <w:rsid w:val="00881C9B"/>
    <w:rsid w:val="00882052"/>
    <w:rsid w:val="008873C8"/>
    <w:rsid w:val="00893131"/>
    <w:rsid w:val="00893E77"/>
    <w:rsid w:val="00894583"/>
    <w:rsid w:val="00894FFA"/>
    <w:rsid w:val="008A2772"/>
    <w:rsid w:val="008A35E1"/>
    <w:rsid w:val="008A436B"/>
    <w:rsid w:val="008A4CF6"/>
    <w:rsid w:val="008B050C"/>
    <w:rsid w:val="008B11F7"/>
    <w:rsid w:val="008B19C8"/>
    <w:rsid w:val="008B307F"/>
    <w:rsid w:val="008B699D"/>
    <w:rsid w:val="008C1D25"/>
    <w:rsid w:val="008C33B5"/>
    <w:rsid w:val="008C3692"/>
    <w:rsid w:val="008D5419"/>
    <w:rsid w:val="008D624E"/>
    <w:rsid w:val="008D63E0"/>
    <w:rsid w:val="008E5837"/>
    <w:rsid w:val="008E6FCD"/>
    <w:rsid w:val="008E7EED"/>
    <w:rsid w:val="008F1477"/>
    <w:rsid w:val="009013A8"/>
    <w:rsid w:val="00901F06"/>
    <w:rsid w:val="0090227E"/>
    <w:rsid w:val="009036E2"/>
    <w:rsid w:val="00906CC2"/>
    <w:rsid w:val="00912797"/>
    <w:rsid w:val="00913A3F"/>
    <w:rsid w:val="0092656D"/>
    <w:rsid w:val="00926858"/>
    <w:rsid w:val="0093131F"/>
    <w:rsid w:val="00931BD6"/>
    <w:rsid w:val="00935D80"/>
    <w:rsid w:val="00941D48"/>
    <w:rsid w:val="00950DB1"/>
    <w:rsid w:val="00952B31"/>
    <w:rsid w:val="00956C83"/>
    <w:rsid w:val="009609E9"/>
    <w:rsid w:val="0096230A"/>
    <w:rsid w:val="00962614"/>
    <w:rsid w:val="00964E26"/>
    <w:rsid w:val="0097488E"/>
    <w:rsid w:val="00977DA6"/>
    <w:rsid w:val="00982BDC"/>
    <w:rsid w:val="00982C86"/>
    <w:rsid w:val="009838E9"/>
    <w:rsid w:val="0099025E"/>
    <w:rsid w:val="00990291"/>
    <w:rsid w:val="00993940"/>
    <w:rsid w:val="00993C70"/>
    <w:rsid w:val="00995167"/>
    <w:rsid w:val="00995781"/>
    <w:rsid w:val="00997D08"/>
    <w:rsid w:val="009A37BF"/>
    <w:rsid w:val="009A47A8"/>
    <w:rsid w:val="009A4BB1"/>
    <w:rsid w:val="009A6A84"/>
    <w:rsid w:val="009A6BBE"/>
    <w:rsid w:val="009B025E"/>
    <w:rsid w:val="009B3443"/>
    <w:rsid w:val="009C1055"/>
    <w:rsid w:val="009C1548"/>
    <w:rsid w:val="009C191E"/>
    <w:rsid w:val="009C6907"/>
    <w:rsid w:val="009D17FB"/>
    <w:rsid w:val="009D3490"/>
    <w:rsid w:val="009D661C"/>
    <w:rsid w:val="009D665A"/>
    <w:rsid w:val="009D7435"/>
    <w:rsid w:val="009E102B"/>
    <w:rsid w:val="009F02BD"/>
    <w:rsid w:val="009F25D8"/>
    <w:rsid w:val="009F3F1D"/>
    <w:rsid w:val="009F6734"/>
    <w:rsid w:val="009F7EBD"/>
    <w:rsid w:val="00A01700"/>
    <w:rsid w:val="00A03F81"/>
    <w:rsid w:val="00A055D8"/>
    <w:rsid w:val="00A20CEB"/>
    <w:rsid w:val="00A24559"/>
    <w:rsid w:val="00A260CA"/>
    <w:rsid w:val="00A31471"/>
    <w:rsid w:val="00A356A2"/>
    <w:rsid w:val="00A36AE5"/>
    <w:rsid w:val="00A42F51"/>
    <w:rsid w:val="00A45969"/>
    <w:rsid w:val="00A473B0"/>
    <w:rsid w:val="00A52C81"/>
    <w:rsid w:val="00A566C8"/>
    <w:rsid w:val="00A57663"/>
    <w:rsid w:val="00A62484"/>
    <w:rsid w:val="00A664B3"/>
    <w:rsid w:val="00A675AD"/>
    <w:rsid w:val="00A740D8"/>
    <w:rsid w:val="00A81DAF"/>
    <w:rsid w:val="00A841EE"/>
    <w:rsid w:val="00A9275A"/>
    <w:rsid w:val="00A95E74"/>
    <w:rsid w:val="00AA074F"/>
    <w:rsid w:val="00AA2642"/>
    <w:rsid w:val="00AB22BA"/>
    <w:rsid w:val="00AB3818"/>
    <w:rsid w:val="00AB507F"/>
    <w:rsid w:val="00AC392E"/>
    <w:rsid w:val="00AC457E"/>
    <w:rsid w:val="00AC7892"/>
    <w:rsid w:val="00AD050B"/>
    <w:rsid w:val="00AD0A4F"/>
    <w:rsid w:val="00AE0A6E"/>
    <w:rsid w:val="00AE0BFF"/>
    <w:rsid w:val="00AE2A7C"/>
    <w:rsid w:val="00AF2FCD"/>
    <w:rsid w:val="00AF475C"/>
    <w:rsid w:val="00AF6552"/>
    <w:rsid w:val="00B02A2B"/>
    <w:rsid w:val="00B06A91"/>
    <w:rsid w:val="00B148B7"/>
    <w:rsid w:val="00B17296"/>
    <w:rsid w:val="00B20257"/>
    <w:rsid w:val="00B268F1"/>
    <w:rsid w:val="00B317B3"/>
    <w:rsid w:val="00B32046"/>
    <w:rsid w:val="00B320AD"/>
    <w:rsid w:val="00B325BE"/>
    <w:rsid w:val="00B36EED"/>
    <w:rsid w:val="00B41041"/>
    <w:rsid w:val="00B4129E"/>
    <w:rsid w:val="00B414BD"/>
    <w:rsid w:val="00B431D7"/>
    <w:rsid w:val="00B4357A"/>
    <w:rsid w:val="00B447C2"/>
    <w:rsid w:val="00B46AA1"/>
    <w:rsid w:val="00B524E1"/>
    <w:rsid w:val="00B53F27"/>
    <w:rsid w:val="00B54761"/>
    <w:rsid w:val="00B55713"/>
    <w:rsid w:val="00B60F70"/>
    <w:rsid w:val="00B627D1"/>
    <w:rsid w:val="00B640DB"/>
    <w:rsid w:val="00B64DC6"/>
    <w:rsid w:val="00B66063"/>
    <w:rsid w:val="00B72AB5"/>
    <w:rsid w:val="00B74C58"/>
    <w:rsid w:val="00B819E1"/>
    <w:rsid w:val="00B8518E"/>
    <w:rsid w:val="00B90C3E"/>
    <w:rsid w:val="00B90C93"/>
    <w:rsid w:val="00B91103"/>
    <w:rsid w:val="00B961F0"/>
    <w:rsid w:val="00B97FC4"/>
    <w:rsid w:val="00BA2B3C"/>
    <w:rsid w:val="00BA2F7E"/>
    <w:rsid w:val="00BA3AB9"/>
    <w:rsid w:val="00BA4405"/>
    <w:rsid w:val="00BB2CB0"/>
    <w:rsid w:val="00BB50C4"/>
    <w:rsid w:val="00BB5131"/>
    <w:rsid w:val="00BB597B"/>
    <w:rsid w:val="00BB5AD4"/>
    <w:rsid w:val="00BB5D3E"/>
    <w:rsid w:val="00BB6BA0"/>
    <w:rsid w:val="00BC0207"/>
    <w:rsid w:val="00BC178F"/>
    <w:rsid w:val="00BC24D6"/>
    <w:rsid w:val="00BC2F1E"/>
    <w:rsid w:val="00BC3A21"/>
    <w:rsid w:val="00BC4674"/>
    <w:rsid w:val="00BD2767"/>
    <w:rsid w:val="00BE01E6"/>
    <w:rsid w:val="00BE1DC2"/>
    <w:rsid w:val="00BE1F91"/>
    <w:rsid w:val="00BE2052"/>
    <w:rsid w:val="00BF020F"/>
    <w:rsid w:val="00BF07B7"/>
    <w:rsid w:val="00BF7A6D"/>
    <w:rsid w:val="00C0399D"/>
    <w:rsid w:val="00C05A58"/>
    <w:rsid w:val="00C071B9"/>
    <w:rsid w:val="00C1252C"/>
    <w:rsid w:val="00C14848"/>
    <w:rsid w:val="00C165E7"/>
    <w:rsid w:val="00C16B27"/>
    <w:rsid w:val="00C17AD9"/>
    <w:rsid w:val="00C20D7B"/>
    <w:rsid w:val="00C22D11"/>
    <w:rsid w:val="00C25480"/>
    <w:rsid w:val="00C25E40"/>
    <w:rsid w:val="00C32C63"/>
    <w:rsid w:val="00C4123F"/>
    <w:rsid w:val="00C41F2C"/>
    <w:rsid w:val="00C42F70"/>
    <w:rsid w:val="00C44154"/>
    <w:rsid w:val="00C44173"/>
    <w:rsid w:val="00C5030A"/>
    <w:rsid w:val="00C503E5"/>
    <w:rsid w:val="00C506D9"/>
    <w:rsid w:val="00C53B9E"/>
    <w:rsid w:val="00C568D6"/>
    <w:rsid w:val="00C5770B"/>
    <w:rsid w:val="00C651F8"/>
    <w:rsid w:val="00C7469A"/>
    <w:rsid w:val="00C831E9"/>
    <w:rsid w:val="00C84D63"/>
    <w:rsid w:val="00C861C5"/>
    <w:rsid w:val="00C86845"/>
    <w:rsid w:val="00C86945"/>
    <w:rsid w:val="00C8748C"/>
    <w:rsid w:val="00C97D68"/>
    <w:rsid w:val="00CA58D5"/>
    <w:rsid w:val="00CB0049"/>
    <w:rsid w:val="00CB2F0C"/>
    <w:rsid w:val="00CB3E89"/>
    <w:rsid w:val="00CB728F"/>
    <w:rsid w:val="00CB7FC6"/>
    <w:rsid w:val="00CC42B2"/>
    <w:rsid w:val="00CC593A"/>
    <w:rsid w:val="00CD6735"/>
    <w:rsid w:val="00CE014C"/>
    <w:rsid w:val="00CE109A"/>
    <w:rsid w:val="00CE1E7B"/>
    <w:rsid w:val="00CE71BF"/>
    <w:rsid w:val="00CF1BA5"/>
    <w:rsid w:val="00CF288F"/>
    <w:rsid w:val="00D004FE"/>
    <w:rsid w:val="00D0417F"/>
    <w:rsid w:val="00D04C07"/>
    <w:rsid w:val="00D124B5"/>
    <w:rsid w:val="00D15168"/>
    <w:rsid w:val="00D1604F"/>
    <w:rsid w:val="00D171DA"/>
    <w:rsid w:val="00D221EE"/>
    <w:rsid w:val="00D22CE4"/>
    <w:rsid w:val="00D30455"/>
    <w:rsid w:val="00D309D2"/>
    <w:rsid w:val="00D32BD2"/>
    <w:rsid w:val="00D33B59"/>
    <w:rsid w:val="00D342D4"/>
    <w:rsid w:val="00D40148"/>
    <w:rsid w:val="00D45297"/>
    <w:rsid w:val="00D46598"/>
    <w:rsid w:val="00D46CA2"/>
    <w:rsid w:val="00D50346"/>
    <w:rsid w:val="00D537E3"/>
    <w:rsid w:val="00D53C3C"/>
    <w:rsid w:val="00D5505C"/>
    <w:rsid w:val="00D55D15"/>
    <w:rsid w:val="00D562B9"/>
    <w:rsid w:val="00D65F34"/>
    <w:rsid w:val="00D67FC2"/>
    <w:rsid w:val="00D81B38"/>
    <w:rsid w:val="00D81CF7"/>
    <w:rsid w:val="00D82EEC"/>
    <w:rsid w:val="00D854B8"/>
    <w:rsid w:val="00D90473"/>
    <w:rsid w:val="00D942E2"/>
    <w:rsid w:val="00D94F70"/>
    <w:rsid w:val="00D96E8A"/>
    <w:rsid w:val="00D97864"/>
    <w:rsid w:val="00DA32D1"/>
    <w:rsid w:val="00DB1124"/>
    <w:rsid w:val="00DB3F2D"/>
    <w:rsid w:val="00DB481E"/>
    <w:rsid w:val="00DC1938"/>
    <w:rsid w:val="00DC1C48"/>
    <w:rsid w:val="00DC3595"/>
    <w:rsid w:val="00DE48AE"/>
    <w:rsid w:val="00DE666D"/>
    <w:rsid w:val="00DE6D13"/>
    <w:rsid w:val="00DE7BC0"/>
    <w:rsid w:val="00DF32F9"/>
    <w:rsid w:val="00DF66B2"/>
    <w:rsid w:val="00DF797B"/>
    <w:rsid w:val="00E04ABE"/>
    <w:rsid w:val="00E04BFA"/>
    <w:rsid w:val="00E05FA4"/>
    <w:rsid w:val="00E077BF"/>
    <w:rsid w:val="00E103FC"/>
    <w:rsid w:val="00E110F7"/>
    <w:rsid w:val="00E11AAD"/>
    <w:rsid w:val="00E14325"/>
    <w:rsid w:val="00E23710"/>
    <w:rsid w:val="00E24C4A"/>
    <w:rsid w:val="00E25957"/>
    <w:rsid w:val="00E27C2A"/>
    <w:rsid w:val="00E349C6"/>
    <w:rsid w:val="00E37846"/>
    <w:rsid w:val="00E37B66"/>
    <w:rsid w:val="00E427D2"/>
    <w:rsid w:val="00E4344E"/>
    <w:rsid w:val="00E514DF"/>
    <w:rsid w:val="00E56BE1"/>
    <w:rsid w:val="00E608E0"/>
    <w:rsid w:val="00E62F9C"/>
    <w:rsid w:val="00E63154"/>
    <w:rsid w:val="00E636D1"/>
    <w:rsid w:val="00E709D3"/>
    <w:rsid w:val="00E77DDD"/>
    <w:rsid w:val="00E8184B"/>
    <w:rsid w:val="00E8287A"/>
    <w:rsid w:val="00E834F5"/>
    <w:rsid w:val="00E8367F"/>
    <w:rsid w:val="00E83DA9"/>
    <w:rsid w:val="00E8491C"/>
    <w:rsid w:val="00E92313"/>
    <w:rsid w:val="00E927AD"/>
    <w:rsid w:val="00E94E8D"/>
    <w:rsid w:val="00E9552F"/>
    <w:rsid w:val="00E95E95"/>
    <w:rsid w:val="00EA1B59"/>
    <w:rsid w:val="00EA1EF0"/>
    <w:rsid w:val="00EA477C"/>
    <w:rsid w:val="00EA6DB6"/>
    <w:rsid w:val="00EB0B39"/>
    <w:rsid w:val="00EB1C9E"/>
    <w:rsid w:val="00EB1DA0"/>
    <w:rsid w:val="00EB406C"/>
    <w:rsid w:val="00EB56FA"/>
    <w:rsid w:val="00EB61F2"/>
    <w:rsid w:val="00EC0E1C"/>
    <w:rsid w:val="00EC2BAF"/>
    <w:rsid w:val="00EC6D09"/>
    <w:rsid w:val="00EC779D"/>
    <w:rsid w:val="00EE2299"/>
    <w:rsid w:val="00EE36D1"/>
    <w:rsid w:val="00EE37D5"/>
    <w:rsid w:val="00EE5284"/>
    <w:rsid w:val="00EF0E71"/>
    <w:rsid w:val="00EF1878"/>
    <w:rsid w:val="00EF2281"/>
    <w:rsid w:val="00EF337E"/>
    <w:rsid w:val="00EF39E5"/>
    <w:rsid w:val="00F01047"/>
    <w:rsid w:val="00F02FD3"/>
    <w:rsid w:val="00F03CDD"/>
    <w:rsid w:val="00F04891"/>
    <w:rsid w:val="00F05317"/>
    <w:rsid w:val="00F05F76"/>
    <w:rsid w:val="00F116BD"/>
    <w:rsid w:val="00F16170"/>
    <w:rsid w:val="00F216CB"/>
    <w:rsid w:val="00F22FAA"/>
    <w:rsid w:val="00F25849"/>
    <w:rsid w:val="00F27BCC"/>
    <w:rsid w:val="00F32EBD"/>
    <w:rsid w:val="00F3541E"/>
    <w:rsid w:val="00F35F1C"/>
    <w:rsid w:val="00F41377"/>
    <w:rsid w:val="00F429D7"/>
    <w:rsid w:val="00F430F5"/>
    <w:rsid w:val="00F45B37"/>
    <w:rsid w:val="00F46C9F"/>
    <w:rsid w:val="00F546DD"/>
    <w:rsid w:val="00F56087"/>
    <w:rsid w:val="00F56150"/>
    <w:rsid w:val="00F6106B"/>
    <w:rsid w:val="00F624A7"/>
    <w:rsid w:val="00F63383"/>
    <w:rsid w:val="00F63D6A"/>
    <w:rsid w:val="00F67130"/>
    <w:rsid w:val="00F712F0"/>
    <w:rsid w:val="00F713D8"/>
    <w:rsid w:val="00F71C4C"/>
    <w:rsid w:val="00F76328"/>
    <w:rsid w:val="00F76DFD"/>
    <w:rsid w:val="00F804CD"/>
    <w:rsid w:val="00F81310"/>
    <w:rsid w:val="00F84114"/>
    <w:rsid w:val="00F86831"/>
    <w:rsid w:val="00F90C26"/>
    <w:rsid w:val="00F93435"/>
    <w:rsid w:val="00F950F2"/>
    <w:rsid w:val="00FA10CC"/>
    <w:rsid w:val="00FA4892"/>
    <w:rsid w:val="00FA5045"/>
    <w:rsid w:val="00FB3B61"/>
    <w:rsid w:val="00FB3F4B"/>
    <w:rsid w:val="00FB7A5B"/>
    <w:rsid w:val="00FC02DF"/>
    <w:rsid w:val="00FC3B53"/>
    <w:rsid w:val="00FC3DAB"/>
    <w:rsid w:val="00FC60FE"/>
    <w:rsid w:val="00FC64A6"/>
    <w:rsid w:val="00FC78F4"/>
    <w:rsid w:val="00FC7EA3"/>
    <w:rsid w:val="00FC7F2F"/>
    <w:rsid w:val="00FD4803"/>
    <w:rsid w:val="00FD5D5C"/>
    <w:rsid w:val="00FD629D"/>
    <w:rsid w:val="00FD700D"/>
    <w:rsid w:val="00FD7603"/>
    <w:rsid w:val="00FE0C6E"/>
    <w:rsid w:val="00FE37DE"/>
    <w:rsid w:val="00FE3A3E"/>
    <w:rsid w:val="00FE4B9E"/>
    <w:rsid w:val="00FE6009"/>
    <w:rsid w:val="00FE7992"/>
    <w:rsid w:val="00FF0AEA"/>
    <w:rsid w:val="00FF62CD"/>
    <w:rsid w:val="00FF74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5309D8"/>
  <w15:chartTrackingRefBased/>
  <w15:docId w15:val="{B2980D6C-BC6C-4FBB-ACC0-0A15A0A2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rsid w:val="00704C59"/>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basedOn w:val="Normal"/>
    <w:next w:val="Normal"/>
    <w:link w:val="Titre2Car"/>
    <w:qFormat/>
    <w:rsid w:val="00704C59"/>
    <w:pPr>
      <w:spacing w:before="120" w:after="0" w:line="240" w:lineRule="auto"/>
      <w:outlineLvl w:val="1"/>
    </w:pPr>
    <w:rPr>
      <w:rFonts w:ascii="Arial" w:eastAsia="Times New Roman" w:hAnsi="Arial" w:cs="Arial"/>
      <w:b/>
      <w:bCs/>
      <w:sz w:val="24"/>
      <w:szCs w:val="24"/>
      <w:lang w:eastAsia="fr-FR"/>
    </w:rPr>
  </w:style>
  <w:style w:type="paragraph" w:styleId="Titre3">
    <w:name w:val="heading 3"/>
    <w:basedOn w:val="Normal"/>
    <w:next w:val="Normal"/>
    <w:link w:val="Titre3Car"/>
    <w:qFormat/>
    <w:rsid w:val="00704C59"/>
    <w:pPr>
      <w:keepNext/>
      <w:spacing w:before="240" w:after="60" w:line="240" w:lineRule="auto"/>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704C59"/>
    <w:pPr>
      <w:keepNext/>
      <w:spacing w:after="0" w:line="240" w:lineRule="auto"/>
      <w:jc w:val="both"/>
      <w:outlineLvl w:val="3"/>
    </w:pPr>
    <w:rPr>
      <w:rFonts w:ascii="Book Antiqua" w:eastAsia="Times New Roman" w:hAnsi="Book Antiqua" w:cs="Book Antiqua"/>
      <w:sz w:val="24"/>
      <w:szCs w:val="24"/>
      <w:u w:val="single"/>
      <w:lang w:eastAsia="fr-FR"/>
    </w:rPr>
  </w:style>
  <w:style w:type="paragraph" w:styleId="Titre5">
    <w:name w:val="heading 5"/>
    <w:basedOn w:val="Normal"/>
    <w:next w:val="Normal"/>
    <w:link w:val="Titre5Car"/>
    <w:qFormat/>
    <w:rsid w:val="00704C59"/>
    <w:pPr>
      <w:spacing w:before="240" w:after="60" w:line="240" w:lineRule="auto"/>
      <w:outlineLvl w:val="4"/>
    </w:pPr>
    <w:rPr>
      <w:rFonts w:ascii="Times New Roman" w:eastAsia="Times New Roman" w:hAnsi="Times New Roman"/>
      <w:b/>
      <w:bCs/>
      <w:i/>
      <w:iCs/>
      <w:sz w:val="26"/>
      <w:szCs w:val="26"/>
      <w:lang w:eastAsia="fr-FR"/>
    </w:rPr>
  </w:style>
  <w:style w:type="paragraph" w:styleId="Titre7">
    <w:name w:val="heading 7"/>
    <w:basedOn w:val="Normal"/>
    <w:next w:val="Normal"/>
    <w:link w:val="Titre7Car"/>
    <w:qFormat/>
    <w:rsid w:val="00704C59"/>
    <w:pPr>
      <w:keepNext/>
      <w:spacing w:after="0" w:line="240" w:lineRule="auto"/>
      <w:ind w:left="567"/>
      <w:jc w:val="both"/>
      <w:outlineLvl w:val="6"/>
    </w:pPr>
    <w:rPr>
      <w:rFonts w:ascii="Times New Roman" w:eastAsia="Times New Roman" w:hAnsi="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04C59"/>
    <w:rPr>
      <w:rFonts w:ascii="Arial" w:eastAsia="Times New Roman" w:hAnsi="Arial" w:cs="Arial"/>
      <w:b/>
      <w:bCs/>
      <w:kern w:val="32"/>
      <w:sz w:val="32"/>
      <w:szCs w:val="32"/>
    </w:rPr>
  </w:style>
  <w:style w:type="character" w:customStyle="1" w:styleId="Titre2Car">
    <w:name w:val="Titre 2 Car"/>
    <w:link w:val="Titre2"/>
    <w:rsid w:val="00704C59"/>
    <w:rPr>
      <w:rFonts w:ascii="Arial" w:eastAsia="Times New Roman" w:hAnsi="Arial" w:cs="Arial"/>
      <w:b/>
      <w:bCs/>
      <w:sz w:val="24"/>
      <w:szCs w:val="24"/>
    </w:rPr>
  </w:style>
  <w:style w:type="character" w:customStyle="1" w:styleId="Titre3Car">
    <w:name w:val="Titre 3 Car"/>
    <w:link w:val="Titre3"/>
    <w:rsid w:val="00704C59"/>
    <w:rPr>
      <w:rFonts w:ascii="Arial" w:eastAsia="Times New Roman" w:hAnsi="Arial" w:cs="Arial"/>
      <w:b/>
      <w:bCs/>
      <w:sz w:val="26"/>
      <w:szCs w:val="26"/>
    </w:rPr>
  </w:style>
  <w:style w:type="character" w:customStyle="1" w:styleId="Titre4Car">
    <w:name w:val="Titre 4 Car"/>
    <w:link w:val="Titre4"/>
    <w:rsid w:val="00704C59"/>
    <w:rPr>
      <w:rFonts w:ascii="Book Antiqua" w:eastAsia="Times New Roman" w:hAnsi="Book Antiqua" w:cs="Book Antiqua"/>
      <w:sz w:val="24"/>
      <w:szCs w:val="24"/>
      <w:u w:val="single"/>
    </w:rPr>
  </w:style>
  <w:style w:type="character" w:customStyle="1" w:styleId="Titre5Car">
    <w:name w:val="Titre 5 Car"/>
    <w:link w:val="Titre5"/>
    <w:rsid w:val="00704C59"/>
    <w:rPr>
      <w:rFonts w:ascii="Times New Roman" w:eastAsia="Times New Roman" w:hAnsi="Times New Roman"/>
      <w:b/>
      <w:bCs/>
      <w:i/>
      <w:iCs/>
      <w:sz w:val="26"/>
      <w:szCs w:val="26"/>
    </w:rPr>
  </w:style>
  <w:style w:type="character" w:customStyle="1" w:styleId="Titre7Car">
    <w:name w:val="Titre 7 Car"/>
    <w:link w:val="Titre7"/>
    <w:rsid w:val="00704C59"/>
    <w:rPr>
      <w:rFonts w:ascii="Times New Roman" w:eastAsia="Times New Roman" w:hAnsi="Times New Roman"/>
      <w:b/>
      <w:bCs/>
      <w:sz w:val="24"/>
      <w:szCs w:val="24"/>
    </w:rPr>
  </w:style>
  <w:style w:type="numbering" w:customStyle="1" w:styleId="Aucuneliste1">
    <w:name w:val="Aucune liste1"/>
    <w:next w:val="Aucuneliste"/>
    <w:uiPriority w:val="99"/>
    <w:semiHidden/>
    <w:unhideWhenUsed/>
    <w:rsid w:val="00704C59"/>
  </w:style>
  <w:style w:type="numbering" w:customStyle="1" w:styleId="Aucuneliste11">
    <w:name w:val="Aucune liste11"/>
    <w:next w:val="Aucuneliste"/>
    <w:semiHidden/>
    <w:rsid w:val="00704C59"/>
  </w:style>
  <w:style w:type="paragraph" w:styleId="Retraitcorpsdetexte">
    <w:name w:val="Body Text Indent"/>
    <w:basedOn w:val="Normal"/>
    <w:link w:val="RetraitcorpsdetexteCar"/>
    <w:rsid w:val="00704C59"/>
    <w:pPr>
      <w:tabs>
        <w:tab w:val="left" w:pos="851"/>
        <w:tab w:val="left" w:pos="2552"/>
        <w:tab w:val="left" w:pos="6237"/>
      </w:tabs>
      <w:spacing w:after="0" w:line="240" w:lineRule="auto"/>
      <w:ind w:right="-25"/>
      <w:jc w:val="center"/>
    </w:pPr>
    <w:rPr>
      <w:rFonts w:ascii="Times New Roman" w:eastAsia="Times New Roman" w:hAnsi="Times New Roman"/>
      <w:b/>
      <w:bCs/>
      <w:sz w:val="24"/>
      <w:szCs w:val="24"/>
      <w:lang w:eastAsia="fr-FR"/>
    </w:rPr>
  </w:style>
  <w:style w:type="character" w:customStyle="1" w:styleId="RetraitcorpsdetexteCar">
    <w:name w:val="Retrait corps de texte Car"/>
    <w:link w:val="Retraitcorpsdetexte"/>
    <w:rsid w:val="00704C59"/>
    <w:rPr>
      <w:rFonts w:ascii="Times New Roman" w:eastAsia="Times New Roman" w:hAnsi="Times New Roman"/>
      <w:b/>
      <w:bCs/>
      <w:sz w:val="24"/>
      <w:szCs w:val="24"/>
    </w:rPr>
  </w:style>
  <w:style w:type="paragraph" w:styleId="Corpsdetexte">
    <w:name w:val="Body Text"/>
    <w:aliases w:val="Corps de texte Car Car"/>
    <w:basedOn w:val="Normal"/>
    <w:link w:val="CorpsdetexteCar"/>
    <w:rsid w:val="00704C59"/>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aliases w:val="Corps de texte Car Car Car"/>
    <w:link w:val="Corpsdetexte"/>
    <w:rsid w:val="00704C59"/>
    <w:rPr>
      <w:rFonts w:ascii="Times New Roman" w:eastAsia="Times New Roman" w:hAnsi="Times New Roman"/>
      <w:sz w:val="24"/>
      <w:szCs w:val="24"/>
    </w:rPr>
  </w:style>
  <w:style w:type="paragraph" w:styleId="En-tte">
    <w:name w:val="header"/>
    <w:basedOn w:val="Normal"/>
    <w:link w:val="En-tteCar"/>
    <w:rsid w:val="00704C59"/>
    <w:pPr>
      <w:tabs>
        <w:tab w:val="center" w:pos="4819"/>
        <w:tab w:val="right" w:pos="9071"/>
      </w:tabs>
      <w:spacing w:after="0" w:line="240" w:lineRule="auto"/>
    </w:pPr>
    <w:rPr>
      <w:rFonts w:ascii="Times New Roman" w:eastAsia="Times New Roman" w:hAnsi="Times New Roman"/>
      <w:sz w:val="20"/>
      <w:szCs w:val="20"/>
      <w:lang w:eastAsia="fr-FR"/>
    </w:rPr>
  </w:style>
  <w:style w:type="character" w:customStyle="1" w:styleId="En-tteCar">
    <w:name w:val="En-tête Car"/>
    <w:link w:val="En-tte"/>
    <w:rsid w:val="00704C59"/>
    <w:rPr>
      <w:rFonts w:ascii="Times New Roman" w:eastAsia="Times New Roman" w:hAnsi="Times New Roman"/>
    </w:rPr>
  </w:style>
  <w:style w:type="paragraph" w:styleId="Corpsdetexte3">
    <w:name w:val="Body Text 3"/>
    <w:basedOn w:val="Normal"/>
    <w:link w:val="Corpsdetexte3Car"/>
    <w:rsid w:val="00704C59"/>
    <w:pPr>
      <w:tabs>
        <w:tab w:val="left" w:pos="567"/>
      </w:tabs>
      <w:spacing w:after="0" w:line="240" w:lineRule="auto"/>
      <w:jc w:val="both"/>
    </w:pPr>
    <w:rPr>
      <w:rFonts w:ascii="Times New Roman" w:eastAsia="Times New Roman" w:hAnsi="Times New Roman"/>
      <w:sz w:val="24"/>
      <w:szCs w:val="24"/>
      <w:lang w:eastAsia="fr-FR"/>
    </w:rPr>
  </w:style>
  <w:style w:type="character" w:customStyle="1" w:styleId="Corpsdetexte3Car">
    <w:name w:val="Corps de texte 3 Car"/>
    <w:link w:val="Corpsdetexte3"/>
    <w:rsid w:val="00704C59"/>
    <w:rPr>
      <w:rFonts w:ascii="Times New Roman" w:eastAsia="Times New Roman" w:hAnsi="Times New Roman"/>
      <w:sz w:val="24"/>
      <w:szCs w:val="24"/>
    </w:rPr>
  </w:style>
  <w:style w:type="character" w:styleId="Lienhypertexte">
    <w:name w:val="Hyperlink"/>
    <w:uiPriority w:val="99"/>
    <w:rsid w:val="00704C59"/>
    <w:rPr>
      <w:color w:val="0000FF"/>
      <w:u w:val="single"/>
    </w:rPr>
  </w:style>
  <w:style w:type="paragraph" w:customStyle="1" w:styleId="Preformatted">
    <w:name w:val="Preformatted"/>
    <w:basedOn w:val="Normal"/>
    <w:rsid w:val="00704C5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fr-FR"/>
    </w:rPr>
  </w:style>
  <w:style w:type="paragraph" w:styleId="Pieddepage">
    <w:name w:val="footer"/>
    <w:basedOn w:val="Normal"/>
    <w:link w:val="PieddepageCar"/>
    <w:uiPriority w:val="99"/>
    <w:rsid w:val="00704C59"/>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link w:val="Pieddepage"/>
    <w:uiPriority w:val="99"/>
    <w:rsid w:val="00704C59"/>
    <w:rPr>
      <w:rFonts w:ascii="Times New Roman" w:eastAsia="Times New Roman" w:hAnsi="Times New Roman"/>
    </w:rPr>
  </w:style>
  <w:style w:type="character" w:styleId="Numrodepage">
    <w:name w:val="page number"/>
    <w:rsid w:val="00704C59"/>
  </w:style>
  <w:style w:type="paragraph" w:styleId="TM1">
    <w:name w:val="toc 1"/>
    <w:basedOn w:val="Normal"/>
    <w:next w:val="Normal"/>
    <w:autoRedefine/>
    <w:uiPriority w:val="39"/>
    <w:qFormat/>
    <w:rsid w:val="00704C59"/>
    <w:pPr>
      <w:spacing w:before="120" w:after="120"/>
    </w:pPr>
    <w:rPr>
      <w:rFonts w:cs="Calibri"/>
      <w:b/>
      <w:bCs/>
      <w:caps/>
      <w:sz w:val="20"/>
      <w:szCs w:val="20"/>
    </w:rPr>
  </w:style>
  <w:style w:type="paragraph" w:styleId="TM2">
    <w:name w:val="toc 2"/>
    <w:basedOn w:val="Normal"/>
    <w:next w:val="Normal"/>
    <w:autoRedefine/>
    <w:uiPriority w:val="39"/>
    <w:qFormat/>
    <w:rsid w:val="00704C59"/>
    <w:pPr>
      <w:spacing w:after="0"/>
      <w:ind w:left="220"/>
    </w:pPr>
    <w:rPr>
      <w:rFonts w:cs="Calibri"/>
      <w:smallCaps/>
      <w:sz w:val="20"/>
      <w:szCs w:val="20"/>
    </w:rPr>
  </w:style>
  <w:style w:type="paragraph" w:styleId="TM3">
    <w:name w:val="toc 3"/>
    <w:basedOn w:val="Normal"/>
    <w:next w:val="Normal"/>
    <w:autoRedefine/>
    <w:uiPriority w:val="39"/>
    <w:qFormat/>
    <w:rsid w:val="00704C59"/>
    <w:pPr>
      <w:spacing w:after="0"/>
      <w:ind w:left="440"/>
    </w:pPr>
    <w:rPr>
      <w:rFonts w:cs="Calibri"/>
      <w:i/>
      <w:iCs/>
      <w:sz w:val="20"/>
      <w:szCs w:val="20"/>
    </w:rPr>
  </w:style>
  <w:style w:type="paragraph" w:customStyle="1" w:styleId="Texte">
    <w:name w:val="Texte"/>
    <w:basedOn w:val="Normal"/>
    <w:rsid w:val="00704C59"/>
    <w:pPr>
      <w:spacing w:after="0" w:line="240" w:lineRule="auto"/>
      <w:jc w:val="both"/>
    </w:pPr>
    <w:rPr>
      <w:rFonts w:ascii="Arial" w:eastAsia="Times New Roman" w:hAnsi="Arial"/>
      <w:szCs w:val="20"/>
      <w:lang w:eastAsia="fr-FR"/>
    </w:rPr>
  </w:style>
  <w:style w:type="table" w:styleId="Grilledutableau">
    <w:name w:val="Table Grid"/>
    <w:basedOn w:val="TableauNormal"/>
    <w:rsid w:val="00704C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rsid w:val="00704C59"/>
    <w:pPr>
      <w:spacing w:after="120" w:line="240" w:lineRule="auto"/>
      <w:ind w:left="283"/>
    </w:pPr>
    <w:rPr>
      <w:rFonts w:ascii="Times New Roman" w:eastAsia="Times New Roman" w:hAnsi="Times New Roman"/>
      <w:sz w:val="16"/>
      <w:szCs w:val="16"/>
      <w:lang w:eastAsia="fr-FR"/>
    </w:rPr>
  </w:style>
  <w:style w:type="character" w:customStyle="1" w:styleId="Retraitcorpsdetexte3Car">
    <w:name w:val="Retrait corps de texte 3 Car"/>
    <w:link w:val="Retraitcorpsdetexte3"/>
    <w:rsid w:val="00704C59"/>
    <w:rPr>
      <w:rFonts w:ascii="Times New Roman" w:eastAsia="Times New Roman" w:hAnsi="Times New Roman"/>
      <w:sz w:val="16"/>
      <w:szCs w:val="16"/>
    </w:rPr>
  </w:style>
  <w:style w:type="paragraph" w:styleId="Retraitcorpsdetexte2">
    <w:name w:val="Body Text Indent 2"/>
    <w:basedOn w:val="Normal"/>
    <w:link w:val="Retraitcorpsdetexte2Car"/>
    <w:rsid w:val="00704C59"/>
    <w:pPr>
      <w:spacing w:after="120" w:line="480" w:lineRule="auto"/>
      <w:ind w:left="283"/>
    </w:pPr>
    <w:rPr>
      <w:rFonts w:ascii="Times New Roman" w:eastAsia="Times New Roman" w:hAnsi="Times New Roman"/>
      <w:sz w:val="20"/>
      <w:szCs w:val="20"/>
      <w:lang w:eastAsia="fr-FR"/>
    </w:rPr>
  </w:style>
  <w:style w:type="character" w:customStyle="1" w:styleId="Retraitcorpsdetexte2Car">
    <w:name w:val="Retrait corps de texte 2 Car"/>
    <w:link w:val="Retraitcorpsdetexte2"/>
    <w:rsid w:val="00704C59"/>
    <w:rPr>
      <w:rFonts w:ascii="Times New Roman" w:eastAsia="Times New Roman" w:hAnsi="Times New Roman"/>
    </w:rPr>
  </w:style>
  <w:style w:type="paragraph" w:styleId="Normalcentr">
    <w:name w:val="Block Text"/>
    <w:basedOn w:val="Normal"/>
    <w:rsid w:val="00704C59"/>
    <w:pPr>
      <w:spacing w:after="0" w:line="240" w:lineRule="auto"/>
      <w:ind w:left="568" w:right="-25" w:hanging="568"/>
      <w:jc w:val="both"/>
    </w:pPr>
    <w:rPr>
      <w:rFonts w:ascii="Tahoma" w:eastAsia="Times New Roman" w:hAnsi="Tahoma"/>
      <w:sz w:val="20"/>
      <w:szCs w:val="20"/>
      <w:lang w:eastAsia="fr-FR"/>
    </w:rPr>
  </w:style>
  <w:style w:type="paragraph" w:customStyle="1" w:styleId="Titre1SectionHeading">
    <w:name w:val="Titre 1.Section Heading"/>
    <w:basedOn w:val="Normal"/>
    <w:next w:val="Normal"/>
    <w:autoRedefine/>
    <w:rsid w:val="00704C59"/>
    <w:pPr>
      <w:keepNext/>
      <w:numPr>
        <w:numId w:val="3"/>
      </w:numPr>
      <w:tabs>
        <w:tab w:val="clear" w:pos="360"/>
      </w:tabs>
      <w:autoSpaceDE w:val="0"/>
      <w:autoSpaceDN w:val="0"/>
      <w:spacing w:before="240" w:after="120" w:line="240" w:lineRule="auto"/>
      <w:ind w:left="-360" w:firstLine="0"/>
      <w:jc w:val="both"/>
      <w:outlineLvl w:val="0"/>
    </w:pPr>
    <w:rPr>
      <w:rFonts w:ascii="Arial" w:eastAsia="Times New Roman" w:hAnsi="Arial" w:cs="Arial"/>
      <w:b/>
      <w:bCs/>
      <w:caps/>
      <w:kern w:val="28"/>
      <w:lang w:eastAsia="fr-FR"/>
    </w:rPr>
  </w:style>
  <w:style w:type="paragraph" w:customStyle="1" w:styleId="Titre2Titreniveau2H2ResetnumberingHeading2">
    <w:name w:val="Titre 2.Titre niveau 2.H2.Reset numbering.Heading 2"/>
    <w:basedOn w:val="Normal"/>
    <w:next w:val="Normal"/>
    <w:rsid w:val="00704C59"/>
    <w:pPr>
      <w:keepNext/>
      <w:numPr>
        <w:ilvl w:val="1"/>
        <w:numId w:val="3"/>
      </w:numPr>
      <w:tabs>
        <w:tab w:val="num" w:pos="225"/>
        <w:tab w:val="num" w:pos="432"/>
      </w:tabs>
      <w:autoSpaceDE w:val="0"/>
      <w:autoSpaceDN w:val="0"/>
      <w:spacing w:before="240" w:after="120" w:line="240" w:lineRule="auto"/>
      <w:ind w:left="225"/>
      <w:outlineLvl w:val="1"/>
    </w:pPr>
    <w:rPr>
      <w:rFonts w:ascii="Times New Roman" w:eastAsia="Times New Roman" w:hAnsi="Times New Roman"/>
      <w:b/>
      <w:bCs/>
      <w:caps/>
      <w:sz w:val="28"/>
      <w:szCs w:val="28"/>
      <w:lang w:eastAsia="fr-FR"/>
    </w:rPr>
  </w:style>
  <w:style w:type="paragraph" w:customStyle="1" w:styleId="StyleArial11ptJustifi">
    <w:name w:val="Style Arial 11 pt Justifié"/>
    <w:basedOn w:val="Normal"/>
    <w:rsid w:val="00704C59"/>
    <w:pPr>
      <w:autoSpaceDE w:val="0"/>
      <w:autoSpaceDN w:val="0"/>
      <w:spacing w:after="0" w:line="240" w:lineRule="auto"/>
      <w:jc w:val="both"/>
    </w:pPr>
    <w:rPr>
      <w:rFonts w:ascii="Arial" w:eastAsia="Times New Roman" w:hAnsi="Arial" w:cs="Arial"/>
      <w:lang w:eastAsia="fr-FR"/>
    </w:rPr>
  </w:style>
  <w:style w:type="character" w:styleId="Lienhypertextesuivivisit">
    <w:name w:val="FollowedHyperlink"/>
    <w:rsid w:val="00704C59"/>
    <w:rPr>
      <w:color w:val="800080"/>
      <w:u w:val="single"/>
    </w:rPr>
  </w:style>
  <w:style w:type="character" w:styleId="lev">
    <w:name w:val="Strong"/>
    <w:uiPriority w:val="22"/>
    <w:qFormat/>
    <w:rsid w:val="00704C59"/>
    <w:rPr>
      <w:b/>
      <w:bCs/>
    </w:rPr>
  </w:style>
  <w:style w:type="paragraph" w:styleId="Notedebasdepage">
    <w:name w:val="footnote text"/>
    <w:basedOn w:val="Normal"/>
    <w:link w:val="NotedebasdepageCar"/>
    <w:semiHidden/>
    <w:rsid w:val="00704C59"/>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link w:val="Notedebasdepage"/>
    <w:semiHidden/>
    <w:rsid w:val="00704C59"/>
    <w:rPr>
      <w:rFonts w:ascii="Times New Roman" w:eastAsia="Times New Roman" w:hAnsi="Times New Roman"/>
    </w:rPr>
  </w:style>
  <w:style w:type="character" w:styleId="Appelnotedebasdep">
    <w:name w:val="footnote reference"/>
    <w:uiPriority w:val="99"/>
    <w:semiHidden/>
    <w:rsid w:val="00704C59"/>
    <w:rPr>
      <w:vertAlign w:val="superscript"/>
    </w:rPr>
  </w:style>
  <w:style w:type="paragraph" w:customStyle="1" w:styleId="CharCharCharCarCharCharCarCharCharCharCarCharChar">
    <w:name w:val="Char Char Char Car Char Char Car Char Char Char Car Char Char"/>
    <w:basedOn w:val="Normal"/>
    <w:semiHidden/>
    <w:rsid w:val="00704C59"/>
    <w:pPr>
      <w:spacing w:after="160" w:line="240" w:lineRule="exact"/>
    </w:pPr>
    <w:rPr>
      <w:rFonts w:ascii="Arial" w:eastAsia="Times New Roman" w:hAnsi="Arial"/>
      <w:color w:val="333333"/>
      <w:sz w:val="20"/>
      <w:szCs w:val="24"/>
      <w:lang w:val="en-US"/>
    </w:rPr>
  </w:style>
  <w:style w:type="paragraph" w:customStyle="1" w:styleId="Titre1SectionHeading0">
    <w:name w:val="Titre 1;Section Heading"/>
    <w:basedOn w:val="Normal"/>
    <w:rsid w:val="00704C59"/>
    <w:pPr>
      <w:numPr>
        <w:numId w:val="5"/>
      </w:numPr>
      <w:spacing w:after="0" w:line="240" w:lineRule="auto"/>
    </w:pPr>
    <w:rPr>
      <w:rFonts w:ascii="Times New Roman" w:eastAsia="Times New Roman" w:hAnsi="Times New Roman"/>
      <w:sz w:val="20"/>
      <w:szCs w:val="20"/>
      <w:lang w:eastAsia="fr-FR"/>
    </w:rPr>
  </w:style>
  <w:style w:type="paragraph" w:styleId="Textedebulles">
    <w:name w:val="Balloon Text"/>
    <w:basedOn w:val="Normal"/>
    <w:link w:val="TextedebullesCar"/>
    <w:semiHidden/>
    <w:rsid w:val="00704C59"/>
    <w:pPr>
      <w:spacing w:after="0" w:line="240" w:lineRule="auto"/>
    </w:pPr>
    <w:rPr>
      <w:rFonts w:ascii="Tahoma" w:eastAsia="Times New Roman" w:hAnsi="Tahoma" w:cs="Tahoma"/>
      <w:sz w:val="16"/>
      <w:szCs w:val="16"/>
      <w:lang w:eastAsia="fr-FR"/>
    </w:rPr>
  </w:style>
  <w:style w:type="character" w:customStyle="1" w:styleId="TextedebullesCar">
    <w:name w:val="Texte de bulles Car"/>
    <w:link w:val="Textedebulles"/>
    <w:semiHidden/>
    <w:rsid w:val="00704C59"/>
    <w:rPr>
      <w:rFonts w:ascii="Tahoma" w:eastAsia="Times New Roman" w:hAnsi="Tahoma" w:cs="Tahoma"/>
      <w:sz w:val="16"/>
      <w:szCs w:val="16"/>
    </w:rPr>
  </w:style>
  <w:style w:type="character" w:styleId="Marquedecommentaire">
    <w:name w:val="annotation reference"/>
    <w:semiHidden/>
    <w:rsid w:val="00704C59"/>
    <w:rPr>
      <w:sz w:val="16"/>
      <w:szCs w:val="16"/>
    </w:rPr>
  </w:style>
  <w:style w:type="paragraph" w:styleId="Commentaire">
    <w:name w:val="annotation text"/>
    <w:basedOn w:val="Normal"/>
    <w:link w:val="CommentaireCar"/>
    <w:rsid w:val="00704C59"/>
    <w:pPr>
      <w:spacing w:after="0" w:line="240" w:lineRule="auto"/>
    </w:pPr>
    <w:rPr>
      <w:rFonts w:ascii="Times New Roman" w:eastAsia="Times New Roman" w:hAnsi="Times New Roman"/>
      <w:sz w:val="20"/>
      <w:szCs w:val="20"/>
      <w:lang w:eastAsia="fr-FR"/>
    </w:rPr>
  </w:style>
  <w:style w:type="character" w:customStyle="1" w:styleId="CommentaireCar">
    <w:name w:val="Commentaire Car"/>
    <w:link w:val="Commentaire"/>
    <w:rsid w:val="00704C59"/>
    <w:rPr>
      <w:rFonts w:ascii="Times New Roman" w:eastAsia="Times New Roman" w:hAnsi="Times New Roman"/>
    </w:rPr>
  </w:style>
  <w:style w:type="paragraph" w:styleId="Objetducommentaire">
    <w:name w:val="annotation subject"/>
    <w:basedOn w:val="Commentaire"/>
    <w:next w:val="Commentaire"/>
    <w:link w:val="ObjetducommentaireCar"/>
    <w:semiHidden/>
    <w:rsid w:val="00704C59"/>
    <w:rPr>
      <w:b/>
      <w:bCs/>
    </w:rPr>
  </w:style>
  <w:style w:type="character" w:customStyle="1" w:styleId="ObjetducommentaireCar">
    <w:name w:val="Objet du commentaire Car"/>
    <w:link w:val="Objetducommentaire"/>
    <w:semiHidden/>
    <w:rsid w:val="00704C59"/>
    <w:rPr>
      <w:rFonts w:ascii="Times New Roman" w:eastAsia="Times New Roman" w:hAnsi="Times New Roman"/>
      <w:b/>
      <w:bCs/>
    </w:rPr>
  </w:style>
  <w:style w:type="paragraph" w:customStyle="1" w:styleId="Corpsdetexte31">
    <w:name w:val="Corps de texte 31"/>
    <w:basedOn w:val="Normal"/>
    <w:rsid w:val="00704C59"/>
    <w:pPr>
      <w:tabs>
        <w:tab w:val="left" w:pos="567"/>
      </w:tabs>
      <w:spacing w:after="0" w:line="240" w:lineRule="auto"/>
      <w:jc w:val="both"/>
    </w:pPr>
    <w:rPr>
      <w:rFonts w:ascii="Times New Roman" w:eastAsia="Times New Roman" w:hAnsi="Times New Roman"/>
      <w:sz w:val="24"/>
      <w:szCs w:val="20"/>
      <w:lang w:eastAsia="fr-FR"/>
    </w:rPr>
  </w:style>
  <w:style w:type="paragraph" w:customStyle="1" w:styleId="CarCarCarCarCarCar2CarCarCar">
    <w:name w:val="Car Car Car Car Car Car2 Car Car Car"/>
    <w:basedOn w:val="Normal"/>
    <w:rsid w:val="00704C59"/>
    <w:pPr>
      <w:spacing w:after="160" w:line="240" w:lineRule="exact"/>
    </w:pPr>
    <w:rPr>
      <w:rFonts w:ascii="Verdana" w:eastAsia="Times New Roman" w:hAnsi="Verdana"/>
      <w:sz w:val="20"/>
      <w:szCs w:val="20"/>
      <w:lang w:val="en-US"/>
    </w:rPr>
  </w:style>
  <w:style w:type="paragraph" w:customStyle="1" w:styleId="CarCarCarCarCar1CarCarCar">
    <w:name w:val="Car Car Car Car Car1 Car Car Car"/>
    <w:basedOn w:val="Normal"/>
    <w:rsid w:val="00704C59"/>
    <w:pPr>
      <w:widowControl w:val="0"/>
      <w:adjustRightInd w:val="0"/>
      <w:spacing w:after="160" w:line="240" w:lineRule="exact"/>
      <w:jc w:val="both"/>
      <w:textAlignment w:val="baseline"/>
    </w:pPr>
    <w:rPr>
      <w:rFonts w:ascii="Verdana" w:eastAsia="Times New Roman" w:hAnsi="Verdana" w:cs="Verdana"/>
      <w:sz w:val="20"/>
      <w:szCs w:val="20"/>
      <w:lang w:val="en-US"/>
    </w:rPr>
  </w:style>
  <w:style w:type="character" w:customStyle="1" w:styleId="obl1">
    <w:name w:val="obl1"/>
    <w:rsid w:val="00704C59"/>
    <w:rPr>
      <w:color w:val="D91703"/>
      <w:sz w:val="18"/>
      <w:szCs w:val="18"/>
    </w:rPr>
  </w:style>
  <w:style w:type="paragraph" w:customStyle="1" w:styleId="CharCharCharCarCharCharCarCharCharCharCarCharChar0">
    <w:name w:val="Char Char Char Car Char Char Car Char Char Char Car Char Char"/>
    <w:basedOn w:val="Normal"/>
    <w:semiHidden/>
    <w:rsid w:val="00704C59"/>
    <w:pPr>
      <w:spacing w:after="160" w:line="240" w:lineRule="exact"/>
    </w:pPr>
    <w:rPr>
      <w:rFonts w:ascii="Arial" w:eastAsia="Times New Roman" w:hAnsi="Arial" w:cs="Arial"/>
      <w:color w:val="333333"/>
      <w:sz w:val="20"/>
      <w:szCs w:val="20"/>
      <w:lang w:val="en-US"/>
    </w:rPr>
  </w:style>
  <w:style w:type="paragraph" w:customStyle="1" w:styleId="Style1">
    <w:name w:val="Style1"/>
    <w:basedOn w:val="Normal"/>
    <w:autoRedefine/>
    <w:rsid w:val="00704C59"/>
    <w:pPr>
      <w:numPr>
        <w:numId w:val="4"/>
      </w:numPr>
      <w:spacing w:after="0" w:line="240" w:lineRule="auto"/>
      <w:jc w:val="both"/>
    </w:pPr>
    <w:rPr>
      <w:rFonts w:ascii="Arial" w:eastAsia="Times New Roman" w:hAnsi="Arial" w:cs="Arial"/>
      <w:sz w:val="20"/>
      <w:szCs w:val="24"/>
      <w:lang w:eastAsia="fr-FR"/>
    </w:rPr>
  </w:style>
  <w:style w:type="paragraph" w:customStyle="1" w:styleId="Char">
    <w:name w:val="Char"/>
    <w:basedOn w:val="Normal"/>
    <w:rsid w:val="00704C59"/>
    <w:pPr>
      <w:spacing w:after="160" w:line="240" w:lineRule="exact"/>
      <w:jc w:val="both"/>
    </w:pPr>
    <w:rPr>
      <w:rFonts w:ascii="Arial" w:eastAsia="Times New Roman" w:hAnsi="Arial" w:cs="Arial"/>
      <w:i/>
      <w:color w:val="333333"/>
      <w:sz w:val="20"/>
      <w:szCs w:val="20"/>
      <w:lang w:val="en-US"/>
    </w:rPr>
  </w:style>
  <w:style w:type="paragraph" w:customStyle="1" w:styleId="CarCar">
    <w:name w:val="Car Car"/>
    <w:basedOn w:val="Normal"/>
    <w:rsid w:val="00704C59"/>
    <w:pPr>
      <w:spacing w:after="160" w:line="240" w:lineRule="exact"/>
      <w:jc w:val="both"/>
    </w:pPr>
    <w:rPr>
      <w:rFonts w:ascii="Book Antiqua" w:eastAsia="Times New Roman" w:hAnsi="Book Antiqua" w:cs="Book Antiqua"/>
      <w:sz w:val="24"/>
      <w:szCs w:val="24"/>
      <w:lang w:val="en-US"/>
    </w:rPr>
  </w:style>
  <w:style w:type="paragraph" w:customStyle="1" w:styleId="Textegauche">
    <w:name w:val="Texte à gauche"/>
    <w:basedOn w:val="Normal"/>
    <w:link w:val="TextegaucheCar"/>
    <w:rsid w:val="00704C59"/>
    <w:pPr>
      <w:spacing w:before="60" w:after="60" w:line="240" w:lineRule="auto"/>
    </w:pPr>
    <w:rPr>
      <w:rFonts w:ascii="Parisine Office Regular" w:eastAsia="Times New Roman" w:hAnsi="Parisine Office Regular" w:cs="Parisine Office Regular"/>
      <w:color w:val="000000"/>
      <w:sz w:val="18"/>
      <w:szCs w:val="18"/>
      <w:lang w:eastAsia="fr-FR"/>
    </w:rPr>
  </w:style>
  <w:style w:type="character" w:customStyle="1" w:styleId="TextegaucheCar">
    <w:name w:val="Texte à gauche Car"/>
    <w:link w:val="Textegauche"/>
    <w:rsid w:val="00704C59"/>
    <w:rPr>
      <w:rFonts w:ascii="Parisine Office Regular" w:eastAsia="Times New Roman" w:hAnsi="Parisine Office Regular" w:cs="Parisine Office Regular"/>
      <w:color w:val="000000"/>
      <w:sz w:val="18"/>
      <w:szCs w:val="18"/>
    </w:rPr>
  </w:style>
  <w:style w:type="paragraph" w:customStyle="1" w:styleId="Titregauche">
    <w:name w:val="Titre gauche"/>
    <w:basedOn w:val="Normal"/>
    <w:rsid w:val="00704C59"/>
    <w:pPr>
      <w:spacing w:before="60" w:after="60" w:line="240" w:lineRule="auto"/>
    </w:pPr>
    <w:rPr>
      <w:rFonts w:ascii="Parisine Office" w:eastAsia="Times New Roman" w:hAnsi="Parisine Office"/>
      <w:b/>
      <w:spacing w:val="40"/>
      <w:sz w:val="28"/>
      <w:szCs w:val="28"/>
      <w:lang w:eastAsia="fr-FR"/>
    </w:rPr>
  </w:style>
  <w:style w:type="paragraph" w:customStyle="1" w:styleId="mldCorpsdetexte">
    <w:name w:val="mld Corps de texte"/>
    <w:basedOn w:val="Normal"/>
    <w:rsid w:val="00704C59"/>
    <w:pPr>
      <w:spacing w:after="120" w:line="240" w:lineRule="auto"/>
      <w:ind w:left="1080"/>
    </w:pPr>
    <w:rPr>
      <w:rFonts w:ascii="Verdana" w:eastAsia="Times New Roman" w:hAnsi="Verdana" w:cs="Verdana"/>
      <w:spacing w:val="-5"/>
      <w:sz w:val="20"/>
      <w:szCs w:val="20"/>
      <w:lang w:eastAsia="fr-FR"/>
    </w:rPr>
  </w:style>
  <w:style w:type="paragraph" w:customStyle="1" w:styleId="CharCharCarCarCarCharCharCarCharChar">
    <w:name w:val="Char Char Car Car Car Char Char Car Char Char"/>
    <w:basedOn w:val="Normal"/>
    <w:rsid w:val="00704C59"/>
    <w:pPr>
      <w:spacing w:after="160" w:line="240" w:lineRule="exact"/>
    </w:pPr>
    <w:rPr>
      <w:rFonts w:ascii="Verdana" w:eastAsia="Times New Roman" w:hAnsi="Verdana"/>
      <w:sz w:val="20"/>
      <w:szCs w:val="20"/>
      <w:lang w:val="en-US"/>
    </w:rPr>
  </w:style>
  <w:style w:type="paragraph" w:styleId="PrformatHTML">
    <w:name w:val="HTML Preformatted"/>
    <w:basedOn w:val="Normal"/>
    <w:link w:val="PrformatHTMLCar"/>
    <w:rsid w:val="0070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link w:val="PrformatHTML"/>
    <w:rsid w:val="00704C59"/>
    <w:rPr>
      <w:rFonts w:ascii="Courier New" w:eastAsia="Times New Roman" w:hAnsi="Courier New" w:cs="Courier New"/>
    </w:rPr>
  </w:style>
  <w:style w:type="paragraph" w:customStyle="1" w:styleId="PuceAdeline">
    <w:name w:val="Puce Adeline"/>
    <w:basedOn w:val="Normal"/>
    <w:rsid w:val="00704C59"/>
    <w:pPr>
      <w:numPr>
        <w:numId w:val="6"/>
      </w:numPr>
      <w:spacing w:after="0" w:line="240" w:lineRule="auto"/>
    </w:pPr>
    <w:rPr>
      <w:rFonts w:ascii="Times New Roman" w:eastAsia="Times New Roman" w:hAnsi="Times New Roman"/>
      <w:sz w:val="20"/>
      <w:szCs w:val="20"/>
      <w:lang w:eastAsia="fr-FR"/>
    </w:rPr>
  </w:style>
  <w:style w:type="paragraph" w:customStyle="1" w:styleId="CarCarCarCarCarCar">
    <w:name w:val="Car Car Car Car Car Car"/>
    <w:basedOn w:val="Normal"/>
    <w:next w:val="Normal"/>
    <w:rsid w:val="00704C59"/>
    <w:pPr>
      <w:numPr>
        <w:ilvl w:val="1"/>
        <w:numId w:val="7"/>
      </w:numPr>
      <w:spacing w:after="0" w:line="240" w:lineRule="auto"/>
      <w:jc w:val="both"/>
    </w:pPr>
    <w:rPr>
      <w:rFonts w:ascii="Comic Sans MS" w:eastAsia="Times New Roman" w:hAnsi="Comic Sans MS" w:cs="Comic Sans MS"/>
      <w:sz w:val="24"/>
      <w:szCs w:val="24"/>
      <w:lang w:eastAsia="fr-FR"/>
    </w:rPr>
  </w:style>
  <w:style w:type="character" w:customStyle="1" w:styleId="surligne">
    <w:name w:val="surligne"/>
    <w:rsid w:val="00704C59"/>
  </w:style>
  <w:style w:type="numbering" w:customStyle="1" w:styleId="Aucuneliste2">
    <w:name w:val="Aucune liste2"/>
    <w:next w:val="Aucuneliste"/>
    <w:semiHidden/>
    <w:rsid w:val="00704C59"/>
  </w:style>
  <w:style w:type="paragraph" w:customStyle="1" w:styleId="CarCarCarCarCarCar2CarCarCar0">
    <w:name w:val="Car Car Car Car Car Car2 Car Car Car"/>
    <w:basedOn w:val="Normal"/>
    <w:semiHidden/>
    <w:rsid w:val="00704C59"/>
    <w:pPr>
      <w:spacing w:after="160" w:line="240" w:lineRule="exact"/>
    </w:pPr>
    <w:rPr>
      <w:rFonts w:ascii="Verdana" w:eastAsia="Times New Roman" w:hAnsi="Verdana" w:cs="Verdana"/>
      <w:sz w:val="20"/>
      <w:szCs w:val="20"/>
      <w:lang w:val="en-US"/>
    </w:rPr>
  </w:style>
  <w:style w:type="paragraph" w:customStyle="1" w:styleId="CharCharCarCarCarCharChar">
    <w:name w:val="Char Char Car Car Car Char Char"/>
    <w:basedOn w:val="Normal"/>
    <w:rsid w:val="00704C59"/>
    <w:pPr>
      <w:spacing w:after="160" w:line="240" w:lineRule="exact"/>
    </w:pPr>
    <w:rPr>
      <w:rFonts w:ascii="Verdana" w:eastAsia="Times New Roman" w:hAnsi="Verdana"/>
      <w:sz w:val="20"/>
      <w:szCs w:val="20"/>
      <w:lang w:val="en-US"/>
    </w:rPr>
  </w:style>
  <w:style w:type="paragraph" w:customStyle="1" w:styleId="Style18ptGrasToutenmajusculeGauche127cm">
    <w:name w:val="Style 18 pt Gras Tout en majuscule Gauche :  127 cm"/>
    <w:basedOn w:val="Normal"/>
    <w:autoRedefine/>
    <w:rsid w:val="00704C59"/>
    <w:pPr>
      <w:pBdr>
        <w:top w:val="single" w:sz="4" w:space="1" w:color="auto"/>
        <w:left w:val="single" w:sz="4" w:space="4" w:color="auto"/>
        <w:bottom w:val="single" w:sz="4" w:space="1" w:color="auto"/>
        <w:right w:val="single" w:sz="4" w:space="4" w:color="auto"/>
      </w:pBdr>
      <w:tabs>
        <w:tab w:val="left" w:pos="180"/>
      </w:tabs>
      <w:spacing w:after="0" w:line="240" w:lineRule="auto"/>
      <w:jc w:val="center"/>
    </w:pPr>
    <w:rPr>
      <w:rFonts w:ascii="Arial" w:eastAsia="Times New Roman" w:hAnsi="Arial" w:cs="Arial"/>
      <w:b/>
      <w:bCs/>
      <w:caps/>
      <w:sz w:val="36"/>
      <w:szCs w:val="36"/>
      <w:lang w:eastAsia="fr-FR"/>
    </w:rPr>
  </w:style>
  <w:style w:type="paragraph" w:customStyle="1" w:styleId="CharCharCarCarCarCharCharCarCarCar">
    <w:name w:val="Char Char Car Car Car Char Char Car Car Car"/>
    <w:basedOn w:val="Normal"/>
    <w:rsid w:val="00704C59"/>
    <w:pPr>
      <w:spacing w:after="160" w:line="240" w:lineRule="exact"/>
    </w:pPr>
    <w:rPr>
      <w:rFonts w:ascii="Verdana" w:eastAsia="Times New Roman" w:hAnsi="Verdana"/>
      <w:sz w:val="20"/>
      <w:szCs w:val="20"/>
      <w:lang w:val="en-US"/>
    </w:rPr>
  </w:style>
  <w:style w:type="paragraph" w:customStyle="1" w:styleId="CharCharCarCarCarCharCharCarCarCarCarCarCarCarCarCarCarCarCarCar">
    <w:name w:val="Char Char Car Car Car Char Char Car Car Car Car Car Car Car Car Car Car Car Car Car"/>
    <w:basedOn w:val="Normal"/>
    <w:rsid w:val="00704C59"/>
    <w:pPr>
      <w:spacing w:after="160" w:line="240" w:lineRule="exact"/>
    </w:pPr>
    <w:rPr>
      <w:rFonts w:ascii="Verdana" w:eastAsia="Times New Roman" w:hAnsi="Verdana"/>
      <w:sz w:val="20"/>
      <w:szCs w:val="20"/>
      <w:lang w:val="en-US"/>
    </w:rPr>
  </w:style>
  <w:style w:type="paragraph" w:customStyle="1" w:styleId="CharCharCarCarCarCharCharCarCarCarCarCarCarCarCarCarCarCarCarCarCarCarCar">
    <w:name w:val="Char Char Car Car Car Char Char Car Car Car Car Car Car Car Car Car Car Car Car Car Car Car Car"/>
    <w:basedOn w:val="Normal"/>
    <w:rsid w:val="00704C59"/>
    <w:pPr>
      <w:spacing w:after="160" w:line="240" w:lineRule="exact"/>
    </w:pPr>
    <w:rPr>
      <w:rFonts w:ascii="Verdana" w:eastAsia="Times New Roman" w:hAnsi="Verdana"/>
      <w:sz w:val="20"/>
      <w:szCs w:val="20"/>
      <w:lang w:val="en-US"/>
    </w:rPr>
  </w:style>
  <w:style w:type="paragraph" w:customStyle="1" w:styleId="CarCarCarCarCarCar2">
    <w:name w:val="Car Car Car Car Car Car2"/>
    <w:basedOn w:val="Normal"/>
    <w:rsid w:val="00704C59"/>
    <w:pPr>
      <w:spacing w:after="160" w:line="240" w:lineRule="exact"/>
    </w:pPr>
    <w:rPr>
      <w:rFonts w:ascii="Verdana" w:eastAsia="Times New Roman" w:hAnsi="Verdana"/>
      <w:sz w:val="24"/>
      <w:szCs w:val="20"/>
      <w:lang w:val="en-US"/>
    </w:rPr>
  </w:style>
  <w:style w:type="paragraph" w:customStyle="1" w:styleId="CarCarCarCarCarCar2CarCarCarCarCarCarCarCarCarCarCarCarCarCarCarCar">
    <w:name w:val="Car Car Car Car Car Car2 Car Car Car Car Car Car Car Car Car Car Car Car Car Car Car Car"/>
    <w:basedOn w:val="Normal"/>
    <w:rsid w:val="00704C59"/>
    <w:pPr>
      <w:spacing w:after="160" w:line="240" w:lineRule="exact"/>
    </w:pPr>
    <w:rPr>
      <w:rFonts w:ascii="Verdana" w:eastAsia="Times New Roman" w:hAnsi="Verdana"/>
      <w:sz w:val="20"/>
      <w:szCs w:val="20"/>
      <w:lang w:val="en-US"/>
    </w:rPr>
  </w:style>
  <w:style w:type="character" w:customStyle="1" w:styleId="apple-converted-space">
    <w:name w:val="apple-converted-space"/>
    <w:rsid w:val="00704C59"/>
  </w:style>
  <w:style w:type="paragraph" w:styleId="Corpsdetexte2">
    <w:name w:val="Body Text 2"/>
    <w:basedOn w:val="Normal"/>
    <w:link w:val="Corpsdetexte2Car"/>
    <w:uiPriority w:val="99"/>
    <w:semiHidden/>
    <w:unhideWhenUsed/>
    <w:rsid w:val="00704C59"/>
    <w:pPr>
      <w:spacing w:after="120" w:line="480" w:lineRule="auto"/>
    </w:pPr>
  </w:style>
  <w:style w:type="character" w:customStyle="1" w:styleId="Corpsdetexte2Car">
    <w:name w:val="Corps de texte 2 Car"/>
    <w:link w:val="Corpsdetexte2"/>
    <w:uiPriority w:val="99"/>
    <w:semiHidden/>
    <w:rsid w:val="00704C59"/>
    <w:rPr>
      <w:sz w:val="22"/>
      <w:szCs w:val="22"/>
      <w:lang w:eastAsia="en-US"/>
    </w:rPr>
  </w:style>
  <w:style w:type="paragraph" w:styleId="Paragraphedeliste">
    <w:name w:val="List Paragraph"/>
    <w:basedOn w:val="Normal"/>
    <w:uiPriority w:val="34"/>
    <w:qFormat/>
    <w:rsid w:val="00704C59"/>
    <w:pPr>
      <w:ind w:left="708"/>
    </w:pPr>
  </w:style>
  <w:style w:type="paragraph" w:customStyle="1" w:styleId="CarCarCarCarCarCar2CarCarCarCarCarCarCarCarCarCarCarCarCarCarCarCarCarCarCarCarCar">
    <w:name w:val="Car Car Car Car Car Car2 Car Car Car Car Car Car Car Car Car Car Car Car Car Car Car Car Car Car Car Car Car"/>
    <w:basedOn w:val="Normal"/>
    <w:rsid w:val="00704C59"/>
    <w:pPr>
      <w:spacing w:after="160" w:line="240" w:lineRule="exact"/>
    </w:pPr>
    <w:rPr>
      <w:rFonts w:ascii="Verdana" w:eastAsia="Times New Roman" w:hAnsi="Verdana"/>
      <w:sz w:val="20"/>
      <w:szCs w:val="20"/>
      <w:lang w:val="en-US"/>
    </w:rPr>
  </w:style>
  <w:style w:type="paragraph" w:customStyle="1" w:styleId="StyleVerdana10ptJustifi">
    <w:name w:val="Style Verdana 10 pt Justifié"/>
    <w:basedOn w:val="Normal"/>
    <w:rsid w:val="00704C59"/>
    <w:pPr>
      <w:spacing w:after="0" w:line="240" w:lineRule="auto"/>
      <w:jc w:val="both"/>
    </w:pPr>
    <w:rPr>
      <w:rFonts w:ascii="Verdana" w:eastAsia="Times New Roman" w:hAnsi="Verdana"/>
      <w:sz w:val="20"/>
      <w:szCs w:val="20"/>
      <w:lang w:eastAsia="fr-FR"/>
    </w:rPr>
  </w:style>
  <w:style w:type="paragraph" w:styleId="NormalWeb">
    <w:name w:val="Normal (Web)"/>
    <w:basedOn w:val="Normal"/>
    <w:uiPriority w:val="99"/>
    <w:semiHidden/>
    <w:unhideWhenUsed/>
    <w:rsid w:val="00704C59"/>
    <w:pPr>
      <w:spacing w:before="100" w:beforeAutospacing="1" w:after="100" w:afterAutospacing="1" w:line="240" w:lineRule="auto"/>
    </w:pPr>
    <w:rPr>
      <w:rFonts w:ascii="Times New Roman" w:eastAsia="Times New Roman" w:hAnsi="Times New Roman"/>
      <w:sz w:val="24"/>
      <w:szCs w:val="24"/>
      <w:lang w:eastAsia="fr-FR"/>
    </w:rPr>
  </w:style>
  <w:style w:type="paragraph" w:styleId="Sansinterligne">
    <w:name w:val="No Spacing"/>
    <w:uiPriority w:val="1"/>
    <w:qFormat/>
    <w:rsid w:val="00704C59"/>
    <w:rPr>
      <w:sz w:val="22"/>
      <w:szCs w:val="22"/>
      <w:lang w:eastAsia="en-US"/>
    </w:rPr>
  </w:style>
  <w:style w:type="paragraph" w:styleId="En-ttedetabledesmatires">
    <w:name w:val="TOC Heading"/>
    <w:basedOn w:val="Titre1"/>
    <w:next w:val="Normal"/>
    <w:uiPriority w:val="39"/>
    <w:unhideWhenUsed/>
    <w:qFormat/>
    <w:rsid w:val="00704C59"/>
    <w:pPr>
      <w:keepLines/>
      <w:spacing w:before="480" w:after="0" w:line="276" w:lineRule="auto"/>
      <w:outlineLvl w:val="9"/>
    </w:pPr>
    <w:rPr>
      <w:rFonts w:ascii="Cambria" w:hAnsi="Cambria" w:cs="Times New Roman"/>
      <w:color w:val="365F91"/>
      <w:kern w:val="0"/>
      <w:sz w:val="28"/>
      <w:szCs w:val="28"/>
    </w:rPr>
  </w:style>
  <w:style w:type="paragraph" w:customStyle="1" w:styleId="Pagedegarde1">
    <w:name w:val="Page de garde 1"/>
    <w:basedOn w:val="Normal"/>
    <w:link w:val="Pagedegarde1Car"/>
    <w:qFormat/>
    <w:rsid w:val="00913A3F"/>
    <w:pPr>
      <w:spacing w:before="2040" w:after="100" w:afterAutospacing="1" w:line="240" w:lineRule="auto"/>
      <w:jc w:val="center"/>
    </w:pPr>
    <w:rPr>
      <w:rFonts w:eastAsia="Times New Roman" w:cs="Calibri"/>
      <w:b/>
      <w:bCs/>
      <w:color w:val="333399"/>
      <w:sz w:val="36"/>
      <w:szCs w:val="36"/>
      <w:lang w:eastAsia="fr-FR"/>
    </w:rPr>
  </w:style>
  <w:style w:type="paragraph" w:customStyle="1" w:styleId="Pagedegarde2">
    <w:name w:val="Page de garde 2"/>
    <w:basedOn w:val="Normal"/>
    <w:link w:val="Pagedegarde2Car"/>
    <w:qFormat/>
    <w:rsid w:val="00913A3F"/>
    <w:pPr>
      <w:spacing w:before="240" w:after="480" w:line="240" w:lineRule="auto"/>
      <w:jc w:val="center"/>
    </w:pPr>
    <w:rPr>
      <w:rFonts w:eastAsia="Times New Roman" w:cs="Calibri"/>
      <w:b/>
      <w:bCs/>
      <w:color w:val="333399"/>
      <w:sz w:val="36"/>
      <w:szCs w:val="36"/>
      <w:lang w:eastAsia="fr-FR"/>
    </w:rPr>
  </w:style>
  <w:style w:type="character" w:customStyle="1" w:styleId="Pagedegarde1Car">
    <w:name w:val="Page de garde 1 Car"/>
    <w:link w:val="Pagedegarde1"/>
    <w:rsid w:val="00913A3F"/>
    <w:rPr>
      <w:rFonts w:eastAsia="Times New Roman" w:cs="Calibri"/>
      <w:b/>
      <w:bCs/>
      <w:color w:val="333399"/>
      <w:sz w:val="36"/>
      <w:szCs w:val="36"/>
    </w:rPr>
  </w:style>
  <w:style w:type="character" w:customStyle="1" w:styleId="Pagedegarde2Car">
    <w:name w:val="Page de garde 2 Car"/>
    <w:link w:val="Pagedegarde2"/>
    <w:rsid w:val="00913A3F"/>
    <w:rPr>
      <w:rFonts w:eastAsia="Times New Roman" w:cs="Calibri"/>
      <w:b/>
      <w:bCs/>
      <w:color w:val="333399"/>
      <w:sz w:val="36"/>
      <w:szCs w:val="36"/>
    </w:rPr>
  </w:style>
  <w:style w:type="paragraph" w:styleId="TM4">
    <w:name w:val="toc 4"/>
    <w:basedOn w:val="Normal"/>
    <w:next w:val="Normal"/>
    <w:autoRedefine/>
    <w:uiPriority w:val="39"/>
    <w:unhideWhenUsed/>
    <w:rsid w:val="00230BA9"/>
    <w:pPr>
      <w:spacing w:after="0"/>
      <w:ind w:left="660"/>
    </w:pPr>
    <w:rPr>
      <w:rFonts w:cs="Calibri"/>
      <w:sz w:val="18"/>
      <w:szCs w:val="18"/>
    </w:rPr>
  </w:style>
  <w:style w:type="paragraph" w:styleId="TM5">
    <w:name w:val="toc 5"/>
    <w:basedOn w:val="Normal"/>
    <w:next w:val="Normal"/>
    <w:autoRedefine/>
    <w:uiPriority w:val="39"/>
    <w:unhideWhenUsed/>
    <w:rsid w:val="00230BA9"/>
    <w:pPr>
      <w:spacing w:after="0"/>
      <w:ind w:left="880"/>
    </w:pPr>
    <w:rPr>
      <w:rFonts w:cs="Calibri"/>
      <w:sz w:val="18"/>
      <w:szCs w:val="18"/>
    </w:rPr>
  </w:style>
  <w:style w:type="paragraph" w:styleId="TM6">
    <w:name w:val="toc 6"/>
    <w:basedOn w:val="Normal"/>
    <w:next w:val="Normal"/>
    <w:autoRedefine/>
    <w:uiPriority w:val="39"/>
    <w:unhideWhenUsed/>
    <w:rsid w:val="00230BA9"/>
    <w:pPr>
      <w:spacing w:after="0"/>
      <w:ind w:left="1100"/>
    </w:pPr>
    <w:rPr>
      <w:rFonts w:cs="Calibri"/>
      <w:sz w:val="18"/>
      <w:szCs w:val="18"/>
    </w:rPr>
  </w:style>
  <w:style w:type="paragraph" w:styleId="TM7">
    <w:name w:val="toc 7"/>
    <w:basedOn w:val="Normal"/>
    <w:next w:val="Normal"/>
    <w:autoRedefine/>
    <w:uiPriority w:val="39"/>
    <w:unhideWhenUsed/>
    <w:rsid w:val="00230BA9"/>
    <w:pPr>
      <w:spacing w:after="0"/>
      <w:ind w:left="1320"/>
    </w:pPr>
    <w:rPr>
      <w:rFonts w:cs="Calibri"/>
      <w:sz w:val="18"/>
      <w:szCs w:val="18"/>
    </w:rPr>
  </w:style>
  <w:style w:type="paragraph" w:styleId="TM8">
    <w:name w:val="toc 8"/>
    <w:basedOn w:val="Normal"/>
    <w:next w:val="Normal"/>
    <w:autoRedefine/>
    <w:uiPriority w:val="39"/>
    <w:unhideWhenUsed/>
    <w:rsid w:val="00230BA9"/>
    <w:pPr>
      <w:spacing w:after="0"/>
      <w:ind w:left="1540"/>
    </w:pPr>
    <w:rPr>
      <w:rFonts w:cs="Calibri"/>
      <w:sz w:val="18"/>
      <w:szCs w:val="18"/>
    </w:rPr>
  </w:style>
  <w:style w:type="paragraph" w:styleId="TM9">
    <w:name w:val="toc 9"/>
    <w:basedOn w:val="Normal"/>
    <w:next w:val="Normal"/>
    <w:autoRedefine/>
    <w:uiPriority w:val="39"/>
    <w:unhideWhenUsed/>
    <w:rsid w:val="00230BA9"/>
    <w:pPr>
      <w:spacing w:after="0"/>
      <w:ind w:left="1760"/>
    </w:pPr>
    <w:rPr>
      <w:rFonts w:cs="Calibri"/>
      <w:sz w:val="18"/>
      <w:szCs w:val="18"/>
    </w:rPr>
  </w:style>
  <w:style w:type="paragraph" w:customStyle="1" w:styleId="CESMO-puces1">
    <w:name w:val="CESMO-puces 1"/>
    <w:basedOn w:val="Normal"/>
    <w:rsid w:val="006D6068"/>
    <w:pPr>
      <w:numPr>
        <w:numId w:val="35"/>
      </w:numPr>
      <w:spacing w:after="0" w:line="240" w:lineRule="auto"/>
    </w:pPr>
    <w:rPr>
      <w:rFonts w:ascii="Times New Roman" w:eastAsia="Times New Roman" w:hAnsi="Times New Roman"/>
      <w:sz w:val="24"/>
      <w:szCs w:val="24"/>
      <w:lang w:eastAsia="fr-FR"/>
    </w:rPr>
  </w:style>
  <w:style w:type="paragraph" w:customStyle="1" w:styleId="Bullet">
    <w:name w:val="Bullet"/>
    <w:basedOn w:val="Paragraphedeliste"/>
    <w:link w:val="BulletCar"/>
    <w:qFormat/>
    <w:rsid w:val="00755827"/>
    <w:pPr>
      <w:spacing w:after="0" w:line="240" w:lineRule="auto"/>
      <w:ind w:left="0"/>
      <w:jc w:val="both"/>
    </w:pPr>
    <w:rPr>
      <w:rFonts w:ascii="Times New Roman" w:eastAsia="Times New Roman" w:hAnsi="Times New Roman"/>
      <w:sz w:val="24"/>
      <w:szCs w:val="24"/>
      <w:lang w:eastAsia="fr-FR"/>
    </w:rPr>
  </w:style>
  <w:style w:type="character" w:customStyle="1" w:styleId="BulletCar">
    <w:name w:val="Bullet Car"/>
    <w:basedOn w:val="Policepardfaut"/>
    <w:link w:val="Bullet"/>
    <w:rsid w:val="00755827"/>
    <w:rPr>
      <w:rFonts w:ascii="Times New Roman" w:eastAsia="Times New Roman" w:hAnsi="Times New Roman"/>
      <w:sz w:val="24"/>
      <w:szCs w:val="24"/>
    </w:rPr>
  </w:style>
  <w:style w:type="paragraph" w:customStyle="1" w:styleId="Default">
    <w:name w:val="Default"/>
    <w:rsid w:val="00071D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86544">
      <w:bodyDiv w:val="1"/>
      <w:marLeft w:val="0"/>
      <w:marRight w:val="0"/>
      <w:marTop w:val="0"/>
      <w:marBottom w:val="0"/>
      <w:divBdr>
        <w:top w:val="none" w:sz="0" w:space="0" w:color="auto"/>
        <w:left w:val="none" w:sz="0" w:space="0" w:color="auto"/>
        <w:bottom w:val="none" w:sz="0" w:space="0" w:color="auto"/>
        <w:right w:val="none" w:sz="0" w:space="0" w:color="auto"/>
      </w:divBdr>
    </w:div>
    <w:div w:id="264727258">
      <w:bodyDiv w:val="1"/>
      <w:marLeft w:val="0"/>
      <w:marRight w:val="0"/>
      <w:marTop w:val="0"/>
      <w:marBottom w:val="0"/>
      <w:divBdr>
        <w:top w:val="none" w:sz="0" w:space="0" w:color="auto"/>
        <w:left w:val="none" w:sz="0" w:space="0" w:color="auto"/>
        <w:bottom w:val="none" w:sz="0" w:space="0" w:color="auto"/>
        <w:right w:val="none" w:sz="0" w:space="0" w:color="auto"/>
      </w:divBdr>
    </w:div>
    <w:div w:id="378939805">
      <w:bodyDiv w:val="1"/>
      <w:marLeft w:val="0"/>
      <w:marRight w:val="0"/>
      <w:marTop w:val="0"/>
      <w:marBottom w:val="0"/>
      <w:divBdr>
        <w:top w:val="none" w:sz="0" w:space="0" w:color="auto"/>
        <w:left w:val="none" w:sz="0" w:space="0" w:color="auto"/>
        <w:bottom w:val="none" w:sz="0" w:space="0" w:color="auto"/>
        <w:right w:val="none" w:sz="0" w:space="0" w:color="auto"/>
      </w:divBdr>
    </w:div>
    <w:div w:id="779648968">
      <w:bodyDiv w:val="1"/>
      <w:marLeft w:val="0"/>
      <w:marRight w:val="0"/>
      <w:marTop w:val="0"/>
      <w:marBottom w:val="0"/>
      <w:divBdr>
        <w:top w:val="none" w:sz="0" w:space="0" w:color="auto"/>
        <w:left w:val="none" w:sz="0" w:space="0" w:color="auto"/>
        <w:bottom w:val="none" w:sz="0" w:space="0" w:color="auto"/>
        <w:right w:val="none" w:sz="0" w:space="0" w:color="auto"/>
      </w:divBdr>
    </w:div>
    <w:div w:id="1128359211">
      <w:bodyDiv w:val="1"/>
      <w:marLeft w:val="0"/>
      <w:marRight w:val="0"/>
      <w:marTop w:val="0"/>
      <w:marBottom w:val="0"/>
      <w:divBdr>
        <w:top w:val="none" w:sz="0" w:space="0" w:color="auto"/>
        <w:left w:val="none" w:sz="0" w:space="0" w:color="auto"/>
        <w:bottom w:val="none" w:sz="0" w:space="0" w:color="auto"/>
        <w:right w:val="none" w:sz="0" w:space="0" w:color="auto"/>
      </w:divBdr>
    </w:div>
    <w:div w:id="1300765808">
      <w:bodyDiv w:val="1"/>
      <w:marLeft w:val="0"/>
      <w:marRight w:val="0"/>
      <w:marTop w:val="0"/>
      <w:marBottom w:val="0"/>
      <w:divBdr>
        <w:top w:val="none" w:sz="0" w:space="0" w:color="auto"/>
        <w:left w:val="none" w:sz="0" w:space="0" w:color="auto"/>
        <w:bottom w:val="none" w:sz="0" w:space="0" w:color="auto"/>
        <w:right w:val="none" w:sz="0" w:space="0" w:color="auto"/>
      </w:divBdr>
    </w:div>
    <w:div w:id="1401248675">
      <w:bodyDiv w:val="1"/>
      <w:marLeft w:val="0"/>
      <w:marRight w:val="0"/>
      <w:marTop w:val="0"/>
      <w:marBottom w:val="0"/>
      <w:divBdr>
        <w:top w:val="none" w:sz="0" w:space="0" w:color="auto"/>
        <w:left w:val="none" w:sz="0" w:space="0" w:color="auto"/>
        <w:bottom w:val="none" w:sz="0" w:space="0" w:color="auto"/>
        <w:right w:val="none" w:sz="0" w:space="0" w:color="auto"/>
      </w:divBdr>
    </w:div>
    <w:div w:id="1458641167">
      <w:bodyDiv w:val="1"/>
      <w:marLeft w:val="0"/>
      <w:marRight w:val="0"/>
      <w:marTop w:val="0"/>
      <w:marBottom w:val="0"/>
      <w:divBdr>
        <w:top w:val="none" w:sz="0" w:space="0" w:color="auto"/>
        <w:left w:val="none" w:sz="0" w:space="0" w:color="auto"/>
        <w:bottom w:val="none" w:sz="0" w:space="0" w:color="auto"/>
        <w:right w:val="none" w:sz="0" w:space="0" w:color="auto"/>
      </w:divBdr>
    </w:div>
    <w:div w:id="1600680299">
      <w:bodyDiv w:val="1"/>
      <w:marLeft w:val="0"/>
      <w:marRight w:val="0"/>
      <w:marTop w:val="0"/>
      <w:marBottom w:val="0"/>
      <w:divBdr>
        <w:top w:val="none" w:sz="0" w:space="0" w:color="auto"/>
        <w:left w:val="none" w:sz="0" w:space="0" w:color="auto"/>
        <w:bottom w:val="none" w:sz="0" w:space="0" w:color="auto"/>
        <w:right w:val="none" w:sz="0" w:space="0" w:color="auto"/>
      </w:divBdr>
    </w:div>
    <w:div w:id="1685589422">
      <w:bodyDiv w:val="1"/>
      <w:marLeft w:val="0"/>
      <w:marRight w:val="0"/>
      <w:marTop w:val="0"/>
      <w:marBottom w:val="0"/>
      <w:divBdr>
        <w:top w:val="none" w:sz="0" w:space="0" w:color="auto"/>
        <w:left w:val="none" w:sz="0" w:space="0" w:color="auto"/>
        <w:bottom w:val="none" w:sz="0" w:space="0" w:color="auto"/>
        <w:right w:val="none" w:sz="0" w:space="0" w:color="auto"/>
      </w:divBdr>
    </w:div>
    <w:div w:id="1731149903">
      <w:bodyDiv w:val="1"/>
      <w:marLeft w:val="0"/>
      <w:marRight w:val="0"/>
      <w:marTop w:val="0"/>
      <w:marBottom w:val="0"/>
      <w:divBdr>
        <w:top w:val="none" w:sz="0" w:space="0" w:color="auto"/>
        <w:left w:val="none" w:sz="0" w:space="0" w:color="auto"/>
        <w:bottom w:val="none" w:sz="0" w:space="0" w:color="auto"/>
        <w:right w:val="none" w:sz="0" w:space="0" w:color="auto"/>
      </w:divBdr>
    </w:div>
    <w:div w:id="2071683147">
      <w:bodyDiv w:val="1"/>
      <w:marLeft w:val="0"/>
      <w:marRight w:val="0"/>
      <w:marTop w:val="0"/>
      <w:marBottom w:val="0"/>
      <w:divBdr>
        <w:top w:val="none" w:sz="0" w:space="0" w:color="auto"/>
        <w:left w:val="none" w:sz="0" w:space="0" w:color="auto"/>
        <w:bottom w:val="none" w:sz="0" w:space="0" w:color="auto"/>
        <w:right w:val="none" w:sz="0" w:space="0" w:color="auto"/>
      </w:divBdr>
    </w:div>
    <w:div w:id="2118716911">
      <w:bodyDiv w:val="1"/>
      <w:marLeft w:val="0"/>
      <w:marRight w:val="0"/>
      <w:marTop w:val="0"/>
      <w:marBottom w:val="0"/>
      <w:divBdr>
        <w:top w:val="none" w:sz="0" w:space="0" w:color="auto"/>
        <w:left w:val="none" w:sz="0" w:space="0" w:color="auto"/>
        <w:bottom w:val="none" w:sz="0" w:space="0" w:color="auto"/>
        <w:right w:val="none" w:sz="0" w:space="0" w:color="auto"/>
      </w:divBdr>
    </w:div>
    <w:div w:id="21384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pasr&#233;pondre@marches-publics.gouv.fr" TargetMode="External"/><Relationship Id="rId18" Type="http://schemas.openxmlformats.org/officeDocument/2006/relationships/hyperlink" Target="https://www.impots.gouv.fr/accueil" TargetMode="External"/><Relationship Id="rId26" Type="http://schemas.openxmlformats.org/officeDocument/2006/relationships/hyperlink" Target="https://cyber.gouv.fr/les-services-de-confiance" TargetMode="External"/><Relationship Id="rId3" Type="http://schemas.openxmlformats.org/officeDocument/2006/relationships/styles" Target="styles.xml"/><Relationship Id="rId21" Type="http://schemas.openxmlformats.org/officeDocument/2006/relationships/hyperlink" Target="https://www.net-entreprises.fr/" TargetMode="External"/><Relationship Id="rId7" Type="http://schemas.openxmlformats.org/officeDocument/2006/relationships/endnotes" Target="endnotes.xml"/><Relationship Id="rId12" Type="http://schemas.openxmlformats.org/officeDocument/2006/relationships/hyperlink" Target="https://www.marches-publics.gouv.fr/entreprise" TargetMode="External"/><Relationship Id="rId17" Type="http://schemas.openxmlformats.org/officeDocument/2006/relationships/hyperlink" Target="https://www.economie.gouv.fr/daj/formulaires-declaration-du-candidat" TargetMode="External"/><Relationship Id="rId25" Type="http://schemas.openxmlformats.org/officeDocument/2006/relationships/hyperlink" Target="mailto:nepasr&#233;pondre@marches-publics.gouv.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conomie.gouv.fr/daj/marches-publics/formulaires" TargetMode="External"/><Relationship Id="rId20" Type="http://schemas.openxmlformats.org/officeDocument/2006/relationships/hyperlink" Target="https://iledefrance.msa.fr/lfp/attestations-msa" TargetMode="External"/><Relationship Id="rId29" Type="http://schemas.openxmlformats.org/officeDocument/2006/relationships/hyperlink" Target="mailto:greffe.ta-paris@juriadm.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cep.fr/mes-demarches-et-services/acteurs-regules/operateurs-telecoms.html" TargetMode="External"/><Relationship Id="rId23" Type="http://schemas.openxmlformats.org/officeDocument/2006/relationships/hyperlink" Target="https://www.marches-publics.gouv.fr/entreprise" TargetMode="External"/><Relationship Id="rId28" Type="http://schemas.openxmlformats.org/officeDocument/2006/relationships/hyperlink" Target="https://www.marches-publics.gouv.fr/entreprise" TargetMode="External"/><Relationship Id="rId10" Type="http://schemas.openxmlformats.org/officeDocument/2006/relationships/footer" Target="footer1.xml"/><Relationship Id="rId19" Type="http://schemas.openxmlformats.org/officeDocument/2006/relationships/hyperlink" Target="https://www.urssaf.fr/accueil.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europa.eu/tools/espd/filter?lang=fr" TargetMode="External"/><Relationship Id="rId22" Type="http://schemas.openxmlformats.org/officeDocument/2006/relationships/hyperlink" Target="https://www.marches-publics.gouv.fr/entreprise" TargetMode="External"/><Relationship Id="rId27" Type="http://schemas.openxmlformats.org/officeDocument/2006/relationships/hyperlink" Target="https://eidas.ec.europa.eu/efda/trust-services/browse/eidas/tls" TargetMode="External"/><Relationship Id="rId30" Type="http://schemas.openxmlformats.org/officeDocument/2006/relationships/header" Target="header2.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49DB-95D8-4C41-AE42-6C8B9DBE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25</Pages>
  <Words>8718</Words>
  <Characters>47955</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56560</CharactersWithSpaces>
  <SharedDoc>false</SharedDoc>
  <HLinks>
    <vt:vector size="354" baseType="variant">
      <vt:variant>
        <vt:i4>4849788</vt:i4>
      </vt:variant>
      <vt:variant>
        <vt:i4>333</vt:i4>
      </vt:variant>
      <vt:variant>
        <vt:i4>0</vt:i4>
      </vt:variant>
      <vt:variant>
        <vt:i4>5</vt:i4>
      </vt:variant>
      <vt:variant>
        <vt:lpwstr>mailto:greffe.ta-paris@juriadm.fr</vt:lpwstr>
      </vt:variant>
      <vt:variant>
        <vt:lpwstr/>
      </vt:variant>
      <vt:variant>
        <vt:i4>6881329</vt:i4>
      </vt:variant>
      <vt:variant>
        <vt:i4>330</vt:i4>
      </vt:variant>
      <vt:variant>
        <vt:i4>0</vt:i4>
      </vt:variant>
      <vt:variant>
        <vt:i4>5</vt:i4>
      </vt:variant>
      <vt:variant>
        <vt:lpwstr>http://www.marches-publics.gouv.fr/</vt:lpwstr>
      </vt:variant>
      <vt:variant>
        <vt:lpwstr/>
      </vt:variant>
      <vt:variant>
        <vt:i4>2031643</vt:i4>
      </vt:variant>
      <vt:variant>
        <vt:i4>327</vt:i4>
      </vt:variant>
      <vt:variant>
        <vt:i4>0</vt:i4>
      </vt:variant>
      <vt:variant>
        <vt:i4>5</vt:i4>
      </vt:variant>
      <vt:variant>
        <vt:lpwstr>https://esignature.ec.europa.eu/efda/tl-browser/</vt:lpwstr>
      </vt:variant>
      <vt:variant>
        <vt:lpwstr/>
      </vt:variant>
      <vt:variant>
        <vt:i4>5308435</vt:i4>
      </vt:variant>
      <vt:variant>
        <vt:i4>324</vt:i4>
      </vt:variant>
      <vt:variant>
        <vt:i4>0</vt:i4>
      </vt:variant>
      <vt:variant>
        <vt:i4>5</vt:i4>
      </vt:variant>
      <vt:variant>
        <vt:lpwstr>https://www.ssi.gouv.fr/liste-produits-et-services-qualifies.</vt:lpwstr>
      </vt:variant>
      <vt:variant>
        <vt:lpwstr/>
      </vt:variant>
      <vt:variant>
        <vt:i4>6881329</vt:i4>
      </vt:variant>
      <vt:variant>
        <vt:i4>315</vt:i4>
      </vt:variant>
      <vt:variant>
        <vt:i4>0</vt:i4>
      </vt:variant>
      <vt:variant>
        <vt:i4>5</vt:i4>
      </vt:variant>
      <vt:variant>
        <vt:lpwstr>http://www.marches-publics.gouv.fr/</vt:lpwstr>
      </vt:variant>
      <vt:variant>
        <vt:lpwstr/>
      </vt:variant>
      <vt:variant>
        <vt:i4>6881329</vt:i4>
      </vt:variant>
      <vt:variant>
        <vt:i4>312</vt:i4>
      </vt:variant>
      <vt:variant>
        <vt:i4>0</vt:i4>
      </vt:variant>
      <vt:variant>
        <vt:i4>5</vt:i4>
      </vt:variant>
      <vt:variant>
        <vt:lpwstr>http://www.marches-publics.gouv.fr/</vt:lpwstr>
      </vt:variant>
      <vt:variant>
        <vt:lpwstr/>
      </vt:variant>
      <vt:variant>
        <vt:i4>17</vt:i4>
      </vt:variant>
      <vt:variant>
        <vt:i4>309</vt:i4>
      </vt:variant>
      <vt:variant>
        <vt:i4>0</vt:i4>
      </vt:variant>
      <vt:variant>
        <vt:i4>5</vt:i4>
      </vt:variant>
      <vt:variant>
        <vt:lpwstr>http://www.economie.gouv.fr/daj/formulaires-declaration-candidat</vt:lpwstr>
      </vt:variant>
      <vt:variant>
        <vt:lpwstr/>
      </vt:variant>
      <vt:variant>
        <vt:i4>2556010</vt:i4>
      </vt:variant>
      <vt:variant>
        <vt:i4>306</vt:i4>
      </vt:variant>
      <vt:variant>
        <vt:i4>0</vt:i4>
      </vt:variant>
      <vt:variant>
        <vt:i4>5</vt:i4>
      </vt:variant>
      <vt:variant>
        <vt:lpwstr>http://www.economie.gouv.fr/daj/marches-publics</vt:lpwstr>
      </vt:variant>
      <vt:variant>
        <vt:lpwstr/>
      </vt:variant>
      <vt:variant>
        <vt:i4>4063281</vt:i4>
      </vt:variant>
      <vt:variant>
        <vt:i4>303</vt:i4>
      </vt:variant>
      <vt:variant>
        <vt:i4>0</vt:i4>
      </vt:variant>
      <vt:variant>
        <vt:i4>5</vt:i4>
      </vt:variant>
      <vt:variant>
        <vt:lpwstr>https://ec.europa.eu/tools/espd/filter?lang=fr</vt:lpwstr>
      </vt:variant>
      <vt:variant>
        <vt:lpwstr/>
      </vt:variant>
      <vt:variant>
        <vt:i4>13238385</vt:i4>
      </vt:variant>
      <vt:variant>
        <vt:i4>300</vt:i4>
      </vt:variant>
      <vt:variant>
        <vt:i4>0</vt:i4>
      </vt:variant>
      <vt:variant>
        <vt:i4>5</vt:i4>
      </vt:variant>
      <vt:variant>
        <vt:lpwstr>mailto:nepasrépondre@marches-publics.gouv.fr</vt:lpwstr>
      </vt:variant>
      <vt:variant>
        <vt:lpwstr/>
      </vt:variant>
      <vt:variant>
        <vt:i4>6881329</vt:i4>
      </vt:variant>
      <vt:variant>
        <vt:i4>294</vt:i4>
      </vt:variant>
      <vt:variant>
        <vt:i4>0</vt:i4>
      </vt:variant>
      <vt:variant>
        <vt:i4>5</vt:i4>
      </vt:variant>
      <vt:variant>
        <vt:lpwstr>http://www.marches-publics.gouv.fr/</vt:lpwstr>
      </vt:variant>
      <vt:variant>
        <vt:lpwstr/>
      </vt:variant>
      <vt:variant>
        <vt:i4>1638455</vt:i4>
      </vt:variant>
      <vt:variant>
        <vt:i4>284</vt:i4>
      </vt:variant>
      <vt:variant>
        <vt:i4>0</vt:i4>
      </vt:variant>
      <vt:variant>
        <vt:i4>5</vt:i4>
      </vt:variant>
      <vt:variant>
        <vt:lpwstr/>
      </vt:variant>
      <vt:variant>
        <vt:lpwstr>_Toc143251090</vt:lpwstr>
      </vt:variant>
      <vt:variant>
        <vt:i4>1572919</vt:i4>
      </vt:variant>
      <vt:variant>
        <vt:i4>278</vt:i4>
      </vt:variant>
      <vt:variant>
        <vt:i4>0</vt:i4>
      </vt:variant>
      <vt:variant>
        <vt:i4>5</vt:i4>
      </vt:variant>
      <vt:variant>
        <vt:lpwstr/>
      </vt:variant>
      <vt:variant>
        <vt:lpwstr>_Toc143251089</vt:lpwstr>
      </vt:variant>
      <vt:variant>
        <vt:i4>1572919</vt:i4>
      </vt:variant>
      <vt:variant>
        <vt:i4>272</vt:i4>
      </vt:variant>
      <vt:variant>
        <vt:i4>0</vt:i4>
      </vt:variant>
      <vt:variant>
        <vt:i4>5</vt:i4>
      </vt:variant>
      <vt:variant>
        <vt:lpwstr/>
      </vt:variant>
      <vt:variant>
        <vt:lpwstr>_Toc143251088</vt:lpwstr>
      </vt:variant>
      <vt:variant>
        <vt:i4>1572919</vt:i4>
      </vt:variant>
      <vt:variant>
        <vt:i4>266</vt:i4>
      </vt:variant>
      <vt:variant>
        <vt:i4>0</vt:i4>
      </vt:variant>
      <vt:variant>
        <vt:i4>5</vt:i4>
      </vt:variant>
      <vt:variant>
        <vt:lpwstr/>
      </vt:variant>
      <vt:variant>
        <vt:lpwstr>_Toc143251087</vt:lpwstr>
      </vt:variant>
      <vt:variant>
        <vt:i4>1572919</vt:i4>
      </vt:variant>
      <vt:variant>
        <vt:i4>260</vt:i4>
      </vt:variant>
      <vt:variant>
        <vt:i4>0</vt:i4>
      </vt:variant>
      <vt:variant>
        <vt:i4>5</vt:i4>
      </vt:variant>
      <vt:variant>
        <vt:lpwstr/>
      </vt:variant>
      <vt:variant>
        <vt:lpwstr>_Toc143251086</vt:lpwstr>
      </vt:variant>
      <vt:variant>
        <vt:i4>1572919</vt:i4>
      </vt:variant>
      <vt:variant>
        <vt:i4>254</vt:i4>
      </vt:variant>
      <vt:variant>
        <vt:i4>0</vt:i4>
      </vt:variant>
      <vt:variant>
        <vt:i4>5</vt:i4>
      </vt:variant>
      <vt:variant>
        <vt:lpwstr/>
      </vt:variant>
      <vt:variant>
        <vt:lpwstr>_Toc143251085</vt:lpwstr>
      </vt:variant>
      <vt:variant>
        <vt:i4>1572919</vt:i4>
      </vt:variant>
      <vt:variant>
        <vt:i4>248</vt:i4>
      </vt:variant>
      <vt:variant>
        <vt:i4>0</vt:i4>
      </vt:variant>
      <vt:variant>
        <vt:i4>5</vt:i4>
      </vt:variant>
      <vt:variant>
        <vt:lpwstr/>
      </vt:variant>
      <vt:variant>
        <vt:lpwstr>_Toc143251084</vt:lpwstr>
      </vt:variant>
      <vt:variant>
        <vt:i4>1572919</vt:i4>
      </vt:variant>
      <vt:variant>
        <vt:i4>242</vt:i4>
      </vt:variant>
      <vt:variant>
        <vt:i4>0</vt:i4>
      </vt:variant>
      <vt:variant>
        <vt:i4>5</vt:i4>
      </vt:variant>
      <vt:variant>
        <vt:lpwstr/>
      </vt:variant>
      <vt:variant>
        <vt:lpwstr>_Toc143251083</vt:lpwstr>
      </vt:variant>
      <vt:variant>
        <vt:i4>1572919</vt:i4>
      </vt:variant>
      <vt:variant>
        <vt:i4>236</vt:i4>
      </vt:variant>
      <vt:variant>
        <vt:i4>0</vt:i4>
      </vt:variant>
      <vt:variant>
        <vt:i4>5</vt:i4>
      </vt:variant>
      <vt:variant>
        <vt:lpwstr/>
      </vt:variant>
      <vt:variant>
        <vt:lpwstr>_Toc143251082</vt:lpwstr>
      </vt:variant>
      <vt:variant>
        <vt:i4>1572919</vt:i4>
      </vt:variant>
      <vt:variant>
        <vt:i4>230</vt:i4>
      </vt:variant>
      <vt:variant>
        <vt:i4>0</vt:i4>
      </vt:variant>
      <vt:variant>
        <vt:i4>5</vt:i4>
      </vt:variant>
      <vt:variant>
        <vt:lpwstr/>
      </vt:variant>
      <vt:variant>
        <vt:lpwstr>_Toc143251081</vt:lpwstr>
      </vt:variant>
      <vt:variant>
        <vt:i4>1572919</vt:i4>
      </vt:variant>
      <vt:variant>
        <vt:i4>224</vt:i4>
      </vt:variant>
      <vt:variant>
        <vt:i4>0</vt:i4>
      </vt:variant>
      <vt:variant>
        <vt:i4>5</vt:i4>
      </vt:variant>
      <vt:variant>
        <vt:lpwstr/>
      </vt:variant>
      <vt:variant>
        <vt:lpwstr>_Toc143251080</vt:lpwstr>
      </vt:variant>
      <vt:variant>
        <vt:i4>1507383</vt:i4>
      </vt:variant>
      <vt:variant>
        <vt:i4>218</vt:i4>
      </vt:variant>
      <vt:variant>
        <vt:i4>0</vt:i4>
      </vt:variant>
      <vt:variant>
        <vt:i4>5</vt:i4>
      </vt:variant>
      <vt:variant>
        <vt:lpwstr/>
      </vt:variant>
      <vt:variant>
        <vt:lpwstr>_Toc143251079</vt:lpwstr>
      </vt:variant>
      <vt:variant>
        <vt:i4>1507383</vt:i4>
      </vt:variant>
      <vt:variant>
        <vt:i4>212</vt:i4>
      </vt:variant>
      <vt:variant>
        <vt:i4>0</vt:i4>
      </vt:variant>
      <vt:variant>
        <vt:i4>5</vt:i4>
      </vt:variant>
      <vt:variant>
        <vt:lpwstr/>
      </vt:variant>
      <vt:variant>
        <vt:lpwstr>_Toc143251078</vt:lpwstr>
      </vt:variant>
      <vt:variant>
        <vt:i4>1507383</vt:i4>
      </vt:variant>
      <vt:variant>
        <vt:i4>206</vt:i4>
      </vt:variant>
      <vt:variant>
        <vt:i4>0</vt:i4>
      </vt:variant>
      <vt:variant>
        <vt:i4>5</vt:i4>
      </vt:variant>
      <vt:variant>
        <vt:lpwstr/>
      </vt:variant>
      <vt:variant>
        <vt:lpwstr>_Toc143251077</vt:lpwstr>
      </vt:variant>
      <vt:variant>
        <vt:i4>1507383</vt:i4>
      </vt:variant>
      <vt:variant>
        <vt:i4>200</vt:i4>
      </vt:variant>
      <vt:variant>
        <vt:i4>0</vt:i4>
      </vt:variant>
      <vt:variant>
        <vt:i4>5</vt:i4>
      </vt:variant>
      <vt:variant>
        <vt:lpwstr/>
      </vt:variant>
      <vt:variant>
        <vt:lpwstr>_Toc143251076</vt:lpwstr>
      </vt:variant>
      <vt:variant>
        <vt:i4>1507383</vt:i4>
      </vt:variant>
      <vt:variant>
        <vt:i4>194</vt:i4>
      </vt:variant>
      <vt:variant>
        <vt:i4>0</vt:i4>
      </vt:variant>
      <vt:variant>
        <vt:i4>5</vt:i4>
      </vt:variant>
      <vt:variant>
        <vt:lpwstr/>
      </vt:variant>
      <vt:variant>
        <vt:lpwstr>_Toc143251075</vt:lpwstr>
      </vt:variant>
      <vt:variant>
        <vt:i4>1507383</vt:i4>
      </vt:variant>
      <vt:variant>
        <vt:i4>188</vt:i4>
      </vt:variant>
      <vt:variant>
        <vt:i4>0</vt:i4>
      </vt:variant>
      <vt:variant>
        <vt:i4>5</vt:i4>
      </vt:variant>
      <vt:variant>
        <vt:lpwstr/>
      </vt:variant>
      <vt:variant>
        <vt:lpwstr>_Toc143251074</vt:lpwstr>
      </vt:variant>
      <vt:variant>
        <vt:i4>1507383</vt:i4>
      </vt:variant>
      <vt:variant>
        <vt:i4>182</vt:i4>
      </vt:variant>
      <vt:variant>
        <vt:i4>0</vt:i4>
      </vt:variant>
      <vt:variant>
        <vt:i4>5</vt:i4>
      </vt:variant>
      <vt:variant>
        <vt:lpwstr/>
      </vt:variant>
      <vt:variant>
        <vt:lpwstr>_Toc143251073</vt:lpwstr>
      </vt:variant>
      <vt:variant>
        <vt:i4>1507383</vt:i4>
      </vt:variant>
      <vt:variant>
        <vt:i4>176</vt:i4>
      </vt:variant>
      <vt:variant>
        <vt:i4>0</vt:i4>
      </vt:variant>
      <vt:variant>
        <vt:i4>5</vt:i4>
      </vt:variant>
      <vt:variant>
        <vt:lpwstr/>
      </vt:variant>
      <vt:variant>
        <vt:lpwstr>_Toc143251072</vt:lpwstr>
      </vt:variant>
      <vt:variant>
        <vt:i4>1507383</vt:i4>
      </vt:variant>
      <vt:variant>
        <vt:i4>170</vt:i4>
      </vt:variant>
      <vt:variant>
        <vt:i4>0</vt:i4>
      </vt:variant>
      <vt:variant>
        <vt:i4>5</vt:i4>
      </vt:variant>
      <vt:variant>
        <vt:lpwstr/>
      </vt:variant>
      <vt:variant>
        <vt:lpwstr>_Toc143251071</vt:lpwstr>
      </vt:variant>
      <vt:variant>
        <vt:i4>1507383</vt:i4>
      </vt:variant>
      <vt:variant>
        <vt:i4>164</vt:i4>
      </vt:variant>
      <vt:variant>
        <vt:i4>0</vt:i4>
      </vt:variant>
      <vt:variant>
        <vt:i4>5</vt:i4>
      </vt:variant>
      <vt:variant>
        <vt:lpwstr/>
      </vt:variant>
      <vt:variant>
        <vt:lpwstr>_Toc143251070</vt:lpwstr>
      </vt:variant>
      <vt:variant>
        <vt:i4>1441847</vt:i4>
      </vt:variant>
      <vt:variant>
        <vt:i4>158</vt:i4>
      </vt:variant>
      <vt:variant>
        <vt:i4>0</vt:i4>
      </vt:variant>
      <vt:variant>
        <vt:i4>5</vt:i4>
      </vt:variant>
      <vt:variant>
        <vt:lpwstr/>
      </vt:variant>
      <vt:variant>
        <vt:lpwstr>_Toc143251069</vt:lpwstr>
      </vt:variant>
      <vt:variant>
        <vt:i4>1441847</vt:i4>
      </vt:variant>
      <vt:variant>
        <vt:i4>152</vt:i4>
      </vt:variant>
      <vt:variant>
        <vt:i4>0</vt:i4>
      </vt:variant>
      <vt:variant>
        <vt:i4>5</vt:i4>
      </vt:variant>
      <vt:variant>
        <vt:lpwstr/>
      </vt:variant>
      <vt:variant>
        <vt:lpwstr>_Toc143251068</vt:lpwstr>
      </vt:variant>
      <vt:variant>
        <vt:i4>1441847</vt:i4>
      </vt:variant>
      <vt:variant>
        <vt:i4>146</vt:i4>
      </vt:variant>
      <vt:variant>
        <vt:i4>0</vt:i4>
      </vt:variant>
      <vt:variant>
        <vt:i4>5</vt:i4>
      </vt:variant>
      <vt:variant>
        <vt:lpwstr/>
      </vt:variant>
      <vt:variant>
        <vt:lpwstr>_Toc143251067</vt:lpwstr>
      </vt:variant>
      <vt:variant>
        <vt:i4>1441847</vt:i4>
      </vt:variant>
      <vt:variant>
        <vt:i4>140</vt:i4>
      </vt:variant>
      <vt:variant>
        <vt:i4>0</vt:i4>
      </vt:variant>
      <vt:variant>
        <vt:i4>5</vt:i4>
      </vt:variant>
      <vt:variant>
        <vt:lpwstr/>
      </vt:variant>
      <vt:variant>
        <vt:lpwstr>_Toc143251066</vt:lpwstr>
      </vt:variant>
      <vt:variant>
        <vt:i4>1441847</vt:i4>
      </vt:variant>
      <vt:variant>
        <vt:i4>134</vt:i4>
      </vt:variant>
      <vt:variant>
        <vt:i4>0</vt:i4>
      </vt:variant>
      <vt:variant>
        <vt:i4>5</vt:i4>
      </vt:variant>
      <vt:variant>
        <vt:lpwstr/>
      </vt:variant>
      <vt:variant>
        <vt:lpwstr>_Toc143251065</vt:lpwstr>
      </vt:variant>
      <vt:variant>
        <vt:i4>1441847</vt:i4>
      </vt:variant>
      <vt:variant>
        <vt:i4>128</vt:i4>
      </vt:variant>
      <vt:variant>
        <vt:i4>0</vt:i4>
      </vt:variant>
      <vt:variant>
        <vt:i4>5</vt:i4>
      </vt:variant>
      <vt:variant>
        <vt:lpwstr/>
      </vt:variant>
      <vt:variant>
        <vt:lpwstr>_Toc143251064</vt:lpwstr>
      </vt:variant>
      <vt:variant>
        <vt:i4>1441847</vt:i4>
      </vt:variant>
      <vt:variant>
        <vt:i4>122</vt:i4>
      </vt:variant>
      <vt:variant>
        <vt:i4>0</vt:i4>
      </vt:variant>
      <vt:variant>
        <vt:i4>5</vt:i4>
      </vt:variant>
      <vt:variant>
        <vt:lpwstr/>
      </vt:variant>
      <vt:variant>
        <vt:lpwstr>_Toc143251063</vt:lpwstr>
      </vt:variant>
      <vt:variant>
        <vt:i4>1441847</vt:i4>
      </vt:variant>
      <vt:variant>
        <vt:i4>116</vt:i4>
      </vt:variant>
      <vt:variant>
        <vt:i4>0</vt:i4>
      </vt:variant>
      <vt:variant>
        <vt:i4>5</vt:i4>
      </vt:variant>
      <vt:variant>
        <vt:lpwstr/>
      </vt:variant>
      <vt:variant>
        <vt:lpwstr>_Toc143251062</vt:lpwstr>
      </vt:variant>
      <vt:variant>
        <vt:i4>1441847</vt:i4>
      </vt:variant>
      <vt:variant>
        <vt:i4>110</vt:i4>
      </vt:variant>
      <vt:variant>
        <vt:i4>0</vt:i4>
      </vt:variant>
      <vt:variant>
        <vt:i4>5</vt:i4>
      </vt:variant>
      <vt:variant>
        <vt:lpwstr/>
      </vt:variant>
      <vt:variant>
        <vt:lpwstr>_Toc143251061</vt:lpwstr>
      </vt:variant>
      <vt:variant>
        <vt:i4>1441847</vt:i4>
      </vt:variant>
      <vt:variant>
        <vt:i4>104</vt:i4>
      </vt:variant>
      <vt:variant>
        <vt:i4>0</vt:i4>
      </vt:variant>
      <vt:variant>
        <vt:i4>5</vt:i4>
      </vt:variant>
      <vt:variant>
        <vt:lpwstr/>
      </vt:variant>
      <vt:variant>
        <vt:lpwstr>_Toc143251060</vt:lpwstr>
      </vt:variant>
      <vt:variant>
        <vt:i4>1376311</vt:i4>
      </vt:variant>
      <vt:variant>
        <vt:i4>98</vt:i4>
      </vt:variant>
      <vt:variant>
        <vt:i4>0</vt:i4>
      </vt:variant>
      <vt:variant>
        <vt:i4>5</vt:i4>
      </vt:variant>
      <vt:variant>
        <vt:lpwstr/>
      </vt:variant>
      <vt:variant>
        <vt:lpwstr>_Toc143251059</vt:lpwstr>
      </vt:variant>
      <vt:variant>
        <vt:i4>1376311</vt:i4>
      </vt:variant>
      <vt:variant>
        <vt:i4>92</vt:i4>
      </vt:variant>
      <vt:variant>
        <vt:i4>0</vt:i4>
      </vt:variant>
      <vt:variant>
        <vt:i4>5</vt:i4>
      </vt:variant>
      <vt:variant>
        <vt:lpwstr/>
      </vt:variant>
      <vt:variant>
        <vt:lpwstr>_Toc143251058</vt:lpwstr>
      </vt:variant>
      <vt:variant>
        <vt:i4>1376311</vt:i4>
      </vt:variant>
      <vt:variant>
        <vt:i4>86</vt:i4>
      </vt:variant>
      <vt:variant>
        <vt:i4>0</vt:i4>
      </vt:variant>
      <vt:variant>
        <vt:i4>5</vt:i4>
      </vt:variant>
      <vt:variant>
        <vt:lpwstr/>
      </vt:variant>
      <vt:variant>
        <vt:lpwstr>_Toc143251057</vt:lpwstr>
      </vt:variant>
      <vt:variant>
        <vt:i4>1376311</vt:i4>
      </vt:variant>
      <vt:variant>
        <vt:i4>80</vt:i4>
      </vt:variant>
      <vt:variant>
        <vt:i4>0</vt:i4>
      </vt:variant>
      <vt:variant>
        <vt:i4>5</vt:i4>
      </vt:variant>
      <vt:variant>
        <vt:lpwstr/>
      </vt:variant>
      <vt:variant>
        <vt:lpwstr>_Toc143251056</vt:lpwstr>
      </vt:variant>
      <vt:variant>
        <vt:i4>1376311</vt:i4>
      </vt:variant>
      <vt:variant>
        <vt:i4>74</vt:i4>
      </vt:variant>
      <vt:variant>
        <vt:i4>0</vt:i4>
      </vt:variant>
      <vt:variant>
        <vt:i4>5</vt:i4>
      </vt:variant>
      <vt:variant>
        <vt:lpwstr/>
      </vt:variant>
      <vt:variant>
        <vt:lpwstr>_Toc143251055</vt:lpwstr>
      </vt:variant>
      <vt:variant>
        <vt:i4>1376311</vt:i4>
      </vt:variant>
      <vt:variant>
        <vt:i4>68</vt:i4>
      </vt:variant>
      <vt:variant>
        <vt:i4>0</vt:i4>
      </vt:variant>
      <vt:variant>
        <vt:i4>5</vt:i4>
      </vt:variant>
      <vt:variant>
        <vt:lpwstr/>
      </vt:variant>
      <vt:variant>
        <vt:lpwstr>_Toc143251054</vt:lpwstr>
      </vt:variant>
      <vt:variant>
        <vt:i4>1376311</vt:i4>
      </vt:variant>
      <vt:variant>
        <vt:i4>62</vt:i4>
      </vt:variant>
      <vt:variant>
        <vt:i4>0</vt:i4>
      </vt:variant>
      <vt:variant>
        <vt:i4>5</vt:i4>
      </vt:variant>
      <vt:variant>
        <vt:lpwstr/>
      </vt:variant>
      <vt:variant>
        <vt:lpwstr>_Toc143251053</vt:lpwstr>
      </vt:variant>
      <vt:variant>
        <vt:i4>1376311</vt:i4>
      </vt:variant>
      <vt:variant>
        <vt:i4>56</vt:i4>
      </vt:variant>
      <vt:variant>
        <vt:i4>0</vt:i4>
      </vt:variant>
      <vt:variant>
        <vt:i4>5</vt:i4>
      </vt:variant>
      <vt:variant>
        <vt:lpwstr/>
      </vt:variant>
      <vt:variant>
        <vt:lpwstr>_Toc143251052</vt:lpwstr>
      </vt:variant>
      <vt:variant>
        <vt:i4>1376311</vt:i4>
      </vt:variant>
      <vt:variant>
        <vt:i4>50</vt:i4>
      </vt:variant>
      <vt:variant>
        <vt:i4>0</vt:i4>
      </vt:variant>
      <vt:variant>
        <vt:i4>5</vt:i4>
      </vt:variant>
      <vt:variant>
        <vt:lpwstr/>
      </vt:variant>
      <vt:variant>
        <vt:lpwstr>_Toc143251051</vt:lpwstr>
      </vt:variant>
      <vt:variant>
        <vt:i4>1376311</vt:i4>
      </vt:variant>
      <vt:variant>
        <vt:i4>44</vt:i4>
      </vt:variant>
      <vt:variant>
        <vt:i4>0</vt:i4>
      </vt:variant>
      <vt:variant>
        <vt:i4>5</vt:i4>
      </vt:variant>
      <vt:variant>
        <vt:lpwstr/>
      </vt:variant>
      <vt:variant>
        <vt:lpwstr>_Toc143251050</vt:lpwstr>
      </vt:variant>
      <vt:variant>
        <vt:i4>1310775</vt:i4>
      </vt:variant>
      <vt:variant>
        <vt:i4>38</vt:i4>
      </vt:variant>
      <vt:variant>
        <vt:i4>0</vt:i4>
      </vt:variant>
      <vt:variant>
        <vt:i4>5</vt:i4>
      </vt:variant>
      <vt:variant>
        <vt:lpwstr/>
      </vt:variant>
      <vt:variant>
        <vt:lpwstr>_Toc143251049</vt:lpwstr>
      </vt:variant>
      <vt:variant>
        <vt:i4>1310775</vt:i4>
      </vt:variant>
      <vt:variant>
        <vt:i4>32</vt:i4>
      </vt:variant>
      <vt:variant>
        <vt:i4>0</vt:i4>
      </vt:variant>
      <vt:variant>
        <vt:i4>5</vt:i4>
      </vt:variant>
      <vt:variant>
        <vt:lpwstr/>
      </vt:variant>
      <vt:variant>
        <vt:lpwstr>_Toc143251048</vt:lpwstr>
      </vt:variant>
      <vt:variant>
        <vt:i4>1310775</vt:i4>
      </vt:variant>
      <vt:variant>
        <vt:i4>26</vt:i4>
      </vt:variant>
      <vt:variant>
        <vt:i4>0</vt:i4>
      </vt:variant>
      <vt:variant>
        <vt:i4>5</vt:i4>
      </vt:variant>
      <vt:variant>
        <vt:lpwstr/>
      </vt:variant>
      <vt:variant>
        <vt:lpwstr>_Toc143251047</vt:lpwstr>
      </vt:variant>
      <vt:variant>
        <vt:i4>1310775</vt:i4>
      </vt:variant>
      <vt:variant>
        <vt:i4>20</vt:i4>
      </vt:variant>
      <vt:variant>
        <vt:i4>0</vt:i4>
      </vt:variant>
      <vt:variant>
        <vt:i4>5</vt:i4>
      </vt:variant>
      <vt:variant>
        <vt:lpwstr/>
      </vt:variant>
      <vt:variant>
        <vt:lpwstr>_Toc143251046</vt:lpwstr>
      </vt:variant>
      <vt:variant>
        <vt:i4>1310775</vt:i4>
      </vt:variant>
      <vt:variant>
        <vt:i4>14</vt:i4>
      </vt:variant>
      <vt:variant>
        <vt:i4>0</vt:i4>
      </vt:variant>
      <vt:variant>
        <vt:i4>5</vt:i4>
      </vt:variant>
      <vt:variant>
        <vt:lpwstr/>
      </vt:variant>
      <vt:variant>
        <vt:lpwstr>_Toc143251045</vt:lpwstr>
      </vt:variant>
      <vt:variant>
        <vt:i4>1310775</vt:i4>
      </vt:variant>
      <vt:variant>
        <vt:i4>8</vt:i4>
      </vt:variant>
      <vt:variant>
        <vt:i4>0</vt:i4>
      </vt:variant>
      <vt:variant>
        <vt:i4>5</vt:i4>
      </vt:variant>
      <vt:variant>
        <vt:lpwstr/>
      </vt:variant>
      <vt:variant>
        <vt:lpwstr>_Toc143251044</vt:lpwstr>
      </vt:variant>
      <vt:variant>
        <vt:i4>1310775</vt:i4>
      </vt:variant>
      <vt:variant>
        <vt:i4>2</vt:i4>
      </vt:variant>
      <vt:variant>
        <vt:i4>0</vt:i4>
      </vt:variant>
      <vt:variant>
        <vt:i4>5</vt:i4>
      </vt:variant>
      <vt:variant>
        <vt:lpwstr/>
      </vt:variant>
      <vt:variant>
        <vt:lpwstr>_Toc143251043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KURT-09608</dc:creator>
  <cp:keywords/>
  <cp:lastModifiedBy>NDIAYE SERIGNE SALIOU (CNAM / Paris)</cp:lastModifiedBy>
  <cp:revision>23</cp:revision>
  <cp:lastPrinted>2024-04-04T16:11:00Z</cp:lastPrinted>
  <dcterms:created xsi:type="dcterms:W3CDTF">2025-10-30T08:46:00Z</dcterms:created>
  <dcterms:modified xsi:type="dcterms:W3CDTF">2025-12-08T09:32:00Z</dcterms:modified>
</cp:coreProperties>
</file>