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FB" w:rsidRDefault="006868FB" w:rsidP="006868FB">
      <w:pPr>
        <w:tabs>
          <w:tab w:val="left" w:pos="5103"/>
        </w:tabs>
        <w:jc w:val="center"/>
        <w:rPr>
          <w:rFonts w:ascii="Arial" w:hAnsi="Arial" w:cs="Arial"/>
          <w:b/>
          <w:color w:val="00B0F0"/>
          <w:sz w:val="32"/>
          <w:szCs w:val="24"/>
          <w:lang w:eastAsia="fr-FR"/>
        </w:rPr>
      </w:pPr>
    </w:p>
    <w:p w:rsidR="006868FB" w:rsidRDefault="006868FB" w:rsidP="006868FB">
      <w:pPr>
        <w:tabs>
          <w:tab w:val="left" w:pos="5103"/>
        </w:tabs>
        <w:jc w:val="center"/>
        <w:rPr>
          <w:rFonts w:ascii="Arial" w:hAnsi="Arial" w:cs="Arial"/>
          <w:b/>
          <w:color w:val="00B0F0"/>
          <w:sz w:val="32"/>
          <w:szCs w:val="24"/>
          <w:lang w:eastAsia="fr-FR"/>
        </w:rPr>
      </w:pPr>
    </w:p>
    <w:p w:rsidR="006868FB" w:rsidRDefault="006868FB" w:rsidP="006868FB">
      <w:pPr>
        <w:tabs>
          <w:tab w:val="left" w:pos="5103"/>
        </w:tabs>
        <w:jc w:val="center"/>
        <w:rPr>
          <w:rFonts w:ascii="Arial" w:hAnsi="Arial" w:cs="Arial"/>
          <w:b/>
          <w:color w:val="00B0F0"/>
          <w:sz w:val="32"/>
          <w:szCs w:val="24"/>
          <w:lang w:eastAsia="fr-FR"/>
        </w:rPr>
      </w:pPr>
    </w:p>
    <w:p w:rsidR="006868FB" w:rsidRDefault="006868FB" w:rsidP="006868FB">
      <w:pPr>
        <w:tabs>
          <w:tab w:val="left" w:pos="5103"/>
        </w:tabs>
        <w:jc w:val="center"/>
        <w:rPr>
          <w:rFonts w:ascii="Arial" w:hAnsi="Arial" w:cs="Arial"/>
          <w:b/>
          <w:color w:val="00B0F0"/>
          <w:sz w:val="32"/>
          <w:szCs w:val="24"/>
          <w:lang w:eastAsia="fr-FR"/>
        </w:rPr>
      </w:pPr>
    </w:p>
    <w:p w:rsidR="006868FB" w:rsidRDefault="006868FB" w:rsidP="006868FB">
      <w:pPr>
        <w:tabs>
          <w:tab w:val="left" w:pos="5103"/>
        </w:tabs>
        <w:jc w:val="center"/>
        <w:rPr>
          <w:rFonts w:ascii="Times New Roman" w:hAnsi="Times New Roman"/>
          <w:b/>
          <w:szCs w:val="24"/>
          <w:lang w:eastAsia="fr-FR"/>
        </w:rPr>
      </w:pPr>
    </w:p>
    <w:p w:rsidR="006868FB" w:rsidRPr="0038091D" w:rsidRDefault="006868FB" w:rsidP="006868FB">
      <w:pPr>
        <w:tabs>
          <w:tab w:val="left" w:pos="5103"/>
        </w:tabs>
        <w:jc w:val="center"/>
        <w:rPr>
          <w:rFonts w:ascii="Arial" w:hAnsi="Arial" w:cs="Arial"/>
          <w:sz w:val="52"/>
          <w:szCs w:val="24"/>
          <w:lang w:eastAsia="fr-FR"/>
        </w:rPr>
      </w:pPr>
    </w:p>
    <w:p w:rsidR="0038091D" w:rsidRPr="0038091D" w:rsidRDefault="0038091D" w:rsidP="0038091D">
      <w:pPr>
        <w:tabs>
          <w:tab w:val="left" w:pos="5103"/>
        </w:tabs>
        <w:jc w:val="center"/>
        <w:rPr>
          <w:rFonts w:ascii="Arial" w:hAnsi="Arial" w:cs="Arial"/>
          <w:color w:val="4F81BD" w:themeColor="accent1"/>
          <w:sz w:val="52"/>
          <w:szCs w:val="24"/>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091D">
        <w:rPr>
          <w:rFonts w:ascii="Arial" w:hAnsi="Arial" w:cs="Arial"/>
          <w:color w:val="4F81BD" w:themeColor="accent1"/>
          <w:sz w:val="52"/>
          <w:szCs w:val="24"/>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Fourniture d’emballages pour les</w:t>
      </w:r>
    </w:p>
    <w:p w:rsidR="0038091D" w:rsidRPr="0038091D" w:rsidRDefault="0038091D" w:rsidP="0038091D">
      <w:pPr>
        <w:tabs>
          <w:tab w:val="left" w:pos="5103"/>
        </w:tabs>
        <w:jc w:val="center"/>
        <w:rPr>
          <w:rFonts w:ascii="Arial" w:hAnsi="Arial" w:cs="Arial"/>
          <w:color w:val="4F81BD" w:themeColor="accent1"/>
          <w:sz w:val="52"/>
          <w:szCs w:val="24"/>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091D">
        <w:rPr>
          <w:rFonts w:ascii="Arial" w:hAnsi="Arial" w:cs="Arial"/>
          <w:color w:val="4F81BD" w:themeColor="accent1"/>
          <w:sz w:val="52"/>
          <w:szCs w:val="24"/>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DASRI-DAOM et colle</w:t>
      </w:r>
      <w:r w:rsidR="00392940">
        <w:rPr>
          <w:rFonts w:ascii="Arial" w:hAnsi="Arial" w:cs="Arial"/>
          <w:color w:val="4F81BD" w:themeColor="accent1"/>
          <w:sz w:val="52"/>
          <w:szCs w:val="24"/>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38091D">
        <w:rPr>
          <w:rFonts w:ascii="Arial" w:hAnsi="Arial" w:cs="Arial"/>
          <w:color w:val="4F81BD" w:themeColor="accent1"/>
          <w:sz w:val="52"/>
          <w:szCs w:val="24"/>
          <w:lang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teurs d’objets piquants tranchants coupant DASRI</w:t>
      </w:r>
    </w:p>
    <w:p w:rsidR="0038091D" w:rsidRDefault="0038091D" w:rsidP="0038091D">
      <w:pPr>
        <w:spacing w:line="240" w:lineRule="exact"/>
        <w:jc w:val="center"/>
        <w:rPr>
          <w:rFonts w:asciiTheme="majorHAnsi" w:hAnsiTheme="majorHAnsi" w:cstheme="majorHAnsi"/>
          <w:sz w:val="22"/>
          <w:szCs w:val="22"/>
        </w:rPr>
      </w:pPr>
    </w:p>
    <w:p w:rsidR="006868FB" w:rsidRDefault="006868FB" w:rsidP="006868FB">
      <w:pPr>
        <w:tabs>
          <w:tab w:val="left" w:pos="5103"/>
        </w:tabs>
        <w:jc w:val="center"/>
        <w:rPr>
          <w:rFonts w:ascii="Times New Roman" w:hAnsi="Times New Roman"/>
          <w:b/>
          <w:szCs w:val="24"/>
          <w:lang w:eastAsia="fr-FR"/>
        </w:rPr>
      </w:pPr>
    </w:p>
    <w:p w:rsidR="006868FB" w:rsidRDefault="006868FB" w:rsidP="006868FB">
      <w:pPr>
        <w:tabs>
          <w:tab w:val="left" w:pos="5103"/>
        </w:tabs>
        <w:jc w:val="center"/>
        <w:rPr>
          <w:rFonts w:ascii="Times New Roman" w:hAnsi="Times New Roman"/>
          <w:b/>
          <w:szCs w:val="24"/>
          <w:lang w:eastAsia="fr-FR"/>
        </w:rPr>
      </w:pPr>
    </w:p>
    <w:p w:rsidR="006868FB" w:rsidRDefault="006868FB" w:rsidP="006868FB">
      <w:pPr>
        <w:tabs>
          <w:tab w:val="left" w:pos="5103"/>
        </w:tabs>
        <w:jc w:val="center"/>
        <w:rPr>
          <w:rFonts w:ascii="Times New Roman" w:hAnsi="Times New Roman"/>
          <w:b/>
          <w:szCs w:val="24"/>
          <w:lang w:eastAsia="fr-FR"/>
        </w:rPr>
      </w:pPr>
    </w:p>
    <w:p w:rsidR="006868FB" w:rsidRDefault="006868FB" w:rsidP="006868FB">
      <w:pPr>
        <w:tabs>
          <w:tab w:val="left" w:pos="5103"/>
        </w:tabs>
        <w:jc w:val="center"/>
        <w:rPr>
          <w:rFonts w:ascii="Times New Roman" w:hAnsi="Times New Roman"/>
          <w:b/>
          <w:szCs w:val="24"/>
          <w:lang w:eastAsia="fr-FR"/>
        </w:rPr>
      </w:pPr>
    </w:p>
    <w:p w:rsidR="006868FB" w:rsidRDefault="006868FB" w:rsidP="006868FB">
      <w:pPr>
        <w:tabs>
          <w:tab w:val="left" w:pos="5103"/>
        </w:tabs>
        <w:jc w:val="center"/>
        <w:rPr>
          <w:rFonts w:ascii="Times New Roman" w:hAnsi="Times New Roman"/>
          <w:b/>
          <w:szCs w:val="24"/>
          <w:lang w:eastAsia="fr-FR"/>
        </w:rPr>
      </w:pPr>
    </w:p>
    <w:p w:rsidR="006868FB" w:rsidRDefault="006868FB" w:rsidP="006868FB">
      <w:pPr>
        <w:tabs>
          <w:tab w:val="left" w:pos="5103"/>
        </w:tabs>
        <w:jc w:val="center"/>
        <w:rPr>
          <w:rFonts w:ascii="Arial" w:hAnsi="Arial" w:cs="Arial"/>
          <w:sz w:val="52"/>
          <w:szCs w:val="24"/>
          <w:lang w:eastAsia="fr-FR"/>
        </w:rPr>
      </w:pPr>
      <w:r>
        <w:rPr>
          <w:rFonts w:ascii="Arial" w:hAnsi="Arial" w:cs="Arial"/>
          <w:sz w:val="52"/>
          <w:szCs w:val="24"/>
          <w:lang w:eastAsia="fr-FR"/>
        </w:rPr>
        <w:t xml:space="preserve">REGLEMENT DE CONSULTATION </w:t>
      </w:r>
    </w:p>
    <w:p w:rsidR="006868FB" w:rsidRDefault="006868FB" w:rsidP="006868FB">
      <w:pPr>
        <w:tabs>
          <w:tab w:val="left" w:pos="5103"/>
        </w:tabs>
        <w:jc w:val="center"/>
        <w:rPr>
          <w:rFonts w:ascii="Arial" w:hAnsi="Arial" w:cs="Arial"/>
          <w:sz w:val="52"/>
          <w:szCs w:val="24"/>
          <w:lang w:eastAsia="fr-FR"/>
        </w:rPr>
      </w:pPr>
    </w:p>
    <w:p w:rsidR="00B44700" w:rsidRDefault="00B44700" w:rsidP="006868FB">
      <w:pPr>
        <w:tabs>
          <w:tab w:val="left" w:pos="5103"/>
        </w:tabs>
        <w:jc w:val="center"/>
        <w:rPr>
          <w:rFonts w:ascii="Arial" w:hAnsi="Arial" w:cs="Arial"/>
          <w:sz w:val="52"/>
          <w:szCs w:val="24"/>
          <w:lang w:eastAsia="fr-FR"/>
        </w:rPr>
      </w:pPr>
    </w:p>
    <w:p w:rsidR="006868FB" w:rsidRPr="006868FB" w:rsidRDefault="006868FB" w:rsidP="006868FB">
      <w:pPr>
        <w:tabs>
          <w:tab w:val="left" w:pos="5103"/>
        </w:tabs>
        <w:jc w:val="center"/>
        <w:rPr>
          <w:rFonts w:ascii="Arial" w:hAnsi="Arial" w:cs="Arial"/>
          <w:sz w:val="32"/>
          <w:szCs w:val="24"/>
          <w:lang w:eastAsia="fr-FR"/>
        </w:rPr>
      </w:pPr>
      <w:r w:rsidRPr="006868FB">
        <w:rPr>
          <w:rFonts w:ascii="Arial" w:hAnsi="Arial" w:cs="Arial"/>
          <w:b/>
          <w:sz w:val="32"/>
          <w:szCs w:val="24"/>
          <w:lang w:eastAsia="fr-FR"/>
        </w:rPr>
        <w:t>G</w:t>
      </w:r>
      <w:r w:rsidRPr="006868FB">
        <w:rPr>
          <w:rFonts w:ascii="Arial" w:hAnsi="Arial" w:cs="Arial"/>
          <w:sz w:val="32"/>
          <w:szCs w:val="24"/>
          <w:lang w:eastAsia="fr-FR"/>
        </w:rPr>
        <w:t xml:space="preserve">roupe </w:t>
      </w:r>
      <w:r w:rsidRPr="006868FB">
        <w:rPr>
          <w:rFonts w:ascii="Arial" w:hAnsi="Arial" w:cs="Arial"/>
          <w:b/>
          <w:sz w:val="32"/>
          <w:szCs w:val="24"/>
          <w:lang w:eastAsia="fr-FR"/>
        </w:rPr>
        <w:t>H</w:t>
      </w:r>
      <w:r w:rsidRPr="006868FB">
        <w:rPr>
          <w:rFonts w:ascii="Arial" w:hAnsi="Arial" w:cs="Arial"/>
          <w:sz w:val="32"/>
          <w:szCs w:val="24"/>
          <w:lang w:eastAsia="fr-FR"/>
        </w:rPr>
        <w:t xml:space="preserve">ospitalier </w:t>
      </w:r>
      <w:r w:rsidRPr="006868FB">
        <w:rPr>
          <w:rFonts w:ascii="Arial" w:hAnsi="Arial" w:cs="Arial"/>
          <w:b/>
          <w:sz w:val="32"/>
          <w:szCs w:val="24"/>
          <w:lang w:eastAsia="fr-FR"/>
        </w:rPr>
        <w:t>P</w:t>
      </w:r>
      <w:r w:rsidRPr="006868FB">
        <w:rPr>
          <w:rFonts w:ascii="Arial" w:hAnsi="Arial" w:cs="Arial"/>
          <w:sz w:val="32"/>
          <w:szCs w:val="24"/>
          <w:lang w:eastAsia="fr-FR"/>
        </w:rPr>
        <w:t xml:space="preserve">ublic du </w:t>
      </w:r>
      <w:r w:rsidRPr="006868FB">
        <w:rPr>
          <w:rFonts w:ascii="Arial" w:hAnsi="Arial" w:cs="Arial"/>
          <w:b/>
          <w:sz w:val="32"/>
          <w:szCs w:val="24"/>
          <w:lang w:eastAsia="fr-FR"/>
        </w:rPr>
        <w:t>S</w:t>
      </w:r>
      <w:r w:rsidRPr="006868FB">
        <w:rPr>
          <w:rFonts w:ascii="Arial" w:hAnsi="Arial" w:cs="Arial"/>
          <w:sz w:val="32"/>
          <w:szCs w:val="24"/>
          <w:lang w:eastAsia="fr-FR"/>
        </w:rPr>
        <w:t>ud de l’</w:t>
      </w:r>
      <w:r w:rsidRPr="006868FB">
        <w:rPr>
          <w:rFonts w:ascii="Arial" w:hAnsi="Arial" w:cs="Arial"/>
          <w:b/>
          <w:sz w:val="32"/>
          <w:szCs w:val="24"/>
          <w:lang w:eastAsia="fr-FR"/>
        </w:rPr>
        <w:t>O</w:t>
      </w:r>
      <w:r w:rsidRPr="006868FB">
        <w:rPr>
          <w:rFonts w:ascii="Arial" w:hAnsi="Arial" w:cs="Arial"/>
          <w:sz w:val="32"/>
          <w:szCs w:val="24"/>
          <w:lang w:eastAsia="fr-FR"/>
        </w:rPr>
        <w:t>ise</w:t>
      </w:r>
    </w:p>
    <w:p w:rsidR="006868FB" w:rsidRDefault="006868FB" w:rsidP="002F377A">
      <w:pPr>
        <w:rPr>
          <w:rFonts w:ascii="Arial" w:hAnsi="Arial" w:cs="Arial"/>
          <w:sz w:val="32"/>
          <w:szCs w:val="24"/>
          <w:lang w:eastAsia="fr-FR"/>
        </w:rPr>
      </w:pPr>
    </w:p>
    <w:p w:rsidR="006868FB" w:rsidRDefault="006868FB" w:rsidP="006868FB">
      <w:pPr>
        <w:jc w:val="center"/>
        <w:rPr>
          <w:rFonts w:ascii="Arial" w:hAnsi="Arial" w:cs="Arial"/>
          <w:b/>
          <w:szCs w:val="24"/>
          <w:u w:val="single"/>
          <w:lang w:eastAsia="fr-FR"/>
        </w:rPr>
      </w:pPr>
      <w:r w:rsidRPr="006868FB">
        <w:rPr>
          <w:rFonts w:ascii="Arial" w:hAnsi="Arial" w:cs="Arial"/>
          <w:b/>
          <w:szCs w:val="24"/>
          <w:u w:val="single"/>
          <w:lang w:eastAsia="fr-FR"/>
        </w:rPr>
        <w:t xml:space="preserve">CONSULTATION </w:t>
      </w:r>
      <w:r w:rsidR="0038091D">
        <w:rPr>
          <w:rFonts w:ascii="Arial" w:hAnsi="Arial" w:cs="Arial"/>
          <w:b/>
          <w:szCs w:val="24"/>
          <w:u w:val="single"/>
          <w:lang w:eastAsia="fr-FR"/>
        </w:rPr>
        <w:t>F250911</w:t>
      </w:r>
    </w:p>
    <w:p w:rsidR="00EB38B9" w:rsidRDefault="00EB38B9" w:rsidP="00EB38B9">
      <w:pPr>
        <w:rPr>
          <w:rFonts w:ascii="Arial" w:hAnsi="Arial" w:cs="Arial"/>
          <w:b/>
          <w:szCs w:val="24"/>
          <w:u w:val="single"/>
          <w:lang w:eastAsia="fr-FR"/>
        </w:rPr>
      </w:pPr>
    </w:p>
    <w:p w:rsidR="00EB38B9" w:rsidRDefault="00EB38B9" w:rsidP="00EB38B9">
      <w:pPr>
        <w:tabs>
          <w:tab w:val="left" w:pos="0"/>
        </w:tabs>
        <w:jc w:val="center"/>
        <w:rPr>
          <w:rFonts w:ascii="Calibri" w:hAnsi="Calibri" w:cs="Calibri"/>
          <w:sz w:val="22"/>
          <w:szCs w:val="22"/>
          <w:lang w:eastAsia="fr-FR"/>
        </w:rPr>
      </w:pPr>
    </w:p>
    <w:p w:rsidR="00EB38B9" w:rsidRDefault="003C2916" w:rsidP="00EB38B9">
      <w:pPr>
        <w:tabs>
          <w:tab w:val="left" w:pos="0"/>
        </w:tabs>
        <w:jc w:val="center"/>
        <w:rPr>
          <w:rFonts w:ascii="Calibri" w:hAnsi="Calibri" w:cs="Calibri"/>
          <w:sz w:val="22"/>
          <w:szCs w:val="22"/>
          <w:lang w:eastAsia="fr-FR"/>
        </w:rPr>
      </w:pPr>
      <w:r>
        <w:rPr>
          <w:rFonts w:ascii="Calibri" w:hAnsi="Calibri" w:cs="Calibri"/>
          <w:b/>
          <w:sz w:val="22"/>
          <w:szCs w:val="22"/>
          <w:lang w:eastAsia="fr-FR"/>
        </w:rPr>
        <w:t xml:space="preserve">Pouvoir adjudicateur  </w:t>
      </w:r>
      <w:r w:rsidR="00EB38B9">
        <w:rPr>
          <w:rFonts w:ascii="Calibri" w:hAnsi="Calibri" w:cs="Calibri"/>
          <w:sz w:val="22"/>
          <w:szCs w:val="22"/>
          <w:lang w:eastAsia="fr-FR"/>
        </w:rPr>
        <w:t> : G.H.P.S.O</w:t>
      </w:r>
      <w:r>
        <w:rPr>
          <w:rFonts w:ascii="Calibri" w:hAnsi="Calibri" w:cs="Calibri"/>
          <w:sz w:val="22"/>
          <w:szCs w:val="22"/>
          <w:lang w:eastAsia="fr-FR"/>
        </w:rPr>
        <w:t xml:space="preserve"> </w:t>
      </w:r>
    </w:p>
    <w:p w:rsidR="00EB38B9" w:rsidRDefault="00EB38B9" w:rsidP="00EB38B9">
      <w:pPr>
        <w:tabs>
          <w:tab w:val="left" w:pos="0"/>
        </w:tabs>
        <w:jc w:val="center"/>
        <w:rPr>
          <w:rFonts w:ascii="Calibri" w:hAnsi="Calibri" w:cs="Calibri"/>
          <w:sz w:val="22"/>
          <w:szCs w:val="22"/>
          <w:lang w:eastAsia="fr-FR"/>
        </w:rPr>
      </w:pPr>
    </w:p>
    <w:p w:rsidR="00EB38B9" w:rsidRDefault="00EB38B9" w:rsidP="00EB38B9">
      <w:pPr>
        <w:tabs>
          <w:tab w:val="left" w:pos="0"/>
        </w:tabs>
        <w:jc w:val="center"/>
        <w:rPr>
          <w:rFonts w:ascii="Calibri" w:hAnsi="Calibri" w:cs="Calibri"/>
          <w:sz w:val="22"/>
          <w:szCs w:val="22"/>
          <w:lang w:eastAsia="fr-FR"/>
        </w:rPr>
      </w:pPr>
      <w:r>
        <w:rPr>
          <w:rFonts w:ascii="Calibri" w:hAnsi="Calibri" w:cs="Calibri"/>
          <w:sz w:val="22"/>
          <w:szCs w:val="22"/>
          <w:lang w:eastAsia="fr-FR"/>
        </w:rPr>
        <w:t>Date et heure limites de remise des offres :</w:t>
      </w:r>
    </w:p>
    <w:p w:rsidR="00EB38B9" w:rsidRDefault="00EB38B9" w:rsidP="00EB38B9">
      <w:pPr>
        <w:tabs>
          <w:tab w:val="left" w:pos="0"/>
        </w:tabs>
        <w:jc w:val="center"/>
        <w:rPr>
          <w:rFonts w:ascii="Calibri" w:hAnsi="Calibri" w:cs="Calibri"/>
          <w:sz w:val="22"/>
          <w:szCs w:val="22"/>
          <w:lang w:eastAsia="fr-FR"/>
        </w:rPr>
      </w:pPr>
    </w:p>
    <w:p w:rsidR="00EB38B9" w:rsidRDefault="00EB38B9" w:rsidP="00EB38B9">
      <w:pPr>
        <w:tabs>
          <w:tab w:val="left" w:pos="0"/>
        </w:tabs>
        <w:jc w:val="center"/>
        <w:rPr>
          <w:rFonts w:ascii="Calibri" w:hAnsi="Calibri" w:cs="Calibri"/>
          <w:sz w:val="22"/>
          <w:szCs w:val="22"/>
          <w:lang w:eastAsia="fr-FR"/>
        </w:rPr>
      </w:pPr>
    </w:p>
    <w:p w:rsidR="00842FCE" w:rsidRPr="006E3829" w:rsidRDefault="009E39AD" w:rsidP="00EB38B9">
      <w:pPr>
        <w:tabs>
          <w:tab w:val="left" w:pos="0"/>
        </w:tabs>
        <w:jc w:val="center"/>
        <w:rPr>
          <w:rFonts w:ascii="Calibri" w:hAnsi="Calibri" w:cs="Calibri"/>
          <w:b/>
          <w:color w:val="FF0000"/>
          <w:sz w:val="48"/>
          <w:szCs w:val="48"/>
          <w:lang w:eastAsia="fr-FR"/>
        </w:rPr>
      </w:pPr>
      <w:r>
        <w:rPr>
          <w:rFonts w:ascii="Calibri" w:hAnsi="Calibri" w:cs="Calibri"/>
          <w:b/>
          <w:color w:val="FF0000"/>
          <w:sz w:val="48"/>
          <w:szCs w:val="48"/>
          <w:lang w:eastAsia="fr-FR"/>
        </w:rPr>
        <w:t xml:space="preserve">Mercredi 17 </w:t>
      </w:r>
      <w:r w:rsidR="002A1C31">
        <w:rPr>
          <w:rFonts w:ascii="Calibri" w:hAnsi="Calibri" w:cs="Calibri"/>
          <w:b/>
          <w:color w:val="FF0000"/>
          <w:sz w:val="48"/>
          <w:szCs w:val="48"/>
          <w:lang w:eastAsia="fr-FR"/>
        </w:rPr>
        <w:t xml:space="preserve">décembre </w:t>
      </w:r>
      <w:r w:rsidR="00030AE6">
        <w:rPr>
          <w:rFonts w:ascii="Calibri" w:hAnsi="Calibri" w:cs="Calibri"/>
          <w:b/>
          <w:color w:val="FF0000"/>
          <w:sz w:val="48"/>
          <w:szCs w:val="48"/>
          <w:lang w:eastAsia="fr-FR"/>
        </w:rPr>
        <w:t>2025</w:t>
      </w:r>
    </w:p>
    <w:p w:rsidR="00EB38B9" w:rsidRPr="006E3829" w:rsidRDefault="00EB38B9" w:rsidP="00EB38B9">
      <w:pPr>
        <w:tabs>
          <w:tab w:val="left" w:pos="0"/>
        </w:tabs>
        <w:jc w:val="center"/>
        <w:rPr>
          <w:rFonts w:ascii="Calibri" w:hAnsi="Calibri" w:cs="Calibri"/>
          <w:b/>
          <w:color w:val="FF0000"/>
          <w:sz w:val="48"/>
          <w:szCs w:val="48"/>
          <w:lang w:eastAsia="fr-FR"/>
        </w:rPr>
      </w:pPr>
      <w:proofErr w:type="gramStart"/>
      <w:r w:rsidRPr="006E3829">
        <w:rPr>
          <w:rFonts w:ascii="Calibri" w:hAnsi="Calibri" w:cs="Calibri"/>
          <w:b/>
          <w:color w:val="FF0000"/>
          <w:sz w:val="48"/>
          <w:szCs w:val="48"/>
          <w:lang w:eastAsia="fr-FR"/>
        </w:rPr>
        <w:t>à</w:t>
      </w:r>
      <w:proofErr w:type="gramEnd"/>
      <w:r w:rsidRPr="006E3829">
        <w:rPr>
          <w:rFonts w:ascii="Calibri" w:hAnsi="Calibri" w:cs="Calibri"/>
          <w:b/>
          <w:color w:val="FF0000"/>
          <w:sz w:val="48"/>
          <w:szCs w:val="48"/>
          <w:lang w:eastAsia="fr-FR"/>
        </w:rPr>
        <w:t xml:space="preserve"> 1</w:t>
      </w:r>
      <w:r w:rsidR="009E39AD">
        <w:rPr>
          <w:rFonts w:ascii="Calibri" w:hAnsi="Calibri" w:cs="Calibri"/>
          <w:b/>
          <w:color w:val="FF0000"/>
          <w:sz w:val="48"/>
          <w:szCs w:val="48"/>
          <w:lang w:eastAsia="fr-FR"/>
        </w:rPr>
        <w:t>2</w:t>
      </w:r>
      <w:r w:rsidR="001F2B6D">
        <w:rPr>
          <w:rFonts w:ascii="Calibri" w:hAnsi="Calibri" w:cs="Calibri"/>
          <w:b/>
          <w:color w:val="FF0000"/>
          <w:sz w:val="48"/>
          <w:szCs w:val="48"/>
          <w:lang w:eastAsia="fr-FR"/>
        </w:rPr>
        <w:t xml:space="preserve"> heures</w:t>
      </w:r>
    </w:p>
    <w:p w:rsidR="00EB38B9" w:rsidRPr="006E3829" w:rsidRDefault="00EB38B9" w:rsidP="006868FB">
      <w:pPr>
        <w:jc w:val="center"/>
        <w:rPr>
          <w:rFonts w:ascii="Arial" w:eastAsia="Times New Roman" w:hAnsi="Arial" w:cs="Arial"/>
          <w:b/>
          <w:bCs/>
          <w:color w:val="FF0000"/>
          <w:sz w:val="16"/>
          <w:u w:val="single"/>
          <w:lang w:eastAsia="fr-FR"/>
        </w:rPr>
      </w:pPr>
    </w:p>
    <w:p w:rsidR="006868FB" w:rsidRPr="006E3829" w:rsidRDefault="006868FB">
      <w:pPr>
        <w:rPr>
          <w:rFonts w:ascii="Arial" w:eastAsia="Times New Roman" w:hAnsi="Arial" w:cs="Arial"/>
          <w:b/>
          <w:color w:val="FF0000"/>
          <w:sz w:val="20"/>
          <w:lang w:eastAsia="fr-FR"/>
        </w:rPr>
      </w:pPr>
      <w:r w:rsidRPr="006E3829">
        <w:rPr>
          <w:rFonts w:ascii="Arial" w:eastAsia="Times New Roman" w:hAnsi="Arial" w:cs="Arial"/>
          <w:b/>
          <w:color w:val="FF0000"/>
          <w:sz w:val="20"/>
          <w:lang w:eastAsia="fr-FR"/>
        </w:rPr>
        <w:br w:type="page"/>
      </w:r>
    </w:p>
    <w:p w:rsidR="00EB38B9" w:rsidRDefault="00EB38B9">
      <w:pPr>
        <w:rPr>
          <w:rFonts w:ascii="Arial" w:eastAsia="Times New Roman" w:hAnsi="Arial" w:cs="Arial"/>
          <w:b/>
          <w:sz w:val="20"/>
          <w:lang w:eastAsia="fr-FR"/>
        </w:rPr>
      </w:pPr>
    </w:p>
    <w:p w:rsidR="00EB38B9" w:rsidRPr="00AF4B70" w:rsidRDefault="00EB38B9" w:rsidP="00EB38B9">
      <w:pPr>
        <w:spacing w:line="240" w:lineRule="exact"/>
        <w:jc w:val="both"/>
        <w:rPr>
          <w:rFonts w:ascii="Verdana" w:hAnsi="Verdana"/>
        </w:rPr>
      </w:pPr>
    </w:p>
    <w:p w:rsidR="00EB38B9" w:rsidRPr="00EB38B9" w:rsidRDefault="00EB38B9" w:rsidP="00EB38B9">
      <w:pPr>
        <w:pBdr>
          <w:top w:val="single" w:sz="4" w:space="1" w:color="auto"/>
          <w:left w:val="single" w:sz="4" w:space="4" w:color="auto"/>
          <w:bottom w:val="single" w:sz="4" w:space="1" w:color="auto"/>
          <w:right w:val="single" w:sz="4" w:space="4" w:color="auto"/>
        </w:pBdr>
        <w:spacing w:line="240" w:lineRule="exact"/>
        <w:jc w:val="center"/>
        <w:rPr>
          <w:rFonts w:asciiTheme="majorHAnsi" w:hAnsiTheme="majorHAnsi" w:cstheme="majorHAnsi"/>
          <w:b/>
        </w:rPr>
      </w:pPr>
      <w:r w:rsidRPr="00EB38B9">
        <w:rPr>
          <w:rFonts w:asciiTheme="majorHAnsi" w:hAnsiTheme="majorHAnsi" w:cstheme="majorHAnsi"/>
          <w:b/>
        </w:rPr>
        <w:t>REGLEMENT DE CONSULTATION</w:t>
      </w: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center"/>
        <w:rPr>
          <w:rFonts w:asciiTheme="majorHAnsi" w:hAnsiTheme="majorHAnsi" w:cstheme="majorHAnsi"/>
          <w:b/>
        </w:rPr>
      </w:pPr>
      <w:r w:rsidRPr="00EB38B9">
        <w:rPr>
          <w:rFonts w:asciiTheme="majorHAnsi" w:hAnsiTheme="majorHAnsi" w:cstheme="majorHAnsi"/>
          <w:b/>
        </w:rPr>
        <w:t>SOMMAIRE</w:t>
      </w: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B126CA" w:rsidRDefault="00EB38B9">
      <w:pPr>
        <w:pStyle w:val="TM1"/>
        <w:rPr>
          <w:rFonts w:asciiTheme="minorHAnsi" w:eastAsiaTheme="minorEastAsia" w:hAnsiTheme="minorHAnsi" w:cstheme="minorBidi"/>
          <w:b w:val="0"/>
          <w:sz w:val="22"/>
          <w:szCs w:val="22"/>
        </w:rPr>
      </w:pPr>
      <w:r w:rsidRPr="00B126CA">
        <w:rPr>
          <w:rStyle w:val="Lienhypertexte"/>
          <w:rFonts w:asciiTheme="majorHAnsi" w:hAnsiTheme="majorHAnsi" w:cstheme="majorHAnsi"/>
          <w:b w:val="0"/>
        </w:rPr>
        <w:fldChar w:fldCharType="begin"/>
      </w:r>
      <w:r w:rsidRPr="00B126CA">
        <w:rPr>
          <w:rStyle w:val="Lienhypertexte"/>
          <w:rFonts w:asciiTheme="majorHAnsi" w:hAnsiTheme="majorHAnsi" w:cstheme="majorHAnsi"/>
          <w:b w:val="0"/>
        </w:rPr>
        <w:instrText xml:space="preserve"> TOC \o "1-3" \h \z \u </w:instrText>
      </w:r>
      <w:r w:rsidRPr="00B126CA">
        <w:rPr>
          <w:rStyle w:val="Lienhypertexte"/>
          <w:rFonts w:asciiTheme="majorHAnsi" w:hAnsiTheme="majorHAnsi" w:cstheme="majorHAnsi"/>
          <w:b w:val="0"/>
        </w:rPr>
        <w:fldChar w:fldCharType="separate"/>
      </w:r>
      <w:hyperlink w:anchor="_Toc169875246" w:history="1">
        <w:r w:rsidR="00B126CA" w:rsidRPr="009F0E3F">
          <w:rPr>
            <w:rStyle w:val="Lienhypertexte"/>
            <w:rFonts w:asciiTheme="majorHAnsi" w:hAnsiTheme="majorHAnsi" w:cstheme="majorHAnsi"/>
          </w:rPr>
          <w:t>ARTICLE 1</w:t>
        </w:r>
        <w:r w:rsidR="00B126CA" w:rsidRPr="009F0E3F">
          <w:rPr>
            <w:rStyle w:val="Lienhypertexte"/>
            <w:rFonts w:asciiTheme="majorHAnsi" w:hAnsiTheme="majorHAnsi" w:cstheme="majorHAnsi"/>
            <w:vertAlign w:val="superscript"/>
          </w:rPr>
          <w:t>er</w:t>
        </w:r>
        <w:r w:rsidR="00B126CA" w:rsidRPr="009F0E3F">
          <w:rPr>
            <w:rStyle w:val="Lienhypertexte"/>
            <w:rFonts w:asciiTheme="majorHAnsi" w:hAnsiTheme="majorHAnsi" w:cstheme="majorHAnsi"/>
          </w:rPr>
          <w:t> : OBJET DE LA CONSULTATION</w:t>
        </w:r>
        <w:r w:rsidR="00B126CA">
          <w:rPr>
            <w:webHidden/>
          </w:rPr>
          <w:tab/>
        </w:r>
        <w:r w:rsidR="00B126CA">
          <w:rPr>
            <w:webHidden/>
          </w:rPr>
          <w:fldChar w:fldCharType="begin"/>
        </w:r>
        <w:r w:rsidR="00B126CA">
          <w:rPr>
            <w:webHidden/>
          </w:rPr>
          <w:instrText xml:space="preserve"> PAGEREF _Toc169875246 \h </w:instrText>
        </w:r>
        <w:r w:rsidR="00B126CA">
          <w:rPr>
            <w:webHidden/>
          </w:rPr>
        </w:r>
        <w:r w:rsidR="00B126CA">
          <w:rPr>
            <w:webHidden/>
          </w:rPr>
          <w:fldChar w:fldCharType="separate"/>
        </w:r>
        <w:r w:rsidR="00B126CA">
          <w:rPr>
            <w:webHidden/>
          </w:rPr>
          <w:t>3</w:t>
        </w:r>
        <w:r w:rsidR="00B126CA">
          <w:rPr>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47" w:history="1">
        <w:r w:rsidR="00B126CA" w:rsidRPr="009F0E3F">
          <w:rPr>
            <w:rStyle w:val="Lienhypertexte"/>
            <w:rFonts w:asciiTheme="majorHAnsi" w:hAnsiTheme="majorHAnsi" w:cstheme="majorHAnsi"/>
          </w:rPr>
          <w:t>ARTICLE 2 : CONDITIONS DE LA CONSULTATION</w:t>
        </w:r>
        <w:r w:rsidR="00B126CA">
          <w:rPr>
            <w:webHidden/>
          </w:rPr>
          <w:tab/>
        </w:r>
        <w:r w:rsidR="00B126CA">
          <w:rPr>
            <w:webHidden/>
          </w:rPr>
          <w:fldChar w:fldCharType="begin"/>
        </w:r>
        <w:r w:rsidR="00B126CA">
          <w:rPr>
            <w:webHidden/>
          </w:rPr>
          <w:instrText xml:space="preserve"> PAGEREF _Toc169875247 \h </w:instrText>
        </w:r>
        <w:r w:rsidR="00B126CA">
          <w:rPr>
            <w:webHidden/>
          </w:rPr>
        </w:r>
        <w:r w:rsidR="00B126CA">
          <w:rPr>
            <w:webHidden/>
          </w:rPr>
          <w:fldChar w:fldCharType="separate"/>
        </w:r>
        <w:r w:rsidR="00B126CA">
          <w:rPr>
            <w:webHidden/>
          </w:rPr>
          <w:t>3</w:t>
        </w:r>
        <w:r w:rsidR="00B126CA">
          <w:rPr>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48" w:history="1">
        <w:r w:rsidR="00B126CA" w:rsidRPr="009F0E3F">
          <w:rPr>
            <w:rStyle w:val="Lienhypertexte"/>
            <w:rFonts w:asciiTheme="majorHAnsi" w:hAnsiTheme="majorHAnsi" w:cstheme="majorHAnsi"/>
            <w:noProof/>
          </w:rPr>
          <w:t>2.1 - Etendue de la consultation</w:t>
        </w:r>
        <w:r w:rsidR="00B126CA">
          <w:rPr>
            <w:noProof/>
            <w:webHidden/>
          </w:rPr>
          <w:tab/>
        </w:r>
        <w:r w:rsidR="00B126CA">
          <w:rPr>
            <w:noProof/>
            <w:webHidden/>
          </w:rPr>
          <w:fldChar w:fldCharType="begin"/>
        </w:r>
        <w:r w:rsidR="00B126CA">
          <w:rPr>
            <w:noProof/>
            <w:webHidden/>
          </w:rPr>
          <w:instrText xml:space="preserve"> PAGEREF _Toc169875248 \h </w:instrText>
        </w:r>
        <w:r w:rsidR="00B126CA">
          <w:rPr>
            <w:noProof/>
            <w:webHidden/>
          </w:rPr>
        </w:r>
        <w:r w:rsidR="00B126CA">
          <w:rPr>
            <w:noProof/>
            <w:webHidden/>
          </w:rPr>
          <w:fldChar w:fldCharType="separate"/>
        </w:r>
        <w:r w:rsidR="00B126CA">
          <w:rPr>
            <w:noProof/>
            <w:webHidden/>
          </w:rPr>
          <w:t>3</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49" w:history="1">
        <w:r w:rsidR="00B126CA" w:rsidRPr="009F0E3F">
          <w:rPr>
            <w:rStyle w:val="Lienhypertexte"/>
            <w:rFonts w:asciiTheme="majorHAnsi" w:hAnsiTheme="majorHAnsi" w:cstheme="majorHAnsi"/>
            <w:noProof/>
          </w:rPr>
          <w:t>2.2 - Allotissement</w:t>
        </w:r>
        <w:r w:rsidR="00B126CA">
          <w:rPr>
            <w:noProof/>
            <w:webHidden/>
          </w:rPr>
          <w:tab/>
        </w:r>
        <w:r w:rsidR="00B126CA">
          <w:rPr>
            <w:noProof/>
            <w:webHidden/>
          </w:rPr>
          <w:fldChar w:fldCharType="begin"/>
        </w:r>
        <w:r w:rsidR="00B126CA">
          <w:rPr>
            <w:noProof/>
            <w:webHidden/>
          </w:rPr>
          <w:instrText xml:space="preserve"> PAGEREF _Toc169875249 \h </w:instrText>
        </w:r>
        <w:r w:rsidR="00B126CA">
          <w:rPr>
            <w:noProof/>
            <w:webHidden/>
          </w:rPr>
        </w:r>
        <w:r w:rsidR="00B126CA">
          <w:rPr>
            <w:noProof/>
            <w:webHidden/>
          </w:rPr>
          <w:fldChar w:fldCharType="separate"/>
        </w:r>
        <w:r w:rsidR="00B126CA">
          <w:rPr>
            <w:noProof/>
            <w:webHidden/>
          </w:rPr>
          <w:t>3</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0" w:history="1">
        <w:r w:rsidR="00B126CA" w:rsidRPr="009F0E3F">
          <w:rPr>
            <w:rStyle w:val="Lienhypertexte"/>
            <w:rFonts w:asciiTheme="majorHAnsi" w:hAnsiTheme="majorHAnsi" w:cstheme="majorHAnsi"/>
            <w:noProof/>
          </w:rPr>
          <w:t>2.3 -  Lieux d’exécution</w:t>
        </w:r>
        <w:r w:rsidR="00B126CA">
          <w:rPr>
            <w:noProof/>
            <w:webHidden/>
          </w:rPr>
          <w:tab/>
        </w:r>
        <w:r w:rsidR="00B126CA">
          <w:rPr>
            <w:noProof/>
            <w:webHidden/>
          </w:rPr>
          <w:fldChar w:fldCharType="begin"/>
        </w:r>
        <w:r w:rsidR="00B126CA">
          <w:rPr>
            <w:noProof/>
            <w:webHidden/>
          </w:rPr>
          <w:instrText xml:space="preserve"> PAGEREF _Toc169875250 \h </w:instrText>
        </w:r>
        <w:r w:rsidR="00B126CA">
          <w:rPr>
            <w:noProof/>
            <w:webHidden/>
          </w:rPr>
        </w:r>
        <w:r w:rsidR="00B126CA">
          <w:rPr>
            <w:noProof/>
            <w:webHidden/>
          </w:rPr>
          <w:fldChar w:fldCharType="separate"/>
        </w:r>
        <w:r w:rsidR="00B126CA">
          <w:rPr>
            <w:noProof/>
            <w:webHidden/>
          </w:rPr>
          <w:t>4</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1" w:history="1">
        <w:r w:rsidR="00B126CA" w:rsidRPr="009F0E3F">
          <w:rPr>
            <w:rStyle w:val="Lienhypertexte"/>
            <w:rFonts w:asciiTheme="majorHAnsi" w:hAnsiTheme="majorHAnsi" w:cstheme="majorHAnsi"/>
            <w:noProof/>
          </w:rPr>
          <w:t>2.4 -  Fractionnement par tranche</w:t>
        </w:r>
        <w:r w:rsidR="00B126CA">
          <w:rPr>
            <w:noProof/>
            <w:webHidden/>
          </w:rPr>
          <w:tab/>
        </w:r>
        <w:r w:rsidR="00B126CA">
          <w:rPr>
            <w:noProof/>
            <w:webHidden/>
          </w:rPr>
          <w:fldChar w:fldCharType="begin"/>
        </w:r>
        <w:r w:rsidR="00B126CA">
          <w:rPr>
            <w:noProof/>
            <w:webHidden/>
          </w:rPr>
          <w:instrText xml:space="preserve"> PAGEREF _Toc169875251 \h </w:instrText>
        </w:r>
        <w:r w:rsidR="00B126CA">
          <w:rPr>
            <w:noProof/>
            <w:webHidden/>
          </w:rPr>
        </w:r>
        <w:r w:rsidR="00B126CA">
          <w:rPr>
            <w:noProof/>
            <w:webHidden/>
          </w:rPr>
          <w:fldChar w:fldCharType="separate"/>
        </w:r>
        <w:r w:rsidR="00B126CA">
          <w:rPr>
            <w:noProof/>
            <w:webHidden/>
          </w:rPr>
          <w:t>4</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2" w:history="1">
        <w:r w:rsidR="00B126CA" w:rsidRPr="009F0E3F">
          <w:rPr>
            <w:rStyle w:val="Lienhypertexte"/>
            <w:rFonts w:asciiTheme="majorHAnsi" w:hAnsiTheme="majorHAnsi" w:cstheme="majorHAnsi"/>
            <w:noProof/>
          </w:rPr>
          <w:t>2.5 – Contenu de la consultation</w:t>
        </w:r>
        <w:r w:rsidR="00B126CA">
          <w:rPr>
            <w:noProof/>
            <w:webHidden/>
          </w:rPr>
          <w:tab/>
        </w:r>
        <w:r w:rsidR="00B126CA">
          <w:rPr>
            <w:noProof/>
            <w:webHidden/>
          </w:rPr>
          <w:fldChar w:fldCharType="begin"/>
        </w:r>
        <w:r w:rsidR="00B126CA">
          <w:rPr>
            <w:noProof/>
            <w:webHidden/>
          </w:rPr>
          <w:instrText xml:space="preserve"> PAGEREF _Toc169875252 \h </w:instrText>
        </w:r>
        <w:r w:rsidR="00B126CA">
          <w:rPr>
            <w:noProof/>
            <w:webHidden/>
          </w:rPr>
        </w:r>
        <w:r w:rsidR="00B126CA">
          <w:rPr>
            <w:noProof/>
            <w:webHidden/>
          </w:rPr>
          <w:fldChar w:fldCharType="separate"/>
        </w:r>
        <w:r w:rsidR="00B126CA">
          <w:rPr>
            <w:noProof/>
            <w:webHidden/>
          </w:rPr>
          <w:t>4</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3" w:history="1">
        <w:r w:rsidR="00B126CA" w:rsidRPr="009F0E3F">
          <w:rPr>
            <w:rStyle w:val="Lienhypertexte"/>
            <w:rFonts w:asciiTheme="majorHAnsi" w:hAnsiTheme="majorHAnsi" w:cstheme="majorHAnsi"/>
            <w:noProof/>
          </w:rPr>
          <w:t>2.6 - Variantes</w:t>
        </w:r>
        <w:r w:rsidR="00B126CA">
          <w:rPr>
            <w:noProof/>
            <w:webHidden/>
          </w:rPr>
          <w:tab/>
        </w:r>
        <w:r w:rsidR="00B126CA">
          <w:rPr>
            <w:noProof/>
            <w:webHidden/>
          </w:rPr>
          <w:fldChar w:fldCharType="begin"/>
        </w:r>
        <w:r w:rsidR="00B126CA">
          <w:rPr>
            <w:noProof/>
            <w:webHidden/>
          </w:rPr>
          <w:instrText xml:space="preserve"> PAGEREF _Toc169875253 \h </w:instrText>
        </w:r>
        <w:r w:rsidR="00B126CA">
          <w:rPr>
            <w:noProof/>
            <w:webHidden/>
          </w:rPr>
        </w:r>
        <w:r w:rsidR="00B126CA">
          <w:rPr>
            <w:noProof/>
            <w:webHidden/>
          </w:rPr>
          <w:fldChar w:fldCharType="separate"/>
        </w:r>
        <w:r w:rsidR="00B126CA">
          <w:rPr>
            <w:noProof/>
            <w:webHidden/>
          </w:rPr>
          <w:t>4</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4" w:history="1">
        <w:r w:rsidR="00B126CA" w:rsidRPr="009F0E3F">
          <w:rPr>
            <w:rStyle w:val="Lienhypertexte"/>
            <w:rFonts w:asciiTheme="majorHAnsi" w:hAnsiTheme="majorHAnsi" w:cstheme="majorHAnsi"/>
            <w:noProof/>
          </w:rPr>
          <w:t>2.7 – Prestations Supplémentaires Eventuelles</w:t>
        </w:r>
        <w:r w:rsidR="00B126CA">
          <w:rPr>
            <w:noProof/>
            <w:webHidden/>
          </w:rPr>
          <w:tab/>
        </w:r>
        <w:r w:rsidR="00B126CA">
          <w:rPr>
            <w:noProof/>
            <w:webHidden/>
          </w:rPr>
          <w:fldChar w:fldCharType="begin"/>
        </w:r>
        <w:r w:rsidR="00B126CA">
          <w:rPr>
            <w:noProof/>
            <w:webHidden/>
          </w:rPr>
          <w:instrText xml:space="preserve"> PAGEREF _Toc169875254 \h </w:instrText>
        </w:r>
        <w:r w:rsidR="00B126CA">
          <w:rPr>
            <w:noProof/>
            <w:webHidden/>
          </w:rPr>
        </w:r>
        <w:r w:rsidR="00B126CA">
          <w:rPr>
            <w:noProof/>
            <w:webHidden/>
          </w:rPr>
          <w:fldChar w:fldCharType="separate"/>
        </w:r>
        <w:r w:rsidR="00B126CA">
          <w:rPr>
            <w:noProof/>
            <w:webHidden/>
          </w:rPr>
          <w:t>4</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5" w:history="1">
        <w:r w:rsidR="00B126CA" w:rsidRPr="009F0E3F">
          <w:rPr>
            <w:rStyle w:val="Lienhypertexte"/>
            <w:rFonts w:asciiTheme="majorHAnsi" w:hAnsiTheme="majorHAnsi" w:cstheme="majorHAnsi"/>
            <w:noProof/>
          </w:rPr>
          <w:t>2.8 - Modifications de détail au dossier de consultation</w:t>
        </w:r>
        <w:r w:rsidR="00B126CA">
          <w:rPr>
            <w:noProof/>
            <w:webHidden/>
          </w:rPr>
          <w:tab/>
        </w:r>
        <w:r w:rsidR="00B126CA">
          <w:rPr>
            <w:noProof/>
            <w:webHidden/>
          </w:rPr>
          <w:fldChar w:fldCharType="begin"/>
        </w:r>
        <w:r w:rsidR="00B126CA">
          <w:rPr>
            <w:noProof/>
            <w:webHidden/>
          </w:rPr>
          <w:instrText xml:space="preserve"> PAGEREF _Toc169875255 \h </w:instrText>
        </w:r>
        <w:r w:rsidR="00B126CA">
          <w:rPr>
            <w:noProof/>
            <w:webHidden/>
          </w:rPr>
        </w:r>
        <w:r w:rsidR="00B126CA">
          <w:rPr>
            <w:noProof/>
            <w:webHidden/>
          </w:rPr>
          <w:fldChar w:fldCharType="separate"/>
        </w:r>
        <w:r w:rsidR="00B126CA">
          <w:rPr>
            <w:noProof/>
            <w:webHidden/>
          </w:rPr>
          <w:t>4</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6" w:history="1">
        <w:r w:rsidR="00B126CA" w:rsidRPr="009F0E3F">
          <w:rPr>
            <w:rStyle w:val="Lienhypertexte"/>
            <w:rFonts w:asciiTheme="majorHAnsi" w:hAnsiTheme="majorHAnsi" w:cstheme="majorHAnsi"/>
            <w:noProof/>
          </w:rPr>
          <w:t>2.9– Durée des marchés</w:t>
        </w:r>
        <w:r w:rsidR="00B126CA">
          <w:rPr>
            <w:noProof/>
            <w:webHidden/>
          </w:rPr>
          <w:tab/>
        </w:r>
        <w:r w:rsidR="00B126CA">
          <w:rPr>
            <w:noProof/>
            <w:webHidden/>
          </w:rPr>
          <w:fldChar w:fldCharType="begin"/>
        </w:r>
        <w:r w:rsidR="00B126CA">
          <w:rPr>
            <w:noProof/>
            <w:webHidden/>
          </w:rPr>
          <w:instrText xml:space="preserve"> PAGEREF _Toc169875256 \h </w:instrText>
        </w:r>
        <w:r w:rsidR="00B126CA">
          <w:rPr>
            <w:noProof/>
            <w:webHidden/>
          </w:rPr>
        </w:r>
        <w:r w:rsidR="00B126CA">
          <w:rPr>
            <w:noProof/>
            <w:webHidden/>
          </w:rPr>
          <w:fldChar w:fldCharType="separate"/>
        </w:r>
        <w:r w:rsidR="00B126CA">
          <w:rPr>
            <w:noProof/>
            <w:webHidden/>
          </w:rPr>
          <w:t>5</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7" w:history="1">
        <w:r w:rsidR="00B126CA" w:rsidRPr="009F0E3F">
          <w:rPr>
            <w:rStyle w:val="Lienhypertexte"/>
            <w:rFonts w:asciiTheme="majorHAnsi" w:hAnsiTheme="majorHAnsi" w:cstheme="majorHAnsi"/>
            <w:noProof/>
          </w:rPr>
          <w:t>2.10 - Délai de validité des offres</w:t>
        </w:r>
        <w:r w:rsidR="00B126CA">
          <w:rPr>
            <w:noProof/>
            <w:webHidden/>
          </w:rPr>
          <w:tab/>
        </w:r>
        <w:r w:rsidR="00B126CA">
          <w:rPr>
            <w:noProof/>
            <w:webHidden/>
          </w:rPr>
          <w:fldChar w:fldCharType="begin"/>
        </w:r>
        <w:r w:rsidR="00B126CA">
          <w:rPr>
            <w:noProof/>
            <w:webHidden/>
          </w:rPr>
          <w:instrText xml:space="preserve"> PAGEREF _Toc169875257 \h </w:instrText>
        </w:r>
        <w:r w:rsidR="00B126CA">
          <w:rPr>
            <w:noProof/>
            <w:webHidden/>
          </w:rPr>
        </w:r>
        <w:r w:rsidR="00B126CA">
          <w:rPr>
            <w:noProof/>
            <w:webHidden/>
          </w:rPr>
          <w:fldChar w:fldCharType="separate"/>
        </w:r>
        <w:r w:rsidR="00B126CA">
          <w:rPr>
            <w:noProof/>
            <w:webHidden/>
          </w:rPr>
          <w:t>5</w:t>
        </w:r>
        <w:r w:rsidR="00B126CA">
          <w:rPr>
            <w:noProof/>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58" w:history="1">
        <w:r w:rsidR="00B126CA" w:rsidRPr="009F0E3F">
          <w:rPr>
            <w:rStyle w:val="Lienhypertexte"/>
            <w:rFonts w:asciiTheme="majorHAnsi" w:hAnsiTheme="majorHAnsi" w:cstheme="majorHAnsi"/>
          </w:rPr>
          <w:t>ARTICLE 3 : PRESENTATION DES CANDIDATURES ET DES OFFRES</w:t>
        </w:r>
        <w:r w:rsidR="00B126CA">
          <w:rPr>
            <w:webHidden/>
          </w:rPr>
          <w:tab/>
        </w:r>
        <w:r w:rsidR="00B126CA">
          <w:rPr>
            <w:webHidden/>
          </w:rPr>
          <w:fldChar w:fldCharType="begin"/>
        </w:r>
        <w:r w:rsidR="00B126CA">
          <w:rPr>
            <w:webHidden/>
          </w:rPr>
          <w:instrText xml:space="preserve"> PAGEREF _Toc169875258 \h </w:instrText>
        </w:r>
        <w:r w:rsidR="00B126CA">
          <w:rPr>
            <w:webHidden/>
          </w:rPr>
        </w:r>
        <w:r w:rsidR="00B126CA">
          <w:rPr>
            <w:webHidden/>
          </w:rPr>
          <w:fldChar w:fldCharType="separate"/>
        </w:r>
        <w:r w:rsidR="00B126CA">
          <w:rPr>
            <w:webHidden/>
          </w:rPr>
          <w:t>5</w:t>
        </w:r>
        <w:r w:rsidR="00B126CA">
          <w:rPr>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59" w:history="1">
        <w:r w:rsidR="00B126CA" w:rsidRPr="009F0E3F">
          <w:rPr>
            <w:rStyle w:val="Lienhypertexte"/>
            <w:rFonts w:asciiTheme="majorHAnsi" w:hAnsiTheme="majorHAnsi" w:cstheme="majorHAnsi"/>
            <w:noProof/>
          </w:rPr>
          <w:t>3.1 Présentation des candidatures</w:t>
        </w:r>
        <w:r w:rsidR="00B126CA">
          <w:rPr>
            <w:noProof/>
            <w:webHidden/>
          </w:rPr>
          <w:tab/>
        </w:r>
        <w:r w:rsidR="00B126CA">
          <w:rPr>
            <w:noProof/>
            <w:webHidden/>
          </w:rPr>
          <w:fldChar w:fldCharType="begin"/>
        </w:r>
        <w:r w:rsidR="00B126CA">
          <w:rPr>
            <w:noProof/>
            <w:webHidden/>
          </w:rPr>
          <w:instrText xml:space="preserve"> PAGEREF _Toc169875259 \h </w:instrText>
        </w:r>
        <w:r w:rsidR="00B126CA">
          <w:rPr>
            <w:noProof/>
            <w:webHidden/>
          </w:rPr>
        </w:r>
        <w:r w:rsidR="00B126CA">
          <w:rPr>
            <w:noProof/>
            <w:webHidden/>
          </w:rPr>
          <w:fldChar w:fldCharType="separate"/>
        </w:r>
        <w:r w:rsidR="00B126CA">
          <w:rPr>
            <w:noProof/>
            <w:webHidden/>
          </w:rPr>
          <w:t>5</w:t>
        </w:r>
        <w:r w:rsidR="00B126CA">
          <w:rPr>
            <w:noProof/>
            <w:webHidden/>
          </w:rPr>
          <w:fldChar w:fldCharType="end"/>
        </w:r>
      </w:hyperlink>
    </w:p>
    <w:p w:rsidR="00B126CA" w:rsidRDefault="004D3FBE">
      <w:pPr>
        <w:pStyle w:val="TM2"/>
        <w:rPr>
          <w:rFonts w:asciiTheme="minorHAnsi" w:eastAsiaTheme="minorEastAsia" w:hAnsiTheme="minorHAnsi" w:cstheme="minorBidi"/>
          <w:noProof/>
          <w:sz w:val="22"/>
          <w:szCs w:val="22"/>
        </w:rPr>
      </w:pPr>
      <w:hyperlink w:anchor="_Toc169875260" w:history="1">
        <w:r w:rsidR="00B126CA" w:rsidRPr="009F0E3F">
          <w:rPr>
            <w:rStyle w:val="Lienhypertexte"/>
            <w:rFonts w:asciiTheme="majorHAnsi" w:hAnsiTheme="majorHAnsi" w:cstheme="majorHAnsi"/>
            <w:noProof/>
          </w:rPr>
          <w:t>3.2 Présentation des offres</w:t>
        </w:r>
        <w:r w:rsidR="00B126CA">
          <w:rPr>
            <w:noProof/>
            <w:webHidden/>
          </w:rPr>
          <w:tab/>
        </w:r>
        <w:r w:rsidR="00B126CA">
          <w:rPr>
            <w:noProof/>
            <w:webHidden/>
          </w:rPr>
          <w:fldChar w:fldCharType="begin"/>
        </w:r>
        <w:r w:rsidR="00B126CA">
          <w:rPr>
            <w:noProof/>
            <w:webHidden/>
          </w:rPr>
          <w:instrText xml:space="preserve"> PAGEREF _Toc169875260 \h </w:instrText>
        </w:r>
        <w:r w:rsidR="00B126CA">
          <w:rPr>
            <w:noProof/>
            <w:webHidden/>
          </w:rPr>
        </w:r>
        <w:r w:rsidR="00B126CA">
          <w:rPr>
            <w:noProof/>
            <w:webHidden/>
          </w:rPr>
          <w:fldChar w:fldCharType="separate"/>
        </w:r>
        <w:r w:rsidR="00B126CA">
          <w:rPr>
            <w:noProof/>
            <w:webHidden/>
          </w:rPr>
          <w:t>6</w:t>
        </w:r>
        <w:r w:rsidR="00B126CA">
          <w:rPr>
            <w:noProof/>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61" w:history="1">
        <w:r w:rsidR="00B126CA" w:rsidRPr="009F0E3F">
          <w:rPr>
            <w:rStyle w:val="Lienhypertexte"/>
            <w:rFonts w:asciiTheme="majorHAnsi" w:hAnsiTheme="majorHAnsi" w:cstheme="majorHAnsi"/>
          </w:rPr>
          <w:t>ARTICLE 4 : JUGEMENT DES PROPOSITIONS</w:t>
        </w:r>
        <w:r w:rsidR="00B126CA">
          <w:rPr>
            <w:webHidden/>
          </w:rPr>
          <w:tab/>
        </w:r>
        <w:r w:rsidR="00B126CA">
          <w:rPr>
            <w:webHidden/>
          </w:rPr>
          <w:fldChar w:fldCharType="begin"/>
        </w:r>
        <w:r w:rsidR="00B126CA">
          <w:rPr>
            <w:webHidden/>
          </w:rPr>
          <w:instrText xml:space="preserve"> PAGEREF _Toc169875261 \h </w:instrText>
        </w:r>
        <w:r w:rsidR="00B126CA">
          <w:rPr>
            <w:webHidden/>
          </w:rPr>
        </w:r>
        <w:r w:rsidR="00B126CA">
          <w:rPr>
            <w:webHidden/>
          </w:rPr>
          <w:fldChar w:fldCharType="separate"/>
        </w:r>
        <w:r w:rsidR="00B126CA">
          <w:rPr>
            <w:webHidden/>
          </w:rPr>
          <w:t>7</w:t>
        </w:r>
        <w:r w:rsidR="00B126CA">
          <w:rPr>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62" w:history="1">
        <w:r w:rsidR="00B126CA" w:rsidRPr="009F0E3F">
          <w:rPr>
            <w:rStyle w:val="Lienhypertexte"/>
            <w:rFonts w:asciiTheme="majorHAnsi" w:hAnsiTheme="majorHAnsi" w:cstheme="majorHAnsi"/>
          </w:rPr>
          <w:t>ARTICLE 5 : NEGOCIATION</w:t>
        </w:r>
        <w:r w:rsidR="00B126CA">
          <w:rPr>
            <w:webHidden/>
          </w:rPr>
          <w:tab/>
        </w:r>
        <w:r w:rsidR="00B126CA">
          <w:rPr>
            <w:webHidden/>
          </w:rPr>
          <w:fldChar w:fldCharType="begin"/>
        </w:r>
        <w:r w:rsidR="00B126CA">
          <w:rPr>
            <w:webHidden/>
          </w:rPr>
          <w:instrText xml:space="preserve"> PAGEREF _Toc169875262 \h </w:instrText>
        </w:r>
        <w:r w:rsidR="00B126CA">
          <w:rPr>
            <w:webHidden/>
          </w:rPr>
        </w:r>
        <w:r w:rsidR="00B126CA">
          <w:rPr>
            <w:webHidden/>
          </w:rPr>
          <w:fldChar w:fldCharType="separate"/>
        </w:r>
        <w:r w:rsidR="00B126CA">
          <w:rPr>
            <w:webHidden/>
          </w:rPr>
          <w:t>8</w:t>
        </w:r>
        <w:r w:rsidR="00B126CA">
          <w:rPr>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63" w:history="1">
        <w:r w:rsidR="00B126CA" w:rsidRPr="009F0E3F">
          <w:rPr>
            <w:rStyle w:val="Lienhypertexte"/>
            <w:rFonts w:asciiTheme="majorHAnsi" w:hAnsiTheme="majorHAnsi" w:cstheme="majorHAnsi"/>
          </w:rPr>
          <w:t>ARTICLE 6 : CONDITIONS D'ENVOI OU DE REMISE DES OFFRES</w:t>
        </w:r>
        <w:r w:rsidR="00B126CA">
          <w:rPr>
            <w:webHidden/>
          </w:rPr>
          <w:tab/>
        </w:r>
        <w:r w:rsidR="00B126CA">
          <w:rPr>
            <w:webHidden/>
          </w:rPr>
          <w:fldChar w:fldCharType="begin"/>
        </w:r>
        <w:r w:rsidR="00B126CA">
          <w:rPr>
            <w:webHidden/>
          </w:rPr>
          <w:instrText xml:space="preserve"> PAGEREF _Toc169875263 \h </w:instrText>
        </w:r>
        <w:r w:rsidR="00B126CA">
          <w:rPr>
            <w:webHidden/>
          </w:rPr>
        </w:r>
        <w:r w:rsidR="00B126CA">
          <w:rPr>
            <w:webHidden/>
          </w:rPr>
          <w:fldChar w:fldCharType="separate"/>
        </w:r>
        <w:r w:rsidR="00B126CA">
          <w:rPr>
            <w:webHidden/>
          </w:rPr>
          <w:t>8</w:t>
        </w:r>
        <w:r w:rsidR="00B126CA">
          <w:rPr>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64" w:history="1">
        <w:r w:rsidR="00B126CA" w:rsidRPr="009F0E3F">
          <w:rPr>
            <w:rStyle w:val="Lienhypertexte"/>
            <w:rFonts w:asciiTheme="majorHAnsi" w:hAnsiTheme="majorHAnsi" w:cstheme="majorHAnsi"/>
          </w:rPr>
          <w:t>ARTICLE 7 : RENSEIGNEMENTS COMPLEMENTAIRES</w:t>
        </w:r>
        <w:r w:rsidR="00B126CA">
          <w:rPr>
            <w:webHidden/>
          </w:rPr>
          <w:tab/>
        </w:r>
        <w:r w:rsidR="00B126CA">
          <w:rPr>
            <w:webHidden/>
          </w:rPr>
          <w:fldChar w:fldCharType="begin"/>
        </w:r>
        <w:r w:rsidR="00B126CA">
          <w:rPr>
            <w:webHidden/>
          </w:rPr>
          <w:instrText xml:space="preserve"> PAGEREF _Toc169875264 \h </w:instrText>
        </w:r>
        <w:r w:rsidR="00B126CA">
          <w:rPr>
            <w:webHidden/>
          </w:rPr>
        </w:r>
        <w:r w:rsidR="00B126CA">
          <w:rPr>
            <w:webHidden/>
          </w:rPr>
          <w:fldChar w:fldCharType="separate"/>
        </w:r>
        <w:r w:rsidR="00B126CA">
          <w:rPr>
            <w:webHidden/>
          </w:rPr>
          <w:t>9</w:t>
        </w:r>
        <w:r w:rsidR="00B126CA">
          <w:rPr>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65" w:history="1">
        <w:r w:rsidR="00B126CA" w:rsidRPr="009F0E3F">
          <w:rPr>
            <w:rStyle w:val="Lienhypertexte"/>
            <w:rFonts w:asciiTheme="majorHAnsi" w:hAnsiTheme="majorHAnsi" w:cstheme="majorHAnsi"/>
          </w:rPr>
          <w:t xml:space="preserve">ARTICLE 8 : </w:t>
        </w:r>
        <w:r w:rsidR="003F4081">
          <w:rPr>
            <w:rStyle w:val="Lienhypertexte"/>
            <w:rFonts w:asciiTheme="majorHAnsi" w:hAnsiTheme="majorHAnsi" w:cstheme="majorHAnsi"/>
          </w:rPr>
          <w:t>ECHANTILLONS</w:t>
        </w:r>
        <w:r w:rsidR="00B126CA">
          <w:rPr>
            <w:webHidden/>
          </w:rPr>
          <w:tab/>
        </w:r>
        <w:r w:rsidR="00B126CA">
          <w:rPr>
            <w:webHidden/>
          </w:rPr>
          <w:fldChar w:fldCharType="begin"/>
        </w:r>
        <w:r w:rsidR="00B126CA">
          <w:rPr>
            <w:webHidden/>
          </w:rPr>
          <w:instrText xml:space="preserve"> PAGEREF _Toc169875265 \h </w:instrText>
        </w:r>
        <w:r w:rsidR="00B126CA">
          <w:rPr>
            <w:webHidden/>
          </w:rPr>
        </w:r>
        <w:r w:rsidR="00B126CA">
          <w:rPr>
            <w:webHidden/>
          </w:rPr>
          <w:fldChar w:fldCharType="separate"/>
        </w:r>
        <w:r w:rsidR="00B126CA">
          <w:rPr>
            <w:webHidden/>
          </w:rPr>
          <w:t>10</w:t>
        </w:r>
        <w:r w:rsidR="00B126CA">
          <w:rPr>
            <w:webHidden/>
          </w:rPr>
          <w:fldChar w:fldCharType="end"/>
        </w:r>
      </w:hyperlink>
    </w:p>
    <w:p w:rsidR="00B126CA" w:rsidRDefault="004D3FBE">
      <w:pPr>
        <w:pStyle w:val="TM1"/>
        <w:rPr>
          <w:rFonts w:asciiTheme="minorHAnsi" w:eastAsiaTheme="minorEastAsia" w:hAnsiTheme="minorHAnsi" w:cstheme="minorBidi"/>
          <w:b w:val="0"/>
          <w:sz w:val="22"/>
          <w:szCs w:val="22"/>
        </w:rPr>
      </w:pPr>
      <w:hyperlink w:anchor="_Toc169875266" w:history="1">
        <w:r w:rsidR="00B126CA" w:rsidRPr="009F0E3F">
          <w:rPr>
            <w:rStyle w:val="Lienhypertexte"/>
            <w:rFonts w:asciiTheme="majorHAnsi" w:hAnsiTheme="majorHAnsi" w:cstheme="majorHAnsi"/>
          </w:rPr>
          <w:t>ARTICLE 9 : DROIT APPLICABLE</w:t>
        </w:r>
        <w:r w:rsidR="00B126CA">
          <w:rPr>
            <w:webHidden/>
          </w:rPr>
          <w:tab/>
        </w:r>
        <w:r w:rsidR="00B126CA">
          <w:rPr>
            <w:webHidden/>
          </w:rPr>
          <w:fldChar w:fldCharType="begin"/>
        </w:r>
        <w:r w:rsidR="00B126CA">
          <w:rPr>
            <w:webHidden/>
          </w:rPr>
          <w:instrText xml:space="preserve"> PAGEREF _Toc169875266 \h </w:instrText>
        </w:r>
        <w:r w:rsidR="00B126CA">
          <w:rPr>
            <w:webHidden/>
          </w:rPr>
        </w:r>
        <w:r w:rsidR="00B126CA">
          <w:rPr>
            <w:webHidden/>
          </w:rPr>
          <w:fldChar w:fldCharType="separate"/>
        </w:r>
        <w:r w:rsidR="00B126CA">
          <w:rPr>
            <w:webHidden/>
          </w:rPr>
          <w:t>10</w:t>
        </w:r>
        <w:r w:rsidR="00B126CA">
          <w:rPr>
            <w:webHidden/>
          </w:rPr>
          <w:fldChar w:fldCharType="end"/>
        </w:r>
      </w:hyperlink>
    </w:p>
    <w:p w:rsidR="00EB38B9" w:rsidRPr="00EB38B9" w:rsidRDefault="00EB38B9" w:rsidP="00B126CA">
      <w:pPr>
        <w:pStyle w:val="TM2"/>
        <w:ind w:left="0"/>
      </w:pPr>
      <w:r w:rsidRPr="00B126CA">
        <w:rPr>
          <w:rStyle w:val="Lienhypertexte"/>
          <w:rFonts w:asciiTheme="majorHAnsi" w:hAnsiTheme="majorHAnsi" w:cstheme="majorHAnsi"/>
          <w:noProof/>
        </w:rPr>
        <w:fldChar w:fldCharType="end"/>
      </w: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EB38B9" w:rsidRDefault="00EB38B9" w:rsidP="00EB38B9">
      <w:pPr>
        <w:spacing w:line="240" w:lineRule="exact"/>
        <w:jc w:val="both"/>
        <w:rPr>
          <w:rFonts w:asciiTheme="majorHAnsi" w:hAnsiTheme="majorHAnsi" w:cstheme="majorHAnsi"/>
        </w:rPr>
      </w:pPr>
    </w:p>
    <w:p w:rsidR="00EB38B9" w:rsidRPr="00000EFA" w:rsidRDefault="00EB38B9" w:rsidP="00EB38B9">
      <w:pPr>
        <w:pBdr>
          <w:top w:val="single" w:sz="4" w:space="1" w:color="auto"/>
          <w:left w:val="single" w:sz="4" w:space="4" w:color="auto"/>
          <w:bottom w:val="single" w:sz="4" w:space="1" w:color="auto"/>
          <w:right w:val="single" w:sz="4" w:space="4" w:color="auto"/>
        </w:pBdr>
        <w:spacing w:line="240" w:lineRule="exact"/>
        <w:jc w:val="center"/>
        <w:rPr>
          <w:rFonts w:asciiTheme="majorHAnsi" w:hAnsiTheme="majorHAnsi" w:cstheme="majorHAnsi"/>
          <w:b/>
          <w:sz w:val="22"/>
          <w:szCs w:val="22"/>
        </w:rPr>
      </w:pPr>
      <w:r w:rsidRPr="00EB38B9">
        <w:rPr>
          <w:rFonts w:asciiTheme="majorHAnsi" w:hAnsiTheme="majorHAnsi" w:cstheme="majorHAnsi"/>
        </w:rPr>
        <w:br w:type="page"/>
      </w:r>
      <w:r w:rsidRPr="00000EFA">
        <w:rPr>
          <w:rFonts w:asciiTheme="majorHAnsi" w:hAnsiTheme="majorHAnsi" w:cstheme="majorHAnsi"/>
          <w:b/>
          <w:sz w:val="22"/>
          <w:szCs w:val="22"/>
        </w:rPr>
        <w:lastRenderedPageBreak/>
        <w:t>REGLEMENT DE CONSULTATION</w:t>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pStyle w:val="Titre1"/>
        <w:pBdr>
          <w:top w:val="single" w:sz="4" w:space="1" w:color="auto"/>
          <w:left w:val="single" w:sz="4" w:space="4" w:color="auto"/>
          <w:bottom w:val="single" w:sz="4" w:space="1" w:color="auto"/>
          <w:right w:val="single" w:sz="4" w:space="4" w:color="auto"/>
        </w:pBdr>
        <w:shd w:val="clear" w:color="auto" w:fill="C0C0C0"/>
        <w:rPr>
          <w:rFonts w:asciiTheme="majorHAnsi" w:hAnsiTheme="majorHAnsi" w:cstheme="majorHAnsi"/>
          <w:szCs w:val="22"/>
          <w:u w:val="none"/>
        </w:rPr>
      </w:pPr>
      <w:bookmarkStart w:id="0" w:name="_Toc424043337"/>
      <w:bookmarkStart w:id="1" w:name="_Toc424117128"/>
      <w:bookmarkStart w:id="2" w:name="_Toc424136948"/>
      <w:bookmarkStart w:id="3" w:name="_Toc424137123"/>
      <w:bookmarkStart w:id="4" w:name="_Toc424137259"/>
      <w:bookmarkStart w:id="5" w:name="_Toc169875246"/>
      <w:r w:rsidRPr="00000EFA">
        <w:rPr>
          <w:rFonts w:asciiTheme="majorHAnsi" w:hAnsiTheme="majorHAnsi" w:cstheme="majorHAnsi"/>
          <w:szCs w:val="22"/>
          <w:u w:val="none"/>
        </w:rPr>
        <w:t>ARTICLE 1</w:t>
      </w:r>
      <w:r w:rsidRPr="00000EFA">
        <w:rPr>
          <w:rFonts w:asciiTheme="majorHAnsi" w:hAnsiTheme="majorHAnsi" w:cstheme="majorHAnsi"/>
          <w:szCs w:val="22"/>
          <w:u w:val="none"/>
          <w:vertAlign w:val="superscript"/>
        </w:rPr>
        <w:t>er</w:t>
      </w:r>
      <w:r w:rsidRPr="00000EFA">
        <w:rPr>
          <w:rFonts w:asciiTheme="majorHAnsi" w:hAnsiTheme="majorHAnsi" w:cstheme="majorHAnsi"/>
          <w:szCs w:val="22"/>
          <w:u w:val="none"/>
        </w:rPr>
        <w:t> : OBJET DE LA CONSULTATION</w:t>
      </w:r>
      <w:bookmarkEnd w:id="0"/>
      <w:bookmarkEnd w:id="1"/>
      <w:bookmarkEnd w:id="2"/>
      <w:bookmarkEnd w:id="3"/>
      <w:bookmarkEnd w:id="4"/>
      <w:bookmarkEnd w:id="5"/>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La présente consultation porte sur :</w:t>
      </w:r>
    </w:p>
    <w:p w:rsidR="00553F71" w:rsidRDefault="00553F71" w:rsidP="008B0F3B">
      <w:pPr>
        <w:spacing w:line="240" w:lineRule="exact"/>
        <w:jc w:val="both"/>
        <w:rPr>
          <w:rFonts w:asciiTheme="majorHAnsi" w:eastAsia="Times New Roman" w:hAnsiTheme="majorHAnsi" w:cstheme="majorHAnsi"/>
          <w:sz w:val="22"/>
          <w:szCs w:val="22"/>
          <w:lang w:eastAsia="fr-FR"/>
        </w:rPr>
      </w:pPr>
    </w:p>
    <w:p w:rsidR="008B0F3B" w:rsidRPr="008B0F3B" w:rsidRDefault="00BB24BF" w:rsidP="008B0F3B">
      <w:pPr>
        <w:spacing w:line="240" w:lineRule="exact"/>
        <w:jc w:val="both"/>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La fourniture d’emballages pour les DASRI-DAOM et colleteurs d’objets piquants tranchants coupant DASRI</w:t>
      </w:r>
      <w:r w:rsidR="00821D41">
        <w:rPr>
          <w:rFonts w:asciiTheme="majorHAnsi" w:eastAsia="Times New Roman" w:hAnsiTheme="majorHAnsi" w:cstheme="majorHAnsi"/>
          <w:sz w:val="22"/>
          <w:szCs w:val="22"/>
          <w:lang w:eastAsia="fr-FR"/>
        </w:rPr>
        <w:t xml:space="preserve"> pour le GHT Oise Sud.</w:t>
      </w:r>
    </w:p>
    <w:p w:rsidR="008B0F3B" w:rsidRDefault="008B0F3B" w:rsidP="00EB38B9">
      <w:pPr>
        <w:spacing w:line="240" w:lineRule="exact"/>
        <w:jc w:val="both"/>
        <w:rPr>
          <w:rFonts w:asciiTheme="majorHAnsi" w:hAnsiTheme="majorHAnsi" w:cstheme="majorHAnsi"/>
          <w:sz w:val="22"/>
          <w:szCs w:val="22"/>
        </w:rPr>
      </w:pPr>
    </w:p>
    <w:p w:rsidR="009041F2" w:rsidRPr="009041F2" w:rsidRDefault="009041F2" w:rsidP="009041F2">
      <w:pPr>
        <w:spacing w:line="240" w:lineRule="exact"/>
        <w:jc w:val="both"/>
        <w:rPr>
          <w:rFonts w:asciiTheme="majorHAnsi" w:eastAsia="Times New Roman" w:hAnsiTheme="majorHAnsi" w:cstheme="majorHAnsi"/>
          <w:sz w:val="22"/>
          <w:szCs w:val="22"/>
          <w:lang w:eastAsia="fr-FR"/>
        </w:rPr>
      </w:pPr>
      <w:r w:rsidRPr="009041F2">
        <w:rPr>
          <w:rFonts w:asciiTheme="majorHAnsi" w:eastAsia="Times New Roman" w:hAnsiTheme="majorHAnsi" w:cstheme="majorHAnsi"/>
          <w:sz w:val="22"/>
          <w:szCs w:val="22"/>
          <w:lang w:eastAsia="fr-FR"/>
        </w:rPr>
        <w:t>En application de l’article L. 6132-3, L. 6143-7 et R. 6132-16 du code la santé publique (CSP), le directeur de l’établissement support du Groupement hospitalier de territoire Oise sud est désigné comme coordonnateur du présent marché.</w:t>
      </w:r>
    </w:p>
    <w:p w:rsidR="009041F2" w:rsidRPr="00000EFA" w:rsidRDefault="009041F2" w:rsidP="00EB38B9">
      <w:pPr>
        <w:spacing w:line="240" w:lineRule="exact"/>
        <w:jc w:val="both"/>
        <w:rPr>
          <w:rFonts w:asciiTheme="majorHAnsi" w:hAnsiTheme="majorHAnsi" w:cstheme="majorHAnsi"/>
          <w:sz w:val="22"/>
          <w:szCs w:val="22"/>
        </w:rPr>
      </w:pPr>
    </w:p>
    <w:p w:rsidR="00EB38B9" w:rsidRPr="00000EFA" w:rsidRDefault="00EB38B9" w:rsidP="00EB38B9">
      <w:pPr>
        <w:pStyle w:val="Titre1"/>
        <w:pBdr>
          <w:top w:val="single" w:sz="4" w:space="1" w:color="auto"/>
          <w:left w:val="single" w:sz="4" w:space="4" w:color="auto"/>
          <w:bottom w:val="single" w:sz="4" w:space="1" w:color="auto"/>
          <w:right w:val="single" w:sz="4" w:space="4" w:color="auto"/>
        </w:pBdr>
        <w:shd w:val="clear" w:color="auto" w:fill="C0C0C0"/>
        <w:rPr>
          <w:rFonts w:asciiTheme="majorHAnsi" w:hAnsiTheme="majorHAnsi" w:cstheme="majorHAnsi"/>
          <w:szCs w:val="22"/>
          <w:u w:val="none"/>
        </w:rPr>
      </w:pPr>
      <w:bookmarkStart w:id="6" w:name="_Toc424043338"/>
      <w:bookmarkStart w:id="7" w:name="_Toc424117129"/>
      <w:bookmarkStart w:id="8" w:name="_Toc424136949"/>
      <w:bookmarkStart w:id="9" w:name="_Toc424137124"/>
      <w:bookmarkStart w:id="10" w:name="_Toc424137260"/>
      <w:bookmarkStart w:id="11" w:name="_Toc169875247"/>
      <w:r w:rsidRPr="00000EFA">
        <w:rPr>
          <w:rFonts w:asciiTheme="majorHAnsi" w:hAnsiTheme="majorHAnsi" w:cstheme="majorHAnsi"/>
          <w:szCs w:val="22"/>
          <w:u w:val="none"/>
        </w:rPr>
        <w:t>ARTICLE 2 : CONDITIONS DE LA CONSULTATION</w:t>
      </w:r>
      <w:bookmarkEnd w:id="6"/>
      <w:bookmarkEnd w:id="7"/>
      <w:bookmarkEnd w:id="8"/>
      <w:bookmarkEnd w:id="9"/>
      <w:bookmarkEnd w:id="10"/>
      <w:bookmarkEnd w:id="11"/>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pStyle w:val="Titre2"/>
        <w:rPr>
          <w:rFonts w:asciiTheme="majorHAnsi" w:hAnsiTheme="majorHAnsi" w:cstheme="majorHAnsi"/>
          <w:sz w:val="22"/>
          <w:szCs w:val="22"/>
        </w:rPr>
      </w:pPr>
      <w:bookmarkStart w:id="12" w:name="_Toc169875248"/>
      <w:r w:rsidRPr="00000EFA">
        <w:rPr>
          <w:rFonts w:asciiTheme="majorHAnsi" w:hAnsiTheme="majorHAnsi" w:cstheme="majorHAnsi"/>
          <w:sz w:val="22"/>
          <w:szCs w:val="22"/>
        </w:rPr>
        <w:t>2.1 - Etendue de la consultation</w:t>
      </w:r>
      <w:bookmarkEnd w:id="12"/>
    </w:p>
    <w:p w:rsidR="00EB38B9" w:rsidRPr="00000EFA" w:rsidRDefault="00EB38B9" w:rsidP="00EB38B9">
      <w:pPr>
        <w:spacing w:line="240" w:lineRule="exact"/>
        <w:rPr>
          <w:rFonts w:asciiTheme="majorHAnsi" w:hAnsiTheme="majorHAnsi" w:cstheme="majorHAnsi"/>
          <w:sz w:val="22"/>
          <w:szCs w:val="22"/>
        </w:rPr>
      </w:pPr>
    </w:p>
    <w:p w:rsidR="00553F71" w:rsidRPr="00000EFA" w:rsidRDefault="00CE0D11" w:rsidP="00553F71">
      <w:pPr>
        <w:spacing w:line="240" w:lineRule="exact"/>
        <w:jc w:val="both"/>
        <w:rPr>
          <w:rFonts w:asciiTheme="majorHAnsi" w:hAnsiTheme="majorHAnsi" w:cstheme="majorHAnsi"/>
          <w:sz w:val="22"/>
          <w:szCs w:val="22"/>
        </w:rPr>
      </w:pPr>
      <w:r w:rsidRPr="00CE0D11">
        <w:rPr>
          <w:rFonts w:ascii="Calibri" w:eastAsia="Times New Roman" w:hAnsi="Calibri" w:cs="Calibri"/>
          <w:sz w:val="22"/>
          <w:szCs w:val="22"/>
          <w:lang w:eastAsia="fr-FR"/>
        </w:rPr>
        <w:t>Le présent marché est passé en appel d’offres ouvert en application de l’article L2124-2 du code de la commande publique et de l’article R2124-2 du code de la commande</w:t>
      </w:r>
      <w:r w:rsidRPr="00F53092">
        <w:rPr>
          <w:rFonts w:cs="Open Sans"/>
          <w:b/>
        </w:rPr>
        <w:t xml:space="preserve"> </w:t>
      </w:r>
      <w:r w:rsidRPr="00CE0D11">
        <w:rPr>
          <w:rFonts w:ascii="Calibri" w:eastAsia="Times New Roman" w:hAnsi="Calibri" w:cs="Calibri"/>
          <w:sz w:val="22"/>
          <w:szCs w:val="22"/>
          <w:lang w:eastAsia="fr-FR"/>
        </w:rPr>
        <w:t>publique.</w:t>
      </w:r>
    </w:p>
    <w:p w:rsidR="003B1DE1" w:rsidRPr="00FA052D" w:rsidRDefault="003B1DE1" w:rsidP="003B1DE1">
      <w:pPr>
        <w:spacing w:line="240" w:lineRule="exact"/>
        <w:jc w:val="both"/>
        <w:rPr>
          <w:rFonts w:ascii="Calibri" w:eastAsia="Times New Roman" w:hAnsi="Calibri" w:cs="Calibri"/>
          <w:sz w:val="22"/>
          <w:szCs w:val="22"/>
          <w:lang w:eastAsia="fr-FR"/>
        </w:rPr>
      </w:pPr>
    </w:p>
    <w:p w:rsidR="003B1DE1" w:rsidRPr="00FA052D" w:rsidRDefault="003B1DE1" w:rsidP="003B1DE1">
      <w:pPr>
        <w:shd w:val="clear" w:color="auto" w:fill="FFFFFF"/>
        <w:ind w:right="360"/>
        <w:jc w:val="both"/>
        <w:textAlignment w:val="baseline"/>
        <w:rPr>
          <w:rFonts w:ascii="Calibri" w:eastAsia="Times New Roman" w:hAnsi="Calibri" w:cs="Calibri"/>
          <w:sz w:val="22"/>
          <w:szCs w:val="22"/>
          <w:lang w:eastAsia="fr-FR"/>
        </w:rPr>
      </w:pPr>
      <w:r w:rsidRPr="00FA052D">
        <w:rPr>
          <w:rFonts w:ascii="Calibri" w:eastAsia="Times New Roman" w:hAnsi="Calibri" w:cs="Calibri"/>
          <w:sz w:val="22"/>
          <w:szCs w:val="22"/>
          <w:lang w:eastAsia="fr-FR"/>
        </w:rPr>
        <w:t xml:space="preserve">Le marché est un accord-cadre </w:t>
      </w:r>
      <w:r>
        <w:rPr>
          <w:rFonts w:ascii="Calibri" w:eastAsia="Times New Roman" w:hAnsi="Calibri" w:cs="Calibri"/>
          <w:sz w:val="22"/>
          <w:szCs w:val="22"/>
          <w:lang w:eastAsia="fr-FR"/>
        </w:rPr>
        <w:t xml:space="preserve">mono-attributaire </w:t>
      </w:r>
      <w:r w:rsidRPr="00FA052D">
        <w:rPr>
          <w:rFonts w:ascii="Calibri" w:eastAsia="Times New Roman" w:hAnsi="Calibri" w:cs="Calibri"/>
          <w:sz w:val="22"/>
          <w:szCs w:val="22"/>
          <w:lang w:eastAsia="fr-FR"/>
        </w:rPr>
        <w:t>à bons de commande</w:t>
      </w:r>
      <w:r>
        <w:rPr>
          <w:rFonts w:ascii="Calibri" w:eastAsia="Times New Roman" w:hAnsi="Calibri" w:cs="Calibri"/>
          <w:sz w:val="22"/>
          <w:szCs w:val="22"/>
          <w:lang w:eastAsia="fr-FR"/>
        </w:rPr>
        <w:t xml:space="preserve">s </w:t>
      </w:r>
      <w:r w:rsidRPr="00FA052D">
        <w:rPr>
          <w:rFonts w:ascii="Calibri" w:eastAsia="Times New Roman" w:hAnsi="Calibri" w:cs="Calibri"/>
          <w:sz w:val="22"/>
          <w:szCs w:val="22"/>
          <w:lang w:eastAsia="fr-FR"/>
        </w:rPr>
        <w:t xml:space="preserve">lié au BPU </w:t>
      </w:r>
      <w:r w:rsidR="00BB24BF">
        <w:rPr>
          <w:rFonts w:ascii="Calibri" w:eastAsia="Times New Roman" w:hAnsi="Calibri" w:cs="Calibri"/>
          <w:sz w:val="22"/>
          <w:szCs w:val="22"/>
          <w:lang w:eastAsia="fr-FR"/>
        </w:rPr>
        <w:t xml:space="preserve">fourni par le candidat </w:t>
      </w:r>
      <w:r w:rsidRPr="00FA052D">
        <w:rPr>
          <w:rFonts w:ascii="Calibri" w:eastAsia="Times New Roman" w:hAnsi="Calibri" w:cs="Calibri"/>
          <w:sz w:val="22"/>
          <w:szCs w:val="22"/>
          <w:lang w:eastAsia="fr-FR"/>
        </w:rPr>
        <w:t>sans minimum avec un maximum d</w:t>
      </w:r>
      <w:r w:rsidRPr="009E39AD">
        <w:rPr>
          <w:rFonts w:ascii="Calibri" w:eastAsia="Times New Roman" w:hAnsi="Calibri" w:cs="Calibri"/>
          <w:sz w:val="22"/>
          <w:szCs w:val="22"/>
          <w:lang w:eastAsia="fr-FR"/>
        </w:rPr>
        <w:t xml:space="preserve">e </w:t>
      </w:r>
      <w:r w:rsidR="00BB24BF" w:rsidRPr="009E39AD">
        <w:rPr>
          <w:rFonts w:ascii="Calibri" w:eastAsia="Times New Roman" w:hAnsi="Calibri" w:cs="Calibri"/>
          <w:sz w:val="22"/>
          <w:szCs w:val="22"/>
          <w:lang w:eastAsia="fr-FR"/>
        </w:rPr>
        <w:t xml:space="preserve">400 000 </w:t>
      </w:r>
      <w:r w:rsidRPr="009E39AD">
        <w:rPr>
          <w:rFonts w:ascii="Calibri" w:eastAsia="Times New Roman" w:hAnsi="Calibri" w:cs="Calibri"/>
          <w:sz w:val="22"/>
          <w:szCs w:val="22"/>
          <w:lang w:eastAsia="fr-FR"/>
        </w:rPr>
        <w:t>€</w:t>
      </w:r>
      <w:bookmarkStart w:id="13" w:name="_GoBack"/>
      <w:r w:rsidRPr="004D3FBE">
        <w:rPr>
          <w:rFonts w:ascii="Calibri" w:eastAsia="Times New Roman" w:hAnsi="Calibri" w:cs="Calibri"/>
          <w:sz w:val="22"/>
          <w:szCs w:val="22"/>
          <w:lang w:eastAsia="fr-FR"/>
        </w:rPr>
        <w:t xml:space="preserve"> HT   </w:t>
      </w:r>
      <w:bookmarkEnd w:id="13"/>
      <w:r w:rsidRPr="00FA052D">
        <w:rPr>
          <w:rFonts w:ascii="Calibri" w:eastAsia="Times New Roman" w:hAnsi="Calibri" w:cs="Calibri"/>
          <w:sz w:val="22"/>
          <w:szCs w:val="22"/>
          <w:lang w:eastAsia="fr-FR"/>
        </w:rPr>
        <w:t xml:space="preserve">pour l’ensemble des lots et pour la totalité du marché en application des articles R2162-13 et R2162-14 du code de la commande publique. </w:t>
      </w:r>
    </w:p>
    <w:p w:rsidR="003B1DE1" w:rsidRPr="00FA052D" w:rsidRDefault="003B1DE1" w:rsidP="003B1DE1">
      <w:pPr>
        <w:spacing w:line="240" w:lineRule="exact"/>
        <w:jc w:val="both"/>
        <w:rPr>
          <w:rFonts w:ascii="Calibri" w:eastAsia="Times New Roman" w:hAnsi="Calibri" w:cs="Calibri"/>
          <w:sz w:val="22"/>
          <w:szCs w:val="22"/>
          <w:lang w:eastAsia="fr-FR"/>
        </w:rPr>
      </w:pPr>
    </w:p>
    <w:p w:rsidR="003B1DE1" w:rsidRPr="00FA052D" w:rsidRDefault="003B1DE1" w:rsidP="003B1DE1">
      <w:pPr>
        <w:spacing w:line="240" w:lineRule="exact"/>
        <w:jc w:val="both"/>
        <w:rPr>
          <w:rFonts w:ascii="Calibri" w:eastAsia="Times New Roman" w:hAnsi="Calibri" w:cs="Calibri"/>
          <w:sz w:val="22"/>
          <w:szCs w:val="22"/>
          <w:lang w:eastAsia="fr-FR"/>
        </w:rPr>
      </w:pPr>
      <w:r w:rsidRPr="00FA052D">
        <w:rPr>
          <w:rFonts w:ascii="Calibri" w:eastAsia="Times New Roman" w:hAnsi="Calibri" w:cs="Calibri"/>
          <w:sz w:val="22"/>
          <w:szCs w:val="22"/>
          <w:lang w:eastAsia="fr-FR"/>
        </w:rPr>
        <w:t>L’accord-cadre est exécuté, conformément aux dispositions des articles L2125-1 du Code de la Commande Publique.</w:t>
      </w:r>
    </w:p>
    <w:p w:rsidR="003B1DE1" w:rsidRDefault="003B1DE1" w:rsidP="003B1DE1">
      <w:pPr>
        <w:spacing w:line="240" w:lineRule="exact"/>
        <w:jc w:val="both"/>
        <w:rPr>
          <w:rFonts w:asciiTheme="majorHAnsi" w:hAnsiTheme="majorHAnsi" w:cstheme="majorHAnsi"/>
          <w:sz w:val="22"/>
          <w:szCs w:val="22"/>
        </w:rPr>
      </w:pPr>
    </w:p>
    <w:p w:rsidR="003B1DE1" w:rsidRPr="003B1DE1" w:rsidRDefault="003B1DE1" w:rsidP="003B1DE1">
      <w:pPr>
        <w:spacing w:line="240" w:lineRule="exact"/>
        <w:jc w:val="both"/>
        <w:rPr>
          <w:rFonts w:asciiTheme="majorHAnsi" w:hAnsiTheme="majorHAnsi" w:cstheme="majorHAnsi"/>
          <w:sz w:val="22"/>
          <w:szCs w:val="22"/>
          <w:u w:val="single"/>
        </w:rPr>
      </w:pPr>
      <w:r w:rsidRPr="00C17EDB">
        <w:rPr>
          <w:rFonts w:asciiTheme="majorHAnsi" w:hAnsiTheme="majorHAnsi" w:cstheme="majorHAnsi"/>
          <w:sz w:val="22"/>
          <w:szCs w:val="22"/>
          <w:u w:val="single"/>
        </w:rPr>
        <w:t>Prestation</w:t>
      </w:r>
      <w:r>
        <w:rPr>
          <w:rFonts w:asciiTheme="majorHAnsi" w:hAnsiTheme="majorHAnsi" w:cstheme="majorHAnsi"/>
          <w:sz w:val="22"/>
          <w:szCs w:val="22"/>
          <w:u w:val="single"/>
        </w:rPr>
        <w:t>s</w:t>
      </w:r>
      <w:r w:rsidRPr="00C17EDB">
        <w:rPr>
          <w:rFonts w:asciiTheme="majorHAnsi" w:hAnsiTheme="majorHAnsi" w:cstheme="majorHAnsi"/>
          <w:sz w:val="22"/>
          <w:szCs w:val="22"/>
          <w:u w:val="single"/>
        </w:rPr>
        <w:t xml:space="preserve"> non incluses dans le </w:t>
      </w:r>
      <w:r w:rsidRPr="003B1DE1">
        <w:rPr>
          <w:rFonts w:asciiTheme="majorHAnsi" w:hAnsiTheme="majorHAnsi" w:cstheme="majorHAnsi"/>
          <w:sz w:val="22"/>
          <w:szCs w:val="22"/>
          <w:u w:val="single"/>
        </w:rPr>
        <w:t xml:space="preserve">BPU- selon devis </w:t>
      </w:r>
    </w:p>
    <w:p w:rsidR="003B1DE1" w:rsidRDefault="003B1DE1" w:rsidP="003B1DE1">
      <w:pPr>
        <w:spacing w:line="240" w:lineRule="exact"/>
        <w:jc w:val="both"/>
        <w:rPr>
          <w:rFonts w:asciiTheme="majorHAnsi" w:hAnsiTheme="majorHAnsi" w:cstheme="majorHAnsi"/>
          <w:sz w:val="22"/>
          <w:szCs w:val="22"/>
        </w:rPr>
      </w:pPr>
    </w:p>
    <w:p w:rsidR="003B1DE1" w:rsidRDefault="003B1DE1" w:rsidP="003B1DE1">
      <w:pPr>
        <w:spacing w:line="240" w:lineRule="exact"/>
        <w:jc w:val="both"/>
        <w:rPr>
          <w:rFonts w:asciiTheme="majorHAnsi" w:hAnsiTheme="majorHAnsi" w:cstheme="majorHAnsi"/>
          <w:sz w:val="22"/>
          <w:szCs w:val="22"/>
        </w:rPr>
      </w:pPr>
      <w:r>
        <w:rPr>
          <w:rFonts w:asciiTheme="majorHAnsi" w:hAnsiTheme="majorHAnsi" w:cstheme="majorHAnsi"/>
          <w:sz w:val="22"/>
          <w:szCs w:val="22"/>
        </w:rPr>
        <w:t>Marché subséquent lié la demande d’un devis</w:t>
      </w:r>
      <w:r w:rsidR="003555BC">
        <w:rPr>
          <w:rFonts w:asciiTheme="majorHAnsi" w:hAnsiTheme="majorHAnsi" w:cstheme="majorHAnsi"/>
          <w:sz w:val="22"/>
          <w:szCs w:val="22"/>
        </w:rPr>
        <w:t xml:space="preserve"> et d’un bon de commande </w:t>
      </w:r>
      <w:r>
        <w:rPr>
          <w:rFonts w:asciiTheme="majorHAnsi" w:hAnsiTheme="majorHAnsi" w:cstheme="majorHAnsi"/>
          <w:sz w:val="22"/>
          <w:szCs w:val="22"/>
        </w:rPr>
        <w:t>en application des articles R2162-7 à R2162-12 du Code de la Commande Publique.</w:t>
      </w:r>
    </w:p>
    <w:p w:rsidR="003B1DE1" w:rsidRDefault="003B1DE1" w:rsidP="003B1DE1">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pStyle w:val="Titre2"/>
        <w:rPr>
          <w:rFonts w:asciiTheme="majorHAnsi" w:hAnsiTheme="majorHAnsi" w:cstheme="majorHAnsi"/>
          <w:sz w:val="22"/>
          <w:szCs w:val="22"/>
        </w:rPr>
      </w:pPr>
      <w:bookmarkStart w:id="14" w:name="_Toc169875249"/>
      <w:r w:rsidRPr="00000EFA">
        <w:rPr>
          <w:rFonts w:asciiTheme="majorHAnsi" w:hAnsiTheme="majorHAnsi" w:cstheme="majorHAnsi"/>
          <w:sz w:val="22"/>
          <w:szCs w:val="22"/>
        </w:rPr>
        <w:t xml:space="preserve">2.2 - </w:t>
      </w:r>
      <w:r w:rsidR="00104BC3">
        <w:rPr>
          <w:rFonts w:asciiTheme="majorHAnsi" w:hAnsiTheme="majorHAnsi" w:cstheme="majorHAnsi"/>
          <w:sz w:val="22"/>
          <w:szCs w:val="22"/>
        </w:rPr>
        <w:t>Allotissement</w:t>
      </w:r>
      <w:bookmarkEnd w:id="14"/>
    </w:p>
    <w:p w:rsidR="00EB38B9" w:rsidRPr="00000EFA" w:rsidRDefault="00EB38B9" w:rsidP="00EB38B9">
      <w:pPr>
        <w:spacing w:line="240" w:lineRule="exact"/>
        <w:jc w:val="both"/>
        <w:rPr>
          <w:rFonts w:asciiTheme="majorHAnsi" w:hAnsiTheme="majorHAnsi" w:cstheme="majorHAnsi"/>
          <w:b/>
          <w:sz w:val="22"/>
          <w:szCs w:val="22"/>
        </w:rPr>
      </w:pPr>
    </w:p>
    <w:p w:rsidR="00AC0A7B" w:rsidRPr="00821D41" w:rsidRDefault="00AC0A7B" w:rsidP="00AC0A7B">
      <w:pPr>
        <w:rPr>
          <w:bCs/>
          <w:sz w:val="22"/>
          <w:szCs w:val="22"/>
        </w:rPr>
      </w:pPr>
      <w:r w:rsidRPr="00821D41">
        <w:rPr>
          <w:bCs/>
          <w:sz w:val="22"/>
          <w:szCs w:val="22"/>
        </w:rPr>
        <w:t xml:space="preserve">LOT 1 : SACS DAOM </w:t>
      </w:r>
    </w:p>
    <w:p w:rsidR="00AC0A7B" w:rsidRPr="00821D41" w:rsidRDefault="00AC0A7B" w:rsidP="00AC0A7B">
      <w:pPr>
        <w:rPr>
          <w:bCs/>
          <w:sz w:val="22"/>
          <w:szCs w:val="22"/>
        </w:rPr>
      </w:pPr>
      <w:r w:rsidRPr="00821D41">
        <w:rPr>
          <w:bCs/>
          <w:sz w:val="22"/>
          <w:szCs w:val="22"/>
        </w:rPr>
        <w:t xml:space="preserve">LOT 2 – SACS DASRI </w:t>
      </w:r>
    </w:p>
    <w:p w:rsidR="00AC0A7B" w:rsidRPr="00821D41" w:rsidRDefault="00AC0A7B" w:rsidP="00AC0A7B">
      <w:pPr>
        <w:rPr>
          <w:bCs/>
          <w:sz w:val="22"/>
          <w:szCs w:val="22"/>
        </w:rPr>
      </w:pPr>
      <w:r w:rsidRPr="00821D41">
        <w:rPr>
          <w:bCs/>
          <w:sz w:val="22"/>
          <w:szCs w:val="22"/>
        </w:rPr>
        <w:t xml:space="preserve">LOT 3 – CARTONS DASRI </w:t>
      </w:r>
    </w:p>
    <w:p w:rsidR="00AC0A7B" w:rsidRPr="00821D41" w:rsidRDefault="00AC0A7B" w:rsidP="00AC0A7B">
      <w:pPr>
        <w:rPr>
          <w:bCs/>
          <w:sz w:val="22"/>
          <w:szCs w:val="22"/>
        </w:rPr>
      </w:pPr>
      <w:r w:rsidRPr="00821D41">
        <w:rPr>
          <w:bCs/>
          <w:sz w:val="22"/>
          <w:szCs w:val="22"/>
        </w:rPr>
        <w:t xml:space="preserve">LOT 4 – FUTS DASRI </w:t>
      </w:r>
    </w:p>
    <w:p w:rsidR="00AC0A7B" w:rsidRPr="00821D41" w:rsidRDefault="00AC0A7B" w:rsidP="00AC0A7B">
      <w:pPr>
        <w:rPr>
          <w:sz w:val="22"/>
          <w:szCs w:val="22"/>
        </w:rPr>
      </w:pPr>
      <w:r w:rsidRPr="00821D41">
        <w:rPr>
          <w:bCs/>
          <w:sz w:val="22"/>
          <w:szCs w:val="22"/>
        </w:rPr>
        <w:t xml:space="preserve">LOT 5 – COLLECTEURS A OBJETS PIQUANTS DASRI </w:t>
      </w:r>
    </w:p>
    <w:p w:rsidR="00EB38B9" w:rsidRPr="00000EFA" w:rsidRDefault="00EB38B9" w:rsidP="009A0F45">
      <w:pPr>
        <w:tabs>
          <w:tab w:val="left" w:pos="0"/>
        </w:tabs>
        <w:jc w:val="both"/>
        <w:rPr>
          <w:rFonts w:asciiTheme="majorHAnsi" w:hAnsiTheme="majorHAnsi" w:cstheme="majorHAnsi"/>
          <w:b/>
          <w:sz w:val="22"/>
          <w:szCs w:val="22"/>
        </w:rPr>
      </w:pPr>
    </w:p>
    <w:p w:rsidR="003C2916" w:rsidRDefault="003C2916" w:rsidP="00EB38B9">
      <w:pPr>
        <w:spacing w:line="240" w:lineRule="exact"/>
        <w:ind w:left="709"/>
        <w:jc w:val="both"/>
        <w:rPr>
          <w:rFonts w:asciiTheme="majorHAnsi" w:hAnsiTheme="majorHAnsi" w:cstheme="majorHAnsi"/>
          <w:sz w:val="22"/>
          <w:szCs w:val="22"/>
        </w:rPr>
      </w:pPr>
    </w:p>
    <w:p w:rsidR="006B2398" w:rsidRDefault="006B2398" w:rsidP="006B2398">
      <w:pPr>
        <w:pStyle w:val="Titre2"/>
        <w:rPr>
          <w:rFonts w:asciiTheme="majorHAnsi" w:hAnsiTheme="majorHAnsi" w:cstheme="majorHAnsi"/>
          <w:sz w:val="22"/>
          <w:szCs w:val="22"/>
        </w:rPr>
      </w:pPr>
      <w:bookmarkStart w:id="15" w:name="_Toc169875250"/>
      <w:r w:rsidRPr="00000EFA">
        <w:rPr>
          <w:rFonts w:asciiTheme="majorHAnsi" w:hAnsiTheme="majorHAnsi" w:cstheme="majorHAnsi"/>
          <w:sz w:val="22"/>
          <w:szCs w:val="22"/>
        </w:rPr>
        <w:t xml:space="preserve">2.3 </w:t>
      </w:r>
      <w:r>
        <w:rPr>
          <w:rFonts w:asciiTheme="majorHAnsi" w:hAnsiTheme="majorHAnsi" w:cstheme="majorHAnsi"/>
          <w:sz w:val="22"/>
          <w:szCs w:val="22"/>
        </w:rPr>
        <w:t xml:space="preserve">- </w:t>
      </w:r>
      <w:r w:rsidRPr="00000EFA">
        <w:rPr>
          <w:rFonts w:asciiTheme="majorHAnsi" w:hAnsiTheme="majorHAnsi" w:cstheme="majorHAnsi"/>
          <w:sz w:val="22"/>
          <w:szCs w:val="22"/>
        </w:rPr>
        <w:t xml:space="preserve"> </w:t>
      </w:r>
      <w:r>
        <w:rPr>
          <w:rFonts w:asciiTheme="majorHAnsi" w:hAnsiTheme="majorHAnsi" w:cstheme="majorHAnsi"/>
          <w:sz w:val="22"/>
          <w:szCs w:val="22"/>
        </w:rPr>
        <w:t>Lieux d’exécution</w:t>
      </w:r>
      <w:bookmarkEnd w:id="15"/>
      <w:r>
        <w:rPr>
          <w:rFonts w:asciiTheme="majorHAnsi" w:hAnsiTheme="majorHAnsi" w:cstheme="majorHAnsi"/>
          <w:sz w:val="22"/>
          <w:szCs w:val="22"/>
        </w:rPr>
        <w:t xml:space="preserve"> </w:t>
      </w:r>
      <w:r>
        <w:rPr>
          <w:rFonts w:asciiTheme="majorHAnsi" w:hAnsiTheme="majorHAnsi" w:cstheme="majorHAnsi"/>
          <w:sz w:val="22"/>
          <w:szCs w:val="22"/>
        </w:rPr>
        <w:br/>
      </w:r>
    </w:p>
    <w:p w:rsidR="006B2398" w:rsidRPr="006B2398" w:rsidRDefault="00AC0A7B" w:rsidP="006B2398">
      <w:pPr>
        <w:shd w:val="clear" w:color="00FFFF" w:fill="auto"/>
        <w:spacing w:before="120" w:after="120"/>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GHPSO - </w:t>
      </w:r>
      <w:r w:rsidR="006B2398" w:rsidRPr="006B2398">
        <w:rPr>
          <w:rFonts w:asciiTheme="majorHAnsi" w:eastAsia="Times New Roman" w:hAnsiTheme="majorHAnsi" w:cstheme="majorHAnsi"/>
          <w:sz w:val="22"/>
          <w:szCs w:val="22"/>
          <w:lang w:eastAsia="fr-FR"/>
        </w:rPr>
        <w:t xml:space="preserve">Site de Creil : Boulevard Laennec – BP 72 – 60109 Creil cedex </w:t>
      </w:r>
    </w:p>
    <w:p w:rsidR="003B1DE1" w:rsidRDefault="00AC0A7B" w:rsidP="003B1DE1">
      <w:pPr>
        <w:shd w:val="clear" w:color="00FFFF" w:fill="auto"/>
        <w:spacing w:before="120" w:after="120"/>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lastRenderedPageBreak/>
        <w:t xml:space="preserve">GHPSO - </w:t>
      </w:r>
      <w:r w:rsidR="003B1DE1" w:rsidRPr="006B2398">
        <w:rPr>
          <w:rFonts w:asciiTheme="majorHAnsi" w:eastAsia="Times New Roman" w:hAnsiTheme="majorHAnsi" w:cstheme="majorHAnsi"/>
          <w:sz w:val="22"/>
          <w:szCs w:val="22"/>
          <w:lang w:eastAsia="fr-FR"/>
        </w:rPr>
        <w:t>Site de Senlis : Avenue Paul Rougé – BP 121 – 60309 Senlis cedex</w:t>
      </w:r>
    </w:p>
    <w:p w:rsidR="009041F2" w:rsidRDefault="009041F2" w:rsidP="003B1DE1">
      <w:pPr>
        <w:shd w:val="clear" w:color="00FFFF" w:fill="auto"/>
        <w:spacing w:before="120" w:after="120"/>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EHPAD </w:t>
      </w:r>
      <w:r w:rsidR="00AC0A7B">
        <w:rPr>
          <w:rFonts w:asciiTheme="majorHAnsi" w:eastAsia="Times New Roman" w:hAnsiTheme="majorHAnsi" w:cstheme="majorHAnsi"/>
          <w:sz w:val="22"/>
          <w:szCs w:val="22"/>
          <w:lang w:eastAsia="fr-FR"/>
        </w:rPr>
        <w:t xml:space="preserve">Le Beauregard </w:t>
      </w:r>
      <w:r>
        <w:rPr>
          <w:rFonts w:asciiTheme="majorHAnsi" w:eastAsia="Times New Roman" w:hAnsiTheme="majorHAnsi" w:cstheme="majorHAnsi"/>
          <w:sz w:val="22"/>
          <w:szCs w:val="22"/>
          <w:lang w:eastAsia="fr-FR"/>
        </w:rPr>
        <w:t xml:space="preserve">- </w:t>
      </w:r>
      <w:r w:rsidR="00AC0A7B">
        <w:rPr>
          <w:rFonts w:asciiTheme="majorHAnsi" w:eastAsia="Times New Roman" w:hAnsiTheme="majorHAnsi" w:cstheme="majorHAnsi"/>
          <w:sz w:val="22"/>
          <w:szCs w:val="22"/>
          <w:lang w:eastAsia="fr-FR"/>
        </w:rPr>
        <w:t>15 rue Beauregard – 60440 Nanteuil-le-Haudouin</w:t>
      </w:r>
    </w:p>
    <w:p w:rsidR="009041F2" w:rsidRPr="006B2398" w:rsidRDefault="009041F2" w:rsidP="003B1DE1">
      <w:pPr>
        <w:shd w:val="clear" w:color="00FFFF" w:fill="auto"/>
        <w:spacing w:before="120" w:after="120"/>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 xml:space="preserve">Centre Hospitalier </w:t>
      </w:r>
      <w:proofErr w:type="spellStart"/>
      <w:proofErr w:type="gramStart"/>
      <w:r>
        <w:rPr>
          <w:rFonts w:asciiTheme="majorHAnsi" w:eastAsia="Times New Roman" w:hAnsiTheme="majorHAnsi" w:cstheme="majorHAnsi"/>
          <w:sz w:val="22"/>
          <w:szCs w:val="22"/>
          <w:lang w:eastAsia="fr-FR"/>
        </w:rPr>
        <w:t>G</w:t>
      </w:r>
      <w:r w:rsidR="00AC0A7B">
        <w:rPr>
          <w:rFonts w:asciiTheme="majorHAnsi" w:eastAsia="Times New Roman" w:hAnsiTheme="majorHAnsi" w:cstheme="majorHAnsi"/>
          <w:sz w:val="22"/>
          <w:szCs w:val="22"/>
          <w:lang w:eastAsia="fr-FR"/>
        </w:rPr>
        <w:t>.</w:t>
      </w:r>
      <w:r>
        <w:rPr>
          <w:rFonts w:asciiTheme="majorHAnsi" w:eastAsia="Times New Roman" w:hAnsiTheme="majorHAnsi" w:cstheme="majorHAnsi"/>
          <w:sz w:val="22"/>
          <w:szCs w:val="22"/>
          <w:lang w:eastAsia="fr-FR"/>
        </w:rPr>
        <w:t>Decroze</w:t>
      </w:r>
      <w:proofErr w:type="spellEnd"/>
      <w:proofErr w:type="gramEnd"/>
      <w:r>
        <w:rPr>
          <w:rFonts w:asciiTheme="majorHAnsi" w:eastAsia="Times New Roman" w:hAnsiTheme="majorHAnsi" w:cstheme="majorHAnsi"/>
          <w:sz w:val="22"/>
          <w:szCs w:val="22"/>
          <w:lang w:eastAsia="fr-FR"/>
        </w:rPr>
        <w:t xml:space="preserve"> </w:t>
      </w:r>
      <w:r w:rsidR="00821D41">
        <w:rPr>
          <w:rFonts w:asciiTheme="majorHAnsi" w:eastAsia="Times New Roman" w:hAnsiTheme="majorHAnsi" w:cstheme="majorHAnsi"/>
          <w:sz w:val="22"/>
          <w:szCs w:val="22"/>
          <w:lang w:eastAsia="fr-FR"/>
        </w:rPr>
        <w:t>–</w:t>
      </w:r>
      <w:r>
        <w:rPr>
          <w:rFonts w:asciiTheme="majorHAnsi" w:eastAsia="Times New Roman" w:hAnsiTheme="majorHAnsi" w:cstheme="majorHAnsi"/>
          <w:sz w:val="22"/>
          <w:szCs w:val="22"/>
          <w:lang w:eastAsia="fr-FR"/>
        </w:rPr>
        <w:t xml:space="preserve"> </w:t>
      </w:r>
      <w:r w:rsidR="00821D41">
        <w:rPr>
          <w:rFonts w:asciiTheme="majorHAnsi" w:eastAsia="Times New Roman" w:hAnsiTheme="majorHAnsi" w:cstheme="majorHAnsi"/>
          <w:sz w:val="22"/>
          <w:szCs w:val="22"/>
          <w:lang w:eastAsia="fr-FR"/>
        </w:rPr>
        <w:t xml:space="preserve">5 rue Ambroise </w:t>
      </w:r>
      <w:proofErr w:type="spellStart"/>
      <w:r w:rsidR="00821D41">
        <w:rPr>
          <w:rFonts w:asciiTheme="majorHAnsi" w:eastAsia="Times New Roman" w:hAnsiTheme="majorHAnsi" w:cstheme="majorHAnsi"/>
          <w:sz w:val="22"/>
          <w:szCs w:val="22"/>
          <w:lang w:eastAsia="fr-FR"/>
        </w:rPr>
        <w:t>Croizat</w:t>
      </w:r>
      <w:proofErr w:type="spellEnd"/>
      <w:r w:rsidR="00821D41">
        <w:rPr>
          <w:rFonts w:asciiTheme="majorHAnsi" w:eastAsia="Times New Roman" w:hAnsiTheme="majorHAnsi" w:cstheme="majorHAnsi"/>
          <w:sz w:val="22"/>
          <w:szCs w:val="22"/>
          <w:lang w:eastAsia="fr-FR"/>
        </w:rPr>
        <w:t xml:space="preserve"> – 60700 Pont-Ste-Maxence</w:t>
      </w:r>
    </w:p>
    <w:p w:rsidR="003B1DE1" w:rsidRDefault="003B1DE1" w:rsidP="00104BC3">
      <w:pPr>
        <w:pStyle w:val="Titre2"/>
        <w:rPr>
          <w:rFonts w:asciiTheme="majorHAnsi" w:hAnsiTheme="majorHAnsi" w:cstheme="majorHAnsi"/>
          <w:sz w:val="22"/>
          <w:szCs w:val="22"/>
        </w:rPr>
      </w:pPr>
    </w:p>
    <w:p w:rsidR="00104BC3" w:rsidRDefault="006B2398" w:rsidP="00104BC3">
      <w:pPr>
        <w:pStyle w:val="Titre2"/>
        <w:rPr>
          <w:rFonts w:asciiTheme="majorHAnsi" w:hAnsiTheme="majorHAnsi" w:cstheme="majorHAnsi"/>
          <w:sz w:val="22"/>
          <w:szCs w:val="22"/>
        </w:rPr>
      </w:pPr>
      <w:bookmarkStart w:id="16" w:name="_Toc169875251"/>
      <w:r>
        <w:rPr>
          <w:rFonts w:asciiTheme="majorHAnsi" w:hAnsiTheme="majorHAnsi" w:cstheme="majorHAnsi"/>
          <w:sz w:val="22"/>
          <w:szCs w:val="22"/>
        </w:rPr>
        <w:t xml:space="preserve">2.4 </w:t>
      </w:r>
      <w:r w:rsidR="00104BC3">
        <w:rPr>
          <w:rFonts w:asciiTheme="majorHAnsi" w:hAnsiTheme="majorHAnsi" w:cstheme="majorHAnsi"/>
          <w:sz w:val="22"/>
          <w:szCs w:val="22"/>
        </w:rPr>
        <w:t xml:space="preserve">- </w:t>
      </w:r>
      <w:r w:rsidR="00104BC3" w:rsidRPr="00000EFA">
        <w:rPr>
          <w:rFonts w:asciiTheme="majorHAnsi" w:hAnsiTheme="majorHAnsi" w:cstheme="majorHAnsi"/>
          <w:sz w:val="22"/>
          <w:szCs w:val="22"/>
        </w:rPr>
        <w:t xml:space="preserve"> </w:t>
      </w:r>
      <w:r w:rsidR="00104BC3">
        <w:rPr>
          <w:rFonts w:asciiTheme="majorHAnsi" w:hAnsiTheme="majorHAnsi" w:cstheme="majorHAnsi"/>
          <w:sz w:val="22"/>
          <w:szCs w:val="22"/>
        </w:rPr>
        <w:t>Fractionnement par tranche</w:t>
      </w:r>
      <w:bookmarkEnd w:id="16"/>
      <w:r w:rsidR="00104BC3">
        <w:rPr>
          <w:rFonts w:asciiTheme="majorHAnsi" w:hAnsiTheme="majorHAnsi" w:cstheme="majorHAnsi"/>
          <w:sz w:val="22"/>
          <w:szCs w:val="22"/>
        </w:rPr>
        <w:t xml:space="preserve"> </w:t>
      </w:r>
    </w:p>
    <w:p w:rsidR="00104BC3" w:rsidRDefault="00104BC3" w:rsidP="00104BC3">
      <w:pPr>
        <w:rPr>
          <w:lang w:eastAsia="fr-FR"/>
        </w:rPr>
      </w:pPr>
    </w:p>
    <w:p w:rsidR="00104BC3" w:rsidRPr="00104BC3" w:rsidRDefault="00104BC3" w:rsidP="00104BC3">
      <w:pPr>
        <w:rPr>
          <w:rFonts w:asciiTheme="majorHAnsi" w:hAnsiTheme="majorHAnsi" w:cstheme="majorHAnsi"/>
          <w:sz w:val="22"/>
          <w:szCs w:val="22"/>
        </w:rPr>
      </w:pPr>
      <w:r w:rsidRPr="00104BC3">
        <w:rPr>
          <w:rFonts w:asciiTheme="majorHAnsi" w:hAnsiTheme="majorHAnsi" w:cstheme="majorHAnsi"/>
          <w:sz w:val="22"/>
          <w:szCs w:val="22"/>
        </w:rPr>
        <w:t>Sans objet</w:t>
      </w:r>
    </w:p>
    <w:p w:rsidR="00AC0A7B" w:rsidRDefault="00AC0A7B" w:rsidP="00EB38B9">
      <w:pPr>
        <w:spacing w:line="240" w:lineRule="exact"/>
        <w:jc w:val="both"/>
        <w:rPr>
          <w:rFonts w:asciiTheme="majorHAnsi" w:hAnsiTheme="majorHAnsi" w:cstheme="majorHAnsi"/>
          <w:b/>
          <w:bCs/>
          <w:color w:val="1F497D"/>
          <w:sz w:val="22"/>
          <w:szCs w:val="22"/>
        </w:rPr>
      </w:pPr>
    </w:p>
    <w:p w:rsidR="003C2916" w:rsidRDefault="003C2916" w:rsidP="00EB38B9">
      <w:pPr>
        <w:spacing w:line="240" w:lineRule="exact"/>
        <w:jc w:val="both"/>
        <w:rPr>
          <w:rFonts w:asciiTheme="majorHAnsi" w:hAnsiTheme="majorHAnsi" w:cstheme="majorHAnsi"/>
          <w:b/>
          <w:bCs/>
          <w:color w:val="1F497D"/>
          <w:sz w:val="22"/>
          <w:szCs w:val="22"/>
        </w:rPr>
      </w:pPr>
    </w:p>
    <w:p w:rsidR="00EB38B9" w:rsidRPr="0088208D" w:rsidRDefault="006B2398" w:rsidP="00EB38B9">
      <w:pPr>
        <w:pStyle w:val="Titre2"/>
        <w:rPr>
          <w:rFonts w:asciiTheme="majorHAnsi" w:hAnsiTheme="majorHAnsi" w:cstheme="majorHAnsi"/>
          <w:sz w:val="22"/>
          <w:szCs w:val="22"/>
        </w:rPr>
      </w:pPr>
      <w:bookmarkStart w:id="17" w:name="_Toc169875252"/>
      <w:r w:rsidRPr="0088208D">
        <w:rPr>
          <w:rFonts w:asciiTheme="majorHAnsi" w:hAnsiTheme="majorHAnsi" w:cstheme="majorHAnsi"/>
          <w:sz w:val="22"/>
          <w:szCs w:val="22"/>
        </w:rPr>
        <w:t>2.5</w:t>
      </w:r>
      <w:r w:rsidR="00EB38B9" w:rsidRPr="0088208D">
        <w:rPr>
          <w:rFonts w:asciiTheme="majorHAnsi" w:hAnsiTheme="majorHAnsi" w:cstheme="majorHAnsi"/>
          <w:sz w:val="22"/>
          <w:szCs w:val="22"/>
        </w:rPr>
        <w:t xml:space="preserve"> </w:t>
      </w:r>
      <w:r w:rsidR="003C2916" w:rsidRPr="0088208D">
        <w:rPr>
          <w:rFonts w:asciiTheme="majorHAnsi" w:hAnsiTheme="majorHAnsi" w:cstheme="majorHAnsi"/>
          <w:sz w:val="22"/>
          <w:szCs w:val="22"/>
        </w:rPr>
        <w:t>–</w:t>
      </w:r>
      <w:r w:rsidR="00EB38B9" w:rsidRPr="0088208D">
        <w:rPr>
          <w:rFonts w:asciiTheme="majorHAnsi" w:hAnsiTheme="majorHAnsi" w:cstheme="majorHAnsi"/>
          <w:sz w:val="22"/>
          <w:szCs w:val="22"/>
        </w:rPr>
        <w:t xml:space="preserve"> </w:t>
      </w:r>
      <w:r w:rsidR="003C2916" w:rsidRPr="0088208D">
        <w:rPr>
          <w:rFonts w:asciiTheme="majorHAnsi" w:hAnsiTheme="majorHAnsi" w:cstheme="majorHAnsi"/>
          <w:sz w:val="22"/>
          <w:szCs w:val="22"/>
        </w:rPr>
        <w:t>Contenu de la consultation</w:t>
      </w:r>
      <w:bookmarkEnd w:id="17"/>
      <w:r w:rsidR="003C2916" w:rsidRPr="0088208D">
        <w:rPr>
          <w:rFonts w:asciiTheme="majorHAnsi" w:hAnsiTheme="majorHAnsi" w:cstheme="majorHAnsi"/>
          <w:sz w:val="22"/>
          <w:szCs w:val="22"/>
        </w:rPr>
        <w:t xml:space="preserve"> </w:t>
      </w:r>
    </w:p>
    <w:p w:rsidR="003C2916" w:rsidRDefault="003C2916" w:rsidP="003C2916">
      <w:pPr>
        <w:rPr>
          <w:lang w:eastAsia="fr-FR"/>
        </w:rPr>
      </w:pPr>
    </w:p>
    <w:p w:rsidR="003C2916" w:rsidRPr="006B2398" w:rsidRDefault="003C2916" w:rsidP="003C2916">
      <w:pPr>
        <w:numPr>
          <w:ilvl w:val="0"/>
          <w:numId w:val="1"/>
        </w:numPr>
        <w:spacing w:before="120" w:after="120"/>
        <w:rPr>
          <w:rFonts w:asciiTheme="majorHAnsi" w:eastAsia="Times New Roman" w:hAnsiTheme="majorHAnsi" w:cstheme="majorHAnsi"/>
          <w:sz w:val="22"/>
          <w:szCs w:val="22"/>
          <w:lang w:eastAsia="fr-FR"/>
        </w:rPr>
      </w:pPr>
      <w:r w:rsidRPr="006B2398">
        <w:rPr>
          <w:rFonts w:asciiTheme="majorHAnsi" w:eastAsia="Times New Roman" w:hAnsiTheme="majorHAnsi" w:cstheme="majorHAnsi"/>
          <w:sz w:val="22"/>
          <w:szCs w:val="22"/>
          <w:lang w:eastAsia="fr-FR"/>
        </w:rPr>
        <w:t>Règlement de consultation (RC)</w:t>
      </w:r>
    </w:p>
    <w:p w:rsidR="003C2916" w:rsidRPr="006B2398" w:rsidRDefault="003C2916" w:rsidP="003C2916">
      <w:pPr>
        <w:numPr>
          <w:ilvl w:val="0"/>
          <w:numId w:val="1"/>
        </w:numPr>
        <w:spacing w:before="120" w:after="120"/>
        <w:rPr>
          <w:rFonts w:asciiTheme="majorHAnsi" w:eastAsia="Times New Roman" w:hAnsiTheme="majorHAnsi" w:cstheme="majorHAnsi"/>
          <w:sz w:val="22"/>
          <w:szCs w:val="22"/>
          <w:lang w:eastAsia="fr-FR"/>
        </w:rPr>
      </w:pPr>
      <w:r w:rsidRPr="006B2398">
        <w:rPr>
          <w:rFonts w:asciiTheme="majorHAnsi" w:eastAsia="Times New Roman" w:hAnsiTheme="majorHAnsi" w:cstheme="majorHAnsi"/>
          <w:sz w:val="22"/>
          <w:szCs w:val="22"/>
          <w:lang w:eastAsia="fr-FR"/>
        </w:rPr>
        <w:t>Cahier des Clauses Particulières (CCAP)</w:t>
      </w:r>
    </w:p>
    <w:p w:rsidR="003C2916" w:rsidRDefault="003C2916" w:rsidP="003C2916">
      <w:pPr>
        <w:numPr>
          <w:ilvl w:val="0"/>
          <w:numId w:val="1"/>
        </w:numPr>
        <w:spacing w:before="120" w:after="120"/>
        <w:rPr>
          <w:rFonts w:asciiTheme="majorHAnsi" w:eastAsia="Times New Roman" w:hAnsiTheme="majorHAnsi" w:cstheme="majorHAnsi"/>
          <w:sz w:val="22"/>
          <w:szCs w:val="22"/>
          <w:lang w:eastAsia="fr-FR"/>
        </w:rPr>
      </w:pPr>
      <w:r w:rsidRPr="006B2398">
        <w:rPr>
          <w:rFonts w:asciiTheme="majorHAnsi" w:eastAsia="Times New Roman" w:hAnsiTheme="majorHAnsi" w:cstheme="majorHAnsi"/>
          <w:sz w:val="22"/>
          <w:szCs w:val="22"/>
          <w:lang w:eastAsia="fr-FR"/>
        </w:rPr>
        <w:t xml:space="preserve">Cahier des Clauses Techniques </w:t>
      </w:r>
      <w:r w:rsidRPr="0023433C">
        <w:rPr>
          <w:rFonts w:asciiTheme="majorHAnsi" w:eastAsia="Times New Roman" w:hAnsiTheme="majorHAnsi" w:cstheme="majorHAnsi"/>
          <w:sz w:val="22"/>
          <w:szCs w:val="22"/>
          <w:lang w:eastAsia="fr-FR"/>
        </w:rPr>
        <w:t>Particulières</w:t>
      </w:r>
      <w:r w:rsidRPr="006B2398">
        <w:rPr>
          <w:rFonts w:asciiTheme="majorHAnsi" w:eastAsia="Times New Roman" w:hAnsiTheme="majorHAnsi" w:cstheme="majorHAnsi"/>
          <w:sz w:val="22"/>
          <w:szCs w:val="22"/>
          <w:lang w:eastAsia="fr-FR"/>
        </w:rPr>
        <w:t xml:space="preserve"> (CCTP)</w:t>
      </w:r>
    </w:p>
    <w:p w:rsidR="00821D41" w:rsidRPr="006B2398" w:rsidRDefault="00821D41" w:rsidP="003C2916">
      <w:pPr>
        <w:numPr>
          <w:ilvl w:val="0"/>
          <w:numId w:val="1"/>
        </w:numPr>
        <w:spacing w:before="120" w:after="120"/>
        <w:rPr>
          <w:rFonts w:asciiTheme="majorHAnsi" w:eastAsia="Times New Roman" w:hAnsiTheme="majorHAnsi" w:cstheme="majorHAnsi"/>
          <w:sz w:val="22"/>
          <w:szCs w:val="22"/>
          <w:lang w:eastAsia="fr-FR"/>
        </w:rPr>
      </w:pPr>
      <w:r>
        <w:rPr>
          <w:rFonts w:asciiTheme="majorHAnsi" w:eastAsia="Times New Roman" w:hAnsiTheme="majorHAnsi" w:cstheme="majorHAnsi"/>
          <w:sz w:val="22"/>
          <w:szCs w:val="22"/>
          <w:lang w:eastAsia="fr-FR"/>
        </w:rPr>
        <w:t>BPU et DQE à compléter</w:t>
      </w:r>
    </w:p>
    <w:p w:rsidR="003C2916" w:rsidRPr="006B2398" w:rsidRDefault="003C2916" w:rsidP="003C2916">
      <w:pPr>
        <w:numPr>
          <w:ilvl w:val="0"/>
          <w:numId w:val="1"/>
        </w:numPr>
        <w:spacing w:before="120" w:after="120"/>
        <w:rPr>
          <w:rFonts w:asciiTheme="majorHAnsi" w:eastAsia="Times New Roman" w:hAnsiTheme="majorHAnsi" w:cstheme="majorHAnsi"/>
          <w:sz w:val="22"/>
          <w:szCs w:val="22"/>
          <w:lang w:eastAsia="fr-FR"/>
        </w:rPr>
      </w:pPr>
      <w:r w:rsidRPr="006B2398">
        <w:rPr>
          <w:rFonts w:asciiTheme="majorHAnsi" w:eastAsia="Times New Roman" w:hAnsiTheme="majorHAnsi" w:cstheme="majorHAnsi"/>
          <w:sz w:val="22"/>
          <w:szCs w:val="22"/>
          <w:lang w:eastAsia="fr-FR"/>
        </w:rPr>
        <w:t xml:space="preserve">Acte d’engagement à remplir </w:t>
      </w:r>
    </w:p>
    <w:p w:rsidR="00EB38B9" w:rsidRPr="00000EFA" w:rsidRDefault="00EB38B9" w:rsidP="00EB38B9">
      <w:pPr>
        <w:spacing w:line="240" w:lineRule="exact"/>
        <w:jc w:val="both"/>
        <w:rPr>
          <w:rFonts w:asciiTheme="majorHAnsi" w:hAnsiTheme="majorHAnsi" w:cstheme="majorHAnsi"/>
          <w:sz w:val="22"/>
          <w:szCs w:val="22"/>
        </w:rPr>
      </w:pPr>
    </w:p>
    <w:p w:rsidR="00EB38B9" w:rsidRPr="00141540" w:rsidRDefault="00EB38B9" w:rsidP="00EB38B9">
      <w:pPr>
        <w:spacing w:line="240" w:lineRule="exact"/>
        <w:jc w:val="both"/>
        <w:rPr>
          <w:rFonts w:asciiTheme="majorHAnsi" w:hAnsiTheme="majorHAnsi" w:cstheme="majorHAnsi"/>
          <w:sz w:val="22"/>
          <w:szCs w:val="22"/>
        </w:rPr>
      </w:pPr>
      <w:r w:rsidRPr="00141540">
        <w:rPr>
          <w:rFonts w:asciiTheme="majorHAnsi" w:hAnsiTheme="majorHAnsi" w:cstheme="majorHAnsi"/>
          <w:sz w:val="22"/>
          <w:szCs w:val="22"/>
        </w:rPr>
        <w:t xml:space="preserve">Les candidats n'ont pas à apporter de complément au Cahier des Clauses </w:t>
      </w:r>
      <w:r w:rsidR="00B44700" w:rsidRPr="00141540">
        <w:rPr>
          <w:rFonts w:asciiTheme="majorHAnsi" w:hAnsiTheme="majorHAnsi" w:cstheme="majorHAnsi"/>
          <w:sz w:val="22"/>
          <w:szCs w:val="22"/>
        </w:rPr>
        <w:t xml:space="preserve">Administratives </w:t>
      </w:r>
      <w:r w:rsidRPr="00141540">
        <w:rPr>
          <w:rFonts w:asciiTheme="majorHAnsi" w:hAnsiTheme="majorHAnsi" w:cstheme="majorHAnsi"/>
          <w:sz w:val="22"/>
          <w:szCs w:val="22"/>
        </w:rPr>
        <w:t>Particulières (C.C.</w:t>
      </w:r>
      <w:r w:rsidR="00B44700" w:rsidRPr="00141540">
        <w:rPr>
          <w:rFonts w:asciiTheme="majorHAnsi" w:hAnsiTheme="majorHAnsi" w:cstheme="majorHAnsi"/>
          <w:sz w:val="22"/>
          <w:szCs w:val="22"/>
        </w:rPr>
        <w:t>A.</w:t>
      </w:r>
      <w:r w:rsidRPr="00141540">
        <w:rPr>
          <w:rFonts w:asciiTheme="majorHAnsi" w:hAnsiTheme="majorHAnsi" w:cstheme="majorHAnsi"/>
          <w:sz w:val="22"/>
          <w:szCs w:val="22"/>
        </w:rPr>
        <w:t>P).</w:t>
      </w:r>
      <w:r w:rsidR="003C2916" w:rsidRPr="00141540">
        <w:rPr>
          <w:rFonts w:asciiTheme="majorHAnsi" w:hAnsiTheme="majorHAnsi" w:cstheme="majorHAnsi"/>
          <w:sz w:val="22"/>
          <w:szCs w:val="22"/>
        </w:rPr>
        <w:t xml:space="preserve"> </w:t>
      </w:r>
    </w:p>
    <w:p w:rsidR="00141540" w:rsidRPr="00000EFA" w:rsidRDefault="00141540" w:rsidP="00EB38B9">
      <w:pPr>
        <w:spacing w:line="240" w:lineRule="exact"/>
        <w:jc w:val="both"/>
        <w:rPr>
          <w:rFonts w:asciiTheme="majorHAnsi" w:hAnsiTheme="majorHAnsi" w:cstheme="majorHAnsi"/>
          <w:b/>
          <w:sz w:val="22"/>
          <w:szCs w:val="22"/>
        </w:rPr>
      </w:pPr>
    </w:p>
    <w:p w:rsidR="00EB38B9" w:rsidRPr="00000EFA" w:rsidRDefault="006B2398" w:rsidP="00EB38B9">
      <w:pPr>
        <w:pStyle w:val="Titre2"/>
        <w:rPr>
          <w:rFonts w:asciiTheme="majorHAnsi" w:hAnsiTheme="majorHAnsi" w:cstheme="majorHAnsi"/>
          <w:sz w:val="22"/>
          <w:szCs w:val="22"/>
        </w:rPr>
      </w:pPr>
      <w:bookmarkStart w:id="18" w:name="_Toc169875253"/>
      <w:r>
        <w:rPr>
          <w:rFonts w:asciiTheme="majorHAnsi" w:hAnsiTheme="majorHAnsi" w:cstheme="majorHAnsi"/>
          <w:sz w:val="22"/>
          <w:szCs w:val="22"/>
        </w:rPr>
        <w:t>2.6</w:t>
      </w:r>
      <w:r w:rsidR="00EB38B9" w:rsidRPr="00000EFA">
        <w:rPr>
          <w:rFonts w:asciiTheme="majorHAnsi" w:hAnsiTheme="majorHAnsi" w:cstheme="majorHAnsi"/>
          <w:sz w:val="22"/>
          <w:szCs w:val="22"/>
        </w:rPr>
        <w:t xml:space="preserve"> - Variantes</w:t>
      </w:r>
      <w:bookmarkEnd w:id="18"/>
    </w:p>
    <w:p w:rsidR="00EB38B9" w:rsidRPr="00000EFA" w:rsidRDefault="00EB38B9" w:rsidP="00EB38B9">
      <w:pPr>
        <w:spacing w:line="240" w:lineRule="exact"/>
        <w:jc w:val="both"/>
        <w:rPr>
          <w:rFonts w:asciiTheme="majorHAnsi" w:hAnsiTheme="majorHAnsi" w:cstheme="majorHAnsi"/>
          <w:sz w:val="22"/>
          <w:szCs w:val="22"/>
        </w:rPr>
      </w:pPr>
    </w:p>
    <w:p w:rsidR="00EB38B9" w:rsidRDefault="009A0F45" w:rsidP="00EB38B9">
      <w:pPr>
        <w:spacing w:line="240" w:lineRule="exact"/>
        <w:jc w:val="both"/>
        <w:rPr>
          <w:rFonts w:asciiTheme="majorHAnsi" w:hAnsiTheme="majorHAnsi" w:cstheme="majorHAnsi"/>
          <w:sz w:val="22"/>
          <w:szCs w:val="22"/>
        </w:rPr>
      </w:pPr>
      <w:r>
        <w:rPr>
          <w:rFonts w:asciiTheme="majorHAnsi" w:hAnsiTheme="majorHAnsi" w:cstheme="majorHAnsi"/>
          <w:sz w:val="22"/>
          <w:szCs w:val="22"/>
        </w:rPr>
        <w:t>Les variantes ne sont pas autorisées.</w:t>
      </w:r>
    </w:p>
    <w:p w:rsidR="003C2916" w:rsidRDefault="003C2916" w:rsidP="00EB38B9">
      <w:pPr>
        <w:spacing w:line="240" w:lineRule="exact"/>
        <w:jc w:val="both"/>
        <w:rPr>
          <w:rFonts w:asciiTheme="majorHAnsi" w:hAnsiTheme="majorHAnsi" w:cstheme="majorHAnsi"/>
          <w:sz w:val="22"/>
          <w:szCs w:val="22"/>
        </w:rPr>
      </w:pPr>
    </w:p>
    <w:p w:rsidR="001D0584" w:rsidRPr="00000EFA" w:rsidRDefault="001D0584" w:rsidP="00EB38B9">
      <w:pPr>
        <w:spacing w:line="240" w:lineRule="exact"/>
        <w:jc w:val="both"/>
        <w:rPr>
          <w:rFonts w:asciiTheme="majorHAnsi" w:hAnsiTheme="majorHAnsi" w:cstheme="majorHAnsi"/>
          <w:sz w:val="22"/>
          <w:szCs w:val="22"/>
        </w:rPr>
      </w:pPr>
    </w:p>
    <w:p w:rsidR="00EB38B9" w:rsidRDefault="00EB38B9" w:rsidP="00EB38B9">
      <w:pPr>
        <w:spacing w:line="240" w:lineRule="exact"/>
        <w:jc w:val="both"/>
        <w:rPr>
          <w:rFonts w:asciiTheme="majorHAnsi" w:hAnsiTheme="majorHAnsi" w:cstheme="majorHAnsi"/>
          <w:sz w:val="22"/>
          <w:szCs w:val="22"/>
        </w:rPr>
      </w:pPr>
    </w:p>
    <w:p w:rsidR="00245B93" w:rsidRPr="005A6F84" w:rsidRDefault="001D0584" w:rsidP="005A6F84">
      <w:pPr>
        <w:pStyle w:val="Titre2"/>
        <w:rPr>
          <w:rFonts w:asciiTheme="majorHAnsi" w:hAnsiTheme="majorHAnsi" w:cstheme="majorHAnsi"/>
          <w:sz w:val="22"/>
          <w:szCs w:val="22"/>
        </w:rPr>
      </w:pPr>
      <w:bookmarkStart w:id="19" w:name="_Toc169875254"/>
      <w:r w:rsidRPr="00142FB9">
        <w:rPr>
          <w:rFonts w:asciiTheme="majorHAnsi" w:hAnsiTheme="majorHAnsi" w:cstheme="majorHAnsi"/>
          <w:sz w:val="22"/>
          <w:szCs w:val="22"/>
        </w:rPr>
        <w:t>2.7 – Prestations Supplémentaires Eventuelles</w:t>
      </w:r>
      <w:bookmarkEnd w:id="19"/>
      <w:r w:rsidRPr="001D0584">
        <w:rPr>
          <w:rFonts w:asciiTheme="majorHAnsi" w:hAnsiTheme="majorHAnsi" w:cstheme="majorHAnsi"/>
          <w:sz w:val="22"/>
          <w:szCs w:val="22"/>
        </w:rPr>
        <w:t xml:space="preserve"> </w:t>
      </w:r>
    </w:p>
    <w:p w:rsidR="001D0584" w:rsidRDefault="001D0584" w:rsidP="00EB38B9">
      <w:pPr>
        <w:spacing w:line="240" w:lineRule="exact"/>
        <w:jc w:val="both"/>
        <w:rPr>
          <w:rFonts w:asciiTheme="majorHAnsi" w:hAnsiTheme="majorHAnsi" w:cstheme="majorHAnsi"/>
          <w:sz w:val="22"/>
          <w:szCs w:val="22"/>
        </w:rPr>
      </w:pPr>
    </w:p>
    <w:p w:rsidR="001D0584" w:rsidRDefault="001D0584" w:rsidP="00EB38B9">
      <w:pPr>
        <w:spacing w:line="240" w:lineRule="exact"/>
        <w:jc w:val="both"/>
        <w:rPr>
          <w:rFonts w:ascii="Candara" w:hAnsi="Candara"/>
          <w:sz w:val="20"/>
        </w:rPr>
      </w:pPr>
    </w:p>
    <w:p w:rsidR="00245B93" w:rsidRDefault="00EB2092" w:rsidP="00EB38B9">
      <w:pPr>
        <w:spacing w:line="240" w:lineRule="exact"/>
        <w:jc w:val="both"/>
        <w:rPr>
          <w:rFonts w:asciiTheme="majorHAnsi" w:hAnsiTheme="majorHAnsi" w:cstheme="majorHAnsi"/>
          <w:sz w:val="22"/>
          <w:szCs w:val="22"/>
        </w:rPr>
      </w:pPr>
      <w:r w:rsidRPr="009041F2">
        <w:rPr>
          <w:rFonts w:asciiTheme="majorHAnsi" w:hAnsiTheme="majorHAnsi" w:cstheme="majorHAnsi"/>
          <w:sz w:val="22"/>
          <w:szCs w:val="22"/>
        </w:rPr>
        <w:t>Sans</w:t>
      </w:r>
    </w:p>
    <w:p w:rsidR="00245B93" w:rsidRDefault="00245B93" w:rsidP="00EB38B9">
      <w:pPr>
        <w:spacing w:line="240" w:lineRule="exact"/>
        <w:jc w:val="both"/>
        <w:rPr>
          <w:rFonts w:asciiTheme="majorHAnsi" w:hAnsiTheme="majorHAnsi" w:cstheme="majorHAnsi"/>
          <w:sz w:val="22"/>
          <w:szCs w:val="22"/>
        </w:rPr>
      </w:pPr>
    </w:p>
    <w:p w:rsidR="00245B93" w:rsidRPr="00000EFA" w:rsidRDefault="00245B93" w:rsidP="00EB38B9">
      <w:pPr>
        <w:spacing w:line="240" w:lineRule="exact"/>
        <w:jc w:val="both"/>
        <w:rPr>
          <w:rFonts w:asciiTheme="majorHAnsi" w:hAnsiTheme="majorHAnsi" w:cstheme="majorHAnsi"/>
          <w:sz w:val="22"/>
          <w:szCs w:val="22"/>
        </w:rPr>
      </w:pPr>
    </w:p>
    <w:p w:rsidR="00EB38B9" w:rsidRPr="00000EFA" w:rsidRDefault="001D0584" w:rsidP="00EB38B9">
      <w:pPr>
        <w:pStyle w:val="Titre2"/>
        <w:rPr>
          <w:rFonts w:asciiTheme="majorHAnsi" w:hAnsiTheme="majorHAnsi" w:cstheme="majorHAnsi"/>
          <w:sz w:val="22"/>
          <w:szCs w:val="22"/>
        </w:rPr>
      </w:pPr>
      <w:bookmarkStart w:id="20" w:name="_Toc396998232"/>
      <w:bookmarkStart w:id="21" w:name="_Toc169875255"/>
      <w:r>
        <w:rPr>
          <w:rFonts w:asciiTheme="majorHAnsi" w:hAnsiTheme="majorHAnsi" w:cstheme="majorHAnsi"/>
          <w:sz w:val="22"/>
          <w:szCs w:val="22"/>
        </w:rPr>
        <w:t>2.8</w:t>
      </w:r>
      <w:r w:rsidR="00EB38B9" w:rsidRPr="00000EFA">
        <w:rPr>
          <w:rFonts w:asciiTheme="majorHAnsi" w:hAnsiTheme="majorHAnsi" w:cstheme="majorHAnsi"/>
          <w:sz w:val="22"/>
          <w:szCs w:val="22"/>
        </w:rPr>
        <w:t xml:space="preserve"> - Modifications de détail au dossier de consultation</w:t>
      </w:r>
      <w:bookmarkEnd w:id="20"/>
      <w:bookmarkEnd w:id="21"/>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Le </w:t>
      </w:r>
      <w:r w:rsidR="00345FE2">
        <w:rPr>
          <w:rFonts w:asciiTheme="majorHAnsi" w:hAnsiTheme="majorHAnsi" w:cstheme="majorHAnsi"/>
          <w:sz w:val="22"/>
          <w:szCs w:val="22"/>
        </w:rPr>
        <w:t>GHPSO</w:t>
      </w:r>
      <w:r w:rsidRPr="00000EFA">
        <w:rPr>
          <w:rFonts w:asciiTheme="majorHAnsi" w:hAnsiTheme="majorHAnsi" w:cstheme="majorHAnsi"/>
          <w:sz w:val="22"/>
          <w:szCs w:val="22"/>
        </w:rPr>
        <w:t xml:space="preserve"> se réserve le droit d'apporter, au plus tard </w:t>
      </w:r>
      <w:r w:rsidR="00DE132F">
        <w:rPr>
          <w:rFonts w:asciiTheme="majorHAnsi" w:hAnsiTheme="majorHAnsi" w:cstheme="majorHAnsi"/>
          <w:sz w:val="22"/>
          <w:szCs w:val="22"/>
        </w:rPr>
        <w:t xml:space="preserve">7 </w:t>
      </w:r>
      <w:r w:rsidRPr="00000EFA">
        <w:rPr>
          <w:rFonts w:asciiTheme="majorHAnsi" w:hAnsiTheme="majorHAnsi" w:cstheme="majorHAnsi"/>
          <w:sz w:val="22"/>
          <w:szCs w:val="22"/>
        </w:rPr>
        <w:t>jours avant la date limite fixée pour la remise des offres, des modifications de détail au dossier de consultation.</w:t>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Les candidats devront alors répondre sur la base du dossier modifié sans ne pouvoir élever aucune réclamation à ce sujet.</w:t>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Si, pendant l'étude du dossier par les candidats, la date limite fixée pour la remise des offres est reportée, la disposition précédente est applicable en fonction de cette nouvelle date.</w:t>
      </w:r>
    </w:p>
    <w:p w:rsidR="00EB38B9" w:rsidRDefault="00EB38B9" w:rsidP="00EB38B9">
      <w:pPr>
        <w:spacing w:line="240" w:lineRule="exact"/>
        <w:jc w:val="both"/>
        <w:rPr>
          <w:rFonts w:asciiTheme="majorHAnsi" w:hAnsiTheme="majorHAnsi" w:cstheme="majorHAnsi"/>
          <w:sz w:val="22"/>
          <w:szCs w:val="22"/>
        </w:rPr>
      </w:pPr>
    </w:p>
    <w:p w:rsidR="00000EFA" w:rsidRDefault="00000EFA" w:rsidP="00EB38B9">
      <w:pPr>
        <w:spacing w:line="240" w:lineRule="exact"/>
        <w:jc w:val="both"/>
        <w:rPr>
          <w:rFonts w:asciiTheme="majorHAnsi" w:hAnsiTheme="majorHAnsi" w:cstheme="majorHAnsi"/>
          <w:sz w:val="22"/>
          <w:szCs w:val="22"/>
        </w:rPr>
      </w:pPr>
    </w:p>
    <w:p w:rsidR="00EB38B9" w:rsidRPr="00000EFA" w:rsidRDefault="001D0584" w:rsidP="00EB38B9">
      <w:pPr>
        <w:pStyle w:val="Titre2"/>
        <w:rPr>
          <w:rFonts w:asciiTheme="majorHAnsi" w:hAnsiTheme="majorHAnsi" w:cstheme="majorHAnsi"/>
          <w:sz w:val="22"/>
          <w:szCs w:val="22"/>
        </w:rPr>
      </w:pPr>
      <w:bookmarkStart w:id="22" w:name="_Toc169875256"/>
      <w:r>
        <w:rPr>
          <w:rFonts w:asciiTheme="majorHAnsi" w:hAnsiTheme="majorHAnsi" w:cstheme="majorHAnsi"/>
          <w:sz w:val="22"/>
          <w:szCs w:val="22"/>
        </w:rPr>
        <w:t>2.9</w:t>
      </w:r>
      <w:r w:rsidR="00EB38B9" w:rsidRPr="00000EFA">
        <w:rPr>
          <w:rFonts w:asciiTheme="majorHAnsi" w:hAnsiTheme="majorHAnsi" w:cstheme="majorHAnsi"/>
          <w:sz w:val="22"/>
          <w:szCs w:val="22"/>
        </w:rPr>
        <w:t xml:space="preserve">– Durée </w:t>
      </w:r>
      <w:r w:rsidR="00B44700" w:rsidRPr="00000EFA">
        <w:rPr>
          <w:rFonts w:asciiTheme="majorHAnsi" w:hAnsiTheme="majorHAnsi" w:cstheme="majorHAnsi"/>
          <w:sz w:val="22"/>
          <w:szCs w:val="22"/>
        </w:rPr>
        <w:t>des marchés</w:t>
      </w:r>
      <w:bookmarkEnd w:id="22"/>
      <w:r w:rsidR="00EB38B9" w:rsidRPr="00000EFA">
        <w:rPr>
          <w:rFonts w:asciiTheme="majorHAnsi" w:hAnsiTheme="majorHAnsi" w:cstheme="majorHAnsi"/>
          <w:sz w:val="22"/>
          <w:szCs w:val="22"/>
        </w:rPr>
        <w:t xml:space="preserve"> </w:t>
      </w:r>
    </w:p>
    <w:p w:rsidR="00EB38B9" w:rsidRPr="00000EFA" w:rsidRDefault="00EB38B9" w:rsidP="00EB38B9">
      <w:pPr>
        <w:spacing w:line="240" w:lineRule="exact"/>
        <w:jc w:val="both"/>
        <w:rPr>
          <w:rFonts w:asciiTheme="majorHAnsi" w:hAnsiTheme="majorHAnsi" w:cstheme="majorHAnsi"/>
          <w:sz w:val="22"/>
          <w:szCs w:val="22"/>
        </w:rPr>
      </w:pPr>
    </w:p>
    <w:tbl>
      <w:tblPr>
        <w:tblW w:w="20690" w:type="dxa"/>
        <w:tblLayout w:type="fixed"/>
        <w:tblCellMar>
          <w:left w:w="70" w:type="dxa"/>
          <w:right w:w="70" w:type="dxa"/>
        </w:tblCellMar>
        <w:tblLook w:val="0000" w:firstRow="0" w:lastRow="0" w:firstColumn="0" w:lastColumn="0" w:noHBand="0" w:noVBand="0"/>
      </w:tblPr>
      <w:tblGrid>
        <w:gridCol w:w="10275"/>
        <w:gridCol w:w="70"/>
        <w:gridCol w:w="10205"/>
        <w:gridCol w:w="140"/>
      </w:tblGrid>
      <w:tr w:rsidR="00A103C8" w:rsidRPr="006E3829" w:rsidTr="00A103C8">
        <w:tc>
          <w:tcPr>
            <w:tcW w:w="10345" w:type="dxa"/>
            <w:gridSpan w:val="2"/>
          </w:tcPr>
          <w:p w:rsidR="00A103C8" w:rsidRDefault="00A103C8" w:rsidP="00A103C8">
            <w:pPr>
              <w:spacing w:line="240" w:lineRule="exact"/>
              <w:rPr>
                <w:rFonts w:asciiTheme="majorHAnsi" w:hAnsiTheme="majorHAnsi" w:cstheme="majorHAnsi"/>
                <w:sz w:val="22"/>
                <w:szCs w:val="22"/>
              </w:rPr>
            </w:pPr>
            <w:r w:rsidRPr="00E753D9">
              <w:rPr>
                <w:rFonts w:asciiTheme="majorHAnsi" w:hAnsiTheme="majorHAnsi" w:cstheme="majorHAnsi"/>
                <w:sz w:val="22"/>
                <w:szCs w:val="22"/>
              </w:rPr>
              <w:t xml:space="preserve">Le marché est conclu pour une période de 1 an à compter </w:t>
            </w:r>
            <w:r w:rsidR="00821D41">
              <w:rPr>
                <w:rFonts w:asciiTheme="majorHAnsi" w:hAnsiTheme="majorHAnsi" w:cstheme="majorHAnsi"/>
                <w:sz w:val="22"/>
                <w:szCs w:val="22"/>
              </w:rPr>
              <w:t xml:space="preserve">de la date de notification </w:t>
            </w:r>
            <w:r w:rsidRPr="00E753D9">
              <w:rPr>
                <w:rFonts w:asciiTheme="majorHAnsi" w:hAnsiTheme="majorHAnsi" w:cstheme="majorHAnsi"/>
                <w:sz w:val="22"/>
                <w:szCs w:val="22"/>
              </w:rPr>
              <w:t>renouvela</w:t>
            </w:r>
            <w:r w:rsidR="00821D41">
              <w:rPr>
                <w:rFonts w:asciiTheme="majorHAnsi" w:hAnsiTheme="majorHAnsi" w:cstheme="majorHAnsi"/>
                <w:sz w:val="22"/>
                <w:szCs w:val="22"/>
              </w:rPr>
              <w:t>ble tacitement trois fois un an.</w:t>
            </w:r>
          </w:p>
          <w:p w:rsidR="00821D41" w:rsidRPr="00E753D9" w:rsidRDefault="00821D41" w:rsidP="00A103C8">
            <w:pPr>
              <w:spacing w:line="240" w:lineRule="exact"/>
              <w:rPr>
                <w:rFonts w:asciiTheme="majorHAnsi" w:hAnsiTheme="majorHAnsi" w:cstheme="majorHAnsi"/>
                <w:sz w:val="22"/>
                <w:szCs w:val="22"/>
              </w:rPr>
            </w:pPr>
          </w:p>
          <w:p w:rsidR="00A103C8" w:rsidRDefault="00A103C8" w:rsidP="00A103C8">
            <w:pPr>
              <w:spacing w:line="240" w:lineRule="exact"/>
              <w:rPr>
                <w:rFonts w:asciiTheme="majorHAnsi" w:hAnsiTheme="majorHAnsi" w:cstheme="majorHAnsi"/>
                <w:sz w:val="22"/>
                <w:szCs w:val="22"/>
              </w:rPr>
            </w:pPr>
            <w:r w:rsidRPr="00E753D9">
              <w:rPr>
                <w:rFonts w:asciiTheme="majorHAnsi" w:hAnsiTheme="majorHAnsi" w:cstheme="majorHAnsi"/>
                <w:sz w:val="22"/>
                <w:szCs w:val="22"/>
              </w:rPr>
              <w:t xml:space="preserve">En cas de non-reconduction du marché, le groupe hospitalier pourra le dénoncer par lettre recommandée avec accusé de réception </w:t>
            </w:r>
            <w:r>
              <w:rPr>
                <w:rFonts w:asciiTheme="majorHAnsi" w:hAnsiTheme="majorHAnsi" w:cstheme="majorHAnsi"/>
                <w:sz w:val="22"/>
                <w:szCs w:val="22"/>
              </w:rPr>
              <w:t>3</w:t>
            </w:r>
            <w:r w:rsidRPr="00E753D9">
              <w:rPr>
                <w:rFonts w:asciiTheme="majorHAnsi" w:hAnsiTheme="majorHAnsi" w:cstheme="majorHAnsi"/>
                <w:sz w:val="22"/>
                <w:szCs w:val="22"/>
              </w:rPr>
              <w:t xml:space="preserve"> mois avant la date anniversaire</w:t>
            </w:r>
          </w:p>
          <w:p w:rsidR="00A103C8" w:rsidRDefault="00A103C8" w:rsidP="00A103C8">
            <w:pPr>
              <w:spacing w:line="240" w:lineRule="exact"/>
              <w:rPr>
                <w:rFonts w:asciiTheme="majorHAnsi" w:hAnsiTheme="majorHAnsi" w:cstheme="majorHAnsi"/>
                <w:sz w:val="22"/>
                <w:szCs w:val="22"/>
              </w:rPr>
            </w:pPr>
          </w:p>
          <w:p w:rsidR="00A103C8" w:rsidRPr="00E753D9" w:rsidRDefault="00A103C8" w:rsidP="00A103C8">
            <w:pPr>
              <w:spacing w:line="240" w:lineRule="exact"/>
              <w:rPr>
                <w:rFonts w:asciiTheme="majorHAnsi" w:hAnsiTheme="majorHAnsi" w:cstheme="majorHAnsi"/>
                <w:sz w:val="22"/>
                <w:szCs w:val="22"/>
              </w:rPr>
            </w:pPr>
            <w:r>
              <w:rPr>
                <w:rFonts w:asciiTheme="majorHAnsi" w:hAnsiTheme="majorHAnsi" w:cstheme="majorHAnsi"/>
                <w:sz w:val="22"/>
                <w:szCs w:val="22"/>
              </w:rPr>
              <w:t>Les titulaires de l’accord-cadre ne peuvent pas refuser leur reconduction</w:t>
            </w:r>
          </w:p>
          <w:p w:rsidR="00A103C8" w:rsidRPr="00E753D9" w:rsidRDefault="00A103C8" w:rsidP="00A103C8">
            <w:pPr>
              <w:spacing w:line="240" w:lineRule="exact"/>
              <w:rPr>
                <w:rFonts w:asciiTheme="majorHAnsi" w:hAnsiTheme="majorHAnsi" w:cstheme="majorHAnsi"/>
                <w:sz w:val="22"/>
                <w:szCs w:val="22"/>
              </w:rPr>
            </w:pPr>
          </w:p>
        </w:tc>
        <w:tc>
          <w:tcPr>
            <w:tcW w:w="10345" w:type="dxa"/>
            <w:gridSpan w:val="2"/>
          </w:tcPr>
          <w:p w:rsidR="00A103C8" w:rsidRPr="006E3829" w:rsidRDefault="00A103C8" w:rsidP="00A103C8">
            <w:pPr>
              <w:rPr>
                <w:rFonts w:asciiTheme="majorHAnsi" w:eastAsia="Times New Roman" w:hAnsiTheme="majorHAnsi" w:cstheme="majorHAnsi"/>
                <w:sz w:val="22"/>
                <w:szCs w:val="22"/>
                <w:lang w:eastAsia="fr-FR"/>
              </w:rPr>
            </w:pPr>
          </w:p>
        </w:tc>
      </w:tr>
      <w:tr w:rsidR="00A103C8" w:rsidRPr="00D004EC" w:rsidTr="00A103C8">
        <w:trPr>
          <w:gridAfter w:val="1"/>
          <w:wAfter w:w="140" w:type="dxa"/>
        </w:trPr>
        <w:tc>
          <w:tcPr>
            <w:tcW w:w="10275" w:type="dxa"/>
          </w:tcPr>
          <w:p w:rsidR="00A103C8" w:rsidRPr="00E753D9" w:rsidRDefault="00A103C8" w:rsidP="00A103C8">
            <w:pPr>
              <w:spacing w:line="240" w:lineRule="exact"/>
              <w:rPr>
                <w:rFonts w:asciiTheme="majorHAnsi" w:hAnsiTheme="majorHAnsi" w:cstheme="majorHAnsi"/>
                <w:sz w:val="22"/>
                <w:szCs w:val="22"/>
              </w:rPr>
            </w:pPr>
            <w:r w:rsidRPr="00E753D9">
              <w:rPr>
                <w:rFonts w:asciiTheme="majorHAnsi" w:hAnsiTheme="majorHAnsi" w:cstheme="majorHAnsi"/>
                <w:sz w:val="22"/>
                <w:szCs w:val="22"/>
              </w:rPr>
              <w:t>Pour les marchés à bons de commande, le délai maximal d’exécution du dernier bon de commande émis</w:t>
            </w:r>
          </w:p>
          <w:p w:rsidR="00A103C8" w:rsidRPr="00E753D9" w:rsidRDefault="00A103C8" w:rsidP="00A103C8">
            <w:pPr>
              <w:spacing w:line="240" w:lineRule="exact"/>
              <w:rPr>
                <w:rFonts w:asciiTheme="majorHAnsi" w:hAnsiTheme="majorHAnsi" w:cstheme="majorHAnsi"/>
                <w:sz w:val="22"/>
                <w:szCs w:val="22"/>
              </w:rPr>
            </w:pPr>
            <w:proofErr w:type="gramStart"/>
            <w:r w:rsidRPr="00E753D9">
              <w:rPr>
                <w:rFonts w:asciiTheme="majorHAnsi" w:hAnsiTheme="majorHAnsi" w:cstheme="majorHAnsi"/>
                <w:sz w:val="22"/>
                <w:szCs w:val="22"/>
              </w:rPr>
              <w:t>pendant</w:t>
            </w:r>
            <w:proofErr w:type="gramEnd"/>
            <w:r w:rsidRPr="00E753D9">
              <w:rPr>
                <w:rFonts w:asciiTheme="majorHAnsi" w:hAnsiTheme="majorHAnsi" w:cstheme="majorHAnsi"/>
                <w:sz w:val="22"/>
                <w:szCs w:val="22"/>
              </w:rPr>
              <w:t xml:space="preserve"> la durée du marché sera de 2 semaines.</w:t>
            </w:r>
          </w:p>
          <w:p w:rsidR="00A103C8" w:rsidRPr="00E753D9" w:rsidRDefault="00A103C8" w:rsidP="00A103C8">
            <w:pPr>
              <w:spacing w:line="240" w:lineRule="exact"/>
              <w:rPr>
                <w:rFonts w:asciiTheme="majorHAnsi" w:hAnsiTheme="majorHAnsi" w:cstheme="majorHAnsi"/>
                <w:sz w:val="22"/>
                <w:szCs w:val="22"/>
              </w:rPr>
            </w:pPr>
          </w:p>
        </w:tc>
        <w:tc>
          <w:tcPr>
            <w:tcW w:w="10275" w:type="dxa"/>
            <w:gridSpan w:val="2"/>
          </w:tcPr>
          <w:p w:rsidR="00A103C8" w:rsidRPr="00187917" w:rsidRDefault="00A103C8" w:rsidP="00A103C8">
            <w:pPr>
              <w:rPr>
                <w:rFonts w:cstheme="minorHAnsi"/>
                <w:szCs w:val="22"/>
              </w:rPr>
            </w:pPr>
          </w:p>
        </w:tc>
      </w:tr>
    </w:tbl>
    <w:p w:rsidR="00EB38B9" w:rsidRPr="00000EFA" w:rsidRDefault="001D0584" w:rsidP="00EB38B9">
      <w:pPr>
        <w:pStyle w:val="Titre2"/>
        <w:rPr>
          <w:rFonts w:asciiTheme="majorHAnsi" w:hAnsiTheme="majorHAnsi" w:cstheme="majorHAnsi"/>
          <w:sz w:val="22"/>
          <w:szCs w:val="22"/>
        </w:rPr>
      </w:pPr>
      <w:bookmarkStart w:id="23" w:name="_Toc169875257"/>
      <w:r>
        <w:rPr>
          <w:rFonts w:asciiTheme="majorHAnsi" w:hAnsiTheme="majorHAnsi" w:cstheme="majorHAnsi"/>
          <w:sz w:val="22"/>
          <w:szCs w:val="22"/>
        </w:rPr>
        <w:t>2.10</w:t>
      </w:r>
      <w:r w:rsidR="00EB38B9" w:rsidRPr="00000EFA">
        <w:rPr>
          <w:rFonts w:asciiTheme="majorHAnsi" w:hAnsiTheme="majorHAnsi" w:cstheme="majorHAnsi"/>
          <w:sz w:val="22"/>
          <w:szCs w:val="22"/>
        </w:rPr>
        <w:t xml:space="preserve"> - Délai de validité des offres</w:t>
      </w:r>
      <w:bookmarkEnd w:id="23"/>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 délai de validité des offres est fixé à cent-</w:t>
      </w:r>
      <w:r w:rsidR="002D008B">
        <w:rPr>
          <w:rFonts w:asciiTheme="majorHAnsi" w:hAnsiTheme="majorHAnsi" w:cstheme="majorHAnsi"/>
          <w:sz w:val="22"/>
          <w:szCs w:val="22"/>
        </w:rPr>
        <w:t xml:space="preserve">quatre vingt </w:t>
      </w:r>
      <w:r w:rsidRPr="00000EFA">
        <w:rPr>
          <w:rFonts w:asciiTheme="majorHAnsi" w:hAnsiTheme="majorHAnsi" w:cstheme="majorHAnsi"/>
          <w:sz w:val="22"/>
          <w:szCs w:val="22"/>
        </w:rPr>
        <w:t xml:space="preserve">jours </w:t>
      </w:r>
      <w:r w:rsidRPr="002D008B">
        <w:rPr>
          <w:rFonts w:asciiTheme="majorHAnsi" w:hAnsiTheme="majorHAnsi" w:cstheme="majorHAnsi"/>
          <w:b/>
          <w:sz w:val="22"/>
          <w:szCs w:val="22"/>
        </w:rPr>
        <w:t>(1</w:t>
      </w:r>
      <w:r w:rsidR="002D008B" w:rsidRPr="002D008B">
        <w:rPr>
          <w:rFonts w:asciiTheme="majorHAnsi" w:hAnsiTheme="majorHAnsi" w:cstheme="majorHAnsi"/>
          <w:b/>
          <w:sz w:val="22"/>
          <w:szCs w:val="22"/>
        </w:rPr>
        <w:t>8</w:t>
      </w:r>
      <w:r w:rsidRPr="002D008B">
        <w:rPr>
          <w:rFonts w:asciiTheme="majorHAnsi" w:hAnsiTheme="majorHAnsi" w:cstheme="majorHAnsi"/>
          <w:b/>
          <w:sz w:val="22"/>
          <w:szCs w:val="22"/>
        </w:rPr>
        <w:t>0)</w:t>
      </w:r>
      <w:r w:rsidRPr="00000EFA">
        <w:rPr>
          <w:rFonts w:asciiTheme="majorHAnsi" w:hAnsiTheme="majorHAnsi" w:cstheme="majorHAnsi"/>
          <w:sz w:val="22"/>
          <w:szCs w:val="22"/>
        </w:rPr>
        <w:t xml:space="preserve"> à compter de la date limite de remise des offres fixé dans l’Avis d’Appel Public à la Concurrence.</w:t>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pStyle w:val="Titre1"/>
        <w:pBdr>
          <w:top w:val="single" w:sz="4" w:space="1" w:color="auto"/>
          <w:left w:val="single" w:sz="4" w:space="4" w:color="auto"/>
          <w:bottom w:val="single" w:sz="4" w:space="1" w:color="auto"/>
          <w:right w:val="single" w:sz="4" w:space="4" w:color="auto"/>
        </w:pBdr>
        <w:shd w:val="clear" w:color="auto" w:fill="C0C0C0"/>
        <w:rPr>
          <w:rFonts w:asciiTheme="majorHAnsi" w:hAnsiTheme="majorHAnsi" w:cstheme="majorHAnsi"/>
          <w:szCs w:val="22"/>
          <w:u w:val="none"/>
        </w:rPr>
      </w:pPr>
      <w:bookmarkStart w:id="24" w:name="_Toc424043339"/>
      <w:bookmarkStart w:id="25" w:name="_Toc424117130"/>
      <w:bookmarkStart w:id="26" w:name="_Toc424136951"/>
      <w:bookmarkStart w:id="27" w:name="_Toc424137125"/>
      <w:bookmarkStart w:id="28" w:name="_Toc424137261"/>
      <w:bookmarkStart w:id="29" w:name="_Toc169875258"/>
      <w:r w:rsidRPr="00000EFA">
        <w:rPr>
          <w:rFonts w:asciiTheme="majorHAnsi" w:hAnsiTheme="majorHAnsi" w:cstheme="majorHAnsi"/>
          <w:szCs w:val="22"/>
          <w:u w:val="none"/>
        </w:rPr>
        <w:t>ARTICLE 3 : PRESENTATION DES CANDIDATURES ET DES OFFRES</w:t>
      </w:r>
      <w:bookmarkEnd w:id="24"/>
      <w:bookmarkEnd w:id="25"/>
      <w:bookmarkEnd w:id="26"/>
      <w:bookmarkEnd w:id="27"/>
      <w:bookmarkEnd w:id="28"/>
      <w:bookmarkEnd w:id="29"/>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rPr>
          <w:rFonts w:asciiTheme="majorHAnsi" w:hAnsiTheme="majorHAnsi" w:cstheme="majorHAnsi"/>
          <w:color w:val="FF0000"/>
          <w:sz w:val="22"/>
          <w:szCs w:val="22"/>
        </w:rPr>
      </w:pPr>
      <w:r w:rsidRPr="00000EFA">
        <w:rPr>
          <w:rFonts w:asciiTheme="majorHAnsi" w:hAnsiTheme="majorHAnsi" w:cstheme="majorHAnsi"/>
          <w:sz w:val="22"/>
          <w:szCs w:val="22"/>
        </w:rPr>
        <w:t xml:space="preserve">Le dossier de consultation des entreprises est remis gratuitement à chaque candidat sur le site suivant : </w:t>
      </w:r>
    </w:p>
    <w:p w:rsidR="00EB38B9" w:rsidRPr="00000EFA" w:rsidRDefault="004D3FBE" w:rsidP="00EB38B9">
      <w:pPr>
        <w:spacing w:line="240" w:lineRule="exact"/>
        <w:rPr>
          <w:rFonts w:asciiTheme="majorHAnsi" w:hAnsiTheme="majorHAnsi" w:cstheme="majorHAnsi"/>
          <w:sz w:val="22"/>
          <w:szCs w:val="22"/>
        </w:rPr>
      </w:pPr>
      <w:hyperlink r:id="rId8" w:history="1">
        <w:r w:rsidR="00B44700" w:rsidRPr="00000EFA">
          <w:rPr>
            <w:rStyle w:val="Lienhypertexte"/>
            <w:rFonts w:asciiTheme="majorHAnsi" w:hAnsiTheme="majorHAnsi" w:cstheme="majorHAnsi"/>
            <w:sz w:val="22"/>
            <w:szCs w:val="22"/>
          </w:rPr>
          <w:t>https://www.marches-publics.gouv.fr/</w:t>
        </w:r>
      </w:hyperlink>
      <w:r w:rsidR="00B44700" w:rsidRPr="00000EFA">
        <w:rPr>
          <w:rFonts w:asciiTheme="majorHAnsi" w:hAnsiTheme="majorHAnsi" w:cstheme="majorHAnsi"/>
          <w:sz w:val="22"/>
          <w:szCs w:val="22"/>
        </w:rPr>
        <w:t xml:space="preserve"> </w:t>
      </w:r>
    </w:p>
    <w:p w:rsidR="00B44700" w:rsidRPr="00000EFA" w:rsidRDefault="00B44700" w:rsidP="00EB38B9">
      <w:pPr>
        <w:spacing w:line="240" w:lineRule="exact"/>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La référence est : </w:t>
      </w:r>
      <w:r w:rsidR="009041F2">
        <w:rPr>
          <w:rFonts w:asciiTheme="majorHAnsi" w:hAnsiTheme="majorHAnsi" w:cstheme="majorHAnsi"/>
          <w:b/>
          <w:sz w:val="22"/>
          <w:szCs w:val="22"/>
        </w:rPr>
        <w:t>F250911</w:t>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pStyle w:val="Titre2"/>
        <w:spacing w:before="100" w:after="100"/>
        <w:rPr>
          <w:rFonts w:asciiTheme="majorHAnsi" w:hAnsiTheme="majorHAnsi" w:cstheme="majorHAnsi"/>
          <w:b w:val="0"/>
          <w:sz w:val="22"/>
          <w:szCs w:val="22"/>
        </w:rPr>
      </w:pPr>
      <w:bookmarkStart w:id="30" w:name="_Toc169875259"/>
      <w:bookmarkStart w:id="31" w:name="_Toc288829934"/>
      <w:bookmarkStart w:id="32" w:name="_Toc306713914"/>
      <w:bookmarkStart w:id="33" w:name="_Toc396998235"/>
      <w:bookmarkStart w:id="34" w:name="_Toc165285979"/>
      <w:r w:rsidRPr="00000EFA">
        <w:rPr>
          <w:rFonts w:asciiTheme="majorHAnsi" w:hAnsiTheme="majorHAnsi" w:cstheme="majorHAnsi"/>
          <w:sz w:val="22"/>
          <w:szCs w:val="22"/>
        </w:rPr>
        <w:t>3.1 Présentation des candidatures</w:t>
      </w:r>
      <w:bookmarkEnd w:id="30"/>
    </w:p>
    <w:bookmarkEnd w:id="31"/>
    <w:bookmarkEnd w:id="32"/>
    <w:bookmarkEnd w:id="33"/>
    <w:bookmarkEnd w:id="34"/>
    <w:p w:rsidR="002D008B" w:rsidRPr="00000EFA" w:rsidRDefault="002D008B" w:rsidP="002D008B">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Les </w:t>
      </w:r>
      <w:r w:rsidRPr="00000EFA">
        <w:rPr>
          <w:rFonts w:asciiTheme="majorHAnsi" w:hAnsiTheme="majorHAnsi" w:cstheme="majorHAnsi"/>
          <w:b/>
          <w:sz w:val="22"/>
          <w:szCs w:val="22"/>
        </w:rPr>
        <w:t>candidatures</w:t>
      </w:r>
      <w:r w:rsidRPr="00000EFA">
        <w:rPr>
          <w:rFonts w:asciiTheme="majorHAnsi" w:hAnsiTheme="majorHAnsi" w:cstheme="majorHAnsi"/>
          <w:sz w:val="22"/>
          <w:szCs w:val="22"/>
        </w:rPr>
        <w:t xml:space="preserve"> devront comporter les pièces administratives suivantes :</w:t>
      </w:r>
    </w:p>
    <w:p w:rsidR="002D008B" w:rsidRPr="00000EFA" w:rsidRDefault="002D008B" w:rsidP="002D008B">
      <w:pPr>
        <w:spacing w:line="240" w:lineRule="exact"/>
        <w:jc w:val="both"/>
        <w:rPr>
          <w:rFonts w:asciiTheme="majorHAnsi" w:hAnsiTheme="majorHAnsi" w:cstheme="majorHAnsi"/>
          <w:sz w:val="22"/>
          <w:szCs w:val="22"/>
        </w:rPr>
      </w:pPr>
    </w:p>
    <w:p w:rsidR="002D008B" w:rsidRPr="00000EFA" w:rsidRDefault="002D008B" w:rsidP="00AC0A7B">
      <w:pPr>
        <w:numPr>
          <w:ilvl w:val="0"/>
          <w:numId w:val="3"/>
        </w:numPr>
        <w:spacing w:line="240" w:lineRule="exact"/>
        <w:jc w:val="both"/>
        <w:rPr>
          <w:rFonts w:asciiTheme="majorHAnsi" w:hAnsiTheme="majorHAnsi" w:cstheme="majorHAnsi"/>
          <w:bCs/>
          <w:iCs/>
          <w:sz w:val="22"/>
          <w:szCs w:val="22"/>
        </w:rPr>
      </w:pPr>
      <w:r w:rsidRPr="00000EFA">
        <w:rPr>
          <w:rFonts w:asciiTheme="majorHAnsi" w:hAnsiTheme="majorHAnsi" w:cstheme="majorHAnsi"/>
          <w:bCs/>
          <w:iCs/>
          <w:sz w:val="22"/>
          <w:szCs w:val="22"/>
        </w:rPr>
        <w:t>Lettre de candidature (imprimé DC1 ou équivalent) ;</w:t>
      </w:r>
    </w:p>
    <w:p w:rsidR="002D008B" w:rsidRPr="00000EFA" w:rsidRDefault="002D008B" w:rsidP="00AC0A7B">
      <w:pPr>
        <w:numPr>
          <w:ilvl w:val="0"/>
          <w:numId w:val="3"/>
        </w:numPr>
        <w:spacing w:line="240" w:lineRule="exact"/>
        <w:jc w:val="both"/>
        <w:rPr>
          <w:rFonts w:asciiTheme="majorHAnsi" w:hAnsiTheme="majorHAnsi" w:cstheme="majorHAnsi"/>
          <w:bCs/>
          <w:iCs/>
          <w:sz w:val="22"/>
          <w:szCs w:val="22"/>
        </w:rPr>
      </w:pPr>
      <w:r w:rsidRPr="00000EFA">
        <w:rPr>
          <w:rFonts w:asciiTheme="majorHAnsi" w:hAnsiTheme="majorHAnsi" w:cstheme="majorHAnsi"/>
          <w:bCs/>
          <w:iCs/>
          <w:sz w:val="22"/>
          <w:szCs w:val="22"/>
        </w:rPr>
        <w:t>Déclaration du candidat (imprimé DC2 ou équivalent) ;</w:t>
      </w:r>
    </w:p>
    <w:p w:rsidR="002D008B" w:rsidRPr="00000EFA" w:rsidRDefault="002D008B" w:rsidP="00AC0A7B">
      <w:pPr>
        <w:numPr>
          <w:ilvl w:val="0"/>
          <w:numId w:val="3"/>
        </w:num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Copie du ou des jugements prononcés dans le cas d'un redressement judiciaire ;</w:t>
      </w:r>
    </w:p>
    <w:p w:rsidR="002D008B" w:rsidRPr="00000EFA" w:rsidRDefault="002D008B" w:rsidP="00AC0A7B">
      <w:pPr>
        <w:numPr>
          <w:ilvl w:val="0"/>
          <w:numId w:val="3"/>
        </w:numPr>
        <w:spacing w:line="240" w:lineRule="exact"/>
        <w:jc w:val="both"/>
        <w:rPr>
          <w:rFonts w:asciiTheme="majorHAnsi" w:hAnsiTheme="majorHAnsi" w:cstheme="majorHAnsi"/>
          <w:sz w:val="22"/>
          <w:szCs w:val="22"/>
        </w:rPr>
      </w:pPr>
      <w:proofErr w:type="spellStart"/>
      <w:r w:rsidRPr="00000EFA">
        <w:rPr>
          <w:rFonts w:asciiTheme="majorHAnsi" w:hAnsiTheme="majorHAnsi" w:cstheme="majorHAnsi"/>
          <w:sz w:val="22"/>
          <w:szCs w:val="22"/>
        </w:rPr>
        <w:t>Kbis</w:t>
      </w:r>
      <w:proofErr w:type="spellEnd"/>
      <w:r w:rsidRPr="00000EFA">
        <w:rPr>
          <w:rFonts w:asciiTheme="majorHAnsi" w:hAnsiTheme="majorHAnsi" w:cstheme="majorHAnsi"/>
          <w:sz w:val="22"/>
          <w:szCs w:val="22"/>
        </w:rPr>
        <w:t xml:space="preserve"> moins de trois mois ;</w:t>
      </w:r>
    </w:p>
    <w:p w:rsidR="002D008B" w:rsidRPr="00000EFA" w:rsidRDefault="002D008B" w:rsidP="00AC0A7B">
      <w:pPr>
        <w:numPr>
          <w:ilvl w:val="0"/>
          <w:numId w:val="3"/>
        </w:numPr>
        <w:spacing w:line="240" w:lineRule="exact"/>
        <w:jc w:val="both"/>
        <w:rPr>
          <w:rFonts w:asciiTheme="majorHAnsi" w:hAnsiTheme="majorHAnsi" w:cstheme="majorHAnsi"/>
          <w:bCs/>
          <w:iCs/>
          <w:sz w:val="22"/>
          <w:szCs w:val="22"/>
        </w:rPr>
      </w:pPr>
      <w:r w:rsidRPr="00000EFA">
        <w:rPr>
          <w:rFonts w:asciiTheme="majorHAnsi" w:hAnsiTheme="majorHAnsi" w:cstheme="majorHAnsi"/>
          <w:bCs/>
          <w:iCs/>
          <w:sz w:val="22"/>
          <w:szCs w:val="22"/>
        </w:rPr>
        <w:t>Pouvoir de la (ou des) personne(s) habilitée(s) à engager la société ;</w:t>
      </w:r>
    </w:p>
    <w:p w:rsidR="002D008B" w:rsidRPr="00000EFA" w:rsidRDefault="002D008B" w:rsidP="00AC0A7B">
      <w:pPr>
        <w:numPr>
          <w:ilvl w:val="0"/>
          <w:numId w:val="3"/>
        </w:numPr>
        <w:spacing w:line="240" w:lineRule="exact"/>
        <w:jc w:val="both"/>
        <w:rPr>
          <w:rFonts w:asciiTheme="majorHAnsi" w:hAnsiTheme="majorHAnsi" w:cstheme="majorHAnsi"/>
          <w:bCs/>
          <w:iCs/>
          <w:sz w:val="22"/>
          <w:szCs w:val="22"/>
        </w:rPr>
      </w:pPr>
      <w:r w:rsidRPr="00000EFA">
        <w:rPr>
          <w:rFonts w:asciiTheme="majorHAnsi" w:hAnsiTheme="majorHAnsi" w:cstheme="majorHAnsi"/>
          <w:sz w:val="22"/>
          <w:szCs w:val="22"/>
        </w:rPr>
        <w:t>Attestation d’assurance responsabilité civile précisant le montant et la durée des garanties ;</w:t>
      </w:r>
    </w:p>
    <w:p w:rsidR="002D008B" w:rsidRPr="00000EFA" w:rsidRDefault="002D008B" w:rsidP="00AC0A7B">
      <w:pPr>
        <w:numPr>
          <w:ilvl w:val="0"/>
          <w:numId w:val="3"/>
        </w:numPr>
        <w:spacing w:line="240" w:lineRule="exact"/>
        <w:jc w:val="both"/>
        <w:rPr>
          <w:rFonts w:asciiTheme="majorHAnsi" w:hAnsiTheme="majorHAnsi" w:cstheme="majorHAnsi"/>
          <w:bCs/>
          <w:iCs/>
          <w:sz w:val="22"/>
          <w:szCs w:val="22"/>
        </w:rPr>
      </w:pPr>
      <w:r w:rsidRPr="00000EFA">
        <w:rPr>
          <w:rFonts w:asciiTheme="majorHAnsi" w:hAnsiTheme="majorHAnsi" w:cstheme="majorHAnsi"/>
          <w:sz w:val="22"/>
          <w:szCs w:val="22"/>
        </w:rPr>
        <w:t xml:space="preserve">Le cas échéant, la déclaration de sous </w:t>
      </w:r>
      <w:proofErr w:type="spellStart"/>
      <w:r w:rsidRPr="00000EFA">
        <w:rPr>
          <w:rFonts w:asciiTheme="majorHAnsi" w:hAnsiTheme="majorHAnsi" w:cstheme="majorHAnsi"/>
          <w:sz w:val="22"/>
          <w:szCs w:val="22"/>
        </w:rPr>
        <w:t>traitance</w:t>
      </w:r>
      <w:proofErr w:type="spellEnd"/>
      <w:r w:rsidRPr="00000EFA">
        <w:rPr>
          <w:rFonts w:asciiTheme="majorHAnsi" w:hAnsiTheme="majorHAnsi" w:cstheme="majorHAnsi"/>
          <w:sz w:val="22"/>
          <w:szCs w:val="22"/>
        </w:rPr>
        <w:t>.</w:t>
      </w:r>
    </w:p>
    <w:p w:rsidR="002D008B" w:rsidRPr="00000EFA" w:rsidRDefault="002D008B" w:rsidP="002D008B">
      <w:pPr>
        <w:spacing w:line="240" w:lineRule="exact"/>
        <w:jc w:val="both"/>
        <w:rPr>
          <w:rFonts w:asciiTheme="majorHAnsi" w:hAnsiTheme="majorHAnsi" w:cstheme="majorHAnsi"/>
          <w:bCs/>
          <w:iCs/>
          <w:sz w:val="22"/>
          <w:szCs w:val="22"/>
        </w:rPr>
      </w:pPr>
    </w:p>
    <w:p w:rsidR="002D008B" w:rsidRPr="00000EFA" w:rsidRDefault="002D008B" w:rsidP="002D008B">
      <w:pPr>
        <w:spacing w:line="240" w:lineRule="exact"/>
        <w:jc w:val="both"/>
        <w:rPr>
          <w:rFonts w:asciiTheme="majorHAnsi" w:hAnsiTheme="majorHAnsi" w:cstheme="majorHAnsi"/>
          <w:sz w:val="22"/>
          <w:szCs w:val="22"/>
        </w:rPr>
      </w:pPr>
      <w:r w:rsidRPr="00000EFA">
        <w:rPr>
          <w:rFonts w:asciiTheme="majorHAnsi" w:hAnsiTheme="majorHAnsi" w:cstheme="majorHAnsi"/>
          <w:bCs/>
          <w:iCs/>
          <w:sz w:val="22"/>
          <w:szCs w:val="22"/>
          <w:u w:val="single"/>
        </w:rPr>
        <w:t>Nota</w:t>
      </w:r>
      <w:r w:rsidRPr="00000EFA">
        <w:rPr>
          <w:rFonts w:asciiTheme="majorHAnsi" w:hAnsiTheme="majorHAnsi" w:cstheme="majorHAnsi"/>
          <w:bCs/>
          <w:iCs/>
          <w:sz w:val="22"/>
          <w:szCs w:val="22"/>
        </w:rPr>
        <w:t xml:space="preserve"> : </w:t>
      </w:r>
      <w:r w:rsidRPr="00000EFA">
        <w:rPr>
          <w:rFonts w:asciiTheme="majorHAnsi" w:hAnsiTheme="majorHAnsi" w:cstheme="majorHAnsi"/>
          <w:sz w:val="22"/>
          <w:szCs w:val="22"/>
        </w:rPr>
        <w:t xml:space="preserve">Les formulaires DC1 et DC2 sont disponibles à l’adresse suivante : </w:t>
      </w:r>
    </w:p>
    <w:p w:rsidR="002D008B" w:rsidRPr="00000EFA" w:rsidRDefault="004D3FBE" w:rsidP="002D008B">
      <w:pPr>
        <w:spacing w:line="240" w:lineRule="exact"/>
        <w:jc w:val="both"/>
        <w:rPr>
          <w:rFonts w:asciiTheme="majorHAnsi" w:hAnsiTheme="majorHAnsi" w:cstheme="majorHAnsi"/>
          <w:sz w:val="22"/>
          <w:szCs w:val="22"/>
        </w:rPr>
      </w:pPr>
      <w:hyperlink r:id="rId9" w:history="1">
        <w:r w:rsidR="002D008B" w:rsidRPr="00000EFA">
          <w:rPr>
            <w:rStyle w:val="Lienhypertexte"/>
            <w:rFonts w:asciiTheme="majorHAnsi" w:hAnsiTheme="majorHAnsi" w:cstheme="majorHAnsi"/>
            <w:sz w:val="22"/>
            <w:szCs w:val="22"/>
          </w:rPr>
          <w:t>http://www.economie.gouv.fr/daj/formulaires-declaration-candidat</w:t>
        </w:r>
      </w:hyperlink>
    </w:p>
    <w:p w:rsidR="002D008B" w:rsidRPr="00000EFA" w:rsidRDefault="002D008B" w:rsidP="002D008B">
      <w:pPr>
        <w:spacing w:line="240" w:lineRule="exact"/>
        <w:jc w:val="both"/>
        <w:rPr>
          <w:rFonts w:asciiTheme="majorHAnsi" w:hAnsiTheme="majorHAnsi" w:cstheme="majorHAnsi"/>
          <w:sz w:val="22"/>
          <w:szCs w:val="22"/>
        </w:rPr>
      </w:pPr>
    </w:p>
    <w:p w:rsidR="002D008B" w:rsidRPr="00000EFA" w:rsidRDefault="002D008B" w:rsidP="002D008B">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Les mêmes documents devront être remis en cas de </w:t>
      </w:r>
      <w:proofErr w:type="spellStart"/>
      <w:r w:rsidRPr="00000EFA">
        <w:rPr>
          <w:rFonts w:asciiTheme="majorHAnsi" w:hAnsiTheme="majorHAnsi" w:cstheme="majorHAnsi"/>
          <w:sz w:val="22"/>
          <w:szCs w:val="22"/>
        </w:rPr>
        <w:t>co-traitance</w:t>
      </w:r>
      <w:proofErr w:type="spellEnd"/>
      <w:r w:rsidRPr="00000EFA">
        <w:rPr>
          <w:rFonts w:asciiTheme="majorHAnsi" w:hAnsiTheme="majorHAnsi" w:cstheme="majorHAnsi"/>
          <w:sz w:val="22"/>
          <w:szCs w:val="22"/>
        </w:rPr>
        <w:t>.</w:t>
      </w:r>
    </w:p>
    <w:p w:rsidR="002D008B" w:rsidRPr="00000EFA" w:rsidRDefault="002D008B" w:rsidP="002D008B">
      <w:pPr>
        <w:spacing w:line="240" w:lineRule="exact"/>
        <w:jc w:val="both"/>
        <w:rPr>
          <w:rFonts w:asciiTheme="majorHAnsi" w:hAnsiTheme="majorHAnsi" w:cstheme="majorHAnsi"/>
          <w:sz w:val="22"/>
          <w:szCs w:val="22"/>
        </w:rPr>
      </w:pPr>
    </w:p>
    <w:p w:rsidR="002D008B" w:rsidRPr="00000EFA" w:rsidRDefault="002D008B" w:rsidP="002D008B">
      <w:pPr>
        <w:jc w:val="both"/>
        <w:rPr>
          <w:rFonts w:asciiTheme="majorHAnsi" w:eastAsia="Times New Roman" w:hAnsiTheme="majorHAnsi" w:cstheme="majorHAnsi"/>
          <w:bCs/>
          <w:sz w:val="22"/>
          <w:szCs w:val="22"/>
          <w:lang w:eastAsia="fr-FR"/>
        </w:rPr>
      </w:pPr>
      <w:r w:rsidRPr="00000EFA">
        <w:rPr>
          <w:rFonts w:asciiTheme="majorHAnsi" w:eastAsia="Times New Roman" w:hAnsiTheme="majorHAnsi" w:cstheme="majorHAnsi"/>
          <w:bCs/>
          <w:sz w:val="22"/>
          <w:szCs w:val="22"/>
          <w:lang w:eastAsia="fr-FR"/>
        </w:rPr>
        <w:t>Les candidats ne doivent faire l’objet d’aucune des interdictions de soumissionner indiquées à</w:t>
      </w:r>
      <w:r w:rsidRPr="00000EFA">
        <w:rPr>
          <w:rFonts w:asciiTheme="majorHAnsi" w:eastAsia="Times New Roman" w:hAnsiTheme="majorHAnsi" w:cstheme="majorHAnsi"/>
          <w:b/>
          <w:bCs/>
          <w:sz w:val="22"/>
          <w:szCs w:val="22"/>
          <w:lang w:eastAsia="fr-FR"/>
        </w:rPr>
        <w:t xml:space="preserve"> l’article L2141 de l’ordonnance n° 2018-1074 du 26 novembre 2018</w:t>
      </w:r>
      <w:r w:rsidR="00142FB9">
        <w:rPr>
          <w:rFonts w:asciiTheme="majorHAnsi" w:eastAsia="Times New Roman" w:hAnsiTheme="majorHAnsi" w:cstheme="majorHAnsi"/>
          <w:bCs/>
          <w:sz w:val="22"/>
          <w:szCs w:val="22"/>
          <w:lang w:eastAsia="fr-FR"/>
        </w:rPr>
        <w:t xml:space="preserve"> relatif au code</w:t>
      </w:r>
      <w:r w:rsidRPr="00000EFA">
        <w:rPr>
          <w:rFonts w:asciiTheme="majorHAnsi" w:eastAsia="Times New Roman" w:hAnsiTheme="majorHAnsi" w:cstheme="majorHAnsi"/>
          <w:bCs/>
          <w:sz w:val="22"/>
          <w:szCs w:val="22"/>
          <w:lang w:eastAsia="fr-FR"/>
        </w:rPr>
        <w:t xml:space="preserve"> la commande publique.</w:t>
      </w:r>
    </w:p>
    <w:p w:rsidR="002D008B" w:rsidRPr="00000EFA" w:rsidRDefault="002D008B" w:rsidP="002D008B">
      <w:pPr>
        <w:jc w:val="both"/>
        <w:rPr>
          <w:rFonts w:asciiTheme="majorHAnsi" w:eastAsia="Times New Roman" w:hAnsiTheme="majorHAnsi" w:cstheme="majorHAnsi"/>
          <w:b/>
          <w:bCs/>
          <w:sz w:val="22"/>
          <w:szCs w:val="22"/>
          <w:lang w:eastAsia="fr-FR"/>
        </w:rPr>
      </w:pPr>
      <w:r w:rsidRPr="00000EFA">
        <w:rPr>
          <w:rFonts w:asciiTheme="majorHAnsi" w:eastAsia="Times New Roman" w:hAnsiTheme="majorHAnsi" w:cstheme="majorHAnsi"/>
          <w:bCs/>
          <w:sz w:val="22"/>
          <w:szCs w:val="22"/>
          <w:lang w:eastAsia="fr-FR"/>
        </w:rPr>
        <w:t xml:space="preserve">Le candidat devra en fournir la preuve comme stipulé </w:t>
      </w:r>
      <w:r w:rsidRPr="00000EFA">
        <w:rPr>
          <w:rFonts w:asciiTheme="majorHAnsi" w:eastAsia="Times New Roman" w:hAnsiTheme="majorHAnsi" w:cstheme="majorHAnsi"/>
          <w:b/>
          <w:bCs/>
          <w:sz w:val="22"/>
          <w:szCs w:val="22"/>
          <w:lang w:eastAsia="fr-FR"/>
        </w:rPr>
        <w:t>à l’article R2143</w:t>
      </w:r>
      <w:r w:rsidRPr="00000EFA">
        <w:rPr>
          <w:rFonts w:asciiTheme="majorHAnsi" w:eastAsia="Times New Roman" w:hAnsiTheme="majorHAnsi" w:cstheme="majorHAnsi"/>
          <w:bCs/>
          <w:sz w:val="22"/>
          <w:szCs w:val="22"/>
          <w:lang w:eastAsia="fr-FR"/>
        </w:rPr>
        <w:t xml:space="preserve"> </w:t>
      </w:r>
      <w:r w:rsidRPr="00000EFA">
        <w:rPr>
          <w:rFonts w:asciiTheme="majorHAnsi" w:eastAsia="Times New Roman" w:hAnsiTheme="majorHAnsi" w:cstheme="majorHAnsi"/>
          <w:b/>
          <w:bCs/>
          <w:sz w:val="22"/>
          <w:szCs w:val="22"/>
          <w:lang w:eastAsia="fr-FR"/>
        </w:rPr>
        <w:t>du décret n° 2018-1075</w:t>
      </w:r>
      <w:r w:rsidR="00142FB9">
        <w:rPr>
          <w:rFonts w:asciiTheme="majorHAnsi" w:eastAsia="Times New Roman" w:hAnsiTheme="majorHAnsi" w:cstheme="majorHAnsi"/>
          <w:b/>
          <w:bCs/>
          <w:sz w:val="22"/>
          <w:szCs w:val="22"/>
          <w:lang w:eastAsia="fr-FR"/>
        </w:rPr>
        <w:t xml:space="preserve"> du 3 décembre 2018 relatif au </w:t>
      </w:r>
      <w:r w:rsidRPr="00000EFA">
        <w:rPr>
          <w:rFonts w:asciiTheme="majorHAnsi" w:eastAsia="Times New Roman" w:hAnsiTheme="majorHAnsi" w:cstheme="majorHAnsi"/>
          <w:b/>
          <w:bCs/>
          <w:sz w:val="22"/>
          <w:szCs w:val="22"/>
          <w:lang w:eastAsia="fr-FR"/>
        </w:rPr>
        <w:t>code de la commande publique du 05 décembre 2018.</w:t>
      </w:r>
    </w:p>
    <w:p w:rsidR="002D008B" w:rsidRPr="00000EFA" w:rsidRDefault="002D008B" w:rsidP="002D008B">
      <w:pPr>
        <w:jc w:val="both"/>
        <w:rPr>
          <w:rFonts w:asciiTheme="majorHAnsi" w:eastAsia="Times New Roman" w:hAnsiTheme="majorHAnsi" w:cstheme="majorHAnsi"/>
          <w:bCs/>
          <w:iCs/>
          <w:sz w:val="22"/>
          <w:szCs w:val="22"/>
          <w:lang w:eastAsia="fr-FR"/>
        </w:rPr>
      </w:pPr>
      <w:r w:rsidRPr="00000EFA">
        <w:rPr>
          <w:rFonts w:asciiTheme="majorHAnsi" w:eastAsia="Times New Roman" w:hAnsiTheme="majorHAnsi" w:cstheme="majorHAnsi"/>
          <w:bCs/>
          <w:iCs/>
          <w:sz w:val="22"/>
          <w:szCs w:val="22"/>
          <w:lang w:eastAsia="fr-FR"/>
        </w:rPr>
        <w:t>Le marché sera conclu soit en entreprise générale, soit en entreprises groupées.</w:t>
      </w:r>
    </w:p>
    <w:p w:rsidR="002D008B" w:rsidRDefault="002D008B" w:rsidP="002D008B">
      <w:pPr>
        <w:jc w:val="both"/>
        <w:rPr>
          <w:rFonts w:asciiTheme="majorHAnsi" w:eastAsia="Times New Roman" w:hAnsiTheme="majorHAnsi" w:cstheme="majorHAnsi"/>
          <w:bCs/>
          <w:iCs/>
          <w:sz w:val="22"/>
          <w:szCs w:val="22"/>
          <w:lang w:eastAsia="fr-FR"/>
        </w:rPr>
      </w:pPr>
      <w:r w:rsidRPr="00000EFA">
        <w:rPr>
          <w:rFonts w:asciiTheme="majorHAnsi" w:eastAsia="Times New Roman" w:hAnsiTheme="majorHAnsi" w:cstheme="majorHAnsi"/>
          <w:bCs/>
          <w:iCs/>
          <w:sz w:val="22"/>
          <w:szCs w:val="22"/>
          <w:lang w:eastAsia="fr-FR"/>
        </w:rPr>
        <w:lastRenderedPageBreak/>
        <w:t>Impossibilité de présenter pour le marché plusieurs offres en agissant à la fois en qualité de candidats individuels et de membres d’un ou de plusieurs groupements ou en qualité de membres de plusieurs groupements ou en qualité de sous-traitants de plusieurs candidats.</w:t>
      </w:r>
      <w:r>
        <w:rPr>
          <w:rFonts w:asciiTheme="majorHAnsi" w:eastAsia="Times New Roman" w:hAnsiTheme="majorHAnsi" w:cstheme="majorHAnsi"/>
          <w:bCs/>
          <w:iCs/>
          <w:sz w:val="22"/>
          <w:szCs w:val="22"/>
          <w:lang w:eastAsia="fr-FR"/>
        </w:rPr>
        <w:t xml:space="preserve"> </w:t>
      </w:r>
      <w:r w:rsidRPr="00000EFA">
        <w:rPr>
          <w:rFonts w:asciiTheme="majorHAnsi" w:eastAsia="Times New Roman" w:hAnsiTheme="majorHAnsi" w:cstheme="majorHAnsi"/>
          <w:bCs/>
          <w:iCs/>
          <w:sz w:val="22"/>
          <w:szCs w:val="22"/>
          <w:lang w:eastAsia="fr-FR"/>
        </w:rPr>
        <w:t>Interdiction de présenter pour le marché plusieurs offres en agissant à la fois en qualité de candidats individuels et de membres d’un ou de plusieurs groupements ou en qualité de membres de plusieurs groupements.</w:t>
      </w:r>
    </w:p>
    <w:p w:rsidR="002D008B" w:rsidRPr="00000EFA" w:rsidRDefault="002D008B" w:rsidP="002D008B">
      <w:pPr>
        <w:jc w:val="both"/>
        <w:rPr>
          <w:rFonts w:asciiTheme="majorHAnsi" w:eastAsia="Times New Roman" w:hAnsiTheme="majorHAnsi" w:cstheme="majorHAnsi"/>
          <w:bCs/>
          <w:iCs/>
          <w:sz w:val="22"/>
          <w:szCs w:val="22"/>
          <w:lang w:eastAsia="fr-FR"/>
        </w:rPr>
      </w:pPr>
    </w:p>
    <w:p w:rsidR="002D008B" w:rsidRPr="00000EFA" w:rsidRDefault="002D008B" w:rsidP="002D008B">
      <w:pPr>
        <w:jc w:val="both"/>
        <w:rPr>
          <w:rFonts w:asciiTheme="majorHAnsi" w:eastAsia="Times New Roman" w:hAnsiTheme="majorHAnsi" w:cstheme="majorHAnsi"/>
          <w:bCs/>
          <w:iCs/>
          <w:sz w:val="22"/>
          <w:szCs w:val="22"/>
          <w:lang w:eastAsia="fr-FR"/>
        </w:rPr>
      </w:pPr>
      <w:r w:rsidRPr="00000EFA">
        <w:rPr>
          <w:rFonts w:asciiTheme="majorHAnsi" w:eastAsia="Times New Roman" w:hAnsiTheme="majorHAnsi" w:cstheme="majorHAnsi"/>
          <w:bCs/>
          <w:iCs/>
          <w:sz w:val="22"/>
          <w:szCs w:val="22"/>
          <w:lang w:eastAsia="fr-FR"/>
        </w:rPr>
        <w:t xml:space="preserve">Une même personne ne peut représenter plus d’un candidat pour un même marché public. </w:t>
      </w:r>
    </w:p>
    <w:p w:rsidR="002D008B" w:rsidRPr="00000EFA" w:rsidRDefault="002D008B" w:rsidP="002D008B">
      <w:pPr>
        <w:jc w:val="both"/>
        <w:rPr>
          <w:rFonts w:asciiTheme="majorHAnsi" w:eastAsia="Times New Roman" w:hAnsiTheme="majorHAnsi" w:cstheme="majorHAnsi"/>
          <w:bCs/>
          <w:iCs/>
          <w:sz w:val="22"/>
          <w:szCs w:val="22"/>
          <w:lang w:eastAsia="fr-FR"/>
        </w:rPr>
      </w:pPr>
      <w:r w:rsidRPr="00000EFA">
        <w:rPr>
          <w:rFonts w:asciiTheme="majorHAnsi" w:eastAsia="Times New Roman" w:hAnsiTheme="majorHAnsi" w:cstheme="majorHAnsi"/>
          <w:bCs/>
          <w:iCs/>
          <w:sz w:val="22"/>
          <w:szCs w:val="22"/>
          <w:lang w:eastAsia="fr-FR"/>
        </w:rPr>
        <w:t>L’offre, qu’elle soit présentée par une seule entreprise ou par un groupement, devra indiquer tous les sous-traitants connus lors de son dépôt. Elle devra également indiquer les prestations (et leur montant) dont la sous-traitance est envisagée, la dénomination et la qualité des sous-traitants qui l’exécuteront à la place du titulaire, sauf lorsque le montant est inférieur à 600 Euros T.T.C</w:t>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000EFA">
      <w:pPr>
        <w:pStyle w:val="Titre2"/>
        <w:spacing w:before="100" w:after="100"/>
        <w:rPr>
          <w:rFonts w:asciiTheme="majorHAnsi" w:hAnsiTheme="majorHAnsi" w:cstheme="majorHAnsi"/>
          <w:sz w:val="22"/>
          <w:szCs w:val="22"/>
        </w:rPr>
      </w:pPr>
      <w:bookmarkStart w:id="35" w:name="_Toc288829935"/>
      <w:bookmarkStart w:id="36" w:name="_Toc306713915"/>
      <w:bookmarkStart w:id="37" w:name="_Toc396998236"/>
      <w:bookmarkStart w:id="38" w:name="_Toc165285980"/>
      <w:bookmarkStart w:id="39" w:name="_Toc169875260"/>
      <w:r w:rsidRPr="00000EFA">
        <w:rPr>
          <w:rFonts w:asciiTheme="majorHAnsi" w:hAnsiTheme="majorHAnsi" w:cstheme="majorHAnsi"/>
          <w:sz w:val="22"/>
          <w:szCs w:val="22"/>
        </w:rPr>
        <w:t xml:space="preserve">3.2 </w:t>
      </w:r>
      <w:bookmarkEnd w:id="35"/>
      <w:bookmarkEnd w:id="36"/>
      <w:bookmarkEnd w:id="37"/>
      <w:bookmarkEnd w:id="38"/>
      <w:r w:rsidRPr="00000EFA">
        <w:rPr>
          <w:rFonts w:asciiTheme="majorHAnsi" w:hAnsiTheme="majorHAnsi" w:cstheme="majorHAnsi"/>
          <w:sz w:val="22"/>
          <w:szCs w:val="22"/>
        </w:rPr>
        <w:t>Présentation des offres</w:t>
      </w:r>
      <w:bookmarkEnd w:id="39"/>
    </w:p>
    <w:p w:rsidR="00EB38B9" w:rsidRPr="00000EFA" w:rsidRDefault="00EB38B9" w:rsidP="00BD59B2">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Les </w:t>
      </w:r>
      <w:r w:rsidRPr="00000EFA">
        <w:rPr>
          <w:rFonts w:asciiTheme="majorHAnsi" w:hAnsiTheme="majorHAnsi" w:cstheme="majorHAnsi"/>
          <w:b/>
          <w:sz w:val="22"/>
          <w:szCs w:val="22"/>
        </w:rPr>
        <w:t>offres</w:t>
      </w:r>
      <w:r w:rsidRPr="00000EFA">
        <w:rPr>
          <w:rFonts w:asciiTheme="majorHAnsi" w:hAnsiTheme="majorHAnsi" w:cstheme="majorHAnsi"/>
          <w:sz w:val="22"/>
          <w:szCs w:val="22"/>
        </w:rPr>
        <w:t xml:space="preserve"> </w:t>
      </w:r>
      <w:r w:rsidR="00BD59B2" w:rsidRPr="00000EFA">
        <w:rPr>
          <w:rFonts w:asciiTheme="majorHAnsi" w:hAnsiTheme="majorHAnsi" w:cstheme="majorHAnsi"/>
          <w:sz w:val="22"/>
          <w:szCs w:val="22"/>
        </w:rPr>
        <w:t>devront contenir :</w:t>
      </w:r>
    </w:p>
    <w:p w:rsidR="00EB38B9" w:rsidRPr="00000EFA" w:rsidRDefault="00EB38B9" w:rsidP="00EB38B9">
      <w:pPr>
        <w:spacing w:line="240" w:lineRule="exact"/>
        <w:jc w:val="both"/>
        <w:rPr>
          <w:rFonts w:asciiTheme="majorHAnsi" w:hAnsiTheme="majorHAnsi" w:cstheme="majorHAnsi"/>
          <w:b/>
          <w:bCs/>
          <w:color w:val="1F497D"/>
          <w:sz w:val="22"/>
          <w:szCs w:val="22"/>
        </w:rPr>
      </w:pPr>
    </w:p>
    <w:p w:rsidR="00BD59B2" w:rsidRPr="00000EFA" w:rsidRDefault="00BD59B2" w:rsidP="00EB38B9">
      <w:pPr>
        <w:spacing w:line="240" w:lineRule="exact"/>
        <w:jc w:val="both"/>
        <w:rPr>
          <w:rFonts w:asciiTheme="majorHAnsi" w:hAnsiTheme="majorHAnsi" w:cstheme="majorHAnsi"/>
          <w:sz w:val="22"/>
          <w:szCs w:val="22"/>
        </w:rPr>
      </w:pPr>
    </w:p>
    <w:p w:rsidR="00EB38B9" w:rsidRDefault="00EB38B9" w:rsidP="00AC0A7B">
      <w:pPr>
        <w:numPr>
          <w:ilvl w:val="0"/>
          <w:numId w:val="2"/>
        </w:num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Un </w:t>
      </w:r>
      <w:r w:rsidRPr="00000EFA">
        <w:rPr>
          <w:rFonts w:asciiTheme="majorHAnsi" w:hAnsiTheme="majorHAnsi" w:cstheme="majorHAnsi"/>
          <w:b/>
          <w:sz w:val="22"/>
          <w:szCs w:val="22"/>
        </w:rPr>
        <w:t>Acte d'Engagement</w:t>
      </w:r>
      <w:r w:rsidRPr="00000EFA">
        <w:rPr>
          <w:rFonts w:asciiTheme="majorHAnsi" w:hAnsiTheme="majorHAnsi" w:cstheme="majorHAnsi"/>
          <w:sz w:val="22"/>
          <w:szCs w:val="22"/>
        </w:rPr>
        <w:t xml:space="preserve"> (AE), sur lequel l’offre sera établie et ses annexes éventuelles ; à </w:t>
      </w:r>
      <w:r w:rsidR="0005753E" w:rsidRPr="00000EFA">
        <w:rPr>
          <w:rFonts w:asciiTheme="majorHAnsi" w:hAnsiTheme="majorHAnsi" w:cstheme="majorHAnsi"/>
          <w:sz w:val="22"/>
          <w:szCs w:val="22"/>
        </w:rPr>
        <w:t>compléter</w:t>
      </w:r>
      <w:r w:rsidRPr="00000EFA">
        <w:rPr>
          <w:rFonts w:asciiTheme="majorHAnsi" w:hAnsiTheme="majorHAnsi" w:cstheme="majorHAnsi"/>
          <w:sz w:val="22"/>
          <w:szCs w:val="22"/>
        </w:rPr>
        <w:t>, signer et dater ;</w:t>
      </w:r>
    </w:p>
    <w:p w:rsidR="002A3C9D" w:rsidRPr="00000EFA" w:rsidRDefault="002A3C9D" w:rsidP="002A3C9D">
      <w:pPr>
        <w:spacing w:line="240" w:lineRule="exact"/>
        <w:jc w:val="both"/>
        <w:rPr>
          <w:rFonts w:asciiTheme="majorHAnsi" w:hAnsiTheme="majorHAnsi" w:cstheme="majorHAnsi"/>
          <w:sz w:val="22"/>
          <w:szCs w:val="22"/>
        </w:rPr>
      </w:pPr>
    </w:p>
    <w:p w:rsidR="002A3C9D" w:rsidRDefault="00A103C8" w:rsidP="00AC0A7B">
      <w:pPr>
        <w:numPr>
          <w:ilvl w:val="0"/>
          <w:numId w:val="2"/>
        </w:numPr>
        <w:spacing w:line="240" w:lineRule="exact"/>
        <w:jc w:val="both"/>
        <w:rPr>
          <w:rFonts w:asciiTheme="majorHAnsi" w:hAnsiTheme="majorHAnsi" w:cstheme="majorHAnsi"/>
          <w:sz w:val="22"/>
          <w:szCs w:val="22"/>
        </w:rPr>
      </w:pPr>
      <w:r w:rsidRPr="000D0ED7">
        <w:rPr>
          <w:rFonts w:asciiTheme="majorHAnsi" w:hAnsiTheme="majorHAnsi" w:cstheme="majorHAnsi"/>
          <w:b/>
          <w:sz w:val="22"/>
          <w:szCs w:val="22"/>
        </w:rPr>
        <w:t>L’offre financière</w:t>
      </w:r>
      <w:r w:rsidR="00743B26">
        <w:rPr>
          <w:rFonts w:asciiTheme="majorHAnsi" w:hAnsiTheme="majorHAnsi" w:cstheme="majorHAnsi"/>
          <w:sz w:val="22"/>
          <w:szCs w:val="22"/>
        </w:rPr>
        <w:t xml:space="preserve"> </w:t>
      </w:r>
      <w:r w:rsidR="002A3C9D" w:rsidRPr="002A3C9D">
        <w:rPr>
          <w:rFonts w:asciiTheme="majorHAnsi" w:hAnsiTheme="majorHAnsi" w:cstheme="majorHAnsi"/>
          <w:sz w:val="22"/>
          <w:szCs w:val="22"/>
        </w:rPr>
        <w:t>(</w:t>
      </w:r>
      <w:r w:rsidR="00821D41">
        <w:rPr>
          <w:rFonts w:asciiTheme="majorHAnsi" w:hAnsiTheme="majorHAnsi" w:cstheme="majorHAnsi"/>
          <w:sz w:val="22"/>
          <w:szCs w:val="22"/>
        </w:rPr>
        <w:t>BPU et DQE</w:t>
      </w:r>
      <w:r w:rsidR="002A3C9D" w:rsidRPr="002A3C9D">
        <w:rPr>
          <w:rFonts w:asciiTheme="majorHAnsi" w:hAnsiTheme="majorHAnsi" w:cstheme="majorHAnsi"/>
          <w:sz w:val="22"/>
          <w:szCs w:val="22"/>
        </w:rPr>
        <w:t>)</w:t>
      </w:r>
      <w:r w:rsidR="00743B26">
        <w:rPr>
          <w:rFonts w:asciiTheme="majorHAnsi" w:hAnsiTheme="majorHAnsi" w:cstheme="majorHAnsi"/>
          <w:sz w:val="22"/>
          <w:szCs w:val="22"/>
        </w:rPr>
        <w:t xml:space="preserve"> </w:t>
      </w:r>
      <w:r w:rsidR="00821D41">
        <w:rPr>
          <w:rFonts w:asciiTheme="majorHAnsi" w:hAnsiTheme="majorHAnsi" w:cstheme="majorHAnsi"/>
          <w:sz w:val="22"/>
          <w:szCs w:val="22"/>
        </w:rPr>
        <w:t xml:space="preserve">complétée </w:t>
      </w:r>
      <w:r w:rsidR="009041F2">
        <w:rPr>
          <w:rFonts w:asciiTheme="majorHAnsi" w:hAnsiTheme="majorHAnsi" w:cstheme="majorHAnsi"/>
          <w:sz w:val="22"/>
          <w:szCs w:val="22"/>
        </w:rPr>
        <w:t xml:space="preserve">par le candidat </w:t>
      </w:r>
    </w:p>
    <w:p w:rsidR="002A3C9D" w:rsidRDefault="002A3C9D" w:rsidP="002A3C9D">
      <w:pPr>
        <w:pStyle w:val="Paragraphedeliste"/>
        <w:rPr>
          <w:rFonts w:asciiTheme="majorHAnsi" w:hAnsiTheme="majorHAnsi" w:cstheme="majorHAnsi"/>
          <w:sz w:val="22"/>
          <w:szCs w:val="22"/>
        </w:rPr>
      </w:pPr>
    </w:p>
    <w:p w:rsidR="00EB38B9" w:rsidRPr="00D62619" w:rsidRDefault="00EB38B9" w:rsidP="00AC0A7B">
      <w:pPr>
        <w:numPr>
          <w:ilvl w:val="0"/>
          <w:numId w:val="2"/>
        </w:num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Le </w:t>
      </w:r>
      <w:r w:rsidRPr="00000EFA">
        <w:rPr>
          <w:rFonts w:asciiTheme="majorHAnsi" w:hAnsiTheme="majorHAnsi" w:cstheme="majorHAnsi"/>
          <w:b/>
          <w:sz w:val="22"/>
          <w:szCs w:val="22"/>
        </w:rPr>
        <w:t xml:space="preserve">Cahier des Clauses </w:t>
      </w:r>
      <w:r w:rsidR="00D62619">
        <w:rPr>
          <w:rFonts w:asciiTheme="majorHAnsi" w:hAnsiTheme="majorHAnsi" w:cstheme="majorHAnsi"/>
          <w:b/>
          <w:sz w:val="22"/>
          <w:szCs w:val="22"/>
        </w:rPr>
        <w:t xml:space="preserve">Administratives </w:t>
      </w:r>
      <w:r w:rsidRPr="00000EFA">
        <w:rPr>
          <w:rFonts w:asciiTheme="majorHAnsi" w:hAnsiTheme="majorHAnsi" w:cstheme="majorHAnsi"/>
          <w:b/>
          <w:sz w:val="22"/>
          <w:szCs w:val="22"/>
        </w:rPr>
        <w:t xml:space="preserve">Particulières </w:t>
      </w:r>
      <w:r w:rsidR="00D62619">
        <w:rPr>
          <w:rFonts w:asciiTheme="majorHAnsi" w:hAnsiTheme="majorHAnsi" w:cstheme="majorHAnsi"/>
          <w:sz w:val="22"/>
          <w:szCs w:val="22"/>
        </w:rPr>
        <w:t>(C.C.A.P.)</w:t>
      </w:r>
      <w:r w:rsidRPr="00000EFA">
        <w:rPr>
          <w:rFonts w:asciiTheme="majorHAnsi" w:hAnsiTheme="majorHAnsi" w:cstheme="majorHAnsi"/>
          <w:sz w:val="22"/>
          <w:szCs w:val="22"/>
        </w:rPr>
        <w:t>,</w:t>
      </w:r>
      <w:r w:rsidRPr="00D62619">
        <w:rPr>
          <w:rFonts w:asciiTheme="majorHAnsi" w:hAnsiTheme="majorHAnsi" w:cstheme="majorHAnsi"/>
          <w:sz w:val="22"/>
          <w:szCs w:val="22"/>
        </w:rPr>
        <w:t xml:space="preserve"> cahier ci-joint à accepter et signer sans modification ;</w:t>
      </w:r>
    </w:p>
    <w:p w:rsidR="00D62619" w:rsidRDefault="00D62619" w:rsidP="00D62619">
      <w:pPr>
        <w:pStyle w:val="Paragraphedeliste"/>
        <w:rPr>
          <w:rFonts w:asciiTheme="majorHAnsi" w:hAnsiTheme="majorHAnsi" w:cstheme="majorHAnsi"/>
          <w:sz w:val="22"/>
          <w:szCs w:val="22"/>
        </w:rPr>
      </w:pPr>
    </w:p>
    <w:p w:rsidR="00D62619" w:rsidRDefault="00D62619" w:rsidP="00AC0A7B">
      <w:pPr>
        <w:numPr>
          <w:ilvl w:val="0"/>
          <w:numId w:val="2"/>
        </w:num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w:t>
      </w:r>
      <w:r w:rsidR="006E3829">
        <w:rPr>
          <w:rFonts w:asciiTheme="majorHAnsi" w:hAnsiTheme="majorHAnsi" w:cstheme="majorHAnsi"/>
          <w:sz w:val="22"/>
          <w:szCs w:val="22"/>
        </w:rPr>
        <w:t xml:space="preserve"> </w:t>
      </w:r>
      <w:r w:rsidRPr="00000EFA">
        <w:rPr>
          <w:rFonts w:asciiTheme="majorHAnsi" w:hAnsiTheme="majorHAnsi" w:cstheme="majorHAnsi"/>
          <w:b/>
          <w:sz w:val="22"/>
          <w:szCs w:val="22"/>
        </w:rPr>
        <w:t>Cahier</w:t>
      </w:r>
      <w:r w:rsidR="00496244">
        <w:rPr>
          <w:rFonts w:asciiTheme="majorHAnsi" w:hAnsiTheme="majorHAnsi" w:cstheme="majorHAnsi"/>
          <w:b/>
          <w:sz w:val="22"/>
          <w:szCs w:val="22"/>
        </w:rPr>
        <w:t>s</w:t>
      </w:r>
      <w:r w:rsidRPr="00000EFA">
        <w:rPr>
          <w:rFonts w:asciiTheme="majorHAnsi" w:hAnsiTheme="majorHAnsi" w:cstheme="majorHAnsi"/>
          <w:b/>
          <w:sz w:val="22"/>
          <w:szCs w:val="22"/>
        </w:rPr>
        <w:t xml:space="preserve"> des Clauses </w:t>
      </w:r>
      <w:r>
        <w:rPr>
          <w:rFonts w:asciiTheme="majorHAnsi" w:hAnsiTheme="majorHAnsi" w:cstheme="majorHAnsi"/>
          <w:b/>
          <w:sz w:val="22"/>
          <w:szCs w:val="22"/>
        </w:rPr>
        <w:t xml:space="preserve">Techniques </w:t>
      </w:r>
      <w:r w:rsidRPr="00000EFA">
        <w:rPr>
          <w:rFonts w:asciiTheme="majorHAnsi" w:hAnsiTheme="majorHAnsi" w:cstheme="majorHAnsi"/>
          <w:b/>
          <w:sz w:val="22"/>
          <w:szCs w:val="22"/>
        </w:rPr>
        <w:t xml:space="preserve">Particulières </w:t>
      </w:r>
      <w:r>
        <w:rPr>
          <w:rFonts w:asciiTheme="majorHAnsi" w:hAnsiTheme="majorHAnsi" w:cstheme="majorHAnsi"/>
          <w:sz w:val="22"/>
          <w:szCs w:val="22"/>
        </w:rPr>
        <w:t>(C.C.T.P.)</w:t>
      </w:r>
      <w:r w:rsidRPr="00000EFA">
        <w:rPr>
          <w:rFonts w:asciiTheme="majorHAnsi" w:hAnsiTheme="majorHAnsi" w:cstheme="majorHAnsi"/>
          <w:sz w:val="22"/>
          <w:szCs w:val="22"/>
        </w:rPr>
        <w:t>, cahier ci-joint à accepter et signer sans modification ;</w:t>
      </w:r>
      <w:r w:rsidR="006E3829">
        <w:rPr>
          <w:rFonts w:asciiTheme="majorHAnsi" w:hAnsiTheme="majorHAnsi" w:cstheme="majorHAnsi"/>
          <w:sz w:val="22"/>
          <w:szCs w:val="22"/>
        </w:rPr>
        <w:t xml:space="preserve"> </w:t>
      </w:r>
    </w:p>
    <w:p w:rsidR="00EB38B9" w:rsidRPr="00D62619" w:rsidRDefault="00EB38B9" w:rsidP="00D62619">
      <w:pPr>
        <w:spacing w:line="240" w:lineRule="exact"/>
        <w:ind w:left="1211"/>
        <w:jc w:val="both"/>
        <w:rPr>
          <w:rFonts w:asciiTheme="majorHAnsi" w:hAnsiTheme="majorHAnsi" w:cstheme="majorHAnsi"/>
          <w:sz w:val="22"/>
          <w:szCs w:val="22"/>
        </w:rPr>
      </w:pPr>
    </w:p>
    <w:p w:rsidR="00A103C8" w:rsidRDefault="00A103C8" w:rsidP="00AC0A7B">
      <w:pPr>
        <w:numPr>
          <w:ilvl w:val="0"/>
          <w:numId w:val="2"/>
        </w:numPr>
        <w:tabs>
          <w:tab w:val="num" w:pos="851"/>
        </w:tabs>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Un </w:t>
      </w:r>
      <w:r w:rsidRPr="00000EFA">
        <w:rPr>
          <w:rFonts w:asciiTheme="majorHAnsi" w:hAnsiTheme="majorHAnsi" w:cstheme="majorHAnsi"/>
          <w:b/>
          <w:sz w:val="22"/>
          <w:szCs w:val="22"/>
        </w:rPr>
        <w:t>Mémoire Technique</w:t>
      </w:r>
      <w:r w:rsidRPr="00000EFA">
        <w:rPr>
          <w:rFonts w:asciiTheme="majorHAnsi" w:hAnsiTheme="majorHAnsi" w:cstheme="majorHAnsi"/>
          <w:sz w:val="22"/>
          <w:szCs w:val="22"/>
        </w:rPr>
        <w:t>, co</w:t>
      </w:r>
      <w:r>
        <w:rPr>
          <w:rFonts w:asciiTheme="majorHAnsi" w:hAnsiTheme="majorHAnsi" w:cstheme="majorHAnsi"/>
          <w:sz w:val="22"/>
          <w:szCs w:val="22"/>
        </w:rPr>
        <w:t>mportant les</w:t>
      </w:r>
      <w:r w:rsidR="00EB2092">
        <w:rPr>
          <w:rFonts w:asciiTheme="majorHAnsi" w:hAnsiTheme="majorHAnsi" w:cstheme="majorHAnsi"/>
          <w:sz w:val="22"/>
          <w:szCs w:val="22"/>
        </w:rPr>
        <w:t xml:space="preserve"> critères demandés à l’article 4</w:t>
      </w:r>
      <w:r>
        <w:rPr>
          <w:rFonts w:asciiTheme="majorHAnsi" w:hAnsiTheme="majorHAnsi" w:cstheme="majorHAnsi"/>
          <w:sz w:val="22"/>
          <w:szCs w:val="22"/>
        </w:rPr>
        <w:t xml:space="preserve"> (qualité technique) du présent règlement de consultation  </w:t>
      </w:r>
    </w:p>
    <w:p w:rsidR="0038091D" w:rsidRDefault="0038091D" w:rsidP="0038091D">
      <w:pPr>
        <w:pStyle w:val="Paragraphedeliste"/>
        <w:rPr>
          <w:rFonts w:asciiTheme="majorHAnsi" w:hAnsiTheme="majorHAnsi" w:cstheme="majorHAnsi"/>
          <w:sz w:val="22"/>
          <w:szCs w:val="22"/>
        </w:rPr>
      </w:pPr>
    </w:p>
    <w:p w:rsidR="0038091D" w:rsidRPr="00000EFA" w:rsidRDefault="0038091D" w:rsidP="00AC0A7B">
      <w:pPr>
        <w:numPr>
          <w:ilvl w:val="0"/>
          <w:numId w:val="2"/>
        </w:numPr>
        <w:tabs>
          <w:tab w:val="num" w:pos="851"/>
        </w:tabs>
        <w:spacing w:line="240" w:lineRule="exact"/>
        <w:jc w:val="both"/>
        <w:rPr>
          <w:rFonts w:asciiTheme="majorHAnsi" w:hAnsiTheme="majorHAnsi" w:cstheme="majorHAnsi"/>
          <w:sz w:val="22"/>
          <w:szCs w:val="22"/>
        </w:rPr>
      </w:pPr>
      <w:r>
        <w:rPr>
          <w:rFonts w:asciiTheme="majorHAnsi" w:hAnsiTheme="majorHAnsi" w:cstheme="majorHAnsi"/>
          <w:sz w:val="22"/>
          <w:szCs w:val="22"/>
        </w:rPr>
        <w:t xml:space="preserve">Les </w:t>
      </w:r>
      <w:r w:rsidRPr="0038091D">
        <w:rPr>
          <w:rFonts w:asciiTheme="majorHAnsi" w:hAnsiTheme="majorHAnsi" w:cstheme="majorHAnsi"/>
          <w:b/>
          <w:sz w:val="22"/>
          <w:szCs w:val="22"/>
        </w:rPr>
        <w:t xml:space="preserve">échantillons </w:t>
      </w:r>
      <w:r w:rsidR="006F41ED">
        <w:rPr>
          <w:rFonts w:asciiTheme="majorHAnsi" w:hAnsiTheme="majorHAnsi" w:cstheme="majorHAnsi"/>
          <w:b/>
          <w:sz w:val="22"/>
          <w:szCs w:val="22"/>
        </w:rPr>
        <w:t>(voir article 8</w:t>
      </w:r>
      <w:r w:rsidR="00432A15">
        <w:rPr>
          <w:rFonts w:asciiTheme="majorHAnsi" w:hAnsiTheme="majorHAnsi" w:cstheme="majorHAnsi"/>
          <w:b/>
          <w:sz w:val="22"/>
          <w:szCs w:val="22"/>
        </w:rPr>
        <w:t xml:space="preserve"> du pr</w:t>
      </w:r>
      <w:r w:rsidR="00821D41">
        <w:rPr>
          <w:rFonts w:asciiTheme="majorHAnsi" w:hAnsiTheme="majorHAnsi" w:cstheme="majorHAnsi"/>
          <w:b/>
          <w:sz w:val="22"/>
          <w:szCs w:val="22"/>
        </w:rPr>
        <w:t>ésent règlement de consultation</w:t>
      </w:r>
      <w:r w:rsidR="006F41ED">
        <w:rPr>
          <w:rFonts w:asciiTheme="majorHAnsi" w:hAnsiTheme="majorHAnsi" w:cstheme="majorHAnsi"/>
          <w:b/>
          <w:sz w:val="22"/>
          <w:szCs w:val="22"/>
        </w:rPr>
        <w:t>)</w:t>
      </w:r>
    </w:p>
    <w:p w:rsidR="00A103C8" w:rsidRPr="00000EFA" w:rsidRDefault="00A103C8" w:rsidP="00A103C8">
      <w:pPr>
        <w:spacing w:line="240" w:lineRule="exact"/>
        <w:ind w:left="1211"/>
        <w:jc w:val="both"/>
        <w:rPr>
          <w:rFonts w:asciiTheme="majorHAnsi" w:hAnsiTheme="majorHAnsi" w:cstheme="majorHAnsi"/>
          <w:sz w:val="22"/>
          <w:szCs w:val="22"/>
        </w:rPr>
      </w:pPr>
    </w:p>
    <w:p w:rsidR="00A103C8" w:rsidRPr="00000EFA" w:rsidRDefault="00A103C8" w:rsidP="00A103C8">
      <w:pPr>
        <w:spacing w:line="240" w:lineRule="exact"/>
        <w:jc w:val="both"/>
        <w:rPr>
          <w:rFonts w:asciiTheme="majorHAnsi" w:hAnsiTheme="majorHAnsi" w:cstheme="majorHAnsi"/>
          <w:b/>
          <w:sz w:val="22"/>
          <w:szCs w:val="22"/>
        </w:rPr>
      </w:pPr>
      <w:r w:rsidRPr="00000EFA">
        <w:rPr>
          <w:rFonts w:asciiTheme="majorHAnsi" w:hAnsiTheme="majorHAnsi" w:cstheme="majorHAnsi"/>
          <w:b/>
          <w:sz w:val="22"/>
          <w:szCs w:val="22"/>
        </w:rPr>
        <w:tab/>
      </w:r>
    </w:p>
    <w:p w:rsidR="00EB38B9" w:rsidRPr="00000EFA" w:rsidRDefault="00EB38B9" w:rsidP="00EB38B9">
      <w:pPr>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b/>
          <w:sz w:val="22"/>
          <w:szCs w:val="22"/>
        </w:rPr>
      </w:pPr>
      <w:r w:rsidRPr="00000EFA">
        <w:rPr>
          <w:rFonts w:asciiTheme="majorHAnsi" w:hAnsiTheme="majorHAnsi" w:cstheme="majorHAnsi"/>
          <w:b/>
          <w:sz w:val="22"/>
          <w:szCs w:val="22"/>
          <w:u w:val="single"/>
        </w:rPr>
        <w:t>NB</w:t>
      </w:r>
      <w:r w:rsidRPr="00000EFA">
        <w:rPr>
          <w:rFonts w:asciiTheme="majorHAnsi" w:hAnsiTheme="majorHAnsi" w:cstheme="majorHAnsi"/>
          <w:b/>
          <w:sz w:val="22"/>
          <w:szCs w:val="22"/>
        </w:rPr>
        <w:t xml:space="preserve"> : </w:t>
      </w:r>
    </w:p>
    <w:p w:rsidR="00EB38B9" w:rsidRPr="00000EFA" w:rsidRDefault="00EB38B9" w:rsidP="00EB38B9">
      <w:pPr>
        <w:spacing w:line="240" w:lineRule="exact"/>
        <w:jc w:val="both"/>
        <w:rPr>
          <w:rFonts w:asciiTheme="majorHAnsi" w:hAnsiTheme="majorHAnsi" w:cstheme="majorHAnsi"/>
          <w:b/>
          <w:sz w:val="22"/>
          <w:szCs w:val="22"/>
        </w:rPr>
      </w:pPr>
      <w:r w:rsidRPr="00000EFA">
        <w:rPr>
          <w:rFonts w:asciiTheme="majorHAnsi" w:hAnsiTheme="majorHAnsi" w:cstheme="majorHAnsi"/>
          <w:b/>
          <w:sz w:val="22"/>
          <w:szCs w:val="22"/>
        </w:rPr>
        <w:tab/>
      </w:r>
    </w:p>
    <w:p w:rsidR="00EB38B9" w:rsidRPr="00000EFA" w:rsidRDefault="00BD59B2" w:rsidP="00AC0A7B">
      <w:pPr>
        <w:numPr>
          <w:ilvl w:val="0"/>
          <w:numId w:val="2"/>
        </w:num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Les</w:t>
      </w:r>
      <w:r w:rsidR="00EB38B9" w:rsidRPr="00000EFA">
        <w:rPr>
          <w:rFonts w:asciiTheme="majorHAnsi" w:hAnsiTheme="majorHAnsi" w:cstheme="majorHAnsi"/>
          <w:sz w:val="22"/>
          <w:szCs w:val="22"/>
        </w:rPr>
        <w:t xml:space="preserve"> prix indiqués </w:t>
      </w:r>
      <w:r w:rsidRPr="00000EFA">
        <w:rPr>
          <w:rFonts w:asciiTheme="majorHAnsi" w:hAnsiTheme="majorHAnsi" w:cstheme="majorHAnsi"/>
          <w:sz w:val="22"/>
          <w:szCs w:val="22"/>
        </w:rPr>
        <w:t>au BPU</w:t>
      </w:r>
      <w:r w:rsidR="00EB38B9" w:rsidRPr="00000EFA">
        <w:rPr>
          <w:rFonts w:asciiTheme="majorHAnsi" w:hAnsiTheme="majorHAnsi" w:cstheme="majorHAnsi"/>
          <w:sz w:val="22"/>
          <w:szCs w:val="22"/>
        </w:rPr>
        <w:t xml:space="preserve"> sont des prix franco d’emballage et de port</w:t>
      </w:r>
      <w:r w:rsidRPr="00000EFA">
        <w:rPr>
          <w:rFonts w:asciiTheme="majorHAnsi" w:hAnsiTheme="majorHAnsi" w:cstheme="majorHAnsi"/>
          <w:sz w:val="22"/>
          <w:szCs w:val="22"/>
        </w:rPr>
        <w:t>.</w:t>
      </w:r>
    </w:p>
    <w:p w:rsidR="00EB38B9" w:rsidRDefault="00EB38B9" w:rsidP="00EB38B9">
      <w:pPr>
        <w:spacing w:line="240" w:lineRule="exact"/>
        <w:jc w:val="both"/>
        <w:rPr>
          <w:rFonts w:asciiTheme="majorHAnsi" w:hAnsiTheme="majorHAnsi" w:cstheme="majorHAnsi"/>
          <w:sz w:val="22"/>
          <w:szCs w:val="22"/>
        </w:rPr>
      </w:pPr>
    </w:p>
    <w:p w:rsidR="00456489" w:rsidRDefault="00456489" w:rsidP="00EB38B9">
      <w:pPr>
        <w:spacing w:line="240" w:lineRule="exact"/>
        <w:jc w:val="both"/>
        <w:rPr>
          <w:rFonts w:asciiTheme="majorHAnsi" w:hAnsiTheme="majorHAnsi" w:cstheme="majorHAnsi"/>
          <w:sz w:val="22"/>
          <w:szCs w:val="22"/>
        </w:rPr>
      </w:pPr>
    </w:p>
    <w:p w:rsidR="00456489" w:rsidRDefault="00456489" w:rsidP="00EB38B9">
      <w:pPr>
        <w:spacing w:line="240" w:lineRule="exact"/>
        <w:jc w:val="both"/>
        <w:rPr>
          <w:rFonts w:asciiTheme="majorHAnsi" w:hAnsiTheme="majorHAnsi" w:cstheme="majorHAnsi"/>
          <w:sz w:val="22"/>
          <w:szCs w:val="22"/>
        </w:rPr>
      </w:pPr>
    </w:p>
    <w:p w:rsidR="00456489" w:rsidRDefault="00456489" w:rsidP="00EB38B9">
      <w:pPr>
        <w:spacing w:line="240" w:lineRule="exact"/>
        <w:jc w:val="both"/>
        <w:rPr>
          <w:rFonts w:asciiTheme="majorHAnsi" w:hAnsiTheme="majorHAnsi" w:cstheme="majorHAnsi"/>
          <w:sz w:val="22"/>
          <w:szCs w:val="22"/>
        </w:rPr>
      </w:pPr>
    </w:p>
    <w:p w:rsidR="00456489" w:rsidRPr="00000EFA" w:rsidRDefault="00456489" w:rsidP="00EB38B9">
      <w:pPr>
        <w:spacing w:line="240" w:lineRule="exact"/>
        <w:jc w:val="both"/>
        <w:rPr>
          <w:rFonts w:asciiTheme="majorHAnsi" w:hAnsiTheme="majorHAnsi" w:cstheme="majorHAnsi"/>
          <w:sz w:val="22"/>
          <w:szCs w:val="22"/>
        </w:rPr>
      </w:pPr>
    </w:p>
    <w:p w:rsidR="00EB38B9" w:rsidRPr="00000EFA" w:rsidRDefault="00EB38B9" w:rsidP="00EB38B9">
      <w:pPr>
        <w:pStyle w:val="RedPara"/>
        <w:jc w:val="both"/>
        <w:rPr>
          <w:rFonts w:asciiTheme="majorHAnsi" w:hAnsiTheme="majorHAnsi" w:cstheme="majorHAnsi"/>
          <w:szCs w:val="22"/>
          <w:lang w:eastAsia="fr-FR"/>
        </w:rPr>
      </w:pPr>
      <w:r w:rsidRPr="00000EFA">
        <w:rPr>
          <w:rFonts w:asciiTheme="majorHAnsi" w:hAnsiTheme="majorHAnsi" w:cstheme="majorHAnsi"/>
          <w:szCs w:val="22"/>
          <w:lang w:eastAsia="fr-FR"/>
        </w:rPr>
        <w:t xml:space="preserve">Remarque : </w:t>
      </w:r>
    </w:p>
    <w:p w:rsidR="00EB38B9" w:rsidRPr="00000EFA" w:rsidRDefault="00EB38B9" w:rsidP="00EB38B9">
      <w:pPr>
        <w:pStyle w:val="RedPara"/>
        <w:jc w:val="both"/>
        <w:rPr>
          <w:rFonts w:asciiTheme="majorHAnsi" w:hAnsiTheme="majorHAnsi" w:cstheme="majorHAnsi"/>
          <w:szCs w:val="22"/>
          <w:lang w:eastAsia="fr-FR"/>
        </w:rPr>
      </w:pPr>
    </w:p>
    <w:p w:rsidR="00EB38B9" w:rsidRPr="00000EFA" w:rsidRDefault="00EB38B9" w:rsidP="00EB38B9">
      <w:pPr>
        <w:jc w:val="both"/>
        <w:rPr>
          <w:rFonts w:asciiTheme="majorHAnsi" w:hAnsiTheme="majorHAnsi" w:cstheme="majorHAnsi"/>
          <w:color w:val="000000"/>
          <w:sz w:val="22"/>
          <w:szCs w:val="22"/>
        </w:rPr>
      </w:pPr>
      <w:r w:rsidRPr="00000EFA">
        <w:rPr>
          <w:rFonts w:asciiTheme="majorHAnsi" w:hAnsiTheme="majorHAnsi" w:cstheme="majorHAnsi"/>
          <w:color w:val="000000"/>
          <w:sz w:val="22"/>
          <w:szCs w:val="22"/>
        </w:rPr>
        <w:t xml:space="preserve">Si le candidat constate une </w:t>
      </w:r>
      <w:r w:rsidRPr="00E84293">
        <w:rPr>
          <w:rFonts w:asciiTheme="majorHAnsi" w:hAnsiTheme="majorHAnsi" w:cstheme="majorHAnsi"/>
          <w:sz w:val="22"/>
          <w:szCs w:val="22"/>
        </w:rPr>
        <w:t>erreur, imprécision ou omission dans le cadre du dossier de consultation des entreprises (DCE), il devra le signaler et le faire apparaître clairement en annexe de son offre afin de permettre la mise au point du marché.</w:t>
      </w:r>
    </w:p>
    <w:p w:rsidR="003C2916" w:rsidRPr="00000EFA" w:rsidRDefault="0075398F" w:rsidP="003C2916">
      <w:pPr>
        <w:pBdr>
          <w:top w:val="single" w:sz="4" w:space="1" w:color="auto"/>
          <w:left w:val="single" w:sz="4" w:space="4" w:color="auto"/>
          <w:bottom w:val="single" w:sz="4" w:space="1" w:color="auto"/>
          <w:right w:val="single" w:sz="4" w:space="4" w:color="auto"/>
        </w:pBdr>
        <w:shd w:val="clear" w:color="auto" w:fill="C0C0C0"/>
        <w:spacing w:before="240"/>
        <w:outlineLvl w:val="0"/>
        <w:rPr>
          <w:rFonts w:asciiTheme="majorHAnsi" w:hAnsiTheme="majorHAnsi" w:cstheme="majorHAnsi"/>
          <w:b/>
          <w:szCs w:val="22"/>
        </w:rPr>
      </w:pPr>
      <w:bookmarkStart w:id="40" w:name="_Toc169875261"/>
      <w:bookmarkStart w:id="41" w:name="_Toc424043343"/>
      <w:bookmarkStart w:id="42" w:name="_Toc424117134"/>
      <w:bookmarkStart w:id="43" w:name="_Toc424136956"/>
      <w:bookmarkStart w:id="44" w:name="_Toc424137126"/>
      <w:bookmarkStart w:id="45" w:name="_Toc424137262"/>
      <w:r>
        <w:rPr>
          <w:rFonts w:asciiTheme="majorHAnsi" w:hAnsiTheme="majorHAnsi" w:cstheme="majorHAnsi"/>
          <w:b/>
          <w:szCs w:val="22"/>
        </w:rPr>
        <w:lastRenderedPageBreak/>
        <w:t xml:space="preserve">ARTICLE 4 </w:t>
      </w:r>
      <w:r w:rsidR="003C2916" w:rsidRPr="00000EFA">
        <w:rPr>
          <w:rFonts w:asciiTheme="majorHAnsi" w:hAnsiTheme="majorHAnsi" w:cstheme="majorHAnsi"/>
          <w:b/>
          <w:szCs w:val="22"/>
        </w:rPr>
        <w:t xml:space="preserve">: </w:t>
      </w:r>
      <w:r w:rsidR="003C2916">
        <w:rPr>
          <w:rFonts w:asciiTheme="majorHAnsi" w:hAnsiTheme="majorHAnsi" w:cstheme="majorHAnsi"/>
          <w:b/>
          <w:szCs w:val="22"/>
        </w:rPr>
        <w:t>JUGEMENT DES PROPOSITIONS</w:t>
      </w:r>
      <w:bookmarkEnd w:id="40"/>
    </w:p>
    <w:p w:rsidR="003C2916" w:rsidRDefault="003C2916" w:rsidP="003C2916">
      <w:pPr>
        <w:jc w:val="both"/>
        <w:rPr>
          <w:rFonts w:asciiTheme="majorHAnsi" w:hAnsiTheme="majorHAnsi" w:cstheme="majorHAnsi"/>
          <w:b/>
          <w:szCs w:val="22"/>
        </w:rPr>
      </w:pPr>
    </w:p>
    <w:bookmarkEnd w:id="41"/>
    <w:bookmarkEnd w:id="42"/>
    <w:bookmarkEnd w:id="43"/>
    <w:bookmarkEnd w:id="44"/>
    <w:bookmarkEnd w:id="45"/>
    <w:p w:rsidR="00EB38B9" w:rsidRPr="00000EFA" w:rsidRDefault="00EB38B9" w:rsidP="00EB38B9">
      <w:pPr>
        <w:spacing w:line="240" w:lineRule="exact"/>
        <w:rPr>
          <w:rFonts w:asciiTheme="majorHAnsi" w:hAnsiTheme="majorHAnsi" w:cstheme="majorHAnsi"/>
          <w:sz w:val="22"/>
          <w:szCs w:val="22"/>
        </w:rPr>
      </w:pPr>
    </w:p>
    <w:p w:rsidR="00743B26" w:rsidRDefault="00743B26" w:rsidP="009A000A">
      <w:pPr>
        <w:jc w:val="both"/>
        <w:rPr>
          <w:rFonts w:asciiTheme="majorHAnsi" w:eastAsia="Times New Roman" w:hAnsiTheme="majorHAnsi" w:cstheme="majorHAnsi"/>
          <w:bCs/>
          <w:sz w:val="22"/>
          <w:szCs w:val="22"/>
          <w:lang w:eastAsia="fr-FR"/>
        </w:rPr>
      </w:pPr>
    </w:p>
    <w:p w:rsidR="00366FC8" w:rsidRPr="00000EFA" w:rsidRDefault="00366FC8" w:rsidP="00366FC8">
      <w:pPr>
        <w:jc w:val="both"/>
        <w:rPr>
          <w:rFonts w:asciiTheme="majorHAnsi" w:eastAsia="Times New Roman" w:hAnsiTheme="majorHAnsi" w:cstheme="majorHAnsi"/>
          <w:bCs/>
          <w:sz w:val="22"/>
          <w:szCs w:val="22"/>
          <w:lang w:eastAsia="fr-FR"/>
        </w:rPr>
      </w:pPr>
      <w:r w:rsidRPr="00000EFA">
        <w:rPr>
          <w:rFonts w:asciiTheme="majorHAnsi" w:eastAsia="Times New Roman" w:hAnsiTheme="majorHAnsi" w:cstheme="majorHAnsi"/>
          <w:bCs/>
          <w:sz w:val="22"/>
          <w:szCs w:val="22"/>
          <w:lang w:eastAsia="fr-FR"/>
        </w:rPr>
        <w:t>Le Pouvoir Adjudicateur choisira l’attributaire du marché sur la base des critères de sélection suivants pondérés :</w:t>
      </w:r>
    </w:p>
    <w:p w:rsidR="00366FC8" w:rsidRPr="00000EFA" w:rsidRDefault="00366FC8" w:rsidP="00366FC8">
      <w:pPr>
        <w:spacing w:line="240" w:lineRule="exact"/>
        <w:ind w:left="360"/>
        <w:rPr>
          <w:rFonts w:asciiTheme="majorHAnsi" w:hAnsiTheme="majorHAnsi" w:cstheme="majorHAnsi"/>
          <w:sz w:val="22"/>
          <w:szCs w:val="22"/>
        </w:rPr>
      </w:pPr>
    </w:p>
    <w:p w:rsidR="00366FC8" w:rsidRPr="00000EFA" w:rsidRDefault="00366FC8" w:rsidP="00366FC8">
      <w:pPr>
        <w:jc w:val="both"/>
        <w:rPr>
          <w:rFonts w:asciiTheme="majorHAnsi" w:eastAsia="Times New Roman" w:hAnsiTheme="majorHAnsi" w:cstheme="majorHAnsi"/>
          <w:b/>
          <w:bCs/>
          <w:sz w:val="22"/>
          <w:szCs w:val="22"/>
          <w:lang w:eastAsia="fr-FR"/>
        </w:rPr>
      </w:pPr>
      <w:r w:rsidRPr="00000EFA">
        <w:rPr>
          <w:rFonts w:asciiTheme="majorHAnsi" w:eastAsia="Times New Roman" w:hAnsiTheme="majorHAnsi" w:cstheme="majorHAnsi"/>
          <w:b/>
          <w:bCs/>
          <w:sz w:val="22"/>
          <w:szCs w:val="22"/>
          <w:lang w:eastAsia="fr-FR"/>
        </w:rPr>
        <w:t xml:space="preserve">Prix </w:t>
      </w:r>
      <w:r w:rsidR="002B3E73">
        <w:rPr>
          <w:rFonts w:asciiTheme="majorHAnsi" w:eastAsia="Times New Roman" w:hAnsiTheme="majorHAnsi" w:cstheme="majorHAnsi"/>
          <w:b/>
          <w:bCs/>
          <w:sz w:val="22"/>
          <w:szCs w:val="22"/>
          <w:lang w:eastAsia="fr-FR"/>
        </w:rPr>
        <w:t>/6</w:t>
      </w:r>
      <w:r>
        <w:rPr>
          <w:rFonts w:asciiTheme="majorHAnsi" w:eastAsia="Times New Roman" w:hAnsiTheme="majorHAnsi" w:cstheme="majorHAnsi"/>
          <w:b/>
          <w:bCs/>
          <w:sz w:val="22"/>
          <w:szCs w:val="22"/>
          <w:lang w:eastAsia="fr-FR"/>
        </w:rPr>
        <w:t>0</w:t>
      </w:r>
      <w:r w:rsidR="00CE0D11">
        <w:rPr>
          <w:rFonts w:asciiTheme="majorHAnsi" w:eastAsia="Times New Roman" w:hAnsiTheme="majorHAnsi" w:cstheme="majorHAnsi"/>
          <w:b/>
          <w:bCs/>
          <w:sz w:val="22"/>
          <w:szCs w:val="22"/>
          <w:lang w:eastAsia="fr-FR"/>
        </w:rPr>
        <w:t>%</w:t>
      </w:r>
    </w:p>
    <w:p w:rsidR="00366FC8" w:rsidRPr="00000EFA" w:rsidRDefault="00366FC8" w:rsidP="00366FC8">
      <w:pPr>
        <w:jc w:val="both"/>
        <w:rPr>
          <w:rFonts w:asciiTheme="majorHAnsi" w:eastAsia="Times New Roman" w:hAnsiTheme="majorHAnsi" w:cstheme="majorHAnsi"/>
          <w:bCs/>
          <w:sz w:val="22"/>
          <w:szCs w:val="22"/>
          <w:lang w:eastAsia="fr-FR"/>
        </w:rPr>
      </w:pPr>
      <w:r>
        <w:rPr>
          <w:rFonts w:asciiTheme="majorHAnsi" w:eastAsia="Times New Roman" w:hAnsiTheme="majorHAnsi" w:cstheme="majorHAnsi"/>
          <w:bCs/>
          <w:sz w:val="22"/>
          <w:szCs w:val="22"/>
          <w:lang w:eastAsia="fr-FR"/>
        </w:rPr>
        <w:t xml:space="preserve">Ce critère sera évalué </w:t>
      </w:r>
      <w:r w:rsidRPr="00000EFA">
        <w:rPr>
          <w:rFonts w:asciiTheme="majorHAnsi" w:eastAsia="Times New Roman" w:hAnsiTheme="majorHAnsi" w:cstheme="majorHAnsi"/>
          <w:bCs/>
          <w:sz w:val="22"/>
          <w:szCs w:val="22"/>
          <w:lang w:eastAsia="fr-FR"/>
        </w:rPr>
        <w:t xml:space="preserve">à partir de </w:t>
      </w:r>
      <w:r>
        <w:rPr>
          <w:rFonts w:asciiTheme="majorHAnsi" w:eastAsia="Times New Roman" w:hAnsiTheme="majorHAnsi" w:cstheme="majorHAnsi"/>
          <w:bCs/>
          <w:sz w:val="22"/>
          <w:szCs w:val="22"/>
          <w:lang w:eastAsia="fr-FR"/>
        </w:rPr>
        <w:t>l’offre financière du candidat. L’offre financière sera composée du BPU</w:t>
      </w:r>
      <w:r w:rsidR="009041F2">
        <w:rPr>
          <w:rFonts w:asciiTheme="majorHAnsi" w:eastAsia="Times New Roman" w:hAnsiTheme="majorHAnsi" w:cstheme="majorHAnsi"/>
          <w:bCs/>
          <w:sz w:val="22"/>
          <w:szCs w:val="22"/>
          <w:lang w:eastAsia="fr-FR"/>
        </w:rPr>
        <w:t xml:space="preserve"> fourni par le candidat</w:t>
      </w:r>
      <w:r>
        <w:rPr>
          <w:rFonts w:asciiTheme="majorHAnsi" w:eastAsia="Times New Roman" w:hAnsiTheme="majorHAnsi" w:cstheme="majorHAnsi"/>
          <w:bCs/>
          <w:sz w:val="22"/>
          <w:szCs w:val="22"/>
          <w:lang w:eastAsia="fr-FR"/>
        </w:rPr>
        <w:t xml:space="preserve">. </w:t>
      </w:r>
    </w:p>
    <w:p w:rsidR="00366FC8" w:rsidRDefault="00366FC8" w:rsidP="00366FC8">
      <w:pPr>
        <w:jc w:val="both"/>
        <w:rPr>
          <w:rFonts w:asciiTheme="majorHAnsi" w:eastAsia="Times New Roman" w:hAnsiTheme="majorHAnsi" w:cstheme="majorHAnsi"/>
          <w:bCs/>
          <w:sz w:val="22"/>
          <w:szCs w:val="22"/>
          <w:lang w:eastAsia="fr-FR"/>
        </w:rPr>
      </w:pPr>
    </w:p>
    <w:p w:rsidR="003F4081" w:rsidRDefault="00366FC8" w:rsidP="009041F2">
      <w:pPr>
        <w:jc w:val="both"/>
        <w:rPr>
          <w:rFonts w:asciiTheme="majorHAnsi" w:eastAsia="Times New Roman" w:hAnsiTheme="majorHAnsi" w:cstheme="majorHAnsi"/>
          <w:bCs/>
          <w:sz w:val="22"/>
          <w:szCs w:val="22"/>
          <w:lang w:eastAsia="fr-FR"/>
        </w:rPr>
      </w:pPr>
      <w:r w:rsidRPr="009041F2">
        <w:rPr>
          <w:rFonts w:asciiTheme="majorHAnsi" w:eastAsia="Times New Roman" w:hAnsiTheme="majorHAnsi" w:cstheme="majorHAnsi"/>
          <w:bCs/>
          <w:sz w:val="22"/>
          <w:szCs w:val="22"/>
          <w:lang w:eastAsia="fr-FR"/>
        </w:rPr>
        <w:t xml:space="preserve">Ce critère sera noté sur </w:t>
      </w:r>
      <w:r w:rsidR="003F4081">
        <w:rPr>
          <w:rFonts w:asciiTheme="majorHAnsi" w:eastAsia="Times New Roman" w:hAnsiTheme="majorHAnsi" w:cstheme="majorHAnsi"/>
          <w:bCs/>
          <w:sz w:val="22"/>
          <w:szCs w:val="22"/>
          <w:lang w:eastAsia="fr-FR"/>
        </w:rPr>
        <w:t>60</w:t>
      </w:r>
      <w:r w:rsidRPr="009041F2">
        <w:rPr>
          <w:rFonts w:asciiTheme="majorHAnsi" w:eastAsia="Times New Roman" w:hAnsiTheme="majorHAnsi" w:cstheme="majorHAnsi"/>
          <w:bCs/>
          <w:sz w:val="22"/>
          <w:szCs w:val="22"/>
          <w:lang w:eastAsia="fr-FR"/>
        </w:rPr>
        <w:t xml:space="preserve"> </w:t>
      </w:r>
      <w:r w:rsidR="00CE0D11" w:rsidRPr="009041F2">
        <w:rPr>
          <w:rFonts w:asciiTheme="majorHAnsi" w:eastAsia="Times New Roman" w:hAnsiTheme="majorHAnsi" w:cstheme="majorHAnsi"/>
          <w:bCs/>
          <w:sz w:val="22"/>
          <w:szCs w:val="22"/>
          <w:lang w:eastAsia="fr-FR"/>
        </w:rPr>
        <w:t>%</w:t>
      </w:r>
      <w:r w:rsidRPr="009041F2">
        <w:rPr>
          <w:rFonts w:asciiTheme="majorHAnsi" w:eastAsia="Times New Roman" w:hAnsiTheme="majorHAnsi" w:cstheme="majorHAnsi"/>
          <w:bCs/>
          <w:sz w:val="22"/>
          <w:szCs w:val="22"/>
          <w:lang w:eastAsia="fr-FR"/>
        </w:rPr>
        <w:t xml:space="preserve">. La meilleure offre aura </w:t>
      </w:r>
      <w:r w:rsidR="003F4081">
        <w:rPr>
          <w:rFonts w:asciiTheme="majorHAnsi" w:eastAsia="Times New Roman" w:hAnsiTheme="majorHAnsi" w:cstheme="majorHAnsi"/>
          <w:bCs/>
          <w:sz w:val="22"/>
          <w:szCs w:val="22"/>
          <w:lang w:eastAsia="fr-FR"/>
        </w:rPr>
        <w:t>60</w:t>
      </w:r>
      <w:r w:rsidRPr="009041F2">
        <w:rPr>
          <w:rFonts w:asciiTheme="majorHAnsi" w:eastAsia="Times New Roman" w:hAnsiTheme="majorHAnsi" w:cstheme="majorHAnsi"/>
          <w:bCs/>
          <w:sz w:val="22"/>
          <w:szCs w:val="22"/>
          <w:lang w:eastAsia="fr-FR"/>
        </w:rPr>
        <w:t xml:space="preserve"> </w:t>
      </w:r>
      <w:r w:rsidR="00CE0D11" w:rsidRPr="009041F2">
        <w:rPr>
          <w:rFonts w:asciiTheme="majorHAnsi" w:eastAsia="Times New Roman" w:hAnsiTheme="majorHAnsi" w:cstheme="majorHAnsi"/>
          <w:bCs/>
          <w:sz w:val="22"/>
          <w:szCs w:val="22"/>
          <w:lang w:eastAsia="fr-FR"/>
        </w:rPr>
        <w:t xml:space="preserve">% </w:t>
      </w:r>
    </w:p>
    <w:p w:rsidR="00366FC8" w:rsidRPr="009041F2" w:rsidRDefault="003F4081" w:rsidP="009041F2">
      <w:pPr>
        <w:jc w:val="both"/>
        <w:rPr>
          <w:rFonts w:asciiTheme="majorHAnsi" w:eastAsia="Times New Roman" w:hAnsiTheme="majorHAnsi" w:cstheme="majorHAnsi"/>
          <w:bCs/>
          <w:sz w:val="22"/>
          <w:szCs w:val="22"/>
          <w:lang w:eastAsia="fr-FR"/>
        </w:rPr>
      </w:pPr>
      <w:r>
        <w:rPr>
          <w:rFonts w:asciiTheme="majorHAnsi" w:eastAsia="Times New Roman" w:hAnsiTheme="majorHAnsi" w:cstheme="majorHAnsi"/>
          <w:bCs/>
          <w:sz w:val="22"/>
          <w:szCs w:val="22"/>
          <w:lang w:eastAsia="fr-FR"/>
        </w:rPr>
        <w:t>L</w:t>
      </w:r>
      <w:r w:rsidR="00366FC8" w:rsidRPr="009041F2">
        <w:rPr>
          <w:rFonts w:asciiTheme="majorHAnsi" w:eastAsia="Times New Roman" w:hAnsiTheme="majorHAnsi" w:cstheme="majorHAnsi"/>
          <w:bCs/>
          <w:sz w:val="22"/>
          <w:szCs w:val="22"/>
          <w:lang w:eastAsia="fr-FR"/>
        </w:rPr>
        <w:t>es autres offres seront calculées selon la formule suivante :</w:t>
      </w:r>
    </w:p>
    <w:p w:rsidR="00366FC8" w:rsidRPr="009041F2" w:rsidRDefault="00366FC8" w:rsidP="009041F2">
      <w:pPr>
        <w:jc w:val="both"/>
        <w:rPr>
          <w:rFonts w:asciiTheme="majorHAnsi" w:eastAsia="Times New Roman" w:hAnsiTheme="majorHAnsi" w:cstheme="majorHAnsi"/>
          <w:bCs/>
          <w:sz w:val="22"/>
          <w:szCs w:val="22"/>
          <w:lang w:eastAsia="fr-FR"/>
        </w:rPr>
      </w:pPr>
    </w:p>
    <w:p w:rsidR="00366FC8" w:rsidRPr="009041F2" w:rsidRDefault="003F4081" w:rsidP="009041F2">
      <w:pPr>
        <w:jc w:val="both"/>
        <w:rPr>
          <w:rFonts w:asciiTheme="majorHAnsi" w:eastAsia="Times New Roman" w:hAnsiTheme="majorHAnsi" w:cstheme="majorHAnsi"/>
          <w:bCs/>
          <w:sz w:val="22"/>
          <w:szCs w:val="22"/>
          <w:lang w:eastAsia="fr-FR"/>
        </w:rPr>
      </w:pPr>
      <m:oMathPara>
        <m:oMathParaPr>
          <m:jc m:val="center"/>
        </m:oMathParaPr>
        <m:oMath>
          <m:r>
            <m:rPr>
              <m:sty m:val="p"/>
            </m:rPr>
            <w:rPr>
              <w:rFonts w:ascii="Cambria Math" w:eastAsia="Times New Roman" w:hAnsi="Cambria Math" w:cstheme="majorHAnsi"/>
              <w:sz w:val="22"/>
              <w:szCs w:val="22"/>
              <w:lang w:eastAsia="fr-FR"/>
            </w:rPr>
            <m:t xml:space="preserve">60 </m:t>
          </m:r>
          <m:r>
            <w:rPr>
              <w:rFonts w:ascii="Cambria Math" w:eastAsia="Times New Roman" w:hAnsi="Cambria Math" w:cstheme="majorHAnsi"/>
              <w:sz w:val="22"/>
              <w:szCs w:val="22"/>
              <w:lang w:eastAsia="fr-FR"/>
            </w:rPr>
            <m:t>x</m:t>
          </m:r>
          <m:r>
            <m:rPr>
              <m:sty m:val="p"/>
            </m:rPr>
            <w:rPr>
              <w:rFonts w:ascii="Cambria Math" w:eastAsia="Times New Roman" w:hAnsi="Cambria Math" w:cstheme="majorHAnsi"/>
              <w:sz w:val="22"/>
              <w:szCs w:val="22"/>
              <w:lang w:eastAsia="fr-FR"/>
            </w:rPr>
            <m:t xml:space="preserve"> </m:t>
          </m:r>
          <m:f>
            <m:fPr>
              <m:ctrlPr>
                <w:rPr>
                  <w:rFonts w:ascii="Cambria Math" w:eastAsia="Times New Roman" w:hAnsi="Cambria Math" w:cstheme="majorHAnsi"/>
                  <w:bCs/>
                  <w:sz w:val="22"/>
                  <w:szCs w:val="22"/>
                  <w:lang w:eastAsia="fr-FR"/>
                </w:rPr>
              </m:ctrlPr>
            </m:fPr>
            <m:num>
              <m:r>
                <w:rPr>
                  <w:rFonts w:ascii="Cambria Math" w:eastAsia="Times New Roman" w:hAnsi="Cambria Math" w:cstheme="majorHAnsi"/>
                  <w:sz w:val="22"/>
                  <w:szCs w:val="22"/>
                  <w:lang w:eastAsia="fr-FR"/>
                </w:rPr>
                <m:t>offre</m:t>
              </m:r>
              <m:r>
                <m:rPr>
                  <m:sty m:val="p"/>
                </m:rPr>
                <w:rPr>
                  <w:rFonts w:ascii="Cambria Math" w:eastAsia="Times New Roman" w:hAnsi="Cambria Math" w:cstheme="majorHAnsi"/>
                  <w:sz w:val="22"/>
                  <w:szCs w:val="22"/>
                  <w:lang w:eastAsia="fr-FR"/>
                </w:rPr>
                <m:t xml:space="preserve"> </m:t>
              </m:r>
              <m:r>
                <w:rPr>
                  <w:rFonts w:ascii="Cambria Math" w:eastAsia="Times New Roman" w:hAnsi="Cambria Math" w:cstheme="majorHAnsi"/>
                  <w:sz w:val="22"/>
                  <w:szCs w:val="22"/>
                  <w:lang w:eastAsia="fr-FR"/>
                </w:rPr>
                <m:t>la</m:t>
              </m:r>
              <m:r>
                <m:rPr>
                  <m:sty m:val="p"/>
                </m:rPr>
                <w:rPr>
                  <w:rFonts w:ascii="Cambria Math" w:eastAsia="Times New Roman" w:hAnsi="Cambria Math" w:cstheme="majorHAnsi"/>
                  <w:sz w:val="22"/>
                  <w:szCs w:val="22"/>
                  <w:lang w:eastAsia="fr-FR"/>
                </w:rPr>
                <m:t xml:space="preserve"> </m:t>
              </m:r>
              <m:r>
                <w:rPr>
                  <w:rFonts w:ascii="Cambria Math" w:eastAsia="Times New Roman" w:hAnsi="Cambria Math" w:cstheme="majorHAnsi"/>
                  <w:sz w:val="22"/>
                  <w:szCs w:val="22"/>
                  <w:lang w:eastAsia="fr-FR"/>
                </w:rPr>
                <m:t>moins</m:t>
              </m:r>
              <m:r>
                <m:rPr>
                  <m:sty m:val="p"/>
                </m:rPr>
                <w:rPr>
                  <w:rFonts w:ascii="Cambria Math" w:eastAsia="Times New Roman" w:hAnsi="Cambria Math" w:cstheme="majorHAnsi"/>
                  <w:sz w:val="22"/>
                  <w:szCs w:val="22"/>
                  <w:lang w:eastAsia="fr-FR"/>
                </w:rPr>
                <m:t xml:space="preserve"> </m:t>
              </m:r>
              <m:r>
                <w:rPr>
                  <w:rFonts w:ascii="Cambria Math" w:eastAsia="Times New Roman" w:hAnsi="Cambria Math" w:cstheme="majorHAnsi"/>
                  <w:sz w:val="22"/>
                  <w:szCs w:val="22"/>
                  <w:lang w:eastAsia="fr-FR"/>
                </w:rPr>
                <m:t>disante</m:t>
              </m:r>
            </m:num>
            <m:den>
              <m:r>
                <w:rPr>
                  <w:rFonts w:ascii="Cambria Math" w:eastAsia="Times New Roman" w:hAnsi="Cambria Math" w:cstheme="majorHAnsi"/>
                  <w:sz w:val="22"/>
                  <w:szCs w:val="22"/>
                  <w:lang w:eastAsia="fr-FR"/>
                </w:rPr>
                <m:t>offre</m:t>
              </m:r>
              <m:r>
                <m:rPr>
                  <m:sty m:val="p"/>
                </m:rPr>
                <w:rPr>
                  <w:rFonts w:ascii="Cambria Math" w:eastAsia="Times New Roman" w:hAnsi="Cambria Math" w:cstheme="majorHAnsi"/>
                  <w:sz w:val="22"/>
                  <w:szCs w:val="22"/>
                  <w:lang w:eastAsia="fr-FR"/>
                </w:rPr>
                <m:t xml:space="preserve"> </m:t>
              </m:r>
              <m:r>
                <w:rPr>
                  <w:rFonts w:ascii="Cambria Math" w:eastAsia="Times New Roman" w:hAnsi="Cambria Math" w:cstheme="majorHAnsi"/>
                  <w:sz w:val="22"/>
                  <w:szCs w:val="22"/>
                  <w:lang w:eastAsia="fr-FR"/>
                </w:rPr>
                <m:t>analys</m:t>
              </m:r>
              <m:r>
                <m:rPr>
                  <m:sty m:val="p"/>
                </m:rPr>
                <w:rPr>
                  <w:rFonts w:ascii="Cambria Math" w:eastAsia="Times New Roman" w:hAnsi="Cambria Math" w:cstheme="majorHAnsi"/>
                  <w:sz w:val="22"/>
                  <w:szCs w:val="22"/>
                  <w:lang w:eastAsia="fr-FR"/>
                </w:rPr>
                <m:t>é</m:t>
              </m:r>
              <m:r>
                <w:rPr>
                  <w:rFonts w:ascii="Cambria Math" w:eastAsia="Times New Roman" w:hAnsi="Cambria Math" w:cstheme="majorHAnsi"/>
                  <w:sz w:val="22"/>
                  <w:szCs w:val="22"/>
                  <w:lang w:eastAsia="fr-FR"/>
                </w:rPr>
                <m:t>e</m:t>
              </m:r>
            </m:den>
          </m:f>
        </m:oMath>
      </m:oMathPara>
    </w:p>
    <w:p w:rsidR="00366FC8" w:rsidRDefault="00366FC8" w:rsidP="00366FC8">
      <w:pPr>
        <w:jc w:val="both"/>
        <w:rPr>
          <w:rFonts w:asciiTheme="majorHAnsi" w:eastAsia="Times New Roman" w:hAnsiTheme="majorHAnsi" w:cstheme="majorHAnsi"/>
          <w:bCs/>
          <w:sz w:val="22"/>
          <w:szCs w:val="22"/>
          <w:lang w:eastAsia="fr-FR"/>
        </w:rPr>
      </w:pPr>
    </w:p>
    <w:p w:rsidR="00366FC8" w:rsidRDefault="00366FC8" w:rsidP="00366FC8">
      <w:pPr>
        <w:jc w:val="both"/>
        <w:rPr>
          <w:rFonts w:asciiTheme="majorHAnsi" w:eastAsia="Times New Roman" w:hAnsiTheme="majorHAnsi" w:cstheme="majorHAnsi"/>
          <w:bCs/>
          <w:sz w:val="22"/>
          <w:szCs w:val="22"/>
          <w:lang w:eastAsia="fr-FR"/>
        </w:rPr>
      </w:pPr>
    </w:p>
    <w:p w:rsidR="00366FC8" w:rsidRPr="00000EFA" w:rsidRDefault="00366FC8" w:rsidP="00366FC8">
      <w:pPr>
        <w:jc w:val="both"/>
        <w:rPr>
          <w:rFonts w:asciiTheme="majorHAnsi" w:eastAsia="Times New Roman" w:hAnsiTheme="majorHAnsi" w:cstheme="majorHAnsi"/>
          <w:bCs/>
          <w:sz w:val="22"/>
          <w:szCs w:val="22"/>
          <w:lang w:eastAsia="fr-FR"/>
        </w:rPr>
      </w:pPr>
    </w:p>
    <w:p w:rsidR="00366FC8" w:rsidRPr="00000EFA" w:rsidRDefault="002B3E73" w:rsidP="00366FC8">
      <w:pPr>
        <w:jc w:val="both"/>
        <w:rPr>
          <w:rFonts w:asciiTheme="majorHAnsi" w:eastAsia="Times New Roman" w:hAnsiTheme="majorHAnsi" w:cstheme="majorHAnsi"/>
          <w:b/>
          <w:bCs/>
          <w:sz w:val="22"/>
          <w:szCs w:val="22"/>
          <w:lang w:eastAsia="fr-FR"/>
        </w:rPr>
      </w:pPr>
      <w:r>
        <w:rPr>
          <w:rFonts w:asciiTheme="majorHAnsi" w:eastAsia="Times New Roman" w:hAnsiTheme="majorHAnsi" w:cstheme="majorHAnsi"/>
          <w:b/>
          <w:bCs/>
          <w:sz w:val="22"/>
          <w:szCs w:val="22"/>
          <w:lang w:eastAsia="fr-FR"/>
        </w:rPr>
        <w:t>Qualité technique /3</w:t>
      </w:r>
      <w:r w:rsidR="00366FC8">
        <w:rPr>
          <w:rFonts w:asciiTheme="majorHAnsi" w:eastAsia="Times New Roman" w:hAnsiTheme="majorHAnsi" w:cstheme="majorHAnsi"/>
          <w:b/>
          <w:bCs/>
          <w:sz w:val="22"/>
          <w:szCs w:val="22"/>
          <w:lang w:eastAsia="fr-FR"/>
        </w:rPr>
        <w:t xml:space="preserve">0 </w:t>
      </w:r>
      <w:r w:rsidR="00CE0D11">
        <w:rPr>
          <w:rFonts w:asciiTheme="majorHAnsi" w:eastAsia="Times New Roman" w:hAnsiTheme="majorHAnsi" w:cstheme="majorHAnsi"/>
          <w:b/>
          <w:bCs/>
          <w:sz w:val="22"/>
          <w:szCs w:val="22"/>
          <w:lang w:eastAsia="fr-FR"/>
        </w:rPr>
        <w:t>%</w:t>
      </w:r>
    </w:p>
    <w:p w:rsidR="00366FC8" w:rsidRPr="00821D41" w:rsidRDefault="00366FC8" w:rsidP="00BA74B3">
      <w:pPr>
        <w:jc w:val="both"/>
        <w:rPr>
          <w:rFonts w:asciiTheme="majorHAnsi" w:eastAsia="Times New Roman" w:hAnsiTheme="majorHAnsi" w:cstheme="majorHAnsi"/>
          <w:b/>
          <w:bCs/>
          <w:sz w:val="22"/>
          <w:szCs w:val="22"/>
          <w:lang w:eastAsia="fr-FR"/>
        </w:rPr>
      </w:pPr>
    </w:p>
    <w:p w:rsidR="00A103C8" w:rsidRPr="00821D41" w:rsidRDefault="000D0ED7" w:rsidP="00AC0A7B">
      <w:pPr>
        <w:pStyle w:val="Paragraphedeliste"/>
        <w:numPr>
          <w:ilvl w:val="0"/>
          <w:numId w:val="4"/>
        </w:numPr>
        <w:rPr>
          <w:rFonts w:asciiTheme="majorHAnsi" w:eastAsia="Calibri" w:hAnsiTheme="majorHAnsi" w:cstheme="majorHAnsi"/>
          <w:sz w:val="22"/>
          <w:szCs w:val="22"/>
          <w:lang w:eastAsia="en-US"/>
        </w:rPr>
      </w:pPr>
      <w:r w:rsidRPr="00821D41">
        <w:rPr>
          <w:rFonts w:asciiTheme="majorHAnsi" w:eastAsia="Calibri" w:hAnsiTheme="majorHAnsi" w:cstheme="majorHAnsi"/>
          <w:sz w:val="22"/>
          <w:szCs w:val="22"/>
          <w:lang w:eastAsia="en-US"/>
        </w:rPr>
        <w:t>Caractéristiques techniques (</w:t>
      </w:r>
      <w:r w:rsidR="009041F2" w:rsidRPr="00821D41">
        <w:rPr>
          <w:rFonts w:asciiTheme="majorHAnsi" w:eastAsia="Calibri" w:hAnsiTheme="majorHAnsi" w:cstheme="majorHAnsi"/>
          <w:sz w:val="22"/>
          <w:szCs w:val="22"/>
          <w:lang w:eastAsia="en-US"/>
        </w:rPr>
        <w:t>Fiche</w:t>
      </w:r>
      <w:r w:rsidRPr="00821D41">
        <w:rPr>
          <w:rFonts w:asciiTheme="majorHAnsi" w:eastAsia="Calibri" w:hAnsiTheme="majorHAnsi" w:cstheme="majorHAnsi"/>
          <w:sz w:val="22"/>
          <w:szCs w:val="22"/>
          <w:lang w:eastAsia="en-US"/>
        </w:rPr>
        <w:t>s</w:t>
      </w:r>
      <w:r w:rsidR="009041F2" w:rsidRPr="00821D41">
        <w:rPr>
          <w:rFonts w:asciiTheme="majorHAnsi" w:eastAsia="Calibri" w:hAnsiTheme="majorHAnsi" w:cstheme="majorHAnsi"/>
          <w:sz w:val="22"/>
          <w:szCs w:val="22"/>
          <w:lang w:eastAsia="en-US"/>
        </w:rPr>
        <w:t xml:space="preserve"> technique</w:t>
      </w:r>
      <w:r w:rsidRPr="00821D41">
        <w:rPr>
          <w:rFonts w:asciiTheme="majorHAnsi" w:eastAsia="Calibri" w:hAnsiTheme="majorHAnsi" w:cstheme="majorHAnsi"/>
          <w:sz w:val="22"/>
          <w:szCs w:val="22"/>
          <w:lang w:eastAsia="en-US"/>
        </w:rPr>
        <w:t xml:space="preserve">s) </w:t>
      </w:r>
    </w:p>
    <w:p w:rsidR="009041F2" w:rsidRPr="00821D41" w:rsidRDefault="000D0ED7" w:rsidP="00AC0A7B">
      <w:pPr>
        <w:pStyle w:val="Paragraphedeliste"/>
        <w:numPr>
          <w:ilvl w:val="0"/>
          <w:numId w:val="4"/>
        </w:numPr>
        <w:rPr>
          <w:rFonts w:asciiTheme="majorHAnsi" w:eastAsia="Calibri" w:hAnsiTheme="majorHAnsi" w:cstheme="majorHAnsi"/>
          <w:sz w:val="22"/>
          <w:szCs w:val="22"/>
          <w:lang w:eastAsia="en-US"/>
        </w:rPr>
      </w:pPr>
      <w:r w:rsidRPr="00821D41">
        <w:rPr>
          <w:rFonts w:asciiTheme="majorHAnsi" w:eastAsia="Calibri" w:hAnsiTheme="majorHAnsi" w:cstheme="majorHAnsi"/>
          <w:sz w:val="22"/>
          <w:szCs w:val="22"/>
          <w:lang w:eastAsia="en-US"/>
        </w:rPr>
        <w:t xml:space="preserve">Mémoire technique (moyens mis en œuvre, prestation de service (nombre de camions, effectifs, entrepôt) </w:t>
      </w:r>
    </w:p>
    <w:p w:rsidR="009041F2" w:rsidRPr="00821D41" w:rsidRDefault="009041F2" w:rsidP="00AC0A7B">
      <w:pPr>
        <w:pStyle w:val="Paragraphedeliste"/>
        <w:numPr>
          <w:ilvl w:val="0"/>
          <w:numId w:val="4"/>
        </w:numPr>
        <w:rPr>
          <w:rFonts w:asciiTheme="majorHAnsi" w:eastAsia="Calibri" w:hAnsiTheme="majorHAnsi" w:cstheme="majorHAnsi"/>
          <w:sz w:val="22"/>
          <w:szCs w:val="22"/>
          <w:lang w:eastAsia="en-US"/>
        </w:rPr>
      </w:pPr>
      <w:r w:rsidRPr="00821D41">
        <w:rPr>
          <w:rFonts w:asciiTheme="majorHAnsi" w:eastAsia="Calibri" w:hAnsiTheme="majorHAnsi" w:cstheme="majorHAnsi"/>
          <w:sz w:val="22"/>
          <w:szCs w:val="22"/>
          <w:lang w:eastAsia="en-US"/>
        </w:rPr>
        <w:t>Résultat des tests des produits</w:t>
      </w:r>
    </w:p>
    <w:p w:rsidR="009041F2" w:rsidRPr="00821D41" w:rsidRDefault="009041F2" w:rsidP="009041F2">
      <w:pPr>
        <w:pStyle w:val="Paragraphedeliste"/>
        <w:ind w:left="1080"/>
        <w:rPr>
          <w:rFonts w:asciiTheme="majorHAnsi" w:eastAsia="Calibri" w:hAnsiTheme="majorHAnsi" w:cstheme="majorHAnsi"/>
          <w:sz w:val="22"/>
          <w:szCs w:val="22"/>
          <w:lang w:eastAsia="en-US"/>
        </w:rPr>
      </w:pPr>
    </w:p>
    <w:p w:rsidR="009041F2" w:rsidRDefault="009041F2" w:rsidP="009041F2">
      <w:pPr>
        <w:pStyle w:val="Paragraphedeliste"/>
        <w:ind w:left="1080"/>
        <w:rPr>
          <w:rFonts w:ascii="Open Sans" w:eastAsia="Calibri" w:hAnsi="Open Sans" w:cs="Open Sans"/>
          <w:sz w:val="20"/>
          <w:lang w:eastAsia="en-US"/>
        </w:rPr>
      </w:pPr>
    </w:p>
    <w:p w:rsidR="003F4081" w:rsidRDefault="003F4081" w:rsidP="003F4081">
      <w:pPr>
        <w:rPr>
          <w:rFonts w:asciiTheme="majorHAnsi" w:hAnsiTheme="majorHAnsi" w:cstheme="majorHAnsi"/>
          <w:sz w:val="22"/>
          <w:szCs w:val="22"/>
        </w:rPr>
      </w:pPr>
      <w:r>
        <w:rPr>
          <w:rFonts w:asciiTheme="majorHAnsi" w:eastAsia="Times New Roman" w:hAnsiTheme="majorHAnsi" w:cstheme="majorHAnsi"/>
          <w:b/>
          <w:bCs/>
          <w:sz w:val="22"/>
          <w:szCs w:val="22"/>
          <w:lang w:eastAsia="fr-FR"/>
        </w:rPr>
        <w:t>Délai et sécurité d’approvisionnement / 5 %</w:t>
      </w:r>
    </w:p>
    <w:p w:rsidR="003F4081" w:rsidRPr="00A103C8" w:rsidRDefault="003F4081" w:rsidP="009041F2">
      <w:pPr>
        <w:pStyle w:val="Paragraphedeliste"/>
        <w:ind w:left="1080"/>
        <w:rPr>
          <w:rFonts w:ascii="Open Sans" w:eastAsia="Calibri" w:hAnsi="Open Sans" w:cs="Open Sans"/>
          <w:sz w:val="20"/>
          <w:lang w:eastAsia="en-US"/>
        </w:rPr>
      </w:pPr>
    </w:p>
    <w:p w:rsidR="00A103C8" w:rsidRDefault="00A103C8" w:rsidP="00A103C8">
      <w:pPr>
        <w:pStyle w:val="Paragraphedeliste"/>
        <w:ind w:left="1080"/>
        <w:rPr>
          <w:rFonts w:ascii="Open Sans" w:eastAsia="Calibri" w:hAnsi="Open Sans" w:cs="Open Sans"/>
          <w:sz w:val="20"/>
          <w:lang w:eastAsia="en-US"/>
        </w:rPr>
      </w:pPr>
    </w:p>
    <w:p w:rsidR="00DD33F6" w:rsidRPr="00AC0A7B" w:rsidRDefault="00DD33F6" w:rsidP="00AC0A7B">
      <w:pPr>
        <w:jc w:val="both"/>
        <w:rPr>
          <w:rFonts w:asciiTheme="majorHAnsi" w:eastAsia="Times New Roman" w:hAnsiTheme="majorHAnsi" w:cstheme="majorHAnsi"/>
          <w:b/>
          <w:bCs/>
          <w:sz w:val="22"/>
          <w:szCs w:val="22"/>
          <w:lang w:eastAsia="fr-FR"/>
        </w:rPr>
      </w:pPr>
      <w:r w:rsidRPr="00AC0A7B">
        <w:rPr>
          <w:rFonts w:asciiTheme="majorHAnsi" w:eastAsia="Times New Roman" w:hAnsiTheme="majorHAnsi" w:cstheme="majorHAnsi"/>
          <w:b/>
          <w:bCs/>
          <w:sz w:val="22"/>
          <w:szCs w:val="22"/>
          <w:lang w:eastAsia="fr-FR"/>
        </w:rPr>
        <w:t xml:space="preserve">Environnement et RSE/ </w:t>
      </w:r>
      <w:r w:rsidR="003F4081">
        <w:rPr>
          <w:rFonts w:asciiTheme="majorHAnsi" w:eastAsia="Times New Roman" w:hAnsiTheme="majorHAnsi" w:cstheme="majorHAnsi"/>
          <w:b/>
          <w:bCs/>
          <w:sz w:val="22"/>
          <w:szCs w:val="22"/>
          <w:lang w:eastAsia="fr-FR"/>
        </w:rPr>
        <w:t>5</w:t>
      </w:r>
      <w:r w:rsidRPr="00AC0A7B">
        <w:rPr>
          <w:rFonts w:asciiTheme="majorHAnsi" w:eastAsia="Times New Roman" w:hAnsiTheme="majorHAnsi" w:cstheme="majorHAnsi"/>
          <w:b/>
          <w:bCs/>
          <w:sz w:val="22"/>
          <w:szCs w:val="22"/>
          <w:lang w:eastAsia="fr-FR"/>
        </w:rPr>
        <w:t xml:space="preserve"> </w:t>
      </w:r>
      <w:r w:rsidR="00791964" w:rsidRPr="00AC0A7B">
        <w:rPr>
          <w:rFonts w:asciiTheme="majorHAnsi" w:eastAsia="Times New Roman" w:hAnsiTheme="majorHAnsi" w:cstheme="majorHAnsi"/>
          <w:b/>
          <w:bCs/>
          <w:sz w:val="22"/>
          <w:szCs w:val="22"/>
          <w:lang w:eastAsia="fr-FR"/>
        </w:rPr>
        <w:t>%</w:t>
      </w:r>
      <w:r w:rsidRPr="00AC0A7B">
        <w:rPr>
          <w:rFonts w:asciiTheme="majorHAnsi" w:eastAsia="Times New Roman" w:hAnsiTheme="majorHAnsi" w:cstheme="majorHAnsi"/>
          <w:b/>
          <w:bCs/>
          <w:sz w:val="22"/>
          <w:szCs w:val="22"/>
          <w:lang w:eastAsia="fr-FR"/>
        </w:rPr>
        <w:t xml:space="preserve"> </w:t>
      </w:r>
    </w:p>
    <w:p w:rsidR="00A103C8" w:rsidRPr="00821D41" w:rsidRDefault="00A103C8" w:rsidP="00821D41">
      <w:pPr>
        <w:pStyle w:val="Paragraphedeliste"/>
        <w:numPr>
          <w:ilvl w:val="0"/>
          <w:numId w:val="4"/>
        </w:numPr>
        <w:rPr>
          <w:rFonts w:asciiTheme="majorHAnsi" w:eastAsia="Calibri" w:hAnsiTheme="majorHAnsi" w:cstheme="majorHAnsi"/>
          <w:sz w:val="22"/>
          <w:szCs w:val="22"/>
          <w:lang w:eastAsia="en-US"/>
        </w:rPr>
      </w:pPr>
    </w:p>
    <w:p w:rsidR="0038091D" w:rsidRPr="00821D41" w:rsidRDefault="0038091D" w:rsidP="00821D41">
      <w:pPr>
        <w:pStyle w:val="Paragraphedeliste"/>
        <w:numPr>
          <w:ilvl w:val="0"/>
          <w:numId w:val="4"/>
        </w:numPr>
        <w:rPr>
          <w:rFonts w:asciiTheme="majorHAnsi" w:eastAsia="Calibri" w:hAnsiTheme="majorHAnsi" w:cstheme="majorHAnsi"/>
          <w:sz w:val="22"/>
          <w:szCs w:val="22"/>
          <w:lang w:eastAsia="en-US"/>
        </w:rPr>
      </w:pPr>
      <w:r w:rsidRPr="00821D41">
        <w:rPr>
          <w:rFonts w:asciiTheme="majorHAnsi" w:eastAsia="Calibri" w:hAnsiTheme="majorHAnsi" w:cstheme="majorHAnsi"/>
          <w:sz w:val="22"/>
          <w:szCs w:val="22"/>
          <w:lang w:eastAsia="en-US"/>
        </w:rPr>
        <w:t>Décrivez dans ce chapitre les actions en faveur de l’environnement que vous engagez (</w:t>
      </w:r>
      <w:proofErr w:type="spellStart"/>
      <w:r w:rsidRPr="00821D41">
        <w:rPr>
          <w:rFonts w:asciiTheme="majorHAnsi" w:eastAsia="Calibri" w:hAnsiTheme="majorHAnsi" w:cstheme="majorHAnsi"/>
          <w:sz w:val="22"/>
          <w:szCs w:val="22"/>
          <w:lang w:eastAsia="en-US"/>
        </w:rPr>
        <w:t>sourcing</w:t>
      </w:r>
      <w:proofErr w:type="spellEnd"/>
      <w:r w:rsidRPr="00821D41">
        <w:rPr>
          <w:rFonts w:asciiTheme="majorHAnsi" w:eastAsia="Calibri" w:hAnsiTheme="majorHAnsi" w:cstheme="majorHAnsi"/>
          <w:sz w:val="22"/>
          <w:szCs w:val="22"/>
          <w:lang w:eastAsia="en-US"/>
        </w:rPr>
        <w:t xml:space="preserve"> des fournisseurs sur des critères environnementaux, gestion des matières premières, </w:t>
      </w:r>
      <w:proofErr w:type="spellStart"/>
      <w:r w:rsidRPr="00821D41">
        <w:rPr>
          <w:rFonts w:asciiTheme="majorHAnsi" w:eastAsia="Calibri" w:hAnsiTheme="majorHAnsi" w:cstheme="majorHAnsi"/>
          <w:sz w:val="22"/>
          <w:szCs w:val="22"/>
          <w:lang w:eastAsia="en-US"/>
        </w:rPr>
        <w:t>etc</w:t>
      </w:r>
      <w:proofErr w:type="spellEnd"/>
      <w:r w:rsidRPr="00821D41">
        <w:rPr>
          <w:rFonts w:asciiTheme="majorHAnsi" w:eastAsia="Calibri" w:hAnsiTheme="majorHAnsi" w:cstheme="majorHAnsi"/>
          <w:sz w:val="22"/>
          <w:szCs w:val="22"/>
          <w:lang w:eastAsia="en-US"/>
        </w:rPr>
        <w:t xml:space="preserve">) mais également les actions sociales que vous mettez en œuvre (partenaires ESS, travailleurs handicapés, </w:t>
      </w:r>
      <w:proofErr w:type="spellStart"/>
      <w:r w:rsidRPr="00821D41">
        <w:rPr>
          <w:rFonts w:asciiTheme="majorHAnsi" w:eastAsia="Calibri" w:hAnsiTheme="majorHAnsi" w:cstheme="majorHAnsi"/>
          <w:sz w:val="22"/>
          <w:szCs w:val="22"/>
          <w:lang w:eastAsia="en-US"/>
        </w:rPr>
        <w:t>etc</w:t>
      </w:r>
      <w:proofErr w:type="spellEnd"/>
      <w:r w:rsidRPr="00821D41">
        <w:rPr>
          <w:rFonts w:asciiTheme="majorHAnsi" w:eastAsia="Calibri" w:hAnsiTheme="majorHAnsi" w:cstheme="majorHAnsi"/>
          <w:sz w:val="22"/>
          <w:szCs w:val="22"/>
          <w:lang w:eastAsia="en-US"/>
        </w:rPr>
        <w:t>).</w:t>
      </w:r>
    </w:p>
    <w:p w:rsidR="00A103C8" w:rsidRPr="001819D2" w:rsidRDefault="00A103C8" w:rsidP="00A103C8">
      <w:pPr>
        <w:rPr>
          <w:rFonts w:ascii="Open Sans" w:hAnsi="Open Sans" w:cs="Open Sans"/>
          <w:sz w:val="20"/>
        </w:rPr>
      </w:pPr>
    </w:p>
    <w:p w:rsidR="00366FC8" w:rsidRPr="00000EFA" w:rsidRDefault="00366FC8" w:rsidP="00366FC8">
      <w:pPr>
        <w:pBdr>
          <w:top w:val="single" w:sz="4" w:space="1" w:color="auto"/>
          <w:left w:val="single" w:sz="4" w:space="4" w:color="auto"/>
          <w:bottom w:val="single" w:sz="4" w:space="1" w:color="auto"/>
          <w:right w:val="single" w:sz="4" w:space="4" w:color="auto"/>
        </w:pBdr>
        <w:shd w:val="clear" w:color="auto" w:fill="C0C0C0"/>
        <w:spacing w:before="240"/>
        <w:outlineLvl w:val="0"/>
        <w:rPr>
          <w:rFonts w:asciiTheme="majorHAnsi" w:hAnsiTheme="majorHAnsi" w:cstheme="majorHAnsi"/>
          <w:b/>
          <w:szCs w:val="22"/>
        </w:rPr>
      </w:pPr>
      <w:bookmarkStart w:id="46" w:name="_Toc152332767"/>
      <w:bookmarkStart w:id="47" w:name="_Toc169875262"/>
      <w:r>
        <w:rPr>
          <w:rFonts w:asciiTheme="majorHAnsi" w:hAnsiTheme="majorHAnsi" w:cstheme="majorHAnsi"/>
          <w:b/>
          <w:szCs w:val="22"/>
        </w:rPr>
        <w:t>ARTICLE 5</w:t>
      </w:r>
      <w:r w:rsidRPr="00000EFA">
        <w:rPr>
          <w:rFonts w:asciiTheme="majorHAnsi" w:hAnsiTheme="majorHAnsi" w:cstheme="majorHAnsi"/>
          <w:b/>
          <w:szCs w:val="22"/>
        </w:rPr>
        <w:t> : NEGOCIATION</w:t>
      </w:r>
      <w:bookmarkEnd w:id="46"/>
      <w:bookmarkEnd w:id="47"/>
    </w:p>
    <w:p w:rsidR="00366FC8" w:rsidRPr="00000EFA" w:rsidRDefault="00366FC8" w:rsidP="00366FC8">
      <w:pPr>
        <w:spacing w:line="240" w:lineRule="exact"/>
        <w:ind w:left="360"/>
        <w:rPr>
          <w:rFonts w:asciiTheme="majorHAnsi" w:hAnsiTheme="majorHAnsi" w:cstheme="majorHAnsi"/>
          <w:sz w:val="22"/>
          <w:szCs w:val="22"/>
        </w:rPr>
      </w:pPr>
    </w:p>
    <w:p w:rsidR="00366FC8" w:rsidRDefault="00257BC4" w:rsidP="00366FC8">
      <w:pPr>
        <w:jc w:val="both"/>
        <w:rPr>
          <w:rFonts w:asciiTheme="majorHAnsi" w:eastAsia="Times New Roman" w:hAnsiTheme="majorHAnsi" w:cstheme="majorHAnsi"/>
          <w:bCs/>
          <w:sz w:val="22"/>
          <w:szCs w:val="22"/>
          <w:lang w:eastAsia="fr-FR"/>
        </w:rPr>
      </w:pPr>
      <w:r>
        <w:rPr>
          <w:rFonts w:asciiTheme="majorHAnsi" w:eastAsia="Times New Roman" w:hAnsiTheme="majorHAnsi" w:cstheme="majorHAnsi"/>
          <w:bCs/>
          <w:sz w:val="22"/>
          <w:szCs w:val="22"/>
          <w:lang w:eastAsia="fr-FR"/>
        </w:rPr>
        <w:t>Pas de négociation</w:t>
      </w:r>
    </w:p>
    <w:p w:rsidR="00366FC8" w:rsidRDefault="00366FC8" w:rsidP="00366FC8">
      <w:pPr>
        <w:jc w:val="both"/>
        <w:rPr>
          <w:rFonts w:asciiTheme="majorHAnsi" w:hAnsiTheme="majorHAnsi" w:cstheme="majorHAnsi"/>
          <w:color w:val="000000"/>
          <w:sz w:val="22"/>
          <w:szCs w:val="22"/>
        </w:rPr>
      </w:pPr>
    </w:p>
    <w:p w:rsidR="006B2398" w:rsidRPr="00000EFA" w:rsidRDefault="006B2398" w:rsidP="00EB38B9">
      <w:pPr>
        <w:spacing w:line="240" w:lineRule="exact"/>
        <w:jc w:val="both"/>
        <w:rPr>
          <w:rFonts w:asciiTheme="majorHAnsi" w:hAnsiTheme="majorHAnsi" w:cstheme="majorHAnsi"/>
          <w:sz w:val="22"/>
          <w:szCs w:val="22"/>
        </w:rPr>
      </w:pPr>
    </w:p>
    <w:p w:rsidR="00EB38B9" w:rsidRPr="00000EFA" w:rsidRDefault="00EB38B9" w:rsidP="00EB38B9">
      <w:pPr>
        <w:pBdr>
          <w:top w:val="single" w:sz="4" w:space="1" w:color="auto"/>
          <w:left w:val="single" w:sz="4" w:space="4" w:color="auto"/>
          <w:bottom w:val="single" w:sz="4" w:space="1" w:color="auto"/>
          <w:right w:val="single" w:sz="4" w:space="4" w:color="auto"/>
        </w:pBdr>
        <w:shd w:val="clear" w:color="auto" w:fill="C0C0C0"/>
        <w:spacing w:before="240"/>
        <w:outlineLvl w:val="0"/>
        <w:rPr>
          <w:rFonts w:asciiTheme="majorHAnsi" w:hAnsiTheme="majorHAnsi" w:cstheme="majorHAnsi"/>
          <w:b/>
          <w:sz w:val="22"/>
          <w:szCs w:val="22"/>
        </w:rPr>
      </w:pPr>
      <w:bookmarkStart w:id="48" w:name="_Toc424137263"/>
      <w:bookmarkStart w:id="49" w:name="_Toc169875263"/>
      <w:r w:rsidRPr="00000EFA">
        <w:rPr>
          <w:rFonts w:asciiTheme="majorHAnsi" w:hAnsiTheme="majorHAnsi" w:cstheme="majorHAnsi"/>
          <w:b/>
          <w:szCs w:val="22"/>
        </w:rPr>
        <w:t xml:space="preserve">ARTICLE </w:t>
      </w:r>
      <w:r w:rsidR="00167960">
        <w:rPr>
          <w:rFonts w:asciiTheme="majorHAnsi" w:hAnsiTheme="majorHAnsi" w:cstheme="majorHAnsi"/>
          <w:b/>
          <w:szCs w:val="22"/>
        </w:rPr>
        <w:t xml:space="preserve">6 </w:t>
      </w:r>
      <w:r w:rsidRPr="00000EFA">
        <w:rPr>
          <w:rFonts w:asciiTheme="majorHAnsi" w:hAnsiTheme="majorHAnsi" w:cstheme="majorHAnsi"/>
          <w:b/>
          <w:szCs w:val="22"/>
        </w:rPr>
        <w:t>: CONDITIONS D'ENVOI OU DE REMISE DES OFFRES</w:t>
      </w:r>
      <w:bookmarkEnd w:id="48"/>
      <w:bookmarkEnd w:id="49"/>
    </w:p>
    <w:p w:rsidR="00EB38B9" w:rsidRPr="00000EFA" w:rsidRDefault="00EB38B9" w:rsidP="00EB38B9">
      <w:pPr>
        <w:spacing w:line="240" w:lineRule="exact"/>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 xml:space="preserve">Les offres devront être remises sous forme dématérialisée à l’adresse suivante : </w:t>
      </w:r>
    </w:p>
    <w:p w:rsidR="00496E33" w:rsidRPr="00000EFA" w:rsidRDefault="004D3FBE" w:rsidP="00496E33">
      <w:pPr>
        <w:spacing w:line="240" w:lineRule="exact"/>
        <w:rPr>
          <w:rFonts w:asciiTheme="majorHAnsi" w:hAnsiTheme="majorHAnsi" w:cstheme="majorHAnsi"/>
          <w:sz w:val="22"/>
          <w:szCs w:val="22"/>
        </w:rPr>
      </w:pPr>
      <w:hyperlink r:id="rId10" w:history="1">
        <w:r w:rsidR="00496E33" w:rsidRPr="00000EFA">
          <w:rPr>
            <w:rStyle w:val="Lienhypertexte"/>
            <w:rFonts w:asciiTheme="majorHAnsi" w:hAnsiTheme="majorHAnsi" w:cstheme="majorHAnsi"/>
            <w:sz w:val="22"/>
            <w:szCs w:val="22"/>
          </w:rPr>
          <w:t>https://www.marches-publics.gouv.fr/</w:t>
        </w:r>
      </w:hyperlink>
      <w:r w:rsidR="00496E33" w:rsidRPr="00000EFA">
        <w:rPr>
          <w:rFonts w:asciiTheme="majorHAnsi" w:hAnsiTheme="majorHAnsi" w:cstheme="majorHAnsi"/>
          <w:sz w:val="22"/>
          <w:szCs w:val="22"/>
        </w:rPr>
        <w:t xml:space="preserve"> </w:t>
      </w:r>
    </w:p>
    <w:p w:rsidR="00496E33" w:rsidRPr="00000EFA" w:rsidRDefault="00496E33" w:rsidP="00496E33">
      <w:pPr>
        <w:spacing w:line="240" w:lineRule="exact"/>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Avant la date indiquée dans la page de garde du présent règlement.</w:t>
      </w:r>
    </w:p>
    <w:p w:rsidR="00496E33" w:rsidRPr="00000EFA" w:rsidRDefault="00496E33" w:rsidP="00496E33">
      <w:pPr>
        <w:spacing w:line="240" w:lineRule="exact"/>
        <w:jc w:val="both"/>
        <w:rPr>
          <w:rFonts w:asciiTheme="majorHAnsi" w:hAnsiTheme="majorHAnsi" w:cstheme="majorHAnsi"/>
          <w:sz w:val="22"/>
          <w:szCs w:val="22"/>
        </w:rPr>
      </w:pPr>
    </w:p>
    <w:p w:rsidR="00496E33" w:rsidRPr="00000EFA" w:rsidRDefault="00496E33" w:rsidP="00496E33">
      <w:pPr>
        <w:spacing w:line="240" w:lineRule="exact"/>
        <w:ind w:right="-142"/>
        <w:jc w:val="both"/>
        <w:rPr>
          <w:rFonts w:asciiTheme="majorHAnsi" w:hAnsiTheme="majorHAnsi" w:cstheme="majorHAnsi"/>
          <w:sz w:val="22"/>
          <w:szCs w:val="22"/>
        </w:rPr>
      </w:pPr>
      <w:r w:rsidRPr="00000EFA">
        <w:rPr>
          <w:rFonts w:asciiTheme="majorHAnsi" w:hAnsiTheme="majorHAnsi" w:cstheme="majorHAnsi"/>
          <w:sz w:val="22"/>
          <w:szCs w:val="22"/>
        </w:rPr>
        <w:t xml:space="preserve">La référence de la consultation concernée est : </w:t>
      </w:r>
      <w:r w:rsidR="00245B93">
        <w:rPr>
          <w:rFonts w:asciiTheme="majorHAnsi" w:hAnsiTheme="majorHAnsi" w:cstheme="majorHAnsi"/>
          <w:b/>
          <w:sz w:val="22"/>
          <w:szCs w:val="22"/>
        </w:rPr>
        <w:t>S</w:t>
      </w:r>
      <w:r w:rsidR="002B3E73">
        <w:rPr>
          <w:rFonts w:asciiTheme="majorHAnsi" w:hAnsiTheme="majorHAnsi" w:cstheme="majorHAnsi"/>
          <w:b/>
          <w:sz w:val="22"/>
          <w:szCs w:val="22"/>
        </w:rPr>
        <w:t>250911</w:t>
      </w:r>
    </w:p>
    <w:p w:rsidR="00496E33" w:rsidRPr="00000EFA" w:rsidRDefault="00496E33" w:rsidP="00496E33">
      <w:pPr>
        <w:spacing w:line="240" w:lineRule="exact"/>
        <w:ind w:right="-142"/>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w:t>
      </w:r>
      <w:r w:rsidRPr="00000EFA">
        <w:rPr>
          <w:rFonts w:asciiTheme="majorHAnsi" w:hAnsiTheme="majorHAnsi" w:cstheme="majorHAnsi"/>
          <w:b/>
          <w:bCs/>
          <w:sz w:val="22"/>
          <w:szCs w:val="22"/>
        </w:rPr>
        <w:t xml:space="preserve">enveloppe électronique </w:t>
      </w:r>
      <w:r w:rsidRPr="00000EFA">
        <w:rPr>
          <w:rFonts w:asciiTheme="majorHAnsi" w:hAnsiTheme="majorHAnsi" w:cstheme="majorHAnsi"/>
          <w:sz w:val="22"/>
          <w:szCs w:val="22"/>
        </w:rPr>
        <w:t>devra contenir l’ensemble des documents requis et avoir été signée par le mandataire engageant l’entreprise.</w:t>
      </w: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 seul référentiel de temps valable pour la fin de la période de consultation est l’heure du serveur.</w:t>
      </w:r>
    </w:p>
    <w:p w:rsidR="00496E33" w:rsidRPr="00000EFA" w:rsidRDefault="00496E33" w:rsidP="00496E33">
      <w:pPr>
        <w:spacing w:line="240" w:lineRule="exact"/>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Les offres transmises hors délai ne seront pas prises en compte.</w:t>
      </w:r>
    </w:p>
    <w:p w:rsidR="00496E33" w:rsidRPr="00000EFA" w:rsidRDefault="00496E33" w:rsidP="00496E33">
      <w:pPr>
        <w:spacing w:line="240" w:lineRule="exact"/>
        <w:jc w:val="both"/>
        <w:rPr>
          <w:rFonts w:asciiTheme="majorHAnsi" w:hAnsiTheme="majorHAnsi" w:cstheme="majorHAnsi"/>
          <w:b/>
          <w:sz w:val="22"/>
          <w:szCs w:val="22"/>
        </w:rPr>
      </w:pPr>
    </w:p>
    <w:p w:rsidR="00496E33" w:rsidRDefault="00496E33" w:rsidP="00496E33">
      <w:pPr>
        <w:spacing w:line="240" w:lineRule="exact"/>
        <w:jc w:val="both"/>
        <w:rPr>
          <w:rFonts w:asciiTheme="majorHAnsi" w:hAnsiTheme="majorHAnsi" w:cstheme="majorHAnsi"/>
          <w:b/>
          <w:sz w:val="22"/>
          <w:szCs w:val="22"/>
        </w:rPr>
      </w:pPr>
      <w:r w:rsidRPr="00000EFA">
        <w:rPr>
          <w:rFonts w:asciiTheme="majorHAnsi" w:hAnsiTheme="majorHAnsi" w:cstheme="majorHAnsi"/>
          <w:b/>
          <w:sz w:val="22"/>
          <w:szCs w:val="22"/>
        </w:rPr>
        <w:t>Il est rappelé que la durée du téléchargement est fonction du débit de l’accès à Internet du soumissionnaire et de la taille des documents à transmettre.</w:t>
      </w:r>
    </w:p>
    <w:p w:rsidR="00496E33" w:rsidRPr="00000EFA" w:rsidRDefault="00496E33" w:rsidP="00496E33">
      <w:pPr>
        <w:spacing w:line="240" w:lineRule="exact"/>
        <w:jc w:val="both"/>
        <w:rPr>
          <w:rFonts w:asciiTheme="majorHAnsi" w:hAnsiTheme="majorHAnsi" w:cstheme="majorHAnsi"/>
          <w:b/>
          <w:sz w:val="22"/>
          <w:szCs w:val="22"/>
        </w:rPr>
      </w:pPr>
    </w:p>
    <w:p w:rsidR="00496E33" w:rsidRDefault="00496E33" w:rsidP="00496E33">
      <w:pPr>
        <w:spacing w:line="240" w:lineRule="exact"/>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b/>
          <w:sz w:val="22"/>
          <w:szCs w:val="22"/>
        </w:rPr>
      </w:pPr>
      <w:r w:rsidRPr="00000EFA">
        <w:rPr>
          <w:rFonts w:asciiTheme="majorHAnsi" w:hAnsiTheme="majorHAnsi" w:cstheme="majorHAnsi"/>
          <w:b/>
          <w:sz w:val="22"/>
          <w:szCs w:val="22"/>
        </w:rPr>
        <w:t>SIGNATURE DES DOCUMENTS :</w:t>
      </w: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Les documents transmis par voie électronique devront être signés électroniquement conformément à la directive européenne 1999/93/CE, au décret 2001-272 du 30 mars 2001 et aux articles 1316 à 1316-4 du code civil.</w:t>
      </w: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Les certificats électroniques utilisés pour ces signatures doivent être conformes aux articles 6 à 8 du décret 2001-272.</w:t>
      </w: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Les candidats font appel aux prestataires de certification référencés par le MINEFI.</w:t>
      </w:r>
    </w:p>
    <w:p w:rsidR="00496E33" w:rsidRPr="00000EFA" w:rsidRDefault="00496E33" w:rsidP="00496E33">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A titre indicatif, des informations ainsi que la liste des certificats référencés et acceptés sont disponibles sur le site du MINEFI :</w:t>
      </w:r>
    </w:p>
    <w:p w:rsidR="00496E33" w:rsidRPr="00000EFA" w:rsidRDefault="00496E33" w:rsidP="00496E33">
      <w:pPr>
        <w:spacing w:line="240" w:lineRule="exact"/>
        <w:jc w:val="both"/>
        <w:rPr>
          <w:rFonts w:asciiTheme="majorHAnsi" w:hAnsiTheme="majorHAnsi" w:cstheme="majorHAnsi"/>
          <w:sz w:val="22"/>
          <w:szCs w:val="22"/>
        </w:rPr>
      </w:pPr>
    </w:p>
    <w:p w:rsidR="00496E33" w:rsidRPr="00000EFA" w:rsidRDefault="00496E33" w:rsidP="00496E33">
      <w:pPr>
        <w:spacing w:line="240" w:lineRule="exact"/>
        <w:jc w:val="both"/>
        <w:rPr>
          <w:rFonts w:asciiTheme="majorHAnsi" w:hAnsiTheme="majorHAnsi" w:cstheme="majorHAnsi"/>
          <w:color w:val="0000FF"/>
          <w:sz w:val="22"/>
          <w:szCs w:val="22"/>
          <w:u w:val="single"/>
        </w:rPr>
      </w:pPr>
      <w:r w:rsidRPr="00000EFA">
        <w:rPr>
          <w:rFonts w:asciiTheme="majorHAnsi" w:hAnsiTheme="majorHAnsi" w:cstheme="majorHAnsi"/>
          <w:color w:val="0000FF"/>
          <w:sz w:val="22"/>
          <w:szCs w:val="22"/>
          <w:u w:val="single"/>
        </w:rPr>
        <w:t>http://www.economie.gouv.fr/files/files/directions_services/daj/marches_publics/conseil_acheteurs/fiches-techniques/dematerialisation/rgs.pdf</w:t>
      </w:r>
    </w:p>
    <w:p w:rsidR="00496E33" w:rsidRPr="00000EFA" w:rsidRDefault="004D3FBE" w:rsidP="00496E33">
      <w:pPr>
        <w:spacing w:line="240" w:lineRule="exact"/>
        <w:jc w:val="both"/>
        <w:rPr>
          <w:rFonts w:asciiTheme="majorHAnsi" w:hAnsiTheme="majorHAnsi" w:cstheme="majorHAnsi"/>
          <w:sz w:val="22"/>
          <w:szCs w:val="22"/>
        </w:rPr>
      </w:pPr>
      <w:hyperlink r:id="rId11" w:history="1">
        <w:r w:rsidR="00496E33" w:rsidRPr="00000EFA">
          <w:rPr>
            <w:rFonts w:asciiTheme="majorHAnsi" w:hAnsiTheme="majorHAnsi" w:cstheme="majorHAnsi"/>
            <w:color w:val="0000FF"/>
            <w:sz w:val="22"/>
            <w:szCs w:val="22"/>
            <w:u w:val="single"/>
          </w:rPr>
          <w:t>http://www.lsti-certification.fr/images/liste_entreprise/RGS</w:t>
        </w:r>
      </w:hyperlink>
    </w:p>
    <w:p w:rsidR="00496E33" w:rsidRPr="00000EFA" w:rsidRDefault="00496E33" w:rsidP="00496E33">
      <w:pPr>
        <w:spacing w:line="240" w:lineRule="exact"/>
        <w:jc w:val="both"/>
        <w:rPr>
          <w:rFonts w:asciiTheme="majorHAnsi" w:hAnsiTheme="majorHAnsi" w:cstheme="majorHAnsi"/>
          <w:sz w:val="22"/>
          <w:szCs w:val="22"/>
        </w:rPr>
      </w:pPr>
    </w:p>
    <w:p w:rsidR="00496E33" w:rsidRDefault="00496E33" w:rsidP="00496E33">
      <w:pPr>
        <w:jc w:val="both"/>
        <w:rPr>
          <w:rFonts w:asciiTheme="majorHAnsi" w:hAnsiTheme="majorHAnsi" w:cstheme="majorHAnsi"/>
          <w:b/>
          <w:sz w:val="22"/>
          <w:szCs w:val="22"/>
          <w:u w:val="single"/>
        </w:rPr>
      </w:pPr>
    </w:p>
    <w:p w:rsidR="00496E33" w:rsidRDefault="00496E33" w:rsidP="00496E33">
      <w:pPr>
        <w:jc w:val="both"/>
        <w:rPr>
          <w:rFonts w:asciiTheme="majorHAnsi" w:hAnsiTheme="majorHAnsi" w:cstheme="majorHAnsi"/>
          <w:b/>
          <w:sz w:val="22"/>
          <w:szCs w:val="22"/>
          <w:u w:val="single"/>
        </w:rPr>
      </w:pPr>
    </w:p>
    <w:p w:rsidR="00496E33" w:rsidRDefault="00496E33" w:rsidP="00496E33">
      <w:pPr>
        <w:jc w:val="both"/>
        <w:rPr>
          <w:rFonts w:asciiTheme="majorHAnsi" w:hAnsiTheme="majorHAnsi" w:cstheme="majorHAnsi"/>
          <w:b/>
          <w:sz w:val="22"/>
          <w:szCs w:val="22"/>
          <w:u w:val="single"/>
        </w:rPr>
      </w:pPr>
      <w:r w:rsidRPr="002460DC">
        <w:rPr>
          <w:rFonts w:asciiTheme="majorHAnsi" w:hAnsiTheme="majorHAnsi" w:cstheme="majorHAnsi"/>
          <w:b/>
          <w:sz w:val="22"/>
          <w:szCs w:val="22"/>
          <w:u w:val="single"/>
        </w:rPr>
        <w:t>Copie de sauvegarde</w:t>
      </w:r>
    </w:p>
    <w:p w:rsidR="00496E33" w:rsidRDefault="00496E33" w:rsidP="00496E33">
      <w:pPr>
        <w:jc w:val="both"/>
        <w:rPr>
          <w:rFonts w:ascii="Calibri Light" w:hAnsi="Calibri Light" w:cs="Calibri Light"/>
          <w:sz w:val="20"/>
        </w:rPr>
      </w:pP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Conformément aux dispositions de l’article R.2132-11 du code de la commande publique et parallèlement à l’envoi électronique de leur dossier, les candidats peuvent faire parvenir une copie de sauvegarde, dans les conditions fixées par l’arrêté du 22 mars 2019 fixant les modalités de mise à disposition des documents de la consultation et de la copie de sauvegarde.</w:t>
      </w:r>
    </w:p>
    <w:p w:rsidR="00496E33"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La copie de sauvegarde peut être sur support physique électronique (Cd-rom, Dvd-rom, Clé USB)</w:t>
      </w:r>
      <w:r>
        <w:rPr>
          <w:rFonts w:asciiTheme="majorHAnsi" w:hAnsiTheme="majorHAnsi" w:cstheme="majorHAnsi"/>
          <w:sz w:val="22"/>
          <w:szCs w:val="22"/>
        </w:rPr>
        <w:t xml:space="preserve">, par voie </w:t>
      </w:r>
      <w:r w:rsidRPr="002C6566">
        <w:rPr>
          <w:rFonts w:asciiTheme="majorHAnsi" w:hAnsiTheme="majorHAnsi" w:cstheme="majorHAnsi"/>
          <w:sz w:val="22"/>
          <w:szCs w:val="22"/>
        </w:rPr>
        <w:t>électronique (arrêté du 14 avril 2023)</w:t>
      </w:r>
      <w:r>
        <w:rPr>
          <w:rFonts w:asciiTheme="majorHAnsi" w:hAnsiTheme="majorHAnsi" w:cstheme="majorHAnsi"/>
          <w:sz w:val="22"/>
          <w:szCs w:val="22"/>
        </w:rPr>
        <w:t xml:space="preserve"> ou sur</w:t>
      </w:r>
      <w:r w:rsidRPr="00EB5B38">
        <w:rPr>
          <w:rFonts w:asciiTheme="majorHAnsi" w:hAnsiTheme="majorHAnsi" w:cstheme="majorHAnsi"/>
          <w:sz w:val="22"/>
          <w:szCs w:val="22"/>
        </w:rPr>
        <w:t xml:space="preserve"> support papier. Cette copie est transmise sous pli scellé et comporte obligatoirement la mention lisible « Copie de sauvegarde » à l’adresse suivante :</w:t>
      </w:r>
    </w:p>
    <w:p w:rsidR="00496E33" w:rsidRPr="00EB5B38" w:rsidRDefault="00496E33" w:rsidP="00496E33">
      <w:pPr>
        <w:spacing w:line="240" w:lineRule="exact"/>
        <w:jc w:val="both"/>
        <w:rPr>
          <w:rFonts w:asciiTheme="majorHAnsi" w:hAnsiTheme="majorHAnsi" w:cstheme="majorHAnsi"/>
          <w:sz w:val="22"/>
          <w:szCs w:val="22"/>
        </w:rPr>
      </w:pPr>
    </w:p>
    <w:p w:rsidR="00496E33" w:rsidRDefault="004D3FBE" w:rsidP="00496E33">
      <w:pPr>
        <w:spacing w:line="240" w:lineRule="exact"/>
        <w:jc w:val="center"/>
        <w:rPr>
          <w:rFonts w:asciiTheme="majorHAnsi" w:hAnsiTheme="majorHAnsi" w:cstheme="majorHAnsi"/>
          <w:sz w:val="22"/>
          <w:szCs w:val="22"/>
        </w:rPr>
      </w:pPr>
      <w:hyperlink r:id="rId12" w:history="1">
        <w:r w:rsidR="00496E33" w:rsidRPr="00EB5B38">
          <w:rPr>
            <w:rFonts w:asciiTheme="majorHAnsi" w:hAnsiTheme="majorHAnsi" w:cstheme="majorHAnsi"/>
            <w:sz w:val="22"/>
            <w:szCs w:val="22"/>
          </w:rPr>
          <w:t>Groupe Hospitalier Public du Sud de l'Oise</w:t>
        </w:r>
      </w:hyperlink>
      <w:r w:rsidR="00496E33" w:rsidRPr="000B1B0E">
        <w:rPr>
          <w:rFonts w:asciiTheme="majorHAnsi" w:hAnsiTheme="majorHAnsi" w:cstheme="majorHAnsi"/>
          <w:sz w:val="22"/>
          <w:szCs w:val="22"/>
        </w:rPr>
        <w:t xml:space="preserve"> </w:t>
      </w:r>
    </w:p>
    <w:p w:rsidR="00496E33" w:rsidRPr="00EB5B38" w:rsidRDefault="00496E33" w:rsidP="00496E33">
      <w:pPr>
        <w:spacing w:line="240" w:lineRule="exact"/>
        <w:jc w:val="center"/>
        <w:rPr>
          <w:rFonts w:asciiTheme="majorHAnsi" w:hAnsiTheme="majorHAnsi" w:cstheme="majorHAnsi"/>
          <w:sz w:val="22"/>
          <w:szCs w:val="22"/>
        </w:rPr>
      </w:pPr>
      <w:r w:rsidRPr="00EB5B38">
        <w:rPr>
          <w:rFonts w:asciiTheme="majorHAnsi" w:hAnsiTheme="majorHAnsi" w:cstheme="majorHAnsi"/>
          <w:sz w:val="22"/>
          <w:szCs w:val="22"/>
        </w:rPr>
        <w:t>Direction des Achats</w:t>
      </w:r>
    </w:p>
    <w:p w:rsidR="00496E33" w:rsidRPr="00EB5B38" w:rsidRDefault="00496E33" w:rsidP="00496E33">
      <w:pPr>
        <w:spacing w:line="240" w:lineRule="exact"/>
        <w:jc w:val="center"/>
        <w:rPr>
          <w:rFonts w:asciiTheme="majorHAnsi" w:hAnsiTheme="majorHAnsi" w:cstheme="majorHAnsi"/>
          <w:sz w:val="22"/>
          <w:szCs w:val="22"/>
        </w:rPr>
      </w:pPr>
      <w:r w:rsidRPr="00EB5B38">
        <w:rPr>
          <w:rFonts w:asciiTheme="majorHAnsi" w:hAnsiTheme="majorHAnsi" w:cstheme="majorHAnsi"/>
          <w:sz w:val="22"/>
          <w:szCs w:val="22"/>
        </w:rPr>
        <w:t>Boulevard Laennec</w:t>
      </w:r>
    </w:p>
    <w:p w:rsidR="00496E33" w:rsidRPr="00EB5B38" w:rsidRDefault="00496E33" w:rsidP="00496E33">
      <w:pPr>
        <w:spacing w:line="240" w:lineRule="exact"/>
        <w:jc w:val="center"/>
        <w:rPr>
          <w:rFonts w:asciiTheme="majorHAnsi" w:hAnsiTheme="majorHAnsi" w:cstheme="majorHAnsi"/>
          <w:sz w:val="22"/>
          <w:szCs w:val="22"/>
        </w:rPr>
      </w:pPr>
      <w:r w:rsidRPr="00EB5B38">
        <w:rPr>
          <w:rFonts w:asciiTheme="majorHAnsi" w:hAnsiTheme="majorHAnsi" w:cstheme="majorHAnsi"/>
          <w:sz w:val="22"/>
          <w:szCs w:val="22"/>
        </w:rPr>
        <w:t>60100 Creil</w:t>
      </w:r>
    </w:p>
    <w:p w:rsidR="00496E33" w:rsidRPr="00EB5B38" w:rsidRDefault="00496E33" w:rsidP="00496E33">
      <w:pPr>
        <w:spacing w:line="240" w:lineRule="exact"/>
        <w:jc w:val="both"/>
        <w:rPr>
          <w:rFonts w:asciiTheme="majorHAnsi" w:hAnsiTheme="majorHAnsi" w:cstheme="majorHAnsi"/>
          <w:sz w:val="22"/>
          <w:szCs w:val="22"/>
        </w:rPr>
      </w:pPr>
    </w:p>
    <w:p w:rsidR="000522FD" w:rsidRPr="00EB5B38" w:rsidRDefault="000522FD" w:rsidP="000522FD">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 xml:space="preserve">Elle comporte </w:t>
      </w:r>
      <w:r>
        <w:rPr>
          <w:rFonts w:asciiTheme="majorHAnsi" w:hAnsiTheme="majorHAnsi" w:cstheme="majorHAnsi"/>
          <w:sz w:val="22"/>
          <w:szCs w:val="22"/>
        </w:rPr>
        <w:t xml:space="preserve">l’objet du marché </w:t>
      </w:r>
      <w:r w:rsidRPr="00EB5B38">
        <w:rPr>
          <w:rFonts w:asciiTheme="majorHAnsi" w:hAnsiTheme="majorHAnsi" w:cstheme="majorHAnsi"/>
          <w:sz w:val="22"/>
          <w:szCs w:val="22"/>
        </w:rPr>
        <w:t>et le nom de la société </w:t>
      </w:r>
      <w:r>
        <w:rPr>
          <w:rFonts w:asciiTheme="majorHAnsi" w:hAnsiTheme="majorHAnsi" w:cstheme="majorHAnsi"/>
          <w:sz w:val="22"/>
          <w:szCs w:val="22"/>
        </w:rPr>
        <w:t>candidate / du groupement.</w:t>
      </w:r>
    </w:p>
    <w:p w:rsidR="00496E33" w:rsidRPr="00EB5B38" w:rsidRDefault="00496E33" w:rsidP="00496E33">
      <w:pPr>
        <w:spacing w:line="240" w:lineRule="exact"/>
        <w:jc w:val="both"/>
        <w:rPr>
          <w:rFonts w:asciiTheme="majorHAnsi" w:hAnsiTheme="majorHAnsi" w:cstheme="majorHAnsi"/>
          <w:sz w:val="22"/>
          <w:szCs w:val="22"/>
        </w:rPr>
      </w:pP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 xml:space="preserve">Cette copie doit parvenir dans les délais impartis pour la remise des </w:t>
      </w:r>
      <w:r>
        <w:rPr>
          <w:rFonts w:asciiTheme="majorHAnsi" w:hAnsiTheme="majorHAnsi" w:cstheme="majorHAnsi"/>
          <w:sz w:val="22"/>
          <w:szCs w:val="22"/>
        </w:rPr>
        <w:t>offres</w:t>
      </w:r>
      <w:r w:rsidRPr="00EB5B38">
        <w:rPr>
          <w:rFonts w:asciiTheme="majorHAnsi" w:hAnsiTheme="majorHAnsi" w:cstheme="majorHAnsi"/>
          <w:sz w:val="22"/>
          <w:szCs w:val="22"/>
        </w:rPr>
        <w:t xml:space="preserve">. Il est rappelé que le « cachet de la Poste » ne fait pas foi en matière de contrats administratifs ayant pour objet l'exécution de travaux, la </w:t>
      </w:r>
      <w:r w:rsidRPr="00EB5B38">
        <w:rPr>
          <w:rFonts w:asciiTheme="majorHAnsi" w:hAnsiTheme="majorHAnsi" w:cstheme="majorHAnsi"/>
          <w:sz w:val="22"/>
          <w:szCs w:val="22"/>
        </w:rPr>
        <w:lastRenderedPageBreak/>
        <w:t>livraison de fournitures ou la prestation de services, avec une contrepartie économique constituée par un prix (article L112-1 du Code des relations entre le public et l'administration) : il est impératif de respecter le délai indiqué.</w:t>
      </w:r>
    </w:p>
    <w:p w:rsidR="00496E33" w:rsidRPr="00EB5B38" w:rsidRDefault="00496E33" w:rsidP="00496E33">
      <w:pPr>
        <w:spacing w:line="240" w:lineRule="exact"/>
        <w:jc w:val="both"/>
        <w:rPr>
          <w:rFonts w:asciiTheme="majorHAnsi" w:hAnsiTheme="majorHAnsi" w:cstheme="majorHAnsi"/>
          <w:sz w:val="22"/>
          <w:szCs w:val="22"/>
        </w:rPr>
      </w:pP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Conformément à l’arrêté précité, la copie de sauvegarde pourra être ouverte :</w:t>
      </w: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 xml:space="preserve">Lorsqu’un programme informatique malveillant est détecté dans les candidatures ou les offres transmises par voie électronique. La trace de cette malveillance est conservée ; </w:t>
      </w: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Lorsqu’une candidature ou une offre électronique est reçue de façon incomplète, hors</w:t>
      </w:r>
      <w:r>
        <w:rPr>
          <w:rFonts w:asciiTheme="majorHAnsi" w:hAnsiTheme="majorHAnsi" w:cstheme="majorHAnsi"/>
          <w:sz w:val="22"/>
          <w:szCs w:val="22"/>
        </w:rPr>
        <w:t xml:space="preserve"> délais ou n’a pu être ouverte, </w:t>
      </w:r>
      <w:r w:rsidRPr="00EB5B38">
        <w:rPr>
          <w:rFonts w:asciiTheme="majorHAnsi" w:hAnsiTheme="majorHAnsi" w:cstheme="majorHAnsi"/>
          <w:sz w:val="22"/>
          <w:szCs w:val="22"/>
        </w:rPr>
        <w:t xml:space="preserve">sous réserve que la transmission de la candidature ou de l’offre électronique ait commencé avant la clôture de la remise des offres. </w:t>
      </w:r>
    </w:p>
    <w:p w:rsidR="00496E33" w:rsidRPr="00EB5B38" w:rsidRDefault="00496E33" w:rsidP="00496E33">
      <w:pPr>
        <w:spacing w:line="240" w:lineRule="exact"/>
        <w:jc w:val="both"/>
        <w:rPr>
          <w:rFonts w:asciiTheme="majorHAnsi" w:hAnsiTheme="majorHAnsi" w:cstheme="majorHAnsi"/>
          <w:sz w:val="22"/>
          <w:szCs w:val="22"/>
        </w:rPr>
      </w:pP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Lorsqu’un programme informatique malveillant est détecté dans la copie de sauvegarde, celle-ci est écartée par l’acheteur.</w:t>
      </w: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 xml:space="preserve">Il est fortement recommandé d'adresser cette copie de sauvegarde, car elle n'engendre pas de réel surcoût ni charge de travail supplémentaire pour les candidats et permet de parer à toute éventualité. </w:t>
      </w:r>
    </w:p>
    <w:p w:rsidR="00496E33" w:rsidRPr="00EB5B38" w:rsidRDefault="00496E33" w:rsidP="00496E33">
      <w:pPr>
        <w:spacing w:line="240" w:lineRule="exact"/>
        <w:jc w:val="both"/>
        <w:rPr>
          <w:rFonts w:asciiTheme="majorHAnsi" w:hAnsiTheme="majorHAnsi" w:cstheme="majorHAnsi"/>
          <w:sz w:val="22"/>
          <w:szCs w:val="22"/>
        </w:rPr>
      </w:pPr>
      <w:r w:rsidRPr="00EB5B38">
        <w:rPr>
          <w:rFonts w:asciiTheme="majorHAnsi" w:hAnsiTheme="majorHAnsi" w:cstheme="majorHAnsi"/>
          <w:sz w:val="22"/>
          <w:szCs w:val="22"/>
        </w:rPr>
        <w:t xml:space="preserve">Néanmoins la copie de sauvegarde ne peut être prise en considération que si elle est parvenue dans le délai </w:t>
      </w:r>
      <w:r>
        <w:rPr>
          <w:rFonts w:asciiTheme="majorHAnsi" w:hAnsiTheme="majorHAnsi" w:cstheme="majorHAnsi"/>
          <w:sz w:val="22"/>
          <w:szCs w:val="22"/>
        </w:rPr>
        <w:t>de remise des offres.</w:t>
      </w:r>
    </w:p>
    <w:p w:rsidR="00EB38B9" w:rsidRPr="00000EFA" w:rsidRDefault="00EB38B9" w:rsidP="00EB38B9">
      <w:pPr>
        <w:spacing w:line="240" w:lineRule="exact"/>
        <w:jc w:val="both"/>
        <w:rPr>
          <w:rFonts w:asciiTheme="majorHAnsi" w:hAnsiTheme="majorHAnsi" w:cstheme="majorHAnsi"/>
          <w:b/>
          <w:sz w:val="22"/>
          <w:szCs w:val="22"/>
        </w:rPr>
      </w:pPr>
    </w:p>
    <w:p w:rsidR="00EB38B9" w:rsidRPr="00000EFA" w:rsidRDefault="00167960" w:rsidP="00EB38B9">
      <w:pPr>
        <w:pStyle w:val="Titre1"/>
        <w:pBdr>
          <w:top w:val="single" w:sz="4" w:space="1" w:color="auto"/>
          <w:left w:val="single" w:sz="4" w:space="4" w:color="auto"/>
          <w:bottom w:val="single" w:sz="4" w:space="1" w:color="auto"/>
          <w:right w:val="single" w:sz="4" w:space="4" w:color="auto"/>
        </w:pBdr>
        <w:shd w:val="clear" w:color="auto" w:fill="C0C0C0"/>
        <w:rPr>
          <w:rFonts w:asciiTheme="majorHAnsi" w:hAnsiTheme="majorHAnsi" w:cstheme="majorHAnsi"/>
          <w:szCs w:val="22"/>
          <w:u w:val="none"/>
        </w:rPr>
      </w:pPr>
      <w:bookmarkStart w:id="50" w:name="_Toc424043346"/>
      <w:bookmarkStart w:id="51" w:name="_Toc424117137"/>
      <w:bookmarkStart w:id="52" w:name="_Toc424136959"/>
      <w:bookmarkStart w:id="53" w:name="_Toc424137129"/>
      <w:bookmarkStart w:id="54" w:name="_Toc424137266"/>
      <w:bookmarkStart w:id="55" w:name="_Toc169875264"/>
      <w:r>
        <w:rPr>
          <w:rFonts w:asciiTheme="majorHAnsi" w:hAnsiTheme="majorHAnsi" w:cstheme="majorHAnsi"/>
          <w:szCs w:val="22"/>
          <w:u w:val="none"/>
        </w:rPr>
        <w:t>ARTICLE 7</w:t>
      </w:r>
      <w:r w:rsidR="00EB38B9" w:rsidRPr="00000EFA">
        <w:rPr>
          <w:rFonts w:asciiTheme="majorHAnsi" w:hAnsiTheme="majorHAnsi" w:cstheme="majorHAnsi"/>
          <w:szCs w:val="22"/>
          <w:u w:val="none"/>
        </w:rPr>
        <w:t> : RENSEIGNEMENTS COMPLEMENTAIRES</w:t>
      </w:r>
      <w:bookmarkEnd w:id="50"/>
      <w:bookmarkEnd w:id="51"/>
      <w:bookmarkEnd w:id="52"/>
      <w:bookmarkEnd w:id="53"/>
      <w:bookmarkEnd w:id="54"/>
      <w:bookmarkEnd w:id="55"/>
    </w:p>
    <w:p w:rsidR="00EB38B9" w:rsidRPr="00000EFA" w:rsidRDefault="00EB38B9" w:rsidP="00EB38B9">
      <w:pPr>
        <w:tabs>
          <w:tab w:val="left" w:pos="568"/>
        </w:tabs>
        <w:spacing w:line="240" w:lineRule="exact"/>
        <w:jc w:val="both"/>
        <w:rPr>
          <w:rFonts w:asciiTheme="majorHAnsi" w:hAnsiTheme="majorHAnsi" w:cstheme="majorHAnsi"/>
          <w:sz w:val="22"/>
          <w:szCs w:val="22"/>
        </w:rPr>
      </w:pPr>
    </w:p>
    <w:p w:rsidR="00EB38B9" w:rsidRPr="00000EFA" w:rsidRDefault="00EB38B9" w:rsidP="00EB38B9">
      <w:pPr>
        <w:spacing w:line="240" w:lineRule="exact"/>
        <w:jc w:val="both"/>
        <w:rPr>
          <w:rFonts w:asciiTheme="majorHAnsi" w:hAnsiTheme="majorHAnsi" w:cstheme="majorHAnsi"/>
          <w:sz w:val="22"/>
          <w:szCs w:val="22"/>
        </w:rPr>
      </w:pPr>
    </w:p>
    <w:p w:rsidR="00EB38B9" w:rsidRDefault="00EB38B9" w:rsidP="009A000A">
      <w:pPr>
        <w:tabs>
          <w:tab w:val="left" w:pos="568"/>
        </w:tabs>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Pour obtenir tous les renseignements complémentaires qui leur seraient nécessaires, les candidats devront faire parvenir au plus tard 5 jours avant la date limite de remise des offres, une demande écrite sur la plateforme de dé</w:t>
      </w:r>
      <w:r w:rsidR="009A000A" w:rsidRPr="00000EFA">
        <w:rPr>
          <w:rFonts w:asciiTheme="majorHAnsi" w:hAnsiTheme="majorHAnsi" w:cstheme="majorHAnsi"/>
          <w:sz w:val="22"/>
          <w:szCs w:val="22"/>
        </w:rPr>
        <w:t>matérialisation d’achat public.</w:t>
      </w:r>
    </w:p>
    <w:p w:rsidR="00752C1D" w:rsidRDefault="00752C1D" w:rsidP="009A000A">
      <w:pPr>
        <w:tabs>
          <w:tab w:val="left" w:pos="568"/>
        </w:tabs>
        <w:spacing w:line="240" w:lineRule="exact"/>
        <w:jc w:val="both"/>
        <w:rPr>
          <w:rFonts w:asciiTheme="majorHAnsi" w:hAnsiTheme="majorHAnsi" w:cstheme="majorHAnsi"/>
          <w:sz w:val="22"/>
          <w:szCs w:val="22"/>
        </w:rPr>
      </w:pPr>
    </w:p>
    <w:p w:rsidR="00752C1D" w:rsidRDefault="00752C1D" w:rsidP="00752C1D">
      <w:pPr>
        <w:spacing w:line="240" w:lineRule="exact"/>
        <w:jc w:val="both"/>
        <w:rPr>
          <w:rFonts w:asciiTheme="majorHAnsi" w:hAnsiTheme="majorHAnsi" w:cstheme="majorHAnsi"/>
          <w:sz w:val="22"/>
          <w:szCs w:val="22"/>
        </w:rPr>
      </w:pPr>
      <w:r w:rsidRPr="00000EFA">
        <w:rPr>
          <w:rFonts w:asciiTheme="majorHAnsi" w:hAnsiTheme="majorHAnsi" w:cstheme="majorHAnsi"/>
          <w:sz w:val="22"/>
          <w:szCs w:val="22"/>
        </w:rPr>
        <w:t>Une réponse sera alors adressée en temps utile à toutes les sociétés ayant retiré le dossier.</w:t>
      </w:r>
    </w:p>
    <w:p w:rsidR="003C2916" w:rsidRDefault="003C2916" w:rsidP="00752C1D">
      <w:pPr>
        <w:spacing w:line="240" w:lineRule="exact"/>
        <w:jc w:val="both"/>
        <w:rPr>
          <w:rFonts w:asciiTheme="majorHAnsi" w:hAnsiTheme="majorHAnsi" w:cstheme="majorHAnsi"/>
          <w:sz w:val="22"/>
          <w:szCs w:val="22"/>
        </w:rPr>
      </w:pPr>
    </w:p>
    <w:p w:rsidR="00752C1D" w:rsidRPr="00000EFA" w:rsidRDefault="00167960" w:rsidP="00752C1D">
      <w:pPr>
        <w:pStyle w:val="Titre1"/>
        <w:pBdr>
          <w:top w:val="single" w:sz="4" w:space="1" w:color="auto"/>
          <w:left w:val="single" w:sz="4" w:space="4" w:color="auto"/>
          <w:bottom w:val="single" w:sz="4" w:space="1" w:color="auto"/>
          <w:right w:val="single" w:sz="4" w:space="4" w:color="auto"/>
        </w:pBdr>
        <w:shd w:val="clear" w:color="auto" w:fill="C0C0C0"/>
        <w:rPr>
          <w:rFonts w:asciiTheme="majorHAnsi" w:hAnsiTheme="majorHAnsi" w:cstheme="majorHAnsi"/>
          <w:szCs w:val="22"/>
          <w:u w:val="none"/>
        </w:rPr>
      </w:pPr>
      <w:bookmarkStart w:id="56" w:name="_Toc169875265"/>
      <w:r>
        <w:rPr>
          <w:rFonts w:asciiTheme="majorHAnsi" w:hAnsiTheme="majorHAnsi" w:cstheme="majorHAnsi"/>
          <w:szCs w:val="22"/>
          <w:u w:val="none"/>
        </w:rPr>
        <w:t>ARTICLE 8</w:t>
      </w:r>
      <w:r w:rsidR="00752C1D">
        <w:rPr>
          <w:rFonts w:asciiTheme="majorHAnsi" w:hAnsiTheme="majorHAnsi" w:cstheme="majorHAnsi"/>
          <w:szCs w:val="22"/>
          <w:u w:val="none"/>
        </w:rPr>
        <w:t xml:space="preserve"> </w:t>
      </w:r>
      <w:r w:rsidR="00752C1D" w:rsidRPr="00000EFA">
        <w:rPr>
          <w:rFonts w:asciiTheme="majorHAnsi" w:hAnsiTheme="majorHAnsi" w:cstheme="majorHAnsi"/>
          <w:szCs w:val="22"/>
          <w:u w:val="none"/>
        </w:rPr>
        <w:t xml:space="preserve">: </w:t>
      </w:r>
      <w:bookmarkEnd w:id="56"/>
      <w:r w:rsidR="0038091D">
        <w:rPr>
          <w:rFonts w:asciiTheme="majorHAnsi" w:hAnsiTheme="majorHAnsi" w:cstheme="majorHAnsi"/>
          <w:szCs w:val="22"/>
          <w:u w:val="none"/>
        </w:rPr>
        <w:t>Echantillons</w:t>
      </w:r>
    </w:p>
    <w:p w:rsidR="00752C1D" w:rsidRDefault="00752C1D" w:rsidP="00EB38B9">
      <w:pPr>
        <w:spacing w:line="240" w:lineRule="exact"/>
        <w:jc w:val="both"/>
        <w:rPr>
          <w:rFonts w:asciiTheme="majorHAnsi" w:hAnsiTheme="majorHAnsi" w:cstheme="majorHAnsi"/>
          <w:sz w:val="22"/>
          <w:szCs w:val="22"/>
        </w:rPr>
      </w:pPr>
    </w:p>
    <w:p w:rsidR="008434BE" w:rsidRPr="00F268BE" w:rsidRDefault="008434BE" w:rsidP="008434BE">
      <w:pPr>
        <w:spacing w:line="240" w:lineRule="exact"/>
        <w:jc w:val="both"/>
        <w:rPr>
          <w:rFonts w:asciiTheme="majorHAnsi" w:hAnsiTheme="majorHAnsi" w:cstheme="majorHAnsi"/>
          <w:sz w:val="22"/>
          <w:szCs w:val="22"/>
          <w:highlight w:val="yellow"/>
        </w:rPr>
      </w:pPr>
    </w:p>
    <w:p w:rsidR="008434BE" w:rsidRDefault="008434BE" w:rsidP="008434BE">
      <w:pPr>
        <w:spacing w:line="240" w:lineRule="exact"/>
        <w:jc w:val="both"/>
        <w:rPr>
          <w:rFonts w:asciiTheme="majorHAnsi" w:hAnsiTheme="majorHAnsi" w:cstheme="majorHAnsi"/>
          <w:sz w:val="22"/>
          <w:szCs w:val="22"/>
        </w:rPr>
      </w:pPr>
      <w:r w:rsidRPr="00DA5D71">
        <w:rPr>
          <w:rFonts w:asciiTheme="majorHAnsi" w:hAnsiTheme="majorHAnsi" w:cstheme="majorHAnsi"/>
          <w:sz w:val="22"/>
          <w:szCs w:val="22"/>
        </w:rPr>
        <w:t>Des échantillons sont à fournir</w:t>
      </w:r>
      <w:r w:rsidR="007F6538">
        <w:rPr>
          <w:rFonts w:asciiTheme="majorHAnsi" w:hAnsiTheme="majorHAnsi" w:cstheme="majorHAnsi"/>
          <w:sz w:val="22"/>
          <w:szCs w:val="22"/>
        </w:rPr>
        <w:t xml:space="preserve">. L’échantillonnage sera livré en quantité suffisante afin de mener à bien les tests et/ou essais. </w:t>
      </w:r>
    </w:p>
    <w:p w:rsidR="007F6538" w:rsidRDefault="007F6538" w:rsidP="008434BE">
      <w:pPr>
        <w:spacing w:line="240" w:lineRule="exact"/>
        <w:jc w:val="both"/>
        <w:rPr>
          <w:rFonts w:asciiTheme="majorHAnsi" w:hAnsiTheme="majorHAnsi" w:cstheme="majorHAnsi"/>
          <w:sz w:val="22"/>
          <w:szCs w:val="22"/>
        </w:rPr>
      </w:pPr>
    </w:p>
    <w:p w:rsidR="007F6538" w:rsidRDefault="007F6538" w:rsidP="008434BE">
      <w:pPr>
        <w:spacing w:line="240" w:lineRule="exact"/>
        <w:jc w:val="both"/>
        <w:rPr>
          <w:rFonts w:asciiTheme="majorHAnsi" w:hAnsiTheme="majorHAnsi" w:cstheme="majorHAnsi"/>
          <w:sz w:val="22"/>
          <w:szCs w:val="22"/>
        </w:rPr>
      </w:pPr>
      <w:r>
        <w:rPr>
          <w:rFonts w:asciiTheme="majorHAnsi" w:hAnsiTheme="majorHAnsi" w:cstheme="majorHAnsi"/>
          <w:sz w:val="22"/>
          <w:szCs w:val="22"/>
        </w:rPr>
        <w:t xml:space="preserve">Même si un échantillon n’est pas demandé expressément dans le CTTP, le coordonnateur se réserve la faculté de contacter le candidat pour obtenir un échantillon. </w:t>
      </w:r>
    </w:p>
    <w:p w:rsidR="007F6538" w:rsidRDefault="007F6538" w:rsidP="008434BE">
      <w:pPr>
        <w:spacing w:line="240" w:lineRule="exact"/>
        <w:jc w:val="both"/>
        <w:rPr>
          <w:rFonts w:asciiTheme="majorHAnsi" w:hAnsiTheme="majorHAnsi" w:cstheme="majorHAnsi"/>
          <w:sz w:val="22"/>
          <w:szCs w:val="22"/>
        </w:rPr>
      </w:pPr>
    </w:p>
    <w:p w:rsidR="007F6538" w:rsidRDefault="007F6538" w:rsidP="008434BE">
      <w:pPr>
        <w:spacing w:line="240" w:lineRule="exact"/>
        <w:jc w:val="both"/>
        <w:rPr>
          <w:rFonts w:asciiTheme="majorHAnsi" w:hAnsiTheme="majorHAnsi" w:cstheme="majorHAnsi"/>
          <w:sz w:val="22"/>
          <w:szCs w:val="22"/>
        </w:rPr>
      </w:pPr>
      <w:r>
        <w:rPr>
          <w:rFonts w:asciiTheme="majorHAnsi" w:hAnsiTheme="majorHAnsi" w:cstheme="majorHAnsi"/>
          <w:sz w:val="22"/>
          <w:szCs w:val="22"/>
        </w:rPr>
        <w:t xml:space="preserve">Les offres non accompagnées des échantillons demandés ne seront pas examinées. </w:t>
      </w:r>
    </w:p>
    <w:p w:rsidR="007F6538" w:rsidRDefault="007F6538" w:rsidP="008434BE">
      <w:pPr>
        <w:spacing w:line="240" w:lineRule="exact"/>
        <w:jc w:val="both"/>
        <w:rPr>
          <w:rFonts w:asciiTheme="majorHAnsi" w:hAnsiTheme="majorHAnsi" w:cstheme="majorHAnsi"/>
          <w:sz w:val="22"/>
          <w:szCs w:val="22"/>
        </w:rPr>
      </w:pPr>
    </w:p>
    <w:p w:rsidR="007F6538" w:rsidRDefault="007F6538" w:rsidP="008434BE">
      <w:pPr>
        <w:spacing w:line="240" w:lineRule="exact"/>
        <w:jc w:val="both"/>
        <w:rPr>
          <w:rFonts w:asciiTheme="majorHAnsi" w:hAnsiTheme="majorHAnsi" w:cstheme="majorHAnsi"/>
          <w:sz w:val="22"/>
          <w:szCs w:val="22"/>
        </w:rPr>
      </w:pPr>
      <w:r>
        <w:rPr>
          <w:rFonts w:asciiTheme="majorHAnsi" w:hAnsiTheme="majorHAnsi" w:cstheme="majorHAnsi"/>
          <w:sz w:val="22"/>
          <w:szCs w:val="22"/>
        </w:rPr>
        <w:t>Aucune mention relative aux prix ne devra figurer sur ces échantillons</w:t>
      </w:r>
      <w:r w:rsidR="00821D41">
        <w:rPr>
          <w:rFonts w:asciiTheme="majorHAnsi" w:hAnsiTheme="majorHAnsi" w:cstheme="majorHAnsi"/>
          <w:sz w:val="22"/>
          <w:szCs w:val="22"/>
        </w:rPr>
        <w:t>.</w:t>
      </w:r>
    </w:p>
    <w:p w:rsidR="007F6538" w:rsidRDefault="007F6538" w:rsidP="008434BE">
      <w:pPr>
        <w:spacing w:line="240" w:lineRule="exact"/>
        <w:jc w:val="both"/>
        <w:rPr>
          <w:rFonts w:asciiTheme="majorHAnsi" w:hAnsiTheme="majorHAnsi" w:cstheme="majorHAnsi"/>
          <w:sz w:val="22"/>
          <w:szCs w:val="22"/>
        </w:rPr>
      </w:pPr>
    </w:p>
    <w:p w:rsidR="007F6538" w:rsidRDefault="007F6538" w:rsidP="008434BE">
      <w:pPr>
        <w:spacing w:line="240" w:lineRule="exact"/>
        <w:jc w:val="both"/>
        <w:rPr>
          <w:rFonts w:asciiTheme="majorHAnsi" w:hAnsiTheme="majorHAnsi" w:cstheme="majorHAnsi"/>
          <w:sz w:val="22"/>
          <w:szCs w:val="22"/>
        </w:rPr>
      </w:pPr>
      <w:r>
        <w:rPr>
          <w:rFonts w:asciiTheme="majorHAnsi" w:hAnsiTheme="majorHAnsi" w:cstheme="majorHAnsi"/>
          <w:sz w:val="22"/>
          <w:szCs w:val="22"/>
        </w:rPr>
        <w:t>Les échantillons non conformes ne seront ni examinés, ni rendus</w:t>
      </w:r>
      <w:r w:rsidR="00821D41">
        <w:rPr>
          <w:rFonts w:asciiTheme="majorHAnsi" w:hAnsiTheme="majorHAnsi" w:cstheme="majorHAnsi"/>
          <w:sz w:val="22"/>
          <w:szCs w:val="22"/>
        </w:rPr>
        <w:t>.</w:t>
      </w:r>
    </w:p>
    <w:p w:rsidR="007F6538" w:rsidRDefault="007F6538" w:rsidP="008434BE">
      <w:pPr>
        <w:spacing w:line="240" w:lineRule="exact"/>
        <w:jc w:val="both"/>
        <w:rPr>
          <w:rFonts w:asciiTheme="majorHAnsi" w:hAnsiTheme="majorHAnsi" w:cstheme="majorHAnsi"/>
          <w:sz w:val="22"/>
          <w:szCs w:val="22"/>
        </w:rPr>
      </w:pPr>
    </w:p>
    <w:p w:rsidR="007F6538" w:rsidRDefault="007F6538" w:rsidP="008434BE">
      <w:pPr>
        <w:spacing w:line="240" w:lineRule="exact"/>
        <w:jc w:val="both"/>
        <w:rPr>
          <w:rFonts w:asciiTheme="majorHAnsi" w:hAnsiTheme="majorHAnsi" w:cstheme="majorHAnsi"/>
          <w:sz w:val="22"/>
          <w:szCs w:val="22"/>
        </w:rPr>
      </w:pPr>
      <w:r>
        <w:rPr>
          <w:rFonts w:asciiTheme="majorHAnsi" w:hAnsiTheme="majorHAnsi" w:cstheme="majorHAnsi"/>
          <w:sz w:val="22"/>
          <w:szCs w:val="22"/>
        </w:rPr>
        <w:t xml:space="preserve">Un bordereau récapitulatif des échantillons devra être établi. </w:t>
      </w:r>
    </w:p>
    <w:p w:rsidR="007F6538" w:rsidRDefault="007F6538" w:rsidP="008434BE">
      <w:pPr>
        <w:spacing w:line="240" w:lineRule="exact"/>
        <w:jc w:val="both"/>
        <w:rPr>
          <w:rFonts w:asciiTheme="majorHAnsi" w:hAnsiTheme="majorHAnsi" w:cstheme="majorHAnsi"/>
          <w:sz w:val="22"/>
          <w:szCs w:val="22"/>
        </w:rPr>
      </w:pPr>
    </w:p>
    <w:p w:rsidR="008434BE" w:rsidRDefault="008434BE" w:rsidP="008434BE">
      <w:pPr>
        <w:spacing w:line="240" w:lineRule="exact"/>
        <w:jc w:val="both"/>
        <w:rPr>
          <w:rFonts w:asciiTheme="majorHAnsi" w:hAnsiTheme="majorHAnsi" w:cstheme="majorHAnsi"/>
          <w:b/>
          <w:sz w:val="22"/>
          <w:szCs w:val="22"/>
        </w:rPr>
      </w:pPr>
      <w:r w:rsidRPr="00DA5D71">
        <w:rPr>
          <w:rFonts w:asciiTheme="majorHAnsi" w:hAnsiTheme="majorHAnsi" w:cstheme="majorHAnsi"/>
          <w:sz w:val="22"/>
          <w:szCs w:val="22"/>
        </w:rPr>
        <w:t>Aucun échantillon ne sera rendu au fournisseur.</w:t>
      </w:r>
      <w:r>
        <w:rPr>
          <w:rFonts w:asciiTheme="majorHAnsi" w:hAnsiTheme="majorHAnsi" w:cstheme="majorHAnsi"/>
          <w:sz w:val="22"/>
          <w:szCs w:val="22"/>
        </w:rPr>
        <w:t xml:space="preserve"> </w:t>
      </w:r>
      <w:r w:rsidRPr="00DA5D71">
        <w:rPr>
          <w:rFonts w:asciiTheme="majorHAnsi" w:hAnsiTheme="majorHAnsi" w:cstheme="majorHAnsi"/>
          <w:b/>
          <w:sz w:val="22"/>
          <w:szCs w:val="22"/>
        </w:rPr>
        <w:t>Les échantillons seront gratuits et franco de port.</w:t>
      </w:r>
    </w:p>
    <w:p w:rsidR="00AC0A7B" w:rsidRDefault="00AC0A7B" w:rsidP="003B1DE1">
      <w:pPr>
        <w:jc w:val="both"/>
        <w:rPr>
          <w:rFonts w:ascii="Arial" w:hAnsi="Arial" w:cs="Arial"/>
          <w:sz w:val="22"/>
          <w:szCs w:val="22"/>
        </w:rPr>
      </w:pPr>
    </w:p>
    <w:p w:rsidR="00AC0A7B" w:rsidRDefault="007F6538"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Les échantillons doivent être livrés au m</w:t>
      </w:r>
      <w:r w:rsidR="00D37D14">
        <w:rPr>
          <w:rFonts w:asciiTheme="majorHAnsi" w:hAnsiTheme="majorHAnsi" w:cstheme="majorHAnsi"/>
          <w:sz w:val="22"/>
          <w:szCs w:val="22"/>
        </w:rPr>
        <w:t>agasin général du site de Creil</w:t>
      </w:r>
      <w:r>
        <w:rPr>
          <w:rFonts w:asciiTheme="majorHAnsi" w:hAnsiTheme="majorHAnsi" w:cstheme="majorHAnsi"/>
          <w:sz w:val="22"/>
          <w:szCs w:val="22"/>
        </w:rPr>
        <w:t xml:space="preserve">. </w:t>
      </w:r>
    </w:p>
    <w:p w:rsidR="00D37D14" w:rsidRDefault="00D37D14" w:rsidP="007F6538">
      <w:pPr>
        <w:spacing w:line="240" w:lineRule="exact"/>
        <w:jc w:val="both"/>
        <w:rPr>
          <w:rFonts w:asciiTheme="majorHAnsi" w:hAnsiTheme="majorHAnsi" w:cstheme="majorHAnsi"/>
          <w:sz w:val="22"/>
          <w:szCs w:val="22"/>
        </w:rPr>
      </w:pPr>
    </w:p>
    <w:p w:rsidR="00D37D14" w:rsidRPr="00D37D14" w:rsidRDefault="00D37D14" w:rsidP="00D37D14">
      <w:pPr>
        <w:spacing w:line="240" w:lineRule="exact"/>
        <w:jc w:val="both"/>
        <w:rPr>
          <w:rFonts w:asciiTheme="majorHAnsi" w:hAnsiTheme="majorHAnsi" w:cstheme="majorHAnsi"/>
          <w:sz w:val="22"/>
          <w:szCs w:val="22"/>
        </w:rPr>
      </w:pPr>
      <w:r w:rsidRPr="00D37D14">
        <w:rPr>
          <w:rFonts w:asciiTheme="majorHAnsi" w:hAnsiTheme="majorHAnsi" w:cstheme="majorHAnsi"/>
          <w:sz w:val="22"/>
          <w:szCs w:val="22"/>
        </w:rPr>
        <w:lastRenderedPageBreak/>
        <w:t>Chaque échantillon devra être muni d'une étiquette mentionnant le numéro du lot et sous lot précisé dans le CCTP, le nom de la société, la marque du produit.</w:t>
      </w:r>
    </w:p>
    <w:p w:rsidR="007F6538" w:rsidRPr="007F6538" w:rsidRDefault="007F6538" w:rsidP="007F6538">
      <w:pPr>
        <w:spacing w:line="240" w:lineRule="exact"/>
        <w:jc w:val="both"/>
        <w:rPr>
          <w:rFonts w:asciiTheme="majorHAnsi" w:hAnsiTheme="majorHAnsi" w:cstheme="majorHAnsi"/>
          <w:sz w:val="22"/>
          <w:szCs w:val="22"/>
        </w:rPr>
      </w:pPr>
    </w:p>
    <w:p w:rsidR="00AC0A7B" w:rsidRDefault="00AC0A7B" w:rsidP="003B1DE1">
      <w:pPr>
        <w:jc w:val="both"/>
        <w:rPr>
          <w:rFonts w:ascii="Arial" w:hAnsi="Arial" w:cs="Arial"/>
          <w:sz w:val="22"/>
          <w:szCs w:val="22"/>
        </w:rPr>
      </w:pPr>
    </w:p>
    <w:p w:rsidR="00C9737A" w:rsidRPr="00000EFA" w:rsidRDefault="00C9737A" w:rsidP="00C9737A">
      <w:pPr>
        <w:pStyle w:val="Titre1"/>
        <w:pBdr>
          <w:top w:val="single" w:sz="4" w:space="1" w:color="auto"/>
          <w:left w:val="single" w:sz="4" w:space="4" w:color="auto"/>
          <w:bottom w:val="single" w:sz="4" w:space="1" w:color="auto"/>
          <w:right w:val="single" w:sz="4" w:space="4" w:color="auto"/>
        </w:pBdr>
        <w:shd w:val="clear" w:color="auto" w:fill="C0C0C0"/>
        <w:rPr>
          <w:rFonts w:asciiTheme="majorHAnsi" w:hAnsiTheme="majorHAnsi" w:cstheme="majorHAnsi"/>
          <w:szCs w:val="22"/>
          <w:u w:val="none"/>
        </w:rPr>
      </w:pPr>
      <w:bookmarkStart w:id="57" w:name="_Toc169875266"/>
      <w:r>
        <w:rPr>
          <w:rFonts w:asciiTheme="majorHAnsi" w:hAnsiTheme="majorHAnsi" w:cstheme="majorHAnsi"/>
          <w:szCs w:val="22"/>
          <w:u w:val="none"/>
        </w:rPr>
        <w:t xml:space="preserve">ARTICLE 9 </w:t>
      </w:r>
      <w:r w:rsidRPr="00000EFA">
        <w:rPr>
          <w:rFonts w:asciiTheme="majorHAnsi" w:hAnsiTheme="majorHAnsi" w:cstheme="majorHAnsi"/>
          <w:szCs w:val="22"/>
          <w:u w:val="none"/>
        </w:rPr>
        <w:t xml:space="preserve">: </w:t>
      </w:r>
      <w:r w:rsidR="00A36E48">
        <w:rPr>
          <w:rFonts w:asciiTheme="majorHAnsi" w:hAnsiTheme="majorHAnsi" w:cstheme="majorHAnsi"/>
          <w:szCs w:val="22"/>
          <w:u w:val="none"/>
        </w:rPr>
        <w:t>DROIT APPLICABLE</w:t>
      </w:r>
      <w:bookmarkEnd w:id="57"/>
    </w:p>
    <w:p w:rsidR="00C9737A" w:rsidRDefault="00C9737A" w:rsidP="003B1DE1">
      <w:pPr>
        <w:jc w:val="both"/>
        <w:rPr>
          <w:rFonts w:ascii="Arial" w:hAnsi="Arial" w:cs="Arial"/>
          <w:sz w:val="22"/>
          <w:szCs w:val="22"/>
        </w:rPr>
      </w:pPr>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En cas de litige portant sur la passation du présent marché, le tribunal administratif d’Amiens est seul compétent à statuer sur l'objet du litige, conformément à la législation en vigueur.</w:t>
      </w:r>
    </w:p>
    <w:p w:rsidR="00C9737A" w:rsidRPr="007F6538" w:rsidRDefault="00C9737A" w:rsidP="007F6538">
      <w:pPr>
        <w:spacing w:line="240" w:lineRule="exact"/>
        <w:jc w:val="both"/>
        <w:rPr>
          <w:rFonts w:asciiTheme="majorHAnsi" w:hAnsiTheme="majorHAnsi" w:cstheme="majorHAnsi"/>
          <w:sz w:val="22"/>
          <w:szCs w:val="22"/>
        </w:rPr>
      </w:pPr>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Instance chargée des procédures de recours</w:t>
      </w:r>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TRIBUNAL ADMINISTRATIF</w:t>
      </w:r>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 xml:space="preserve">14 rue </w:t>
      </w:r>
      <w:proofErr w:type="spellStart"/>
      <w:r w:rsidRPr="007F6538">
        <w:rPr>
          <w:rFonts w:asciiTheme="majorHAnsi" w:hAnsiTheme="majorHAnsi" w:cstheme="majorHAnsi"/>
          <w:sz w:val="22"/>
          <w:szCs w:val="22"/>
        </w:rPr>
        <w:t>Lemerchier</w:t>
      </w:r>
      <w:proofErr w:type="spellEnd"/>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80 000 AMIENS</w:t>
      </w:r>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Tél. : 03-22-33-61-70</w:t>
      </w:r>
    </w:p>
    <w:p w:rsidR="002B431F" w:rsidRPr="007F6538" w:rsidRDefault="002B431F" w:rsidP="007F6538">
      <w:pPr>
        <w:spacing w:line="240" w:lineRule="exact"/>
        <w:jc w:val="both"/>
        <w:rPr>
          <w:rFonts w:asciiTheme="majorHAnsi" w:hAnsiTheme="majorHAnsi" w:cstheme="majorHAnsi"/>
          <w:sz w:val="22"/>
          <w:szCs w:val="22"/>
        </w:rPr>
      </w:pPr>
    </w:p>
    <w:p w:rsidR="00C9737A" w:rsidRPr="007F6538" w:rsidRDefault="00C9737A" w:rsidP="007F6538">
      <w:pPr>
        <w:spacing w:line="240" w:lineRule="exact"/>
        <w:jc w:val="both"/>
        <w:rPr>
          <w:rFonts w:asciiTheme="majorHAnsi" w:hAnsiTheme="majorHAnsi" w:cstheme="majorHAnsi"/>
          <w:sz w:val="22"/>
          <w:szCs w:val="22"/>
        </w:rPr>
      </w:pPr>
      <w:r w:rsidRPr="007F6538">
        <w:rPr>
          <w:rFonts w:asciiTheme="majorHAnsi" w:hAnsiTheme="majorHAnsi" w:cstheme="majorHAnsi"/>
          <w:sz w:val="22"/>
          <w:szCs w:val="22"/>
        </w:rPr>
        <w:t xml:space="preserve">Le tribunal administratif peut être saisi au moyen de l’application informatique : </w:t>
      </w:r>
      <w:hyperlink r:id="rId13" w:history="1">
        <w:r w:rsidRPr="007F6538">
          <w:rPr>
            <w:rFonts w:asciiTheme="majorHAnsi" w:hAnsiTheme="majorHAnsi" w:cstheme="majorHAnsi"/>
            <w:sz w:val="22"/>
            <w:szCs w:val="22"/>
          </w:rPr>
          <w:t>www.telerecours.fr</w:t>
        </w:r>
      </w:hyperlink>
      <w:r w:rsidRPr="007F6538">
        <w:rPr>
          <w:rFonts w:asciiTheme="majorHAnsi" w:hAnsiTheme="majorHAnsi" w:cstheme="majorHAnsi"/>
          <w:sz w:val="22"/>
          <w:szCs w:val="22"/>
        </w:rPr>
        <w:t xml:space="preserve"> </w:t>
      </w:r>
    </w:p>
    <w:p w:rsidR="00D34E01" w:rsidRPr="007F6538" w:rsidRDefault="00D34E01" w:rsidP="007F6538">
      <w:pPr>
        <w:spacing w:line="240" w:lineRule="exact"/>
        <w:jc w:val="both"/>
        <w:rPr>
          <w:rFonts w:asciiTheme="majorHAnsi" w:hAnsiTheme="majorHAnsi" w:cstheme="majorHAnsi"/>
          <w:sz w:val="22"/>
          <w:szCs w:val="22"/>
        </w:rPr>
      </w:pPr>
    </w:p>
    <w:p w:rsidR="003B1DE1" w:rsidRDefault="003B1DE1" w:rsidP="00EB38B9">
      <w:pPr>
        <w:spacing w:line="240" w:lineRule="exact"/>
        <w:jc w:val="both"/>
        <w:rPr>
          <w:rFonts w:asciiTheme="majorHAnsi" w:hAnsiTheme="majorHAnsi" w:cstheme="majorHAnsi"/>
          <w:sz w:val="22"/>
          <w:szCs w:val="22"/>
        </w:rPr>
      </w:pPr>
    </w:p>
    <w:sectPr w:rsidR="003B1DE1" w:rsidSect="004D2783">
      <w:headerReference w:type="default" r:id="rId14"/>
      <w:footerReference w:type="default" r:id="rId15"/>
      <w:pgSz w:w="11906" w:h="16838"/>
      <w:pgMar w:top="2977" w:right="1133" w:bottom="1276"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8F1" w:rsidRDefault="004268F1" w:rsidP="008D3C41">
      <w:r>
        <w:separator/>
      </w:r>
    </w:p>
  </w:endnote>
  <w:endnote w:type="continuationSeparator" w:id="0">
    <w:p w:rsidR="004268F1" w:rsidRDefault="004268F1" w:rsidP="008D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OpenSans-Bold">
    <w:altName w:val="Open San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799398"/>
      <w:docPartObj>
        <w:docPartGallery w:val="Page Numbers (Bottom of Page)"/>
        <w:docPartUnique/>
      </w:docPartObj>
    </w:sdtPr>
    <w:sdtEndPr/>
    <w:sdtContent>
      <w:p w:rsidR="004268F1" w:rsidRDefault="004268F1">
        <w:pPr>
          <w:pStyle w:val="Pieddepage"/>
          <w:jc w:val="right"/>
        </w:pPr>
        <w:r>
          <w:fldChar w:fldCharType="begin"/>
        </w:r>
        <w:r>
          <w:instrText>PAGE   \* MERGEFORMAT</w:instrText>
        </w:r>
        <w:r>
          <w:fldChar w:fldCharType="separate"/>
        </w:r>
        <w:r w:rsidR="004D3FBE">
          <w:rPr>
            <w:noProof/>
          </w:rPr>
          <w:t>10</w:t>
        </w:r>
        <w:r>
          <w:fldChar w:fldCharType="end"/>
        </w:r>
      </w:p>
    </w:sdtContent>
  </w:sdt>
  <w:p w:rsidR="004268F1" w:rsidRPr="004D2783" w:rsidRDefault="004268F1" w:rsidP="003458AB">
    <w:pPr>
      <w:pStyle w:val="Paragraphestandard"/>
      <w:tabs>
        <w:tab w:val="center" w:pos="5097"/>
      </w:tabs>
      <w:spacing w:line="240" w:lineRule="auto"/>
      <w:jc w:val="center"/>
      <w:rPr>
        <w:rFonts w:ascii="OpenSans-Bold" w:hAnsi="OpenSans-Bold" w:cs="OpenSans-Bold"/>
        <w:b/>
        <w:bCs/>
        <w:color w:val="009EE0"/>
        <w:sz w:val="13"/>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8F1" w:rsidRDefault="004268F1" w:rsidP="008D3C41">
      <w:r>
        <w:separator/>
      </w:r>
    </w:p>
  </w:footnote>
  <w:footnote w:type="continuationSeparator" w:id="0">
    <w:p w:rsidR="004268F1" w:rsidRDefault="004268F1" w:rsidP="008D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F1" w:rsidRPr="0038091D" w:rsidRDefault="00432A15" w:rsidP="00432A15">
    <w:pPr>
      <w:pStyle w:val="En-tte"/>
      <w:jc w:val="center"/>
    </w:pPr>
    <w:r>
      <w:rPr>
        <w:noProof/>
        <w:lang w:eastAsia="fr-FR"/>
      </w:rPr>
      <w:drawing>
        <wp:inline distT="0" distB="0" distL="0" distR="0" wp14:anchorId="61564F27" wp14:editId="47277E2F">
          <wp:extent cx="2852571" cy="1236372"/>
          <wp:effectExtent l="0" t="0" r="5080" b="1905"/>
          <wp:docPr id="1" name="Image 1" descr="C:\Users\yamina.limam\AppData\Local\Microsoft\Windows\Temporary Internet Files\Content.Outlook\PD6CTIRM\Logo officiel GH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ina.limam\AppData\Local\Microsoft\Windows\Temporary Internet Files\Content.Outlook\PD6CTIRM\Logo officiel GHT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5778" cy="1250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139E"/>
    <w:multiLevelType w:val="hybridMultilevel"/>
    <w:tmpl w:val="D936904E"/>
    <w:lvl w:ilvl="0" w:tplc="F216D39E">
      <w:start w:val="1"/>
      <w:numFmt w:val="bullet"/>
      <w:lvlText w:val="-"/>
      <w:lvlJc w:val="left"/>
      <w:pPr>
        <w:ind w:left="1080" w:hanging="360"/>
      </w:pPr>
      <w:rPr>
        <w:rFonts w:ascii="Open Sans" w:eastAsia="Calibri"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38D6D04"/>
    <w:multiLevelType w:val="hybridMultilevel"/>
    <w:tmpl w:val="1EC61710"/>
    <w:lvl w:ilvl="0" w:tplc="85AEEE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6B1189"/>
    <w:multiLevelType w:val="singleLevel"/>
    <w:tmpl w:val="D3E828FA"/>
    <w:lvl w:ilvl="0">
      <w:start w:val="4"/>
      <w:numFmt w:val="bullet"/>
      <w:lvlText w:val="-"/>
      <w:lvlJc w:val="left"/>
      <w:pPr>
        <w:tabs>
          <w:tab w:val="num" w:pos="1211"/>
        </w:tabs>
        <w:ind w:left="1211" w:hanging="360"/>
      </w:pPr>
      <w:rPr>
        <w:rFonts w:hint="default"/>
      </w:rPr>
    </w:lvl>
  </w:abstractNum>
  <w:abstractNum w:abstractNumId="3" w15:restartNumberingAfterBreak="0">
    <w:nsid w:val="4B6C29D8"/>
    <w:multiLevelType w:val="hybridMultilevel"/>
    <w:tmpl w:val="79AC4D38"/>
    <w:lvl w:ilvl="0" w:tplc="DB643E7C">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6AE174E1"/>
    <w:multiLevelType w:val="singleLevel"/>
    <w:tmpl w:val="A1606B1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73386E32"/>
    <w:multiLevelType w:val="hybridMultilevel"/>
    <w:tmpl w:val="CF1855C6"/>
    <w:lvl w:ilvl="0" w:tplc="2280EFD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3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41"/>
    <w:rsid w:val="00000EFA"/>
    <w:rsid w:val="000038EE"/>
    <w:rsid w:val="00004E11"/>
    <w:rsid w:val="00010E20"/>
    <w:rsid w:val="000126C1"/>
    <w:rsid w:val="00022033"/>
    <w:rsid w:val="00027448"/>
    <w:rsid w:val="00030AE6"/>
    <w:rsid w:val="00032AE3"/>
    <w:rsid w:val="0004506C"/>
    <w:rsid w:val="000522FD"/>
    <w:rsid w:val="00053253"/>
    <w:rsid w:val="0005698B"/>
    <w:rsid w:val="0005753E"/>
    <w:rsid w:val="00062F68"/>
    <w:rsid w:val="000672C8"/>
    <w:rsid w:val="000765A1"/>
    <w:rsid w:val="00080C67"/>
    <w:rsid w:val="000A2697"/>
    <w:rsid w:val="000C2F98"/>
    <w:rsid w:val="000D0ED7"/>
    <w:rsid w:val="000D50B0"/>
    <w:rsid w:val="000E0AD1"/>
    <w:rsid w:val="000F0FD5"/>
    <w:rsid w:val="000F5C53"/>
    <w:rsid w:val="001026B2"/>
    <w:rsid w:val="00104BC3"/>
    <w:rsid w:val="0012241D"/>
    <w:rsid w:val="00141540"/>
    <w:rsid w:val="00142FB9"/>
    <w:rsid w:val="00144127"/>
    <w:rsid w:val="00153FF2"/>
    <w:rsid w:val="00154E46"/>
    <w:rsid w:val="00157DE0"/>
    <w:rsid w:val="00167960"/>
    <w:rsid w:val="00170D6B"/>
    <w:rsid w:val="001A5C52"/>
    <w:rsid w:val="001B0CEB"/>
    <w:rsid w:val="001B0E54"/>
    <w:rsid w:val="001B0F5B"/>
    <w:rsid w:val="001B2E94"/>
    <w:rsid w:val="001B3BFB"/>
    <w:rsid w:val="001B7AA4"/>
    <w:rsid w:val="001D0584"/>
    <w:rsid w:val="001D4C24"/>
    <w:rsid w:val="001D53DA"/>
    <w:rsid w:val="001E11B1"/>
    <w:rsid w:val="001E68E9"/>
    <w:rsid w:val="001F1FD3"/>
    <w:rsid w:val="001F2B6D"/>
    <w:rsid w:val="001F38CF"/>
    <w:rsid w:val="001F4F7A"/>
    <w:rsid w:val="001F5432"/>
    <w:rsid w:val="0021185C"/>
    <w:rsid w:val="00227875"/>
    <w:rsid w:val="00232FC0"/>
    <w:rsid w:val="0023433C"/>
    <w:rsid w:val="00234AB7"/>
    <w:rsid w:val="00245B93"/>
    <w:rsid w:val="00246E93"/>
    <w:rsid w:val="00257BC4"/>
    <w:rsid w:val="00262B8E"/>
    <w:rsid w:val="0026693C"/>
    <w:rsid w:val="00266C77"/>
    <w:rsid w:val="00271A45"/>
    <w:rsid w:val="002760F1"/>
    <w:rsid w:val="00276BDE"/>
    <w:rsid w:val="00286C3C"/>
    <w:rsid w:val="00293A79"/>
    <w:rsid w:val="0029696C"/>
    <w:rsid w:val="002A1C31"/>
    <w:rsid w:val="002A3C9D"/>
    <w:rsid w:val="002A49A8"/>
    <w:rsid w:val="002B0880"/>
    <w:rsid w:val="002B3E73"/>
    <w:rsid w:val="002B431F"/>
    <w:rsid w:val="002D008B"/>
    <w:rsid w:val="002D14AC"/>
    <w:rsid w:val="002E28E4"/>
    <w:rsid w:val="002E2970"/>
    <w:rsid w:val="002F377A"/>
    <w:rsid w:val="002F5A67"/>
    <w:rsid w:val="00300BEF"/>
    <w:rsid w:val="003140C4"/>
    <w:rsid w:val="0031780B"/>
    <w:rsid w:val="0032046F"/>
    <w:rsid w:val="0032185E"/>
    <w:rsid w:val="003233F4"/>
    <w:rsid w:val="00327238"/>
    <w:rsid w:val="003405C9"/>
    <w:rsid w:val="0034433E"/>
    <w:rsid w:val="003458AB"/>
    <w:rsid w:val="00345FE2"/>
    <w:rsid w:val="003555BC"/>
    <w:rsid w:val="00360969"/>
    <w:rsid w:val="00362888"/>
    <w:rsid w:val="00366FC8"/>
    <w:rsid w:val="0038091D"/>
    <w:rsid w:val="003828B5"/>
    <w:rsid w:val="00392940"/>
    <w:rsid w:val="0039373B"/>
    <w:rsid w:val="003963B8"/>
    <w:rsid w:val="003B07E3"/>
    <w:rsid w:val="003B1241"/>
    <w:rsid w:val="003B19FE"/>
    <w:rsid w:val="003B1DE1"/>
    <w:rsid w:val="003B2A56"/>
    <w:rsid w:val="003B7F1B"/>
    <w:rsid w:val="003C2916"/>
    <w:rsid w:val="003C390C"/>
    <w:rsid w:val="003C7F63"/>
    <w:rsid w:val="003D02E5"/>
    <w:rsid w:val="003D3CC6"/>
    <w:rsid w:val="003D53D6"/>
    <w:rsid w:val="003D7BF8"/>
    <w:rsid w:val="003E6E5D"/>
    <w:rsid w:val="003E781F"/>
    <w:rsid w:val="003F4081"/>
    <w:rsid w:val="00410B2A"/>
    <w:rsid w:val="0042596F"/>
    <w:rsid w:val="004268F1"/>
    <w:rsid w:val="0043077F"/>
    <w:rsid w:val="00432A15"/>
    <w:rsid w:val="0044184B"/>
    <w:rsid w:val="00456489"/>
    <w:rsid w:val="00456DB9"/>
    <w:rsid w:val="00466F52"/>
    <w:rsid w:val="00475BC8"/>
    <w:rsid w:val="00476D2A"/>
    <w:rsid w:val="00477360"/>
    <w:rsid w:val="00480AB5"/>
    <w:rsid w:val="004934A6"/>
    <w:rsid w:val="00496244"/>
    <w:rsid w:val="00496E33"/>
    <w:rsid w:val="004A1E5A"/>
    <w:rsid w:val="004B4498"/>
    <w:rsid w:val="004C1BB3"/>
    <w:rsid w:val="004C3EA5"/>
    <w:rsid w:val="004C60C9"/>
    <w:rsid w:val="004D1D1E"/>
    <w:rsid w:val="004D2783"/>
    <w:rsid w:val="004D3FBE"/>
    <w:rsid w:val="004D6E02"/>
    <w:rsid w:val="004E4657"/>
    <w:rsid w:val="004F1CCA"/>
    <w:rsid w:val="004F7294"/>
    <w:rsid w:val="0051461F"/>
    <w:rsid w:val="00520BA2"/>
    <w:rsid w:val="00521E8B"/>
    <w:rsid w:val="00536314"/>
    <w:rsid w:val="00542F44"/>
    <w:rsid w:val="00543C5B"/>
    <w:rsid w:val="00545BD3"/>
    <w:rsid w:val="00552B3E"/>
    <w:rsid w:val="00552CD7"/>
    <w:rsid w:val="00553F71"/>
    <w:rsid w:val="0056051E"/>
    <w:rsid w:val="0057327F"/>
    <w:rsid w:val="00575C51"/>
    <w:rsid w:val="00593E3F"/>
    <w:rsid w:val="005A2F65"/>
    <w:rsid w:val="005A6F84"/>
    <w:rsid w:val="005B0EAE"/>
    <w:rsid w:val="005B679C"/>
    <w:rsid w:val="005C4072"/>
    <w:rsid w:val="005D1307"/>
    <w:rsid w:val="005D3BD1"/>
    <w:rsid w:val="005D65EE"/>
    <w:rsid w:val="005F33CD"/>
    <w:rsid w:val="00603ECB"/>
    <w:rsid w:val="00605929"/>
    <w:rsid w:val="00610544"/>
    <w:rsid w:val="0061142F"/>
    <w:rsid w:val="0064250B"/>
    <w:rsid w:val="00645944"/>
    <w:rsid w:val="00646633"/>
    <w:rsid w:val="00650DF4"/>
    <w:rsid w:val="0066363F"/>
    <w:rsid w:val="00667CCD"/>
    <w:rsid w:val="00674741"/>
    <w:rsid w:val="00676F51"/>
    <w:rsid w:val="00680541"/>
    <w:rsid w:val="00680AC2"/>
    <w:rsid w:val="00683D17"/>
    <w:rsid w:val="006868FB"/>
    <w:rsid w:val="00692A46"/>
    <w:rsid w:val="006A098D"/>
    <w:rsid w:val="006A5C0A"/>
    <w:rsid w:val="006A69BB"/>
    <w:rsid w:val="006B2398"/>
    <w:rsid w:val="006B399B"/>
    <w:rsid w:val="006C63E3"/>
    <w:rsid w:val="006D46C9"/>
    <w:rsid w:val="006D5445"/>
    <w:rsid w:val="006E2580"/>
    <w:rsid w:val="006E2DBF"/>
    <w:rsid w:val="006E3829"/>
    <w:rsid w:val="006F41ED"/>
    <w:rsid w:val="006F72D7"/>
    <w:rsid w:val="00700408"/>
    <w:rsid w:val="007033CB"/>
    <w:rsid w:val="00711421"/>
    <w:rsid w:val="00712D49"/>
    <w:rsid w:val="00712E96"/>
    <w:rsid w:val="00722996"/>
    <w:rsid w:val="00743B26"/>
    <w:rsid w:val="007510C4"/>
    <w:rsid w:val="007528A5"/>
    <w:rsid w:val="00752C1D"/>
    <w:rsid w:val="0075398F"/>
    <w:rsid w:val="007549C7"/>
    <w:rsid w:val="007573BC"/>
    <w:rsid w:val="007678CF"/>
    <w:rsid w:val="007718BA"/>
    <w:rsid w:val="007817FC"/>
    <w:rsid w:val="00781AA2"/>
    <w:rsid w:val="00782BB4"/>
    <w:rsid w:val="007917AB"/>
    <w:rsid w:val="00791964"/>
    <w:rsid w:val="007A388A"/>
    <w:rsid w:val="007A5E65"/>
    <w:rsid w:val="007B76B6"/>
    <w:rsid w:val="007C0DB6"/>
    <w:rsid w:val="007C3777"/>
    <w:rsid w:val="007D15BB"/>
    <w:rsid w:val="007E0ADC"/>
    <w:rsid w:val="007E5746"/>
    <w:rsid w:val="007E5E86"/>
    <w:rsid w:val="007E7E3D"/>
    <w:rsid w:val="007F59C5"/>
    <w:rsid w:val="007F6538"/>
    <w:rsid w:val="008052F6"/>
    <w:rsid w:val="00811F90"/>
    <w:rsid w:val="00814B97"/>
    <w:rsid w:val="00815150"/>
    <w:rsid w:val="008202BC"/>
    <w:rsid w:val="00821D41"/>
    <w:rsid w:val="00836A7E"/>
    <w:rsid w:val="0083744D"/>
    <w:rsid w:val="00837D89"/>
    <w:rsid w:val="00837EEF"/>
    <w:rsid w:val="00842FCE"/>
    <w:rsid w:val="0084338F"/>
    <w:rsid w:val="008434BE"/>
    <w:rsid w:val="008509FA"/>
    <w:rsid w:val="008557C6"/>
    <w:rsid w:val="00860BD3"/>
    <w:rsid w:val="008617CB"/>
    <w:rsid w:val="00864282"/>
    <w:rsid w:val="00864B92"/>
    <w:rsid w:val="00865ADC"/>
    <w:rsid w:val="008661CB"/>
    <w:rsid w:val="00873F2B"/>
    <w:rsid w:val="008778FE"/>
    <w:rsid w:val="0088208D"/>
    <w:rsid w:val="00884532"/>
    <w:rsid w:val="00885CD1"/>
    <w:rsid w:val="008A2A71"/>
    <w:rsid w:val="008B0F3B"/>
    <w:rsid w:val="008B1663"/>
    <w:rsid w:val="008B25F5"/>
    <w:rsid w:val="008B7571"/>
    <w:rsid w:val="008D0AAA"/>
    <w:rsid w:val="008D3C41"/>
    <w:rsid w:val="008E57DC"/>
    <w:rsid w:val="00902920"/>
    <w:rsid w:val="009041F2"/>
    <w:rsid w:val="00905D4B"/>
    <w:rsid w:val="009265D2"/>
    <w:rsid w:val="00931BAF"/>
    <w:rsid w:val="00932DFE"/>
    <w:rsid w:val="00934CFC"/>
    <w:rsid w:val="009737DC"/>
    <w:rsid w:val="009A000A"/>
    <w:rsid w:val="009A0F45"/>
    <w:rsid w:val="009A2805"/>
    <w:rsid w:val="009A5369"/>
    <w:rsid w:val="009B3B00"/>
    <w:rsid w:val="009C3AD2"/>
    <w:rsid w:val="009C64E3"/>
    <w:rsid w:val="009E39AD"/>
    <w:rsid w:val="009E613D"/>
    <w:rsid w:val="009E75DE"/>
    <w:rsid w:val="009F56D1"/>
    <w:rsid w:val="009F59FE"/>
    <w:rsid w:val="00A055A1"/>
    <w:rsid w:val="00A103C8"/>
    <w:rsid w:val="00A13166"/>
    <w:rsid w:val="00A21047"/>
    <w:rsid w:val="00A25078"/>
    <w:rsid w:val="00A2734A"/>
    <w:rsid w:val="00A36DCE"/>
    <w:rsid w:val="00A36E48"/>
    <w:rsid w:val="00A41B1D"/>
    <w:rsid w:val="00A43F83"/>
    <w:rsid w:val="00A47C6F"/>
    <w:rsid w:val="00A545A9"/>
    <w:rsid w:val="00A80E52"/>
    <w:rsid w:val="00A838FA"/>
    <w:rsid w:val="00A866DF"/>
    <w:rsid w:val="00A975F3"/>
    <w:rsid w:val="00AA23B5"/>
    <w:rsid w:val="00AA7539"/>
    <w:rsid w:val="00AB380B"/>
    <w:rsid w:val="00AB498B"/>
    <w:rsid w:val="00AC0A7B"/>
    <w:rsid w:val="00AC4144"/>
    <w:rsid w:val="00AC437D"/>
    <w:rsid w:val="00AD4BCA"/>
    <w:rsid w:val="00AD6C5F"/>
    <w:rsid w:val="00AE0578"/>
    <w:rsid w:val="00AE56C1"/>
    <w:rsid w:val="00B126CA"/>
    <w:rsid w:val="00B15CB2"/>
    <w:rsid w:val="00B17276"/>
    <w:rsid w:val="00B1743B"/>
    <w:rsid w:val="00B17F2B"/>
    <w:rsid w:val="00B20FA0"/>
    <w:rsid w:val="00B30CB7"/>
    <w:rsid w:val="00B3242D"/>
    <w:rsid w:val="00B44700"/>
    <w:rsid w:val="00B46406"/>
    <w:rsid w:val="00B5206E"/>
    <w:rsid w:val="00B5346E"/>
    <w:rsid w:val="00B56EF1"/>
    <w:rsid w:val="00B6080F"/>
    <w:rsid w:val="00B629E2"/>
    <w:rsid w:val="00B76208"/>
    <w:rsid w:val="00B970C1"/>
    <w:rsid w:val="00BA74B3"/>
    <w:rsid w:val="00BB24BF"/>
    <w:rsid w:val="00BC6F79"/>
    <w:rsid w:val="00BD59B2"/>
    <w:rsid w:val="00BD6BD3"/>
    <w:rsid w:val="00BE5D47"/>
    <w:rsid w:val="00BF0390"/>
    <w:rsid w:val="00BF345D"/>
    <w:rsid w:val="00BF5B7C"/>
    <w:rsid w:val="00C04DA4"/>
    <w:rsid w:val="00C07A1B"/>
    <w:rsid w:val="00C341E6"/>
    <w:rsid w:val="00C346CA"/>
    <w:rsid w:val="00C406B2"/>
    <w:rsid w:val="00C50643"/>
    <w:rsid w:val="00C55D26"/>
    <w:rsid w:val="00C571F2"/>
    <w:rsid w:val="00C57AD7"/>
    <w:rsid w:val="00C64014"/>
    <w:rsid w:val="00C67396"/>
    <w:rsid w:val="00C72321"/>
    <w:rsid w:val="00C83B88"/>
    <w:rsid w:val="00C9737A"/>
    <w:rsid w:val="00C975AA"/>
    <w:rsid w:val="00CA0718"/>
    <w:rsid w:val="00CA4052"/>
    <w:rsid w:val="00CB050C"/>
    <w:rsid w:val="00CB5DF4"/>
    <w:rsid w:val="00CB659C"/>
    <w:rsid w:val="00CC0AD2"/>
    <w:rsid w:val="00CC1284"/>
    <w:rsid w:val="00CC12D7"/>
    <w:rsid w:val="00CD2357"/>
    <w:rsid w:val="00CD314E"/>
    <w:rsid w:val="00CE0D11"/>
    <w:rsid w:val="00CE5640"/>
    <w:rsid w:val="00CE6EA5"/>
    <w:rsid w:val="00D02B28"/>
    <w:rsid w:val="00D13924"/>
    <w:rsid w:val="00D2125F"/>
    <w:rsid w:val="00D2768D"/>
    <w:rsid w:val="00D34E01"/>
    <w:rsid w:val="00D36C73"/>
    <w:rsid w:val="00D372C1"/>
    <w:rsid w:val="00D37D14"/>
    <w:rsid w:val="00D46D19"/>
    <w:rsid w:val="00D62619"/>
    <w:rsid w:val="00D65AD1"/>
    <w:rsid w:val="00D67E49"/>
    <w:rsid w:val="00D94B8F"/>
    <w:rsid w:val="00DD2FE2"/>
    <w:rsid w:val="00DD33F6"/>
    <w:rsid w:val="00DE132F"/>
    <w:rsid w:val="00DE7A9B"/>
    <w:rsid w:val="00DF1356"/>
    <w:rsid w:val="00DF36E2"/>
    <w:rsid w:val="00E02764"/>
    <w:rsid w:val="00E04653"/>
    <w:rsid w:val="00E138E0"/>
    <w:rsid w:val="00E21BDE"/>
    <w:rsid w:val="00E21CA4"/>
    <w:rsid w:val="00E2630F"/>
    <w:rsid w:val="00E36BEA"/>
    <w:rsid w:val="00E450D7"/>
    <w:rsid w:val="00E662AC"/>
    <w:rsid w:val="00E72B1D"/>
    <w:rsid w:val="00E84293"/>
    <w:rsid w:val="00EA1C1F"/>
    <w:rsid w:val="00EA2D4E"/>
    <w:rsid w:val="00EA4115"/>
    <w:rsid w:val="00EA7F50"/>
    <w:rsid w:val="00EB2092"/>
    <w:rsid w:val="00EB23E0"/>
    <w:rsid w:val="00EB38B9"/>
    <w:rsid w:val="00EB632E"/>
    <w:rsid w:val="00EC7DA0"/>
    <w:rsid w:val="00EE07E2"/>
    <w:rsid w:val="00EF5F2E"/>
    <w:rsid w:val="00F02371"/>
    <w:rsid w:val="00F0280D"/>
    <w:rsid w:val="00F03F8D"/>
    <w:rsid w:val="00F52D5A"/>
    <w:rsid w:val="00F53A58"/>
    <w:rsid w:val="00F55EB7"/>
    <w:rsid w:val="00F6280C"/>
    <w:rsid w:val="00F636E7"/>
    <w:rsid w:val="00F66004"/>
    <w:rsid w:val="00F871B4"/>
    <w:rsid w:val="00FA13E4"/>
    <w:rsid w:val="00FA2D4E"/>
    <w:rsid w:val="00FB002C"/>
    <w:rsid w:val="00FB4661"/>
    <w:rsid w:val="00FB6095"/>
    <w:rsid w:val="00FC0382"/>
    <w:rsid w:val="00FC4C7E"/>
    <w:rsid w:val="00FD5B04"/>
    <w:rsid w:val="00FE2F21"/>
    <w:rsid w:val="00FE6E8C"/>
    <w:rsid w:val="00FF32D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3713"/>
    <o:shapelayout v:ext="edit">
      <o:idmap v:ext="edit" data="1"/>
    </o:shapelayout>
  </w:shapeDefaults>
  <w:doNotEmbedSmartTags/>
  <w:decimalSymbol w:val=","/>
  <w:listSeparator w:val=";"/>
  <w15:docId w15:val="{A5277C7C-1F1B-4C03-8730-7D183A2C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DB6"/>
    <w:rPr>
      <w:sz w:val="24"/>
    </w:rPr>
  </w:style>
  <w:style w:type="paragraph" w:styleId="Titre1">
    <w:name w:val="heading 1"/>
    <w:basedOn w:val="Normal"/>
    <w:next w:val="Normal"/>
    <w:link w:val="Titre1Car"/>
    <w:qFormat/>
    <w:rsid w:val="00EB38B9"/>
    <w:pPr>
      <w:spacing w:before="240"/>
      <w:outlineLvl w:val="0"/>
    </w:pPr>
    <w:rPr>
      <w:rFonts w:ascii="Arial" w:eastAsia="Times New Roman" w:hAnsi="Arial" w:cs="Times New Roman"/>
      <w:b/>
      <w:u w:val="single"/>
      <w:lang w:eastAsia="fr-FR"/>
    </w:rPr>
  </w:style>
  <w:style w:type="paragraph" w:styleId="Titre2">
    <w:name w:val="heading 2"/>
    <w:basedOn w:val="Normal"/>
    <w:next w:val="Normal"/>
    <w:link w:val="Titre2Car"/>
    <w:qFormat/>
    <w:rsid w:val="00EB38B9"/>
    <w:pPr>
      <w:spacing w:before="120"/>
      <w:outlineLvl w:val="1"/>
    </w:pPr>
    <w:rPr>
      <w:rFonts w:ascii="Arial" w:eastAsia="Times New Roman" w:hAnsi="Arial" w:cs="Times New Roman"/>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25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D253F"/>
    <w:rPr>
      <w:rFonts w:ascii="Lucida Grande" w:hAnsi="Lucida Grande" w:cs="Lucida Grande"/>
      <w:sz w:val="18"/>
      <w:szCs w:val="18"/>
    </w:rPr>
  </w:style>
  <w:style w:type="character" w:styleId="Lienhypertexte">
    <w:name w:val="Hyperlink"/>
    <w:basedOn w:val="Policepardfaut"/>
    <w:uiPriority w:val="99"/>
    <w:unhideWhenUsed/>
    <w:rsid w:val="00540706"/>
    <w:rPr>
      <w:color w:val="0000FF" w:themeColor="hyperlink"/>
      <w:u w:val="single"/>
    </w:rPr>
  </w:style>
  <w:style w:type="paragraph" w:styleId="En-tte">
    <w:name w:val="header"/>
    <w:basedOn w:val="Normal"/>
    <w:link w:val="En-tteCar"/>
    <w:uiPriority w:val="99"/>
    <w:unhideWhenUsed/>
    <w:rsid w:val="00F81664"/>
    <w:pPr>
      <w:tabs>
        <w:tab w:val="center" w:pos="4536"/>
        <w:tab w:val="right" w:pos="9072"/>
      </w:tabs>
    </w:pPr>
  </w:style>
  <w:style w:type="character" w:customStyle="1" w:styleId="En-tteCar">
    <w:name w:val="En-tête Car"/>
    <w:basedOn w:val="Policepardfaut"/>
    <w:link w:val="En-tte"/>
    <w:uiPriority w:val="99"/>
    <w:rsid w:val="00F81664"/>
    <w:rPr>
      <w:sz w:val="24"/>
    </w:rPr>
  </w:style>
  <w:style w:type="paragraph" w:styleId="Pieddepage">
    <w:name w:val="footer"/>
    <w:basedOn w:val="Normal"/>
    <w:link w:val="PieddepageCar"/>
    <w:uiPriority w:val="99"/>
    <w:unhideWhenUsed/>
    <w:rsid w:val="00F81664"/>
    <w:pPr>
      <w:tabs>
        <w:tab w:val="center" w:pos="4536"/>
        <w:tab w:val="right" w:pos="9072"/>
      </w:tabs>
    </w:pPr>
  </w:style>
  <w:style w:type="character" w:customStyle="1" w:styleId="PieddepageCar">
    <w:name w:val="Pied de page Car"/>
    <w:basedOn w:val="Policepardfaut"/>
    <w:link w:val="Pieddepage"/>
    <w:uiPriority w:val="99"/>
    <w:rsid w:val="00F81664"/>
    <w:rPr>
      <w:sz w:val="24"/>
    </w:rPr>
  </w:style>
  <w:style w:type="character" w:styleId="Lienhypertextesuivivisit">
    <w:name w:val="FollowedHyperlink"/>
    <w:basedOn w:val="Policepardfaut"/>
    <w:uiPriority w:val="99"/>
    <w:semiHidden/>
    <w:unhideWhenUsed/>
    <w:rsid w:val="005878D2"/>
    <w:rPr>
      <w:color w:val="800080" w:themeColor="followedHyperlink"/>
      <w:u w:val="single"/>
    </w:rPr>
  </w:style>
  <w:style w:type="paragraph" w:customStyle="1" w:styleId="Paragraphestandard">
    <w:name w:val="[Paragraphe standard]"/>
    <w:basedOn w:val="Normal"/>
    <w:uiPriority w:val="99"/>
    <w:rsid w:val="008D3C41"/>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CarCharCarCharCarCharCarCharCarCarCarCar">
    <w:name w:val="Car Char Car Char Car Char Car Char Car Car Car Car"/>
    <w:basedOn w:val="Normal"/>
    <w:rsid w:val="00BE5D47"/>
    <w:pPr>
      <w:spacing w:after="160" w:line="240" w:lineRule="exact"/>
      <w:jc w:val="both"/>
    </w:pPr>
    <w:rPr>
      <w:rFonts w:ascii="Arial" w:eastAsia="Times New Roman" w:hAnsi="Arial" w:cs="Arial"/>
      <w:i/>
      <w:iCs/>
      <w:color w:val="333333"/>
      <w:sz w:val="20"/>
      <w:lang w:val="en-US" w:eastAsia="en-US"/>
    </w:rPr>
  </w:style>
  <w:style w:type="paragraph" w:styleId="Paragraphedeliste">
    <w:name w:val="List Paragraph"/>
    <w:aliases w:val="§norme,Resume Title,Paragraphe de liste N1,lp1,Bullet Niv 1"/>
    <w:basedOn w:val="Normal"/>
    <w:link w:val="ParagraphedelisteCar"/>
    <w:uiPriority w:val="34"/>
    <w:qFormat/>
    <w:rsid w:val="007678CF"/>
    <w:pPr>
      <w:ind w:left="720"/>
      <w:contextualSpacing/>
    </w:pPr>
  </w:style>
  <w:style w:type="paragraph" w:styleId="Corpsdetexte2">
    <w:name w:val="Body Text 2"/>
    <w:basedOn w:val="Normal"/>
    <w:link w:val="Corpsdetexte2Car"/>
    <w:uiPriority w:val="99"/>
    <w:rsid w:val="007678CF"/>
    <w:pPr>
      <w:shd w:val="clear" w:color="00FFFF" w:fill="auto"/>
      <w:spacing w:before="120" w:after="120"/>
      <w:jc w:val="both"/>
    </w:pPr>
    <w:rPr>
      <w:rFonts w:ascii="Arial" w:eastAsia="Times New Roman" w:hAnsi="Arial" w:cs="Arial"/>
      <w:sz w:val="20"/>
      <w:lang w:eastAsia="fr-FR"/>
    </w:rPr>
  </w:style>
  <w:style w:type="character" w:customStyle="1" w:styleId="Corpsdetexte2Car">
    <w:name w:val="Corps de texte 2 Car"/>
    <w:basedOn w:val="Policepardfaut"/>
    <w:link w:val="Corpsdetexte2"/>
    <w:uiPriority w:val="99"/>
    <w:rsid w:val="007678CF"/>
    <w:rPr>
      <w:rFonts w:ascii="Arial" w:eastAsia="Times New Roman" w:hAnsi="Arial" w:cs="Arial"/>
      <w:shd w:val="clear" w:color="00FFFF" w:fill="auto"/>
      <w:lang w:eastAsia="fr-FR"/>
    </w:rPr>
  </w:style>
  <w:style w:type="paragraph" w:customStyle="1" w:styleId="CarCar6">
    <w:name w:val="Car Car6"/>
    <w:basedOn w:val="Normal"/>
    <w:rsid w:val="00FA2D4E"/>
    <w:pPr>
      <w:spacing w:after="160" w:line="240" w:lineRule="exact"/>
      <w:jc w:val="both"/>
    </w:pPr>
    <w:rPr>
      <w:rFonts w:ascii="Arial" w:eastAsia="Times New Roman" w:hAnsi="Arial" w:cs="Arial"/>
      <w:i/>
      <w:iCs/>
      <w:color w:val="333333"/>
      <w:sz w:val="20"/>
      <w:lang w:val="en-US" w:eastAsia="en-US"/>
    </w:rPr>
  </w:style>
  <w:style w:type="table" w:styleId="Grilledutableau">
    <w:name w:val="Table Grid"/>
    <w:basedOn w:val="TableauNormal"/>
    <w:rsid w:val="008B7571"/>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EB38B9"/>
    <w:pPr>
      <w:spacing w:after="120"/>
      <w:ind w:left="283"/>
    </w:pPr>
  </w:style>
  <w:style w:type="character" w:customStyle="1" w:styleId="RetraitcorpsdetexteCar">
    <w:name w:val="Retrait corps de texte Car"/>
    <w:basedOn w:val="Policepardfaut"/>
    <w:link w:val="Retraitcorpsdetexte"/>
    <w:uiPriority w:val="99"/>
    <w:semiHidden/>
    <w:rsid w:val="00EB38B9"/>
    <w:rPr>
      <w:sz w:val="24"/>
    </w:rPr>
  </w:style>
  <w:style w:type="character" w:customStyle="1" w:styleId="Titre1Car">
    <w:name w:val="Titre 1 Car"/>
    <w:basedOn w:val="Policepardfaut"/>
    <w:link w:val="Titre1"/>
    <w:rsid w:val="00EB38B9"/>
    <w:rPr>
      <w:rFonts w:ascii="Arial" w:eastAsia="Times New Roman" w:hAnsi="Arial" w:cs="Times New Roman"/>
      <w:b/>
      <w:sz w:val="24"/>
      <w:u w:val="single"/>
      <w:lang w:eastAsia="fr-FR"/>
    </w:rPr>
  </w:style>
  <w:style w:type="character" w:customStyle="1" w:styleId="Titre2Car">
    <w:name w:val="Titre 2 Car"/>
    <w:basedOn w:val="Policepardfaut"/>
    <w:link w:val="Titre2"/>
    <w:rsid w:val="00EB38B9"/>
    <w:rPr>
      <w:rFonts w:ascii="Arial" w:eastAsia="Times New Roman" w:hAnsi="Arial" w:cs="Times New Roman"/>
      <w:b/>
      <w:sz w:val="24"/>
      <w:lang w:eastAsia="fr-FR"/>
    </w:rPr>
  </w:style>
  <w:style w:type="paragraph" w:styleId="Corpsdetexte">
    <w:name w:val="Body Text"/>
    <w:basedOn w:val="Normal"/>
    <w:link w:val="CorpsdetexteCar"/>
    <w:rsid w:val="00EB38B9"/>
    <w:pPr>
      <w:spacing w:after="120"/>
    </w:pPr>
    <w:rPr>
      <w:rFonts w:ascii="Times New Roman" w:eastAsia="Times New Roman" w:hAnsi="Times New Roman" w:cs="Times New Roman"/>
      <w:sz w:val="20"/>
      <w:lang w:eastAsia="fr-FR"/>
    </w:rPr>
  </w:style>
  <w:style w:type="character" w:customStyle="1" w:styleId="CorpsdetexteCar">
    <w:name w:val="Corps de texte Car"/>
    <w:basedOn w:val="Policepardfaut"/>
    <w:link w:val="Corpsdetexte"/>
    <w:rsid w:val="00EB38B9"/>
    <w:rPr>
      <w:rFonts w:ascii="Times New Roman" w:eastAsia="Times New Roman" w:hAnsi="Times New Roman" w:cs="Times New Roman"/>
      <w:lang w:eastAsia="fr-FR"/>
    </w:rPr>
  </w:style>
  <w:style w:type="paragraph" w:styleId="PrformatHTML">
    <w:name w:val="HTML Preformatted"/>
    <w:basedOn w:val="Normal"/>
    <w:link w:val="PrformatHTMLCar"/>
    <w:rsid w:val="00E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x-none"/>
    </w:rPr>
  </w:style>
  <w:style w:type="character" w:customStyle="1" w:styleId="PrformatHTMLCar">
    <w:name w:val="Préformaté HTML Car"/>
    <w:basedOn w:val="Policepardfaut"/>
    <w:link w:val="PrformatHTML"/>
    <w:rsid w:val="00EB38B9"/>
    <w:rPr>
      <w:rFonts w:ascii="Courier New" w:eastAsia="Times New Roman" w:hAnsi="Courier New" w:cs="Times New Roman"/>
      <w:lang w:val="x-none" w:eastAsia="x-none"/>
    </w:rPr>
  </w:style>
  <w:style w:type="paragraph" w:styleId="TM2">
    <w:name w:val="toc 2"/>
    <w:basedOn w:val="Normal"/>
    <w:next w:val="Normal"/>
    <w:autoRedefine/>
    <w:uiPriority w:val="39"/>
    <w:unhideWhenUsed/>
    <w:rsid w:val="00B126CA"/>
    <w:pPr>
      <w:tabs>
        <w:tab w:val="right" w:leader="dot" w:pos="9345"/>
      </w:tabs>
      <w:ind w:left="200"/>
      <w:jc w:val="both"/>
    </w:pPr>
    <w:rPr>
      <w:rFonts w:ascii="Verdana" w:eastAsia="Times New Roman" w:hAnsi="Verdana" w:cs="Times New Roman"/>
      <w:sz w:val="20"/>
      <w:lang w:eastAsia="fr-FR"/>
    </w:rPr>
  </w:style>
  <w:style w:type="paragraph" w:styleId="TM1">
    <w:name w:val="toc 1"/>
    <w:basedOn w:val="Normal"/>
    <w:next w:val="Normal"/>
    <w:autoRedefine/>
    <w:uiPriority w:val="39"/>
    <w:unhideWhenUsed/>
    <w:rsid w:val="00EB38B9"/>
    <w:pPr>
      <w:tabs>
        <w:tab w:val="right" w:leader="dot" w:pos="9345"/>
      </w:tabs>
      <w:spacing w:after="100" w:line="259" w:lineRule="auto"/>
    </w:pPr>
    <w:rPr>
      <w:rFonts w:ascii="Verdana" w:eastAsia="Times New Roman" w:hAnsi="Verdana" w:cs="Times New Roman"/>
      <w:b/>
      <w:noProof/>
      <w:sz w:val="20"/>
      <w:lang w:eastAsia="fr-FR"/>
    </w:rPr>
  </w:style>
  <w:style w:type="paragraph" w:customStyle="1" w:styleId="RedPara">
    <w:name w:val="RedPara"/>
    <w:basedOn w:val="Normal"/>
    <w:rsid w:val="00EB38B9"/>
    <w:rPr>
      <w:rFonts w:ascii="Arial" w:eastAsia="Times New Roman" w:hAnsi="Arial" w:cs="Times New Roman"/>
      <w:b/>
      <w:sz w:val="22"/>
      <w:lang w:eastAsia="fr-CA"/>
    </w:rPr>
  </w:style>
  <w:style w:type="character" w:customStyle="1" w:styleId="lrzxr">
    <w:name w:val="lrzxr"/>
    <w:basedOn w:val="Policepardfaut"/>
    <w:rsid w:val="006B2398"/>
  </w:style>
  <w:style w:type="character" w:customStyle="1" w:styleId="ParagraphedelisteCar">
    <w:name w:val="Paragraphe de liste Car"/>
    <w:aliases w:val="§norme Car,Resume Title Car,Paragraphe de liste N1 Car,lp1 Car,Bullet Niv 1 Car"/>
    <w:link w:val="Paragraphedeliste"/>
    <w:uiPriority w:val="34"/>
    <w:rsid w:val="00366FC8"/>
    <w:rPr>
      <w:sz w:val="24"/>
    </w:rPr>
  </w:style>
  <w:style w:type="paragraph" w:styleId="Sansinterligne">
    <w:name w:val="No Spacing"/>
    <w:basedOn w:val="Normal"/>
    <w:uiPriority w:val="1"/>
    <w:qFormat/>
    <w:rsid w:val="00C9737A"/>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5251">
      <w:bodyDiv w:val="1"/>
      <w:marLeft w:val="0"/>
      <w:marRight w:val="0"/>
      <w:marTop w:val="0"/>
      <w:marBottom w:val="0"/>
      <w:divBdr>
        <w:top w:val="none" w:sz="0" w:space="0" w:color="auto"/>
        <w:left w:val="none" w:sz="0" w:space="0" w:color="auto"/>
        <w:bottom w:val="none" w:sz="0" w:space="0" w:color="auto"/>
        <w:right w:val="none" w:sz="0" w:space="0" w:color="auto"/>
      </w:divBdr>
    </w:div>
    <w:div w:id="641663911">
      <w:bodyDiv w:val="1"/>
      <w:marLeft w:val="0"/>
      <w:marRight w:val="0"/>
      <w:marTop w:val="0"/>
      <w:marBottom w:val="0"/>
      <w:divBdr>
        <w:top w:val="none" w:sz="0" w:space="0" w:color="auto"/>
        <w:left w:val="none" w:sz="0" w:space="0" w:color="auto"/>
        <w:bottom w:val="none" w:sz="0" w:space="0" w:color="auto"/>
        <w:right w:val="none" w:sz="0" w:space="0" w:color="auto"/>
      </w:divBdr>
    </w:div>
    <w:div w:id="1198275495">
      <w:bodyDiv w:val="1"/>
      <w:marLeft w:val="0"/>
      <w:marRight w:val="0"/>
      <w:marTop w:val="0"/>
      <w:marBottom w:val="0"/>
      <w:divBdr>
        <w:top w:val="none" w:sz="0" w:space="0" w:color="auto"/>
        <w:left w:val="none" w:sz="0" w:space="0" w:color="auto"/>
        <w:bottom w:val="none" w:sz="0" w:space="0" w:color="auto"/>
        <w:right w:val="none" w:sz="0" w:space="0" w:color="auto"/>
      </w:divBdr>
    </w:div>
    <w:div w:id="1947275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fr/search?q=Groupe+Hospitalier+Public+du+Sud+de+l%27Oise&amp;ludocid=11796934336406297696&amp;gsas=1&amp;lsig=AB86z5XlxFZyUrNPee7dKxtj-Z-O&amp;sa=X&amp;ved=2ahUKEwiayYTC8dL_AhUvUKQEHbLrD3wQ8G0oAHoECEYQ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ti-certification.fr/images/liste_entreprise/RG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www.economie.gouv.fr/daj/formulaires-declaration-candid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01BF-55AB-4083-AAAF-46C18FFB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2584</Words>
  <Characters>14217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BEAUREPAIRE</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Dordevic</dc:creator>
  <cp:lastModifiedBy>PIOT, Pascaline</cp:lastModifiedBy>
  <cp:revision>25</cp:revision>
  <cp:lastPrinted>2024-06-17T13:54:00Z</cp:lastPrinted>
  <dcterms:created xsi:type="dcterms:W3CDTF">2025-10-23T10:22:00Z</dcterms:created>
  <dcterms:modified xsi:type="dcterms:W3CDTF">2025-11-12T11:21:00Z</dcterms:modified>
</cp:coreProperties>
</file>