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782" w:rsidRPr="007C4782" w:rsidRDefault="007C4782" w:rsidP="00CE02BD">
      <w:pPr>
        <w:jc w:val="center"/>
        <w:rPr>
          <w:rFonts w:cs="Calibri"/>
        </w:rPr>
      </w:pPr>
    </w:p>
    <w:p w:rsidR="007C4782" w:rsidRPr="007C4782" w:rsidRDefault="00CE02BD" w:rsidP="00CE02BD">
      <w:pPr>
        <w:tabs>
          <w:tab w:val="left" w:pos="497"/>
        </w:tabs>
        <w:jc w:val="left"/>
        <w:rPr>
          <w:rFonts w:cs="Calibri"/>
        </w:rPr>
      </w:pPr>
      <w:r>
        <w:rPr>
          <w:rFonts w:cs="Calibri"/>
        </w:rPr>
        <w:tab/>
      </w:r>
    </w:p>
    <w:p w:rsidR="007C4782" w:rsidRPr="007C4782" w:rsidRDefault="007C4782" w:rsidP="00CE02BD">
      <w:pPr>
        <w:jc w:val="left"/>
        <w:rPr>
          <w:rFonts w:cs="Calibri"/>
          <w:sz w:val="32"/>
          <w:szCs w:val="32"/>
        </w:rPr>
      </w:pPr>
    </w:p>
    <w:p w:rsidR="007C4782" w:rsidRPr="007C4782" w:rsidRDefault="00C676CE" w:rsidP="007C4782">
      <w:pPr>
        <w:jc w:val="center"/>
        <w:rPr>
          <w:rFonts w:cs="Calibri"/>
          <w:sz w:val="32"/>
          <w:szCs w:val="32"/>
        </w:rPr>
      </w:pPr>
      <w:r>
        <w:rPr>
          <w:noProof/>
        </w:rPr>
        <w:drawing>
          <wp:inline distT="0" distB="0" distL="0" distR="0" wp14:anchorId="3FD4E04A" wp14:editId="64AD506C">
            <wp:extent cx="2852571" cy="1236372"/>
            <wp:effectExtent l="0" t="0" r="5080" b="1905"/>
            <wp:docPr id="1" name="Image 1" descr="C:\Users\yamina.limam\AppData\Local\Microsoft\Windows\Temporary Internet Files\Content.Outlook\PD6CTIRM\Logo officiel GH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mina.limam\AppData\Local\Microsoft\Windows\Temporary Internet Files\Content.Outlook\PD6CTIRM\Logo officiel GHT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5778" cy="1250765"/>
                    </a:xfrm>
                    <a:prstGeom prst="rect">
                      <a:avLst/>
                    </a:prstGeom>
                    <a:noFill/>
                    <a:ln>
                      <a:noFill/>
                    </a:ln>
                  </pic:spPr>
                </pic:pic>
              </a:graphicData>
            </a:graphic>
          </wp:inline>
        </w:drawing>
      </w:r>
    </w:p>
    <w:p w:rsidR="007C4782" w:rsidRPr="007C4782" w:rsidRDefault="007C4782" w:rsidP="00E22531">
      <w:pPr>
        <w:jc w:val="right"/>
        <w:rPr>
          <w:rFonts w:cs="Calibri"/>
          <w:sz w:val="32"/>
          <w:szCs w:val="32"/>
        </w:rPr>
      </w:pPr>
    </w:p>
    <w:p w:rsidR="007C4782" w:rsidRDefault="007C4782" w:rsidP="007C4782">
      <w:pPr>
        <w:jc w:val="center"/>
        <w:rPr>
          <w:rFonts w:cs="Calibri"/>
          <w:sz w:val="32"/>
          <w:szCs w:val="32"/>
        </w:rPr>
      </w:pPr>
    </w:p>
    <w:p w:rsidR="009D74F3" w:rsidRDefault="009D74F3" w:rsidP="007C4782">
      <w:pPr>
        <w:jc w:val="center"/>
        <w:rPr>
          <w:rFonts w:cs="Calibri"/>
          <w:sz w:val="32"/>
          <w:szCs w:val="32"/>
        </w:rPr>
      </w:pPr>
    </w:p>
    <w:p w:rsidR="009D74F3" w:rsidRDefault="009D74F3" w:rsidP="007C4782">
      <w:pPr>
        <w:jc w:val="center"/>
        <w:rPr>
          <w:rFonts w:cs="Calibri"/>
          <w:sz w:val="32"/>
          <w:szCs w:val="32"/>
        </w:rPr>
      </w:pPr>
    </w:p>
    <w:p w:rsidR="009D74F3" w:rsidRPr="007C4782" w:rsidRDefault="009D74F3" w:rsidP="007C4782">
      <w:pPr>
        <w:jc w:val="center"/>
        <w:rPr>
          <w:rFonts w:cs="Calibri"/>
          <w:sz w:val="32"/>
          <w:szCs w:val="32"/>
        </w:rPr>
      </w:pPr>
    </w:p>
    <w:p w:rsidR="00A7285D" w:rsidRDefault="00A7285D" w:rsidP="007C4782">
      <w:pPr>
        <w:jc w:val="center"/>
        <w:rPr>
          <w:rFonts w:cs="Calibri"/>
          <w:sz w:val="32"/>
          <w:szCs w:val="32"/>
        </w:rPr>
      </w:pPr>
    </w:p>
    <w:tbl>
      <w:tblPr>
        <w:tblpPr w:leftFromText="141" w:rightFromText="141" w:vertAnchor="text" w:horzAnchor="margin" w:tblpY="67"/>
        <w:tblW w:w="95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FFFF00" w:fill="BFBFBF" w:themeFill="background1" w:themeFillShade="BF"/>
        <w:tblLayout w:type="fixed"/>
        <w:tblCellMar>
          <w:left w:w="71" w:type="dxa"/>
          <w:right w:w="71" w:type="dxa"/>
        </w:tblCellMar>
        <w:tblLook w:val="0000" w:firstRow="0" w:lastRow="0" w:firstColumn="0" w:lastColumn="0" w:noHBand="0" w:noVBand="0"/>
      </w:tblPr>
      <w:tblGrid>
        <w:gridCol w:w="9569"/>
      </w:tblGrid>
      <w:tr w:rsidR="00A7285D" w:rsidRPr="00A7285D" w:rsidTr="00A7285D">
        <w:tc>
          <w:tcPr>
            <w:tcW w:w="9569" w:type="dxa"/>
            <w:shd w:val="clear" w:color="FFFF00" w:fill="BFBFBF" w:themeFill="background1" w:themeFillShade="BF"/>
          </w:tcPr>
          <w:p w:rsidR="00A7285D" w:rsidRPr="00A7285D" w:rsidRDefault="00A7285D" w:rsidP="00A7285D">
            <w:pPr>
              <w:jc w:val="center"/>
              <w:rPr>
                <w:rFonts w:cs="Calibri"/>
                <w:b/>
                <w:bCs/>
                <w:sz w:val="40"/>
                <w:szCs w:val="40"/>
                <w:u w:val="single"/>
              </w:rPr>
            </w:pPr>
            <w:r w:rsidRPr="00A7285D">
              <w:rPr>
                <w:rFonts w:cs="Calibri"/>
                <w:b/>
                <w:bCs/>
                <w:sz w:val="40"/>
                <w:szCs w:val="40"/>
                <w:u w:val="single"/>
              </w:rPr>
              <w:t>CAHIER DES CLAUSES ADMINISTRATIVES PARTICULIERES</w:t>
            </w:r>
          </w:p>
          <w:p w:rsidR="00A7285D" w:rsidRPr="00A7285D" w:rsidRDefault="00A7285D" w:rsidP="00A7285D">
            <w:pPr>
              <w:jc w:val="center"/>
              <w:rPr>
                <w:rFonts w:cs="Calibri"/>
                <w:b/>
                <w:bCs/>
                <w:sz w:val="32"/>
                <w:szCs w:val="32"/>
                <w:u w:val="single"/>
              </w:rPr>
            </w:pPr>
          </w:p>
          <w:p w:rsidR="00A7285D" w:rsidRPr="00A7285D" w:rsidRDefault="00A7285D" w:rsidP="00A7285D">
            <w:pPr>
              <w:jc w:val="center"/>
              <w:rPr>
                <w:rFonts w:cs="Calibri"/>
                <w:b/>
                <w:bCs/>
                <w:sz w:val="32"/>
                <w:szCs w:val="32"/>
                <w:u w:val="single"/>
              </w:rPr>
            </w:pPr>
            <w:r w:rsidRPr="00A7285D">
              <w:rPr>
                <w:rFonts w:cs="Calibri"/>
                <w:b/>
                <w:bCs/>
                <w:sz w:val="32"/>
                <w:szCs w:val="32"/>
                <w:u w:val="single"/>
              </w:rPr>
              <w:t xml:space="preserve">Objet du Marché Public </w:t>
            </w:r>
          </w:p>
          <w:p w:rsidR="00A7285D" w:rsidRPr="00A7285D" w:rsidRDefault="00A7285D" w:rsidP="00A7285D">
            <w:pPr>
              <w:jc w:val="center"/>
              <w:rPr>
                <w:rFonts w:cs="Calibri"/>
                <w:b/>
                <w:bCs/>
                <w:sz w:val="32"/>
                <w:szCs w:val="32"/>
                <w:u w:val="single"/>
              </w:rPr>
            </w:pPr>
          </w:p>
          <w:p w:rsidR="00CE02BD" w:rsidRPr="0038091D" w:rsidRDefault="00CE02BD" w:rsidP="00CE02BD">
            <w:pPr>
              <w:tabs>
                <w:tab w:val="left" w:pos="5103"/>
              </w:tabs>
              <w:jc w:val="center"/>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8091D">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Fourniture d’emballages pour les</w:t>
            </w:r>
          </w:p>
          <w:p w:rsidR="00CE02BD" w:rsidRPr="0038091D" w:rsidRDefault="00CE02BD" w:rsidP="00CE02BD">
            <w:pPr>
              <w:tabs>
                <w:tab w:val="left" w:pos="5103"/>
              </w:tabs>
              <w:jc w:val="center"/>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8091D">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DASRI-DAOM et colle</w:t>
            </w:r>
            <w:r w:rsidR="00C676CE">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w:t>
            </w:r>
            <w:r w:rsidRPr="0038091D">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teurs d’objets piquants tranchants coupant DASRI</w:t>
            </w:r>
            <w:r w:rsidR="00B83482">
              <w:rPr>
                <w:rFonts w:ascii="Arial" w:hAnsi="Arial" w:cs="Arial"/>
                <w:color w:val="4F81BD" w:themeColor="accent1"/>
                <w:sz w:val="52"/>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pour le GHT Oise Sud</w:t>
            </w:r>
          </w:p>
          <w:p w:rsidR="00DF206E" w:rsidRPr="00DF206E" w:rsidRDefault="00DF206E" w:rsidP="00CE02BD">
            <w:pPr>
              <w:tabs>
                <w:tab w:val="left" w:pos="5103"/>
              </w:tabs>
              <w:jc w:val="center"/>
              <w:rPr>
                <w:rFonts w:cs="Calibri"/>
                <w:b/>
                <w:sz w:val="32"/>
                <w:szCs w:val="32"/>
              </w:rPr>
            </w:pPr>
          </w:p>
        </w:tc>
      </w:tr>
    </w:tbl>
    <w:p w:rsidR="00A7285D" w:rsidRDefault="00A7285D" w:rsidP="007C4782">
      <w:pPr>
        <w:jc w:val="center"/>
        <w:rPr>
          <w:rFonts w:cs="Calibri"/>
          <w:sz w:val="32"/>
          <w:szCs w:val="32"/>
        </w:rPr>
      </w:pPr>
    </w:p>
    <w:p w:rsidR="00A7285D" w:rsidRPr="007C4782" w:rsidRDefault="00A7285D" w:rsidP="007C4782">
      <w:pPr>
        <w:jc w:val="center"/>
        <w:rPr>
          <w:rFonts w:cs="Calibri"/>
          <w:sz w:val="32"/>
          <w:szCs w:val="32"/>
        </w:rPr>
      </w:pPr>
    </w:p>
    <w:p w:rsidR="007C4782" w:rsidRPr="007C4782" w:rsidRDefault="007C4782" w:rsidP="007C4782">
      <w:pPr>
        <w:jc w:val="center"/>
        <w:rPr>
          <w:rFonts w:cs="Calibri"/>
          <w:sz w:val="32"/>
          <w:szCs w:val="32"/>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7C4782" w:rsidRPr="007C4782" w:rsidRDefault="007C4782" w:rsidP="007C4782">
      <w:pPr>
        <w:rPr>
          <w:rFonts w:cs="Calibri"/>
        </w:rPr>
      </w:pPr>
    </w:p>
    <w:p w:rsidR="006829DE" w:rsidRDefault="007C4782" w:rsidP="007C4782">
      <w:pPr>
        <w:rPr>
          <w:rFonts w:cs="Calibri"/>
        </w:rPr>
      </w:pPr>
      <w:r w:rsidRPr="007C4782">
        <w:rPr>
          <w:rFonts w:cs="Calibri"/>
        </w:rPr>
        <w:br w:type="page"/>
      </w:r>
    </w:p>
    <w:p w:rsidR="00E23E69" w:rsidRDefault="00E23E69" w:rsidP="007C4782">
      <w:pPr>
        <w:rPr>
          <w:rFonts w:cs="Calibri"/>
        </w:rPr>
      </w:pPr>
    </w:p>
    <w:p w:rsidR="00E23E69" w:rsidRDefault="00AC2289" w:rsidP="00AC2289">
      <w:pPr>
        <w:tabs>
          <w:tab w:val="left" w:pos="5772"/>
        </w:tabs>
        <w:rPr>
          <w:rFonts w:cs="Calibri"/>
        </w:rPr>
      </w:pPr>
      <w:r>
        <w:rPr>
          <w:rFonts w:cs="Calibri"/>
        </w:rPr>
        <w:tab/>
      </w:r>
    </w:p>
    <w:p w:rsidR="00E23E69" w:rsidRDefault="00E23E69" w:rsidP="007C4782"/>
    <w:p w:rsidR="006829DE" w:rsidRDefault="006829DE"/>
    <w:sdt>
      <w:sdtPr>
        <w:rPr>
          <w:rFonts w:ascii="Calibri" w:eastAsia="Times New Roman" w:hAnsi="Calibri" w:cs="Times New Roman"/>
          <w:b w:val="0"/>
          <w:bCs w:val="0"/>
          <w:color w:val="auto"/>
          <w:sz w:val="22"/>
          <w:szCs w:val="20"/>
        </w:rPr>
        <w:id w:val="905188110"/>
        <w:docPartObj>
          <w:docPartGallery w:val="Table of Contents"/>
          <w:docPartUnique/>
        </w:docPartObj>
      </w:sdtPr>
      <w:sdtEndPr/>
      <w:sdtContent>
        <w:p w:rsidR="00281039" w:rsidRDefault="00281039" w:rsidP="000976DF">
          <w:pPr>
            <w:pStyle w:val="En-ttedetabledesmatires"/>
            <w:jc w:val="center"/>
          </w:pPr>
          <w:r>
            <w:t>SOMMAIRE</w:t>
          </w:r>
        </w:p>
        <w:p w:rsidR="00281039" w:rsidRPr="00281039" w:rsidRDefault="00281039" w:rsidP="00281039"/>
        <w:p w:rsidR="001068E2" w:rsidRPr="001068E2" w:rsidRDefault="00281039">
          <w:pPr>
            <w:pStyle w:val="TM1"/>
            <w:tabs>
              <w:tab w:val="right" w:leader="dot" w:pos="9771"/>
            </w:tabs>
            <w:rPr>
              <w:noProof/>
            </w:rPr>
          </w:pPr>
          <w:r w:rsidRPr="001068E2">
            <w:fldChar w:fldCharType="begin"/>
          </w:r>
          <w:r w:rsidRPr="001068E2">
            <w:instrText xml:space="preserve"> TOC \o "1-3" \h \z \u </w:instrText>
          </w:r>
          <w:r w:rsidRPr="001068E2">
            <w:fldChar w:fldCharType="separate"/>
          </w:r>
          <w:hyperlink w:anchor="_Toc169880989" w:history="1">
            <w:r w:rsidR="001068E2" w:rsidRPr="001068E2">
              <w:rPr>
                <w:rStyle w:val="Lienhypertexte"/>
                <w:rFonts w:cstheme="minorHAnsi"/>
                <w:b/>
                <w:bCs/>
                <w:noProof/>
                <w:kern w:val="32"/>
              </w:rPr>
              <w:t>Article 1  - Objet du marché</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_Toc169880989 \h </w:instrText>
            </w:r>
            <w:r w:rsidR="001068E2" w:rsidRPr="001068E2">
              <w:rPr>
                <w:noProof/>
                <w:webHidden/>
              </w:rPr>
            </w:r>
            <w:r w:rsidR="001068E2" w:rsidRPr="001068E2">
              <w:rPr>
                <w:noProof/>
                <w:webHidden/>
              </w:rPr>
              <w:fldChar w:fldCharType="separate"/>
            </w:r>
            <w:r w:rsidR="001068E2" w:rsidRPr="001068E2">
              <w:rPr>
                <w:noProof/>
                <w:webHidden/>
              </w:rPr>
              <w:t>3</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0" w:history="1">
            <w:r w:rsidR="001068E2" w:rsidRPr="001068E2">
              <w:rPr>
                <w:rStyle w:val="Lienhypertexte"/>
                <w:rFonts w:cstheme="minorHAnsi"/>
                <w:b/>
                <w:noProof/>
              </w:rPr>
              <w:t>Article 2 - Mode de passation du marché</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_Toc169880990 \h </w:instrText>
            </w:r>
            <w:r w:rsidR="001068E2" w:rsidRPr="001068E2">
              <w:rPr>
                <w:noProof/>
                <w:webHidden/>
              </w:rPr>
            </w:r>
            <w:r w:rsidR="001068E2" w:rsidRPr="001068E2">
              <w:rPr>
                <w:noProof/>
                <w:webHidden/>
              </w:rPr>
              <w:fldChar w:fldCharType="separate"/>
            </w:r>
            <w:r w:rsidR="001068E2" w:rsidRPr="001068E2">
              <w:rPr>
                <w:noProof/>
                <w:webHidden/>
              </w:rPr>
              <w:t>3</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1" w:history="1">
            <w:r w:rsidR="001068E2" w:rsidRPr="001068E2">
              <w:rPr>
                <w:rStyle w:val="Lienhypertexte"/>
                <w:rFonts w:cstheme="minorHAnsi"/>
                <w:b/>
                <w:bCs/>
                <w:noProof/>
                <w:kern w:val="32"/>
              </w:rPr>
              <w:t>Article 3 - Lieu d’exécution</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_Toc169880991 \h </w:instrText>
            </w:r>
            <w:r w:rsidR="001068E2" w:rsidRPr="001068E2">
              <w:rPr>
                <w:noProof/>
                <w:webHidden/>
              </w:rPr>
            </w:r>
            <w:r w:rsidR="001068E2" w:rsidRPr="001068E2">
              <w:rPr>
                <w:noProof/>
                <w:webHidden/>
              </w:rPr>
              <w:fldChar w:fldCharType="separate"/>
            </w:r>
            <w:r w:rsidR="001068E2" w:rsidRPr="001068E2">
              <w:rPr>
                <w:noProof/>
                <w:webHidden/>
              </w:rPr>
              <w:t>3</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2" w:history="1">
            <w:r w:rsidR="001068E2" w:rsidRPr="001068E2">
              <w:rPr>
                <w:rStyle w:val="Lienhypertexte"/>
                <w:rFonts w:cstheme="minorHAnsi"/>
                <w:b/>
                <w:bCs/>
                <w:noProof/>
                <w:kern w:val="32"/>
              </w:rPr>
              <w:t>Article 4  – Durée du marché public ou délai d’exécution</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_Toc169880992 \h </w:instrText>
            </w:r>
            <w:r w:rsidR="001068E2" w:rsidRPr="001068E2">
              <w:rPr>
                <w:noProof/>
                <w:webHidden/>
              </w:rPr>
            </w:r>
            <w:r w:rsidR="001068E2" w:rsidRPr="001068E2">
              <w:rPr>
                <w:noProof/>
                <w:webHidden/>
              </w:rPr>
              <w:fldChar w:fldCharType="separate"/>
            </w:r>
            <w:r w:rsidR="001068E2" w:rsidRPr="001068E2">
              <w:rPr>
                <w:noProof/>
                <w:webHidden/>
              </w:rPr>
              <w:t>4</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3" w:history="1">
            <w:r w:rsidR="001068E2" w:rsidRPr="001068E2">
              <w:rPr>
                <w:rStyle w:val="Lienhypertexte"/>
                <w:rFonts w:cstheme="minorHAnsi"/>
                <w:b/>
                <w:bCs/>
                <w:noProof/>
                <w:kern w:val="32"/>
              </w:rPr>
              <w:t>Article 5  - Documents contractuels</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_Toc169880993 \h </w:instrText>
            </w:r>
            <w:r w:rsidR="001068E2" w:rsidRPr="001068E2">
              <w:rPr>
                <w:noProof/>
                <w:webHidden/>
              </w:rPr>
            </w:r>
            <w:r w:rsidR="001068E2" w:rsidRPr="001068E2">
              <w:rPr>
                <w:noProof/>
                <w:webHidden/>
              </w:rPr>
              <w:fldChar w:fldCharType="separate"/>
            </w:r>
            <w:r w:rsidR="001068E2" w:rsidRPr="001068E2">
              <w:rPr>
                <w:noProof/>
                <w:webHidden/>
              </w:rPr>
              <w:t>4</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6" w:history="1">
            <w:r w:rsidR="001068E2" w:rsidRPr="001068E2">
              <w:rPr>
                <w:rStyle w:val="Lienhypertexte"/>
                <w:rFonts w:cstheme="minorHAnsi"/>
                <w:b/>
                <w:bCs/>
                <w:noProof/>
                <w:kern w:val="32"/>
              </w:rPr>
              <w:t>Article 6 – Engagement des parties</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_Toc169880996 \h </w:instrText>
            </w:r>
            <w:r w:rsidR="001068E2" w:rsidRPr="001068E2">
              <w:rPr>
                <w:noProof/>
                <w:webHidden/>
              </w:rPr>
            </w:r>
            <w:r w:rsidR="001068E2" w:rsidRPr="001068E2">
              <w:rPr>
                <w:noProof/>
                <w:webHidden/>
              </w:rPr>
              <w:fldChar w:fldCharType="separate"/>
            </w:r>
            <w:r w:rsidR="001068E2" w:rsidRPr="001068E2">
              <w:rPr>
                <w:noProof/>
                <w:webHidden/>
              </w:rPr>
              <w:t>4</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7" w:history="1">
            <w:r w:rsidR="001068E2" w:rsidRPr="001068E2">
              <w:rPr>
                <w:rStyle w:val="Lienhypertexte"/>
                <w:rFonts w:cstheme="minorHAnsi"/>
                <w:b/>
                <w:bCs/>
                <w:noProof/>
                <w:kern w:val="32"/>
              </w:rPr>
              <w:t>Article 7 - Modalités de détermination des prix</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_Toc169880997 \h </w:instrText>
            </w:r>
            <w:r w:rsidR="001068E2" w:rsidRPr="001068E2">
              <w:rPr>
                <w:noProof/>
                <w:webHidden/>
              </w:rPr>
            </w:r>
            <w:r w:rsidR="001068E2" w:rsidRPr="001068E2">
              <w:rPr>
                <w:noProof/>
                <w:webHidden/>
              </w:rPr>
              <w:fldChar w:fldCharType="separate"/>
            </w:r>
            <w:r w:rsidR="001068E2" w:rsidRPr="001068E2">
              <w:rPr>
                <w:noProof/>
                <w:webHidden/>
              </w:rPr>
              <w:t>5</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0998" w:history="1">
            <w:r w:rsidR="001068E2" w:rsidRPr="001068E2">
              <w:rPr>
                <w:rStyle w:val="Lienhypertexte"/>
                <w:rFonts w:cstheme="minorHAnsi"/>
                <w:b/>
                <w:bCs/>
                <w:noProof/>
                <w:kern w:val="32"/>
              </w:rPr>
              <w:t>Article  8 – Modalités de facturation et de paiement</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_Toc169880998 \h </w:instrText>
            </w:r>
            <w:r w:rsidR="001068E2" w:rsidRPr="001068E2">
              <w:rPr>
                <w:noProof/>
                <w:webHidden/>
              </w:rPr>
            </w:r>
            <w:r w:rsidR="001068E2" w:rsidRPr="001068E2">
              <w:rPr>
                <w:noProof/>
                <w:webHidden/>
              </w:rPr>
              <w:fldChar w:fldCharType="separate"/>
            </w:r>
            <w:r w:rsidR="001068E2" w:rsidRPr="001068E2">
              <w:rPr>
                <w:noProof/>
                <w:webHidden/>
              </w:rPr>
              <w:t>5</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0" w:history="1">
            <w:r w:rsidR="001068E2" w:rsidRPr="001068E2">
              <w:rPr>
                <w:rStyle w:val="Lienhypertexte"/>
                <w:rFonts w:cstheme="minorHAnsi"/>
                <w:b/>
                <w:bCs/>
                <w:noProof/>
                <w:kern w:val="32"/>
              </w:rPr>
              <w:t>Article 9   – Confidentialité</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_Toc169881000 \h </w:instrText>
            </w:r>
            <w:r w:rsidR="001068E2" w:rsidRPr="001068E2">
              <w:rPr>
                <w:noProof/>
                <w:webHidden/>
              </w:rPr>
            </w:r>
            <w:r w:rsidR="001068E2" w:rsidRPr="001068E2">
              <w:rPr>
                <w:noProof/>
                <w:webHidden/>
              </w:rPr>
              <w:fldChar w:fldCharType="separate"/>
            </w:r>
            <w:r w:rsidR="001068E2" w:rsidRPr="001068E2">
              <w:rPr>
                <w:noProof/>
                <w:webHidden/>
              </w:rPr>
              <w:t>6</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1" w:history="1">
            <w:r w:rsidR="001068E2" w:rsidRPr="001068E2">
              <w:rPr>
                <w:rStyle w:val="Lienhypertexte"/>
                <w:rFonts w:cstheme="minorHAnsi"/>
                <w:b/>
                <w:bCs/>
                <w:noProof/>
                <w:kern w:val="32"/>
              </w:rPr>
              <w:t>Article 10  – Responsabilités/assurances</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_Toc169881001 \h </w:instrText>
            </w:r>
            <w:r w:rsidR="001068E2" w:rsidRPr="001068E2">
              <w:rPr>
                <w:noProof/>
                <w:webHidden/>
              </w:rPr>
            </w:r>
            <w:r w:rsidR="001068E2" w:rsidRPr="001068E2">
              <w:rPr>
                <w:noProof/>
                <w:webHidden/>
              </w:rPr>
              <w:fldChar w:fldCharType="separate"/>
            </w:r>
            <w:r w:rsidR="001068E2" w:rsidRPr="001068E2">
              <w:rPr>
                <w:noProof/>
                <w:webHidden/>
              </w:rPr>
              <w:t>7</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2" w:history="1">
            <w:r w:rsidR="001068E2" w:rsidRPr="001068E2">
              <w:rPr>
                <w:rStyle w:val="Lienhypertexte"/>
                <w:rFonts w:cstheme="minorHAnsi"/>
                <w:b/>
                <w:bCs/>
                <w:noProof/>
                <w:kern w:val="32"/>
              </w:rPr>
              <w:t>Article 11  - Pénalités</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_Toc169881002 \h </w:instrText>
            </w:r>
            <w:r w:rsidR="001068E2" w:rsidRPr="001068E2">
              <w:rPr>
                <w:noProof/>
                <w:webHidden/>
              </w:rPr>
            </w:r>
            <w:r w:rsidR="001068E2" w:rsidRPr="001068E2">
              <w:rPr>
                <w:noProof/>
                <w:webHidden/>
              </w:rPr>
              <w:fldChar w:fldCharType="separate"/>
            </w:r>
            <w:r w:rsidR="001068E2" w:rsidRPr="001068E2">
              <w:rPr>
                <w:noProof/>
                <w:webHidden/>
              </w:rPr>
              <w:t>7</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3" w:history="1">
            <w:r w:rsidR="001068E2" w:rsidRPr="001068E2">
              <w:rPr>
                <w:rStyle w:val="Lienhypertexte"/>
                <w:rFonts w:cstheme="minorHAnsi"/>
                <w:b/>
                <w:bCs/>
                <w:noProof/>
                <w:kern w:val="32"/>
              </w:rPr>
              <w:t>Article 12 – Cautionnement – retenues de garantie</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_Toc169881003 \h </w:instrText>
            </w:r>
            <w:r w:rsidR="001068E2" w:rsidRPr="001068E2">
              <w:rPr>
                <w:noProof/>
                <w:webHidden/>
              </w:rPr>
            </w:r>
            <w:r w:rsidR="001068E2" w:rsidRPr="001068E2">
              <w:rPr>
                <w:noProof/>
                <w:webHidden/>
              </w:rPr>
              <w:fldChar w:fldCharType="separate"/>
            </w:r>
            <w:r w:rsidR="001068E2" w:rsidRPr="001068E2">
              <w:rPr>
                <w:noProof/>
                <w:webHidden/>
              </w:rPr>
              <w:t>8</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4" w:history="1">
            <w:r w:rsidR="001068E2" w:rsidRPr="001068E2">
              <w:rPr>
                <w:rStyle w:val="Lienhypertexte"/>
                <w:rFonts w:cstheme="minorHAnsi"/>
                <w:b/>
                <w:bCs/>
                <w:noProof/>
                <w:kern w:val="32"/>
              </w:rPr>
              <w:t>Article 13  – Résiliation pour faute</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_Toc169881004 \h </w:instrText>
            </w:r>
            <w:r w:rsidR="001068E2" w:rsidRPr="001068E2">
              <w:rPr>
                <w:noProof/>
                <w:webHidden/>
              </w:rPr>
            </w:r>
            <w:r w:rsidR="001068E2" w:rsidRPr="001068E2">
              <w:rPr>
                <w:noProof/>
                <w:webHidden/>
              </w:rPr>
              <w:fldChar w:fldCharType="separate"/>
            </w:r>
            <w:r w:rsidR="001068E2" w:rsidRPr="001068E2">
              <w:rPr>
                <w:noProof/>
                <w:webHidden/>
              </w:rPr>
              <w:t>8</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5" w:history="1">
            <w:r w:rsidR="001068E2" w:rsidRPr="001068E2">
              <w:rPr>
                <w:rStyle w:val="Lienhypertexte"/>
                <w:rFonts w:cstheme="minorHAnsi"/>
                <w:b/>
                <w:bCs/>
                <w:noProof/>
                <w:kern w:val="32"/>
              </w:rPr>
              <w:t>Article 14 – Résiliation pour motif d’intérêt général</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_Toc169881005 \h </w:instrText>
            </w:r>
            <w:r w:rsidR="001068E2" w:rsidRPr="001068E2">
              <w:rPr>
                <w:noProof/>
                <w:webHidden/>
              </w:rPr>
            </w:r>
            <w:r w:rsidR="001068E2" w:rsidRPr="001068E2">
              <w:rPr>
                <w:noProof/>
                <w:webHidden/>
              </w:rPr>
              <w:fldChar w:fldCharType="separate"/>
            </w:r>
            <w:r w:rsidR="001068E2" w:rsidRPr="001068E2">
              <w:rPr>
                <w:noProof/>
                <w:webHidden/>
              </w:rPr>
              <w:t>8</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6" w:history="1">
            <w:r w:rsidR="001068E2" w:rsidRPr="001068E2">
              <w:rPr>
                <w:rStyle w:val="Lienhypertexte"/>
                <w:rFonts w:cstheme="minorHAnsi"/>
                <w:b/>
                <w:bCs/>
                <w:noProof/>
                <w:kern w:val="32"/>
              </w:rPr>
              <w:t>Article 15 – Nantissement</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_Toc169881006 \h </w:instrText>
            </w:r>
            <w:r w:rsidR="001068E2" w:rsidRPr="001068E2">
              <w:rPr>
                <w:noProof/>
                <w:webHidden/>
              </w:rPr>
            </w:r>
            <w:r w:rsidR="001068E2" w:rsidRPr="001068E2">
              <w:rPr>
                <w:noProof/>
                <w:webHidden/>
              </w:rPr>
              <w:fldChar w:fldCharType="separate"/>
            </w:r>
            <w:r w:rsidR="001068E2" w:rsidRPr="001068E2">
              <w:rPr>
                <w:noProof/>
                <w:webHidden/>
              </w:rPr>
              <w:t>8</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7" w:history="1">
            <w:r w:rsidR="001068E2" w:rsidRPr="001068E2">
              <w:rPr>
                <w:rStyle w:val="Lienhypertexte"/>
                <w:rFonts w:cstheme="minorHAnsi"/>
                <w:b/>
                <w:bCs/>
                <w:noProof/>
                <w:kern w:val="32"/>
              </w:rPr>
              <w:t>Article 16 : Droit applicable</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_Toc169881007 \h </w:instrText>
            </w:r>
            <w:r w:rsidR="001068E2" w:rsidRPr="001068E2">
              <w:rPr>
                <w:noProof/>
                <w:webHidden/>
              </w:rPr>
            </w:r>
            <w:r w:rsidR="001068E2" w:rsidRPr="001068E2">
              <w:rPr>
                <w:noProof/>
                <w:webHidden/>
              </w:rPr>
              <w:fldChar w:fldCharType="separate"/>
            </w:r>
            <w:r w:rsidR="001068E2" w:rsidRPr="001068E2">
              <w:rPr>
                <w:noProof/>
                <w:webHidden/>
              </w:rPr>
              <w:t>9</w:t>
            </w:r>
            <w:r w:rsidR="001068E2" w:rsidRPr="001068E2">
              <w:rPr>
                <w:noProof/>
                <w:webHidden/>
              </w:rPr>
              <w:fldChar w:fldCharType="end"/>
            </w:r>
          </w:hyperlink>
        </w:p>
        <w:p w:rsidR="001068E2" w:rsidRPr="001068E2" w:rsidRDefault="00805B21">
          <w:pPr>
            <w:pStyle w:val="TM1"/>
            <w:tabs>
              <w:tab w:val="right" w:leader="dot" w:pos="9771"/>
            </w:tabs>
            <w:rPr>
              <w:noProof/>
            </w:rPr>
          </w:pPr>
          <w:hyperlink w:anchor="_Toc169881008" w:history="1">
            <w:r w:rsidR="001068E2" w:rsidRPr="001068E2">
              <w:rPr>
                <w:rStyle w:val="Lienhypertexte"/>
                <w:rFonts w:cstheme="minorHAnsi"/>
                <w:b/>
                <w:bCs/>
                <w:noProof/>
                <w:kern w:val="32"/>
              </w:rPr>
              <w:t>Article 17 – Dérogations au CCAG</w:t>
            </w:r>
            <w:r w:rsidR="001068E2" w:rsidRPr="001068E2">
              <w:rPr>
                <w:noProof/>
                <w:webHidden/>
              </w:rPr>
              <w:tab/>
            </w:r>
            <w:r w:rsidR="001068E2" w:rsidRPr="001068E2">
              <w:rPr>
                <w:noProof/>
                <w:webHidden/>
              </w:rPr>
              <w:fldChar w:fldCharType="begin"/>
            </w:r>
            <w:r w:rsidR="001068E2" w:rsidRPr="001068E2">
              <w:rPr>
                <w:noProof/>
                <w:webHidden/>
              </w:rPr>
              <w:instrText xml:space="preserve"> PAGEREF _Toc169881008 \h </w:instrText>
            </w:r>
            <w:r w:rsidR="001068E2" w:rsidRPr="001068E2">
              <w:rPr>
                <w:noProof/>
                <w:webHidden/>
              </w:rPr>
            </w:r>
            <w:r w:rsidR="001068E2" w:rsidRPr="001068E2">
              <w:rPr>
                <w:noProof/>
                <w:webHidden/>
              </w:rPr>
              <w:fldChar w:fldCharType="separate"/>
            </w:r>
            <w:r w:rsidR="001068E2" w:rsidRPr="001068E2">
              <w:rPr>
                <w:noProof/>
                <w:webHidden/>
              </w:rPr>
              <w:t>9</w:t>
            </w:r>
            <w:r w:rsidR="001068E2" w:rsidRPr="001068E2">
              <w:rPr>
                <w:noProof/>
                <w:webHidden/>
              </w:rPr>
              <w:fldChar w:fldCharType="end"/>
            </w:r>
          </w:hyperlink>
        </w:p>
        <w:p w:rsidR="00281039" w:rsidRDefault="00281039">
          <w:r w:rsidRPr="001068E2">
            <w:rPr>
              <w:b/>
              <w:bCs/>
            </w:rPr>
            <w:fldChar w:fldCharType="end"/>
          </w:r>
        </w:p>
      </w:sdtContent>
    </w:sdt>
    <w:p w:rsidR="00281039" w:rsidRDefault="00281039">
      <w:pPr>
        <w:spacing w:after="200" w:line="276" w:lineRule="auto"/>
        <w:jc w:val="left"/>
      </w:pPr>
      <w:r>
        <w:br w:type="page"/>
      </w:r>
    </w:p>
    <w:tbl>
      <w:tblPr>
        <w:tblW w:w="10346" w:type="dxa"/>
        <w:tblLayout w:type="fixed"/>
        <w:tblCellMar>
          <w:left w:w="70" w:type="dxa"/>
          <w:right w:w="70" w:type="dxa"/>
        </w:tblCellMar>
        <w:tblLook w:val="0000" w:firstRow="0" w:lastRow="0" w:firstColumn="0" w:lastColumn="0" w:noHBand="0" w:noVBand="0"/>
      </w:tblPr>
      <w:tblGrid>
        <w:gridCol w:w="10346"/>
      </w:tblGrid>
      <w:tr w:rsidR="006829DE" w:rsidRPr="00187917" w:rsidTr="00281039">
        <w:tc>
          <w:tcPr>
            <w:tcW w:w="10346" w:type="dxa"/>
          </w:tcPr>
          <w:p w:rsidR="00377F47" w:rsidRPr="00187917" w:rsidRDefault="006829DE" w:rsidP="006829DE">
            <w:pPr>
              <w:keepNext/>
              <w:spacing w:before="360" w:after="60"/>
              <w:jc w:val="left"/>
              <w:outlineLvl w:val="0"/>
              <w:rPr>
                <w:rFonts w:asciiTheme="minorHAnsi" w:hAnsiTheme="minorHAnsi" w:cstheme="minorHAnsi"/>
                <w:b/>
                <w:bCs/>
                <w:kern w:val="32"/>
                <w:szCs w:val="22"/>
                <w:highlight w:val="yellow"/>
              </w:rPr>
            </w:pPr>
            <w:bookmarkStart w:id="0" w:name="_Toc169880989"/>
            <w:r w:rsidRPr="00187917">
              <w:rPr>
                <w:rFonts w:asciiTheme="minorHAnsi" w:hAnsiTheme="minorHAnsi" w:cstheme="minorHAnsi"/>
                <w:b/>
                <w:bCs/>
                <w:kern w:val="32"/>
                <w:szCs w:val="22"/>
                <w:highlight w:val="yellow"/>
              </w:rPr>
              <w:lastRenderedPageBreak/>
              <w:t>Article 1  - Objet du marché</w:t>
            </w:r>
            <w:bookmarkEnd w:id="0"/>
            <w:r w:rsidRPr="00187917">
              <w:rPr>
                <w:rFonts w:asciiTheme="minorHAnsi" w:hAnsiTheme="minorHAnsi" w:cstheme="minorHAnsi"/>
                <w:b/>
                <w:bCs/>
                <w:kern w:val="32"/>
                <w:szCs w:val="22"/>
                <w:highlight w:val="yellow"/>
              </w:rPr>
              <w:t xml:space="preserve"> </w:t>
            </w:r>
          </w:p>
        </w:tc>
      </w:tr>
    </w:tbl>
    <w:p w:rsidR="00AB7FD2" w:rsidRDefault="00AB7FD2" w:rsidP="00AB7FD2">
      <w:pPr>
        <w:spacing w:line="240" w:lineRule="exact"/>
        <w:rPr>
          <w:rFonts w:asciiTheme="majorHAnsi" w:hAnsiTheme="majorHAnsi" w:cstheme="majorHAnsi"/>
          <w:szCs w:val="22"/>
        </w:rPr>
      </w:pP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La présente consultation porte sur :</w:t>
      </w:r>
    </w:p>
    <w:p w:rsidR="00CE02BD" w:rsidRPr="00CE02BD" w:rsidRDefault="00CE02BD" w:rsidP="00CE02BD">
      <w:pPr>
        <w:suppressAutoHyphens/>
        <w:contextualSpacing/>
        <w:rPr>
          <w:rFonts w:asciiTheme="minorHAnsi" w:hAnsiTheme="minorHAnsi" w:cstheme="minorHAnsi"/>
          <w:szCs w:val="22"/>
        </w:rPr>
      </w:pP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La fourniture d’emballages pour les DASRI-DAOM et colleteurs d’objets piquants tranchants coupant DASRI</w:t>
      </w:r>
      <w:r w:rsidR="00B83482">
        <w:rPr>
          <w:rFonts w:asciiTheme="minorHAnsi" w:hAnsiTheme="minorHAnsi" w:cstheme="minorHAnsi"/>
          <w:szCs w:val="22"/>
        </w:rPr>
        <w:t>.</w:t>
      </w:r>
    </w:p>
    <w:p w:rsidR="00CE02BD" w:rsidRPr="00CE02BD" w:rsidRDefault="00CE02BD" w:rsidP="00CE02BD">
      <w:pPr>
        <w:suppressAutoHyphens/>
        <w:contextualSpacing/>
        <w:rPr>
          <w:rFonts w:asciiTheme="minorHAnsi" w:hAnsiTheme="minorHAnsi" w:cstheme="minorHAnsi"/>
          <w:szCs w:val="22"/>
        </w:rPr>
      </w:pP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En application de l’article L. 6132-3, L. 6143-7 et R. 6132-16 du code la santé publique (CSP), le directeur de l’établissement support du Groupement hospitalier de territoire Oise sud est désigné comme coordonnateur du présent marché.</w:t>
      </w:r>
    </w:p>
    <w:p w:rsidR="009D74F3" w:rsidRDefault="009D74F3" w:rsidP="00AB7FD2">
      <w:pPr>
        <w:suppressAutoHyphens/>
        <w:contextualSpacing/>
        <w:rPr>
          <w:rFonts w:asciiTheme="minorHAnsi" w:hAnsiTheme="minorHAnsi" w:cstheme="minorHAnsi"/>
          <w:szCs w:val="22"/>
        </w:rPr>
      </w:pPr>
    </w:p>
    <w:p w:rsidR="00AB7FD2" w:rsidRDefault="00AB7FD2" w:rsidP="00AB7FD2">
      <w:pPr>
        <w:suppressAutoHyphens/>
        <w:contextualSpacing/>
        <w:rPr>
          <w:rFonts w:asciiTheme="minorHAnsi" w:hAnsiTheme="minorHAnsi" w:cstheme="minorHAnsi"/>
          <w:szCs w:val="22"/>
        </w:rPr>
      </w:pPr>
      <w:r w:rsidRPr="00AB7FD2">
        <w:rPr>
          <w:rFonts w:asciiTheme="minorHAnsi" w:hAnsiTheme="minorHAnsi" w:cstheme="minorHAnsi"/>
          <w:szCs w:val="22"/>
        </w:rPr>
        <w:t xml:space="preserve">La présente consultation est composée </w:t>
      </w:r>
      <w:r w:rsidR="00D32A40">
        <w:rPr>
          <w:rFonts w:asciiTheme="minorHAnsi" w:hAnsiTheme="minorHAnsi" w:cstheme="minorHAnsi"/>
          <w:szCs w:val="22"/>
        </w:rPr>
        <w:t xml:space="preserve">de </w:t>
      </w:r>
      <w:r w:rsidR="00CE02BD">
        <w:rPr>
          <w:rFonts w:asciiTheme="minorHAnsi" w:hAnsiTheme="minorHAnsi" w:cstheme="minorHAnsi"/>
          <w:szCs w:val="22"/>
        </w:rPr>
        <w:t>5</w:t>
      </w:r>
      <w:r w:rsidR="00D32A40">
        <w:rPr>
          <w:rFonts w:asciiTheme="minorHAnsi" w:hAnsiTheme="minorHAnsi" w:cstheme="minorHAnsi"/>
          <w:szCs w:val="22"/>
        </w:rPr>
        <w:t xml:space="preserve"> lots.</w:t>
      </w:r>
    </w:p>
    <w:p w:rsidR="00CE02BD" w:rsidRPr="00000EFA" w:rsidRDefault="00CE02BD" w:rsidP="00CE02BD">
      <w:pPr>
        <w:spacing w:line="240" w:lineRule="exact"/>
        <w:rPr>
          <w:rFonts w:asciiTheme="majorHAnsi" w:hAnsiTheme="majorHAnsi" w:cstheme="majorHAnsi"/>
          <w:b/>
          <w:szCs w:val="22"/>
        </w:rPr>
      </w:pP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 xml:space="preserve">LOT 1 : SACS DAOM </w:t>
      </w: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 xml:space="preserve">LOT 2 – SACS DASRI </w:t>
      </w: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 xml:space="preserve">LOT 3 – CARTONS DASRI </w:t>
      </w:r>
    </w:p>
    <w:p w:rsidR="00CE02BD" w:rsidRPr="00CE02BD" w:rsidRDefault="00CE02BD" w:rsidP="00CE02BD">
      <w:pPr>
        <w:suppressAutoHyphens/>
        <w:contextualSpacing/>
        <w:rPr>
          <w:rFonts w:asciiTheme="minorHAnsi" w:hAnsiTheme="minorHAnsi" w:cstheme="minorHAnsi"/>
          <w:szCs w:val="22"/>
        </w:rPr>
      </w:pPr>
      <w:r w:rsidRPr="00CE02BD">
        <w:rPr>
          <w:rFonts w:asciiTheme="minorHAnsi" w:hAnsiTheme="minorHAnsi" w:cstheme="minorHAnsi"/>
          <w:szCs w:val="22"/>
        </w:rPr>
        <w:t xml:space="preserve">LOT 4 – FUTS DASRI </w:t>
      </w:r>
    </w:p>
    <w:p w:rsidR="000A7B5A" w:rsidRPr="00CE02BD" w:rsidRDefault="00CE02BD" w:rsidP="00970A48">
      <w:pPr>
        <w:suppressAutoHyphens/>
        <w:contextualSpacing/>
        <w:rPr>
          <w:rFonts w:asciiTheme="minorHAnsi" w:hAnsiTheme="minorHAnsi" w:cstheme="minorHAnsi"/>
          <w:szCs w:val="22"/>
        </w:rPr>
      </w:pPr>
      <w:r w:rsidRPr="00CE02BD">
        <w:rPr>
          <w:rFonts w:asciiTheme="minorHAnsi" w:hAnsiTheme="minorHAnsi" w:cstheme="minorHAnsi"/>
          <w:szCs w:val="22"/>
        </w:rPr>
        <w:t xml:space="preserve">LOT 5 – COLLECTEURS A OBJETS PIQUANTS DASRI </w:t>
      </w:r>
    </w:p>
    <w:tbl>
      <w:tblPr>
        <w:tblpPr w:leftFromText="141" w:rightFromText="141" w:vertAnchor="text" w:horzAnchor="margin" w:tblpY="217"/>
        <w:tblW w:w="10345" w:type="dxa"/>
        <w:tblLayout w:type="fixed"/>
        <w:tblCellMar>
          <w:left w:w="70" w:type="dxa"/>
          <w:right w:w="70" w:type="dxa"/>
        </w:tblCellMar>
        <w:tblLook w:val="0000" w:firstRow="0" w:lastRow="0" w:firstColumn="0" w:lastColumn="0" w:noHBand="0" w:noVBand="0"/>
      </w:tblPr>
      <w:tblGrid>
        <w:gridCol w:w="10345"/>
      </w:tblGrid>
      <w:tr w:rsidR="0078058A" w:rsidRPr="00CE02BD" w:rsidTr="0078058A">
        <w:tc>
          <w:tcPr>
            <w:tcW w:w="10345" w:type="dxa"/>
          </w:tcPr>
          <w:p w:rsidR="0078058A" w:rsidRPr="00CE02BD" w:rsidRDefault="0078058A" w:rsidP="0078058A">
            <w:pPr>
              <w:keepNext/>
              <w:spacing w:before="360" w:after="60"/>
              <w:outlineLvl w:val="0"/>
              <w:rPr>
                <w:rFonts w:asciiTheme="minorHAnsi" w:hAnsiTheme="minorHAnsi" w:cstheme="minorHAnsi"/>
                <w:b/>
                <w:szCs w:val="22"/>
              </w:rPr>
            </w:pPr>
            <w:bookmarkStart w:id="1" w:name="_Toc169880990"/>
            <w:r w:rsidRPr="00CE02BD">
              <w:rPr>
                <w:rFonts w:asciiTheme="minorHAnsi" w:hAnsiTheme="minorHAnsi" w:cstheme="minorHAnsi"/>
                <w:b/>
                <w:szCs w:val="22"/>
                <w:highlight w:val="yellow"/>
              </w:rPr>
              <w:t>Article 2 - Mode de passation du marché</w:t>
            </w:r>
            <w:bookmarkEnd w:id="1"/>
            <w:r w:rsidRPr="00CE02BD">
              <w:rPr>
                <w:rFonts w:asciiTheme="minorHAnsi" w:hAnsiTheme="minorHAnsi" w:cstheme="minorHAnsi"/>
                <w:b/>
                <w:szCs w:val="22"/>
              </w:rPr>
              <w:t xml:space="preserve"> </w:t>
            </w:r>
          </w:p>
          <w:p w:rsidR="0078058A" w:rsidRPr="00CE02BD" w:rsidRDefault="0078058A" w:rsidP="0078058A">
            <w:pPr>
              <w:spacing w:line="240" w:lineRule="exact"/>
              <w:rPr>
                <w:rFonts w:asciiTheme="minorHAnsi" w:hAnsiTheme="minorHAnsi" w:cstheme="minorHAnsi"/>
                <w:szCs w:val="22"/>
              </w:rPr>
            </w:pPr>
          </w:p>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Le présent marché est passé en appel d’offres ouvert en application de l’article L2124-2 du code de la commande publique et de l’article R2124-2 du code de la commande</w:t>
            </w:r>
            <w:r w:rsidRPr="00CE02BD">
              <w:rPr>
                <w:rFonts w:asciiTheme="minorHAnsi" w:hAnsiTheme="minorHAnsi" w:cstheme="minorHAnsi"/>
                <w:b/>
              </w:rPr>
              <w:t xml:space="preserve"> </w:t>
            </w:r>
            <w:r w:rsidRPr="00CE02BD">
              <w:rPr>
                <w:rFonts w:asciiTheme="minorHAnsi" w:hAnsiTheme="minorHAnsi" w:cstheme="minorHAnsi"/>
                <w:szCs w:val="22"/>
              </w:rPr>
              <w:t>publique.</w:t>
            </w:r>
          </w:p>
          <w:p w:rsidR="00CE02BD" w:rsidRPr="00CE02BD" w:rsidRDefault="00CE02BD" w:rsidP="00CE02BD">
            <w:pPr>
              <w:spacing w:line="240" w:lineRule="exact"/>
              <w:rPr>
                <w:rFonts w:asciiTheme="minorHAnsi" w:hAnsiTheme="minorHAnsi" w:cstheme="minorHAnsi"/>
                <w:szCs w:val="22"/>
              </w:rPr>
            </w:pPr>
          </w:p>
          <w:p w:rsidR="00CE02BD" w:rsidRPr="00CE02BD" w:rsidRDefault="00CE02BD" w:rsidP="00CE02BD">
            <w:pPr>
              <w:shd w:val="clear" w:color="auto" w:fill="FFFFFF"/>
              <w:ind w:right="360"/>
              <w:textAlignment w:val="baseline"/>
              <w:rPr>
                <w:rFonts w:asciiTheme="minorHAnsi" w:hAnsiTheme="minorHAnsi" w:cstheme="minorHAnsi"/>
                <w:szCs w:val="22"/>
              </w:rPr>
            </w:pPr>
            <w:r w:rsidRPr="00CE02BD">
              <w:rPr>
                <w:rFonts w:asciiTheme="minorHAnsi" w:hAnsiTheme="minorHAnsi" w:cstheme="minorHAnsi"/>
                <w:szCs w:val="22"/>
              </w:rPr>
              <w:t xml:space="preserve">Le marché est un accord-cadre mono-attributaire à bons de commandes lié au BPU fourni par le candidat sans minimum avec un </w:t>
            </w:r>
            <w:r w:rsidRPr="00AC453F">
              <w:rPr>
                <w:rFonts w:asciiTheme="minorHAnsi" w:hAnsiTheme="minorHAnsi" w:cstheme="minorHAnsi"/>
                <w:szCs w:val="22"/>
              </w:rPr>
              <w:t xml:space="preserve">maximum de 400 000 € HT   </w:t>
            </w:r>
            <w:r w:rsidRPr="00CE02BD">
              <w:rPr>
                <w:rFonts w:asciiTheme="minorHAnsi" w:hAnsiTheme="minorHAnsi" w:cstheme="minorHAnsi"/>
                <w:szCs w:val="22"/>
              </w:rPr>
              <w:t xml:space="preserve">pour l’ensemble des lots et pour la totalité du marché en application des articles R2162-13 et R2162-14 du code de la commande publique. </w:t>
            </w:r>
          </w:p>
          <w:p w:rsidR="00CE02BD" w:rsidRPr="00CE02BD" w:rsidRDefault="00CE02BD" w:rsidP="00CE02BD">
            <w:pPr>
              <w:spacing w:line="240" w:lineRule="exact"/>
              <w:rPr>
                <w:rFonts w:asciiTheme="minorHAnsi" w:hAnsiTheme="minorHAnsi" w:cstheme="minorHAnsi"/>
                <w:szCs w:val="22"/>
              </w:rPr>
            </w:pPr>
          </w:p>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L’accord-cadre est exécuté, conformément aux dispositions des articles L2125-1 du Code de la Commande Publique.</w:t>
            </w:r>
          </w:p>
          <w:p w:rsidR="00CE02BD" w:rsidRPr="00CE02BD" w:rsidRDefault="00CE02BD" w:rsidP="00CE02BD">
            <w:pPr>
              <w:spacing w:line="240" w:lineRule="exact"/>
              <w:rPr>
                <w:rFonts w:asciiTheme="minorHAnsi" w:hAnsiTheme="minorHAnsi" w:cstheme="minorHAnsi"/>
                <w:szCs w:val="22"/>
              </w:rPr>
            </w:pPr>
          </w:p>
          <w:p w:rsidR="00CE02BD" w:rsidRPr="00CE02BD" w:rsidRDefault="00CE02BD" w:rsidP="00CE02BD">
            <w:pPr>
              <w:spacing w:line="240" w:lineRule="exact"/>
              <w:rPr>
                <w:rFonts w:asciiTheme="minorHAnsi" w:hAnsiTheme="minorHAnsi" w:cstheme="minorHAnsi"/>
                <w:szCs w:val="22"/>
                <w:u w:val="single"/>
              </w:rPr>
            </w:pPr>
            <w:r w:rsidRPr="00CE02BD">
              <w:rPr>
                <w:rFonts w:asciiTheme="minorHAnsi" w:hAnsiTheme="minorHAnsi" w:cstheme="minorHAnsi"/>
                <w:szCs w:val="22"/>
                <w:u w:val="single"/>
              </w:rPr>
              <w:t xml:space="preserve">Prestations non incluses dans le BPU- selon devis </w:t>
            </w:r>
          </w:p>
          <w:p w:rsidR="00CE02BD" w:rsidRPr="00CE02BD" w:rsidRDefault="00CE02BD" w:rsidP="00CE02BD">
            <w:pPr>
              <w:spacing w:line="240" w:lineRule="exact"/>
              <w:rPr>
                <w:rFonts w:asciiTheme="minorHAnsi" w:hAnsiTheme="minorHAnsi" w:cstheme="minorHAnsi"/>
                <w:szCs w:val="22"/>
              </w:rPr>
            </w:pPr>
          </w:p>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Marché subséquent lié la demande d’un devis et d’un bon de commande en application des articles R2162-7 à R2162-12 du Code de la Commande Publique.</w:t>
            </w:r>
          </w:p>
          <w:p w:rsidR="0078058A" w:rsidRPr="00CE02BD" w:rsidRDefault="0078058A" w:rsidP="00CE02BD">
            <w:pPr>
              <w:spacing w:line="240" w:lineRule="exact"/>
              <w:rPr>
                <w:rFonts w:asciiTheme="minorHAnsi" w:hAnsiTheme="minorHAnsi" w:cstheme="minorHAnsi"/>
                <w:szCs w:val="22"/>
              </w:rPr>
            </w:pPr>
          </w:p>
        </w:tc>
      </w:tr>
    </w:tbl>
    <w:tbl>
      <w:tblPr>
        <w:tblW w:w="10345" w:type="dxa"/>
        <w:tblLayout w:type="fixed"/>
        <w:tblCellMar>
          <w:left w:w="70" w:type="dxa"/>
          <w:right w:w="70" w:type="dxa"/>
        </w:tblCellMar>
        <w:tblLook w:val="0000" w:firstRow="0" w:lastRow="0" w:firstColumn="0" w:lastColumn="0" w:noHBand="0" w:noVBand="0"/>
      </w:tblPr>
      <w:tblGrid>
        <w:gridCol w:w="10345"/>
      </w:tblGrid>
      <w:tr w:rsidR="00E074AB" w:rsidRPr="003A349A" w:rsidTr="00AB7FD2">
        <w:tc>
          <w:tcPr>
            <w:tcW w:w="10345" w:type="dxa"/>
          </w:tcPr>
          <w:p w:rsidR="00CE02BD" w:rsidRDefault="00E074AB" w:rsidP="00294188">
            <w:pPr>
              <w:keepNext/>
              <w:spacing w:before="240" w:after="60"/>
              <w:outlineLvl w:val="0"/>
              <w:rPr>
                <w:rFonts w:asciiTheme="minorHAnsi" w:hAnsiTheme="minorHAnsi" w:cstheme="minorHAnsi"/>
                <w:b/>
                <w:bCs/>
                <w:kern w:val="32"/>
                <w:szCs w:val="22"/>
              </w:rPr>
            </w:pPr>
            <w:bookmarkStart w:id="2" w:name="_Toc169880991"/>
            <w:r w:rsidRPr="003A349A">
              <w:rPr>
                <w:rFonts w:asciiTheme="minorHAnsi" w:hAnsiTheme="minorHAnsi" w:cstheme="minorHAnsi"/>
                <w:b/>
                <w:bCs/>
                <w:kern w:val="32"/>
                <w:szCs w:val="22"/>
                <w:highlight w:val="yellow"/>
              </w:rPr>
              <w:t>Article 3 - Lieu d’exécution</w:t>
            </w:r>
            <w:bookmarkEnd w:id="2"/>
          </w:p>
          <w:p w:rsidR="00E074AB" w:rsidRPr="003A349A" w:rsidRDefault="00E074AB" w:rsidP="00294188">
            <w:pPr>
              <w:keepNext/>
              <w:spacing w:before="240" w:after="60"/>
              <w:outlineLvl w:val="0"/>
              <w:rPr>
                <w:rFonts w:asciiTheme="minorHAnsi" w:hAnsiTheme="minorHAnsi" w:cstheme="minorHAnsi"/>
                <w:b/>
                <w:bCs/>
                <w:i/>
                <w:iCs/>
                <w:kern w:val="32"/>
                <w:szCs w:val="22"/>
                <w:highlight w:val="yellow"/>
              </w:rPr>
            </w:pPr>
            <w:r w:rsidRPr="003A349A">
              <w:rPr>
                <w:rFonts w:asciiTheme="minorHAnsi" w:hAnsiTheme="minorHAnsi" w:cstheme="minorHAnsi"/>
                <w:b/>
                <w:bCs/>
                <w:kern w:val="32"/>
                <w:szCs w:val="22"/>
              </w:rPr>
              <w:t> </w:t>
            </w:r>
          </w:p>
        </w:tc>
      </w:tr>
    </w:tbl>
    <w:p w:rsidR="00CE02BD" w:rsidRPr="00CE02BD" w:rsidRDefault="00CE02BD" w:rsidP="00CE02BD">
      <w:pPr>
        <w:shd w:val="clear" w:color="00FFFF" w:fill="auto"/>
        <w:rPr>
          <w:rFonts w:asciiTheme="minorHAnsi" w:hAnsiTheme="minorHAnsi" w:cstheme="minorHAnsi"/>
          <w:szCs w:val="22"/>
        </w:rPr>
      </w:pPr>
      <w:r w:rsidRPr="00CE02BD">
        <w:rPr>
          <w:rFonts w:asciiTheme="minorHAnsi" w:hAnsiTheme="minorHAnsi" w:cstheme="minorHAnsi"/>
          <w:szCs w:val="22"/>
        </w:rPr>
        <w:t xml:space="preserve">GHPSO - Site de Creil : Boulevard Laennec – BP 72 – 60109 Creil cedex </w:t>
      </w:r>
    </w:p>
    <w:p w:rsidR="00CE02BD" w:rsidRPr="00CE02BD" w:rsidRDefault="00CE02BD" w:rsidP="00CE02BD">
      <w:pPr>
        <w:shd w:val="clear" w:color="00FFFF" w:fill="auto"/>
        <w:rPr>
          <w:rFonts w:asciiTheme="minorHAnsi" w:hAnsiTheme="minorHAnsi" w:cstheme="minorHAnsi"/>
          <w:szCs w:val="22"/>
        </w:rPr>
      </w:pPr>
      <w:r w:rsidRPr="00CE02BD">
        <w:rPr>
          <w:rFonts w:asciiTheme="minorHAnsi" w:hAnsiTheme="minorHAnsi" w:cstheme="minorHAnsi"/>
          <w:szCs w:val="22"/>
        </w:rPr>
        <w:t>GHPSO - Site de Senlis : Avenue Paul Rougé – BP 121 – 60309 Senlis cedex</w:t>
      </w:r>
    </w:p>
    <w:p w:rsidR="00CE02BD" w:rsidRPr="00CE02BD" w:rsidRDefault="00CE02BD" w:rsidP="00CE02BD">
      <w:pPr>
        <w:shd w:val="clear" w:color="00FFFF" w:fill="auto"/>
        <w:rPr>
          <w:rFonts w:asciiTheme="minorHAnsi" w:hAnsiTheme="minorHAnsi" w:cstheme="minorHAnsi"/>
          <w:szCs w:val="22"/>
        </w:rPr>
      </w:pPr>
      <w:r w:rsidRPr="00CE02BD">
        <w:rPr>
          <w:rFonts w:asciiTheme="minorHAnsi" w:hAnsiTheme="minorHAnsi" w:cstheme="minorHAnsi"/>
          <w:szCs w:val="22"/>
        </w:rPr>
        <w:t>EHPAD Le Beauregard - 15 rue Beauregard – 60440 Nanteuil-le-Haudouin</w:t>
      </w:r>
    </w:p>
    <w:p w:rsidR="00C676CE" w:rsidRPr="00CC79B0" w:rsidRDefault="00CE02BD" w:rsidP="00C676CE">
      <w:pPr>
        <w:rPr>
          <w:iCs/>
        </w:rPr>
      </w:pPr>
      <w:r w:rsidRPr="00CE02BD">
        <w:rPr>
          <w:rFonts w:asciiTheme="minorHAnsi" w:hAnsiTheme="minorHAnsi" w:cstheme="minorHAnsi"/>
          <w:szCs w:val="22"/>
        </w:rPr>
        <w:t xml:space="preserve">Centre Hospitalier </w:t>
      </w:r>
      <w:proofErr w:type="spellStart"/>
      <w:proofErr w:type="gramStart"/>
      <w:r w:rsidRPr="00CE02BD">
        <w:rPr>
          <w:rFonts w:asciiTheme="minorHAnsi" w:hAnsiTheme="minorHAnsi" w:cstheme="minorHAnsi"/>
          <w:szCs w:val="22"/>
        </w:rPr>
        <w:t>G.Decroze</w:t>
      </w:r>
      <w:proofErr w:type="spellEnd"/>
      <w:proofErr w:type="gramEnd"/>
      <w:r w:rsidRPr="00CE02BD">
        <w:rPr>
          <w:rFonts w:asciiTheme="minorHAnsi" w:hAnsiTheme="minorHAnsi" w:cstheme="minorHAnsi"/>
          <w:szCs w:val="22"/>
        </w:rPr>
        <w:t xml:space="preserve"> - </w:t>
      </w:r>
      <w:r w:rsidR="00C676CE" w:rsidRPr="00CC79B0">
        <w:rPr>
          <w:iCs/>
        </w:rPr>
        <w:t xml:space="preserve">5 Rue Ambroise </w:t>
      </w:r>
      <w:proofErr w:type="spellStart"/>
      <w:r w:rsidR="00C676CE" w:rsidRPr="00CC79B0">
        <w:rPr>
          <w:iCs/>
        </w:rPr>
        <w:t>Croizat</w:t>
      </w:r>
      <w:proofErr w:type="spellEnd"/>
      <w:r w:rsidR="00C676CE" w:rsidRPr="00CC79B0">
        <w:rPr>
          <w:iCs/>
        </w:rPr>
        <w:t xml:space="preserve"> – 60700 Pont-Ste-Maxence</w:t>
      </w:r>
    </w:p>
    <w:p w:rsidR="00D32A40" w:rsidRPr="00C676CE" w:rsidRDefault="00D32A40" w:rsidP="00D32A40">
      <w:pPr>
        <w:shd w:val="clear" w:color="00FFFF" w:fill="auto"/>
        <w:spacing w:before="120" w:after="120"/>
        <w:rPr>
          <w:rFonts w:asciiTheme="minorHAnsi" w:hAnsiTheme="minorHAnsi" w:cstheme="minorHAnsi"/>
          <w:szCs w:val="22"/>
        </w:rPr>
      </w:pPr>
    </w:p>
    <w:p w:rsidR="00CE02BD" w:rsidRDefault="00CE02BD" w:rsidP="00D32A40">
      <w:pPr>
        <w:shd w:val="clear" w:color="00FFFF" w:fill="auto"/>
        <w:spacing w:before="120" w:after="120"/>
        <w:rPr>
          <w:rFonts w:asciiTheme="minorHAnsi" w:hAnsiTheme="minorHAnsi" w:cstheme="minorHAnsi"/>
          <w:szCs w:val="22"/>
        </w:rPr>
      </w:pPr>
    </w:p>
    <w:p w:rsidR="00CE02BD" w:rsidRDefault="00CE02BD" w:rsidP="00D32A40">
      <w:pPr>
        <w:shd w:val="clear" w:color="00FFFF" w:fill="auto"/>
        <w:spacing w:before="120" w:after="120"/>
        <w:rPr>
          <w:rFonts w:asciiTheme="minorHAnsi" w:hAnsiTheme="minorHAnsi" w:cstheme="minorHAnsi"/>
          <w:szCs w:val="22"/>
        </w:rPr>
      </w:pPr>
    </w:p>
    <w:p w:rsidR="00CE02BD" w:rsidRPr="00EB60AA" w:rsidRDefault="00CE02BD" w:rsidP="00D32A40">
      <w:pPr>
        <w:shd w:val="clear" w:color="00FFFF" w:fill="auto"/>
        <w:spacing w:before="120" w:after="120"/>
        <w:rPr>
          <w:rFonts w:asciiTheme="minorHAnsi" w:hAnsiTheme="minorHAnsi" w:cstheme="minorHAnsi"/>
          <w:szCs w:val="22"/>
        </w:rPr>
      </w:pPr>
    </w:p>
    <w:tbl>
      <w:tblPr>
        <w:tblW w:w="10207" w:type="dxa"/>
        <w:tblLayout w:type="fixed"/>
        <w:tblCellMar>
          <w:left w:w="70" w:type="dxa"/>
          <w:right w:w="70" w:type="dxa"/>
        </w:tblCellMar>
        <w:tblLook w:val="0000" w:firstRow="0" w:lastRow="0" w:firstColumn="0" w:lastColumn="0" w:noHBand="0" w:noVBand="0"/>
      </w:tblPr>
      <w:tblGrid>
        <w:gridCol w:w="9640"/>
        <w:gridCol w:w="567"/>
      </w:tblGrid>
      <w:tr w:rsidR="006829DE" w:rsidRPr="00CE02BD" w:rsidTr="00CE02BD">
        <w:trPr>
          <w:gridAfter w:val="1"/>
          <w:wAfter w:w="567" w:type="dxa"/>
        </w:trPr>
        <w:tc>
          <w:tcPr>
            <w:tcW w:w="9640" w:type="dxa"/>
          </w:tcPr>
          <w:p w:rsidR="00CE02BD" w:rsidRDefault="006829DE" w:rsidP="00CE02BD">
            <w:pPr>
              <w:keepNext/>
              <w:spacing w:before="360" w:after="60"/>
              <w:outlineLvl w:val="0"/>
              <w:rPr>
                <w:rFonts w:asciiTheme="minorHAnsi" w:hAnsiTheme="minorHAnsi" w:cstheme="minorHAnsi"/>
                <w:b/>
                <w:bCs/>
                <w:kern w:val="32"/>
                <w:szCs w:val="22"/>
                <w:highlight w:val="yellow"/>
              </w:rPr>
            </w:pPr>
            <w:bookmarkStart w:id="3" w:name="_Toc169880992"/>
            <w:r w:rsidRPr="00CE02BD">
              <w:rPr>
                <w:rFonts w:asciiTheme="minorHAnsi" w:hAnsiTheme="minorHAnsi" w:cstheme="minorHAnsi"/>
                <w:b/>
                <w:bCs/>
                <w:kern w:val="32"/>
                <w:szCs w:val="22"/>
                <w:highlight w:val="yellow"/>
              </w:rPr>
              <w:lastRenderedPageBreak/>
              <w:t xml:space="preserve">Article </w:t>
            </w:r>
            <w:r w:rsidR="00E074AB" w:rsidRPr="00CE02BD">
              <w:rPr>
                <w:rFonts w:asciiTheme="minorHAnsi" w:hAnsiTheme="minorHAnsi" w:cstheme="minorHAnsi"/>
                <w:b/>
                <w:bCs/>
                <w:kern w:val="32"/>
                <w:szCs w:val="22"/>
                <w:highlight w:val="yellow"/>
              </w:rPr>
              <w:t>4</w:t>
            </w:r>
            <w:r w:rsidR="00CE02BD">
              <w:rPr>
                <w:rFonts w:asciiTheme="minorHAnsi" w:hAnsiTheme="minorHAnsi" w:cstheme="minorHAnsi"/>
                <w:b/>
                <w:bCs/>
                <w:kern w:val="32"/>
                <w:szCs w:val="22"/>
                <w:highlight w:val="yellow"/>
              </w:rPr>
              <w:t xml:space="preserve"> </w:t>
            </w:r>
            <w:r w:rsidRPr="00CE02BD">
              <w:rPr>
                <w:rFonts w:asciiTheme="minorHAnsi" w:hAnsiTheme="minorHAnsi" w:cstheme="minorHAnsi"/>
                <w:b/>
                <w:bCs/>
                <w:kern w:val="32"/>
                <w:szCs w:val="22"/>
                <w:highlight w:val="yellow"/>
              </w:rPr>
              <w:t xml:space="preserve">– Durée du marché </w:t>
            </w:r>
            <w:r w:rsidR="00343D1E" w:rsidRPr="00CE02BD">
              <w:rPr>
                <w:rFonts w:asciiTheme="minorHAnsi" w:hAnsiTheme="minorHAnsi" w:cstheme="minorHAnsi"/>
                <w:b/>
                <w:bCs/>
                <w:kern w:val="32"/>
                <w:szCs w:val="22"/>
                <w:highlight w:val="yellow"/>
              </w:rPr>
              <w:t xml:space="preserve">public </w:t>
            </w:r>
            <w:r w:rsidRPr="00CE02BD">
              <w:rPr>
                <w:rFonts w:asciiTheme="minorHAnsi" w:hAnsiTheme="minorHAnsi" w:cstheme="minorHAnsi"/>
                <w:b/>
                <w:bCs/>
                <w:kern w:val="32"/>
                <w:szCs w:val="22"/>
                <w:highlight w:val="yellow"/>
              </w:rPr>
              <w:t>ou délai d’exécution</w:t>
            </w:r>
            <w:bookmarkEnd w:id="3"/>
          </w:p>
          <w:p w:rsidR="00CE02BD" w:rsidRPr="00CE02BD" w:rsidRDefault="00CE02BD" w:rsidP="00CE02BD">
            <w:pPr>
              <w:keepNext/>
              <w:spacing w:before="360" w:after="60"/>
              <w:outlineLvl w:val="0"/>
              <w:rPr>
                <w:rFonts w:asciiTheme="minorHAnsi" w:hAnsiTheme="minorHAnsi" w:cstheme="minorHAnsi"/>
                <w:b/>
                <w:bCs/>
                <w:kern w:val="32"/>
                <w:szCs w:val="22"/>
                <w:highlight w:val="yellow"/>
              </w:rPr>
            </w:pPr>
          </w:p>
        </w:tc>
      </w:tr>
      <w:tr w:rsidR="00F664A5" w:rsidRPr="008B450D" w:rsidTr="00CE02BD">
        <w:tc>
          <w:tcPr>
            <w:tcW w:w="10207" w:type="dxa"/>
            <w:gridSpan w:val="2"/>
          </w:tcPr>
          <w:tbl>
            <w:tblPr>
              <w:tblW w:w="20690" w:type="dxa"/>
              <w:tblLayout w:type="fixed"/>
              <w:tblCellMar>
                <w:left w:w="70" w:type="dxa"/>
                <w:right w:w="70" w:type="dxa"/>
              </w:tblCellMar>
              <w:tblLook w:val="0000" w:firstRow="0" w:lastRow="0" w:firstColumn="0" w:lastColumn="0" w:noHBand="0" w:noVBand="0"/>
            </w:tblPr>
            <w:tblGrid>
              <w:gridCol w:w="10275"/>
              <w:gridCol w:w="70"/>
              <w:gridCol w:w="10205"/>
              <w:gridCol w:w="140"/>
            </w:tblGrid>
            <w:tr w:rsidR="00CE02BD" w:rsidRPr="00CE02BD" w:rsidTr="004B4159">
              <w:tc>
                <w:tcPr>
                  <w:tcW w:w="10345" w:type="dxa"/>
                  <w:gridSpan w:val="2"/>
                </w:tcPr>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 xml:space="preserve">Le marché est conclu pour une période de 1 an à compter </w:t>
                  </w:r>
                  <w:r w:rsidR="00AC453F">
                    <w:rPr>
                      <w:rFonts w:asciiTheme="minorHAnsi" w:hAnsiTheme="minorHAnsi" w:cstheme="minorHAnsi"/>
                      <w:szCs w:val="22"/>
                    </w:rPr>
                    <w:t xml:space="preserve">de la date de </w:t>
                  </w:r>
                  <w:proofErr w:type="gramStart"/>
                  <w:r w:rsidR="00AC453F">
                    <w:rPr>
                      <w:rFonts w:asciiTheme="minorHAnsi" w:hAnsiTheme="minorHAnsi" w:cstheme="minorHAnsi"/>
                      <w:szCs w:val="22"/>
                    </w:rPr>
                    <w:t xml:space="preserve">notification </w:t>
                  </w:r>
                  <w:r w:rsidR="00B83482">
                    <w:rPr>
                      <w:rFonts w:asciiTheme="minorHAnsi" w:hAnsiTheme="minorHAnsi" w:cstheme="minorHAnsi"/>
                      <w:szCs w:val="22"/>
                    </w:rPr>
                    <w:t xml:space="preserve"> </w:t>
                  </w:r>
                  <w:r w:rsidRPr="00CE02BD">
                    <w:rPr>
                      <w:rFonts w:asciiTheme="minorHAnsi" w:hAnsiTheme="minorHAnsi" w:cstheme="minorHAnsi"/>
                      <w:szCs w:val="22"/>
                    </w:rPr>
                    <w:t>renouvelable</w:t>
                  </w:r>
                  <w:proofErr w:type="gramEnd"/>
                  <w:r w:rsidRPr="00CE02BD">
                    <w:rPr>
                      <w:rFonts w:asciiTheme="minorHAnsi" w:hAnsiTheme="minorHAnsi" w:cstheme="minorHAnsi"/>
                      <w:szCs w:val="22"/>
                    </w:rPr>
                    <w:t xml:space="preserve"> tacitement </w:t>
                  </w:r>
                  <w:proofErr w:type="spellStart"/>
                  <w:r w:rsidR="00B83482">
                    <w:rPr>
                      <w:rFonts w:asciiTheme="minorHAnsi" w:hAnsiTheme="minorHAnsi" w:cstheme="minorHAnsi"/>
                      <w:szCs w:val="22"/>
                    </w:rPr>
                    <w:t>troisis</w:t>
                  </w:r>
                  <w:proofErr w:type="spellEnd"/>
                  <w:r w:rsidR="00B83482">
                    <w:rPr>
                      <w:rFonts w:asciiTheme="minorHAnsi" w:hAnsiTheme="minorHAnsi" w:cstheme="minorHAnsi"/>
                      <w:szCs w:val="22"/>
                    </w:rPr>
                    <w:t xml:space="preserve"> fois un an.</w:t>
                  </w:r>
                </w:p>
                <w:p w:rsidR="00CE02BD" w:rsidRPr="00CE02BD" w:rsidRDefault="00CE02BD" w:rsidP="00CE02BD">
                  <w:pPr>
                    <w:spacing w:line="240" w:lineRule="exact"/>
                    <w:rPr>
                      <w:rFonts w:asciiTheme="minorHAnsi" w:hAnsiTheme="minorHAnsi" w:cstheme="minorHAnsi"/>
                      <w:szCs w:val="22"/>
                    </w:rPr>
                  </w:pPr>
                </w:p>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En cas de non-reconduction du marché, le groupe hospitalier pourra le dénoncer par lettre recommandée avec accusé de réception 3 mois avant la date anniversaire</w:t>
                  </w:r>
                </w:p>
                <w:p w:rsidR="00CE02BD" w:rsidRPr="00CE02BD" w:rsidRDefault="00CE02BD" w:rsidP="00CE02BD">
                  <w:pPr>
                    <w:spacing w:line="240" w:lineRule="exact"/>
                    <w:rPr>
                      <w:rFonts w:asciiTheme="minorHAnsi" w:hAnsiTheme="minorHAnsi" w:cstheme="minorHAnsi"/>
                      <w:szCs w:val="22"/>
                    </w:rPr>
                  </w:pPr>
                </w:p>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Les titulaires de l’accord-cadre ne peuvent pas refuser leur reconduction</w:t>
                  </w:r>
                </w:p>
                <w:p w:rsidR="00CE02BD" w:rsidRPr="00CE02BD" w:rsidRDefault="00CE02BD" w:rsidP="00CE02BD">
                  <w:pPr>
                    <w:spacing w:line="240" w:lineRule="exact"/>
                    <w:rPr>
                      <w:rFonts w:asciiTheme="minorHAnsi" w:hAnsiTheme="minorHAnsi" w:cstheme="minorHAnsi"/>
                      <w:szCs w:val="22"/>
                    </w:rPr>
                  </w:pPr>
                </w:p>
              </w:tc>
              <w:tc>
                <w:tcPr>
                  <w:tcW w:w="10345" w:type="dxa"/>
                  <w:gridSpan w:val="2"/>
                </w:tcPr>
                <w:p w:rsidR="00CE02BD" w:rsidRPr="00CE02BD" w:rsidRDefault="00CE02BD" w:rsidP="00CE02BD">
                  <w:pPr>
                    <w:rPr>
                      <w:rFonts w:asciiTheme="minorHAnsi" w:hAnsiTheme="minorHAnsi" w:cstheme="minorHAnsi"/>
                      <w:szCs w:val="22"/>
                    </w:rPr>
                  </w:pPr>
                </w:p>
              </w:tc>
            </w:tr>
            <w:tr w:rsidR="00CE02BD" w:rsidRPr="00CE02BD" w:rsidTr="004B4159">
              <w:trPr>
                <w:gridAfter w:val="1"/>
                <w:wAfter w:w="140" w:type="dxa"/>
              </w:trPr>
              <w:tc>
                <w:tcPr>
                  <w:tcW w:w="10275" w:type="dxa"/>
                </w:tcPr>
                <w:p w:rsidR="00CE02BD" w:rsidRPr="00CE02BD" w:rsidRDefault="00CE02BD" w:rsidP="00CE02BD">
                  <w:pPr>
                    <w:spacing w:line="240" w:lineRule="exact"/>
                    <w:rPr>
                      <w:rFonts w:asciiTheme="minorHAnsi" w:hAnsiTheme="minorHAnsi" w:cstheme="minorHAnsi"/>
                      <w:szCs w:val="22"/>
                    </w:rPr>
                  </w:pPr>
                  <w:r w:rsidRPr="00CE02BD">
                    <w:rPr>
                      <w:rFonts w:asciiTheme="minorHAnsi" w:hAnsiTheme="minorHAnsi" w:cstheme="minorHAnsi"/>
                      <w:szCs w:val="22"/>
                    </w:rPr>
                    <w:t>Pour les marchés à bons de commande, le délai maximal d’exécution du dernier bon de commande émis</w:t>
                  </w:r>
                </w:p>
                <w:p w:rsidR="00CE02BD" w:rsidRPr="00CE02BD" w:rsidRDefault="00CE02BD" w:rsidP="00CE02BD">
                  <w:pPr>
                    <w:spacing w:line="240" w:lineRule="exact"/>
                    <w:rPr>
                      <w:rFonts w:asciiTheme="minorHAnsi" w:hAnsiTheme="minorHAnsi" w:cstheme="minorHAnsi"/>
                      <w:szCs w:val="22"/>
                    </w:rPr>
                  </w:pPr>
                  <w:proofErr w:type="gramStart"/>
                  <w:r w:rsidRPr="00CE02BD">
                    <w:rPr>
                      <w:rFonts w:asciiTheme="minorHAnsi" w:hAnsiTheme="minorHAnsi" w:cstheme="minorHAnsi"/>
                      <w:szCs w:val="22"/>
                    </w:rPr>
                    <w:t>pendant</w:t>
                  </w:r>
                  <w:proofErr w:type="gramEnd"/>
                  <w:r w:rsidRPr="00CE02BD">
                    <w:rPr>
                      <w:rFonts w:asciiTheme="minorHAnsi" w:hAnsiTheme="minorHAnsi" w:cstheme="minorHAnsi"/>
                      <w:szCs w:val="22"/>
                    </w:rPr>
                    <w:t xml:space="preserve"> la durée du marché sera de 2 semaines.</w:t>
                  </w:r>
                </w:p>
                <w:p w:rsidR="00CE02BD" w:rsidRPr="00CE02BD" w:rsidRDefault="00CE02BD" w:rsidP="00CE02BD">
                  <w:pPr>
                    <w:spacing w:line="240" w:lineRule="exact"/>
                    <w:rPr>
                      <w:rFonts w:asciiTheme="minorHAnsi" w:hAnsiTheme="minorHAnsi" w:cstheme="minorHAnsi"/>
                      <w:szCs w:val="22"/>
                    </w:rPr>
                  </w:pPr>
                </w:p>
              </w:tc>
              <w:tc>
                <w:tcPr>
                  <w:tcW w:w="10275" w:type="dxa"/>
                  <w:gridSpan w:val="2"/>
                </w:tcPr>
                <w:p w:rsidR="00CE02BD" w:rsidRPr="00CE02BD" w:rsidRDefault="00CE02BD" w:rsidP="00CE02BD">
                  <w:pPr>
                    <w:rPr>
                      <w:rFonts w:asciiTheme="minorHAnsi" w:hAnsiTheme="minorHAnsi" w:cstheme="minorHAnsi"/>
                      <w:szCs w:val="22"/>
                    </w:rPr>
                  </w:pPr>
                </w:p>
              </w:tc>
            </w:tr>
          </w:tbl>
          <w:p w:rsidR="00AB7FD2" w:rsidRPr="00CE02BD" w:rsidRDefault="00AB7FD2" w:rsidP="008B450D">
            <w:pPr>
              <w:rPr>
                <w:rFonts w:asciiTheme="minorHAnsi" w:hAnsiTheme="minorHAnsi" w:cstheme="minorHAnsi"/>
                <w:szCs w:val="22"/>
              </w:rPr>
            </w:pPr>
          </w:p>
        </w:tc>
      </w:tr>
      <w:tr w:rsidR="006829DE" w:rsidRPr="00187917" w:rsidTr="00CE02BD">
        <w:trPr>
          <w:gridAfter w:val="1"/>
          <w:wAfter w:w="567" w:type="dxa"/>
        </w:trPr>
        <w:tc>
          <w:tcPr>
            <w:tcW w:w="9640" w:type="dxa"/>
          </w:tcPr>
          <w:p w:rsidR="006829DE" w:rsidRPr="00187917" w:rsidRDefault="006829DE" w:rsidP="0078058A">
            <w:pPr>
              <w:keepNext/>
              <w:spacing w:before="360" w:after="60"/>
              <w:outlineLvl w:val="0"/>
              <w:rPr>
                <w:rFonts w:asciiTheme="minorHAnsi" w:hAnsiTheme="minorHAnsi" w:cstheme="minorHAnsi"/>
                <w:b/>
                <w:bCs/>
                <w:i/>
                <w:iCs/>
                <w:kern w:val="32"/>
                <w:szCs w:val="22"/>
                <w:highlight w:val="yellow"/>
              </w:rPr>
            </w:pPr>
            <w:bookmarkStart w:id="4" w:name="_Toc169880993"/>
            <w:bookmarkStart w:id="5" w:name="_GoBack"/>
            <w:bookmarkEnd w:id="5"/>
            <w:r w:rsidRPr="00187917">
              <w:rPr>
                <w:rFonts w:asciiTheme="minorHAnsi" w:hAnsiTheme="minorHAnsi" w:cstheme="minorHAnsi"/>
                <w:b/>
                <w:bCs/>
                <w:kern w:val="32"/>
                <w:szCs w:val="22"/>
                <w:highlight w:val="yellow"/>
              </w:rPr>
              <w:t xml:space="preserve">Article </w:t>
            </w:r>
            <w:r w:rsidR="00E074AB">
              <w:rPr>
                <w:rFonts w:asciiTheme="minorHAnsi" w:hAnsiTheme="minorHAnsi" w:cstheme="minorHAnsi"/>
                <w:b/>
                <w:bCs/>
                <w:kern w:val="32"/>
                <w:szCs w:val="22"/>
                <w:highlight w:val="yellow"/>
              </w:rPr>
              <w:t>5</w:t>
            </w:r>
            <w:r w:rsidRPr="00187917">
              <w:rPr>
                <w:rFonts w:asciiTheme="minorHAnsi" w:hAnsiTheme="minorHAnsi" w:cstheme="minorHAnsi"/>
                <w:b/>
                <w:bCs/>
                <w:kern w:val="32"/>
                <w:szCs w:val="22"/>
                <w:highlight w:val="yellow"/>
              </w:rPr>
              <w:t xml:space="preserve">  - Documents contrac</w:t>
            </w:r>
            <w:r w:rsidR="009D74F3">
              <w:rPr>
                <w:rFonts w:asciiTheme="minorHAnsi" w:hAnsiTheme="minorHAnsi" w:cstheme="minorHAnsi"/>
                <w:b/>
                <w:bCs/>
                <w:kern w:val="32"/>
                <w:szCs w:val="22"/>
                <w:highlight w:val="yellow"/>
              </w:rPr>
              <w:t>t</w:t>
            </w:r>
            <w:r w:rsidRPr="00187917">
              <w:rPr>
                <w:rFonts w:asciiTheme="minorHAnsi" w:hAnsiTheme="minorHAnsi" w:cstheme="minorHAnsi"/>
                <w:b/>
                <w:bCs/>
                <w:kern w:val="32"/>
                <w:szCs w:val="22"/>
                <w:highlight w:val="yellow"/>
              </w:rPr>
              <w:t>uels</w:t>
            </w:r>
            <w:bookmarkEnd w:id="4"/>
          </w:p>
        </w:tc>
      </w:tr>
    </w:tbl>
    <w:p w:rsidR="006829DE" w:rsidRPr="006829DE" w:rsidRDefault="006829DE" w:rsidP="006829DE">
      <w:pPr>
        <w:rPr>
          <w:rFonts w:ascii="Arial" w:hAnsi="Arial" w:cs="Arial"/>
          <w:sz w:val="20"/>
        </w:rPr>
      </w:pPr>
    </w:p>
    <w:p w:rsidR="00B76EF1" w:rsidRPr="00560E7A" w:rsidRDefault="00B76EF1" w:rsidP="00B76EF1">
      <w:pPr>
        <w:pStyle w:val="Titre2"/>
        <w:numPr>
          <w:ilvl w:val="1"/>
          <w:numId w:val="0"/>
        </w:numPr>
        <w:pBdr>
          <w:top w:val="none" w:sz="0" w:space="0" w:color="000000"/>
          <w:left w:val="none" w:sz="0" w:space="0" w:color="000000"/>
          <w:bottom w:val="single" w:sz="4" w:space="1" w:color="000000"/>
          <w:right w:val="none" w:sz="0" w:space="0" w:color="000000"/>
        </w:pBdr>
        <w:tabs>
          <w:tab w:val="num" w:pos="-3685"/>
        </w:tabs>
        <w:suppressAutoHyphens/>
        <w:spacing w:before="0"/>
        <w:ind w:left="709" w:hanging="709"/>
        <w:rPr>
          <w:rFonts w:asciiTheme="minorHAnsi" w:eastAsia="Times New Roman" w:hAnsiTheme="minorHAnsi" w:cstheme="minorHAnsi"/>
          <w:b/>
          <w:bCs/>
          <w:color w:val="auto"/>
          <w:sz w:val="22"/>
          <w:szCs w:val="22"/>
        </w:rPr>
      </w:pPr>
      <w:bookmarkStart w:id="6" w:name="_Toc74064549"/>
      <w:r w:rsidRPr="00560E7A">
        <w:rPr>
          <w:rFonts w:asciiTheme="minorHAnsi" w:eastAsia="Times New Roman" w:hAnsiTheme="minorHAnsi" w:cstheme="minorHAnsi"/>
          <w:b/>
          <w:bCs/>
          <w:color w:val="auto"/>
          <w:sz w:val="22"/>
          <w:szCs w:val="22"/>
        </w:rPr>
        <w:t xml:space="preserve"> </w:t>
      </w:r>
      <w:bookmarkStart w:id="7" w:name="_Toc112676989"/>
      <w:bookmarkStart w:id="8" w:name="_Toc157436194"/>
      <w:bookmarkStart w:id="9" w:name="_Toc169860322"/>
      <w:bookmarkStart w:id="10" w:name="_Toc169874963"/>
      <w:bookmarkStart w:id="11" w:name="_Toc169880994"/>
      <w:r w:rsidRPr="00560E7A">
        <w:rPr>
          <w:rFonts w:asciiTheme="minorHAnsi" w:eastAsia="Times New Roman" w:hAnsiTheme="minorHAnsi" w:cstheme="minorHAnsi"/>
          <w:b/>
          <w:bCs/>
          <w:color w:val="auto"/>
          <w:sz w:val="22"/>
          <w:szCs w:val="22"/>
        </w:rPr>
        <w:t>Pièces particulières</w:t>
      </w:r>
      <w:bookmarkEnd w:id="6"/>
      <w:bookmarkEnd w:id="7"/>
      <w:bookmarkEnd w:id="8"/>
      <w:bookmarkEnd w:id="9"/>
      <w:bookmarkEnd w:id="10"/>
      <w:bookmarkEnd w:id="11"/>
    </w:p>
    <w:p w:rsidR="00004EAA" w:rsidRPr="00560E7A" w:rsidRDefault="00004EAA" w:rsidP="00004EAA">
      <w:pPr>
        <w:rPr>
          <w:rFonts w:asciiTheme="minorHAnsi" w:hAnsiTheme="minorHAnsi" w:cstheme="minorHAnsi"/>
          <w:szCs w:val="22"/>
        </w:rPr>
      </w:pP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Les pièces contractuelles du marché sont, par ordre de priorité, les suivantes :</w:t>
      </w:r>
    </w:p>
    <w:p w:rsidR="00004EAA" w:rsidRPr="00560E7A" w:rsidRDefault="00004EAA" w:rsidP="00004EAA">
      <w:pPr>
        <w:rPr>
          <w:rFonts w:asciiTheme="minorHAnsi" w:hAnsiTheme="minorHAnsi" w:cstheme="minorHAnsi"/>
          <w:szCs w:val="22"/>
        </w:rPr>
      </w:pP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L’acte d’engagement</w:t>
      </w:r>
      <w:r w:rsidR="00D97893" w:rsidRPr="00560E7A">
        <w:rPr>
          <w:rFonts w:asciiTheme="minorHAnsi" w:hAnsiTheme="minorHAnsi" w:cstheme="minorHAnsi"/>
          <w:szCs w:val="22"/>
        </w:rPr>
        <w:t xml:space="preserve"> et ses annexes financières </w:t>
      </w: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 xml:space="preserve">Le </w:t>
      </w:r>
      <w:r w:rsidR="0055755D" w:rsidRPr="00560E7A">
        <w:rPr>
          <w:rFonts w:asciiTheme="minorHAnsi" w:hAnsiTheme="minorHAnsi" w:cstheme="minorHAnsi"/>
          <w:szCs w:val="22"/>
        </w:rPr>
        <w:t>CCAP et le CCTP</w:t>
      </w:r>
      <w:r w:rsidR="00F90053" w:rsidRPr="00560E7A">
        <w:rPr>
          <w:rFonts w:asciiTheme="minorHAnsi" w:hAnsiTheme="minorHAnsi" w:cstheme="minorHAnsi"/>
          <w:szCs w:val="22"/>
        </w:rPr>
        <w:t xml:space="preserve"> et ses annexes </w:t>
      </w: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 xml:space="preserve">Le mémoire technique proposé à l’appui de l’offre du titulaire </w:t>
      </w: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 xml:space="preserve">Le cahier des clauses administratives générales applicables aux marchés publics de </w:t>
      </w:r>
      <w:r w:rsidR="009D74F3">
        <w:rPr>
          <w:rFonts w:asciiTheme="minorHAnsi" w:hAnsiTheme="minorHAnsi" w:cstheme="minorHAnsi"/>
          <w:szCs w:val="22"/>
        </w:rPr>
        <w:t>Fournitures et services en vigueur</w:t>
      </w:r>
      <w:r w:rsidR="00D97893" w:rsidRPr="00560E7A">
        <w:rPr>
          <w:rFonts w:asciiTheme="minorHAnsi" w:hAnsiTheme="minorHAnsi" w:cstheme="minorHAnsi"/>
          <w:szCs w:val="22"/>
        </w:rPr>
        <w:t xml:space="preserve"> </w:t>
      </w:r>
    </w:p>
    <w:p w:rsidR="00D97893" w:rsidRDefault="00D97893" w:rsidP="00004EAA">
      <w:pPr>
        <w:rPr>
          <w:rFonts w:asciiTheme="minorHAnsi" w:hAnsiTheme="minorHAnsi" w:cstheme="minorHAnsi"/>
          <w:szCs w:val="22"/>
        </w:rPr>
      </w:pPr>
    </w:p>
    <w:p w:rsidR="00D97893" w:rsidRPr="00560E7A" w:rsidRDefault="00D97893" w:rsidP="00D97893">
      <w:pPr>
        <w:keepNext/>
        <w:keepLines/>
        <w:numPr>
          <w:ilvl w:val="1"/>
          <w:numId w:val="0"/>
        </w:numPr>
        <w:pBdr>
          <w:top w:val="none" w:sz="0" w:space="0" w:color="000000"/>
          <w:left w:val="none" w:sz="0" w:space="0" w:color="000000"/>
          <w:bottom w:val="single" w:sz="4" w:space="1" w:color="000000"/>
          <w:right w:val="none" w:sz="0" w:space="0" w:color="000000"/>
        </w:pBdr>
        <w:tabs>
          <w:tab w:val="num" w:pos="-3685"/>
        </w:tabs>
        <w:suppressAutoHyphens/>
        <w:ind w:left="709" w:hanging="709"/>
        <w:outlineLvl w:val="1"/>
        <w:rPr>
          <w:rFonts w:asciiTheme="minorHAnsi" w:hAnsiTheme="minorHAnsi" w:cstheme="minorHAnsi"/>
          <w:b/>
          <w:bCs/>
          <w:szCs w:val="22"/>
        </w:rPr>
      </w:pPr>
      <w:bookmarkStart w:id="12" w:name="_Toc74064550"/>
      <w:bookmarkStart w:id="13" w:name="_Toc112676990"/>
      <w:bookmarkStart w:id="14" w:name="_Toc157436195"/>
      <w:bookmarkStart w:id="15" w:name="_Toc169860323"/>
      <w:bookmarkStart w:id="16" w:name="_Toc169874964"/>
      <w:bookmarkStart w:id="17" w:name="_Toc169880995"/>
      <w:r w:rsidRPr="00560E7A">
        <w:rPr>
          <w:rFonts w:asciiTheme="minorHAnsi" w:hAnsiTheme="minorHAnsi" w:cstheme="minorHAnsi"/>
          <w:b/>
          <w:bCs/>
          <w:szCs w:val="22"/>
        </w:rPr>
        <w:t>Pièces générales</w:t>
      </w:r>
      <w:bookmarkEnd w:id="12"/>
      <w:bookmarkEnd w:id="13"/>
      <w:bookmarkEnd w:id="14"/>
      <w:bookmarkEnd w:id="15"/>
      <w:bookmarkEnd w:id="16"/>
      <w:bookmarkEnd w:id="17"/>
    </w:p>
    <w:p w:rsidR="00D97893" w:rsidRPr="00560E7A" w:rsidRDefault="00D97893" w:rsidP="00D97893">
      <w:pPr>
        <w:suppressAutoHyphens/>
        <w:rPr>
          <w:rFonts w:asciiTheme="minorHAnsi" w:hAnsiTheme="minorHAnsi" w:cstheme="minorHAnsi"/>
          <w:szCs w:val="22"/>
        </w:rPr>
      </w:pPr>
    </w:p>
    <w:p w:rsidR="00D97893" w:rsidRPr="00560E7A" w:rsidRDefault="00D97893" w:rsidP="00D97893">
      <w:pPr>
        <w:numPr>
          <w:ilvl w:val="0"/>
          <w:numId w:val="8"/>
        </w:numPr>
        <w:suppressAutoHyphens/>
        <w:rPr>
          <w:rFonts w:asciiTheme="minorHAnsi" w:hAnsiTheme="minorHAnsi" w:cstheme="minorHAnsi"/>
          <w:szCs w:val="22"/>
        </w:rPr>
      </w:pPr>
      <w:r w:rsidRPr="00560E7A">
        <w:rPr>
          <w:rFonts w:asciiTheme="minorHAnsi" w:hAnsiTheme="minorHAnsi" w:cstheme="minorHAnsi"/>
          <w:szCs w:val="22"/>
        </w:rPr>
        <w:t>Le code de la commande publique en vigueur le 01 avril 2019</w:t>
      </w:r>
    </w:p>
    <w:p w:rsidR="00D97893" w:rsidRPr="00560E7A" w:rsidRDefault="00D97893" w:rsidP="00004EAA">
      <w:pPr>
        <w:rPr>
          <w:rFonts w:asciiTheme="minorHAnsi" w:hAnsiTheme="minorHAnsi" w:cstheme="minorHAnsi"/>
          <w:szCs w:val="22"/>
        </w:rPr>
      </w:pP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Seuls les originaux conservés dans les archives de l’établissement font foi en cas de litige.</w:t>
      </w:r>
    </w:p>
    <w:p w:rsidR="00004EAA" w:rsidRPr="00560E7A" w:rsidRDefault="00004EAA" w:rsidP="00004EAA">
      <w:pPr>
        <w:rPr>
          <w:rFonts w:asciiTheme="minorHAnsi" w:hAnsiTheme="minorHAnsi" w:cstheme="minorHAnsi"/>
          <w:szCs w:val="22"/>
        </w:rPr>
      </w:pPr>
    </w:p>
    <w:p w:rsidR="00004EAA" w:rsidRPr="00560E7A" w:rsidRDefault="00004EAA" w:rsidP="00004EAA">
      <w:pPr>
        <w:rPr>
          <w:rFonts w:asciiTheme="minorHAnsi" w:hAnsiTheme="minorHAnsi" w:cstheme="minorHAnsi"/>
          <w:szCs w:val="22"/>
        </w:rPr>
      </w:pPr>
      <w:r w:rsidRPr="00560E7A">
        <w:rPr>
          <w:rFonts w:asciiTheme="minorHAnsi" w:hAnsiTheme="minorHAnsi" w:cstheme="minorHAnsi"/>
          <w:szCs w:val="22"/>
        </w:rPr>
        <w:t>Tous les documents contractuels seront rédigés en français. Dans le cas contraire, ces documents seront accompagnés d’une traduction en français certifiée conforme à l’original par un traducteur assermenté.</w:t>
      </w: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D06012" w:rsidTr="00B76EF1">
        <w:tc>
          <w:tcPr>
            <w:tcW w:w="10345" w:type="dxa"/>
          </w:tcPr>
          <w:p w:rsidR="006829DE" w:rsidRPr="00D06012" w:rsidRDefault="006829DE" w:rsidP="007D601B">
            <w:pPr>
              <w:keepNext/>
              <w:spacing w:before="360" w:after="60"/>
              <w:jc w:val="left"/>
              <w:outlineLvl w:val="0"/>
              <w:rPr>
                <w:rFonts w:asciiTheme="minorHAnsi" w:hAnsiTheme="minorHAnsi" w:cstheme="minorHAnsi"/>
                <w:b/>
                <w:bCs/>
                <w:i/>
                <w:iCs/>
                <w:kern w:val="32"/>
                <w:szCs w:val="22"/>
                <w:highlight w:val="yellow"/>
              </w:rPr>
            </w:pPr>
            <w:bookmarkStart w:id="18" w:name="_Toc169880996"/>
            <w:r w:rsidRPr="00D06012">
              <w:rPr>
                <w:rFonts w:asciiTheme="minorHAnsi" w:hAnsiTheme="minorHAnsi" w:cstheme="minorHAnsi"/>
                <w:b/>
                <w:bCs/>
                <w:kern w:val="32"/>
                <w:szCs w:val="22"/>
                <w:highlight w:val="yellow"/>
              </w:rPr>
              <w:t xml:space="preserve">Article </w:t>
            </w:r>
            <w:r w:rsidR="00E074AB" w:rsidRPr="00D06012">
              <w:rPr>
                <w:rFonts w:asciiTheme="minorHAnsi" w:hAnsiTheme="minorHAnsi" w:cstheme="minorHAnsi"/>
                <w:b/>
                <w:bCs/>
                <w:kern w:val="32"/>
                <w:szCs w:val="22"/>
                <w:highlight w:val="yellow"/>
              </w:rPr>
              <w:t>6</w:t>
            </w:r>
            <w:r w:rsidR="007D601B" w:rsidRPr="00D06012">
              <w:rPr>
                <w:rFonts w:asciiTheme="minorHAnsi" w:hAnsiTheme="minorHAnsi" w:cstheme="minorHAnsi"/>
                <w:b/>
                <w:bCs/>
                <w:kern w:val="32"/>
                <w:szCs w:val="22"/>
                <w:highlight w:val="yellow"/>
              </w:rPr>
              <w:t xml:space="preserve"> </w:t>
            </w:r>
            <w:r w:rsidRPr="00D06012">
              <w:rPr>
                <w:rFonts w:asciiTheme="minorHAnsi" w:hAnsiTheme="minorHAnsi" w:cstheme="minorHAnsi"/>
                <w:b/>
                <w:bCs/>
                <w:kern w:val="32"/>
                <w:szCs w:val="22"/>
                <w:highlight w:val="yellow"/>
              </w:rPr>
              <w:t>– Engagement des parties</w:t>
            </w:r>
            <w:bookmarkEnd w:id="18"/>
          </w:p>
        </w:tc>
      </w:tr>
    </w:tbl>
    <w:p w:rsidR="00AE7583" w:rsidRPr="00D06012" w:rsidRDefault="00AE7583" w:rsidP="006829DE">
      <w:pPr>
        <w:rPr>
          <w:rFonts w:asciiTheme="minorHAnsi" w:hAnsiTheme="minorHAnsi" w:cstheme="minorHAnsi"/>
          <w:szCs w:val="22"/>
        </w:rPr>
      </w:pPr>
    </w:p>
    <w:p w:rsidR="006829DE" w:rsidRDefault="006829DE" w:rsidP="006829DE">
      <w:pPr>
        <w:rPr>
          <w:rFonts w:asciiTheme="minorHAnsi" w:hAnsiTheme="minorHAnsi" w:cstheme="minorHAnsi"/>
          <w:szCs w:val="22"/>
        </w:rPr>
      </w:pPr>
      <w:r w:rsidRPr="00D06012">
        <w:rPr>
          <w:rFonts w:asciiTheme="minorHAnsi" w:hAnsiTheme="minorHAnsi" w:cstheme="minorHAnsi"/>
          <w:szCs w:val="22"/>
        </w:rPr>
        <w:t xml:space="preserve">Le présent marché </w:t>
      </w:r>
      <w:r w:rsidR="00A7285D" w:rsidRPr="00D06012">
        <w:rPr>
          <w:rFonts w:asciiTheme="minorHAnsi" w:hAnsiTheme="minorHAnsi" w:cstheme="minorHAnsi"/>
          <w:szCs w:val="22"/>
        </w:rPr>
        <w:t xml:space="preserve">public </w:t>
      </w:r>
      <w:r w:rsidRPr="00D06012">
        <w:rPr>
          <w:rFonts w:asciiTheme="minorHAnsi" w:hAnsiTheme="minorHAnsi" w:cstheme="minorHAnsi"/>
          <w:szCs w:val="22"/>
        </w:rPr>
        <w:t>exprime l’intégralité des obligations des parties. Les dispositions du présent marché prévalent sur celles qui figureraient sur les documents de réponse, lettres ou autres documents échangés entre le GHPSO et le titulaire préalablement à la signature du présent marché</w:t>
      </w:r>
      <w:r w:rsidR="00A7285D" w:rsidRPr="00D06012">
        <w:rPr>
          <w:rFonts w:asciiTheme="minorHAnsi" w:hAnsiTheme="minorHAnsi" w:cstheme="minorHAnsi"/>
          <w:szCs w:val="22"/>
        </w:rPr>
        <w:t xml:space="preserve"> public.</w:t>
      </w:r>
    </w:p>
    <w:p w:rsidR="00D424DB" w:rsidRPr="00D06012" w:rsidRDefault="00D424DB" w:rsidP="006829DE">
      <w:pPr>
        <w:rPr>
          <w:rFonts w:asciiTheme="minorHAnsi" w:hAnsiTheme="minorHAnsi" w:cstheme="minorHAnsi"/>
          <w:szCs w:val="22"/>
        </w:rPr>
      </w:pPr>
    </w:p>
    <w:p w:rsidR="00486B02" w:rsidRDefault="00E35B67" w:rsidP="006829DE">
      <w:pPr>
        <w:rPr>
          <w:rFonts w:asciiTheme="minorHAnsi" w:hAnsiTheme="minorHAnsi" w:cstheme="minorHAnsi"/>
          <w:szCs w:val="22"/>
        </w:rPr>
      </w:pPr>
      <w:r w:rsidRPr="00D06012">
        <w:rPr>
          <w:rFonts w:asciiTheme="minorHAnsi" w:hAnsiTheme="minorHAnsi" w:cstheme="minorHAnsi"/>
          <w:szCs w:val="22"/>
        </w:rPr>
        <w:t>Aucune condition générale ou spécifique figurant dans les documents envoyés par le titulaire ne pourra s’intégrer au marché.</w:t>
      </w:r>
    </w:p>
    <w:p w:rsidR="00D424DB" w:rsidRPr="00D06012" w:rsidRDefault="00D424DB" w:rsidP="006829DE">
      <w:pPr>
        <w:rPr>
          <w:rFonts w:asciiTheme="minorHAnsi" w:hAnsiTheme="minorHAnsi" w:cstheme="minorHAnsi"/>
          <w:szCs w:val="22"/>
        </w:rPr>
      </w:pPr>
    </w:p>
    <w:p w:rsidR="00E35B67" w:rsidRDefault="00E35B67" w:rsidP="006829DE">
      <w:pPr>
        <w:rPr>
          <w:rFonts w:asciiTheme="minorHAnsi" w:hAnsiTheme="minorHAnsi" w:cstheme="minorHAnsi"/>
          <w:szCs w:val="22"/>
        </w:rPr>
      </w:pPr>
      <w:r w:rsidRPr="00D06012">
        <w:rPr>
          <w:rFonts w:asciiTheme="minorHAnsi" w:hAnsiTheme="minorHAnsi" w:cstheme="minorHAnsi"/>
          <w:szCs w:val="22"/>
        </w:rPr>
        <w:t xml:space="preserve">Il en est ainsi sans que cette liste soit exhaustive, des conditions d’achat, des conditions de vente, des conditions figurant sur les factures, des conditions énoncées dans les documents commerciaux. </w:t>
      </w:r>
    </w:p>
    <w:p w:rsidR="00CE02BD" w:rsidRPr="00D06012" w:rsidRDefault="00CE02BD" w:rsidP="006829DE">
      <w:pPr>
        <w:rPr>
          <w:rFonts w:asciiTheme="minorHAnsi" w:hAnsiTheme="minorHAnsi" w:cstheme="minorHAnsi"/>
          <w:szCs w:val="22"/>
        </w:rPr>
      </w:pPr>
    </w:p>
    <w:p w:rsidR="00E35B67" w:rsidRPr="00D06012" w:rsidRDefault="00E35B67" w:rsidP="006829DE">
      <w:pPr>
        <w:rPr>
          <w:rFonts w:asciiTheme="minorHAnsi" w:hAnsiTheme="minorHAnsi" w:cstheme="minorHAnsi"/>
          <w:szCs w:val="22"/>
        </w:rPr>
      </w:pPr>
    </w:p>
    <w:p w:rsidR="002420C3" w:rsidRPr="000976DF" w:rsidRDefault="00E074AB" w:rsidP="000976DF">
      <w:pPr>
        <w:keepNext/>
        <w:spacing w:before="360" w:after="60"/>
        <w:jc w:val="left"/>
        <w:outlineLvl w:val="0"/>
        <w:rPr>
          <w:rFonts w:asciiTheme="minorHAnsi" w:hAnsiTheme="minorHAnsi" w:cstheme="minorHAnsi"/>
          <w:b/>
          <w:bCs/>
          <w:kern w:val="32"/>
          <w:sz w:val="20"/>
          <w:highlight w:val="yellow"/>
        </w:rPr>
      </w:pPr>
      <w:bookmarkStart w:id="19" w:name="_Toc169880997"/>
      <w:r w:rsidRPr="000976DF">
        <w:rPr>
          <w:rFonts w:asciiTheme="minorHAnsi" w:hAnsiTheme="minorHAnsi" w:cstheme="minorHAnsi"/>
          <w:b/>
          <w:bCs/>
          <w:kern w:val="32"/>
          <w:sz w:val="20"/>
          <w:highlight w:val="yellow"/>
        </w:rPr>
        <w:lastRenderedPageBreak/>
        <w:t>Article 7</w:t>
      </w:r>
      <w:r w:rsidR="00CC0B61">
        <w:rPr>
          <w:rFonts w:asciiTheme="minorHAnsi" w:hAnsiTheme="minorHAnsi" w:cstheme="minorHAnsi"/>
          <w:b/>
          <w:bCs/>
          <w:kern w:val="32"/>
          <w:sz w:val="20"/>
          <w:highlight w:val="yellow"/>
        </w:rPr>
        <w:t xml:space="preserve"> - </w:t>
      </w:r>
      <w:r w:rsidR="00486B02" w:rsidRPr="000976DF">
        <w:rPr>
          <w:rFonts w:asciiTheme="minorHAnsi" w:hAnsiTheme="minorHAnsi" w:cstheme="minorHAnsi"/>
          <w:b/>
          <w:bCs/>
          <w:kern w:val="32"/>
          <w:sz w:val="20"/>
          <w:highlight w:val="yellow"/>
        </w:rPr>
        <w:t>Modalités de détermination des prix</w:t>
      </w:r>
      <w:bookmarkEnd w:id="19"/>
    </w:p>
    <w:p w:rsidR="00294188" w:rsidRPr="00187917" w:rsidRDefault="00294188" w:rsidP="00486B02">
      <w:pPr>
        <w:rPr>
          <w:rFonts w:asciiTheme="minorHAnsi" w:hAnsiTheme="minorHAnsi" w:cstheme="minorHAnsi"/>
          <w:b/>
          <w:bCs/>
          <w:iCs/>
          <w:sz w:val="20"/>
        </w:rPr>
      </w:pPr>
    </w:p>
    <w:p w:rsidR="002118C7" w:rsidRPr="00D06012" w:rsidRDefault="00D06012" w:rsidP="002118C7">
      <w:r w:rsidRPr="00D06012">
        <w:t xml:space="preserve">Les prix </w:t>
      </w:r>
      <w:r>
        <w:t xml:space="preserve">du marché sont traités sur la base du bordereau </w:t>
      </w:r>
      <w:proofErr w:type="gramStart"/>
      <w:r>
        <w:t xml:space="preserve">des prix </w:t>
      </w:r>
      <w:r w:rsidR="000A7B5A">
        <w:t>annexé</w:t>
      </w:r>
      <w:proofErr w:type="gramEnd"/>
      <w:r w:rsidR="000A7B5A">
        <w:t xml:space="preserve"> à l’acte d’engagement.</w:t>
      </w:r>
    </w:p>
    <w:p w:rsidR="00486B02" w:rsidRDefault="00486B02" w:rsidP="00486B02">
      <w:pPr>
        <w:rPr>
          <w:rFonts w:cs="Open Sans"/>
        </w:rPr>
      </w:pP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560E7A" w:rsidTr="00B5289E">
        <w:tc>
          <w:tcPr>
            <w:tcW w:w="10345" w:type="dxa"/>
          </w:tcPr>
          <w:p w:rsidR="006829DE" w:rsidRPr="00560E7A" w:rsidRDefault="00D23EA3" w:rsidP="003B3700">
            <w:pPr>
              <w:keepNext/>
              <w:spacing w:before="360" w:after="60"/>
              <w:outlineLvl w:val="0"/>
              <w:rPr>
                <w:rFonts w:asciiTheme="minorHAnsi" w:hAnsiTheme="minorHAnsi" w:cstheme="minorHAnsi"/>
                <w:b/>
                <w:bCs/>
                <w:i/>
                <w:iCs/>
                <w:kern w:val="32"/>
                <w:szCs w:val="22"/>
                <w:highlight w:val="yellow"/>
              </w:rPr>
            </w:pPr>
            <w:bookmarkStart w:id="20" w:name="_Toc169880998"/>
            <w:r w:rsidRPr="00560E7A">
              <w:rPr>
                <w:rFonts w:asciiTheme="minorHAnsi" w:hAnsiTheme="minorHAnsi" w:cstheme="minorHAnsi"/>
                <w:b/>
                <w:bCs/>
                <w:kern w:val="32"/>
                <w:szCs w:val="22"/>
                <w:highlight w:val="yellow"/>
              </w:rPr>
              <w:t>A</w:t>
            </w:r>
            <w:r w:rsidR="006829DE" w:rsidRPr="00560E7A">
              <w:rPr>
                <w:rFonts w:asciiTheme="minorHAnsi" w:hAnsiTheme="minorHAnsi" w:cstheme="minorHAnsi"/>
                <w:b/>
                <w:bCs/>
                <w:kern w:val="32"/>
                <w:szCs w:val="22"/>
                <w:highlight w:val="yellow"/>
              </w:rPr>
              <w:t xml:space="preserve">rticle  </w:t>
            </w:r>
            <w:r w:rsidR="00E074AB" w:rsidRPr="00560E7A">
              <w:rPr>
                <w:rFonts w:asciiTheme="minorHAnsi" w:hAnsiTheme="minorHAnsi" w:cstheme="minorHAnsi"/>
                <w:b/>
                <w:bCs/>
                <w:kern w:val="32"/>
                <w:szCs w:val="22"/>
                <w:highlight w:val="yellow"/>
              </w:rPr>
              <w:t>8</w:t>
            </w:r>
            <w:r w:rsidR="00187917" w:rsidRPr="00560E7A">
              <w:rPr>
                <w:rFonts w:asciiTheme="minorHAnsi" w:hAnsiTheme="minorHAnsi" w:cstheme="minorHAnsi"/>
                <w:b/>
                <w:bCs/>
                <w:kern w:val="32"/>
                <w:szCs w:val="22"/>
                <w:highlight w:val="yellow"/>
              </w:rPr>
              <w:t xml:space="preserve"> </w:t>
            </w:r>
            <w:r w:rsidR="006829DE" w:rsidRPr="00560E7A">
              <w:rPr>
                <w:rFonts w:asciiTheme="minorHAnsi" w:hAnsiTheme="minorHAnsi" w:cstheme="minorHAnsi"/>
                <w:b/>
                <w:bCs/>
                <w:kern w:val="32"/>
                <w:szCs w:val="22"/>
                <w:highlight w:val="yellow"/>
              </w:rPr>
              <w:t>– Modalités de facturation et de paiement</w:t>
            </w:r>
            <w:bookmarkEnd w:id="20"/>
          </w:p>
        </w:tc>
      </w:tr>
    </w:tbl>
    <w:p w:rsidR="00187917" w:rsidRPr="00560E7A" w:rsidRDefault="00187917" w:rsidP="006829DE">
      <w:pPr>
        <w:rPr>
          <w:rFonts w:asciiTheme="minorHAnsi" w:hAnsiTheme="minorHAnsi" w:cstheme="minorHAnsi"/>
          <w:szCs w:val="22"/>
        </w:rPr>
      </w:pPr>
    </w:p>
    <w:p w:rsidR="006829DE" w:rsidRPr="00560E7A" w:rsidRDefault="006829DE" w:rsidP="006829DE">
      <w:pPr>
        <w:rPr>
          <w:rFonts w:asciiTheme="minorHAnsi" w:hAnsiTheme="minorHAnsi" w:cstheme="minorHAnsi"/>
          <w:b/>
          <w:bCs/>
          <w:szCs w:val="22"/>
        </w:rPr>
      </w:pPr>
      <w:r w:rsidRPr="00560E7A">
        <w:rPr>
          <w:rFonts w:asciiTheme="minorHAnsi" w:hAnsiTheme="minorHAnsi" w:cstheme="minorHAnsi"/>
          <w:szCs w:val="22"/>
        </w:rPr>
        <w:tab/>
      </w:r>
      <w:r w:rsidR="00E074AB" w:rsidRPr="00560E7A">
        <w:rPr>
          <w:rFonts w:asciiTheme="minorHAnsi" w:hAnsiTheme="minorHAnsi" w:cstheme="minorHAnsi"/>
          <w:b/>
          <w:bCs/>
          <w:szCs w:val="22"/>
        </w:rPr>
        <w:t>8</w:t>
      </w:r>
      <w:r w:rsidR="00187917" w:rsidRPr="00560E7A">
        <w:rPr>
          <w:rFonts w:asciiTheme="minorHAnsi" w:hAnsiTheme="minorHAnsi" w:cstheme="minorHAnsi"/>
          <w:b/>
          <w:bCs/>
          <w:szCs w:val="22"/>
        </w:rPr>
        <w:t xml:space="preserve">.1. </w:t>
      </w:r>
      <w:r w:rsidRPr="00560E7A">
        <w:rPr>
          <w:rFonts w:asciiTheme="minorHAnsi" w:hAnsiTheme="minorHAnsi" w:cstheme="minorHAnsi"/>
          <w:b/>
          <w:bCs/>
          <w:szCs w:val="22"/>
        </w:rPr>
        <w:t xml:space="preserve"> Facturation</w:t>
      </w:r>
    </w:p>
    <w:p w:rsidR="006829DE" w:rsidRPr="00560E7A" w:rsidRDefault="006829DE" w:rsidP="006829DE">
      <w:pPr>
        <w:rPr>
          <w:rFonts w:asciiTheme="minorHAnsi" w:hAnsiTheme="minorHAnsi" w:cstheme="minorHAnsi"/>
          <w:b/>
          <w:bCs/>
          <w:szCs w:val="22"/>
          <w:u w:val="single"/>
        </w:rPr>
      </w:pPr>
    </w:p>
    <w:p w:rsidR="00F664A5" w:rsidRPr="00560E7A" w:rsidRDefault="00F664A5" w:rsidP="00F664A5">
      <w:pPr>
        <w:widowControl w:val="0"/>
        <w:autoSpaceDE w:val="0"/>
        <w:autoSpaceDN w:val="0"/>
        <w:contextualSpacing/>
        <w:rPr>
          <w:rFonts w:asciiTheme="minorHAnsi" w:hAnsiTheme="minorHAnsi" w:cstheme="minorHAnsi"/>
          <w:szCs w:val="22"/>
          <w:lang w:eastAsia="en-US"/>
        </w:rPr>
      </w:pPr>
      <w:r w:rsidRPr="00560E7A">
        <w:rPr>
          <w:rFonts w:asciiTheme="minorHAnsi" w:hAnsiTheme="minorHAnsi" w:cstheme="minorHAnsi"/>
          <w:szCs w:val="22"/>
          <w:lang w:eastAsia="en-US"/>
        </w:rPr>
        <w:t>Le règlement sera effectué par facturation via une procédure dématérialisée</w:t>
      </w:r>
      <w:r w:rsidR="00DF3D46" w:rsidRPr="00560E7A">
        <w:rPr>
          <w:rFonts w:asciiTheme="minorHAnsi" w:hAnsiTheme="minorHAnsi" w:cstheme="minorHAnsi"/>
          <w:szCs w:val="22"/>
          <w:lang w:eastAsia="en-US"/>
        </w:rPr>
        <w:t>.</w:t>
      </w:r>
    </w:p>
    <w:p w:rsidR="00DF3D46" w:rsidRPr="00560E7A" w:rsidRDefault="00DF3D46" w:rsidP="00F664A5">
      <w:pPr>
        <w:widowControl w:val="0"/>
        <w:autoSpaceDE w:val="0"/>
        <w:autoSpaceDN w:val="0"/>
        <w:contextualSpacing/>
        <w:rPr>
          <w:rFonts w:asciiTheme="minorHAnsi" w:hAnsiTheme="minorHAnsi" w:cstheme="minorHAnsi"/>
          <w:szCs w:val="22"/>
          <w:lang w:eastAsia="en-US"/>
        </w:rPr>
      </w:pPr>
    </w:p>
    <w:p w:rsidR="00A552D8" w:rsidRPr="00560E7A" w:rsidRDefault="00A552D8" w:rsidP="00F664A5">
      <w:pPr>
        <w:rPr>
          <w:rFonts w:asciiTheme="minorHAnsi" w:hAnsiTheme="minorHAnsi" w:cstheme="minorHAnsi"/>
          <w:szCs w:val="22"/>
        </w:rPr>
      </w:pP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Elle comportera les indications suivantes :</w:t>
      </w: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les</w:t>
      </w:r>
      <w:proofErr w:type="gramEnd"/>
      <w:r w:rsidRPr="00560E7A">
        <w:rPr>
          <w:rFonts w:asciiTheme="minorHAnsi" w:hAnsiTheme="minorHAnsi" w:cstheme="minorHAnsi"/>
          <w:szCs w:val="22"/>
        </w:rPr>
        <w:t xml:space="preserve"> noms et adresses du créancier</w:t>
      </w:r>
    </w:p>
    <w:p w:rsidR="00F664A5" w:rsidRPr="00560E7A" w:rsidRDefault="00F664A5" w:rsidP="00F664A5">
      <w:pPr>
        <w:pStyle w:val="Paragraphedeliste"/>
        <w:ind w:left="1065"/>
        <w:rPr>
          <w:rFonts w:asciiTheme="minorHAnsi" w:hAnsiTheme="minorHAnsi" w:cstheme="minorHAnsi"/>
          <w:szCs w:val="22"/>
        </w:rPr>
      </w:pPr>
      <w:r w:rsidRPr="00560E7A">
        <w:rPr>
          <w:rFonts w:asciiTheme="minorHAnsi" w:hAnsiTheme="minorHAnsi" w:cstheme="minorHAnsi"/>
          <w:szCs w:val="22"/>
        </w:rPr>
        <w:t xml:space="preserve">   </w:t>
      </w:r>
      <w:r w:rsidR="00DF3D46" w:rsidRPr="00560E7A">
        <w:rPr>
          <w:rFonts w:asciiTheme="minorHAnsi" w:hAnsiTheme="minorHAnsi" w:cstheme="minorHAnsi"/>
          <w:szCs w:val="22"/>
        </w:rPr>
        <w:t xml:space="preserve">  </w:t>
      </w:r>
      <w:r w:rsidRPr="00560E7A">
        <w:rPr>
          <w:rFonts w:asciiTheme="minorHAnsi" w:hAnsiTheme="minorHAnsi" w:cstheme="minorHAnsi"/>
          <w:szCs w:val="22"/>
        </w:rPr>
        <w:t xml:space="preserve">   . </w:t>
      </w:r>
      <w:proofErr w:type="gramStart"/>
      <w:r w:rsidRPr="00560E7A">
        <w:rPr>
          <w:rFonts w:asciiTheme="minorHAnsi" w:hAnsiTheme="minorHAnsi" w:cstheme="minorHAnsi"/>
          <w:szCs w:val="22"/>
        </w:rPr>
        <w:t>le</w:t>
      </w:r>
      <w:proofErr w:type="gramEnd"/>
      <w:r w:rsidRPr="00560E7A">
        <w:rPr>
          <w:rFonts w:asciiTheme="minorHAnsi" w:hAnsiTheme="minorHAnsi" w:cstheme="minorHAnsi"/>
          <w:szCs w:val="22"/>
        </w:rPr>
        <w:t>(s) numéro(s) de marché(s)</w:t>
      </w:r>
    </w:p>
    <w:p w:rsidR="003C7AE6" w:rsidRPr="00560E7A" w:rsidRDefault="003C7AE6" w:rsidP="003C7AE6">
      <w:pPr>
        <w:pStyle w:val="Paragraphedeliste"/>
        <w:ind w:left="1065" w:firstLine="351"/>
        <w:rPr>
          <w:rFonts w:asciiTheme="minorHAnsi" w:hAnsiTheme="minorHAnsi" w:cstheme="minorHAnsi"/>
          <w:szCs w:val="22"/>
        </w:rPr>
      </w:pPr>
      <w:r w:rsidRPr="00560E7A">
        <w:rPr>
          <w:rFonts w:asciiTheme="minorHAnsi" w:hAnsiTheme="minorHAnsi" w:cstheme="minorHAnsi"/>
          <w:szCs w:val="22"/>
        </w:rPr>
        <w:t xml:space="preserve">. </w:t>
      </w:r>
      <w:proofErr w:type="gramStart"/>
      <w:r w:rsidRPr="00560E7A">
        <w:rPr>
          <w:rFonts w:asciiTheme="minorHAnsi" w:hAnsiTheme="minorHAnsi" w:cstheme="minorHAnsi"/>
          <w:szCs w:val="22"/>
        </w:rPr>
        <w:t>le</w:t>
      </w:r>
      <w:proofErr w:type="gramEnd"/>
      <w:r w:rsidRPr="00560E7A">
        <w:rPr>
          <w:rFonts w:asciiTheme="minorHAnsi" w:hAnsiTheme="minorHAnsi" w:cstheme="minorHAnsi"/>
          <w:szCs w:val="22"/>
        </w:rPr>
        <w:t xml:space="preserve"> numéro de SIRET du fournisseur</w:t>
      </w: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l’identité</w:t>
      </w:r>
      <w:proofErr w:type="gramEnd"/>
      <w:r w:rsidRPr="00560E7A">
        <w:rPr>
          <w:rFonts w:asciiTheme="minorHAnsi" w:hAnsiTheme="minorHAnsi" w:cstheme="minorHAnsi"/>
          <w:szCs w:val="22"/>
        </w:rPr>
        <w:t xml:space="preserve"> bancaire </w:t>
      </w:r>
      <w:r w:rsidR="003C7AE6" w:rsidRPr="00560E7A">
        <w:rPr>
          <w:rFonts w:asciiTheme="minorHAnsi" w:hAnsiTheme="minorHAnsi" w:cstheme="minorHAnsi"/>
          <w:szCs w:val="22"/>
        </w:rPr>
        <w:t>et</w:t>
      </w:r>
      <w:r w:rsidRPr="00560E7A">
        <w:rPr>
          <w:rFonts w:asciiTheme="minorHAnsi" w:hAnsiTheme="minorHAnsi" w:cstheme="minorHAnsi"/>
          <w:szCs w:val="22"/>
        </w:rPr>
        <w:t xml:space="preserve"> postale telle qu’elle est précisée dans l’offre</w:t>
      </w: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le</w:t>
      </w:r>
      <w:proofErr w:type="gramEnd"/>
      <w:r w:rsidRPr="00560E7A">
        <w:rPr>
          <w:rFonts w:asciiTheme="minorHAnsi" w:hAnsiTheme="minorHAnsi" w:cstheme="minorHAnsi"/>
          <w:szCs w:val="22"/>
        </w:rPr>
        <w:t xml:space="preserve"> numéro du bon de commande</w:t>
      </w: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la</w:t>
      </w:r>
      <w:proofErr w:type="gramEnd"/>
      <w:r w:rsidRPr="00560E7A">
        <w:rPr>
          <w:rFonts w:asciiTheme="minorHAnsi" w:hAnsiTheme="minorHAnsi" w:cstheme="minorHAnsi"/>
          <w:szCs w:val="22"/>
        </w:rPr>
        <w:t xml:space="preserve"> fourniture livrée</w:t>
      </w: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le</w:t>
      </w:r>
      <w:proofErr w:type="gramEnd"/>
      <w:r w:rsidRPr="00560E7A">
        <w:rPr>
          <w:rFonts w:asciiTheme="minorHAnsi" w:hAnsiTheme="minorHAnsi" w:cstheme="minorHAnsi"/>
          <w:szCs w:val="22"/>
        </w:rPr>
        <w:t xml:space="preserve"> montant hors TVA </w:t>
      </w:r>
    </w:p>
    <w:p w:rsidR="00F664A5"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le</w:t>
      </w:r>
      <w:proofErr w:type="gramEnd"/>
      <w:r w:rsidRPr="00560E7A">
        <w:rPr>
          <w:rFonts w:asciiTheme="minorHAnsi" w:hAnsiTheme="minorHAnsi" w:cstheme="minorHAnsi"/>
          <w:szCs w:val="22"/>
        </w:rPr>
        <w:t xml:space="preserve"> taux et le montant des taxes</w:t>
      </w:r>
    </w:p>
    <w:p w:rsidR="00E23E69" w:rsidRPr="00560E7A" w:rsidRDefault="00F664A5" w:rsidP="00F664A5">
      <w:pPr>
        <w:rPr>
          <w:rFonts w:asciiTheme="minorHAnsi" w:hAnsiTheme="minorHAnsi" w:cstheme="minorHAnsi"/>
          <w:szCs w:val="22"/>
        </w:rPr>
      </w:pPr>
      <w:r w:rsidRPr="00560E7A">
        <w:rPr>
          <w:rFonts w:asciiTheme="minorHAnsi" w:hAnsiTheme="minorHAnsi" w:cstheme="minorHAnsi"/>
          <w:szCs w:val="22"/>
        </w:rPr>
        <w:tab/>
      </w:r>
      <w:r w:rsidRPr="00560E7A">
        <w:rPr>
          <w:rFonts w:asciiTheme="minorHAnsi" w:hAnsiTheme="minorHAnsi" w:cstheme="minorHAnsi"/>
          <w:szCs w:val="22"/>
        </w:rPr>
        <w:tab/>
        <w:t xml:space="preserve">. </w:t>
      </w:r>
      <w:proofErr w:type="gramStart"/>
      <w:r w:rsidRPr="00560E7A">
        <w:rPr>
          <w:rFonts w:asciiTheme="minorHAnsi" w:hAnsiTheme="minorHAnsi" w:cstheme="minorHAnsi"/>
          <w:szCs w:val="22"/>
        </w:rPr>
        <w:t>le</w:t>
      </w:r>
      <w:proofErr w:type="gramEnd"/>
      <w:r w:rsidRPr="00560E7A">
        <w:rPr>
          <w:rFonts w:asciiTheme="minorHAnsi" w:hAnsiTheme="minorHAnsi" w:cstheme="minorHAnsi"/>
          <w:szCs w:val="22"/>
        </w:rPr>
        <w:t xml:space="preserve"> montant total </w:t>
      </w:r>
    </w:p>
    <w:p w:rsidR="00E23E69" w:rsidRPr="00560E7A" w:rsidRDefault="00E23E69" w:rsidP="00F664A5">
      <w:pPr>
        <w:rPr>
          <w:rFonts w:asciiTheme="minorHAnsi" w:hAnsiTheme="minorHAnsi" w:cstheme="minorHAnsi"/>
          <w:szCs w:val="22"/>
        </w:rPr>
      </w:pPr>
    </w:p>
    <w:p w:rsidR="00E35B67" w:rsidRPr="00560E7A" w:rsidRDefault="00836D9D" w:rsidP="00836D9D">
      <w:pPr>
        <w:widowControl w:val="0"/>
        <w:autoSpaceDE w:val="0"/>
        <w:autoSpaceDN w:val="0"/>
        <w:contextualSpacing/>
        <w:rPr>
          <w:rFonts w:asciiTheme="minorHAnsi" w:hAnsiTheme="minorHAnsi" w:cstheme="minorHAnsi"/>
          <w:color w:val="FF0000"/>
          <w:szCs w:val="22"/>
          <w:lang w:eastAsia="en-US"/>
        </w:rPr>
      </w:pPr>
      <w:r w:rsidRPr="00AF5524">
        <w:rPr>
          <w:rFonts w:asciiTheme="minorHAnsi" w:hAnsiTheme="minorHAnsi" w:cstheme="minorHAnsi"/>
          <w:szCs w:val="22"/>
          <w:lang w:eastAsia="en-US"/>
        </w:rPr>
        <w:t xml:space="preserve">La facturation </w:t>
      </w:r>
      <w:r w:rsidR="002118C7" w:rsidRPr="00AF5524">
        <w:rPr>
          <w:rFonts w:asciiTheme="minorHAnsi" w:hAnsiTheme="minorHAnsi" w:cstheme="minorHAnsi"/>
          <w:szCs w:val="22"/>
          <w:lang w:eastAsia="en-US"/>
        </w:rPr>
        <w:t xml:space="preserve">est </w:t>
      </w:r>
      <w:r w:rsidR="00D32A40" w:rsidRPr="00AF5524">
        <w:rPr>
          <w:rFonts w:asciiTheme="minorHAnsi" w:hAnsiTheme="minorHAnsi" w:cstheme="minorHAnsi"/>
          <w:szCs w:val="22"/>
          <w:lang w:eastAsia="en-US"/>
        </w:rPr>
        <w:t>déclenchée</w:t>
      </w:r>
      <w:r w:rsidR="00D32A40" w:rsidRPr="00560E7A">
        <w:rPr>
          <w:rFonts w:asciiTheme="minorHAnsi" w:hAnsiTheme="minorHAnsi" w:cstheme="minorHAnsi"/>
          <w:szCs w:val="22"/>
          <w:lang w:eastAsia="en-US"/>
        </w:rPr>
        <w:t xml:space="preserve"> </w:t>
      </w:r>
      <w:r w:rsidR="00AF5524">
        <w:rPr>
          <w:rFonts w:asciiTheme="minorHAnsi" w:hAnsiTheme="minorHAnsi" w:cstheme="minorHAnsi"/>
          <w:szCs w:val="22"/>
          <w:lang w:eastAsia="en-US"/>
        </w:rPr>
        <w:t>à la commande.</w:t>
      </w:r>
    </w:p>
    <w:p w:rsidR="00E35B67" w:rsidRPr="00560E7A" w:rsidRDefault="00740C85" w:rsidP="00836D9D">
      <w:pPr>
        <w:widowControl w:val="0"/>
        <w:autoSpaceDE w:val="0"/>
        <w:autoSpaceDN w:val="0"/>
        <w:contextualSpacing/>
        <w:rPr>
          <w:rFonts w:asciiTheme="minorHAnsi" w:hAnsiTheme="minorHAnsi" w:cstheme="minorHAnsi"/>
          <w:color w:val="FF0000"/>
          <w:szCs w:val="22"/>
          <w:lang w:eastAsia="en-US"/>
        </w:rPr>
      </w:pPr>
      <w:r w:rsidRPr="00560E7A">
        <w:rPr>
          <w:rFonts w:asciiTheme="minorHAnsi" w:hAnsiTheme="minorHAnsi" w:cstheme="minorHAnsi"/>
          <w:color w:val="FF0000"/>
          <w:szCs w:val="22"/>
          <w:lang w:eastAsia="en-US"/>
        </w:rPr>
        <w:t xml:space="preserve"> </w:t>
      </w:r>
    </w:p>
    <w:p w:rsidR="00740C85" w:rsidRPr="00560E7A" w:rsidRDefault="00E074AB" w:rsidP="00740C85">
      <w:pPr>
        <w:widowControl w:val="0"/>
        <w:autoSpaceDE w:val="0"/>
        <w:autoSpaceDN w:val="0"/>
        <w:ind w:firstLine="708"/>
        <w:contextualSpacing/>
        <w:rPr>
          <w:rFonts w:asciiTheme="minorHAnsi" w:hAnsiTheme="minorHAnsi" w:cstheme="minorHAnsi"/>
          <w:b/>
          <w:szCs w:val="22"/>
          <w:u w:val="single"/>
          <w:lang w:eastAsia="en-US"/>
        </w:rPr>
      </w:pPr>
      <w:r w:rsidRPr="00560E7A">
        <w:rPr>
          <w:rFonts w:asciiTheme="minorHAnsi" w:hAnsiTheme="minorHAnsi" w:cstheme="minorHAnsi"/>
          <w:b/>
          <w:szCs w:val="22"/>
          <w:u w:val="single"/>
          <w:lang w:eastAsia="en-US"/>
        </w:rPr>
        <w:t>8</w:t>
      </w:r>
      <w:r w:rsidR="00187917" w:rsidRPr="00560E7A">
        <w:rPr>
          <w:rFonts w:asciiTheme="minorHAnsi" w:hAnsiTheme="minorHAnsi" w:cstheme="minorHAnsi"/>
          <w:b/>
          <w:szCs w:val="22"/>
          <w:u w:val="single"/>
          <w:lang w:eastAsia="en-US"/>
        </w:rPr>
        <w:t xml:space="preserve">.2. </w:t>
      </w:r>
      <w:r w:rsidR="00547AB4" w:rsidRPr="00560E7A">
        <w:rPr>
          <w:rFonts w:asciiTheme="minorHAnsi" w:hAnsiTheme="minorHAnsi" w:cstheme="minorHAnsi"/>
          <w:b/>
          <w:szCs w:val="22"/>
          <w:u w:val="single"/>
          <w:lang w:eastAsia="en-US"/>
        </w:rPr>
        <w:t xml:space="preserve"> Procédure dématérialisée</w:t>
      </w:r>
      <w:r w:rsidR="00740C85" w:rsidRPr="00560E7A">
        <w:rPr>
          <w:rFonts w:asciiTheme="minorHAnsi" w:hAnsiTheme="minorHAnsi" w:cstheme="minorHAnsi"/>
          <w:b/>
          <w:szCs w:val="22"/>
          <w:u w:val="single"/>
          <w:lang w:eastAsia="en-US"/>
        </w:rPr>
        <w:t xml:space="preserve">    </w:t>
      </w:r>
    </w:p>
    <w:p w:rsidR="00547AB4" w:rsidRPr="00560E7A" w:rsidRDefault="00547AB4" w:rsidP="00547AB4">
      <w:pPr>
        <w:widowControl w:val="0"/>
        <w:autoSpaceDE w:val="0"/>
        <w:autoSpaceDN w:val="0"/>
        <w:ind w:firstLine="708"/>
        <w:contextualSpacing/>
        <w:rPr>
          <w:rFonts w:asciiTheme="minorHAnsi" w:hAnsiTheme="minorHAnsi" w:cstheme="minorHAnsi"/>
          <w:b/>
          <w:szCs w:val="22"/>
          <w:u w:val="single"/>
          <w:lang w:eastAsia="en-US"/>
        </w:rPr>
      </w:pPr>
    </w:p>
    <w:p w:rsidR="00547AB4" w:rsidRPr="00560E7A" w:rsidRDefault="00547AB4" w:rsidP="00547AB4">
      <w:pPr>
        <w:widowControl w:val="0"/>
        <w:autoSpaceDE w:val="0"/>
        <w:autoSpaceDN w:val="0"/>
        <w:contextualSpacing/>
        <w:rPr>
          <w:rFonts w:asciiTheme="minorHAnsi" w:hAnsiTheme="minorHAnsi" w:cstheme="minorHAnsi"/>
          <w:szCs w:val="22"/>
          <w:lang w:eastAsia="en-US"/>
        </w:rPr>
      </w:pPr>
    </w:p>
    <w:p w:rsidR="00547AB4" w:rsidRPr="00560E7A" w:rsidRDefault="00547AB4" w:rsidP="00547AB4">
      <w:pPr>
        <w:widowControl w:val="0"/>
        <w:autoSpaceDE w:val="0"/>
        <w:autoSpaceDN w:val="0"/>
        <w:contextualSpacing/>
        <w:rPr>
          <w:rFonts w:asciiTheme="minorHAnsi" w:hAnsiTheme="minorHAnsi" w:cstheme="minorHAnsi"/>
          <w:szCs w:val="22"/>
          <w:lang w:eastAsia="en-US"/>
        </w:rPr>
      </w:pPr>
      <w:r w:rsidRPr="00560E7A">
        <w:rPr>
          <w:rFonts w:asciiTheme="minorHAnsi" w:hAnsiTheme="minorHAnsi" w:cstheme="minorHAnsi"/>
          <w:szCs w:val="22"/>
          <w:lang w:eastAsia="en-US"/>
        </w:rPr>
        <w:t xml:space="preserve">L’Ordonnance 2014-697 du 26 juin 2014 relative au développement </w:t>
      </w:r>
      <w:r w:rsidRPr="00560E7A">
        <w:rPr>
          <w:rFonts w:asciiTheme="minorHAnsi" w:hAnsiTheme="minorHAnsi" w:cstheme="minorHAnsi"/>
          <w:b/>
          <w:szCs w:val="22"/>
          <w:lang w:eastAsia="en-US"/>
        </w:rPr>
        <w:t>de la facturation électronique impose l’envoi par les fournisseurs des factures sous format électronique</w:t>
      </w:r>
      <w:r w:rsidRPr="00560E7A">
        <w:rPr>
          <w:rFonts w:asciiTheme="minorHAnsi" w:hAnsiTheme="minorHAnsi" w:cstheme="minorHAnsi"/>
          <w:szCs w:val="22"/>
          <w:lang w:eastAsia="en-US"/>
        </w:rPr>
        <w:t xml:space="preserve"> et l’obligation par la personne publique de les accepter, selon un calendrier défini en fonction de la taille des entreprises, conformément à l’Article 3 de l’Ordonnance.</w:t>
      </w:r>
    </w:p>
    <w:p w:rsidR="00F74627" w:rsidRPr="00560E7A" w:rsidRDefault="00F74627" w:rsidP="00547AB4">
      <w:pPr>
        <w:widowControl w:val="0"/>
        <w:autoSpaceDE w:val="0"/>
        <w:autoSpaceDN w:val="0"/>
        <w:contextualSpacing/>
        <w:rPr>
          <w:rFonts w:asciiTheme="minorHAnsi" w:hAnsiTheme="minorHAnsi" w:cstheme="minorHAnsi"/>
          <w:szCs w:val="22"/>
          <w:lang w:eastAsia="en-US"/>
        </w:rPr>
      </w:pPr>
    </w:p>
    <w:p w:rsidR="001A646E" w:rsidRPr="00560E7A" w:rsidRDefault="00547AB4" w:rsidP="001A646E">
      <w:pPr>
        <w:widowControl w:val="0"/>
        <w:autoSpaceDE w:val="0"/>
        <w:autoSpaceDN w:val="0"/>
        <w:contextualSpacing/>
        <w:rPr>
          <w:rFonts w:asciiTheme="minorHAnsi" w:hAnsiTheme="minorHAnsi" w:cstheme="minorHAnsi"/>
          <w:szCs w:val="22"/>
          <w:lang w:eastAsia="en-US"/>
        </w:rPr>
      </w:pPr>
      <w:r w:rsidRPr="00560E7A">
        <w:rPr>
          <w:rFonts w:asciiTheme="minorHAnsi" w:hAnsiTheme="minorHAnsi" w:cstheme="minorHAnsi"/>
          <w:szCs w:val="22"/>
          <w:lang w:eastAsia="en-US"/>
        </w:rPr>
        <w:t xml:space="preserve">Le pouvoir adjudicateur en l’occurrence, s’engage à utiliser la plateforme Chorus Pro (CPP) et encourage les titulaires des marchés, quelle que soit la taille de leur structure, à recourir à CPP dès le 01/01/2018, cf. lien suivant : </w:t>
      </w:r>
      <w:hyperlink r:id="rId9" w:history="1">
        <w:r w:rsidRPr="00560E7A">
          <w:rPr>
            <w:rFonts w:asciiTheme="minorHAnsi" w:hAnsiTheme="minorHAnsi" w:cstheme="minorHAnsi"/>
            <w:color w:val="0000FF"/>
            <w:szCs w:val="22"/>
            <w:u w:val="single"/>
            <w:lang w:eastAsia="en-US"/>
          </w:rPr>
          <w:t>https://communaute-chorus-pro.finances.gouv.fr//</w:t>
        </w:r>
      </w:hyperlink>
      <w:r w:rsidRPr="00560E7A">
        <w:rPr>
          <w:rFonts w:asciiTheme="minorHAnsi" w:hAnsiTheme="minorHAnsi" w:cstheme="minorHAnsi"/>
          <w:szCs w:val="22"/>
          <w:lang w:eastAsia="en-US"/>
        </w:rPr>
        <w:t xml:space="preserve"> </w:t>
      </w:r>
    </w:p>
    <w:p w:rsidR="001A646E" w:rsidRPr="00560E7A" w:rsidRDefault="001A646E" w:rsidP="001A646E">
      <w:pPr>
        <w:widowControl w:val="0"/>
        <w:autoSpaceDE w:val="0"/>
        <w:autoSpaceDN w:val="0"/>
        <w:contextualSpacing/>
        <w:rPr>
          <w:rFonts w:asciiTheme="minorHAnsi" w:hAnsiTheme="minorHAnsi" w:cstheme="minorHAnsi"/>
          <w:szCs w:val="22"/>
          <w:lang w:eastAsia="en-US"/>
        </w:rPr>
      </w:pPr>
    </w:p>
    <w:p w:rsidR="001A646E" w:rsidRPr="00560E7A" w:rsidRDefault="001A646E" w:rsidP="001A646E">
      <w:pPr>
        <w:widowControl w:val="0"/>
        <w:autoSpaceDE w:val="0"/>
        <w:autoSpaceDN w:val="0"/>
        <w:contextualSpacing/>
        <w:rPr>
          <w:rFonts w:asciiTheme="minorHAnsi" w:hAnsiTheme="minorHAnsi" w:cstheme="minorHAnsi"/>
          <w:szCs w:val="22"/>
          <w:lang w:eastAsia="en-US"/>
        </w:rPr>
      </w:pPr>
      <w:r w:rsidRPr="00560E7A">
        <w:rPr>
          <w:rFonts w:asciiTheme="minorHAnsi" w:hAnsiTheme="minorHAnsi" w:cstheme="minorHAnsi"/>
          <w:szCs w:val="22"/>
          <w:lang w:eastAsia="en-US"/>
        </w:rPr>
        <w:t>Pour l’accès à Chorus Pro, l’identifiant du pouvoir adjudicateur est son n° de SIRET.</w:t>
      </w:r>
    </w:p>
    <w:p w:rsidR="00187917" w:rsidRPr="00560E7A" w:rsidRDefault="00187917" w:rsidP="001A646E">
      <w:pPr>
        <w:widowControl w:val="0"/>
        <w:autoSpaceDE w:val="0"/>
        <w:autoSpaceDN w:val="0"/>
        <w:contextualSpacing/>
        <w:rPr>
          <w:rFonts w:asciiTheme="minorHAnsi" w:hAnsiTheme="minorHAnsi" w:cstheme="minorHAnsi"/>
          <w:szCs w:val="22"/>
          <w:lang w:eastAsia="en-US"/>
        </w:rPr>
      </w:pPr>
    </w:p>
    <w:p w:rsidR="00D452D7" w:rsidRPr="00332D5A" w:rsidRDefault="00D452D7" w:rsidP="00D452D7">
      <w:pPr>
        <w:widowControl w:val="0"/>
        <w:autoSpaceDE w:val="0"/>
        <w:autoSpaceDN w:val="0"/>
        <w:contextualSpacing/>
        <w:rPr>
          <w:rFonts w:asciiTheme="minorHAnsi" w:hAnsiTheme="minorHAnsi" w:cstheme="minorHAnsi"/>
          <w:szCs w:val="22"/>
          <w:lang w:eastAsia="en-US"/>
        </w:rPr>
      </w:pPr>
      <w:r w:rsidRPr="00332D5A">
        <w:rPr>
          <w:rFonts w:asciiTheme="minorHAnsi" w:hAnsiTheme="minorHAnsi" w:cstheme="minorHAnsi"/>
          <w:szCs w:val="22"/>
          <w:lang w:eastAsia="en-US"/>
        </w:rPr>
        <w:t>Le numéro SIRET du GHPSO à renseigner : 200 029 619 00018</w:t>
      </w:r>
    </w:p>
    <w:p w:rsidR="00CE02BD" w:rsidRPr="00332D5A" w:rsidRDefault="00CE02BD" w:rsidP="00CE02BD">
      <w:pPr>
        <w:widowControl w:val="0"/>
        <w:autoSpaceDE w:val="0"/>
        <w:autoSpaceDN w:val="0"/>
        <w:contextualSpacing/>
        <w:rPr>
          <w:rFonts w:asciiTheme="minorHAnsi" w:hAnsiTheme="minorHAnsi" w:cstheme="minorHAnsi"/>
          <w:szCs w:val="22"/>
          <w:lang w:eastAsia="en-US"/>
        </w:rPr>
      </w:pPr>
      <w:r>
        <w:rPr>
          <w:rFonts w:asciiTheme="minorHAnsi" w:hAnsiTheme="minorHAnsi" w:cstheme="minorHAnsi"/>
          <w:szCs w:val="22"/>
          <w:lang w:eastAsia="en-US"/>
        </w:rPr>
        <w:t xml:space="preserve">Le numéro SIRET de Nanteuil-le-Haudouin </w:t>
      </w:r>
      <w:r w:rsidRPr="00332D5A">
        <w:rPr>
          <w:rFonts w:asciiTheme="minorHAnsi" w:hAnsiTheme="minorHAnsi" w:cstheme="minorHAnsi"/>
          <w:szCs w:val="22"/>
          <w:lang w:eastAsia="en-US"/>
        </w:rPr>
        <w:t xml:space="preserve">à renseigner : </w:t>
      </w:r>
      <w:r w:rsidR="00C676CE">
        <w:rPr>
          <w:rFonts w:asciiTheme="minorHAnsi" w:hAnsiTheme="minorHAnsi" w:cstheme="minorHAnsi"/>
          <w:szCs w:val="22"/>
          <w:lang w:eastAsia="en-US"/>
        </w:rPr>
        <w:t>266 007 012 000 13</w:t>
      </w:r>
    </w:p>
    <w:p w:rsidR="00CE02BD" w:rsidRPr="00332D5A" w:rsidRDefault="00CE02BD" w:rsidP="00CE02BD">
      <w:pPr>
        <w:widowControl w:val="0"/>
        <w:autoSpaceDE w:val="0"/>
        <w:autoSpaceDN w:val="0"/>
        <w:contextualSpacing/>
        <w:rPr>
          <w:rFonts w:asciiTheme="minorHAnsi" w:hAnsiTheme="minorHAnsi" w:cstheme="minorHAnsi"/>
          <w:szCs w:val="22"/>
          <w:lang w:eastAsia="en-US"/>
        </w:rPr>
      </w:pPr>
      <w:r w:rsidRPr="00332D5A">
        <w:rPr>
          <w:rFonts w:asciiTheme="minorHAnsi" w:hAnsiTheme="minorHAnsi" w:cstheme="minorHAnsi"/>
          <w:szCs w:val="22"/>
          <w:lang w:eastAsia="en-US"/>
        </w:rPr>
        <w:t xml:space="preserve">Le numéro SIRET du </w:t>
      </w:r>
      <w:r>
        <w:rPr>
          <w:rFonts w:asciiTheme="minorHAnsi" w:hAnsiTheme="minorHAnsi" w:cstheme="minorHAnsi"/>
          <w:szCs w:val="22"/>
          <w:lang w:eastAsia="en-US"/>
        </w:rPr>
        <w:t xml:space="preserve">CH G. </w:t>
      </w:r>
      <w:proofErr w:type="spellStart"/>
      <w:r>
        <w:rPr>
          <w:rFonts w:asciiTheme="minorHAnsi" w:hAnsiTheme="minorHAnsi" w:cstheme="minorHAnsi"/>
          <w:szCs w:val="22"/>
          <w:lang w:eastAsia="en-US"/>
        </w:rPr>
        <w:t>Decroze</w:t>
      </w:r>
      <w:proofErr w:type="spellEnd"/>
      <w:r w:rsidRPr="00332D5A">
        <w:rPr>
          <w:rFonts w:asciiTheme="minorHAnsi" w:hAnsiTheme="minorHAnsi" w:cstheme="minorHAnsi"/>
          <w:szCs w:val="22"/>
          <w:lang w:eastAsia="en-US"/>
        </w:rPr>
        <w:t xml:space="preserve"> : </w:t>
      </w:r>
      <w:r w:rsidR="00C676CE">
        <w:rPr>
          <w:rFonts w:asciiTheme="minorHAnsi" w:hAnsiTheme="minorHAnsi" w:cstheme="minorHAnsi"/>
          <w:szCs w:val="22"/>
          <w:lang w:eastAsia="en-US"/>
        </w:rPr>
        <w:t>266 006 980 000 12</w:t>
      </w:r>
    </w:p>
    <w:p w:rsidR="00D452D7" w:rsidRPr="00332D5A" w:rsidRDefault="00D452D7" w:rsidP="00D452D7">
      <w:pPr>
        <w:widowControl w:val="0"/>
        <w:autoSpaceDE w:val="0"/>
        <w:autoSpaceDN w:val="0"/>
        <w:contextualSpacing/>
        <w:rPr>
          <w:rFonts w:asciiTheme="minorHAnsi" w:hAnsiTheme="minorHAnsi" w:cstheme="minorHAnsi"/>
          <w:szCs w:val="22"/>
          <w:lang w:eastAsia="en-US"/>
        </w:rPr>
      </w:pPr>
    </w:p>
    <w:p w:rsidR="008B450D" w:rsidRPr="00560E7A" w:rsidRDefault="008B450D" w:rsidP="001A646E">
      <w:pPr>
        <w:widowControl w:val="0"/>
        <w:autoSpaceDE w:val="0"/>
        <w:autoSpaceDN w:val="0"/>
        <w:contextualSpacing/>
        <w:rPr>
          <w:rFonts w:asciiTheme="minorHAnsi" w:hAnsiTheme="minorHAnsi" w:cstheme="minorHAnsi"/>
          <w:szCs w:val="22"/>
          <w:lang w:eastAsia="en-US"/>
        </w:rPr>
      </w:pPr>
    </w:p>
    <w:p w:rsidR="00DD74FD" w:rsidRPr="00560E7A" w:rsidRDefault="00E074AB" w:rsidP="00DD74FD">
      <w:pPr>
        <w:widowControl w:val="0"/>
        <w:autoSpaceDE w:val="0"/>
        <w:autoSpaceDN w:val="0"/>
        <w:ind w:firstLine="708"/>
        <w:contextualSpacing/>
        <w:rPr>
          <w:rFonts w:asciiTheme="minorHAnsi" w:hAnsiTheme="minorHAnsi" w:cstheme="minorHAnsi"/>
          <w:b/>
          <w:szCs w:val="22"/>
          <w:u w:val="single"/>
          <w:lang w:eastAsia="en-US"/>
        </w:rPr>
      </w:pPr>
      <w:r w:rsidRPr="00560E7A">
        <w:rPr>
          <w:rFonts w:asciiTheme="minorHAnsi" w:hAnsiTheme="minorHAnsi" w:cstheme="minorHAnsi"/>
          <w:b/>
          <w:szCs w:val="22"/>
          <w:u w:val="single"/>
          <w:lang w:eastAsia="en-US"/>
        </w:rPr>
        <w:t>8</w:t>
      </w:r>
      <w:r w:rsidR="00DD74FD" w:rsidRPr="00560E7A">
        <w:rPr>
          <w:rFonts w:asciiTheme="minorHAnsi" w:hAnsiTheme="minorHAnsi" w:cstheme="minorHAnsi"/>
          <w:b/>
          <w:szCs w:val="22"/>
          <w:u w:val="single"/>
          <w:lang w:eastAsia="en-US"/>
        </w:rPr>
        <w:t>.3 – Révision de prix</w:t>
      </w:r>
    </w:p>
    <w:p w:rsidR="00DD74FD" w:rsidRPr="00560E7A" w:rsidRDefault="00DD74FD" w:rsidP="00DD74FD">
      <w:pPr>
        <w:rPr>
          <w:rFonts w:cs="Open Sans"/>
          <w:szCs w:val="22"/>
        </w:rPr>
      </w:pPr>
    </w:p>
    <w:p w:rsidR="00A02AF3" w:rsidRPr="00560E7A" w:rsidRDefault="00A02AF3" w:rsidP="00A02AF3">
      <w:pPr>
        <w:spacing w:before="240" w:after="60"/>
        <w:outlineLvl w:val="4"/>
        <w:rPr>
          <w:rFonts w:asciiTheme="minorHAnsi" w:hAnsiTheme="minorHAnsi" w:cstheme="minorHAnsi"/>
          <w:bCs/>
          <w:iCs/>
          <w:szCs w:val="22"/>
        </w:rPr>
      </w:pPr>
      <w:r w:rsidRPr="00560E7A">
        <w:rPr>
          <w:rFonts w:asciiTheme="minorHAnsi" w:hAnsiTheme="minorHAnsi" w:cstheme="minorHAnsi"/>
          <w:bCs/>
          <w:iCs/>
          <w:szCs w:val="22"/>
        </w:rPr>
        <w:t>Le prix du marché est révisé sur proposition du candidat tous les 12 mois et au plus tard 3 mois avant la date correspondante aux 12 mois.</w:t>
      </w:r>
    </w:p>
    <w:p w:rsidR="00A02AF3" w:rsidRPr="00560E7A" w:rsidRDefault="00A02AF3" w:rsidP="00A02AF3">
      <w:pPr>
        <w:spacing w:before="240" w:after="60"/>
        <w:outlineLvl w:val="4"/>
        <w:rPr>
          <w:rFonts w:asciiTheme="minorHAnsi" w:hAnsiTheme="minorHAnsi" w:cstheme="minorHAnsi"/>
          <w:bCs/>
          <w:iCs/>
          <w:szCs w:val="22"/>
        </w:rPr>
      </w:pPr>
      <w:r w:rsidRPr="00560E7A">
        <w:rPr>
          <w:rFonts w:asciiTheme="minorHAnsi" w:hAnsiTheme="minorHAnsi" w:cstheme="minorHAnsi"/>
          <w:bCs/>
          <w:iCs/>
          <w:szCs w:val="22"/>
        </w:rPr>
        <w:t xml:space="preserve"> La révision de prix sera notifiée par le titulaire du marché au GHPSO au plus tard 2 mois avant la date anniversaire du marché. </w:t>
      </w:r>
    </w:p>
    <w:p w:rsidR="00A02AF3" w:rsidRPr="00560E7A" w:rsidRDefault="00A02AF3" w:rsidP="00A02AF3">
      <w:pPr>
        <w:spacing w:before="240" w:after="60"/>
        <w:outlineLvl w:val="4"/>
        <w:rPr>
          <w:rFonts w:asciiTheme="minorHAnsi" w:hAnsiTheme="minorHAnsi" w:cstheme="minorHAnsi"/>
          <w:bCs/>
          <w:iCs/>
          <w:szCs w:val="22"/>
        </w:rPr>
      </w:pPr>
      <w:r w:rsidRPr="00560E7A">
        <w:rPr>
          <w:rFonts w:asciiTheme="minorHAnsi" w:hAnsiTheme="minorHAnsi" w:cstheme="minorHAnsi"/>
          <w:bCs/>
          <w:iCs/>
          <w:szCs w:val="22"/>
        </w:rPr>
        <w:lastRenderedPageBreak/>
        <w:t>Cette notification consiste en l’envoi par mail à l’adresse achats@ghpso.fr d’un bordereau de prix révisé, ainsi que le détail du calcul en joignant un extrait des indices de révision utilisés.</w:t>
      </w:r>
    </w:p>
    <w:p w:rsidR="00A02AF3" w:rsidRPr="00560E7A" w:rsidRDefault="00A02AF3" w:rsidP="00A02AF3">
      <w:pPr>
        <w:spacing w:before="240" w:after="60"/>
        <w:outlineLvl w:val="4"/>
        <w:rPr>
          <w:rFonts w:asciiTheme="minorHAnsi" w:hAnsiTheme="minorHAnsi" w:cstheme="minorHAnsi"/>
          <w:bCs/>
          <w:iCs/>
          <w:szCs w:val="22"/>
        </w:rPr>
      </w:pPr>
      <w:r w:rsidRPr="00560E7A">
        <w:rPr>
          <w:rFonts w:asciiTheme="minorHAnsi" w:hAnsiTheme="minorHAnsi" w:cstheme="minorHAnsi"/>
          <w:bCs/>
          <w:iCs/>
          <w:szCs w:val="22"/>
        </w:rPr>
        <w:t xml:space="preserve"> Toutes propositions réceptionnées au-delà du terme fixé, ne seront pas prises en considération et le titulaire en sera averti par courrier ou par courriel. </w:t>
      </w:r>
    </w:p>
    <w:p w:rsidR="00A02AF3" w:rsidRPr="00560E7A" w:rsidRDefault="00A02AF3" w:rsidP="00A02AF3">
      <w:pPr>
        <w:spacing w:before="240" w:after="60"/>
        <w:outlineLvl w:val="4"/>
        <w:rPr>
          <w:rFonts w:asciiTheme="minorHAnsi" w:hAnsiTheme="minorHAnsi" w:cstheme="minorHAnsi"/>
          <w:bCs/>
          <w:iCs/>
          <w:szCs w:val="22"/>
        </w:rPr>
      </w:pPr>
      <w:r w:rsidRPr="00560E7A">
        <w:rPr>
          <w:rFonts w:asciiTheme="minorHAnsi" w:hAnsiTheme="minorHAnsi" w:cstheme="minorHAnsi"/>
          <w:bCs/>
          <w:iCs/>
          <w:szCs w:val="22"/>
        </w:rPr>
        <w:t>En l’absence de notification, il sera considéré qu’il n’y a pas lieu d’appliquer de révisions de prix.</w:t>
      </w:r>
    </w:p>
    <w:p w:rsidR="00A02AF3" w:rsidRPr="00560E7A" w:rsidRDefault="00A02AF3" w:rsidP="00DD74FD">
      <w:pPr>
        <w:rPr>
          <w:rFonts w:cs="Open Sans"/>
          <w:szCs w:val="22"/>
        </w:rPr>
      </w:pPr>
    </w:p>
    <w:p w:rsidR="006829DE" w:rsidRPr="0069329B" w:rsidRDefault="00E074AB" w:rsidP="00A3281F">
      <w:pPr>
        <w:spacing w:before="240" w:after="60"/>
        <w:ind w:firstLine="708"/>
        <w:outlineLvl w:val="4"/>
        <w:rPr>
          <w:rFonts w:asciiTheme="minorHAnsi" w:hAnsiTheme="minorHAnsi" w:cstheme="minorHAnsi"/>
          <w:b/>
          <w:bCs/>
          <w:szCs w:val="22"/>
          <w:u w:val="single"/>
        </w:rPr>
      </w:pPr>
      <w:r w:rsidRPr="0069329B">
        <w:rPr>
          <w:rFonts w:asciiTheme="minorHAnsi" w:hAnsiTheme="minorHAnsi" w:cstheme="minorHAnsi"/>
          <w:b/>
          <w:bCs/>
          <w:szCs w:val="22"/>
          <w:u w:val="single"/>
        </w:rPr>
        <w:t>8</w:t>
      </w:r>
      <w:r w:rsidR="00E35B67" w:rsidRPr="0069329B">
        <w:rPr>
          <w:rFonts w:asciiTheme="minorHAnsi" w:hAnsiTheme="minorHAnsi" w:cstheme="minorHAnsi"/>
          <w:b/>
          <w:bCs/>
          <w:szCs w:val="22"/>
          <w:u w:val="single"/>
        </w:rPr>
        <w:t xml:space="preserve">.4 - </w:t>
      </w:r>
      <w:r w:rsidR="00547AB4" w:rsidRPr="0069329B">
        <w:rPr>
          <w:rFonts w:asciiTheme="minorHAnsi" w:hAnsiTheme="minorHAnsi" w:cstheme="minorHAnsi"/>
          <w:b/>
          <w:bCs/>
          <w:szCs w:val="22"/>
          <w:u w:val="single"/>
        </w:rPr>
        <w:t xml:space="preserve"> </w:t>
      </w:r>
      <w:r w:rsidR="006829DE" w:rsidRPr="0069329B">
        <w:rPr>
          <w:rFonts w:asciiTheme="minorHAnsi" w:hAnsiTheme="minorHAnsi" w:cstheme="minorHAnsi"/>
          <w:b/>
          <w:bCs/>
          <w:szCs w:val="22"/>
          <w:u w:val="single"/>
        </w:rPr>
        <w:t xml:space="preserve"> Avance forfaitaire</w:t>
      </w:r>
    </w:p>
    <w:p w:rsidR="006829DE" w:rsidRPr="00560E7A" w:rsidRDefault="006829DE" w:rsidP="006829DE">
      <w:pPr>
        <w:rPr>
          <w:rFonts w:asciiTheme="minorHAnsi" w:hAnsiTheme="minorHAnsi" w:cstheme="minorHAnsi"/>
          <w:szCs w:val="22"/>
          <w:highlight w:val="yellow"/>
        </w:rPr>
      </w:pPr>
    </w:p>
    <w:p w:rsidR="00547AB4" w:rsidRPr="002D0A0C" w:rsidRDefault="00547AB4" w:rsidP="00547AB4">
      <w:pPr>
        <w:spacing w:before="120" w:after="120"/>
        <w:rPr>
          <w:rFonts w:asciiTheme="minorHAnsi" w:hAnsiTheme="minorHAnsi" w:cstheme="minorHAnsi"/>
          <w:szCs w:val="22"/>
        </w:rPr>
      </w:pPr>
      <w:r w:rsidRPr="002D0A0C">
        <w:rPr>
          <w:rFonts w:asciiTheme="minorHAnsi" w:hAnsiTheme="minorHAnsi" w:cstheme="minorHAnsi"/>
          <w:szCs w:val="22"/>
        </w:rPr>
        <w:t>En cas de demande par le titulaire de l’avance forfaitaire</w:t>
      </w:r>
      <w:r w:rsidR="0069329B" w:rsidRPr="002D0A0C">
        <w:rPr>
          <w:rFonts w:asciiTheme="minorHAnsi" w:hAnsiTheme="minorHAnsi" w:cstheme="minorHAnsi"/>
          <w:szCs w:val="22"/>
          <w:lang w:eastAsia="ja-JP"/>
        </w:rPr>
        <w:t>, l’avance e</w:t>
      </w:r>
      <w:r w:rsidR="002D0A0C" w:rsidRPr="002D0A0C">
        <w:rPr>
          <w:rFonts w:asciiTheme="minorHAnsi" w:hAnsiTheme="minorHAnsi" w:cstheme="minorHAnsi"/>
          <w:szCs w:val="22"/>
          <w:lang w:eastAsia="ja-JP"/>
        </w:rPr>
        <w:t>s</w:t>
      </w:r>
      <w:r w:rsidR="0069329B" w:rsidRPr="002D0A0C">
        <w:rPr>
          <w:rFonts w:asciiTheme="minorHAnsi" w:hAnsiTheme="minorHAnsi" w:cstheme="minorHAnsi"/>
          <w:szCs w:val="22"/>
          <w:lang w:eastAsia="ja-JP"/>
        </w:rPr>
        <w:t>t fixée à 5% (article R.2191-7 du code de la commande publique).</w:t>
      </w:r>
    </w:p>
    <w:p w:rsidR="000E57FB" w:rsidRDefault="000E57FB" w:rsidP="00547AB4">
      <w:pPr>
        <w:spacing w:before="120" w:after="120"/>
        <w:rPr>
          <w:rFonts w:asciiTheme="minorHAnsi" w:hAnsiTheme="minorHAnsi" w:cstheme="minorHAnsi"/>
          <w:b/>
          <w:szCs w:val="22"/>
        </w:rPr>
      </w:pPr>
    </w:p>
    <w:p w:rsidR="00547AB4" w:rsidRPr="00560E7A" w:rsidRDefault="00E074AB" w:rsidP="00E35B67">
      <w:pPr>
        <w:spacing w:before="240" w:after="60"/>
        <w:ind w:firstLine="708"/>
        <w:outlineLvl w:val="4"/>
        <w:rPr>
          <w:rFonts w:asciiTheme="minorHAnsi" w:hAnsiTheme="minorHAnsi" w:cstheme="minorHAnsi"/>
          <w:szCs w:val="22"/>
        </w:rPr>
      </w:pPr>
      <w:r w:rsidRPr="00560E7A">
        <w:rPr>
          <w:rFonts w:asciiTheme="minorHAnsi" w:hAnsiTheme="minorHAnsi" w:cstheme="minorHAnsi"/>
          <w:b/>
          <w:bCs/>
          <w:szCs w:val="22"/>
          <w:u w:val="single"/>
        </w:rPr>
        <w:t>8</w:t>
      </w:r>
      <w:r w:rsidR="00E35B67" w:rsidRPr="00560E7A">
        <w:rPr>
          <w:rFonts w:asciiTheme="minorHAnsi" w:hAnsiTheme="minorHAnsi" w:cstheme="minorHAnsi"/>
          <w:b/>
          <w:bCs/>
          <w:szCs w:val="22"/>
          <w:u w:val="single"/>
        </w:rPr>
        <w:t>.5 -</w:t>
      </w:r>
      <w:r w:rsidR="00F42611" w:rsidRPr="00560E7A">
        <w:rPr>
          <w:rFonts w:asciiTheme="minorHAnsi" w:hAnsiTheme="minorHAnsi" w:cstheme="minorHAnsi"/>
          <w:b/>
          <w:bCs/>
          <w:szCs w:val="22"/>
          <w:u w:val="single"/>
        </w:rPr>
        <w:t xml:space="preserve"> </w:t>
      </w:r>
      <w:r w:rsidR="00547AB4" w:rsidRPr="00560E7A">
        <w:rPr>
          <w:rFonts w:asciiTheme="minorHAnsi" w:hAnsiTheme="minorHAnsi" w:cstheme="minorHAnsi"/>
          <w:b/>
          <w:bCs/>
          <w:szCs w:val="22"/>
          <w:u w:val="single"/>
        </w:rPr>
        <w:t xml:space="preserve"> Paiement</w:t>
      </w:r>
      <w:r w:rsidR="00547AB4" w:rsidRPr="00560E7A">
        <w:rPr>
          <w:rFonts w:asciiTheme="minorHAnsi" w:hAnsiTheme="minorHAnsi" w:cstheme="minorHAnsi"/>
          <w:b/>
          <w:bCs/>
          <w:szCs w:val="22"/>
          <w:u w:val="single"/>
        </w:rPr>
        <w:tab/>
      </w:r>
    </w:p>
    <w:p w:rsidR="00547AB4" w:rsidRPr="00560E7A" w:rsidRDefault="00547AB4" w:rsidP="00547AB4">
      <w:pPr>
        <w:rPr>
          <w:rFonts w:asciiTheme="minorHAnsi" w:hAnsiTheme="minorHAnsi" w:cstheme="minorHAnsi"/>
          <w:szCs w:val="22"/>
        </w:rPr>
      </w:pPr>
    </w:p>
    <w:p w:rsidR="00547AB4" w:rsidRPr="00560E7A" w:rsidRDefault="00547AB4" w:rsidP="00547AB4">
      <w:pPr>
        <w:rPr>
          <w:rFonts w:asciiTheme="minorHAnsi" w:hAnsiTheme="minorHAnsi" w:cstheme="minorHAnsi"/>
          <w:szCs w:val="22"/>
        </w:rPr>
      </w:pPr>
      <w:r w:rsidRPr="00560E7A">
        <w:rPr>
          <w:rFonts w:asciiTheme="minorHAnsi" w:hAnsiTheme="minorHAnsi" w:cstheme="minorHAnsi"/>
          <w:b/>
          <w:szCs w:val="22"/>
        </w:rPr>
        <w:t xml:space="preserve">En application </w:t>
      </w:r>
      <w:r w:rsidRPr="00560E7A">
        <w:rPr>
          <w:rFonts w:asciiTheme="minorHAnsi" w:hAnsiTheme="minorHAnsi" w:cstheme="minorHAnsi"/>
          <w:b/>
          <w:szCs w:val="22"/>
          <w:lang w:eastAsia="ja-JP"/>
        </w:rPr>
        <w:t xml:space="preserve">des </w:t>
      </w:r>
      <w:r w:rsidR="007C1115" w:rsidRPr="00560E7A">
        <w:rPr>
          <w:rFonts w:asciiTheme="minorHAnsi" w:hAnsiTheme="minorHAnsi" w:cstheme="minorHAnsi"/>
          <w:b/>
          <w:szCs w:val="22"/>
          <w:lang w:eastAsia="ja-JP"/>
        </w:rPr>
        <w:t>articles L</w:t>
      </w:r>
      <w:r w:rsidRPr="00560E7A">
        <w:rPr>
          <w:rFonts w:asciiTheme="minorHAnsi" w:hAnsiTheme="minorHAnsi" w:cstheme="minorHAnsi"/>
          <w:b/>
          <w:szCs w:val="22"/>
          <w:lang w:eastAsia="ja-JP"/>
        </w:rPr>
        <w:t>2192.10 et L2192.</w:t>
      </w:r>
      <w:r w:rsidR="007C1115" w:rsidRPr="00560E7A">
        <w:rPr>
          <w:rFonts w:asciiTheme="minorHAnsi" w:hAnsiTheme="minorHAnsi" w:cstheme="minorHAnsi"/>
          <w:b/>
          <w:szCs w:val="22"/>
          <w:lang w:eastAsia="ja-JP"/>
        </w:rPr>
        <w:t>11 du</w:t>
      </w:r>
      <w:r w:rsidR="006B66BB" w:rsidRPr="00560E7A">
        <w:rPr>
          <w:rFonts w:asciiTheme="minorHAnsi" w:hAnsiTheme="minorHAnsi" w:cstheme="minorHAnsi"/>
          <w:b/>
          <w:szCs w:val="22"/>
          <w:lang w:eastAsia="ja-JP"/>
        </w:rPr>
        <w:t xml:space="preserve"> code de la commande publique, et </w:t>
      </w:r>
      <w:r w:rsidRPr="00560E7A">
        <w:rPr>
          <w:rFonts w:asciiTheme="minorHAnsi" w:hAnsiTheme="minorHAnsi" w:cstheme="minorHAnsi"/>
          <w:b/>
          <w:szCs w:val="22"/>
          <w:lang w:eastAsia="ja-JP"/>
        </w:rPr>
        <w:t xml:space="preserve">des articles R2192-10 </w:t>
      </w:r>
      <w:r w:rsidR="007C1115" w:rsidRPr="00560E7A">
        <w:rPr>
          <w:rFonts w:asciiTheme="minorHAnsi" w:hAnsiTheme="minorHAnsi" w:cstheme="minorHAnsi"/>
          <w:b/>
          <w:szCs w:val="22"/>
          <w:lang w:eastAsia="ja-JP"/>
        </w:rPr>
        <w:t>à R</w:t>
      </w:r>
      <w:r w:rsidRPr="00560E7A">
        <w:rPr>
          <w:rFonts w:asciiTheme="minorHAnsi" w:hAnsiTheme="minorHAnsi" w:cstheme="minorHAnsi"/>
          <w:b/>
          <w:szCs w:val="22"/>
          <w:lang w:eastAsia="ja-JP"/>
        </w:rPr>
        <w:t>2192-15 du code de la commande publique</w:t>
      </w:r>
      <w:r w:rsidRPr="00560E7A">
        <w:rPr>
          <w:rFonts w:asciiTheme="minorHAnsi" w:hAnsiTheme="minorHAnsi" w:cstheme="minorHAnsi"/>
          <w:b/>
          <w:szCs w:val="22"/>
        </w:rPr>
        <w:t xml:space="preserve">, </w:t>
      </w:r>
      <w:r w:rsidRPr="00560E7A">
        <w:rPr>
          <w:rFonts w:asciiTheme="minorHAnsi" w:hAnsiTheme="minorHAnsi" w:cstheme="minorHAnsi"/>
          <w:szCs w:val="22"/>
        </w:rPr>
        <w:t>les sommes dues en exécution de ce marché seront payées dans un délai global de 50 jours à terme échu.</w:t>
      </w:r>
    </w:p>
    <w:p w:rsidR="00547AB4" w:rsidRPr="00560E7A" w:rsidRDefault="00547AB4" w:rsidP="00547AB4">
      <w:pPr>
        <w:rPr>
          <w:rFonts w:asciiTheme="minorHAnsi" w:hAnsiTheme="minorHAnsi" w:cstheme="minorHAnsi"/>
          <w:szCs w:val="22"/>
        </w:rPr>
      </w:pPr>
    </w:p>
    <w:p w:rsidR="00547AB4" w:rsidRPr="00560E7A" w:rsidRDefault="00547AB4" w:rsidP="00547AB4">
      <w:pPr>
        <w:rPr>
          <w:rFonts w:asciiTheme="minorHAnsi" w:hAnsiTheme="minorHAnsi" w:cstheme="minorHAnsi"/>
          <w:szCs w:val="22"/>
        </w:rPr>
      </w:pPr>
      <w:r w:rsidRPr="00560E7A">
        <w:rPr>
          <w:rFonts w:asciiTheme="minorHAnsi" w:hAnsiTheme="minorHAnsi" w:cstheme="minorHAnsi"/>
          <w:szCs w:val="22"/>
        </w:rPr>
        <w:t xml:space="preserve">Le dépassement de ce délai global de </w:t>
      </w:r>
      <w:r w:rsidR="007C1115" w:rsidRPr="00560E7A">
        <w:rPr>
          <w:rFonts w:asciiTheme="minorHAnsi" w:hAnsiTheme="minorHAnsi" w:cstheme="minorHAnsi"/>
          <w:szCs w:val="22"/>
        </w:rPr>
        <w:t>paiement ouvre</w:t>
      </w:r>
      <w:r w:rsidRPr="00560E7A">
        <w:rPr>
          <w:rFonts w:asciiTheme="minorHAnsi" w:hAnsiTheme="minorHAnsi" w:cstheme="minorHAnsi"/>
          <w:szCs w:val="22"/>
        </w:rPr>
        <w:t xml:space="preserve"> de plein droit pour le titulaire le bénéfice d’intérêts moratoires applicables au taux d’intérêt appliqué par </w:t>
      </w:r>
      <w:r w:rsidR="007C1115" w:rsidRPr="00560E7A">
        <w:rPr>
          <w:rFonts w:asciiTheme="minorHAnsi" w:hAnsiTheme="minorHAnsi" w:cstheme="minorHAnsi"/>
          <w:szCs w:val="22"/>
        </w:rPr>
        <w:t>la banque centrale</w:t>
      </w:r>
      <w:r w:rsidRPr="00560E7A">
        <w:rPr>
          <w:rFonts w:asciiTheme="minorHAnsi" w:hAnsiTheme="minorHAnsi" w:cstheme="minorHAnsi"/>
          <w:szCs w:val="22"/>
        </w:rPr>
        <w:t xml:space="preserve"> européenne, en vigueur au premier jour du semestre de l’année civile au cours duquel les </w:t>
      </w:r>
      <w:r w:rsidR="007C1115" w:rsidRPr="00560E7A">
        <w:rPr>
          <w:rFonts w:asciiTheme="minorHAnsi" w:hAnsiTheme="minorHAnsi" w:cstheme="minorHAnsi"/>
          <w:szCs w:val="22"/>
        </w:rPr>
        <w:t>intérêts auront</w:t>
      </w:r>
      <w:r w:rsidRPr="00560E7A">
        <w:rPr>
          <w:rFonts w:asciiTheme="minorHAnsi" w:hAnsiTheme="minorHAnsi" w:cstheme="minorHAnsi"/>
          <w:szCs w:val="22"/>
        </w:rPr>
        <w:t xml:space="preserve"> commencé à </w:t>
      </w:r>
      <w:r w:rsidR="007C1115" w:rsidRPr="00560E7A">
        <w:rPr>
          <w:rFonts w:asciiTheme="minorHAnsi" w:hAnsiTheme="minorHAnsi" w:cstheme="minorHAnsi"/>
          <w:szCs w:val="22"/>
        </w:rPr>
        <w:t>courir, augmenté</w:t>
      </w:r>
      <w:r w:rsidRPr="00560E7A">
        <w:rPr>
          <w:rFonts w:asciiTheme="minorHAnsi" w:hAnsiTheme="minorHAnsi" w:cstheme="minorHAnsi"/>
          <w:szCs w:val="22"/>
        </w:rPr>
        <w:t xml:space="preserve"> de 8 points.</w:t>
      </w:r>
    </w:p>
    <w:p w:rsidR="00E23E69" w:rsidRPr="00560E7A" w:rsidRDefault="00E23E69" w:rsidP="006829DE">
      <w:pPr>
        <w:rPr>
          <w:rFonts w:asciiTheme="minorHAnsi" w:hAnsiTheme="minorHAnsi" w:cstheme="minorHAnsi"/>
          <w:szCs w:val="22"/>
        </w:rPr>
      </w:pPr>
    </w:p>
    <w:p w:rsidR="00D424DB" w:rsidRDefault="00D424DB" w:rsidP="00E35B67">
      <w:pPr>
        <w:ind w:firstLine="708"/>
        <w:rPr>
          <w:rFonts w:asciiTheme="minorHAnsi" w:hAnsiTheme="minorHAnsi" w:cstheme="minorHAnsi"/>
          <w:b/>
          <w:bCs/>
          <w:szCs w:val="22"/>
          <w:u w:val="single"/>
        </w:rPr>
      </w:pPr>
    </w:p>
    <w:p w:rsidR="00D424DB" w:rsidRDefault="00D424DB" w:rsidP="00E35B67">
      <w:pPr>
        <w:ind w:firstLine="708"/>
        <w:rPr>
          <w:rFonts w:asciiTheme="minorHAnsi" w:hAnsiTheme="minorHAnsi" w:cstheme="minorHAnsi"/>
          <w:b/>
          <w:bCs/>
          <w:szCs w:val="22"/>
          <w:u w:val="single"/>
        </w:rPr>
      </w:pPr>
    </w:p>
    <w:p w:rsidR="006829DE" w:rsidRPr="00560E7A" w:rsidRDefault="00E074AB" w:rsidP="00E35B67">
      <w:pPr>
        <w:ind w:firstLine="708"/>
        <w:rPr>
          <w:rFonts w:asciiTheme="minorHAnsi" w:hAnsiTheme="minorHAnsi" w:cstheme="minorHAnsi"/>
          <w:b/>
          <w:bCs/>
          <w:szCs w:val="22"/>
          <w:u w:val="single"/>
        </w:rPr>
      </w:pPr>
      <w:r w:rsidRPr="00560E7A">
        <w:rPr>
          <w:rFonts w:asciiTheme="minorHAnsi" w:hAnsiTheme="minorHAnsi" w:cstheme="minorHAnsi"/>
          <w:b/>
          <w:bCs/>
          <w:szCs w:val="22"/>
          <w:u w:val="single"/>
        </w:rPr>
        <w:t>8</w:t>
      </w:r>
      <w:r w:rsidR="00E35B67" w:rsidRPr="00560E7A">
        <w:rPr>
          <w:rFonts w:asciiTheme="minorHAnsi" w:hAnsiTheme="minorHAnsi" w:cstheme="minorHAnsi"/>
          <w:b/>
          <w:bCs/>
          <w:szCs w:val="22"/>
          <w:u w:val="single"/>
        </w:rPr>
        <w:t xml:space="preserve">.6 - </w:t>
      </w:r>
      <w:r w:rsidR="009115F6" w:rsidRPr="00560E7A">
        <w:rPr>
          <w:rFonts w:asciiTheme="minorHAnsi" w:hAnsiTheme="minorHAnsi" w:cstheme="minorHAnsi"/>
          <w:b/>
          <w:bCs/>
          <w:szCs w:val="22"/>
          <w:u w:val="single"/>
        </w:rPr>
        <w:t>Émission</w:t>
      </w:r>
      <w:r w:rsidR="00E35B67" w:rsidRPr="00560E7A">
        <w:rPr>
          <w:rFonts w:asciiTheme="minorHAnsi" w:hAnsiTheme="minorHAnsi" w:cstheme="minorHAnsi"/>
          <w:b/>
          <w:bCs/>
          <w:szCs w:val="22"/>
          <w:u w:val="single"/>
        </w:rPr>
        <w:t xml:space="preserve"> des titres de paiement</w:t>
      </w:r>
    </w:p>
    <w:p w:rsidR="00E35B67" w:rsidRPr="00560E7A" w:rsidRDefault="00E35B67" w:rsidP="00E35B67">
      <w:pPr>
        <w:ind w:firstLine="708"/>
        <w:rPr>
          <w:rFonts w:asciiTheme="minorHAnsi" w:hAnsiTheme="minorHAnsi" w:cstheme="minorHAnsi"/>
          <w:b/>
          <w:bCs/>
          <w:szCs w:val="22"/>
          <w:u w:val="single"/>
        </w:rPr>
      </w:pPr>
    </w:p>
    <w:p w:rsidR="006829DE" w:rsidRPr="00560E7A" w:rsidRDefault="006829DE" w:rsidP="006829DE">
      <w:pPr>
        <w:rPr>
          <w:rFonts w:asciiTheme="minorHAnsi" w:hAnsiTheme="minorHAnsi" w:cstheme="minorHAnsi"/>
          <w:szCs w:val="22"/>
        </w:rPr>
      </w:pPr>
      <w:r w:rsidRPr="00560E7A">
        <w:rPr>
          <w:rFonts w:asciiTheme="minorHAnsi" w:hAnsiTheme="minorHAnsi" w:cstheme="minorHAnsi"/>
          <w:szCs w:val="22"/>
        </w:rPr>
        <w:t xml:space="preserve">Le comptable assignataire des paiements pour le </w:t>
      </w:r>
      <w:r w:rsidR="00007793">
        <w:rPr>
          <w:rFonts w:asciiTheme="minorHAnsi" w:hAnsiTheme="minorHAnsi" w:cstheme="minorHAnsi"/>
          <w:szCs w:val="22"/>
        </w:rPr>
        <w:t xml:space="preserve">GHT Oise Sud </w:t>
      </w:r>
      <w:r w:rsidR="00D452D7">
        <w:rPr>
          <w:rFonts w:asciiTheme="minorHAnsi" w:hAnsiTheme="minorHAnsi" w:cstheme="minorHAnsi"/>
          <w:szCs w:val="22"/>
        </w:rPr>
        <w:t xml:space="preserve">est : </w:t>
      </w:r>
    </w:p>
    <w:p w:rsidR="006829DE" w:rsidRPr="00560E7A" w:rsidRDefault="006829DE" w:rsidP="006829DE">
      <w:pPr>
        <w:rPr>
          <w:rFonts w:asciiTheme="minorHAnsi" w:hAnsiTheme="minorHAnsi" w:cstheme="minorHAnsi"/>
          <w:szCs w:val="22"/>
        </w:rPr>
      </w:pPr>
    </w:p>
    <w:p w:rsidR="006829DE" w:rsidRPr="00560E7A" w:rsidRDefault="006829DE" w:rsidP="006C73FF">
      <w:pPr>
        <w:keepNext/>
        <w:spacing w:before="120" w:after="60"/>
        <w:jc w:val="center"/>
        <w:outlineLvl w:val="1"/>
        <w:rPr>
          <w:rFonts w:asciiTheme="minorHAnsi" w:hAnsiTheme="minorHAnsi" w:cstheme="minorHAnsi"/>
          <w:i/>
          <w:iCs/>
          <w:szCs w:val="22"/>
        </w:rPr>
      </w:pPr>
      <w:bookmarkStart w:id="21" w:name="_Toc84858156"/>
      <w:bookmarkStart w:id="22" w:name="_Toc112676999"/>
      <w:bookmarkStart w:id="23" w:name="_Toc157436202"/>
      <w:bookmarkStart w:id="24" w:name="_Toc169860327"/>
      <w:bookmarkStart w:id="25" w:name="_Toc169874968"/>
      <w:bookmarkStart w:id="26" w:name="_Toc169880999"/>
      <w:r w:rsidRPr="00560E7A">
        <w:rPr>
          <w:rFonts w:asciiTheme="minorHAnsi" w:hAnsiTheme="minorHAnsi" w:cstheme="minorHAnsi"/>
          <w:i/>
          <w:iCs/>
          <w:szCs w:val="22"/>
        </w:rPr>
        <w:t>TRESORERIE MUNICIPALE</w:t>
      </w:r>
      <w:bookmarkEnd w:id="21"/>
      <w:bookmarkEnd w:id="22"/>
      <w:bookmarkEnd w:id="23"/>
      <w:bookmarkEnd w:id="24"/>
      <w:bookmarkEnd w:id="25"/>
      <w:bookmarkEnd w:id="26"/>
    </w:p>
    <w:p w:rsidR="006829DE" w:rsidRPr="00560E7A" w:rsidRDefault="006829DE" w:rsidP="006C73FF">
      <w:pPr>
        <w:jc w:val="center"/>
        <w:rPr>
          <w:rFonts w:asciiTheme="minorHAnsi" w:hAnsiTheme="minorHAnsi" w:cstheme="minorHAnsi"/>
          <w:b/>
          <w:bCs/>
          <w:szCs w:val="22"/>
        </w:rPr>
      </w:pPr>
      <w:r w:rsidRPr="00560E7A">
        <w:rPr>
          <w:rFonts w:asciiTheme="minorHAnsi" w:hAnsiTheme="minorHAnsi" w:cstheme="minorHAnsi"/>
          <w:b/>
          <w:bCs/>
          <w:szCs w:val="22"/>
        </w:rPr>
        <w:t>60139 CREIL cedex 2</w:t>
      </w:r>
    </w:p>
    <w:p w:rsidR="006829DE" w:rsidRPr="00560E7A" w:rsidRDefault="006829DE" w:rsidP="006C73FF">
      <w:pPr>
        <w:jc w:val="center"/>
        <w:rPr>
          <w:rFonts w:asciiTheme="minorHAnsi" w:hAnsiTheme="minorHAnsi" w:cstheme="minorHAnsi"/>
          <w:b/>
          <w:bCs/>
          <w:szCs w:val="22"/>
        </w:rPr>
      </w:pPr>
      <w:r w:rsidRPr="00560E7A">
        <w:rPr>
          <w:rFonts w:asciiTheme="minorHAnsi" w:hAnsiTheme="minorHAnsi" w:cstheme="minorHAnsi"/>
          <w:b/>
          <w:bCs/>
          <w:szCs w:val="22"/>
        </w:rPr>
        <w:sym w:font="Wingdings" w:char="F028"/>
      </w:r>
      <w:r w:rsidRPr="00560E7A">
        <w:rPr>
          <w:rFonts w:asciiTheme="minorHAnsi" w:hAnsiTheme="minorHAnsi" w:cstheme="minorHAnsi"/>
          <w:b/>
          <w:bCs/>
          <w:szCs w:val="22"/>
        </w:rPr>
        <w:t>: 03. 44 61.41.60</w:t>
      </w:r>
    </w:p>
    <w:p w:rsidR="00740C85" w:rsidRPr="00560E7A" w:rsidRDefault="00740C85" w:rsidP="006C73FF">
      <w:pPr>
        <w:jc w:val="center"/>
        <w:rPr>
          <w:rFonts w:asciiTheme="minorHAnsi" w:hAnsiTheme="minorHAnsi" w:cstheme="minorHAnsi"/>
          <w:b/>
          <w:bCs/>
          <w:szCs w:val="22"/>
        </w:rPr>
      </w:pPr>
    </w:p>
    <w:p w:rsidR="00740C85" w:rsidRPr="00560E7A" w:rsidRDefault="00740C85" w:rsidP="006829DE">
      <w:pPr>
        <w:jc w:val="center"/>
        <w:rPr>
          <w:rFonts w:asciiTheme="minorHAnsi" w:hAnsiTheme="minorHAnsi" w:cstheme="minorHAnsi"/>
          <w:b/>
          <w:bCs/>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560E7A" w:rsidTr="00B5289E">
        <w:tc>
          <w:tcPr>
            <w:tcW w:w="10345" w:type="dxa"/>
          </w:tcPr>
          <w:p w:rsidR="006829DE" w:rsidRPr="00560E7A" w:rsidRDefault="006829DE" w:rsidP="003B3700">
            <w:pPr>
              <w:keepNext/>
              <w:spacing w:before="360" w:after="60"/>
              <w:jc w:val="left"/>
              <w:outlineLvl w:val="0"/>
              <w:rPr>
                <w:rFonts w:asciiTheme="minorHAnsi" w:hAnsiTheme="minorHAnsi" w:cstheme="minorHAnsi"/>
                <w:b/>
                <w:bCs/>
                <w:i/>
                <w:iCs/>
                <w:kern w:val="32"/>
                <w:szCs w:val="22"/>
                <w:highlight w:val="yellow"/>
              </w:rPr>
            </w:pPr>
            <w:bookmarkStart w:id="27" w:name="_Toc169881000"/>
            <w:r w:rsidRPr="00560E7A">
              <w:rPr>
                <w:rFonts w:asciiTheme="minorHAnsi" w:hAnsiTheme="minorHAnsi" w:cstheme="minorHAnsi"/>
                <w:b/>
                <w:bCs/>
                <w:kern w:val="32"/>
                <w:szCs w:val="22"/>
                <w:highlight w:val="yellow"/>
              </w:rPr>
              <w:t xml:space="preserve">Article </w:t>
            </w:r>
            <w:r w:rsidR="00E074AB" w:rsidRPr="00560E7A">
              <w:rPr>
                <w:rFonts w:asciiTheme="minorHAnsi" w:hAnsiTheme="minorHAnsi" w:cstheme="minorHAnsi"/>
                <w:b/>
                <w:bCs/>
                <w:kern w:val="32"/>
                <w:szCs w:val="22"/>
                <w:highlight w:val="yellow"/>
              </w:rPr>
              <w:t>9</w:t>
            </w:r>
            <w:r w:rsidR="00187917" w:rsidRPr="00560E7A">
              <w:rPr>
                <w:rFonts w:asciiTheme="minorHAnsi" w:hAnsiTheme="minorHAnsi" w:cstheme="minorHAnsi"/>
                <w:b/>
                <w:bCs/>
                <w:kern w:val="32"/>
                <w:szCs w:val="22"/>
                <w:highlight w:val="yellow"/>
              </w:rPr>
              <w:t xml:space="preserve"> </w:t>
            </w:r>
            <w:r w:rsidRPr="00560E7A">
              <w:rPr>
                <w:rFonts w:asciiTheme="minorHAnsi" w:hAnsiTheme="minorHAnsi" w:cstheme="minorHAnsi"/>
                <w:b/>
                <w:bCs/>
                <w:kern w:val="32"/>
                <w:szCs w:val="22"/>
                <w:highlight w:val="yellow"/>
              </w:rPr>
              <w:t xml:space="preserve">  – Confidentialité</w:t>
            </w:r>
            <w:bookmarkEnd w:id="27"/>
          </w:p>
        </w:tc>
      </w:tr>
    </w:tbl>
    <w:p w:rsidR="006829DE" w:rsidRPr="00560E7A" w:rsidRDefault="006829DE" w:rsidP="006829DE">
      <w:pPr>
        <w:jc w:val="left"/>
        <w:rPr>
          <w:rFonts w:asciiTheme="minorHAnsi" w:hAnsiTheme="minorHAnsi" w:cstheme="minorHAnsi"/>
          <w:szCs w:val="22"/>
        </w:rPr>
      </w:pPr>
    </w:p>
    <w:p w:rsidR="006829DE" w:rsidRPr="00560E7A" w:rsidRDefault="006829DE" w:rsidP="00F515A8">
      <w:pPr>
        <w:rPr>
          <w:rFonts w:asciiTheme="minorHAnsi" w:hAnsiTheme="minorHAnsi" w:cstheme="minorHAnsi"/>
          <w:szCs w:val="22"/>
        </w:rPr>
      </w:pPr>
      <w:r w:rsidRPr="00560E7A">
        <w:rPr>
          <w:rFonts w:asciiTheme="minorHAnsi" w:hAnsiTheme="minorHAnsi" w:cstheme="minorHAnsi"/>
          <w:szCs w:val="22"/>
        </w:rPr>
        <w:t>Le(s) titulaire(s) qui, soit avant la notification du marché, soit au cours de son exécution, a (ont) reçu du Groupe Hospitalier communication de renseignements, documents ou objets quelconques, est (sont) tenu de maintenir confidentielle cette communication. Ces renseignements, documents ou objets ne peuvent, sans autorisation expresse du Groupe Hospitalier être communiqués à des tiers.</w:t>
      </w:r>
    </w:p>
    <w:p w:rsidR="006829DE" w:rsidRPr="00560E7A" w:rsidRDefault="006829DE" w:rsidP="00F515A8">
      <w:pPr>
        <w:rPr>
          <w:rFonts w:asciiTheme="minorHAnsi" w:hAnsiTheme="minorHAnsi" w:cstheme="minorHAnsi"/>
          <w:szCs w:val="22"/>
        </w:rPr>
      </w:pPr>
    </w:p>
    <w:p w:rsidR="006829DE" w:rsidRPr="00560E7A" w:rsidRDefault="006829DE" w:rsidP="00F515A8">
      <w:pPr>
        <w:rPr>
          <w:rFonts w:asciiTheme="minorHAnsi" w:hAnsiTheme="minorHAnsi" w:cstheme="minorHAnsi"/>
          <w:szCs w:val="22"/>
        </w:rPr>
      </w:pPr>
      <w:r w:rsidRPr="00560E7A">
        <w:rPr>
          <w:rFonts w:asciiTheme="minorHAnsi" w:hAnsiTheme="minorHAnsi" w:cstheme="minorHAnsi"/>
          <w:szCs w:val="22"/>
        </w:rPr>
        <w:t>Le Groupe Hospitalier s’engage à maintenir confidentielles les informations, signalées comme telles, qu’il aurait pu recevoir du (des) titulaire(s).</w:t>
      </w:r>
    </w:p>
    <w:p w:rsidR="006829DE" w:rsidRPr="00560E7A" w:rsidRDefault="006829DE" w:rsidP="00F515A8">
      <w:pPr>
        <w:rPr>
          <w:rFonts w:asciiTheme="minorHAnsi" w:hAnsiTheme="minorHAnsi" w:cstheme="minorHAnsi"/>
          <w:szCs w:val="22"/>
        </w:rPr>
      </w:pPr>
    </w:p>
    <w:p w:rsidR="006829DE" w:rsidRPr="00560E7A" w:rsidRDefault="006829DE" w:rsidP="00F515A8">
      <w:pPr>
        <w:rPr>
          <w:rFonts w:asciiTheme="minorHAnsi" w:hAnsiTheme="minorHAnsi" w:cstheme="minorHAnsi"/>
          <w:b/>
          <w:szCs w:val="22"/>
        </w:rPr>
      </w:pPr>
      <w:r w:rsidRPr="00560E7A">
        <w:rPr>
          <w:rFonts w:asciiTheme="minorHAnsi" w:hAnsiTheme="minorHAnsi" w:cstheme="minorHAnsi"/>
          <w:szCs w:val="22"/>
        </w:rPr>
        <w:t>En cas de violation par le(s) titulaires(s) ou un des sous-traitants des obligations mentionnées ci-dessus, le(s) titulaire(s) s’expose à l’application des mesures d</w:t>
      </w:r>
      <w:r w:rsidR="00E85373" w:rsidRPr="00560E7A">
        <w:rPr>
          <w:rFonts w:asciiTheme="minorHAnsi" w:hAnsiTheme="minorHAnsi" w:cstheme="minorHAnsi"/>
          <w:szCs w:val="22"/>
        </w:rPr>
        <w:t>e résiliation à ses torts prévu</w:t>
      </w:r>
      <w:r w:rsidRPr="00560E7A">
        <w:rPr>
          <w:rFonts w:asciiTheme="minorHAnsi" w:hAnsiTheme="minorHAnsi" w:cstheme="minorHAnsi"/>
          <w:szCs w:val="22"/>
        </w:rPr>
        <w:t xml:space="preserve">s à </w:t>
      </w:r>
      <w:r w:rsidRPr="00560E7A">
        <w:rPr>
          <w:rFonts w:asciiTheme="minorHAnsi" w:hAnsiTheme="minorHAnsi" w:cstheme="minorHAnsi"/>
          <w:b/>
          <w:szCs w:val="22"/>
        </w:rPr>
        <w:t xml:space="preserve">l’article 5 du CCAG FCS </w:t>
      </w:r>
    </w:p>
    <w:p w:rsidR="00F74627" w:rsidRPr="00560E7A" w:rsidRDefault="00F74627" w:rsidP="00F515A8">
      <w:pPr>
        <w:rPr>
          <w:rFonts w:asciiTheme="minorHAnsi" w:hAnsiTheme="minorHAnsi" w:cstheme="minorHAnsi"/>
          <w:b/>
          <w:szCs w:val="22"/>
        </w:rPr>
      </w:pPr>
    </w:p>
    <w:p w:rsidR="006829DE" w:rsidRPr="00560E7A" w:rsidRDefault="006829DE" w:rsidP="00F515A8">
      <w:pPr>
        <w:rPr>
          <w:rFonts w:asciiTheme="minorHAnsi" w:hAnsiTheme="minorHAnsi" w:cstheme="minorHAnsi"/>
          <w:szCs w:val="22"/>
        </w:rPr>
      </w:pPr>
      <w:r w:rsidRPr="00560E7A">
        <w:rPr>
          <w:rFonts w:asciiTheme="minorHAnsi" w:hAnsiTheme="minorHAnsi" w:cstheme="minorHAnsi"/>
          <w:szCs w:val="22"/>
        </w:rPr>
        <w:lastRenderedPageBreak/>
        <w:tab/>
      </w:r>
    </w:p>
    <w:p w:rsidR="006829DE" w:rsidRPr="00560E7A" w:rsidRDefault="006829DE" w:rsidP="00F515A8">
      <w:pPr>
        <w:rPr>
          <w:rFonts w:asciiTheme="minorHAnsi" w:hAnsiTheme="minorHAnsi" w:cstheme="minorHAnsi"/>
          <w:szCs w:val="22"/>
        </w:rPr>
      </w:pPr>
      <w:r w:rsidRPr="00560E7A">
        <w:rPr>
          <w:rFonts w:asciiTheme="minorHAnsi" w:hAnsiTheme="minorHAnsi" w:cstheme="minorHAnsi"/>
          <w:szCs w:val="22"/>
        </w:rPr>
        <w:t>En cas de violation par un sous-traitant des obligations mentionnées au présent article, et indépendamment des sanctions pénales éventuellement encourues, le Groupe Hospitalier, pourra retirer son acceptation de ce sous-traitant, sans que soit pour autant diminuée la responsabilité du titulaire quant</w:t>
      </w:r>
      <w:r w:rsidR="00E85373" w:rsidRPr="00560E7A">
        <w:rPr>
          <w:rFonts w:asciiTheme="minorHAnsi" w:hAnsiTheme="minorHAnsi" w:cstheme="minorHAnsi"/>
          <w:szCs w:val="22"/>
        </w:rPr>
        <w:t xml:space="preserve"> à la bonne exécution du marché</w:t>
      </w:r>
      <w:r w:rsidRPr="00560E7A">
        <w:rPr>
          <w:rFonts w:asciiTheme="minorHAnsi" w:hAnsiTheme="minorHAnsi" w:cstheme="minorHAnsi"/>
          <w:szCs w:val="22"/>
        </w:rPr>
        <w:t>.</w:t>
      </w:r>
    </w:p>
    <w:p w:rsidR="00187917" w:rsidRPr="00560E7A" w:rsidRDefault="00187917" w:rsidP="00F515A8">
      <w:pPr>
        <w:rPr>
          <w:rFonts w:asciiTheme="minorHAnsi" w:hAnsiTheme="minorHAnsi" w:cstheme="minorHAnsi"/>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560E7A" w:rsidTr="00B5289E">
        <w:tc>
          <w:tcPr>
            <w:tcW w:w="10345" w:type="dxa"/>
          </w:tcPr>
          <w:p w:rsidR="006829DE" w:rsidRPr="00560E7A" w:rsidRDefault="00E074AB" w:rsidP="003B3700">
            <w:pPr>
              <w:keepNext/>
              <w:spacing w:before="360" w:after="60"/>
              <w:outlineLvl w:val="0"/>
              <w:rPr>
                <w:rFonts w:asciiTheme="minorHAnsi" w:hAnsiTheme="minorHAnsi" w:cstheme="minorHAnsi"/>
                <w:b/>
                <w:bCs/>
                <w:i/>
                <w:iCs/>
                <w:kern w:val="32"/>
                <w:szCs w:val="22"/>
                <w:highlight w:val="yellow"/>
              </w:rPr>
            </w:pPr>
            <w:bookmarkStart w:id="28" w:name="_Toc169881001"/>
            <w:r w:rsidRPr="00560E7A">
              <w:rPr>
                <w:rFonts w:asciiTheme="minorHAnsi" w:hAnsiTheme="minorHAnsi" w:cstheme="minorHAnsi"/>
                <w:b/>
                <w:bCs/>
                <w:kern w:val="32"/>
                <w:szCs w:val="22"/>
                <w:highlight w:val="yellow"/>
              </w:rPr>
              <w:t>Article 10</w:t>
            </w:r>
            <w:r w:rsidR="006829DE" w:rsidRPr="00560E7A">
              <w:rPr>
                <w:rFonts w:asciiTheme="minorHAnsi" w:hAnsiTheme="minorHAnsi" w:cstheme="minorHAnsi"/>
                <w:b/>
                <w:bCs/>
                <w:kern w:val="32"/>
                <w:szCs w:val="22"/>
                <w:highlight w:val="yellow"/>
              </w:rPr>
              <w:t xml:space="preserve">  – Responsabilités/assurances</w:t>
            </w:r>
            <w:bookmarkEnd w:id="28"/>
          </w:p>
        </w:tc>
      </w:tr>
    </w:tbl>
    <w:p w:rsidR="006829DE" w:rsidRPr="00560E7A" w:rsidRDefault="006829DE" w:rsidP="006829DE">
      <w:pPr>
        <w:rPr>
          <w:rFonts w:asciiTheme="minorHAnsi" w:hAnsiTheme="minorHAnsi" w:cstheme="minorHAnsi"/>
          <w:szCs w:val="22"/>
        </w:rPr>
      </w:pPr>
    </w:p>
    <w:p w:rsidR="006829DE" w:rsidRPr="00560E7A" w:rsidRDefault="006829DE" w:rsidP="006829DE">
      <w:pPr>
        <w:rPr>
          <w:rFonts w:asciiTheme="minorHAnsi" w:hAnsiTheme="minorHAnsi" w:cstheme="minorHAnsi"/>
          <w:szCs w:val="22"/>
        </w:rPr>
      </w:pPr>
      <w:r w:rsidRPr="00560E7A">
        <w:rPr>
          <w:rFonts w:asciiTheme="minorHAnsi" w:hAnsiTheme="minorHAnsi" w:cstheme="minorHAnsi"/>
          <w:szCs w:val="22"/>
        </w:rPr>
        <w:t>Le titulaire indique qu’il a souscrit une assurance responsabilité civile professionnelle et s’engage à maintenir pendant toute la durée du marché l’assurance en cause et à avertir le Groupe Hospitalier de toute difficulté qui pourrait survenir.</w:t>
      </w:r>
    </w:p>
    <w:p w:rsidR="006829DE" w:rsidRPr="00560E7A" w:rsidRDefault="006829DE" w:rsidP="006829DE">
      <w:pPr>
        <w:rPr>
          <w:rFonts w:asciiTheme="minorHAnsi" w:hAnsiTheme="minorHAnsi" w:cstheme="minorHAnsi"/>
          <w:szCs w:val="22"/>
        </w:rPr>
      </w:pPr>
    </w:p>
    <w:p w:rsidR="006829DE" w:rsidRPr="00560E7A" w:rsidRDefault="006829DE" w:rsidP="006829DE">
      <w:pPr>
        <w:rPr>
          <w:rFonts w:asciiTheme="minorHAnsi" w:hAnsiTheme="minorHAnsi" w:cstheme="minorHAnsi"/>
          <w:szCs w:val="22"/>
        </w:rPr>
      </w:pPr>
      <w:r w:rsidRPr="00560E7A">
        <w:rPr>
          <w:rFonts w:asciiTheme="minorHAnsi" w:hAnsiTheme="minorHAnsi" w:cstheme="minorHAnsi"/>
          <w:szCs w:val="22"/>
        </w:rPr>
        <w:t>Il devra en particulier veiller à ce que cette assurance couvre les dommages corporels et matériels que son personnel pourrait causer dans le cadre de l’exécution de la prestation. Cette garantie est illimitée pour les dommages corporels</w:t>
      </w:r>
    </w:p>
    <w:p w:rsidR="006829DE" w:rsidRPr="00560E7A" w:rsidRDefault="006829DE" w:rsidP="006829DE">
      <w:pPr>
        <w:rPr>
          <w:rFonts w:asciiTheme="minorHAnsi" w:hAnsiTheme="minorHAnsi" w:cstheme="minorHAnsi"/>
          <w:b/>
          <w:bCs/>
          <w:szCs w:val="22"/>
          <w:u w:val="single"/>
        </w:rPr>
      </w:pPr>
    </w:p>
    <w:p w:rsidR="006829DE" w:rsidRPr="00560E7A" w:rsidRDefault="006829DE" w:rsidP="006829DE">
      <w:pPr>
        <w:rPr>
          <w:rFonts w:asciiTheme="minorHAnsi" w:hAnsiTheme="minorHAnsi" w:cstheme="minorHAnsi"/>
          <w:szCs w:val="22"/>
        </w:rPr>
      </w:pPr>
      <w:r w:rsidRPr="00560E7A">
        <w:rPr>
          <w:rFonts w:asciiTheme="minorHAnsi" w:hAnsiTheme="minorHAnsi" w:cstheme="minorHAnsi"/>
          <w:szCs w:val="22"/>
        </w:rPr>
        <w:t>A la demande du Groupe Hospitalier, le titulaire sera tenu de produire l’attestation de cette assurance.</w:t>
      </w:r>
    </w:p>
    <w:p w:rsidR="00E85373" w:rsidRPr="00560E7A" w:rsidRDefault="00E85373" w:rsidP="006829DE">
      <w:pPr>
        <w:rPr>
          <w:rFonts w:asciiTheme="minorHAnsi" w:hAnsiTheme="minorHAnsi" w:cstheme="minorHAnsi"/>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560E7A" w:rsidTr="0069329B">
        <w:trPr>
          <w:trHeight w:val="473"/>
        </w:trPr>
        <w:tc>
          <w:tcPr>
            <w:tcW w:w="10345" w:type="dxa"/>
          </w:tcPr>
          <w:p w:rsidR="006829DE" w:rsidRPr="00560E7A" w:rsidRDefault="006829DE" w:rsidP="0069329B">
            <w:pPr>
              <w:keepNext/>
              <w:spacing w:before="360" w:after="60"/>
              <w:outlineLvl w:val="0"/>
              <w:rPr>
                <w:rFonts w:asciiTheme="minorHAnsi" w:hAnsiTheme="minorHAnsi" w:cstheme="minorHAnsi"/>
                <w:b/>
                <w:bCs/>
                <w:i/>
                <w:iCs/>
                <w:kern w:val="32"/>
                <w:szCs w:val="22"/>
                <w:highlight w:val="yellow"/>
              </w:rPr>
            </w:pPr>
            <w:bookmarkStart w:id="29" w:name="_Toc169881002"/>
            <w:r w:rsidRPr="00560E7A">
              <w:rPr>
                <w:rFonts w:asciiTheme="minorHAnsi" w:hAnsiTheme="minorHAnsi" w:cstheme="minorHAnsi"/>
                <w:b/>
                <w:bCs/>
                <w:kern w:val="32"/>
                <w:szCs w:val="22"/>
                <w:highlight w:val="yellow"/>
              </w:rPr>
              <w:t>Article 1</w:t>
            </w:r>
            <w:r w:rsidR="00E074AB" w:rsidRPr="00560E7A">
              <w:rPr>
                <w:rFonts w:asciiTheme="minorHAnsi" w:hAnsiTheme="minorHAnsi" w:cstheme="minorHAnsi"/>
                <w:b/>
                <w:bCs/>
                <w:kern w:val="32"/>
                <w:szCs w:val="22"/>
                <w:highlight w:val="yellow"/>
              </w:rPr>
              <w:t>1</w:t>
            </w:r>
            <w:r w:rsidR="00187917" w:rsidRPr="00560E7A">
              <w:rPr>
                <w:rFonts w:asciiTheme="minorHAnsi" w:hAnsiTheme="minorHAnsi" w:cstheme="minorHAnsi"/>
                <w:b/>
                <w:bCs/>
                <w:kern w:val="32"/>
                <w:szCs w:val="22"/>
                <w:highlight w:val="yellow"/>
              </w:rPr>
              <w:t xml:space="preserve"> </w:t>
            </w:r>
            <w:r w:rsidRPr="00560E7A">
              <w:rPr>
                <w:rFonts w:asciiTheme="minorHAnsi" w:hAnsiTheme="minorHAnsi" w:cstheme="minorHAnsi"/>
                <w:b/>
                <w:bCs/>
                <w:kern w:val="32"/>
                <w:szCs w:val="22"/>
                <w:highlight w:val="yellow"/>
              </w:rPr>
              <w:t xml:space="preserve"> - Pénalités</w:t>
            </w:r>
            <w:bookmarkEnd w:id="29"/>
            <w:r w:rsidRPr="00560E7A">
              <w:rPr>
                <w:rFonts w:asciiTheme="minorHAnsi" w:hAnsiTheme="minorHAnsi" w:cstheme="minorHAnsi"/>
                <w:b/>
                <w:bCs/>
                <w:kern w:val="32"/>
                <w:szCs w:val="22"/>
                <w:highlight w:val="yellow"/>
              </w:rPr>
              <w:t xml:space="preserve"> </w:t>
            </w:r>
          </w:p>
        </w:tc>
      </w:tr>
    </w:tbl>
    <w:p w:rsidR="006829DE" w:rsidRDefault="006829DE" w:rsidP="006829DE">
      <w:pPr>
        <w:rPr>
          <w:rFonts w:asciiTheme="minorHAnsi" w:hAnsiTheme="minorHAnsi" w:cstheme="minorHAnsi"/>
          <w:szCs w:val="22"/>
        </w:rPr>
      </w:pPr>
    </w:p>
    <w:p w:rsidR="00157332" w:rsidRPr="00527394" w:rsidRDefault="00157332" w:rsidP="00157332">
      <w:pPr>
        <w:spacing w:before="120" w:after="120"/>
        <w:rPr>
          <w:rFonts w:asciiTheme="minorHAnsi" w:hAnsiTheme="minorHAnsi" w:cstheme="minorHAnsi"/>
          <w:color w:val="000000" w:themeColor="text1"/>
          <w:szCs w:val="22"/>
        </w:rPr>
      </w:pPr>
      <w:r w:rsidRPr="00527394">
        <w:rPr>
          <w:rFonts w:asciiTheme="minorHAnsi" w:hAnsiTheme="minorHAnsi" w:cstheme="minorHAnsi"/>
          <w:color w:val="000000" w:themeColor="text1"/>
          <w:szCs w:val="22"/>
        </w:rPr>
        <w:t>Des pénalités pourront être appliquées selon l’article 14.1 du CCAG-FCS.</w:t>
      </w:r>
    </w:p>
    <w:p w:rsidR="000A7B5A" w:rsidRDefault="000A7B5A" w:rsidP="006829DE">
      <w:pPr>
        <w:rPr>
          <w:rFonts w:asciiTheme="minorHAnsi" w:hAnsiTheme="minorHAnsi" w:cstheme="minorHAnsi"/>
          <w:szCs w:val="22"/>
        </w:rPr>
      </w:pPr>
    </w:p>
    <w:tbl>
      <w:tblPr>
        <w:tblW w:w="0" w:type="auto"/>
        <w:tblCellMar>
          <w:left w:w="70" w:type="dxa"/>
          <w:right w:w="70" w:type="dxa"/>
        </w:tblCellMar>
        <w:tblLook w:val="0000" w:firstRow="0" w:lastRow="0" w:firstColumn="0" w:lastColumn="0" w:noHBand="0" w:noVBand="0"/>
      </w:tblPr>
      <w:tblGrid>
        <w:gridCol w:w="6337"/>
      </w:tblGrid>
      <w:tr w:rsidR="0069329B" w:rsidRPr="00560E7A" w:rsidTr="005B45E1">
        <w:tc>
          <w:tcPr>
            <w:tcW w:w="0" w:type="auto"/>
          </w:tcPr>
          <w:p w:rsidR="0069329B" w:rsidRDefault="0069329B" w:rsidP="005B45E1">
            <w:pPr>
              <w:keepNext/>
              <w:spacing w:before="360" w:after="60"/>
              <w:outlineLvl w:val="0"/>
              <w:rPr>
                <w:rFonts w:asciiTheme="minorHAnsi" w:hAnsiTheme="minorHAnsi" w:cstheme="minorHAnsi"/>
                <w:b/>
                <w:bCs/>
                <w:kern w:val="32"/>
                <w:szCs w:val="22"/>
                <w:highlight w:val="yellow"/>
              </w:rPr>
            </w:pPr>
            <w:bookmarkStart w:id="30" w:name="_Toc169881003"/>
            <w:r>
              <w:rPr>
                <w:rFonts w:asciiTheme="minorHAnsi" w:hAnsiTheme="minorHAnsi" w:cstheme="minorHAnsi"/>
                <w:b/>
                <w:bCs/>
                <w:kern w:val="32"/>
                <w:szCs w:val="22"/>
                <w:highlight w:val="yellow"/>
              </w:rPr>
              <w:t>A</w:t>
            </w:r>
            <w:r w:rsidRPr="00560E7A">
              <w:rPr>
                <w:rFonts w:asciiTheme="minorHAnsi" w:hAnsiTheme="minorHAnsi" w:cstheme="minorHAnsi"/>
                <w:b/>
                <w:bCs/>
                <w:kern w:val="32"/>
                <w:szCs w:val="22"/>
                <w:highlight w:val="yellow"/>
              </w:rPr>
              <w:t>rticle 12</w:t>
            </w:r>
            <w:r w:rsidR="00482848">
              <w:rPr>
                <w:rFonts w:asciiTheme="minorHAnsi" w:hAnsiTheme="minorHAnsi" w:cstheme="minorHAnsi"/>
                <w:b/>
                <w:bCs/>
                <w:kern w:val="32"/>
                <w:szCs w:val="22"/>
                <w:highlight w:val="yellow"/>
              </w:rPr>
              <w:t xml:space="preserve"> </w:t>
            </w:r>
            <w:r>
              <w:rPr>
                <w:rFonts w:asciiTheme="minorHAnsi" w:hAnsiTheme="minorHAnsi" w:cstheme="minorHAnsi"/>
                <w:b/>
                <w:bCs/>
                <w:kern w:val="32"/>
                <w:szCs w:val="22"/>
                <w:highlight w:val="yellow"/>
              </w:rPr>
              <w:t>– Cautionnement – retenues de garantie</w:t>
            </w:r>
            <w:bookmarkEnd w:id="30"/>
            <w:r>
              <w:rPr>
                <w:rFonts w:asciiTheme="minorHAnsi" w:hAnsiTheme="minorHAnsi" w:cstheme="minorHAnsi"/>
                <w:b/>
                <w:bCs/>
                <w:kern w:val="32"/>
                <w:szCs w:val="22"/>
                <w:highlight w:val="yellow"/>
              </w:rPr>
              <w:t xml:space="preserve"> </w:t>
            </w:r>
          </w:p>
          <w:p w:rsidR="00482848" w:rsidRPr="00560E7A" w:rsidRDefault="00482848" w:rsidP="005B45E1">
            <w:pPr>
              <w:keepNext/>
              <w:spacing w:before="360" w:after="60"/>
              <w:outlineLvl w:val="0"/>
              <w:rPr>
                <w:rFonts w:asciiTheme="minorHAnsi" w:hAnsiTheme="minorHAnsi" w:cstheme="minorHAnsi"/>
                <w:b/>
                <w:bCs/>
                <w:kern w:val="32"/>
                <w:szCs w:val="22"/>
                <w:highlight w:val="yellow"/>
              </w:rPr>
            </w:pPr>
          </w:p>
        </w:tc>
      </w:tr>
      <w:tr w:rsidR="0069329B" w:rsidRPr="00482848" w:rsidTr="005B45E1">
        <w:tc>
          <w:tcPr>
            <w:tcW w:w="0" w:type="auto"/>
          </w:tcPr>
          <w:p w:rsidR="00482848" w:rsidRPr="00482848" w:rsidRDefault="00482848" w:rsidP="00482848">
            <w:pPr>
              <w:rPr>
                <w:szCs w:val="22"/>
              </w:rPr>
            </w:pPr>
            <w:r w:rsidRPr="00482848">
              <w:rPr>
                <w:szCs w:val="22"/>
              </w:rPr>
              <w:t>Le titulaire est dispensé de cautionnement et de retenue de garantie.</w:t>
            </w:r>
          </w:p>
          <w:p w:rsidR="0069329B" w:rsidRPr="00482848" w:rsidRDefault="0069329B" w:rsidP="00482848">
            <w:pPr>
              <w:rPr>
                <w:szCs w:val="22"/>
              </w:rPr>
            </w:pPr>
          </w:p>
        </w:tc>
      </w:tr>
      <w:tr w:rsidR="006829DE" w:rsidRPr="00560E7A" w:rsidTr="00E85373">
        <w:tc>
          <w:tcPr>
            <w:tcW w:w="0" w:type="auto"/>
          </w:tcPr>
          <w:p w:rsidR="00E85373" w:rsidRPr="00560E7A" w:rsidRDefault="006829DE" w:rsidP="00836D9D">
            <w:pPr>
              <w:keepNext/>
              <w:spacing w:before="360" w:after="60"/>
              <w:outlineLvl w:val="0"/>
              <w:rPr>
                <w:rFonts w:asciiTheme="minorHAnsi" w:hAnsiTheme="minorHAnsi" w:cstheme="minorHAnsi"/>
                <w:b/>
                <w:bCs/>
                <w:kern w:val="32"/>
                <w:szCs w:val="22"/>
                <w:highlight w:val="yellow"/>
              </w:rPr>
            </w:pPr>
            <w:bookmarkStart w:id="31" w:name="_Toc169881004"/>
            <w:r w:rsidRPr="00560E7A">
              <w:rPr>
                <w:rFonts w:asciiTheme="minorHAnsi" w:hAnsiTheme="minorHAnsi" w:cstheme="minorHAnsi"/>
                <w:b/>
                <w:bCs/>
                <w:kern w:val="32"/>
                <w:szCs w:val="22"/>
                <w:highlight w:val="yellow"/>
              </w:rPr>
              <w:t>Article 1</w:t>
            </w:r>
            <w:r w:rsidR="0069329B">
              <w:rPr>
                <w:rFonts w:asciiTheme="minorHAnsi" w:hAnsiTheme="minorHAnsi" w:cstheme="minorHAnsi"/>
                <w:b/>
                <w:bCs/>
                <w:kern w:val="32"/>
                <w:szCs w:val="22"/>
                <w:highlight w:val="yellow"/>
              </w:rPr>
              <w:t>3</w:t>
            </w:r>
            <w:r w:rsidRPr="00560E7A">
              <w:rPr>
                <w:rFonts w:asciiTheme="minorHAnsi" w:hAnsiTheme="minorHAnsi" w:cstheme="minorHAnsi"/>
                <w:b/>
                <w:bCs/>
                <w:kern w:val="32"/>
                <w:szCs w:val="22"/>
                <w:highlight w:val="yellow"/>
              </w:rPr>
              <w:t xml:space="preserve">  – Résiliation</w:t>
            </w:r>
            <w:r w:rsidR="002118C7" w:rsidRPr="00560E7A">
              <w:rPr>
                <w:rFonts w:asciiTheme="minorHAnsi" w:hAnsiTheme="minorHAnsi" w:cstheme="minorHAnsi"/>
                <w:b/>
                <w:bCs/>
                <w:kern w:val="32"/>
                <w:szCs w:val="22"/>
                <w:highlight w:val="yellow"/>
              </w:rPr>
              <w:t xml:space="preserve"> pour faute</w:t>
            </w:r>
            <w:bookmarkEnd w:id="31"/>
          </w:p>
        </w:tc>
      </w:tr>
    </w:tbl>
    <w:p w:rsidR="00836D9D" w:rsidRPr="00560E7A" w:rsidRDefault="00836D9D" w:rsidP="006829DE">
      <w:pPr>
        <w:rPr>
          <w:rFonts w:asciiTheme="minorHAnsi" w:hAnsiTheme="minorHAnsi" w:cstheme="minorHAnsi"/>
          <w:szCs w:val="22"/>
        </w:rPr>
      </w:pPr>
    </w:p>
    <w:p w:rsidR="002118C7" w:rsidRPr="00560E7A" w:rsidRDefault="002118C7" w:rsidP="002118C7">
      <w:pPr>
        <w:rPr>
          <w:szCs w:val="22"/>
        </w:rPr>
      </w:pPr>
      <w:r w:rsidRPr="00560E7A">
        <w:rPr>
          <w:szCs w:val="22"/>
        </w:rPr>
        <w:t xml:space="preserve">En dérogation des articles 29 et 33 du CCAG-FCS, le GHPSO ne verse aucune indemnité. </w:t>
      </w:r>
    </w:p>
    <w:p w:rsidR="002118C7" w:rsidRPr="00560E7A" w:rsidRDefault="002118C7" w:rsidP="002118C7">
      <w:pPr>
        <w:rPr>
          <w:szCs w:val="22"/>
        </w:rPr>
      </w:pPr>
    </w:p>
    <w:p w:rsidR="002118C7" w:rsidRPr="00560E7A" w:rsidRDefault="002118C7" w:rsidP="002118C7">
      <w:pPr>
        <w:rPr>
          <w:rFonts w:cs="Open Sans"/>
          <w:szCs w:val="22"/>
        </w:rPr>
      </w:pPr>
      <w:r w:rsidRPr="00560E7A">
        <w:rPr>
          <w:rFonts w:cs="Open Sans"/>
          <w:szCs w:val="22"/>
        </w:rPr>
        <w:t xml:space="preserve">Dans le cas où le titulaire ne respecterait pas les obligations du présent marché, le </w:t>
      </w:r>
      <w:r w:rsidR="00A02AF3" w:rsidRPr="00560E7A">
        <w:rPr>
          <w:rFonts w:cs="Open Sans"/>
          <w:szCs w:val="22"/>
        </w:rPr>
        <w:t>GHPSO</w:t>
      </w:r>
      <w:r w:rsidRPr="00560E7A">
        <w:rPr>
          <w:rFonts w:cs="Open Sans"/>
          <w:szCs w:val="22"/>
        </w:rPr>
        <w:t xml:space="preserve"> sera en droit de résilier le marché de plein droit après mise en demeure adressée au titulaire restée </w:t>
      </w:r>
      <w:r w:rsidR="00E35B67" w:rsidRPr="00560E7A">
        <w:rPr>
          <w:rFonts w:cs="Open Sans"/>
          <w:szCs w:val="22"/>
        </w:rPr>
        <w:t xml:space="preserve">sans effet pendant le délai de </w:t>
      </w:r>
      <w:r w:rsidRPr="00560E7A">
        <w:rPr>
          <w:rFonts w:cs="Open Sans"/>
          <w:szCs w:val="22"/>
        </w:rPr>
        <w:t xml:space="preserve">30 jours. </w:t>
      </w:r>
    </w:p>
    <w:p w:rsidR="002118C7" w:rsidRPr="00560E7A" w:rsidRDefault="002118C7" w:rsidP="002118C7">
      <w:pPr>
        <w:rPr>
          <w:rFonts w:cs="Open Sans"/>
          <w:szCs w:val="22"/>
        </w:rPr>
      </w:pPr>
    </w:p>
    <w:p w:rsidR="002118C7" w:rsidRDefault="002118C7" w:rsidP="002118C7">
      <w:pPr>
        <w:rPr>
          <w:rFonts w:cs="Open Sans"/>
          <w:szCs w:val="22"/>
        </w:rPr>
      </w:pPr>
      <w:r w:rsidRPr="00560E7A">
        <w:rPr>
          <w:rFonts w:cs="Open Sans"/>
          <w:szCs w:val="22"/>
        </w:rPr>
        <w:t>En cas de désaccord grave entre l’établissement et le titulaire, et si aucun accord amiable ne peut intervenir, le différend sera réglé devant le tribunal administratif dont dépend l’établissement</w:t>
      </w:r>
      <w:r w:rsidR="00C676CE">
        <w:rPr>
          <w:rFonts w:cs="Open Sans"/>
          <w:szCs w:val="22"/>
        </w:rPr>
        <w:t>.</w:t>
      </w:r>
    </w:p>
    <w:p w:rsidR="00C676CE" w:rsidRDefault="00C676CE" w:rsidP="002118C7">
      <w:pPr>
        <w:rPr>
          <w:rFonts w:cs="Open Sans"/>
          <w:szCs w:val="22"/>
        </w:rPr>
      </w:pPr>
    </w:p>
    <w:p w:rsidR="00C676CE" w:rsidRDefault="00C676CE" w:rsidP="002118C7">
      <w:pPr>
        <w:rPr>
          <w:rFonts w:cs="Open Sans"/>
          <w:szCs w:val="22"/>
        </w:rPr>
      </w:pPr>
    </w:p>
    <w:p w:rsidR="00C676CE" w:rsidRPr="00560E7A" w:rsidRDefault="00C676CE" w:rsidP="002118C7">
      <w:pPr>
        <w:rPr>
          <w:rFonts w:asciiTheme="minorHAnsi" w:hAnsiTheme="minorHAnsi" w:cstheme="minorHAnsi"/>
          <w:szCs w:val="22"/>
        </w:rPr>
      </w:pPr>
    </w:p>
    <w:p w:rsidR="002118C7" w:rsidRPr="00560E7A" w:rsidRDefault="00E35B67" w:rsidP="002118C7">
      <w:pPr>
        <w:keepNext/>
        <w:spacing w:before="360" w:after="60"/>
        <w:outlineLvl w:val="0"/>
        <w:rPr>
          <w:rFonts w:asciiTheme="minorHAnsi" w:hAnsiTheme="minorHAnsi" w:cstheme="minorHAnsi"/>
          <w:b/>
          <w:bCs/>
          <w:kern w:val="32"/>
          <w:szCs w:val="22"/>
          <w:highlight w:val="yellow"/>
        </w:rPr>
      </w:pPr>
      <w:bookmarkStart w:id="32" w:name="_Toc169881005"/>
      <w:r w:rsidRPr="00560E7A">
        <w:rPr>
          <w:rFonts w:asciiTheme="minorHAnsi" w:hAnsiTheme="minorHAnsi" w:cstheme="minorHAnsi"/>
          <w:b/>
          <w:bCs/>
          <w:kern w:val="32"/>
          <w:szCs w:val="22"/>
          <w:highlight w:val="yellow"/>
        </w:rPr>
        <w:t>A</w:t>
      </w:r>
      <w:r w:rsidR="002118C7" w:rsidRPr="00560E7A">
        <w:rPr>
          <w:rFonts w:asciiTheme="minorHAnsi" w:hAnsiTheme="minorHAnsi" w:cstheme="minorHAnsi"/>
          <w:b/>
          <w:bCs/>
          <w:kern w:val="32"/>
          <w:szCs w:val="22"/>
          <w:highlight w:val="yellow"/>
        </w:rPr>
        <w:t>rticle 1</w:t>
      </w:r>
      <w:r w:rsidR="0069329B">
        <w:rPr>
          <w:rFonts w:asciiTheme="minorHAnsi" w:hAnsiTheme="minorHAnsi" w:cstheme="minorHAnsi"/>
          <w:b/>
          <w:bCs/>
          <w:kern w:val="32"/>
          <w:szCs w:val="22"/>
          <w:highlight w:val="yellow"/>
        </w:rPr>
        <w:t>4</w:t>
      </w:r>
      <w:r w:rsidRPr="00560E7A">
        <w:rPr>
          <w:rFonts w:asciiTheme="minorHAnsi" w:hAnsiTheme="minorHAnsi" w:cstheme="minorHAnsi"/>
          <w:b/>
          <w:bCs/>
          <w:kern w:val="32"/>
          <w:szCs w:val="22"/>
          <w:highlight w:val="yellow"/>
        </w:rPr>
        <w:t xml:space="preserve"> </w:t>
      </w:r>
      <w:r w:rsidR="002118C7" w:rsidRPr="00560E7A">
        <w:rPr>
          <w:rFonts w:asciiTheme="minorHAnsi" w:hAnsiTheme="minorHAnsi" w:cstheme="minorHAnsi"/>
          <w:b/>
          <w:bCs/>
          <w:kern w:val="32"/>
          <w:szCs w:val="22"/>
          <w:highlight w:val="yellow"/>
        </w:rPr>
        <w:t>– Résiliation</w:t>
      </w:r>
      <w:r w:rsidR="003D1481" w:rsidRPr="00560E7A">
        <w:rPr>
          <w:rFonts w:asciiTheme="minorHAnsi" w:hAnsiTheme="minorHAnsi" w:cstheme="minorHAnsi"/>
          <w:b/>
          <w:bCs/>
          <w:kern w:val="32"/>
          <w:szCs w:val="22"/>
          <w:highlight w:val="yellow"/>
        </w:rPr>
        <w:t xml:space="preserve"> pour motif d’intérêt général</w:t>
      </w:r>
      <w:bookmarkEnd w:id="32"/>
    </w:p>
    <w:p w:rsidR="002118C7" w:rsidRPr="00560E7A" w:rsidRDefault="002118C7" w:rsidP="006829DE">
      <w:pPr>
        <w:rPr>
          <w:rFonts w:asciiTheme="minorHAnsi" w:hAnsiTheme="minorHAnsi" w:cstheme="minorHAnsi"/>
          <w:szCs w:val="22"/>
        </w:rPr>
      </w:pPr>
    </w:p>
    <w:p w:rsidR="002118C7" w:rsidRPr="00560E7A" w:rsidRDefault="002118C7" w:rsidP="006829DE">
      <w:pPr>
        <w:rPr>
          <w:rFonts w:asciiTheme="minorHAnsi" w:hAnsiTheme="minorHAnsi" w:cstheme="minorHAnsi"/>
          <w:szCs w:val="22"/>
        </w:rPr>
      </w:pPr>
    </w:p>
    <w:p w:rsidR="006829DE" w:rsidRPr="00560E7A" w:rsidRDefault="00836D9D" w:rsidP="006829DE">
      <w:pPr>
        <w:rPr>
          <w:rFonts w:asciiTheme="minorHAnsi" w:hAnsiTheme="minorHAnsi" w:cstheme="minorHAnsi"/>
          <w:szCs w:val="22"/>
        </w:rPr>
      </w:pPr>
      <w:r w:rsidRPr="00560E7A">
        <w:rPr>
          <w:rFonts w:asciiTheme="minorHAnsi" w:hAnsiTheme="minorHAnsi" w:cstheme="minorHAnsi"/>
          <w:szCs w:val="22"/>
        </w:rPr>
        <w:lastRenderedPageBreak/>
        <w:t>L</w:t>
      </w:r>
      <w:r w:rsidR="00F74627" w:rsidRPr="00560E7A">
        <w:rPr>
          <w:rFonts w:asciiTheme="minorHAnsi" w:hAnsiTheme="minorHAnsi" w:cstheme="minorHAnsi"/>
          <w:szCs w:val="22"/>
        </w:rPr>
        <w:t xml:space="preserve">e marché public </w:t>
      </w:r>
      <w:r w:rsidR="00923122" w:rsidRPr="00560E7A">
        <w:rPr>
          <w:rFonts w:asciiTheme="minorHAnsi" w:hAnsiTheme="minorHAnsi" w:cstheme="minorHAnsi"/>
          <w:szCs w:val="22"/>
        </w:rPr>
        <w:t xml:space="preserve">pourra être résilié dans les cas et selon les modalités décrites aux articles </w:t>
      </w:r>
      <w:r w:rsidR="006E43AA" w:rsidRPr="00560E7A">
        <w:rPr>
          <w:rFonts w:asciiTheme="minorHAnsi" w:hAnsiTheme="minorHAnsi" w:cstheme="minorHAnsi"/>
          <w:szCs w:val="22"/>
        </w:rPr>
        <w:t>39 à 42</w:t>
      </w:r>
      <w:r w:rsidR="00923122" w:rsidRPr="00560E7A">
        <w:rPr>
          <w:rFonts w:asciiTheme="minorHAnsi" w:hAnsiTheme="minorHAnsi" w:cstheme="minorHAnsi"/>
          <w:szCs w:val="22"/>
        </w:rPr>
        <w:t xml:space="preserve"> du CCAG-FCS.</w:t>
      </w:r>
    </w:p>
    <w:p w:rsidR="00923122" w:rsidRPr="00560E7A" w:rsidRDefault="00923122" w:rsidP="006829DE">
      <w:pPr>
        <w:rPr>
          <w:rFonts w:asciiTheme="minorHAnsi" w:hAnsiTheme="minorHAnsi" w:cstheme="minorHAnsi"/>
          <w:szCs w:val="22"/>
        </w:rPr>
      </w:pPr>
    </w:p>
    <w:p w:rsidR="00923122" w:rsidRPr="00560E7A" w:rsidRDefault="00923122" w:rsidP="006829DE">
      <w:pPr>
        <w:rPr>
          <w:rFonts w:asciiTheme="minorHAnsi" w:hAnsiTheme="minorHAnsi" w:cstheme="minorHAnsi"/>
          <w:szCs w:val="22"/>
        </w:rPr>
      </w:pPr>
      <w:r w:rsidRPr="00560E7A">
        <w:rPr>
          <w:rFonts w:asciiTheme="minorHAnsi" w:hAnsiTheme="minorHAnsi" w:cstheme="minorHAnsi"/>
          <w:szCs w:val="22"/>
        </w:rPr>
        <w:t xml:space="preserve">Par dérogation à l’article </w:t>
      </w:r>
      <w:r w:rsidR="006E43AA" w:rsidRPr="00560E7A">
        <w:rPr>
          <w:rFonts w:asciiTheme="minorHAnsi" w:hAnsiTheme="minorHAnsi" w:cstheme="minorHAnsi"/>
          <w:szCs w:val="22"/>
        </w:rPr>
        <w:t>42</w:t>
      </w:r>
      <w:r w:rsidRPr="00560E7A">
        <w:rPr>
          <w:rFonts w:asciiTheme="minorHAnsi" w:hAnsiTheme="minorHAnsi" w:cstheme="minorHAnsi"/>
          <w:szCs w:val="22"/>
        </w:rPr>
        <w:t xml:space="preserve"> du CCAG-FCS, la décision de résiliation prise sur le fondement d’un motif d’intérêt général ne donnera lieu à aucune indemnité. </w:t>
      </w:r>
    </w:p>
    <w:p w:rsidR="00F515A8" w:rsidRPr="00560E7A" w:rsidRDefault="00F515A8" w:rsidP="006829DE">
      <w:pPr>
        <w:rPr>
          <w:rFonts w:asciiTheme="minorHAnsi" w:hAnsiTheme="minorHAnsi" w:cstheme="minorHAnsi"/>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560E7A" w:rsidTr="00E23E69">
        <w:tc>
          <w:tcPr>
            <w:tcW w:w="10345" w:type="dxa"/>
          </w:tcPr>
          <w:p w:rsidR="006829DE" w:rsidRPr="00560E7A" w:rsidRDefault="006829DE" w:rsidP="003B3700">
            <w:pPr>
              <w:keepNext/>
              <w:spacing w:before="360" w:after="60"/>
              <w:jc w:val="left"/>
              <w:outlineLvl w:val="0"/>
              <w:rPr>
                <w:rFonts w:asciiTheme="minorHAnsi" w:hAnsiTheme="minorHAnsi" w:cstheme="minorHAnsi"/>
                <w:b/>
                <w:bCs/>
                <w:i/>
                <w:iCs/>
                <w:kern w:val="32"/>
                <w:szCs w:val="22"/>
                <w:highlight w:val="yellow"/>
              </w:rPr>
            </w:pPr>
            <w:bookmarkStart w:id="33" w:name="_Toc169881006"/>
            <w:r w:rsidRPr="00560E7A">
              <w:rPr>
                <w:rFonts w:asciiTheme="minorHAnsi" w:hAnsiTheme="minorHAnsi" w:cstheme="minorHAnsi"/>
                <w:b/>
                <w:bCs/>
                <w:kern w:val="32"/>
                <w:szCs w:val="22"/>
                <w:highlight w:val="yellow"/>
              </w:rPr>
              <w:t>Article 1</w:t>
            </w:r>
            <w:r w:rsidR="0069329B">
              <w:rPr>
                <w:rFonts w:asciiTheme="minorHAnsi" w:hAnsiTheme="minorHAnsi" w:cstheme="minorHAnsi"/>
                <w:b/>
                <w:bCs/>
                <w:kern w:val="32"/>
                <w:szCs w:val="22"/>
                <w:highlight w:val="yellow"/>
              </w:rPr>
              <w:t>5</w:t>
            </w:r>
            <w:r w:rsidRPr="00560E7A">
              <w:rPr>
                <w:rFonts w:asciiTheme="minorHAnsi" w:hAnsiTheme="minorHAnsi" w:cstheme="minorHAnsi"/>
                <w:b/>
                <w:bCs/>
                <w:kern w:val="32"/>
                <w:szCs w:val="22"/>
                <w:highlight w:val="yellow"/>
              </w:rPr>
              <w:t xml:space="preserve"> – Nantissement</w:t>
            </w:r>
            <w:bookmarkEnd w:id="33"/>
          </w:p>
        </w:tc>
      </w:tr>
    </w:tbl>
    <w:p w:rsidR="006829DE" w:rsidRPr="00560E7A" w:rsidRDefault="006829DE" w:rsidP="006829DE">
      <w:pPr>
        <w:rPr>
          <w:rFonts w:asciiTheme="minorHAnsi" w:hAnsiTheme="minorHAnsi" w:cstheme="minorHAnsi"/>
          <w:szCs w:val="22"/>
        </w:rPr>
      </w:pPr>
    </w:p>
    <w:p w:rsidR="006829DE" w:rsidRDefault="006829DE" w:rsidP="006829DE">
      <w:pPr>
        <w:rPr>
          <w:rFonts w:asciiTheme="minorHAnsi" w:hAnsiTheme="minorHAnsi" w:cstheme="minorHAnsi"/>
          <w:szCs w:val="22"/>
        </w:rPr>
      </w:pPr>
      <w:r w:rsidRPr="00560E7A">
        <w:rPr>
          <w:rFonts w:asciiTheme="minorHAnsi" w:hAnsiTheme="minorHAnsi" w:cstheme="minorHAnsi"/>
          <w:szCs w:val="22"/>
        </w:rPr>
        <w:t>La personne responsable du marché délivre sur demande du titulaire gratuitement les pièces nécessaires au nantissement de son marché.</w:t>
      </w:r>
    </w:p>
    <w:p w:rsidR="006B69DD" w:rsidRDefault="006B69DD" w:rsidP="006829DE">
      <w:pPr>
        <w:rPr>
          <w:rFonts w:asciiTheme="minorHAnsi" w:hAnsiTheme="minorHAnsi" w:cstheme="minorHAnsi"/>
          <w:szCs w:val="22"/>
        </w:rPr>
      </w:pPr>
    </w:p>
    <w:p w:rsidR="006B69DD" w:rsidRPr="006B69DD" w:rsidRDefault="006B69DD" w:rsidP="006B69DD">
      <w:pPr>
        <w:keepNext/>
        <w:spacing w:before="360" w:after="60"/>
        <w:jc w:val="left"/>
        <w:outlineLvl w:val="0"/>
        <w:rPr>
          <w:rFonts w:asciiTheme="minorHAnsi" w:hAnsiTheme="minorHAnsi" w:cstheme="minorHAnsi"/>
          <w:b/>
          <w:bCs/>
          <w:kern w:val="32"/>
          <w:szCs w:val="22"/>
          <w:highlight w:val="yellow"/>
        </w:rPr>
      </w:pPr>
      <w:bookmarkStart w:id="34" w:name="_Toc169875266"/>
      <w:bookmarkStart w:id="35" w:name="_Toc169881007"/>
      <w:r>
        <w:rPr>
          <w:rFonts w:asciiTheme="minorHAnsi" w:hAnsiTheme="minorHAnsi" w:cstheme="minorHAnsi"/>
          <w:b/>
          <w:bCs/>
          <w:kern w:val="32"/>
          <w:szCs w:val="22"/>
          <w:highlight w:val="yellow"/>
        </w:rPr>
        <w:t>Article 16</w:t>
      </w:r>
      <w:r w:rsidRPr="006B69DD">
        <w:rPr>
          <w:rFonts w:asciiTheme="minorHAnsi" w:hAnsiTheme="minorHAnsi" w:cstheme="minorHAnsi"/>
          <w:b/>
          <w:bCs/>
          <w:kern w:val="32"/>
          <w:szCs w:val="22"/>
          <w:highlight w:val="yellow"/>
        </w:rPr>
        <w:t xml:space="preserve"> : </w:t>
      </w:r>
      <w:bookmarkEnd w:id="34"/>
      <w:r>
        <w:rPr>
          <w:rFonts w:asciiTheme="minorHAnsi" w:hAnsiTheme="minorHAnsi" w:cstheme="minorHAnsi"/>
          <w:b/>
          <w:bCs/>
          <w:kern w:val="32"/>
          <w:szCs w:val="22"/>
          <w:highlight w:val="yellow"/>
        </w:rPr>
        <w:t>Droit applicable</w:t>
      </w:r>
      <w:bookmarkEnd w:id="35"/>
    </w:p>
    <w:p w:rsidR="006B69DD" w:rsidRDefault="006B69DD" w:rsidP="006B69DD">
      <w:pPr>
        <w:rPr>
          <w:rFonts w:ascii="Arial" w:hAnsi="Arial" w:cs="Arial"/>
          <w:szCs w:val="22"/>
        </w:rPr>
      </w:pPr>
    </w:p>
    <w:p w:rsidR="006B69DD" w:rsidRPr="00903F89" w:rsidRDefault="006B69DD" w:rsidP="006B69DD">
      <w:pPr>
        <w:spacing w:before="120" w:after="120"/>
        <w:rPr>
          <w:rFonts w:asciiTheme="minorHAnsi" w:hAnsiTheme="minorHAnsi" w:cstheme="minorHAnsi"/>
          <w:szCs w:val="22"/>
        </w:rPr>
      </w:pPr>
      <w:r w:rsidRPr="00903F89">
        <w:rPr>
          <w:rFonts w:asciiTheme="minorHAnsi" w:hAnsiTheme="minorHAnsi" w:cstheme="minorHAnsi"/>
          <w:szCs w:val="22"/>
        </w:rPr>
        <w:t>En cas de litige portant sur la passation du présent marché, le tribunal administratif d’Amiens est seul compétent à statuer sur l'objet du litige, conformément à la législation en vigueur.</w:t>
      </w:r>
    </w:p>
    <w:p w:rsidR="006B69DD" w:rsidRPr="00903F89" w:rsidRDefault="006B69DD" w:rsidP="006B69DD">
      <w:pPr>
        <w:spacing w:before="120" w:after="120"/>
        <w:rPr>
          <w:rFonts w:asciiTheme="minorHAnsi" w:hAnsiTheme="minorHAnsi" w:cstheme="minorHAnsi"/>
          <w:szCs w:val="22"/>
        </w:rPr>
      </w:pPr>
    </w:p>
    <w:p w:rsidR="006B69DD" w:rsidRPr="00903F89" w:rsidRDefault="006B69DD" w:rsidP="006B69DD">
      <w:pPr>
        <w:jc w:val="center"/>
        <w:rPr>
          <w:rFonts w:asciiTheme="minorHAnsi" w:hAnsiTheme="minorHAnsi" w:cstheme="minorHAnsi"/>
          <w:szCs w:val="22"/>
        </w:rPr>
      </w:pPr>
      <w:r w:rsidRPr="00903F89">
        <w:rPr>
          <w:rFonts w:asciiTheme="minorHAnsi" w:hAnsiTheme="minorHAnsi" w:cstheme="minorHAnsi"/>
          <w:szCs w:val="22"/>
        </w:rPr>
        <w:t>Instance chargée des procédures de recours</w:t>
      </w:r>
    </w:p>
    <w:p w:rsidR="006B69DD" w:rsidRPr="00903F89" w:rsidRDefault="006B69DD" w:rsidP="006B69DD">
      <w:pPr>
        <w:jc w:val="center"/>
        <w:rPr>
          <w:rFonts w:asciiTheme="minorHAnsi" w:hAnsiTheme="minorHAnsi" w:cstheme="minorHAnsi"/>
          <w:szCs w:val="22"/>
        </w:rPr>
      </w:pPr>
      <w:r w:rsidRPr="00903F89">
        <w:rPr>
          <w:rFonts w:asciiTheme="minorHAnsi" w:hAnsiTheme="minorHAnsi" w:cstheme="minorHAnsi"/>
          <w:szCs w:val="22"/>
        </w:rPr>
        <w:t>TRIBUNAL ADMINISTRATIF</w:t>
      </w:r>
    </w:p>
    <w:p w:rsidR="006B69DD" w:rsidRPr="00903F89" w:rsidRDefault="006B69DD" w:rsidP="006B69DD">
      <w:pPr>
        <w:jc w:val="center"/>
        <w:rPr>
          <w:rFonts w:asciiTheme="minorHAnsi" w:hAnsiTheme="minorHAnsi" w:cstheme="minorHAnsi"/>
          <w:szCs w:val="22"/>
        </w:rPr>
      </w:pPr>
      <w:r w:rsidRPr="00903F89">
        <w:rPr>
          <w:rFonts w:asciiTheme="minorHAnsi" w:hAnsiTheme="minorHAnsi" w:cstheme="minorHAnsi"/>
          <w:szCs w:val="22"/>
        </w:rPr>
        <w:t xml:space="preserve">14 rue </w:t>
      </w:r>
      <w:proofErr w:type="spellStart"/>
      <w:r w:rsidRPr="00903F89">
        <w:rPr>
          <w:rFonts w:asciiTheme="minorHAnsi" w:hAnsiTheme="minorHAnsi" w:cstheme="minorHAnsi"/>
          <w:szCs w:val="22"/>
        </w:rPr>
        <w:t>Lemerchier</w:t>
      </w:r>
      <w:proofErr w:type="spellEnd"/>
    </w:p>
    <w:p w:rsidR="006B69DD" w:rsidRPr="00903F89" w:rsidRDefault="006B69DD" w:rsidP="006B69DD">
      <w:pPr>
        <w:jc w:val="center"/>
        <w:rPr>
          <w:rFonts w:asciiTheme="minorHAnsi" w:hAnsiTheme="minorHAnsi" w:cstheme="minorHAnsi"/>
          <w:szCs w:val="22"/>
        </w:rPr>
      </w:pPr>
      <w:r w:rsidRPr="00903F89">
        <w:rPr>
          <w:rFonts w:asciiTheme="minorHAnsi" w:hAnsiTheme="minorHAnsi" w:cstheme="minorHAnsi"/>
          <w:szCs w:val="22"/>
        </w:rPr>
        <w:t>80 000 AMIENS</w:t>
      </w:r>
    </w:p>
    <w:p w:rsidR="006B69DD" w:rsidRPr="00903F89" w:rsidRDefault="006B69DD" w:rsidP="006B69DD">
      <w:pPr>
        <w:jc w:val="center"/>
        <w:rPr>
          <w:rFonts w:asciiTheme="minorHAnsi" w:hAnsiTheme="minorHAnsi" w:cstheme="minorHAnsi"/>
          <w:szCs w:val="22"/>
        </w:rPr>
      </w:pPr>
      <w:r w:rsidRPr="00903F89">
        <w:rPr>
          <w:rFonts w:asciiTheme="minorHAnsi" w:hAnsiTheme="minorHAnsi" w:cstheme="minorHAnsi"/>
          <w:szCs w:val="22"/>
        </w:rPr>
        <w:t>Tél. : 03-22-33-61-70</w:t>
      </w:r>
    </w:p>
    <w:p w:rsidR="006B69DD" w:rsidRPr="00903F89" w:rsidRDefault="006B69DD" w:rsidP="006B69DD">
      <w:pPr>
        <w:spacing w:before="120" w:after="120"/>
        <w:jc w:val="center"/>
        <w:rPr>
          <w:rFonts w:asciiTheme="minorHAnsi" w:hAnsiTheme="minorHAnsi" w:cstheme="minorHAnsi"/>
          <w:szCs w:val="22"/>
        </w:rPr>
      </w:pPr>
    </w:p>
    <w:p w:rsidR="006B69DD" w:rsidRPr="00903F89" w:rsidRDefault="006B69DD" w:rsidP="006B69DD">
      <w:pPr>
        <w:spacing w:before="120" w:after="120"/>
        <w:rPr>
          <w:rFonts w:asciiTheme="minorHAnsi" w:hAnsiTheme="minorHAnsi" w:cstheme="minorHAnsi"/>
          <w:szCs w:val="22"/>
        </w:rPr>
      </w:pPr>
      <w:r w:rsidRPr="00903F89">
        <w:rPr>
          <w:rFonts w:asciiTheme="minorHAnsi" w:hAnsiTheme="minorHAnsi" w:cstheme="minorHAnsi"/>
          <w:szCs w:val="22"/>
        </w:rPr>
        <w:t xml:space="preserve">Le tribunal administratif peut être saisi au moyen de l’application informatique : </w:t>
      </w:r>
      <w:hyperlink r:id="rId10" w:history="1">
        <w:r w:rsidRPr="00903F89">
          <w:rPr>
            <w:rFonts w:asciiTheme="minorHAnsi" w:hAnsiTheme="minorHAnsi" w:cstheme="minorHAnsi"/>
            <w:szCs w:val="22"/>
          </w:rPr>
          <w:t>www.telerecours.fr</w:t>
        </w:r>
      </w:hyperlink>
      <w:r w:rsidRPr="00903F89">
        <w:rPr>
          <w:rFonts w:asciiTheme="minorHAnsi" w:hAnsiTheme="minorHAnsi" w:cstheme="minorHAnsi"/>
          <w:szCs w:val="22"/>
        </w:rPr>
        <w:t xml:space="preserve"> </w:t>
      </w:r>
    </w:p>
    <w:p w:rsidR="006B69DD" w:rsidRPr="00560E7A" w:rsidRDefault="006B69DD" w:rsidP="006829DE">
      <w:pPr>
        <w:rPr>
          <w:rFonts w:asciiTheme="minorHAnsi" w:hAnsiTheme="minorHAnsi" w:cstheme="minorHAnsi"/>
          <w:szCs w:val="22"/>
        </w:rPr>
      </w:pPr>
    </w:p>
    <w:tbl>
      <w:tblPr>
        <w:tblW w:w="10345" w:type="dxa"/>
        <w:tblLayout w:type="fixed"/>
        <w:tblCellMar>
          <w:left w:w="70" w:type="dxa"/>
          <w:right w:w="70" w:type="dxa"/>
        </w:tblCellMar>
        <w:tblLook w:val="0000" w:firstRow="0" w:lastRow="0" w:firstColumn="0" w:lastColumn="0" w:noHBand="0" w:noVBand="0"/>
      </w:tblPr>
      <w:tblGrid>
        <w:gridCol w:w="10345"/>
      </w:tblGrid>
      <w:tr w:rsidR="006829DE" w:rsidRPr="00560E7A" w:rsidTr="007C1115">
        <w:tc>
          <w:tcPr>
            <w:tcW w:w="10345" w:type="dxa"/>
          </w:tcPr>
          <w:p w:rsidR="006829DE" w:rsidRPr="00560E7A" w:rsidRDefault="006829DE" w:rsidP="00281039">
            <w:pPr>
              <w:keepNext/>
              <w:spacing w:before="360" w:after="60"/>
              <w:jc w:val="left"/>
              <w:outlineLvl w:val="0"/>
              <w:rPr>
                <w:rFonts w:asciiTheme="minorHAnsi" w:hAnsiTheme="minorHAnsi" w:cstheme="minorHAnsi"/>
                <w:b/>
                <w:bCs/>
                <w:i/>
                <w:iCs/>
                <w:kern w:val="32"/>
                <w:szCs w:val="22"/>
                <w:highlight w:val="yellow"/>
              </w:rPr>
            </w:pPr>
            <w:bookmarkStart w:id="36" w:name="_Toc169881008"/>
            <w:r w:rsidRPr="00560E7A">
              <w:rPr>
                <w:rFonts w:asciiTheme="minorHAnsi" w:hAnsiTheme="minorHAnsi" w:cstheme="minorHAnsi"/>
                <w:b/>
                <w:bCs/>
                <w:kern w:val="32"/>
                <w:szCs w:val="22"/>
                <w:highlight w:val="yellow"/>
              </w:rPr>
              <w:t>Article 1</w:t>
            </w:r>
            <w:r w:rsidR="006B69DD">
              <w:rPr>
                <w:rFonts w:asciiTheme="minorHAnsi" w:hAnsiTheme="minorHAnsi" w:cstheme="minorHAnsi"/>
                <w:b/>
                <w:bCs/>
                <w:kern w:val="32"/>
                <w:szCs w:val="22"/>
                <w:highlight w:val="yellow"/>
              </w:rPr>
              <w:t xml:space="preserve">7 </w:t>
            </w:r>
            <w:r w:rsidRPr="00560E7A">
              <w:rPr>
                <w:rFonts w:asciiTheme="minorHAnsi" w:hAnsiTheme="minorHAnsi" w:cstheme="minorHAnsi"/>
                <w:b/>
                <w:bCs/>
                <w:kern w:val="32"/>
                <w:szCs w:val="22"/>
                <w:highlight w:val="yellow"/>
              </w:rPr>
              <w:t>– Dérogations au CCAG</w:t>
            </w:r>
            <w:bookmarkEnd w:id="36"/>
          </w:p>
        </w:tc>
      </w:tr>
    </w:tbl>
    <w:p w:rsidR="006829DE" w:rsidRPr="00560E7A" w:rsidRDefault="006829DE" w:rsidP="006829DE">
      <w:pPr>
        <w:ind w:firstLine="708"/>
        <w:jc w:val="left"/>
        <w:rPr>
          <w:rFonts w:asciiTheme="minorHAnsi" w:hAnsiTheme="minorHAnsi" w:cstheme="minorHAnsi"/>
          <w:szCs w:val="22"/>
        </w:rPr>
      </w:pPr>
    </w:p>
    <w:p w:rsidR="00EA7184" w:rsidRPr="00560E7A" w:rsidRDefault="00EA7184" w:rsidP="00EA7184">
      <w:pPr>
        <w:rPr>
          <w:rFonts w:asciiTheme="minorHAnsi" w:hAnsiTheme="minorHAnsi" w:cstheme="minorHAnsi"/>
          <w:szCs w:val="22"/>
        </w:rPr>
      </w:pPr>
      <w:r w:rsidRPr="00560E7A">
        <w:rPr>
          <w:rFonts w:asciiTheme="minorHAnsi" w:hAnsiTheme="minorHAnsi" w:cstheme="minorHAnsi"/>
          <w:szCs w:val="22"/>
        </w:rPr>
        <w:t>Il est dérogé au CCAG</w:t>
      </w:r>
      <w:r w:rsidR="00367BC0" w:rsidRPr="00560E7A">
        <w:rPr>
          <w:rFonts w:asciiTheme="minorHAnsi" w:hAnsiTheme="minorHAnsi" w:cstheme="minorHAnsi"/>
          <w:szCs w:val="22"/>
        </w:rPr>
        <w:t>-</w:t>
      </w:r>
      <w:r w:rsidR="00415C18">
        <w:rPr>
          <w:rFonts w:asciiTheme="minorHAnsi" w:hAnsiTheme="minorHAnsi" w:cstheme="minorHAnsi"/>
          <w:szCs w:val="22"/>
        </w:rPr>
        <w:t>FCS</w:t>
      </w:r>
      <w:r w:rsidR="00560E7A" w:rsidRPr="00560E7A">
        <w:rPr>
          <w:rFonts w:asciiTheme="minorHAnsi" w:hAnsiTheme="minorHAnsi" w:cstheme="minorHAnsi"/>
          <w:szCs w:val="22"/>
        </w:rPr>
        <w:t xml:space="preserve"> </w:t>
      </w:r>
      <w:r w:rsidR="007C1115" w:rsidRPr="00560E7A">
        <w:rPr>
          <w:rFonts w:asciiTheme="minorHAnsi" w:hAnsiTheme="minorHAnsi" w:cstheme="minorHAnsi"/>
          <w:szCs w:val="22"/>
        </w:rPr>
        <w:t>pour</w:t>
      </w:r>
      <w:r w:rsidRPr="00560E7A">
        <w:rPr>
          <w:rFonts w:asciiTheme="minorHAnsi" w:hAnsiTheme="minorHAnsi" w:cstheme="minorHAnsi"/>
          <w:szCs w:val="22"/>
        </w:rPr>
        <w:t xml:space="preserve"> </w:t>
      </w:r>
      <w:r w:rsidR="00560E7A" w:rsidRPr="00560E7A">
        <w:rPr>
          <w:rFonts w:asciiTheme="minorHAnsi" w:hAnsiTheme="minorHAnsi" w:cstheme="minorHAnsi"/>
          <w:szCs w:val="22"/>
        </w:rPr>
        <w:t xml:space="preserve">les articles suivants </w:t>
      </w:r>
      <w:r w:rsidRPr="00560E7A">
        <w:rPr>
          <w:rFonts w:asciiTheme="minorHAnsi" w:hAnsiTheme="minorHAnsi" w:cstheme="minorHAnsi"/>
          <w:szCs w:val="22"/>
        </w:rPr>
        <w:t>:</w:t>
      </w:r>
    </w:p>
    <w:p w:rsidR="00EA7184" w:rsidRPr="00560E7A" w:rsidRDefault="00EA7184" w:rsidP="00EA7184">
      <w:pPr>
        <w:rPr>
          <w:rFonts w:asciiTheme="minorHAnsi" w:hAnsiTheme="minorHAnsi" w:cstheme="minorHAnsi"/>
          <w:szCs w:val="22"/>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2130"/>
        <w:gridCol w:w="3118"/>
      </w:tblGrid>
      <w:tr w:rsidR="00EA7184" w:rsidRPr="00560E7A" w:rsidTr="00D97893">
        <w:tc>
          <w:tcPr>
            <w:tcW w:w="4106" w:type="dxa"/>
            <w:tcBorders>
              <w:top w:val="single" w:sz="4" w:space="0" w:color="auto"/>
              <w:left w:val="single" w:sz="4" w:space="0" w:color="auto"/>
              <w:bottom w:val="single" w:sz="4" w:space="0" w:color="auto"/>
              <w:right w:val="single" w:sz="4" w:space="0" w:color="auto"/>
            </w:tcBorders>
          </w:tcPr>
          <w:p w:rsidR="00EA7184" w:rsidRPr="00560E7A" w:rsidRDefault="00EA7184" w:rsidP="007E27D0">
            <w:pPr>
              <w:rPr>
                <w:rFonts w:asciiTheme="minorHAnsi" w:hAnsiTheme="minorHAnsi" w:cstheme="minorHAnsi"/>
                <w:b/>
                <w:bCs/>
                <w:szCs w:val="22"/>
              </w:rPr>
            </w:pPr>
            <w:r w:rsidRPr="00560E7A">
              <w:rPr>
                <w:rFonts w:asciiTheme="minorHAnsi" w:hAnsiTheme="minorHAnsi" w:cstheme="minorHAnsi"/>
                <w:b/>
                <w:bCs/>
                <w:szCs w:val="22"/>
              </w:rPr>
              <w:t>Nature de la dérogation</w:t>
            </w:r>
          </w:p>
        </w:tc>
        <w:tc>
          <w:tcPr>
            <w:tcW w:w="2130" w:type="dxa"/>
            <w:tcBorders>
              <w:top w:val="single" w:sz="4" w:space="0" w:color="auto"/>
              <w:left w:val="single" w:sz="4" w:space="0" w:color="auto"/>
              <w:bottom w:val="single" w:sz="4" w:space="0" w:color="auto"/>
              <w:right w:val="single" w:sz="4" w:space="0" w:color="auto"/>
            </w:tcBorders>
          </w:tcPr>
          <w:p w:rsidR="00EA7184" w:rsidRPr="00560E7A" w:rsidRDefault="00EA7184" w:rsidP="007E27D0">
            <w:pPr>
              <w:rPr>
                <w:rFonts w:asciiTheme="minorHAnsi" w:hAnsiTheme="minorHAnsi" w:cstheme="minorHAnsi"/>
                <w:b/>
                <w:bCs/>
                <w:szCs w:val="22"/>
              </w:rPr>
            </w:pPr>
            <w:r w:rsidRPr="00560E7A">
              <w:rPr>
                <w:rFonts w:asciiTheme="minorHAnsi" w:hAnsiTheme="minorHAnsi" w:cstheme="minorHAnsi"/>
                <w:b/>
                <w:bCs/>
                <w:szCs w:val="22"/>
              </w:rPr>
              <w:t>CCAP</w:t>
            </w:r>
          </w:p>
        </w:tc>
        <w:tc>
          <w:tcPr>
            <w:tcW w:w="3118" w:type="dxa"/>
            <w:tcBorders>
              <w:top w:val="single" w:sz="4" w:space="0" w:color="auto"/>
              <w:left w:val="single" w:sz="4" w:space="0" w:color="auto"/>
              <w:bottom w:val="single" w:sz="4" w:space="0" w:color="auto"/>
              <w:right w:val="single" w:sz="4" w:space="0" w:color="auto"/>
            </w:tcBorders>
          </w:tcPr>
          <w:p w:rsidR="00EA7184" w:rsidRPr="00560E7A" w:rsidRDefault="00EA7184" w:rsidP="00367BC0">
            <w:pPr>
              <w:rPr>
                <w:rFonts w:asciiTheme="minorHAnsi" w:hAnsiTheme="minorHAnsi" w:cstheme="minorHAnsi"/>
                <w:b/>
                <w:bCs/>
                <w:szCs w:val="22"/>
              </w:rPr>
            </w:pPr>
            <w:r w:rsidRPr="00560E7A">
              <w:rPr>
                <w:rFonts w:asciiTheme="minorHAnsi" w:hAnsiTheme="minorHAnsi" w:cstheme="minorHAnsi"/>
                <w:b/>
                <w:bCs/>
                <w:szCs w:val="22"/>
              </w:rPr>
              <w:t>CCAG FCS</w:t>
            </w:r>
          </w:p>
        </w:tc>
      </w:tr>
      <w:tr w:rsidR="00923122" w:rsidRPr="00560E7A" w:rsidTr="00D97893">
        <w:tc>
          <w:tcPr>
            <w:tcW w:w="4106" w:type="dxa"/>
            <w:tcBorders>
              <w:top w:val="single" w:sz="4" w:space="0" w:color="auto"/>
              <w:left w:val="single" w:sz="4" w:space="0" w:color="auto"/>
              <w:bottom w:val="single" w:sz="4" w:space="0" w:color="auto"/>
              <w:right w:val="single" w:sz="4" w:space="0" w:color="auto"/>
            </w:tcBorders>
          </w:tcPr>
          <w:p w:rsidR="00923122" w:rsidRPr="00560E7A" w:rsidRDefault="00923122" w:rsidP="00367BC0">
            <w:pPr>
              <w:rPr>
                <w:rFonts w:asciiTheme="minorHAnsi" w:hAnsiTheme="minorHAnsi" w:cstheme="minorHAnsi"/>
                <w:szCs w:val="22"/>
              </w:rPr>
            </w:pPr>
            <w:r w:rsidRPr="00560E7A">
              <w:rPr>
                <w:rFonts w:asciiTheme="minorHAnsi" w:hAnsiTheme="minorHAnsi" w:cstheme="minorHAnsi"/>
                <w:szCs w:val="22"/>
              </w:rPr>
              <w:t xml:space="preserve">Résiliation </w:t>
            </w:r>
            <w:r w:rsidR="00002FD5" w:rsidRPr="00560E7A">
              <w:rPr>
                <w:rFonts w:asciiTheme="minorHAnsi" w:hAnsiTheme="minorHAnsi" w:cstheme="minorHAnsi"/>
                <w:szCs w:val="22"/>
              </w:rPr>
              <w:t>pour faute</w:t>
            </w:r>
          </w:p>
        </w:tc>
        <w:tc>
          <w:tcPr>
            <w:tcW w:w="2130" w:type="dxa"/>
            <w:tcBorders>
              <w:top w:val="single" w:sz="4" w:space="0" w:color="auto"/>
              <w:left w:val="single" w:sz="4" w:space="0" w:color="auto"/>
              <w:bottom w:val="single" w:sz="4" w:space="0" w:color="auto"/>
              <w:right w:val="single" w:sz="4" w:space="0" w:color="auto"/>
            </w:tcBorders>
          </w:tcPr>
          <w:p w:rsidR="00923122" w:rsidRPr="00560E7A" w:rsidRDefault="0069329B" w:rsidP="007E27D0">
            <w:pPr>
              <w:rPr>
                <w:rFonts w:asciiTheme="minorHAnsi" w:hAnsiTheme="minorHAnsi" w:cstheme="minorHAnsi"/>
                <w:szCs w:val="22"/>
              </w:rPr>
            </w:pPr>
            <w:r>
              <w:rPr>
                <w:rFonts w:asciiTheme="minorHAnsi" w:hAnsiTheme="minorHAnsi" w:cstheme="minorHAnsi"/>
                <w:szCs w:val="22"/>
              </w:rPr>
              <w:t>Article 13</w:t>
            </w:r>
          </w:p>
        </w:tc>
        <w:tc>
          <w:tcPr>
            <w:tcW w:w="3118" w:type="dxa"/>
            <w:tcBorders>
              <w:top w:val="single" w:sz="4" w:space="0" w:color="auto"/>
              <w:left w:val="single" w:sz="4" w:space="0" w:color="auto"/>
              <w:bottom w:val="single" w:sz="4" w:space="0" w:color="auto"/>
              <w:right w:val="single" w:sz="4" w:space="0" w:color="auto"/>
            </w:tcBorders>
          </w:tcPr>
          <w:p w:rsidR="00923122" w:rsidRPr="00560E7A" w:rsidRDefault="00923122" w:rsidP="00D97893">
            <w:pPr>
              <w:rPr>
                <w:rFonts w:asciiTheme="minorHAnsi" w:hAnsiTheme="minorHAnsi" w:cstheme="minorHAnsi"/>
                <w:szCs w:val="22"/>
              </w:rPr>
            </w:pPr>
            <w:r w:rsidRPr="00560E7A">
              <w:rPr>
                <w:rFonts w:asciiTheme="minorHAnsi" w:hAnsiTheme="minorHAnsi" w:cstheme="minorHAnsi"/>
                <w:szCs w:val="22"/>
              </w:rPr>
              <w:t xml:space="preserve">Article </w:t>
            </w:r>
            <w:r w:rsidR="00D97893" w:rsidRPr="00560E7A">
              <w:rPr>
                <w:rFonts w:asciiTheme="minorHAnsi" w:hAnsiTheme="minorHAnsi" w:cstheme="minorHAnsi"/>
                <w:szCs w:val="22"/>
              </w:rPr>
              <w:t>29 et 33</w:t>
            </w:r>
            <w:r w:rsidRPr="00560E7A">
              <w:rPr>
                <w:rFonts w:asciiTheme="minorHAnsi" w:hAnsiTheme="minorHAnsi" w:cstheme="minorHAnsi"/>
                <w:szCs w:val="22"/>
              </w:rPr>
              <w:t xml:space="preserve"> du CCAG-FCS</w:t>
            </w:r>
          </w:p>
        </w:tc>
      </w:tr>
      <w:tr w:rsidR="00D97893" w:rsidRPr="00560E7A" w:rsidTr="00D97893">
        <w:tc>
          <w:tcPr>
            <w:tcW w:w="4106" w:type="dxa"/>
            <w:tcBorders>
              <w:top w:val="single" w:sz="4" w:space="0" w:color="auto"/>
              <w:left w:val="single" w:sz="4" w:space="0" w:color="auto"/>
              <w:bottom w:val="single" w:sz="4" w:space="0" w:color="auto"/>
              <w:right w:val="single" w:sz="4" w:space="0" w:color="auto"/>
            </w:tcBorders>
          </w:tcPr>
          <w:p w:rsidR="00D97893" w:rsidRPr="00560E7A" w:rsidRDefault="00D97893" w:rsidP="00367BC0">
            <w:pPr>
              <w:rPr>
                <w:rFonts w:asciiTheme="minorHAnsi" w:hAnsiTheme="minorHAnsi" w:cstheme="minorHAnsi"/>
                <w:szCs w:val="22"/>
              </w:rPr>
            </w:pPr>
            <w:r w:rsidRPr="00560E7A">
              <w:rPr>
                <w:rFonts w:asciiTheme="minorHAnsi" w:hAnsiTheme="minorHAnsi" w:cstheme="minorHAnsi"/>
                <w:szCs w:val="22"/>
              </w:rPr>
              <w:t>Résiliation pour motif d’intérêt général</w:t>
            </w:r>
          </w:p>
        </w:tc>
        <w:tc>
          <w:tcPr>
            <w:tcW w:w="2130" w:type="dxa"/>
            <w:tcBorders>
              <w:top w:val="single" w:sz="4" w:space="0" w:color="auto"/>
              <w:left w:val="single" w:sz="4" w:space="0" w:color="auto"/>
              <w:bottom w:val="single" w:sz="4" w:space="0" w:color="auto"/>
              <w:right w:val="single" w:sz="4" w:space="0" w:color="auto"/>
            </w:tcBorders>
          </w:tcPr>
          <w:p w:rsidR="00D97893" w:rsidRPr="00560E7A" w:rsidRDefault="0069329B" w:rsidP="007E27D0">
            <w:pPr>
              <w:rPr>
                <w:rFonts w:asciiTheme="minorHAnsi" w:hAnsiTheme="minorHAnsi" w:cstheme="minorHAnsi"/>
                <w:szCs w:val="22"/>
              </w:rPr>
            </w:pPr>
            <w:r>
              <w:rPr>
                <w:rFonts w:asciiTheme="minorHAnsi" w:hAnsiTheme="minorHAnsi" w:cstheme="minorHAnsi"/>
                <w:szCs w:val="22"/>
              </w:rPr>
              <w:t>Article 14</w:t>
            </w:r>
          </w:p>
        </w:tc>
        <w:tc>
          <w:tcPr>
            <w:tcW w:w="3118" w:type="dxa"/>
            <w:tcBorders>
              <w:top w:val="single" w:sz="4" w:space="0" w:color="auto"/>
              <w:left w:val="single" w:sz="4" w:space="0" w:color="auto"/>
              <w:bottom w:val="single" w:sz="4" w:space="0" w:color="auto"/>
              <w:right w:val="single" w:sz="4" w:space="0" w:color="auto"/>
            </w:tcBorders>
          </w:tcPr>
          <w:p w:rsidR="00D97893" w:rsidRPr="00560E7A" w:rsidRDefault="00D97893" w:rsidP="00AB5173">
            <w:pPr>
              <w:rPr>
                <w:rFonts w:asciiTheme="minorHAnsi" w:hAnsiTheme="minorHAnsi" w:cstheme="minorHAnsi"/>
                <w:szCs w:val="22"/>
              </w:rPr>
            </w:pPr>
            <w:r w:rsidRPr="00560E7A">
              <w:rPr>
                <w:rFonts w:asciiTheme="minorHAnsi" w:hAnsiTheme="minorHAnsi" w:cstheme="minorHAnsi"/>
                <w:szCs w:val="22"/>
              </w:rPr>
              <w:t>Article</w:t>
            </w:r>
            <w:r w:rsidR="0063031D">
              <w:rPr>
                <w:rFonts w:asciiTheme="minorHAnsi" w:hAnsiTheme="minorHAnsi" w:cstheme="minorHAnsi"/>
                <w:szCs w:val="22"/>
              </w:rPr>
              <w:t xml:space="preserve"> 39 à </w:t>
            </w:r>
            <w:r w:rsidRPr="00560E7A">
              <w:rPr>
                <w:rFonts w:asciiTheme="minorHAnsi" w:hAnsiTheme="minorHAnsi" w:cstheme="minorHAnsi"/>
                <w:szCs w:val="22"/>
              </w:rPr>
              <w:t xml:space="preserve"> 42 du CCAG-FCS</w:t>
            </w:r>
          </w:p>
        </w:tc>
      </w:tr>
    </w:tbl>
    <w:p w:rsidR="00EA7184" w:rsidRPr="00560E7A" w:rsidRDefault="00EA7184" w:rsidP="00EA7184">
      <w:pPr>
        <w:rPr>
          <w:rFonts w:asciiTheme="minorHAnsi" w:hAnsiTheme="minorHAnsi" w:cstheme="minorHAnsi"/>
          <w:szCs w:val="22"/>
        </w:rPr>
      </w:pPr>
    </w:p>
    <w:p w:rsidR="006829DE" w:rsidRPr="00560E7A" w:rsidRDefault="006829DE">
      <w:pPr>
        <w:rPr>
          <w:rFonts w:asciiTheme="minorHAnsi" w:hAnsiTheme="minorHAnsi" w:cstheme="minorHAnsi"/>
          <w:szCs w:val="22"/>
        </w:rPr>
      </w:pPr>
    </w:p>
    <w:sectPr w:rsidR="006829DE" w:rsidRPr="00560E7A" w:rsidSect="00970A48">
      <w:footerReference w:type="default" r:id="rId11"/>
      <w:pgSz w:w="11906" w:h="16838"/>
      <w:pgMar w:top="709" w:right="99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078" w:rsidRDefault="007A3078" w:rsidP="006829DE">
      <w:r>
        <w:separator/>
      </w:r>
    </w:p>
  </w:endnote>
  <w:endnote w:type="continuationSeparator" w:id="0">
    <w:p w:rsidR="007A3078" w:rsidRDefault="007A3078" w:rsidP="0068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OpenSans-Bold">
    <w:altName w:val="Open Sans"/>
    <w:panose1 w:val="00000000000000000000"/>
    <w:charset w:val="4D"/>
    <w:family w:val="auto"/>
    <w:notTrueType/>
    <w:pitch w:val="default"/>
    <w:sig w:usb0="00000003" w:usb1="00000000" w:usb2="00000000" w:usb3="00000000" w:csb0="00000001" w:csb1="00000000"/>
  </w:font>
  <w:font w:name="OpenSans">
    <w:altName w:val="Open Sans"/>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078" w:rsidRDefault="007A3078" w:rsidP="006829DE">
    <w:pPr>
      <w:widowControl w:val="0"/>
      <w:tabs>
        <w:tab w:val="center" w:pos="5097"/>
      </w:tabs>
      <w:autoSpaceDE w:val="0"/>
      <w:autoSpaceDN w:val="0"/>
      <w:adjustRightInd w:val="0"/>
      <w:jc w:val="center"/>
      <w:textAlignment w:val="center"/>
      <w:rPr>
        <w:rFonts w:ascii="OpenSans-Bold" w:hAnsi="OpenSans-Bold" w:cs="OpenSans-Bold"/>
        <w:b/>
        <w:bCs/>
        <w:caps/>
        <w:color w:val="009EE0"/>
        <w:sz w:val="13"/>
        <w:szCs w:val="14"/>
        <w:lang w:eastAsia="ja-JP"/>
      </w:rPr>
    </w:pPr>
  </w:p>
  <w:p w:rsidR="007A3078" w:rsidRDefault="007A3078" w:rsidP="006829DE">
    <w:pPr>
      <w:widowControl w:val="0"/>
      <w:tabs>
        <w:tab w:val="center" w:pos="5097"/>
      </w:tabs>
      <w:autoSpaceDE w:val="0"/>
      <w:autoSpaceDN w:val="0"/>
      <w:adjustRightInd w:val="0"/>
      <w:jc w:val="center"/>
      <w:textAlignment w:val="center"/>
      <w:rPr>
        <w:rFonts w:ascii="OpenSans-Bold" w:hAnsi="OpenSans-Bold" w:cs="OpenSans-Bold"/>
        <w:b/>
        <w:bCs/>
        <w:caps/>
        <w:color w:val="009EE0"/>
        <w:sz w:val="13"/>
        <w:szCs w:val="14"/>
        <w:lang w:eastAsia="ja-JP"/>
      </w:rPr>
    </w:pPr>
  </w:p>
  <w:p w:rsidR="007A3078" w:rsidRDefault="007A3078" w:rsidP="006829DE">
    <w:pPr>
      <w:widowControl w:val="0"/>
      <w:tabs>
        <w:tab w:val="center" w:pos="5097"/>
      </w:tabs>
      <w:autoSpaceDE w:val="0"/>
      <w:autoSpaceDN w:val="0"/>
      <w:adjustRightInd w:val="0"/>
      <w:jc w:val="center"/>
      <w:textAlignment w:val="center"/>
      <w:rPr>
        <w:rFonts w:ascii="OpenSans" w:hAnsi="OpenSans" w:cs="OpenSans"/>
        <w:color w:val="000000"/>
        <w:sz w:val="13"/>
        <w:szCs w:val="12"/>
        <w:lang w:eastAsia="ja-JP"/>
      </w:rPr>
    </w:pPr>
    <w:r w:rsidRPr="006829DE">
      <w:rPr>
        <w:rFonts w:ascii="OpenSans-Bold" w:hAnsi="OpenSans-Bold" w:cs="OpenSans-Bold"/>
        <w:b/>
        <w:bCs/>
        <w:caps/>
        <w:color w:val="009EE0"/>
        <w:sz w:val="13"/>
        <w:szCs w:val="14"/>
        <w:lang w:eastAsia="ja-JP"/>
      </w:rPr>
      <w:t>Groupe Hospitalier Public du Sud de l’Oise</w:t>
    </w:r>
    <w:r w:rsidRPr="006829DE">
      <w:rPr>
        <w:rFonts w:ascii="OpenSans" w:hAnsi="OpenSans" w:cs="OpenSans"/>
        <w:color w:val="000000"/>
        <w:sz w:val="13"/>
        <w:szCs w:val="12"/>
        <w:lang w:eastAsia="ja-JP"/>
      </w:rPr>
      <w:t xml:space="preserve"> / </w:t>
    </w:r>
    <w:r w:rsidRPr="006829DE">
      <w:rPr>
        <w:rFonts w:ascii="OpenSans-Bold" w:hAnsi="OpenSans-Bold" w:cs="OpenSans-Bold"/>
        <w:b/>
        <w:bCs/>
        <w:caps/>
        <w:color w:val="97BF0D"/>
        <w:sz w:val="13"/>
        <w:szCs w:val="12"/>
        <w:lang w:eastAsia="ja-JP"/>
      </w:rPr>
      <w:t xml:space="preserve">siege social creil </w:t>
    </w:r>
    <w:r w:rsidRPr="006829DE">
      <w:rPr>
        <w:rFonts w:ascii="OpenSans" w:hAnsi="OpenSans" w:cs="OpenSans"/>
        <w:color w:val="000000"/>
        <w:sz w:val="13"/>
        <w:szCs w:val="12"/>
        <w:lang w:eastAsia="ja-JP"/>
      </w:rPr>
      <w:t xml:space="preserve">Boulevard Laennec, 60100 Creil / </w:t>
    </w:r>
  </w:p>
  <w:p w:rsidR="007A3078" w:rsidRPr="006829DE" w:rsidRDefault="007A3078" w:rsidP="006829DE">
    <w:pPr>
      <w:widowControl w:val="0"/>
      <w:tabs>
        <w:tab w:val="center" w:pos="5097"/>
      </w:tabs>
      <w:autoSpaceDE w:val="0"/>
      <w:autoSpaceDN w:val="0"/>
      <w:adjustRightInd w:val="0"/>
      <w:jc w:val="center"/>
      <w:textAlignment w:val="center"/>
      <w:rPr>
        <w:rFonts w:ascii="OpenSans-Bold" w:hAnsi="OpenSans-Bold" w:cs="OpenSans-Bold"/>
        <w:b/>
        <w:bCs/>
        <w:color w:val="009EE0"/>
        <w:sz w:val="13"/>
        <w:szCs w:val="14"/>
        <w:lang w:eastAsia="ja-JP"/>
      </w:rPr>
    </w:pPr>
    <w:r w:rsidRPr="006829DE">
      <w:rPr>
        <w:rFonts w:ascii="OpenSans-Bold" w:hAnsi="OpenSans-Bold" w:cs="OpenSans-Bold"/>
        <w:b/>
        <w:bCs/>
        <w:caps/>
        <w:color w:val="97BF0D"/>
        <w:sz w:val="13"/>
        <w:szCs w:val="12"/>
        <w:lang w:eastAsia="ja-JP"/>
      </w:rPr>
      <w:t xml:space="preserve">site de senlis </w:t>
    </w:r>
    <w:r w:rsidRPr="006829DE">
      <w:rPr>
        <w:rFonts w:ascii="OpenSans" w:hAnsi="OpenSans" w:cs="OpenSans"/>
        <w:color w:val="000000"/>
        <w:sz w:val="13"/>
        <w:szCs w:val="12"/>
        <w:lang w:eastAsia="ja-JP"/>
      </w:rPr>
      <w:t xml:space="preserve">Avenue Paul Rougé, 60300 </w:t>
    </w:r>
    <w:r>
      <w:rPr>
        <w:rFonts w:ascii="OpenSans" w:hAnsi="OpenSans" w:cs="OpenSans"/>
        <w:color w:val="000000"/>
        <w:sz w:val="13"/>
        <w:szCs w:val="12"/>
        <w:lang w:eastAsia="ja-JP"/>
      </w:rPr>
      <w:t xml:space="preserve"> S</w:t>
    </w:r>
    <w:r w:rsidRPr="006829DE">
      <w:rPr>
        <w:rFonts w:ascii="OpenSans" w:hAnsi="OpenSans" w:cs="OpenSans"/>
        <w:color w:val="000000"/>
        <w:sz w:val="13"/>
        <w:szCs w:val="12"/>
        <w:lang w:eastAsia="ja-JP"/>
      </w:rPr>
      <w:t>enlis</w:t>
    </w:r>
    <w:r w:rsidRPr="006829DE">
      <w:rPr>
        <w:rFonts w:ascii="OpenSans" w:hAnsi="OpenSans" w:cs="OpenSans"/>
        <w:color w:val="000000"/>
        <w:sz w:val="13"/>
        <w:szCs w:val="12"/>
        <w:lang w:eastAsia="ja-JP"/>
      </w:rPr>
      <w:br/>
    </w:r>
    <w:r w:rsidRPr="006829DE">
      <w:rPr>
        <w:rFonts w:ascii="OpenSans-Bold" w:hAnsi="OpenSans-Bold" w:cs="OpenSans-Bold"/>
        <w:b/>
        <w:bCs/>
        <w:caps/>
        <w:color w:val="97BF0D"/>
        <w:sz w:val="13"/>
        <w:szCs w:val="12"/>
        <w:lang w:eastAsia="ja-JP"/>
      </w:rPr>
      <w:t>tÉl.</w:t>
    </w:r>
    <w:r w:rsidRPr="006829DE">
      <w:rPr>
        <w:rFonts w:ascii="OpenSans" w:hAnsi="OpenSans" w:cs="OpenSans"/>
        <w:color w:val="000000"/>
        <w:sz w:val="13"/>
        <w:szCs w:val="12"/>
        <w:lang w:eastAsia="ja-JP"/>
      </w:rPr>
      <w:t xml:space="preserve">03 44 61 </w:t>
    </w:r>
    <w:r>
      <w:rPr>
        <w:rFonts w:ascii="OpenSans" w:hAnsi="OpenSans" w:cs="OpenSans"/>
        <w:color w:val="000000"/>
        <w:sz w:val="13"/>
        <w:szCs w:val="12"/>
        <w:lang w:eastAsia="ja-JP"/>
      </w:rPr>
      <w:t>67 66</w:t>
    </w:r>
    <w:r w:rsidRPr="006829DE">
      <w:rPr>
        <w:rFonts w:ascii="OpenSans" w:hAnsi="OpenSans" w:cs="OpenSans"/>
        <w:color w:val="000000"/>
        <w:sz w:val="13"/>
        <w:szCs w:val="12"/>
        <w:lang w:eastAsia="ja-JP"/>
      </w:rPr>
      <w:t xml:space="preserve"> / </w:t>
    </w:r>
    <w:r w:rsidRPr="006829DE">
      <w:rPr>
        <w:rFonts w:ascii="OpenSans-Bold" w:hAnsi="OpenSans-Bold" w:cs="OpenSans-Bold"/>
        <w:b/>
        <w:bCs/>
        <w:caps/>
        <w:color w:val="97BF0D"/>
        <w:sz w:val="13"/>
        <w:szCs w:val="12"/>
        <w:lang w:eastAsia="ja-JP"/>
      </w:rPr>
      <w:t xml:space="preserve">fax </w:t>
    </w:r>
    <w:r w:rsidRPr="006829DE">
      <w:rPr>
        <w:rFonts w:ascii="OpenSans" w:hAnsi="OpenSans" w:cs="OpenSans"/>
        <w:color w:val="000000"/>
        <w:sz w:val="13"/>
        <w:szCs w:val="12"/>
        <w:lang w:eastAsia="ja-JP"/>
      </w:rPr>
      <w:t xml:space="preserve">03 44 61 60 </w:t>
    </w:r>
    <w:r>
      <w:rPr>
        <w:rFonts w:ascii="OpenSans" w:hAnsi="OpenSans" w:cs="OpenSans"/>
        <w:color w:val="000000"/>
        <w:sz w:val="13"/>
        <w:szCs w:val="12"/>
        <w:lang w:eastAsia="ja-JP"/>
      </w:rPr>
      <w:t>20</w:t>
    </w:r>
    <w:r w:rsidRPr="006829DE">
      <w:rPr>
        <w:rFonts w:ascii="OpenSans" w:hAnsi="OpenSans" w:cs="OpenSans"/>
        <w:color w:val="000000"/>
        <w:sz w:val="13"/>
        <w:szCs w:val="12"/>
        <w:lang w:eastAsia="ja-JP"/>
      </w:rPr>
      <w:t xml:space="preserve"> / </w:t>
    </w:r>
    <w:r w:rsidRPr="006829DE">
      <w:rPr>
        <w:rFonts w:ascii="OpenSans-Bold" w:hAnsi="OpenSans-Bold" w:cs="OpenSans-Bold"/>
        <w:b/>
        <w:bCs/>
        <w:caps/>
        <w:color w:val="97BF0D"/>
        <w:sz w:val="13"/>
        <w:szCs w:val="12"/>
        <w:lang w:eastAsia="ja-JP"/>
      </w:rPr>
      <w:t>e-mail</w:t>
    </w:r>
    <w:r>
      <w:rPr>
        <w:rFonts w:ascii="OpenSans" w:hAnsi="OpenSans" w:cs="OpenSans"/>
        <w:color w:val="000000"/>
        <w:sz w:val="13"/>
        <w:szCs w:val="12"/>
        <w:lang w:eastAsia="ja-JP"/>
      </w:rPr>
      <w:t>achats@ghpso</w:t>
    </w:r>
    <w:r w:rsidRPr="006829DE">
      <w:rPr>
        <w:rFonts w:ascii="OpenSans" w:hAnsi="OpenSans" w:cs="OpenSans"/>
        <w:color w:val="000000"/>
        <w:sz w:val="13"/>
        <w:szCs w:val="12"/>
        <w:lang w:eastAsia="ja-JP"/>
      </w:rPr>
      <w:t xml:space="preserve">.fr  / </w:t>
    </w:r>
    <w:r w:rsidRPr="006829DE">
      <w:rPr>
        <w:rFonts w:ascii="OpenSans-Bold" w:hAnsi="OpenSans-Bold" w:cs="OpenSans-Bold"/>
        <w:b/>
        <w:bCs/>
        <w:caps/>
        <w:color w:val="009EE0"/>
        <w:sz w:val="13"/>
        <w:szCs w:val="14"/>
        <w:lang w:eastAsia="ja-JP"/>
      </w:rPr>
      <w:t>www.ghpso.fr</w:t>
    </w:r>
  </w:p>
  <w:p w:rsidR="007A3078" w:rsidRDefault="007A3078" w:rsidP="007C4782">
    <w:pPr>
      <w:pStyle w:val="Pieddepage"/>
      <w:jc w:val="right"/>
    </w:pPr>
    <w:r>
      <w:fldChar w:fldCharType="begin"/>
    </w:r>
    <w:r>
      <w:instrText>PAGE   \* MERGEFORMAT</w:instrText>
    </w:r>
    <w:r>
      <w:fldChar w:fldCharType="separate"/>
    </w:r>
    <w:r w:rsidR="00805B2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078" w:rsidRDefault="007A3078" w:rsidP="006829DE">
      <w:r>
        <w:separator/>
      </w:r>
    </w:p>
  </w:footnote>
  <w:footnote w:type="continuationSeparator" w:id="0">
    <w:p w:rsidR="007A3078" w:rsidRDefault="007A3078" w:rsidP="00682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3"/>
    <w:lvl w:ilvl="0">
      <w:start w:val="1"/>
      <w:numFmt w:val="bullet"/>
      <w:lvlText w:val=""/>
      <w:lvlJc w:val="left"/>
      <w:pPr>
        <w:tabs>
          <w:tab w:val="num" w:pos="360"/>
        </w:tabs>
        <w:ind w:left="340" w:hanging="34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2C3582B"/>
    <w:multiLevelType w:val="hybridMultilevel"/>
    <w:tmpl w:val="EED2780A"/>
    <w:lvl w:ilvl="0" w:tplc="BF54A420">
      <w:start w:val="1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E750F"/>
    <w:multiLevelType w:val="singleLevel"/>
    <w:tmpl w:val="43E87780"/>
    <w:lvl w:ilvl="0">
      <w:start w:val="3"/>
      <w:numFmt w:val="bullet"/>
      <w:lvlText w:val="-"/>
      <w:lvlJc w:val="left"/>
      <w:pPr>
        <w:tabs>
          <w:tab w:val="num" w:pos="1065"/>
        </w:tabs>
        <w:ind w:left="1065" w:hanging="360"/>
      </w:pPr>
      <w:rPr>
        <w:rFonts w:hint="default"/>
      </w:rPr>
    </w:lvl>
  </w:abstractNum>
  <w:abstractNum w:abstractNumId="4" w15:restartNumberingAfterBreak="0">
    <w:nsid w:val="4B6C29D8"/>
    <w:multiLevelType w:val="hybridMultilevel"/>
    <w:tmpl w:val="79AC4D38"/>
    <w:lvl w:ilvl="0" w:tplc="DB643E7C">
      <w:numFmt w:val="bullet"/>
      <w:lvlText w:val=""/>
      <w:lvlJc w:val="left"/>
      <w:pPr>
        <w:ind w:left="1080" w:hanging="360"/>
      </w:pPr>
      <w:rPr>
        <w:rFonts w:ascii="Symbol" w:eastAsia="Calibri" w:hAnsi="Symbol"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5" w15:restartNumberingAfterBreak="0">
    <w:nsid w:val="56582852"/>
    <w:multiLevelType w:val="hybridMultilevel"/>
    <w:tmpl w:val="5F721DA0"/>
    <w:lvl w:ilvl="0" w:tplc="9B86EEF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C742507"/>
    <w:multiLevelType w:val="hybridMultilevel"/>
    <w:tmpl w:val="BF42CE1E"/>
    <w:lvl w:ilvl="0" w:tplc="13646338">
      <w:start w:val="1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732146"/>
    <w:multiLevelType w:val="hybridMultilevel"/>
    <w:tmpl w:val="1958A93A"/>
    <w:lvl w:ilvl="0" w:tplc="8B20BBF4">
      <w:start w:val="11"/>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6AE174E1"/>
    <w:multiLevelType w:val="singleLevel"/>
    <w:tmpl w:val="A1606B16"/>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73386E32"/>
    <w:multiLevelType w:val="hybridMultilevel"/>
    <w:tmpl w:val="CF1855C6"/>
    <w:lvl w:ilvl="0" w:tplc="2280EFD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7D545826"/>
    <w:multiLevelType w:val="hybridMultilevel"/>
    <w:tmpl w:val="AD8A2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3F5BB8"/>
    <w:multiLevelType w:val="hybridMultilevel"/>
    <w:tmpl w:val="61F6B152"/>
    <w:lvl w:ilvl="0" w:tplc="731218D0">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283"/>
        <w:lvlJc w:val="left"/>
        <w:pPr>
          <w:ind w:left="823" w:hanging="283"/>
        </w:pPr>
        <w:rPr>
          <w:rFonts w:ascii="Wingdings" w:hAnsi="Wingdings" w:cs="Wingdings" w:hint="default"/>
          <w:b w:val="0"/>
          <w:bCs w:val="0"/>
          <w:i w:val="0"/>
          <w:iCs w:val="0"/>
          <w:sz w:val="22"/>
          <w:szCs w:val="22"/>
          <w:u w:val="none"/>
        </w:rPr>
      </w:lvl>
    </w:lvlOverride>
  </w:num>
  <w:num w:numId="3">
    <w:abstractNumId w:val="6"/>
  </w:num>
  <w:num w:numId="4">
    <w:abstractNumId w:val="5"/>
  </w:num>
  <w:num w:numId="5">
    <w:abstractNumId w:val="0"/>
    <w:lvlOverride w:ilvl="0">
      <w:lvl w:ilvl="0">
        <w:numFmt w:val="bullet"/>
        <w:lvlText w:val=""/>
        <w:legacy w:legacy="1" w:legacySpace="0" w:legacyIndent="283"/>
        <w:lvlJc w:val="left"/>
        <w:pPr>
          <w:ind w:left="988" w:hanging="283"/>
        </w:pPr>
        <w:rPr>
          <w:rFonts w:ascii="Wingdings" w:hAnsi="Wingdings" w:cs="Wingdings" w:hint="default"/>
          <w:b w:val="0"/>
          <w:bCs w:val="0"/>
          <w:i w:val="0"/>
          <w:iCs w:val="0"/>
          <w:strike w:val="0"/>
          <w:dstrike w:val="0"/>
          <w:sz w:val="22"/>
          <w:szCs w:val="22"/>
          <w:u w:val="none"/>
          <w:effect w:val="none"/>
        </w:rPr>
      </w:lvl>
    </w:lvlOverride>
  </w:num>
  <w:num w:numId="6">
    <w:abstractNumId w:val="11"/>
  </w:num>
  <w:num w:numId="7">
    <w:abstractNumId w:val="8"/>
  </w:num>
  <w:num w:numId="8">
    <w:abstractNumId w:val="1"/>
  </w:num>
  <w:num w:numId="9">
    <w:abstractNumId w:val="10"/>
  </w:num>
  <w:num w:numId="10">
    <w:abstractNumId w:val="7"/>
  </w:num>
  <w:num w:numId="11">
    <w:abstractNumId w:val="2"/>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9DE"/>
    <w:rsid w:val="00002FD5"/>
    <w:rsid w:val="00004EAA"/>
    <w:rsid w:val="00007793"/>
    <w:rsid w:val="00046954"/>
    <w:rsid w:val="00052A10"/>
    <w:rsid w:val="00060161"/>
    <w:rsid w:val="00087773"/>
    <w:rsid w:val="000976DF"/>
    <w:rsid w:val="000A1DE0"/>
    <w:rsid w:val="000A7B5A"/>
    <w:rsid w:val="000B5B73"/>
    <w:rsid w:val="000C6676"/>
    <w:rsid w:val="000E57FB"/>
    <w:rsid w:val="000F4628"/>
    <w:rsid w:val="000F52DB"/>
    <w:rsid w:val="001068E2"/>
    <w:rsid w:val="00106C39"/>
    <w:rsid w:val="0011417A"/>
    <w:rsid w:val="001352E7"/>
    <w:rsid w:val="00157332"/>
    <w:rsid w:val="00157754"/>
    <w:rsid w:val="00177B65"/>
    <w:rsid w:val="00187917"/>
    <w:rsid w:val="001A646E"/>
    <w:rsid w:val="001B26E6"/>
    <w:rsid w:val="001E2E05"/>
    <w:rsid w:val="001F0FA2"/>
    <w:rsid w:val="002118C7"/>
    <w:rsid w:val="00226EFB"/>
    <w:rsid w:val="002348BA"/>
    <w:rsid w:val="002420C3"/>
    <w:rsid w:val="002520CD"/>
    <w:rsid w:val="00281039"/>
    <w:rsid w:val="00284B9F"/>
    <w:rsid w:val="00294188"/>
    <w:rsid w:val="002946DF"/>
    <w:rsid w:val="002C17ED"/>
    <w:rsid w:val="002D0A0C"/>
    <w:rsid w:val="00313B18"/>
    <w:rsid w:val="00343D1E"/>
    <w:rsid w:val="003548AB"/>
    <w:rsid w:val="00367776"/>
    <w:rsid w:val="00367BC0"/>
    <w:rsid w:val="00370C2B"/>
    <w:rsid w:val="00377F47"/>
    <w:rsid w:val="00386F7B"/>
    <w:rsid w:val="003920C8"/>
    <w:rsid w:val="003A349A"/>
    <w:rsid w:val="003A5F86"/>
    <w:rsid w:val="003B23B1"/>
    <w:rsid w:val="003B3700"/>
    <w:rsid w:val="003B7EF8"/>
    <w:rsid w:val="003C12D5"/>
    <w:rsid w:val="003C7AE6"/>
    <w:rsid w:val="003D1481"/>
    <w:rsid w:val="00415C18"/>
    <w:rsid w:val="004562C2"/>
    <w:rsid w:val="004674C8"/>
    <w:rsid w:val="004823DD"/>
    <w:rsid w:val="00482848"/>
    <w:rsid w:val="00486B02"/>
    <w:rsid w:val="004924B5"/>
    <w:rsid w:val="004A3163"/>
    <w:rsid w:val="004A6447"/>
    <w:rsid w:val="004B0F08"/>
    <w:rsid w:val="004B3A36"/>
    <w:rsid w:val="004E445A"/>
    <w:rsid w:val="004E6C42"/>
    <w:rsid w:val="00504CDF"/>
    <w:rsid w:val="005114EA"/>
    <w:rsid w:val="00547AB4"/>
    <w:rsid w:val="0055755D"/>
    <w:rsid w:val="00560E7A"/>
    <w:rsid w:val="0056669D"/>
    <w:rsid w:val="005850DB"/>
    <w:rsid w:val="005D18A7"/>
    <w:rsid w:val="005E1A08"/>
    <w:rsid w:val="005F073D"/>
    <w:rsid w:val="00606EBA"/>
    <w:rsid w:val="0063031D"/>
    <w:rsid w:val="00641E1A"/>
    <w:rsid w:val="00666F12"/>
    <w:rsid w:val="006829DE"/>
    <w:rsid w:val="00683EFD"/>
    <w:rsid w:val="00686E3D"/>
    <w:rsid w:val="0069329B"/>
    <w:rsid w:val="006A3241"/>
    <w:rsid w:val="006B66BB"/>
    <w:rsid w:val="006B69DD"/>
    <w:rsid w:val="006C73FF"/>
    <w:rsid w:val="006D7003"/>
    <w:rsid w:val="006E22F0"/>
    <w:rsid w:val="006E43AA"/>
    <w:rsid w:val="006E45C9"/>
    <w:rsid w:val="006F0E91"/>
    <w:rsid w:val="00714771"/>
    <w:rsid w:val="0073383A"/>
    <w:rsid w:val="00740C85"/>
    <w:rsid w:val="007626A4"/>
    <w:rsid w:val="0078058A"/>
    <w:rsid w:val="0078062F"/>
    <w:rsid w:val="007A3078"/>
    <w:rsid w:val="007B2B09"/>
    <w:rsid w:val="007C1115"/>
    <w:rsid w:val="007C4782"/>
    <w:rsid w:val="007D084E"/>
    <w:rsid w:val="007D601B"/>
    <w:rsid w:val="007E12E1"/>
    <w:rsid w:val="007E27D0"/>
    <w:rsid w:val="00802D88"/>
    <w:rsid w:val="00805B21"/>
    <w:rsid w:val="00812033"/>
    <w:rsid w:val="00825EAD"/>
    <w:rsid w:val="00832948"/>
    <w:rsid w:val="00836D9D"/>
    <w:rsid w:val="008A0B35"/>
    <w:rsid w:val="008A6F67"/>
    <w:rsid w:val="008B450D"/>
    <w:rsid w:val="008C4665"/>
    <w:rsid w:val="008D26BE"/>
    <w:rsid w:val="008E3046"/>
    <w:rsid w:val="008E3F99"/>
    <w:rsid w:val="008E4F63"/>
    <w:rsid w:val="00903F89"/>
    <w:rsid w:val="009115F6"/>
    <w:rsid w:val="0091262B"/>
    <w:rsid w:val="00922251"/>
    <w:rsid w:val="00923122"/>
    <w:rsid w:val="00931EEA"/>
    <w:rsid w:val="00945565"/>
    <w:rsid w:val="00970A48"/>
    <w:rsid w:val="009B60CA"/>
    <w:rsid w:val="009C1793"/>
    <w:rsid w:val="009D4ABF"/>
    <w:rsid w:val="009D74F3"/>
    <w:rsid w:val="00A02AF3"/>
    <w:rsid w:val="00A04931"/>
    <w:rsid w:val="00A270BE"/>
    <w:rsid w:val="00A3281F"/>
    <w:rsid w:val="00A552D8"/>
    <w:rsid w:val="00A62403"/>
    <w:rsid w:val="00A7285D"/>
    <w:rsid w:val="00A839C1"/>
    <w:rsid w:val="00A846DE"/>
    <w:rsid w:val="00A95D7D"/>
    <w:rsid w:val="00AB0EBC"/>
    <w:rsid w:val="00AB5173"/>
    <w:rsid w:val="00AB7FD2"/>
    <w:rsid w:val="00AC2289"/>
    <w:rsid w:val="00AC453F"/>
    <w:rsid w:val="00AD5E4E"/>
    <w:rsid w:val="00AE7583"/>
    <w:rsid w:val="00AF05B9"/>
    <w:rsid w:val="00AF5524"/>
    <w:rsid w:val="00AF7213"/>
    <w:rsid w:val="00B26FFA"/>
    <w:rsid w:val="00B2739E"/>
    <w:rsid w:val="00B3090E"/>
    <w:rsid w:val="00B5289E"/>
    <w:rsid w:val="00B76EF1"/>
    <w:rsid w:val="00B83482"/>
    <w:rsid w:val="00BA3463"/>
    <w:rsid w:val="00BB16F5"/>
    <w:rsid w:val="00BC1EF2"/>
    <w:rsid w:val="00C279BF"/>
    <w:rsid w:val="00C51E9D"/>
    <w:rsid w:val="00C53A8C"/>
    <w:rsid w:val="00C676CE"/>
    <w:rsid w:val="00C75650"/>
    <w:rsid w:val="00CC0B61"/>
    <w:rsid w:val="00CC44D6"/>
    <w:rsid w:val="00CC79B0"/>
    <w:rsid w:val="00CC7F5F"/>
    <w:rsid w:val="00CD3C54"/>
    <w:rsid w:val="00CD799F"/>
    <w:rsid w:val="00CE02BD"/>
    <w:rsid w:val="00CE6CAB"/>
    <w:rsid w:val="00CE73A8"/>
    <w:rsid w:val="00CF5E77"/>
    <w:rsid w:val="00D06012"/>
    <w:rsid w:val="00D0789D"/>
    <w:rsid w:val="00D15E3C"/>
    <w:rsid w:val="00D17DF5"/>
    <w:rsid w:val="00D23EA3"/>
    <w:rsid w:val="00D32A40"/>
    <w:rsid w:val="00D424DB"/>
    <w:rsid w:val="00D452D7"/>
    <w:rsid w:val="00D65C33"/>
    <w:rsid w:val="00D84BE8"/>
    <w:rsid w:val="00D97893"/>
    <w:rsid w:val="00DD74FD"/>
    <w:rsid w:val="00DE2E2D"/>
    <w:rsid w:val="00DE4425"/>
    <w:rsid w:val="00DF206E"/>
    <w:rsid w:val="00DF3D46"/>
    <w:rsid w:val="00E074AB"/>
    <w:rsid w:val="00E22531"/>
    <w:rsid w:val="00E23E44"/>
    <w:rsid w:val="00E23E69"/>
    <w:rsid w:val="00E333D5"/>
    <w:rsid w:val="00E35B67"/>
    <w:rsid w:val="00E467F5"/>
    <w:rsid w:val="00E630F1"/>
    <w:rsid w:val="00E85373"/>
    <w:rsid w:val="00EA7184"/>
    <w:rsid w:val="00EB60AA"/>
    <w:rsid w:val="00EC01A4"/>
    <w:rsid w:val="00ED7C6B"/>
    <w:rsid w:val="00EF1ADD"/>
    <w:rsid w:val="00EF6767"/>
    <w:rsid w:val="00F06EAC"/>
    <w:rsid w:val="00F42611"/>
    <w:rsid w:val="00F515A8"/>
    <w:rsid w:val="00F61FAB"/>
    <w:rsid w:val="00F64026"/>
    <w:rsid w:val="00F664A5"/>
    <w:rsid w:val="00F74627"/>
    <w:rsid w:val="00F90053"/>
    <w:rsid w:val="00F9387C"/>
    <w:rsid w:val="00FB5F65"/>
    <w:rsid w:val="00FE64A9"/>
    <w:rsid w:val="00FE7F2E"/>
    <w:rsid w:val="00FF08AB"/>
    <w:rsid w:val="00FF27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18C8FCF"/>
  <w15:docId w15:val="{665321A0-6DFF-42C9-BC9D-0BB9C684A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9DE"/>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uiPriority w:val="9"/>
    <w:qFormat/>
    <w:rsid w:val="002810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B76E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08777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08777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829DE"/>
    <w:pPr>
      <w:tabs>
        <w:tab w:val="center" w:pos="4536"/>
        <w:tab w:val="right" w:pos="9072"/>
      </w:tabs>
    </w:pPr>
  </w:style>
  <w:style w:type="character" w:customStyle="1" w:styleId="En-tteCar">
    <w:name w:val="En-tête Car"/>
    <w:basedOn w:val="Policepardfaut"/>
    <w:link w:val="En-tte"/>
    <w:uiPriority w:val="99"/>
    <w:rsid w:val="006829DE"/>
  </w:style>
  <w:style w:type="paragraph" w:styleId="Pieddepage">
    <w:name w:val="footer"/>
    <w:basedOn w:val="Normal"/>
    <w:link w:val="PieddepageCar"/>
    <w:uiPriority w:val="99"/>
    <w:unhideWhenUsed/>
    <w:rsid w:val="006829DE"/>
    <w:pPr>
      <w:tabs>
        <w:tab w:val="center" w:pos="4536"/>
        <w:tab w:val="right" w:pos="9072"/>
      </w:tabs>
    </w:pPr>
  </w:style>
  <w:style w:type="character" w:customStyle="1" w:styleId="PieddepageCar">
    <w:name w:val="Pied de page Car"/>
    <w:basedOn w:val="Policepardfaut"/>
    <w:link w:val="Pieddepage"/>
    <w:uiPriority w:val="99"/>
    <w:rsid w:val="006829DE"/>
  </w:style>
  <w:style w:type="paragraph" w:styleId="Paragraphedeliste">
    <w:name w:val="List Paragraph"/>
    <w:aliases w:val="§norme,Resume Title,Paragraphe de liste N1,lp1,Bullet Niv 1"/>
    <w:basedOn w:val="Normal"/>
    <w:link w:val="ParagraphedelisteCar"/>
    <w:uiPriority w:val="34"/>
    <w:qFormat/>
    <w:rsid w:val="00B5289E"/>
    <w:pPr>
      <w:ind w:left="720"/>
      <w:contextualSpacing/>
    </w:pPr>
  </w:style>
  <w:style w:type="paragraph" w:styleId="Textedebulles">
    <w:name w:val="Balloon Text"/>
    <w:basedOn w:val="Normal"/>
    <w:link w:val="TextedebullesCar"/>
    <w:uiPriority w:val="99"/>
    <w:semiHidden/>
    <w:unhideWhenUsed/>
    <w:rsid w:val="001352E7"/>
    <w:rPr>
      <w:rFonts w:ascii="Tahoma" w:hAnsi="Tahoma" w:cs="Tahoma"/>
      <w:sz w:val="16"/>
      <w:szCs w:val="16"/>
    </w:rPr>
  </w:style>
  <w:style w:type="character" w:customStyle="1" w:styleId="TextedebullesCar">
    <w:name w:val="Texte de bulles Car"/>
    <w:basedOn w:val="Policepardfaut"/>
    <w:link w:val="Textedebulles"/>
    <w:uiPriority w:val="99"/>
    <w:semiHidden/>
    <w:rsid w:val="001352E7"/>
    <w:rPr>
      <w:rFonts w:ascii="Tahoma" w:eastAsia="Times New Roman" w:hAnsi="Tahoma" w:cs="Tahoma"/>
      <w:sz w:val="16"/>
      <w:szCs w:val="16"/>
      <w:lang w:eastAsia="fr-FR"/>
    </w:rPr>
  </w:style>
  <w:style w:type="character" w:customStyle="1" w:styleId="Titre1Car">
    <w:name w:val="Titre 1 Car"/>
    <w:basedOn w:val="Policepardfaut"/>
    <w:link w:val="Titre1"/>
    <w:uiPriority w:val="9"/>
    <w:rsid w:val="00281039"/>
    <w:rPr>
      <w:rFonts w:asciiTheme="majorHAnsi" w:eastAsiaTheme="majorEastAsia" w:hAnsiTheme="majorHAnsi" w:cstheme="majorBidi"/>
      <w:b/>
      <w:bCs/>
      <w:color w:val="365F91" w:themeColor="accent1" w:themeShade="BF"/>
      <w:sz w:val="28"/>
      <w:szCs w:val="28"/>
      <w:lang w:eastAsia="fr-FR"/>
    </w:rPr>
  </w:style>
  <w:style w:type="paragraph" w:styleId="En-ttedetabledesmatires">
    <w:name w:val="TOC Heading"/>
    <w:basedOn w:val="Titre1"/>
    <w:next w:val="Normal"/>
    <w:uiPriority w:val="39"/>
    <w:semiHidden/>
    <w:unhideWhenUsed/>
    <w:qFormat/>
    <w:rsid w:val="00281039"/>
    <w:pPr>
      <w:spacing w:line="276" w:lineRule="auto"/>
      <w:jc w:val="left"/>
      <w:outlineLvl w:val="9"/>
    </w:pPr>
  </w:style>
  <w:style w:type="paragraph" w:styleId="TM2">
    <w:name w:val="toc 2"/>
    <w:basedOn w:val="Normal"/>
    <w:next w:val="Normal"/>
    <w:autoRedefine/>
    <w:uiPriority w:val="39"/>
    <w:unhideWhenUsed/>
    <w:qFormat/>
    <w:rsid w:val="00281039"/>
    <w:pPr>
      <w:spacing w:after="100" w:line="276" w:lineRule="auto"/>
      <w:ind w:left="220"/>
      <w:jc w:val="left"/>
    </w:pPr>
    <w:rPr>
      <w:rFonts w:asciiTheme="minorHAnsi" w:eastAsiaTheme="minorEastAsia" w:hAnsiTheme="minorHAnsi" w:cstheme="minorBidi"/>
      <w:szCs w:val="22"/>
    </w:rPr>
  </w:style>
  <w:style w:type="paragraph" w:styleId="TM1">
    <w:name w:val="toc 1"/>
    <w:basedOn w:val="Normal"/>
    <w:next w:val="Normal"/>
    <w:autoRedefine/>
    <w:uiPriority w:val="39"/>
    <w:unhideWhenUsed/>
    <w:qFormat/>
    <w:rsid w:val="00281039"/>
    <w:pPr>
      <w:spacing w:after="100" w:line="276" w:lineRule="auto"/>
      <w:jc w:val="left"/>
    </w:pPr>
    <w:rPr>
      <w:rFonts w:asciiTheme="minorHAnsi" w:eastAsiaTheme="minorEastAsia" w:hAnsiTheme="minorHAnsi" w:cstheme="minorBidi"/>
      <w:szCs w:val="22"/>
    </w:rPr>
  </w:style>
  <w:style w:type="paragraph" w:styleId="TM3">
    <w:name w:val="toc 3"/>
    <w:basedOn w:val="Normal"/>
    <w:next w:val="Normal"/>
    <w:autoRedefine/>
    <w:uiPriority w:val="39"/>
    <w:unhideWhenUsed/>
    <w:qFormat/>
    <w:rsid w:val="00281039"/>
    <w:pPr>
      <w:spacing w:after="100" w:line="276" w:lineRule="auto"/>
      <w:ind w:left="440"/>
      <w:jc w:val="left"/>
    </w:pPr>
    <w:rPr>
      <w:rFonts w:asciiTheme="minorHAnsi" w:eastAsiaTheme="minorEastAsia" w:hAnsiTheme="minorHAnsi" w:cstheme="minorBidi"/>
      <w:szCs w:val="22"/>
    </w:rPr>
  </w:style>
  <w:style w:type="character" w:styleId="Lienhypertexte">
    <w:name w:val="Hyperlink"/>
    <w:basedOn w:val="Policepardfaut"/>
    <w:uiPriority w:val="99"/>
    <w:unhideWhenUsed/>
    <w:rsid w:val="00281039"/>
    <w:rPr>
      <w:color w:val="0000FF" w:themeColor="hyperlink"/>
      <w:u w:val="single"/>
    </w:rPr>
  </w:style>
  <w:style w:type="paragraph" w:customStyle="1" w:styleId="Default">
    <w:name w:val="Default"/>
    <w:rsid w:val="00C279BF"/>
    <w:pPr>
      <w:autoSpaceDE w:val="0"/>
      <w:autoSpaceDN w:val="0"/>
      <w:adjustRightInd w:val="0"/>
      <w:spacing w:after="0" w:line="240" w:lineRule="auto"/>
    </w:pPr>
    <w:rPr>
      <w:rFonts w:ascii="Arial" w:hAnsi="Arial" w:cs="Arial"/>
      <w:color w:val="000000"/>
      <w:sz w:val="24"/>
      <w:szCs w:val="24"/>
    </w:rPr>
  </w:style>
  <w:style w:type="character" w:styleId="Marquedecommentaire">
    <w:name w:val="annotation reference"/>
    <w:basedOn w:val="Policepardfaut"/>
    <w:uiPriority w:val="99"/>
    <w:semiHidden/>
    <w:unhideWhenUsed/>
    <w:rsid w:val="00343D1E"/>
    <w:rPr>
      <w:sz w:val="16"/>
      <w:szCs w:val="16"/>
    </w:rPr>
  </w:style>
  <w:style w:type="paragraph" w:styleId="Commentaire">
    <w:name w:val="annotation text"/>
    <w:basedOn w:val="Normal"/>
    <w:link w:val="CommentaireCar"/>
    <w:uiPriority w:val="99"/>
    <w:semiHidden/>
    <w:unhideWhenUsed/>
    <w:rsid w:val="00343D1E"/>
    <w:rPr>
      <w:sz w:val="20"/>
    </w:rPr>
  </w:style>
  <w:style w:type="character" w:customStyle="1" w:styleId="CommentaireCar">
    <w:name w:val="Commentaire Car"/>
    <w:basedOn w:val="Policepardfaut"/>
    <w:link w:val="Commentaire"/>
    <w:uiPriority w:val="99"/>
    <w:semiHidden/>
    <w:rsid w:val="00343D1E"/>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43D1E"/>
    <w:rPr>
      <w:b/>
      <w:bCs/>
    </w:rPr>
  </w:style>
  <w:style w:type="character" w:customStyle="1" w:styleId="ObjetducommentaireCar">
    <w:name w:val="Objet du commentaire Car"/>
    <w:basedOn w:val="CommentaireCar"/>
    <w:link w:val="Objetducommentaire"/>
    <w:uiPriority w:val="99"/>
    <w:semiHidden/>
    <w:rsid w:val="00343D1E"/>
    <w:rPr>
      <w:rFonts w:ascii="Calibri" w:eastAsia="Times New Roman" w:hAnsi="Calibri" w:cs="Times New Roman"/>
      <w:b/>
      <w:bCs/>
      <w:sz w:val="20"/>
      <w:szCs w:val="20"/>
      <w:lang w:eastAsia="fr-FR"/>
    </w:rPr>
  </w:style>
  <w:style w:type="character" w:customStyle="1" w:styleId="Titre2Car">
    <w:name w:val="Titre 2 Car"/>
    <w:basedOn w:val="Policepardfaut"/>
    <w:link w:val="Titre2"/>
    <w:uiPriority w:val="9"/>
    <w:semiHidden/>
    <w:rsid w:val="00B76EF1"/>
    <w:rPr>
      <w:rFonts w:asciiTheme="majorHAnsi" w:eastAsiaTheme="majorEastAsia" w:hAnsiTheme="majorHAnsi" w:cstheme="majorBidi"/>
      <w:color w:val="365F91" w:themeColor="accent1" w:themeShade="BF"/>
      <w:sz w:val="26"/>
      <w:szCs w:val="26"/>
      <w:lang w:eastAsia="fr-FR"/>
    </w:rPr>
  </w:style>
  <w:style w:type="character" w:customStyle="1" w:styleId="Titre3Car">
    <w:name w:val="Titre 3 Car"/>
    <w:basedOn w:val="Policepardfaut"/>
    <w:link w:val="Titre3"/>
    <w:uiPriority w:val="9"/>
    <w:rsid w:val="00087773"/>
    <w:rPr>
      <w:rFonts w:asciiTheme="majorHAnsi" w:eastAsiaTheme="majorEastAsia" w:hAnsiTheme="majorHAnsi" w:cstheme="majorBidi"/>
      <w:color w:val="243F60" w:themeColor="accent1" w:themeShade="7F"/>
      <w:sz w:val="24"/>
      <w:szCs w:val="24"/>
      <w:lang w:eastAsia="fr-FR"/>
    </w:rPr>
  </w:style>
  <w:style w:type="character" w:customStyle="1" w:styleId="Titre4Car">
    <w:name w:val="Titre 4 Car"/>
    <w:basedOn w:val="Policepardfaut"/>
    <w:link w:val="Titre4"/>
    <w:uiPriority w:val="9"/>
    <w:semiHidden/>
    <w:rsid w:val="00087773"/>
    <w:rPr>
      <w:rFonts w:asciiTheme="majorHAnsi" w:eastAsiaTheme="majorEastAsia" w:hAnsiTheme="majorHAnsi" w:cstheme="majorBidi"/>
      <w:i/>
      <w:iCs/>
      <w:color w:val="365F91" w:themeColor="accent1" w:themeShade="BF"/>
      <w:szCs w:val="20"/>
      <w:lang w:eastAsia="fr-FR"/>
    </w:rPr>
  </w:style>
  <w:style w:type="character" w:customStyle="1" w:styleId="lrzxr">
    <w:name w:val="lrzxr"/>
    <w:basedOn w:val="Policepardfaut"/>
    <w:rsid w:val="00E074AB"/>
  </w:style>
  <w:style w:type="paragraph" w:styleId="Sansinterligne">
    <w:name w:val="No Spacing"/>
    <w:uiPriority w:val="1"/>
    <w:qFormat/>
    <w:rsid w:val="00D32A40"/>
    <w:pPr>
      <w:spacing w:after="0" w:line="240" w:lineRule="auto"/>
    </w:pPr>
  </w:style>
  <w:style w:type="character" w:customStyle="1" w:styleId="ParagraphedelisteCar">
    <w:name w:val="Paragraphe de liste Car"/>
    <w:aliases w:val="§norme Car,Resume Title Car,Paragraphe de liste N1 Car,lp1 Car,Bullet Niv 1 Car"/>
    <w:link w:val="Paragraphedeliste"/>
    <w:uiPriority w:val="34"/>
    <w:rsid w:val="00CE02BD"/>
    <w:rPr>
      <w:rFonts w:ascii="Calibri" w:eastAsia="Times New Roman" w:hAnsi="Calibri"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867">
      <w:bodyDiv w:val="1"/>
      <w:marLeft w:val="0"/>
      <w:marRight w:val="0"/>
      <w:marTop w:val="0"/>
      <w:marBottom w:val="0"/>
      <w:divBdr>
        <w:top w:val="none" w:sz="0" w:space="0" w:color="auto"/>
        <w:left w:val="none" w:sz="0" w:space="0" w:color="auto"/>
        <w:bottom w:val="none" w:sz="0" w:space="0" w:color="auto"/>
        <w:right w:val="none" w:sz="0" w:space="0" w:color="auto"/>
      </w:divBdr>
    </w:div>
    <w:div w:id="781386336">
      <w:bodyDiv w:val="1"/>
      <w:marLeft w:val="0"/>
      <w:marRight w:val="0"/>
      <w:marTop w:val="0"/>
      <w:marBottom w:val="0"/>
      <w:divBdr>
        <w:top w:val="none" w:sz="0" w:space="0" w:color="auto"/>
        <w:left w:val="none" w:sz="0" w:space="0" w:color="auto"/>
        <w:bottom w:val="none" w:sz="0" w:space="0" w:color="auto"/>
        <w:right w:val="none" w:sz="0" w:space="0" w:color="auto"/>
      </w:divBdr>
    </w:div>
    <w:div w:id="1043334906">
      <w:bodyDiv w:val="1"/>
      <w:marLeft w:val="0"/>
      <w:marRight w:val="0"/>
      <w:marTop w:val="0"/>
      <w:marBottom w:val="0"/>
      <w:divBdr>
        <w:top w:val="none" w:sz="0" w:space="0" w:color="auto"/>
        <w:left w:val="none" w:sz="0" w:space="0" w:color="auto"/>
        <w:bottom w:val="none" w:sz="0" w:space="0" w:color="auto"/>
        <w:right w:val="none" w:sz="0" w:space="0" w:color="auto"/>
      </w:divBdr>
    </w:div>
    <w:div w:id="1047072317">
      <w:bodyDiv w:val="1"/>
      <w:marLeft w:val="0"/>
      <w:marRight w:val="0"/>
      <w:marTop w:val="0"/>
      <w:marBottom w:val="0"/>
      <w:divBdr>
        <w:top w:val="none" w:sz="0" w:space="0" w:color="auto"/>
        <w:left w:val="none" w:sz="0" w:space="0" w:color="auto"/>
        <w:bottom w:val="none" w:sz="0" w:space="0" w:color="auto"/>
        <w:right w:val="none" w:sz="0" w:space="0" w:color="auto"/>
      </w:divBdr>
    </w:div>
    <w:div w:id="1219780084">
      <w:bodyDiv w:val="1"/>
      <w:marLeft w:val="0"/>
      <w:marRight w:val="0"/>
      <w:marTop w:val="0"/>
      <w:marBottom w:val="0"/>
      <w:divBdr>
        <w:top w:val="none" w:sz="0" w:space="0" w:color="auto"/>
        <w:left w:val="none" w:sz="0" w:space="0" w:color="auto"/>
        <w:bottom w:val="none" w:sz="0" w:space="0" w:color="auto"/>
        <w:right w:val="none" w:sz="0" w:space="0" w:color="auto"/>
      </w:divBdr>
    </w:div>
    <w:div w:id="1432697684">
      <w:bodyDiv w:val="1"/>
      <w:marLeft w:val="0"/>
      <w:marRight w:val="0"/>
      <w:marTop w:val="0"/>
      <w:marBottom w:val="0"/>
      <w:divBdr>
        <w:top w:val="none" w:sz="0" w:space="0" w:color="auto"/>
        <w:left w:val="none" w:sz="0" w:space="0" w:color="auto"/>
        <w:bottom w:val="none" w:sz="0" w:space="0" w:color="auto"/>
        <w:right w:val="none" w:sz="0" w:space="0" w:color="auto"/>
      </w:divBdr>
    </w:div>
    <w:div w:id="1766346735">
      <w:bodyDiv w:val="1"/>
      <w:marLeft w:val="0"/>
      <w:marRight w:val="0"/>
      <w:marTop w:val="0"/>
      <w:marBottom w:val="0"/>
      <w:divBdr>
        <w:top w:val="none" w:sz="0" w:space="0" w:color="auto"/>
        <w:left w:val="none" w:sz="0" w:space="0" w:color="auto"/>
        <w:bottom w:val="none" w:sz="0" w:space="0" w:color="auto"/>
        <w:right w:val="none" w:sz="0" w:space="0" w:color="auto"/>
      </w:divBdr>
    </w:div>
    <w:div w:id="211459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lerecours.fr" TargetMode="External"/><Relationship Id="rId4" Type="http://schemas.openxmlformats.org/officeDocument/2006/relationships/settings" Target="settings.xml"/><Relationship Id="rId9"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8412-AC6A-4018-81DB-CA7B762F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2006</Words>
  <Characters>11038</Characters>
  <Application>Microsoft Office Word</Application>
  <DocSecurity>0</DocSecurity>
  <Lines>91</Lines>
  <Paragraphs>26</Paragraphs>
  <ScaleCrop>false</ScaleCrop>
  <HeadingPairs>
    <vt:vector size="2" baseType="variant">
      <vt:variant>
        <vt:lpstr>Titre</vt:lpstr>
      </vt:variant>
      <vt:variant>
        <vt:i4>1</vt:i4>
      </vt:variant>
    </vt:vector>
  </HeadingPairs>
  <TitlesOfParts>
    <vt:vector size="1" baseType="lpstr">
      <vt:lpstr/>
    </vt:vector>
  </TitlesOfParts>
  <Company>GHPSO</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Baziz Kahine</dc:creator>
  <cp:lastModifiedBy>PIOT, Pascaline</cp:lastModifiedBy>
  <cp:revision>11</cp:revision>
  <cp:lastPrinted>2024-06-21T09:05:00Z</cp:lastPrinted>
  <dcterms:created xsi:type="dcterms:W3CDTF">2025-03-04T14:27:00Z</dcterms:created>
  <dcterms:modified xsi:type="dcterms:W3CDTF">2025-11-12T11:17:00Z</dcterms:modified>
</cp:coreProperties>
</file>