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10C5351D" w:rsidR="00CE7250" w:rsidRDefault="00CE7250" w:rsidP="003705F6">
            <w:pPr>
              <w:pStyle w:val="En-tte"/>
            </w:pP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238D400E" w:rsidR="003C040D" w:rsidRDefault="00F577D5" w:rsidP="003C040D">
      <w:pPr>
        <w:pStyle w:val="ZEmetteur"/>
      </w:pPr>
      <w:r>
        <mc:AlternateContent>
          <mc:Choice Requires="wps">
            <w:drawing>
              <wp:anchor distT="0" distB="0" distL="114300" distR="114300" simplePos="0" relativeHeight="251659264" behindDoc="0" locked="0" layoutInCell="1" allowOverlap="1" wp14:anchorId="7CDF17A6" wp14:editId="1DAEDD9B">
                <wp:simplePos x="0" y="0"/>
                <wp:positionH relativeFrom="column">
                  <wp:posOffset>-237490</wp:posOffset>
                </wp:positionH>
                <wp:positionV relativeFrom="paragraph">
                  <wp:posOffset>-1782445</wp:posOffset>
                </wp:positionV>
                <wp:extent cx="1651000" cy="1403350"/>
                <wp:effectExtent l="0" t="0" r="6350" b="6350"/>
                <wp:wrapNone/>
                <wp:docPr id="3" name="Zone de texte 3"/>
                <wp:cNvGraphicFramePr/>
                <a:graphic xmlns:a="http://schemas.openxmlformats.org/drawingml/2006/main">
                  <a:graphicData uri="http://schemas.microsoft.com/office/word/2010/wordprocessingShape">
                    <wps:wsp>
                      <wps:cNvSpPr txBox="1"/>
                      <wps:spPr>
                        <a:xfrm>
                          <a:off x="0" y="0"/>
                          <a:ext cx="1651000" cy="1403350"/>
                        </a:xfrm>
                        <a:prstGeom prst="rect">
                          <a:avLst/>
                        </a:prstGeom>
                        <a:solidFill>
                          <a:schemeClr val="lt1"/>
                        </a:solidFill>
                        <a:ln w="6350">
                          <a:noFill/>
                        </a:ln>
                      </wps:spPr>
                      <wps:txbx>
                        <w:txbxContent>
                          <w:p w14:paraId="101B341E" w14:textId="2C11A0E7" w:rsidR="00F577D5" w:rsidRDefault="00F577D5">
                            <w:r>
                              <w:rPr>
                                <w:noProof/>
                              </w:rPr>
                              <w:drawing>
                                <wp:inline distT="0" distB="0" distL="0" distR="0" wp14:anchorId="3B568B9F" wp14:editId="5C388844">
                                  <wp:extent cx="1301750" cy="1172830"/>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uveau logo Ministère des Armées et des Anciens combattants.png"/>
                                          <pic:cNvPicPr/>
                                        </pic:nvPicPr>
                                        <pic:blipFill>
                                          <a:blip r:embed="rId8">
                                            <a:extLst>
                                              <a:ext uri="{28A0092B-C50C-407E-A947-70E740481C1C}">
                                                <a14:useLocalDpi xmlns:a14="http://schemas.microsoft.com/office/drawing/2010/main" val="0"/>
                                              </a:ext>
                                            </a:extLst>
                                          </a:blip>
                                          <a:stretch>
                                            <a:fillRect/>
                                          </a:stretch>
                                        </pic:blipFill>
                                        <pic:spPr>
                                          <a:xfrm>
                                            <a:off x="0" y="0"/>
                                            <a:ext cx="1304702" cy="117548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CDF17A6" id="_x0000_t202" coordsize="21600,21600" o:spt="202" path="m,l,21600r21600,l21600,xe">
                <v:stroke joinstyle="miter"/>
                <v:path gradientshapeok="t" o:connecttype="rect"/>
              </v:shapetype>
              <v:shape id="Zone de texte 3" o:spid="_x0000_s1026" type="#_x0000_t202" style="position:absolute;left:0;text-align:left;margin-left:-18.7pt;margin-top:-140.35pt;width:130pt;height:1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" fillcolor="white [3201]" stroked="f" strokeweight=".5pt">
                <v:textbox>
                  <w:txbxContent>
                    <w:p w14:paraId="101B341E" w14:textId="2C11A0E7" w:rsidR="00F577D5" w:rsidRDefault="00F577D5">
                      <w:r>
                        <w:rPr>
                          <w:noProof/>
                        </w:rPr>
                        <w:drawing>
                          <wp:inline distT="0" distB="0" distL="0" distR="0" wp14:anchorId="3B568B9F" wp14:editId="5C388844">
                            <wp:extent cx="1301750" cy="1172830"/>
                            <wp:effectExtent l="0" t="0" r="0" b="889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uveau logo Ministère des Armées et des Anciens combattants.png"/>
                                    <pic:cNvPicPr/>
                                  </pic:nvPicPr>
                                  <pic:blipFill>
                                    <a:blip r:embed="rId9">
                                      <a:extLst>
                                        <a:ext uri="{28A0092B-C50C-407E-A947-70E740481C1C}">
                                          <a14:useLocalDpi xmlns:a14="http://schemas.microsoft.com/office/drawing/2010/main" val="0"/>
                                        </a:ext>
                                      </a:extLst>
                                    </a:blip>
                                    <a:stretch>
                                      <a:fillRect/>
                                    </a:stretch>
                                  </pic:blipFill>
                                  <pic:spPr>
                                    <a:xfrm>
                                      <a:off x="0" y="0"/>
                                      <a:ext cx="1304702" cy="1175489"/>
                                    </a:xfrm>
                                    <a:prstGeom prst="rect">
                                      <a:avLst/>
                                    </a:prstGeom>
                                  </pic:spPr>
                                </pic:pic>
                              </a:graphicData>
                            </a:graphic>
                          </wp:inline>
                        </w:drawing>
                      </w:r>
                    </w:p>
                  </w:txbxContent>
                </v:textbox>
              </v:shape>
            </w:pict>
          </mc:Fallback>
        </mc:AlternateContent>
      </w:r>
    </w:p>
    <w:p w14:paraId="088F83E6" w14:textId="31C08A2C"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w:t>
      </w:r>
      <w:r w:rsidR="00D42E20">
        <w:rPr>
          <w:rFonts w:ascii="Arial" w:hAnsi="Arial" w:cs="Arial"/>
          <w:b/>
          <w:bCs/>
          <w:szCs w:val="22"/>
        </w:rPr>
        <w:t>7</w:t>
      </w:r>
      <w:r w:rsidR="003B10B0">
        <w:rPr>
          <w:rFonts w:ascii="Arial" w:hAnsi="Arial" w:cs="Arial"/>
          <w:b/>
          <w:bCs/>
          <w:szCs w:val="22"/>
        </w:rPr>
        <w:t>33</w:t>
      </w:r>
      <w:r w:rsidR="003E481E">
        <w:rPr>
          <w:rFonts w:ascii="Arial" w:hAnsi="Arial" w:cs="Arial"/>
          <w:b/>
          <w:bCs/>
          <w:szCs w:val="22"/>
        </w:rPr>
        <w:t>6</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11DA22D6" w:rsidR="00443372" w:rsidRDefault="00CA183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CA183A">
        <w:rPr>
          <w:rFonts w:ascii="Arial" w:hAnsi="Arial" w:cs="Arial"/>
          <w:szCs w:val="22"/>
        </w:rPr>
        <w:t xml:space="preserve">Achat </w:t>
      </w:r>
      <w:r w:rsidR="003E481E">
        <w:rPr>
          <w:rFonts w:ascii="Arial" w:hAnsi="Arial" w:cs="Arial"/>
          <w:szCs w:val="22"/>
        </w:rPr>
        <w:t xml:space="preserve">d’accastillage </w:t>
      </w:r>
      <w:r w:rsidR="00B55F13">
        <w:rPr>
          <w:rFonts w:ascii="Arial" w:hAnsi="Arial" w:cs="Arial"/>
          <w:szCs w:val="22"/>
        </w:rPr>
        <w:t>pour</w:t>
      </w:r>
      <w:r w:rsidR="001867DF" w:rsidRPr="001867DF">
        <w:rPr>
          <w:rFonts w:ascii="Arial" w:hAnsi="Arial" w:cs="Arial"/>
          <w:szCs w:val="22"/>
        </w:rPr>
        <w:t xml:space="preserve"> la Marine nationale</w:t>
      </w:r>
      <w:r w:rsidR="00A25970">
        <w:rPr>
          <w:rFonts w:ascii="Arial" w:hAnsi="Arial" w:cs="Arial"/>
          <w:szCs w:val="22"/>
        </w:rPr>
        <w:t>.</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036B7F9" w:rsidR="00443372" w:rsidRPr="009A4FF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9A4FF4">
        <w:rPr>
          <w:rFonts w:ascii="Arial" w:hAnsi="Arial" w:cs="Arial"/>
          <w:b/>
          <w:szCs w:val="22"/>
        </w:rPr>
        <w:t xml:space="preserve">Le </w:t>
      </w:r>
      <w:r w:rsidR="007B083A">
        <w:rPr>
          <w:rFonts w:ascii="Arial" w:hAnsi="Arial" w:cs="Arial"/>
          <w:b/>
          <w:szCs w:val="22"/>
        </w:rPr>
        <w:t>04 décembre</w:t>
      </w:r>
      <w:r w:rsidR="007F7BE0">
        <w:rPr>
          <w:rFonts w:ascii="Arial" w:hAnsi="Arial" w:cs="Arial"/>
          <w:b/>
          <w:szCs w:val="22"/>
        </w:rPr>
        <w:t xml:space="preserve"> </w:t>
      </w:r>
      <w:r w:rsidR="00CA242B" w:rsidRPr="009A4FF4">
        <w:rPr>
          <w:rFonts w:ascii="Arial" w:hAnsi="Arial" w:cs="Arial"/>
          <w:b/>
          <w:szCs w:val="22"/>
        </w:rPr>
        <w:t>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9A4FF4">
        <w:rPr>
          <w:rFonts w:ascii="Arial" w:hAnsi="Arial" w:cs="Arial"/>
          <w:b/>
          <w:szCs w:val="22"/>
        </w:rPr>
        <w:t>avant 16 heures</w:t>
      </w:r>
      <w:r w:rsidR="003C2AE3" w:rsidRPr="009A4FF4">
        <w:rPr>
          <w:rFonts w:ascii="Arial" w:hAnsi="Arial" w:cs="Arial"/>
          <w:b/>
          <w:szCs w:val="22"/>
        </w:rPr>
        <w:t xml:space="preserve"> </w:t>
      </w:r>
      <w:r w:rsidR="005F29E4" w:rsidRPr="009A4FF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BA521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BA521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BA5216">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BA5216">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BA5216">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BA521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BA5216">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BA5216">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BA5216">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10"/>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49608A8D"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E5F4E" w:rsidRPr="001E5F4E">
        <w:rPr>
          <w:rFonts w:ascii="Arial" w:hAnsi="Arial" w:cs="Arial"/>
          <w:szCs w:val="22"/>
        </w:rPr>
        <w:t xml:space="preserve">l’achat </w:t>
      </w:r>
      <w:r w:rsidR="00BA5216" w:rsidRPr="00BA5216">
        <w:rPr>
          <w:rFonts w:ascii="Arial" w:hAnsi="Arial" w:cs="Arial"/>
          <w:szCs w:val="22"/>
        </w:rPr>
        <w:t xml:space="preserve">d’accastillage </w:t>
      </w:r>
      <w:bookmarkStart w:id="7" w:name="_GoBack"/>
      <w:bookmarkEnd w:id="7"/>
      <w:r w:rsidR="00C202B5" w:rsidRPr="00C202B5">
        <w:rPr>
          <w:rFonts w:ascii="Arial" w:hAnsi="Arial" w:cs="Arial"/>
          <w:szCs w:val="22"/>
        </w:rPr>
        <w:t>pour la Marine nationale</w:t>
      </w:r>
      <w:r w:rsidR="004C372E">
        <w:rPr>
          <w:rFonts w:ascii="Arial" w:hAnsi="Arial" w:cs="Arial"/>
          <w:szCs w:val="22"/>
          <w:lang w:val="fr-FR"/>
        </w:rPr>
        <w:t>,</w:t>
      </w:r>
      <w:r w:rsidR="004C372E">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8" w:name="_Toc36259022"/>
      <w:bookmarkStart w:id="9" w:name="_Toc42327874"/>
      <w:bookmarkStart w:id="10" w:name="_Toc254166740"/>
      <w:bookmarkStart w:id="11" w:name="_Toc195535239"/>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1"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2"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5" w:name="_Toc254166741"/>
      <w:bookmarkStart w:id="16" w:name="_Toc195535240"/>
      <w:bookmarkStart w:id="17" w:name="_Toc36259027"/>
      <w:bookmarkStart w:id="18"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9" w:name="_Toc254166742"/>
      <w:bookmarkStart w:id="20" w:name="_Toc195535241"/>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73D0E3B7" w:rsidR="002D57EC" w:rsidRPr="00D62785" w:rsidRDefault="002D57EC" w:rsidP="001C5D0D">
            <w:pPr>
              <w:pStyle w:val="Listepuces1"/>
              <w:rPr>
                <w:rFonts w:ascii="Arial" w:hAnsi="Arial" w:cs="Arial"/>
                <w:szCs w:val="22"/>
              </w:rPr>
            </w:pPr>
            <w:r w:rsidRPr="00D62785">
              <w:rPr>
                <w:rFonts w:ascii="Arial" w:hAnsi="Arial" w:cs="Arial"/>
                <w:szCs w:val="22"/>
              </w:rPr>
              <w:t>le C.C.T.P</w:t>
            </w:r>
            <w:r>
              <w:rPr>
                <w:rFonts w:ascii="Arial" w:hAnsi="Arial" w:cs="Arial"/>
                <w:szCs w:val="22"/>
              </w:rPr>
              <w:t xml:space="preserve"> </w:t>
            </w:r>
            <w:r w:rsidR="001C5D0D" w:rsidRPr="001C5D0D">
              <w:rPr>
                <w:rFonts w:ascii="Arial" w:hAnsi="Arial" w:cs="Arial"/>
                <w:szCs w:val="22"/>
              </w:rPr>
              <w:t>(ou SGA SDLOG/260/O).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1" w:name="_Toc52071126"/>
      <w:bookmarkStart w:id="22" w:name="_Toc91557609"/>
      <w:bookmarkStart w:id="23" w:name="_Toc254166743"/>
      <w:bookmarkStart w:id="24" w:name="_Toc195535242"/>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3"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4"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BA5216" w:rsidP="00531D2E">
      <w:pPr>
        <w:pStyle w:val="Corpsdetexte"/>
        <w:spacing w:before="0" w:after="120"/>
        <w:ind w:left="720"/>
        <w:rPr>
          <w:rFonts w:ascii="Arial" w:hAnsi="Arial" w:cs="Arial"/>
          <w:b/>
          <w:color w:val="0000FF"/>
          <w:szCs w:val="22"/>
          <w:u w:val="single"/>
        </w:rPr>
      </w:pPr>
      <w:hyperlink r:id="rId15"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7" w:name="_Toc254166744"/>
      <w:bookmarkStart w:id="28" w:name="_Toc195535243"/>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6" w:name="_Toc234058939"/>
      <w:bookmarkStart w:id="37" w:name="_Toc195535244"/>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E85CEB">
      <w:pPr>
        <w:pStyle w:val="Titre3"/>
      </w:pPr>
      <w:bookmarkStart w:id="39" w:name="_Toc195535245"/>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40" w:name="_Toc234058941"/>
      <w:bookmarkStart w:id="41" w:name="_Toc195535246"/>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07077BE"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1E5F4E">
        <w:rPr>
          <w:rFonts w:ascii="Arial" w:hAnsi="Arial" w:cs="Arial"/>
          <w:szCs w:val="22"/>
        </w:rPr>
        <w:t>9</w:t>
      </w:r>
      <w:r w:rsidR="007F2569">
        <w:rPr>
          <w:rFonts w:ascii="Arial" w:hAnsi="Arial" w:cs="Arial"/>
          <w:szCs w:val="22"/>
        </w:rPr>
        <w:t>0</w:t>
      </w:r>
      <w:r w:rsidRPr="005A2D84">
        <w:rPr>
          <w:rFonts w:ascii="Arial" w:hAnsi="Arial" w:cs="Arial"/>
          <w:szCs w:val="22"/>
        </w:rPr>
        <w:t xml:space="preserve"> %</w:t>
      </w:r>
    </w:p>
    <w:p w14:paraId="32CEA46D" w14:textId="429D85C0" w:rsidR="00443372" w:rsidRPr="005A2D84" w:rsidRDefault="001E5F4E"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1</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73D05FE2"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00D813BC">
        <w:rPr>
          <w:rFonts w:ascii="Arial" w:hAnsi="Arial" w:cs="Arial"/>
          <w:b/>
          <w:bCs/>
          <w:szCs w:val="22"/>
        </w:rPr>
        <w:t xml:space="preserve"> Note finale = (0,9</w:t>
      </w:r>
      <w:r w:rsidRPr="005A2D84">
        <w:rPr>
          <w:rFonts w:ascii="Arial" w:hAnsi="Arial" w:cs="Arial"/>
          <w:b/>
          <w:bCs/>
          <w:szCs w:val="22"/>
        </w:rPr>
        <w:t>0 x NP</w:t>
      </w:r>
      <w:r w:rsidR="007F793A" w:rsidRPr="005A2D84">
        <w:rPr>
          <w:rFonts w:ascii="Arial" w:hAnsi="Arial" w:cs="Arial"/>
          <w:b/>
          <w:bCs/>
          <w:szCs w:val="22"/>
        </w:rPr>
        <w:t>G</w:t>
      </w:r>
      <w:r w:rsidR="00D813BC">
        <w:rPr>
          <w:rFonts w:ascii="Arial" w:hAnsi="Arial" w:cs="Arial"/>
          <w:b/>
          <w:bCs/>
          <w:szCs w:val="22"/>
        </w:rPr>
        <w:t>) + (0,1</w:t>
      </w:r>
      <w:r w:rsidRPr="005A2D84">
        <w:rPr>
          <w:rFonts w:ascii="Arial" w:hAnsi="Arial" w:cs="Arial"/>
          <w:b/>
          <w:bCs/>
          <w:szCs w:val="22"/>
        </w:rPr>
        <w:t>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6B2BB6A3" w:rsidR="00FF13F7" w:rsidRPr="005A2D84" w:rsidRDefault="00FF13F7" w:rsidP="00E93168">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 le cahier des clauses techniques particulières</w:t>
      </w:r>
      <w:r w:rsidR="007B25BD">
        <w:rPr>
          <w:rFonts w:ascii="Arial" w:hAnsi="Arial" w:cs="Arial"/>
          <w:szCs w:val="22"/>
        </w:rPr>
        <w:t xml:space="preserve"> (CCTP)</w:t>
      </w:r>
      <w:r w:rsidR="001C5D0D">
        <w:rPr>
          <w:rFonts w:ascii="Arial" w:hAnsi="Arial" w:cs="Arial"/>
          <w:szCs w:val="22"/>
        </w:rPr>
        <w:t xml:space="preserve"> : </w:t>
      </w:r>
      <w:r w:rsidR="001C5D0D" w:rsidRPr="001C5D0D">
        <w:rPr>
          <w:rFonts w:ascii="Arial" w:hAnsi="Arial" w:cs="Arial"/>
          <w:szCs w:val="22"/>
        </w:rPr>
        <w:t>SGA SDLOG/260/O</w:t>
      </w:r>
      <w:r w:rsidRPr="005A2D84">
        <w:rPr>
          <w:rFonts w:ascii="Arial" w:hAnsi="Arial" w:cs="Arial"/>
          <w:szCs w:val="22"/>
        </w:rPr>
        <w:t>.</w:t>
      </w:r>
    </w:p>
    <w:sectPr w:rsidR="00FF13F7" w:rsidRPr="005A2D84">
      <w:headerReference w:type="even" r:id="rId18"/>
      <w:headerReference w:type="default" r:id="rId19"/>
      <w:footerReference w:type="even" r:id="rId20"/>
      <w:headerReference w:type="first" r:id="rId21"/>
      <w:footerReference w:type="first" r:id="rId22"/>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685C" w14:textId="77777777" w:rsidR="003777C1" w:rsidRDefault="003777C1">
      <w:r>
        <w:separator/>
      </w:r>
    </w:p>
  </w:endnote>
  <w:endnote w:type="continuationSeparator" w:id="0">
    <w:p w14:paraId="76557DDB" w14:textId="77777777" w:rsidR="003777C1" w:rsidRDefault="003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CFE6570"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715AED">
      <w:rPr>
        <w:rStyle w:val="Numrodepage"/>
        <w:rFonts w:ascii="Marianne" w:hAnsi="Marianne"/>
        <w:sz w:val="12"/>
        <w:szCs w:val="12"/>
      </w:rPr>
      <w:t>759</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BA5216">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BA5216">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724C" w14:textId="77777777" w:rsidR="003777C1" w:rsidRDefault="003777C1">
      <w:pPr>
        <w:pStyle w:val="Pieddepage"/>
      </w:pPr>
    </w:p>
  </w:footnote>
  <w:footnote w:type="continuationSeparator" w:id="0">
    <w:p w14:paraId="3ED68C09" w14:textId="77777777" w:rsidR="003777C1" w:rsidRDefault="003777C1">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4B9A"/>
    <w:rsid w:val="00137786"/>
    <w:rsid w:val="001450F2"/>
    <w:rsid w:val="001456AD"/>
    <w:rsid w:val="00150368"/>
    <w:rsid w:val="0015718D"/>
    <w:rsid w:val="00163631"/>
    <w:rsid w:val="0016627F"/>
    <w:rsid w:val="00172D1B"/>
    <w:rsid w:val="00174005"/>
    <w:rsid w:val="001818E7"/>
    <w:rsid w:val="00185778"/>
    <w:rsid w:val="001860DD"/>
    <w:rsid w:val="001867DF"/>
    <w:rsid w:val="0018683A"/>
    <w:rsid w:val="001942ED"/>
    <w:rsid w:val="001958C6"/>
    <w:rsid w:val="00196650"/>
    <w:rsid w:val="001A0B75"/>
    <w:rsid w:val="001B25B5"/>
    <w:rsid w:val="001B490C"/>
    <w:rsid w:val="001B5DA5"/>
    <w:rsid w:val="001B7D05"/>
    <w:rsid w:val="001C5D0D"/>
    <w:rsid w:val="001E5F4E"/>
    <w:rsid w:val="001F08E5"/>
    <w:rsid w:val="001F139A"/>
    <w:rsid w:val="001F49F9"/>
    <w:rsid w:val="001F6E45"/>
    <w:rsid w:val="002047E4"/>
    <w:rsid w:val="00204806"/>
    <w:rsid w:val="00206A5C"/>
    <w:rsid w:val="0021019E"/>
    <w:rsid w:val="002125A9"/>
    <w:rsid w:val="00222C1A"/>
    <w:rsid w:val="002330C6"/>
    <w:rsid w:val="0024279A"/>
    <w:rsid w:val="00247FBF"/>
    <w:rsid w:val="00250E53"/>
    <w:rsid w:val="00253765"/>
    <w:rsid w:val="002573EF"/>
    <w:rsid w:val="00261796"/>
    <w:rsid w:val="00265080"/>
    <w:rsid w:val="002719DF"/>
    <w:rsid w:val="00274BCC"/>
    <w:rsid w:val="00287E55"/>
    <w:rsid w:val="00297F17"/>
    <w:rsid w:val="002A2AF4"/>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33F"/>
    <w:rsid w:val="0036780B"/>
    <w:rsid w:val="00370889"/>
    <w:rsid w:val="00372A76"/>
    <w:rsid w:val="003777C1"/>
    <w:rsid w:val="00380EA3"/>
    <w:rsid w:val="003835BC"/>
    <w:rsid w:val="00384C4D"/>
    <w:rsid w:val="00393EEF"/>
    <w:rsid w:val="00397821"/>
    <w:rsid w:val="003A6FAF"/>
    <w:rsid w:val="003B10B0"/>
    <w:rsid w:val="003B6F17"/>
    <w:rsid w:val="003C040D"/>
    <w:rsid w:val="003C2AE3"/>
    <w:rsid w:val="003C4EA7"/>
    <w:rsid w:val="003C5C7B"/>
    <w:rsid w:val="003E25FB"/>
    <w:rsid w:val="003E481E"/>
    <w:rsid w:val="003E75AD"/>
    <w:rsid w:val="003F15CF"/>
    <w:rsid w:val="003F33CC"/>
    <w:rsid w:val="003F42A0"/>
    <w:rsid w:val="003F6663"/>
    <w:rsid w:val="00400CB2"/>
    <w:rsid w:val="004021CD"/>
    <w:rsid w:val="0040797D"/>
    <w:rsid w:val="00410B8D"/>
    <w:rsid w:val="00412981"/>
    <w:rsid w:val="00416111"/>
    <w:rsid w:val="00420826"/>
    <w:rsid w:val="00421458"/>
    <w:rsid w:val="00423B81"/>
    <w:rsid w:val="004254AA"/>
    <w:rsid w:val="0042623E"/>
    <w:rsid w:val="00426786"/>
    <w:rsid w:val="00433A50"/>
    <w:rsid w:val="004408DF"/>
    <w:rsid w:val="00443052"/>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C372E"/>
    <w:rsid w:val="004D133B"/>
    <w:rsid w:val="004E2E74"/>
    <w:rsid w:val="004F11A3"/>
    <w:rsid w:val="004F18E4"/>
    <w:rsid w:val="004F3A1A"/>
    <w:rsid w:val="005041F7"/>
    <w:rsid w:val="00507886"/>
    <w:rsid w:val="00512D19"/>
    <w:rsid w:val="005226FF"/>
    <w:rsid w:val="00531016"/>
    <w:rsid w:val="00531534"/>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93AFA"/>
    <w:rsid w:val="005A03C6"/>
    <w:rsid w:val="005A2D84"/>
    <w:rsid w:val="005A47E9"/>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5AED"/>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83A"/>
    <w:rsid w:val="007B0FEF"/>
    <w:rsid w:val="007B25BD"/>
    <w:rsid w:val="007B34B3"/>
    <w:rsid w:val="007C23F4"/>
    <w:rsid w:val="007C3AFA"/>
    <w:rsid w:val="007D3E8C"/>
    <w:rsid w:val="007D5731"/>
    <w:rsid w:val="007D5CCE"/>
    <w:rsid w:val="007E4C23"/>
    <w:rsid w:val="007F2569"/>
    <w:rsid w:val="007F2ECF"/>
    <w:rsid w:val="007F55EC"/>
    <w:rsid w:val="007F793A"/>
    <w:rsid w:val="007F7BE0"/>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4FF4"/>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9140A"/>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17FD2"/>
    <w:rsid w:val="00B222AC"/>
    <w:rsid w:val="00B31FA3"/>
    <w:rsid w:val="00B35C0F"/>
    <w:rsid w:val="00B362B2"/>
    <w:rsid w:val="00B37A6E"/>
    <w:rsid w:val="00B41916"/>
    <w:rsid w:val="00B41B21"/>
    <w:rsid w:val="00B47AAC"/>
    <w:rsid w:val="00B503DB"/>
    <w:rsid w:val="00B512E0"/>
    <w:rsid w:val="00B55F13"/>
    <w:rsid w:val="00B66FD2"/>
    <w:rsid w:val="00B67B7A"/>
    <w:rsid w:val="00B70DE8"/>
    <w:rsid w:val="00B7121C"/>
    <w:rsid w:val="00B7195B"/>
    <w:rsid w:val="00B926CD"/>
    <w:rsid w:val="00B95E47"/>
    <w:rsid w:val="00B95F62"/>
    <w:rsid w:val="00BA32D0"/>
    <w:rsid w:val="00BA5216"/>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02B5"/>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83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E78E2"/>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2E20"/>
    <w:rsid w:val="00D452AD"/>
    <w:rsid w:val="00D4578D"/>
    <w:rsid w:val="00D61433"/>
    <w:rsid w:val="00D61899"/>
    <w:rsid w:val="00D63DBE"/>
    <w:rsid w:val="00D671D4"/>
    <w:rsid w:val="00D67482"/>
    <w:rsid w:val="00D74C43"/>
    <w:rsid w:val="00D75D06"/>
    <w:rsid w:val="00D77F33"/>
    <w:rsid w:val="00D813BC"/>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60DF4"/>
    <w:rsid w:val="00E76452"/>
    <w:rsid w:val="00E82BAE"/>
    <w:rsid w:val="00E82F8D"/>
    <w:rsid w:val="00E85CEB"/>
    <w:rsid w:val="00E86671"/>
    <w:rsid w:val="00E925C3"/>
    <w:rsid w:val="00E93168"/>
    <w:rsid w:val="00EA172F"/>
    <w:rsid w:val="00EA4AED"/>
    <w:rsid w:val="00EC12D7"/>
    <w:rsid w:val="00EE32EC"/>
    <w:rsid w:val="00EE690C"/>
    <w:rsid w:val="00EF28FF"/>
    <w:rsid w:val="00EF30FF"/>
    <w:rsid w:val="00F045C9"/>
    <w:rsid w:val="00F0476A"/>
    <w:rsid w:val="00F10775"/>
    <w:rsid w:val="00F22FBE"/>
    <w:rsid w:val="00F360F4"/>
    <w:rsid w:val="00F37562"/>
    <w:rsid w:val="00F4541C"/>
    <w:rsid w:val="00F46635"/>
    <w:rsid w:val="00F51A48"/>
    <w:rsid w:val="00F534D5"/>
    <w:rsid w:val="00F56E6C"/>
    <w:rsid w:val="00F57232"/>
    <w:rsid w:val="00F577D5"/>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8673"/>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publics.gouv.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achats.defense.gouv.fr" TargetMode="External"/><Relationship Id="rId17" Type="http://schemas.openxmlformats.org/officeDocument/2006/relationships/image" Target="cid:image001.png@01D72173.AEFC3980"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233;s-publics.gouv.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eli/arrete/2019/3/22/ECOM180224A/jo/texte"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www.achats.defense.gouv.fr"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39847-9570-437B-8413-AC43E824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143</TotalTime>
  <Pages>9</Pages>
  <Words>2846</Words>
  <Characters>16944</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19751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UGUEN Erwan TECH SUPE ETUD FAB</cp:lastModifiedBy>
  <cp:revision>64</cp:revision>
  <cp:lastPrinted>2015-11-13T09:08:00Z</cp:lastPrinted>
  <dcterms:created xsi:type="dcterms:W3CDTF">2025-04-14T08:29:00Z</dcterms:created>
  <dcterms:modified xsi:type="dcterms:W3CDTF">2025-11-06T15:03:00Z</dcterms:modified>
</cp:coreProperties>
</file>