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EE" w:rsidRDefault="005377EE" w:rsidP="005377EE">
      <w:pPr>
        <w:framePr w:hSpace="58" w:vSpace="58" w:wrap="auto" w:vAnchor="text" w:hAnchor="page" w:x="980" w:y="1"/>
        <w:rPr>
          <w:rFonts w:ascii="Perpetua Titling MT" w:hAnsi="Perpetua Titling MT"/>
          <w:sz w:val="18"/>
        </w:rPr>
      </w:pPr>
    </w:p>
    <w:p w:rsidR="004772C8" w:rsidRDefault="000D5702" w:rsidP="005377EE">
      <w:pPr>
        <w:rPr>
          <w:rFonts w:ascii="Calibri" w:hAnsi="Calibri" w:cs="Calibri"/>
          <w:sz w:val="24"/>
          <w:szCs w:val="44"/>
        </w:rPr>
      </w:pPr>
      <w:r w:rsidRPr="00CF24C8">
        <w:rPr>
          <w:rFonts w:ascii="Perpetua Titling MT" w:hAnsi="Perpetua Titling MT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-13885</wp:posOffset>
            </wp:positionH>
            <wp:positionV relativeFrom="paragraph">
              <wp:posOffset>0</wp:posOffset>
            </wp:positionV>
            <wp:extent cx="895350" cy="763249"/>
            <wp:effectExtent l="0" t="0" r="0" b="0"/>
            <wp:wrapThrough wrapText="bothSides">
              <wp:wrapPolygon edited="0">
                <wp:start x="0" y="0"/>
                <wp:lineTo x="0" y="21042"/>
                <wp:lineTo x="21140" y="21042"/>
                <wp:lineTo x="2114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6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AB9" w:rsidRPr="000D5702" w:rsidRDefault="00A851C2" w:rsidP="004772C8">
      <w:pPr>
        <w:jc w:val="center"/>
        <w:rPr>
          <w:rFonts w:ascii="Calibri" w:hAnsi="Calibri" w:cs="Calibri"/>
          <w:sz w:val="28"/>
          <w:szCs w:val="44"/>
        </w:rPr>
      </w:pPr>
      <w:r w:rsidRPr="000D5702">
        <w:rPr>
          <w:rFonts w:ascii="Calibri" w:hAnsi="Calibri" w:cs="Calibri"/>
          <w:sz w:val="28"/>
          <w:szCs w:val="44"/>
        </w:rPr>
        <w:t>Appel d’offre</w:t>
      </w:r>
      <w:r w:rsidR="004772C8" w:rsidRPr="000D5702">
        <w:rPr>
          <w:rFonts w:ascii="Calibri" w:hAnsi="Calibri" w:cs="Calibri"/>
          <w:sz w:val="28"/>
          <w:szCs w:val="44"/>
        </w:rPr>
        <w:t>s ouvert</w:t>
      </w:r>
      <w:r w:rsidRPr="000D5702">
        <w:rPr>
          <w:rFonts w:ascii="Calibri" w:hAnsi="Calibri" w:cs="Calibri"/>
          <w:sz w:val="28"/>
          <w:szCs w:val="44"/>
        </w:rPr>
        <w:t xml:space="preserve"> – </w:t>
      </w:r>
      <w:r w:rsidR="00421D6B" w:rsidRPr="000D5702">
        <w:rPr>
          <w:rFonts w:ascii="Calibri" w:hAnsi="Calibri" w:cs="Calibri"/>
          <w:sz w:val="28"/>
          <w:szCs w:val="44"/>
        </w:rPr>
        <w:t>Nettoyage des locaux de la CGSS Guyane</w:t>
      </w:r>
    </w:p>
    <w:p w:rsidR="004772C8" w:rsidRDefault="004772C8" w:rsidP="004772C8">
      <w:pPr>
        <w:jc w:val="center"/>
        <w:rPr>
          <w:rFonts w:ascii="Calibri" w:hAnsi="Calibri" w:cs="Calibri"/>
          <w:sz w:val="24"/>
          <w:szCs w:val="44"/>
        </w:rPr>
      </w:pPr>
    </w:p>
    <w:p w:rsidR="004772C8" w:rsidRDefault="004772C8" w:rsidP="004772C8">
      <w:pPr>
        <w:jc w:val="center"/>
        <w:rPr>
          <w:rFonts w:ascii="Calibri" w:hAnsi="Calibri" w:cs="Calibri"/>
          <w:sz w:val="24"/>
          <w:szCs w:val="44"/>
        </w:rPr>
      </w:pPr>
    </w:p>
    <w:p w:rsidR="004772C8" w:rsidRDefault="004772C8" w:rsidP="004772C8">
      <w:pPr>
        <w:jc w:val="center"/>
      </w:pP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038"/>
      </w:tblGrid>
      <w:tr w:rsidR="00FD5AB9" w:rsidRPr="00A374F7" w:rsidTr="006222A3">
        <w:tc>
          <w:tcPr>
            <w:tcW w:w="1951" w:type="dxa"/>
            <w:shd w:val="clear" w:color="auto" w:fill="auto"/>
          </w:tcPr>
          <w:p w:rsidR="00FD5AB9" w:rsidRPr="00A851C2" w:rsidRDefault="00C26F4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851C2">
              <w:rPr>
                <w:rFonts w:asciiTheme="minorHAnsi" w:hAnsiTheme="minorHAnsi" w:cstheme="minorHAnsi"/>
                <w:b/>
                <w:szCs w:val="22"/>
              </w:rPr>
              <w:t>Objet</w:t>
            </w:r>
            <w:r w:rsidR="0043234A" w:rsidRPr="00A851C2">
              <w:rPr>
                <w:rFonts w:asciiTheme="minorHAnsi" w:hAnsiTheme="minorHAnsi" w:cstheme="minorHAnsi"/>
                <w:b/>
                <w:szCs w:val="22"/>
              </w:rPr>
              <w:t xml:space="preserve"> du marché</w:t>
            </w:r>
          </w:p>
        </w:tc>
        <w:tc>
          <w:tcPr>
            <w:tcW w:w="9038" w:type="dxa"/>
            <w:shd w:val="clear" w:color="auto" w:fill="auto"/>
          </w:tcPr>
          <w:p w:rsidR="005B349B" w:rsidRPr="005B349B" w:rsidRDefault="005B349B" w:rsidP="005B349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szCs w:val="22"/>
                <w:lang w:eastAsia="fr-FR"/>
              </w:rPr>
            </w:pPr>
            <w:r w:rsidRPr="005B349B">
              <w:rPr>
                <w:rFonts w:asciiTheme="minorHAnsi" w:hAnsiTheme="minorHAnsi" w:cstheme="minorHAnsi"/>
                <w:szCs w:val="22"/>
                <w:lang w:eastAsia="fr-FR"/>
              </w:rPr>
              <w:t xml:space="preserve">Les stipulations du présent </w:t>
            </w:r>
            <w:r w:rsidR="00EB3CE6">
              <w:rPr>
                <w:rFonts w:asciiTheme="minorHAnsi" w:hAnsiTheme="minorHAnsi" w:cstheme="minorHAnsi"/>
                <w:szCs w:val="22"/>
                <w:lang w:eastAsia="fr-FR"/>
              </w:rPr>
              <w:t>marché</w:t>
            </w:r>
            <w:r w:rsidRPr="005B349B">
              <w:rPr>
                <w:rFonts w:asciiTheme="minorHAnsi" w:hAnsiTheme="minorHAnsi" w:cstheme="minorHAnsi"/>
                <w:szCs w:val="22"/>
                <w:lang w:eastAsia="fr-FR"/>
              </w:rPr>
              <w:t xml:space="preserve"> concernent l'exécution de prestations de nettoyage des locaux et des vitreries de la Caisse Générale de Sécurité sociale de Guyane et ses établissements.</w:t>
            </w:r>
          </w:p>
          <w:p w:rsidR="00EA15C9" w:rsidRPr="00A851C2" w:rsidRDefault="005B349B" w:rsidP="005B349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szCs w:val="22"/>
              </w:rPr>
            </w:pPr>
            <w:r w:rsidRPr="005B349B">
              <w:rPr>
                <w:rFonts w:asciiTheme="minorHAnsi" w:hAnsiTheme="minorHAnsi" w:cstheme="minorHAnsi"/>
                <w:szCs w:val="22"/>
                <w:lang w:eastAsia="fr-FR"/>
              </w:rPr>
              <w:t>Le lieu d’exécution des marchés est constitué par un ensemble de sites situés à Cayenne, Kourou et Saint-Laurent du Maroni.</w:t>
            </w:r>
          </w:p>
        </w:tc>
      </w:tr>
      <w:tr w:rsidR="00FD5AB9" w:rsidRPr="00A374F7" w:rsidTr="006222A3">
        <w:tc>
          <w:tcPr>
            <w:tcW w:w="1951" w:type="dxa"/>
            <w:shd w:val="clear" w:color="auto" w:fill="auto"/>
          </w:tcPr>
          <w:p w:rsidR="00FD5AB9" w:rsidRPr="00A851C2" w:rsidRDefault="00C26F4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851C2">
              <w:rPr>
                <w:rFonts w:asciiTheme="minorHAnsi" w:hAnsiTheme="minorHAnsi" w:cstheme="minorHAnsi"/>
                <w:b/>
                <w:szCs w:val="22"/>
              </w:rPr>
              <w:t>Nomenclature CPV</w:t>
            </w:r>
          </w:p>
        </w:tc>
        <w:tc>
          <w:tcPr>
            <w:tcW w:w="9038" w:type="dxa"/>
            <w:shd w:val="clear" w:color="auto" w:fill="auto"/>
          </w:tcPr>
          <w:p w:rsidR="004772C8" w:rsidRPr="004772C8" w:rsidRDefault="004772C8" w:rsidP="004772C8">
            <w:pPr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4772C8">
              <w:rPr>
                <w:rFonts w:asciiTheme="minorHAnsi" w:hAnsiTheme="minorHAnsi" w:cstheme="minorHAnsi"/>
                <w:b/>
                <w:szCs w:val="22"/>
                <w:u w:val="single"/>
              </w:rPr>
              <w:t xml:space="preserve">Le code CPV principal de l'accord-cadre est le suivant : </w:t>
            </w:r>
          </w:p>
          <w:p w:rsidR="000D5702" w:rsidRPr="000D5702" w:rsidRDefault="000D5702" w:rsidP="000D570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90910000-9 </w:t>
            </w:r>
            <w:r w:rsidRPr="000D5702">
              <w:rPr>
                <w:rFonts w:asciiTheme="minorHAnsi" w:hAnsiTheme="minorHAnsi" w:cstheme="minorHAnsi"/>
                <w:szCs w:val="22"/>
              </w:rPr>
              <w:t>Services de nettoyage</w:t>
            </w:r>
            <w:r w:rsidRPr="000D5702">
              <w:rPr>
                <w:rFonts w:asciiTheme="minorHAnsi" w:hAnsiTheme="minorHAnsi" w:cstheme="minorHAnsi"/>
                <w:b/>
                <w:szCs w:val="22"/>
                <w:u w:val="single"/>
              </w:rPr>
              <w:t xml:space="preserve"> </w:t>
            </w:r>
          </w:p>
          <w:p w:rsidR="004772C8" w:rsidRPr="004772C8" w:rsidRDefault="004772C8" w:rsidP="000D5702">
            <w:pPr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4772C8">
              <w:rPr>
                <w:rFonts w:asciiTheme="minorHAnsi" w:hAnsiTheme="minorHAnsi" w:cstheme="minorHAnsi"/>
                <w:b/>
                <w:szCs w:val="22"/>
                <w:u w:val="single"/>
              </w:rPr>
              <w:t>Code(s) CPV secondaire(s) :</w:t>
            </w:r>
          </w:p>
          <w:p w:rsidR="000D5702" w:rsidRPr="000D5702" w:rsidRDefault="000D5702" w:rsidP="000D570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90911200-8 </w:t>
            </w:r>
            <w:r w:rsidRPr="000D5702">
              <w:rPr>
                <w:rFonts w:asciiTheme="minorHAnsi" w:hAnsiTheme="minorHAnsi" w:cstheme="minorHAnsi"/>
                <w:szCs w:val="22"/>
              </w:rPr>
              <w:t>Services de nettoyage de bâtiments</w:t>
            </w:r>
          </w:p>
          <w:p w:rsidR="000D5702" w:rsidRPr="000D5702" w:rsidRDefault="000D5702" w:rsidP="000D570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90911300-9 </w:t>
            </w:r>
            <w:r w:rsidRPr="000D5702">
              <w:rPr>
                <w:rFonts w:asciiTheme="minorHAnsi" w:hAnsiTheme="minorHAnsi" w:cstheme="minorHAnsi"/>
                <w:szCs w:val="22"/>
              </w:rPr>
              <w:t xml:space="preserve">Services de nettoyage de </w:t>
            </w:r>
            <w:r w:rsidR="0076134E">
              <w:rPr>
                <w:rFonts w:asciiTheme="minorHAnsi" w:hAnsiTheme="minorHAnsi" w:cstheme="minorHAnsi"/>
                <w:szCs w:val="22"/>
              </w:rPr>
              <w:t>vitres</w:t>
            </w:r>
          </w:p>
          <w:p w:rsidR="00EA15C9" w:rsidRPr="00A851C2" w:rsidRDefault="000D5702" w:rsidP="000D5702">
            <w:pPr>
              <w:rPr>
                <w:rFonts w:asciiTheme="minorHAnsi" w:hAnsiTheme="minorHAnsi" w:cstheme="minorHAnsi"/>
                <w:szCs w:val="22"/>
              </w:rPr>
            </w:pPr>
            <w:r w:rsidRPr="000D5702">
              <w:rPr>
                <w:rFonts w:asciiTheme="minorHAnsi" w:hAnsiTheme="minorHAnsi" w:cstheme="minorHAnsi"/>
                <w:szCs w:val="22"/>
              </w:rPr>
              <w:t>90912000-</w:t>
            </w:r>
            <w:r>
              <w:rPr>
                <w:rFonts w:asciiTheme="minorHAnsi" w:hAnsiTheme="minorHAnsi" w:cstheme="minorHAnsi"/>
                <w:szCs w:val="22"/>
              </w:rPr>
              <w:t xml:space="preserve">3 </w:t>
            </w:r>
            <w:r w:rsidRPr="000D5702">
              <w:rPr>
                <w:rFonts w:asciiTheme="minorHAnsi" w:hAnsiTheme="minorHAnsi" w:cstheme="minorHAnsi"/>
                <w:szCs w:val="22"/>
              </w:rPr>
              <w:t>Services de nettoyage des bureaux</w:t>
            </w:r>
          </w:p>
        </w:tc>
      </w:tr>
      <w:tr w:rsidR="00FD5AB9" w:rsidRPr="00A374F7" w:rsidTr="006222A3">
        <w:tc>
          <w:tcPr>
            <w:tcW w:w="1951" w:type="dxa"/>
            <w:shd w:val="clear" w:color="auto" w:fill="auto"/>
          </w:tcPr>
          <w:p w:rsidR="00FD5AB9" w:rsidRPr="00A851C2" w:rsidRDefault="00C26F43" w:rsidP="004113F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851C2">
              <w:rPr>
                <w:rFonts w:asciiTheme="minorHAnsi" w:hAnsiTheme="minorHAnsi" w:cstheme="minorHAnsi"/>
                <w:b/>
                <w:szCs w:val="22"/>
              </w:rPr>
              <w:t xml:space="preserve">Nature </w:t>
            </w:r>
            <w:r w:rsidR="004113F0" w:rsidRPr="00A851C2">
              <w:rPr>
                <w:rFonts w:asciiTheme="minorHAnsi" w:hAnsiTheme="minorHAnsi" w:cstheme="minorHAnsi"/>
                <w:b/>
                <w:szCs w:val="22"/>
              </w:rPr>
              <w:t>et fome du marché</w:t>
            </w:r>
          </w:p>
        </w:tc>
        <w:tc>
          <w:tcPr>
            <w:tcW w:w="9038" w:type="dxa"/>
            <w:shd w:val="clear" w:color="auto" w:fill="auto"/>
            <w:vAlign w:val="center"/>
          </w:tcPr>
          <w:p w:rsidR="00054103" w:rsidRPr="00A851C2" w:rsidRDefault="006222A3" w:rsidP="004772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</w:pPr>
            <w:r w:rsidRPr="006222A3">
              <w:rPr>
                <w:rFonts w:asciiTheme="minorHAnsi" w:hAnsiTheme="minorHAnsi" w:cstheme="minorHAnsi"/>
                <w:szCs w:val="22"/>
                <w:lang w:eastAsia="fr-FR"/>
              </w:rPr>
              <w:t xml:space="preserve">La procédure de passation utilisée est l'appel d'offres ouvert. Elle est soumise aux dispositions des articles L. 2124-2, R. 2124-2 1° et R. 2161-2 à R. 2161-5 du Code de la commande publique. </w:t>
            </w:r>
          </w:p>
        </w:tc>
      </w:tr>
      <w:tr w:rsidR="009950B2" w:rsidRPr="00A374F7" w:rsidTr="006222A3">
        <w:tc>
          <w:tcPr>
            <w:tcW w:w="1951" w:type="dxa"/>
            <w:shd w:val="clear" w:color="auto" w:fill="auto"/>
          </w:tcPr>
          <w:p w:rsidR="009950B2" w:rsidRPr="00A851C2" w:rsidRDefault="009950B2" w:rsidP="004113F0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Date limite de remise des offres</w:t>
            </w:r>
          </w:p>
        </w:tc>
        <w:tc>
          <w:tcPr>
            <w:tcW w:w="9038" w:type="dxa"/>
            <w:shd w:val="clear" w:color="auto" w:fill="auto"/>
            <w:vAlign w:val="center"/>
          </w:tcPr>
          <w:p w:rsidR="009950B2" w:rsidRPr="009950B2" w:rsidRDefault="009950B2" w:rsidP="006222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szCs w:val="22"/>
                <w:lang w:eastAsia="fr-FR"/>
              </w:rPr>
            </w:pPr>
            <w:r w:rsidRPr="009950B2">
              <w:rPr>
                <w:rFonts w:asciiTheme="minorHAnsi" w:hAnsiTheme="minorHAnsi" w:cstheme="minorHAnsi"/>
                <w:b/>
                <w:szCs w:val="22"/>
                <w:lang w:eastAsia="fr-FR"/>
              </w:rPr>
              <w:t xml:space="preserve">Les plis devront être transmis uniquement par voie électronique sur le profil acheteur – Date limite de réception des offres : </w:t>
            </w:r>
            <w:r w:rsidR="00FA2DB0">
              <w:rPr>
                <w:rFonts w:asciiTheme="minorHAnsi" w:hAnsiTheme="minorHAnsi" w:cstheme="minorHAnsi"/>
                <w:b/>
                <w:szCs w:val="22"/>
                <w:lang w:eastAsia="fr-FR"/>
              </w:rPr>
              <w:t>7 décembre</w:t>
            </w:r>
            <w:r w:rsidRPr="009950B2">
              <w:rPr>
                <w:rFonts w:asciiTheme="minorHAnsi" w:hAnsiTheme="minorHAnsi" w:cstheme="minorHAnsi"/>
                <w:b/>
                <w:szCs w:val="22"/>
                <w:lang w:eastAsia="fr-FR"/>
              </w:rPr>
              <w:t xml:space="preserve"> à 12h30 (heure locale)</w:t>
            </w:r>
          </w:p>
        </w:tc>
      </w:tr>
      <w:tr w:rsidR="009D517E" w:rsidRPr="00A374F7" w:rsidTr="006222A3">
        <w:tc>
          <w:tcPr>
            <w:tcW w:w="1951" w:type="dxa"/>
            <w:shd w:val="clear" w:color="auto" w:fill="auto"/>
          </w:tcPr>
          <w:p w:rsidR="009D517E" w:rsidRPr="00A851C2" w:rsidRDefault="009D517E">
            <w:pPr>
              <w:rPr>
                <w:rFonts w:asciiTheme="minorHAnsi" w:hAnsiTheme="minorHAnsi" w:cstheme="minorHAnsi"/>
                <w:b/>
                <w:szCs w:val="22"/>
              </w:rPr>
            </w:pPr>
            <w:bookmarkStart w:id="0" w:name="_GoBack"/>
            <w:r w:rsidRPr="00A851C2">
              <w:rPr>
                <w:rFonts w:asciiTheme="minorHAnsi" w:hAnsiTheme="minorHAnsi" w:cstheme="minorHAnsi"/>
                <w:b/>
                <w:szCs w:val="22"/>
              </w:rPr>
              <w:t>Procédure</w:t>
            </w:r>
          </w:p>
        </w:tc>
        <w:tc>
          <w:tcPr>
            <w:tcW w:w="9038" w:type="dxa"/>
            <w:shd w:val="clear" w:color="auto" w:fill="auto"/>
          </w:tcPr>
          <w:p w:rsidR="004772C8" w:rsidRPr="004772C8" w:rsidRDefault="00FA2DB0" w:rsidP="004772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color w:val="212529"/>
                <w:szCs w:val="22"/>
              </w:rPr>
            </w:pPr>
            <w:r>
              <w:rPr>
                <w:rFonts w:asciiTheme="minorHAnsi" w:hAnsiTheme="minorHAnsi" w:cstheme="minorHAnsi"/>
                <w:color w:val="212529"/>
                <w:szCs w:val="22"/>
              </w:rPr>
              <w:t>Référence interne : P11</w:t>
            </w:r>
            <w:r w:rsidR="006222A3">
              <w:rPr>
                <w:rFonts w:asciiTheme="minorHAnsi" w:hAnsiTheme="minorHAnsi" w:cstheme="minorHAnsi"/>
                <w:color w:val="212529"/>
                <w:szCs w:val="22"/>
              </w:rPr>
              <w:t>25_AO_NETTOYAGE DES LOCAUX</w:t>
            </w:r>
          </w:p>
          <w:p w:rsidR="004772C8" w:rsidRPr="004772C8" w:rsidRDefault="006222A3" w:rsidP="004772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color w:val="212529"/>
                <w:szCs w:val="22"/>
              </w:rPr>
            </w:pPr>
            <w:r>
              <w:rPr>
                <w:rFonts w:asciiTheme="minorHAnsi" w:hAnsiTheme="minorHAnsi" w:cstheme="minorHAnsi"/>
                <w:color w:val="212529"/>
                <w:szCs w:val="22"/>
              </w:rPr>
              <w:t>Type de marché : Prestations de services</w:t>
            </w:r>
          </w:p>
          <w:p w:rsidR="0059286D" w:rsidRPr="004772C8" w:rsidRDefault="004772C8" w:rsidP="004772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color w:val="212529"/>
                <w:szCs w:val="22"/>
              </w:rPr>
            </w:pPr>
            <w:r w:rsidRPr="004772C8">
              <w:rPr>
                <w:rFonts w:asciiTheme="minorHAnsi" w:hAnsiTheme="minorHAnsi" w:cstheme="minorHAnsi"/>
                <w:color w:val="212529"/>
                <w:szCs w:val="22"/>
              </w:rPr>
              <w:t>Procédure : Appel d’offres ouvert (articles R2124-1, R2124-2 et R2161-2 à R2161-5 du Code de la commande publique)</w:t>
            </w:r>
          </w:p>
        </w:tc>
      </w:tr>
      <w:bookmarkEnd w:id="0"/>
      <w:tr w:rsidR="00144862" w:rsidRPr="00A374F7" w:rsidTr="006222A3">
        <w:tc>
          <w:tcPr>
            <w:tcW w:w="1951" w:type="dxa"/>
            <w:shd w:val="clear" w:color="auto" w:fill="auto"/>
          </w:tcPr>
          <w:p w:rsidR="00144862" w:rsidRPr="00A851C2" w:rsidRDefault="00144862" w:rsidP="0014486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851C2">
              <w:rPr>
                <w:rFonts w:asciiTheme="minorHAnsi" w:hAnsiTheme="minorHAnsi" w:cstheme="minorHAnsi"/>
                <w:b/>
                <w:szCs w:val="22"/>
              </w:rPr>
              <w:t>Supports de publicité</w:t>
            </w:r>
          </w:p>
        </w:tc>
        <w:tc>
          <w:tcPr>
            <w:tcW w:w="9038" w:type="dxa"/>
            <w:shd w:val="clear" w:color="auto" w:fill="auto"/>
          </w:tcPr>
          <w:p w:rsidR="00144862" w:rsidRPr="00A851C2" w:rsidRDefault="00144862" w:rsidP="00144862">
            <w:pPr>
              <w:pStyle w:val="Paragraphedeliste"/>
              <w:numPr>
                <w:ilvl w:val="0"/>
                <w:numId w:val="12"/>
              </w:numPr>
              <w:overflowPunct/>
              <w:autoSpaceDE/>
              <w:autoSpaceDN/>
              <w:adjustRightInd/>
              <w:ind w:left="176" w:hanging="142"/>
              <w:jc w:val="both"/>
              <w:textAlignment w:val="auto"/>
              <w:rPr>
                <w:rFonts w:asciiTheme="minorHAnsi" w:hAnsiTheme="minorHAnsi" w:cstheme="minorHAnsi"/>
                <w:color w:val="212529"/>
                <w:szCs w:val="22"/>
              </w:rPr>
            </w:pPr>
            <w:r w:rsidRPr="00A851C2">
              <w:rPr>
                <w:rFonts w:asciiTheme="minorHAnsi" w:hAnsiTheme="minorHAnsi" w:cstheme="minorHAnsi"/>
                <w:color w:val="212529"/>
                <w:szCs w:val="22"/>
              </w:rPr>
              <w:t>Profil acheteur</w:t>
            </w:r>
          </w:p>
          <w:p w:rsidR="00BD4EB7" w:rsidRPr="00A851C2" w:rsidRDefault="00BD4EB7" w:rsidP="00144862">
            <w:pPr>
              <w:pStyle w:val="Paragraphedeliste"/>
              <w:numPr>
                <w:ilvl w:val="0"/>
                <w:numId w:val="12"/>
              </w:numPr>
              <w:overflowPunct/>
              <w:autoSpaceDE/>
              <w:autoSpaceDN/>
              <w:adjustRightInd/>
              <w:ind w:left="176" w:hanging="142"/>
              <w:jc w:val="both"/>
              <w:textAlignment w:val="auto"/>
              <w:rPr>
                <w:rFonts w:asciiTheme="minorHAnsi" w:hAnsiTheme="minorHAnsi" w:cstheme="minorHAnsi"/>
                <w:color w:val="212529"/>
                <w:szCs w:val="22"/>
              </w:rPr>
            </w:pPr>
            <w:r w:rsidRPr="00A851C2">
              <w:rPr>
                <w:rFonts w:asciiTheme="minorHAnsi" w:hAnsiTheme="minorHAnsi" w:cstheme="minorHAnsi"/>
                <w:color w:val="212529"/>
                <w:szCs w:val="22"/>
              </w:rPr>
              <w:t>BOAMP</w:t>
            </w:r>
          </w:p>
          <w:p w:rsidR="00144862" w:rsidRPr="00A851C2" w:rsidRDefault="00144862" w:rsidP="00144862">
            <w:pPr>
              <w:pStyle w:val="Paragraphedeliste"/>
              <w:numPr>
                <w:ilvl w:val="0"/>
                <w:numId w:val="12"/>
              </w:numPr>
              <w:overflowPunct/>
              <w:autoSpaceDE/>
              <w:autoSpaceDN/>
              <w:adjustRightInd/>
              <w:ind w:left="176" w:hanging="142"/>
              <w:jc w:val="both"/>
              <w:textAlignment w:val="auto"/>
              <w:rPr>
                <w:rFonts w:asciiTheme="minorHAnsi" w:hAnsiTheme="minorHAnsi" w:cstheme="minorHAnsi"/>
                <w:color w:val="212529"/>
                <w:szCs w:val="22"/>
              </w:rPr>
            </w:pPr>
            <w:r w:rsidRPr="00A851C2">
              <w:rPr>
                <w:rFonts w:asciiTheme="minorHAnsi" w:hAnsiTheme="minorHAnsi" w:cstheme="minorHAnsi"/>
                <w:color w:val="212529"/>
                <w:szCs w:val="22"/>
              </w:rPr>
              <w:t>Journal d’annonces légales</w:t>
            </w:r>
            <w:r w:rsidR="009E416A" w:rsidRPr="00A851C2">
              <w:rPr>
                <w:rFonts w:asciiTheme="minorHAnsi" w:hAnsiTheme="minorHAnsi" w:cstheme="minorHAnsi"/>
                <w:color w:val="212529"/>
                <w:szCs w:val="22"/>
              </w:rPr>
              <w:t xml:space="preserve"> locales</w:t>
            </w:r>
          </w:p>
          <w:p w:rsidR="00144862" w:rsidRPr="00A851C2" w:rsidRDefault="00144862" w:rsidP="00144862">
            <w:pPr>
              <w:pStyle w:val="Paragraphedeliste"/>
              <w:overflowPunct/>
              <w:autoSpaceDE/>
              <w:autoSpaceDN/>
              <w:adjustRightInd/>
              <w:ind w:left="176"/>
              <w:jc w:val="both"/>
              <w:textAlignment w:val="auto"/>
              <w:rPr>
                <w:rFonts w:asciiTheme="minorHAnsi" w:hAnsiTheme="minorHAnsi" w:cstheme="minorHAnsi"/>
                <w:b/>
                <w:i/>
                <w:color w:val="212529"/>
                <w:szCs w:val="22"/>
              </w:rPr>
            </w:pPr>
            <w:r w:rsidRPr="00A851C2">
              <w:rPr>
                <w:rFonts w:asciiTheme="minorHAnsi" w:hAnsiTheme="minorHAnsi" w:cstheme="minorHAnsi"/>
                <w:b/>
                <w:i/>
                <w:color w:val="212529"/>
                <w:szCs w:val="22"/>
              </w:rPr>
              <w:t>D</w:t>
            </w:r>
            <w:r w:rsidR="009E416A" w:rsidRPr="00A851C2">
              <w:rPr>
                <w:rFonts w:asciiTheme="minorHAnsi" w:hAnsiTheme="minorHAnsi" w:cstheme="minorHAnsi"/>
                <w:b/>
                <w:i/>
                <w:color w:val="212529"/>
                <w:szCs w:val="22"/>
              </w:rPr>
              <w:t>ématéria</w:t>
            </w:r>
            <w:r w:rsidRPr="00A851C2">
              <w:rPr>
                <w:rFonts w:asciiTheme="minorHAnsi" w:hAnsiTheme="minorHAnsi" w:cstheme="minorHAnsi"/>
                <w:b/>
                <w:i/>
                <w:color w:val="212529"/>
                <w:szCs w:val="22"/>
              </w:rPr>
              <w:t>lisation complète de la procédure pour la transmission du DCE et pour le dépôt des offres via la plate forme de dématirialisation suivant le protocole interne de l’organisme</w:t>
            </w:r>
          </w:p>
        </w:tc>
      </w:tr>
      <w:tr w:rsidR="005C1870" w:rsidRPr="00A374F7" w:rsidTr="006222A3">
        <w:tc>
          <w:tcPr>
            <w:tcW w:w="1951" w:type="dxa"/>
            <w:shd w:val="clear" w:color="auto" w:fill="auto"/>
          </w:tcPr>
          <w:p w:rsidR="005C1870" w:rsidRPr="00A851C2" w:rsidRDefault="005C1870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Retrait DCE</w:t>
            </w:r>
          </w:p>
        </w:tc>
        <w:tc>
          <w:tcPr>
            <w:tcW w:w="9038" w:type="dxa"/>
            <w:shd w:val="clear" w:color="auto" w:fill="auto"/>
          </w:tcPr>
          <w:p w:rsidR="005C1870" w:rsidRPr="00A851C2" w:rsidRDefault="005C1870" w:rsidP="00691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eastAsia="Verdana" w:hAnsiTheme="minorHAnsi" w:cstheme="minorHAnsi"/>
                <w:noProof w:val="0"/>
                <w:szCs w:val="22"/>
                <w:lang w:eastAsia="fr-FR"/>
              </w:rPr>
            </w:pPr>
            <w:hyperlink r:id="rId6" w:history="1">
              <w:r w:rsidRPr="007D1E30">
                <w:rPr>
                  <w:rStyle w:val="Lienhypertexte"/>
                  <w:rFonts w:asciiTheme="minorHAnsi" w:eastAsia="Verdana" w:hAnsiTheme="minorHAnsi" w:cstheme="minorHAnsi"/>
                  <w:noProof w:val="0"/>
                  <w:szCs w:val="22"/>
                  <w:lang w:eastAsia="fr-FR"/>
                </w:rPr>
                <w:t>https://www.marches-publics.gouv.fr/entreprise</w:t>
              </w:r>
            </w:hyperlink>
            <w:r>
              <w:rPr>
                <w:rFonts w:asciiTheme="minorHAnsi" w:eastAsia="Verdana" w:hAnsiTheme="minorHAnsi" w:cstheme="minorHAnsi"/>
                <w:noProof w:val="0"/>
                <w:szCs w:val="22"/>
                <w:lang w:eastAsia="fr-FR"/>
              </w:rPr>
              <w:t xml:space="preserve"> </w:t>
            </w:r>
          </w:p>
        </w:tc>
      </w:tr>
      <w:tr w:rsidR="00FD5AB9" w:rsidRPr="00A374F7" w:rsidTr="006222A3">
        <w:tc>
          <w:tcPr>
            <w:tcW w:w="1951" w:type="dxa"/>
            <w:shd w:val="clear" w:color="auto" w:fill="auto"/>
          </w:tcPr>
          <w:p w:rsidR="00FD5AB9" w:rsidRPr="00A851C2" w:rsidRDefault="0045472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851C2">
              <w:rPr>
                <w:rFonts w:asciiTheme="minorHAnsi" w:hAnsiTheme="minorHAnsi" w:cstheme="minorHAnsi"/>
                <w:b/>
                <w:szCs w:val="22"/>
              </w:rPr>
              <w:t>Durée du marché</w:t>
            </w:r>
          </w:p>
        </w:tc>
        <w:tc>
          <w:tcPr>
            <w:tcW w:w="9038" w:type="dxa"/>
            <w:shd w:val="clear" w:color="auto" w:fill="auto"/>
          </w:tcPr>
          <w:p w:rsidR="00693872" w:rsidRPr="00A851C2" w:rsidRDefault="00054103" w:rsidP="00691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eastAsia="Calibri" w:hAnsiTheme="minorHAnsi" w:cstheme="minorHAnsi"/>
                <w:noProof w:val="0"/>
                <w:szCs w:val="22"/>
              </w:rPr>
            </w:pPr>
            <w:r w:rsidRPr="00A851C2">
              <w:rPr>
                <w:rFonts w:asciiTheme="minorHAnsi" w:eastAsia="Verdana" w:hAnsiTheme="minorHAnsi" w:cstheme="minorHAnsi"/>
                <w:noProof w:val="0"/>
                <w:szCs w:val="22"/>
                <w:lang w:eastAsia="fr-FR"/>
              </w:rPr>
              <w:t>Le marché est conclu pour une durée de 48 Mois à compter de sa notification.</w:t>
            </w:r>
          </w:p>
        </w:tc>
      </w:tr>
      <w:tr w:rsidR="00FD5AB9" w:rsidRPr="00A374F7" w:rsidTr="006222A3">
        <w:tc>
          <w:tcPr>
            <w:tcW w:w="1951" w:type="dxa"/>
            <w:shd w:val="clear" w:color="auto" w:fill="auto"/>
          </w:tcPr>
          <w:p w:rsidR="00FD5AB9" w:rsidRPr="00A851C2" w:rsidRDefault="0045472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851C2">
              <w:rPr>
                <w:rFonts w:asciiTheme="minorHAnsi" w:hAnsiTheme="minorHAnsi" w:cstheme="minorHAnsi"/>
                <w:b/>
                <w:szCs w:val="22"/>
              </w:rPr>
              <w:t>Allotissement</w:t>
            </w:r>
          </w:p>
        </w:tc>
        <w:tc>
          <w:tcPr>
            <w:tcW w:w="9038" w:type="dxa"/>
            <w:shd w:val="clear" w:color="auto" w:fill="auto"/>
          </w:tcPr>
          <w:p w:rsidR="00054103" w:rsidRPr="004772C8" w:rsidRDefault="00054103" w:rsidP="000541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 w:rsidRPr="004772C8">
              <w:rPr>
                <w:rFonts w:asciiTheme="minorHAnsi" w:hAnsiTheme="minorHAnsi" w:cstheme="minorHAnsi"/>
                <w:b/>
                <w:szCs w:val="22"/>
              </w:rPr>
              <w:t xml:space="preserve">DECOMPOSITION EN LOTS </w:t>
            </w:r>
          </w:p>
          <w:p w:rsidR="004772C8" w:rsidRPr="00FA2DB0" w:rsidRDefault="004772C8" w:rsidP="004772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LOT 1 </w:t>
            </w:r>
            <w:r w:rsidR="006222A3">
              <w:rPr>
                <w:rFonts w:asciiTheme="minorHAnsi" w:hAnsiTheme="minorHAnsi" w:cstheme="minorHAnsi"/>
                <w:szCs w:val="22"/>
              </w:rPr>
              <w:t>L’île de Cayenne</w:t>
            </w:r>
            <w:r w:rsidR="00FA2DB0">
              <w:rPr>
                <w:rFonts w:asciiTheme="minorHAnsi" w:hAnsiTheme="minorHAnsi" w:cstheme="minorHAnsi"/>
                <w:szCs w:val="22"/>
              </w:rPr>
              <w:t xml:space="preserve"> : </w:t>
            </w:r>
            <w:r w:rsidR="00FA2DB0" w:rsidRPr="00FA2DB0">
              <w:rPr>
                <w:rFonts w:asciiTheme="minorHAnsi" w:hAnsiTheme="minorHAnsi" w:cstheme="minorHAnsi"/>
                <w:b/>
                <w:szCs w:val="22"/>
              </w:rPr>
              <w:t>1 550 000 € HT</w:t>
            </w:r>
          </w:p>
          <w:p w:rsidR="004772C8" w:rsidRPr="00FA2DB0" w:rsidRDefault="004772C8" w:rsidP="004772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LOT 2 </w:t>
            </w:r>
            <w:r w:rsidR="006222A3">
              <w:rPr>
                <w:rFonts w:asciiTheme="minorHAnsi" w:hAnsiTheme="minorHAnsi" w:cstheme="minorHAnsi"/>
                <w:szCs w:val="22"/>
              </w:rPr>
              <w:t>Kourou</w:t>
            </w:r>
            <w:r w:rsidR="00FA2DB0">
              <w:rPr>
                <w:rFonts w:asciiTheme="minorHAnsi" w:hAnsiTheme="minorHAnsi" w:cstheme="minorHAnsi"/>
                <w:szCs w:val="22"/>
              </w:rPr>
              <w:t> </w:t>
            </w:r>
            <w:r w:rsidR="00FA2DB0" w:rsidRPr="00FA2DB0">
              <w:rPr>
                <w:rFonts w:asciiTheme="minorHAnsi" w:hAnsiTheme="minorHAnsi" w:cstheme="minorHAnsi"/>
                <w:b/>
                <w:szCs w:val="22"/>
              </w:rPr>
              <w:t>: 90 000 € HT</w:t>
            </w:r>
          </w:p>
          <w:p w:rsidR="004772C8" w:rsidRPr="004772C8" w:rsidRDefault="004772C8" w:rsidP="004772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LOT 3 </w:t>
            </w:r>
            <w:r w:rsidR="006222A3">
              <w:rPr>
                <w:rFonts w:asciiTheme="minorHAnsi" w:hAnsiTheme="minorHAnsi" w:cstheme="minorHAnsi"/>
                <w:szCs w:val="22"/>
              </w:rPr>
              <w:t>Saint-Laurent du Maroni</w:t>
            </w:r>
            <w:r w:rsidR="00FA2DB0">
              <w:rPr>
                <w:rFonts w:asciiTheme="minorHAnsi" w:hAnsiTheme="minorHAnsi" w:cstheme="minorHAnsi"/>
                <w:szCs w:val="22"/>
              </w:rPr>
              <w:t xml:space="preserve"> : </w:t>
            </w:r>
            <w:r w:rsidR="00FA2DB0" w:rsidRPr="00FA2DB0">
              <w:rPr>
                <w:rFonts w:asciiTheme="minorHAnsi" w:hAnsiTheme="minorHAnsi" w:cstheme="minorHAnsi"/>
                <w:b/>
                <w:szCs w:val="22"/>
              </w:rPr>
              <w:t>150 000 € HT</w:t>
            </w:r>
          </w:p>
          <w:p w:rsidR="00FD5AB9" w:rsidRPr="00A851C2" w:rsidRDefault="00FD5AB9" w:rsidP="004772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</w:pPr>
          </w:p>
        </w:tc>
      </w:tr>
      <w:tr w:rsidR="00454727" w:rsidRPr="00A374F7" w:rsidTr="006222A3">
        <w:tc>
          <w:tcPr>
            <w:tcW w:w="1951" w:type="dxa"/>
            <w:shd w:val="clear" w:color="auto" w:fill="auto"/>
          </w:tcPr>
          <w:p w:rsidR="00454727" w:rsidRPr="00A851C2" w:rsidRDefault="00454727" w:rsidP="005756F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851C2">
              <w:rPr>
                <w:rFonts w:asciiTheme="minorHAnsi" w:hAnsiTheme="minorHAnsi" w:cstheme="minorHAnsi"/>
                <w:b/>
                <w:szCs w:val="22"/>
              </w:rPr>
              <w:t xml:space="preserve">Variante et </w:t>
            </w:r>
            <w:r w:rsidR="005756FE" w:rsidRPr="00A851C2">
              <w:rPr>
                <w:rFonts w:asciiTheme="minorHAnsi" w:hAnsiTheme="minorHAnsi" w:cstheme="minorHAnsi"/>
                <w:b/>
                <w:szCs w:val="22"/>
              </w:rPr>
              <w:t>op</w:t>
            </w:r>
            <w:r w:rsidRPr="00A851C2">
              <w:rPr>
                <w:rFonts w:asciiTheme="minorHAnsi" w:hAnsiTheme="minorHAnsi" w:cstheme="minorHAnsi"/>
                <w:b/>
                <w:szCs w:val="22"/>
              </w:rPr>
              <w:t xml:space="preserve">tions </w:t>
            </w:r>
          </w:p>
        </w:tc>
        <w:tc>
          <w:tcPr>
            <w:tcW w:w="9038" w:type="dxa"/>
            <w:shd w:val="clear" w:color="auto" w:fill="auto"/>
          </w:tcPr>
          <w:p w:rsidR="00454727" w:rsidRPr="004772C8" w:rsidRDefault="005756FE" w:rsidP="009E416A">
            <w:pPr>
              <w:pStyle w:val="RedTxt"/>
              <w:tabs>
                <w:tab w:val="num" w:pos="6881"/>
              </w:tabs>
              <w:spacing w:after="120"/>
              <w:jc w:val="both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A851C2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Le marché ne comporte pas </w:t>
            </w:r>
            <w:r w:rsidR="009E416A" w:rsidRPr="00A851C2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d’options</w:t>
            </w:r>
            <w:r w:rsidRPr="00A851C2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.</w:t>
            </w:r>
            <w:r w:rsidR="004772C8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 </w:t>
            </w:r>
            <w:r w:rsidR="009E416A" w:rsidRPr="00A851C2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Les variantes ne sont pas autorisées</w:t>
            </w:r>
            <w:r w:rsidRPr="00A851C2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.</w:t>
            </w:r>
          </w:p>
        </w:tc>
      </w:tr>
      <w:tr w:rsidR="00454727" w:rsidRPr="00A374F7" w:rsidTr="006222A3">
        <w:tc>
          <w:tcPr>
            <w:tcW w:w="1951" w:type="dxa"/>
            <w:shd w:val="clear" w:color="auto" w:fill="auto"/>
          </w:tcPr>
          <w:p w:rsidR="00454727" w:rsidRPr="00A851C2" w:rsidRDefault="0045472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851C2">
              <w:rPr>
                <w:rFonts w:asciiTheme="minorHAnsi" w:hAnsiTheme="minorHAnsi" w:cstheme="minorHAnsi"/>
                <w:b/>
                <w:szCs w:val="22"/>
              </w:rPr>
              <w:t>Contenu du DCE</w:t>
            </w:r>
          </w:p>
        </w:tc>
        <w:tc>
          <w:tcPr>
            <w:tcW w:w="9038" w:type="dxa"/>
            <w:shd w:val="clear" w:color="auto" w:fill="auto"/>
          </w:tcPr>
          <w:p w:rsidR="00054103" w:rsidRPr="00A851C2" w:rsidRDefault="00054103" w:rsidP="00054103">
            <w:pPr>
              <w:tabs>
                <w:tab w:val="left" w:pos="48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</w:pPr>
            <w:r w:rsidRPr="00A851C2"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  <w:t xml:space="preserve">Le dossier de consultation contient les documents suivants : </w:t>
            </w:r>
          </w:p>
          <w:p w:rsidR="006222A3" w:rsidRPr="006222A3" w:rsidRDefault="006222A3" w:rsidP="006222A3">
            <w:pPr>
              <w:pStyle w:val="Paragraphedeliste"/>
              <w:numPr>
                <w:ilvl w:val="0"/>
                <w:numId w:val="12"/>
              </w:numPr>
              <w:tabs>
                <w:tab w:val="left" w:pos="48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</w:pPr>
            <w:r w:rsidRPr="006222A3"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  <w:t>Le règlement de la consultation (RC)</w:t>
            </w:r>
          </w:p>
          <w:p w:rsidR="006222A3" w:rsidRPr="006222A3" w:rsidRDefault="006222A3" w:rsidP="006222A3">
            <w:pPr>
              <w:pStyle w:val="Paragraphedeliste"/>
              <w:numPr>
                <w:ilvl w:val="0"/>
                <w:numId w:val="12"/>
              </w:numPr>
              <w:tabs>
                <w:tab w:val="left" w:pos="48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</w:pPr>
            <w:r w:rsidRPr="006222A3"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  <w:t>- L'acte d'engagement (AE) et ses annexes</w:t>
            </w:r>
          </w:p>
          <w:p w:rsidR="006222A3" w:rsidRPr="006222A3" w:rsidRDefault="006222A3" w:rsidP="006222A3">
            <w:pPr>
              <w:pStyle w:val="Paragraphedeliste"/>
              <w:numPr>
                <w:ilvl w:val="0"/>
                <w:numId w:val="12"/>
              </w:numPr>
              <w:tabs>
                <w:tab w:val="left" w:pos="48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</w:pPr>
            <w:r w:rsidRPr="006222A3"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  <w:t>- Le cahier des clauses particulières (CCAP)</w:t>
            </w:r>
          </w:p>
          <w:p w:rsidR="006222A3" w:rsidRPr="006222A3" w:rsidRDefault="006222A3" w:rsidP="006222A3">
            <w:pPr>
              <w:pStyle w:val="Paragraphedeliste"/>
              <w:numPr>
                <w:ilvl w:val="0"/>
                <w:numId w:val="12"/>
              </w:numPr>
              <w:tabs>
                <w:tab w:val="left" w:pos="48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</w:pPr>
            <w:r w:rsidRPr="006222A3"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  <w:t>- Le cahier des clauses techniques particulières (CCTP)</w:t>
            </w:r>
          </w:p>
          <w:p w:rsidR="006222A3" w:rsidRPr="006222A3" w:rsidRDefault="006222A3" w:rsidP="006222A3">
            <w:pPr>
              <w:pStyle w:val="Paragraphedeliste"/>
              <w:numPr>
                <w:ilvl w:val="0"/>
                <w:numId w:val="12"/>
              </w:numPr>
              <w:tabs>
                <w:tab w:val="left" w:pos="48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</w:pPr>
            <w:r w:rsidRPr="006222A3"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  <w:t>- Le bordereau des prix unitaires (BPU),</w:t>
            </w:r>
          </w:p>
          <w:p w:rsidR="006222A3" w:rsidRPr="006222A3" w:rsidRDefault="006222A3" w:rsidP="006222A3">
            <w:pPr>
              <w:pStyle w:val="Paragraphedeliste"/>
              <w:numPr>
                <w:ilvl w:val="0"/>
                <w:numId w:val="12"/>
              </w:numPr>
              <w:tabs>
                <w:tab w:val="left" w:pos="48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</w:pPr>
            <w:r w:rsidRPr="006222A3"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  <w:t>- La décomposition du prix global et forfaitaire (DPGF)</w:t>
            </w:r>
          </w:p>
          <w:p w:rsidR="00144862" w:rsidRPr="004772C8" w:rsidRDefault="006222A3" w:rsidP="006222A3">
            <w:pPr>
              <w:pStyle w:val="Paragraphedeliste"/>
              <w:numPr>
                <w:ilvl w:val="0"/>
                <w:numId w:val="12"/>
              </w:numPr>
              <w:tabs>
                <w:tab w:val="left" w:pos="48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</w:pPr>
            <w:r w:rsidRPr="006222A3"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  <w:t>- Cadre technique de réponses</w:t>
            </w:r>
          </w:p>
        </w:tc>
      </w:tr>
      <w:tr w:rsidR="00454727" w:rsidRPr="00A374F7" w:rsidTr="006222A3">
        <w:tc>
          <w:tcPr>
            <w:tcW w:w="1951" w:type="dxa"/>
            <w:shd w:val="clear" w:color="auto" w:fill="auto"/>
          </w:tcPr>
          <w:p w:rsidR="00454727" w:rsidRPr="00A851C2" w:rsidRDefault="0045472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851C2">
              <w:rPr>
                <w:rFonts w:asciiTheme="minorHAnsi" w:hAnsiTheme="minorHAnsi" w:cstheme="minorHAnsi"/>
                <w:b/>
                <w:szCs w:val="22"/>
              </w:rPr>
              <w:t>Contenu de l’offre</w:t>
            </w:r>
          </w:p>
        </w:tc>
        <w:tc>
          <w:tcPr>
            <w:tcW w:w="9038" w:type="dxa"/>
            <w:shd w:val="clear" w:color="auto" w:fill="auto"/>
          </w:tcPr>
          <w:p w:rsidR="006222A3" w:rsidRPr="006222A3" w:rsidRDefault="006222A3" w:rsidP="006222A3">
            <w:pPr>
              <w:pStyle w:val="Paragraphedeliste"/>
              <w:numPr>
                <w:ilvl w:val="0"/>
                <w:numId w:val="12"/>
              </w:numPr>
              <w:tabs>
                <w:tab w:val="left" w:pos="31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bCs/>
                <w:noProof w:val="0"/>
                <w:szCs w:val="22"/>
                <w:lang w:eastAsia="fr-FR"/>
              </w:rPr>
            </w:pPr>
            <w:r w:rsidRPr="006222A3">
              <w:rPr>
                <w:rFonts w:asciiTheme="minorHAnsi" w:hAnsiTheme="minorHAnsi" w:cstheme="minorHAnsi"/>
                <w:bCs/>
                <w:noProof w:val="0"/>
                <w:szCs w:val="22"/>
                <w:lang w:eastAsia="fr-FR"/>
              </w:rPr>
              <w:t>L'acte d'engagement (AE) et ses annexes</w:t>
            </w:r>
          </w:p>
          <w:p w:rsidR="006222A3" w:rsidRPr="006222A3" w:rsidRDefault="006222A3" w:rsidP="006222A3">
            <w:pPr>
              <w:pStyle w:val="Paragraphedeliste"/>
              <w:numPr>
                <w:ilvl w:val="0"/>
                <w:numId w:val="12"/>
              </w:numPr>
              <w:tabs>
                <w:tab w:val="left" w:pos="31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bCs/>
                <w:noProof w:val="0"/>
                <w:szCs w:val="22"/>
                <w:lang w:eastAsia="fr-FR"/>
              </w:rPr>
            </w:pPr>
            <w:r w:rsidRPr="006222A3">
              <w:rPr>
                <w:rFonts w:asciiTheme="minorHAnsi" w:hAnsiTheme="minorHAnsi" w:cstheme="minorHAnsi"/>
                <w:bCs/>
                <w:noProof w:val="0"/>
                <w:szCs w:val="22"/>
                <w:lang w:eastAsia="fr-FR"/>
              </w:rPr>
              <w:t>Le mémoire justificatif des dispositions que l'entreprise se propose d'adopter pour l'exécution du contrat</w:t>
            </w:r>
          </w:p>
          <w:p w:rsidR="006222A3" w:rsidRPr="006222A3" w:rsidRDefault="006222A3" w:rsidP="006222A3">
            <w:pPr>
              <w:pStyle w:val="Paragraphedeliste"/>
              <w:numPr>
                <w:ilvl w:val="0"/>
                <w:numId w:val="12"/>
              </w:numPr>
              <w:tabs>
                <w:tab w:val="left" w:pos="31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bCs/>
                <w:noProof w:val="0"/>
                <w:szCs w:val="22"/>
                <w:lang w:eastAsia="fr-FR"/>
              </w:rPr>
            </w:pPr>
            <w:r w:rsidRPr="006222A3">
              <w:rPr>
                <w:rFonts w:asciiTheme="minorHAnsi" w:hAnsiTheme="minorHAnsi" w:cstheme="minorHAnsi"/>
                <w:bCs/>
                <w:noProof w:val="0"/>
                <w:szCs w:val="22"/>
                <w:lang w:eastAsia="fr-FR"/>
              </w:rPr>
              <w:t>Le bordereau des prix unitaires (BPU)</w:t>
            </w:r>
          </w:p>
          <w:p w:rsidR="006222A3" w:rsidRPr="006222A3" w:rsidRDefault="006222A3" w:rsidP="006222A3">
            <w:pPr>
              <w:pStyle w:val="Paragraphedeliste"/>
              <w:numPr>
                <w:ilvl w:val="0"/>
                <w:numId w:val="12"/>
              </w:numPr>
              <w:tabs>
                <w:tab w:val="left" w:pos="31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bCs/>
                <w:noProof w:val="0"/>
                <w:szCs w:val="22"/>
                <w:lang w:eastAsia="fr-FR"/>
              </w:rPr>
            </w:pPr>
            <w:r w:rsidRPr="006222A3">
              <w:rPr>
                <w:rFonts w:asciiTheme="minorHAnsi" w:hAnsiTheme="minorHAnsi" w:cstheme="minorHAnsi"/>
                <w:bCs/>
                <w:noProof w:val="0"/>
                <w:szCs w:val="22"/>
                <w:lang w:eastAsia="fr-FR"/>
              </w:rPr>
              <w:t>La décomposition du prix global et forfaitaire (DPGF)</w:t>
            </w:r>
          </w:p>
          <w:p w:rsidR="00454727" w:rsidRPr="004772C8" w:rsidRDefault="006222A3" w:rsidP="006222A3">
            <w:pPr>
              <w:pStyle w:val="Paragraphedeliste"/>
              <w:numPr>
                <w:ilvl w:val="0"/>
                <w:numId w:val="12"/>
              </w:numPr>
              <w:tabs>
                <w:tab w:val="left" w:pos="31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bCs/>
                <w:noProof w:val="0"/>
                <w:szCs w:val="22"/>
                <w:lang w:eastAsia="fr-FR"/>
              </w:rPr>
            </w:pPr>
            <w:r w:rsidRPr="006222A3">
              <w:rPr>
                <w:rFonts w:asciiTheme="minorHAnsi" w:hAnsiTheme="minorHAnsi" w:cstheme="minorHAnsi"/>
                <w:bCs/>
                <w:noProof w:val="0"/>
                <w:szCs w:val="22"/>
                <w:lang w:eastAsia="fr-FR"/>
              </w:rPr>
              <w:t>Le cadre de réponses</w:t>
            </w:r>
          </w:p>
        </w:tc>
      </w:tr>
      <w:tr w:rsidR="00054103" w:rsidRPr="00A374F7" w:rsidTr="006222A3">
        <w:tc>
          <w:tcPr>
            <w:tcW w:w="1951" w:type="dxa"/>
            <w:shd w:val="clear" w:color="auto" w:fill="auto"/>
          </w:tcPr>
          <w:p w:rsidR="00054103" w:rsidRPr="00A851C2" w:rsidRDefault="0005410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851C2">
              <w:rPr>
                <w:rFonts w:asciiTheme="minorHAnsi" w:hAnsiTheme="minorHAnsi" w:cstheme="minorHAnsi"/>
                <w:b/>
                <w:szCs w:val="22"/>
              </w:rPr>
              <w:t>Délai de validité des offres</w:t>
            </w:r>
          </w:p>
        </w:tc>
        <w:tc>
          <w:tcPr>
            <w:tcW w:w="9038" w:type="dxa"/>
            <w:shd w:val="clear" w:color="auto" w:fill="auto"/>
          </w:tcPr>
          <w:p w:rsidR="00054103" w:rsidRPr="00A851C2" w:rsidRDefault="0059286D" w:rsidP="00A374F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</w:pPr>
            <w:r w:rsidRPr="00A851C2"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  <w:t>Le délai de v</w:t>
            </w:r>
            <w:r w:rsidR="00FA2DB0"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  <w:t>alidité des offres est fixé à 18</w:t>
            </w:r>
            <w:r w:rsidRPr="00A851C2"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  <w:t>0 jours à compter de la date limite de remise des offres.</w:t>
            </w:r>
          </w:p>
        </w:tc>
      </w:tr>
      <w:tr w:rsidR="00FD5AB9" w:rsidRPr="00A374F7" w:rsidTr="006222A3">
        <w:tc>
          <w:tcPr>
            <w:tcW w:w="1951" w:type="dxa"/>
            <w:shd w:val="clear" w:color="auto" w:fill="auto"/>
          </w:tcPr>
          <w:p w:rsidR="00FD5AB9" w:rsidRPr="00A851C2" w:rsidRDefault="0043234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851C2">
              <w:rPr>
                <w:rFonts w:asciiTheme="minorHAnsi" w:hAnsiTheme="minorHAnsi" w:cstheme="minorHAnsi"/>
                <w:b/>
                <w:szCs w:val="22"/>
              </w:rPr>
              <w:t>Critères de sélection des offres</w:t>
            </w:r>
          </w:p>
        </w:tc>
        <w:tc>
          <w:tcPr>
            <w:tcW w:w="9038" w:type="dxa"/>
            <w:shd w:val="clear" w:color="auto" w:fill="auto"/>
          </w:tcPr>
          <w:p w:rsidR="0043234A" w:rsidRPr="00A851C2" w:rsidRDefault="0043234A" w:rsidP="00A374F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</w:pPr>
            <w:r w:rsidRPr="00A851C2"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  <w:t>Le marché sera attribué au candidat présentant l'offre économiquement la plus avantageuse appréciée à partir des critères suivants :</w:t>
            </w:r>
          </w:p>
          <w:p w:rsidR="00755218" w:rsidRPr="006222A3" w:rsidRDefault="00755218" w:rsidP="00755218">
            <w:pPr>
              <w:tabs>
                <w:tab w:val="right" w:leader="dot" w:pos="9638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b/>
                <w:bCs/>
                <w:smallCaps/>
                <w:noProof w:val="0"/>
                <w:lang w:eastAsia="fr-FR"/>
              </w:rPr>
            </w:pPr>
            <w:r w:rsidRPr="004772C8">
              <w:rPr>
                <w:rFonts w:asciiTheme="minorHAnsi" w:hAnsiTheme="minorHAnsi" w:cstheme="minorHAnsi"/>
                <w:b/>
                <w:bCs/>
                <w:smallCaps/>
                <w:noProof w:val="0"/>
                <w:lang w:eastAsia="fr-FR"/>
              </w:rPr>
              <w:t>1) L</w:t>
            </w:r>
            <w:r w:rsidR="0059286D" w:rsidRPr="004772C8">
              <w:rPr>
                <w:rFonts w:asciiTheme="minorHAnsi" w:hAnsiTheme="minorHAnsi" w:cstheme="minorHAnsi"/>
                <w:b/>
                <w:bCs/>
                <w:smallCaps/>
                <w:noProof w:val="0"/>
                <w:lang w:eastAsia="fr-FR"/>
              </w:rPr>
              <w:t>A</w:t>
            </w:r>
            <w:r w:rsidRPr="004772C8">
              <w:rPr>
                <w:rFonts w:asciiTheme="minorHAnsi" w:hAnsiTheme="minorHAnsi" w:cstheme="minorHAnsi"/>
                <w:b/>
                <w:bCs/>
                <w:smallCaps/>
                <w:noProof w:val="0"/>
                <w:lang w:eastAsia="fr-FR"/>
              </w:rPr>
              <w:t xml:space="preserve"> </w:t>
            </w:r>
            <w:r w:rsidR="0059286D" w:rsidRPr="004772C8">
              <w:rPr>
                <w:rFonts w:asciiTheme="minorHAnsi" w:hAnsiTheme="minorHAnsi" w:cstheme="minorHAnsi"/>
                <w:b/>
                <w:bCs/>
                <w:smallCaps/>
                <w:noProof w:val="0"/>
                <w:lang w:eastAsia="fr-FR"/>
              </w:rPr>
              <w:t>VALEUR TECHNIQUE</w:t>
            </w:r>
            <w:r w:rsidR="00FA2DB0">
              <w:rPr>
                <w:rFonts w:asciiTheme="minorHAnsi" w:hAnsiTheme="minorHAnsi" w:cstheme="minorHAnsi"/>
                <w:b/>
                <w:bCs/>
                <w:smallCaps/>
                <w:noProof w:val="0"/>
                <w:lang w:eastAsia="fr-FR"/>
              </w:rPr>
              <w:t xml:space="preserve"> (45</w:t>
            </w:r>
            <w:r w:rsidRPr="004772C8">
              <w:rPr>
                <w:rFonts w:asciiTheme="minorHAnsi" w:hAnsiTheme="minorHAnsi" w:cstheme="minorHAnsi"/>
                <w:b/>
                <w:bCs/>
                <w:smallCaps/>
                <w:noProof w:val="0"/>
                <w:lang w:eastAsia="fr-FR"/>
              </w:rPr>
              <w:t>%)</w:t>
            </w:r>
          </w:p>
          <w:p w:rsidR="002C07AC" w:rsidRDefault="00755218" w:rsidP="004772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b/>
                <w:bCs/>
                <w:smallCaps/>
                <w:noProof w:val="0"/>
                <w:lang w:eastAsia="fr-FR"/>
              </w:rPr>
            </w:pPr>
            <w:r w:rsidRPr="004772C8">
              <w:rPr>
                <w:rFonts w:asciiTheme="minorHAnsi" w:hAnsiTheme="minorHAnsi" w:cstheme="minorHAnsi"/>
                <w:b/>
                <w:bCs/>
                <w:smallCaps/>
                <w:noProof w:val="0"/>
                <w:lang w:eastAsia="fr-FR"/>
              </w:rPr>
              <w:t xml:space="preserve">2) </w:t>
            </w:r>
            <w:r w:rsidR="006222A3">
              <w:rPr>
                <w:rFonts w:asciiTheme="minorHAnsi" w:hAnsiTheme="minorHAnsi" w:cstheme="minorHAnsi"/>
                <w:b/>
                <w:bCs/>
                <w:smallCaps/>
                <w:noProof w:val="0"/>
                <w:lang w:eastAsia="fr-FR"/>
              </w:rPr>
              <w:t>MOYEN MATERIEL</w:t>
            </w:r>
            <w:r w:rsidR="00E64D4F">
              <w:rPr>
                <w:rFonts w:asciiTheme="minorHAnsi" w:hAnsiTheme="minorHAnsi" w:cstheme="minorHAnsi"/>
                <w:b/>
                <w:bCs/>
                <w:smallCaps/>
                <w:noProof w:val="0"/>
                <w:lang w:eastAsia="fr-FR"/>
              </w:rPr>
              <w:t xml:space="preserve"> (</w:t>
            </w:r>
            <w:r w:rsidR="006222A3">
              <w:rPr>
                <w:rFonts w:asciiTheme="minorHAnsi" w:hAnsiTheme="minorHAnsi" w:cstheme="minorHAnsi"/>
                <w:b/>
                <w:bCs/>
                <w:smallCaps/>
                <w:noProof w:val="0"/>
                <w:lang w:eastAsia="fr-FR"/>
              </w:rPr>
              <w:t>10</w:t>
            </w:r>
            <w:r w:rsidRPr="004772C8">
              <w:rPr>
                <w:rFonts w:asciiTheme="minorHAnsi" w:hAnsiTheme="minorHAnsi" w:cstheme="minorHAnsi"/>
                <w:b/>
                <w:bCs/>
                <w:smallCaps/>
                <w:noProof w:val="0"/>
                <w:lang w:eastAsia="fr-FR"/>
              </w:rPr>
              <w:t>%)</w:t>
            </w:r>
          </w:p>
          <w:p w:rsidR="006222A3" w:rsidRDefault="006222A3" w:rsidP="004772C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b/>
                <w:bCs/>
                <w:smallCaps/>
                <w:noProof w:val="0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noProof w:val="0"/>
                <w:lang w:eastAsia="fr-FR"/>
              </w:rPr>
              <w:t>3) QUALITE ENVIRONNEMENTALE (5%)</w:t>
            </w:r>
          </w:p>
          <w:p w:rsidR="004772C8" w:rsidRPr="00A851C2" w:rsidRDefault="00FA2DB0" w:rsidP="006222A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noProof w:val="0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noProof w:val="0"/>
                <w:lang w:eastAsia="fr-FR"/>
              </w:rPr>
              <w:t>4</w:t>
            </w:r>
            <w:r w:rsidR="004772C8">
              <w:rPr>
                <w:rFonts w:asciiTheme="minorHAnsi" w:hAnsiTheme="minorHAnsi" w:cstheme="minorHAnsi"/>
                <w:b/>
                <w:bCs/>
                <w:smallCaps/>
                <w:noProof w:val="0"/>
                <w:lang w:eastAsia="fr-FR"/>
              </w:rPr>
              <w:t>) PRIX (4</w:t>
            </w:r>
            <w:r w:rsidR="006222A3">
              <w:rPr>
                <w:rFonts w:asciiTheme="minorHAnsi" w:hAnsiTheme="minorHAnsi" w:cstheme="minorHAnsi"/>
                <w:b/>
                <w:bCs/>
                <w:smallCaps/>
                <w:noProof w:val="0"/>
                <w:lang w:eastAsia="fr-FR"/>
              </w:rPr>
              <w:t>0</w:t>
            </w:r>
            <w:r w:rsidR="004772C8">
              <w:rPr>
                <w:rFonts w:asciiTheme="minorHAnsi" w:hAnsiTheme="minorHAnsi" w:cstheme="minorHAnsi"/>
                <w:b/>
                <w:bCs/>
                <w:smallCaps/>
                <w:noProof w:val="0"/>
                <w:lang w:eastAsia="fr-FR"/>
              </w:rPr>
              <w:t>%)</w:t>
            </w:r>
          </w:p>
        </w:tc>
      </w:tr>
      <w:tr w:rsidR="009950B2" w:rsidRPr="00A374F7" w:rsidTr="006222A3">
        <w:tc>
          <w:tcPr>
            <w:tcW w:w="1951" w:type="dxa"/>
            <w:shd w:val="clear" w:color="auto" w:fill="auto"/>
          </w:tcPr>
          <w:p w:rsidR="009950B2" w:rsidRPr="00A851C2" w:rsidRDefault="009950B2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Instance chargée des recours</w:t>
            </w:r>
          </w:p>
        </w:tc>
        <w:tc>
          <w:tcPr>
            <w:tcW w:w="9038" w:type="dxa"/>
            <w:shd w:val="clear" w:color="auto" w:fill="auto"/>
          </w:tcPr>
          <w:p w:rsidR="009950B2" w:rsidRPr="00A851C2" w:rsidRDefault="009950B2" w:rsidP="00A374F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</w:pPr>
            <w:r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  <w:t xml:space="preserve">Tribunal Administratif de la Guyane – </w:t>
            </w:r>
            <w:hyperlink r:id="rId7" w:history="1">
              <w:r w:rsidRPr="00E474DE">
                <w:rPr>
                  <w:rStyle w:val="Lienhypertexte"/>
                  <w:rFonts w:asciiTheme="minorHAnsi" w:hAnsiTheme="minorHAnsi" w:cstheme="minorHAnsi"/>
                  <w:noProof w:val="0"/>
                  <w:szCs w:val="22"/>
                  <w:lang w:eastAsia="fr-FR"/>
                </w:rPr>
                <w:t>greffe.ta-cayenne@juradm.fr</w:t>
              </w:r>
            </w:hyperlink>
            <w:r>
              <w:rPr>
                <w:rFonts w:asciiTheme="minorHAnsi" w:hAnsiTheme="minorHAnsi" w:cstheme="minorHAnsi"/>
                <w:noProof w:val="0"/>
                <w:szCs w:val="22"/>
                <w:lang w:eastAsia="fr-FR"/>
              </w:rPr>
              <w:t xml:space="preserve"> – 05 94 25 49 70</w:t>
            </w:r>
          </w:p>
        </w:tc>
      </w:tr>
    </w:tbl>
    <w:p w:rsidR="00FD5AB9" w:rsidRDefault="00FD5AB9" w:rsidP="00372439"/>
    <w:sectPr w:rsidR="00FD5AB9" w:rsidSect="00EA15C9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5513"/>
    <w:multiLevelType w:val="hybridMultilevel"/>
    <w:tmpl w:val="F94A15DE"/>
    <w:lvl w:ilvl="0" w:tplc="6B5E78FE">
      <w:start w:val="1"/>
      <w:numFmt w:val="bullet"/>
      <w:lvlText w:val=""/>
      <w:lvlJc w:val="left"/>
      <w:pPr>
        <w:ind w:left="1287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9D10AE"/>
    <w:multiLevelType w:val="hybridMultilevel"/>
    <w:tmpl w:val="4F969DA2"/>
    <w:lvl w:ilvl="0" w:tplc="6B5E78FE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D8C"/>
    <w:multiLevelType w:val="hybridMultilevel"/>
    <w:tmpl w:val="81CAB5BC"/>
    <w:lvl w:ilvl="0" w:tplc="3C20EBD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D03464"/>
    <w:multiLevelType w:val="hybridMultilevel"/>
    <w:tmpl w:val="596AB2BE"/>
    <w:lvl w:ilvl="0" w:tplc="20EE92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7C7CB1"/>
    <w:multiLevelType w:val="hybridMultilevel"/>
    <w:tmpl w:val="ACC20F2E"/>
    <w:lvl w:ilvl="0" w:tplc="B28C185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E4B4E"/>
    <w:multiLevelType w:val="hybridMultilevel"/>
    <w:tmpl w:val="2BACDEB4"/>
    <w:lvl w:ilvl="0" w:tplc="9202C592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BA6483"/>
    <w:multiLevelType w:val="hybridMultilevel"/>
    <w:tmpl w:val="5B4CF342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5AB0DE4"/>
    <w:multiLevelType w:val="multilevel"/>
    <w:tmpl w:val="36C803A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="Arial" w:hAnsi="Arial" w:cs="Arial" w:hint="default"/>
        <w:b/>
        <w:sz w:val="20"/>
      </w:rPr>
    </w:lvl>
  </w:abstractNum>
  <w:abstractNum w:abstractNumId="8" w15:restartNumberingAfterBreak="0">
    <w:nsid w:val="36201FAA"/>
    <w:multiLevelType w:val="hybridMultilevel"/>
    <w:tmpl w:val="FB66FB5C"/>
    <w:lvl w:ilvl="0" w:tplc="B28C185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01396"/>
    <w:multiLevelType w:val="hybridMultilevel"/>
    <w:tmpl w:val="CCE28F1C"/>
    <w:lvl w:ilvl="0" w:tplc="BFC4370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F59C0"/>
    <w:multiLevelType w:val="hybridMultilevel"/>
    <w:tmpl w:val="A23A10D2"/>
    <w:lvl w:ilvl="0" w:tplc="9AFAEE36">
      <w:start w:val="1"/>
      <w:numFmt w:val="bullet"/>
      <w:lvlText w:val="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C6D5E"/>
    <w:multiLevelType w:val="hybridMultilevel"/>
    <w:tmpl w:val="F8E61484"/>
    <w:lvl w:ilvl="0" w:tplc="B28C1856">
      <w:start w:val="1"/>
      <w:numFmt w:val="bullet"/>
      <w:lvlText w:val="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4A338BB"/>
    <w:multiLevelType w:val="hybridMultilevel"/>
    <w:tmpl w:val="32E28314"/>
    <w:lvl w:ilvl="0" w:tplc="A02672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F161B"/>
    <w:multiLevelType w:val="hybridMultilevel"/>
    <w:tmpl w:val="8D28B6EA"/>
    <w:lvl w:ilvl="0" w:tplc="A02672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0"/>
      </w:rPr>
    </w:lvl>
    <w:lvl w:ilvl="1" w:tplc="A02672E6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b/>
        <w:i w:val="0"/>
        <w:sz w:val="2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94684"/>
    <w:multiLevelType w:val="hybridMultilevel"/>
    <w:tmpl w:val="0CD460A0"/>
    <w:lvl w:ilvl="0" w:tplc="A6C2F7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73FF8"/>
    <w:multiLevelType w:val="hybridMultilevel"/>
    <w:tmpl w:val="7B20E47A"/>
    <w:lvl w:ilvl="0" w:tplc="D8E692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21FA5"/>
    <w:multiLevelType w:val="hybridMultilevel"/>
    <w:tmpl w:val="772C57F4"/>
    <w:lvl w:ilvl="0" w:tplc="3C20EB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11106"/>
    <w:multiLevelType w:val="hybridMultilevel"/>
    <w:tmpl w:val="5FB8A8E4"/>
    <w:lvl w:ilvl="0" w:tplc="040C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8" w15:restartNumberingAfterBreak="0">
    <w:nsid w:val="7F6D44D2"/>
    <w:multiLevelType w:val="hybridMultilevel"/>
    <w:tmpl w:val="A2BEE80A"/>
    <w:lvl w:ilvl="0" w:tplc="ACF6EE7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8"/>
  </w:num>
  <w:num w:numId="5">
    <w:abstractNumId w:val="1"/>
  </w:num>
  <w:num w:numId="6">
    <w:abstractNumId w:val="16"/>
  </w:num>
  <w:num w:numId="7">
    <w:abstractNumId w:val="12"/>
  </w:num>
  <w:num w:numId="8">
    <w:abstractNumId w:val="2"/>
  </w:num>
  <w:num w:numId="9">
    <w:abstractNumId w:val="0"/>
  </w:num>
  <w:num w:numId="10">
    <w:abstractNumId w:val="13"/>
  </w:num>
  <w:num w:numId="11">
    <w:abstractNumId w:val="11"/>
  </w:num>
  <w:num w:numId="12">
    <w:abstractNumId w:val="9"/>
  </w:num>
  <w:num w:numId="13">
    <w:abstractNumId w:val="14"/>
  </w:num>
  <w:num w:numId="14">
    <w:abstractNumId w:val="6"/>
  </w:num>
  <w:num w:numId="15">
    <w:abstractNumId w:val="3"/>
  </w:num>
  <w:num w:numId="16">
    <w:abstractNumId w:val="7"/>
  </w:num>
  <w:num w:numId="17">
    <w:abstractNumId w:val="17"/>
  </w:num>
  <w:num w:numId="18">
    <w:abstractNumId w:val="1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B9"/>
    <w:rsid w:val="00054103"/>
    <w:rsid w:val="0006686C"/>
    <w:rsid w:val="000D5702"/>
    <w:rsid w:val="000F5868"/>
    <w:rsid w:val="00100AE2"/>
    <w:rsid w:val="00143FBE"/>
    <w:rsid w:val="00144862"/>
    <w:rsid w:val="00154FAF"/>
    <w:rsid w:val="001D2DB4"/>
    <w:rsid w:val="00273F04"/>
    <w:rsid w:val="002C07AC"/>
    <w:rsid w:val="002F1E27"/>
    <w:rsid w:val="002F546C"/>
    <w:rsid w:val="00314A8F"/>
    <w:rsid w:val="00347F47"/>
    <w:rsid w:val="00365E85"/>
    <w:rsid w:val="00372439"/>
    <w:rsid w:val="003927BE"/>
    <w:rsid w:val="003C2B46"/>
    <w:rsid w:val="003D525B"/>
    <w:rsid w:val="003F36BE"/>
    <w:rsid w:val="003F7292"/>
    <w:rsid w:val="004113F0"/>
    <w:rsid w:val="00421D6B"/>
    <w:rsid w:val="0043234A"/>
    <w:rsid w:val="00454727"/>
    <w:rsid w:val="004772C8"/>
    <w:rsid w:val="00514CF6"/>
    <w:rsid w:val="005377EE"/>
    <w:rsid w:val="00543C21"/>
    <w:rsid w:val="005756FE"/>
    <w:rsid w:val="005825A7"/>
    <w:rsid w:val="0059286D"/>
    <w:rsid w:val="00596D32"/>
    <w:rsid w:val="005B349B"/>
    <w:rsid w:val="005C1870"/>
    <w:rsid w:val="006222A3"/>
    <w:rsid w:val="00626B13"/>
    <w:rsid w:val="00645379"/>
    <w:rsid w:val="0069131B"/>
    <w:rsid w:val="00693872"/>
    <w:rsid w:val="00755218"/>
    <w:rsid w:val="0076134E"/>
    <w:rsid w:val="00790829"/>
    <w:rsid w:val="007920FB"/>
    <w:rsid w:val="00844D66"/>
    <w:rsid w:val="008829F0"/>
    <w:rsid w:val="00934321"/>
    <w:rsid w:val="00964B64"/>
    <w:rsid w:val="009950B2"/>
    <w:rsid w:val="009D517E"/>
    <w:rsid w:val="009E416A"/>
    <w:rsid w:val="00A0771B"/>
    <w:rsid w:val="00A374F7"/>
    <w:rsid w:val="00A851C2"/>
    <w:rsid w:val="00AD0AD5"/>
    <w:rsid w:val="00B453EF"/>
    <w:rsid w:val="00B51953"/>
    <w:rsid w:val="00B86157"/>
    <w:rsid w:val="00BD4EB7"/>
    <w:rsid w:val="00BF10BE"/>
    <w:rsid w:val="00BF545D"/>
    <w:rsid w:val="00C202B7"/>
    <w:rsid w:val="00C25EBC"/>
    <w:rsid w:val="00C26F43"/>
    <w:rsid w:val="00D045D6"/>
    <w:rsid w:val="00D86BCD"/>
    <w:rsid w:val="00D96D77"/>
    <w:rsid w:val="00DF7667"/>
    <w:rsid w:val="00E478D7"/>
    <w:rsid w:val="00E64D4F"/>
    <w:rsid w:val="00EA15C9"/>
    <w:rsid w:val="00EB3CE6"/>
    <w:rsid w:val="00EF6CB3"/>
    <w:rsid w:val="00F242C2"/>
    <w:rsid w:val="00FA2DB0"/>
    <w:rsid w:val="00FD49A6"/>
    <w:rsid w:val="00FD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301E"/>
  <w15:docId w15:val="{1BFAAEA1-7CDE-472D-8425-CBAF0683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DB4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noProof/>
      <w:lang w:eastAsia="en-US"/>
    </w:rPr>
  </w:style>
  <w:style w:type="paragraph" w:styleId="Titre1">
    <w:name w:val="heading 1"/>
    <w:basedOn w:val="Normal"/>
    <w:next w:val="Normal"/>
    <w:link w:val="Titre1Car"/>
    <w:qFormat/>
    <w:rsid w:val="001D2DB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link w:val="Titre2Car"/>
    <w:qFormat/>
    <w:rsid w:val="001D2DB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link w:val="Titre3Car"/>
    <w:qFormat/>
    <w:rsid w:val="001D2DB4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Titre4">
    <w:name w:val="heading 4"/>
    <w:basedOn w:val="Normal"/>
    <w:next w:val="Normal"/>
    <w:link w:val="Titre4Car"/>
    <w:qFormat/>
    <w:rsid w:val="001D2DB4"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Titre5">
    <w:name w:val="heading 5"/>
    <w:basedOn w:val="Normal"/>
    <w:next w:val="Normal"/>
    <w:link w:val="Titre5Car"/>
    <w:qFormat/>
    <w:rsid w:val="001D2DB4"/>
    <w:pPr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link w:val="Titre6Car"/>
    <w:qFormat/>
    <w:rsid w:val="001D2DB4"/>
    <w:pPr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link w:val="Titre7Car"/>
    <w:qFormat/>
    <w:rsid w:val="001D2DB4"/>
    <w:p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qFormat/>
    <w:rsid w:val="001D2DB4"/>
    <w:p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qFormat/>
    <w:rsid w:val="001D2DB4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1D2DB4"/>
    <w:rPr>
      <w:rFonts w:ascii="Arial" w:hAnsi="Arial"/>
      <w:b/>
      <w:noProof/>
      <w:kern w:val="28"/>
      <w:sz w:val="28"/>
    </w:rPr>
  </w:style>
  <w:style w:type="character" w:customStyle="1" w:styleId="Titre2Car">
    <w:name w:val="Titre 2 Car"/>
    <w:link w:val="Titre2"/>
    <w:rsid w:val="001D2DB4"/>
    <w:rPr>
      <w:rFonts w:ascii="Arial" w:hAnsi="Arial"/>
      <w:b/>
      <w:i/>
      <w:noProof/>
      <w:sz w:val="24"/>
    </w:rPr>
  </w:style>
  <w:style w:type="character" w:customStyle="1" w:styleId="Titre3Car">
    <w:name w:val="Titre 3 Car"/>
    <w:link w:val="Titre3"/>
    <w:rsid w:val="001D2DB4"/>
    <w:rPr>
      <w:b/>
      <w:noProof/>
      <w:sz w:val="24"/>
    </w:rPr>
  </w:style>
  <w:style w:type="character" w:customStyle="1" w:styleId="Titre4Car">
    <w:name w:val="Titre 4 Car"/>
    <w:link w:val="Titre4"/>
    <w:rsid w:val="001D2DB4"/>
    <w:rPr>
      <w:b/>
      <w:i/>
      <w:noProof/>
      <w:sz w:val="24"/>
    </w:rPr>
  </w:style>
  <w:style w:type="character" w:customStyle="1" w:styleId="Titre5Car">
    <w:name w:val="Titre 5 Car"/>
    <w:link w:val="Titre5"/>
    <w:rsid w:val="001D2DB4"/>
    <w:rPr>
      <w:rFonts w:ascii="Arial" w:hAnsi="Arial"/>
      <w:noProof/>
      <w:sz w:val="22"/>
    </w:rPr>
  </w:style>
  <w:style w:type="character" w:customStyle="1" w:styleId="Titre6Car">
    <w:name w:val="Titre 6 Car"/>
    <w:link w:val="Titre6"/>
    <w:rsid w:val="001D2DB4"/>
    <w:rPr>
      <w:rFonts w:ascii="Arial" w:hAnsi="Arial"/>
      <w:i/>
      <w:noProof/>
      <w:sz w:val="22"/>
    </w:rPr>
  </w:style>
  <w:style w:type="character" w:customStyle="1" w:styleId="Titre7Car">
    <w:name w:val="Titre 7 Car"/>
    <w:link w:val="Titre7"/>
    <w:rsid w:val="001D2DB4"/>
    <w:rPr>
      <w:rFonts w:ascii="Arial" w:hAnsi="Arial"/>
      <w:noProof/>
    </w:rPr>
  </w:style>
  <w:style w:type="character" w:customStyle="1" w:styleId="Titre8Car">
    <w:name w:val="Titre 8 Car"/>
    <w:link w:val="Titre8"/>
    <w:rsid w:val="001D2DB4"/>
    <w:rPr>
      <w:rFonts w:ascii="Arial" w:hAnsi="Arial"/>
      <w:i/>
      <w:noProof/>
    </w:rPr>
  </w:style>
  <w:style w:type="character" w:customStyle="1" w:styleId="Titre9Car">
    <w:name w:val="Titre 9 Car"/>
    <w:link w:val="Titre9"/>
    <w:rsid w:val="001D2DB4"/>
    <w:rPr>
      <w:rFonts w:ascii="Arial" w:hAnsi="Arial"/>
      <w:i/>
      <w:noProof/>
      <w:sz w:val="18"/>
    </w:rPr>
  </w:style>
  <w:style w:type="paragraph" w:styleId="Lgende">
    <w:name w:val="caption"/>
    <w:basedOn w:val="Normal"/>
    <w:next w:val="Normal"/>
    <w:qFormat/>
    <w:rsid w:val="001D2DB4"/>
    <w:pPr>
      <w:spacing w:before="120" w:after="120"/>
    </w:pPr>
    <w:rPr>
      <w:b/>
    </w:rPr>
  </w:style>
  <w:style w:type="paragraph" w:styleId="Titre">
    <w:name w:val="Title"/>
    <w:basedOn w:val="Normal"/>
    <w:link w:val="TitreCar"/>
    <w:qFormat/>
    <w:rsid w:val="001D2DB4"/>
    <w:pPr>
      <w:ind w:right="158"/>
      <w:jc w:val="center"/>
    </w:pPr>
    <w:rPr>
      <w:rFonts w:ascii="CG Times" w:hAnsi="CG Times"/>
      <w:b/>
      <w:color w:val="000000"/>
      <w:spacing w:val="100"/>
      <w:sz w:val="36"/>
    </w:rPr>
  </w:style>
  <w:style w:type="character" w:customStyle="1" w:styleId="TitreCar">
    <w:name w:val="Titre Car"/>
    <w:link w:val="Titre"/>
    <w:rsid w:val="001D2DB4"/>
    <w:rPr>
      <w:rFonts w:ascii="CG Times" w:hAnsi="CG Times"/>
      <w:b/>
      <w:noProof/>
      <w:color w:val="000000"/>
      <w:spacing w:val="100"/>
      <w:sz w:val="36"/>
    </w:rPr>
  </w:style>
  <w:style w:type="paragraph" w:styleId="Sous-titre">
    <w:name w:val="Subtitle"/>
    <w:basedOn w:val="Normal"/>
    <w:next w:val="Normal"/>
    <w:link w:val="Sous-titreCar"/>
    <w:qFormat/>
    <w:rsid w:val="001D2DB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rsid w:val="001D2DB4"/>
    <w:rPr>
      <w:rFonts w:ascii="Cambria" w:eastAsia="Times New Roman" w:hAnsi="Cambria" w:cs="Times New Roman"/>
      <w:i/>
      <w:iCs/>
      <w:noProof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D2DB4"/>
    <w:pPr>
      <w:ind w:left="708"/>
    </w:pPr>
  </w:style>
  <w:style w:type="table" w:styleId="Grilledutableau">
    <w:name w:val="Table Grid"/>
    <w:basedOn w:val="TableauNormal"/>
    <w:uiPriority w:val="59"/>
    <w:rsid w:val="00FD5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Articles">
    <w:name w:val="Paragraphes / Articles"/>
    <w:basedOn w:val="Corpsdetexte"/>
    <w:link w:val="ParagraphesArticlesCar"/>
    <w:qFormat/>
    <w:rsid w:val="00FD5AB9"/>
    <w:pPr>
      <w:overflowPunct/>
      <w:autoSpaceDE/>
      <w:autoSpaceDN/>
      <w:adjustRightInd/>
      <w:spacing w:after="160" w:line="288" w:lineRule="auto"/>
      <w:ind w:left="-42"/>
      <w:jc w:val="both"/>
      <w:textAlignment w:val="auto"/>
    </w:pPr>
    <w:rPr>
      <w:rFonts w:ascii="Calibri" w:hAnsi="Calibri" w:cs="Calibri"/>
      <w:noProof w:val="0"/>
      <w:lang w:eastAsia="fr-FR"/>
    </w:rPr>
  </w:style>
  <w:style w:type="character" w:customStyle="1" w:styleId="ParagraphesArticlesCar">
    <w:name w:val="Paragraphes / Articles Car"/>
    <w:link w:val="ParagraphesArticles"/>
    <w:rsid w:val="00FD5AB9"/>
    <w:rPr>
      <w:rFonts w:ascii="Calibri" w:hAnsi="Calibri" w:cs="Calibri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D5AB9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FD5AB9"/>
    <w:rPr>
      <w:rFonts w:ascii="Tms Rmn" w:hAnsi="Tms Rmn"/>
      <w:noProof/>
      <w:lang w:eastAsia="en-US"/>
    </w:rPr>
  </w:style>
  <w:style w:type="paragraph" w:customStyle="1" w:styleId="CarCarCarCarCar1CarCarCar">
    <w:name w:val="Car Car Car Car Car1 Car Car Car"/>
    <w:basedOn w:val="Normal"/>
    <w:rsid w:val="00DF7667"/>
    <w:pPr>
      <w:widowControl w:val="0"/>
      <w:overflowPunct/>
      <w:autoSpaceDE/>
      <w:autoSpaceDN/>
      <w:spacing w:after="160" w:line="240" w:lineRule="exact"/>
      <w:jc w:val="both"/>
    </w:pPr>
    <w:rPr>
      <w:rFonts w:ascii="Verdana" w:hAnsi="Verdana" w:cs="Verdana"/>
      <w:noProof w:val="0"/>
      <w:lang w:val="en-US"/>
    </w:rPr>
  </w:style>
  <w:style w:type="paragraph" w:customStyle="1" w:styleId="RedTxt">
    <w:name w:val="RedTxt"/>
    <w:basedOn w:val="Normal"/>
    <w:rsid w:val="005756FE"/>
    <w:pPr>
      <w:keepLines/>
      <w:widowControl w:val="0"/>
      <w:overflowPunct/>
      <w:textAlignment w:val="auto"/>
    </w:pPr>
    <w:rPr>
      <w:rFonts w:ascii="Arial" w:hAnsi="Arial" w:cs="Arial"/>
      <w:noProof w:val="0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9950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ffe.ta-cayenne@juradm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ches-publics.gouv.fr/entrepri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5732 - BOURGEOIS Frederique</dc:creator>
  <cp:lastModifiedBy>PATIENT SEGOLENE (CGSS GUYANE)</cp:lastModifiedBy>
  <cp:revision>2</cp:revision>
  <cp:lastPrinted>2025-05-23T11:37:00Z</cp:lastPrinted>
  <dcterms:created xsi:type="dcterms:W3CDTF">2025-11-05T13:07:00Z</dcterms:created>
  <dcterms:modified xsi:type="dcterms:W3CDTF">2025-11-05T13:07:00Z</dcterms:modified>
</cp:coreProperties>
</file>