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757A4" w14:textId="77777777" w:rsidR="00121259" w:rsidRPr="00D26895" w:rsidRDefault="00121259" w:rsidP="004048A7"/>
    <w:p w14:paraId="20469A15" w14:textId="123DDDF2" w:rsidR="00121259" w:rsidRPr="0082715F" w:rsidRDefault="00121259" w:rsidP="0082715F">
      <w:pPr>
        <w:jc w:val="center"/>
        <w:rPr>
          <w:b/>
        </w:rPr>
      </w:pPr>
    </w:p>
    <w:p w14:paraId="28275854" w14:textId="77777777" w:rsidR="00D26895" w:rsidRPr="0082715F" w:rsidRDefault="00D26895" w:rsidP="0082715F">
      <w:pPr>
        <w:jc w:val="center"/>
        <w:rPr>
          <w:b/>
        </w:rPr>
      </w:pPr>
    </w:p>
    <w:p w14:paraId="62C3B2C9" w14:textId="6A784748" w:rsidR="00451B65" w:rsidRPr="00B14F77" w:rsidRDefault="006C344A" w:rsidP="0082715F">
      <w:pPr>
        <w:jc w:val="center"/>
        <w:rPr>
          <w:b/>
          <w:sz w:val="22"/>
        </w:rPr>
      </w:pPr>
      <w:r w:rsidRPr="00B14F77">
        <w:rPr>
          <w:b/>
          <w:sz w:val="22"/>
        </w:rPr>
        <w:t>CAHIER DES CLAUSES P TECHNIQUES PARTICULIERES (CCTP)</w:t>
      </w:r>
    </w:p>
    <w:p w14:paraId="70A9CCB5" w14:textId="77777777" w:rsidR="00D26895" w:rsidRPr="0082715F" w:rsidRDefault="00D26895" w:rsidP="0082715F">
      <w:pPr>
        <w:jc w:val="center"/>
        <w:rPr>
          <w:b/>
        </w:rPr>
      </w:pPr>
    </w:p>
    <w:p w14:paraId="08AEB5F8" w14:textId="13982509" w:rsidR="00451B65" w:rsidRPr="0082715F" w:rsidRDefault="00084523" w:rsidP="0082715F">
      <w:pPr>
        <w:jc w:val="center"/>
        <w:rPr>
          <w:b/>
        </w:rPr>
      </w:pPr>
      <w:r>
        <w:rPr>
          <w:b/>
        </w:rPr>
        <w:t xml:space="preserve">Objet : </w:t>
      </w:r>
      <w:bookmarkStart w:id="0" w:name="_Hlk211556744"/>
      <w:r w:rsidR="004D63A1">
        <w:rPr>
          <w:b/>
        </w:rPr>
        <w:t>Prestation de j</w:t>
      </w:r>
      <w:r w:rsidR="00DA6FE4" w:rsidRPr="0082715F">
        <w:rPr>
          <w:b/>
        </w:rPr>
        <w:t xml:space="preserve">ouvence du système de pulvérisation cathodique magnétron </w:t>
      </w:r>
      <w:r w:rsidR="00B1230A" w:rsidRPr="0082715F">
        <w:rPr>
          <w:b/>
        </w:rPr>
        <w:t>de marque</w:t>
      </w:r>
      <w:r w:rsidR="00DA6FE4" w:rsidRPr="0082715F">
        <w:rPr>
          <w:b/>
        </w:rPr>
        <w:t xml:space="preserve"> EREMAP</w:t>
      </w:r>
    </w:p>
    <w:bookmarkEnd w:id="0"/>
    <w:p w14:paraId="47ABF092" w14:textId="77777777" w:rsidR="006C344A" w:rsidRDefault="006C344A" w:rsidP="00735A93"/>
    <w:p w14:paraId="0DDD428B" w14:textId="373A03AE" w:rsidR="00662490" w:rsidRPr="00D84F96" w:rsidRDefault="00FF61D2" w:rsidP="00B14F77">
      <w:pPr>
        <w:jc w:val="center"/>
        <w:rPr>
          <w:b/>
          <w:bCs/>
          <w:color w:val="0070C0"/>
          <w:sz w:val="24"/>
          <w:szCs w:val="24"/>
        </w:rPr>
      </w:pPr>
      <w:r w:rsidRPr="00D84F96">
        <w:rPr>
          <w:b/>
          <w:bCs/>
          <w:color w:val="0070C0"/>
          <w:sz w:val="24"/>
          <w:szCs w:val="24"/>
        </w:rPr>
        <w:t>Toutes les exigences imposées dans le CCTP devront être respectées.</w:t>
      </w:r>
    </w:p>
    <w:p w14:paraId="604D6961" w14:textId="05C0C51A" w:rsidR="00EB25D9" w:rsidRPr="00D26895" w:rsidRDefault="00084523" w:rsidP="00735A93">
      <w:pPr>
        <w:pStyle w:val="Titre1"/>
      </w:pPr>
      <w:r w:rsidRPr="00D26895">
        <w:t>DESCRIPTIF DU SYSTEME ACTUEL</w:t>
      </w:r>
    </w:p>
    <w:p w14:paraId="64C21EAE" w14:textId="233AF8E1" w:rsidR="00BB57CD" w:rsidRDefault="00BB57CD" w:rsidP="00735A93"/>
    <w:p w14:paraId="235F4550" w14:textId="60D57D06" w:rsidR="00DA6FE4" w:rsidRPr="00D26895" w:rsidRDefault="00DA6FE4" w:rsidP="00735A93">
      <w:pPr>
        <w:pStyle w:val="Titre2"/>
      </w:pPr>
      <w:r>
        <w:t>Description</w:t>
      </w:r>
    </w:p>
    <w:p w14:paraId="7DD795DE" w14:textId="77777777" w:rsidR="00D84F96" w:rsidRPr="00CC3BB5" w:rsidRDefault="00D84F96" w:rsidP="00D84F96">
      <w:r>
        <w:t>Le présent marché consiste à rénover un b</w:t>
      </w:r>
      <w:r w:rsidRPr="00CC3BB5">
        <w:t>âti de pulvérisation pour le dépôt de couches minces sous vide par pulvérisation cathodique magnétron</w:t>
      </w:r>
      <w:r>
        <w:t xml:space="preserve"> acheté par Aix-Marseille Université en 2003.</w:t>
      </w:r>
    </w:p>
    <w:p w14:paraId="26F742E5" w14:textId="0BBBE53E" w:rsidR="00D26895" w:rsidRDefault="00D26895" w:rsidP="00735A93">
      <w:r w:rsidRPr="00D26895">
        <w:t xml:space="preserve">L’équipement est composé d’une chambre et son </w:t>
      </w:r>
      <w:r w:rsidRPr="00735A93">
        <w:t>châssis ainsi qu’une tour de commande. Toute la partie de puissance, de contrôle et de supervision se trouve dans la tour de commande. La panoplie de refroidissement et tous les sous-ensembles (dépôt, contrôle de pression, pompage…) sont intégrés à l’ensemble chambre châssis. Les pompes primaires sont</w:t>
      </w:r>
      <w:r w:rsidRPr="00D26895">
        <w:t xml:space="preserve"> indépendantes.</w:t>
      </w:r>
    </w:p>
    <w:p w14:paraId="70DC97CA" w14:textId="44275B80" w:rsidR="00D26895" w:rsidRDefault="00B1230A" w:rsidP="00735A93">
      <w:r>
        <w:t xml:space="preserve">La chambre est équipée de 3 sources confocales et permet de réaliser des </w:t>
      </w:r>
      <w:proofErr w:type="spellStart"/>
      <w:r>
        <w:t>co</w:t>
      </w:r>
      <w:proofErr w:type="spellEnd"/>
      <w:r>
        <w:t>-dépôts en utilisant ces</w:t>
      </w:r>
      <w:r w:rsidR="008A6E5D">
        <w:t xml:space="preserve"> </w:t>
      </w:r>
      <w:r>
        <w:t>sources</w:t>
      </w:r>
      <w:r w:rsidRPr="00B1230A">
        <w:t xml:space="preserve"> </w:t>
      </w:r>
      <w:r>
        <w:t>simultanément. De plus, la rotation du porte substrat assure une bonne homogénéité des dépôts (5% sur un substrat de 100mm).</w:t>
      </w:r>
      <w:r w:rsidR="00A05426">
        <w:t xml:space="preserve"> Ce porte substrat est </w:t>
      </w:r>
      <w:r w:rsidR="00A05426" w:rsidRPr="00D26895">
        <w:t>chauffant avec polarisation RF</w:t>
      </w:r>
      <w:r w:rsidR="00A05426">
        <w:t>.</w:t>
      </w:r>
      <w:r w:rsidR="00A05426" w:rsidRPr="00D26895">
        <w:t xml:space="preserve"> </w:t>
      </w:r>
    </w:p>
    <w:p w14:paraId="5F529282" w14:textId="77777777" w:rsidR="00B1230A" w:rsidRPr="00D26895" w:rsidRDefault="00B1230A" w:rsidP="00735A93"/>
    <w:p w14:paraId="59B809E1" w14:textId="77777777" w:rsidR="00D26895" w:rsidRPr="00D26895" w:rsidRDefault="00D26895" w:rsidP="00735A93">
      <w:pPr>
        <w:pStyle w:val="Titre2"/>
      </w:pPr>
      <w:r w:rsidRPr="00D26895">
        <w:t>Rappel des servitudes</w:t>
      </w:r>
    </w:p>
    <w:p w14:paraId="2390A298" w14:textId="77777777" w:rsidR="00DA6FE4" w:rsidRDefault="00DA6FE4" w:rsidP="00735A93">
      <w:r>
        <w:t>- Eau : 4/5 bars.</w:t>
      </w:r>
    </w:p>
    <w:p w14:paraId="7EBA5D63" w14:textId="77777777" w:rsidR="00DA6FE4" w:rsidRDefault="00DA6FE4" w:rsidP="00735A93">
      <w:r>
        <w:t>- Air : 6 bars.</w:t>
      </w:r>
    </w:p>
    <w:p w14:paraId="4E9D8A56" w14:textId="77777777" w:rsidR="00DA6FE4" w:rsidRDefault="00DA6FE4" w:rsidP="00735A93">
      <w:r>
        <w:t>- Gaz : Argon (Ar) 2 bars, pour ventilation chambre et sas.</w:t>
      </w:r>
    </w:p>
    <w:p w14:paraId="0CD0EA53" w14:textId="77777777" w:rsidR="00DA6FE4" w:rsidRDefault="00DA6FE4" w:rsidP="00735A93">
      <w:r>
        <w:t>- Gaz : Azote (N²) 2 bars, pour l’injection de gaz process.</w:t>
      </w:r>
    </w:p>
    <w:p w14:paraId="45BA26E7" w14:textId="77777777" w:rsidR="00DA6FE4" w:rsidRDefault="00DA6FE4" w:rsidP="00735A93">
      <w:r>
        <w:t>- Gaz : Argon (Ar) 2 bars, pour l’injection de gaz process.</w:t>
      </w:r>
    </w:p>
    <w:p w14:paraId="6077D96A" w14:textId="6AB10CF9" w:rsidR="00D26895" w:rsidRPr="00D26895" w:rsidRDefault="00DA6FE4" w:rsidP="00735A93">
      <w:r>
        <w:t>- Électricité : 400 volts, 63A, 3PH + Neutre.</w:t>
      </w:r>
    </w:p>
    <w:p w14:paraId="5F03861A" w14:textId="58FA3380" w:rsidR="00BB57CD" w:rsidRPr="00D26895" w:rsidRDefault="00084523" w:rsidP="00735A93">
      <w:pPr>
        <w:pStyle w:val="Titre1"/>
      </w:pPr>
      <w:r w:rsidRPr="00D26895">
        <w:t xml:space="preserve">ELEMENTS </w:t>
      </w:r>
      <w:r>
        <w:t>CONCERNES PAR LA JOUVENCE</w:t>
      </w:r>
    </w:p>
    <w:p w14:paraId="68C37750" w14:textId="1BE34EEF" w:rsidR="00662490" w:rsidRPr="00D26895" w:rsidRDefault="00662490" w:rsidP="00735A93">
      <w:r w:rsidRPr="00D26895">
        <w:t>La jouvence du système comprendra les éléments suivants :</w:t>
      </w:r>
    </w:p>
    <w:p w14:paraId="27D66203" w14:textId="77777777" w:rsidR="00662490" w:rsidRPr="00D26895" w:rsidRDefault="00662490" w:rsidP="00735A93"/>
    <w:p w14:paraId="538F2E56" w14:textId="254BA060" w:rsidR="00D676D9" w:rsidRPr="00D26895" w:rsidRDefault="005A6767" w:rsidP="00B14F77">
      <w:pPr>
        <w:pStyle w:val="Titre2"/>
        <w:numPr>
          <w:ilvl w:val="0"/>
          <w:numId w:val="16"/>
        </w:numPr>
      </w:pPr>
      <w:r w:rsidRPr="00D26895">
        <w:t>Tour de commande</w:t>
      </w:r>
    </w:p>
    <w:p w14:paraId="1BA6EC6F" w14:textId="41C619A0" w:rsidR="005A6767" w:rsidRPr="00D26895" w:rsidRDefault="00ED4AE0" w:rsidP="00735A93">
      <w:pPr>
        <w:pStyle w:val="Paragraphedeliste"/>
        <w:numPr>
          <w:ilvl w:val="0"/>
          <w:numId w:val="13"/>
        </w:numPr>
      </w:pPr>
      <w:r w:rsidRPr="00D26895">
        <w:t>La</w:t>
      </w:r>
      <w:r w:rsidR="005A6767" w:rsidRPr="00D26895">
        <w:t xml:space="preserve"> tour de commande</w:t>
      </w:r>
      <w:r w:rsidRPr="00D26895">
        <w:t xml:space="preserve"> </w:t>
      </w:r>
      <w:r w:rsidR="00AD3FEF">
        <w:t xml:space="preserve">actuelle </w:t>
      </w:r>
      <w:r w:rsidRPr="00D26895">
        <w:t xml:space="preserve">pourra </w:t>
      </w:r>
      <w:r w:rsidR="00662490" w:rsidRPr="00D26895">
        <w:t>être</w:t>
      </w:r>
      <w:r w:rsidRPr="00D26895">
        <w:t xml:space="preserve"> réutilisée</w:t>
      </w:r>
      <w:r w:rsidR="00FF61D2">
        <w:t xml:space="preserve"> ou remplacée</w:t>
      </w:r>
    </w:p>
    <w:p w14:paraId="569CED0E" w14:textId="2D022A64" w:rsidR="005A6767" w:rsidRPr="00D26895" w:rsidRDefault="005A6767" w:rsidP="00735A93">
      <w:pPr>
        <w:pStyle w:val="Paragraphedeliste"/>
        <w:numPr>
          <w:ilvl w:val="0"/>
          <w:numId w:val="13"/>
        </w:numPr>
      </w:pPr>
      <w:r w:rsidRPr="00D26895">
        <w:t xml:space="preserve">La tour de puissance </w:t>
      </w:r>
      <w:r w:rsidR="00ED4AE0" w:rsidRPr="00D26895">
        <w:t xml:space="preserve">devra </w:t>
      </w:r>
      <w:r w:rsidRPr="00D26895">
        <w:t>intégrer</w:t>
      </w:r>
      <w:r w:rsidR="00ED4AE0" w:rsidRPr="00D26895">
        <w:t xml:space="preserve"> </w:t>
      </w:r>
      <w:r w:rsidRPr="00D26895">
        <w:t xml:space="preserve">les différentes alimentations, protections, contacteurs, automates, un écran, </w:t>
      </w:r>
      <w:r w:rsidR="00ED4AE0" w:rsidRPr="00D26895">
        <w:t xml:space="preserve">un </w:t>
      </w:r>
      <w:r w:rsidRPr="00D26895">
        <w:t>onduleur et les générateurs.</w:t>
      </w:r>
    </w:p>
    <w:p w14:paraId="5A3A2C6B" w14:textId="3128639A" w:rsidR="005A6767" w:rsidRPr="00D26895" w:rsidRDefault="005A6767" w:rsidP="00735A93">
      <w:pPr>
        <w:pStyle w:val="Paragraphedeliste"/>
        <w:numPr>
          <w:ilvl w:val="0"/>
          <w:numId w:val="13"/>
        </w:numPr>
      </w:pPr>
      <w:r w:rsidRPr="00D26895">
        <w:t xml:space="preserve">Une colonne lumineuse </w:t>
      </w:r>
      <w:r w:rsidR="00ED4AE0" w:rsidRPr="00D26895">
        <w:t>devr</w:t>
      </w:r>
      <w:r w:rsidRPr="00D26895">
        <w:t xml:space="preserve">a </w:t>
      </w:r>
      <w:r w:rsidR="00662490" w:rsidRPr="00D26895">
        <w:t>être</w:t>
      </w:r>
      <w:r w:rsidR="00ED4AE0" w:rsidRPr="00D26895">
        <w:t xml:space="preserve"> i</w:t>
      </w:r>
      <w:r w:rsidRPr="00D26895">
        <w:t>nstallée au sommet de la tour, afin d’indiquer l’état de travail de la machine.</w:t>
      </w:r>
    </w:p>
    <w:p w14:paraId="04C6F0D9" w14:textId="5765A47A" w:rsidR="005A6767" w:rsidRPr="00214CB8" w:rsidRDefault="00DF5377" w:rsidP="00735A93">
      <w:pPr>
        <w:pStyle w:val="Paragraphedeliste"/>
        <w:numPr>
          <w:ilvl w:val="0"/>
          <w:numId w:val="13"/>
        </w:numPr>
      </w:pPr>
      <w:r w:rsidRPr="00735A93">
        <w:t>Un é</w:t>
      </w:r>
      <w:r w:rsidR="005A6767" w:rsidRPr="00735A93">
        <w:t>clairage amovible</w:t>
      </w:r>
      <w:r w:rsidRPr="00735A93">
        <w:t xml:space="preserve"> </w:t>
      </w:r>
      <w:r w:rsidRPr="00214CB8">
        <w:t>pourra être fourni</w:t>
      </w:r>
      <w:r w:rsidR="005A6767" w:rsidRPr="00735A93">
        <w:t>.</w:t>
      </w:r>
    </w:p>
    <w:p w14:paraId="7163C7D7" w14:textId="77777777" w:rsidR="00DF5377" w:rsidRPr="00D26895" w:rsidRDefault="00DF5377" w:rsidP="00735A93">
      <w:pPr>
        <w:pStyle w:val="Paragraphedeliste"/>
      </w:pPr>
    </w:p>
    <w:p w14:paraId="2D8080C5" w14:textId="61543646" w:rsidR="00662490" w:rsidRDefault="005A6767" w:rsidP="00B14F77">
      <w:pPr>
        <w:pStyle w:val="Titre2"/>
      </w:pPr>
      <w:r w:rsidRPr="00D26895">
        <w:t>Cathodes</w:t>
      </w:r>
    </w:p>
    <w:p w14:paraId="5EBFE150" w14:textId="235275DE" w:rsidR="005A6767" w:rsidRPr="00D26895" w:rsidRDefault="005A6767" w:rsidP="00735A93">
      <w:pPr>
        <w:pStyle w:val="Paragraphedeliste"/>
        <w:numPr>
          <w:ilvl w:val="0"/>
          <w:numId w:val="14"/>
        </w:numPr>
      </w:pPr>
      <w:r w:rsidRPr="00D26895">
        <w:t>Intégration dans l’automatisme de la gestion des trois cathodes circulaires présentes sur le système.</w:t>
      </w:r>
    </w:p>
    <w:p w14:paraId="0233963A" w14:textId="2F1A678A" w:rsidR="005A6767" w:rsidRPr="00D26895" w:rsidRDefault="005A6767" w:rsidP="00735A93">
      <w:pPr>
        <w:pStyle w:val="Paragraphedeliste"/>
        <w:numPr>
          <w:ilvl w:val="0"/>
          <w:numId w:val="14"/>
        </w:numPr>
      </w:pPr>
      <w:r w:rsidRPr="00D26895">
        <w:t xml:space="preserve">Gestion du </w:t>
      </w:r>
      <w:proofErr w:type="spellStart"/>
      <w:r w:rsidRPr="00D26895">
        <w:t>co-sputtering</w:t>
      </w:r>
      <w:proofErr w:type="spellEnd"/>
      <w:r w:rsidRPr="00D26895">
        <w:t xml:space="preserve"> RF et DC sur les trois cathodes avec coffret de relais sous vide.</w:t>
      </w:r>
    </w:p>
    <w:p w14:paraId="112714B7" w14:textId="77777777" w:rsidR="00662490" w:rsidRPr="00D26895" w:rsidRDefault="00662490" w:rsidP="00735A93"/>
    <w:p w14:paraId="1016F295" w14:textId="4CEE44E3" w:rsidR="005A6767" w:rsidRPr="00D26895" w:rsidRDefault="005A6767" w:rsidP="00735A93">
      <w:pPr>
        <w:pStyle w:val="Titre2"/>
      </w:pPr>
      <w:r w:rsidRPr="00D26895">
        <w:t xml:space="preserve">Générateur haute fréquence </w:t>
      </w:r>
    </w:p>
    <w:p w14:paraId="4E5E6466" w14:textId="29F26F17" w:rsidR="005A6767" w:rsidRPr="00D26895" w:rsidRDefault="0012551E" w:rsidP="00735A93">
      <w:r w:rsidRPr="00D26895">
        <w:t>Un n</w:t>
      </w:r>
      <w:r w:rsidR="005A6767" w:rsidRPr="00D26895">
        <w:t>ouveau générateur RF</w:t>
      </w:r>
      <w:r w:rsidRPr="00D26895">
        <w:t xml:space="preserve"> devra </w:t>
      </w:r>
      <w:r w:rsidR="00DF5377" w:rsidRPr="00D26895">
        <w:t>être</w:t>
      </w:r>
      <w:r w:rsidRPr="00D26895">
        <w:t xml:space="preserve"> fourni avec les </w:t>
      </w:r>
      <w:r w:rsidR="00DF5377" w:rsidRPr="00D26895">
        <w:t>caractéristiques</w:t>
      </w:r>
      <w:r w:rsidRPr="00D26895">
        <w:t xml:space="preserve"> </w:t>
      </w:r>
      <w:r w:rsidR="00DF5377" w:rsidRPr="00D26895">
        <w:t>suivantes :</w:t>
      </w:r>
    </w:p>
    <w:p w14:paraId="163E8C07" w14:textId="2D6C28C0" w:rsidR="005A6767" w:rsidRPr="00D26895" w:rsidRDefault="005A6767" w:rsidP="00735A93">
      <w:pPr>
        <w:pStyle w:val="Paragraphedeliste"/>
        <w:numPr>
          <w:ilvl w:val="0"/>
          <w:numId w:val="15"/>
        </w:numPr>
      </w:pPr>
      <w:r w:rsidRPr="00D26895">
        <w:t xml:space="preserve">Puissance </w:t>
      </w:r>
      <w:r w:rsidR="00DF5377" w:rsidRPr="00D26895">
        <w:t>supérieure à</w:t>
      </w:r>
      <w:r w:rsidRPr="00D26895">
        <w:t xml:space="preserve"> </w:t>
      </w:r>
      <w:r w:rsidR="00DF5377" w:rsidRPr="00D26895">
        <w:t>3</w:t>
      </w:r>
      <w:r w:rsidRPr="00D26895">
        <w:t>00W</w:t>
      </w:r>
    </w:p>
    <w:p w14:paraId="788E9C64" w14:textId="296424D2" w:rsidR="005A6767" w:rsidRPr="00D26895" w:rsidRDefault="005A6767" w:rsidP="00735A93">
      <w:pPr>
        <w:pStyle w:val="Paragraphedeliste"/>
        <w:numPr>
          <w:ilvl w:val="0"/>
          <w:numId w:val="15"/>
        </w:numPr>
      </w:pPr>
      <w:r w:rsidRPr="00D26895">
        <w:t>Fréquence : 13,56 MHz</w:t>
      </w:r>
    </w:p>
    <w:p w14:paraId="12129CD8" w14:textId="01E54251" w:rsidR="005A6767" w:rsidRPr="00D26895" w:rsidRDefault="005A6767" w:rsidP="00735A93">
      <w:pPr>
        <w:pStyle w:val="Paragraphedeliste"/>
        <w:numPr>
          <w:ilvl w:val="0"/>
          <w:numId w:val="15"/>
        </w:numPr>
      </w:pPr>
      <w:r w:rsidRPr="00D26895">
        <w:t>Connecteur RF : Type N</w:t>
      </w:r>
    </w:p>
    <w:p w14:paraId="3DC54055" w14:textId="77777777" w:rsidR="00DF5377" w:rsidRPr="00D26895" w:rsidRDefault="00DF5377" w:rsidP="00735A93">
      <w:pPr>
        <w:rPr>
          <w:highlight w:val="yellow"/>
        </w:rPr>
      </w:pPr>
    </w:p>
    <w:p w14:paraId="781250AA" w14:textId="6BD5899C" w:rsidR="005A6767" w:rsidRPr="00D26895" w:rsidRDefault="00DF5377" w:rsidP="00735A93">
      <w:pPr>
        <w:pStyle w:val="Titre2"/>
        <w:rPr>
          <w:lang w:val="en-US"/>
        </w:rPr>
      </w:pPr>
      <w:r w:rsidRPr="00D26895">
        <w:rPr>
          <w:lang w:val="en-US"/>
        </w:rPr>
        <w:lastRenderedPageBreak/>
        <w:t>Matchbox</w:t>
      </w:r>
      <w:r w:rsidR="005A6767" w:rsidRPr="00D26895">
        <w:rPr>
          <w:lang w:val="en-US"/>
        </w:rPr>
        <w:t xml:space="preserve"> </w:t>
      </w:r>
    </w:p>
    <w:p w14:paraId="7732BA30" w14:textId="52BB36D5" w:rsidR="00DF5377" w:rsidRDefault="00DF5377" w:rsidP="00735A93">
      <w:r w:rsidRPr="00D26895">
        <w:t>U</w:t>
      </w:r>
      <w:r w:rsidR="005A6767" w:rsidRPr="00D26895">
        <w:t xml:space="preserve">ne nouvelle MATCHBOX </w:t>
      </w:r>
      <w:r w:rsidRPr="00D26895">
        <w:t>devra être intégré</w:t>
      </w:r>
      <w:r w:rsidR="008F300F">
        <w:t>e</w:t>
      </w:r>
      <w:r w:rsidR="005A6767" w:rsidRPr="00D26895">
        <w:t xml:space="preserve"> pour les</w:t>
      </w:r>
      <w:r w:rsidR="002E1C41" w:rsidRPr="00D26895">
        <w:t xml:space="preserve"> </w:t>
      </w:r>
      <w:r w:rsidR="005A6767" w:rsidRPr="00D26895">
        <w:t>trois cathodes.</w:t>
      </w:r>
    </w:p>
    <w:p w14:paraId="3CF2284C" w14:textId="77777777" w:rsidR="003D126F" w:rsidRPr="00D26895" w:rsidRDefault="003D126F" w:rsidP="00735A93"/>
    <w:p w14:paraId="43DF1294" w14:textId="75738CCE" w:rsidR="005A6767" w:rsidRPr="00D26895" w:rsidRDefault="005A6767" w:rsidP="00735A93">
      <w:pPr>
        <w:pStyle w:val="Titre2"/>
      </w:pPr>
      <w:r w:rsidRPr="00D26895">
        <w:t>Générateur DC</w:t>
      </w:r>
    </w:p>
    <w:p w14:paraId="14B53DB2" w14:textId="3B5FBEA8" w:rsidR="005A6767" w:rsidRPr="00D26895" w:rsidRDefault="0012551E" w:rsidP="00735A93">
      <w:r w:rsidRPr="00D26895">
        <w:t>L</w:t>
      </w:r>
      <w:r w:rsidR="005A6767" w:rsidRPr="00D26895">
        <w:t>es deux générateurs DC MDX 500</w:t>
      </w:r>
      <w:r w:rsidRPr="00D26895">
        <w:t xml:space="preserve"> présent</w:t>
      </w:r>
      <w:r w:rsidR="006355CB">
        <w:t>s</w:t>
      </w:r>
      <w:r w:rsidRPr="00D26895">
        <w:t xml:space="preserve"> sur le système devront </w:t>
      </w:r>
      <w:r w:rsidR="00DF5377" w:rsidRPr="00D26895">
        <w:t>être</w:t>
      </w:r>
      <w:r w:rsidRPr="00D26895">
        <w:t xml:space="preserve"> intégrés dans le système et l’automatisme de la gestion</w:t>
      </w:r>
    </w:p>
    <w:p w14:paraId="19F183A6" w14:textId="77777777" w:rsidR="00DF5377" w:rsidRPr="00D26895" w:rsidRDefault="00DF5377" w:rsidP="00735A93"/>
    <w:p w14:paraId="080C9582" w14:textId="7A0D1B02" w:rsidR="005A6767" w:rsidRPr="00D26895" w:rsidRDefault="005A6767" w:rsidP="00735A93">
      <w:pPr>
        <w:pStyle w:val="Titre2"/>
      </w:pPr>
      <w:r w:rsidRPr="00D26895">
        <w:t xml:space="preserve">Canne de transfert linéaire </w:t>
      </w:r>
    </w:p>
    <w:p w14:paraId="65D04669" w14:textId="4FD9C5B3" w:rsidR="005A6767" w:rsidRPr="00D26895" w:rsidRDefault="002E1C41" w:rsidP="00735A93">
      <w:r w:rsidRPr="00D26895">
        <w:t>L</w:t>
      </w:r>
      <w:r w:rsidR="005A6767" w:rsidRPr="00D26895">
        <w:t xml:space="preserve">a canne de transfert actuelle </w:t>
      </w:r>
      <w:r w:rsidRPr="00D26895">
        <w:t xml:space="preserve">devra </w:t>
      </w:r>
      <w:r w:rsidR="00DF5377" w:rsidRPr="00D26895">
        <w:t>être</w:t>
      </w:r>
      <w:r w:rsidRPr="00D26895">
        <w:t xml:space="preserve"> remplacée </w:t>
      </w:r>
      <w:r w:rsidR="005A6767" w:rsidRPr="00D26895">
        <w:t>par un modèle similaire neuf</w:t>
      </w:r>
      <w:r w:rsidRPr="00D26895">
        <w:t xml:space="preserve"> avec les caractéristiques suivantes :</w:t>
      </w:r>
    </w:p>
    <w:p w14:paraId="226BBAC3" w14:textId="4DCBD37F" w:rsidR="005A6767" w:rsidRPr="00D26895" w:rsidRDefault="005A6767" w:rsidP="00735A93">
      <w:pPr>
        <w:pStyle w:val="Paragraphedeliste"/>
        <w:numPr>
          <w:ilvl w:val="0"/>
          <w:numId w:val="7"/>
        </w:numPr>
      </w:pPr>
      <w:r w:rsidRPr="00D26895">
        <w:t>Longueur 400mm.</w:t>
      </w:r>
    </w:p>
    <w:p w14:paraId="19E890FA" w14:textId="2C8CC10C" w:rsidR="005A6767" w:rsidRPr="00D26895" w:rsidRDefault="005A6767" w:rsidP="00735A93">
      <w:pPr>
        <w:pStyle w:val="Paragraphedeliste"/>
        <w:numPr>
          <w:ilvl w:val="0"/>
          <w:numId w:val="7"/>
        </w:numPr>
      </w:pPr>
      <w:r w:rsidRPr="00D26895">
        <w:t>Bride CF40.</w:t>
      </w:r>
    </w:p>
    <w:p w14:paraId="5DB8A61A" w14:textId="7E8A1E86" w:rsidR="005A6767" w:rsidRPr="00D26895" w:rsidRDefault="005A6767" w:rsidP="00735A93">
      <w:pPr>
        <w:pStyle w:val="Paragraphedeliste"/>
        <w:numPr>
          <w:ilvl w:val="0"/>
          <w:numId w:val="7"/>
        </w:numPr>
      </w:pPr>
      <w:r w:rsidRPr="00D26895">
        <w:t>Translation et ascenseur manuel.</w:t>
      </w:r>
    </w:p>
    <w:p w14:paraId="7557A4E9" w14:textId="77777777" w:rsidR="00DA4A86" w:rsidRPr="00D26895" w:rsidRDefault="00DA4A86" w:rsidP="00735A93"/>
    <w:p w14:paraId="3E5E83F1" w14:textId="41759E1B" w:rsidR="00DA4A86" w:rsidRPr="00D26895" w:rsidRDefault="00C33996" w:rsidP="00735A93">
      <w:pPr>
        <w:pStyle w:val="Titre2"/>
      </w:pPr>
      <w:r>
        <w:t>Cache pour hublot de vision</w:t>
      </w:r>
      <w:r w:rsidR="00DA4A86" w:rsidRPr="00D26895">
        <w:t xml:space="preserve"> </w:t>
      </w:r>
    </w:p>
    <w:p w14:paraId="3D4A5AB0" w14:textId="07B5CDD8" w:rsidR="00DA4A86" w:rsidRPr="00D26895" w:rsidRDefault="00C33996" w:rsidP="00735A93">
      <w:r>
        <w:t>L’adaptation d’un cache manuel devant le hublot d’observation de la chambre pourra être réalisée.</w:t>
      </w:r>
    </w:p>
    <w:p w14:paraId="32C41084" w14:textId="77777777" w:rsidR="005A6767" w:rsidRPr="00D26895" w:rsidRDefault="005A6767" w:rsidP="00735A93"/>
    <w:p w14:paraId="106E24EC" w14:textId="0B616F6C" w:rsidR="002E1C41" w:rsidRPr="00D26895" w:rsidRDefault="005A6767" w:rsidP="00735A93">
      <w:pPr>
        <w:pStyle w:val="Titre2"/>
        <w:rPr>
          <w:rFonts w:eastAsia="Times New Roman"/>
        </w:rPr>
      </w:pPr>
      <w:r w:rsidRPr="00D26895">
        <w:t xml:space="preserve">Porte échantillon rotatif avec polarisation RF, et chauffant </w:t>
      </w:r>
    </w:p>
    <w:p w14:paraId="62FE995C" w14:textId="7333774C" w:rsidR="00241A7C" w:rsidRPr="00D26895" w:rsidRDefault="00DF5377" w:rsidP="00735A93">
      <w:r w:rsidRPr="00D26895">
        <w:t>Une p</w:t>
      </w:r>
      <w:r w:rsidR="005A6767" w:rsidRPr="00D26895">
        <w:t xml:space="preserve">latine chauffante refroidie par eau de 4" de diamètre assurant une température de substrat </w:t>
      </w:r>
      <w:r w:rsidRPr="00D26895">
        <w:t>jusqu’à</w:t>
      </w:r>
      <w:r w:rsidR="005A6767" w:rsidRPr="00D26895">
        <w:t xml:space="preserve"> 800 °C</w:t>
      </w:r>
      <w:r w:rsidR="006A4A4A">
        <w:t>,</w:t>
      </w:r>
      <w:r w:rsidR="00A05426">
        <w:t xml:space="preserve"> </w:t>
      </w:r>
      <w:r w:rsidR="006A4A4A">
        <w:t xml:space="preserve">avec une régulation + ou – 10 </w:t>
      </w:r>
      <w:r w:rsidR="006A4A4A" w:rsidRPr="00D26895">
        <w:t>°C</w:t>
      </w:r>
      <w:r w:rsidR="006A4A4A">
        <w:t xml:space="preserve">, </w:t>
      </w:r>
      <w:r w:rsidR="00A05426">
        <w:t>devra être fournie</w:t>
      </w:r>
      <w:r w:rsidR="005A6767" w:rsidRPr="00D26895">
        <w:t>. Le support</w:t>
      </w:r>
      <w:r w:rsidRPr="00D26895">
        <w:t xml:space="preserve"> </w:t>
      </w:r>
      <w:r w:rsidR="005A6767" w:rsidRPr="00D26895">
        <w:t xml:space="preserve">de substrat </w:t>
      </w:r>
      <w:r w:rsidR="00D676D9" w:rsidRPr="00D26895">
        <w:t>devra être</w:t>
      </w:r>
      <w:r w:rsidR="005A6767" w:rsidRPr="00D26895">
        <w:t xml:space="preserve"> motorisé en rotation avec polarisation RF</w:t>
      </w:r>
      <w:r w:rsidR="00D676D9" w:rsidRPr="00D26895">
        <w:t xml:space="preserve">. La platine devra convenir </w:t>
      </w:r>
      <w:r w:rsidR="005A6767" w:rsidRPr="00D26895">
        <w:t>pour une utilisation dans des environnements à vide poussé, inertes et N2</w:t>
      </w:r>
      <w:r w:rsidR="00D676D9" w:rsidRPr="00D26895">
        <w:t xml:space="preserve"> et avoir les caractéristiques suivantes :</w:t>
      </w:r>
    </w:p>
    <w:p w14:paraId="34DDA5D0" w14:textId="28E72107" w:rsidR="00BB57CD" w:rsidRPr="00D26895" w:rsidRDefault="00BB57CD" w:rsidP="00735A93">
      <w:pPr>
        <w:pStyle w:val="Paragraphedeliste"/>
        <w:numPr>
          <w:ilvl w:val="0"/>
          <w:numId w:val="10"/>
        </w:numPr>
      </w:pPr>
      <w:r w:rsidRPr="00D26895">
        <w:t>Platine porte substrat de Ø 4 pouces rotatif jusqu'à 20 t/min.</w:t>
      </w:r>
    </w:p>
    <w:p w14:paraId="362EEC23" w14:textId="76B30C7E" w:rsidR="00BB57CD" w:rsidRPr="00D26895" w:rsidRDefault="00BB57CD" w:rsidP="00735A93">
      <w:pPr>
        <w:pStyle w:val="Paragraphedeliste"/>
        <w:numPr>
          <w:ilvl w:val="0"/>
          <w:numId w:val="10"/>
        </w:numPr>
      </w:pPr>
      <w:r w:rsidRPr="00D26895">
        <w:t xml:space="preserve">Polarisation RF du support substrat </w:t>
      </w:r>
      <w:r w:rsidR="006A4A4A" w:rsidRPr="00D26895">
        <w:t xml:space="preserve">pour </w:t>
      </w:r>
      <w:r w:rsidR="006A4A4A">
        <w:t>nettoyage de l’échantillon (</w:t>
      </w:r>
      <w:proofErr w:type="spellStart"/>
      <w:r w:rsidR="006A4A4A" w:rsidRPr="00D26895">
        <w:t>etching</w:t>
      </w:r>
      <w:proofErr w:type="spellEnd"/>
      <w:r w:rsidR="006A4A4A">
        <w:t>)</w:t>
      </w:r>
      <w:r w:rsidR="006A4A4A" w:rsidRPr="00D26895">
        <w:t>.</w:t>
      </w:r>
    </w:p>
    <w:p w14:paraId="4125D0CF" w14:textId="4DF341A6" w:rsidR="00BB57CD" w:rsidRPr="00D26895" w:rsidRDefault="006A4A4A" w:rsidP="00735A93">
      <w:pPr>
        <w:pStyle w:val="Paragraphedeliste"/>
        <w:numPr>
          <w:ilvl w:val="0"/>
          <w:numId w:val="10"/>
        </w:numPr>
      </w:pPr>
      <w:r>
        <w:t>Cache (</w:t>
      </w:r>
      <w:proofErr w:type="spellStart"/>
      <w:r w:rsidR="00BB57CD" w:rsidRPr="00D26895">
        <w:t>Shutter</w:t>
      </w:r>
      <w:proofErr w:type="spellEnd"/>
      <w:r>
        <w:t>)</w:t>
      </w:r>
      <w:r w:rsidR="00BB57CD" w:rsidRPr="00D26895">
        <w:t xml:space="preserve"> </w:t>
      </w:r>
      <w:r>
        <w:t>près du</w:t>
      </w:r>
      <w:r w:rsidR="00BB57CD" w:rsidRPr="00D26895">
        <w:t xml:space="preserve"> porte substrat pour </w:t>
      </w:r>
      <w:proofErr w:type="spellStart"/>
      <w:r w:rsidR="00BB57CD" w:rsidRPr="00D26895">
        <w:t>etching</w:t>
      </w:r>
      <w:proofErr w:type="spellEnd"/>
      <w:r w:rsidR="00BB57CD" w:rsidRPr="00D26895">
        <w:t>.</w:t>
      </w:r>
      <w:r>
        <w:t xml:space="preserve"> </w:t>
      </w:r>
    </w:p>
    <w:p w14:paraId="62C863B9" w14:textId="1BF0D09D" w:rsidR="00BB57CD" w:rsidRDefault="00BB57CD" w:rsidP="00735A93">
      <w:pPr>
        <w:pStyle w:val="Paragraphedeliste"/>
        <w:numPr>
          <w:ilvl w:val="0"/>
          <w:numId w:val="10"/>
        </w:numPr>
      </w:pPr>
      <w:r w:rsidRPr="00D26895">
        <w:t>Alimentation pour chauffage de 0 à 800°C.</w:t>
      </w:r>
    </w:p>
    <w:p w14:paraId="5F7E3B98" w14:textId="77777777" w:rsidR="006A4A4A" w:rsidRDefault="006A4A4A" w:rsidP="006A4A4A">
      <w:pPr>
        <w:pStyle w:val="Paragraphedeliste"/>
      </w:pPr>
    </w:p>
    <w:p w14:paraId="463CEF82" w14:textId="5F5AE536" w:rsidR="006A4A4A" w:rsidRPr="00D26895" w:rsidRDefault="006A4A4A" w:rsidP="00B14F77">
      <w:pPr>
        <w:pStyle w:val="Paragraphedeliste"/>
        <w:ind w:left="0"/>
      </w:pPr>
      <w:r>
        <w:t>Une méthode de calibration de la température du porte échantillon pourra être proposée.</w:t>
      </w:r>
    </w:p>
    <w:p w14:paraId="65D80F09" w14:textId="77777777" w:rsidR="002E1C41" w:rsidRPr="00D26895" w:rsidRDefault="002E1C41" w:rsidP="00735A93"/>
    <w:p w14:paraId="2ADA2DDE" w14:textId="082A4B29" w:rsidR="00B70B43" w:rsidRDefault="005A6767" w:rsidP="00B14F77">
      <w:pPr>
        <w:pStyle w:val="Titre2"/>
      </w:pPr>
      <w:r w:rsidRPr="00D26895">
        <w:rPr>
          <w:rStyle w:val="Titre2Car"/>
          <w:b/>
        </w:rPr>
        <w:t xml:space="preserve">Gestion du gaz process </w:t>
      </w:r>
    </w:p>
    <w:p w14:paraId="23E202D0" w14:textId="303A9EE3" w:rsidR="00AD3FEF" w:rsidRDefault="00AD3FEF" w:rsidP="00735A93">
      <w:pPr>
        <w:pStyle w:val="Paragraphedeliste"/>
        <w:numPr>
          <w:ilvl w:val="0"/>
          <w:numId w:val="18"/>
        </w:numPr>
      </w:pPr>
      <w:r w:rsidRPr="00D26895">
        <w:t xml:space="preserve">Le </w:t>
      </w:r>
      <w:r>
        <w:t>c</w:t>
      </w:r>
      <w:r w:rsidRPr="00D26895">
        <w:t xml:space="preserve">ontrôle du débit de gaz </w:t>
      </w:r>
      <w:r>
        <w:t xml:space="preserve">devra </w:t>
      </w:r>
      <w:r w:rsidR="00A05426">
        <w:t>être</w:t>
      </w:r>
      <w:r>
        <w:t xml:space="preserve"> réalisé avec </w:t>
      </w:r>
      <w:r w:rsidRPr="00D26895">
        <w:t xml:space="preserve">deux </w:t>
      </w:r>
      <w:r w:rsidR="00167457">
        <w:t>contrôleurs</w:t>
      </w:r>
      <w:r w:rsidR="00A21E15">
        <w:t xml:space="preserve"> de débit (</w:t>
      </w:r>
      <w:r w:rsidRPr="00D26895">
        <w:t>MASS FLOW</w:t>
      </w:r>
      <w:r w:rsidR="00A21E15">
        <w:t>)</w:t>
      </w:r>
      <w:r w:rsidRPr="00D26895">
        <w:t xml:space="preserve"> </w:t>
      </w:r>
    </w:p>
    <w:p w14:paraId="32E51504" w14:textId="54F0C227" w:rsidR="00AD3FEF" w:rsidRDefault="005A6767" w:rsidP="00735A93">
      <w:pPr>
        <w:pStyle w:val="Paragraphedeliste"/>
        <w:numPr>
          <w:ilvl w:val="0"/>
          <w:numId w:val="18"/>
        </w:numPr>
      </w:pPr>
      <w:r w:rsidRPr="00D26895">
        <w:t>La lecture de la pression process se f</w:t>
      </w:r>
      <w:r w:rsidR="00B70B43">
        <w:t>era</w:t>
      </w:r>
      <w:r w:rsidRPr="00D26895">
        <w:t xml:space="preserve"> au travers d’une jauge </w:t>
      </w:r>
      <w:r w:rsidR="00AD3FEF">
        <w:t>adaptée</w:t>
      </w:r>
      <w:r w:rsidRPr="00D26895">
        <w:t xml:space="preserve">. </w:t>
      </w:r>
    </w:p>
    <w:p w14:paraId="259B4561" w14:textId="77777777" w:rsidR="00B70B43" w:rsidRDefault="005A6767" w:rsidP="00735A93">
      <w:pPr>
        <w:pStyle w:val="Paragraphedeliste"/>
        <w:numPr>
          <w:ilvl w:val="0"/>
          <w:numId w:val="18"/>
        </w:numPr>
      </w:pPr>
      <w:r w:rsidRPr="00D26895">
        <w:t>Le</w:t>
      </w:r>
      <w:r w:rsidR="00AD3FEF">
        <w:t xml:space="preserve"> </w:t>
      </w:r>
      <w:r w:rsidRPr="00D26895">
        <w:t xml:space="preserve">débit du </w:t>
      </w:r>
      <w:proofErr w:type="spellStart"/>
      <w:r w:rsidRPr="00D26895">
        <w:t>massflow</w:t>
      </w:r>
      <w:proofErr w:type="spellEnd"/>
      <w:r w:rsidRPr="00D26895">
        <w:t xml:space="preserve"> est configurable en interne, il sera défini par le client.</w:t>
      </w:r>
    </w:p>
    <w:p w14:paraId="3C7501F7" w14:textId="77777777" w:rsidR="00B70B43" w:rsidRDefault="005A6767" w:rsidP="00735A93">
      <w:pPr>
        <w:pStyle w:val="Paragraphedeliste"/>
        <w:numPr>
          <w:ilvl w:val="0"/>
          <w:numId w:val="18"/>
        </w:numPr>
      </w:pPr>
      <w:r w:rsidRPr="00D26895">
        <w:t>L</w:t>
      </w:r>
      <w:r w:rsidR="00AD3FEF">
        <w:t>a l</w:t>
      </w:r>
      <w:r w:rsidRPr="00D26895">
        <w:t xml:space="preserve">ecture et </w:t>
      </w:r>
      <w:r w:rsidR="00AD3FEF">
        <w:t>l’</w:t>
      </w:r>
      <w:r w:rsidRPr="00D26895">
        <w:t xml:space="preserve">enregistrement du débit et de la pression des gaz process </w:t>
      </w:r>
      <w:r w:rsidR="00AD3FEF">
        <w:t xml:space="preserve">se fera </w:t>
      </w:r>
      <w:r w:rsidRPr="00D26895">
        <w:t>sur la supervision.</w:t>
      </w:r>
    </w:p>
    <w:p w14:paraId="00E724CA" w14:textId="46E78F65" w:rsidR="002E1C41" w:rsidRDefault="00AD3FEF" w:rsidP="00735A93">
      <w:pPr>
        <w:pStyle w:val="Paragraphedeliste"/>
        <w:numPr>
          <w:ilvl w:val="0"/>
          <w:numId w:val="18"/>
        </w:numPr>
      </w:pPr>
      <w:r>
        <w:t>Il devra y avoir la p</w:t>
      </w:r>
      <w:r w:rsidR="005A6767" w:rsidRPr="00D26895">
        <w:t>ossibilité d’installer d’autres MASS FLOW informatiquement et physiquement.</w:t>
      </w:r>
    </w:p>
    <w:p w14:paraId="34D69F01" w14:textId="77777777" w:rsidR="006C344A" w:rsidRDefault="006C344A" w:rsidP="00735A93"/>
    <w:p w14:paraId="0F89DE0A" w14:textId="53EE41E8" w:rsidR="002E1C41" w:rsidRPr="00D26895" w:rsidRDefault="005A6767" w:rsidP="00735A93">
      <w:pPr>
        <w:pStyle w:val="Titre2"/>
      </w:pPr>
      <w:r w:rsidRPr="00D26895">
        <w:t xml:space="preserve">Pompage secondaire chambre </w:t>
      </w:r>
    </w:p>
    <w:p w14:paraId="04F2A7F3" w14:textId="5F7D14CF" w:rsidR="00B70B43" w:rsidRPr="00B70B43" w:rsidRDefault="00B70B43" w:rsidP="00735A93">
      <w:r>
        <w:t xml:space="preserve">Une nouvelle pompe </w:t>
      </w:r>
      <w:proofErr w:type="spellStart"/>
      <w:r>
        <w:t>turbomoléculaire</w:t>
      </w:r>
      <w:proofErr w:type="spellEnd"/>
      <w:r>
        <w:t xml:space="preserve"> devra être intégré</w:t>
      </w:r>
      <w:r w:rsidR="002E21FB">
        <w:t>e</w:t>
      </w:r>
      <w:r>
        <w:t xml:space="preserve"> sur la chambre avec les caractéristiques suivantes :</w:t>
      </w:r>
    </w:p>
    <w:p w14:paraId="6C21C7A0" w14:textId="6200FDFE" w:rsidR="00B70B43" w:rsidRPr="00B70B43" w:rsidRDefault="00B70B43" w:rsidP="00735A93">
      <w:pPr>
        <w:pStyle w:val="Paragraphedeliste"/>
        <w:numPr>
          <w:ilvl w:val="0"/>
          <w:numId w:val="19"/>
        </w:numPr>
        <w:rPr>
          <w:lang w:val="en-US"/>
        </w:rPr>
      </w:pPr>
      <w:r w:rsidRPr="00B70B43">
        <w:rPr>
          <w:lang w:val="en-US"/>
        </w:rPr>
        <w:t xml:space="preserve">Inlet </w:t>
      </w:r>
      <w:proofErr w:type="gramStart"/>
      <w:r w:rsidRPr="00B70B43">
        <w:rPr>
          <w:lang w:val="en-US"/>
        </w:rPr>
        <w:t>Flange :</w:t>
      </w:r>
      <w:proofErr w:type="gramEnd"/>
      <w:r w:rsidRPr="00B70B43">
        <w:rPr>
          <w:lang w:val="en-US"/>
        </w:rPr>
        <w:t xml:space="preserve"> ISO-K 200.</w:t>
      </w:r>
    </w:p>
    <w:p w14:paraId="018CF04A" w14:textId="1206DF4F" w:rsidR="00B70B43" w:rsidRPr="002648CF" w:rsidRDefault="00B70B43" w:rsidP="00735A93">
      <w:pPr>
        <w:pStyle w:val="Paragraphedeliste"/>
        <w:numPr>
          <w:ilvl w:val="0"/>
          <w:numId w:val="19"/>
        </w:numPr>
      </w:pPr>
      <w:r w:rsidRPr="00B70B43">
        <w:t xml:space="preserve">Vitesse de pompage supérieure à 800 L/S pour N2 et Ar </w:t>
      </w:r>
    </w:p>
    <w:p w14:paraId="3C9B332B" w14:textId="59920CCE" w:rsidR="00B70B43" w:rsidRDefault="00B70B43" w:rsidP="00735A93">
      <w:pPr>
        <w:pStyle w:val="Paragraphedeliste"/>
        <w:numPr>
          <w:ilvl w:val="0"/>
          <w:numId w:val="19"/>
        </w:numPr>
        <w:rPr>
          <w:lang w:val="en-US"/>
        </w:rPr>
      </w:pPr>
      <w:proofErr w:type="gramStart"/>
      <w:r w:rsidRPr="00B70B43">
        <w:rPr>
          <w:lang w:val="en-US"/>
        </w:rPr>
        <w:t>Orientation</w:t>
      </w:r>
      <w:r w:rsidR="003D126F">
        <w:rPr>
          <w:lang w:val="en-US"/>
        </w:rPr>
        <w:t xml:space="preserve"> </w:t>
      </w:r>
      <w:r w:rsidRPr="00B70B43">
        <w:rPr>
          <w:lang w:val="en-US"/>
        </w:rPr>
        <w:t>:</w:t>
      </w:r>
      <w:proofErr w:type="gramEnd"/>
      <w:r w:rsidRPr="00B70B43">
        <w:rPr>
          <w:lang w:val="en-US"/>
        </w:rPr>
        <w:t xml:space="preserve"> Horizontal.</w:t>
      </w:r>
    </w:p>
    <w:p w14:paraId="06952BC4" w14:textId="77777777" w:rsidR="002E1C41" w:rsidRPr="00D26895" w:rsidRDefault="002E1C41" w:rsidP="00735A93"/>
    <w:p w14:paraId="73C5A2B2" w14:textId="53021B6B" w:rsidR="002E1C41" w:rsidRPr="00D26895" w:rsidRDefault="005A6767" w:rsidP="00735A93">
      <w:pPr>
        <w:pStyle w:val="Titre2"/>
      </w:pPr>
      <w:r w:rsidRPr="00D26895">
        <w:t xml:space="preserve">Pompage secondaire </w:t>
      </w:r>
      <w:r w:rsidR="00F06F21">
        <w:t>sas</w:t>
      </w:r>
      <w:r w:rsidRPr="00D26895">
        <w:t xml:space="preserve"> </w:t>
      </w:r>
    </w:p>
    <w:p w14:paraId="7B34C952" w14:textId="3CE35EA4" w:rsidR="00B70B43" w:rsidRDefault="00B70B43" w:rsidP="00735A93">
      <w:r>
        <w:t xml:space="preserve">Une nouvelle pompe </w:t>
      </w:r>
      <w:proofErr w:type="spellStart"/>
      <w:r>
        <w:t>turbomoléculaire</w:t>
      </w:r>
      <w:proofErr w:type="spellEnd"/>
      <w:r>
        <w:t xml:space="preserve"> devra être </w:t>
      </w:r>
      <w:r w:rsidR="00D84F96">
        <w:t>intégré sur la chambre</w:t>
      </w:r>
      <w:r>
        <w:t xml:space="preserve"> avec les caractéristiques suivantes :</w:t>
      </w:r>
    </w:p>
    <w:p w14:paraId="5F124366" w14:textId="2FDAE45C" w:rsidR="00B70B43" w:rsidRPr="00B70B43" w:rsidRDefault="00B70B43" w:rsidP="00735A93">
      <w:pPr>
        <w:pStyle w:val="Paragraphedeliste"/>
        <w:numPr>
          <w:ilvl w:val="0"/>
          <w:numId w:val="20"/>
        </w:numPr>
        <w:rPr>
          <w:lang w:val="en-US"/>
        </w:rPr>
      </w:pPr>
      <w:r w:rsidRPr="00B70B43">
        <w:rPr>
          <w:lang w:val="en-US"/>
        </w:rPr>
        <w:t xml:space="preserve">Inlet </w:t>
      </w:r>
      <w:proofErr w:type="gramStart"/>
      <w:r w:rsidRPr="00B70B43">
        <w:rPr>
          <w:lang w:val="en-US"/>
        </w:rPr>
        <w:t>Flange :</w:t>
      </w:r>
      <w:proofErr w:type="gramEnd"/>
      <w:r w:rsidRPr="00B70B43">
        <w:rPr>
          <w:lang w:val="en-US"/>
        </w:rPr>
        <w:t xml:space="preserve"> ISO-K </w:t>
      </w:r>
      <w:r w:rsidR="00B045FE">
        <w:rPr>
          <w:lang w:val="en-US"/>
        </w:rPr>
        <w:t>1</w:t>
      </w:r>
      <w:r w:rsidRPr="00B70B43">
        <w:rPr>
          <w:lang w:val="en-US"/>
        </w:rPr>
        <w:t>00.</w:t>
      </w:r>
    </w:p>
    <w:p w14:paraId="5AB091CB" w14:textId="642C8902" w:rsidR="00B70B43" w:rsidRPr="00B70B43" w:rsidRDefault="00B70B43" w:rsidP="00735A93">
      <w:pPr>
        <w:pStyle w:val="Paragraphedeliste"/>
        <w:numPr>
          <w:ilvl w:val="0"/>
          <w:numId w:val="20"/>
        </w:numPr>
      </w:pPr>
      <w:r w:rsidRPr="00B70B43">
        <w:t xml:space="preserve">Vitesse de pompage supérieure à </w:t>
      </w:r>
      <w:r w:rsidR="00B045FE">
        <w:t>250</w:t>
      </w:r>
      <w:r w:rsidRPr="00B70B43">
        <w:t xml:space="preserve"> L/S pour N2 et Ar.</w:t>
      </w:r>
    </w:p>
    <w:p w14:paraId="4AB175C1" w14:textId="0B4FCA00" w:rsidR="00B70B43" w:rsidRDefault="00B70B43" w:rsidP="00735A93">
      <w:pPr>
        <w:pStyle w:val="Paragraphedeliste"/>
        <w:numPr>
          <w:ilvl w:val="0"/>
          <w:numId w:val="20"/>
        </w:numPr>
      </w:pPr>
      <w:r>
        <w:t>Orientation : Horizontal.</w:t>
      </w:r>
    </w:p>
    <w:p w14:paraId="31E8D40F" w14:textId="77777777" w:rsidR="006355CB" w:rsidRDefault="006355CB">
      <w:pPr>
        <w:pStyle w:val="Paragraphedeliste"/>
      </w:pPr>
    </w:p>
    <w:p w14:paraId="5311E8E7" w14:textId="77777777" w:rsidR="00BD7B8B" w:rsidRDefault="00BD7B8B">
      <w:pPr>
        <w:pStyle w:val="Paragraphedeliste"/>
      </w:pPr>
    </w:p>
    <w:p w14:paraId="1479F6F1" w14:textId="77777777" w:rsidR="00BD7B8B" w:rsidRDefault="00BD7B8B" w:rsidP="00B14F77">
      <w:pPr>
        <w:pStyle w:val="Paragraphedeliste"/>
      </w:pPr>
    </w:p>
    <w:p w14:paraId="2A59CD59" w14:textId="2E6D12DB" w:rsidR="002E1C41" w:rsidRPr="00D26895" w:rsidRDefault="005A6767" w:rsidP="00735A93">
      <w:pPr>
        <w:pStyle w:val="Titre2"/>
      </w:pPr>
      <w:r w:rsidRPr="00D26895">
        <w:t xml:space="preserve">Pompe primaire sèche </w:t>
      </w:r>
      <w:r w:rsidR="00FB5CA9">
        <w:t xml:space="preserve">pour la </w:t>
      </w:r>
      <w:r w:rsidRPr="00D26895">
        <w:t xml:space="preserve">chambre </w:t>
      </w:r>
    </w:p>
    <w:p w14:paraId="49EEE6C2" w14:textId="2927E58F" w:rsidR="00FB5CA9" w:rsidRDefault="00FB5CA9" w:rsidP="00735A93">
      <w:r>
        <w:t>Une pompe primaire sèche devra être fournie avec les caractéristiques suivantes :</w:t>
      </w:r>
    </w:p>
    <w:p w14:paraId="1703FC54" w14:textId="77777777" w:rsidR="003D126F" w:rsidRDefault="003D126F" w:rsidP="00735A93"/>
    <w:p w14:paraId="44C230DB" w14:textId="12E2B6E2" w:rsidR="00FB5CA9" w:rsidRPr="00735A93" w:rsidRDefault="00FB5CA9" w:rsidP="00735A93">
      <w:pPr>
        <w:pStyle w:val="Paragraphedeliste"/>
        <w:numPr>
          <w:ilvl w:val="0"/>
          <w:numId w:val="21"/>
        </w:numPr>
      </w:pPr>
      <w:r w:rsidRPr="00735A93">
        <w:t>Vitesse de pompage maximale 50Hz : 40 m3/h.</w:t>
      </w:r>
    </w:p>
    <w:p w14:paraId="68D91CBF" w14:textId="1E8EBBDE" w:rsidR="00FB5CA9" w:rsidRPr="00735A93" w:rsidRDefault="00FB5CA9" w:rsidP="00735A93">
      <w:pPr>
        <w:pStyle w:val="Paragraphedeliste"/>
        <w:numPr>
          <w:ilvl w:val="0"/>
          <w:numId w:val="21"/>
        </w:numPr>
      </w:pPr>
      <w:r w:rsidRPr="00735A93">
        <w:t>Vide limite (avec lest d’air) : 3.0e-02 torr.</w:t>
      </w:r>
    </w:p>
    <w:p w14:paraId="28BDA205" w14:textId="77777777" w:rsidR="00F20A5F" w:rsidRPr="00D26895" w:rsidRDefault="00F20A5F" w:rsidP="00735A93"/>
    <w:p w14:paraId="722D49D7" w14:textId="2FE11378" w:rsidR="00F20A5F" w:rsidRPr="00D26895" w:rsidRDefault="005A6767" w:rsidP="00735A93">
      <w:pPr>
        <w:pStyle w:val="Titre2"/>
      </w:pPr>
      <w:r w:rsidRPr="00D26895">
        <w:t xml:space="preserve">Pompe primaire sèche </w:t>
      </w:r>
      <w:r w:rsidR="00FB5CA9">
        <w:t>pour le</w:t>
      </w:r>
      <w:r w:rsidRPr="00D26895">
        <w:t xml:space="preserve"> sas </w:t>
      </w:r>
    </w:p>
    <w:p w14:paraId="3996A3CA" w14:textId="773810CE" w:rsidR="00FB5CA9" w:rsidRDefault="00FB5CA9" w:rsidP="00735A93">
      <w:r>
        <w:t>Une pompe primaire sèche devra être fournie pour le sas avec les caractéristiques suivantes :</w:t>
      </w:r>
    </w:p>
    <w:p w14:paraId="1D873EF3" w14:textId="77111CDE" w:rsidR="00FB5CA9" w:rsidRPr="00735A93" w:rsidRDefault="00FB5CA9" w:rsidP="00735A93">
      <w:pPr>
        <w:pStyle w:val="Paragraphedeliste"/>
        <w:numPr>
          <w:ilvl w:val="0"/>
          <w:numId w:val="22"/>
        </w:numPr>
      </w:pPr>
      <w:r w:rsidRPr="00735A93">
        <w:t>Vitesse de pompage maximale 50Hz : 15 m3/h.</w:t>
      </w:r>
    </w:p>
    <w:p w14:paraId="6886B2F6" w14:textId="668D5EDE" w:rsidR="00FB5CA9" w:rsidRPr="00735A93" w:rsidRDefault="00FB5CA9" w:rsidP="00735A93">
      <w:pPr>
        <w:pStyle w:val="Paragraphedeliste"/>
        <w:numPr>
          <w:ilvl w:val="0"/>
          <w:numId w:val="22"/>
        </w:numPr>
      </w:pPr>
      <w:r w:rsidRPr="00735A93">
        <w:t>Vide limite (avec lest d’air) : 2.0e-02 torr.</w:t>
      </w:r>
    </w:p>
    <w:p w14:paraId="4062074B" w14:textId="77777777" w:rsidR="00F20A5F" w:rsidRPr="00D26895" w:rsidRDefault="00F20A5F" w:rsidP="00735A93"/>
    <w:p w14:paraId="15691CD0" w14:textId="64C9FD3A" w:rsidR="00FB5CA9" w:rsidRDefault="005A6767" w:rsidP="00B14F77">
      <w:pPr>
        <w:pStyle w:val="Titre2"/>
      </w:pPr>
      <w:r w:rsidRPr="00D26895">
        <w:t>Ligne de pompage primaire &amp; Vannes d’isolation</w:t>
      </w:r>
    </w:p>
    <w:p w14:paraId="67877A43" w14:textId="3F0FB605" w:rsidR="00FB5CA9" w:rsidRDefault="00FB5CA9" w:rsidP="00735A93">
      <w:pPr>
        <w:pStyle w:val="Paragraphedeliste"/>
        <w:numPr>
          <w:ilvl w:val="0"/>
          <w:numId w:val="23"/>
        </w:numPr>
      </w:pPr>
      <w:r>
        <w:t>Les vannes de pompages primaires et secondaires chambre et sas pourront être réutilisées</w:t>
      </w:r>
      <w:r w:rsidR="00FF61D2" w:rsidRPr="00FF61D2">
        <w:t xml:space="preserve"> </w:t>
      </w:r>
      <w:r w:rsidR="00FF61D2">
        <w:t>ou remplacées</w:t>
      </w:r>
      <w:r>
        <w:t>.</w:t>
      </w:r>
    </w:p>
    <w:p w14:paraId="4DDDE007" w14:textId="11B7426B" w:rsidR="00FB5CA9" w:rsidRDefault="00FB5CA9" w:rsidP="00735A93">
      <w:pPr>
        <w:pStyle w:val="Paragraphedeliste"/>
        <w:numPr>
          <w:ilvl w:val="0"/>
          <w:numId w:val="23"/>
        </w:numPr>
      </w:pPr>
      <w:r>
        <w:t>Une maintenance sera effectuée sur chaque vanne avec remplacement des joints.</w:t>
      </w:r>
    </w:p>
    <w:p w14:paraId="4B22E69B" w14:textId="262B5D74" w:rsidR="00FB5CA9" w:rsidRDefault="00FB5CA9" w:rsidP="00735A93">
      <w:pPr>
        <w:pStyle w:val="Paragraphedeliste"/>
        <w:numPr>
          <w:ilvl w:val="0"/>
          <w:numId w:val="23"/>
        </w:numPr>
      </w:pPr>
      <w:r>
        <w:t>L’intégration dans le système et l’automatisme sera réalisé.</w:t>
      </w:r>
    </w:p>
    <w:p w14:paraId="6C8B5015" w14:textId="77777777" w:rsidR="00F20A5F" w:rsidRPr="00D26895" w:rsidRDefault="00F20A5F" w:rsidP="00735A93"/>
    <w:p w14:paraId="32D33F57" w14:textId="1B071AF4" w:rsidR="00F20A5F" w:rsidRPr="00D26895" w:rsidRDefault="005A6767" w:rsidP="00735A93">
      <w:pPr>
        <w:pStyle w:val="Titre2"/>
      </w:pPr>
      <w:r w:rsidRPr="00D26895">
        <w:t xml:space="preserve">Lecture vide </w:t>
      </w:r>
    </w:p>
    <w:p w14:paraId="3EA5D38A" w14:textId="207E6B3D" w:rsidR="002E21FB" w:rsidRDefault="002E21FB" w:rsidP="00735A93">
      <w:r>
        <w:t>Les éléments suivants devront être fournis :</w:t>
      </w:r>
    </w:p>
    <w:p w14:paraId="38443514" w14:textId="7AA1BECE" w:rsidR="00FB5CA9" w:rsidRPr="00735A93" w:rsidRDefault="00FB5CA9" w:rsidP="00735A93">
      <w:r w:rsidRPr="00735A93">
        <w:t xml:space="preserve">- Deux Dual jauges Bayard </w:t>
      </w:r>
      <w:proofErr w:type="spellStart"/>
      <w:r w:rsidRPr="00735A93">
        <w:t>Alpert</w:t>
      </w:r>
      <w:proofErr w:type="spellEnd"/>
      <w:r w:rsidRPr="00735A93">
        <w:t xml:space="preserve">, </w:t>
      </w:r>
      <w:proofErr w:type="spellStart"/>
      <w:r w:rsidRPr="00735A93">
        <w:t>Pirani</w:t>
      </w:r>
      <w:proofErr w:type="spellEnd"/>
      <w:r w:rsidRPr="00735A93">
        <w:t xml:space="preserve"> Gamme de lecture : (1x10-8 Torr à 1500 Torr) pour la chambre et le sas.</w:t>
      </w:r>
    </w:p>
    <w:p w14:paraId="5C66FE9C" w14:textId="2A21DF92" w:rsidR="00FB5CA9" w:rsidRPr="00735A93" w:rsidRDefault="00FB5CA9" w:rsidP="00735A93">
      <w:r w:rsidRPr="00735A93">
        <w:t xml:space="preserve">- Jauge </w:t>
      </w:r>
      <w:proofErr w:type="spellStart"/>
      <w:r w:rsidRPr="00735A93">
        <w:t>Pirani</w:t>
      </w:r>
      <w:proofErr w:type="spellEnd"/>
      <w:r w:rsidRPr="00735A93">
        <w:t xml:space="preserve"> (1x10-5 Torr à l'atmosphère) sur les deux pompes primaires.</w:t>
      </w:r>
    </w:p>
    <w:p w14:paraId="764295DD" w14:textId="77777777" w:rsidR="00FB5CA9" w:rsidRPr="00735A93" w:rsidRDefault="00FB5CA9" w:rsidP="00735A93">
      <w:r w:rsidRPr="00735A93">
        <w:t>- Capteur d’atmosphère de sécurité sas et chambre.</w:t>
      </w:r>
    </w:p>
    <w:p w14:paraId="3046D65F" w14:textId="7359C331" w:rsidR="00FB5CA9" w:rsidRDefault="00FB5CA9" w:rsidP="00735A93">
      <w:r w:rsidRPr="00735A93">
        <w:t>- Ces jauges sont connectées directement à l’automate avec lecture sur le synoptique.</w:t>
      </w:r>
    </w:p>
    <w:p w14:paraId="6C6B334D" w14:textId="77777777" w:rsidR="00F20A5F" w:rsidRPr="00D26895" w:rsidRDefault="00F20A5F" w:rsidP="00735A93"/>
    <w:p w14:paraId="6630839B" w14:textId="34048226" w:rsidR="00F20A5F" w:rsidRPr="00D26895" w:rsidRDefault="005A6767" w:rsidP="00735A93">
      <w:pPr>
        <w:pStyle w:val="Titre2"/>
      </w:pPr>
      <w:r w:rsidRPr="00D26895">
        <w:t>Vannes de ventilation</w:t>
      </w:r>
    </w:p>
    <w:p w14:paraId="2199B4CA" w14:textId="1B90FD67" w:rsidR="00FB5CA9" w:rsidRPr="00D26895" w:rsidRDefault="00FB5CA9" w:rsidP="00735A93">
      <w:r>
        <w:t xml:space="preserve">Les </w:t>
      </w:r>
      <w:r w:rsidRPr="00D26895">
        <w:t xml:space="preserve">vannes de ventilation à </w:t>
      </w:r>
      <w:r w:rsidR="00B816D1" w:rsidRPr="00D26895">
        <w:t>l’</w:t>
      </w:r>
      <w:r w:rsidR="00B816D1">
        <w:t>argon</w:t>
      </w:r>
      <w:r w:rsidR="00B816D1" w:rsidRPr="00D26895">
        <w:t xml:space="preserve"> </w:t>
      </w:r>
      <w:r w:rsidRPr="00D26895">
        <w:t xml:space="preserve">pour la chambre et </w:t>
      </w:r>
      <w:r>
        <w:t>pourront être réutilisées</w:t>
      </w:r>
      <w:r w:rsidR="00FF61D2" w:rsidRPr="00FF61D2">
        <w:t xml:space="preserve"> </w:t>
      </w:r>
      <w:r w:rsidR="00FF61D2">
        <w:t>ou remplacées</w:t>
      </w:r>
      <w:r w:rsidR="001B6C5E">
        <w:t>.</w:t>
      </w:r>
    </w:p>
    <w:p w14:paraId="1CD48227" w14:textId="77777777" w:rsidR="00AD3FEF" w:rsidRPr="00D26895" w:rsidRDefault="00AD3FEF" w:rsidP="00735A93"/>
    <w:p w14:paraId="688EA297" w14:textId="430069AD" w:rsidR="00F20A5F" w:rsidRPr="00D26895" w:rsidRDefault="005A6767" w:rsidP="00735A93">
      <w:pPr>
        <w:pStyle w:val="Titre2"/>
      </w:pPr>
      <w:r w:rsidRPr="00D26895">
        <w:t>Circuit d’air</w:t>
      </w:r>
    </w:p>
    <w:p w14:paraId="2E62ABD4" w14:textId="77777777" w:rsidR="00FB5CA9" w:rsidRDefault="00FB5CA9" w:rsidP="00735A93">
      <w:r>
        <w:t>- Réutilisation de la distribution pneumatique. Remplacement des tuyaux secs ou endommagés.</w:t>
      </w:r>
    </w:p>
    <w:p w14:paraId="788CF9BE" w14:textId="209984D8" w:rsidR="00FB5CA9" w:rsidRDefault="00FB5CA9" w:rsidP="00735A93">
      <w:r>
        <w:t>- Intégration d’un régulateur de débit d’air SMC avec verrouillage mécanique et lecture de la pression.</w:t>
      </w:r>
    </w:p>
    <w:p w14:paraId="54D8B86A" w14:textId="77777777" w:rsidR="00F20A5F" w:rsidRPr="00D26895" w:rsidRDefault="00F20A5F" w:rsidP="00735A93"/>
    <w:p w14:paraId="1F8F7F34" w14:textId="362783E4" w:rsidR="00F20A5F" w:rsidRPr="00D26895" w:rsidRDefault="005A6767" w:rsidP="00735A93">
      <w:pPr>
        <w:pStyle w:val="Titre2"/>
      </w:pPr>
      <w:r w:rsidRPr="00D26895">
        <w:t>Circuit de refroidissement</w:t>
      </w:r>
    </w:p>
    <w:p w14:paraId="2816059E" w14:textId="16433577" w:rsidR="00FB5CA9" w:rsidRDefault="00FB5CA9" w:rsidP="00735A93">
      <w:r>
        <w:t>- Les débitmètres BROOKS pourront être réutilisés</w:t>
      </w:r>
      <w:r w:rsidR="00FF61D2" w:rsidRPr="00FF61D2">
        <w:t xml:space="preserve"> </w:t>
      </w:r>
      <w:r w:rsidR="00FF61D2">
        <w:t>ou remplacés</w:t>
      </w:r>
      <w:r w:rsidR="001B6C5E">
        <w:t>.</w:t>
      </w:r>
    </w:p>
    <w:p w14:paraId="3EACCBBF" w14:textId="6FE2571C" w:rsidR="00FB5CA9" w:rsidRDefault="00FB5CA9" w:rsidP="00735A93">
      <w:r>
        <w:t>- Contrôle et visualisation du débit seront assurés au travers de la supervision.</w:t>
      </w:r>
    </w:p>
    <w:p w14:paraId="555B5DEF" w14:textId="77777777" w:rsidR="00F20A5F" w:rsidRPr="00D26895" w:rsidRDefault="00F20A5F" w:rsidP="00735A93"/>
    <w:p w14:paraId="14ADE1CE" w14:textId="6DBC663D" w:rsidR="00F20A5F" w:rsidRPr="00D26895" w:rsidRDefault="005A6767" w:rsidP="00735A93">
      <w:pPr>
        <w:pStyle w:val="Titre2"/>
      </w:pPr>
      <w:r w:rsidRPr="00D26895">
        <w:t>Alimentation électrique</w:t>
      </w:r>
    </w:p>
    <w:p w14:paraId="65CE118F" w14:textId="6983F915" w:rsidR="00B926B7" w:rsidRDefault="00B926B7" w:rsidP="004048A7">
      <w:r>
        <w:t xml:space="preserve">- La mise aux normes </w:t>
      </w:r>
      <w:proofErr w:type="gramStart"/>
      <w:r>
        <w:t>CE</w:t>
      </w:r>
      <w:proofErr w:type="gramEnd"/>
      <w:r>
        <w:t xml:space="preserve"> sera réalisée pour la machine et l’armoire électrique, ainsi que </w:t>
      </w:r>
      <w:r w:rsidR="003350CA">
        <w:t xml:space="preserve">des </w:t>
      </w:r>
      <w:r>
        <w:t>alimentations, protections, contacteurs</w:t>
      </w:r>
      <w:r w:rsidR="004048A7">
        <w:t>.</w:t>
      </w:r>
    </w:p>
    <w:p w14:paraId="1F45579D" w14:textId="77777777" w:rsidR="00D26895" w:rsidRPr="00D26895" w:rsidRDefault="00D26895" w:rsidP="00735A93"/>
    <w:p w14:paraId="1EB76931" w14:textId="3DDC0867" w:rsidR="00F20A5F" w:rsidRPr="00D26895" w:rsidRDefault="005A6767" w:rsidP="00735A93">
      <w:pPr>
        <w:pStyle w:val="Titre2"/>
      </w:pPr>
      <w:r w:rsidRPr="00D26895">
        <w:t>Automatisme &amp; supervision</w:t>
      </w:r>
    </w:p>
    <w:p w14:paraId="13B1631A" w14:textId="3B9B080C" w:rsidR="00B11A4A" w:rsidRDefault="00B11A4A" w:rsidP="00735A93">
      <w:pPr>
        <w:rPr>
          <w:rStyle w:val="Titre3Car"/>
          <w:b w:val="0"/>
        </w:rPr>
      </w:pPr>
      <w:r w:rsidRPr="00B11A4A">
        <w:rPr>
          <w:rStyle w:val="Titre3Car"/>
          <w:b w:val="0"/>
        </w:rPr>
        <w:t xml:space="preserve">Un </w:t>
      </w:r>
      <w:r>
        <w:rPr>
          <w:rStyle w:val="Titre3Car"/>
          <w:b w:val="0"/>
        </w:rPr>
        <w:t>nouveau système de contrôle et de pilotage du système de pulvérisation devra être installé.</w:t>
      </w:r>
    </w:p>
    <w:p w14:paraId="2AD2634C" w14:textId="77777777" w:rsidR="00B11A4A" w:rsidRPr="00B11A4A" w:rsidRDefault="00B11A4A" w:rsidP="00735A93">
      <w:pPr>
        <w:rPr>
          <w:rStyle w:val="Titre3Car"/>
          <w:b w:val="0"/>
        </w:rPr>
      </w:pPr>
    </w:p>
    <w:p w14:paraId="4FD0B237" w14:textId="544F9B2F" w:rsidR="002A1115" w:rsidRPr="004048A7" w:rsidRDefault="00EF12D0" w:rsidP="00735A93">
      <w:pPr>
        <w:rPr>
          <w:b/>
          <w:bCs/>
        </w:rPr>
      </w:pPr>
      <w:r w:rsidRPr="004048A7">
        <w:rPr>
          <w:b/>
          <w:bCs/>
        </w:rPr>
        <w:t xml:space="preserve">Afin de pérenniser </w:t>
      </w:r>
      <w:r w:rsidR="000117D0" w:rsidRPr="004048A7">
        <w:rPr>
          <w:b/>
          <w:bCs/>
        </w:rPr>
        <w:t>l’</w:t>
      </w:r>
      <w:r w:rsidRPr="004048A7">
        <w:rPr>
          <w:b/>
          <w:bCs/>
        </w:rPr>
        <w:t>instrument</w:t>
      </w:r>
      <w:r w:rsidR="000117D0" w:rsidRPr="004048A7">
        <w:rPr>
          <w:b/>
          <w:bCs/>
        </w:rPr>
        <w:t xml:space="preserve"> ayant une durée de vie d’environ 20 ans</w:t>
      </w:r>
      <w:r w:rsidRPr="004048A7">
        <w:rPr>
          <w:b/>
          <w:bCs/>
        </w:rPr>
        <w:t xml:space="preserve">, </w:t>
      </w:r>
      <w:r w:rsidR="00B11A4A" w:rsidRPr="004048A7">
        <w:rPr>
          <w:b/>
          <w:bCs/>
        </w:rPr>
        <w:t>c</w:t>
      </w:r>
      <w:r w:rsidRPr="004048A7">
        <w:rPr>
          <w:b/>
          <w:bCs/>
        </w:rPr>
        <w:t>e système de contrôle devra s'affranchir de</w:t>
      </w:r>
      <w:r w:rsidR="00B11A4A" w:rsidRPr="004048A7">
        <w:rPr>
          <w:b/>
          <w:bCs/>
        </w:rPr>
        <w:t xml:space="preserve"> </w:t>
      </w:r>
      <w:r w:rsidRPr="004048A7">
        <w:rPr>
          <w:b/>
          <w:bCs/>
        </w:rPr>
        <w:t>l'arrêt du support du système d'exploitation.</w:t>
      </w:r>
    </w:p>
    <w:p w14:paraId="60B45E71" w14:textId="0297F470" w:rsidR="002F49C2" w:rsidRDefault="002F49C2" w:rsidP="00735A93"/>
    <w:p w14:paraId="752CA325" w14:textId="0D014F0A" w:rsidR="00BD7B8B" w:rsidRDefault="002F49C2" w:rsidP="00735A93">
      <w:r>
        <w:t xml:space="preserve">Il devra comprendre les </w:t>
      </w:r>
      <w:r w:rsidR="00DD2998">
        <w:t>éléments</w:t>
      </w:r>
      <w:r>
        <w:t xml:space="preserve"> </w:t>
      </w:r>
      <w:r w:rsidR="00DD2998">
        <w:t>suivants :</w:t>
      </w:r>
    </w:p>
    <w:p w14:paraId="64997E76" w14:textId="0641FADE" w:rsidR="002A1115" w:rsidRPr="00FC48B6" w:rsidRDefault="00FC48B6" w:rsidP="00735A93">
      <w:pPr>
        <w:pStyle w:val="Titre3"/>
        <w:rPr>
          <w:rStyle w:val="Titre3Car"/>
          <w:b/>
        </w:rPr>
      </w:pPr>
      <w:r w:rsidRPr="00B14F77">
        <w:rPr>
          <w:rStyle w:val="Titre3Car"/>
          <w:b/>
        </w:rPr>
        <w:t>20</w:t>
      </w:r>
      <w:r w:rsidR="002A1115" w:rsidRPr="00FC48B6">
        <w:rPr>
          <w:rStyle w:val="Titre3Car"/>
          <w:b/>
        </w:rPr>
        <w:t>.1. Onduleur automatisme &amp; périphéries de sécurité</w:t>
      </w:r>
    </w:p>
    <w:p w14:paraId="0103A9D0" w14:textId="26B72377" w:rsidR="00B14F77" w:rsidRPr="00FC48B6" w:rsidRDefault="00B11A4A" w:rsidP="00735A93">
      <w:r w:rsidRPr="00FC48B6">
        <w:t xml:space="preserve">- Un onduleur permettant de maintenir une autonomie électrique d’une durée d’environ ½ heure devra être fourni. </w:t>
      </w:r>
      <w:r w:rsidR="00DD2998" w:rsidRPr="00FC48B6">
        <w:t>Il</w:t>
      </w:r>
      <w:r w:rsidRPr="00FC48B6">
        <w:t xml:space="preserve"> permettra de maintenir l’automatisme, la supervision ainsi que les organes de sécurité du système.</w:t>
      </w:r>
    </w:p>
    <w:p w14:paraId="3AC79320" w14:textId="745FE2BF" w:rsidR="008A3E98" w:rsidRPr="00FC48B6" w:rsidRDefault="00B11A4A" w:rsidP="00735A93">
      <w:r w:rsidRPr="00FC48B6">
        <w:lastRenderedPageBreak/>
        <w:t xml:space="preserve">- </w:t>
      </w:r>
      <w:r w:rsidR="00DD2998" w:rsidRPr="00FC48B6">
        <w:t>Son but principal sera de maintenir l</w:t>
      </w:r>
      <w:r w:rsidRPr="00FC48B6">
        <w:t>es séquences et fonctions de sécurité, permettant une mise en sécurité lors de l’arrêt mais également au redémarrage.</w:t>
      </w:r>
    </w:p>
    <w:p w14:paraId="4FE8DA2F" w14:textId="77777777" w:rsidR="002648CF" w:rsidRPr="00FC48B6" w:rsidRDefault="002648CF" w:rsidP="00735A93"/>
    <w:p w14:paraId="3307230E" w14:textId="2C41CE06" w:rsidR="002648CF" w:rsidRPr="002A1115" w:rsidRDefault="00FC48B6" w:rsidP="00735A93">
      <w:pPr>
        <w:pStyle w:val="Titre3"/>
        <w:rPr>
          <w:rStyle w:val="Titre3Car"/>
          <w:b/>
        </w:rPr>
      </w:pPr>
      <w:r w:rsidRPr="00B14F77">
        <w:rPr>
          <w:rStyle w:val="Titre3Car"/>
          <w:b/>
        </w:rPr>
        <w:t>20</w:t>
      </w:r>
      <w:r w:rsidR="002648CF" w:rsidRPr="00FC48B6">
        <w:rPr>
          <w:rStyle w:val="Titre3Car"/>
          <w:b/>
        </w:rPr>
        <w:t>.</w:t>
      </w:r>
      <w:r w:rsidR="00113970" w:rsidRPr="00FC48B6">
        <w:rPr>
          <w:rStyle w:val="Titre3Car"/>
          <w:b/>
        </w:rPr>
        <w:t>2</w:t>
      </w:r>
      <w:r w:rsidR="002648CF" w:rsidRPr="00FC48B6">
        <w:rPr>
          <w:rStyle w:val="Titre3Car"/>
          <w:b/>
        </w:rPr>
        <w:t>.</w:t>
      </w:r>
      <w:r w:rsidR="002648CF" w:rsidRPr="002A1115">
        <w:rPr>
          <w:rStyle w:val="Titre3Car"/>
          <w:b/>
        </w:rPr>
        <w:t xml:space="preserve"> </w:t>
      </w:r>
      <w:r w:rsidR="00113970">
        <w:rPr>
          <w:rStyle w:val="Titre3Car"/>
          <w:b/>
        </w:rPr>
        <w:t>Propriétés</w:t>
      </w:r>
      <w:r w:rsidR="002648CF">
        <w:rPr>
          <w:rStyle w:val="Titre3Car"/>
          <w:b/>
        </w:rPr>
        <w:t xml:space="preserve"> du système de </w:t>
      </w:r>
      <w:r w:rsidR="00ED4FAB">
        <w:rPr>
          <w:rStyle w:val="Titre3Car"/>
          <w:b/>
        </w:rPr>
        <w:t>contrôle</w:t>
      </w:r>
    </w:p>
    <w:p w14:paraId="7962C1B9" w14:textId="060A7AA3" w:rsidR="006A65F6" w:rsidRDefault="006A65F6" w:rsidP="00735A93">
      <w:r>
        <w:t>Préciser les caractéristiques suivantes :</w:t>
      </w:r>
    </w:p>
    <w:p w14:paraId="681CB7CC" w14:textId="20B933B0" w:rsidR="006A65F6" w:rsidRDefault="006A65F6" w:rsidP="00735A93">
      <w:pPr>
        <w:pStyle w:val="Paragraphedeliste"/>
        <w:numPr>
          <w:ilvl w:val="0"/>
          <w:numId w:val="25"/>
        </w:numPr>
      </w:pPr>
      <w:r>
        <w:t>Ecran</w:t>
      </w:r>
    </w:p>
    <w:p w14:paraId="7C00BBFA" w14:textId="5BA7B650" w:rsidR="00ED4FAB" w:rsidRDefault="00ED4FAB" w:rsidP="00735A93">
      <w:pPr>
        <w:pStyle w:val="Paragraphedeliste"/>
        <w:numPr>
          <w:ilvl w:val="0"/>
          <w:numId w:val="25"/>
        </w:numPr>
      </w:pPr>
      <w:r>
        <w:t>Automate ou ordinateur</w:t>
      </w:r>
    </w:p>
    <w:p w14:paraId="1A74B8D4" w14:textId="6583AF95" w:rsidR="006A65F6" w:rsidRPr="00735A93" w:rsidRDefault="006A65F6" w:rsidP="00735A93">
      <w:pPr>
        <w:pStyle w:val="Paragraphedeliste"/>
        <w:numPr>
          <w:ilvl w:val="0"/>
          <w:numId w:val="25"/>
        </w:numPr>
      </w:pPr>
      <w:r w:rsidRPr="00735A93">
        <w:t xml:space="preserve">Système d’exploitation : </w:t>
      </w:r>
      <w:r w:rsidR="0009251D" w:rsidRPr="00735A93">
        <w:t xml:space="preserve">Sa technologie devra être robuste et fiable dans tous types d’utilisation </w:t>
      </w:r>
      <w:r w:rsidRPr="00735A93">
        <w:t xml:space="preserve">Son architecture </w:t>
      </w:r>
      <w:r w:rsidR="00E407A7" w:rsidRPr="00735A93">
        <w:t xml:space="preserve">devra dans la mesure du possible </w:t>
      </w:r>
      <w:r w:rsidRPr="00735A93">
        <w:t xml:space="preserve">le </w:t>
      </w:r>
      <w:r w:rsidR="00E407A7" w:rsidRPr="00735A93">
        <w:t>protéger</w:t>
      </w:r>
      <w:r w:rsidRPr="00735A93">
        <w:t xml:space="preserve"> des mises à jour et autres modifications utilisateurs. </w:t>
      </w:r>
    </w:p>
    <w:p w14:paraId="29876DD8" w14:textId="31D0A722" w:rsidR="006A65F6" w:rsidRPr="00735A93" w:rsidRDefault="00735A93" w:rsidP="00735A93">
      <w:pPr>
        <w:pStyle w:val="Paragraphedeliste"/>
        <w:numPr>
          <w:ilvl w:val="0"/>
          <w:numId w:val="25"/>
        </w:numPr>
      </w:pPr>
      <w:r w:rsidRPr="00735A93">
        <w:t>Mémoire</w:t>
      </w:r>
      <w:r w:rsidR="006A65F6" w:rsidRPr="00735A93">
        <w:t xml:space="preserve"> interne pour le stockage des données d’exploitation ainsi que les différentes recettes de paramétrages et production</w:t>
      </w:r>
    </w:p>
    <w:p w14:paraId="36099EB8" w14:textId="576D42F8" w:rsidR="006A65F6" w:rsidRPr="00735A93" w:rsidRDefault="00735A93" w:rsidP="00735A93">
      <w:pPr>
        <w:pStyle w:val="Paragraphedeliste"/>
        <w:numPr>
          <w:ilvl w:val="0"/>
          <w:numId w:val="25"/>
        </w:numPr>
      </w:pPr>
      <w:r w:rsidRPr="00735A93">
        <w:t>Ports</w:t>
      </w:r>
      <w:r w:rsidR="006A65F6" w:rsidRPr="00735A93">
        <w:t xml:space="preserve"> USB</w:t>
      </w:r>
    </w:p>
    <w:p w14:paraId="623F532D" w14:textId="6FD0E3BB" w:rsidR="006A65F6" w:rsidRPr="00735A93" w:rsidRDefault="006A65F6" w:rsidP="00735A93">
      <w:pPr>
        <w:pStyle w:val="Paragraphedeliste"/>
        <w:numPr>
          <w:ilvl w:val="0"/>
          <w:numId w:val="25"/>
        </w:numPr>
      </w:pPr>
      <w:r w:rsidRPr="00735A93">
        <w:t>Interface Ethernet</w:t>
      </w:r>
    </w:p>
    <w:p w14:paraId="0CCA68AE" w14:textId="77777777" w:rsidR="00113970" w:rsidRDefault="00113970" w:rsidP="00735A93"/>
    <w:p w14:paraId="4C1E96B4" w14:textId="73897892" w:rsidR="00113970" w:rsidRDefault="00FC48B6" w:rsidP="00735A93">
      <w:pPr>
        <w:pStyle w:val="Titre3"/>
      </w:pPr>
      <w:r w:rsidRPr="00B14F77">
        <w:t>20.</w:t>
      </w:r>
      <w:r w:rsidR="00ED4FAB" w:rsidRPr="00FC48B6">
        <w:t>3</w:t>
      </w:r>
      <w:r w:rsidR="00113970" w:rsidRPr="00FC48B6">
        <w:t>. Interface</w:t>
      </w:r>
      <w:r w:rsidR="00113970">
        <w:t xml:space="preserve"> de supervision</w:t>
      </w:r>
    </w:p>
    <w:p w14:paraId="25E8C75D" w14:textId="58C6D349" w:rsidR="00113970" w:rsidRDefault="00113970" w:rsidP="00735A93">
      <w:r>
        <w:t xml:space="preserve">- </w:t>
      </w:r>
      <w:r w:rsidR="00C45FF8">
        <w:t>Préciser</w:t>
      </w:r>
      <w:r>
        <w:t xml:space="preserve"> les différents niveaux d’utilisateurs ainsi que les accès et sécurité en fonction de l’utilisateur.</w:t>
      </w:r>
    </w:p>
    <w:p w14:paraId="6A621D54" w14:textId="7D57FAE9" w:rsidR="00ED4FAB" w:rsidRDefault="00ED4FAB" w:rsidP="00735A93">
      <w:r>
        <w:t>- Préciser les différents menus proposés</w:t>
      </w:r>
    </w:p>
    <w:p w14:paraId="510C0365" w14:textId="77777777" w:rsidR="00ED4FAB" w:rsidRDefault="00ED4FAB" w:rsidP="00735A93">
      <w:r>
        <w:t>- Préciser les actions, alarmes ou retour</w:t>
      </w:r>
    </w:p>
    <w:p w14:paraId="7ABDD999" w14:textId="26D41984" w:rsidR="00C45FF8" w:rsidRDefault="00C45FF8" w:rsidP="00735A93">
      <w:r>
        <w:t xml:space="preserve">- Préciser les données </w:t>
      </w:r>
      <w:r w:rsidR="00CA3DE7">
        <w:t>visibles</w:t>
      </w:r>
      <w:r>
        <w:t xml:space="preserve"> </w:t>
      </w:r>
      <w:r w:rsidR="00CA3DE7">
        <w:t xml:space="preserve">ainsi que les représentations graphiques et dynamiques </w:t>
      </w:r>
      <w:r>
        <w:t>sur l’interface</w:t>
      </w:r>
    </w:p>
    <w:p w14:paraId="4B66821E" w14:textId="111E3B33" w:rsidR="00CA3DE7" w:rsidRDefault="00CA3DE7" w:rsidP="00735A93">
      <w:r>
        <w:t xml:space="preserve">- Préciser les </w:t>
      </w:r>
      <w:r w:rsidR="002E21FB">
        <w:t>paramètres</w:t>
      </w:r>
      <w:r>
        <w:t xml:space="preserve"> </w:t>
      </w:r>
      <w:r w:rsidR="002E21FB">
        <w:t>contrôlés</w:t>
      </w:r>
      <w:r>
        <w:t xml:space="preserve"> et le type de </w:t>
      </w:r>
      <w:r w:rsidR="002E21FB">
        <w:t>contrôle</w:t>
      </w:r>
    </w:p>
    <w:p w14:paraId="369A84E0" w14:textId="7B474A8A" w:rsidR="00CA3DE7" w:rsidRDefault="00CA3DE7" w:rsidP="00735A93">
      <w:r>
        <w:t>- Préciser les données archivées et leur format</w:t>
      </w:r>
    </w:p>
    <w:p w14:paraId="79038CA9" w14:textId="647B6E84" w:rsidR="00ED4FAB" w:rsidRDefault="00ED4FAB" w:rsidP="00735A93">
      <w:r>
        <w:t>- Préciser la représentation synoptique du système, sous forme graphique et dynamique</w:t>
      </w:r>
    </w:p>
    <w:p w14:paraId="64E6F132" w14:textId="3F5EB0EE" w:rsidR="00113970" w:rsidRDefault="00992401" w:rsidP="00735A93">
      <w:r>
        <w:t xml:space="preserve">- Préciser les </w:t>
      </w:r>
      <w:r w:rsidR="002E21FB">
        <w:t>différents</w:t>
      </w:r>
      <w:r w:rsidR="00C45FF8">
        <w:t xml:space="preserve"> modes de fonctionnement (par exemple, maintenance, production, </w:t>
      </w:r>
      <w:r w:rsidR="002E21FB">
        <w:t>création</w:t>
      </w:r>
      <w:r w:rsidR="00C45FF8">
        <w:t xml:space="preserve"> de recette…)</w:t>
      </w:r>
    </w:p>
    <w:p w14:paraId="2BE6786A" w14:textId="77777777" w:rsidR="00C45FF8" w:rsidRDefault="00C45FF8" w:rsidP="00735A93"/>
    <w:p w14:paraId="657B3925" w14:textId="6E02E1F4" w:rsidR="00F20A5F" w:rsidRPr="00735A93" w:rsidRDefault="005A6767" w:rsidP="00735A93">
      <w:pPr>
        <w:pStyle w:val="Titre2"/>
      </w:pPr>
      <w:r w:rsidRPr="00735A93">
        <w:t>Sécurité et normes CE</w:t>
      </w:r>
    </w:p>
    <w:p w14:paraId="6F8F88F8" w14:textId="34099048" w:rsidR="000D0B8E" w:rsidRDefault="00214CB8" w:rsidP="00735A93">
      <w:pPr>
        <w:rPr>
          <w:highlight w:val="yellow"/>
        </w:rPr>
      </w:pPr>
      <w:r w:rsidRPr="00735A93">
        <w:t xml:space="preserve">Le système devra </w:t>
      </w:r>
      <w:r w:rsidR="00735A93" w:rsidRPr="00735A93">
        <w:t>être</w:t>
      </w:r>
      <w:r w:rsidRPr="00735A93">
        <w:t xml:space="preserve"> en conformité avec les sécurités et normes en vigueur </w:t>
      </w:r>
      <w:r w:rsidR="00FC48B6">
        <w:t xml:space="preserve">qui devra être certifié par un organisme agréé assurant des missions d’inspection et de vérification réglementaires sur des équipements industriels. </w:t>
      </w:r>
    </w:p>
    <w:p w14:paraId="2EC2F00A" w14:textId="7F84009F" w:rsidR="00BB57CD" w:rsidRPr="00D26895" w:rsidRDefault="00084523" w:rsidP="00735A93">
      <w:pPr>
        <w:pStyle w:val="Titre1"/>
      </w:pPr>
      <w:r w:rsidRPr="00D26895">
        <w:t>MODALITES DE LA JOUVENCE</w:t>
      </w:r>
    </w:p>
    <w:p w14:paraId="684BE81A" w14:textId="1A614046" w:rsidR="002A249D" w:rsidRDefault="002A249D" w:rsidP="00735A93"/>
    <w:p w14:paraId="2ABE1342" w14:textId="6DF0E741" w:rsidR="002A249D" w:rsidRDefault="002A249D" w:rsidP="00735A93">
      <w:r>
        <w:t xml:space="preserve">La jouvence sera </w:t>
      </w:r>
      <w:r w:rsidR="001B6C5E">
        <w:t>réalisée</w:t>
      </w:r>
      <w:r>
        <w:t xml:space="preserve"> avec des composants </w:t>
      </w:r>
      <w:r w:rsidR="00FC48B6">
        <w:t xml:space="preserve">ou éléments </w:t>
      </w:r>
      <w:r>
        <w:t xml:space="preserve">de première qualité. </w:t>
      </w:r>
    </w:p>
    <w:p w14:paraId="58F5A02B" w14:textId="4DE4A54B" w:rsidR="002A249D" w:rsidRDefault="002A249D" w:rsidP="00735A93">
      <w:r>
        <w:t>L'assemblage et la mise au point</w:t>
      </w:r>
      <w:r w:rsidR="0088148A">
        <w:t xml:space="preserve"> </w:t>
      </w:r>
      <w:r>
        <w:t xml:space="preserve">seront effectués </w:t>
      </w:r>
      <w:r w:rsidR="0088148A">
        <w:t xml:space="preserve">dans les locaux de l’entreprise </w:t>
      </w:r>
      <w:r>
        <w:t>par des techniciens qualifiés du fournisseur et avec des méthodes parfaitement élaborées.</w:t>
      </w:r>
    </w:p>
    <w:p w14:paraId="48DA995D" w14:textId="4803C48E" w:rsidR="002A249D" w:rsidRDefault="002A249D" w:rsidP="00735A93">
      <w:r>
        <w:t xml:space="preserve">L'installation sur site </w:t>
      </w:r>
      <w:r w:rsidR="0088148A">
        <w:t xml:space="preserve">(locaux AMU) </w:t>
      </w:r>
      <w:r>
        <w:t xml:space="preserve">sera assurée par des techniciens qualifiés du fournisseur. </w:t>
      </w:r>
    </w:p>
    <w:p w14:paraId="1FEB8E48" w14:textId="77777777" w:rsidR="002A249D" w:rsidRPr="002A249D" w:rsidRDefault="002A249D" w:rsidP="00735A93"/>
    <w:p w14:paraId="7F81EAB3" w14:textId="79B30669" w:rsidR="00A37A92" w:rsidRDefault="00A37A92" w:rsidP="00735A93">
      <w:pPr>
        <w:pStyle w:val="Titre2"/>
        <w:numPr>
          <w:ilvl w:val="0"/>
          <w:numId w:val="26"/>
        </w:numPr>
      </w:pPr>
      <w:r>
        <w:t xml:space="preserve">Lieu </w:t>
      </w:r>
      <w:r w:rsidR="00E00C0D">
        <w:t xml:space="preserve">et durée </w:t>
      </w:r>
      <w:r>
        <w:t>de la jouvence</w:t>
      </w:r>
    </w:p>
    <w:p w14:paraId="5562F2F8" w14:textId="77777777" w:rsidR="0088148A" w:rsidRDefault="0088148A" w:rsidP="0088148A">
      <w:r>
        <w:t>La jouvence devra être réalisée</w:t>
      </w:r>
      <w:r w:rsidRPr="00791DD0">
        <w:t xml:space="preserve"> </w:t>
      </w:r>
      <w:r>
        <w:t>au sein des locaux de l’entreprise qui prendra en charge le transport aller et retour entre l’IM2NP et l’entreprise.</w:t>
      </w:r>
    </w:p>
    <w:p w14:paraId="5DD86119" w14:textId="2ACBBD55" w:rsidR="00B40791" w:rsidRDefault="00A37A92" w:rsidP="00AF649E">
      <w:r>
        <w:t>Pr</w:t>
      </w:r>
      <w:r w:rsidR="009E35F1">
        <w:t>é</w:t>
      </w:r>
      <w:r>
        <w:t xml:space="preserve">ciser </w:t>
      </w:r>
      <w:r w:rsidR="00E00C0D">
        <w:t xml:space="preserve">la durée </w:t>
      </w:r>
      <w:r>
        <w:t>de la jouvence </w:t>
      </w:r>
      <w:r w:rsidR="005B02E2">
        <w:t>dans l’annexe 1 BP</w:t>
      </w:r>
      <w:r w:rsidR="00615D5D">
        <w:t xml:space="preserve"> ci-jointe</w:t>
      </w:r>
      <w:r w:rsidR="00684B9E">
        <w:t xml:space="preserve"> au dossier</w:t>
      </w:r>
    </w:p>
    <w:p w14:paraId="4E1FC969" w14:textId="6E11EE09" w:rsidR="00AF649E" w:rsidRDefault="00AF649E" w:rsidP="00AF649E">
      <w:r>
        <w:t xml:space="preserve">Préciser les modalités de transport </w:t>
      </w:r>
    </w:p>
    <w:p w14:paraId="60230176" w14:textId="6BF5C521" w:rsidR="00A37A92" w:rsidRDefault="009E35F1" w:rsidP="00735A93">
      <w:r>
        <w:t>Préciser</w:t>
      </w:r>
      <w:r w:rsidR="005940F8">
        <w:t xml:space="preserve"> </w:t>
      </w:r>
      <w:r w:rsidR="000C1D3B">
        <w:t>les modalités d’</w:t>
      </w:r>
      <w:r w:rsidR="005940F8">
        <w:t>i</w:t>
      </w:r>
      <w:r w:rsidR="00A37A92">
        <w:t>nstallation et mise en route</w:t>
      </w:r>
    </w:p>
    <w:p w14:paraId="44D5D1BE" w14:textId="77777777" w:rsidR="00BD7B8B" w:rsidRDefault="00BD7B8B" w:rsidP="00735A93"/>
    <w:p w14:paraId="379B0DBE" w14:textId="324BD457" w:rsidR="00214CB8" w:rsidRPr="00615D5D" w:rsidRDefault="00214CB8" w:rsidP="00735A93">
      <w:pPr>
        <w:rPr>
          <w:szCs w:val="20"/>
        </w:rPr>
      </w:pPr>
      <w:r w:rsidRPr="00615D5D">
        <w:rPr>
          <w:szCs w:val="20"/>
        </w:rPr>
        <w:t xml:space="preserve">Le marché devra couvrir tous les frais </w:t>
      </w:r>
      <w:r w:rsidR="00D32A41">
        <w:rPr>
          <w:szCs w:val="20"/>
        </w:rPr>
        <w:t>afférents au</w:t>
      </w:r>
      <w:r w:rsidR="00615D5D" w:rsidRPr="00B14F77">
        <w:rPr>
          <w:rFonts w:eastAsia="Calibri"/>
          <w:szCs w:val="20"/>
          <w:lang w:eastAsia="en-US"/>
        </w:rPr>
        <w:t xml:space="preserve"> conditionnement, </w:t>
      </w:r>
      <w:r w:rsidR="00D32A41">
        <w:rPr>
          <w:rFonts w:eastAsia="Calibri"/>
          <w:szCs w:val="20"/>
          <w:lang w:eastAsia="en-US"/>
        </w:rPr>
        <w:t>à l’</w:t>
      </w:r>
      <w:r w:rsidR="00615D5D" w:rsidRPr="00B14F77">
        <w:rPr>
          <w:rFonts w:eastAsia="Calibri"/>
          <w:szCs w:val="20"/>
          <w:lang w:eastAsia="en-US"/>
        </w:rPr>
        <w:t xml:space="preserve">emballage, </w:t>
      </w:r>
      <w:r w:rsidR="00D32A41">
        <w:rPr>
          <w:rFonts w:eastAsia="Calibri"/>
          <w:szCs w:val="20"/>
          <w:lang w:eastAsia="en-US"/>
        </w:rPr>
        <w:t xml:space="preserve">à la </w:t>
      </w:r>
      <w:r w:rsidR="00615D5D" w:rsidRPr="00B14F77">
        <w:rPr>
          <w:rFonts w:eastAsia="Calibri"/>
          <w:szCs w:val="20"/>
          <w:lang w:eastAsia="en-US"/>
        </w:rPr>
        <w:t>manutention,</w:t>
      </w:r>
      <w:r w:rsidR="00615D5D" w:rsidRPr="00615D5D">
        <w:rPr>
          <w:szCs w:val="20"/>
        </w:rPr>
        <w:t xml:space="preserve"> </w:t>
      </w:r>
      <w:r w:rsidR="00D32A41">
        <w:rPr>
          <w:szCs w:val="20"/>
        </w:rPr>
        <w:t>au</w:t>
      </w:r>
      <w:r w:rsidR="00615D5D" w:rsidRPr="00615D5D">
        <w:rPr>
          <w:szCs w:val="20"/>
        </w:rPr>
        <w:t xml:space="preserve"> stockage, </w:t>
      </w:r>
      <w:r w:rsidR="00D32A41">
        <w:rPr>
          <w:rFonts w:eastAsia="Calibri"/>
          <w:szCs w:val="20"/>
          <w:lang w:eastAsia="en-US"/>
        </w:rPr>
        <w:t>à l’</w:t>
      </w:r>
      <w:r w:rsidR="00615D5D" w:rsidRPr="00B14F77">
        <w:rPr>
          <w:rFonts w:eastAsia="Calibri"/>
          <w:szCs w:val="20"/>
          <w:lang w:eastAsia="en-US"/>
        </w:rPr>
        <w:t xml:space="preserve">assurance, </w:t>
      </w:r>
      <w:r w:rsidR="00D32A41">
        <w:rPr>
          <w:szCs w:val="20"/>
        </w:rPr>
        <w:t>au</w:t>
      </w:r>
      <w:r w:rsidR="00615D5D" w:rsidRPr="00615D5D">
        <w:rPr>
          <w:szCs w:val="20"/>
        </w:rPr>
        <w:t xml:space="preserve"> transport </w:t>
      </w:r>
      <w:r w:rsidR="00615D5D" w:rsidRPr="00B14F77">
        <w:rPr>
          <w:rFonts w:eastAsia="Calibri"/>
          <w:szCs w:val="20"/>
          <w:lang w:eastAsia="en-US"/>
        </w:rPr>
        <w:t>jusqu’au lieu de livraison,</w:t>
      </w:r>
      <w:r w:rsidRPr="00615D5D">
        <w:rPr>
          <w:szCs w:val="20"/>
        </w:rPr>
        <w:t xml:space="preserve"> </w:t>
      </w:r>
      <w:r w:rsidR="00D32A41">
        <w:rPr>
          <w:szCs w:val="20"/>
        </w:rPr>
        <w:t>à l’</w:t>
      </w:r>
      <w:r w:rsidRPr="00615D5D">
        <w:rPr>
          <w:szCs w:val="20"/>
        </w:rPr>
        <w:t>installation</w:t>
      </w:r>
      <w:r w:rsidR="00D32A41">
        <w:rPr>
          <w:szCs w:val="20"/>
        </w:rPr>
        <w:t xml:space="preserve"> et</w:t>
      </w:r>
      <w:r w:rsidRPr="00615D5D">
        <w:rPr>
          <w:szCs w:val="20"/>
        </w:rPr>
        <w:t xml:space="preserve"> mise en route, </w:t>
      </w:r>
      <w:r w:rsidR="00D32A41">
        <w:rPr>
          <w:szCs w:val="20"/>
        </w:rPr>
        <w:t>à la</w:t>
      </w:r>
      <w:r w:rsidRPr="00615D5D">
        <w:rPr>
          <w:szCs w:val="20"/>
        </w:rPr>
        <w:t xml:space="preserve"> formation</w:t>
      </w:r>
      <w:r w:rsidR="00615D5D" w:rsidRPr="00615D5D">
        <w:rPr>
          <w:szCs w:val="20"/>
        </w:rPr>
        <w:t xml:space="preserve"> ainsi qu</w:t>
      </w:r>
      <w:r w:rsidR="00D32A41">
        <w:rPr>
          <w:szCs w:val="20"/>
        </w:rPr>
        <w:t>’à la</w:t>
      </w:r>
      <w:r w:rsidR="00615D5D" w:rsidRPr="00615D5D">
        <w:rPr>
          <w:szCs w:val="20"/>
        </w:rPr>
        <w:t xml:space="preserve"> </w:t>
      </w:r>
      <w:r w:rsidR="00B40791" w:rsidRPr="00684B9E">
        <w:rPr>
          <w:b/>
          <w:bCs/>
          <w:szCs w:val="20"/>
        </w:rPr>
        <w:t>garantie initiale de 1 an</w:t>
      </w:r>
      <w:r w:rsidR="006C344A" w:rsidRPr="00684B9E">
        <w:rPr>
          <w:b/>
          <w:bCs/>
          <w:szCs w:val="20"/>
        </w:rPr>
        <w:t>.</w:t>
      </w:r>
    </w:p>
    <w:p w14:paraId="7FDCA5F0" w14:textId="77777777" w:rsidR="006C344A" w:rsidRDefault="006C344A" w:rsidP="00735A93"/>
    <w:p w14:paraId="3B073A09" w14:textId="13E7A33E" w:rsidR="00A37A92" w:rsidRPr="005940F8" w:rsidRDefault="00A37A92" w:rsidP="00735A93">
      <w:pPr>
        <w:pStyle w:val="Titre2"/>
      </w:pPr>
      <w:r w:rsidRPr="005940F8">
        <w:t xml:space="preserve">Formation </w:t>
      </w:r>
    </w:p>
    <w:p w14:paraId="569CFE67" w14:textId="6DEC0D1D" w:rsidR="002A249D" w:rsidRDefault="002A249D" w:rsidP="00735A93">
      <w:r>
        <w:t>Une formation d'une durée suffisante sera donnée au</w:t>
      </w:r>
      <w:r w:rsidR="00AF649E">
        <w:t>x</w:t>
      </w:r>
      <w:r>
        <w:t xml:space="preserve"> personnel</w:t>
      </w:r>
      <w:r w:rsidR="006C344A">
        <w:t>s</w:t>
      </w:r>
      <w:r>
        <w:t xml:space="preserve"> qui </w:t>
      </w:r>
      <w:r w:rsidR="00AF649E">
        <w:t xml:space="preserve">utiliseront </w:t>
      </w:r>
      <w:r>
        <w:t>l'équipement pour sensibiliser ces derniers sur des points de vue pratiques, maintenance et également sécurité.</w:t>
      </w:r>
    </w:p>
    <w:p w14:paraId="76504432" w14:textId="77777777" w:rsidR="003D126F" w:rsidRDefault="003D126F" w:rsidP="00735A93">
      <w:pPr>
        <w:rPr>
          <w:b/>
          <w:bCs/>
        </w:rPr>
      </w:pPr>
    </w:p>
    <w:p w14:paraId="0EFFE886" w14:textId="77777777" w:rsidR="004D63A1" w:rsidRDefault="004D63A1" w:rsidP="00735A93">
      <w:pPr>
        <w:rPr>
          <w:b/>
          <w:bCs/>
        </w:rPr>
      </w:pPr>
    </w:p>
    <w:p w14:paraId="063523EF" w14:textId="05865F3A" w:rsidR="005940F8" w:rsidRPr="00B14F77" w:rsidRDefault="005940F8" w:rsidP="00735A93">
      <w:pPr>
        <w:rPr>
          <w:b/>
          <w:bCs/>
        </w:rPr>
      </w:pPr>
      <w:r w:rsidRPr="00B14F77">
        <w:rPr>
          <w:b/>
          <w:bCs/>
        </w:rPr>
        <w:lastRenderedPageBreak/>
        <w:t xml:space="preserve">Pour la formation, </w:t>
      </w:r>
      <w:r w:rsidR="002E21FB" w:rsidRPr="00B14F77">
        <w:rPr>
          <w:b/>
          <w:bCs/>
        </w:rPr>
        <w:t>préciser</w:t>
      </w:r>
      <w:r w:rsidR="00214CB8" w:rsidRPr="00B14F77">
        <w:rPr>
          <w:b/>
          <w:bCs/>
        </w:rPr>
        <w:t> :</w:t>
      </w:r>
    </w:p>
    <w:p w14:paraId="1F4A3A06" w14:textId="674A25DB" w:rsidR="00A37A92" w:rsidRDefault="00A37A92" w:rsidP="00735A93">
      <w:r>
        <w:t xml:space="preserve">- Durée : </w:t>
      </w:r>
    </w:p>
    <w:p w14:paraId="7DA0A7FB" w14:textId="229B434A" w:rsidR="00A37A92" w:rsidRDefault="00A37A92" w:rsidP="00735A93">
      <w:r>
        <w:t xml:space="preserve">- Objectifs : </w:t>
      </w:r>
    </w:p>
    <w:p w14:paraId="637D43DC" w14:textId="77777777" w:rsidR="00A37A92" w:rsidRDefault="00A37A92" w:rsidP="00735A93">
      <w:r>
        <w:t>- Méthodes et moyens pédagogiques :</w:t>
      </w:r>
    </w:p>
    <w:p w14:paraId="005A9F5A" w14:textId="77777777" w:rsidR="000D0B8E" w:rsidRDefault="000D0B8E" w:rsidP="00735A93"/>
    <w:p w14:paraId="233E5352" w14:textId="13BFFC3C" w:rsidR="000D0B8E" w:rsidRPr="004F1CBD" w:rsidRDefault="00084523" w:rsidP="00B14F77">
      <w:pPr>
        <w:pStyle w:val="Titre2"/>
      </w:pPr>
      <w:r>
        <w:t>Vé</w:t>
      </w:r>
      <w:r w:rsidRPr="004F1CBD">
        <w:t>rification</w:t>
      </w:r>
      <w:r>
        <w:t>s</w:t>
      </w:r>
      <w:r w:rsidRPr="004F1CBD">
        <w:t xml:space="preserve"> et validation des prestations </w:t>
      </w:r>
    </w:p>
    <w:p w14:paraId="6050960E" w14:textId="77777777" w:rsidR="004F1CBD" w:rsidRDefault="004F1CBD" w:rsidP="004F1CBD">
      <w:pPr>
        <w:rPr>
          <w:rFonts w:ascii="Verdana" w:hAnsi="Verdana"/>
          <w:sz w:val="18"/>
          <w:szCs w:val="18"/>
          <w:u w:val="single"/>
        </w:rPr>
      </w:pPr>
    </w:p>
    <w:p w14:paraId="59A30E89" w14:textId="1C0E0132" w:rsidR="004F1CBD" w:rsidRPr="00B14F77" w:rsidRDefault="004F1CBD" w:rsidP="004F1CBD">
      <w:pPr>
        <w:rPr>
          <w:b/>
          <w:bCs/>
        </w:rPr>
      </w:pPr>
      <w:r w:rsidRPr="00B14F77">
        <w:rPr>
          <w:rFonts w:ascii="Verdana" w:hAnsi="Verdana"/>
          <w:b/>
          <w:bCs/>
          <w:sz w:val="18"/>
          <w:szCs w:val="18"/>
          <w:u w:val="single"/>
        </w:rPr>
        <w:t xml:space="preserve">Généralités : </w:t>
      </w:r>
    </w:p>
    <w:p w14:paraId="21EEEBDA" w14:textId="77777777" w:rsidR="004F1CBD" w:rsidRDefault="004F1CBD" w:rsidP="004F1CBD">
      <w:r>
        <w:rPr>
          <w:rFonts w:ascii="Verdana" w:hAnsi="Verdana"/>
          <w:sz w:val="18"/>
          <w:szCs w:val="18"/>
        </w:rPr>
        <w:t>Le titulaire exécute les prestations concernées dans les délais fixés par les</w:t>
      </w:r>
      <w:r>
        <w:rPr>
          <w:rFonts w:ascii="Verdana" w:hAnsi="Verdana"/>
          <w:color w:val="00B0F0"/>
          <w:sz w:val="18"/>
          <w:szCs w:val="18"/>
        </w:rPr>
        <w:t xml:space="preserve"> </w:t>
      </w:r>
      <w:r w:rsidRPr="000B6DD6">
        <w:rPr>
          <w:rFonts w:ascii="Verdana" w:hAnsi="Verdana"/>
          <w:sz w:val="18"/>
          <w:szCs w:val="18"/>
        </w:rPr>
        <w:t>documents contractuels.</w:t>
      </w:r>
    </w:p>
    <w:p w14:paraId="65DAC40A" w14:textId="77777777" w:rsidR="004F1CBD" w:rsidRDefault="004F1CBD" w:rsidP="004F1CBD">
      <w:pPr>
        <w:rPr>
          <w:rFonts w:ascii="Verdana" w:hAnsi="Verdana"/>
          <w:color w:val="000000"/>
          <w:sz w:val="18"/>
          <w:szCs w:val="18"/>
        </w:rPr>
      </w:pPr>
    </w:p>
    <w:p w14:paraId="149F962B" w14:textId="77777777" w:rsidR="004F1CBD" w:rsidRPr="000B6DD6" w:rsidRDefault="004F1CBD" w:rsidP="004F1CBD">
      <w:pPr>
        <w:rPr>
          <w:rFonts w:ascii="Verdana" w:hAnsi="Verdana"/>
          <w:sz w:val="18"/>
          <w:szCs w:val="18"/>
        </w:rPr>
      </w:pPr>
      <w:r w:rsidRPr="000B6DD6">
        <w:rPr>
          <w:rFonts w:ascii="Verdana" w:hAnsi="Verdana"/>
          <w:sz w:val="18"/>
          <w:szCs w:val="18"/>
        </w:rPr>
        <w:t xml:space="preserve">La vérification des prestations a pour objet de valider </w:t>
      </w:r>
      <w:r w:rsidRPr="000B6DD6">
        <w:rPr>
          <w:rFonts w:ascii="Verdana" w:hAnsi="Verdana"/>
          <w:b/>
          <w:sz w:val="18"/>
          <w:szCs w:val="18"/>
        </w:rPr>
        <w:t>la quantité et la qualité</w:t>
      </w:r>
      <w:r w:rsidRPr="000B6DD6">
        <w:rPr>
          <w:rFonts w:ascii="Verdana" w:hAnsi="Verdana"/>
          <w:sz w:val="18"/>
          <w:szCs w:val="18"/>
        </w:rPr>
        <w:t xml:space="preserve"> des prestations exécutées et/ou des livrables fournis. Ces opérations de vérification (dont réception) seront effectuées par le référent technique du laboratoire (ou son représentant), habilité en lieu et place du Représentant du Pouvoir Adjudicateur par dérogation à l’article 28.1 du CCAG. </w:t>
      </w:r>
    </w:p>
    <w:p w14:paraId="49509DA0" w14:textId="77777777" w:rsidR="004F1CBD" w:rsidRPr="000B6DD6" w:rsidRDefault="004F1CBD" w:rsidP="004F1CBD">
      <w:r w:rsidRPr="000B6DD6">
        <w:rPr>
          <w:rFonts w:ascii="Verdana" w:hAnsi="Verdana"/>
          <w:sz w:val="18"/>
          <w:szCs w:val="18"/>
        </w:rPr>
        <w:t xml:space="preserve">Les délais de vérifications sont mentionnés ci-dessous (« modalités de vérification »). A l’issue de ces délais, AMU prend l’une des mesures prévues à l’article 30 du CCAG (réception/admission, ajournement, réfaction, rejet). La réception/admission est constatée de </w:t>
      </w:r>
      <w:r w:rsidRPr="00375719">
        <w:rPr>
          <w:rFonts w:ascii="Verdana" w:hAnsi="Verdana"/>
          <w:bCs/>
          <w:sz w:val="18"/>
          <w:szCs w:val="18"/>
        </w:rPr>
        <w:t>manière expresse</w:t>
      </w:r>
      <w:r w:rsidRPr="000B6DD6">
        <w:rPr>
          <w:rFonts w:ascii="Verdana" w:hAnsi="Verdana"/>
          <w:sz w:val="18"/>
          <w:szCs w:val="18"/>
        </w:rPr>
        <w:t xml:space="preserve"> par l’administration dans les conditions indiquées ci-dessous.</w:t>
      </w:r>
    </w:p>
    <w:p w14:paraId="34BBF132" w14:textId="77777777" w:rsidR="004F1CBD" w:rsidRDefault="004F1CBD" w:rsidP="004F1CBD">
      <w:pPr>
        <w:rPr>
          <w:rFonts w:ascii="Verdana" w:hAnsi="Verdana"/>
          <w:color w:val="00B0F0"/>
          <w:sz w:val="18"/>
          <w:szCs w:val="18"/>
        </w:rPr>
      </w:pPr>
    </w:p>
    <w:p w14:paraId="2920DE7C" w14:textId="77777777" w:rsidR="004F1CBD" w:rsidRDefault="004F1CBD" w:rsidP="004F1CBD">
      <w:r>
        <w:rPr>
          <w:rFonts w:ascii="Verdana" w:hAnsi="Verdana"/>
          <w:sz w:val="18"/>
          <w:szCs w:val="18"/>
        </w:rPr>
        <w:t xml:space="preserve">En cas de non validation des prestations, l’administration transmet au titulaire les raisons qui ne lui permettent pas de les valider. Le titulaire prépare, dans un délai fixé par le PA, les solutions susceptibles de mener à la bonne réalisation des prestations demandées. </w:t>
      </w:r>
    </w:p>
    <w:p w14:paraId="6D041449" w14:textId="77777777" w:rsidR="004F1CBD" w:rsidRPr="00721E84" w:rsidRDefault="004F1CBD" w:rsidP="004F1CBD">
      <w:r w:rsidRPr="00E05C4E">
        <w:rPr>
          <w:rFonts w:ascii="Verdana" w:hAnsi="Verdana"/>
          <w:sz w:val="18"/>
          <w:szCs w:val="18"/>
        </w:rPr>
        <w:t xml:space="preserve">En cas de validation des prestations, celle-ci peut prendre diverses formes selon la nature de la </w:t>
      </w:r>
      <w:r w:rsidRPr="00721E84">
        <w:rPr>
          <w:rFonts w:ascii="Verdana" w:hAnsi="Verdana"/>
          <w:sz w:val="18"/>
          <w:szCs w:val="18"/>
        </w:rPr>
        <w:t>prestation ou du livrable concernés (PV d’admission, attestation de service fait, etc.).</w:t>
      </w:r>
    </w:p>
    <w:p w14:paraId="0B2B5546" w14:textId="70CD4CA5" w:rsidR="007262EB" w:rsidRDefault="004F1CBD" w:rsidP="004F1CBD">
      <w:pPr>
        <w:rPr>
          <w:rFonts w:ascii="Verdana" w:hAnsi="Verdana"/>
          <w:sz w:val="18"/>
          <w:szCs w:val="18"/>
          <w:u w:val="single"/>
        </w:rPr>
      </w:pPr>
      <w:r w:rsidRPr="00721E84">
        <w:rPr>
          <w:rFonts w:ascii="Verdana" w:hAnsi="Verdana"/>
          <w:sz w:val="18"/>
          <w:szCs w:val="18"/>
        </w:rPr>
        <w:t>L’admission des prestations peut également se faire avec réfaction.</w:t>
      </w:r>
    </w:p>
    <w:p w14:paraId="0D07AAB2" w14:textId="77777777" w:rsidR="003D126F" w:rsidRDefault="003D126F" w:rsidP="004F1CBD">
      <w:pPr>
        <w:rPr>
          <w:rFonts w:ascii="Verdana" w:hAnsi="Verdana"/>
          <w:sz w:val="18"/>
          <w:szCs w:val="18"/>
          <w:u w:val="single"/>
        </w:rPr>
      </w:pPr>
    </w:p>
    <w:p w14:paraId="5462A6BB" w14:textId="0F02521A" w:rsidR="003D126F" w:rsidRPr="00B14F77" w:rsidRDefault="004F1CBD" w:rsidP="004F1CBD">
      <w:pPr>
        <w:rPr>
          <w:b/>
          <w:bCs/>
        </w:rPr>
      </w:pPr>
      <w:r w:rsidRPr="00B14F77">
        <w:rPr>
          <w:rFonts w:ascii="Verdana" w:hAnsi="Verdana"/>
          <w:b/>
          <w:bCs/>
          <w:sz w:val="18"/>
          <w:szCs w:val="18"/>
          <w:u w:val="single"/>
        </w:rPr>
        <w:t xml:space="preserve">Modalités de vérification : </w:t>
      </w:r>
    </w:p>
    <w:p w14:paraId="4276C9DA" w14:textId="77777777" w:rsidR="004F1CBD" w:rsidRDefault="004F1CBD" w:rsidP="004F1CBD">
      <w:pPr>
        <w:rPr>
          <w:rFonts w:ascii="Verdana" w:hAnsi="Verdana"/>
          <w:color w:val="0000CC"/>
          <w:sz w:val="18"/>
          <w:szCs w:val="18"/>
        </w:rPr>
      </w:pPr>
    </w:p>
    <w:p w14:paraId="622A884F" w14:textId="77777777" w:rsidR="004F1CBD" w:rsidRDefault="004F1CBD" w:rsidP="004F1CBD">
      <w:r>
        <w:fldChar w:fldCharType="begin">
          <w:ffData>
            <w:name w:val=""/>
            <w:enabled/>
            <w:calcOnExit w:val="0"/>
            <w:checkBox>
              <w:size w:val="20"/>
              <w:default w:val="1"/>
            </w:checkBox>
          </w:ffData>
        </w:fldChar>
      </w:r>
      <w:r>
        <w:instrText xml:space="preserve"> FORMCHECKBOX </w:instrText>
      </w:r>
      <w:r w:rsidR="004C355E">
        <w:fldChar w:fldCharType="separate"/>
      </w:r>
      <w:r>
        <w:fldChar w:fldCharType="end"/>
      </w:r>
      <w:r>
        <w:rPr>
          <w:rFonts w:ascii="Verdana" w:hAnsi="Verdana" w:cs="Verdana"/>
          <w:b/>
          <w:sz w:val="18"/>
          <w:szCs w:val="18"/>
        </w:rPr>
        <w:t xml:space="preserve"> </w:t>
      </w:r>
      <w:r>
        <w:rPr>
          <w:rFonts w:ascii="Verdana" w:hAnsi="Verdana" w:cs="Verdana"/>
          <w:sz w:val="18"/>
          <w:szCs w:val="18"/>
        </w:rPr>
        <w:t>Modalités spécifiques de vérification.</w:t>
      </w:r>
    </w:p>
    <w:p w14:paraId="14BC2FEB" w14:textId="77777777" w:rsidR="004F1CBD" w:rsidRPr="00BA0C57" w:rsidRDefault="004F1CBD" w:rsidP="004F1CBD">
      <w:r>
        <w:rPr>
          <w:rFonts w:ascii="Verdana" w:hAnsi="Verdana"/>
          <w:sz w:val="18"/>
          <w:szCs w:val="18"/>
        </w:rPr>
        <w:t>Les opérations de vérification s’effectuent dans les conditions fixées ci-après.</w:t>
      </w:r>
    </w:p>
    <w:p w14:paraId="12870F75" w14:textId="0E3C75FA" w:rsidR="004F1CBD" w:rsidRPr="00B86907" w:rsidRDefault="004F1CBD" w:rsidP="004F1CBD">
      <w:pPr>
        <w:rPr>
          <w:rFonts w:ascii="Verdana" w:hAnsi="Verdana"/>
          <w:sz w:val="18"/>
          <w:szCs w:val="18"/>
        </w:rPr>
      </w:pPr>
      <w:r w:rsidRPr="00B86907">
        <w:rPr>
          <w:rFonts w:ascii="Verdana" w:hAnsi="Verdana"/>
          <w:sz w:val="18"/>
          <w:szCs w:val="18"/>
        </w:rPr>
        <w:t xml:space="preserve">Le délai de vérification court à compter de la date </w:t>
      </w:r>
      <w:r w:rsidR="00B23B35">
        <w:rPr>
          <w:rFonts w:ascii="Verdana" w:hAnsi="Verdana"/>
          <w:sz w:val="18"/>
          <w:szCs w:val="18"/>
        </w:rPr>
        <w:t xml:space="preserve">de </w:t>
      </w:r>
      <w:r w:rsidRPr="00B14F77">
        <w:rPr>
          <w:rFonts w:ascii="Verdana" w:hAnsi="Verdana"/>
          <w:sz w:val="18"/>
          <w:szCs w:val="18"/>
        </w:rPr>
        <w:t xml:space="preserve">mise en </w:t>
      </w:r>
      <w:r w:rsidR="00B23B35">
        <w:rPr>
          <w:rFonts w:ascii="Verdana" w:hAnsi="Verdana"/>
          <w:sz w:val="18"/>
          <w:szCs w:val="18"/>
        </w:rPr>
        <w:t>service</w:t>
      </w:r>
      <w:r w:rsidRPr="00B86907">
        <w:rPr>
          <w:rFonts w:ascii="Verdana" w:hAnsi="Verdana"/>
          <w:sz w:val="18"/>
          <w:szCs w:val="18"/>
        </w:rPr>
        <w:t xml:space="preserve"> des prestations concernées </w:t>
      </w:r>
      <w:r w:rsidR="00B23B35">
        <w:rPr>
          <w:rFonts w:ascii="Verdana" w:hAnsi="Verdana"/>
          <w:sz w:val="18"/>
          <w:szCs w:val="18"/>
        </w:rPr>
        <w:t>à</w:t>
      </w:r>
      <w:r w:rsidRPr="00B86907">
        <w:rPr>
          <w:rFonts w:ascii="Verdana" w:hAnsi="Verdana"/>
          <w:sz w:val="18"/>
          <w:szCs w:val="18"/>
        </w:rPr>
        <w:t xml:space="preserve"> l’administration. Par dérogation à l’article 28.2 du CCAG</w:t>
      </w:r>
      <w:r w:rsidRPr="00B86907">
        <w:rPr>
          <w:rFonts w:ascii="Verdana" w:hAnsi="Verdana"/>
          <w:color w:val="00B0F0"/>
          <w:sz w:val="18"/>
          <w:szCs w:val="18"/>
        </w:rPr>
        <w:t xml:space="preserve"> </w:t>
      </w:r>
      <w:r w:rsidRPr="00B86907">
        <w:rPr>
          <w:rFonts w:ascii="Verdana" w:hAnsi="Verdana"/>
          <w:sz w:val="18"/>
          <w:szCs w:val="18"/>
        </w:rPr>
        <w:t xml:space="preserve">l’administration dispose </w:t>
      </w:r>
      <w:r w:rsidRPr="00B23B35">
        <w:rPr>
          <w:rFonts w:ascii="Verdana" w:hAnsi="Verdana"/>
          <w:sz w:val="18"/>
          <w:szCs w:val="18"/>
        </w:rPr>
        <w:t xml:space="preserve">à </w:t>
      </w:r>
      <w:r w:rsidRPr="00B14F77">
        <w:rPr>
          <w:rFonts w:ascii="Verdana" w:hAnsi="Verdana"/>
          <w:sz w:val="18"/>
          <w:szCs w:val="18"/>
        </w:rPr>
        <w:t xml:space="preserve">compter de la </w:t>
      </w:r>
      <w:r w:rsidR="00B23B35" w:rsidRPr="00B14F77">
        <w:rPr>
          <w:rFonts w:ascii="Verdana" w:hAnsi="Verdana"/>
          <w:sz w:val="18"/>
          <w:szCs w:val="18"/>
        </w:rPr>
        <w:t xml:space="preserve">mise en service </w:t>
      </w:r>
      <w:r w:rsidRPr="00B14F77">
        <w:rPr>
          <w:rFonts w:ascii="Verdana" w:hAnsi="Verdana"/>
          <w:sz w:val="18"/>
          <w:szCs w:val="18"/>
        </w:rPr>
        <w:t xml:space="preserve">de l’équipement de </w:t>
      </w:r>
      <w:r w:rsidRPr="00FA391F">
        <w:rPr>
          <w:rFonts w:ascii="Verdana" w:hAnsi="Verdana"/>
          <w:b/>
          <w:bCs/>
          <w:sz w:val="18"/>
          <w:szCs w:val="18"/>
        </w:rPr>
        <w:t>8 semaines</w:t>
      </w:r>
      <w:r w:rsidRPr="00B86907">
        <w:rPr>
          <w:rFonts w:ascii="Verdana" w:hAnsi="Verdana"/>
          <w:sz w:val="18"/>
          <w:szCs w:val="18"/>
        </w:rPr>
        <w:t xml:space="preserve"> pour vérifier celles-ci</w:t>
      </w:r>
      <w:r w:rsidRPr="00B86907">
        <w:rPr>
          <w:rFonts w:ascii="Verdana" w:hAnsi="Verdana"/>
          <w:color w:val="00B0F0"/>
          <w:sz w:val="18"/>
          <w:szCs w:val="18"/>
        </w:rPr>
        <w:t xml:space="preserve"> </w:t>
      </w:r>
      <w:r w:rsidRPr="00B86907">
        <w:rPr>
          <w:rFonts w:ascii="Verdana" w:hAnsi="Verdana"/>
          <w:sz w:val="18"/>
          <w:szCs w:val="18"/>
        </w:rPr>
        <w:t xml:space="preserve">(vérification quantitative et qualitative). </w:t>
      </w:r>
    </w:p>
    <w:p w14:paraId="6268C11C" w14:textId="77777777" w:rsidR="004F1CBD" w:rsidRPr="00B86907" w:rsidRDefault="004F1CBD" w:rsidP="004F1CBD"/>
    <w:p w14:paraId="67C5458E" w14:textId="77777777" w:rsidR="004F1CBD" w:rsidRPr="00BA0C57" w:rsidRDefault="004F1CBD" w:rsidP="004F1CBD">
      <w:r w:rsidRPr="00B86907">
        <w:rPr>
          <w:rFonts w:ascii="Verdana" w:hAnsi="Verdana"/>
          <w:sz w:val="18"/>
          <w:szCs w:val="18"/>
        </w:rPr>
        <w:t xml:space="preserve">L’absence de réponse de l’administration dans le délai indiqué ne vaut pas validation tacite. </w:t>
      </w:r>
    </w:p>
    <w:p w14:paraId="160A587E" w14:textId="77777777" w:rsidR="004F1CBD" w:rsidRDefault="004F1CBD" w:rsidP="004F1CBD">
      <w:pPr>
        <w:rPr>
          <w:rFonts w:ascii="Verdana" w:hAnsi="Verdana"/>
          <w:i/>
          <w:color w:val="00B0F0"/>
          <w:sz w:val="18"/>
          <w:szCs w:val="18"/>
          <w:highlight w:val="yellow"/>
        </w:rPr>
      </w:pPr>
    </w:p>
    <w:p w14:paraId="25F18F93" w14:textId="77777777" w:rsidR="004F1CBD" w:rsidRPr="0074329D" w:rsidRDefault="004F1CBD" w:rsidP="004F1CBD">
      <w:r w:rsidRPr="0074329D">
        <w:rPr>
          <w:rFonts w:ascii="Verdana" w:hAnsi="Verdana"/>
          <w:i/>
          <w:sz w:val="18"/>
          <w:szCs w:val="18"/>
        </w:rPr>
        <w:t xml:space="preserve">Si l’administration ne peut respecter le délai indiqué, il informe le titulaire de la date à laquelle il procèdera à la validation, et s’engage sur un nouveau délai qu’il détermine avec le titulaire. </w:t>
      </w:r>
    </w:p>
    <w:p w14:paraId="3F1DBDEA" w14:textId="77777777" w:rsidR="004F1CBD" w:rsidRDefault="004F1CBD" w:rsidP="004F1CBD">
      <w:pPr>
        <w:rPr>
          <w:rFonts w:ascii="Verdana" w:hAnsi="Verdana"/>
          <w:i/>
          <w:sz w:val="18"/>
          <w:szCs w:val="18"/>
        </w:rPr>
      </w:pPr>
    </w:p>
    <w:p w14:paraId="5FD77476" w14:textId="45294B0B" w:rsidR="004F1CBD" w:rsidRDefault="004F1CBD" w:rsidP="004F1CBD">
      <w:r w:rsidRPr="00B86907">
        <w:rPr>
          <w:rFonts w:ascii="Verdana" w:hAnsi="Verdana"/>
          <w:sz w:val="18"/>
          <w:szCs w:val="18"/>
          <w:u w:val="single"/>
        </w:rPr>
        <w:t xml:space="preserve">Remarque générale </w:t>
      </w:r>
      <w:r w:rsidRPr="00B86907">
        <w:rPr>
          <w:rFonts w:ascii="Verdana" w:hAnsi="Verdana"/>
          <w:sz w:val="18"/>
          <w:szCs w:val="18"/>
        </w:rPr>
        <w:t xml:space="preserve">: </w:t>
      </w:r>
      <w:r w:rsidRPr="00B86907">
        <w:t>s</w:t>
      </w:r>
      <w:r w:rsidRPr="00B86907">
        <w:rPr>
          <w:rFonts w:ascii="Verdana" w:hAnsi="Verdana"/>
          <w:sz w:val="18"/>
          <w:szCs w:val="18"/>
        </w:rPr>
        <w:t>i lors de la vérification des prestations, il est constaté des erreurs de livraison et/ou des fournitures non conformes, les erreurs de livraison ainsi que les fournitures non conformes devront être enlevées au frais du titulaire, à charge pour lui de procéder à leur remplacement dans les meilleurs délais, sans excéder un délai de 3 jours ouvrés maximum (sauf disposition contraire indiquée par le PA accordant un délai plus long justifié par le délai d’approvisionnement),</w:t>
      </w:r>
      <w:r w:rsidRPr="00B86907">
        <w:rPr>
          <w:rFonts w:ascii="Verdana" w:hAnsi="Verdana"/>
          <w:color w:val="538135"/>
          <w:sz w:val="18"/>
          <w:szCs w:val="18"/>
        </w:rPr>
        <w:t xml:space="preserve"> </w:t>
      </w:r>
      <w:r w:rsidRPr="00B86907">
        <w:rPr>
          <w:rFonts w:ascii="Verdana" w:hAnsi="Verdana"/>
          <w:sz w:val="18"/>
          <w:szCs w:val="18"/>
        </w:rPr>
        <w:t>à compter du signalement par le référent de l’université en charge des vérifications.</w:t>
      </w:r>
    </w:p>
    <w:p w14:paraId="419F02F6" w14:textId="77777777" w:rsidR="009316B3" w:rsidRDefault="009316B3" w:rsidP="00735A93">
      <w:pPr>
        <w:rPr>
          <w:b/>
        </w:rPr>
      </w:pPr>
    </w:p>
    <w:p w14:paraId="162BC0A2" w14:textId="4CF72DA5" w:rsidR="004F1CBD" w:rsidRPr="00B14F77" w:rsidRDefault="009316B3" w:rsidP="00735A93">
      <w:pPr>
        <w:rPr>
          <w:b/>
        </w:rPr>
      </w:pPr>
      <w:r>
        <w:rPr>
          <w:b/>
        </w:rPr>
        <w:t>Les vérifications porteront sur les tests suivants</w:t>
      </w:r>
      <w:r w:rsidR="004F1CBD" w:rsidRPr="00B14F77">
        <w:rPr>
          <w:b/>
        </w:rPr>
        <w:t> :</w:t>
      </w:r>
    </w:p>
    <w:p w14:paraId="6CEF5F97" w14:textId="77777777" w:rsidR="004F1CBD" w:rsidRDefault="004F1CBD" w:rsidP="00735A93"/>
    <w:p w14:paraId="446FD437" w14:textId="076399E4" w:rsidR="005940F8" w:rsidRPr="00B14F77" w:rsidRDefault="009316B3" w:rsidP="00735A93">
      <w:pPr>
        <w:rPr>
          <w:b/>
          <w:bCs/>
        </w:rPr>
      </w:pPr>
      <w:r w:rsidRPr="00B14F77">
        <w:rPr>
          <w:b/>
          <w:bCs/>
        </w:rPr>
        <w:t>Ils</w:t>
      </w:r>
      <w:r w:rsidR="00232695" w:rsidRPr="00B14F77">
        <w:rPr>
          <w:b/>
          <w:bCs/>
        </w:rPr>
        <w:t xml:space="preserve"> devront </w:t>
      </w:r>
      <w:r w:rsidR="00DA4A86" w:rsidRPr="00B14F77">
        <w:rPr>
          <w:b/>
          <w:bCs/>
        </w:rPr>
        <w:t>être</w:t>
      </w:r>
      <w:r w:rsidR="00232695" w:rsidRPr="00B14F77">
        <w:rPr>
          <w:b/>
          <w:bCs/>
        </w:rPr>
        <w:t xml:space="preserve"> </w:t>
      </w:r>
      <w:r w:rsidR="00AF649E" w:rsidRPr="00B14F77">
        <w:rPr>
          <w:b/>
          <w:bCs/>
        </w:rPr>
        <w:t xml:space="preserve">réalisés et </w:t>
      </w:r>
      <w:r w:rsidR="00232695" w:rsidRPr="00B14F77">
        <w:rPr>
          <w:b/>
          <w:bCs/>
        </w:rPr>
        <w:t xml:space="preserve">validés </w:t>
      </w:r>
    </w:p>
    <w:p w14:paraId="4717E4B4" w14:textId="6B6C5251" w:rsidR="00DA4A86" w:rsidRPr="00735A93" w:rsidRDefault="00DA4A86" w:rsidP="00735A93">
      <w:pPr>
        <w:pStyle w:val="Paragraphedeliste"/>
        <w:numPr>
          <w:ilvl w:val="0"/>
          <w:numId w:val="15"/>
        </w:numPr>
      </w:pPr>
      <w:r w:rsidRPr="00735A93">
        <w:t>Vide : le vide de base dans la chambre devra être inférieur à 5 10</w:t>
      </w:r>
      <w:r w:rsidRPr="00735A93">
        <w:rPr>
          <w:vertAlign w:val="superscript"/>
        </w:rPr>
        <w:t>-7</w:t>
      </w:r>
      <w:r w:rsidRPr="00735A93">
        <w:t xml:space="preserve"> </w:t>
      </w:r>
      <w:proofErr w:type="spellStart"/>
      <w:r w:rsidRPr="00735A93">
        <w:t>mBar</w:t>
      </w:r>
      <w:proofErr w:type="spellEnd"/>
      <w:r w:rsidRPr="00735A93">
        <w:t xml:space="preserve">.  </w:t>
      </w:r>
      <w:r w:rsidR="00084523">
        <w:t>L</w:t>
      </w:r>
      <w:r w:rsidRPr="00735A93">
        <w:t xml:space="preserve">e vide dans le </w:t>
      </w:r>
      <w:r w:rsidR="00241A7C">
        <w:t>sas</w:t>
      </w:r>
      <w:r w:rsidR="00084523" w:rsidRPr="00735A93">
        <w:t xml:space="preserve"> </w:t>
      </w:r>
      <w:r w:rsidRPr="00735A93">
        <w:t>devra être inférieur à 5 10</w:t>
      </w:r>
      <w:r w:rsidRPr="00735A93">
        <w:rPr>
          <w:vertAlign w:val="superscript"/>
        </w:rPr>
        <w:t>-6</w:t>
      </w:r>
      <w:r w:rsidRPr="00735A93">
        <w:t xml:space="preserve"> </w:t>
      </w:r>
      <w:proofErr w:type="spellStart"/>
      <w:r w:rsidRPr="00735A93">
        <w:t>mBar</w:t>
      </w:r>
      <w:proofErr w:type="spellEnd"/>
      <w:r w:rsidRPr="00735A93">
        <w:t xml:space="preserve"> en moins de 30min</w:t>
      </w:r>
    </w:p>
    <w:p w14:paraId="4898A3D1" w14:textId="359EE2FD" w:rsidR="00735A93" w:rsidRPr="00735A93" w:rsidRDefault="00E407A7" w:rsidP="00735A93">
      <w:pPr>
        <w:pStyle w:val="Paragraphedeliste"/>
        <w:numPr>
          <w:ilvl w:val="0"/>
          <w:numId w:val="15"/>
        </w:numPr>
        <w:rPr>
          <w:i/>
          <w:iCs/>
        </w:rPr>
      </w:pPr>
      <w:r w:rsidRPr="00735A93">
        <w:t xml:space="preserve">Dépôt simultané </w:t>
      </w:r>
      <w:r w:rsidR="00B40791">
        <w:t>à</w:t>
      </w:r>
      <w:r w:rsidRPr="00735A93">
        <w:t xml:space="preserve"> partir 3 cibles</w:t>
      </w:r>
      <w:r w:rsidR="00232695" w:rsidRPr="00735A93">
        <w:t xml:space="preserve"> (2 DC et 1</w:t>
      </w:r>
      <w:r w:rsidR="00DA4A86" w:rsidRPr="00735A93">
        <w:t xml:space="preserve"> </w:t>
      </w:r>
      <w:r w:rsidR="00232695" w:rsidRPr="00735A93">
        <w:t>RF)</w:t>
      </w:r>
    </w:p>
    <w:p w14:paraId="24BEDA55" w14:textId="46806C8A" w:rsidR="003D126F" w:rsidRPr="00D72C9E" w:rsidRDefault="000D0B8E" w:rsidP="00D72C9E">
      <w:pPr>
        <w:pStyle w:val="Paragraphedeliste"/>
        <w:numPr>
          <w:ilvl w:val="0"/>
          <w:numId w:val="15"/>
        </w:numPr>
        <w:rPr>
          <w:i/>
          <w:iCs/>
        </w:rPr>
      </w:pPr>
      <w:r w:rsidRPr="00735A93">
        <w:t>Uniformité</w:t>
      </w:r>
      <w:r w:rsidR="00232695" w:rsidRPr="00735A93">
        <w:t xml:space="preserve"> de 10% sur un </w:t>
      </w:r>
      <w:r w:rsidR="00DA4A86" w:rsidRPr="00735A93">
        <w:t>dépôt</w:t>
      </w:r>
      <w:r w:rsidR="00232695" w:rsidRPr="00735A93">
        <w:t xml:space="preserve"> de 50nm de Ni mesuré par résistance 4 pointes</w:t>
      </w:r>
    </w:p>
    <w:p w14:paraId="30C73687" w14:textId="78D3BBBF" w:rsidR="00735A93" w:rsidRPr="00684B9E" w:rsidRDefault="000D0B8E" w:rsidP="00735A93">
      <w:pPr>
        <w:pStyle w:val="Paragraphedeliste"/>
        <w:numPr>
          <w:ilvl w:val="0"/>
          <w:numId w:val="15"/>
        </w:numPr>
        <w:rPr>
          <w:i/>
          <w:iCs/>
        </w:rPr>
      </w:pPr>
      <w:r w:rsidRPr="00735A93">
        <w:lastRenderedPageBreak/>
        <w:t>Temp</w:t>
      </w:r>
      <w:r w:rsidR="00DA4A86" w:rsidRPr="00735A93">
        <w:t>é</w:t>
      </w:r>
      <w:r w:rsidRPr="00735A93">
        <w:t>rature</w:t>
      </w:r>
      <w:r w:rsidR="00232695" w:rsidRPr="00735A93">
        <w:t xml:space="preserve"> de l’échantillon</w:t>
      </w:r>
      <w:r w:rsidR="00B40791">
        <w:t xml:space="preserve"> </w:t>
      </w:r>
      <w:r w:rsidR="00232695" w:rsidRPr="00735A93">
        <w:t xml:space="preserve">: la </w:t>
      </w:r>
      <w:r w:rsidR="00735A93" w:rsidRPr="00735A93">
        <w:t>température</w:t>
      </w:r>
      <w:r w:rsidR="00232695" w:rsidRPr="00735A93">
        <w:t xml:space="preserve"> de l’échantillon devra atteindre au minimum 500°C et si possible 800°C, le </w:t>
      </w:r>
      <w:r w:rsidR="00735A93" w:rsidRPr="00735A93">
        <w:t>dépassement</w:t>
      </w:r>
      <w:r w:rsidR="00232695" w:rsidRPr="00735A93">
        <w:t xml:space="preserve"> de la </w:t>
      </w:r>
      <w:r w:rsidR="00735A93" w:rsidRPr="00735A93">
        <w:t>température</w:t>
      </w:r>
      <w:r w:rsidR="00232695" w:rsidRPr="00735A93">
        <w:t xml:space="preserve"> de consigne ne devra pas </w:t>
      </w:r>
      <w:r w:rsidR="00232695" w:rsidRPr="00684B9E">
        <w:t xml:space="preserve">excéder 30°C, le temps pour atteindre 500°C devra être inférieure à 60 min   </w:t>
      </w:r>
    </w:p>
    <w:p w14:paraId="1A016081" w14:textId="217E51F7" w:rsidR="000D0B8E" w:rsidRPr="00684B9E" w:rsidRDefault="000D0B8E" w:rsidP="00735A93">
      <w:pPr>
        <w:pStyle w:val="Paragraphedeliste"/>
        <w:numPr>
          <w:ilvl w:val="0"/>
          <w:numId w:val="15"/>
        </w:numPr>
      </w:pPr>
      <w:r w:rsidRPr="00684B9E">
        <w:t>Nettoyage</w:t>
      </w:r>
      <w:r w:rsidR="00232695" w:rsidRPr="00684B9E">
        <w:t xml:space="preserve"> : </w:t>
      </w:r>
      <w:r w:rsidR="00DA4A86" w:rsidRPr="00684B9E">
        <w:t>test à trouver</w:t>
      </w:r>
      <w:r w:rsidR="00684B9E" w:rsidRPr="00684B9E">
        <w:t xml:space="preserve"> le plasma pour le nettoyage du substrat devra être maintenu entre le porte échantillon et le cache pour une durée de 10min sans variation de pression</w:t>
      </w:r>
    </w:p>
    <w:p w14:paraId="2CDF3DBF" w14:textId="2B76DD9A" w:rsidR="000D0B8E" w:rsidRPr="00735A93" w:rsidRDefault="000D0B8E" w:rsidP="00735A93"/>
    <w:p w14:paraId="57D1515C" w14:textId="0A2020AF" w:rsidR="007053DD" w:rsidRPr="00B14F77" w:rsidRDefault="00EC7544" w:rsidP="00735A93">
      <w:pPr>
        <w:rPr>
          <w:b/>
          <w:bCs/>
        </w:rPr>
      </w:pPr>
      <w:r w:rsidRPr="00B14F77">
        <w:rPr>
          <w:b/>
          <w:bCs/>
        </w:rPr>
        <w:t>L</w:t>
      </w:r>
      <w:r w:rsidR="007053DD" w:rsidRPr="00B14F77">
        <w:rPr>
          <w:b/>
          <w:bCs/>
        </w:rPr>
        <w:t>es tests</w:t>
      </w:r>
      <w:r w:rsidRPr="00B14F77">
        <w:rPr>
          <w:b/>
          <w:bCs/>
        </w:rPr>
        <w:t xml:space="preserve"> cités ci-dessus</w:t>
      </w:r>
      <w:r w:rsidR="007053DD" w:rsidRPr="00B14F77">
        <w:rPr>
          <w:b/>
          <w:bCs/>
        </w:rPr>
        <w:t xml:space="preserve"> seront validés trois fois : </w:t>
      </w:r>
    </w:p>
    <w:p w14:paraId="30C04FE8" w14:textId="6DDCE233" w:rsidR="000C1D3B" w:rsidRDefault="007053DD" w:rsidP="007053DD">
      <w:pPr>
        <w:pStyle w:val="Paragraphedeliste"/>
        <w:numPr>
          <w:ilvl w:val="0"/>
          <w:numId w:val="15"/>
        </w:numPr>
      </w:pPr>
      <w:proofErr w:type="gramStart"/>
      <w:r>
        <w:t>avant</w:t>
      </w:r>
      <w:proofErr w:type="gramEnd"/>
      <w:r>
        <w:t xml:space="preserve"> la livraison dans</w:t>
      </w:r>
      <w:r w:rsidR="00EC7544">
        <w:t xml:space="preserve"> les locaux de</w:t>
      </w:r>
      <w:r>
        <w:t xml:space="preserve"> l’entreprise</w:t>
      </w:r>
      <w:r w:rsidR="00A051E6">
        <w:t xml:space="preserve"> par l’entreprise elle-même</w:t>
      </w:r>
      <w:r w:rsidR="000C1D3B">
        <w:t>. Un document mentionnant les conditions,</w:t>
      </w:r>
      <w:r w:rsidR="009316B3">
        <w:t xml:space="preserve"> les</w:t>
      </w:r>
      <w:r w:rsidR="000C1D3B">
        <w:t xml:space="preserve"> modalités et résultats des tests sera envoyé à l’IM2NP pour information.</w:t>
      </w:r>
    </w:p>
    <w:p w14:paraId="3F02501B" w14:textId="0D9294D9" w:rsidR="006E27E4" w:rsidRPr="00B14F77" w:rsidRDefault="006E27E4" w:rsidP="00B14F77">
      <w:pPr>
        <w:pStyle w:val="Paragraphedeliste"/>
        <w:rPr>
          <w:strike/>
          <w:sz w:val="16"/>
          <w:szCs w:val="16"/>
        </w:rPr>
      </w:pPr>
    </w:p>
    <w:p w14:paraId="49F77DDD" w14:textId="4B64EFF2" w:rsidR="007053DD" w:rsidRDefault="007053DD" w:rsidP="007053DD">
      <w:pPr>
        <w:pStyle w:val="Paragraphedeliste"/>
        <w:numPr>
          <w:ilvl w:val="0"/>
          <w:numId w:val="15"/>
        </w:numPr>
      </w:pPr>
      <w:proofErr w:type="gramStart"/>
      <w:r>
        <w:t>après</w:t>
      </w:r>
      <w:proofErr w:type="gramEnd"/>
      <w:r>
        <w:t xml:space="preserve"> la livraison et la mise en </w:t>
      </w:r>
      <w:r w:rsidR="00C311A3">
        <w:t>service</w:t>
      </w:r>
      <w:r w:rsidR="00EC7544">
        <w:t xml:space="preserve"> de l’équipement par l’entreprise </w:t>
      </w:r>
      <w:r w:rsidR="00A051E6">
        <w:t xml:space="preserve">et </w:t>
      </w:r>
      <w:r w:rsidR="000C1D3B" w:rsidRPr="00C311A3">
        <w:t>e</w:t>
      </w:r>
      <w:r w:rsidR="00D028F2" w:rsidRPr="00C311A3">
        <w:t>n présence d’</w:t>
      </w:r>
      <w:r w:rsidR="0023451D" w:rsidRPr="00C311A3">
        <w:t xml:space="preserve">un ou plusieurs </w:t>
      </w:r>
      <w:r w:rsidR="00B23B35" w:rsidRPr="00C311A3">
        <w:t>personnels</w:t>
      </w:r>
      <w:r w:rsidR="00B23B35">
        <w:t xml:space="preserve"> </w:t>
      </w:r>
      <w:r w:rsidR="0023451D">
        <w:t xml:space="preserve">du laboratoire de </w:t>
      </w:r>
      <w:r w:rsidR="000C1D3B">
        <w:t xml:space="preserve">l’IM2NP </w:t>
      </w:r>
      <w:r w:rsidR="00EC7544">
        <w:t>dans les locaux du laboratoire</w:t>
      </w:r>
      <w:r w:rsidR="005D0338">
        <w:t>.</w:t>
      </w:r>
    </w:p>
    <w:p w14:paraId="514FA248" w14:textId="15170C36" w:rsidR="006E27E4" w:rsidRPr="00437538" w:rsidRDefault="006E27E4" w:rsidP="00B14F77">
      <w:pPr>
        <w:pStyle w:val="Paragraphedeliste"/>
        <w:rPr>
          <w:rStyle w:val="Marquedecommentaire"/>
          <w:sz w:val="20"/>
          <w:szCs w:val="20"/>
        </w:rPr>
      </w:pPr>
      <w:r w:rsidRPr="00437538">
        <w:rPr>
          <w:szCs w:val="20"/>
        </w:rPr>
        <w:t>Si</w:t>
      </w:r>
      <w:r w:rsidR="0023451D">
        <w:rPr>
          <w:szCs w:val="20"/>
        </w:rPr>
        <w:t>,</w:t>
      </w:r>
      <w:r w:rsidRPr="00437538">
        <w:rPr>
          <w:szCs w:val="20"/>
        </w:rPr>
        <w:t xml:space="preserve"> </w:t>
      </w:r>
      <w:r w:rsidR="0023451D">
        <w:rPr>
          <w:szCs w:val="20"/>
        </w:rPr>
        <w:t xml:space="preserve">à l’issue de la mise en </w:t>
      </w:r>
      <w:r w:rsidR="00C311A3">
        <w:rPr>
          <w:szCs w:val="20"/>
        </w:rPr>
        <w:t>service</w:t>
      </w:r>
      <w:r w:rsidR="005D0338">
        <w:rPr>
          <w:szCs w:val="20"/>
        </w:rPr>
        <w:t xml:space="preserve"> de l’équipement par l’entreprise</w:t>
      </w:r>
      <w:r w:rsidR="0023451D">
        <w:rPr>
          <w:szCs w:val="20"/>
        </w:rPr>
        <w:t xml:space="preserve">, </w:t>
      </w:r>
      <w:r w:rsidRPr="00437538">
        <w:rPr>
          <w:szCs w:val="20"/>
        </w:rPr>
        <w:t>les tests sont positifs, le laboratoire</w:t>
      </w:r>
      <w:r w:rsidR="00A051E6">
        <w:rPr>
          <w:szCs w:val="20"/>
        </w:rPr>
        <w:t xml:space="preserve"> </w:t>
      </w:r>
      <w:r w:rsidR="005D0338">
        <w:rPr>
          <w:szCs w:val="20"/>
        </w:rPr>
        <w:t>procède à ses propres tests.</w:t>
      </w:r>
    </w:p>
    <w:p w14:paraId="15AE8FD2" w14:textId="77777777" w:rsidR="009316B3" w:rsidRDefault="009316B3" w:rsidP="00B14F77"/>
    <w:p w14:paraId="595C645D" w14:textId="3D312FB0" w:rsidR="006E27E4" w:rsidRDefault="00D028F2">
      <w:pPr>
        <w:pStyle w:val="Paragraphedeliste"/>
        <w:numPr>
          <w:ilvl w:val="0"/>
          <w:numId w:val="15"/>
        </w:numPr>
      </w:pPr>
      <w:r>
        <w:t>Le laboratoire dispose d’un d</w:t>
      </w:r>
      <w:r w:rsidR="0023451D">
        <w:t xml:space="preserve">élai </w:t>
      </w:r>
      <w:r>
        <w:t xml:space="preserve">de 8 semaines </w:t>
      </w:r>
      <w:r w:rsidR="005D0338">
        <w:t xml:space="preserve">pour faire les tests et si ceux-ci sont positifs, il </w:t>
      </w:r>
      <w:r w:rsidR="0023451D">
        <w:t xml:space="preserve">notifie sa décision d’admission </w:t>
      </w:r>
      <w:r>
        <w:t>de l’équipement</w:t>
      </w:r>
      <w:r w:rsidR="005D0338">
        <w:t>.</w:t>
      </w:r>
      <w:r>
        <w:t xml:space="preserve"> </w:t>
      </w:r>
    </w:p>
    <w:p w14:paraId="2297EBF6" w14:textId="77777777" w:rsidR="005D0338" w:rsidRDefault="005D0338" w:rsidP="006E27E4">
      <w:pPr>
        <w:pStyle w:val="Paragraphedeliste"/>
      </w:pPr>
    </w:p>
    <w:p w14:paraId="016107DA" w14:textId="22FF4450" w:rsidR="00D6766F" w:rsidRDefault="006E27E4" w:rsidP="00B14F77">
      <w:pPr>
        <w:pStyle w:val="Paragraphedeliste"/>
        <w:ind w:left="0"/>
      </w:pPr>
      <w:r>
        <w:t>C</w:t>
      </w:r>
      <w:r w:rsidR="000C1D3B">
        <w:t>ela génèrera le versement d</w:t>
      </w:r>
      <w:r w:rsidR="005D0338">
        <w:t>’acomptes comme précisé dans le tableau ci-dessous.</w:t>
      </w:r>
    </w:p>
    <w:p w14:paraId="16606CFD" w14:textId="77777777" w:rsidR="006E27E4" w:rsidRDefault="006E27E4" w:rsidP="005D0338"/>
    <w:p w14:paraId="4F7767C5" w14:textId="5EF116BA" w:rsidR="00D028F2" w:rsidRDefault="00D028F2">
      <w:pPr>
        <w:pStyle w:val="Titre2"/>
      </w:pPr>
      <w:r w:rsidRPr="00B14F77">
        <w:t xml:space="preserve"> </w:t>
      </w:r>
      <w:r w:rsidR="006B288B">
        <w:t xml:space="preserve">Avance et </w:t>
      </w:r>
      <w:r w:rsidR="00084523">
        <w:t>A</w:t>
      </w:r>
      <w:r w:rsidR="00084523" w:rsidRPr="00084523">
        <w:t>comptes</w:t>
      </w:r>
      <w:r w:rsidR="006B288B">
        <w:t xml:space="preserve"> </w:t>
      </w:r>
    </w:p>
    <w:p w14:paraId="4EF31DF6" w14:textId="77777777" w:rsidR="003D126F" w:rsidRPr="003D126F" w:rsidRDefault="003D126F" w:rsidP="00B14F77"/>
    <w:p w14:paraId="48FA40F5" w14:textId="73C9BB33" w:rsidR="006B288B" w:rsidRDefault="006B288B" w:rsidP="006B288B">
      <w:pPr>
        <w:pStyle w:val="Paragraphedeliste"/>
        <w:numPr>
          <w:ilvl w:val="1"/>
          <w:numId w:val="4"/>
        </w:numPr>
      </w:pPr>
      <w:r>
        <w:t xml:space="preserve">Avance : Se reporter à </w:t>
      </w:r>
      <w:r w:rsidRPr="006579F6">
        <w:t xml:space="preserve">l’article </w:t>
      </w:r>
      <w:r w:rsidR="006579F6" w:rsidRPr="00B14F77">
        <w:rPr>
          <w:b/>
          <w:bCs/>
        </w:rPr>
        <w:t>10.4</w:t>
      </w:r>
      <w:r w:rsidRPr="00B14F77">
        <w:rPr>
          <w:b/>
          <w:bCs/>
        </w:rPr>
        <w:t xml:space="preserve"> du CCAP</w:t>
      </w:r>
    </w:p>
    <w:p w14:paraId="75AFD642" w14:textId="77777777" w:rsidR="006B288B" w:rsidRDefault="006B288B" w:rsidP="00B14F77">
      <w:pPr>
        <w:pStyle w:val="Paragraphedeliste"/>
        <w:ind w:left="360"/>
      </w:pPr>
    </w:p>
    <w:p w14:paraId="45FCE68D" w14:textId="6CED0778" w:rsidR="006B288B" w:rsidRPr="006B288B" w:rsidRDefault="006B288B" w:rsidP="006B288B">
      <w:r>
        <w:t xml:space="preserve">4 .2 Acomptes </w:t>
      </w:r>
    </w:p>
    <w:p w14:paraId="32D4C191" w14:textId="77777777" w:rsidR="00D028F2" w:rsidRDefault="00D028F2" w:rsidP="00D028F2">
      <w:pPr>
        <w:rPr>
          <w:rFonts w:ascii="Verdana" w:hAnsi="Verdana" w:cs="Verdana"/>
          <w:b/>
          <w:sz w:val="18"/>
          <w:szCs w:val="18"/>
          <w:highlight w:val="yellow"/>
        </w:rPr>
      </w:pPr>
    </w:p>
    <w:p w14:paraId="271298B7" w14:textId="77777777" w:rsidR="00D028F2" w:rsidRPr="00B66AC9" w:rsidRDefault="00D028F2" w:rsidP="00D028F2">
      <w:r>
        <w:fldChar w:fldCharType="begin">
          <w:ffData>
            <w:name w:val=""/>
            <w:enabled/>
            <w:calcOnExit w:val="0"/>
            <w:checkBox>
              <w:size w:val="20"/>
              <w:default w:val="1"/>
            </w:checkBox>
          </w:ffData>
        </w:fldChar>
      </w:r>
      <w:r>
        <w:instrText xml:space="preserve"> FORMCHECKBOX </w:instrText>
      </w:r>
      <w:r w:rsidR="004C355E">
        <w:fldChar w:fldCharType="separate"/>
      </w:r>
      <w:r>
        <w:fldChar w:fldCharType="end"/>
      </w:r>
      <w:r w:rsidRPr="00B66AC9">
        <w:rPr>
          <w:rFonts w:ascii="Verdana" w:hAnsi="Verdana" w:cs="Verdana"/>
          <w:b/>
          <w:sz w:val="18"/>
          <w:szCs w:val="18"/>
        </w:rPr>
        <w:t xml:space="preserve">  </w:t>
      </w:r>
      <w:r w:rsidRPr="00B66AC9">
        <w:rPr>
          <w:rFonts w:ascii="Verdana" w:hAnsi="Verdana" w:cs="Verdana"/>
          <w:sz w:val="18"/>
          <w:szCs w:val="18"/>
        </w:rPr>
        <w:t xml:space="preserve">Les paiements s’effectueront </w:t>
      </w:r>
      <w:r w:rsidRPr="00B66AC9">
        <w:rPr>
          <w:rFonts w:ascii="Verdana" w:hAnsi="Verdana" w:cs="Verdana"/>
          <w:b/>
          <w:sz w:val="18"/>
          <w:szCs w:val="18"/>
        </w:rPr>
        <w:t>par acompte</w:t>
      </w:r>
      <w:r w:rsidRPr="00B66AC9">
        <w:rPr>
          <w:rFonts w:ascii="Verdana" w:hAnsi="Verdana" w:cs="Verdana"/>
          <w:sz w:val="18"/>
          <w:szCs w:val="18"/>
        </w:rPr>
        <w:t xml:space="preserve"> </w:t>
      </w:r>
      <w:r w:rsidRPr="00B66AC9">
        <w:rPr>
          <w:rFonts w:ascii="Verdana" w:hAnsi="Verdana" w:cs="Verdana"/>
          <w:sz w:val="18"/>
          <w:szCs w:val="18"/>
          <w:u w:val="single"/>
        </w:rPr>
        <w:t>sur présentation de facture(s) du titulaire</w:t>
      </w:r>
      <w:r w:rsidRPr="00B66AC9">
        <w:rPr>
          <w:rFonts w:ascii="Verdana" w:hAnsi="Verdana" w:cs="Verdana"/>
          <w:sz w:val="18"/>
          <w:szCs w:val="18"/>
        </w:rPr>
        <w:t xml:space="preserve"> </w:t>
      </w:r>
    </w:p>
    <w:p w14:paraId="2AF04068" w14:textId="77777777" w:rsidR="00C311A3" w:rsidRDefault="00C311A3">
      <w:pPr>
        <w:rPr>
          <w:rFonts w:ascii="Verdana" w:hAnsi="Verdana" w:cs="Verdana"/>
          <w:b/>
          <w:bCs/>
          <w:sz w:val="18"/>
          <w:szCs w:val="18"/>
        </w:rPr>
      </w:pPr>
    </w:p>
    <w:p w14:paraId="705A200F" w14:textId="67BBCE8F" w:rsidR="00D028F2" w:rsidRDefault="00D028F2">
      <w:pPr>
        <w:rPr>
          <w:rFonts w:ascii="Verdana" w:hAnsi="Verdana" w:cs="Verdana"/>
          <w:b/>
          <w:bCs/>
          <w:sz w:val="18"/>
          <w:szCs w:val="18"/>
        </w:rPr>
      </w:pPr>
      <w:r w:rsidRPr="00B14F77">
        <w:rPr>
          <w:rFonts w:ascii="Verdana" w:hAnsi="Verdana" w:cs="Verdana"/>
          <w:b/>
          <w:bCs/>
          <w:sz w:val="18"/>
          <w:szCs w:val="18"/>
        </w:rPr>
        <w:t xml:space="preserve">Modalités : </w:t>
      </w:r>
    </w:p>
    <w:p w14:paraId="1E6B49DE" w14:textId="77777777" w:rsidR="003D126F" w:rsidRPr="00B14F77" w:rsidRDefault="003D126F" w:rsidP="00B14F77">
      <w:pPr>
        <w:rPr>
          <w:rFonts w:ascii="Verdana" w:hAnsi="Verdana" w:cs="Verdana"/>
          <w:b/>
          <w:bCs/>
          <w:sz w:val="18"/>
          <w:szCs w:val="18"/>
        </w:rPr>
      </w:pPr>
    </w:p>
    <w:tbl>
      <w:tblPr>
        <w:tblW w:w="8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84"/>
        <w:gridCol w:w="4899"/>
        <w:gridCol w:w="1621"/>
      </w:tblGrid>
      <w:tr w:rsidR="00D028F2" w:rsidRPr="005A7068" w14:paraId="2BFBE3B0" w14:textId="77777777" w:rsidTr="00437538">
        <w:trPr>
          <w:tblHeader/>
        </w:trPr>
        <w:tc>
          <w:tcPr>
            <w:tcW w:w="2184" w:type="dxa"/>
            <w:shd w:val="clear" w:color="auto" w:fill="DBE5F1"/>
            <w:vAlign w:val="center"/>
          </w:tcPr>
          <w:p w14:paraId="4C8CE053" w14:textId="77777777" w:rsidR="00D028F2" w:rsidRPr="00900C2F" w:rsidRDefault="00D028F2" w:rsidP="00437538">
            <w:pPr>
              <w:jc w:val="center"/>
              <w:rPr>
                <w:b/>
                <w:szCs w:val="20"/>
              </w:rPr>
            </w:pPr>
            <w:r w:rsidRPr="00900C2F">
              <w:rPr>
                <w:b/>
                <w:szCs w:val="20"/>
              </w:rPr>
              <w:t>Acompte</w:t>
            </w:r>
            <w:r>
              <w:rPr>
                <w:b/>
                <w:szCs w:val="20"/>
              </w:rPr>
              <w:t>s</w:t>
            </w:r>
          </w:p>
        </w:tc>
        <w:tc>
          <w:tcPr>
            <w:tcW w:w="4899" w:type="dxa"/>
            <w:shd w:val="clear" w:color="auto" w:fill="DBE5F1"/>
            <w:vAlign w:val="center"/>
          </w:tcPr>
          <w:p w14:paraId="5386BA2D" w14:textId="77777777" w:rsidR="00D028F2" w:rsidRPr="00900C2F" w:rsidRDefault="00D028F2" w:rsidP="00437538">
            <w:pPr>
              <w:jc w:val="center"/>
              <w:rPr>
                <w:b/>
                <w:szCs w:val="20"/>
              </w:rPr>
            </w:pPr>
            <w:r w:rsidRPr="00900C2F">
              <w:rPr>
                <w:b/>
                <w:szCs w:val="20"/>
              </w:rPr>
              <w:t xml:space="preserve">Etape d’exécution du marché subséquent </w:t>
            </w:r>
          </w:p>
        </w:tc>
        <w:tc>
          <w:tcPr>
            <w:tcW w:w="1621" w:type="dxa"/>
            <w:shd w:val="clear" w:color="auto" w:fill="DBE5F1"/>
            <w:vAlign w:val="center"/>
          </w:tcPr>
          <w:p w14:paraId="72A12B02" w14:textId="77777777" w:rsidR="00D028F2" w:rsidRPr="00900C2F" w:rsidRDefault="00D028F2" w:rsidP="00437538">
            <w:pPr>
              <w:jc w:val="center"/>
              <w:rPr>
                <w:b/>
                <w:szCs w:val="20"/>
              </w:rPr>
            </w:pPr>
            <w:r w:rsidRPr="00900C2F">
              <w:rPr>
                <w:b/>
                <w:szCs w:val="20"/>
              </w:rPr>
              <w:t>Pourcentage</w:t>
            </w:r>
          </w:p>
        </w:tc>
      </w:tr>
      <w:tr w:rsidR="00D028F2" w:rsidRPr="005A7068" w14:paraId="53DC739D" w14:textId="77777777" w:rsidTr="00437538">
        <w:tc>
          <w:tcPr>
            <w:tcW w:w="2184" w:type="dxa"/>
            <w:shd w:val="clear" w:color="auto" w:fill="auto"/>
            <w:vAlign w:val="center"/>
          </w:tcPr>
          <w:p w14:paraId="795AA96E" w14:textId="77777777" w:rsidR="00D028F2" w:rsidRPr="00900C2F" w:rsidRDefault="00D028F2" w:rsidP="00437538">
            <w:pPr>
              <w:jc w:val="center"/>
              <w:rPr>
                <w:szCs w:val="20"/>
              </w:rPr>
            </w:pPr>
            <w:r w:rsidRPr="00900C2F">
              <w:rPr>
                <w:szCs w:val="20"/>
              </w:rPr>
              <w:t>1</w:t>
            </w:r>
            <w:r w:rsidRPr="00900C2F">
              <w:rPr>
                <w:szCs w:val="20"/>
                <w:vertAlign w:val="superscript"/>
              </w:rPr>
              <w:t xml:space="preserve">er </w:t>
            </w:r>
            <w:r w:rsidRPr="00900C2F">
              <w:rPr>
                <w:szCs w:val="20"/>
              </w:rPr>
              <w:t>acompte</w:t>
            </w:r>
          </w:p>
        </w:tc>
        <w:tc>
          <w:tcPr>
            <w:tcW w:w="4899" w:type="dxa"/>
            <w:shd w:val="clear" w:color="auto" w:fill="auto"/>
            <w:vAlign w:val="center"/>
          </w:tcPr>
          <w:p w14:paraId="2622E0A4" w14:textId="3D88FA7A" w:rsidR="00D028F2" w:rsidRPr="00900C2F" w:rsidRDefault="00D028F2" w:rsidP="00437538">
            <w:pPr>
              <w:jc w:val="center"/>
              <w:rPr>
                <w:szCs w:val="20"/>
              </w:rPr>
            </w:pPr>
            <w:proofErr w:type="gramStart"/>
            <w:r w:rsidRPr="00900C2F">
              <w:rPr>
                <w:szCs w:val="20"/>
              </w:rPr>
              <w:t>à</w:t>
            </w:r>
            <w:proofErr w:type="gramEnd"/>
            <w:r w:rsidRPr="00900C2F">
              <w:rPr>
                <w:szCs w:val="20"/>
              </w:rPr>
              <w:t xml:space="preserve"> l’issue de </w:t>
            </w:r>
            <w:r w:rsidRPr="00C311A3">
              <w:rPr>
                <w:szCs w:val="20"/>
              </w:rPr>
              <w:t>la</w:t>
            </w:r>
            <w:r w:rsidR="00C311A3" w:rsidRPr="00C311A3">
              <w:rPr>
                <w:szCs w:val="20"/>
              </w:rPr>
              <w:t xml:space="preserve"> </w:t>
            </w:r>
            <w:r w:rsidRPr="00B14F77">
              <w:rPr>
                <w:szCs w:val="20"/>
              </w:rPr>
              <w:t xml:space="preserve">mise en </w:t>
            </w:r>
            <w:r w:rsidR="00C311A3" w:rsidRPr="00C311A3">
              <w:rPr>
                <w:szCs w:val="20"/>
              </w:rPr>
              <w:t>service</w:t>
            </w:r>
          </w:p>
        </w:tc>
        <w:tc>
          <w:tcPr>
            <w:tcW w:w="1621" w:type="dxa"/>
            <w:shd w:val="clear" w:color="auto" w:fill="auto"/>
            <w:vAlign w:val="center"/>
          </w:tcPr>
          <w:p w14:paraId="2310BAD6" w14:textId="77777777" w:rsidR="00D028F2" w:rsidRPr="00900C2F" w:rsidRDefault="00D028F2" w:rsidP="00437538">
            <w:pPr>
              <w:jc w:val="center"/>
              <w:rPr>
                <w:szCs w:val="20"/>
              </w:rPr>
            </w:pPr>
            <w:r>
              <w:rPr>
                <w:szCs w:val="20"/>
              </w:rPr>
              <w:t>7</w:t>
            </w:r>
            <w:r w:rsidRPr="00900C2F">
              <w:rPr>
                <w:szCs w:val="20"/>
              </w:rPr>
              <w:t>0%</w:t>
            </w:r>
          </w:p>
        </w:tc>
      </w:tr>
      <w:tr w:rsidR="00D028F2" w:rsidRPr="005A7068" w14:paraId="516DE444" w14:textId="77777777" w:rsidTr="00437538">
        <w:tc>
          <w:tcPr>
            <w:tcW w:w="2184" w:type="dxa"/>
            <w:shd w:val="clear" w:color="auto" w:fill="auto"/>
            <w:vAlign w:val="center"/>
          </w:tcPr>
          <w:p w14:paraId="4B4C4000" w14:textId="77777777" w:rsidR="00D028F2" w:rsidRPr="00900C2F" w:rsidRDefault="00D028F2" w:rsidP="00437538">
            <w:pPr>
              <w:jc w:val="center"/>
              <w:rPr>
                <w:szCs w:val="20"/>
              </w:rPr>
            </w:pPr>
            <w:r>
              <w:rPr>
                <w:szCs w:val="20"/>
              </w:rPr>
              <w:t>2</w:t>
            </w:r>
            <w:r w:rsidRPr="00900C2F">
              <w:rPr>
                <w:szCs w:val="20"/>
                <w:vertAlign w:val="superscript"/>
              </w:rPr>
              <w:t>ème </w:t>
            </w:r>
            <w:r w:rsidRPr="00900C2F">
              <w:rPr>
                <w:szCs w:val="20"/>
              </w:rPr>
              <w:t>acompte, le solde</w:t>
            </w:r>
          </w:p>
        </w:tc>
        <w:tc>
          <w:tcPr>
            <w:tcW w:w="4899" w:type="dxa"/>
            <w:shd w:val="clear" w:color="auto" w:fill="auto"/>
            <w:vAlign w:val="center"/>
          </w:tcPr>
          <w:p w14:paraId="47402467" w14:textId="77777777" w:rsidR="00D028F2" w:rsidRPr="00900C2F" w:rsidRDefault="00D028F2" w:rsidP="00437538">
            <w:pPr>
              <w:jc w:val="center"/>
              <w:rPr>
                <w:szCs w:val="20"/>
              </w:rPr>
            </w:pPr>
            <w:bookmarkStart w:id="1" w:name="_Hlk211549826"/>
            <w:proofErr w:type="gramStart"/>
            <w:r>
              <w:rPr>
                <w:szCs w:val="20"/>
              </w:rPr>
              <w:t>à</w:t>
            </w:r>
            <w:proofErr w:type="gramEnd"/>
            <w:r w:rsidRPr="00900C2F">
              <w:rPr>
                <w:szCs w:val="20"/>
              </w:rPr>
              <w:t xml:space="preserve"> l’issue </w:t>
            </w:r>
            <w:r>
              <w:rPr>
                <w:szCs w:val="20"/>
              </w:rPr>
              <w:t>de l’</w:t>
            </w:r>
            <w:r w:rsidRPr="00900C2F">
              <w:rPr>
                <w:szCs w:val="20"/>
              </w:rPr>
              <w:t xml:space="preserve">admission de la prestation (PV </w:t>
            </w:r>
            <w:r>
              <w:rPr>
                <w:szCs w:val="20"/>
              </w:rPr>
              <w:t>ou attestation de service fait</w:t>
            </w:r>
            <w:r w:rsidRPr="00900C2F">
              <w:rPr>
                <w:szCs w:val="20"/>
              </w:rPr>
              <w:t>)</w:t>
            </w:r>
            <w:bookmarkEnd w:id="1"/>
          </w:p>
        </w:tc>
        <w:tc>
          <w:tcPr>
            <w:tcW w:w="1621" w:type="dxa"/>
            <w:shd w:val="clear" w:color="auto" w:fill="auto"/>
            <w:vAlign w:val="center"/>
          </w:tcPr>
          <w:p w14:paraId="02C16C8C" w14:textId="77777777" w:rsidR="00D028F2" w:rsidRPr="00900C2F" w:rsidRDefault="00D028F2" w:rsidP="00437538">
            <w:pPr>
              <w:jc w:val="center"/>
              <w:rPr>
                <w:szCs w:val="20"/>
              </w:rPr>
            </w:pPr>
            <w:r>
              <w:rPr>
                <w:szCs w:val="20"/>
              </w:rPr>
              <w:t>3</w:t>
            </w:r>
            <w:r w:rsidRPr="00900C2F">
              <w:rPr>
                <w:szCs w:val="20"/>
              </w:rPr>
              <w:t>0%</w:t>
            </w:r>
          </w:p>
        </w:tc>
      </w:tr>
    </w:tbl>
    <w:p w14:paraId="1C40EBFE" w14:textId="77777777" w:rsidR="00B8170B" w:rsidRDefault="00B8170B" w:rsidP="00735A93"/>
    <w:p w14:paraId="706A92FE" w14:textId="1A354D39" w:rsidR="00A37A92" w:rsidRDefault="00A37A92" w:rsidP="00735A93">
      <w:pPr>
        <w:pStyle w:val="Titre2"/>
      </w:pPr>
      <w:r>
        <w:t>Documentation</w:t>
      </w:r>
    </w:p>
    <w:p w14:paraId="7958BBC1" w14:textId="129FE949" w:rsidR="005940F8" w:rsidRDefault="005940F8" w:rsidP="00735A93">
      <w:r>
        <w:t xml:space="preserve">Les documents suivants (papier et informatique) devront </w:t>
      </w:r>
      <w:r w:rsidR="002E21FB">
        <w:t>être</w:t>
      </w:r>
      <w:r>
        <w:t xml:space="preserve"> fournis :</w:t>
      </w:r>
    </w:p>
    <w:p w14:paraId="7404F2C6" w14:textId="77777777" w:rsidR="00520913" w:rsidRDefault="00520913" w:rsidP="00735A93"/>
    <w:p w14:paraId="67327E8D" w14:textId="77777777" w:rsidR="00D72C9E" w:rsidRDefault="00A37A92" w:rsidP="00735A93">
      <w:r>
        <w:t xml:space="preserve">- </w:t>
      </w:r>
      <w:r w:rsidR="00520913">
        <w:t>U</w:t>
      </w:r>
      <w:r w:rsidR="002A249D">
        <w:t xml:space="preserve">n manuel d'utilisation présentant les différents organes du système, le pilotage, les instructions pour </w:t>
      </w:r>
      <w:r w:rsidR="00D72C9E">
        <w:t xml:space="preserve">  </w:t>
      </w:r>
    </w:p>
    <w:p w14:paraId="1B2C38A3" w14:textId="77777777" w:rsidR="008E4F5C" w:rsidRDefault="00D72C9E" w:rsidP="00735A93">
      <w:r>
        <w:t xml:space="preserve">  </w:t>
      </w:r>
      <w:proofErr w:type="gramStart"/>
      <w:r w:rsidR="002A249D">
        <w:t>le</w:t>
      </w:r>
      <w:proofErr w:type="gramEnd"/>
      <w:r w:rsidR="002A249D">
        <w:t xml:space="preserve"> raccordement, les opérations de maintenance de premier niveau, </w:t>
      </w:r>
      <w:proofErr w:type="spellStart"/>
      <w:r w:rsidR="002A249D">
        <w:t>etc</w:t>
      </w:r>
      <w:proofErr w:type="spellEnd"/>
      <w:r w:rsidR="003D126F">
        <w:t xml:space="preserve"> </w:t>
      </w:r>
    </w:p>
    <w:p w14:paraId="55B19952" w14:textId="79DF132D" w:rsidR="00A37A92" w:rsidRDefault="003D126F" w:rsidP="00735A93">
      <w:r>
        <w:t>-</w:t>
      </w:r>
      <w:r w:rsidR="00A37A92">
        <w:t xml:space="preserve"> Schémas électriques,</w:t>
      </w:r>
      <w:r w:rsidR="008E4F5C">
        <w:t xml:space="preserve"> </w:t>
      </w:r>
      <w:r w:rsidR="00A37A92">
        <w:t>pneumatiques, fluides etc.</w:t>
      </w:r>
    </w:p>
    <w:p w14:paraId="1953B0D7" w14:textId="3BFE0F30" w:rsidR="00A37A92" w:rsidRDefault="00A37A92" w:rsidP="00735A93">
      <w:r>
        <w:t>- Configuration des matériels informatiques.</w:t>
      </w:r>
    </w:p>
    <w:p w14:paraId="3AB3D79C" w14:textId="77777777" w:rsidR="00A37A92" w:rsidRDefault="00A37A92" w:rsidP="00735A93">
      <w:r>
        <w:t>- Configuration des matériels de contrôle.</w:t>
      </w:r>
    </w:p>
    <w:p w14:paraId="04DC0649" w14:textId="041C71FC" w:rsidR="002A249D" w:rsidRDefault="00E00C0D" w:rsidP="00735A93">
      <w:r>
        <w:t xml:space="preserve">- </w:t>
      </w:r>
      <w:r w:rsidR="00B35F71">
        <w:t>L</w:t>
      </w:r>
      <w:r>
        <w:t>es sources du programme informatique</w:t>
      </w:r>
    </w:p>
    <w:p w14:paraId="3E37CA08" w14:textId="77777777" w:rsidR="00E00C0D" w:rsidRDefault="00E00C0D" w:rsidP="00735A93"/>
    <w:p w14:paraId="48B55EB4" w14:textId="722B6FCA" w:rsidR="00A37A92" w:rsidRDefault="00A37A92" w:rsidP="00735A93">
      <w:pPr>
        <w:pStyle w:val="Titre2"/>
      </w:pPr>
      <w:r>
        <w:t>Garantie</w:t>
      </w:r>
    </w:p>
    <w:p w14:paraId="6F599583" w14:textId="524D80F3" w:rsidR="002A249D" w:rsidRDefault="002A249D" w:rsidP="00735A93">
      <w:r>
        <w:t xml:space="preserve">La garantie </w:t>
      </w:r>
      <w:r w:rsidR="006B288B">
        <w:t xml:space="preserve">initiale </w:t>
      </w:r>
      <w:r>
        <w:t xml:space="preserve">sera de </w:t>
      </w:r>
      <w:r w:rsidRPr="00B14F77">
        <w:rPr>
          <w:b/>
          <w:bCs/>
        </w:rPr>
        <w:t>12 mois</w:t>
      </w:r>
      <w:r>
        <w:t xml:space="preserve"> à compter de la date d'installation, pièces et main d’œuvre.</w:t>
      </w:r>
    </w:p>
    <w:p w14:paraId="634D435D" w14:textId="74DAAA8B" w:rsidR="00E00C0D" w:rsidRDefault="00E00C0D" w:rsidP="00735A93">
      <w:r>
        <w:t xml:space="preserve">Pour la garantie, </w:t>
      </w:r>
      <w:r w:rsidR="002E21FB">
        <w:t>préciser</w:t>
      </w:r>
      <w:r>
        <w:t> :</w:t>
      </w:r>
    </w:p>
    <w:p w14:paraId="70FF01D8" w14:textId="7D834C28" w:rsidR="00A37A92" w:rsidRDefault="00E00C0D" w:rsidP="00735A93">
      <w:pPr>
        <w:pStyle w:val="Paragraphedeliste"/>
        <w:numPr>
          <w:ilvl w:val="0"/>
          <w:numId w:val="28"/>
        </w:numPr>
      </w:pPr>
      <w:proofErr w:type="gramStart"/>
      <w:r>
        <w:t>les</w:t>
      </w:r>
      <w:proofErr w:type="gramEnd"/>
      <w:r>
        <w:t xml:space="preserve"> modalités</w:t>
      </w:r>
    </w:p>
    <w:p w14:paraId="532E9D6D" w14:textId="6F582E40" w:rsidR="00E00C0D" w:rsidRDefault="002E21FB" w:rsidP="00735A93">
      <w:pPr>
        <w:pStyle w:val="Paragraphedeliste"/>
        <w:numPr>
          <w:ilvl w:val="0"/>
          <w:numId w:val="28"/>
        </w:numPr>
      </w:pPr>
      <w:proofErr w:type="gramStart"/>
      <w:r>
        <w:t>éventuellement</w:t>
      </w:r>
      <w:proofErr w:type="gramEnd"/>
      <w:r w:rsidR="009E35F1">
        <w:t>,</w:t>
      </w:r>
      <w:r w:rsidR="00E00C0D">
        <w:t xml:space="preserve"> </w:t>
      </w:r>
      <w:r w:rsidR="009E35F1">
        <w:t xml:space="preserve">les </w:t>
      </w:r>
      <w:r w:rsidR="00E00C0D">
        <w:t>maintenance</w:t>
      </w:r>
      <w:r w:rsidR="009E35F1">
        <w:t>s</w:t>
      </w:r>
      <w:r w:rsidR="00E00C0D">
        <w:t xml:space="preserve"> préventive</w:t>
      </w:r>
      <w:r w:rsidR="009E35F1">
        <w:t>s</w:t>
      </w:r>
    </w:p>
    <w:p w14:paraId="68CA18F1" w14:textId="24F335B4" w:rsidR="00A37A92" w:rsidRDefault="002E21FB" w:rsidP="00735A93">
      <w:pPr>
        <w:pStyle w:val="Paragraphedeliste"/>
        <w:numPr>
          <w:ilvl w:val="0"/>
          <w:numId w:val="28"/>
        </w:numPr>
      </w:pPr>
      <w:proofErr w:type="gramStart"/>
      <w:r>
        <w:t>éventuellement</w:t>
      </w:r>
      <w:proofErr w:type="gramEnd"/>
      <w:r w:rsidR="00E00C0D">
        <w:t>, la possibilité de t</w:t>
      </w:r>
      <w:r w:rsidR="00A37A92">
        <w:t>élé maintenance via une connexion Ethernet.</w:t>
      </w:r>
    </w:p>
    <w:p w14:paraId="67E33012" w14:textId="77777777" w:rsidR="00E00C0D" w:rsidRDefault="00E00C0D" w:rsidP="00735A93"/>
    <w:p w14:paraId="568543C3" w14:textId="5B4BB962" w:rsidR="00A37A92" w:rsidRDefault="00A37A92" w:rsidP="00735A93">
      <w:pPr>
        <w:pStyle w:val="Titre2"/>
      </w:pPr>
      <w:r>
        <w:lastRenderedPageBreak/>
        <w:t>Service après-vente (SAV)</w:t>
      </w:r>
    </w:p>
    <w:p w14:paraId="3A77CD56" w14:textId="444754C5" w:rsidR="00F20A5F" w:rsidRDefault="009E35F1" w:rsidP="00735A93">
      <w:r>
        <w:t xml:space="preserve">Préciser le service </w:t>
      </w:r>
      <w:r w:rsidR="002E21FB">
        <w:t>après</w:t>
      </w:r>
      <w:r w:rsidR="005E155C">
        <w:t>-</w:t>
      </w:r>
      <w:r>
        <w:t>vente</w:t>
      </w:r>
      <w:r w:rsidR="00A37A92">
        <w:t xml:space="preserve"> </w:t>
      </w:r>
    </w:p>
    <w:p w14:paraId="148FC1E8" w14:textId="1E142926" w:rsidR="00F20A5F" w:rsidRDefault="00F20A5F" w:rsidP="00735A93"/>
    <w:p w14:paraId="63D03CAB" w14:textId="34F23238" w:rsidR="004F1CBD" w:rsidRDefault="004F1CBD" w:rsidP="00B14F77">
      <w:pPr>
        <w:pStyle w:val="Titre2"/>
      </w:pPr>
      <w:r>
        <w:t xml:space="preserve"> </w:t>
      </w:r>
      <w:r w:rsidR="00084523">
        <w:t>Prestation(s) supplémentaire(s) éventuelle(s</w:t>
      </w:r>
      <w:r>
        <w:t>) - (PSE)</w:t>
      </w:r>
    </w:p>
    <w:p w14:paraId="795851EE" w14:textId="77777777" w:rsidR="004F1CBD" w:rsidRPr="00160000" w:rsidRDefault="004F1CBD" w:rsidP="004F1CBD">
      <w:pPr>
        <w:pStyle w:val="Commentaire1"/>
        <w:ind w:left="708"/>
        <w:jc w:val="both"/>
        <w:rPr>
          <w:rFonts w:ascii="Verdana" w:hAnsi="Verdana" w:cs="Verdana"/>
          <w:sz w:val="18"/>
          <w:szCs w:val="18"/>
        </w:rPr>
      </w:pPr>
    </w:p>
    <w:p w14:paraId="4C4C1E42" w14:textId="77777777" w:rsidR="004F1CBD" w:rsidRPr="004F1CBD" w:rsidRDefault="004F1CBD" w:rsidP="004F1CBD">
      <w:pPr>
        <w:pStyle w:val="fcasegauche"/>
        <w:tabs>
          <w:tab w:val="left" w:pos="851"/>
        </w:tabs>
        <w:spacing w:after="0"/>
      </w:pPr>
      <w:r w:rsidRPr="00160000">
        <w:fldChar w:fldCharType="begin">
          <w:ffData>
            <w:name w:val=""/>
            <w:enabled/>
            <w:calcOnExit w:val="0"/>
            <w:checkBox>
              <w:size w:val="20"/>
              <w:default w:val="1"/>
            </w:checkBox>
          </w:ffData>
        </w:fldChar>
      </w:r>
      <w:r w:rsidRPr="00160000">
        <w:instrText xml:space="preserve"> FORMCHECKBOX </w:instrText>
      </w:r>
      <w:r w:rsidR="004C355E">
        <w:fldChar w:fldCharType="separate"/>
      </w:r>
      <w:r w:rsidRPr="00160000">
        <w:fldChar w:fldCharType="end"/>
      </w:r>
      <w:r w:rsidRPr="00160000">
        <w:rPr>
          <w:rFonts w:ascii="Verdana" w:hAnsi="Verdana" w:cs="Verdana"/>
          <w:b/>
          <w:sz w:val="18"/>
          <w:szCs w:val="18"/>
        </w:rPr>
        <w:t xml:space="preserve"> </w:t>
      </w:r>
      <w:r w:rsidRPr="004F1CBD">
        <w:rPr>
          <w:rFonts w:ascii="Arial" w:hAnsi="Arial" w:cs="Arial"/>
          <w:u w:val="single"/>
        </w:rPr>
        <w:t xml:space="preserve">PSE </w:t>
      </w:r>
      <w:r w:rsidRPr="004F1CBD">
        <w:rPr>
          <w:rFonts w:ascii="Arial" w:hAnsi="Arial" w:cs="Arial"/>
          <w:b/>
          <w:u w:val="single"/>
        </w:rPr>
        <w:t>facultative</w:t>
      </w:r>
      <w:r w:rsidRPr="004F1CBD">
        <w:rPr>
          <w:rFonts w:ascii="Arial" w:hAnsi="Arial" w:cs="Arial"/>
          <w:b/>
        </w:rPr>
        <w:t xml:space="preserve"> </w:t>
      </w:r>
      <w:r w:rsidRPr="00B14F77">
        <w:rPr>
          <w:rFonts w:ascii="Arial" w:hAnsi="Arial" w:cs="Arial"/>
          <w:bCs/>
        </w:rPr>
        <w:t>remise en sus de la prestation de base :</w:t>
      </w:r>
      <w:r w:rsidRPr="004F1CBD">
        <w:rPr>
          <w:rFonts w:ascii="Arial" w:hAnsi="Arial" w:cs="Arial"/>
          <w:b/>
        </w:rPr>
        <w:t xml:space="preserve"> </w:t>
      </w:r>
    </w:p>
    <w:p w14:paraId="2C9B9459" w14:textId="77777777" w:rsidR="004F1CBD" w:rsidRDefault="004F1CBD" w:rsidP="004F1CBD">
      <w:pPr>
        <w:pStyle w:val="Sansinterligne"/>
        <w:jc w:val="both"/>
        <w:rPr>
          <w:rFonts w:ascii="Verdana" w:hAnsi="Verdana" w:cs="Verdana"/>
          <w:sz w:val="18"/>
          <w:szCs w:val="18"/>
        </w:rPr>
      </w:pPr>
    </w:p>
    <w:p w14:paraId="4D18E999" w14:textId="77777777" w:rsidR="004F1CBD" w:rsidRPr="004F1CBD" w:rsidRDefault="004F1CBD" w:rsidP="004F1CBD">
      <w:pPr>
        <w:pStyle w:val="Sansinterligne"/>
        <w:ind w:left="708"/>
        <w:jc w:val="both"/>
        <w:rPr>
          <w:rFonts w:ascii="Verdana" w:hAnsi="Verdana" w:cs="Verdana"/>
          <w:bCs/>
          <w:sz w:val="8"/>
          <w:szCs w:val="8"/>
        </w:rPr>
      </w:pPr>
    </w:p>
    <w:p w14:paraId="4FC67DA7" w14:textId="77777777" w:rsidR="004F1CBD" w:rsidRPr="004F1CBD" w:rsidRDefault="004F1CBD" w:rsidP="004F1CBD">
      <w:pPr>
        <w:overflowPunct w:val="0"/>
        <w:rPr>
          <w:rFonts w:ascii="Verdana" w:hAnsi="Verdana" w:cs="Verdana"/>
          <w:bCs/>
          <w:sz w:val="18"/>
          <w:szCs w:val="18"/>
        </w:rPr>
      </w:pPr>
      <w:r w:rsidRPr="004F1CBD">
        <w:rPr>
          <w:rFonts w:ascii="Verdana" w:hAnsi="Verdana" w:cs="Verdana"/>
          <w:bCs/>
          <w:sz w:val="18"/>
          <w:szCs w:val="18"/>
        </w:rPr>
        <w:t xml:space="preserve">Cette PSE consiste en une prestation supplémentaire à savoir : </w:t>
      </w:r>
    </w:p>
    <w:p w14:paraId="0CCF5F2A" w14:textId="61BB9CF6" w:rsidR="004F1CBD" w:rsidRPr="004F1CBD" w:rsidRDefault="004F1CBD" w:rsidP="004F1CBD">
      <w:pPr>
        <w:overflowPunct w:val="0"/>
        <w:rPr>
          <w:rFonts w:ascii="Verdana" w:eastAsia="Calibri" w:hAnsi="Verdana" w:cs="Verdana"/>
          <w:b/>
          <w:i/>
          <w:sz w:val="16"/>
          <w:szCs w:val="16"/>
        </w:rPr>
      </w:pPr>
      <w:r w:rsidRPr="004F1CBD">
        <w:rPr>
          <w:rFonts w:ascii="Verdana" w:hAnsi="Verdana" w:cs="Verdana"/>
          <w:b/>
          <w:sz w:val="18"/>
          <w:szCs w:val="18"/>
        </w:rPr>
        <w:t>Extension de garantie de 1 an à l’issue de la garantie initiale.</w:t>
      </w:r>
    </w:p>
    <w:p w14:paraId="0A828C87" w14:textId="77777777" w:rsidR="004F1CBD" w:rsidRPr="004F1CBD" w:rsidRDefault="004F1CBD" w:rsidP="004F1CBD">
      <w:pPr>
        <w:pStyle w:val="Sansinterligne"/>
        <w:jc w:val="both"/>
        <w:rPr>
          <w:rFonts w:ascii="Verdana" w:hAnsi="Verdana" w:cs="Verdana"/>
          <w:sz w:val="18"/>
          <w:szCs w:val="18"/>
          <w:u w:val="single"/>
        </w:rPr>
      </w:pPr>
    </w:p>
    <w:p w14:paraId="4D55C858" w14:textId="799CE291" w:rsidR="004F1CBD" w:rsidRPr="004F1CBD" w:rsidRDefault="004F1CBD" w:rsidP="004F1CBD">
      <w:pPr>
        <w:pStyle w:val="Sansinterligne"/>
        <w:jc w:val="both"/>
      </w:pPr>
      <w:r w:rsidRPr="004F1CBD">
        <w:rPr>
          <w:rFonts w:ascii="Verdana" w:hAnsi="Verdana" w:cs="Verdana"/>
          <w:sz w:val="18"/>
          <w:szCs w:val="18"/>
        </w:rPr>
        <w:t>La PSE étant facultative la société n’est pas dans l’obligation de proposer celle-ci</w:t>
      </w:r>
      <w:r w:rsidR="003A664D">
        <w:rPr>
          <w:rFonts w:ascii="Verdana" w:hAnsi="Verdana" w:cs="Verdana"/>
          <w:sz w:val="18"/>
          <w:szCs w:val="18"/>
        </w:rPr>
        <w:t xml:space="preserve"> </w:t>
      </w:r>
      <w:r w:rsidRPr="004F1CBD">
        <w:rPr>
          <w:rFonts w:ascii="Verdana" w:hAnsi="Verdana" w:cs="Verdana"/>
          <w:sz w:val="18"/>
          <w:szCs w:val="18"/>
        </w:rPr>
        <w:t xml:space="preserve">dans l’offre qu’elle remet à l’administration. </w:t>
      </w:r>
      <w:r w:rsidRPr="004F1CBD">
        <w:rPr>
          <w:rFonts w:ascii="Verdana" w:eastAsia="Times New Roman" w:hAnsi="Verdana" w:cs="Arial"/>
          <w:bCs/>
          <w:sz w:val="18"/>
          <w:szCs w:val="18"/>
          <w:lang w:eastAsia="fr-FR"/>
        </w:rPr>
        <w:t>Si la société décide de présenter la PSE</w:t>
      </w:r>
      <w:r w:rsidR="003A664D">
        <w:rPr>
          <w:rFonts w:ascii="Verdana" w:eastAsia="Times New Roman" w:hAnsi="Verdana" w:cs="Arial"/>
          <w:bCs/>
          <w:sz w:val="18"/>
          <w:szCs w:val="18"/>
          <w:lang w:eastAsia="fr-FR"/>
        </w:rPr>
        <w:t xml:space="preserve">, </w:t>
      </w:r>
      <w:r w:rsidRPr="004F1CBD">
        <w:rPr>
          <w:rFonts w:ascii="Verdana" w:eastAsia="Times New Roman" w:hAnsi="Verdana" w:cs="Arial"/>
          <w:bCs/>
          <w:sz w:val="18"/>
          <w:szCs w:val="18"/>
          <w:lang w:eastAsia="fr-FR"/>
        </w:rPr>
        <w:t>elle doit alors obligatoirement présenter celle-ci accompagnée de la prestation de base.</w:t>
      </w:r>
    </w:p>
    <w:p w14:paraId="6EF3C5BC" w14:textId="77777777" w:rsidR="004F1CBD" w:rsidRPr="004F1CBD" w:rsidRDefault="004F1CBD" w:rsidP="004F1CBD">
      <w:pPr>
        <w:pStyle w:val="Sansinterligne"/>
        <w:ind w:left="709"/>
        <w:jc w:val="both"/>
        <w:rPr>
          <w:rFonts w:ascii="Verdana" w:hAnsi="Verdana" w:cs="Verdana"/>
          <w:sz w:val="8"/>
          <w:szCs w:val="8"/>
        </w:rPr>
      </w:pPr>
    </w:p>
    <w:p w14:paraId="0F8E781F" w14:textId="77777777" w:rsidR="00BD7B8B" w:rsidRDefault="00BD7B8B" w:rsidP="004F1CBD">
      <w:pPr>
        <w:pStyle w:val="Sansinterligne"/>
        <w:jc w:val="both"/>
        <w:rPr>
          <w:rFonts w:ascii="Verdana" w:hAnsi="Verdana" w:cs="Verdana"/>
          <w:sz w:val="18"/>
          <w:szCs w:val="18"/>
        </w:rPr>
      </w:pPr>
    </w:p>
    <w:p w14:paraId="504CB116" w14:textId="57E6CC00" w:rsidR="00BD7B8B" w:rsidRPr="00B14F77" w:rsidRDefault="004F1CBD" w:rsidP="004F1CBD">
      <w:pPr>
        <w:pStyle w:val="Sansinterligne"/>
        <w:jc w:val="both"/>
        <w:rPr>
          <w:rFonts w:ascii="Verdana" w:hAnsi="Verdana" w:cs="Verdana"/>
          <w:sz w:val="18"/>
          <w:szCs w:val="18"/>
        </w:rPr>
      </w:pPr>
      <w:r w:rsidRPr="004F1CBD">
        <w:rPr>
          <w:rFonts w:ascii="Verdana" w:hAnsi="Verdana" w:cs="Verdana"/>
          <w:sz w:val="18"/>
          <w:szCs w:val="18"/>
        </w:rPr>
        <w:t>La PSE sera réalisée sous deux conditions :</w:t>
      </w:r>
    </w:p>
    <w:p w14:paraId="270C0252" w14:textId="4C2D03C6" w:rsidR="004F1CBD" w:rsidRPr="004F1CBD" w:rsidRDefault="004F1CBD" w:rsidP="004F1CBD">
      <w:pPr>
        <w:pStyle w:val="Sansinterligne"/>
        <w:jc w:val="both"/>
      </w:pPr>
      <w:r w:rsidRPr="004F1CBD">
        <w:rPr>
          <w:rFonts w:ascii="Verdana" w:hAnsi="Verdana" w:cs="Verdana"/>
          <w:sz w:val="18"/>
          <w:szCs w:val="18"/>
        </w:rPr>
        <w:t>-Si le titulaire a répondu dans le cadre de son offre à la PSE</w:t>
      </w:r>
    </w:p>
    <w:p w14:paraId="12C1C295" w14:textId="77777777" w:rsidR="004F1CBD" w:rsidRPr="004F1CBD" w:rsidRDefault="004F1CBD" w:rsidP="004F1CBD">
      <w:pPr>
        <w:pStyle w:val="Sansinterligne"/>
        <w:jc w:val="both"/>
      </w:pPr>
      <w:r w:rsidRPr="004F1CBD">
        <w:rPr>
          <w:rFonts w:ascii="Verdana" w:hAnsi="Verdana" w:cs="Verdana"/>
          <w:i/>
          <w:sz w:val="16"/>
          <w:szCs w:val="16"/>
        </w:rPr>
        <w:t>(Rappel : la PSE étant facultative la société n’est pas dans l’obligation de la proposer dans l’offre qu’elle remet à l’administration)</w:t>
      </w:r>
      <w:r w:rsidRPr="004F1CBD">
        <w:rPr>
          <w:rFonts w:ascii="Verdana" w:hAnsi="Verdana" w:cs="Verdana"/>
          <w:sz w:val="18"/>
          <w:szCs w:val="18"/>
        </w:rPr>
        <w:t xml:space="preserve"> ;</w:t>
      </w:r>
    </w:p>
    <w:p w14:paraId="2E5289D9" w14:textId="75F6B2B8" w:rsidR="004F1CBD" w:rsidRPr="004F1CBD" w:rsidRDefault="004F1CBD" w:rsidP="004F1CBD">
      <w:pPr>
        <w:pStyle w:val="Sansinterligne"/>
        <w:jc w:val="both"/>
      </w:pPr>
      <w:r w:rsidRPr="004F1CBD">
        <w:rPr>
          <w:rFonts w:ascii="Verdana" w:hAnsi="Verdana" w:cs="Verdana"/>
          <w:sz w:val="18"/>
          <w:szCs w:val="18"/>
        </w:rPr>
        <w:t>-Si AMU décide de la</w:t>
      </w:r>
      <w:r w:rsidR="003A664D">
        <w:rPr>
          <w:rFonts w:ascii="Verdana" w:hAnsi="Verdana" w:cs="Verdana"/>
          <w:sz w:val="18"/>
          <w:szCs w:val="18"/>
        </w:rPr>
        <w:t xml:space="preserve"> </w:t>
      </w:r>
      <w:r w:rsidRPr="004F1CBD">
        <w:rPr>
          <w:rFonts w:ascii="Verdana" w:hAnsi="Verdana" w:cs="Verdana"/>
          <w:sz w:val="18"/>
          <w:szCs w:val="18"/>
        </w:rPr>
        <w:t xml:space="preserve">retenir pour l’exécution du marché. </w:t>
      </w:r>
    </w:p>
    <w:p w14:paraId="2F7F1AC2" w14:textId="2C5E1B2C" w:rsidR="004F1CBD" w:rsidRDefault="003A664D" w:rsidP="004F1CBD">
      <w:pPr>
        <w:rPr>
          <w:rFonts w:ascii="Verdana" w:hAnsi="Verdana"/>
          <w:sz w:val="18"/>
          <w:szCs w:val="18"/>
        </w:rPr>
      </w:pPr>
      <w:r>
        <w:rPr>
          <w:rFonts w:ascii="Verdana" w:hAnsi="Verdana"/>
          <w:sz w:val="18"/>
          <w:szCs w:val="18"/>
        </w:rPr>
        <w:t>-</w:t>
      </w:r>
      <w:r w:rsidR="004F1CBD" w:rsidRPr="004F1CBD">
        <w:rPr>
          <w:rFonts w:ascii="Verdana" w:hAnsi="Verdana"/>
          <w:sz w:val="18"/>
          <w:szCs w:val="18"/>
        </w:rPr>
        <w:t>Si AMU retient la PSE, le titulaire doit alors l’exécuter conformément aux documents contractuels.</w:t>
      </w:r>
    </w:p>
    <w:p w14:paraId="6D76B8DA" w14:textId="77777777" w:rsidR="0088148A" w:rsidRDefault="0088148A" w:rsidP="004F1CBD">
      <w:pPr>
        <w:rPr>
          <w:rFonts w:ascii="Verdana" w:hAnsi="Verdana"/>
          <w:sz w:val="18"/>
          <w:szCs w:val="18"/>
        </w:rPr>
      </w:pPr>
    </w:p>
    <w:p w14:paraId="072A5B74" w14:textId="53CDCFF3" w:rsidR="0088148A" w:rsidRPr="004F1CBD" w:rsidRDefault="0088148A" w:rsidP="00B14F77">
      <w:pPr>
        <w:pStyle w:val="Titre2"/>
      </w:pPr>
      <w:r>
        <w:t xml:space="preserve">Visite </w:t>
      </w:r>
    </w:p>
    <w:p w14:paraId="51E9451F" w14:textId="14333D59" w:rsidR="006B288B" w:rsidRDefault="006B288B" w:rsidP="00735A93">
      <w:r>
        <w:t xml:space="preserve">Se reporter à </w:t>
      </w:r>
      <w:r w:rsidRPr="00B14F77">
        <w:rPr>
          <w:b/>
          <w:bCs/>
        </w:rPr>
        <w:t xml:space="preserve">l’article </w:t>
      </w:r>
      <w:r w:rsidR="00520913" w:rsidRPr="00B14F77">
        <w:rPr>
          <w:b/>
          <w:bCs/>
        </w:rPr>
        <w:t>7</w:t>
      </w:r>
      <w:r w:rsidRPr="00520913">
        <w:t xml:space="preserve"> du </w:t>
      </w:r>
      <w:r>
        <w:t>Règlement de la consultation</w:t>
      </w:r>
    </w:p>
    <w:p w14:paraId="063D613E" w14:textId="77777777" w:rsidR="00553590" w:rsidRDefault="00553590" w:rsidP="00553590"/>
    <w:p w14:paraId="2288554E" w14:textId="44D34D64" w:rsidR="00D64FBC" w:rsidRPr="00D26895" w:rsidRDefault="00D64FBC" w:rsidP="00735A93"/>
    <w:sectPr w:rsidR="00D64FBC" w:rsidRPr="00D26895" w:rsidSect="00D84F96">
      <w:headerReference w:type="default" r:id="rId8"/>
      <w:pgSz w:w="11906" w:h="16838"/>
      <w:pgMar w:top="813" w:right="1558"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4CE0" w14:textId="77777777" w:rsidR="00547242" w:rsidRDefault="00547242" w:rsidP="006C344A">
      <w:pPr>
        <w:spacing w:line="240" w:lineRule="auto"/>
      </w:pPr>
      <w:r>
        <w:separator/>
      </w:r>
    </w:p>
  </w:endnote>
  <w:endnote w:type="continuationSeparator" w:id="0">
    <w:p w14:paraId="5C82CE53" w14:textId="77777777" w:rsidR="00547242" w:rsidRDefault="00547242" w:rsidP="006C3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A69F4" w14:textId="77777777" w:rsidR="00547242" w:rsidRDefault="00547242" w:rsidP="006C344A">
      <w:pPr>
        <w:spacing w:line="240" w:lineRule="auto"/>
      </w:pPr>
      <w:r>
        <w:separator/>
      </w:r>
    </w:p>
  </w:footnote>
  <w:footnote w:type="continuationSeparator" w:id="0">
    <w:p w14:paraId="028FC789" w14:textId="77777777" w:rsidR="00547242" w:rsidRDefault="00547242" w:rsidP="006C34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132B" w14:textId="1BCCE3F6" w:rsidR="006C344A" w:rsidRDefault="006C344A" w:rsidP="00B14F77">
    <w:pPr>
      <w:pStyle w:val="En-tte"/>
      <w:tabs>
        <w:tab w:val="clear" w:pos="4536"/>
        <w:tab w:val="clear" w:pos="9072"/>
      </w:tabs>
    </w:pPr>
    <w:r>
      <w:t xml:space="preserve">                    </w:t>
    </w:r>
    <w:r w:rsidRPr="001B70FD">
      <w:rPr>
        <w:noProof/>
      </w:rPr>
      <w:drawing>
        <wp:inline distT="0" distB="0" distL="0" distR="0" wp14:anchorId="5C4E3141" wp14:editId="4BF936AC">
          <wp:extent cx="1117600" cy="431800"/>
          <wp:effectExtent l="0" t="0" r="6350" b="635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600" cy="431800"/>
                  </a:xfrm>
                  <a:prstGeom prst="rect">
                    <a:avLst/>
                  </a:prstGeom>
                  <a:noFill/>
                  <a:ln>
                    <a:noFill/>
                  </a:ln>
                </pic:spPr>
              </pic:pic>
            </a:graphicData>
          </a:graphic>
        </wp:inline>
      </w:drawing>
    </w:r>
    <w:r>
      <w:tab/>
    </w:r>
    <w:r>
      <w:tab/>
    </w:r>
    <w:r>
      <w:tab/>
    </w:r>
    <w:r w:rsidRPr="0082715F">
      <w:rPr>
        <w:b/>
        <w:noProof/>
      </w:rPr>
      <w:drawing>
        <wp:inline distT="0" distB="0" distL="0" distR="0" wp14:anchorId="0D151D23" wp14:editId="08273EC3">
          <wp:extent cx="2023777" cy="716915"/>
          <wp:effectExtent l="0" t="0" r="0" b="698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2"/>
                  <a:stretch>
                    <a:fillRect/>
                  </a:stretch>
                </pic:blipFill>
                <pic:spPr>
                  <a:xfrm>
                    <a:off x="0" y="0"/>
                    <a:ext cx="2073724" cy="734608"/>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016"/>
    <w:multiLevelType w:val="hybridMultilevel"/>
    <w:tmpl w:val="8D18671E"/>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2535D"/>
    <w:multiLevelType w:val="hybridMultilevel"/>
    <w:tmpl w:val="DC8A3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C7032"/>
    <w:multiLevelType w:val="hybridMultilevel"/>
    <w:tmpl w:val="F1620040"/>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925A9E"/>
    <w:multiLevelType w:val="hybridMultilevel"/>
    <w:tmpl w:val="63182610"/>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9B1EDE"/>
    <w:multiLevelType w:val="hybridMultilevel"/>
    <w:tmpl w:val="B6C6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8E0A5E"/>
    <w:multiLevelType w:val="hybridMultilevel"/>
    <w:tmpl w:val="B7782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BC44F0"/>
    <w:multiLevelType w:val="hybridMultilevel"/>
    <w:tmpl w:val="F4FE3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1535A9"/>
    <w:multiLevelType w:val="hybridMultilevel"/>
    <w:tmpl w:val="BE2ACB6E"/>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C614BA"/>
    <w:multiLevelType w:val="hybridMultilevel"/>
    <w:tmpl w:val="CEB6A50A"/>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800128"/>
    <w:multiLevelType w:val="hybridMultilevel"/>
    <w:tmpl w:val="0F4E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B2743A"/>
    <w:multiLevelType w:val="hybridMultilevel"/>
    <w:tmpl w:val="36AA7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27608"/>
    <w:multiLevelType w:val="hybridMultilevel"/>
    <w:tmpl w:val="D1CE459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96D5A6A"/>
    <w:multiLevelType w:val="hybridMultilevel"/>
    <w:tmpl w:val="9634A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922766"/>
    <w:multiLevelType w:val="hybridMultilevel"/>
    <w:tmpl w:val="3AEE1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501398"/>
    <w:multiLevelType w:val="hybridMultilevel"/>
    <w:tmpl w:val="A470CE0C"/>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290FAE"/>
    <w:multiLevelType w:val="multilevel"/>
    <w:tmpl w:val="D098DCB0"/>
    <w:lvl w:ilvl="0">
      <w:start w:val="1"/>
      <w:numFmt w:val="decimal"/>
      <w:pStyle w:val="Titre2"/>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E3C11DC"/>
    <w:multiLevelType w:val="hybridMultilevel"/>
    <w:tmpl w:val="A906F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7C2C17"/>
    <w:multiLevelType w:val="hybridMultilevel"/>
    <w:tmpl w:val="1F4267BE"/>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ED564D"/>
    <w:multiLevelType w:val="hybridMultilevel"/>
    <w:tmpl w:val="40A218BE"/>
    <w:lvl w:ilvl="0" w:tplc="E7F8BE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EE579E"/>
    <w:multiLevelType w:val="hybridMultilevel"/>
    <w:tmpl w:val="36ACC8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A77B72"/>
    <w:multiLevelType w:val="hybridMultilevel"/>
    <w:tmpl w:val="22FA1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156CA7"/>
    <w:multiLevelType w:val="hybridMultilevel"/>
    <w:tmpl w:val="3A2AC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AC4D12"/>
    <w:multiLevelType w:val="hybridMultilevel"/>
    <w:tmpl w:val="CA4EA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B646F4"/>
    <w:multiLevelType w:val="hybridMultilevel"/>
    <w:tmpl w:val="6AC6A8FC"/>
    <w:lvl w:ilvl="0" w:tplc="5C860804">
      <w:start w:val="1"/>
      <w:numFmt w:val="upperRoman"/>
      <w:pStyle w:val="Titre1"/>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6D1638D2"/>
    <w:multiLevelType w:val="hybridMultilevel"/>
    <w:tmpl w:val="38660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D8789C"/>
    <w:multiLevelType w:val="hybridMultilevel"/>
    <w:tmpl w:val="B008B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DF0E3F"/>
    <w:multiLevelType w:val="hybridMultilevel"/>
    <w:tmpl w:val="86CCE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81187417">
    <w:abstractNumId w:val="16"/>
  </w:num>
  <w:num w:numId="2" w16cid:durableId="444544161">
    <w:abstractNumId w:val="17"/>
  </w:num>
  <w:num w:numId="3" w16cid:durableId="1699505396">
    <w:abstractNumId w:val="0"/>
  </w:num>
  <w:num w:numId="4" w16cid:durableId="1802109122">
    <w:abstractNumId w:val="15"/>
  </w:num>
  <w:num w:numId="5" w16cid:durableId="520895506">
    <w:abstractNumId w:val="14"/>
  </w:num>
  <w:num w:numId="6" w16cid:durableId="859469576">
    <w:abstractNumId w:val="8"/>
  </w:num>
  <w:num w:numId="7" w16cid:durableId="1016077108">
    <w:abstractNumId w:val="9"/>
  </w:num>
  <w:num w:numId="8" w16cid:durableId="1183132285">
    <w:abstractNumId w:val="5"/>
  </w:num>
  <w:num w:numId="9" w16cid:durableId="1193616046">
    <w:abstractNumId w:val="11"/>
  </w:num>
  <w:num w:numId="10" w16cid:durableId="987172785">
    <w:abstractNumId w:val="13"/>
  </w:num>
  <w:num w:numId="11" w16cid:durableId="1419448132">
    <w:abstractNumId w:val="19"/>
  </w:num>
  <w:num w:numId="12" w16cid:durableId="2117939267">
    <w:abstractNumId w:val="23"/>
  </w:num>
  <w:num w:numId="13" w16cid:durableId="2044674100">
    <w:abstractNumId w:val="3"/>
  </w:num>
  <w:num w:numId="14" w16cid:durableId="358744110">
    <w:abstractNumId w:val="7"/>
  </w:num>
  <w:num w:numId="15" w16cid:durableId="1001084774">
    <w:abstractNumId w:val="18"/>
  </w:num>
  <w:num w:numId="16" w16cid:durableId="1206719822">
    <w:abstractNumId w:val="15"/>
    <w:lvlOverride w:ilvl="0">
      <w:startOverride w:val="1"/>
    </w:lvlOverride>
  </w:num>
  <w:num w:numId="17" w16cid:durableId="548805657">
    <w:abstractNumId w:val="2"/>
  </w:num>
  <w:num w:numId="18" w16cid:durableId="936182555">
    <w:abstractNumId w:val="25"/>
  </w:num>
  <w:num w:numId="19" w16cid:durableId="1988779144">
    <w:abstractNumId w:val="6"/>
  </w:num>
  <w:num w:numId="20" w16cid:durableId="1299995568">
    <w:abstractNumId w:val="1"/>
  </w:num>
  <w:num w:numId="21" w16cid:durableId="1592353852">
    <w:abstractNumId w:val="24"/>
  </w:num>
  <w:num w:numId="22" w16cid:durableId="443883261">
    <w:abstractNumId w:val="21"/>
  </w:num>
  <w:num w:numId="23" w16cid:durableId="653218021">
    <w:abstractNumId w:val="22"/>
  </w:num>
  <w:num w:numId="24" w16cid:durableId="162862382">
    <w:abstractNumId w:val="12"/>
  </w:num>
  <w:num w:numId="25" w16cid:durableId="786968179">
    <w:abstractNumId w:val="4"/>
  </w:num>
  <w:num w:numId="26" w16cid:durableId="980573979">
    <w:abstractNumId w:val="15"/>
    <w:lvlOverride w:ilvl="0">
      <w:startOverride w:val="1"/>
    </w:lvlOverride>
  </w:num>
  <w:num w:numId="27" w16cid:durableId="1617904741">
    <w:abstractNumId w:val="20"/>
  </w:num>
  <w:num w:numId="28" w16cid:durableId="840897806">
    <w:abstractNumId w:val="10"/>
  </w:num>
  <w:num w:numId="29" w16cid:durableId="8629815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B65"/>
    <w:rsid w:val="000117D0"/>
    <w:rsid w:val="00013C1D"/>
    <w:rsid w:val="00084523"/>
    <w:rsid w:val="0009251D"/>
    <w:rsid w:val="000C1D3B"/>
    <w:rsid w:val="000C3C98"/>
    <w:rsid w:val="000D0B8E"/>
    <w:rsid w:val="000D216C"/>
    <w:rsid w:val="000D420C"/>
    <w:rsid w:val="00113970"/>
    <w:rsid w:val="00121259"/>
    <w:rsid w:val="0012551E"/>
    <w:rsid w:val="00167457"/>
    <w:rsid w:val="001B6C5E"/>
    <w:rsid w:val="00214CB8"/>
    <w:rsid w:val="00222AC2"/>
    <w:rsid w:val="00232695"/>
    <w:rsid w:val="0023451D"/>
    <w:rsid w:val="00241A7C"/>
    <w:rsid w:val="002648CF"/>
    <w:rsid w:val="00294026"/>
    <w:rsid w:val="002A1115"/>
    <w:rsid w:val="002A249D"/>
    <w:rsid w:val="002E1C41"/>
    <w:rsid w:val="002E21FB"/>
    <w:rsid w:val="002F49C2"/>
    <w:rsid w:val="003350CA"/>
    <w:rsid w:val="003575FF"/>
    <w:rsid w:val="00394753"/>
    <w:rsid w:val="00394DCC"/>
    <w:rsid w:val="003A664D"/>
    <w:rsid w:val="003D126F"/>
    <w:rsid w:val="004048A7"/>
    <w:rsid w:val="00451B65"/>
    <w:rsid w:val="0046579C"/>
    <w:rsid w:val="00487523"/>
    <w:rsid w:val="00496AC1"/>
    <w:rsid w:val="00496BA5"/>
    <w:rsid w:val="004A184E"/>
    <w:rsid w:val="004C355E"/>
    <w:rsid w:val="004C76BA"/>
    <w:rsid w:val="004D113B"/>
    <w:rsid w:val="004D63A1"/>
    <w:rsid w:val="004F1CBD"/>
    <w:rsid w:val="00520913"/>
    <w:rsid w:val="005365DA"/>
    <w:rsid w:val="0054557A"/>
    <w:rsid w:val="00547242"/>
    <w:rsid w:val="00553590"/>
    <w:rsid w:val="005940F8"/>
    <w:rsid w:val="005A6767"/>
    <w:rsid w:val="005B02E2"/>
    <w:rsid w:val="005D0338"/>
    <w:rsid w:val="005E155C"/>
    <w:rsid w:val="005E6831"/>
    <w:rsid w:val="00615D5D"/>
    <w:rsid w:val="0062205F"/>
    <w:rsid w:val="00625072"/>
    <w:rsid w:val="006355CB"/>
    <w:rsid w:val="006437CF"/>
    <w:rsid w:val="00644EFB"/>
    <w:rsid w:val="006453BF"/>
    <w:rsid w:val="006579F6"/>
    <w:rsid w:val="00662490"/>
    <w:rsid w:val="00684B9E"/>
    <w:rsid w:val="006A4A4A"/>
    <w:rsid w:val="006A65F6"/>
    <w:rsid w:val="006B288B"/>
    <w:rsid w:val="006C344A"/>
    <w:rsid w:val="006E22AC"/>
    <w:rsid w:val="006E27E4"/>
    <w:rsid w:val="007053DD"/>
    <w:rsid w:val="00710F79"/>
    <w:rsid w:val="007262EB"/>
    <w:rsid w:val="00735A93"/>
    <w:rsid w:val="00785CB9"/>
    <w:rsid w:val="007869DA"/>
    <w:rsid w:val="007F6C1E"/>
    <w:rsid w:val="0082715F"/>
    <w:rsid w:val="0088148A"/>
    <w:rsid w:val="00883087"/>
    <w:rsid w:val="00896DCC"/>
    <w:rsid w:val="008A3E98"/>
    <w:rsid w:val="008A6E5D"/>
    <w:rsid w:val="008D7F2B"/>
    <w:rsid w:val="008E4F5C"/>
    <w:rsid w:val="008F300F"/>
    <w:rsid w:val="009302AB"/>
    <w:rsid w:val="009316B3"/>
    <w:rsid w:val="009339CD"/>
    <w:rsid w:val="0095196C"/>
    <w:rsid w:val="00966DE4"/>
    <w:rsid w:val="00980F56"/>
    <w:rsid w:val="00980FB4"/>
    <w:rsid w:val="00992401"/>
    <w:rsid w:val="009C669C"/>
    <w:rsid w:val="009E35F1"/>
    <w:rsid w:val="00A051E6"/>
    <w:rsid w:val="00A05426"/>
    <w:rsid w:val="00A21E15"/>
    <w:rsid w:val="00A37A92"/>
    <w:rsid w:val="00A4612F"/>
    <w:rsid w:val="00A95444"/>
    <w:rsid w:val="00A96FB4"/>
    <w:rsid w:val="00AD3FEF"/>
    <w:rsid w:val="00AF649E"/>
    <w:rsid w:val="00B045FE"/>
    <w:rsid w:val="00B11A4A"/>
    <w:rsid w:val="00B1230A"/>
    <w:rsid w:val="00B14F77"/>
    <w:rsid w:val="00B23B35"/>
    <w:rsid w:val="00B23E2D"/>
    <w:rsid w:val="00B35F71"/>
    <w:rsid w:val="00B40791"/>
    <w:rsid w:val="00B533E0"/>
    <w:rsid w:val="00B64774"/>
    <w:rsid w:val="00B70B43"/>
    <w:rsid w:val="00B816D1"/>
    <w:rsid w:val="00B8170B"/>
    <w:rsid w:val="00B926B7"/>
    <w:rsid w:val="00BB57CD"/>
    <w:rsid w:val="00BD0501"/>
    <w:rsid w:val="00BD7B8B"/>
    <w:rsid w:val="00C311A3"/>
    <w:rsid w:val="00C33996"/>
    <w:rsid w:val="00C45FF8"/>
    <w:rsid w:val="00C5416B"/>
    <w:rsid w:val="00C73B65"/>
    <w:rsid w:val="00CA3DE7"/>
    <w:rsid w:val="00D028F2"/>
    <w:rsid w:val="00D26895"/>
    <w:rsid w:val="00D32A41"/>
    <w:rsid w:val="00D64FBC"/>
    <w:rsid w:val="00D6766F"/>
    <w:rsid w:val="00D676D9"/>
    <w:rsid w:val="00D72C9E"/>
    <w:rsid w:val="00D84F96"/>
    <w:rsid w:val="00DA4A86"/>
    <w:rsid w:val="00DA6FE4"/>
    <w:rsid w:val="00DC3521"/>
    <w:rsid w:val="00DD2998"/>
    <w:rsid w:val="00DD72D8"/>
    <w:rsid w:val="00DD766F"/>
    <w:rsid w:val="00DE18C9"/>
    <w:rsid w:val="00DF5377"/>
    <w:rsid w:val="00E00C0D"/>
    <w:rsid w:val="00E2391F"/>
    <w:rsid w:val="00E407A7"/>
    <w:rsid w:val="00E5156A"/>
    <w:rsid w:val="00E60EE2"/>
    <w:rsid w:val="00E91F1C"/>
    <w:rsid w:val="00EB25D9"/>
    <w:rsid w:val="00EC7544"/>
    <w:rsid w:val="00ED4AE0"/>
    <w:rsid w:val="00ED4FAB"/>
    <w:rsid w:val="00EF12D0"/>
    <w:rsid w:val="00F03EC6"/>
    <w:rsid w:val="00F06F21"/>
    <w:rsid w:val="00F20A5F"/>
    <w:rsid w:val="00F213B2"/>
    <w:rsid w:val="00F42D57"/>
    <w:rsid w:val="00F9146D"/>
    <w:rsid w:val="00FA391F"/>
    <w:rsid w:val="00FB51BF"/>
    <w:rsid w:val="00FB5CA9"/>
    <w:rsid w:val="00FC48B6"/>
    <w:rsid w:val="00FE39C7"/>
    <w:rsid w:val="00FF61D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48164E"/>
  <w15:chartTrackingRefBased/>
  <w15:docId w15:val="{E6B82555-1B43-4288-843A-CE4B1952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93"/>
    <w:pPr>
      <w:spacing w:after="0"/>
      <w:jc w:val="both"/>
    </w:pPr>
    <w:rPr>
      <w:rFonts w:ascii="Arial" w:hAnsi="Arial" w:cs="Arial"/>
      <w:sz w:val="20"/>
      <w:lang w:eastAsia="fr-FR"/>
    </w:rPr>
  </w:style>
  <w:style w:type="paragraph" w:styleId="Titre1">
    <w:name w:val="heading 1"/>
    <w:basedOn w:val="Normal"/>
    <w:next w:val="Normal"/>
    <w:link w:val="Titre1Car"/>
    <w:uiPriority w:val="9"/>
    <w:qFormat/>
    <w:rsid w:val="00BB57CD"/>
    <w:pPr>
      <w:keepNext/>
      <w:keepLines/>
      <w:numPr>
        <w:numId w:val="12"/>
      </w:numPr>
      <w:spacing w:before="240"/>
      <w:outlineLvl w:val="0"/>
    </w:pPr>
    <w:rPr>
      <w:rFonts w:eastAsiaTheme="majorEastAsia"/>
      <w:b/>
    </w:rPr>
  </w:style>
  <w:style w:type="paragraph" w:styleId="Titre2">
    <w:name w:val="heading 2"/>
    <w:basedOn w:val="Normal"/>
    <w:next w:val="Normal"/>
    <w:link w:val="Titre2Car"/>
    <w:uiPriority w:val="9"/>
    <w:unhideWhenUsed/>
    <w:qFormat/>
    <w:rsid w:val="002E1C41"/>
    <w:pPr>
      <w:keepNext/>
      <w:keepLines/>
      <w:numPr>
        <w:numId w:val="4"/>
      </w:numPr>
      <w:spacing w:before="40"/>
      <w:ind w:left="357" w:hanging="357"/>
      <w:outlineLvl w:val="1"/>
    </w:pPr>
    <w:rPr>
      <w:rFonts w:eastAsiaTheme="majorEastAsia"/>
      <w:b/>
      <w:szCs w:val="20"/>
    </w:rPr>
  </w:style>
  <w:style w:type="paragraph" w:styleId="Titre3">
    <w:name w:val="heading 3"/>
    <w:basedOn w:val="Normal"/>
    <w:next w:val="Normal"/>
    <w:link w:val="Titre3Car"/>
    <w:uiPriority w:val="9"/>
    <w:unhideWhenUsed/>
    <w:qFormat/>
    <w:rsid w:val="002A1115"/>
    <w:pPr>
      <w:keepNext/>
      <w:keepLines/>
      <w:spacing w:before="40"/>
      <w:outlineLvl w:val="2"/>
    </w:pPr>
    <w:rPr>
      <w:rFonts w:eastAsiaTheme="majorEastAsia"/>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437CF"/>
    <w:rPr>
      <w:sz w:val="16"/>
      <w:szCs w:val="16"/>
    </w:rPr>
  </w:style>
  <w:style w:type="paragraph" w:styleId="Commentaire">
    <w:name w:val="annotation text"/>
    <w:basedOn w:val="Normal"/>
    <w:link w:val="CommentaireCar"/>
    <w:uiPriority w:val="99"/>
    <w:unhideWhenUsed/>
    <w:rsid w:val="006437CF"/>
    <w:pPr>
      <w:spacing w:line="240" w:lineRule="auto"/>
    </w:pPr>
    <w:rPr>
      <w:szCs w:val="20"/>
    </w:rPr>
  </w:style>
  <w:style w:type="character" w:customStyle="1" w:styleId="CommentaireCar">
    <w:name w:val="Commentaire Car"/>
    <w:basedOn w:val="Policepardfaut"/>
    <w:link w:val="Commentaire"/>
    <w:uiPriority w:val="99"/>
    <w:rsid w:val="006437CF"/>
    <w:rPr>
      <w:sz w:val="20"/>
      <w:szCs w:val="20"/>
    </w:rPr>
  </w:style>
  <w:style w:type="paragraph" w:styleId="Objetducommentaire">
    <w:name w:val="annotation subject"/>
    <w:basedOn w:val="Commentaire"/>
    <w:next w:val="Commentaire"/>
    <w:link w:val="ObjetducommentaireCar"/>
    <w:uiPriority w:val="99"/>
    <w:semiHidden/>
    <w:unhideWhenUsed/>
    <w:rsid w:val="006437CF"/>
    <w:rPr>
      <w:b/>
      <w:bCs/>
    </w:rPr>
  </w:style>
  <w:style w:type="character" w:customStyle="1" w:styleId="ObjetducommentaireCar">
    <w:name w:val="Objet du commentaire Car"/>
    <w:basedOn w:val="CommentaireCar"/>
    <w:link w:val="Objetducommentaire"/>
    <w:uiPriority w:val="99"/>
    <w:semiHidden/>
    <w:rsid w:val="006437CF"/>
    <w:rPr>
      <w:b/>
      <w:bCs/>
      <w:sz w:val="20"/>
      <w:szCs w:val="20"/>
    </w:rPr>
  </w:style>
  <w:style w:type="paragraph" w:styleId="Textedebulles">
    <w:name w:val="Balloon Text"/>
    <w:basedOn w:val="Normal"/>
    <w:link w:val="TextedebullesCar"/>
    <w:uiPriority w:val="99"/>
    <w:semiHidden/>
    <w:unhideWhenUsed/>
    <w:rsid w:val="006437C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37CF"/>
    <w:rPr>
      <w:rFonts w:ascii="Segoe UI" w:hAnsi="Segoe UI" w:cs="Segoe UI"/>
      <w:sz w:val="18"/>
      <w:szCs w:val="18"/>
    </w:rPr>
  </w:style>
  <w:style w:type="paragraph" w:customStyle="1" w:styleId="msonormal0">
    <w:name w:val="msonormal"/>
    <w:basedOn w:val="Normal"/>
    <w:rsid w:val="005A67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ructtree">
    <w:name w:val="structtree"/>
    <w:basedOn w:val="Policepardfaut"/>
    <w:rsid w:val="005A6767"/>
  </w:style>
  <w:style w:type="character" w:customStyle="1" w:styleId="markedcontent">
    <w:name w:val="markedcontent"/>
    <w:basedOn w:val="Policepardfaut"/>
    <w:rsid w:val="005A6767"/>
  </w:style>
  <w:style w:type="character" w:customStyle="1" w:styleId="Titre2Car">
    <w:name w:val="Titre 2 Car"/>
    <w:basedOn w:val="Policepardfaut"/>
    <w:link w:val="Titre2"/>
    <w:uiPriority w:val="9"/>
    <w:rsid w:val="002E1C41"/>
    <w:rPr>
      <w:rFonts w:ascii="Arial" w:eastAsiaTheme="majorEastAsia" w:hAnsi="Arial" w:cs="Arial"/>
      <w:b/>
      <w:sz w:val="20"/>
      <w:szCs w:val="20"/>
    </w:rPr>
  </w:style>
  <w:style w:type="paragraph" w:styleId="Paragraphedeliste">
    <w:name w:val="List Paragraph"/>
    <w:basedOn w:val="Normal"/>
    <w:uiPriority w:val="34"/>
    <w:qFormat/>
    <w:rsid w:val="00ED4AE0"/>
    <w:pPr>
      <w:ind w:left="720"/>
      <w:contextualSpacing/>
    </w:pPr>
  </w:style>
  <w:style w:type="character" w:styleId="Lienhypertexte">
    <w:name w:val="Hyperlink"/>
    <w:basedOn w:val="Policepardfaut"/>
    <w:uiPriority w:val="99"/>
    <w:unhideWhenUsed/>
    <w:rsid w:val="002E1C41"/>
    <w:rPr>
      <w:color w:val="0563C1" w:themeColor="hyperlink"/>
      <w:u w:val="single"/>
    </w:rPr>
  </w:style>
  <w:style w:type="character" w:styleId="Mentionnonrsolue">
    <w:name w:val="Unresolved Mention"/>
    <w:basedOn w:val="Policepardfaut"/>
    <w:uiPriority w:val="99"/>
    <w:semiHidden/>
    <w:unhideWhenUsed/>
    <w:rsid w:val="002E1C41"/>
    <w:rPr>
      <w:color w:val="605E5C"/>
      <w:shd w:val="clear" w:color="auto" w:fill="E1DFDD"/>
    </w:rPr>
  </w:style>
  <w:style w:type="character" w:customStyle="1" w:styleId="Titre3Car">
    <w:name w:val="Titre 3 Car"/>
    <w:basedOn w:val="Policepardfaut"/>
    <w:link w:val="Titre3"/>
    <w:uiPriority w:val="9"/>
    <w:rsid w:val="002A1115"/>
    <w:rPr>
      <w:rFonts w:ascii="Arial" w:eastAsiaTheme="majorEastAsia" w:hAnsi="Arial" w:cs="Arial"/>
      <w:b/>
      <w:sz w:val="20"/>
      <w:szCs w:val="24"/>
      <w:lang w:eastAsia="fr-FR"/>
    </w:rPr>
  </w:style>
  <w:style w:type="character" w:customStyle="1" w:styleId="Titre1Car">
    <w:name w:val="Titre 1 Car"/>
    <w:basedOn w:val="Policepardfaut"/>
    <w:link w:val="Titre1"/>
    <w:uiPriority w:val="9"/>
    <w:rsid w:val="00BB57CD"/>
    <w:rPr>
      <w:rFonts w:ascii="Arial" w:eastAsiaTheme="majorEastAsia" w:hAnsi="Arial" w:cs="Arial"/>
      <w:b/>
    </w:rPr>
  </w:style>
  <w:style w:type="paragraph" w:styleId="Rvision">
    <w:name w:val="Revision"/>
    <w:hidden/>
    <w:uiPriority w:val="99"/>
    <w:semiHidden/>
    <w:rsid w:val="008F300F"/>
    <w:pPr>
      <w:spacing w:after="0" w:line="240" w:lineRule="auto"/>
    </w:pPr>
    <w:rPr>
      <w:rFonts w:ascii="Arial" w:hAnsi="Arial" w:cs="Arial"/>
      <w:sz w:val="20"/>
      <w:lang w:eastAsia="fr-FR"/>
    </w:rPr>
  </w:style>
  <w:style w:type="paragraph" w:customStyle="1" w:styleId="Commentaire1">
    <w:name w:val="Commentaire1"/>
    <w:basedOn w:val="Normal"/>
    <w:rsid w:val="004F1CBD"/>
    <w:pPr>
      <w:suppressAutoHyphens/>
      <w:spacing w:line="240" w:lineRule="auto"/>
      <w:jc w:val="left"/>
    </w:pPr>
    <w:rPr>
      <w:rFonts w:ascii="Times New Roman" w:eastAsia="Times New Roman" w:hAnsi="Times New Roman" w:cs="Times New Roman"/>
      <w:szCs w:val="20"/>
      <w:lang w:eastAsia="zh-CN"/>
    </w:rPr>
  </w:style>
  <w:style w:type="paragraph" w:styleId="Sansinterligne">
    <w:name w:val="No Spacing"/>
    <w:qFormat/>
    <w:rsid w:val="004F1CBD"/>
    <w:pPr>
      <w:suppressAutoHyphens/>
      <w:spacing w:after="0" w:line="240" w:lineRule="auto"/>
    </w:pPr>
    <w:rPr>
      <w:rFonts w:ascii="Calibri" w:eastAsia="Calibri" w:hAnsi="Calibri" w:cs="Calibri"/>
      <w:lang w:eastAsia="zh-CN"/>
    </w:rPr>
  </w:style>
  <w:style w:type="paragraph" w:customStyle="1" w:styleId="fcasegauche">
    <w:name w:val="f_case_gauche"/>
    <w:basedOn w:val="Normal"/>
    <w:rsid w:val="004F1CBD"/>
    <w:pPr>
      <w:suppressAutoHyphens/>
      <w:spacing w:after="60" w:line="240" w:lineRule="auto"/>
      <w:ind w:left="284" w:hanging="284"/>
    </w:pPr>
    <w:rPr>
      <w:rFonts w:ascii="Univers" w:eastAsia="Times New Roman" w:hAnsi="Univers" w:cs="Univers"/>
      <w:szCs w:val="20"/>
      <w:lang w:eastAsia="zh-CN"/>
    </w:rPr>
  </w:style>
  <w:style w:type="paragraph" w:styleId="En-tte">
    <w:name w:val="header"/>
    <w:basedOn w:val="Normal"/>
    <w:link w:val="En-tteCar"/>
    <w:uiPriority w:val="99"/>
    <w:unhideWhenUsed/>
    <w:rsid w:val="006C344A"/>
    <w:pPr>
      <w:tabs>
        <w:tab w:val="center" w:pos="4536"/>
        <w:tab w:val="right" w:pos="9072"/>
      </w:tabs>
      <w:spacing w:line="240" w:lineRule="auto"/>
    </w:pPr>
  </w:style>
  <w:style w:type="character" w:customStyle="1" w:styleId="En-tteCar">
    <w:name w:val="En-tête Car"/>
    <w:basedOn w:val="Policepardfaut"/>
    <w:link w:val="En-tte"/>
    <w:uiPriority w:val="99"/>
    <w:rsid w:val="006C344A"/>
    <w:rPr>
      <w:rFonts w:ascii="Arial" w:hAnsi="Arial" w:cs="Arial"/>
      <w:sz w:val="20"/>
      <w:lang w:eastAsia="fr-FR"/>
    </w:rPr>
  </w:style>
  <w:style w:type="paragraph" w:styleId="Pieddepage">
    <w:name w:val="footer"/>
    <w:basedOn w:val="Normal"/>
    <w:link w:val="PieddepageCar"/>
    <w:uiPriority w:val="99"/>
    <w:unhideWhenUsed/>
    <w:rsid w:val="006C344A"/>
    <w:pPr>
      <w:tabs>
        <w:tab w:val="center" w:pos="4536"/>
        <w:tab w:val="right" w:pos="9072"/>
      </w:tabs>
      <w:spacing w:line="240" w:lineRule="auto"/>
    </w:pPr>
  </w:style>
  <w:style w:type="character" w:customStyle="1" w:styleId="PieddepageCar">
    <w:name w:val="Pied de page Car"/>
    <w:basedOn w:val="Policepardfaut"/>
    <w:link w:val="Pieddepage"/>
    <w:uiPriority w:val="99"/>
    <w:rsid w:val="006C344A"/>
    <w:rPr>
      <w:rFonts w:ascii="Arial" w:hAnsi="Arial" w:cs="Arial"/>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257571">
      <w:bodyDiv w:val="1"/>
      <w:marLeft w:val="0"/>
      <w:marRight w:val="0"/>
      <w:marTop w:val="0"/>
      <w:marBottom w:val="0"/>
      <w:divBdr>
        <w:top w:val="none" w:sz="0" w:space="0" w:color="auto"/>
        <w:left w:val="none" w:sz="0" w:space="0" w:color="auto"/>
        <w:bottom w:val="none" w:sz="0" w:space="0" w:color="auto"/>
        <w:right w:val="none" w:sz="0" w:space="0" w:color="auto"/>
      </w:divBdr>
      <w:divsChild>
        <w:div w:id="473525966">
          <w:marLeft w:val="0"/>
          <w:marRight w:val="0"/>
          <w:marTop w:val="0"/>
          <w:marBottom w:val="0"/>
          <w:divBdr>
            <w:top w:val="none" w:sz="0" w:space="0" w:color="auto"/>
            <w:left w:val="none" w:sz="0" w:space="0" w:color="auto"/>
            <w:bottom w:val="none" w:sz="0" w:space="0" w:color="auto"/>
            <w:right w:val="none" w:sz="0" w:space="0" w:color="auto"/>
          </w:divBdr>
          <w:divsChild>
            <w:div w:id="1138575943">
              <w:marLeft w:val="0"/>
              <w:marRight w:val="0"/>
              <w:marTop w:val="0"/>
              <w:marBottom w:val="0"/>
              <w:divBdr>
                <w:top w:val="none" w:sz="0" w:space="0" w:color="auto"/>
                <w:left w:val="none" w:sz="0" w:space="0" w:color="auto"/>
                <w:bottom w:val="none" w:sz="0" w:space="0" w:color="auto"/>
                <w:right w:val="none" w:sz="0" w:space="0" w:color="auto"/>
              </w:divBdr>
            </w:div>
          </w:divsChild>
        </w:div>
        <w:div w:id="91173151">
          <w:marLeft w:val="0"/>
          <w:marRight w:val="0"/>
          <w:marTop w:val="0"/>
          <w:marBottom w:val="0"/>
          <w:divBdr>
            <w:top w:val="none" w:sz="0" w:space="0" w:color="auto"/>
            <w:left w:val="none" w:sz="0" w:space="0" w:color="auto"/>
            <w:bottom w:val="none" w:sz="0" w:space="0" w:color="auto"/>
            <w:right w:val="none" w:sz="0" w:space="0" w:color="auto"/>
          </w:divBdr>
          <w:divsChild>
            <w:div w:id="1818186408">
              <w:marLeft w:val="0"/>
              <w:marRight w:val="0"/>
              <w:marTop w:val="0"/>
              <w:marBottom w:val="0"/>
              <w:divBdr>
                <w:top w:val="none" w:sz="0" w:space="0" w:color="auto"/>
                <w:left w:val="none" w:sz="0" w:space="0" w:color="auto"/>
                <w:bottom w:val="none" w:sz="0" w:space="0" w:color="auto"/>
                <w:right w:val="none" w:sz="0" w:space="0" w:color="auto"/>
              </w:divBdr>
            </w:div>
          </w:divsChild>
        </w:div>
        <w:div w:id="1222450225">
          <w:marLeft w:val="0"/>
          <w:marRight w:val="0"/>
          <w:marTop w:val="0"/>
          <w:marBottom w:val="0"/>
          <w:divBdr>
            <w:top w:val="none" w:sz="0" w:space="0" w:color="auto"/>
            <w:left w:val="none" w:sz="0" w:space="0" w:color="auto"/>
            <w:bottom w:val="none" w:sz="0" w:space="0" w:color="auto"/>
            <w:right w:val="none" w:sz="0" w:space="0" w:color="auto"/>
          </w:divBdr>
          <w:divsChild>
            <w:div w:id="430855332">
              <w:marLeft w:val="0"/>
              <w:marRight w:val="0"/>
              <w:marTop w:val="0"/>
              <w:marBottom w:val="0"/>
              <w:divBdr>
                <w:top w:val="none" w:sz="0" w:space="0" w:color="auto"/>
                <w:left w:val="none" w:sz="0" w:space="0" w:color="auto"/>
                <w:bottom w:val="none" w:sz="0" w:space="0" w:color="auto"/>
                <w:right w:val="none" w:sz="0" w:space="0" w:color="auto"/>
              </w:divBdr>
            </w:div>
          </w:divsChild>
        </w:div>
        <w:div w:id="429669333">
          <w:marLeft w:val="0"/>
          <w:marRight w:val="0"/>
          <w:marTop w:val="0"/>
          <w:marBottom w:val="0"/>
          <w:divBdr>
            <w:top w:val="none" w:sz="0" w:space="0" w:color="auto"/>
            <w:left w:val="none" w:sz="0" w:space="0" w:color="auto"/>
            <w:bottom w:val="none" w:sz="0" w:space="0" w:color="auto"/>
            <w:right w:val="none" w:sz="0" w:space="0" w:color="auto"/>
          </w:divBdr>
          <w:divsChild>
            <w:div w:id="259947913">
              <w:marLeft w:val="0"/>
              <w:marRight w:val="0"/>
              <w:marTop w:val="0"/>
              <w:marBottom w:val="0"/>
              <w:divBdr>
                <w:top w:val="none" w:sz="0" w:space="0" w:color="auto"/>
                <w:left w:val="none" w:sz="0" w:space="0" w:color="auto"/>
                <w:bottom w:val="none" w:sz="0" w:space="0" w:color="auto"/>
                <w:right w:val="none" w:sz="0" w:space="0" w:color="auto"/>
              </w:divBdr>
            </w:div>
          </w:divsChild>
        </w:div>
        <w:div w:id="270937429">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
          </w:divsChild>
        </w:div>
        <w:div w:id="2118716153">
          <w:marLeft w:val="0"/>
          <w:marRight w:val="0"/>
          <w:marTop w:val="0"/>
          <w:marBottom w:val="0"/>
          <w:divBdr>
            <w:top w:val="none" w:sz="0" w:space="0" w:color="auto"/>
            <w:left w:val="none" w:sz="0" w:space="0" w:color="auto"/>
            <w:bottom w:val="none" w:sz="0" w:space="0" w:color="auto"/>
            <w:right w:val="none" w:sz="0" w:space="0" w:color="auto"/>
          </w:divBdr>
          <w:divsChild>
            <w:div w:id="913273610">
              <w:marLeft w:val="0"/>
              <w:marRight w:val="0"/>
              <w:marTop w:val="0"/>
              <w:marBottom w:val="0"/>
              <w:divBdr>
                <w:top w:val="none" w:sz="0" w:space="0" w:color="auto"/>
                <w:left w:val="none" w:sz="0" w:space="0" w:color="auto"/>
                <w:bottom w:val="none" w:sz="0" w:space="0" w:color="auto"/>
                <w:right w:val="none" w:sz="0" w:space="0" w:color="auto"/>
              </w:divBdr>
            </w:div>
          </w:divsChild>
        </w:div>
        <w:div w:id="1542589094">
          <w:marLeft w:val="0"/>
          <w:marRight w:val="0"/>
          <w:marTop w:val="0"/>
          <w:marBottom w:val="0"/>
          <w:divBdr>
            <w:top w:val="none" w:sz="0" w:space="0" w:color="auto"/>
            <w:left w:val="none" w:sz="0" w:space="0" w:color="auto"/>
            <w:bottom w:val="none" w:sz="0" w:space="0" w:color="auto"/>
            <w:right w:val="none" w:sz="0" w:space="0" w:color="auto"/>
          </w:divBdr>
          <w:divsChild>
            <w:div w:id="1838380763">
              <w:marLeft w:val="0"/>
              <w:marRight w:val="0"/>
              <w:marTop w:val="0"/>
              <w:marBottom w:val="0"/>
              <w:divBdr>
                <w:top w:val="none" w:sz="0" w:space="0" w:color="auto"/>
                <w:left w:val="none" w:sz="0" w:space="0" w:color="auto"/>
                <w:bottom w:val="none" w:sz="0" w:space="0" w:color="auto"/>
                <w:right w:val="none" w:sz="0" w:space="0" w:color="auto"/>
              </w:divBdr>
            </w:div>
          </w:divsChild>
        </w:div>
        <w:div w:id="356467221">
          <w:marLeft w:val="0"/>
          <w:marRight w:val="0"/>
          <w:marTop w:val="0"/>
          <w:marBottom w:val="0"/>
          <w:divBdr>
            <w:top w:val="none" w:sz="0" w:space="0" w:color="auto"/>
            <w:left w:val="none" w:sz="0" w:space="0" w:color="auto"/>
            <w:bottom w:val="none" w:sz="0" w:space="0" w:color="auto"/>
            <w:right w:val="none" w:sz="0" w:space="0" w:color="auto"/>
          </w:divBdr>
          <w:divsChild>
            <w:div w:id="7775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8E7D5-DBA4-4EBD-B3D8-BA027B1F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7</Pages>
  <Words>2508</Words>
  <Characters>13795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 Burles</dc:creator>
  <cp:keywords/>
  <dc:description/>
  <cp:lastModifiedBy>GINHOUX Muriel</cp:lastModifiedBy>
  <cp:revision>36</cp:revision>
  <dcterms:created xsi:type="dcterms:W3CDTF">2025-10-13T17:24:00Z</dcterms:created>
  <dcterms:modified xsi:type="dcterms:W3CDTF">2025-10-28T16:43:00Z</dcterms:modified>
</cp:coreProperties>
</file>