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>
        <w:rPr>
          <w:rFonts w:ascii="Calibri" w:eastAsia="Calibri" w:hAnsi="Calibri" w:cs="Calibri"/>
          <w:szCs w:val="20"/>
          <w:lang w:eastAsia="fr-FR"/>
        </w:rPr>
      </w:sdtEndPr>
      <w:sdtContent>
        <w:p w:rsidR="008B4C0A" w:rsidRDefault="00055BC9" w:rsidP="00491366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-664471</wp:posOffset>
                    </wp:positionH>
                    <wp:positionV relativeFrom="page">
                      <wp:posOffset>988359</wp:posOffset>
                    </wp:positionV>
                    <wp:extent cx="7125167" cy="5943600"/>
                    <wp:effectExtent l="19050" t="19050" r="19050" b="19050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5943600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D43BC" w:rsidRPr="00116596" w:rsidRDefault="004D43BC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:rsidR="004D43BC" w:rsidRDefault="004D43BC" w:rsidP="00055BC9">
                                <w:pPr>
                                  <w:jc w:val="center"/>
                                </w:pPr>
                              </w:p>
                              <w:p w:rsidR="004D43BC" w:rsidRDefault="004D43BC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Cahier des Clauses 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Techniques Particulières (C.C.T</w:t>
                                </w:r>
                                <w:r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.P.)</w:t>
                                </w:r>
                              </w:p>
                              <w:p w:rsidR="004D43BC" w:rsidRDefault="004D43BC" w:rsidP="00491366"/>
                              <w:p w:rsidR="004D43BC" w:rsidRDefault="004D43BC" w:rsidP="00491366">
                                <w:pP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</w:pP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Annexe </w:t>
                                </w:r>
                                <w:r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3</w:t>
                                </w:r>
                                <w:r w:rsidRPr="00491366">
                                  <w:rPr>
                                    <w:rFonts w:ascii="Calibri" w:eastAsiaTheme="majorEastAsia" w:hAnsi="Calibri" w:cs="Calibr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 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 xml:space="preserve">: </w:t>
                                </w:r>
                                <w:r w:rsidRPr="0021074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Gammes et fréquences minimums de maintenance préventive</w:t>
                                </w:r>
                                <w:r w:rsidRPr="00491366">
                                  <w:rPr>
                                    <w:rFonts w:ascii="Marianne Light" w:eastAsiaTheme="majorEastAsia" w:hAnsi="Marianne Light" w:cstheme="majorBidi"/>
                                    <w:color w:val="FFFFFF" w:themeColor="background1"/>
                                    <w:spacing w:val="-20"/>
                                    <w:sz w:val="56"/>
                                    <w:szCs w:val="56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3pt;margin-top:77.8pt;width:561.05pt;height:468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" fillcolor="#54849a [3208]" strokecolor="white [3201]" strokeweight="2.25pt">
                    <v:stroke endcap="round"/>
                    <v:textbox>
                      <w:txbxContent>
                        <w:p w:rsidR="004D43BC" w:rsidRPr="00116596" w:rsidRDefault="004D43BC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:rsidR="004D43BC" w:rsidRDefault="004D43BC" w:rsidP="00055BC9">
                          <w:pPr>
                            <w:jc w:val="center"/>
                          </w:pPr>
                        </w:p>
                        <w:p w:rsidR="004D43BC" w:rsidRDefault="004D43BC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Cahier des Clauses 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Techniques Particulières (C.C.T</w:t>
                          </w:r>
                          <w:r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.P.)</w:t>
                          </w:r>
                        </w:p>
                        <w:p w:rsidR="004D43BC" w:rsidRDefault="004D43BC" w:rsidP="00491366"/>
                        <w:p w:rsidR="004D43BC" w:rsidRDefault="004D43BC" w:rsidP="00491366">
                          <w:pP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</w:pP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Annexe </w:t>
                          </w:r>
                          <w:r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3</w:t>
                          </w:r>
                          <w:r w:rsidRPr="00491366">
                            <w:rPr>
                              <w:rFonts w:ascii="Calibri" w:eastAsiaTheme="majorEastAsia" w:hAnsi="Calibri" w:cs="Calibr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 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 xml:space="preserve">: </w:t>
                          </w:r>
                          <w:r w:rsidRPr="0021074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Gammes et fréquences minimums de maintenance préventive</w:t>
                          </w:r>
                          <w:r w:rsidRPr="00491366">
                            <w:rPr>
                              <w:rFonts w:ascii="Marianne Light" w:eastAsiaTheme="majorEastAsia" w:hAnsi="Marianne Light" w:cstheme="majorBidi"/>
                              <w:color w:val="FFFFFF" w:themeColor="background1"/>
                              <w:spacing w:val="-20"/>
                              <w:sz w:val="56"/>
                              <w:szCs w:val="56"/>
                            </w:rPr>
                            <w:t>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491366" w:rsidRPr="00491366" w:rsidRDefault="00491366" w:rsidP="00491366">
          <w:pPr>
            <w:rPr>
              <w:rFonts w:eastAsiaTheme="majorEastAsia"/>
            </w:rPr>
          </w:pPr>
        </w:p>
        <w:p w:rsidR="008B4C0A" w:rsidRDefault="00432FF6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8992" behindDoc="0" locked="0" layoutInCell="1" allowOverlap="1" wp14:anchorId="40E08064" wp14:editId="7FAA5F3B">
                    <wp:simplePos x="0" y="0"/>
                    <wp:positionH relativeFrom="margin">
                      <wp:posOffset>4760842</wp:posOffset>
                    </wp:positionH>
                    <wp:positionV relativeFrom="margin">
                      <wp:align>bottom</wp:align>
                    </wp:positionV>
                    <wp:extent cx="1662545" cy="646430"/>
                    <wp:effectExtent l="0" t="0" r="0" b="1270"/>
                    <wp:wrapNone/>
                    <wp:docPr id="39" name="Rectangle 3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625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4D43BC" w:rsidRDefault="004D43BC" w:rsidP="003F393D">
                                <w:pPr>
                                  <w:pStyle w:val="Sansinterligne"/>
                                  <w:spacing w:after="240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NON PROTEGE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40E08064" id="Rectangle 39" o:spid="_x0000_s1027" style="position:absolute;left:0;text-align:left;margin-left:374.85pt;margin-top:0;width:130.9pt;height:50.9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:rsidR="004D43BC" w:rsidRDefault="004D43BC" w:rsidP="003F393D">
                          <w:pPr>
                            <w:pStyle w:val="Sansinterligne"/>
                            <w:spacing w:after="240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NON PROTEGE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</w:p>
        <w:p w:rsidR="00491366" w:rsidRDefault="00491366" w:rsidP="00410AFD"/>
        <w:p w:rsidR="00491366" w:rsidRDefault="00491366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 w:rsidP="00410AFD"/>
        <w:p w:rsidR="00A62094" w:rsidRDefault="00A62094">
          <w:pPr>
            <w:jc w:val="left"/>
          </w:pPr>
        </w:p>
        <w:p w:rsidR="00491366" w:rsidRDefault="00491366" w:rsidP="00410AFD"/>
        <w:p w:rsidR="00A62094" w:rsidRDefault="00A62094" w:rsidP="00410AFD">
          <w:pPr>
            <w:sectPr w:rsidR="00A62094" w:rsidSect="00302298">
              <w:footerReference w:type="default" r:id="rId12"/>
              <w:headerReference w:type="first" r:id="rId13"/>
              <w:footerReference w:type="first" r:id="rId14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:rsid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6E109D" w:rsidRDefault="006E109D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6E109D" w:rsidRDefault="00DE21CC" w:rsidP="00DE21CC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  <w:r w:rsidRPr="006E109D">
            <w:rPr>
              <w:rFonts w:ascii="Calibri,Bold" w:hAnsi="Calibri,Bold" w:cs="Calibri,Bold"/>
              <w:b/>
              <w:bCs/>
              <w:color w:val="FF0000"/>
              <w:szCs w:val="20"/>
            </w:rPr>
            <w:t>La notice de maintenance du fabricant doit en tout état de cause être respectée.</w:t>
          </w: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Default="00DE21CC" w:rsidP="006E109D">
          <w:pPr>
            <w:autoSpaceDE w:val="0"/>
            <w:autoSpaceDN w:val="0"/>
            <w:adjustRightInd w:val="0"/>
            <w:spacing w:after="0" w:line="240" w:lineRule="auto"/>
            <w:jc w:val="center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,Bold" w:hAnsi="Calibri,Bold" w:cs="Calibri,Bold"/>
              <w:b/>
              <w:bCs/>
              <w:szCs w:val="20"/>
            </w:rPr>
          </w:pPr>
          <w:r w:rsidRPr="00DE21CC">
            <w:rPr>
              <w:rFonts w:ascii="Calibri,Bold" w:hAnsi="Calibri,Bold" w:cs="Calibri,Bold"/>
              <w:b/>
              <w:bCs/>
              <w:szCs w:val="20"/>
            </w:rPr>
            <w:t>Périodicité des opérations :</w:t>
          </w:r>
        </w:p>
        <w:p w:rsidR="00DE21CC" w:rsidRPr="00DE21CC" w:rsidRDefault="00DE21CC" w:rsidP="00DE21CC">
          <w:pPr>
            <w:autoSpaceDE w:val="0"/>
            <w:autoSpaceDN w:val="0"/>
            <w:adjustRightInd w:val="0"/>
            <w:spacing w:after="0" w:line="240" w:lineRule="auto"/>
            <w:jc w:val="left"/>
            <w:rPr>
              <w:rFonts w:ascii="Calibri,Bold" w:hAnsi="Calibri,Bold" w:cs="Calibri,Bold"/>
              <w:b/>
              <w:bCs/>
              <w:sz w:val="16"/>
              <w:szCs w:val="16"/>
            </w:rPr>
          </w:pPr>
        </w:p>
        <w:tbl>
          <w:tblPr>
            <w:tblStyle w:val="Grilledutableau"/>
            <w:tblW w:w="10065" w:type="dxa"/>
            <w:tblInd w:w="-572" w:type="dxa"/>
            <w:tblLayout w:type="fixed"/>
            <w:tblLook w:val="04A0" w:firstRow="1" w:lastRow="0" w:firstColumn="1" w:lastColumn="0" w:noHBand="0" w:noVBand="1"/>
          </w:tblPr>
          <w:tblGrid>
            <w:gridCol w:w="2552"/>
            <w:gridCol w:w="2410"/>
            <w:gridCol w:w="2631"/>
            <w:gridCol w:w="2472"/>
          </w:tblGrid>
          <w:tr w:rsidR="00F81122" w:rsidRPr="006E109D" w:rsidTr="00EF72C0">
            <w:trPr>
              <w:trHeight w:val="248"/>
            </w:trPr>
            <w:tc>
              <w:tcPr>
                <w:tcW w:w="2552" w:type="dxa"/>
                <w:vAlign w:val="center"/>
              </w:tcPr>
              <w:p w:rsidR="00F81122" w:rsidRPr="006E109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 w:rsidRPr="006E109D">
                  <w:rPr>
                    <w:rFonts w:ascii="Calibri" w:hAnsi="Calibri" w:cs="Calibri"/>
                    <w:b/>
                    <w:sz w:val="24"/>
                    <w:szCs w:val="24"/>
                  </w:rPr>
                  <w:t>T</w:t>
                </w:r>
                <w:r w:rsidRPr="006E109D">
                  <w:rPr>
                    <w:rFonts w:ascii="Calibri" w:hAnsi="Calibri" w:cs="Calibri"/>
                    <w:sz w:val="24"/>
                    <w:szCs w:val="24"/>
                  </w:rPr>
                  <w:t xml:space="preserve"> : Trimestriel</w:t>
                </w:r>
              </w:p>
            </w:tc>
            <w:tc>
              <w:tcPr>
                <w:tcW w:w="2410" w:type="dxa"/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 w:rsidRPr="005905EE">
                  <w:rPr>
                    <w:rFonts w:ascii="Calibri" w:hAnsi="Calibri" w:cs="Calibri"/>
                    <w:b/>
                    <w:sz w:val="24"/>
                    <w:szCs w:val="24"/>
                  </w:rPr>
                  <w:t>S</w:t>
                </w:r>
                <w:r w:rsidRPr="005905EE">
                  <w:rPr>
                    <w:rFonts w:ascii="Calibri" w:hAnsi="Calibri" w:cs="Calibri"/>
                    <w:sz w:val="24"/>
                    <w:szCs w:val="24"/>
                  </w:rPr>
                  <w:t xml:space="preserve"> : Semestriel</w:t>
                </w:r>
              </w:p>
            </w:tc>
            <w:tc>
              <w:tcPr>
                <w:tcW w:w="2631" w:type="dxa"/>
              </w:tcPr>
              <w:p w:rsidR="00F81122" w:rsidRPr="006E109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b/>
                    <w:sz w:val="24"/>
                    <w:szCs w:val="24"/>
                  </w:rPr>
                </w:pPr>
                <w:r w:rsidRPr="006E109D">
                  <w:rPr>
                    <w:rFonts w:ascii="Calibri" w:hAnsi="Calibri" w:cs="Calibri"/>
                    <w:b/>
                    <w:sz w:val="24"/>
                    <w:szCs w:val="24"/>
                  </w:rPr>
                  <w:t>A</w:t>
                </w:r>
                <w:r w:rsidRPr="006E109D">
                  <w:rPr>
                    <w:rFonts w:ascii="Calibri" w:hAnsi="Calibri" w:cs="Calibri"/>
                    <w:sz w:val="24"/>
                    <w:szCs w:val="24"/>
                  </w:rPr>
                  <w:t xml:space="preserve"> : Annuel</w:t>
                </w:r>
              </w:p>
            </w:tc>
            <w:tc>
              <w:tcPr>
                <w:tcW w:w="2472" w:type="dxa"/>
                <w:vAlign w:val="center"/>
              </w:tcPr>
              <w:p w:rsidR="00F81122" w:rsidRPr="006E109D" w:rsidRDefault="00F81122" w:rsidP="00F81122">
                <w:pPr>
                  <w:autoSpaceDE w:val="0"/>
                  <w:autoSpaceDN w:val="0"/>
                  <w:adjustRightInd w:val="0"/>
                  <w:jc w:val="left"/>
                  <w:rPr>
                    <w:rFonts w:ascii="Calibri,Bold" w:hAnsi="Calibri,Bold" w:cs="Calibri,Bold"/>
                    <w:b/>
                    <w:bCs/>
                    <w:sz w:val="24"/>
                    <w:szCs w:val="24"/>
                  </w:rPr>
                </w:pPr>
                <w:r>
                  <w:rPr>
                    <w:rFonts w:ascii="Calibri" w:hAnsi="Calibri" w:cs="Calibri"/>
                    <w:b/>
                    <w:sz w:val="24"/>
                    <w:szCs w:val="24"/>
                  </w:rPr>
                  <w:t>B</w:t>
                </w:r>
                <w:r w:rsidRPr="006E109D">
                  <w:rPr>
                    <w:rFonts w:ascii="Calibri" w:hAnsi="Calibri" w:cs="Calibri"/>
                    <w:sz w:val="24"/>
                    <w:szCs w:val="24"/>
                  </w:rPr>
                  <w:t xml:space="preserve"> : </w:t>
                </w:r>
                <w:r>
                  <w:rPr>
                    <w:rFonts w:ascii="Calibri" w:hAnsi="Calibri" w:cs="Calibri"/>
                    <w:sz w:val="24"/>
                    <w:szCs w:val="24"/>
                  </w:rPr>
                  <w:t>Besoin</w:t>
                </w:r>
              </w:p>
            </w:tc>
          </w:tr>
        </w:tbl>
        <w:p w:rsidR="00C37F8F" w:rsidRDefault="00C37F8F" w:rsidP="00C37F8F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szCs w:val="20"/>
            </w:rPr>
          </w:pPr>
        </w:p>
        <w:p w:rsidR="00C37F8F" w:rsidRPr="00C37F8F" w:rsidRDefault="00C37F8F" w:rsidP="00C37F8F">
          <w:pPr>
            <w:autoSpaceDE w:val="0"/>
            <w:autoSpaceDN w:val="0"/>
            <w:adjustRightInd w:val="0"/>
            <w:spacing w:after="0" w:line="240" w:lineRule="auto"/>
            <w:rPr>
              <w:rFonts w:ascii="Calibri" w:hAnsi="Calibri" w:cs="Calibri"/>
              <w:b/>
              <w:szCs w:val="20"/>
            </w:rPr>
          </w:pPr>
          <w:r w:rsidRPr="00C37F8F">
            <w:rPr>
              <w:rFonts w:ascii="Calibri" w:hAnsi="Calibri" w:cs="Calibri"/>
              <w:b/>
              <w:szCs w:val="20"/>
            </w:rPr>
            <w:t>La maintenance préventive comprend au minimum les opérations décrites ci-après.</w:t>
          </w:r>
        </w:p>
        <w:p w:rsidR="00F81122" w:rsidRDefault="00F81122" w:rsidP="00F81122">
          <w:pPr>
            <w:jc w:val="left"/>
            <w:rPr>
              <w:rFonts w:ascii="Calibri,Bold" w:hAnsi="Calibri,Bold" w:cs="Calibri,Bold"/>
              <w:b/>
              <w:bCs/>
              <w:color w:val="FF0000"/>
              <w:szCs w:val="20"/>
              <w:u w:val="single"/>
            </w:rPr>
          </w:pPr>
        </w:p>
        <w:p w:rsidR="00DE21CC" w:rsidRPr="00C37F8F" w:rsidRDefault="00DE21CC" w:rsidP="00F81122">
          <w:pPr>
            <w:jc w:val="left"/>
            <w:rPr>
              <w:rFonts w:ascii="Calibri,Bold" w:hAnsi="Calibri,Bold" w:cs="Calibri,Bold"/>
              <w:b/>
              <w:bCs/>
              <w:color w:val="FF0000"/>
              <w:sz w:val="26"/>
              <w:szCs w:val="26"/>
              <w:u w:val="single"/>
            </w:rPr>
          </w:pPr>
          <w:r w:rsidRPr="00C37F8F">
            <w:rPr>
              <w:b/>
              <w:sz w:val="26"/>
              <w:szCs w:val="26"/>
              <w:u w:val="single"/>
            </w:rPr>
            <w:t xml:space="preserve">GAMMES DE MAINTENANCE DES </w:t>
          </w:r>
          <w:r w:rsidR="00F81122">
            <w:rPr>
              <w:b/>
              <w:sz w:val="26"/>
              <w:szCs w:val="26"/>
              <w:u w:val="single"/>
            </w:rPr>
            <w:t xml:space="preserve">COMPRESSEURS </w:t>
          </w:r>
        </w:p>
        <w:tbl>
          <w:tblPr>
            <w:tblStyle w:val="TableGrid"/>
            <w:tblW w:w="5658" w:type="pct"/>
            <w:tblInd w:w="-714" w:type="dxa"/>
            <w:tblCellMar>
              <w:top w:w="53" w:type="dxa"/>
              <w:left w:w="108" w:type="dxa"/>
              <w:right w:w="61" w:type="dxa"/>
            </w:tblCellMar>
            <w:tblLook w:val="04A0" w:firstRow="1" w:lastRow="0" w:firstColumn="1" w:lastColumn="0" w:noHBand="0" w:noVBand="1"/>
          </w:tblPr>
          <w:tblGrid>
            <w:gridCol w:w="7980"/>
            <w:gridCol w:w="519"/>
            <w:gridCol w:w="636"/>
            <w:gridCol w:w="509"/>
            <w:gridCol w:w="611"/>
          </w:tblGrid>
          <w:tr w:rsidR="00F81122" w:rsidRPr="00C37F8F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F81122" w:rsidRPr="00C37F8F" w:rsidRDefault="00F81122" w:rsidP="004D43BC">
                <w:pPr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Prestations assurées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F81122" w:rsidRPr="00C37F8F" w:rsidRDefault="00F81122" w:rsidP="004D43BC">
                <w:pPr>
                  <w:ind w:right="49"/>
                  <w:jc w:val="center"/>
                  <w:rPr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T</w:t>
                </w: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S</w:t>
                </w: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 w:rsidRPr="00C37F8F"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A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EC5654" w:themeFill="accent1" w:themeFillTint="99"/>
                <w:vAlign w:val="center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B</w:t>
                </w:r>
              </w:p>
            </w:tc>
          </w:tr>
          <w:tr w:rsidR="00F81122" w:rsidRPr="00C37F8F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F81122" w:rsidRPr="00C37F8F" w:rsidRDefault="00F81122" w:rsidP="00F81122">
                <w:pPr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  <w:r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  <w:t>Compresseurs ( suivant le  modèles)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F81122" w:rsidRPr="00C37F8F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BFBFBF" w:themeFill="background1" w:themeFillShade="BF"/>
                <w:vAlign w:val="center"/>
              </w:tcPr>
              <w:p w:rsidR="00F81122" w:rsidRPr="00C37F8F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b/>
                    <w:sz w:val="24"/>
                    <w:szCs w:val="24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F81122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Contrôler le niveau d'huile du compresseur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F81122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Contrôler les données à l'écran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Contrôler la purge des condensats pendant la marche en charge du compresseur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Contrôler l'indicateur d'entretien du filtre à air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Contrôler la température du point de rosée de pression (compresseurs à sécheur intégré).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Contrôler les refroidisseurs, les nettoyer si nécessaire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bookmarkStart w:id="0" w:name="_GoBack"/>
                <w:r w:rsidRPr="00F81122">
                  <w:rPr>
                    <w:rFonts w:ascii="Calibri" w:hAnsi="Calibri" w:cs="Calibri"/>
                    <w:szCs w:val="20"/>
                  </w:rPr>
                  <w:t>Contrôler le condenseur du sécheur et nettoyer si nécessaire</w:t>
                </w:r>
                <w:bookmarkEnd w:id="0"/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Retirer l'élément de filtre à air et l'inspecter. Si nécessaire, le nettoyer à l'air comprimé.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Remplacer les éléments endommagés ou fortement contaminés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Vérifier l'élément filtrant de l'armoire électrique. Remplacer si nécessaire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Changer l'huile et le filtre à huile.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Remplacer l'élément du filtre à air.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Nettoyer les refroidisseurs.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Contrôler les relevés de pression et de température.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Exécuter un test DEL/écran.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78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F81122" w:rsidRDefault="00F81122" w:rsidP="00F81122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Contrôler l'étanchéité.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9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5905EE" w:rsidRDefault="00F81122" w:rsidP="005905EE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FFFFFF" w:themeFill="background1"/>
                <w:vAlign w:val="center"/>
              </w:tcPr>
              <w:p w:rsidR="00F81122" w:rsidRPr="005905EE" w:rsidRDefault="00F81122" w:rsidP="004D43BC">
                <w:pPr>
                  <w:ind w:right="45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92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F81122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Retirer, démonter et nettoyer la soupape à flotteur du réservoir des condensats.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92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Tester la fonction de mise à l'arrêt pour température excessive.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92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Tester la soupape de sécurité.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92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Remplacer l'élément séparateur d'huile.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</w:tr>
          <w:tr w:rsidR="00F81122" w:rsidRPr="003F393D" w:rsidTr="00F66B04">
            <w:trPr>
              <w:trHeight w:val="292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  <w:r w:rsidRPr="00F81122">
                  <w:rPr>
                    <w:rFonts w:ascii="Calibri" w:hAnsi="Calibri" w:cs="Calibri"/>
                    <w:szCs w:val="20"/>
                  </w:rPr>
                  <w:t>Remplacer l'élément séparateur si la perte de charge la limite admise. Contrôler la perte de charge lorsque le compresseur marche en charge et, de préférence, à une pression de service stable.</w:t>
                </w: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  <w:r>
                  <w:rPr>
                    <w:rFonts w:ascii="Calibri" w:eastAsia="Calibri" w:hAnsi="Calibri" w:cs="Calibri"/>
                    <w:szCs w:val="20"/>
                  </w:rPr>
                  <w:t>x</w:t>
                </w:r>
              </w:p>
            </w:tc>
          </w:tr>
          <w:tr w:rsidR="00F81122" w:rsidRPr="003F393D" w:rsidTr="00F66B04">
            <w:trPr>
              <w:trHeight w:val="292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  <w:tr w:rsidR="00F81122" w:rsidRPr="003F393D" w:rsidTr="00F66B04">
            <w:trPr>
              <w:trHeight w:val="292"/>
            </w:trPr>
            <w:tc>
              <w:tcPr>
                <w:tcW w:w="3891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autoSpaceDE w:val="0"/>
                  <w:autoSpaceDN w:val="0"/>
                  <w:adjustRightInd w:val="0"/>
                  <w:jc w:val="left"/>
                  <w:rPr>
                    <w:rFonts w:ascii="Calibri" w:hAnsi="Calibri" w:cs="Calibri"/>
                    <w:szCs w:val="20"/>
                  </w:rPr>
                </w:pPr>
              </w:p>
            </w:tc>
            <w:tc>
              <w:tcPr>
                <w:tcW w:w="253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F81122" w:rsidP="004D43BC">
                <w:pPr>
                  <w:ind w:right="50"/>
                  <w:jc w:val="center"/>
                  <w:rPr>
                    <w:szCs w:val="20"/>
                  </w:rPr>
                </w:pPr>
              </w:p>
            </w:tc>
            <w:tc>
              <w:tcPr>
                <w:tcW w:w="310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vAlign w:val="center"/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4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F81122" w:rsidRPr="003F393D" w:rsidRDefault="00F81122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  <w:tc>
              <w:tcPr>
                <w:tcW w:w="298" w:type="pct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:rsidR="00F81122" w:rsidRPr="003F393D" w:rsidRDefault="00E61D2C" w:rsidP="004D43BC">
                <w:pPr>
                  <w:ind w:left="7"/>
                  <w:jc w:val="center"/>
                  <w:rPr>
                    <w:rFonts w:ascii="Calibri" w:eastAsia="Calibri" w:hAnsi="Calibri" w:cs="Calibri"/>
                    <w:szCs w:val="20"/>
                  </w:rPr>
                </w:pPr>
              </w:p>
            </w:tc>
          </w:tr>
        </w:tbl>
      </w:sdtContent>
    </w:sdt>
    <w:p w:rsidR="00410AFD" w:rsidRDefault="00410AFD" w:rsidP="00410AFD"/>
    <w:p w:rsidR="00F81122" w:rsidRDefault="00F81122" w:rsidP="00410AFD"/>
    <w:tbl>
      <w:tblPr>
        <w:tblStyle w:val="TableGrid"/>
        <w:tblW w:w="5264" w:type="pct"/>
        <w:tblInd w:w="-714" w:type="dxa"/>
        <w:tblCellMar>
          <w:top w:w="53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7499"/>
        <w:gridCol w:w="488"/>
        <w:gridCol w:w="597"/>
        <w:gridCol w:w="479"/>
        <w:gridCol w:w="477"/>
      </w:tblGrid>
      <w:tr w:rsidR="00F81122" w:rsidRPr="00C37F8F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5654" w:themeFill="accent1" w:themeFillTint="99"/>
            <w:vAlign w:val="center"/>
          </w:tcPr>
          <w:p w:rsidR="00F81122" w:rsidRPr="00C37F8F" w:rsidRDefault="00F81122" w:rsidP="00075B01">
            <w:pPr>
              <w:jc w:val="center"/>
              <w:rPr>
                <w:sz w:val="24"/>
                <w:szCs w:val="24"/>
              </w:rPr>
            </w:pPr>
            <w:r w:rsidRPr="00C37F8F">
              <w:rPr>
                <w:rFonts w:ascii="Calibri" w:eastAsia="Calibri" w:hAnsi="Calibri" w:cs="Calibri"/>
                <w:b/>
                <w:sz w:val="24"/>
                <w:szCs w:val="24"/>
              </w:rPr>
              <w:t>Prestations assurées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5654" w:themeFill="accent1" w:themeFillTint="99"/>
            <w:vAlign w:val="center"/>
          </w:tcPr>
          <w:p w:rsidR="00F81122" w:rsidRPr="00C37F8F" w:rsidRDefault="00F81122" w:rsidP="00075B01">
            <w:pPr>
              <w:ind w:right="49"/>
              <w:jc w:val="center"/>
              <w:rPr>
                <w:sz w:val="24"/>
                <w:szCs w:val="24"/>
              </w:rPr>
            </w:pPr>
            <w:r w:rsidRPr="00C37F8F">
              <w:rPr>
                <w:rFonts w:ascii="Calibri" w:eastAsia="Calibri" w:hAnsi="Calibri" w:cs="Calibri"/>
                <w:b/>
                <w:sz w:val="24"/>
                <w:szCs w:val="24"/>
              </w:rPr>
              <w:t>T</w:t>
            </w: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5654" w:themeFill="accent1" w:themeFillTint="99"/>
            <w:vAlign w:val="center"/>
          </w:tcPr>
          <w:p w:rsidR="00F81122" w:rsidRPr="00C37F8F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37F8F">
              <w:rPr>
                <w:rFonts w:ascii="Calibri" w:eastAsia="Calibri" w:hAnsi="Calibri" w:cs="Calibri"/>
                <w:b/>
                <w:sz w:val="24"/>
                <w:szCs w:val="24"/>
              </w:rPr>
              <w:t>S</w:t>
            </w: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5654" w:themeFill="accent1" w:themeFillTint="99"/>
          </w:tcPr>
          <w:p w:rsidR="00F81122" w:rsidRPr="00C37F8F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C37F8F">
              <w:rPr>
                <w:rFonts w:ascii="Calibri" w:eastAsia="Calibri" w:hAnsi="Calibri" w:cs="Calibri"/>
                <w:b/>
                <w:sz w:val="24"/>
                <w:szCs w:val="24"/>
              </w:rPr>
              <w:t>A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5654" w:themeFill="accent1" w:themeFillTint="99"/>
            <w:vAlign w:val="center"/>
          </w:tcPr>
          <w:p w:rsidR="00F81122" w:rsidRPr="00C37F8F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B</w:t>
            </w:r>
          </w:p>
        </w:tc>
      </w:tr>
      <w:tr w:rsidR="00F81122" w:rsidRPr="00C37F8F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81122" w:rsidRPr="00C37F8F" w:rsidRDefault="00F81122" w:rsidP="00075B01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Cuves 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81122" w:rsidRPr="00C37F8F" w:rsidRDefault="00F81122" w:rsidP="00075B01">
            <w:pPr>
              <w:ind w:right="49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81122" w:rsidRPr="00C37F8F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81122" w:rsidRPr="00C37F8F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81122" w:rsidRPr="00C37F8F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81122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22" w:rsidRPr="00F81122" w:rsidRDefault="00F66B04" w:rsidP="00075B01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0"/>
              </w:rPr>
            </w:pPr>
            <w:r w:rsidRPr="00F66B04">
              <w:rPr>
                <w:rFonts w:ascii="Calibri" w:hAnsi="Calibri" w:cs="Calibri"/>
                <w:szCs w:val="20"/>
              </w:rPr>
              <w:t>Contrôler purgeur et présence.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22" w:rsidRPr="005905EE" w:rsidRDefault="00F81122" w:rsidP="00075B01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122" w:rsidRPr="005905EE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122" w:rsidRPr="005905EE" w:rsidRDefault="00F66B04" w:rsidP="00075B01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22" w:rsidRPr="005905EE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81122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22" w:rsidRPr="00F81122" w:rsidRDefault="00F66B04" w:rsidP="00075B01">
            <w:pPr>
              <w:rPr>
                <w:rFonts w:ascii="Calibri" w:hAnsi="Calibri" w:cs="Calibri"/>
                <w:szCs w:val="20"/>
              </w:rPr>
            </w:pPr>
            <w:r w:rsidRPr="00F66B04">
              <w:rPr>
                <w:rFonts w:ascii="Calibri" w:hAnsi="Calibri" w:cs="Calibri"/>
                <w:szCs w:val="20"/>
              </w:rPr>
              <w:t>Contrôle général.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22" w:rsidRPr="005905EE" w:rsidRDefault="00F81122" w:rsidP="00075B01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122" w:rsidRPr="005905EE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122" w:rsidRPr="005905EE" w:rsidRDefault="00F66B04" w:rsidP="00075B01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22" w:rsidRPr="005905EE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81122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22" w:rsidRPr="003F393D" w:rsidRDefault="00F81122" w:rsidP="00075B01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22" w:rsidRPr="005905EE" w:rsidRDefault="00F81122" w:rsidP="00075B01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1122" w:rsidRPr="005905EE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122" w:rsidRPr="005905EE" w:rsidRDefault="00F66B04" w:rsidP="00075B01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81122" w:rsidRPr="005905EE" w:rsidRDefault="00F81122" w:rsidP="00075B01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F66B04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6B04" w:rsidRPr="00C37F8F" w:rsidRDefault="00F66B04" w:rsidP="00F66B04">
            <w:pPr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Sécheur d’air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6B04" w:rsidRPr="00C37F8F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6B04" w:rsidRPr="00C37F8F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66B04" w:rsidRPr="00C37F8F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6B04" w:rsidRPr="00C37F8F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F66B04" w:rsidP="00F66B04">
            <w:pPr>
              <w:rPr>
                <w:rFonts w:ascii="Calibri" w:hAnsi="Calibri" w:cs="Calibri"/>
                <w:szCs w:val="20"/>
              </w:rPr>
            </w:pPr>
            <w:r w:rsidRPr="00F66B04">
              <w:rPr>
                <w:rFonts w:ascii="Calibri" w:hAnsi="Calibri" w:cs="Calibri"/>
                <w:szCs w:val="20"/>
              </w:rPr>
              <w:t>Contrôler charge fréon.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F66B04" w:rsidP="00F66B04">
            <w:pPr>
              <w:rPr>
                <w:rFonts w:ascii="Calibri" w:hAnsi="Calibri" w:cs="Calibri"/>
                <w:szCs w:val="20"/>
              </w:rPr>
            </w:pPr>
            <w:r w:rsidRPr="00F66B04">
              <w:rPr>
                <w:rFonts w:ascii="Calibri" w:hAnsi="Calibri" w:cs="Calibri"/>
                <w:szCs w:val="20"/>
              </w:rPr>
              <w:t>Contrôler point de rosée.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F66B04" w:rsidP="00F66B04">
            <w:pPr>
              <w:rPr>
                <w:rFonts w:ascii="Calibri" w:hAnsi="Calibri" w:cs="Calibri"/>
                <w:szCs w:val="20"/>
              </w:rPr>
            </w:pPr>
            <w:r w:rsidRPr="00F66B04">
              <w:rPr>
                <w:rFonts w:ascii="Calibri" w:hAnsi="Calibri" w:cs="Calibri"/>
                <w:szCs w:val="20"/>
              </w:rPr>
              <w:t>Contrôler purgeur automatique.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F66B04" w:rsidP="00F66B04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0"/>
              </w:rPr>
            </w:pPr>
            <w:r w:rsidRPr="00F66B04">
              <w:rPr>
                <w:rFonts w:ascii="Calibri" w:hAnsi="Calibri" w:cs="Calibri"/>
                <w:szCs w:val="20"/>
              </w:rPr>
              <w:t>Nettoyer condensateur .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F66B04" w:rsidP="00F66B0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EF72C0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6B04" w:rsidRPr="003F393D" w:rsidRDefault="00EF72C0" w:rsidP="00EF72C0">
            <w:pPr>
              <w:jc w:val="center"/>
              <w:rPr>
                <w:rFonts w:ascii="Calibri" w:hAnsi="Calibri" w:cs="Calibri"/>
                <w:szCs w:val="20"/>
              </w:rPr>
            </w:pPr>
            <w:r w:rsidRPr="00EF72C0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Réseaux 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EF72C0" w:rsidP="00F66B0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Contrôler l’étanchéité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EF72C0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EF72C0" w:rsidP="00F66B0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Purger le circuit 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EF72C0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EF72C0" w:rsidP="00EF72C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Nettoyer les filtres 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EF72C0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EF72C0" w:rsidP="00F66B0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Changer les filtres 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EF72C0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3F393D" w:rsidRDefault="00EF72C0" w:rsidP="00F66B04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 xml:space="preserve">Contrôler les éléments de sécurité 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5C1155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F66B04" w:rsidRPr="003F393D" w:rsidTr="00075B01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F81122" w:rsidRDefault="00F66B04" w:rsidP="00F66B04">
            <w:pPr>
              <w:rPr>
                <w:rFonts w:ascii="Calibri" w:hAnsi="Calibri" w:cs="Calibri"/>
                <w:szCs w:val="20"/>
              </w:rPr>
            </w:pP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F66B04" w:rsidRPr="005905EE" w:rsidRDefault="00F66B04" w:rsidP="00F66B04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E61D2C" w:rsidRPr="003F393D" w:rsidTr="00B2398F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1D2C" w:rsidRPr="003F393D" w:rsidRDefault="00E61D2C" w:rsidP="00B2398F">
            <w:pPr>
              <w:jc w:val="center"/>
              <w:rPr>
                <w:rFonts w:ascii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Ventilateur</w:t>
            </w:r>
            <w:r w:rsidRPr="00EF72C0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1D2C" w:rsidRPr="005905EE" w:rsidRDefault="00E61D2C" w:rsidP="00B2398F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E61D2C" w:rsidRPr="003F393D" w:rsidTr="00B2398F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61D2C" w:rsidRPr="003F393D" w:rsidRDefault="00E61D2C" w:rsidP="00E61D2C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Contrôler sonde de température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61D2C" w:rsidRPr="005905EE" w:rsidRDefault="00E61D2C" w:rsidP="00B2398F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E61D2C" w:rsidRPr="003F393D" w:rsidTr="00B2398F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61D2C" w:rsidRPr="003F393D" w:rsidRDefault="00E61D2C" w:rsidP="00B2398F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Nettoyage pales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61D2C" w:rsidRPr="005905EE" w:rsidRDefault="00E61D2C" w:rsidP="00B2398F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  <w:r>
              <w:rPr>
                <w:rFonts w:ascii="Calibri" w:eastAsia="Calibri" w:hAnsi="Calibri" w:cs="Calibri"/>
                <w:szCs w:val="20"/>
              </w:rPr>
              <w:t>x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  <w:tr w:rsidR="00E61D2C" w:rsidRPr="003F393D" w:rsidTr="00B2398F">
        <w:trPr>
          <w:trHeight w:val="276"/>
        </w:trPr>
        <w:tc>
          <w:tcPr>
            <w:tcW w:w="39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61D2C" w:rsidRDefault="00E61D2C" w:rsidP="00B2398F">
            <w:pPr>
              <w:rPr>
                <w:rFonts w:ascii="Calibri" w:hAnsi="Calibri" w:cs="Calibri"/>
                <w:szCs w:val="20"/>
              </w:rPr>
            </w:pPr>
            <w:r>
              <w:rPr>
                <w:rFonts w:ascii="Calibri" w:hAnsi="Calibri" w:cs="Calibri"/>
                <w:szCs w:val="20"/>
              </w:rPr>
              <w:t>Nettoyage gaine</w:t>
            </w:r>
          </w:p>
        </w:tc>
        <w:tc>
          <w:tcPr>
            <w:tcW w:w="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61D2C" w:rsidRPr="005905EE" w:rsidRDefault="00E61D2C" w:rsidP="00B2398F">
            <w:pPr>
              <w:ind w:right="49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D2C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61D2C" w:rsidRPr="005905EE" w:rsidRDefault="00E61D2C" w:rsidP="00B2398F">
            <w:pPr>
              <w:ind w:right="45"/>
              <w:jc w:val="center"/>
              <w:rPr>
                <w:rFonts w:ascii="Calibri" w:eastAsia="Calibri" w:hAnsi="Calibri" w:cs="Calibri"/>
                <w:szCs w:val="20"/>
              </w:rPr>
            </w:pPr>
          </w:p>
        </w:tc>
      </w:tr>
    </w:tbl>
    <w:p w:rsidR="00F81122" w:rsidRDefault="00F81122" w:rsidP="00F81122"/>
    <w:p w:rsidR="000F0FFF" w:rsidRDefault="000F0FFF" w:rsidP="000F0FFF">
      <w:pPr>
        <w:ind w:left="-709"/>
        <w:rPr>
          <w:rFonts w:ascii="Calibri" w:hAnsi="Calibri"/>
        </w:rPr>
      </w:pPr>
      <w:r>
        <w:t>La maintenance comprend tous les éléments liés à l'exploitation de l'équipement, telles que les installations électriques (exemple : les câbles d’alimentation et de contrôle, gaines, chemins de câble, goulotte, les protections au niveau des armoires et tableaux, les reports d’alarme…)</w:t>
      </w:r>
    </w:p>
    <w:p w:rsidR="000F0FFF" w:rsidRDefault="000F0FFF" w:rsidP="000F0FFF"/>
    <w:p w:rsidR="00EF72C0" w:rsidRDefault="00EF72C0" w:rsidP="00F81122"/>
    <w:sectPr w:rsidR="00EF72C0" w:rsidSect="006B6B33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6345A72" w16cid:durableId="221DB87B"/>
  <w16cid:commentId w16cid:paraId="317E99D6" w16cid:durableId="221DB87C"/>
  <w16cid:commentId w16cid:paraId="4C03D23C" w16cid:durableId="221DB87D"/>
  <w16cid:commentId w16cid:paraId="49A51A71" w16cid:durableId="221DB87E"/>
  <w16cid:commentId w16cid:paraId="023C965A" w16cid:durableId="221DB87F"/>
  <w16cid:commentId w16cid:paraId="4A0890DC" w16cid:durableId="221DB880"/>
  <w16cid:commentId w16cid:paraId="70127E8B" w16cid:durableId="221DB881"/>
  <w16cid:commentId w16cid:paraId="108D7FBA" w16cid:durableId="221DB882"/>
  <w16cid:commentId w16cid:paraId="02E547E4" w16cid:durableId="221DB883"/>
  <w16cid:commentId w16cid:paraId="6C7A38C2" w16cid:durableId="221DB884"/>
  <w16cid:commentId w16cid:paraId="49A3BDF4" w16cid:durableId="203F252D"/>
  <w16cid:commentId w16cid:paraId="67251BC6" w16cid:durableId="221DC5AD"/>
  <w16cid:commentId w16cid:paraId="51D0EABB" w16cid:durableId="221DC5B1"/>
  <w16cid:commentId w16cid:paraId="3AAA2929" w16cid:durableId="221DC5BC"/>
  <w16cid:commentId w16cid:paraId="31FDE32F" w16cid:durableId="221E012C"/>
  <w16cid:commentId w16cid:paraId="68D039C6" w16cid:durableId="221E069D"/>
  <w16cid:commentId w16cid:paraId="748DBB29" w16cid:durableId="221F0C87"/>
  <w16cid:commentId w16cid:paraId="3873E570" w16cid:durableId="221F0E0C"/>
  <w16cid:commentId w16cid:paraId="435BD987" w16cid:durableId="221F2BCA"/>
  <w16cid:commentId w16cid:paraId="70D19F21" w16cid:durableId="221F28A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3BC" w:rsidRDefault="004D43BC" w:rsidP="00EA6B59">
      <w:pPr>
        <w:spacing w:after="0" w:line="240" w:lineRule="auto"/>
      </w:pPr>
      <w:r>
        <w:separator/>
      </w:r>
    </w:p>
  </w:endnote>
  <w:endnote w:type="continuationSeparator" w:id="0">
    <w:p w:rsidR="004D43BC" w:rsidRDefault="004D43BC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:rsidR="004D43BC" w:rsidRDefault="004D43B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1D2C">
          <w:rPr>
            <w:noProof/>
          </w:rPr>
          <w:t>1</w:t>
        </w:r>
        <w:r>
          <w:fldChar w:fldCharType="end"/>
        </w:r>
      </w:p>
    </w:sdtContent>
  </w:sdt>
  <w:p w:rsidR="004D43BC" w:rsidRDefault="004D43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3BC" w:rsidRDefault="004D43BC">
    <w:pPr>
      <w:pStyle w:val="Pieddepage"/>
    </w:pPr>
    <w:r>
      <w:t xml:space="preserve">ESID </w:t>
    </w:r>
    <w:r w:rsidR="00F66B04">
      <w:t>25 196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3BC" w:rsidRDefault="004D43BC" w:rsidP="00EA6B59">
      <w:pPr>
        <w:spacing w:after="0" w:line="240" w:lineRule="auto"/>
      </w:pPr>
      <w:r>
        <w:separator/>
      </w:r>
    </w:p>
  </w:footnote>
  <w:footnote w:type="continuationSeparator" w:id="0">
    <w:p w:rsidR="004D43BC" w:rsidRDefault="004D43BC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3BC" w:rsidRDefault="004D43BC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-600075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40" name="Imag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tab/>
    </w:r>
    <w:r>
      <w:tab/>
      <w:t>DAF_</w:t>
    </w:r>
    <w:r w:rsidRPr="006417F3">
      <w:rPr>
        <w:highlight w:val="yellow"/>
      </w:rPr>
      <w:t>20XX_XXXXX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1CAD"/>
    <w:multiLevelType w:val="hybridMultilevel"/>
    <w:tmpl w:val="B7BC220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A58FF2A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64127C3"/>
    <w:multiLevelType w:val="hybridMultilevel"/>
    <w:tmpl w:val="513A71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D2358"/>
    <w:multiLevelType w:val="hybridMultilevel"/>
    <w:tmpl w:val="48E864CC"/>
    <w:lvl w:ilvl="0" w:tplc="059A2C62">
      <w:numFmt w:val="bullet"/>
      <w:lvlText w:val=""/>
      <w:lvlJc w:val="left"/>
      <w:pPr>
        <w:ind w:left="144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356CA7"/>
    <w:multiLevelType w:val="hybridMultilevel"/>
    <w:tmpl w:val="3618BE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50CD"/>
    <w:multiLevelType w:val="hybridMultilevel"/>
    <w:tmpl w:val="2684EA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53BC5"/>
    <w:multiLevelType w:val="hybridMultilevel"/>
    <w:tmpl w:val="56F67F1A"/>
    <w:lvl w:ilvl="0" w:tplc="C4662F12">
      <w:numFmt w:val="bullet"/>
      <w:lvlText w:val="-"/>
      <w:lvlJc w:val="left"/>
      <w:pPr>
        <w:ind w:left="1080" w:hanging="360"/>
      </w:pPr>
      <w:rPr>
        <w:rFonts w:ascii="Marianne" w:eastAsiaTheme="minorEastAsia" w:hAnsi="Marianne" w:cstheme="minorHAns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3558BD"/>
    <w:multiLevelType w:val="hybridMultilevel"/>
    <w:tmpl w:val="4446B384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7E4000"/>
    <w:multiLevelType w:val="singleLevel"/>
    <w:tmpl w:val="73E21714"/>
    <w:lvl w:ilvl="0">
      <w:start w:val="1"/>
      <w:numFmt w:val="bullet"/>
      <w:pStyle w:val="retrai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1B26618"/>
    <w:multiLevelType w:val="hybridMultilevel"/>
    <w:tmpl w:val="DFEE62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D30C9"/>
    <w:multiLevelType w:val="hybridMultilevel"/>
    <w:tmpl w:val="83A85BA4"/>
    <w:lvl w:ilvl="0" w:tplc="059A2C62">
      <w:numFmt w:val="bullet"/>
      <w:lvlText w:val=""/>
      <w:lvlJc w:val="left"/>
      <w:pPr>
        <w:ind w:left="108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D06655"/>
    <w:multiLevelType w:val="hybridMultilevel"/>
    <w:tmpl w:val="098A6034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 w15:restartNumberingAfterBreak="0">
    <w:nsid w:val="42475E73"/>
    <w:multiLevelType w:val="hybridMultilevel"/>
    <w:tmpl w:val="F83261F8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7" w15:restartNumberingAfterBreak="0">
    <w:nsid w:val="477F0732"/>
    <w:multiLevelType w:val="hybridMultilevel"/>
    <w:tmpl w:val="10EA429E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8B512E"/>
    <w:multiLevelType w:val="hybridMultilevel"/>
    <w:tmpl w:val="4AC6FF5A"/>
    <w:lvl w:ilvl="0" w:tplc="059A2C62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2852BB"/>
    <w:multiLevelType w:val="hybridMultilevel"/>
    <w:tmpl w:val="F5045052"/>
    <w:lvl w:ilvl="0" w:tplc="D06A2864">
      <w:numFmt w:val="bullet"/>
      <w:lvlText w:val="-"/>
      <w:lvlJc w:val="left"/>
      <w:pPr>
        <w:ind w:left="1068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C6630D9"/>
    <w:multiLevelType w:val="hybridMultilevel"/>
    <w:tmpl w:val="828E24B2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4F053C02"/>
    <w:multiLevelType w:val="hybridMultilevel"/>
    <w:tmpl w:val="9F40CC0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40727"/>
    <w:multiLevelType w:val="hybridMultilevel"/>
    <w:tmpl w:val="09C8B7D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A2D30"/>
    <w:multiLevelType w:val="hybridMultilevel"/>
    <w:tmpl w:val="A652192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4E0B0D"/>
    <w:multiLevelType w:val="hybridMultilevel"/>
    <w:tmpl w:val="3B64D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605DE"/>
    <w:multiLevelType w:val="hybridMultilevel"/>
    <w:tmpl w:val="915AB03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1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2"/>
  </w:num>
  <w:num w:numId="3">
    <w:abstractNumId w:val="32"/>
  </w:num>
  <w:num w:numId="4">
    <w:abstractNumId w:val="32"/>
  </w:num>
  <w:num w:numId="5">
    <w:abstractNumId w:val="32"/>
  </w:num>
  <w:num w:numId="6">
    <w:abstractNumId w:val="32"/>
  </w:num>
  <w:num w:numId="7">
    <w:abstractNumId w:val="32"/>
  </w:num>
  <w:num w:numId="8">
    <w:abstractNumId w:val="32"/>
  </w:num>
  <w:num w:numId="9">
    <w:abstractNumId w:val="32"/>
  </w:num>
  <w:num w:numId="10">
    <w:abstractNumId w:val="32"/>
  </w:num>
  <w:num w:numId="11">
    <w:abstractNumId w:val="1"/>
  </w:num>
  <w:num w:numId="12">
    <w:abstractNumId w:val="23"/>
  </w:num>
  <w:num w:numId="13">
    <w:abstractNumId w:val="11"/>
  </w:num>
  <w:num w:numId="14">
    <w:abstractNumId w:val="16"/>
  </w:num>
  <w:num w:numId="15">
    <w:abstractNumId w:val="29"/>
  </w:num>
  <w:num w:numId="16">
    <w:abstractNumId w:val="25"/>
  </w:num>
  <w:num w:numId="17">
    <w:abstractNumId w:val="33"/>
  </w:num>
  <w:num w:numId="18">
    <w:abstractNumId w:val="14"/>
  </w:num>
  <w:num w:numId="19">
    <w:abstractNumId w:val="27"/>
  </w:num>
  <w:num w:numId="20">
    <w:abstractNumId w:val="30"/>
  </w:num>
  <w:num w:numId="21">
    <w:abstractNumId w:val="5"/>
  </w:num>
  <w:num w:numId="22">
    <w:abstractNumId w:val="3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6"/>
  </w:num>
  <w:num w:numId="26">
    <w:abstractNumId w:val="21"/>
  </w:num>
  <w:num w:numId="27">
    <w:abstractNumId w:val="20"/>
  </w:num>
  <w:num w:numId="28">
    <w:abstractNumId w:val="22"/>
  </w:num>
  <w:num w:numId="29">
    <w:abstractNumId w:val="6"/>
  </w:num>
  <w:num w:numId="30">
    <w:abstractNumId w:val="17"/>
  </w:num>
  <w:num w:numId="31">
    <w:abstractNumId w:val="13"/>
  </w:num>
  <w:num w:numId="32">
    <w:abstractNumId w:val="18"/>
  </w:num>
  <w:num w:numId="33">
    <w:abstractNumId w:val="12"/>
  </w:num>
  <w:num w:numId="34">
    <w:abstractNumId w:val="8"/>
  </w:num>
  <w:num w:numId="35">
    <w:abstractNumId w:val="3"/>
  </w:num>
  <w:num w:numId="36">
    <w:abstractNumId w:val="15"/>
  </w:num>
  <w:num w:numId="37">
    <w:abstractNumId w:val="0"/>
  </w:num>
  <w:num w:numId="38">
    <w:abstractNumId w:val="19"/>
  </w:num>
  <w:num w:numId="39">
    <w:abstractNumId w:val="24"/>
  </w:num>
  <w:num w:numId="40">
    <w:abstractNumId w:val="2"/>
  </w:num>
  <w:num w:numId="41">
    <w:abstractNumId w:val="4"/>
  </w:num>
  <w:num w:numId="42">
    <w:abstractNumId w:val="28"/>
  </w:num>
  <w:num w:numId="43">
    <w:abstractNumId w:val="10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366"/>
    <w:rsid w:val="00005185"/>
    <w:rsid w:val="000129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608D"/>
    <w:rsid w:val="000A1E46"/>
    <w:rsid w:val="000B034F"/>
    <w:rsid w:val="000C3633"/>
    <w:rsid w:val="000E63CB"/>
    <w:rsid w:val="000F0FFF"/>
    <w:rsid w:val="000F275F"/>
    <w:rsid w:val="000F38D9"/>
    <w:rsid w:val="00104D53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0746"/>
    <w:rsid w:val="00211B4E"/>
    <w:rsid w:val="00211D29"/>
    <w:rsid w:val="00227ACA"/>
    <w:rsid w:val="0023454E"/>
    <w:rsid w:val="002476A1"/>
    <w:rsid w:val="00250321"/>
    <w:rsid w:val="00260A38"/>
    <w:rsid w:val="00260DA9"/>
    <w:rsid w:val="00262BB6"/>
    <w:rsid w:val="00267BD7"/>
    <w:rsid w:val="002A0B70"/>
    <w:rsid w:val="002A7BE1"/>
    <w:rsid w:val="00302298"/>
    <w:rsid w:val="00313E59"/>
    <w:rsid w:val="003200C4"/>
    <w:rsid w:val="00331F9E"/>
    <w:rsid w:val="00341EEF"/>
    <w:rsid w:val="003429B5"/>
    <w:rsid w:val="003727DA"/>
    <w:rsid w:val="00376660"/>
    <w:rsid w:val="003779ED"/>
    <w:rsid w:val="00395686"/>
    <w:rsid w:val="003A164E"/>
    <w:rsid w:val="003B204E"/>
    <w:rsid w:val="003B3889"/>
    <w:rsid w:val="003B455F"/>
    <w:rsid w:val="003C45DC"/>
    <w:rsid w:val="003D38B7"/>
    <w:rsid w:val="003F393D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7210C"/>
    <w:rsid w:val="004762CE"/>
    <w:rsid w:val="00486D1C"/>
    <w:rsid w:val="00491366"/>
    <w:rsid w:val="004B160C"/>
    <w:rsid w:val="004B30E6"/>
    <w:rsid w:val="004C3C4D"/>
    <w:rsid w:val="004D43BC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5EE"/>
    <w:rsid w:val="00592674"/>
    <w:rsid w:val="00592D64"/>
    <w:rsid w:val="005B10E0"/>
    <w:rsid w:val="005B20AE"/>
    <w:rsid w:val="005C1155"/>
    <w:rsid w:val="005C584E"/>
    <w:rsid w:val="005D5D11"/>
    <w:rsid w:val="005E7372"/>
    <w:rsid w:val="005F1279"/>
    <w:rsid w:val="005F445C"/>
    <w:rsid w:val="005F51D7"/>
    <w:rsid w:val="005F6470"/>
    <w:rsid w:val="0063678E"/>
    <w:rsid w:val="006417F3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B33"/>
    <w:rsid w:val="006B767A"/>
    <w:rsid w:val="006C3B18"/>
    <w:rsid w:val="006E109D"/>
    <w:rsid w:val="006F348D"/>
    <w:rsid w:val="00701035"/>
    <w:rsid w:val="00703893"/>
    <w:rsid w:val="00704D92"/>
    <w:rsid w:val="0071039C"/>
    <w:rsid w:val="007159CA"/>
    <w:rsid w:val="00715E62"/>
    <w:rsid w:val="00727941"/>
    <w:rsid w:val="00735C46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975"/>
    <w:rsid w:val="00826D76"/>
    <w:rsid w:val="008523F1"/>
    <w:rsid w:val="00852962"/>
    <w:rsid w:val="008750C9"/>
    <w:rsid w:val="00875379"/>
    <w:rsid w:val="00882C5A"/>
    <w:rsid w:val="00891297"/>
    <w:rsid w:val="00891ABE"/>
    <w:rsid w:val="00897498"/>
    <w:rsid w:val="008A0592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0601D"/>
    <w:rsid w:val="00912B09"/>
    <w:rsid w:val="00936F34"/>
    <w:rsid w:val="00942CCB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62094"/>
    <w:rsid w:val="00A774EA"/>
    <w:rsid w:val="00A97745"/>
    <w:rsid w:val="00AC4351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9098A"/>
    <w:rsid w:val="00BA6236"/>
    <w:rsid w:val="00BC69E5"/>
    <w:rsid w:val="00BE4040"/>
    <w:rsid w:val="00C10ED3"/>
    <w:rsid w:val="00C15FC3"/>
    <w:rsid w:val="00C32946"/>
    <w:rsid w:val="00C347F2"/>
    <w:rsid w:val="00C37F8F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31A8"/>
    <w:rsid w:val="00D47886"/>
    <w:rsid w:val="00D47953"/>
    <w:rsid w:val="00D5331B"/>
    <w:rsid w:val="00D5674B"/>
    <w:rsid w:val="00D61232"/>
    <w:rsid w:val="00D71A45"/>
    <w:rsid w:val="00D7354B"/>
    <w:rsid w:val="00D7375D"/>
    <w:rsid w:val="00D73F5F"/>
    <w:rsid w:val="00D911DE"/>
    <w:rsid w:val="00DA75A3"/>
    <w:rsid w:val="00DD0B95"/>
    <w:rsid w:val="00DD14CD"/>
    <w:rsid w:val="00DD2E0E"/>
    <w:rsid w:val="00DE0DDC"/>
    <w:rsid w:val="00DE21CC"/>
    <w:rsid w:val="00DF05C2"/>
    <w:rsid w:val="00E012C2"/>
    <w:rsid w:val="00E45982"/>
    <w:rsid w:val="00E61D2C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72C0"/>
    <w:rsid w:val="00F02DF2"/>
    <w:rsid w:val="00F23173"/>
    <w:rsid w:val="00F24CC0"/>
    <w:rsid w:val="00F31FBC"/>
    <w:rsid w:val="00F5249B"/>
    <w:rsid w:val="00F54BBA"/>
    <w:rsid w:val="00F57581"/>
    <w:rsid w:val="00F62553"/>
    <w:rsid w:val="00F66B04"/>
    <w:rsid w:val="00F70072"/>
    <w:rsid w:val="00F76739"/>
    <w:rsid w:val="00F81122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A0D22"/>
  <w15:chartTrackingRefBased/>
  <w15:docId w15:val="{DCFF03E9-C05E-40EA-B8FE-4D1085463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5EE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  <w:style w:type="paragraph" w:customStyle="1" w:styleId="retrait2">
    <w:name w:val="retrait2"/>
    <w:basedOn w:val="Normal"/>
    <w:semiHidden/>
    <w:rsid w:val="00A62094"/>
    <w:pPr>
      <w:keepLines/>
      <w:numPr>
        <w:numId w:val="2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2"/>
      <w:szCs w:val="20"/>
      <w:lang w:eastAsia="fr-FR"/>
    </w:rPr>
  </w:style>
  <w:style w:type="table" w:customStyle="1" w:styleId="TableGrid">
    <w:name w:val="TableGrid"/>
    <w:rsid w:val="006E109D"/>
    <w:pPr>
      <w:spacing w:after="0" w:line="240" w:lineRule="auto"/>
    </w:pPr>
    <w:rPr>
      <w:sz w:val="22"/>
      <w:szCs w:val="22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E10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5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116D20-8CB1-4556-B82F-1E57DA9CF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DC9FD9-3590-4974-9602-E1D68F80151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3711FB-4500-4427-956C-5F58D9A28FC8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purl.org/dc/terms/"/>
    <ds:schemaRef ds:uri="12f2f77a-bc19-4145-99a9-a502f90bb138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86DB3095-3A29-44C7-A692-633DD4137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42</TotalTime>
  <Pages>3</Pages>
  <Words>402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THIVET Richard TSEF 1E CLASSE DEF</cp:lastModifiedBy>
  <cp:revision>7</cp:revision>
  <dcterms:created xsi:type="dcterms:W3CDTF">2025-05-14T12:52:00Z</dcterms:created>
  <dcterms:modified xsi:type="dcterms:W3CDTF">2025-06-24T14:33:00Z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