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50B9C" w14:textId="77777777" w:rsidR="008333A2" w:rsidRPr="008D5F31" w:rsidRDefault="008333A2" w:rsidP="008D5F31">
      <w:pPr>
        <w:shd w:val="clear" w:color="auto" w:fill="215868"/>
        <w:tabs>
          <w:tab w:val="left" w:pos="6770"/>
        </w:tabs>
        <w:suppressAutoHyphens w:val="0"/>
        <w:autoSpaceDN/>
        <w:spacing w:after="120" w:line="259" w:lineRule="auto"/>
        <w:jc w:val="center"/>
        <w:textAlignment w:val="auto"/>
        <w:rPr>
          <w:rFonts w:ascii="Century Gothic" w:eastAsiaTheme="minorEastAsia" w:hAnsi="Century Gothic" w:cs="Arial"/>
          <w:b/>
          <w:color w:val="FFFFFF" w:themeColor="background1"/>
          <w:sz w:val="24"/>
          <w:szCs w:val="32"/>
          <w:lang w:eastAsia="en-US"/>
        </w:rPr>
      </w:pPr>
      <w:bookmarkStart w:id="0" w:name="_Toc324577817"/>
      <w:bookmarkStart w:id="1" w:name="_Toc347054268"/>
    </w:p>
    <w:p w14:paraId="2E2B5B88" w14:textId="77777777" w:rsidR="008333A2" w:rsidRPr="008D5F31" w:rsidRDefault="008333A2" w:rsidP="008D5F31">
      <w:pPr>
        <w:shd w:val="clear" w:color="auto" w:fill="215868"/>
        <w:tabs>
          <w:tab w:val="left" w:pos="6770"/>
        </w:tabs>
        <w:suppressAutoHyphens w:val="0"/>
        <w:autoSpaceDN/>
        <w:spacing w:after="120" w:line="259" w:lineRule="auto"/>
        <w:jc w:val="center"/>
        <w:textAlignment w:val="auto"/>
        <w:rPr>
          <w:rFonts w:ascii="Century Gothic" w:eastAsiaTheme="minorEastAsia" w:hAnsi="Century Gothic" w:cs="Arial"/>
          <w:b/>
          <w:color w:val="FFFFFF" w:themeColor="background1"/>
          <w:spacing w:val="100"/>
          <w:sz w:val="24"/>
          <w:szCs w:val="32"/>
          <w:lang w:eastAsia="en-US"/>
        </w:rPr>
      </w:pPr>
      <w:r w:rsidRPr="008D5F31">
        <w:rPr>
          <w:rFonts w:ascii="Century Gothic" w:eastAsiaTheme="minorEastAsia" w:hAnsi="Century Gothic" w:cs="Arial"/>
          <w:b/>
          <w:color w:val="FFFFFF" w:themeColor="background1"/>
          <w:spacing w:val="100"/>
          <w:sz w:val="24"/>
          <w:szCs w:val="32"/>
          <w:lang w:eastAsia="en-US"/>
        </w:rPr>
        <w:t>CAHIER DES CLAUSES</w:t>
      </w:r>
    </w:p>
    <w:p w14:paraId="50632D8C" w14:textId="77777777" w:rsidR="008333A2" w:rsidRPr="008D5F31" w:rsidRDefault="008333A2" w:rsidP="008D5F31">
      <w:pPr>
        <w:shd w:val="clear" w:color="auto" w:fill="215868"/>
        <w:tabs>
          <w:tab w:val="left" w:pos="6770"/>
        </w:tabs>
        <w:suppressAutoHyphens w:val="0"/>
        <w:autoSpaceDN/>
        <w:spacing w:after="120" w:line="259" w:lineRule="auto"/>
        <w:jc w:val="center"/>
        <w:textAlignment w:val="auto"/>
        <w:rPr>
          <w:rFonts w:ascii="Century Gothic" w:eastAsiaTheme="minorEastAsia" w:hAnsi="Century Gothic" w:cs="Arial"/>
          <w:b/>
          <w:color w:val="FFFFFF" w:themeColor="background1"/>
          <w:sz w:val="24"/>
          <w:szCs w:val="32"/>
          <w:lang w:eastAsia="en-US"/>
        </w:rPr>
      </w:pPr>
      <w:r w:rsidRPr="008D5F31">
        <w:rPr>
          <w:rFonts w:ascii="Century Gothic" w:eastAsiaTheme="minorEastAsia" w:hAnsi="Century Gothic" w:cs="Arial"/>
          <w:b/>
          <w:color w:val="FFFFFF" w:themeColor="background1"/>
          <w:spacing w:val="100"/>
          <w:sz w:val="24"/>
          <w:szCs w:val="32"/>
          <w:lang w:eastAsia="en-US"/>
        </w:rPr>
        <w:t>PARTICULIERES</w:t>
      </w:r>
      <w:r w:rsidRPr="008D5F31">
        <w:rPr>
          <w:rFonts w:ascii="Century Gothic" w:eastAsiaTheme="minorEastAsia" w:hAnsi="Century Gothic" w:cs="Arial"/>
          <w:b/>
          <w:color w:val="FFFFFF" w:themeColor="background1"/>
          <w:sz w:val="24"/>
          <w:szCs w:val="32"/>
          <w:lang w:eastAsia="en-US"/>
        </w:rPr>
        <w:t xml:space="preserve"> (C.C.P.)</w:t>
      </w:r>
    </w:p>
    <w:p w14:paraId="07D73618" w14:textId="77777777" w:rsidR="008333A2" w:rsidRPr="008D5F31" w:rsidRDefault="008333A2" w:rsidP="008D5F31">
      <w:pPr>
        <w:shd w:val="clear" w:color="auto" w:fill="215868"/>
        <w:tabs>
          <w:tab w:val="left" w:pos="6770"/>
        </w:tabs>
        <w:suppressAutoHyphens w:val="0"/>
        <w:autoSpaceDN/>
        <w:spacing w:after="120" w:line="259" w:lineRule="auto"/>
        <w:jc w:val="center"/>
        <w:textAlignment w:val="auto"/>
        <w:rPr>
          <w:rFonts w:ascii="Century Gothic" w:eastAsiaTheme="minorEastAsia" w:hAnsi="Century Gothic" w:cs="Arial"/>
          <w:b/>
          <w:color w:val="FFFFFF" w:themeColor="background1"/>
          <w:sz w:val="22"/>
          <w:szCs w:val="22"/>
          <w:lang w:eastAsia="en-US"/>
        </w:rPr>
      </w:pPr>
    </w:p>
    <w:p w14:paraId="30DFE92C" w14:textId="77777777" w:rsidR="008333A2" w:rsidRPr="008333A2" w:rsidRDefault="008333A2" w:rsidP="008333A2">
      <w:pPr>
        <w:suppressAutoHyphens w:val="0"/>
        <w:autoSpaceDN/>
        <w:spacing w:after="120" w:line="259" w:lineRule="auto"/>
        <w:jc w:val="left"/>
        <w:textAlignment w:val="auto"/>
        <w:rPr>
          <w:rFonts w:ascii="Century Gothic" w:eastAsiaTheme="minorEastAsia" w:hAnsi="Century Gothic" w:cs="Arial"/>
          <w:szCs w:val="18"/>
          <w:lang w:eastAsia="en-US"/>
        </w:rPr>
      </w:pPr>
    </w:p>
    <w:p w14:paraId="19010ECF" w14:textId="08363A0F" w:rsidR="008333A2" w:rsidRPr="008333A2" w:rsidRDefault="008333A2" w:rsidP="008333A2">
      <w:pPr>
        <w:suppressAutoHyphens w:val="0"/>
        <w:autoSpaceDN/>
        <w:spacing w:after="120" w:line="259" w:lineRule="auto"/>
        <w:jc w:val="center"/>
        <w:textAlignment w:val="auto"/>
        <w:rPr>
          <w:rFonts w:ascii="Century Gothic" w:eastAsiaTheme="minorEastAsia" w:hAnsi="Century Gothic" w:cs="Arial"/>
          <w:szCs w:val="18"/>
          <w:lang w:eastAsia="en-US"/>
        </w:rPr>
      </w:pPr>
    </w:p>
    <w:p w14:paraId="53AEA0FB" w14:textId="77777777" w:rsidR="004D2742" w:rsidRDefault="004D2742" w:rsidP="008333A2">
      <w:pPr>
        <w:shd w:val="clear" w:color="auto" w:fill="215868" w:themeFill="accent5" w:themeFillShade="80"/>
        <w:suppressAutoHyphens w:val="0"/>
        <w:autoSpaceDN/>
        <w:spacing w:line="259" w:lineRule="auto"/>
        <w:jc w:val="center"/>
        <w:textAlignment w:val="auto"/>
        <w:rPr>
          <w:rFonts w:ascii="Century Gothic" w:eastAsiaTheme="minorEastAsia" w:hAnsi="Century Gothic" w:cs="Arial"/>
          <w:color w:val="FFFFFF" w:themeColor="background1"/>
          <w:szCs w:val="18"/>
          <w:lang w:eastAsia="en-US"/>
        </w:rPr>
      </w:pPr>
    </w:p>
    <w:p w14:paraId="23CD135C" w14:textId="4959CE21" w:rsidR="008333A2" w:rsidRDefault="004D2742" w:rsidP="008333A2">
      <w:pPr>
        <w:shd w:val="clear" w:color="auto" w:fill="215868" w:themeFill="accent5" w:themeFillShade="80"/>
        <w:suppressAutoHyphens w:val="0"/>
        <w:autoSpaceDN/>
        <w:spacing w:line="259" w:lineRule="auto"/>
        <w:jc w:val="center"/>
        <w:textAlignment w:val="auto"/>
        <w:rPr>
          <w:rFonts w:ascii="Century Gothic" w:eastAsiaTheme="minorEastAsia" w:hAnsi="Century Gothic" w:cs="Arial"/>
          <w:color w:val="FFFFFF" w:themeColor="background1"/>
          <w:szCs w:val="18"/>
          <w:lang w:eastAsia="en-US"/>
        </w:rPr>
      </w:pPr>
      <w:r w:rsidRPr="004D2742">
        <w:rPr>
          <w:rFonts w:ascii="Century Gothic" w:eastAsiaTheme="minorEastAsia" w:hAnsi="Century Gothic" w:cs="Arial"/>
          <w:color w:val="FFFFFF" w:themeColor="background1"/>
          <w:szCs w:val="18"/>
          <w:lang w:eastAsia="en-US"/>
        </w:rPr>
        <w:t>MARCHE D’ASSURANCE COMPLEMENTAIRE SANTE POUR LES BESOINS DU GRAND PORT MARITIME DE LA GUYANE</w:t>
      </w:r>
    </w:p>
    <w:p w14:paraId="0DF496AF" w14:textId="458C0E7B" w:rsidR="00C86560" w:rsidRDefault="00C86560" w:rsidP="008333A2">
      <w:pPr>
        <w:shd w:val="clear" w:color="auto" w:fill="215868" w:themeFill="accent5" w:themeFillShade="80"/>
        <w:suppressAutoHyphens w:val="0"/>
        <w:autoSpaceDN/>
        <w:spacing w:line="259" w:lineRule="auto"/>
        <w:jc w:val="center"/>
        <w:textAlignment w:val="auto"/>
        <w:rPr>
          <w:rFonts w:ascii="Century Gothic" w:eastAsiaTheme="minorEastAsia" w:hAnsi="Century Gothic" w:cs="Arial"/>
          <w:color w:val="FFFFFF" w:themeColor="background1"/>
          <w:szCs w:val="18"/>
          <w:lang w:eastAsia="en-US"/>
        </w:rPr>
      </w:pPr>
      <w:r w:rsidRPr="00C86560">
        <w:rPr>
          <w:rFonts w:ascii="Century Gothic" w:eastAsiaTheme="minorEastAsia" w:hAnsi="Century Gothic" w:cs="Arial"/>
          <w:color w:val="FFFFFF" w:themeColor="background1"/>
          <w:szCs w:val="18"/>
          <w:lang w:eastAsia="en-US"/>
        </w:rPr>
        <w:t xml:space="preserve">SG 25 26 </w:t>
      </w:r>
    </w:p>
    <w:p w14:paraId="7DCC4A5E" w14:textId="77777777" w:rsidR="004D2742" w:rsidRPr="008333A2" w:rsidRDefault="004D2742" w:rsidP="008333A2">
      <w:pPr>
        <w:shd w:val="clear" w:color="auto" w:fill="215868" w:themeFill="accent5" w:themeFillShade="80"/>
        <w:suppressAutoHyphens w:val="0"/>
        <w:autoSpaceDN/>
        <w:spacing w:line="259" w:lineRule="auto"/>
        <w:jc w:val="center"/>
        <w:textAlignment w:val="auto"/>
        <w:rPr>
          <w:rFonts w:ascii="Century Gothic" w:eastAsiaTheme="minorEastAsia" w:hAnsi="Century Gothic" w:cs="Arial"/>
          <w:color w:val="FFFFFF" w:themeColor="background1"/>
          <w:szCs w:val="18"/>
          <w:lang w:eastAsia="en-US"/>
        </w:rPr>
      </w:pPr>
    </w:p>
    <w:p w14:paraId="628203C5" w14:textId="77777777" w:rsidR="00745D2D" w:rsidRPr="00802A9E" w:rsidRDefault="00745D2D" w:rsidP="00745D2D">
      <w:pPr>
        <w:suppressAutoHyphens w:val="0"/>
        <w:autoSpaceDN/>
        <w:jc w:val="left"/>
        <w:textAlignment w:val="auto"/>
        <w:rPr>
          <w:rFonts w:ascii="Century Gothic" w:eastAsiaTheme="minorEastAsia" w:hAnsi="Century Gothic" w:cs="Arial"/>
          <w:szCs w:val="1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2"/>
        <w:gridCol w:w="2991"/>
        <w:gridCol w:w="2039"/>
        <w:gridCol w:w="2993"/>
      </w:tblGrid>
      <w:tr w:rsidR="004D2742" w:rsidRPr="00802A9E" w14:paraId="43D1853C" w14:textId="77777777" w:rsidTr="00C47CE9">
        <w:trPr>
          <w:trHeight w:val="851"/>
          <w:jc w:val="center"/>
        </w:trPr>
        <w:tc>
          <w:tcPr>
            <w:tcW w:w="1065"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0D7919B" w14:textId="77777777" w:rsidR="004D2742" w:rsidRPr="00802A9E" w:rsidRDefault="004D2742" w:rsidP="004D2742">
            <w:pPr>
              <w:suppressAutoHyphens w:val="0"/>
              <w:autoSpaceDN/>
              <w:spacing w:line="288" w:lineRule="auto"/>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Pouvoir adjudicateur (acheteur) :</w:t>
            </w:r>
          </w:p>
        </w:tc>
        <w:tc>
          <w:tcPr>
            <w:tcW w:w="3935" w:type="pct"/>
            <w:gridSpan w:val="3"/>
            <w:vAlign w:val="center"/>
          </w:tcPr>
          <w:p w14:paraId="5BD91EE1" w14:textId="77777777" w:rsidR="004D2742" w:rsidRPr="00553A12" w:rsidRDefault="004D2742" w:rsidP="004D2742">
            <w:pPr>
              <w:pStyle w:val="Sansinterligne"/>
              <w:ind w:firstLine="720"/>
              <w:rPr>
                <w:rFonts w:ascii="Century Gothic" w:hAnsi="Century Gothic"/>
                <w:b/>
                <w:noProof/>
                <w:sz w:val="20"/>
              </w:rPr>
            </w:pPr>
          </w:p>
          <w:p w14:paraId="338282BE" w14:textId="77777777" w:rsidR="004D2742" w:rsidRPr="00553A12" w:rsidRDefault="004D2742" w:rsidP="004D2742">
            <w:pPr>
              <w:pStyle w:val="Sansinterligne"/>
              <w:rPr>
                <w:rFonts w:ascii="Century Gothic" w:hAnsi="Century Gothic"/>
                <w:b/>
                <w:noProof/>
                <w:sz w:val="20"/>
              </w:rPr>
            </w:pPr>
            <w:r w:rsidRPr="00553A12">
              <w:rPr>
                <w:rFonts w:ascii="Century Gothic" w:hAnsi="Century Gothic"/>
                <w:b/>
                <w:noProof/>
                <w:sz w:val="20"/>
              </w:rPr>
              <w:t>Grand Port Maritime de la Guyane</w:t>
            </w:r>
          </w:p>
          <w:p w14:paraId="7EDB72D6" w14:textId="3726856B" w:rsidR="004D2742" w:rsidRPr="00802A9E" w:rsidRDefault="004D2742" w:rsidP="004D2742">
            <w:pPr>
              <w:suppressAutoHyphens w:val="0"/>
              <w:autoSpaceDN/>
              <w:spacing w:line="288" w:lineRule="auto"/>
              <w:textAlignment w:val="auto"/>
              <w:rPr>
                <w:rFonts w:ascii="Century Gothic" w:eastAsiaTheme="minorEastAsia" w:hAnsi="Century Gothic" w:cs="Arial"/>
                <w:bCs/>
                <w:color w:val="00B0F0"/>
                <w:szCs w:val="18"/>
                <w:lang w:eastAsia="en-US"/>
              </w:rPr>
            </w:pPr>
          </w:p>
        </w:tc>
      </w:tr>
      <w:tr w:rsidR="004D2742" w:rsidRPr="00802A9E" w14:paraId="45F6ABD0" w14:textId="77777777" w:rsidTr="00C47CE9">
        <w:trPr>
          <w:trHeight w:val="851"/>
          <w:jc w:val="center"/>
        </w:trPr>
        <w:tc>
          <w:tcPr>
            <w:tcW w:w="1065"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7F134A0" w14:textId="77777777" w:rsidR="004D2742" w:rsidRPr="00802A9E" w:rsidRDefault="004D2742" w:rsidP="004D2742">
            <w:pPr>
              <w:suppressAutoHyphens w:val="0"/>
              <w:autoSpaceDN/>
              <w:spacing w:line="288" w:lineRule="auto"/>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 xml:space="preserve">Adresse : </w:t>
            </w:r>
          </w:p>
        </w:tc>
        <w:tc>
          <w:tcPr>
            <w:tcW w:w="3935" w:type="pct"/>
            <w:gridSpan w:val="3"/>
            <w:vAlign w:val="center"/>
          </w:tcPr>
          <w:p w14:paraId="63F455C9" w14:textId="77777777" w:rsidR="004D2742" w:rsidRPr="00553A12" w:rsidRDefault="004D2742" w:rsidP="004D2742">
            <w:pPr>
              <w:pStyle w:val="Sansinterligne"/>
              <w:rPr>
                <w:rFonts w:ascii="Century Gothic" w:hAnsi="Century Gothic"/>
                <w:noProof/>
                <w:sz w:val="20"/>
              </w:rPr>
            </w:pPr>
            <w:r w:rsidRPr="00553A12">
              <w:rPr>
                <w:rFonts w:ascii="Century Gothic" w:hAnsi="Century Gothic"/>
                <w:noProof/>
                <w:sz w:val="20"/>
              </w:rPr>
              <w:t>Zone de Dégrad des Cannes</w:t>
            </w:r>
          </w:p>
          <w:p w14:paraId="27AD7F3A" w14:textId="2F8BDFB4" w:rsidR="004D2742" w:rsidRPr="00802A9E" w:rsidRDefault="004D2742" w:rsidP="004D2742">
            <w:pPr>
              <w:suppressAutoHyphens w:val="0"/>
              <w:autoSpaceDN/>
              <w:spacing w:line="288" w:lineRule="auto"/>
              <w:jc w:val="left"/>
              <w:textAlignment w:val="auto"/>
              <w:rPr>
                <w:rFonts w:ascii="Century Gothic" w:eastAsiaTheme="minorEastAsia" w:hAnsi="Century Gothic" w:cs="Arial"/>
                <w:b/>
                <w:szCs w:val="18"/>
                <w:lang w:eastAsia="en-US"/>
              </w:rPr>
            </w:pPr>
            <w:r w:rsidRPr="00553A12">
              <w:rPr>
                <w:rFonts w:ascii="Century Gothic" w:hAnsi="Century Gothic"/>
                <w:noProof/>
              </w:rPr>
              <w:t>97354 – Rémire-Montjoly</w:t>
            </w:r>
          </w:p>
        </w:tc>
      </w:tr>
      <w:tr w:rsidR="004D2742" w:rsidRPr="00802A9E" w14:paraId="528EE379" w14:textId="77777777" w:rsidTr="00C47CE9">
        <w:trPr>
          <w:trHeight w:val="591"/>
          <w:jc w:val="center"/>
        </w:trPr>
        <w:tc>
          <w:tcPr>
            <w:tcW w:w="1065" w:type="pct"/>
            <w:tcBorders>
              <w:top w:val="single" w:sz="4" w:space="0" w:color="auto"/>
              <w:right w:val="single" w:sz="4" w:space="0" w:color="BFBFBF" w:themeColor="background1" w:themeShade="BF"/>
            </w:tcBorders>
            <w:shd w:val="clear" w:color="auto" w:fill="F2F2F2" w:themeFill="background1" w:themeFillShade="F2"/>
            <w:vAlign w:val="center"/>
          </w:tcPr>
          <w:p w14:paraId="232A18F1" w14:textId="77777777" w:rsidR="004D2742" w:rsidRPr="00802A9E" w:rsidRDefault="004D2742" w:rsidP="004D2742">
            <w:pPr>
              <w:suppressAutoHyphens w:val="0"/>
              <w:autoSpaceDN/>
              <w:spacing w:line="288" w:lineRule="auto"/>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Objet de la consultation :</w:t>
            </w:r>
          </w:p>
        </w:tc>
        <w:tc>
          <w:tcPr>
            <w:tcW w:w="3935" w:type="pct"/>
            <w:gridSpan w:val="3"/>
            <w:tcBorders>
              <w:top w:val="single" w:sz="4" w:space="0" w:color="auto"/>
              <w:left w:val="single" w:sz="4" w:space="0" w:color="BFBFBF" w:themeColor="background1" w:themeShade="BF"/>
              <w:bottom w:val="single" w:sz="4" w:space="0" w:color="auto"/>
            </w:tcBorders>
            <w:vAlign w:val="center"/>
          </w:tcPr>
          <w:p w14:paraId="33299E35" w14:textId="77777777" w:rsidR="004D606A" w:rsidRDefault="004D606A" w:rsidP="004D606A">
            <w:pPr>
              <w:jc w:val="center"/>
              <w:rPr>
                <w:b/>
                <w:bCs/>
                <w:sz w:val="28"/>
                <w:szCs w:val="28"/>
              </w:rPr>
            </w:pPr>
            <w:r w:rsidRPr="008E4240">
              <w:rPr>
                <w:b/>
                <w:bCs/>
                <w:sz w:val="28"/>
                <w:szCs w:val="28"/>
              </w:rPr>
              <w:t xml:space="preserve">SG 25 26 </w:t>
            </w:r>
          </w:p>
          <w:p w14:paraId="5EA734B0" w14:textId="77777777" w:rsidR="004D606A" w:rsidRDefault="004D606A" w:rsidP="004D606A">
            <w:pPr>
              <w:jc w:val="center"/>
              <w:rPr>
                <w:rFonts w:cs="Arial"/>
                <w:bCs/>
              </w:rPr>
            </w:pPr>
            <w:r w:rsidRPr="00FC7572">
              <w:rPr>
                <w:rFonts w:ascii="Century Gothic" w:hAnsi="Century Gothic" w:cs="Arial"/>
                <w:b/>
                <w:bCs/>
                <w:szCs w:val="18"/>
              </w:rPr>
              <w:t xml:space="preserve">Marché d’assurance COMPLEMENTAIRE SANTE </w:t>
            </w:r>
            <w:r w:rsidRPr="00D90AB4">
              <w:rPr>
                <w:rFonts w:ascii="Century Gothic" w:hAnsi="Century Gothic" w:cs="Arial"/>
                <w:b/>
                <w:bCs/>
                <w:szCs w:val="18"/>
              </w:rPr>
              <w:t>pour les besoins du Grand Port Maritime de la Guyane</w:t>
            </w:r>
            <w:r>
              <w:t xml:space="preserve"> </w:t>
            </w:r>
          </w:p>
          <w:p w14:paraId="210B88E1" w14:textId="5B124A14" w:rsidR="004D606A" w:rsidRPr="00802A9E" w:rsidRDefault="004D606A" w:rsidP="004D606A">
            <w:pPr>
              <w:jc w:val="center"/>
              <w:rPr>
                <w:rFonts w:ascii="Century Gothic" w:eastAsiaTheme="minorEastAsia" w:hAnsi="Century Gothic" w:cs="Arial"/>
                <w:b/>
                <w:szCs w:val="18"/>
                <w:lang w:eastAsia="en-US"/>
              </w:rPr>
            </w:pPr>
          </w:p>
        </w:tc>
      </w:tr>
      <w:tr w:rsidR="00745D2D" w:rsidRPr="00802A9E" w14:paraId="13C299A0" w14:textId="77777777" w:rsidTr="005575BB">
        <w:trPr>
          <w:trHeight w:val="851"/>
          <w:jc w:val="center"/>
        </w:trPr>
        <w:tc>
          <w:tcPr>
            <w:tcW w:w="1065" w:type="pct"/>
            <w:tcBorders>
              <w:right w:val="single" w:sz="4" w:space="0" w:color="BFBFBF" w:themeColor="background1" w:themeShade="BF"/>
            </w:tcBorders>
            <w:shd w:val="clear" w:color="auto" w:fill="F2F2F2" w:themeFill="background1" w:themeFillShade="F2"/>
            <w:vAlign w:val="center"/>
          </w:tcPr>
          <w:p w14:paraId="4EB97A97" w14:textId="77777777" w:rsidR="00745D2D" w:rsidRPr="00802A9E" w:rsidRDefault="00745D2D" w:rsidP="005575BB">
            <w:pPr>
              <w:suppressAutoHyphens w:val="0"/>
              <w:autoSpaceDN/>
              <w:spacing w:line="288" w:lineRule="auto"/>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Date d’effet :</w:t>
            </w:r>
          </w:p>
        </w:tc>
        <w:tc>
          <w:tcPr>
            <w:tcW w:w="1467" w:type="pct"/>
            <w:tcBorders>
              <w:left w:val="single" w:sz="4" w:space="0" w:color="BFBFBF" w:themeColor="background1" w:themeShade="BF"/>
              <w:bottom w:val="single" w:sz="4" w:space="0" w:color="auto"/>
              <w:right w:val="single" w:sz="4" w:space="0" w:color="BFBFBF" w:themeColor="background1" w:themeShade="BF"/>
            </w:tcBorders>
            <w:vAlign w:val="center"/>
          </w:tcPr>
          <w:p w14:paraId="3CA0C055" w14:textId="7EEB47EC" w:rsidR="00745D2D" w:rsidRPr="00802A9E" w:rsidRDefault="00745D2D" w:rsidP="005575BB">
            <w:pPr>
              <w:suppressAutoHyphens w:val="0"/>
              <w:autoSpaceDN/>
              <w:spacing w:line="288" w:lineRule="auto"/>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1</w:t>
            </w:r>
            <w:r w:rsidRPr="00802A9E">
              <w:rPr>
                <w:rFonts w:ascii="Century Gothic" w:eastAsiaTheme="minorEastAsia" w:hAnsi="Century Gothic" w:cs="Arial"/>
                <w:szCs w:val="18"/>
                <w:vertAlign w:val="superscript"/>
                <w:lang w:eastAsia="en-US"/>
              </w:rPr>
              <w:t>er</w:t>
            </w:r>
            <w:r w:rsidRPr="00802A9E">
              <w:rPr>
                <w:rFonts w:ascii="Century Gothic" w:eastAsiaTheme="minorEastAsia" w:hAnsi="Century Gothic" w:cs="Arial"/>
                <w:szCs w:val="18"/>
                <w:lang w:eastAsia="en-US"/>
              </w:rPr>
              <w:t xml:space="preserve"> janvier 202</w:t>
            </w:r>
            <w:r w:rsidR="001C1C0A">
              <w:rPr>
                <w:rFonts w:ascii="Century Gothic" w:eastAsiaTheme="minorEastAsia" w:hAnsi="Century Gothic" w:cs="Arial"/>
                <w:szCs w:val="18"/>
                <w:lang w:eastAsia="en-US"/>
              </w:rPr>
              <w:t>6</w:t>
            </w:r>
            <w:r w:rsidRPr="00802A9E">
              <w:rPr>
                <w:rFonts w:ascii="Century Gothic" w:eastAsiaTheme="minorEastAsia" w:hAnsi="Century Gothic" w:cs="Arial"/>
                <w:szCs w:val="18"/>
                <w:lang w:eastAsia="en-US"/>
              </w:rPr>
              <w:t xml:space="preserve"> à 0 heure</w:t>
            </w:r>
          </w:p>
        </w:tc>
        <w:tc>
          <w:tcPr>
            <w:tcW w:w="1000" w:type="pct"/>
            <w:tcBorders>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DFF4FAC" w14:textId="77777777" w:rsidR="00745D2D" w:rsidRPr="00802A9E" w:rsidRDefault="00745D2D" w:rsidP="005575BB">
            <w:pPr>
              <w:suppressAutoHyphens w:val="0"/>
              <w:autoSpaceDN/>
              <w:spacing w:line="288" w:lineRule="auto"/>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sz w:val="16"/>
                <w:szCs w:val="16"/>
                <w:lang w:eastAsia="en-US"/>
              </w:rPr>
              <w:t>Echéance annuelle :</w:t>
            </w:r>
          </w:p>
        </w:tc>
        <w:tc>
          <w:tcPr>
            <w:tcW w:w="1468" w:type="pct"/>
            <w:tcBorders>
              <w:left w:val="single" w:sz="4" w:space="0" w:color="BFBFBF" w:themeColor="background1" w:themeShade="BF"/>
              <w:bottom w:val="single" w:sz="4" w:space="0" w:color="auto"/>
            </w:tcBorders>
            <w:vAlign w:val="center"/>
          </w:tcPr>
          <w:p w14:paraId="46A06EAC" w14:textId="77777777" w:rsidR="00745D2D" w:rsidRPr="00802A9E" w:rsidRDefault="00745D2D" w:rsidP="005575BB">
            <w:pPr>
              <w:suppressAutoHyphens w:val="0"/>
              <w:autoSpaceDN/>
              <w:spacing w:line="288" w:lineRule="auto"/>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31 décembre de chaque année à minuit</w:t>
            </w:r>
          </w:p>
        </w:tc>
      </w:tr>
      <w:tr w:rsidR="00745D2D" w:rsidRPr="00802A9E" w14:paraId="19F1CC25" w14:textId="77777777" w:rsidTr="005575BB">
        <w:trPr>
          <w:trHeight w:val="1134"/>
          <w:jc w:val="center"/>
        </w:trPr>
        <w:tc>
          <w:tcPr>
            <w:tcW w:w="1065" w:type="pct"/>
            <w:tcBorders>
              <w:right w:val="single" w:sz="4" w:space="0" w:color="BFBFBF" w:themeColor="background1" w:themeShade="BF"/>
            </w:tcBorders>
            <w:shd w:val="clear" w:color="auto" w:fill="F2F2F2" w:themeFill="background1" w:themeFillShade="F2"/>
            <w:vAlign w:val="center"/>
          </w:tcPr>
          <w:p w14:paraId="2B8C3A23" w14:textId="77777777" w:rsidR="00745D2D" w:rsidRPr="00802A9E" w:rsidRDefault="00745D2D" w:rsidP="005575BB">
            <w:pPr>
              <w:suppressAutoHyphens w:val="0"/>
              <w:autoSpaceDN/>
              <w:spacing w:line="288" w:lineRule="auto"/>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Terme / durée :</w:t>
            </w:r>
          </w:p>
        </w:tc>
        <w:tc>
          <w:tcPr>
            <w:tcW w:w="3935" w:type="pct"/>
            <w:gridSpan w:val="3"/>
            <w:tcBorders>
              <w:left w:val="single" w:sz="4" w:space="0" w:color="BFBFBF" w:themeColor="background1" w:themeShade="BF"/>
              <w:bottom w:val="single" w:sz="4" w:space="0" w:color="auto"/>
            </w:tcBorders>
            <w:vAlign w:val="center"/>
          </w:tcPr>
          <w:p w14:paraId="3D9F0E3B" w14:textId="13FDE882" w:rsidR="00745D2D" w:rsidRPr="00802A9E" w:rsidRDefault="00745D2D" w:rsidP="00D5456E">
            <w:pPr>
              <w:suppressAutoHyphens w:val="0"/>
              <w:autoSpaceDN/>
              <w:spacing w:line="288" w:lineRule="auto"/>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Reconduction automatique à l’échéance chaque année jusqu’au 31 décembre 202</w:t>
            </w:r>
            <w:r w:rsidR="001C1C0A">
              <w:rPr>
                <w:rFonts w:ascii="Century Gothic" w:eastAsiaTheme="minorEastAsia" w:hAnsi="Century Gothic" w:cs="Arial"/>
                <w:szCs w:val="18"/>
                <w:lang w:eastAsia="en-US"/>
              </w:rPr>
              <w:t>9</w:t>
            </w:r>
            <w:r w:rsidRPr="00802A9E">
              <w:rPr>
                <w:rFonts w:ascii="Century Gothic" w:eastAsiaTheme="minorEastAsia" w:hAnsi="Century Gothic" w:cs="Arial"/>
                <w:szCs w:val="18"/>
                <w:lang w:eastAsia="en-US"/>
              </w:rPr>
              <w:t xml:space="preserve"> à minuit, sauf non-reconduction dans les conditions de résiliation fixées par l’acte d’engagement.</w:t>
            </w:r>
          </w:p>
        </w:tc>
      </w:tr>
      <w:tr w:rsidR="00745D2D" w:rsidRPr="00802A9E" w14:paraId="66A0A982" w14:textId="77777777" w:rsidTr="005575BB">
        <w:trPr>
          <w:trHeight w:val="851"/>
          <w:jc w:val="center"/>
        </w:trPr>
        <w:tc>
          <w:tcPr>
            <w:tcW w:w="1065" w:type="pct"/>
            <w:tcBorders>
              <w:right w:val="single" w:sz="4" w:space="0" w:color="BFBFBF" w:themeColor="background1" w:themeShade="BF"/>
            </w:tcBorders>
            <w:shd w:val="clear" w:color="auto" w:fill="F2F2F2" w:themeFill="background1" w:themeFillShade="F2"/>
            <w:vAlign w:val="center"/>
          </w:tcPr>
          <w:p w14:paraId="6C3171B1" w14:textId="3A91736F" w:rsidR="00745D2D" w:rsidRPr="00802A9E" w:rsidRDefault="00745D2D" w:rsidP="005575BB">
            <w:pPr>
              <w:suppressAutoHyphens w:val="0"/>
              <w:autoSpaceDN/>
              <w:spacing w:line="288" w:lineRule="auto"/>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Préavis de résiliation :</w:t>
            </w:r>
          </w:p>
        </w:tc>
        <w:tc>
          <w:tcPr>
            <w:tcW w:w="3935" w:type="pct"/>
            <w:gridSpan w:val="3"/>
            <w:tcBorders>
              <w:left w:val="single" w:sz="4" w:space="0" w:color="BFBFBF" w:themeColor="background1" w:themeShade="BF"/>
            </w:tcBorders>
            <w:vAlign w:val="center"/>
          </w:tcPr>
          <w:p w14:paraId="3FE393BA" w14:textId="77777777" w:rsidR="00745D2D" w:rsidRPr="00802A9E" w:rsidRDefault="00745D2D" w:rsidP="005575BB">
            <w:pPr>
              <w:suppressAutoHyphens w:val="0"/>
              <w:autoSpaceDN/>
              <w:spacing w:line="288" w:lineRule="auto"/>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 xml:space="preserve">Outre les conditions prévues au Code des Assurances modifiées le cas échéant par les dispositions ci-après, le contrat est résiliable annuellement à l’échéance moyennant un préavis de </w:t>
            </w:r>
            <w:r w:rsidRPr="00802A9E">
              <w:rPr>
                <w:rFonts w:ascii="Century Gothic" w:eastAsiaTheme="minorEastAsia" w:hAnsi="Century Gothic" w:cs="Arial"/>
                <w:b/>
                <w:bCs/>
                <w:szCs w:val="18"/>
                <w:lang w:eastAsia="en-US"/>
              </w:rPr>
              <w:t>6 mois</w:t>
            </w:r>
            <w:r w:rsidRPr="00802A9E">
              <w:rPr>
                <w:rFonts w:ascii="Century Gothic" w:eastAsiaTheme="minorEastAsia" w:hAnsi="Century Gothic" w:cs="Arial"/>
                <w:szCs w:val="18"/>
                <w:lang w:eastAsia="en-US"/>
              </w:rPr>
              <w:t xml:space="preserve"> pour l’assureur et </w:t>
            </w:r>
            <w:r w:rsidRPr="00802A9E">
              <w:rPr>
                <w:rFonts w:ascii="Century Gothic" w:eastAsiaTheme="minorEastAsia" w:hAnsi="Century Gothic" w:cs="Arial"/>
                <w:b/>
                <w:bCs/>
                <w:szCs w:val="18"/>
                <w:lang w:eastAsia="en-US"/>
              </w:rPr>
              <w:t>6 mois</w:t>
            </w:r>
            <w:r w:rsidRPr="00802A9E">
              <w:rPr>
                <w:rFonts w:ascii="Century Gothic" w:eastAsiaTheme="minorEastAsia" w:hAnsi="Century Gothic" w:cs="Arial"/>
                <w:szCs w:val="18"/>
                <w:lang w:eastAsia="en-US"/>
              </w:rPr>
              <w:t xml:space="preserve"> pour le souscripteur par courrier recommandé avec accusé de réception.</w:t>
            </w:r>
          </w:p>
          <w:p w14:paraId="18A72D4D" w14:textId="77777777" w:rsidR="00745D2D" w:rsidRPr="001C1C0A" w:rsidRDefault="00745D2D" w:rsidP="005575BB">
            <w:pPr>
              <w:suppressAutoHyphens w:val="0"/>
              <w:overflowPunct w:val="0"/>
              <w:autoSpaceDE w:val="0"/>
              <w:adjustRightInd w:val="0"/>
              <w:spacing w:line="264" w:lineRule="auto"/>
              <w:contextualSpacing/>
              <w:rPr>
                <w:b/>
                <w:color w:val="FF0000"/>
                <w:szCs w:val="18"/>
              </w:rPr>
            </w:pPr>
            <w:r w:rsidRPr="001C1C0A">
              <w:rPr>
                <w:b/>
                <w:color w:val="FF0000"/>
                <w:szCs w:val="18"/>
              </w:rPr>
              <w:t>IMPORTANT : Le refus du préavis de 6 mois par le candidat entraine l’irrégularité de l’offre.</w:t>
            </w:r>
          </w:p>
          <w:p w14:paraId="60819792" w14:textId="77777777" w:rsidR="00745D2D" w:rsidRPr="00802A9E" w:rsidRDefault="00745D2D" w:rsidP="005575BB">
            <w:pPr>
              <w:suppressAutoHyphens w:val="0"/>
              <w:autoSpaceDN/>
              <w:spacing w:line="288" w:lineRule="auto"/>
              <w:textAlignment w:val="auto"/>
              <w:rPr>
                <w:rFonts w:ascii="Century Gothic" w:eastAsiaTheme="minorEastAsia" w:hAnsi="Century Gothic" w:cs="Arial"/>
                <w:szCs w:val="18"/>
                <w:lang w:eastAsia="en-US"/>
              </w:rPr>
            </w:pPr>
          </w:p>
        </w:tc>
      </w:tr>
      <w:tr w:rsidR="00745D2D" w:rsidRPr="00802A9E" w14:paraId="12F89D12" w14:textId="77777777" w:rsidTr="005575BB">
        <w:trPr>
          <w:trHeight w:val="851"/>
          <w:jc w:val="center"/>
        </w:trPr>
        <w:tc>
          <w:tcPr>
            <w:tcW w:w="1065"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3C93C887" w14:textId="77777777" w:rsidR="00745D2D" w:rsidRPr="00802A9E" w:rsidRDefault="00745D2D" w:rsidP="005575BB">
            <w:pPr>
              <w:suppressAutoHyphens w:val="0"/>
              <w:autoSpaceDN/>
              <w:spacing w:line="288" w:lineRule="auto"/>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Paiement :</w:t>
            </w:r>
          </w:p>
        </w:tc>
        <w:tc>
          <w:tcPr>
            <w:tcW w:w="3935" w:type="pct"/>
            <w:gridSpan w:val="3"/>
            <w:tcBorders>
              <w:top w:val="single" w:sz="4" w:space="0" w:color="auto"/>
              <w:left w:val="single" w:sz="4" w:space="0" w:color="BFBFBF" w:themeColor="background1" w:themeShade="BF"/>
              <w:bottom w:val="single" w:sz="4" w:space="0" w:color="auto"/>
              <w:right w:val="single" w:sz="4" w:space="0" w:color="auto"/>
            </w:tcBorders>
            <w:vAlign w:val="center"/>
          </w:tcPr>
          <w:p w14:paraId="0C80B6E4" w14:textId="77777777" w:rsidR="00745D2D" w:rsidRPr="00802A9E" w:rsidRDefault="00745D2D" w:rsidP="005575BB">
            <w:pPr>
              <w:suppressAutoHyphens w:val="0"/>
              <w:autoSpaceDN/>
              <w:spacing w:line="288" w:lineRule="auto"/>
              <w:textAlignment w:val="auto"/>
              <w:rPr>
                <w:rFonts w:ascii="Century Gothic" w:eastAsiaTheme="minorEastAsia" w:hAnsi="Century Gothic" w:cs="Arial"/>
                <w:sz w:val="16"/>
                <w:szCs w:val="18"/>
                <w:lang w:eastAsia="en-US"/>
              </w:rPr>
            </w:pPr>
            <w:r w:rsidRPr="00802A9E">
              <w:rPr>
                <w:rFonts w:ascii="Century Gothic" w:eastAsiaTheme="minorEastAsia" w:hAnsi="Century Gothic" w:cs="Arial"/>
                <w:sz w:val="16"/>
                <w:szCs w:val="18"/>
                <w:lang w:eastAsia="en-US"/>
              </w:rPr>
              <w:t xml:space="preserve">Les services du souscripteur effectueront le précompte sur salaire des cotisations à acquitter au titre du contrat et reverseront les </w:t>
            </w:r>
            <w:r w:rsidRPr="00FA0540">
              <w:rPr>
                <w:rFonts w:ascii="Century Gothic" w:eastAsiaTheme="minorEastAsia" w:hAnsi="Century Gothic" w:cs="Arial"/>
                <w:sz w:val="16"/>
                <w:szCs w:val="18"/>
                <w:lang w:eastAsia="en-US"/>
              </w:rPr>
              <w:t>cotisations, trimestriellement à terme échu,</w:t>
            </w:r>
            <w:r w:rsidRPr="00802A9E">
              <w:rPr>
                <w:rFonts w:ascii="Century Gothic" w:eastAsiaTheme="minorEastAsia" w:hAnsi="Century Gothic" w:cs="Arial"/>
                <w:sz w:val="16"/>
                <w:szCs w:val="18"/>
                <w:lang w:eastAsia="en-US"/>
              </w:rPr>
              <w:t xml:space="preserve"> à l’organisme assureur retenu.</w:t>
            </w:r>
          </w:p>
          <w:p w14:paraId="40F5061F" w14:textId="3D76D127" w:rsidR="00745D2D" w:rsidRPr="00802A9E" w:rsidRDefault="00745D2D" w:rsidP="005575BB">
            <w:pPr>
              <w:suppressAutoHyphens w:val="0"/>
              <w:autoSpaceDN/>
              <w:spacing w:line="288" w:lineRule="auto"/>
              <w:textAlignment w:val="auto"/>
              <w:rPr>
                <w:rFonts w:ascii="Century Gothic" w:eastAsiaTheme="minorEastAsia" w:hAnsi="Century Gothic" w:cs="Arial"/>
                <w:szCs w:val="18"/>
                <w:lang w:eastAsia="en-US"/>
              </w:rPr>
            </w:pPr>
          </w:p>
        </w:tc>
      </w:tr>
      <w:tr w:rsidR="00745D2D" w:rsidRPr="00802A9E" w14:paraId="1DA6D8FF" w14:textId="77777777" w:rsidTr="005575BB">
        <w:trPr>
          <w:trHeight w:val="851"/>
          <w:jc w:val="center"/>
        </w:trPr>
        <w:tc>
          <w:tcPr>
            <w:tcW w:w="10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AE6BCA" w14:textId="77777777" w:rsidR="00745D2D" w:rsidRPr="00802A9E" w:rsidRDefault="00745D2D" w:rsidP="005575BB">
            <w:pPr>
              <w:suppressAutoHyphens w:val="0"/>
              <w:autoSpaceDN/>
              <w:spacing w:line="288" w:lineRule="auto"/>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szCs w:val="18"/>
                <w:lang w:eastAsia="en-US"/>
              </w:rPr>
              <w:t>Indexation / évolution tarifaire :</w:t>
            </w:r>
          </w:p>
        </w:tc>
        <w:tc>
          <w:tcPr>
            <w:tcW w:w="3935" w:type="pct"/>
            <w:gridSpan w:val="3"/>
            <w:tcBorders>
              <w:top w:val="single" w:sz="4" w:space="0" w:color="auto"/>
              <w:left w:val="single" w:sz="4" w:space="0" w:color="auto"/>
              <w:bottom w:val="single" w:sz="4" w:space="0" w:color="auto"/>
              <w:right w:val="single" w:sz="4" w:space="0" w:color="auto"/>
            </w:tcBorders>
            <w:vAlign w:val="center"/>
          </w:tcPr>
          <w:p w14:paraId="4C6A23AF" w14:textId="3C4E4D86" w:rsidR="00745D2D" w:rsidRPr="00802A9E" w:rsidRDefault="00745D2D" w:rsidP="005575BB">
            <w:pPr>
              <w:suppressAutoHyphens w:val="0"/>
              <w:autoSpaceDN/>
              <w:spacing w:after="60" w:line="24" w:lineRule="atLeast"/>
              <w:jc w:val="left"/>
              <w:textAlignment w:val="auto"/>
              <w:rPr>
                <w:rFonts w:ascii="Century Gothic" w:eastAsiaTheme="minorEastAsia" w:hAnsi="Century Gothic" w:cs="Arial"/>
                <w:b/>
                <w:i/>
                <w:szCs w:val="18"/>
                <w:lang w:eastAsia="en-US"/>
              </w:rPr>
            </w:pPr>
            <w:r w:rsidRPr="00745D2D">
              <w:rPr>
                <w:rFonts w:ascii="Century Gothic" w:eastAsiaTheme="minorEastAsia" w:hAnsi="Century Gothic" w:cs="Arial"/>
                <w:b/>
                <w:szCs w:val="18"/>
                <w:lang w:eastAsia="en-US"/>
              </w:rPr>
              <w:t>Indexation sur le PMSS</w:t>
            </w:r>
            <w:r w:rsidRPr="00802A9E">
              <w:rPr>
                <w:rFonts w:ascii="Century Gothic" w:eastAsiaTheme="minorEastAsia" w:hAnsi="Century Gothic" w:cs="Arial"/>
                <w:b/>
                <w:i/>
                <w:szCs w:val="18"/>
                <w:lang w:eastAsia="en-US"/>
              </w:rPr>
              <w:t>.</w:t>
            </w:r>
          </w:p>
          <w:p w14:paraId="1EE7E1B8" w14:textId="77777777" w:rsidR="00745D2D" w:rsidRPr="00802A9E" w:rsidRDefault="00745D2D" w:rsidP="005575BB">
            <w:pPr>
              <w:suppressAutoHyphens w:val="0"/>
              <w:autoSpaceDN/>
              <w:spacing w:after="60" w:line="24" w:lineRule="atLeast"/>
              <w:jc w:val="left"/>
              <w:textAlignment w:val="auto"/>
              <w:rPr>
                <w:rFonts w:ascii="Century Gothic" w:eastAsiaTheme="minorEastAsia" w:hAnsi="Century Gothic" w:cs="Arial"/>
                <w:bCs/>
                <w:i/>
                <w:sz w:val="8"/>
                <w:szCs w:val="8"/>
                <w:lang w:eastAsia="en-US"/>
              </w:rPr>
            </w:pPr>
          </w:p>
          <w:p w14:paraId="40CB0DF6" w14:textId="1C12549A" w:rsidR="00745D2D" w:rsidRPr="00802A9E" w:rsidRDefault="00745D2D" w:rsidP="005575BB">
            <w:pPr>
              <w:suppressAutoHyphens w:val="0"/>
              <w:autoSpaceDN/>
              <w:spacing w:after="60" w:line="24" w:lineRule="atLeast"/>
              <w:jc w:val="left"/>
              <w:textAlignment w:val="auto"/>
              <w:rPr>
                <w:rFonts w:ascii="Century Gothic" w:eastAsiaTheme="minorEastAsia" w:hAnsi="Century Gothic" w:cs="Arial"/>
                <w:szCs w:val="18"/>
                <w:lang w:eastAsia="en-US"/>
              </w:rPr>
            </w:pPr>
            <w:r w:rsidRPr="00802A9E">
              <w:rPr>
                <w:rFonts w:ascii="Century Gothic" w:eastAsiaTheme="minorEastAsia" w:hAnsi="Century Gothic" w:cs="Arial"/>
                <w:b/>
                <w:szCs w:val="18"/>
                <w:lang w:eastAsia="en-US"/>
              </w:rPr>
              <w:t xml:space="preserve">En cas de révision des conditions tarifaires, nécessitée par l’aggravation de la sinistralité, l’organisme d’assurance devra faire parvenir au pouvoir adjudicateur avant le </w:t>
            </w:r>
            <w:r w:rsidRPr="00802A9E">
              <w:rPr>
                <w:rFonts w:ascii="Century Gothic" w:eastAsiaTheme="minorEastAsia" w:hAnsi="Century Gothic" w:cs="Arial"/>
                <w:b/>
                <w:szCs w:val="18"/>
                <w:u w:val="single"/>
                <w:lang w:eastAsia="en-US"/>
              </w:rPr>
              <w:t>1</w:t>
            </w:r>
            <w:r w:rsidRPr="00802A9E">
              <w:rPr>
                <w:rFonts w:ascii="Century Gothic" w:eastAsiaTheme="minorEastAsia" w:hAnsi="Century Gothic" w:cs="Arial"/>
                <w:b/>
                <w:szCs w:val="18"/>
                <w:u w:val="single"/>
                <w:vertAlign w:val="superscript"/>
                <w:lang w:eastAsia="en-US"/>
              </w:rPr>
              <w:t>er</w:t>
            </w:r>
            <w:r w:rsidRPr="00802A9E">
              <w:rPr>
                <w:rFonts w:ascii="Century Gothic" w:eastAsiaTheme="minorEastAsia" w:hAnsi="Century Gothic" w:cs="Arial"/>
                <w:b/>
                <w:szCs w:val="18"/>
                <w:u w:val="single"/>
                <w:lang w:eastAsia="en-US"/>
              </w:rPr>
              <w:t xml:space="preserve"> </w:t>
            </w:r>
            <w:r w:rsidR="004D2742">
              <w:rPr>
                <w:rFonts w:ascii="Century Gothic" w:eastAsiaTheme="minorEastAsia" w:hAnsi="Century Gothic" w:cs="Arial"/>
                <w:b/>
                <w:szCs w:val="18"/>
                <w:u w:val="single"/>
                <w:lang w:eastAsia="en-US"/>
              </w:rPr>
              <w:t>mai</w:t>
            </w:r>
            <w:r w:rsidRPr="00802A9E">
              <w:rPr>
                <w:rFonts w:ascii="Century Gothic" w:eastAsiaTheme="minorEastAsia" w:hAnsi="Century Gothic" w:cs="Arial"/>
                <w:b/>
                <w:szCs w:val="18"/>
                <w:lang w:eastAsia="en-US"/>
              </w:rPr>
              <w:t xml:space="preserve"> </w:t>
            </w:r>
            <w:r w:rsidRPr="00802A9E">
              <w:rPr>
                <w:rFonts w:ascii="Century Gothic" w:eastAsiaTheme="minorEastAsia" w:hAnsi="Century Gothic" w:cs="Arial"/>
                <w:szCs w:val="18"/>
                <w:lang w:eastAsia="en-US"/>
              </w:rPr>
              <w:t>un rapport justifiant le dépassement des limites tarifaires envisagé pour l’année suivante</w:t>
            </w:r>
            <w:r w:rsidRPr="00802A9E">
              <w:rPr>
                <w:rFonts w:ascii="Century Gothic" w:eastAsiaTheme="minorEastAsia" w:hAnsi="Century Gothic" w:cs="Arial"/>
                <w:b/>
                <w:szCs w:val="18"/>
                <w:lang w:eastAsia="en-US"/>
              </w:rPr>
              <w:t>.</w:t>
            </w:r>
            <w:r w:rsidRPr="00802A9E">
              <w:rPr>
                <w:rFonts w:ascii="Century Gothic" w:eastAsiaTheme="minorEastAsia" w:hAnsi="Century Gothic" w:cs="Arial"/>
                <w:szCs w:val="18"/>
                <w:lang w:eastAsia="en-US"/>
              </w:rPr>
              <w:t xml:space="preserve"> Le pouvoir adjudicateur disposera d’un </w:t>
            </w:r>
            <w:r w:rsidRPr="00802A9E">
              <w:rPr>
                <w:rFonts w:ascii="Century Gothic" w:eastAsiaTheme="minorEastAsia" w:hAnsi="Century Gothic" w:cs="Arial"/>
                <w:b/>
                <w:szCs w:val="18"/>
                <w:lang w:eastAsia="en-US"/>
              </w:rPr>
              <w:t>délai de 1 mois</w:t>
            </w:r>
            <w:r w:rsidRPr="00802A9E">
              <w:rPr>
                <w:rFonts w:ascii="Century Gothic" w:eastAsiaTheme="minorEastAsia" w:hAnsi="Century Gothic" w:cs="Arial"/>
                <w:szCs w:val="18"/>
                <w:lang w:eastAsia="en-US"/>
              </w:rPr>
              <w:t xml:space="preserve"> pour émettre un avis. Passé ce délai, en cas de silence du pouvoir adjudicateur, le dépassement des limites tarifaires envisagé pour l’année suivante par le prestataire sera réputé acquis.</w:t>
            </w:r>
          </w:p>
          <w:p w14:paraId="48E36019" w14:textId="77777777" w:rsidR="00745D2D" w:rsidRPr="00802A9E" w:rsidRDefault="00745D2D" w:rsidP="005575BB">
            <w:pPr>
              <w:suppressAutoHyphens w:val="0"/>
              <w:autoSpaceDN/>
              <w:spacing w:after="60" w:line="24" w:lineRule="atLeast"/>
              <w:jc w:val="left"/>
              <w:textAlignment w:val="auto"/>
              <w:rPr>
                <w:rFonts w:ascii="Century Gothic" w:eastAsiaTheme="minorEastAsia" w:hAnsi="Century Gothic" w:cs="Arial"/>
                <w:sz w:val="8"/>
                <w:szCs w:val="8"/>
                <w:lang w:eastAsia="en-US"/>
              </w:rPr>
            </w:pPr>
          </w:p>
          <w:p w14:paraId="55EA6EBB" w14:textId="77777777" w:rsidR="00745D2D" w:rsidRPr="00802A9E" w:rsidRDefault="00745D2D" w:rsidP="005575BB">
            <w:pPr>
              <w:suppressAutoHyphens w:val="0"/>
              <w:autoSpaceDN/>
              <w:spacing w:line="288" w:lineRule="auto"/>
              <w:textAlignment w:val="auto"/>
              <w:rPr>
                <w:rFonts w:ascii="Century Gothic" w:eastAsiaTheme="minorEastAsia" w:hAnsi="Century Gothic" w:cs="Arial"/>
                <w:szCs w:val="18"/>
                <w:lang w:eastAsia="en-US"/>
              </w:rPr>
            </w:pPr>
            <w:r w:rsidRPr="00802A9E">
              <w:rPr>
                <w:rFonts w:ascii="Century Gothic" w:eastAsia="Times New Roman" w:hAnsi="Century Gothic" w:cs="Arial"/>
                <w:b/>
                <w:bCs/>
                <w:szCs w:val="18"/>
                <w:lang w:eastAsia="en-US"/>
              </w:rPr>
              <w:t xml:space="preserve">Il est demandé au prestataire de se prononcer sur son éventuel engagement à maintenir sur plusieurs exercices le tarif (taux) fixé dans son offre (fiche de tarification annexe 1 de l’acte d’engagement). </w:t>
            </w:r>
          </w:p>
        </w:tc>
      </w:tr>
    </w:tbl>
    <w:p w14:paraId="24DF790B" w14:textId="77777777" w:rsidR="00745D2D" w:rsidRDefault="00745D2D" w:rsidP="00745D2D">
      <w:pPr>
        <w:suppressAutoHyphens w:val="0"/>
        <w:autoSpaceDN/>
        <w:jc w:val="left"/>
        <w:textAlignment w:val="auto"/>
        <w:rPr>
          <w:rFonts w:ascii="Century Gothic" w:eastAsiaTheme="minorEastAsia" w:hAnsi="Century Gothic" w:cs="Arial"/>
          <w:szCs w:val="18"/>
          <w:lang w:eastAsia="en-US"/>
        </w:rPr>
      </w:pPr>
    </w:p>
    <w:p w14:paraId="300FB651" w14:textId="77777777" w:rsidR="00787D9A" w:rsidRDefault="00787D9A" w:rsidP="00745D2D">
      <w:pPr>
        <w:suppressAutoHyphens w:val="0"/>
        <w:autoSpaceDN/>
        <w:jc w:val="left"/>
        <w:textAlignment w:val="auto"/>
        <w:rPr>
          <w:rFonts w:ascii="Century Gothic" w:eastAsiaTheme="minorEastAsia" w:hAnsi="Century Gothic" w:cs="Arial"/>
          <w:szCs w:val="18"/>
          <w:lang w:eastAsia="en-US"/>
        </w:rPr>
      </w:pPr>
    </w:p>
    <w:p w14:paraId="10D82682" w14:textId="77777777" w:rsidR="00787D9A" w:rsidRDefault="00787D9A" w:rsidP="00745D2D">
      <w:pPr>
        <w:suppressAutoHyphens w:val="0"/>
        <w:autoSpaceDN/>
        <w:jc w:val="left"/>
        <w:textAlignment w:val="auto"/>
        <w:rPr>
          <w:rFonts w:ascii="Century Gothic" w:eastAsiaTheme="minorEastAsia" w:hAnsi="Century Gothic" w:cs="Arial"/>
          <w:szCs w:val="18"/>
          <w:lang w:eastAsia="en-US"/>
        </w:rPr>
      </w:pPr>
    </w:p>
    <w:p w14:paraId="1648C55E" w14:textId="77777777" w:rsidR="00787D9A" w:rsidRDefault="00787D9A" w:rsidP="00745D2D">
      <w:pPr>
        <w:suppressAutoHyphens w:val="0"/>
        <w:autoSpaceDN/>
        <w:jc w:val="left"/>
        <w:textAlignment w:val="auto"/>
        <w:rPr>
          <w:rFonts w:ascii="Century Gothic" w:eastAsiaTheme="minorEastAsia" w:hAnsi="Century Gothic" w:cs="Arial"/>
          <w:szCs w:val="18"/>
          <w:lang w:eastAsia="en-US"/>
        </w:rPr>
      </w:pPr>
    </w:p>
    <w:p w14:paraId="27AB6FA4" w14:textId="77777777" w:rsidR="004D2742" w:rsidRDefault="004D2742" w:rsidP="00745D2D">
      <w:pPr>
        <w:suppressAutoHyphens w:val="0"/>
        <w:autoSpaceDN/>
        <w:jc w:val="left"/>
        <w:textAlignment w:val="auto"/>
        <w:rPr>
          <w:rFonts w:ascii="Century Gothic" w:eastAsiaTheme="minorEastAsia" w:hAnsi="Century Gothic" w:cs="Arial"/>
          <w:szCs w:val="18"/>
          <w:lang w:eastAsia="en-US"/>
        </w:rPr>
      </w:pPr>
    </w:p>
    <w:p w14:paraId="08C4D059" w14:textId="77777777" w:rsidR="004D2742" w:rsidRDefault="004D2742" w:rsidP="00745D2D">
      <w:pPr>
        <w:suppressAutoHyphens w:val="0"/>
        <w:autoSpaceDN/>
        <w:jc w:val="left"/>
        <w:textAlignment w:val="auto"/>
        <w:rPr>
          <w:rFonts w:ascii="Century Gothic" w:eastAsiaTheme="minorEastAsia" w:hAnsi="Century Gothic" w:cs="Arial"/>
          <w:szCs w:val="18"/>
          <w:lang w:eastAsia="en-US"/>
        </w:rPr>
      </w:pPr>
    </w:p>
    <w:p w14:paraId="27A64D2D" w14:textId="77777777" w:rsidR="00787D9A" w:rsidRDefault="00787D9A" w:rsidP="00745D2D">
      <w:pPr>
        <w:suppressAutoHyphens w:val="0"/>
        <w:autoSpaceDN/>
        <w:jc w:val="left"/>
        <w:textAlignment w:val="auto"/>
        <w:rPr>
          <w:rFonts w:ascii="Century Gothic" w:eastAsiaTheme="minorEastAsia" w:hAnsi="Century Gothic" w:cs="Arial"/>
          <w:szCs w:val="18"/>
          <w:lang w:eastAsia="en-US"/>
        </w:rPr>
      </w:pPr>
    </w:p>
    <w:p w14:paraId="6CF0930C" w14:textId="77777777" w:rsidR="00787D9A" w:rsidRPr="00802A9E" w:rsidRDefault="00787D9A" w:rsidP="00745D2D">
      <w:pPr>
        <w:suppressAutoHyphens w:val="0"/>
        <w:autoSpaceDN/>
        <w:jc w:val="left"/>
        <w:textAlignment w:val="auto"/>
        <w:rPr>
          <w:rFonts w:ascii="Century Gothic" w:eastAsiaTheme="minorEastAsia" w:hAnsi="Century Gothic" w:cs="Arial"/>
          <w:szCs w:val="18"/>
          <w:lang w:eastAsia="en-US"/>
        </w:rPr>
      </w:pPr>
    </w:p>
    <w:bookmarkEnd w:id="0"/>
    <w:p w14:paraId="64F2FFAF" w14:textId="77777777" w:rsidR="00CE7A8B" w:rsidRPr="00CE7A8B" w:rsidRDefault="00CE7A8B" w:rsidP="00CE7A8B">
      <w:pPr>
        <w:shd w:val="clear" w:color="auto" w:fill="215868" w:themeFill="accent5" w:themeFillShade="80"/>
        <w:suppressAutoHyphens w:val="0"/>
        <w:autoSpaceDN/>
        <w:jc w:val="left"/>
        <w:textAlignment w:val="auto"/>
        <w:rPr>
          <w:rFonts w:ascii="Century Gothic" w:eastAsiaTheme="minorEastAsia" w:hAnsi="Century Gothic" w:cs="Arial"/>
          <w:b/>
          <w:bCs/>
          <w:color w:val="FFFFFF" w:themeColor="background1"/>
          <w:szCs w:val="18"/>
          <w:lang w:eastAsia="en-US"/>
        </w:rPr>
      </w:pPr>
    </w:p>
    <w:p w14:paraId="5947C6D2" w14:textId="77777777" w:rsidR="00CE7A8B" w:rsidRPr="00CE7A8B" w:rsidRDefault="00CE7A8B" w:rsidP="00CE7A8B">
      <w:pPr>
        <w:shd w:val="clear" w:color="auto" w:fill="215868" w:themeFill="accent5" w:themeFillShade="80"/>
        <w:suppressAutoHyphens w:val="0"/>
        <w:autoSpaceDN/>
        <w:jc w:val="left"/>
        <w:textAlignment w:val="auto"/>
        <w:rPr>
          <w:rFonts w:ascii="Century Gothic" w:eastAsiaTheme="minorEastAsia" w:hAnsi="Century Gothic" w:cs="Arial"/>
          <w:bCs/>
          <w:color w:val="FFFFFF" w:themeColor="background1"/>
          <w:sz w:val="20"/>
          <w:lang w:eastAsia="en-US"/>
        </w:rPr>
      </w:pPr>
      <w:bookmarkStart w:id="2" w:name="_Toc414810685"/>
      <w:r w:rsidRPr="00CE7A8B">
        <w:rPr>
          <w:rFonts w:ascii="Century Gothic" w:eastAsiaTheme="minorEastAsia" w:hAnsi="Century Gothic" w:cs="Arial"/>
          <w:bCs/>
          <w:color w:val="FFFFFF" w:themeColor="background1"/>
          <w:sz w:val="20"/>
          <w:lang w:eastAsia="en-US"/>
        </w:rPr>
        <w:t>ARTICLE 1 – DISPOSITIONS GENERALES</w:t>
      </w:r>
      <w:bookmarkEnd w:id="2"/>
    </w:p>
    <w:p w14:paraId="31A355DC" w14:textId="77777777" w:rsidR="00CE7A8B" w:rsidRPr="00CE7A8B" w:rsidRDefault="00CE7A8B" w:rsidP="00CE7A8B">
      <w:pPr>
        <w:shd w:val="clear" w:color="auto" w:fill="215868" w:themeFill="accent5" w:themeFillShade="80"/>
        <w:suppressAutoHyphens w:val="0"/>
        <w:autoSpaceDN/>
        <w:jc w:val="left"/>
        <w:textAlignment w:val="auto"/>
        <w:rPr>
          <w:rFonts w:ascii="Century Gothic" w:eastAsiaTheme="minorEastAsia" w:hAnsi="Century Gothic" w:cs="Arial"/>
          <w:b/>
          <w:bCs/>
          <w:color w:val="FFFFFF" w:themeColor="background1"/>
          <w:szCs w:val="18"/>
          <w:lang w:eastAsia="en-US"/>
        </w:rPr>
      </w:pPr>
    </w:p>
    <w:p w14:paraId="6AB1C293" w14:textId="77777777" w:rsidR="00CE7A8B" w:rsidRDefault="00CE7A8B" w:rsidP="00481279">
      <w:pPr>
        <w:overflowPunct w:val="0"/>
        <w:autoSpaceDE w:val="0"/>
        <w:spacing w:line="264" w:lineRule="auto"/>
        <w:rPr>
          <w:rFonts w:ascii="Century Gothic" w:hAnsi="Century Gothic" w:cs="Arial"/>
          <w:b/>
          <w:szCs w:val="18"/>
        </w:rPr>
      </w:pPr>
    </w:p>
    <w:p w14:paraId="5694E938" w14:textId="1CBFD72D" w:rsidR="00481279" w:rsidRPr="009B424E" w:rsidRDefault="004D2742" w:rsidP="00481279">
      <w:pPr>
        <w:overflowPunct w:val="0"/>
        <w:autoSpaceDE w:val="0"/>
        <w:spacing w:line="264" w:lineRule="auto"/>
        <w:rPr>
          <w:rFonts w:ascii="Century Gothic" w:eastAsia="Times New Roman" w:hAnsi="Century Gothic" w:cs="Arial"/>
          <w:color w:val="FF0000"/>
          <w:szCs w:val="18"/>
        </w:rPr>
      </w:pPr>
      <w:r>
        <w:rPr>
          <w:rFonts w:ascii="Century Gothic" w:hAnsi="Century Gothic" w:cs="Arial"/>
          <w:b/>
          <w:szCs w:val="18"/>
        </w:rPr>
        <w:t xml:space="preserve">Le </w:t>
      </w:r>
      <w:r w:rsidRPr="004D2742">
        <w:rPr>
          <w:rFonts w:ascii="Century Gothic" w:hAnsi="Century Gothic" w:cs="Arial"/>
          <w:b/>
          <w:szCs w:val="18"/>
        </w:rPr>
        <w:t>Grand Port Maritime de la Guyane</w:t>
      </w:r>
      <w:r w:rsidR="00A17362" w:rsidRPr="008333A2">
        <w:rPr>
          <w:rFonts w:ascii="Century Gothic" w:hAnsi="Century Gothic" w:cs="Arial"/>
          <w:b/>
          <w:szCs w:val="18"/>
        </w:rPr>
        <w:t xml:space="preserve"> </w:t>
      </w:r>
      <w:r w:rsidR="00481279" w:rsidRPr="00481279">
        <w:rPr>
          <w:rFonts w:ascii="Century Gothic" w:eastAsia="Times New Roman" w:hAnsi="Century Gothic" w:cs="Arial"/>
          <w:szCs w:val="18"/>
        </w:rPr>
        <w:t xml:space="preserve">souhaite l'établissement d’un contrat « </w:t>
      </w:r>
      <w:r w:rsidR="00481279" w:rsidRPr="0055673C">
        <w:rPr>
          <w:rFonts w:ascii="Century Gothic" w:eastAsia="Times New Roman" w:hAnsi="Century Gothic" w:cs="Arial"/>
          <w:szCs w:val="18"/>
        </w:rPr>
        <w:t>Complémentaire santé » pour l’ensemble de son personnel</w:t>
      </w:r>
      <w:r w:rsidR="009B424E" w:rsidRPr="0055673C">
        <w:rPr>
          <w:rFonts w:ascii="Century Gothic" w:eastAsia="Times New Roman" w:hAnsi="Century Gothic" w:cs="Arial"/>
          <w:szCs w:val="18"/>
        </w:rPr>
        <w:t>.</w:t>
      </w:r>
    </w:p>
    <w:p w14:paraId="29C3F8D7" w14:textId="77777777" w:rsidR="00481279" w:rsidRPr="00481279" w:rsidRDefault="00481279" w:rsidP="00481279">
      <w:pPr>
        <w:overflowPunct w:val="0"/>
        <w:autoSpaceDE w:val="0"/>
        <w:spacing w:line="264" w:lineRule="auto"/>
        <w:rPr>
          <w:rFonts w:ascii="Century Gothic" w:eastAsia="Times New Roman" w:hAnsi="Century Gothic" w:cs="Arial"/>
          <w:szCs w:val="18"/>
        </w:rPr>
      </w:pPr>
    </w:p>
    <w:p w14:paraId="5E2E0E5F" w14:textId="77777777" w:rsidR="00481279" w:rsidRPr="00481279" w:rsidRDefault="00481279" w:rsidP="00481279">
      <w:pPr>
        <w:overflowPunct w:val="0"/>
        <w:autoSpaceDE w:val="0"/>
        <w:spacing w:line="264" w:lineRule="auto"/>
        <w:rPr>
          <w:rFonts w:ascii="Century Gothic" w:eastAsia="Times New Roman" w:hAnsi="Century Gothic" w:cs="Arial"/>
          <w:b/>
          <w:bCs/>
          <w:szCs w:val="18"/>
        </w:rPr>
      </w:pPr>
      <w:r w:rsidRPr="00481279">
        <w:rPr>
          <w:rFonts w:ascii="Century Gothic" w:eastAsia="Times New Roman" w:hAnsi="Century Gothic" w:cs="Arial"/>
          <w:b/>
          <w:bCs/>
          <w:szCs w:val="18"/>
        </w:rPr>
        <w:t xml:space="preserve">Le contrat devra être « responsable » conformément aux textes en vigueur, notamment le décret n°2014-1374 du 18 Novembre 2014, de la circulaire DSS/SD2A/SD3C/SD5D/2015/30 du 30 janvier 2015 et du Décret n° 2019-21 du 11 janvier 2019.  </w:t>
      </w:r>
    </w:p>
    <w:p w14:paraId="7F0ADD6A" w14:textId="7AFB231B" w:rsidR="00A17362" w:rsidRDefault="00481279" w:rsidP="00481279">
      <w:pPr>
        <w:overflowPunct w:val="0"/>
        <w:autoSpaceDE w:val="0"/>
        <w:spacing w:line="264" w:lineRule="auto"/>
        <w:rPr>
          <w:rFonts w:ascii="Century Gothic" w:eastAsia="Times New Roman" w:hAnsi="Century Gothic" w:cs="Arial"/>
          <w:b/>
          <w:bCs/>
          <w:szCs w:val="18"/>
        </w:rPr>
      </w:pPr>
      <w:r w:rsidRPr="00481279">
        <w:rPr>
          <w:rFonts w:ascii="Century Gothic" w:eastAsia="Times New Roman" w:hAnsi="Century Gothic" w:cs="Arial"/>
          <w:b/>
          <w:bCs/>
          <w:szCs w:val="18"/>
        </w:rPr>
        <w:t>Il devra, dans tous les cas, respecter les dispositions régissant son caractère « responsable » et suivre l'évolution des textes réglementaires.</w:t>
      </w:r>
      <w:r w:rsidR="002350A1">
        <w:rPr>
          <w:rFonts w:ascii="Century Gothic" w:eastAsia="Times New Roman" w:hAnsi="Century Gothic" w:cs="Arial"/>
          <w:b/>
          <w:bCs/>
          <w:szCs w:val="18"/>
        </w:rPr>
        <w:t xml:space="preserve"> </w:t>
      </w:r>
    </w:p>
    <w:p w14:paraId="026FB63D" w14:textId="77777777" w:rsidR="002350A1" w:rsidRPr="00481279" w:rsidRDefault="002350A1" w:rsidP="00481279">
      <w:pPr>
        <w:overflowPunct w:val="0"/>
        <w:autoSpaceDE w:val="0"/>
        <w:spacing w:line="264" w:lineRule="auto"/>
        <w:rPr>
          <w:rFonts w:ascii="Century Gothic" w:eastAsia="Times New Roman" w:hAnsi="Century Gothic" w:cs="Arial"/>
          <w:b/>
          <w:bCs/>
          <w:szCs w:val="18"/>
        </w:rPr>
      </w:pPr>
    </w:p>
    <w:p w14:paraId="4C6E2161" w14:textId="77777777" w:rsidR="00A17362" w:rsidRPr="008333A2" w:rsidRDefault="00A17362" w:rsidP="00A17362">
      <w:pPr>
        <w:suppressAutoHyphens w:val="0"/>
        <w:autoSpaceDE w:val="0"/>
        <w:textAlignment w:val="auto"/>
        <w:rPr>
          <w:rFonts w:ascii="Century Gothic" w:hAnsi="Century Gothic" w:cs="Arial"/>
          <w:b/>
          <w:szCs w:val="18"/>
        </w:rPr>
      </w:pPr>
    </w:p>
    <w:p w14:paraId="709BCFC7" w14:textId="2423BA12" w:rsidR="005769F0" w:rsidRPr="008333A2" w:rsidRDefault="005769F0" w:rsidP="005769F0">
      <w:pPr>
        <w:pStyle w:val="Corpsdetexte2"/>
        <w:pBdr>
          <w:top w:val="single" w:sz="4" w:space="1" w:color="000000"/>
          <w:left w:val="single" w:sz="4" w:space="4" w:color="000000"/>
          <w:bottom w:val="single" w:sz="4" w:space="1" w:color="000000"/>
          <w:right w:val="single" w:sz="4" w:space="4" w:color="000000"/>
        </w:pBdr>
        <w:shd w:val="clear" w:color="auto" w:fill="DDD9C3" w:themeFill="background2" w:themeFillShade="E6"/>
        <w:spacing w:line="264" w:lineRule="auto"/>
        <w:rPr>
          <w:rFonts w:ascii="Century Gothic" w:hAnsi="Century Gothic"/>
          <w:szCs w:val="18"/>
        </w:rPr>
      </w:pPr>
      <w:r w:rsidRPr="008333A2">
        <w:rPr>
          <w:rFonts w:ascii="Century Gothic" w:hAnsi="Century Gothic" w:cs="Arial"/>
          <w:b w:val="0"/>
          <w:i w:val="0"/>
          <w:szCs w:val="18"/>
          <w:u w:val="none"/>
        </w:rPr>
        <w:t xml:space="preserve">L’ensemble des dispositions du présent cahier des clauses particulières constitue les conventions particulières du contrat. </w:t>
      </w:r>
      <w:r w:rsidRPr="008333A2">
        <w:rPr>
          <w:rFonts w:ascii="Century Gothic" w:hAnsi="Century Gothic" w:cs="Arial"/>
          <w:bCs w:val="0"/>
          <w:i w:val="0"/>
          <w:szCs w:val="18"/>
          <w:u w:val="none"/>
        </w:rPr>
        <w:t xml:space="preserve">Ces dispositions sont réputées déroger à toutes conditions (générales, particulières, spéciales…) émises par l’organisme assureur dans le cadre du présent marché et s’appliqueront par conséquent en priorité. </w:t>
      </w:r>
    </w:p>
    <w:p w14:paraId="247EE820" w14:textId="77777777" w:rsidR="005769F0" w:rsidRPr="008333A2" w:rsidRDefault="005769F0" w:rsidP="005769F0">
      <w:pPr>
        <w:pStyle w:val="Corpsdetexte2"/>
        <w:pBdr>
          <w:top w:val="single" w:sz="4" w:space="1" w:color="000000"/>
          <w:left w:val="single" w:sz="4" w:space="4" w:color="000000"/>
          <w:bottom w:val="single" w:sz="4" w:space="1" w:color="000000"/>
          <w:right w:val="single" w:sz="4" w:space="4" w:color="000000"/>
        </w:pBdr>
        <w:shd w:val="clear" w:color="auto" w:fill="DDD9C3" w:themeFill="background2" w:themeFillShade="E6"/>
        <w:spacing w:line="264" w:lineRule="auto"/>
        <w:rPr>
          <w:rFonts w:ascii="Century Gothic" w:hAnsi="Century Gothic"/>
          <w:szCs w:val="18"/>
        </w:rPr>
      </w:pPr>
      <w:r w:rsidRPr="008333A2">
        <w:rPr>
          <w:rFonts w:ascii="Century Gothic" w:hAnsi="Century Gothic" w:cs="Arial"/>
          <w:b w:val="0"/>
          <w:i w:val="0"/>
          <w:szCs w:val="18"/>
          <w:u w:val="none"/>
        </w:rPr>
        <w:t xml:space="preserve">Toutefois, dans le cas où les conditions de </w:t>
      </w:r>
      <w:r w:rsidRPr="008333A2">
        <w:rPr>
          <w:rFonts w:ascii="Century Gothic" w:hAnsi="Century Gothic" w:cs="Arial"/>
          <w:b w:val="0"/>
          <w:bCs w:val="0"/>
          <w:i w:val="0"/>
          <w:szCs w:val="18"/>
          <w:u w:val="none"/>
        </w:rPr>
        <w:t>l’organisme assureur</w:t>
      </w:r>
      <w:r w:rsidRPr="008333A2">
        <w:rPr>
          <w:rFonts w:ascii="Century Gothic" w:hAnsi="Century Gothic" w:cs="Arial"/>
          <w:bCs w:val="0"/>
          <w:i w:val="0"/>
          <w:szCs w:val="18"/>
          <w:u w:val="none"/>
        </w:rPr>
        <w:t xml:space="preserve"> </w:t>
      </w:r>
      <w:r w:rsidRPr="008333A2">
        <w:rPr>
          <w:rFonts w:ascii="Century Gothic" w:hAnsi="Century Gothic" w:cs="Arial"/>
          <w:b w:val="0"/>
          <w:i w:val="0"/>
          <w:szCs w:val="18"/>
          <w:u w:val="none"/>
        </w:rPr>
        <w:t>comporteraient des dispositions plus favorables aux intérêts de l’assuré, leur application reprendrait un caractère prioritaire.</w:t>
      </w:r>
    </w:p>
    <w:p w14:paraId="76EF537A" w14:textId="0EE24D51" w:rsidR="00481279" w:rsidRDefault="00481279">
      <w:pPr>
        <w:spacing w:line="264" w:lineRule="auto"/>
        <w:rPr>
          <w:rFonts w:ascii="Century Gothic" w:hAnsi="Century Gothic"/>
          <w:szCs w:val="18"/>
        </w:rPr>
      </w:pPr>
    </w:p>
    <w:p w14:paraId="03398834" w14:textId="77777777" w:rsidR="00713290" w:rsidRPr="008333A2" w:rsidRDefault="00713290" w:rsidP="00CE7A8B">
      <w:pPr>
        <w:overflowPunct w:val="0"/>
        <w:autoSpaceDE w:val="0"/>
        <w:spacing w:line="264" w:lineRule="auto"/>
        <w:rPr>
          <w:rFonts w:ascii="Century Gothic" w:eastAsia="Times New Roman" w:hAnsi="Century Gothic" w:cs="Arial"/>
          <w:szCs w:val="18"/>
        </w:rPr>
      </w:pPr>
    </w:p>
    <w:p w14:paraId="0C064B8B" w14:textId="65FBAB50" w:rsidR="00745D2D" w:rsidRPr="008333A2" w:rsidRDefault="00745D2D" w:rsidP="00745D2D">
      <w:pPr>
        <w:rPr>
          <w:rFonts w:ascii="Century Gothic" w:hAnsi="Century Gothic" w:cs="Arial"/>
          <w:szCs w:val="18"/>
        </w:rPr>
      </w:pPr>
      <w:bookmarkStart w:id="3" w:name="_Hlk39737099"/>
      <w:r w:rsidRPr="008333A2">
        <w:rPr>
          <w:rFonts w:ascii="Century Gothic" w:hAnsi="Century Gothic"/>
          <w:b/>
          <w:szCs w:val="18"/>
        </w:rPr>
        <w:t xml:space="preserve">Calcul </w:t>
      </w:r>
      <w:r w:rsidRPr="008333A2">
        <w:rPr>
          <w:rFonts w:ascii="Century Gothic" w:hAnsi="Century Gothic" w:cs="Arial"/>
          <w:b/>
          <w:bCs/>
          <w:iCs/>
          <w:szCs w:val="18"/>
        </w:rPr>
        <w:t xml:space="preserve">et paiement périodique de la cotisation : </w:t>
      </w:r>
      <w:r w:rsidRPr="008333A2">
        <w:rPr>
          <w:rFonts w:ascii="Century Gothic" w:hAnsi="Century Gothic" w:cs="Arial"/>
          <w:szCs w:val="18"/>
        </w:rPr>
        <w:t>Les services du souscripteur</w:t>
      </w:r>
      <w:r w:rsidRPr="008333A2">
        <w:rPr>
          <w:rFonts w:ascii="Century Gothic" w:hAnsi="Century Gothic" w:cs="Arial"/>
          <w:b/>
          <w:szCs w:val="18"/>
        </w:rPr>
        <w:t xml:space="preserve"> </w:t>
      </w:r>
      <w:r w:rsidRPr="008333A2">
        <w:rPr>
          <w:rFonts w:ascii="Century Gothic" w:hAnsi="Century Gothic" w:cs="Arial"/>
          <w:szCs w:val="18"/>
        </w:rPr>
        <w:t>effectueront le précompte sur salaire des cotisations à acquitter au titre du contrat et reverseront les cotisations, trimestriellement à terme échu, à l’organisme assureur retenu.</w:t>
      </w:r>
    </w:p>
    <w:p w14:paraId="688CCAF1" w14:textId="77777777" w:rsidR="00745D2D" w:rsidRPr="008333A2" w:rsidRDefault="00745D2D" w:rsidP="00745D2D">
      <w:pPr>
        <w:rPr>
          <w:rFonts w:ascii="Century Gothic" w:hAnsi="Century Gothic" w:cs="Arial"/>
          <w:szCs w:val="18"/>
        </w:rPr>
      </w:pPr>
      <w:r w:rsidRPr="008333A2">
        <w:rPr>
          <w:rFonts w:ascii="Century Gothic" w:hAnsi="Century Gothic" w:cs="Arial"/>
          <w:szCs w:val="18"/>
        </w:rPr>
        <w:t>Les factures afférentes au marché seront établies en un original portant, outre les mentions légales, les indications suivantes :</w:t>
      </w:r>
    </w:p>
    <w:p w14:paraId="7D317D93" w14:textId="28FAEBEE" w:rsidR="00553CE8" w:rsidRDefault="00745D2D" w:rsidP="00745D2D">
      <w:pPr>
        <w:ind w:left="800"/>
        <w:rPr>
          <w:rFonts w:ascii="Century Gothic" w:hAnsi="Century Gothic" w:cs="Arial"/>
          <w:szCs w:val="18"/>
        </w:rPr>
      </w:pPr>
      <w:r w:rsidRPr="008333A2">
        <w:rPr>
          <w:rFonts w:ascii="Century Gothic" w:hAnsi="Century Gothic" w:cs="Arial"/>
          <w:szCs w:val="18"/>
        </w:rPr>
        <w:t xml:space="preserve">- </w:t>
      </w:r>
      <w:r w:rsidR="00553CE8">
        <w:rPr>
          <w:rFonts w:ascii="Century Gothic" w:hAnsi="Century Gothic" w:cs="Arial"/>
          <w:szCs w:val="18"/>
        </w:rPr>
        <w:t>la date d'émission de la facture ;</w:t>
      </w:r>
    </w:p>
    <w:p w14:paraId="321E9C52" w14:textId="41CC7EE7" w:rsidR="00553CE8" w:rsidRDefault="00553CE8" w:rsidP="00745D2D">
      <w:pPr>
        <w:ind w:left="800"/>
        <w:rPr>
          <w:rFonts w:ascii="Century Gothic" w:hAnsi="Century Gothic" w:cs="Arial"/>
          <w:szCs w:val="18"/>
        </w:rPr>
      </w:pPr>
      <w:r>
        <w:rPr>
          <w:rFonts w:ascii="Century Gothic" w:hAnsi="Century Gothic" w:cs="Arial"/>
          <w:szCs w:val="18"/>
        </w:rPr>
        <w:t xml:space="preserve">- </w:t>
      </w:r>
      <w:r w:rsidR="00745D2D" w:rsidRPr="008333A2">
        <w:rPr>
          <w:rFonts w:ascii="Century Gothic" w:hAnsi="Century Gothic" w:cs="Arial"/>
          <w:szCs w:val="18"/>
        </w:rPr>
        <w:t xml:space="preserve">les nom et adresse du créancier </w:t>
      </w:r>
      <w:r>
        <w:rPr>
          <w:rFonts w:ascii="Century Gothic" w:hAnsi="Century Gothic" w:cs="Arial"/>
          <w:szCs w:val="18"/>
        </w:rPr>
        <w:t>;</w:t>
      </w:r>
    </w:p>
    <w:p w14:paraId="06FAF7C1" w14:textId="35AA48DA" w:rsidR="00553CE8" w:rsidRDefault="00553CE8" w:rsidP="00745D2D">
      <w:pPr>
        <w:ind w:left="800"/>
        <w:rPr>
          <w:rFonts w:ascii="Century Gothic" w:hAnsi="Century Gothic" w:cs="Arial"/>
          <w:szCs w:val="18"/>
        </w:rPr>
      </w:pPr>
      <w:r>
        <w:rPr>
          <w:rFonts w:ascii="Century Gothic" w:hAnsi="Century Gothic" w:cs="Arial"/>
          <w:szCs w:val="18"/>
        </w:rPr>
        <w:t>- la désignation du destinataire de la facture ;</w:t>
      </w:r>
    </w:p>
    <w:p w14:paraId="4E3003F1" w14:textId="2971C257" w:rsidR="00553CE8" w:rsidRDefault="00553CE8" w:rsidP="00745D2D">
      <w:pPr>
        <w:ind w:left="800"/>
        <w:rPr>
          <w:rFonts w:ascii="Century Gothic" w:hAnsi="Century Gothic" w:cs="Arial"/>
          <w:szCs w:val="18"/>
        </w:rPr>
      </w:pPr>
      <w:r>
        <w:rPr>
          <w:rFonts w:ascii="Century Gothic" w:hAnsi="Century Gothic" w:cs="Arial"/>
          <w:szCs w:val="18"/>
        </w:rPr>
        <w:t xml:space="preserve"> - le </w:t>
      </w:r>
      <w:r w:rsidRPr="00553CE8">
        <w:rPr>
          <w:rFonts w:ascii="Century Gothic" w:hAnsi="Century Gothic" w:cs="Arial"/>
          <w:szCs w:val="18"/>
        </w:rPr>
        <w:t>numéro unique basé sur une séquence chronologique et continue établie par l'émetteur de la facture, la numérotation pouvant être établie dans ces conditions sur une ou plusieurs séries ;</w:t>
      </w:r>
    </w:p>
    <w:p w14:paraId="28CBB44D" w14:textId="52CED57C" w:rsidR="00B94357" w:rsidRDefault="00B94357" w:rsidP="00745D2D">
      <w:pPr>
        <w:ind w:left="800"/>
        <w:rPr>
          <w:rFonts w:ascii="Century Gothic" w:hAnsi="Century Gothic" w:cs="Arial"/>
          <w:szCs w:val="18"/>
        </w:rPr>
      </w:pPr>
      <w:r>
        <w:rPr>
          <w:rFonts w:ascii="Century Gothic" w:hAnsi="Century Gothic" w:cs="Arial"/>
          <w:szCs w:val="18"/>
        </w:rPr>
        <w:t>- en</w:t>
      </w:r>
      <w:r w:rsidRPr="00553CE8">
        <w:rPr>
          <w:rFonts w:ascii="Century Gothic" w:hAnsi="Century Gothic" w:cs="Arial"/>
          <w:szCs w:val="18"/>
        </w:rPr>
        <w:t xml:space="preserve"> cas de contrat exécuté au moyen de bons de commande, le numéro du bon de commande ou, dans les autres cas, le numéro de l'engagement généré par le système d'information financière et comptable de l'entité publique ;</w:t>
      </w:r>
    </w:p>
    <w:p w14:paraId="7C526945" w14:textId="5B5FCD3B" w:rsidR="00745D2D" w:rsidRPr="008333A2" w:rsidRDefault="00745D2D" w:rsidP="00745D2D">
      <w:pPr>
        <w:ind w:left="800"/>
        <w:rPr>
          <w:rFonts w:ascii="Century Gothic" w:hAnsi="Century Gothic" w:cs="Arial"/>
          <w:szCs w:val="18"/>
        </w:rPr>
      </w:pPr>
      <w:r w:rsidRPr="008333A2">
        <w:rPr>
          <w:rFonts w:ascii="Century Gothic" w:hAnsi="Century Gothic" w:cs="Arial"/>
          <w:szCs w:val="18"/>
        </w:rPr>
        <w:t>- le numéro de son compte bancaire ou postal ;</w:t>
      </w:r>
    </w:p>
    <w:p w14:paraId="009D8796" w14:textId="77777777" w:rsidR="00745D2D" w:rsidRPr="008333A2" w:rsidRDefault="00745D2D" w:rsidP="00745D2D">
      <w:pPr>
        <w:ind w:left="800"/>
        <w:rPr>
          <w:rFonts w:ascii="Century Gothic" w:hAnsi="Century Gothic" w:cs="Arial"/>
          <w:szCs w:val="18"/>
        </w:rPr>
      </w:pPr>
      <w:r w:rsidRPr="008333A2">
        <w:rPr>
          <w:rFonts w:ascii="Century Gothic" w:hAnsi="Century Gothic" w:cs="Arial"/>
          <w:szCs w:val="18"/>
        </w:rPr>
        <w:t>- le numéro et la date du marché et de chaque avenant ;</w:t>
      </w:r>
    </w:p>
    <w:p w14:paraId="3667415C" w14:textId="77777777" w:rsidR="00745D2D" w:rsidRPr="008333A2" w:rsidRDefault="00745D2D" w:rsidP="00745D2D">
      <w:pPr>
        <w:ind w:left="800"/>
        <w:rPr>
          <w:rFonts w:ascii="Century Gothic" w:hAnsi="Century Gothic" w:cs="Arial"/>
          <w:szCs w:val="18"/>
        </w:rPr>
      </w:pPr>
      <w:r w:rsidRPr="008333A2">
        <w:rPr>
          <w:rFonts w:ascii="Century Gothic" w:hAnsi="Century Gothic" w:cs="Arial"/>
          <w:szCs w:val="18"/>
        </w:rPr>
        <w:t>- la nature des prestations ;</w:t>
      </w:r>
    </w:p>
    <w:p w14:paraId="32434549" w14:textId="77777777" w:rsidR="00745D2D" w:rsidRPr="008333A2" w:rsidRDefault="00745D2D" w:rsidP="00745D2D">
      <w:pPr>
        <w:ind w:left="800"/>
        <w:rPr>
          <w:rFonts w:ascii="Century Gothic" w:hAnsi="Century Gothic" w:cs="Arial"/>
          <w:szCs w:val="18"/>
        </w:rPr>
      </w:pPr>
      <w:r w:rsidRPr="008333A2">
        <w:rPr>
          <w:rFonts w:ascii="Century Gothic" w:hAnsi="Century Gothic" w:cs="Arial"/>
          <w:szCs w:val="18"/>
        </w:rPr>
        <w:t>- le montant hors taxes des cotisations dues par catégorie, les taxes éventuelles.</w:t>
      </w:r>
    </w:p>
    <w:p w14:paraId="59C5BECF" w14:textId="77777777" w:rsidR="00745D2D" w:rsidRPr="008333A2" w:rsidRDefault="00745D2D" w:rsidP="00745D2D">
      <w:pPr>
        <w:ind w:left="800"/>
        <w:rPr>
          <w:rFonts w:ascii="Century Gothic" w:hAnsi="Century Gothic" w:cs="Arial"/>
          <w:szCs w:val="18"/>
        </w:rPr>
      </w:pPr>
      <w:r w:rsidRPr="008333A2">
        <w:rPr>
          <w:rFonts w:ascii="Century Gothic" w:hAnsi="Century Gothic" w:cs="Arial"/>
          <w:szCs w:val="18"/>
        </w:rPr>
        <w:t>- le montant total des cotisations ;</w:t>
      </w:r>
    </w:p>
    <w:p w14:paraId="1235FB5F" w14:textId="77777777" w:rsidR="00745D2D" w:rsidRPr="008333A2" w:rsidRDefault="00745D2D" w:rsidP="00745D2D">
      <w:pPr>
        <w:ind w:left="800"/>
        <w:rPr>
          <w:rFonts w:ascii="Century Gothic" w:hAnsi="Century Gothic" w:cs="Arial"/>
          <w:szCs w:val="18"/>
        </w:rPr>
      </w:pPr>
      <w:r w:rsidRPr="008333A2">
        <w:rPr>
          <w:rFonts w:ascii="Century Gothic" w:hAnsi="Century Gothic" w:cs="Arial"/>
          <w:szCs w:val="18"/>
        </w:rPr>
        <w:t>- la période des prestations concernées</w:t>
      </w:r>
    </w:p>
    <w:p w14:paraId="63E0E29E" w14:textId="77777777" w:rsidR="00B94357" w:rsidRDefault="00B94357" w:rsidP="00745D2D">
      <w:pPr>
        <w:rPr>
          <w:rFonts w:ascii="Century Gothic" w:hAnsi="Century Gothic" w:cs="Arial"/>
          <w:sz w:val="20"/>
        </w:rPr>
      </w:pPr>
    </w:p>
    <w:p w14:paraId="3BF91BC4" w14:textId="77777777" w:rsidR="00745D2D" w:rsidRPr="00480B58" w:rsidRDefault="00745D2D" w:rsidP="00745D2D">
      <w:pPr>
        <w:rPr>
          <w:rFonts w:ascii="Century Gothic" w:hAnsi="Century Gothic" w:cs="Arial"/>
          <w:sz w:val="20"/>
        </w:rPr>
      </w:pPr>
      <w:r w:rsidRPr="00480B58">
        <w:rPr>
          <w:rFonts w:ascii="Century Gothic" w:hAnsi="Century Gothic" w:cs="Arial"/>
          <w:sz w:val="20"/>
        </w:rPr>
        <w:t>Les factures seront adressées à l'adresse suivante :</w:t>
      </w:r>
    </w:p>
    <w:p w14:paraId="5EAB0724" w14:textId="77777777" w:rsidR="00745D2D" w:rsidRPr="00480B58" w:rsidRDefault="00745D2D" w:rsidP="00745D2D">
      <w:pPr>
        <w:rPr>
          <w:rFonts w:ascii="Century Gothic" w:hAnsi="Century Gothic" w:cs="Arial"/>
          <w:sz w:val="20"/>
        </w:rPr>
      </w:pPr>
    </w:p>
    <w:p w14:paraId="00BA7565" w14:textId="77777777" w:rsidR="004D2742" w:rsidRPr="004D2742" w:rsidRDefault="004D2742" w:rsidP="003B7033">
      <w:pPr>
        <w:overflowPunct w:val="0"/>
        <w:autoSpaceDE w:val="0"/>
        <w:spacing w:line="264" w:lineRule="auto"/>
        <w:rPr>
          <w:rFonts w:ascii="Century Gothic" w:eastAsia="Verdana" w:hAnsi="Century Gothic" w:cs="Verdana"/>
          <w:b/>
          <w:w w:val="90"/>
          <w:sz w:val="20"/>
          <w:lang w:bidi="fr-FR"/>
        </w:rPr>
      </w:pPr>
      <w:r w:rsidRPr="004D2742">
        <w:rPr>
          <w:rFonts w:ascii="Century Gothic" w:eastAsia="Verdana" w:hAnsi="Century Gothic" w:cs="Verdana"/>
          <w:b/>
          <w:w w:val="90"/>
          <w:sz w:val="20"/>
          <w:lang w:bidi="fr-FR"/>
        </w:rPr>
        <w:t>Grand Port Maritime de la Guyane</w:t>
      </w:r>
    </w:p>
    <w:p w14:paraId="2DD5B967" w14:textId="77777777" w:rsidR="004D2742" w:rsidRPr="004D2742" w:rsidRDefault="004D2742" w:rsidP="004D2742">
      <w:pPr>
        <w:suppressAutoHyphens w:val="0"/>
        <w:autoSpaceDN/>
        <w:spacing w:after="60" w:line="288" w:lineRule="auto"/>
        <w:jc w:val="left"/>
        <w:textAlignment w:val="auto"/>
        <w:rPr>
          <w:rFonts w:ascii="Century Gothic" w:eastAsia="Verdana" w:hAnsi="Century Gothic" w:cs="Verdana"/>
          <w:sz w:val="20"/>
          <w:lang w:bidi="fr-FR"/>
        </w:rPr>
      </w:pPr>
      <w:bookmarkStart w:id="4" w:name="_Hlk39737175"/>
      <w:bookmarkEnd w:id="1"/>
      <w:bookmarkEnd w:id="3"/>
      <w:r w:rsidRPr="004D2742">
        <w:rPr>
          <w:rFonts w:ascii="Century Gothic" w:eastAsia="Verdana" w:hAnsi="Century Gothic" w:cs="Verdana"/>
          <w:sz w:val="20"/>
          <w:lang w:bidi="fr-FR"/>
        </w:rPr>
        <w:t>Zone de Dégrad des Cannes</w:t>
      </w:r>
    </w:p>
    <w:p w14:paraId="5E184B40" w14:textId="7B366BE5" w:rsidR="0045756E" w:rsidRPr="004D2742" w:rsidRDefault="004D2742" w:rsidP="004D2742">
      <w:pPr>
        <w:suppressAutoHyphens w:val="0"/>
        <w:autoSpaceDN/>
        <w:spacing w:after="60" w:line="288" w:lineRule="auto"/>
        <w:jc w:val="left"/>
        <w:textAlignment w:val="auto"/>
        <w:rPr>
          <w:rFonts w:ascii="Century Gothic" w:eastAsia="Verdana" w:hAnsi="Century Gothic" w:cs="Verdana"/>
          <w:sz w:val="20"/>
          <w:lang w:bidi="fr-FR"/>
        </w:rPr>
      </w:pPr>
      <w:r w:rsidRPr="004D2742">
        <w:rPr>
          <w:rFonts w:ascii="Century Gothic" w:eastAsia="Verdana" w:hAnsi="Century Gothic" w:cs="Verdana"/>
          <w:sz w:val="20"/>
          <w:lang w:bidi="fr-FR"/>
        </w:rPr>
        <w:t>97354 – Rémire-Montjoly</w:t>
      </w:r>
    </w:p>
    <w:p w14:paraId="244E1E20" w14:textId="77777777" w:rsidR="004D2742" w:rsidRDefault="004D2742" w:rsidP="004D2742">
      <w:pPr>
        <w:suppressAutoHyphens w:val="0"/>
        <w:autoSpaceDN/>
        <w:spacing w:after="60" w:line="288" w:lineRule="auto"/>
        <w:jc w:val="left"/>
        <w:textAlignment w:val="auto"/>
        <w:rPr>
          <w:rFonts w:ascii="Century Gothic" w:eastAsiaTheme="minorEastAsia" w:hAnsi="Century Gothic" w:cs="Arial"/>
          <w:b/>
          <w:szCs w:val="16"/>
          <w:lang w:eastAsia="en-US"/>
        </w:rPr>
      </w:pPr>
    </w:p>
    <w:p w14:paraId="1BACC67F" w14:textId="77777777" w:rsidR="004D2742" w:rsidRPr="00CE7A8B" w:rsidRDefault="004D2742" w:rsidP="004D2742">
      <w:pPr>
        <w:suppressAutoHyphens w:val="0"/>
        <w:autoSpaceDN/>
        <w:spacing w:after="60" w:line="288" w:lineRule="auto"/>
        <w:jc w:val="left"/>
        <w:textAlignment w:val="auto"/>
        <w:rPr>
          <w:rFonts w:ascii="Century Gothic" w:eastAsiaTheme="minorEastAsia" w:hAnsi="Century Gothic" w:cs="Arial"/>
          <w:b/>
          <w:szCs w:val="16"/>
          <w:lang w:eastAsia="en-US"/>
        </w:rPr>
      </w:pPr>
    </w:p>
    <w:p w14:paraId="55D2C83A" w14:textId="77777777" w:rsidR="00713290" w:rsidRPr="00CE7A8B" w:rsidRDefault="00713290" w:rsidP="00713290">
      <w:pPr>
        <w:shd w:val="clear" w:color="auto" w:fill="215868" w:themeFill="accent5" w:themeFillShade="80"/>
        <w:suppressAutoHyphens w:val="0"/>
        <w:autoSpaceDN/>
        <w:jc w:val="left"/>
        <w:textAlignment w:val="auto"/>
        <w:rPr>
          <w:rFonts w:ascii="Century Gothic" w:eastAsiaTheme="minorEastAsia" w:hAnsi="Century Gothic" w:cs="Arial"/>
          <w:b/>
          <w:bCs/>
          <w:color w:val="FFFFFF" w:themeColor="background1"/>
          <w:szCs w:val="18"/>
          <w:lang w:eastAsia="en-US"/>
        </w:rPr>
      </w:pPr>
    </w:p>
    <w:p w14:paraId="12583323" w14:textId="47BA38B9" w:rsidR="00713290" w:rsidRDefault="00713290" w:rsidP="00713290">
      <w:pPr>
        <w:shd w:val="clear" w:color="auto" w:fill="215868" w:themeFill="accent5" w:themeFillShade="80"/>
        <w:suppressAutoHyphens w:val="0"/>
        <w:autoSpaceDN/>
        <w:jc w:val="left"/>
        <w:textAlignment w:val="auto"/>
        <w:rPr>
          <w:rFonts w:ascii="Century Gothic" w:eastAsiaTheme="minorEastAsia" w:hAnsi="Century Gothic" w:cs="Arial"/>
          <w:bCs/>
          <w:color w:val="FFFFFF" w:themeColor="background1"/>
          <w:sz w:val="20"/>
          <w:lang w:eastAsia="en-US"/>
        </w:rPr>
      </w:pPr>
      <w:r w:rsidRPr="00CE7A8B">
        <w:rPr>
          <w:rFonts w:ascii="Century Gothic" w:eastAsiaTheme="minorEastAsia" w:hAnsi="Century Gothic" w:cs="Arial"/>
          <w:bCs/>
          <w:color w:val="FFFFFF" w:themeColor="background1"/>
          <w:sz w:val="20"/>
          <w:lang w:eastAsia="en-US"/>
        </w:rPr>
        <w:t xml:space="preserve">ARTICLE </w:t>
      </w:r>
      <w:r w:rsidR="001C1C0A">
        <w:rPr>
          <w:rFonts w:ascii="Century Gothic" w:eastAsiaTheme="minorEastAsia" w:hAnsi="Century Gothic" w:cs="Arial"/>
          <w:bCs/>
          <w:color w:val="FFFFFF" w:themeColor="background1"/>
          <w:sz w:val="20"/>
          <w:lang w:eastAsia="en-US"/>
        </w:rPr>
        <w:t>2</w:t>
      </w:r>
      <w:r w:rsidRPr="00CE7A8B">
        <w:rPr>
          <w:rFonts w:ascii="Century Gothic" w:eastAsiaTheme="minorEastAsia" w:hAnsi="Century Gothic" w:cs="Arial"/>
          <w:bCs/>
          <w:color w:val="FFFFFF" w:themeColor="background1"/>
          <w:sz w:val="20"/>
          <w:lang w:eastAsia="en-US"/>
        </w:rPr>
        <w:t xml:space="preserve"> – </w:t>
      </w:r>
      <w:r w:rsidRPr="00713290">
        <w:rPr>
          <w:rFonts w:ascii="Century Gothic" w:eastAsiaTheme="minorEastAsia" w:hAnsi="Century Gothic" w:cs="Arial"/>
          <w:bCs/>
          <w:color w:val="FFFFFF" w:themeColor="background1"/>
          <w:sz w:val="20"/>
          <w:lang w:eastAsia="en-US"/>
        </w:rPr>
        <w:t>GARANTIES ACCORDEES</w:t>
      </w:r>
    </w:p>
    <w:p w14:paraId="5CAE85ED" w14:textId="77777777" w:rsidR="00713290" w:rsidRPr="00CE7A8B" w:rsidRDefault="00713290" w:rsidP="00713290">
      <w:pPr>
        <w:shd w:val="clear" w:color="auto" w:fill="215868" w:themeFill="accent5" w:themeFillShade="80"/>
        <w:suppressAutoHyphens w:val="0"/>
        <w:autoSpaceDN/>
        <w:jc w:val="left"/>
        <w:textAlignment w:val="auto"/>
        <w:rPr>
          <w:rFonts w:ascii="Century Gothic" w:eastAsiaTheme="minorEastAsia" w:hAnsi="Century Gothic" w:cs="Arial"/>
          <w:b/>
          <w:bCs/>
          <w:color w:val="FFFFFF" w:themeColor="background1"/>
          <w:szCs w:val="18"/>
          <w:lang w:eastAsia="en-US"/>
        </w:rPr>
      </w:pPr>
    </w:p>
    <w:p w14:paraId="7F65CE80" w14:textId="39964623" w:rsidR="00753BBD" w:rsidRDefault="00753BBD" w:rsidP="00FD11E0">
      <w:pPr>
        <w:autoSpaceDE w:val="0"/>
        <w:spacing w:line="264" w:lineRule="auto"/>
        <w:rPr>
          <w:rFonts w:ascii="Century Gothic" w:hAnsi="Century Gothic" w:cs="Arial"/>
          <w:szCs w:val="18"/>
        </w:rPr>
      </w:pPr>
    </w:p>
    <w:p w14:paraId="1C821ED9" w14:textId="77777777" w:rsidR="00481279" w:rsidRPr="00481279" w:rsidRDefault="00481279" w:rsidP="00481279">
      <w:pPr>
        <w:suppressAutoHyphens w:val="0"/>
        <w:autoSpaceDN/>
        <w:spacing w:after="60" w:line="288" w:lineRule="auto"/>
        <w:textAlignment w:val="auto"/>
        <w:rPr>
          <w:rFonts w:ascii="Century Gothic" w:eastAsia="Times New Roman" w:hAnsi="Century Gothic" w:cs="Arial"/>
          <w:bCs/>
          <w:iCs/>
          <w:szCs w:val="18"/>
        </w:rPr>
      </w:pPr>
      <w:bookmarkStart w:id="5" w:name="_Hlk30143598"/>
      <w:bookmarkStart w:id="6" w:name="_Hlk29805494"/>
      <w:bookmarkEnd w:id="4"/>
      <w:r w:rsidRPr="00481279">
        <w:rPr>
          <w:rFonts w:ascii="Century Gothic" w:eastAsia="Times New Roman" w:hAnsi="Century Gothic" w:cs="Arial"/>
          <w:bCs/>
          <w:iCs/>
          <w:szCs w:val="18"/>
          <w:u w:val="single"/>
        </w:rPr>
        <w:t xml:space="preserve">La nature et l’étendue des garanties sont précisées en annexe 1  </w:t>
      </w:r>
      <w:r w:rsidRPr="00481279">
        <w:rPr>
          <w:rFonts w:ascii="Century Gothic" w:eastAsia="Times New Roman" w:hAnsi="Century Gothic" w:cs="Arial"/>
          <w:bCs/>
          <w:iCs/>
          <w:szCs w:val="18"/>
        </w:rPr>
        <w:t>et s'entendent à législation et réglementation constantes. Elles sont déterminées, de même que leurs expressions, leurs règles d’application et leurs modes de liquidation, compte tenu des dispositions réglementaires ou législatives et des bases de remboursement de la sécurité sociale en vigueur à la date d’effet.</w:t>
      </w:r>
    </w:p>
    <w:p w14:paraId="46E621AE" w14:textId="77777777" w:rsidR="00481279" w:rsidRPr="00481279" w:rsidRDefault="00481279" w:rsidP="00481279">
      <w:pPr>
        <w:suppressAutoHyphens w:val="0"/>
        <w:autoSpaceDN/>
        <w:spacing w:after="60" w:line="288" w:lineRule="auto"/>
        <w:textAlignment w:val="auto"/>
        <w:rPr>
          <w:rFonts w:ascii="Century Gothic" w:eastAsia="Times New Roman" w:hAnsi="Century Gothic" w:cs="Arial"/>
          <w:bCs/>
          <w:iCs/>
          <w:szCs w:val="18"/>
        </w:rPr>
      </w:pPr>
    </w:p>
    <w:p w14:paraId="05A6E88E" w14:textId="77777777" w:rsidR="00481279" w:rsidRPr="00481279" w:rsidRDefault="00481279" w:rsidP="00481279">
      <w:pPr>
        <w:suppressAutoHyphens w:val="0"/>
        <w:autoSpaceDN/>
        <w:spacing w:after="60" w:line="288" w:lineRule="auto"/>
        <w:textAlignment w:val="auto"/>
        <w:rPr>
          <w:rFonts w:ascii="Century Gothic" w:eastAsia="Times New Roman" w:hAnsi="Century Gothic" w:cs="Arial"/>
          <w:bCs/>
          <w:iCs/>
          <w:szCs w:val="18"/>
        </w:rPr>
      </w:pPr>
      <w:r w:rsidRPr="00481279">
        <w:rPr>
          <w:rFonts w:ascii="Century Gothic" w:eastAsia="Times New Roman" w:hAnsi="Century Gothic" w:cs="Arial"/>
          <w:bCs/>
          <w:iCs/>
          <w:szCs w:val="18"/>
        </w:rPr>
        <w:t>En cas de réforme de l’assurance maladie et de la classification commune des actes médicaux (CCAM), l’expression, les règles d’application et les modes de liquidation des garanties seront adaptées par l’assureur au plus tôt, à la date d’application par la sécurité sociale des dispositions et/ou des bases de remboursement (CCAM) nouvelles.</w:t>
      </w:r>
    </w:p>
    <w:p w14:paraId="54E35ECD" w14:textId="6142D1DB" w:rsidR="00481279" w:rsidRPr="00481279" w:rsidRDefault="00481279" w:rsidP="00481279">
      <w:pPr>
        <w:autoSpaceDE w:val="0"/>
        <w:spacing w:after="60" w:line="288" w:lineRule="auto"/>
        <w:rPr>
          <w:rFonts w:ascii="Century Gothic" w:hAnsi="Century Gothic" w:cs="Arial"/>
          <w:szCs w:val="18"/>
        </w:rPr>
      </w:pPr>
      <w:r w:rsidRPr="00481279">
        <w:rPr>
          <w:rFonts w:ascii="Century Gothic" w:hAnsi="Century Gothic" w:cs="Arial"/>
          <w:szCs w:val="18"/>
        </w:rPr>
        <w:t xml:space="preserve">Les prestations, seront versées par virement, directement aux </w:t>
      </w:r>
      <w:r>
        <w:rPr>
          <w:rFonts w:ascii="Century Gothic" w:hAnsi="Century Gothic" w:cs="Arial"/>
          <w:szCs w:val="18"/>
        </w:rPr>
        <w:t>collaborateurs</w:t>
      </w:r>
      <w:r w:rsidRPr="00481279">
        <w:rPr>
          <w:rFonts w:ascii="Century Gothic" w:hAnsi="Century Gothic" w:cs="Arial"/>
          <w:szCs w:val="18"/>
        </w:rPr>
        <w:t>.</w:t>
      </w:r>
    </w:p>
    <w:p w14:paraId="17C2B862" w14:textId="77777777" w:rsidR="00481279" w:rsidRPr="00481279" w:rsidRDefault="00481279" w:rsidP="00481279">
      <w:pPr>
        <w:autoSpaceDE w:val="0"/>
        <w:spacing w:after="60" w:line="288" w:lineRule="auto"/>
        <w:rPr>
          <w:rFonts w:ascii="Century Gothic" w:hAnsi="Century Gothic" w:cs="Arial"/>
          <w:szCs w:val="18"/>
        </w:rPr>
      </w:pPr>
      <w:r w:rsidRPr="00481279">
        <w:rPr>
          <w:rFonts w:ascii="Century Gothic" w:hAnsi="Century Gothic" w:cs="Arial"/>
          <w:szCs w:val="18"/>
        </w:rPr>
        <w:t xml:space="preserve">Des accords d’échanges informatisés ont été signés avec l’ensemble des C.P.A.M. de France, permettant de faire bénéficier les assurés du régime général de la gestion NOEMIE. La mise en place doit être automatique pour tous salariés et leurs </w:t>
      </w:r>
      <w:proofErr w:type="spellStart"/>
      <w:r w:rsidRPr="00481279">
        <w:rPr>
          <w:rFonts w:ascii="Century Gothic" w:hAnsi="Century Gothic" w:cs="Arial"/>
          <w:szCs w:val="18"/>
        </w:rPr>
        <w:t>ayants-droit</w:t>
      </w:r>
      <w:proofErr w:type="spellEnd"/>
      <w:r w:rsidRPr="00481279">
        <w:rPr>
          <w:rFonts w:ascii="Century Gothic" w:hAnsi="Century Gothic" w:cs="Arial"/>
          <w:szCs w:val="18"/>
        </w:rPr>
        <w:t xml:space="preserve"> fournissant la copie de leur attestation vitale en cours de validité, sauf :</w:t>
      </w:r>
    </w:p>
    <w:p w14:paraId="36CE1BAC" w14:textId="77777777" w:rsidR="00481279" w:rsidRPr="00481279" w:rsidRDefault="00481279" w:rsidP="00481279">
      <w:pPr>
        <w:numPr>
          <w:ilvl w:val="0"/>
          <w:numId w:val="14"/>
        </w:numPr>
        <w:tabs>
          <w:tab w:val="left" w:pos="1134"/>
        </w:tabs>
        <w:suppressAutoHyphens w:val="0"/>
        <w:overflowPunct w:val="0"/>
        <w:autoSpaceDE w:val="0"/>
        <w:autoSpaceDN/>
        <w:adjustRightInd w:val="0"/>
        <w:spacing w:after="60" w:line="288" w:lineRule="auto"/>
        <w:contextualSpacing/>
        <w:jc w:val="left"/>
        <w:textAlignment w:val="auto"/>
        <w:rPr>
          <w:rFonts w:ascii="Century Gothic" w:hAnsi="Century Gothic" w:cs="Arial"/>
          <w:szCs w:val="18"/>
        </w:rPr>
      </w:pPr>
      <w:r w:rsidRPr="00481279">
        <w:rPr>
          <w:rFonts w:ascii="Century Gothic" w:hAnsi="Century Gothic" w:cs="Arial"/>
          <w:szCs w:val="18"/>
        </w:rPr>
        <w:t>en cas de refus de l'assuré notifié par courrier ;</w:t>
      </w:r>
    </w:p>
    <w:p w14:paraId="077059B0" w14:textId="77777777" w:rsidR="00481279" w:rsidRPr="00481279" w:rsidRDefault="00481279" w:rsidP="00481279">
      <w:pPr>
        <w:numPr>
          <w:ilvl w:val="0"/>
          <w:numId w:val="14"/>
        </w:numPr>
        <w:tabs>
          <w:tab w:val="left" w:pos="1134"/>
        </w:tabs>
        <w:suppressAutoHyphens w:val="0"/>
        <w:overflowPunct w:val="0"/>
        <w:autoSpaceDE w:val="0"/>
        <w:autoSpaceDN/>
        <w:adjustRightInd w:val="0"/>
        <w:spacing w:after="60" w:line="288" w:lineRule="auto"/>
        <w:contextualSpacing/>
        <w:jc w:val="left"/>
        <w:textAlignment w:val="auto"/>
        <w:rPr>
          <w:rFonts w:ascii="Century Gothic" w:hAnsi="Century Gothic" w:cs="Arial"/>
          <w:szCs w:val="18"/>
        </w:rPr>
      </w:pPr>
      <w:r w:rsidRPr="00481279">
        <w:rPr>
          <w:rFonts w:ascii="Century Gothic" w:hAnsi="Century Gothic" w:cs="Arial"/>
          <w:szCs w:val="18"/>
        </w:rPr>
        <w:t>si la gestion NOEMIE fonctionne déjà auprès d’un autre organisme complémentaire (pour un ayant droit du salarié) ;</w:t>
      </w:r>
    </w:p>
    <w:bookmarkEnd w:id="5"/>
    <w:bookmarkEnd w:id="6"/>
    <w:p w14:paraId="12859946" w14:textId="2B41F5A4" w:rsidR="00713290" w:rsidRDefault="00713290" w:rsidP="00713290">
      <w:pPr>
        <w:suppressAutoHyphens w:val="0"/>
        <w:autoSpaceDN/>
        <w:spacing w:after="60" w:line="288" w:lineRule="auto"/>
        <w:jc w:val="left"/>
        <w:textAlignment w:val="auto"/>
        <w:rPr>
          <w:rFonts w:ascii="Century Gothic" w:eastAsiaTheme="minorEastAsia" w:hAnsi="Century Gothic" w:cs="Arial"/>
          <w:b/>
          <w:szCs w:val="16"/>
          <w:lang w:eastAsia="en-US"/>
        </w:rPr>
      </w:pPr>
    </w:p>
    <w:p w14:paraId="1C796787" w14:textId="77777777" w:rsidR="00AD1AF4" w:rsidRPr="00CE7A8B" w:rsidRDefault="00AD1AF4" w:rsidP="00713290">
      <w:pPr>
        <w:suppressAutoHyphens w:val="0"/>
        <w:autoSpaceDN/>
        <w:spacing w:after="60" w:line="288" w:lineRule="auto"/>
        <w:jc w:val="left"/>
        <w:textAlignment w:val="auto"/>
        <w:rPr>
          <w:rFonts w:ascii="Century Gothic" w:eastAsiaTheme="minorEastAsia" w:hAnsi="Century Gothic" w:cs="Arial"/>
          <w:b/>
          <w:szCs w:val="16"/>
          <w:lang w:eastAsia="en-US"/>
        </w:rPr>
      </w:pPr>
    </w:p>
    <w:p w14:paraId="2A55C622" w14:textId="77777777" w:rsidR="00713290" w:rsidRPr="00CE7A8B" w:rsidRDefault="00713290" w:rsidP="00713290">
      <w:pPr>
        <w:shd w:val="clear" w:color="auto" w:fill="215868" w:themeFill="accent5" w:themeFillShade="80"/>
        <w:suppressAutoHyphens w:val="0"/>
        <w:autoSpaceDN/>
        <w:jc w:val="left"/>
        <w:textAlignment w:val="auto"/>
        <w:rPr>
          <w:rFonts w:ascii="Century Gothic" w:eastAsiaTheme="minorEastAsia" w:hAnsi="Century Gothic" w:cs="Arial"/>
          <w:b/>
          <w:bCs/>
          <w:color w:val="FFFFFF" w:themeColor="background1"/>
          <w:szCs w:val="18"/>
          <w:lang w:eastAsia="en-US"/>
        </w:rPr>
      </w:pPr>
    </w:p>
    <w:p w14:paraId="379EC691" w14:textId="3716BA94" w:rsidR="00713290" w:rsidRDefault="00713290" w:rsidP="00713290">
      <w:pPr>
        <w:shd w:val="clear" w:color="auto" w:fill="215868" w:themeFill="accent5" w:themeFillShade="80"/>
        <w:suppressAutoHyphens w:val="0"/>
        <w:autoSpaceDN/>
        <w:jc w:val="left"/>
        <w:textAlignment w:val="auto"/>
        <w:rPr>
          <w:rFonts w:ascii="Century Gothic" w:eastAsiaTheme="minorEastAsia" w:hAnsi="Century Gothic" w:cs="Arial"/>
          <w:bCs/>
          <w:color w:val="FFFFFF" w:themeColor="background1"/>
          <w:sz w:val="20"/>
          <w:lang w:eastAsia="en-US"/>
        </w:rPr>
      </w:pPr>
      <w:r w:rsidRPr="00CE7A8B">
        <w:rPr>
          <w:rFonts w:ascii="Century Gothic" w:eastAsiaTheme="minorEastAsia" w:hAnsi="Century Gothic" w:cs="Arial"/>
          <w:bCs/>
          <w:color w:val="FFFFFF" w:themeColor="background1"/>
          <w:sz w:val="20"/>
          <w:lang w:eastAsia="en-US"/>
        </w:rPr>
        <w:t xml:space="preserve">ARTICLE </w:t>
      </w:r>
      <w:r w:rsidR="001C1C0A">
        <w:rPr>
          <w:rFonts w:ascii="Century Gothic" w:eastAsiaTheme="minorEastAsia" w:hAnsi="Century Gothic" w:cs="Arial"/>
          <w:bCs/>
          <w:color w:val="FFFFFF" w:themeColor="background1"/>
          <w:sz w:val="20"/>
          <w:lang w:eastAsia="en-US"/>
        </w:rPr>
        <w:t>3</w:t>
      </w:r>
      <w:r w:rsidRPr="00CE7A8B">
        <w:rPr>
          <w:rFonts w:ascii="Century Gothic" w:eastAsiaTheme="minorEastAsia" w:hAnsi="Century Gothic" w:cs="Arial"/>
          <w:bCs/>
          <w:color w:val="FFFFFF" w:themeColor="background1"/>
          <w:sz w:val="20"/>
          <w:lang w:eastAsia="en-US"/>
        </w:rPr>
        <w:t xml:space="preserve"> – </w:t>
      </w:r>
      <w:r w:rsidRPr="00713290">
        <w:rPr>
          <w:rFonts w:ascii="Century Gothic" w:eastAsiaTheme="minorEastAsia" w:hAnsi="Century Gothic" w:cs="Arial"/>
          <w:bCs/>
          <w:color w:val="FFFFFF" w:themeColor="background1"/>
          <w:sz w:val="20"/>
          <w:lang w:eastAsia="en-US"/>
        </w:rPr>
        <w:t>DISPOSITIONS PARTICULIERES</w:t>
      </w:r>
    </w:p>
    <w:p w14:paraId="613475B3" w14:textId="77777777" w:rsidR="00713290" w:rsidRPr="00CE7A8B" w:rsidRDefault="00713290" w:rsidP="00713290">
      <w:pPr>
        <w:shd w:val="clear" w:color="auto" w:fill="215868" w:themeFill="accent5" w:themeFillShade="80"/>
        <w:suppressAutoHyphens w:val="0"/>
        <w:autoSpaceDN/>
        <w:jc w:val="left"/>
        <w:textAlignment w:val="auto"/>
        <w:rPr>
          <w:rFonts w:ascii="Century Gothic" w:eastAsiaTheme="minorEastAsia" w:hAnsi="Century Gothic" w:cs="Arial"/>
          <w:b/>
          <w:bCs/>
          <w:color w:val="FFFFFF" w:themeColor="background1"/>
          <w:szCs w:val="18"/>
          <w:lang w:eastAsia="en-US"/>
        </w:rPr>
      </w:pPr>
    </w:p>
    <w:p w14:paraId="349449BE" w14:textId="0A69464D" w:rsidR="00713290" w:rsidRDefault="00713290" w:rsidP="00713290">
      <w:pPr>
        <w:autoSpaceDE w:val="0"/>
        <w:spacing w:line="264" w:lineRule="auto"/>
        <w:rPr>
          <w:rFonts w:ascii="Century Gothic" w:hAnsi="Century Gothic" w:cs="Arial"/>
          <w:szCs w:val="18"/>
        </w:rPr>
      </w:pPr>
    </w:p>
    <w:p w14:paraId="03BA9F2A" w14:textId="77777777" w:rsidR="006B2C94" w:rsidRDefault="006B2C94" w:rsidP="00713290">
      <w:pPr>
        <w:autoSpaceDE w:val="0"/>
        <w:spacing w:line="264" w:lineRule="auto"/>
        <w:rPr>
          <w:rFonts w:ascii="Century Gothic" w:hAnsi="Century Gothic" w:cs="Arial"/>
          <w:szCs w:val="18"/>
        </w:rPr>
      </w:pPr>
    </w:p>
    <w:p w14:paraId="7B9A4567" w14:textId="1639D9DC" w:rsidR="00713290" w:rsidRPr="00713290" w:rsidRDefault="001C1C0A" w:rsidP="00713290">
      <w:pPr>
        <w:shd w:val="clear" w:color="auto" w:fill="FFFFFF"/>
        <w:suppressAutoHyphens w:val="0"/>
        <w:autoSpaceDE w:val="0"/>
        <w:spacing w:after="60" w:line="288" w:lineRule="auto"/>
        <w:textAlignment w:val="auto"/>
        <w:rPr>
          <w:rFonts w:ascii="Century Gothic" w:eastAsia="Times New Roman" w:hAnsi="Century Gothic" w:cs="Arial"/>
          <w:b/>
          <w:szCs w:val="18"/>
        </w:rPr>
      </w:pPr>
      <w:r>
        <w:rPr>
          <w:rFonts w:ascii="Century Gothic" w:eastAsia="Times New Roman" w:hAnsi="Century Gothic" w:cs="Arial"/>
          <w:b/>
          <w:szCs w:val="18"/>
        </w:rPr>
        <w:t>3</w:t>
      </w:r>
      <w:r w:rsidR="00713290" w:rsidRPr="00713290">
        <w:rPr>
          <w:rFonts w:ascii="Century Gothic" w:eastAsia="Times New Roman" w:hAnsi="Century Gothic" w:cs="Arial"/>
          <w:b/>
          <w:szCs w:val="18"/>
        </w:rPr>
        <w:t>.1</w:t>
      </w:r>
      <w:r w:rsidR="00713290" w:rsidRPr="00713290">
        <w:rPr>
          <w:rFonts w:ascii="Century Gothic" w:eastAsia="Times New Roman" w:hAnsi="Century Gothic" w:cs="Arial"/>
          <w:szCs w:val="18"/>
        </w:rPr>
        <w:t xml:space="preserve"> - Il est convenu que les garanties s'exerceront </w:t>
      </w:r>
      <w:r w:rsidR="00713290" w:rsidRPr="00713290">
        <w:rPr>
          <w:rFonts w:ascii="Century Gothic" w:eastAsia="Times New Roman" w:hAnsi="Century Gothic" w:cs="Arial"/>
          <w:b/>
          <w:szCs w:val="18"/>
        </w:rPr>
        <w:t xml:space="preserve">dès la prise d'effet du contrat. </w:t>
      </w:r>
    </w:p>
    <w:p w14:paraId="18774BEC"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r w:rsidRPr="00713290">
        <w:rPr>
          <w:rFonts w:ascii="Century Gothic" w:eastAsia="Times New Roman" w:hAnsi="Century Gothic" w:cs="Arial"/>
          <w:b/>
          <w:szCs w:val="18"/>
        </w:rPr>
        <w:t>L’adhésion interviendra sans délai d’attente ni questionnaire médical </w:t>
      </w:r>
      <w:r w:rsidRPr="00713290">
        <w:rPr>
          <w:rFonts w:ascii="Century Gothic" w:eastAsia="Times New Roman" w:hAnsi="Century Gothic" w:cs="Arial"/>
          <w:szCs w:val="18"/>
        </w:rPr>
        <w:t>(aucune information médicale ne doit être recueillie) sous réserve de la transmission à l’organisme assureur de la liste :</w:t>
      </w:r>
    </w:p>
    <w:p w14:paraId="5EA3708D" w14:textId="40490385" w:rsidR="00713290" w:rsidRDefault="00713290" w:rsidP="00713290">
      <w:pPr>
        <w:numPr>
          <w:ilvl w:val="0"/>
          <w:numId w:val="19"/>
        </w:numPr>
        <w:shd w:val="clear" w:color="auto" w:fill="FFFFFF"/>
        <w:suppressAutoHyphens w:val="0"/>
        <w:autoSpaceDE w:val="0"/>
        <w:autoSpaceDN/>
        <w:spacing w:after="60" w:line="360"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Obligatoirement pour les salariés sauf cas de dispense.</w:t>
      </w:r>
    </w:p>
    <w:p w14:paraId="73000D11" w14:textId="55AA0B97" w:rsidR="0055673C" w:rsidRDefault="006B2C94" w:rsidP="00786F01">
      <w:pPr>
        <w:pStyle w:val="Paragraphedeliste"/>
        <w:numPr>
          <w:ilvl w:val="0"/>
          <w:numId w:val="19"/>
        </w:numPr>
        <w:rPr>
          <w:rFonts w:ascii="Century Gothic" w:eastAsia="Times New Roman" w:hAnsi="Century Gothic" w:cs="Arial"/>
          <w:szCs w:val="18"/>
        </w:rPr>
      </w:pPr>
      <w:r w:rsidRPr="00713290">
        <w:rPr>
          <w:rFonts w:ascii="Century Gothic" w:eastAsia="Times New Roman" w:hAnsi="Century Gothic" w:cs="Arial"/>
          <w:szCs w:val="18"/>
        </w:rPr>
        <w:t>Facultativement</w:t>
      </w:r>
      <w:r w:rsidR="0055673C" w:rsidRPr="0055673C">
        <w:rPr>
          <w:rFonts w:ascii="Century Gothic" w:eastAsia="Times New Roman" w:hAnsi="Century Gothic" w:cs="Arial"/>
          <w:szCs w:val="18"/>
        </w:rPr>
        <w:t xml:space="preserve"> pour les ayants droit des salariés</w:t>
      </w:r>
      <w:r w:rsidR="00110955">
        <w:rPr>
          <w:rFonts w:ascii="Century Gothic" w:eastAsia="Times New Roman" w:hAnsi="Century Gothic" w:cs="Arial"/>
          <w:szCs w:val="18"/>
        </w:rPr>
        <w:t>.</w:t>
      </w:r>
    </w:p>
    <w:p w14:paraId="1802B0B1" w14:textId="77777777" w:rsidR="0055673C" w:rsidRPr="0055673C" w:rsidRDefault="0055673C" w:rsidP="0055673C">
      <w:pPr>
        <w:pStyle w:val="Paragraphedeliste"/>
        <w:ind w:left="720"/>
        <w:rPr>
          <w:rFonts w:ascii="Century Gothic" w:eastAsia="Times New Roman" w:hAnsi="Century Gothic" w:cs="Arial"/>
          <w:szCs w:val="18"/>
        </w:rPr>
      </w:pPr>
    </w:p>
    <w:p w14:paraId="0A89AC88" w14:textId="380860F7" w:rsidR="00713290" w:rsidRPr="00713290" w:rsidRDefault="00713290" w:rsidP="00713290">
      <w:pPr>
        <w:numPr>
          <w:ilvl w:val="0"/>
          <w:numId w:val="19"/>
        </w:numPr>
        <w:shd w:val="clear" w:color="auto" w:fill="FFFFFF"/>
        <w:suppressAutoHyphens w:val="0"/>
        <w:autoSpaceDE w:val="0"/>
        <w:autoSpaceDN/>
        <w:spacing w:after="60" w:line="360"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Facultativement pour les retraités</w:t>
      </w:r>
      <w:r w:rsidR="00110955">
        <w:rPr>
          <w:rFonts w:ascii="Century Gothic" w:eastAsia="Times New Roman" w:hAnsi="Century Gothic" w:cs="Arial"/>
          <w:szCs w:val="18"/>
        </w:rPr>
        <w:t>.</w:t>
      </w:r>
    </w:p>
    <w:p w14:paraId="0C98DCCF" w14:textId="07B80384" w:rsid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r>
        <w:rPr>
          <w:rFonts w:ascii="Century Gothic" w:eastAsia="Times New Roman" w:hAnsi="Century Gothic" w:cs="Arial"/>
          <w:szCs w:val="18"/>
        </w:rPr>
        <w:t>Les retraités seront gérés par le biais de la loi Evin.</w:t>
      </w:r>
    </w:p>
    <w:p w14:paraId="4CD4C2EA"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2A53D3A7" w14:textId="77777777" w:rsidR="004D2742" w:rsidRPr="00713290"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6CEB6497" w14:textId="77777777" w:rsidR="004D2742" w:rsidRPr="00713290"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szCs w:val="18"/>
        </w:rPr>
      </w:pPr>
      <w:r w:rsidRPr="00713290">
        <w:rPr>
          <w:rFonts w:ascii="Century Gothic" w:eastAsia="Times New Roman" w:hAnsi="Century Gothic" w:cs="Arial"/>
          <w:b/>
          <w:szCs w:val="18"/>
        </w:rPr>
        <w:t>Après la date d'effet du contrat, les garanties sont acquises</w:t>
      </w:r>
      <w:r w:rsidRPr="00713290">
        <w:rPr>
          <w:rFonts w:ascii="Century Gothic" w:eastAsia="Times New Roman" w:hAnsi="Century Gothic" w:cs="Arial"/>
          <w:b/>
          <w:bCs/>
          <w:szCs w:val="18"/>
        </w:rPr>
        <w:t xml:space="preserve"> sans délai de carence ni questionnaire médical pour</w:t>
      </w:r>
      <w:r w:rsidRPr="00713290">
        <w:rPr>
          <w:rFonts w:ascii="Century Gothic" w:eastAsia="Times New Roman" w:hAnsi="Century Gothic" w:cs="Arial"/>
          <w:b/>
          <w:szCs w:val="18"/>
        </w:rPr>
        <w:t xml:space="preserve"> :</w:t>
      </w:r>
    </w:p>
    <w:p w14:paraId="1D7ED42B" w14:textId="77777777" w:rsidR="004D2742" w:rsidRPr="00713290"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b/>
          <w:szCs w:val="18"/>
        </w:rPr>
      </w:pPr>
    </w:p>
    <w:p w14:paraId="259E2AE6" w14:textId="77777777" w:rsidR="004D2742" w:rsidRPr="00713290" w:rsidRDefault="004D2742" w:rsidP="004D2742">
      <w:pPr>
        <w:numPr>
          <w:ilvl w:val="0"/>
          <w:numId w:val="20"/>
        </w:numPr>
        <w:shd w:val="clear" w:color="auto" w:fill="FFFFFF"/>
        <w:suppressAutoHyphens w:val="0"/>
        <w:autoSpaceDE w:val="0"/>
        <w:autoSpaceDN/>
        <w:spacing w:after="60" w:line="288" w:lineRule="auto"/>
        <w:contextualSpacing/>
        <w:jc w:val="left"/>
        <w:textAlignment w:val="auto"/>
        <w:rPr>
          <w:rFonts w:ascii="Century Gothic" w:eastAsia="Times New Roman" w:hAnsi="Century Gothic" w:cs="Arial"/>
          <w:szCs w:val="18"/>
        </w:rPr>
      </w:pPr>
      <w:r w:rsidRPr="00713290">
        <w:rPr>
          <w:rFonts w:ascii="Century Gothic" w:eastAsia="Times New Roman" w:hAnsi="Century Gothic" w:cs="Arial"/>
          <w:szCs w:val="18"/>
        </w:rPr>
        <w:t>les salariés embauchés en CDI</w:t>
      </w:r>
      <w:r>
        <w:rPr>
          <w:rFonts w:ascii="Century Gothic" w:eastAsia="Times New Roman" w:hAnsi="Century Gothic" w:cs="Arial"/>
          <w:szCs w:val="18"/>
        </w:rPr>
        <w:t xml:space="preserve">. </w:t>
      </w:r>
      <w:r w:rsidRPr="00713290">
        <w:rPr>
          <w:rFonts w:ascii="Century Gothic" w:eastAsia="Times New Roman" w:hAnsi="Century Gothic" w:cs="Arial"/>
          <w:szCs w:val="18"/>
        </w:rPr>
        <w:t>et leurs ayants droits) postérieurement à la date d’effet du contrat dès le 1</w:t>
      </w:r>
      <w:r w:rsidRPr="00713290">
        <w:rPr>
          <w:rFonts w:ascii="Century Gothic" w:eastAsia="Times New Roman" w:hAnsi="Century Gothic" w:cs="Arial"/>
          <w:szCs w:val="18"/>
          <w:vertAlign w:val="superscript"/>
        </w:rPr>
        <w:t>er</w:t>
      </w:r>
      <w:r w:rsidRPr="00713290">
        <w:rPr>
          <w:rFonts w:ascii="Century Gothic" w:eastAsia="Times New Roman" w:hAnsi="Century Gothic" w:cs="Arial"/>
          <w:szCs w:val="18"/>
        </w:rPr>
        <w:t xml:space="preserve"> jour d’embauche.</w:t>
      </w:r>
      <w:r>
        <w:rPr>
          <w:rFonts w:ascii="Century Gothic" w:eastAsia="Times New Roman" w:hAnsi="Century Gothic" w:cs="Arial"/>
          <w:szCs w:val="18"/>
        </w:rPr>
        <w:t xml:space="preserve"> </w:t>
      </w:r>
    </w:p>
    <w:p w14:paraId="3FE072A6" w14:textId="77777777" w:rsidR="004D2742" w:rsidRPr="00713290" w:rsidRDefault="004D2742" w:rsidP="004D2742">
      <w:pPr>
        <w:shd w:val="clear" w:color="auto" w:fill="FFFFFF"/>
        <w:suppressAutoHyphens w:val="0"/>
        <w:autoSpaceDE w:val="0"/>
        <w:spacing w:after="60" w:line="288" w:lineRule="auto"/>
        <w:ind w:left="720"/>
        <w:contextualSpacing/>
        <w:textAlignment w:val="auto"/>
        <w:rPr>
          <w:rFonts w:ascii="Century Gothic" w:eastAsia="Times New Roman" w:hAnsi="Century Gothic" w:cs="Arial"/>
          <w:szCs w:val="18"/>
        </w:rPr>
      </w:pPr>
    </w:p>
    <w:p w14:paraId="209B33E2" w14:textId="77777777" w:rsidR="004D2742" w:rsidRPr="00713290" w:rsidRDefault="004D2742" w:rsidP="004D2742">
      <w:pPr>
        <w:numPr>
          <w:ilvl w:val="0"/>
          <w:numId w:val="20"/>
        </w:numPr>
        <w:shd w:val="clear" w:color="auto" w:fill="FFFFFF"/>
        <w:suppressAutoHyphens w:val="0"/>
        <w:autoSpaceDE w:val="0"/>
        <w:autoSpaceDN/>
        <w:spacing w:after="60" w:line="288" w:lineRule="auto"/>
        <w:contextualSpacing/>
        <w:jc w:val="left"/>
        <w:textAlignment w:val="auto"/>
        <w:rPr>
          <w:rFonts w:ascii="Century Gothic" w:eastAsia="Times New Roman" w:hAnsi="Century Gothic" w:cs="Arial"/>
          <w:szCs w:val="18"/>
        </w:rPr>
      </w:pPr>
      <w:r w:rsidRPr="00713290">
        <w:rPr>
          <w:rFonts w:ascii="Century Gothic" w:eastAsia="Times New Roman" w:hAnsi="Century Gothic" w:cs="Arial"/>
          <w:szCs w:val="18"/>
        </w:rPr>
        <w:t xml:space="preserve">les nouveaux ayants droits (mariage, PACS…) : à compter du premier du mois suivant la réception de la demande. </w:t>
      </w:r>
    </w:p>
    <w:p w14:paraId="7D2215F4" w14:textId="77777777" w:rsidR="004D2742" w:rsidRPr="00713290"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1FB11BF7" w14:textId="77777777" w:rsidR="004D2742" w:rsidRPr="00713290" w:rsidRDefault="004D2742" w:rsidP="004D2742">
      <w:pPr>
        <w:numPr>
          <w:ilvl w:val="0"/>
          <w:numId w:val="20"/>
        </w:numPr>
        <w:shd w:val="clear" w:color="auto" w:fill="FFFFFF"/>
        <w:suppressAutoHyphens w:val="0"/>
        <w:autoSpaceDE w:val="0"/>
        <w:autoSpaceDN/>
        <w:spacing w:after="60" w:line="288" w:lineRule="auto"/>
        <w:contextualSpacing/>
        <w:jc w:val="left"/>
        <w:textAlignment w:val="auto"/>
        <w:rPr>
          <w:rFonts w:ascii="Century Gothic" w:eastAsia="Times New Roman" w:hAnsi="Century Gothic" w:cs="Arial"/>
          <w:szCs w:val="18"/>
        </w:rPr>
      </w:pPr>
      <w:r w:rsidRPr="00713290">
        <w:rPr>
          <w:rFonts w:ascii="Century Gothic" w:eastAsia="Times New Roman" w:hAnsi="Century Gothic" w:cs="Arial"/>
          <w:szCs w:val="18"/>
        </w:rPr>
        <w:t>les nouveaux nés : à compter du 1er jour du mois de leur naissance dans la mesure où l’inscription est demandée dans les 3 mois qui suivent la naissance.</w:t>
      </w:r>
    </w:p>
    <w:p w14:paraId="688AA2FA" w14:textId="77777777" w:rsidR="004D2742" w:rsidRPr="00713290"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299B3F44" w14:textId="77777777" w:rsidR="004D2742" w:rsidRPr="00713290" w:rsidRDefault="004D2742" w:rsidP="004D2742">
      <w:pPr>
        <w:shd w:val="clear" w:color="auto" w:fill="FFFFFF"/>
        <w:suppressAutoHyphens w:val="0"/>
        <w:overflowPunct w:val="0"/>
        <w:autoSpaceDE w:val="0"/>
        <w:adjustRightInd w:val="0"/>
        <w:spacing w:after="60" w:line="288" w:lineRule="auto"/>
        <w:ind w:left="60"/>
        <w:rPr>
          <w:rFonts w:ascii="Century Gothic" w:eastAsia="Times New Roman" w:hAnsi="Century Gothic" w:cs="Arial"/>
          <w:b/>
          <w:bCs/>
          <w:iCs/>
          <w:szCs w:val="18"/>
        </w:rPr>
      </w:pPr>
      <w:r>
        <w:rPr>
          <w:rFonts w:ascii="Century Gothic" w:eastAsia="Times New Roman" w:hAnsi="Century Gothic" w:cs="Arial"/>
          <w:szCs w:val="18"/>
        </w:rPr>
        <w:t>4</w:t>
      </w:r>
      <w:r w:rsidRPr="00713290">
        <w:rPr>
          <w:rFonts w:ascii="Century Gothic" w:eastAsia="Times New Roman" w:hAnsi="Century Gothic" w:cs="Arial"/>
          <w:szCs w:val="18"/>
        </w:rPr>
        <w:t>.2 -</w:t>
      </w:r>
      <w:r w:rsidRPr="00713290">
        <w:rPr>
          <w:rFonts w:ascii="Century Gothic" w:eastAsia="Times New Roman" w:hAnsi="Century Gothic" w:cs="Arial"/>
          <w:b/>
          <w:bCs/>
          <w:iCs/>
          <w:szCs w:val="18"/>
        </w:rPr>
        <w:t xml:space="preserve"> </w:t>
      </w:r>
      <w:r w:rsidRPr="00713290">
        <w:rPr>
          <w:rFonts w:ascii="Century Gothic" w:eastAsia="Times New Roman" w:hAnsi="Century Gothic" w:cs="Arial"/>
          <w:szCs w:val="18"/>
        </w:rPr>
        <w:t>Par ayants droit du salarié il faut entendre :</w:t>
      </w:r>
    </w:p>
    <w:p w14:paraId="43D6E380" w14:textId="77777777" w:rsidR="004D2742" w:rsidRPr="00713290" w:rsidRDefault="004D2742" w:rsidP="004D2742">
      <w:pPr>
        <w:numPr>
          <w:ilvl w:val="0"/>
          <w:numId w:val="21"/>
        </w:numPr>
        <w:shd w:val="clear" w:color="auto" w:fill="FFFFFF"/>
        <w:suppressAutoHyphens w:val="0"/>
        <w:overflowPunct w:val="0"/>
        <w:autoSpaceDE w:val="0"/>
        <w:autoSpaceDN/>
        <w:adjustRightInd w:val="0"/>
        <w:spacing w:after="60" w:line="288" w:lineRule="auto"/>
        <w:contextualSpacing/>
        <w:jc w:val="left"/>
        <w:textAlignment w:val="auto"/>
        <w:rPr>
          <w:rFonts w:ascii="Century Gothic" w:eastAsia="Times New Roman" w:hAnsi="Century Gothic" w:cs="Arial"/>
          <w:szCs w:val="18"/>
        </w:rPr>
      </w:pPr>
      <w:r w:rsidRPr="00713290">
        <w:rPr>
          <w:rFonts w:ascii="Century Gothic" w:eastAsia="Times New Roman" w:hAnsi="Century Gothic" w:cs="Arial"/>
          <w:szCs w:val="18"/>
        </w:rPr>
        <w:t xml:space="preserve">son conjoint non séparé de droit, ou à défaut son partenaire de PACS, ou à défaut son concubin, à charge au sens de la Sécurité Sociale ou relevant à titre personnel d'un régime de Sécurité Sociale </w:t>
      </w:r>
    </w:p>
    <w:p w14:paraId="25E29080" w14:textId="77777777" w:rsidR="004D2742" w:rsidRPr="00713290" w:rsidRDefault="004D2742" w:rsidP="004D2742">
      <w:pPr>
        <w:numPr>
          <w:ilvl w:val="0"/>
          <w:numId w:val="16"/>
        </w:numPr>
        <w:shd w:val="clear" w:color="auto" w:fill="FFFFFF"/>
        <w:suppressAutoHyphens w:val="0"/>
        <w:overflowPunct w:val="0"/>
        <w:autoSpaceDE w:val="0"/>
        <w:autoSpaceDN/>
        <w:adjustRightInd w:val="0"/>
        <w:spacing w:after="60" w:line="288" w:lineRule="auto"/>
        <w:ind w:left="1843"/>
        <w:jc w:val="left"/>
        <w:textAlignment w:val="auto"/>
        <w:rPr>
          <w:rFonts w:ascii="Century Gothic" w:eastAsia="Times New Roman" w:hAnsi="Century Gothic" w:cs="Arial"/>
          <w:szCs w:val="18"/>
        </w:rPr>
      </w:pPr>
      <w:r w:rsidRPr="00713290">
        <w:rPr>
          <w:rFonts w:ascii="Century Gothic" w:eastAsia="Times New Roman" w:hAnsi="Century Gothic" w:cs="Arial"/>
          <w:szCs w:val="18"/>
        </w:rPr>
        <w:t>Est considéré comme partenaire de PACS la personne liée à l’adhérent par un Pacte Civil de Solidarité tel que défini aux articles 515-1 et suivants du code civil ;</w:t>
      </w:r>
    </w:p>
    <w:p w14:paraId="7FCE40A8" w14:textId="77777777" w:rsidR="004D2742" w:rsidRPr="00713290" w:rsidRDefault="004D2742" w:rsidP="004D2742">
      <w:pPr>
        <w:numPr>
          <w:ilvl w:val="0"/>
          <w:numId w:val="16"/>
        </w:numPr>
        <w:shd w:val="clear" w:color="auto" w:fill="FFFFFF"/>
        <w:suppressAutoHyphens w:val="0"/>
        <w:overflowPunct w:val="0"/>
        <w:autoSpaceDE w:val="0"/>
        <w:autoSpaceDN/>
        <w:adjustRightInd w:val="0"/>
        <w:spacing w:after="60" w:line="288" w:lineRule="auto"/>
        <w:ind w:left="1843"/>
        <w:jc w:val="left"/>
        <w:textAlignment w:val="auto"/>
        <w:rPr>
          <w:rFonts w:ascii="Century Gothic" w:eastAsia="Times New Roman" w:hAnsi="Century Gothic" w:cs="Arial"/>
          <w:szCs w:val="18"/>
        </w:rPr>
      </w:pPr>
      <w:r w:rsidRPr="00713290">
        <w:rPr>
          <w:rFonts w:ascii="Century Gothic" w:eastAsia="Times New Roman" w:hAnsi="Century Gothic" w:cs="Arial"/>
          <w:szCs w:val="18"/>
        </w:rPr>
        <w:t>Est considéré comme concubin, au sens de l’article 515-8 la personne vivant en couple avec l’adhérent dans le cadre d’une union de fait, s’il peut être prouvé la vie commune, sous la forme d’un justificatif (quittance de loyer...) :</w:t>
      </w:r>
    </w:p>
    <w:p w14:paraId="26937C25" w14:textId="77777777" w:rsidR="004D2742" w:rsidRPr="00713290" w:rsidRDefault="004D2742" w:rsidP="004D2742">
      <w:pPr>
        <w:shd w:val="clear" w:color="auto" w:fill="FFFFFF"/>
        <w:suppressAutoHyphens w:val="0"/>
        <w:overflowPunct w:val="0"/>
        <w:autoSpaceDE w:val="0"/>
        <w:adjustRightInd w:val="0"/>
        <w:spacing w:after="60" w:line="288" w:lineRule="auto"/>
        <w:ind w:left="1843"/>
        <w:rPr>
          <w:rFonts w:ascii="Century Gothic" w:eastAsia="Times New Roman" w:hAnsi="Century Gothic" w:cs="Arial"/>
          <w:szCs w:val="18"/>
        </w:rPr>
      </w:pPr>
    </w:p>
    <w:p w14:paraId="030E6EE3" w14:textId="77777777" w:rsidR="004D2742" w:rsidRPr="00713290" w:rsidRDefault="004D2742" w:rsidP="004D2742">
      <w:pPr>
        <w:numPr>
          <w:ilvl w:val="0"/>
          <w:numId w:val="21"/>
        </w:numPr>
        <w:shd w:val="clear" w:color="auto" w:fill="FFFFFF"/>
        <w:suppressAutoHyphens w:val="0"/>
        <w:overflowPunct w:val="0"/>
        <w:autoSpaceDE w:val="0"/>
        <w:autoSpaceDN/>
        <w:adjustRightInd w:val="0"/>
        <w:spacing w:after="60" w:line="288" w:lineRule="auto"/>
        <w:contextualSpacing/>
        <w:jc w:val="left"/>
        <w:textAlignment w:val="auto"/>
        <w:rPr>
          <w:rFonts w:ascii="Century Gothic" w:eastAsia="Times New Roman" w:hAnsi="Century Gothic" w:cs="Arial"/>
          <w:szCs w:val="18"/>
        </w:rPr>
      </w:pPr>
      <w:r w:rsidRPr="00713290">
        <w:rPr>
          <w:rFonts w:ascii="Century Gothic" w:eastAsia="Times New Roman" w:hAnsi="Century Gothic" w:cs="Arial"/>
          <w:szCs w:val="18"/>
        </w:rPr>
        <w:lastRenderedPageBreak/>
        <w:t>ses enfants à charge : Sont considérés comme à charge les enfants légitimes, naturels, reconnus ou adoptifs du salarié ou de son conjoint, partenaire de PACS ou concubin, si ces enfants satisfont à l’une des conditions suivantes :</w:t>
      </w:r>
    </w:p>
    <w:p w14:paraId="5BC0ACF7" w14:textId="77777777" w:rsidR="004D2742" w:rsidRPr="00713290"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09B869E9" w14:textId="77777777" w:rsidR="004D2742" w:rsidRDefault="004D2742" w:rsidP="004D2742">
      <w:pPr>
        <w:numPr>
          <w:ilvl w:val="0"/>
          <w:numId w:val="21"/>
        </w:numPr>
        <w:shd w:val="clear" w:color="auto" w:fill="FFFFFF"/>
        <w:suppressAutoHyphens w:val="0"/>
        <w:overflowPunct w:val="0"/>
        <w:autoSpaceDE w:val="0"/>
        <w:autoSpaceDN/>
        <w:adjustRightInd w:val="0"/>
        <w:spacing w:after="60" w:line="288" w:lineRule="auto"/>
        <w:ind w:left="1276"/>
        <w:contextualSpacing/>
        <w:jc w:val="left"/>
        <w:textAlignment w:val="auto"/>
        <w:rPr>
          <w:rFonts w:ascii="Century Gothic" w:eastAsia="Times New Roman" w:hAnsi="Century Gothic" w:cs="Arial"/>
          <w:szCs w:val="18"/>
        </w:rPr>
      </w:pPr>
      <w:r w:rsidRPr="00713290">
        <w:rPr>
          <w:rFonts w:ascii="Century Gothic" w:eastAsia="Times New Roman" w:hAnsi="Century Gothic" w:cs="Arial"/>
          <w:szCs w:val="18"/>
        </w:rPr>
        <w:t>être âgé de moins de 20 ans ayant droit de l’adhérent, de son conjoint, partenaire de PACS ou concubin au sens de la sécurité sociale et à charge fiscalement.</w:t>
      </w:r>
      <w:r>
        <w:rPr>
          <w:rFonts w:ascii="Century Gothic" w:eastAsia="Times New Roman" w:hAnsi="Century Gothic" w:cs="Arial"/>
          <w:szCs w:val="18"/>
        </w:rPr>
        <w:t xml:space="preserve"> </w:t>
      </w:r>
    </w:p>
    <w:p w14:paraId="02C3C286" w14:textId="77777777" w:rsidR="004D2742" w:rsidRDefault="004D2742" w:rsidP="004D2742">
      <w:pPr>
        <w:pStyle w:val="Paragraphedeliste"/>
        <w:rPr>
          <w:rFonts w:ascii="Century Gothic" w:eastAsia="Times New Roman" w:hAnsi="Century Gothic" w:cs="Arial"/>
          <w:szCs w:val="18"/>
        </w:rPr>
      </w:pPr>
    </w:p>
    <w:p w14:paraId="2B0A4EF8" w14:textId="77777777" w:rsidR="004D2742" w:rsidRDefault="004D2742" w:rsidP="004D2742">
      <w:pPr>
        <w:numPr>
          <w:ilvl w:val="0"/>
          <w:numId w:val="21"/>
        </w:numPr>
        <w:shd w:val="clear" w:color="auto" w:fill="FFFFFF"/>
        <w:suppressAutoHyphens w:val="0"/>
        <w:overflowPunct w:val="0"/>
        <w:autoSpaceDE w:val="0"/>
        <w:autoSpaceDN/>
        <w:adjustRightInd w:val="0"/>
        <w:spacing w:after="60" w:line="288" w:lineRule="auto"/>
        <w:ind w:left="1276"/>
        <w:contextualSpacing/>
        <w:jc w:val="left"/>
        <w:textAlignment w:val="auto"/>
        <w:rPr>
          <w:rFonts w:ascii="Century Gothic" w:eastAsia="Times New Roman" w:hAnsi="Century Gothic" w:cs="Arial"/>
          <w:szCs w:val="18"/>
        </w:rPr>
      </w:pPr>
      <w:r w:rsidRPr="00AA10CC">
        <w:rPr>
          <w:rFonts w:ascii="Century Gothic" w:eastAsia="Times New Roman" w:hAnsi="Century Gothic" w:cs="Arial"/>
          <w:szCs w:val="18"/>
        </w:rPr>
        <w:t>être âgé de 26 ans au plus (jusqu’au 31 décembre de leur 26</w:t>
      </w:r>
      <w:r w:rsidRPr="00AA10CC">
        <w:rPr>
          <w:rFonts w:ascii="Century Gothic" w:eastAsia="Times New Roman" w:hAnsi="Century Gothic" w:cs="Arial"/>
          <w:szCs w:val="18"/>
          <w:vertAlign w:val="superscript"/>
        </w:rPr>
        <w:t>ème</w:t>
      </w:r>
      <w:r w:rsidRPr="00AA10CC">
        <w:rPr>
          <w:rFonts w:ascii="Century Gothic" w:eastAsia="Times New Roman" w:hAnsi="Century Gothic" w:cs="Arial"/>
          <w:szCs w:val="18"/>
        </w:rPr>
        <w:t xml:space="preserve"> anniversaire), sur présentation d’un justificatif s'ils poursuivent des études secondaires ou supérieures.</w:t>
      </w:r>
    </w:p>
    <w:p w14:paraId="45845417" w14:textId="77777777" w:rsidR="004D2742" w:rsidRDefault="004D2742" w:rsidP="004D2742">
      <w:pPr>
        <w:pStyle w:val="Paragraphedeliste"/>
        <w:rPr>
          <w:rFonts w:ascii="Century Gothic" w:eastAsia="Times New Roman" w:hAnsi="Century Gothic" w:cs="Arial"/>
          <w:szCs w:val="18"/>
        </w:rPr>
      </w:pPr>
    </w:p>
    <w:p w14:paraId="009AD897" w14:textId="77777777" w:rsidR="004D2742" w:rsidRPr="00713290" w:rsidRDefault="004D2742" w:rsidP="004D2742">
      <w:pPr>
        <w:numPr>
          <w:ilvl w:val="0"/>
          <w:numId w:val="21"/>
        </w:numPr>
        <w:shd w:val="clear" w:color="auto" w:fill="FFFFFF"/>
        <w:suppressAutoHyphens w:val="0"/>
        <w:overflowPunct w:val="0"/>
        <w:autoSpaceDE w:val="0"/>
        <w:autoSpaceDN/>
        <w:adjustRightInd w:val="0"/>
        <w:spacing w:after="60" w:line="288" w:lineRule="auto"/>
        <w:ind w:left="1276"/>
        <w:contextualSpacing/>
        <w:jc w:val="left"/>
        <w:textAlignment w:val="auto"/>
        <w:rPr>
          <w:rFonts w:ascii="Century Gothic" w:eastAsia="Times New Roman" w:hAnsi="Century Gothic" w:cs="Arial"/>
          <w:szCs w:val="18"/>
        </w:rPr>
      </w:pPr>
      <w:r w:rsidRPr="00713290">
        <w:rPr>
          <w:rFonts w:ascii="Century Gothic" w:eastAsia="Times New Roman" w:hAnsi="Century Gothic" w:cs="Arial"/>
          <w:szCs w:val="18"/>
        </w:rPr>
        <w:t>être à la recherche d’un premier emploi et inscrit à ce titre comme demandeur d’emploi à Pôle Emploi, durant une année à partir de la fin de leurs études, dans la limite de leur 27</w:t>
      </w:r>
      <w:r w:rsidRPr="00713290">
        <w:rPr>
          <w:rFonts w:ascii="Century Gothic" w:eastAsia="Times New Roman" w:hAnsi="Century Gothic" w:cs="Arial"/>
          <w:szCs w:val="18"/>
          <w:vertAlign w:val="superscript"/>
        </w:rPr>
        <w:t>ème</w:t>
      </w:r>
      <w:r w:rsidRPr="00713290">
        <w:rPr>
          <w:rFonts w:ascii="Century Gothic" w:eastAsia="Times New Roman" w:hAnsi="Century Gothic" w:cs="Arial"/>
          <w:szCs w:val="18"/>
        </w:rPr>
        <w:t xml:space="preserve"> anniversaire (jusqu’au 31 décembre de leur 27</w:t>
      </w:r>
      <w:r w:rsidRPr="00713290">
        <w:rPr>
          <w:rFonts w:ascii="Century Gothic" w:eastAsia="Times New Roman" w:hAnsi="Century Gothic" w:cs="Arial"/>
          <w:szCs w:val="18"/>
          <w:vertAlign w:val="superscript"/>
        </w:rPr>
        <w:t>ème</w:t>
      </w:r>
      <w:r w:rsidRPr="00713290">
        <w:rPr>
          <w:rFonts w:ascii="Century Gothic" w:eastAsia="Times New Roman" w:hAnsi="Century Gothic" w:cs="Arial"/>
          <w:szCs w:val="18"/>
        </w:rPr>
        <w:t xml:space="preserve"> anniversaire).</w:t>
      </w:r>
    </w:p>
    <w:p w14:paraId="4F73D15A" w14:textId="77777777" w:rsidR="004D2742" w:rsidRPr="00713290" w:rsidRDefault="004D2742" w:rsidP="004D2742">
      <w:pPr>
        <w:shd w:val="clear" w:color="auto" w:fill="FFFFFF"/>
        <w:suppressAutoHyphens w:val="0"/>
        <w:autoSpaceDE w:val="0"/>
        <w:spacing w:after="60" w:line="288" w:lineRule="auto"/>
        <w:ind w:left="1276"/>
        <w:textAlignment w:val="auto"/>
        <w:rPr>
          <w:rFonts w:ascii="Century Gothic" w:eastAsia="Times New Roman" w:hAnsi="Century Gothic" w:cs="Arial"/>
          <w:szCs w:val="18"/>
        </w:rPr>
      </w:pPr>
    </w:p>
    <w:p w14:paraId="293341E4" w14:textId="77777777" w:rsidR="004D2742" w:rsidRPr="00214775" w:rsidRDefault="004D2742" w:rsidP="004D2742">
      <w:pPr>
        <w:numPr>
          <w:ilvl w:val="0"/>
          <w:numId w:val="21"/>
        </w:numPr>
        <w:shd w:val="clear" w:color="auto" w:fill="FFFFFF"/>
        <w:suppressAutoHyphens w:val="0"/>
        <w:overflowPunct w:val="0"/>
        <w:autoSpaceDE w:val="0"/>
        <w:autoSpaceDN/>
        <w:adjustRightInd w:val="0"/>
        <w:spacing w:after="60" w:line="288" w:lineRule="auto"/>
        <w:ind w:left="1276"/>
        <w:contextualSpacing/>
        <w:jc w:val="left"/>
        <w:textAlignment w:val="auto"/>
        <w:rPr>
          <w:rFonts w:ascii="Century Gothic" w:eastAsia="Times New Roman" w:hAnsi="Century Gothic" w:cs="Arial"/>
          <w:szCs w:val="18"/>
        </w:rPr>
      </w:pPr>
      <w:r w:rsidRPr="00214775">
        <w:rPr>
          <w:rFonts w:ascii="Century Gothic" w:eastAsia="Times New Roman" w:hAnsi="Century Gothic" w:cs="Arial"/>
          <w:szCs w:val="18"/>
        </w:rPr>
        <w:t>sans limite d'âge, s'ils sont titulaires de la carte d'invalidité prévue à l'Article L.241-3 du Code de l’action sociale et des Familles.</w:t>
      </w:r>
    </w:p>
    <w:p w14:paraId="2E737EC1" w14:textId="77777777" w:rsidR="004D2742" w:rsidRPr="00713290"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1FD26B10" w14:textId="77777777" w:rsidR="004D2742" w:rsidRPr="00713290" w:rsidRDefault="004D2742" w:rsidP="004D2742">
      <w:pPr>
        <w:numPr>
          <w:ilvl w:val="0"/>
          <w:numId w:val="21"/>
        </w:numPr>
        <w:shd w:val="clear" w:color="auto" w:fill="FFFFFF"/>
        <w:suppressAutoHyphens w:val="0"/>
        <w:overflowPunct w:val="0"/>
        <w:autoSpaceDE w:val="0"/>
        <w:autoSpaceDN/>
        <w:adjustRightInd w:val="0"/>
        <w:spacing w:after="60" w:line="288" w:lineRule="auto"/>
        <w:ind w:firstLine="273"/>
        <w:contextualSpacing/>
        <w:jc w:val="left"/>
        <w:textAlignment w:val="auto"/>
        <w:rPr>
          <w:rFonts w:ascii="Century Gothic" w:eastAsia="Times New Roman" w:hAnsi="Century Gothic" w:cs="Arial"/>
          <w:szCs w:val="18"/>
        </w:rPr>
      </w:pPr>
      <w:r w:rsidRPr="00713290">
        <w:rPr>
          <w:rFonts w:ascii="Century Gothic" w:eastAsia="Times New Roman" w:hAnsi="Century Gothic" w:cs="Arial"/>
          <w:szCs w:val="18"/>
        </w:rPr>
        <w:t>les ascendants non imposables, à la charge fiscale et matérielle exclusive de l’adhérent, son conjoint, concubin ou partenaire lié par un PACS.</w:t>
      </w:r>
    </w:p>
    <w:p w14:paraId="6661FA16" w14:textId="77777777" w:rsidR="004D2742" w:rsidRPr="00713290"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szCs w:val="18"/>
        </w:rPr>
      </w:pPr>
      <w:r w:rsidRPr="00713290">
        <w:rPr>
          <w:rFonts w:ascii="Century Gothic" w:eastAsia="Times New Roman" w:hAnsi="Century Gothic" w:cs="Arial"/>
          <w:szCs w:val="18"/>
        </w:rPr>
        <w:t> </w:t>
      </w:r>
    </w:p>
    <w:p w14:paraId="57C3FD73" w14:textId="77777777" w:rsidR="004D2742" w:rsidRPr="00713290"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szCs w:val="18"/>
        </w:rPr>
      </w:pPr>
      <w:r w:rsidRPr="00713290">
        <w:rPr>
          <w:rFonts w:ascii="Century Gothic" w:eastAsia="Times New Roman" w:hAnsi="Century Gothic" w:cs="Arial"/>
          <w:szCs w:val="18"/>
        </w:rPr>
        <w:t>Dans tous les cas, la présentation régulière des pièces justificatives nécessaires (photocopie de la carte d’étudiant, photocopie du contrat d’apprentissage…) conditionne le maintien des garanties.</w:t>
      </w:r>
    </w:p>
    <w:p w14:paraId="14DF0E5B" w14:textId="77777777" w:rsidR="004D2742" w:rsidRPr="00713290"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4C3669E9" w14:textId="77777777" w:rsidR="004D2742"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szCs w:val="18"/>
        </w:rPr>
      </w:pPr>
      <w:r w:rsidRPr="00713290">
        <w:rPr>
          <w:rFonts w:ascii="Century Gothic" w:eastAsia="Times New Roman" w:hAnsi="Century Gothic" w:cs="Arial"/>
          <w:szCs w:val="18"/>
        </w:rPr>
        <w:t>Sur demande justifiée, un ayant droit pourra demander sa radiation par l’intermédiaire du salarié assuré. Cette radiation intervenant à la fin du mois de la demande.</w:t>
      </w:r>
    </w:p>
    <w:p w14:paraId="5E89F9F7" w14:textId="77777777" w:rsidR="004D2742" w:rsidRPr="00713290" w:rsidRDefault="004D2742" w:rsidP="004D2742">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6E476F44" w14:textId="77777777" w:rsidR="004D2742" w:rsidRPr="00713290" w:rsidRDefault="004D2742" w:rsidP="004D2742">
      <w:pPr>
        <w:shd w:val="clear" w:color="auto" w:fill="FFFFFF"/>
        <w:suppressAutoHyphens w:val="0"/>
        <w:overflowPunct w:val="0"/>
        <w:autoSpaceDE w:val="0"/>
        <w:adjustRightInd w:val="0"/>
        <w:spacing w:after="60" w:line="288" w:lineRule="auto"/>
        <w:rPr>
          <w:rFonts w:ascii="Century Gothic" w:eastAsia="Times New Roman" w:hAnsi="Century Gothic" w:cs="Arial"/>
          <w:szCs w:val="18"/>
        </w:rPr>
      </w:pPr>
      <w:r>
        <w:rPr>
          <w:rFonts w:ascii="Century Gothic" w:eastAsia="Times New Roman" w:hAnsi="Century Gothic" w:cs="Arial"/>
          <w:szCs w:val="18"/>
        </w:rPr>
        <w:t>4</w:t>
      </w:r>
      <w:r w:rsidRPr="00713290">
        <w:rPr>
          <w:rFonts w:ascii="Century Gothic" w:eastAsia="Times New Roman" w:hAnsi="Century Gothic" w:cs="Arial"/>
          <w:szCs w:val="18"/>
        </w:rPr>
        <w:t>.3 - En cas de radiation des effectifs de l’Établissement :</w:t>
      </w:r>
    </w:p>
    <w:p w14:paraId="40BC45D0" w14:textId="77777777" w:rsidR="006B2C94" w:rsidRPr="00713290" w:rsidRDefault="006B2C94"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78AEBE6D" w14:textId="55513694" w:rsidR="00713290" w:rsidRPr="00696855" w:rsidRDefault="001C1C0A" w:rsidP="00713290">
      <w:pPr>
        <w:shd w:val="clear" w:color="auto" w:fill="FFFFFF"/>
        <w:suppressAutoHyphens w:val="0"/>
        <w:overflowPunct w:val="0"/>
        <w:autoSpaceDE w:val="0"/>
        <w:adjustRightInd w:val="0"/>
        <w:spacing w:after="60" w:line="288" w:lineRule="auto"/>
        <w:rPr>
          <w:rFonts w:ascii="Century Gothic" w:eastAsia="Times New Roman" w:hAnsi="Century Gothic" w:cs="Arial"/>
          <w:szCs w:val="18"/>
        </w:rPr>
      </w:pPr>
      <w:r>
        <w:rPr>
          <w:rFonts w:ascii="Century Gothic" w:eastAsia="Times New Roman" w:hAnsi="Century Gothic" w:cs="Arial"/>
          <w:szCs w:val="18"/>
        </w:rPr>
        <w:t>3</w:t>
      </w:r>
      <w:r w:rsidR="00713290" w:rsidRPr="00713290">
        <w:rPr>
          <w:rFonts w:ascii="Century Gothic" w:eastAsia="Times New Roman" w:hAnsi="Century Gothic" w:cs="Arial"/>
          <w:szCs w:val="18"/>
        </w:rPr>
        <w:t xml:space="preserve">.3 - </w:t>
      </w:r>
      <w:r w:rsidR="00713290" w:rsidRPr="00696855">
        <w:rPr>
          <w:rFonts w:ascii="Century Gothic" w:eastAsia="Times New Roman" w:hAnsi="Century Gothic" w:cs="Arial"/>
          <w:szCs w:val="18"/>
        </w:rPr>
        <w:t>En cas de radiation des effectifs de l’</w:t>
      </w:r>
      <w:r w:rsidR="00007B2C" w:rsidRPr="00696855">
        <w:rPr>
          <w:rFonts w:ascii="Century Gothic" w:eastAsia="Times New Roman" w:hAnsi="Century Gothic" w:cs="Arial"/>
          <w:szCs w:val="18"/>
        </w:rPr>
        <w:t>Établissement</w:t>
      </w:r>
      <w:r w:rsidR="00713290" w:rsidRPr="00696855">
        <w:rPr>
          <w:rFonts w:ascii="Century Gothic" w:eastAsia="Times New Roman" w:hAnsi="Century Gothic" w:cs="Arial"/>
          <w:szCs w:val="18"/>
        </w:rPr>
        <w:t> :</w:t>
      </w:r>
    </w:p>
    <w:p w14:paraId="51F3BB5C" w14:textId="6F9636CB"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r w:rsidRPr="00696855">
        <w:rPr>
          <w:rFonts w:ascii="Century Gothic" w:eastAsia="Times New Roman" w:hAnsi="Century Gothic" w:cs="Arial"/>
          <w:szCs w:val="18"/>
        </w:rPr>
        <w:t>a)</w:t>
      </w:r>
      <w:r w:rsidRPr="00696855">
        <w:rPr>
          <w:rFonts w:ascii="Century Gothic" w:eastAsia="Times New Roman" w:hAnsi="Century Gothic" w:cs="Arial"/>
          <w:szCs w:val="18"/>
        </w:rPr>
        <w:tab/>
      </w:r>
      <w:r w:rsidRPr="00696855">
        <w:rPr>
          <w:rFonts w:ascii="Century Gothic" w:eastAsia="Times New Roman" w:hAnsi="Century Gothic" w:cs="Arial"/>
          <w:b/>
          <w:szCs w:val="18"/>
        </w:rPr>
        <w:t>par suite d’un décès, de démission, départ en retraite ou de survenance du terme d'un contrat de travail,</w:t>
      </w:r>
      <w:r w:rsidRPr="00696855">
        <w:rPr>
          <w:rFonts w:ascii="Century Gothic" w:eastAsia="Times New Roman" w:hAnsi="Century Gothic" w:cs="Arial"/>
          <w:szCs w:val="18"/>
        </w:rPr>
        <w:t xml:space="preserve"> le salarié est radié de la garantie à la fin du mois qui suit l’évènement ou au terme du contrat de travail.</w:t>
      </w:r>
      <w:r w:rsidRPr="00713290">
        <w:rPr>
          <w:rFonts w:ascii="Century Gothic" w:eastAsia="Times New Roman" w:hAnsi="Century Gothic" w:cs="Arial"/>
          <w:szCs w:val="18"/>
        </w:rPr>
        <w:t xml:space="preserve"> </w:t>
      </w:r>
    </w:p>
    <w:p w14:paraId="0E67A692"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r w:rsidRPr="00713290">
        <w:rPr>
          <w:rFonts w:ascii="Century Gothic" w:eastAsia="Times New Roman" w:hAnsi="Century Gothic" w:cs="Arial"/>
          <w:szCs w:val="18"/>
        </w:rPr>
        <w:t>Il a (</w:t>
      </w:r>
      <w:r w:rsidRPr="00713290">
        <w:rPr>
          <w:rFonts w:ascii="Century Gothic" w:eastAsia="Times New Roman" w:hAnsi="Century Gothic" w:cs="Arial"/>
          <w:i/>
          <w:szCs w:val="18"/>
        </w:rPr>
        <w:t>ses ayants droits en cas de décès</w:t>
      </w:r>
      <w:r w:rsidRPr="00713290">
        <w:rPr>
          <w:rFonts w:ascii="Century Gothic" w:eastAsia="Times New Roman" w:hAnsi="Century Gothic" w:cs="Arial"/>
          <w:szCs w:val="18"/>
        </w:rPr>
        <w:t xml:space="preserve">), cependant la possibilité de souscrire auprès du même </w:t>
      </w:r>
      <w:r w:rsidRPr="00713290">
        <w:rPr>
          <w:rFonts w:ascii="Century Gothic" w:eastAsia="Times New Roman" w:hAnsi="Century Gothic" w:cs="Arial"/>
          <w:szCs w:val="18"/>
          <w:u w:val="single"/>
        </w:rPr>
        <w:t>assureur un contrat individuel</w:t>
      </w:r>
      <w:r w:rsidRPr="00713290">
        <w:rPr>
          <w:rFonts w:ascii="Century Gothic" w:eastAsia="Times New Roman" w:hAnsi="Century Gothic" w:cs="Arial"/>
          <w:szCs w:val="18"/>
        </w:rPr>
        <w:t xml:space="preserve"> lui garantissant, pour le ou les mêmes risques, des prestations d'un niveau similaire à celui assuré par le présent contrat, et ce dans les conditions légales et réglementaires (Loi Evin). Les conditions d'adhésion et tarifs sont ceux applicables aux assurances individuelles. Aucun délai de carence, ni questionnaire médical n'est applicable lorsque la demande de souscription est présentée dans les 6 mois suivant l’événement entraînant la perte de la qualité d'assuré au titre du présent contrat collectif. La garantie prendra effet le jour de la demande d’adhésion au contrat individuel. </w:t>
      </w:r>
    </w:p>
    <w:p w14:paraId="396DE2F7"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47A8F2D9" w14:textId="4DC698FA"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r w:rsidRPr="00713290">
        <w:rPr>
          <w:rFonts w:ascii="Century Gothic" w:eastAsia="Times New Roman" w:hAnsi="Century Gothic" w:cs="Arial"/>
          <w:szCs w:val="18"/>
        </w:rPr>
        <w:t>b)</w:t>
      </w:r>
      <w:r w:rsidRPr="00713290">
        <w:rPr>
          <w:rFonts w:ascii="Century Gothic" w:eastAsia="Times New Roman" w:hAnsi="Century Gothic" w:cs="Arial"/>
          <w:szCs w:val="18"/>
        </w:rPr>
        <w:tab/>
      </w:r>
      <w:r w:rsidRPr="00713290">
        <w:rPr>
          <w:rFonts w:ascii="Century Gothic" w:eastAsia="Times New Roman" w:hAnsi="Century Gothic" w:cs="Arial"/>
          <w:b/>
          <w:szCs w:val="18"/>
        </w:rPr>
        <w:t>en cas de cessation du contrat de travail ouvrant droit à l’assurance « chômage</w:t>
      </w:r>
      <w:r w:rsidRPr="00713290">
        <w:rPr>
          <w:rFonts w:ascii="Century Gothic" w:eastAsia="Times New Roman" w:hAnsi="Century Gothic" w:cs="Arial"/>
          <w:szCs w:val="18"/>
        </w:rPr>
        <w:t xml:space="preserve"> » l’organisme assureur appliquera les dispositions en vigueur concernant la portabilité à la date </w:t>
      </w:r>
      <w:r w:rsidR="00C00EA0">
        <w:rPr>
          <w:rFonts w:ascii="Century Gothic" w:eastAsia="Times New Roman" w:hAnsi="Century Gothic" w:cs="Arial"/>
          <w:szCs w:val="18"/>
        </w:rPr>
        <w:t>de l’évènement (licenciement, fin de contrat …)</w:t>
      </w:r>
      <w:r w:rsidRPr="00713290">
        <w:rPr>
          <w:rFonts w:ascii="Century Gothic" w:eastAsia="Times New Roman" w:hAnsi="Century Gothic" w:cs="Arial"/>
          <w:szCs w:val="18"/>
        </w:rPr>
        <w:t>.</w:t>
      </w:r>
    </w:p>
    <w:p w14:paraId="377955DC"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44DFA965"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b/>
          <w:szCs w:val="18"/>
        </w:rPr>
      </w:pPr>
      <w:r w:rsidRPr="00713290">
        <w:rPr>
          <w:rFonts w:ascii="Century Gothic" w:eastAsia="Times New Roman" w:hAnsi="Century Gothic" w:cs="Arial"/>
          <w:szCs w:val="18"/>
        </w:rPr>
        <w:t>c)</w:t>
      </w:r>
      <w:r w:rsidRPr="00713290">
        <w:rPr>
          <w:rFonts w:ascii="Century Gothic" w:eastAsia="Times New Roman" w:hAnsi="Century Gothic" w:cs="Arial"/>
          <w:szCs w:val="18"/>
        </w:rPr>
        <w:tab/>
      </w:r>
      <w:r w:rsidRPr="00713290">
        <w:rPr>
          <w:rFonts w:ascii="Century Gothic" w:eastAsia="Times New Roman" w:hAnsi="Century Gothic" w:cs="Arial"/>
          <w:b/>
          <w:szCs w:val="18"/>
        </w:rPr>
        <w:t>En cas de suspension du contrat de travail, le salaire est maintenu en tout ou partie :</w:t>
      </w:r>
    </w:p>
    <w:p w14:paraId="537264AD"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r w:rsidRPr="00713290">
        <w:rPr>
          <w:rFonts w:ascii="Century Gothic" w:eastAsia="Times New Roman" w:hAnsi="Century Gothic" w:cs="Arial"/>
          <w:szCs w:val="18"/>
        </w:rPr>
        <w:t>Les garanties sont maintenues suite à maladie, maternité et accident.</w:t>
      </w:r>
    </w:p>
    <w:p w14:paraId="668D2AA5"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50A9E810"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b/>
          <w:szCs w:val="18"/>
        </w:rPr>
      </w:pPr>
      <w:r w:rsidRPr="00713290">
        <w:rPr>
          <w:rFonts w:ascii="Century Gothic" w:eastAsia="Times New Roman" w:hAnsi="Century Gothic" w:cs="Arial"/>
          <w:szCs w:val="18"/>
        </w:rPr>
        <w:t>d)</w:t>
      </w:r>
      <w:r w:rsidRPr="00713290">
        <w:rPr>
          <w:rFonts w:ascii="Century Gothic" w:eastAsia="Times New Roman" w:hAnsi="Century Gothic" w:cs="Arial"/>
          <w:szCs w:val="18"/>
        </w:rPr>
        <w:tab/>
      </w:r>
      <w:r w:rsidRPr="00713290">
        <w:rPr>
          <w:rFonts w:ascii="Century Gothic" w:eastAsia="Times New Roman" w:hAnsi="Century Gothic" w:cs="Arial"/>
          <w:b/>
          <w:szCs w:val="18"/>
        </w:rPr>
        <w:t>En cas de suspension du contrat de travail, le salaire n’est pas maintenu :</w:t>
      </w:r>
    </w:p>
    <w:p w14:paraId="21388BC6"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r w:rsidRPr="00713290">
        <w:rPr>
          <w:rFonts w:ascii="Century Gothic" w:eastAsia="Times New Roman" w:hAnsi="Century Gothic" w:cs="Arial"/>
          <w:szCs w:val="18"/>
        </w:rPr>
        <w:t xml:space="preserve">Les garanties peuvent être maintenues sur demande de l’adhérent pour les motifs suivants sous réserve que la demande soit présentée dans les 2 mois : </w:t>
      </w:r>
    </w:p>
    <w:p w14:paraId="1156FC3B" w14:textId="105E2A98" w:rsidR="00713290" w:rsidRPr="00C97596" w:rsidRDefault="00713290" w:rsidP="00713290">
      <w:pPr>
        <w:numPr>
          <w:ilvl w:val="0"/>
          <w:numId w:val="6"/>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lastRenderedPageBreak/>
        <w:t xml:space="preserve">congé parental d’éducation, congé sans solde pour motifs personnels, congé pour présence parentale ou accompagnement d’une personne en fin de vie, congé sabbatique, congé pour création d’entreprise. </w:t>
      </w:r>
      <w:r w:rsidRPr="00713290">
        <w:rPr>
          <w:rFonts w:ascii="Century Gothic" w:eastAsia="Times New Roman" w:hAnsi="Century Gothic" w:cs="Arial"/>
          <w:bCs/>
          <w:szCs w:val="18"/>
        </w:rPr>
        <w:t xml:space="preserve">L’adhérent réglera l’intégralité de la </w:t>
      </w:r>
      <w:r w:rsidRPr="000C1266">
        <w:rPr>
          <w:rFonts w:ascii="Century Gothic" w:eastAsia="Times New Roman" w:hAnsi="Century Gothic" w:cs="Arial"/>
          <w:bCs/>
          <w:szCs w:val="18"/>
        </w:rPr>
        <w:t>cotisation</w:t>
      </w:r>
      <w:r w:rsidR="00007B2C" w:rsidRPr="000C1266">
        <w:rPr>
          <w:rFonts w:ascii="Century Gothic" w:eastAsia="Times New Roman" w:hAnsi="Century Gothic" w:cs="Arial"/>
          <w:bCs/>
          <w:szCs w:val="18"/>
        </w:rPr>
        <w:t xml:space="preserve"> auprès de l’assureur</w:t>
      </w:r>
      <w:r w:rsidRPr="000C1266">
        <w:rPr>
          <w:rFonts w:ascii="Century Gothic" w:eastAsia="Times New Roman" w:hAnsi="Century Gothic" w:cs="Arial"/>
          <w:bCs/>
          <w:szCs w:val="18"/>
        </w:rPr>
        <w:t>.</w:t>
      </w:r>
    </w:p>
    <w:p w14:paraId="511719FB"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7E4C9503" w14:textId="0CA9D94E" w:rsidR="00713290" w:rsidRPr="00713290" w:rsidRDefault="00713290" w:rsidP="003C3253">
      <w:pPr>
        <w:numPr>
          <w:ilvl w:val="1"/>
          <w:numId w:val="17"/>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Il</w:t>
      </w:r>
      <w:r w:rsidRPr="00713290">
        <w:rPr>
          <w:rFonts w:ascii="Century Gothic" w:eastAsia="Times New Roman" w:hAnsi="Century Gothic" w:cs="Arial"/>
          <w:b/>
          <w:szCs w:val="18"/>
        </w:rPr>
        <w:t xml:space="preserve"> </w:t>
      </w:r>
      <w:r w:rsidRPr="00713290">
        <w:rPr>
          <w:rFonts w:ascii="Century Gothic" w:eastAsia="Times New Roman" w:hAnsi="Century Gothic" w:cs="Arial"/>
          <w:szCs w:val="18"/>
        </w:rPr>
        <w:t>n'y a pas d'exclusion particulière pour les accidents d'aéronefs, les accidents de tous sports / loisirs pratiqués à titre amateur.</w:t>
      </w:r>
    </w:p>
    <w:p w14:paraId="5AFD8455"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4ACA8E9D" w14:textId="77777777" w:rsidR="00713290" w:rsidRPr="00713290" w:rsidRDefault="00713290" w:rsidP="00713290">
      <w:pPr>
        <w:numPr>
          <w:ilvl w:val="1"/>
          <w:numId w:val="17"/>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 xml:space="preserve">Les garanties s'appliquent dans le monde entier pour des séjours d’une durée inférieure à 3 mois consécutifs. En cas d’hospitalisation à l’étranger et si besoin, </w:t>
      </w:r>
      <w:r w:rsidRPr="00713290">
        <w:rPr>
          <w:rFonts w:ascii="Century Gothic" w:eastAsia="Times New Roman" w:hAnsi="Century Gothic" w:cs="Arial"/>
          <w:bCs/>
          <w:szCs w:val="18"/>
        </w:rPr>
        <w:t>l’organisme assureur</w:t>
      </w:r>
      <w:r w:rsidRPr="00713290">
        <w:rPr>
          <w:rFonts w:ascii="Century Gothic" w:eastAsia="Times New Roman" w:hAnsi="Century Gothic" w:cs="Arial"/>
          <w:szCs w:val="18"/>
        </w:rPr>
        <w:t xml:space="preserve"> accepte le règlement des avances ou cautions exigées pour cette hospitalisation.</w:t>
      </w:r>
    </w:p>
    <w:p w14:paraId="57CDFFCA"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14DAD1A9" w14:textId="2D966197" w:rsidR="00713290" w:rsidRPr="000C1266" w:rsidRDefault="00713290" w:rsidP="00713290">
      <w:pPr>
        <w:numPr>
          <w:ilvl w:val="1"/>
          <w:numId w:val="17"/>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 xml:space="preserve">Pour </w:t>
      </w:r>
      <w:r w:rsidRPr="00713290">
        <w:rPr>
          <w:rFonts w:ascii="Century Gothic" w:eastAsia="Times New Roman" w:hAnsi="Century Gothic" w:cs="Arial"/>
          <w:bCs/>
          <w:szCs w:val="18"/>
        </w:rPr>
        <w:t>les frais engagés en dehors de France, sous réserve que la Caisse de Sécurité Sociale à laquelle l’adhérent est affilié intervienne, le complément sera pris en charge par l’assureur sur la base des garanties prévues au présent contrat.</w:t>
      </w:r>
    </w:p>
    <w:p w14:paraId="67A87DEF" w14:textId="77777777" w:rsidR="000C1266" w:rsidRDefault="000C1266" w:rsidP="000C1266">
      <w:pPr>
        <w:pStyle w:val="Paragraphedeliste"/>
        <w:rPr>
          <w:rFonts w:ascii="Century Gothic" w:eastAsia="Times New Roman" w:hAnsi="Century Gothic" w:cs="Arial"/>
          <w:szCs w:val="18"/>
        </w:rPr>
      </w:pPr>
    </w:p>
    <w:p w14:paraId="763346AC" w14:textId="079DE4DE" w:rsidR="000C1266" w:rsidRPr="0063209A" w:rsidRDefault="001C1C0A" w:rsidP="001C1C0A">
      <w:pPr>
        <w:shd w:val="clear" w:color="auto" w:fill="FFFFFF"/>
        <w:suppressAutoHyphens w:val="0"/>
        <w:overflowPunct w:val="0"/>
        <w:autoSpaceDE w:val="0"/>
        <w:adjustRightInd w:val="0"/>
        <w:spacing w:after="60" w:line="288" w:lineRule="auto"/>
        <w:rPr>
          <w:rFonts w:ascii="Century Gothic" w:eastAsia="Times New Roman" w:hAnsi="Century Gothic" w:cs="Arial"/>
          <w:bCs/>
          <w:vanish/>
          <w:color w:val="FFFFFF" w:themeColor="background1"/>
          <w:szCs w:val="18"/>
        </w:rPr>
      </w:pPr>
      <w:r>
        <w:rPr>
          <w:rFonts w:ascii="Century Gothic" w:eastAsia="Times New Roman" w:hAnsi="Century Gothic" w:cs="Arial"/>
          <w:szCs w:val="18"/>
        </w:rPr>
        <w:t>3</w:t>
      </w:r>
      <w:r w:rsidR="00713290" w:rsidRPr="000C1266">
        <w:rPr>
          <w:rFonts w:ascii="Century Gothic" w:eastAsia="Times New Roman" w:hAnsi="Century Gothic" w:cs="Arial"/>
          <w:szCs w:val="18"/>
        </w:rPr>
        <w:t>.7 Les frais prescrits antérieurement à la prise d’effet du présent contrat mais non encore réalisés sont pris en charge par le présent contrat.</w:t>
      </w:r>
    </w:p>
    <w:p w14:paraId="1C46590D" w14:textId="77777777" w:rsidR="000C1266" w:rsidRPr="0063209A" w:rsidRDefault="000C1266" w:rsidP="000C1266">
      <w:pPr>
        <w:pStyle w:val="Paragraphedeliste"/>
        <w:numPr>
          <w:ilvl w:val="0"/>
          <w:numId w:val="18"/>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bCs/>
          <w:vanish/>
          <w:color w:val="FFFFFF" w:themeColor="background1"/>
          <w:szCs w:val="18"/>
        </w:rPr>
      </w:pPr>
    </w:p>
    <w:p w14:paraId="3C1F1C66" w14:textId="282B32BE" w:rsidR="00713290" w:rsidRPr="000C1266" w:rsidRDefault="00713290" w:rsidP="000C1266">
      <w:pPr>
        <w:numPr>
          <w:ilvl w:val="1"/>
          <w:numId w:val="18"/>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bCs/>
          <w:szCs w:val="18"/>
        </w:rPr>
      </w:pPr>
      <w:r w:rsidRPr="000C1266">
        <w:rPr>
          <w:rFonts w:ascii="Century Gothic" w:eastAsia="Times New Roman" w:hAnsi="Century Gothic" w:cs="Arial"/>
          <w:bCs/>
          <w:szCs w:val="18"/>
        </w:rPr>
        <w:t>En cas d’hospitalisation dans un établissement conventionné, l’assureur délivre un accord de prise en charge garantissant le paiement de l’ensemble des frais dans la limite des garanties accordées au tableau des garanties.</w:t>
      </w:r>
    </w:p>
    <w:p w14:paraId="1091363F" w14:textId="77777777" w:rsidR="00713290" w:rsidRPr="000C1266"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bCs/>
          <w:szCs w:val="18"/>
        </w:rPr>
      </w:pPr>
    </w:p>
    <w:p w14:paraId="2DDAC36A" w14:textId="77777777" w:rsidR="00713290" w:rsidRPr="000C1266" w:rsidRDefault="00713290" w:rsidP="00713290">
      <w:pPr>
        <w:numPr>
          <w:ilvl w:val="1"/>
          <w:numId w:val="18"/>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bCs/>
          <w:szCs w:val="18"/>
        </w:rPr>
      </w:pPr>
      <w:r w:rsidRPr="000C1266">
        <w:rPr>
          <w:rFonts w:ascii="Century Gothic" w:eastAsia="Times New Roman" w:hAnsi="Century Gothic" w:cs="Arial"/>
          <w:bCs/>
          <w:szCs w:val="18"/>
          <w:u w:val="single"/>
        </w:rPr>
        <w:t>Pour les frais engagés hors secteur conventionné</w:t>
      </w:r>
      <w:r w:rsidRPr="000C1266">
        <w:rPr>
          <w:rFonts w:ascii="Century Gothic" w:eastAsia="Times New Roman" w:hAnsi="Century Gothic" w:cs="Arial"/>
          <w:bCs/>
          <w:szCs w:val="18"/>
        </w:rPr>
        <w:t xml:space="preserve">, la prise en charge au titre du présent contrat sera calculée par référence au régime de base pour les actes effectués en secteur conventionné. </w:t>
      </w:r>
    </w:p>
    <w:p w14:paraId="3C8779A6" w14:textId="77777777" w:rsidR="00713290" w:rsidRPr="000C1266"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34529B5D" w14:textId="77777777" w:rsidR="00713290" w:rsidRPr="00713290" w:rsidRDefault="00713290" w:rsidP="00713290">
      <w:pPr>
        <w:numPr>
          <w:ilvl w:val="1"/>
          <w:numId w:val="18"/>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0C1266">
        <w:rPr>
          <w:rFonts w:ascii="Century Gothic" w:eastAsia="Times New Roman" w:hAnsi="Century Gothic" w:cs="Arial"/>
          <w:bCs/>
          <w:szCs w:val="18"/>
        </w:rPr>
        <w:t xml:space="preserve"> Le </w:t>
      </w:r>
      <w:r w:rsidRPr="00713290">
        <w:rPr>
          <w:rFonts w:ascii="Century Gothic" w:eastAsia="Times New Roman" w:hAnsi="Century Gothic" w:cs="Arial"/>
          <w:bCs/>
          <w:szCs w:val="18"/>
        </w:rPr>
        <w:t xml:space="preserve">candidat </w:t>
      </w:r>
      <w:r w:rsidRPr="00713290">
        <w:rPr>
          <w:rFonts w:ascii="Century Gothic" w:eastAsia="Times New Roman" w:hAnsi="Century Gothic" w:cs="Arial"/>
          <w:szCs w:val="18"/>
        </w:rPr>
        <w:t>s’engage (article 15 de la loi EVIN) à transmettre annuellement au souscripteur un compte de résultats consignant :</w:t>
      </w:r>
    </w:p>
    <w:p w14:paraId="601F1241"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bCs/>
          <w:szCs w:val="18"/>
        </w:rPr>
      </w:pPr>
    </w:p>
    <w:p w14:paraId="230C2ECB" w14:textId="77777777" w:rsidR="00713290" w:rsidRPr="00713290" w:rsidRDefault="00713290" w:rsidP="00713290">
      <w:pPr>
        <w:numPr>
          <w:ilvl w:val="0"/>
          <w:numId w:val="15"/>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d’une part :</w:t>
      </w:r>
    </w:p>
    <w:p w14:paraId="256BD9CB" w14:textId="77777777" w:rsidR="00713290" w:rsidRPr="00713290" w:rsidRDefault="00713290" w:rsidP="00713290">
      <w:pPr>
        <w:numPr>
          <w:ilvl w:val="1"/>
          <w:numId w:val="15"/>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les résultats de la consommation par exercice, décliné par poste de garantie et mettant en évidence l’évolution du nombre de règlements effectués en regard du nombre de personnes assurées,</w:t>
      </w:r>
    </w:p>
    <w:p w14:paraId="358F157E" w14:textId="77777777" w:rsidR="00713290" w:rsidRPr="00713290" w:rsidRDefault="00713290" w:rsidP="00713290">
      <w:pPr>
        <w:numPr>
          <w:ilvl w:val="1"/>
          <w:numId w:val="15"/>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les provisions (avec indication des méthodes de calcul,</w:t>
      </w:r>
    </w:p>
    <w:p w14:paraId="4D3846F5" w14:textId="77777777" w:rsidR="00713290" w:rsidRPr="00713290" w:rsidRDefault="00713290" w:rsidP="00713290">
      <w:pPr>
        <w:numPr>
          <w:ilvl w:val="1"/>
          <w:numId w:val="15"/>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les frais de gestion,</w:t>
      </w:r>
    </w:p>
    <w:p w14:paraId="03070A16"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401AA2BE" w14:textId="77777777" w:rsidR="00713290" w:rsidRPr="00713290" w:rsidRDefault="00713290" w:rsidP="00713290">
      <w:pPr>
        <w:numPr>
          <w:ilvl w:val="0"/>
          <w:numId w:val="15"/>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d’autre part :</w:t>
      </w:r>
    </w:p>
    <w:p w14:paraId="58E22811" w14:textId="77777777" w:rsidR="00713290" w:rsidRPr="00713290" w:rsidRDefault="00713290" w:rsidP="00713290">
      <w:pPr>
        <w:numPr>
          <w:ilvl w:val="1"/>
          <w:numId w:val="15"/>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les cotisations perçues hors taxes,</w:t>
      </w:r>
    </w:p>
    <w:p w14:paraId="77280B3C" w14:textId="77777777" w:rsidR="00713290" w:rsidRPr="00713290" w:rsidRDefault="00713290" w:rsidP="00713290">
      <w:pPr>
        <w:numPr>
          <w:ilvl w:val="1"/>
          <w:numId w:val="15"/>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t>les produits financiers.</w:t>
      </w:r>
    </w:p>
    <w:p w14:paraId="5643EEB0"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0728B360" w14:textId="77777777" w:rsidR="00713290" w:rsidRPr="00713290" w:rsidRDefault="00713290" w:rsidP="00713290">
      <w:pPr>
        <w:numPr>
          <w:ilvl w:val="1"/>
          <w:numId w:val="18"/>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bCs/>
          <w:iCs/>
          <w:szCs w:val="18"/>
        </w:rPr>
      </w:pPr>
      <w:r w:rsidRPr="00713290">
        <w:rPr>
          <w:rFonts w:ascii="Century Gothic" w:eastAsia="Times New Roman" w:hAnsi="Century Gothic" w:cs="Arial"/>
          <w:bCs/>
          <w:iCs/>
          <w:szCs w:val="18"/>
        </w:rPr>
        <w:t xml:space="preserve"> Le candidat complétera intégralement  l’annexe de gestion –annexe 3- de l’acte d’engagement et pourra joindre un mémoire précisant les modalités de mise en place du contrat de sa gestion et de  remboursement des prestations (télétraitement NOEMIE et gestion « papier »). </w:t>
      </w:r>
    </w:p>
    <w:p w14:paraId="3F7630C2"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343955DF" w14:textId="77777777" w:rsidR="00713290" w:rsidRPr="00713290" w:rsidRDefault="00713290" w:rsidP="00713290">
      <w:pPr>
        <w:numPr>
          <w:ilvl w:val="1"/>
          <w:numId w:val="18"/>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bCs/>
          <w:szCs w:val="18"/>
        </w:rPr>
        <w:t xml:space="preserve"> L’organisme d’assurance porteur du risque </w:t>
      </w:r>
      <w:r w:rsidRPr="00713290">
        <w:rPr>
          <w:rFonts w:ascii="Century Gothic" w:eastAsia="Times New Roman" w:hAnsi="Century Gothic" w:cs="Arial"/>
          <w:szCs w:val="18"/>
        </w:rPr>
        <w:t>fournira  la notice d’information prévue par le code des assurances et le code de la Mutualité.</w:t>
      </w:r>
    </w:p>
    <w:p w14:paraId="16A02C39"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19CD42E1" w14:textId="4F17A34F" w:rsidR="00713290" w:rsidRPr="00713290" w:rsidRDefault="00713290" w:rsidP="00713290">
      <w:pPr>
        <w:numPr>
          <w:ilvl w:val="1"/>
          <w:numId w:val="18"/>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bCs/>
          <w:szCs w:val="18"/>
        </w:rPr>
        <w:t xml:space="preserve"> L’organisme d’assurance remettra, en temps opportun, à l’assuré une carte lui permettant de bénéficier du tiers payant (carte qui reste propriété de l’assureur)</w:t>
      </w:r>
      <w:r w:rsidR="00E905E8">
        <w:rPr>
          <w:rFonts w:ascii="Century Gothic" w:eastAsia="Times New Roman" w:hAnsi="Century Gothic" w:cs="Arial"/>
          <w:bCs/>
          <w:szCs w:val="18"/>
        </w:rPr>
        <w:t xml:space="preserve"> </w:t>
      </w:r>
      <w:r w:rsidR="00E905E8" w:rsidRPr="00E905E8">
        <w:rPr>
          <w:rFonts w:ascii="Century Gothic" w:eastAsia="Times New Roman" w:hAnsi="Century Gothic" w:cs="Arial"/>
          <w:b/>
          <w:szCs w:val="18"/>
          <w:u w:val="single"/>
        </w:rPr>
        <w:t>avant le 10 décembre</w:t>
      </w:r>
      <w:r w:rsidRPr="00E905E8">
        <w:rPr>
          <w:rFonts w:ascii="Century Gothic" w:eastAsia="Times New Roman" w:hAnsi="Century Gothic" w:cs="Arial"/>
          <w:b/>
          <w:szCs w:val="18"/>
          <w:u w:val="single"/>
        </w:rPr>
        <w:t>.</w:t>
      </w:r>
      <w:r w:rsidRPr="00713290">
        <w:rPr>
          <w:rFonts w:ascii="Century Gothic" w:eastAsia="Times New Roman" w:hAnsi="Century Gothic" w:cs="Arial"/>
          <w:bCs/>
          <w:szCs w:val="18"/>
        </w:rPr>
        <w:t xml:space="preserve"> Cette carte doit permettre le tiers payant dans la plupart des pharmacies, hôpitaux et cliniques, laboratoires et radiologues. A ce sujet le candidat apportera à l’acte d’engagement  - annexe 3 les précisions nécessaires concernant le réseau « tiers payant ».</w:t>
      </w:r>
    </w:p>
    <w:p w14:paraId="728B5FBE" w14:textId="77777777" w:rsidR="00713290" w:rsidRPr="00713290" w:rsidRDefault="00713290" w:rsidP="00713290">
      <w:pPr>
        <w:shd w:val="clear" w:color="auto" w:fill="FFFFFF"/>
        <w:suppressAutoHyphens w:val="0"/>
        <w:autoSpaceDE w:val="0"/>
        <w:spacing w:after="60" w:line="288" w:lineRule="auto"/>
        <w:textAlignment w:val="auto"/>
        <w:rPr>
          <w:rFonts w:ascii="Century Gothic" w:eastAsia="Times New Roman" w:hAnsi="Century Gothic" w:cs="Arial"/>
          <w:szCs w:val="18"/>
        </w:rPr>
      </w:pPr>
    </w:p>
    <w:p w14:paraId="67E4EA17" w14:textId="77777777" w:rsidR="00713290" w:rsidRPr="00713290" w:rsidRDefault="00713290" w:rsidP="00713290">
      <w:pPr>
        <w:numPr>
          <w:ilvl w:val="1"/>
          <w:numId w:val="18"/>
        </w:numPr>
        <w:shd w:val="clear" w:color="auto" w:fill="FFFFFF"/>
        <w:suppressAutoHyphens w:val="0"/>
        <w:overflowPunct w:val="0"/>
        <w:autoSpaceDE w:val="0"/>
        <w:autoSpaceDN/>
        <w:adjustRightInd w:val="0"/>
        <w:spacing w:after="60" w:line="288" w:lineRule="auto"/>
        <w:jc w:val="left"/>
        <w:textAlignment w:val="auto"/>
        <w:rPr>
          <w:rFonts w:ascii="Century Gothic" w:eastAsia="Times New Roman" w:hAnsi="Century Gothic" w:cs="Arial"/>
          <w:szCs w:val="18"/>
        </w:rPr>
      </w:pPr>
      <w:r w:rsidRPr="00713290">
        <w:rPr>
          <w:rFonts w:ascii="Century Gothic" w:eastAsia="Times New Roman" w:hAnsi="Century Gothic" w:cs="Arial"/>
          <w:szCs w:val="18"/>
        </w:rPr>
        <w:lastRenderedPageBreak/>
        <w:t xml:space="preserve"> En cas de sinistre mettant en jeu la responsabilité d’un tiers, </w:t>
      </w:r>
      <w:r w:rsidRPr="00713290">
        <w:rPr>
          <w:rFonts w:ascii="Century Gothic" w:eastAsia="Times New Roman" w:hAnsi="Century Gothic" w:cs="Arial"/>
          <w:bCs/>
          <w:szCs w:val="18"/>
        </w:rPr>
        <w:t xml:space="preserve">l’organisme assureur </w:t>
      </w:r>
      <w:r w:rsidRPr="00713290">
        <w:rPr>
          <w:rFonts w:ascii="Century Gothic" w:eastAsia="Times New Roman" w:hAnsi="Century Gothic" w:cs="Arial"/>
          <w:szCs w:val="18"/>
        </w:rPr>
        <w:t>est subrogée à exercer le recours pour l’assuré, en récupération des sommes restant à sa charge.</w:t>
      </w:r>
    </w:p>
    <w:p w14:paraId="0B6E3F19" w14:textId="5C219786" w:rsidR="0020109F" w:rsidRDefault="0020109F">
      <w:pPr>
        <w:tabs>
          <w:tab w:val="left" w:pos="1134"/>
        </w:tabs>
        <w:spacing w:line="264" w:lineRule="auto"/>
        <w:rPr>
          <w:rFonts w:ascii="Century Gothic" w:hAnsi="Century Gothic" w:cs="Arial"/>
          <w:szCs w:val="18"/>
        </w:rPr>
      </w:pPr>
    </w:p>
    <w:p w14:paraId="0FBECED8" w14:textId="77777777" w:rsidR="006C14E3" w:rsidRDefault="006C14E3">
      <w:pPr>
        <w:tabs>
          <w:tab w:val="left" w:pos="1134"/>
        </w:tabs>
        <w:spacing w:line="264" w:lineRule="auto"/>
        <w:rPr>
          <w:rFonts w:ascii="Century Gothic" w:hAnsi="Century Gothic" w:cs="Arial"/>
          <w:szCs w:val="18"/>
        </w:rPr>
      </w:pPr>
    </w:p>
    <w:p w14:paraId="5A256E83" w14:textId="77777777" w:rsidR="004D2742" w:rsidRDefault="004D2742">
      <w:pPr>
        <w:tabs>
          <w:tab w:val="left" w:pos="1134"/>
        </w:tabs>
        <w:spacing w:line="264" w:lineRule="auto"/>
        <w:rPr>
          <w:rFonts w:ascii="Century Gothic" w:hAnsi="Century Gothic" w:cs="Arial"/>
          <w:szCs w:val="18"/>
        </w:rPr>
      </w:pPr>
    </w:p>
    <w:p w14:paraId="45F8C149" w14:textId="77777777" w:rsidR="004D2742" w:rsidRDefault="004D2742">
      <w:pPr>
        <w:tabs>
          <w:tab w:val="left" w:pos="1134"/>
        </w:tabs>
        <w:spacing w:line="264" w:lineRule="auto"/>
        <w:rPr>
          <w:rFonts w:ascii="Century Gothic" w:hAnsi="Century Gothic" w:cs="Arial"/>
          <w:szCs w:val="18"/>
        </w:rPr>
      </w:pPr>
    </w:p>
    <w:p w14:paraId="32C291CF" w14:textId="77777777" w:rsidR="00750845" w:rsidRDefault="00750845">
      <w:pPr>
        <w:tabs>
          <w:tab w:val="left" w:pos="1134"/>
        </w:tabs>
        <w:spacing w:line="264" w:lineRule="auto"/>
        <w:rPr>
          <w:rFonts w:ascii="Century Gothic" w:hAnsi="Century Gothic" w:cs="Arial"/>
          <w:szCs w:val="18"/>
        </w:rPr>
      </w:pPr>
    </w:p>
    <w:p w14:paraId="28E11039" w14:textId="77777777" w:rsidR="00750845" w:rsidRDefault="00750845">
      <w:pPr>
        <w:tabs>
          <w:tab w:val="left" w:pos="1134"/>
        </w:tabs>
        <w:spacing w:line="264" w:lineRule="auto"/>
        <w:rPr>
          <w:rFonts w:ascii="Century Gothic" w:hAnsi="Century Gothic" w:cs="Arial"/>
          <w:szCs w:val="18"/>
        </w:rPr>
      </w:pPr>
    </w:p>
    <w:p w14:paraId="47D0FE75" w14:textId="77777777" w:rsidR="004D2742" w:rsidRDefault="004D2742">
      <w:pPr>
        <w:tabs>
          <w:tab w:val="left" w:pos="1134"/>
        </w:tabs>
        <w:spacing w:line="264" w:lineRule="auto"/>
        <w:rPr>
          <w:rFonts w:ascii="Century Gothic" w:hAnsi="Century Gothic" w:cs="Arial"/>
          <w:szCs w:val="18"/>
        </w:rPr>
      </w:pPr>
    </w:p>
    <w:p w14:paraId="66146B66" w14:textId="77777777" w:rsidR="004D2742" w:rsidRDefault="004D2742">
      <w:pPr>
        <w:tabs>
          <w:tab w:val="left" w:pos="1134"/>
        </w:tabs>
        <w:spacing w:line="264" w:lineRule="auto"/>
        <w:rPr>
          <w:rFonts w:ascii="Century Gothic" w:hAnsi="Century Gothic" w:cs="Arial"/>
          <w:szCs w:val="18"/>
        </w:rPr>
      </w:pPr>
    </w:p>
    <w:p w14:paraId="07EC48E3" w14:textId="77777777" w:rsidR="004D2742" w:rsidRPr="00D82131" w:rsidRDefault="004D2742">
      <w:pPr>
        <w:tabs>
          <w:tab w:val="left" w:pos="1134"/>
        </w:tabs>
        <w:spacing w:line="264" w:lineRule="auto"/>
        <w:rPr>
          <w:rFonts w:ascii="Century Gothic" w:hAnsi="Century Gothic" w:cs="Arial"/>
          <w:szCs w:val="18"/>
        </w:rPr>
      </w:pPr>
    </w:p>
    <w:p w14:paraId="1521095D" w14:textId="77777777" w:rsidR="008207A1" w:rsidRPr="008207A1" w:rsidRDefault="008207A1" w:rsidP="008207A1">
      <w:pPr>
        <w:suppressAutoHyphens w:val="0"/>
        <w:autoSpaceDN/>
        <w:spacing w:after="60" w:line="288" w:lineRule="auto"/>
        <w:textAlignment w:val="auto"/>
        <w:rPr>
          <w:rFonts w:ascii="Century Gothic" w:eastAsiaTheme="minorEastAsia" w:hAnsi="Century Gothic" w:cs="Arial"/>
          <w:szCs w:val="18"/>
          <w:lang w:eastAsia="en-US"/>
        </w:rPr>
      </w:pPr>
      <w:bookmarkStart w:id="7" w:name="_Toc324577823"/>
    </w:p>
    <w:p w14:paraId="2F70E50A" w14:textId="77777777" w:rsidR="008207A1" w:rsidRPr="008207A1" w:rsidRDefault="008207A1" w:rsidP="008207A1">
      <w:pPr>
        <w:shd w:val="clear" w:color="auto" w:fill="215868" w:themeFill="accent5" w:themeFillShade="80"/>
        <w:suppressAutoHyphens w:val="0"/>
        <w:autoSpaceDN/>
        <w:jc w:val="left"/>
        <w:textAlignment w:val="auto"/>
        <w:rPr>
          <w:rFonts w:ascii="Century Gothic" w:eastAsiaTheme="minorEastAsia" w:hAnsi="Century Gothic" w:cs="Arial"/>
          <w:b/>
          <w:bCs/>
          <w:color w:val="FFFFFF" w:themeColor="background1"/>
          <w:szCs w:val="18"/>
          <w:lang w:eastAsia="en-US"/>
        </w:rPr>
      </w:pPr>
    </w:p>
    <w:p w14:paraId="190F8993" w14:textId="56BDDC5B" w:rsidR="008207A1" w:rsidRPr="008207A1" w:rsidRDefault="008207A1" w:rsidP="008207A1">
      <w:pPr>
        <w:shd w:val="clear" w:color="auto" w:fill="215868" w:themeFill="accent5" w:themeFillShade="80"/>
        <w:suppressAutoHyphens w:val="0"/>
        <w:autoSpaceDN/>
        <w:jc w:val="left"/>
        <w:textAlignment w:val="auto"/>
        <w:rPr>
          <w:rFonts w:ascii="Century Gothic" w:eastAsiaTheme="minorEastAsia" w:hAnsi="Century Gothic" w:cs="Arial"/>
          <w:bCs/>
          <w:color w:val="FFFFFF" w:themeColor="background1"/>
          <w:szCs w:val="18"/>
          <w:lang w:eastAsia="en-US"/>
        </w:rPr>
      </w:pPr>
      <w:r w:rsidRPr="008207A1">
        <w:rPr>
          <w:rFonts w:ascii="Century Gothic" w:eastAsiaTheme="minorEastAsia" w:hAnsi="Century Gothic" w:cs="Arial"/>
          <w:bCs/>
          <w:color w:val="FFFFFF" w:themeColor="background1"/>
          <w:szCs w:val="18"/>
          <w:lang w:eastAsia="en-US"/>
        </w:rPr>
        <w:t xml:space="preserve">ARTICLE </w:t>
      </w:r>
      <w:r>
        <w:rPr>
          <w:rFonts w:ascii="Century Gothic" w:eastAsiaTheme="minorEastAsia" w:hAnsi="Century Gothic" w:cs="Arial"/>
          <w:bCs/>
          <w:color w:val="FFFFFF" w:themeColor="background1"/>
          <w:szCs w:val="18"/>
          <w:lang w:eastAsia="en-US"/>
        </w:rPr>
        <w:t>5</w:t>
      </w:r>
      <w:r w:rsidRPr="008207A1">
        <w:rPr>
          <w:rFonts w:ascii="Century Gothic" w:eastAsiaTheme="minorEastAsia" w:hAnsi="Century Gothic" w:cs="Arial"/>
          <w:bCs/>
          <w:color w:val="FFFFFF" w:themeColor="background1"/>
          <w:szCs w:val="18"/>
          <w:lang w:eastAsia="en-US"/>
        </w:rPr>
        <w:t xml:space="preserve"> – ELEMENTS D’INFORMATIONS TECHNIQUES</w:t>
      </w:r>
    </w:p>
    <w:p w14:paraId="041D972F" w14:textId="77777777" w:rsidR="008207A1" w:rsidRPr="008207A1" w:rsidRDefault="008207A1" w:rsidP="008207A1">
      <w:pPr>
        <w:shd w:val="clear" w:color="auto" w:fill="215868" w:themeFill="accent5" w:themeFillShade="80"/>
        <w:suppressAutoHyphens w:val="0"/>
        <w:autoSpaceDN/>
        <w:jc w:val="left"/>
        <w:textAlignment w:val="auto"/>
        <w:rPr>
          <w:rFonts w:ascii="Century Gothic" w:eastAsiaTheme="minorEastAsia" w:hAnsi="Century Gothic" w:cs="Arial"/>
          <w:b/>
          <w:bCs/>
          <w:color w:val="FFFFFF" w:themeColor="background1"/>
          <w:szCs w:val="18"/>
          <w:lang w:eastAsia="en-US"/>
        </w:rPr>
      </w:pPr>
    </w:p>
    <w:p w14:paraId="1F9176AA" w14:textId="2A821EDE" w:rsidR="008207A1" w:rsidRDefault="008207A1" w:rsidP="00FF19EC">
      <w:pPr>
        <w:tabs>
          <w:tab w:val="left" w:pos="1134"/>
        </w:tabs>
        <w:autoSpaceDE w:val="0"/>
        <w:spacing w:line="264" w:lineRule="auto"/>
        <w:textAlignment w:val="auto"/>
        <w:rPr>
          <w:rFonts w:ascii="Century Gothic" w:hAnsi="Century Gothic" w:cs="Arial"/>
          <w:szCs w:val="18"/>
        </w:rPr>
      </w:pPr>
    </w:p>
    <w:bookmarkEnd w:id="7"/>
    <w:p w14:paraId="5571C455" w14:textId="02B4BD5D" w:rsidR="008207A1" w:rsidRDefault="008207A1">
      <w:pPr>
        <w:overflowPunct w:val="0"/>
        <w:autoSpaceDE w:val="0"/>
        <w:spacing w:line="264" w:lineRule="auto"/>
        <w:rPr>
          <w:rFonts w:ascii="Century Gothic" w:eastAsia="Times New Roman" w:hAnsi="Century Gothic"/>
          <w:szCs w:val="18"/>
        </w:rPr>
      </w:pPr>
    </w:p>
    <w:p w14:paraId="00EB6017" w14:textId="430DEDE1" w:rsidR="006C14E3" w:rsidRPr="006C14E3" w:rsidRDefault="006C14E3" w:rsidP="006C14E3">
      <w:pPr>
        <w:suppressAutoHyphens w:val="0"/>
        <w:autoSpaceDN/>
        <w:spacing w:after="60" w:line="288" w:lineRule="auto"/>
        <w:textAlignment w:val="auto"/>
        <w:rPr>
          <w:rFonts w:ascii="Century Gothic" w:eastAsia="Times New Roman" w:hAnsi="Century Gothic"/>
          <w:color w:val="000000" w:themeColor="text1"/>
          <w:szCs w:val="18"/>
        </w:rPr>
      </w:pPr>
      <w:r w:rsidRPr="006C14E3">
        <w:rPr>
          <w:rFonts w:ascii="Century Gothic" w:eastAsia="Times New Roman" w:hAnsi="Century Gothic"/>
          <w:color w:val="000000" w:themeColor="text1"/>
          <w:szCs w:val="18"/>
        </w:rPr>
        <w:t>Annexe 1 CCP démographie</w:t>
      </w:r>
      <w:r w:rsidR="00BE17C5">
        <w:rPr>
          <w:rFonts w:ascii="Century Gothic" w:eastAsia="Times New Roman" w:hAnsi="Century Gothic"/>
          <w:color w:val="000000" w:themeColor="text1"/>
          <w:szCs w:val="18"/>
        </w:rPr>
        <w:t>.</w:t>
      </w:r>
    </w:p>
    <w:p w14:paraId="60D215F1" w14:textId="45EECE96" w:rsidR="006C14E3" w:rsidRPr="006C14E3" w:rsidRDefault="006C14E3" w:rsidP="006C14E3">
      <w:pPr>
        <w:suppressAutoHyphens w:val="0"/>
        <w:autoSpaceDN/>
        <w:spacing w:after="60" w:line="288" w:lineRule="auto"/>
        <w:textAlignment w:val="auto"/>
        <w:rPr>
          <w:rFonts w:ascii="Century Gothic" w:eastAsia="Times New Roman" w:hAnsi="Century Gothic"/>
          <w:color w:val="000000" w:themeColor="text1"/>
          <w:szCs w:val="18"/>
        </w:rPr>
      </w:pPr>
      <w:r w:rsidRPr="006C14E3">
        <w:rPr>
          <w:rFonts w:ascii="Century Gothic" w:eastAsia="Times New Roman" w:hAnsi="Century Gothic"/>
          <w:color w:val="000000" w:themeColor="text1"/>
          <w:szCs w:val="18"/>
        </w:rPr>
        <w:t>Annexe 2 CCP garanties demandées.</w:t>
      </w:r>
    </w:p>
    <w:p w14:paraId="76A0A93D" w14:textId="1BA6EB74" w:rsidR="006C14E3" w:rsidRPr="006C14E3" w:rsidRDefault="006C14E3" w:rsidP="006C14E3">
      <w:pPr>
        <w:suppressAutoHyphens w:val="0"/>
        <w:autoSpaceDN/>
        <w:spacing w:after="60" w:line="288" w:lineRule="auto"/>
        <w:textAlignment w:val="auto"/>
        <w:rPr>
          <w:rFonts w:ascii="Century Gothic" w:eastAsia="Times New Roman" w:hAnsi="Century Gothic"/>
          <w:color w:val="000000" w:themeColor="text1"/>
          <w:szCs w:val="18"/>
        </w:rPr>
      </w:pPr>
      <w:bookmarkStart w:id="8" w:name="_Hlk44583202"/>
      <w:r w:rsidRPr="006C14E3">
        <w:rPr>
          <w:rFonts w:ascii="Century Gothic" w:eastAsia="Times New Roman" w:hAnsi="Century Gothic"/>
          <w:color w:val="000000" w:themeColor="text1"/>
          <w:szCs w:val="18"/>
        </w:rPr>
        <w:t>Annexe 3 CCP sinistralité assureur.</w:t>
      </w:r>
    </w:p>
    <w:bookmarkEnd w:id="8"/>
    <w:p w14:paraId="3B77C66F" w14:textId="77777777" w:rsidR="007E7468" w:rsidRDefault="007E7468" w:rsidP="006C14E3">
      <w:pPr>
        <w:suppressAutoHyphens w:val="0"/>
        <w:autoSpaceDN/>
        <w:spacing w:after="60" w:line="288" w:lineRule="auto"/>
        <w:textAlignment w:val="auto"/>
        <w:rPr>
          <w:rFonts w:ascii="Century Gothic" w:eastAsia="Times New Roman" w:hAnsi="Century Gothic"/>
          <w:color w:val="000000" w:themeColor="text1"/>
          <w:szCs w:val="18"/>
        </w:rPr>
      </w:pPr>
    </w:p>
    <w:p w14:paraId="2F4F6913" w14:textId="77777777" w:rsidR="007E7468" w:rsidRDefault="007E7468" w:rsidP="006C14E3">
      <w:pPr>
        <w:suppressAutoHyphens w:val="0"/>
        <w:autoSpaceDN/>
        <w:spacing w:after="60" w:line="288" w:lineRule="auto"/>
        <w:textAlignment w:val="auto"/>
        <w:rPr>
          <w:rFonts w:ascii="Century Gothic" w:eastAsia="Times New Roman" w:hAnsi="Century Gothic"/>
          <w:color w:val="000000" w:themeColor="text1"/>
          <w:szCs w:val="18"/>
        </w:rPr>
      </w:pPr>
    </w:p>
    <w:p w14:paraId="0C898F6F" w14:textId="77F7E63F" w:rsidR="006C14E3" w:rsidRPr="007E7468" w:rsidRDefault="006C14E3" w:rsidP="006C14E3">
      <w:pPr>
        <w:suppressAutoHyphens w:val="0"/>
        <w:autoSpaceDN/>
        <w:spacing w:after="60" w:line="288" w:lineRule="auto"/>
        <w:textAlignment w:val="auto"/>
        <w:rPr>
          <w:rFonts w:ascii="Century Gothic" w:eastAsia="Times New Roman" w:hAnsi="Century Gothic"/>
          <w:b/>
          <w:bCs/>
          <w:color w:val="000000" w:themeColor="text1"/>
          <w:szCs w:val="18"/>
        </w:rPr>
      </w:pPr>
      <w:r w:rsidRPr="007E7468">
        <w:rPr>
          <w:rFonts w:ascii="Century Gothic" w:eastAsia="Times New Roman" w:hAnsi="Century Gothic"/>
          <w:b/>
          <w:bCs/>
          <w:color w:val="000000" w:themeColor="text1"/>
          <w:szCs w:val="18"/>
        </w:rPr>
        <w:t xml:space="preserve">garanties </w:t>
      </w:r>
      <w:r w:rsidR="004E2A20" w:rsidRPr="007E7468">
        <w:rPr>
          <w:rFonts w:ascii="Century Gothic" w:eastAsia="Times New Roman" w:hAnsi="Century Gothic"/>
          <w:b/>
          <w:bCs/>
          <w:color w:val="000000" w:themeColor="text1"/>
          <w:szCs w:val="18"/>
        </w:rPr>
        <w:t>202</w:t>
      </w:r>
      <w:r w:rsidR="001C1C0A" w:rsidRPr="007E7468">
        <w:rPr>
          <w:rFonts w:ascii="Century Gothic" w:eastAsia="Times New Roman" w:hAnsi="Century Gothic"/>
          <w:b/>
          <w:bCs/>
          <w:color w:val="000000" w:themeColor="text1"/>
          <w:szCs w:val="18"/>
        </w:rPr>
        <w:t>5</w:t>
      </w:r>
      <w:r w:rsidR="007E7468" w:rsidRPr="007E7468">
        <w:rPr>
          <w:rFonts w:ascii="Century Gothic" w:eastAsia="Times New Roman" w:hAnsi="Century Gothic"/>
          <w:b/>
          <w:bCs/>
          <w:color w:val="000000" w:themeColor="text1"/>
          <w:szCs w:val="18"/>
        </w:rPr>
        <w:t> : identique.</w:t>
      </w:r>
    </w:p>
    <w:sectPr w:rsidR="006C14E3" w:rsidRPr="007E7468" w:rsidSect="006F45F5">
      <w:headerReference w:type="even" r:id="rId8"/>
      <w:headerReference w:type="default" r:id="rId9"/>
      <w:footerReference w:type="even" r:id="rId10"/>
      <w:footerReference w:type="default" r:id="rId11"/>
      <w:headerReference w:type="first" r:id="rId12"/>
      <w:footerReference w:type="first" r:id="rId13"/>
      <w:pgSz w:w="11906" w:h="16838"/>
      <w:pgMar w:top="1134" w:right="964" w:bottom="1134" w:left="737"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97AC0" w14:textId="77777777" w:rsidR="006F0E9E" w:rsidRDefault="006F0E9E">
      <w:r>
        <w:separator/>
      </w:r>
    </w:p>
  </w:endnote>
  <w:endnote w:type="continuationSeparator" w:id="0">
    <w:p w14:paraId="0A20A654" w14:textId="77777777" w:rsidR="006F0E9E" w:rsidRDefault="006F0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Gras">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0A704" w14:textId="77777777" w:rsidR="00C86560" w:rsidRDefault="00C8656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6A82" w14:textId="125CAF37" w:rsidR="00753BBD" w:rsidRDefault="00753BBD" w:rsidP="00B83AC7">
    <w:pPr>
      <w:pStyle w:val="Pieddepage"/>
      <w:pBdr>
        <w:top w:val="single" w:sz="4" w:space="1" w:color="000000"/>
      </w:pBdr>
      <w:jc w:val="center"/>
    </w:pPr>
    <w:r>
      <w:rPr>
        <w:rFonts w:eastAsia="Times New Roman" w:cs="Arial"/>
        <w:sz w:val="16"/>
        <w:szCs w:val="16"/>
      </w:rPr>
      <w:t xml:space="preserve">CCP  </w:t>
    </w:r>
    <w:r w:rsidR="00C86560" w:rsidRPr="00C86560">
      <w:rPr>
        <w:rFonts w:eastAsia="Times New Roman" w:cs="Arial"/>
        <w:sz w:val="16"/>
        <w:szCs w:val="16"/>
      </w:rPr>
      <w:t xml:space="preserve">SG 25 26 </w:t>
    </w:r>
    <w:r>
      <w:tab/>
      <w:t xml:space="preserve">Page </w:t>
    </w:r>
    <w:r>
      <w:fldChar w:fldCharType="begin"/>
    </w:r>
    <w:r>
      <w:instrText xml:space="preserve"> PAGE </w:instrText>
    </w:r>
    <w:r>
      <w:fldChar w:fldCharType="separate"/>
    </w:r>
    <w:r w:rsidR="003A4368">
      <w:rPr>
        <w:noProof/>
      </w:rPr>
      <w:t>3</w:t>
    </w:r>
    <w:r>
      <w:rPr>
        <w:noProof/>
      </w:rPr>
      <w:fldChar w:fldCharType="end"/>
    </w:r>
    <w:r>
      <w:t xml:space="preserve"> sur </w:t>
    </w:r>
    <w:r>
      <w:rPr>
        <w:noProof/>
      </w:rPr>
      <w:fldChar w:fldCharType="begin"/>
    </w:r>
    <w:r>
      <w:rPr>
        <w:noProof/>
      </w:rPr>
      <w:instrText xml:space="preserve"> NUMPAGES </w:instrText>
    </w:r>
    <w:r>
      <w:rPr>
        <w:noProof/>
      </w:rPr>
      <w:fldChar w:fldCharType="separate"/>
    </w:r>
    <w:r w:rsidR="003A4368">
      <w:rPr>
        <w:noProof/>
      </w:rPr>
      <w:t>7</w:t>
    </w:r>
    <w:r>
      <w:rPr>
        <w:noProof/>
      </w:rPr>
      <w:fldChar w:fldCharType="end"/>
    </w:r>
  </w:p>
  <w:p w14:paraId="343AEBA1" w14:textId="77777777" w:rsidR="00062B70" w:rsidRDefault="00062B7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02EF9" w14:textId="77777777" w:rsidR="00753BBD" w:rsidRDefault="00753BBD"/>
  <w:p w14:paraId="6A06C65E" w14:textId="77777777" w:rsidR="00753BBD" w:rsidRDefault="00753BBD"/>
  <w:p w14:paraId="20F50208" w14:textId="76923FFD" w:rsidR="00753BBD" w:rsidRDefault="00C86560">
    <w:r w:rsidRPr="00C86560">
      <w:t xml:space="preserve">SG 25 26 </w:t>
    </w:r>
  </w:p>
  <w:p w14:paraId="725BA660" w14:textId="77777777" w:rsidR="00753BBD" w:rsidRDefault="00753B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A4CC0" w14:textId="77777777" w:rsidR="006F0E9E" w:rsidRDefault="006F0E9E">
      <w:r>
        <w:rPr>
          <w:color w:val="000000"/>
        </w:rPr>
        <w:separator/>
      </w:r>
    </w:p>
  </w:footnote>
  <w:footnote w:type="continuationSeparator" w:id="0">
    <w:p w14:paraId="16CBCEE8" w14:textId="77777777" w:rsidR="006F0E9E" w:rsidRDefault="006F0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D1EFA" w14:textId="77777777" w:rsidR="00C86560" w:rsidRDefault="00C865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58CAC" w14:textId="57198786" w:rsidR="00062B70" w:rsidRPr="004D2742" w:rsidRDefault="004D2742" w:rsidP="004D2742">
    <w:pPr>
      <w:pStyle w:val="En-tte"/>
      <w:jc w:val="center"/>
    </w:pPr>
    <w:r w:rsidRPr="004D2742">
      <w:rPr>
        <w:rFonts w:ascii="Arial" w:hAnsi="Arial" w:cs="Arial"/>
        <w:sz w:val="20"/>
      </w:rPr>
      <w:t>GRAND PORT MARITIME DE LA GUYANE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C885E" w14:textId="122A62A5" w:rsidR="00753BBD" w:rsidRPr="005E1833" w:rsidRDefault="005E1833" w:rsidP="005E1833">
    <w:pPr>
      <w:pStyle w:val="En-tte"/>
      <w:jc w:val="center"/>
    </w:pPr>
    <w:r w:rsidRPr="005E1833">
      <w:rPr>
        <w:rFonts w:ascii="Arial" w:hAnsi="Arial" w:cs="Arial"/>
        <w:sz w:val="20"/>
      </w:rPr>
      <w:t>GRAND PORT MARITIME DE LA GUYANE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1D12"/>
    <w:multiLevelType w:val="multilevel"/>
    <w:tmpl w:val="FDFC394A"/>
    <w:lvl w:ilvl="0">
      <w:start w:val="1"/>
      <w:numFmt w:val="bullet"/>
      <w:lvlText w:val=""/>
      <w:lvlJc w:val="left"/>
      <w:pPr>
        <w:ind w:left="2628" w:hanging="360"/>
      </w:pPr>
      <w:rPr>
        <w:rFonts w:ascii="Wingdings" w:hAnsi="Wingdings" w:hint="default"/>
      </w:rPr>
    </w:lvl>
    <w:lvl w:ilvl="1">
      <w:numFmt w:val="bullet"/>
      <w:lvlText w:val="o"/>
      <w:lvlJc w:val="left"/>
      <w:pPr>
        <w:ind w:left="3348" w:hanging="360"/>
      </w:pPr>
      <w:rPr>
        <w:rFonts w:ascii="Courier New" w:hAnsi="Courier New" w:cs="Courier New"/>
      </w:rPr>
    </w:lvl>
    <w:lvl w:ilvl="2">
      <w:numFmt w:val="bullet"/>
      <w:lvlText w:val=""/>
      <w:lvlJc w:val="left"/>
      <w:pPr>
        <w:ind w:left="4068" w:hanging="360"/>
      </w:pPr>
      <w:rPr>
        <w:rFonts w:ascii="Wingdings" w:hAnsi="Wingdings"/>
      </w:rPr>
    </w:lvl>
    <w:lvl w:ilvl="3">
      <w:numFmt w:val="bullet"/>
      <w:lvlText w:val=""/>
      <w:lvlJc w:val="left"/>
      <w:pPr>
        <w:ind w:left="4788" w:hanging="360"/>
      </w:pPr>
      <w:rPr>
        <w:rFonts w:ascii="Symbol" w:hAnsi="Symbol"/>
      </w:rPr>
    </w:lvl>
    <w:lvl w:ilvl="4">
      <w:numFmt w:val="bullet"/>
      <w:lvlText w:val="o"/>
      <w:lvlJc w:val="left"/>
      <w:pPr>
        <w:ind w:left="5508" w:hanging="360"/>
      </w:pPr>
      <w:rPr>
        <w:rFonts w:ascii="Courier New" w:hAnsi="Courier New" w:cs="Courier New"/>
      </w:rPr>
    </w:lvl>
    <w:lvl w:ilvl="5">
      <w:numFmt w:val="bullet"/>
      <w:lvlText w:val=""/>
      <w:lvlJc w:val="left"/>
      <w:pPr>
        <w:ind w:left="6228" w:hanging="360"/>
      </w:pPr>
      <w:rPr>
        <w:rFonts w:ascii="Wingdings" w:hAnsi="Wingdings"/>
      </w:rPr>
    </w:lvl>
    <w:lvl w:ilvl="6">
      <w:numFmt w:val="bullet"/>
      <w:lvlText w:val=""/>
      <w:lvlJc w:val="left"/>
      <w:pPr>
        <w:ind w:left="6948" w:hanging="360"/>
      </w:pPr>
      <w:rPr>
        <w:rFonts w:ascii="Symbol" w:hAnsi="Symbol"/>
      </w:rPr>
    </w:lvl>
    <w:lvl w:ilvl="7">
      <w:numFmt w:val="bullet"/>
      <w:lvlText w:val="o"/>
      <w:lvlJc w:val="left"/>
      <w:pPr>
        <w:ind w:left="7668" w:hanging="360"/>
      </w:pPr>
      <w:rPr>
        <w:rFonts w:ascii="Courier New" w:hAnsi="Courier New" w:cs="Courier New"/>
      </w:rPr>
    </w:lvl>
    <w:lvl w:ilvl="8">
      <w:numFmt w:val="bullet"/>
      <w:lvlText w:val=""/>
      <w:lvlJc w:val="left"/>
      <w:pPr>
        <w:ind w:left="8388" w:hanging="360"/>
      </w:pPr>
      <w:rPr>
        <w:rFonts w:ascii="Wingdings" w:hAnsi="Wingdings"/>
      </w:rPr>
    </w:lvl>
  </w:abstractNum>
  <w:abstractNum w:abstractNumId="1" w15:restartNumberingAfterBreak="0">
    <w:nsid w:val="01B93D97"/>
    <w:multiLevelType w:val="multilevel"/>
    <w:tmpl w:val="2EA6F2EE"/>
    <w:styleLink w:val="LFO4"/>
    <w:lvl w:ilvl="0">
      <w:numFmt w:val="bullet"/>
      <w:pStyle w:val="Tirets"/>
      <w:lvlText w:val="-"/>
      <w:lvlJc w:val="left"/>
      <w:pPr>
        <w:ind w:left="1429" w:hanging="360"/>
      </w:pPr>
      <w:rPr>
        <w:rFonts w:ascii="Arial" w:hAnsi="Arial"/>
      </w:rPr>
    </w:lvl>
    <w:lvl w:ilvl="1">
      <w:numFmt w:val="bullet"/>
      <w:lvlText w:val="-"/>
      <w:lvlJc w:val="left"/>
      <w:pPr>
        <w:ind w:left="2149" w:hanging="360"/>
      </w:pPr>
      <w:rPr>
        <w:rFonts w:ascii="Arial" w:hAnsi="Arial"/>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 w15:restartNumberingAfterBreak="0">
    <w:nsid w:val="04042BB7"/>
    <w:multiLevelType w:val="hybridMultilevel"/>
    <w:tmpl w:val="BD666F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85FCC"/>
    <w:multiLevelType w:val="hybridMultilevel"/>
    <w:tmpl w:val="C428A924"/>
    <w:lvl w:ilvl="0" w:tplc="55A28C50">
      <w:start w:val="1"/>
      <w:numFmt w:val="bullet"/>
      <w:lvlText w:val=""/>
      <w:lvlJc w:val="left"/>
      <w:pPr>
        <w:tabs>
          <w:tab w:val="num" w:pos="1495"/>
        </w:tabs>
        <w:ind w:left="1495" w:hanging="360"/>
      </w:pPr>
      <w:rPr>
        <w:rFonts w:ascii="Symbol" w:hAnsi="Symbol" w:hint="default"/>
      </w:rPr>
    </w:lvl>
    <w:lvl w:ilvl="1" w:tplc="040C0003">
      <w:start w:val="1"/>
      <w:numFmt w:val="bullet"/>
      <w:lvlText w:val="o"/>
      <w:lvlJc w:val="left"/>
      <w:pPr>
        <w:tabs>
          <w:tab w:val="num" w:pos="1867"/>
        </w:tabs>
        <w:ind w:left="1867" w:hanging="360"/>
      </w:pPr>
      <w:rPr>
        <w:rFonts w:ascii="Courier New" w:hAnsi="Courier New" w:hint="default"/>
      </w:rPr>
    </w:lvl>
    <w:lvl w:ilvl="2" w:tplc="040C0005">
      <w:start w:val="1"/>
      <w:numFmt w:val="bullet"/>
      <w:lvlText w:val=""/>
      <w:lvlJc w:val="left"/>
      <w:pPr>
        <w:tabs>
          <w:tab w:val="num" w:pos="2587"/>
        </w:tabs>
        <w:ind w:left="2587" w:hanging="360"/>
      </w:pPr>
      <w:rPr>
        <w:rFonts w:ascii="Wingdings" w:hAnsi="Wingdings" w:hint="default"/>
      </w:rPr>
    </w:lvl>
    <w:lvl w:ilvl="3" w:tplc="040C0001">
      <w:start w:val="1"/>
      <w:numFmt w:val="bullet"/>
      <w:lvlText w:val=""/>
      <w:lvlJc w:val="left"/>
      <w:pPr>
        <w:tabs>
          <w:tab w:val="num" w:pos="3307"/>
        </w:tabs>
        <w:ind w:left="3307" w:hanging="360"/>
      </w:pPr>
      <w:rPr>
        <w:rFonts w:ascii="Symbol" w:hAnsi="Symbol" w:hint="default"/>
      </w:rPr>
    </w:lvl>
    <w:lvl w:ilvl="4" w:tplc="040C0003">
      <w:start w:val="1"/>
      <w:numFmt w:val="bullet"/>
      <w:lvlText w:val="o"/>
      <w:lvlJc w:val="left"/>
      <w:pPr>
        <w:tabs>
          <w:tab w:val="num" w:pos="4027"/>
        </w:tabs>
        <w:ind w:left="4027" w:hanging="360"/>
      </w:pPr>
      <w:rPr>
        <w:rFonts w:ascii="Courier New" w:hAnsi="Courier New" w:hint="default"/>
      </w:rPr>
    </w:lvl>
    <w:lvl w:ilvl="5" w:tplc="040C0005">
      <w:start w:val="1"/>
      <w:numFmt w:val="bullet"/>
      <w:lvlText w:val=""/>
      <w:lvlJc w:val="left"/>
      <w:pPr>
        <w:tabs>
          <w:tab w:val="num" w:pos="4747"/>
        </w:tabs>
        <w:ind w:left="4747" w:hanging="360"/>
      </w:pPr>
      <w:rPr>
        <w:rFonts w:ascii="Wingdings" w:hAnsi="Wingdings" w:hint="default"/>
      </w:rPr>
    </w:lvl>
    <w:lvl w:ilvl="6" w:tplc="040C0001">
      <w:start w:val="1"/>
      <w:numFmt w:val="bullet"/>
      <w:lvlText w:val=""/>
      <w:lvlJc w:val="left"/>
      <w:pPr>
        <w:tabs>
          <w:tab w:val="num" w:pos="5467"/>
        </w:tabs>
        <w:ind w:left="5467" w:hanging="360"/>
      </w:pPr>
      <w:rPr>
        <w:rFonts w:ascii="Symbol" w:hAnsi="Symbol" w:hint="default"/>
      </w:rPr>
    </w:lvl>
    <w:lvl w:ilvl="7" w:tplc="040C0003">
      <w:start w:val="1"/>
      <w:numFmt w:val="bullet"/>
      <w:lvlText w:val="o"/>
      <w:lvlJc w:val="left"/>
      <w:pPr>
        <w:tabs>
          <w:tab w:val="num" w:pos="6187"/>
        </w:tabs>
        <w:ind w:left="6187" w:hanging="360"/>
      </w:pPr>
      <w:rPr>
        <w:rFonts w:ascii="Courier New" w:hAnsi="Courier New" w:hint="default"/>
      </w:rPr>
    </w:lvl>
    <w:lvl w:ilvl="8" w:tplc="040C0005">
      <w:start w:val="1"/>
      <w:numFmt w:val="bullet"/>
      <w:lvlText w:val=""/>
      <w:lvlJc w:val="left"/>
      <w:pPr>
        <w:tabs>
          <w:tab w:val="num" w:pos="6907"/>
        </w:tabs>
        <w:ind w:left="6907" w:hanging="360"/>
      </w:pPr>
      <w:rPr>
        <w:rFonts w:ascii="Wingdings" w:hAnsi="Wingdings" w:hint="default"/>
      </w:rPr>
    </w:lvl>
  </w:abstractNum>
  <w:abstractNum w:abstractNumId="4" w15:restartNumberingAfterBreak="0">
    <w:nsid w:val="067565B1"/>
    <w:multiLevelType w:val="multilevel"/>
    <w:tmpl w:val="EE82798A"/>
    <w:lvl w:ilvl="0">
      <w:numFmt w:val="bullet"/>
      <w:lvlText w:val="-"/>
      <w:lvlJc w:val="left"/>
      <w:pPr>
        <w:ind w:left="1495"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7FC79EF"/>
    <w:multiLevelType w:val="hybridMultilevel"/>
    <w:tmpl w:val="C6FC6106"/>
    <w:lvl w:ilvl="0" w:tplc="040C000B">
      <w:start w:val="1"/>
      <w:numFmt w:val="bullet"/>
      <w:lvlText w:val=""/>
      <w:lvlJc w:val="left"/>
      <w:pPr>
        <w:ind w:left="771" w:hanging="360"/>
      </w:pPr>
      <w:rPr>
        <w:rFonts w:ascii="Wingdings" w:hAnsi="Wingdings"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6" w15:restartNumberingAfterBreak="0">
    <w:nsid w:val="0AA34217"/>
    <w:multiLevelType w:val="hybridMultilevel"/>
    <w:tmpl w:val="3C260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5F5949"/>
    <w:multiLevelType w:val="hybridMultilevel"/>
    <w:tmpl w:val="D678707E"/>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454FAA"/>
    <w:multiLevelType w:val="multilevel"/>
    <w:tmpl w:val="D0CE2C1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upperLetter"/>
      <w:pStyle w:val="Titre4"/>
      <w:lvlText w:val="%4."/>
      <w:lvlJc w:val="left"/>
      <w:pPr>
        <w:ind w:left="3621" w:hanging="360"/>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65D27F9"/>
    <w:multiLevelType w:val="hybridMultilevel"/>
    <w:tmpl w:val="7DD02B72"/>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6B4223"/>
    <w:multiLevelType w:val="hybridMultilevel"/>
    <w:tmpl w:val="EC6EF3E0"/>
    <w:lvl w:ilvl="0" w:tplc="040C0001">
      <w:start w:val="1"/>
      <w:numFmt w:val="bullet"/>
      <w:lvlText w:val=""/>
      <w:lvlJc w:val="left"/>
      <w:pPr>
        <w:ind w:left="1491" w:hanging="360"/>
      </w:pPr>
      <w:rPr>
        <w:rFonts w:ascii="Symbol" w:hAnsi="Symbol" w:hint="default"/>
      </w:rPr>
    </w:lvl>
    <w:lvl w:ilvl="1" w:tplc="040C0003" w:tentative="1">
      <w:start w:val="1"/>
      <w:numFmt w:val="bullet"/>
      <w:lvlText w:val="o"/>
      <w:lvlJc w:val="left"/>
      <w:pPr>
        <w:ind w:left="2211" w:hanging="360"/>
      </w:pPr>
      <w:rPr>
        <w:rFonts w:ascii="Courier New" w:hAnsi="Courier New" w:cs="Courier New" w:hint="default"/>
      </w:rPr>
    </w:lvl>
    <w:lvl w:ilvl="2" w:tplc="040C0005" w:tentative="1">
      <w:start w:val="1"/>
      <w:numFmt w:val="bullet"/>
      <w:lvlText w:val=""/>
      <w:lvlJc w:val="left"/>
      <w:pPr>
        <w:ind w:left="2931" w:hanging="360"/>
      </w:pPr>
      <w:rPr>
        <w:rFonts w:ascii="Wingdings" w:hAnsi="Wingdings" w:hint="default"/>
      </w:rPr>
    </w:lvl>
    <w:lvl w:ilvl="3" w:tplc="040C0001" w:tentative="1">
      <w:start w:val="1"/>
      <w:numFmt w:val="bullet"/>
      <w:lvlText w:val=""/>
      <w:lvlJc w:val="left"/>
      <w:pPr>
        <w:ind w:left="3651" w:hanging="360"/>
      </w:pPr>
      <w:rPr>
        <w:rFonts w:ascii="Symbol" w:hAnsi="Symbol" w:hint="default"/>
      </w:rPr>
    </w:lvl>
    <w:lvl w:ilvl="4" w:tplc="040C0003" w:tentative="1">
      <w:start w:val="1"/>
      <w:numFmt w:val="bullet"/>
      <w:lvlText w:val="o"/>
      <w:lvlJc w:val="left"/>
      <w:pPr>
        <w:ind w:left="4371" w:hanging="360"/>
      </w:pPr>
      <w:rPr>
        <w:rFonts w:ascii="Courier New" w:hAnsi="Courier New" w:cs="Courier New" w:hint="default"/>
      </w:rPr>
    </w:lvl>
    <w:lvl w:ilvl="5" w:tplc="040C0005" w:tentative="1">
      <w:start w:val="1"/>
      <w:numFmt w:val="bullet"/>
      <w:lvlText w:val=""/>
      <w:lvlJc w:val="left"/>
      <w:pPr>
        <w:ind w:left="5091" w:hanging="360"/>
      </w:pPr>
      <w:rPr>
        <w:rFonts w:ascii="Wingdings" w:hAnsi="Wingdings" w:hint="default"/>
      </w:rPr>
    </w:lvl>
    <w:lvl w:ilvl="6" w:tplc="040C0001" w:tentative="1">
      <w:start w:val="1"/>
      <w:numFmt w:val="bullet"/>
      <w:lvlText w:val=""/>
      <w:lvlJc w:val="left"/>
      <w:pPr>
        <w:ind w:left="5811" w:hanging="360"/>
      </w:pPr>
      <w:rPr>
        <w:rFonts w:ascii="Symbol" w:hAnsi="Symbol" w:hint="default"/>
      </w:rPr>
    </w:lvl>
    <w:lvl w:ilvl="7" w:tplc="040C0003" w:tentative="1">
      <w:start w:val="1"/>
      <w:numFmt w:val="bullet"/>
      <w:lvlText w:val="o"/>
      <w:lvlJc w:val="left"/>
      <w:pPr>
        <w:ind w:left="6531" w:hanging="360"/>
      </w:pPr>
      <w:rPr>
        <w:rFonts w:ascii="Courier New" w:hAnsi="Courier New" w:cs="Courier New" w:hint="default"/>
      </w:rPr>
    </w:lvl>
    <w:lvl w:ilvl="8" w:tplc="040C0005" w:tentative="1">
      <w:start w:val="1"/>
      <w:numFmt w:val="bullet"/>
      <w:lvlText w:val=""/>
      <w:lvlJc w:val="left"/>
      <w:pPr>
        <w:ind w:left="7251" w:hanging="360"/>
      </w:pPr>
      <w:rPr>
        <w:rFonts w:ascii="Wingdings" w:hAnsi="Wingdings" w:hint="default"/>
      </w:rPr>
    </w:lvl>
  </w:abstractNum>
  <w:abstractNum w:abstractNumId="11" w15:restartNumberingAfterBreak="0">
    <w:nsid w:val="25210BBF"/>
    <w:multiLevelType w:val="multilevel"/>
    <w:tmpl w:val="AABEB172"/>
    <w:styleLink w:val="LFO8"/>
    <w:lvl w:ilvl="0">
      <w:start w:val="1"/>
      <w:numFmt w:val="decimal"/>
      <w:pStyle w:val="Titre2MB"/>
      <w:lvlText w:val="%1."/>
      <w:lvlJc w:val="left"/>
      <w:pPr>
        <w:ind w:left="360" w:hanging="360"/>
      </w:pPr>
    </w:lvl>
    <w:lvl w:ilvl="1">
      <w:start w:val="4"/>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2" w15:restartNumberingAfterBreak="0">
    <w:nsid w:val="33E1781C"/>
    <w:multiLevelType w:val="multilevel"/>
    <w:tmpl w:val="2B280E10"/>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eastAsia="Times New Roman"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13" w15:restartNumberingAfterBreak="0">
    <w:nsid w:val="37515615"/>
    <w:multiLevelType w:val="multilevel"/>
    <w:tmpl w:val="7BDC2440"/>
    <w:styleLink w:val="LFO3"/>
    <w:lvl w:ilvl="0">
      <w:numFmt w:val="bullet"/>
      <w:pStyle w:val="paragraphe1"/>
      <w:lvlText w:val=""/>
      <w:lvlJc w:val="left"/>
      <w:pPr>
        <w:ind w:left="567" w:hanging="283"/>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408205E6"/>
    <w:multiLevelType w:val="hybridMultilevel"/>
    <w:tmpl w:val="F9D29302"/>
    <w:lvl w:ilvl="0" w:tplc="676C32D8">
      <w:start w:val="7"/>
      <w:numFmt w:val="bullet"/>
      <w:lvlText w:val="-"/>
      <w:lvlJc w:val="left"/>
      <w:pPr>
        <w:tabs>
          <w:tab w:val="num" w:pos="1778"/>
        </w:tabs>
        <w:ind w:left="1778"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227872"/>
    <w:multiLevelType w:val="hybridMultilevel"/>
    <w:tmpl w:val="FA9616E2"/>
    <w:lvl w:ilvl="0" w:tplc="B60A264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59779B"/>
    <w:multiLevelType w:val="multilevel"/>
    <w:tmpl w:val="3B42DB84"/>
    <w:lvl w:ilvl="0">
      <w:start w:val="4"/>
      <w:numFmt w:val="decimal"/>
      <w:lvlText w:val="%1"/>
      <w:lvlJc w:val="left"/>
      <w:pPr>
        <w:ind w:left="384" w:hanging="384"/>
      </w:pPr>
      <w:rPr>
        <w:rFonts w:hint="default"/>
      </w:rPr>
    </w:lvl>
    <w:lvl w:ilvl="1">
      <w:start w:val="14"/>
      <w:numFmt w:val="decimal"/>
      <w:lvlText w:val="%1.%2"/>
      <w:lvlJc w:val="left"/>
      <w:pPr>
        <w:ind w:left="668" w:hanging="384"/>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48D37F2E"/>
    <w:multiLevelType w:val="multilevel"/>
    <w:tmpl w:val="C91CE168"/>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color w:val="auto"/>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CF4216"/>
    <w:multiLevelType w:val="multilevel"/>
    <w:tmpl w:val="2494891C"/>
    <w:styleLink w:val="LFO2"/>
    <w:lvl w:ilvl="0">
      <w:start w:val="1"/>
      <w:numFmt w:val="decimal"/>
      <w:pStyle w:val="Titre4MB"/>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4CAAA80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249012B"/>
    <w:multiLevelType w:val="multilevel"/>
    <w:tmpl w:val="FEA816D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CB782A"/>
    <w:multiLevelType w:val="hybridMultilevel"/>
    <w:tmpl w:val="1A36D2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01576D"/>
    <w:multiLevelType w:val="hybridMultilevel"/>
    <w:tmpl w:val="5EB00AA0"/>
    <w:lvl w:ilvl="0" w:tplc="040C0001">
      <w:start w:val="1"/>
      <w:numFmt w:val="bullet"/>
      <w:lvlText w:val=""/>
      <w:lvlJc w:val="left"/>
      <w:pPr>
        <w:ind w:left="1491" w:hanging="360"/>
      </w:pPr>
      <w:rPr>
        <w:rFonts w:ascii="Symbol" w:hAnsi="Symbol" w:hint="default"/>
      </w:rPr>
    </w:lvl>
    <w:lvl w:ilvl="1" w:tplc="040C0003" w:tentative="1">
      <w:start w:val="1"/>
      <w:numFmt w:val="bullet"/>
      <w:lvlText w:val="o"/>
      <w:lvlJc w:val="left"/>
      <w:pPr>
        <w:ind w:left="2211" w:hanging="360"/>
      </w:pPr>
      <w:rPr>
        <w:rFonts w:ascii="Courier New" w:hAnsi="Courier New" w:cs="Courier New" w:hint="default"/>
      </w:rPr>
    </w:lvl>
    <w:lvl w:ilvl="2" w:tplc="040C0005" w:tentative="1">
      <w:start w:val="1"/>
      <w:numFmt w:val="bullet"/>
      <w:lvlText w:val=""/>
      <w:lvlJc w:val="left"/>
      <w:pPr>
        <w:ind w:left="2931" w:hanging="360"/>
      </w:pPr>
      <w:rPr>
        <w:rFonts w:ascii="Wingdings" w:hAnsi="Wingdings" w:hint="default"/>
      </w:rPr>
    </w:lvl>
    <w:lvl w:ilvl="3" w:tplc="040C0001" w:tentative="1">
      <w:start w:val="1"/>
      <w:numFmt w:val="bullet"/>
      <w:lvlText w:val=""/>
      <w:lvlJc w:val="left"/>
      <w:pPr>
        <w:ind w:left="3651" w:hanging="360"/>
      </w:pPr>
      <w:rPr>
        <w:rFonts w:ascii="Symbol" w:hAnsi="Symbol" w:hint="default"/>
      </w:rPr>
    </w:lvl>
    <w:lvl w:ilvl="4" w:tplc="040C0003" w:tentative="1">
      <w:start w:val="1"/>
      <w:numFmt w:val="bullet"/>
      <w:lvlText w:val="o"/>
      <w:lvlJc w:val="left"/>
      <w:pPr>
        <w:ind w:left="4371" w:hanging="360"/>
      </w:pPr>
      <w:rPr>
        <w:rFonts w:ascii="Courier New" w:hAnsi="Courier New" w:cs="Courier New" w:hint="default"/>
      </w:rPr>
    </w:lvl>
    <w:lvl w:ilvl="5" w:tplc="040C0005" w:tentative="1">
      <w:start w:val="1"/>
      <w:numFmt w:val="bullet"/>
      <w:lvlText w:val=""/>
      <w:lvlJc w:val="left"/>
      <w:pPr>
        <w:ind w:left="5091" w:hanging="360"/>
      </w:pPr>
      <w:rPr>
        <w:rFonts w:ascii="Wingdings" w:hAnsi="Wingdings" w:hint="default"/>
      </w:rPr>
    </w:lvl>
    <w:lvl w:ilvl="6" w:tplc="040C0001" w:tentative="1">
      <w:start w:val="1"/>
      <w:numFmt w:val="bullet"/>
      <w:lvlText w:val=""/>
      <w:lvlJc w:val="left"/>
      <w:pPr>
        <w:ind w:left="5811" w:hanging="360"/>
      </w:pPr>
      <w:rPr>
        <w:rFonts w:ascii="Symbol" w:hAnsi="Symbol" w:hint="default"/>
      </w:rPr>
    </w:lvl>
    <w:lvl w:ilvl="7" w:tplc="040C0003" w:tentative="1">
      <w:start w:val="1"/>
      <w:numFmt w:val="bullet"/>
      <w:lvlText w:val="o"/>
      <w:lvlJc w:val="left"/>
      <w:pPr>
        <w:ind w:left="6531" w:hanging="360"/>
      </w:pPr>
      <w:rPr>
        <w:rFonts w:ascii="Courier New" w:hAnsi="Courier New" w:cs="Courier New" w:hint="default"/>
      </w:rPr>
    </w:lvl>
    <w:lvl w:ilvl="8" w:tplc="040C0005" w:tentative="1">
      <w:start w:val="1"/>
      <w:numFmt w:val="bullet"/>
      <w:lvlText w:val=""/>
      <w:lvlJc w:val="left"/>
      <w:pPr>
        <w:ind w:left="7251" w:hanging="360"/>
      </w:pPr>
      <w:rPr>
        <w:rFonts w:ascii="Wingdings" w:hAnsi="Wingdings" w:hint="default"/>
      </w:rPr>
    </w:lvl>
  </w:abstractNum>
  <w:abstractNum w:abstractNumId="23" w15:restartNumberingAfterBreak="0">
    <w:nsid w:val="6C6F24B9"/>
    <w:multiLevelType w:val="hybridMultilevel"/>
    <w:tmpl w:val="2BF833CE"/>
    <w:lvl w:ilvl="0" w:tplc="D6AAB1B2">
      <w:start w:val="3"/>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A3655D"/>
    <w:multiLevelType w:val="hybridMultilevel"/>
    <w:tmpl w:val="557C0392"/>
    <w:lvl w:ilvl="0" w:tplc="040C000B">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5" w15:restartNumberingAfterBreak="0">
    <w:nsid w:val="7C603210"/>
    <w:multiLevelType w:val="hybridMultilevel"/>
    <w:tmpl w:val="BA92253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934AF7"/>
    <w:multiLevelType w:val="hybridMultilevel"/>
    <w:tmpl w:val="581E001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1642075902">
    <w:abstractNumId w:val="8"/>
  </w:num>
  <w:num w:numId="2" w16cid:durableId="238371441">
    <w:abstractNumId w:val="18"/>
  </w:num>
  <w:num w:numId="3" w16cid:durableId="1576159262">
    <w:abstractNumId w:val="13"/>
  </w:num>
  <w:num w:numId="4" w16cid:durableId="1394356233">
    <w:abstractNumId w:val="1"/>
  </w:num>
  <w:num w:numId="5" w16cid:durableId="645428383">
    <w:abstractNumId w:val="11"/>
  </w:num>
  <w:num w:numId="6" w16cid:durableId="983974052">
    <w:abstractNumId w:val="4"/>
  </w:num>
  <w:num w:numId="7" w16cid:durableId="101846553">
    <w:abstractNumId w:val="14"/>
  </w:num>
  <w:num w:numId="8" w16cid:durableId="1743066835">
    <w:abstractNumId w:val="3"/>
  </w:num>
  <w:num w:numId="9" w16cid:durableId="513693750">
    <w:abstractNumId w:val="16"/>
  </w:num>
  <w:num w:numId="10" w16cid:durableId="811363305">
    <w:abstractNumId w:val="26"/>
  </w:num>
  <w:num w:numId="11" w16cid:durableId="1629162559">
    <w:abstractNumId w:val="21"/>
  </w:num>
  <w:num w:numId="12" w16cid:durableId="1338074218">
    <w:abstractNumId w:val="2"/>
  </w:num>
  <w:num w:numId="13" w16cid:durableId="1762796225">
    <w:abstractNumId w:val="15"/>
  </w:num>
  <w:num w:numId="14" w16cid:durableId="1922636778">
    <w:abstractNumId w:val="6"/>
  </w:num>
  <w:num w:numId="15" w16cid:durableId="1107384449">
    <w:abstractNumId w:val="12"/>
  </w:num>
  <w:num w:numId="16" w16cid:durableId="646710323">
    <w:abstractNumId w:val="0"/>
  </w:num>
  <w:num w:numId="17" w16cid:durableId="656109397">
    <w:abstractNumId w:val="20"/>
  </w:num>
  <w:num w:numId="18" w16cid:durableId="2076316032">
    <w:abstractNumId w:val="17"/>
  </w:num>
  <w:num w:numId="19" w16cid:durableId="1171607898">
    <w:abstractNumId w:val="9"/>
  </w:num>
  <w:num w:numId="20" w16cid:durableId="366561700">
    <w:abstractNumId w:val="23"/>
  </w:num>
  <w:num w:numId="21" w16cid:durableId="1439372340">
    <w:abstractNumId w:val="7"/>
  </w:num>
  <w:num w:numId="22" w16cid:durableId="143818460">
    <w:abstractNumId w:val="25"/>
  </w:num>
  <w:num w:numId="23" w16cid:durableId="1106079281">
    <w:abstractNumId w:val="5"/>
  </w:num>
  <w:num w:numId="24" w16cid:durableId="112940606">
    <w:abstractNumId w:val="10"/>
  </w:num>
  <w:num w:numId="25" w16cid:durableId="2062485527">
    <w:abstractNumId w:val="22"/>
  </w:num>
  <w:num w:numId="26" w16cid:durableId="500001203">
    <w:abstractNumId w:val="24"/>
  </w:num>
  <w:num w:numId="27" w16cid:durableId="255407366">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B85"/>
    <w:rsid w:val="000017C5"/>
    <w:rsid w:val="00004779"/>
    <w:rsid w:val="00007B2C"/>
    <w:rsid w:val="00012C06"/>
    <w:rsid w:val="00016858"/>
    <w:rsid w:val="000200DE"/>
    <w:rsid w:val="00020139"/>
    <w:rsid w:val="000202FC"/>
    <w:rsid w:val="00020557"/>
    <w:rsid w:val="0002470A"/>
    <w:rsid w:val="00027D8F"/>
    <w:rsid w:val="000344DE"/>
    <w:rsid w:val="000421C0"/>
    <w:rsid w:val="00045B60"/>
    <w:rsid w:val="00051FA5"/>
    <w:rsid w:val="0005684B"/>
    <w:rsid w:val="00057CAA"/>
    <w:rsid w:val="0006006C"/>
    <w:rsid w:val="00062B70"/>
    <w:rsid w:val="000668E3"/>
    <w:rsid w:val="00071829"/>
    <w:rsid w:val="00080433"/>
    <w:rsid w:val="00080779"/>
    <w:rsid w:val="0008645D"/>
    <w:rsid w:val="000871C6"/>
    <w:rsid w:val="000A4386"/>
    <w:rsid w:val="000A4A6D"/>
    <w:rsid w:val="000A5FD7"/>
    <w:rsid w:val="000A6AFB"/>
    <w:rsid w:val="000B2AAE"/>
    <w:rsid w:val="000B6631"/>
    <w:rsid w:val="000B7B5E"/>
    <w:rsid w:val="000C1266"/>
    <w:rsid w:val="000C47E7"/>
    <w:rsid w:val="000D5FB4"/>
    <w:rsid w:val="000E0589"/>
    <w:rsid w:val="000E27CA"/>
    <w:rsid w:val="000E55B3"/>
    <w:rsid w:val="000E5D71"/>
    <w:rsid w:val="000F3A8F"/>
    <w:rsid w:val="000F47D5"/>
    <w:rsid w:val="000F53E7"/>
    <w:rsid w:val="000F7731"/>
    <w:rsid w:val="00106913"/>
    <w:rsid w:val="00110955"/>
    <w:rsid w:val="00116E23"/>
    <w:rsid w:val="00120DDB"/>
    <w:rsid w:val="00131CE2"/>
    <w:rsid w:val="00133E5F"/>
    <w:rsid w:val="00134009"/>
    <w:rsid w:val="001364F0"/>
    <w:rsid w:val="00145807"/>
    <w:rsid w:val="00146C17"/>
    <w:rsid w:val="00147193"/>
    <w:rsid w:val="00150624"/>
    <w:rsid w:val="00154649"/>
    <w:rsid w:val="001602A8"/>
    <w:rsid w:val="001613F9"/>
    <w:rsid w:val="00162612"/>
    <w:rsid w:val="00167C54"/>
    <w:rsid w:val="00175659"/>
    <w:rsid w:val="00182502"/>
    <w:rsid w:val="001902F0"/>
    <w:rsid w:val="001A1E91"/>
    <w:rsid w:val="001A3D95"/>
    <w:rsid w:val="001B6085"/>
    <w:rsid w:val="001B67CE"/>
    <w:rsid w:val="001C0ECE"/>
    <w:rsid w:val="001C1C0A"/>
    <w:rsid w:val="001C1F4A"/>
    <w:rsid w:val="001C3023"/>
    <w:rsid w:val="001C4751"/>
    <w:rsid w:val="001C5B4B"/>
    <w:rsid w:val="001D0AB7"/>
    <w:rsid w:val="001D5493"/>
    <w:rsid w:val="001D5F70"/>
    <w:rsid w:val="001E0F53"/>
    <w:rsid w:val="001E41E1"/>
    <w:rsid w:val="001E5655"/>
    <w:rsid w:val="001E6429"/>
    <w:rsid w:val="001F38ED"/>
    <w:rsid w:val="001F7BF8"/>
    <w:rsid w:val="001F7E38"/>
    <w:rsid w:val="0020109F"/>
    <w:rsid w:val="00205BEF"/>
    <w:rsid w:val="00206309"/>
    <w:rsid w:val="00212D0F"/>
    <w:rsid w:val="0022056E"/>
    <w:rsid w:val="00222CBE"/>
    <w:rsid w:val="002350A1"/>
    <w:rsid w:val="00241584"/>
    <w:rsid w:val="00244FD7"/>
    <w:rsid w:val="002517EF"/>
    <w:rsid w:val="00254687"/>
    <w:rsid w:val="00264C33"/>
    <w:rsid w:val="00271A4F"/>
    <w:rsid w:val="002736D2"/>
    <w:rsid w:val="0027788C"/>
    <w:rsid w:val="00290D72"/>
    <w:rsid w:val="002A0CCD"/>
    <w:rsid w:val="002A512A"/>
    <w:rsid w:val="002A6F47"/>
    <w:rsid w:val="002C0B47"/>
    <w:rsid w:val="002C1700"/>
    <w:rsid w:val="002C220A"/>
    <w:rsid w:val="002D58A1"/>
    <w:rsid w:val="002E15D3"/>
    <w:rsid w:val="002E5DA3"/>
    <w:rsid w:val="002E61CE"/>
    <w:rsid w:val="002E7AF5"/>
    <w:rsid w:val="002F3A45"/>
    <w:rsid w:val="00301E88"/>
    <w:rsid w:val="00312BD1"/>
    <w:rsid w:val="00321E24"/>
    <w:rsid w:val="00324FB2"/>
    <w:rsid w:val="003400C8"/>
    <w:rsid w:val="0034467A"/>
    <w:rsid w:val="003461F4"/>
    <w:rsid w:val="003500CF"/>
    <w:rsid w:val="003578AF"/>
    <w:rsid w:val="00361CBE"/>
    <w:rsid w:val="003668DA"/>
    <w:rsid w:val="00370178"/>
    <w:rsid w:val="00381246"/>
    <w:rsid w:val="00382ABB"/>
    <w:rsid w:val="0038492C"/>
    <w:rsid w:val="00386A92"/>
    <w:rsid w:val="00392DE5"/>
    <w:rsid w:val="003A2612"/>
    <w:rsid w:val="003A4368"/>
    <w:rsid w:val="003B7033"/>
    <w:rsid w:val="003C3253"/>
    <w:rsid w:val="003C4445"/>
    <w:rsid w:val="003E1928"/>
    <w:rsid w:val="003E36A9"/>
    <w:rsid w:val="003E44C4"/>
    <w:rsid w:val="003E6A95"/>
    <w:rsid w:val="003F61B1"/>
    <w:rsid w:val="004026C9"/>
    <w:rsid w:val="00413332"/>
    <w:rsid w:val="00416833"/>
    <w:rsid w:val="00425550"/>
    <w:rsid w:val="00430B89"/>
    <w:rsid w:val="00451945"/>
    <w:rsid w:val="00451C02"/>
    <w:rsid w:val="0045622C"/>
    <w:rsid w:val="0045756E"/>
    <w:rsid w:val="00466E68"/>
    <w:rsid w:val="00471C1D"/>
    <w:rsid w:val="004730F2"/>
    <w:rsid w:val="00480B58"/>
    <w:rsid w:val="00481279"/>
    <w:rsid w:val="004872AC"/>
    <w:rsid w:val="0049261D"/>
    <w:rsid w:val="004A18FA"/>
    <w:rsid w:val="004A1FE3"/>
    <w:rsid w:val="004A2219"/>
    <w:rsid w:val="004B3743"/>
    <w:rsid w:val="004B3E7F"/>
    <w:rsid w:val="004B7A5B"/>
    <w:rsid w:val="004C0D91"/>
    <w:rsid w:val="004C1E99"/>
    <w:rsid w:val="004C2DFE"/>
    <w:rsid w:val="004C3BE7"/>
    <w:rsid w:val="004D1EA8"/>
    <w:rsid w:val="004D2742"/>
    <w:rsid w:val="004D3E2D"/>
    <w:rsid w:val="004D606A"/>
    <w:rsid w:val="004D6D3F"/>
    <w:rsid w:val="004E2A20"/>
    <w:rsid w:val="004E7600"/>
    <w:rsid w:val="004F09ED"/>
    <w:rsid w:val="004F313C"/>
    <w:rsid w:val="004F4C51"/>
    <w:rsid w:val="005140A7"/>
    <w:rsid w:val="00533373"/>
    <w:rsid w:val="00536E10"/>
    <w:rsid w:val="00544A62"/>
    <w:rsid w:val="0055248D"/>
    <w:rsid w:val="00552EA8"/>
    <w:rsid w:val="00553CE8"/>
    <w:rsid w:val="0055673C"/>
    <w:rsid w:val="00563664"/>
    <w:rsid w:val="00570872"/>
    <w:rsid w:val="005769F0"/>
    <w:rsid w:val="00584FE2"/>
    <w:rsid w:val="005872C0"/>
    <w:rsid w:val="005A25CE"/>
    <w:rsid w:val="005A2DAF"/>
    <w:rsid w:val="005A2E55"/>
    <w:rsid w:val="005A50BC"/>
    <w:rsid w:val="005B0B7B"/>
    <w:rsid w:val="005B3B93"/>
    <w:rsid w:val="005B6958"/>
    <w:rsid w:val="005C1B2C"/>
    <w:rsid w:val="005C4BC8"/>
    <w:rsid w:val="005C50C7"/>
    <w:rsid w:val="005C5CFB"/>
    <w:rsid w:val="005D4A46"/>
    <w:rsid w:val="005E1833"/>
    <w:rsid w:val="005F1D96"/>
    <w:rsid w:val="00605135"/>
    <w:rsid w:val="0060569F"/>
    <w:rsid w:val="0060714C"/>
    <w:rsid w:val="00614BBE"/>
    <w:rsid w:val="0061580B"/>
    <w:rsid w:val="00615BBE"/>
    <w:rsid w:val="00620281"/>
    <w:rsid w:val="00626C56"/>
    <w:rsid w:val="0063209A"/>
    <w:rsid w:val="00646A6E"/>
    <w:rsid w:val="00654DEC"/>
    <w:rsid w:val="00656FDD"/>
    <w:rsid w:val="0067402B"/>
    <w:rsid w:val="006756F8"/>
    <w:rsid w:val="00691522"/>
    <w:rsid w:val="006924E2"/>
    <w:rsid w:val="00696855"/>
    <w:rsid w:val="006A3001"/>
    <w:rsid w:val="006B05CF"/>
    <w:rsid w:val="006B2C94"/>
    <w:rsid w:val="006B5C93"/>
    <w:rsid w:val="006C14E3"/>
    <w:rsid w:val="006F0E9E"/>
    <w:rsid w:val="006F45F5"/>
    <w:rsid w:val="00705B60"/>
    <w:rsid w:val="00713290"/>
    <w:rsid w:val="007249AF"/>
    <w:rsid w:val="0074249B"/>
    <w:rsid w:val="00742969"/>
    <w:rsid w:val="00743AA0"/>
    <w:rsid w:val="00745D2D"/>
    <w:rsid w:val="007469A8"/>
    <w:rsid w:val="007500E4"/>
    <w:rsid w:val="00750845"/>
    <w:rsid w:val="00751542"/>
    <w:rsid w:val="00751F5F"/>
    <w:rsid w:val="0075212A"/>
    <w:rsid w:val="00753BBD"/>
    <w:rsid w:val="00757E1A"/>
    <w:rsid w:val="007874FD"/>
    <w:rsid w:val="00787CBD"/>
    <w:rsid w:val="00787D9A"/>
    <w:rsid w:val="007A29C2"/>
    <w:rsid w:val="007A2E12"/>
    <w:rsid w:val="007A6240"/>
    <w:rsid w:val="007B2127"/>
    <w:rsid w:val="007B5438"/>
    <w:rsid w:val="007C50F3"/>
    <w:rsid w:val="007C5B74"/>
    <w:rsid w:val="007D171C"/>
    <w:rsid w:val="007D53B0"/>
    <w:rsid w:val="007E6082"/>
    <w:rsid w:val="007E7468"/>
    <w:rsid w:val="007F2ED4"/>
    <w:rsid w:val="00803D53"/>
    <w:rsid w:val="008043DC"/>
    <w:rsid w:val="008075A6"/>
    <w:rsid w:val="008207A1"/>
    <w:rsid w:val="008333A2"/>
    <w:rsid w:val="0083393D"/>
    <w:rsid w:val="00834FF6"/>
    <w:rsid w:val="00835684"/>
    <w:rsid w:val="00844797"/>
    <w:rsid w:val="00852017"/>
    <w:rsid w:val="00860AE6"/>
    <w:rsid w:val="00862991"/>
    <w:rsid w:val="008648FF"/>
    <w:rsid w:val="00873A43"/>
    <w:rsid w:val="00875CEF"/>
    <w:rsid w:val="00880458"/>
    <w:rsid w:val="00885FBC"/>
    <w:rsid w:val="00891803"/>
    <w:rsid w:val="0089632B"/>
    <w:rsid w:val="00897172"/>
    <w:rsid w:val="008A377E"/>
    <w:rsid w:val="008A4C91"/>
    <w:rsid w:val="008B586B"/>
    <w:rsid w:val="008B5B85"/>
    <w:rsid w:val="008B65B8"/>
    <w:rsid w:val="008D1F04"/>
    <w:rsid w:val="008D5F31"/>
    <w:rsid w:val="008E4110"/>
    <w:rsid w:val="008F5875"/>
    <w:rsid w:val="008F6D6B"/>
    <w:rsid w:val="00902650"/>
    <w:rsid w:val="0091527F"/>
    <w:rsid w:val="009175D0"/>
    <w:rsid w:val="00922825"/>
    <w:rsid w:val="00930336"/>
    <w:rsid w:val="00934735"/>
    <w:rsid w:val="00934AB4"/>
    <w:rsid w:val="009351B3"/>
    <w:rsid w:val="00935976"/>
    <w:rsid w:val="00940561"/>
    <w:rsid w:val="00943C98"/>
    <w:rsid w:val="009476FF"/>
    <w:rsid w:val="00957489"/>
    <w:rsid w:val="00962370"/>
    <w:rsid w:val="00967B4A"/>
    <w:rsid w:val="00971684"/>
    <w:rsid w:val="00976B58"/>
    <w:rsid w:val="009812F3"/>
    <w:rsid w:val="009857AA"/>
    <w:rsid w:val="009868DA"/>
    <w:rsid w:val="009A0CC9"/>
    <w:rsid w:val="009A40B2"/>
    <w:rsid w:val="009A54CA"/>
    <w:rsid w:val="009B424E"/>
    <w:rsid w:val="009B5E9E"/>
    <w:rsid w:val="009C2511"/>
    <w:rsid w:val="009C3DF9"/>
    <w:rsid w:val="009C4F87"/>
    <w:rsid w:val="009D638C"/>
    <w:rsid w:val="009D6566"/>
    <w:rsid w:val="009F28D7"/>
    <w:rsid w:val="00A00DDA"/>
    <w:rsid w:val="00A07BD2"/>
    <w:rsid w:val="00A17362"/>
    <w:rsid w:val="00A24377"/>
    <w:rsid w:val="00A24C17"/>
    <w:rsid w:val="00A2697F"/>
    <w:rsid w:val="00A26F05"/>
    <w:rsid w:val="00A4101F"/>
    <w:rsid w:val="00A433C5"/>
    <w:rsid w:val="00A43C13"/>
    <w:rsid w:val="00A45D30"/>
    <w:rsid w:val="00A56214"/>
    <w:rsid w:val="00A64D33"/>
    <w:rsid w:val="00A67D4F"/>
    <w:rsid w:val="00AA6436"/>
    <w:rsid w:val="00AB079D"/>
    <w:rsid w:val="00AB0B24"/>
    <w:rsid w:val="00AC0B23"/>
    <w:rsid w:val="00AC135F"/>
    <w:rsid w:val="00AD1AF4"/>
    <w:rsid w:val="00AD517D"/>
    <w:rsid w:val="00AF30FC"/>
    <w:rsid w:val="00AF6B81"/>
    <w:rsid w:val="00AF7AF0"/>
    <w:rsid w:val="00B00116"/>
    <w:rsid w:val="00B07762"/>
    <w:rsid w:val="00B17018"/>
    <w:rsid w:val="00B262B4"/>
    <w:rsid w:val="00B263CE"/>
    <w:rsid w:val="00B3316C"/>
    <w:rsid w:val="00B368BC"/>
    <w:rsid w:val="00B433C3"/>
    <w:rsid w:val="00B824B4"/>
    <w:rsid w:val="00B83AC7"/>
    <w:rsid w:val="00B85B70"/>
    <w:rsid w:val="00B8640E"/>
    <w:rsid w:val="00B866E7"/>
    <w:rsid w:val="00B87C3C"/>
    <w:rsid w:val="00B94357"/>
    <w:rsid w:val="00BB0112"/>
    <w:rsid w:val="00BB2973"/>
    <w:rsid w:val="00BB6485"/>
    <w:rsid w:val="00BC0620"/>
    <w:rsid w:val="00BC74D1"/>
    <w:rsid w:val="00BD54BF"/>
    <w:rsid w:val="00BE17C5"/>
    <w:rsid w:val="00BE4A81"/>
    <w:rsid w:val="00BF5107"/>
    <w:rsid w:val="00C00EA0"/>
    <w:rsid w:val="00C071EE"/>
    <w:rsid w:val="00C076AF"/>
    <w:rsid w:val="00C122D3"/>
    <w:rsid w:val="00C133A0"/>
    <w:rsid w:val="00C22B18"/>
    <w:rsid w:val="00C266FB"/>
    <w:rsid w:val="00C34959"/>
    <w:rsid w:val="00C45A7E"/>
    <w:rsid w:val="00C52C68"/>
    <w:rsid w:val="00C543BF"/>
    <w:rsid w:val="00C61D04"/>
    <w:rsid w:val="00C67F2A"/>
    <w:rsid w:val="00C7401F"/>
    <w:rsid w:val="00C74922"/>
    <w:rsid w:val="00C80D58"/>
    <w:rsid w:val="00C820DC"/>
    <w:rsid w:val="00C8328E"/>
    <w:rsid w:val="00C841F4"/>
    <w:rsid w:val="00C85A20"/>
    <w:rsid w:val="00C86560"/>
    <w:rsid w:val="00C93A77"/>
    <w:rsid w:val="00C9753A"/>
    <w:rsid w:val="00C97596"/>
    <w:rsid w:val="00CA190B"/>
    <w:rsid w:val="00CA3AF7"/>
    <w:rsid w:val="00CA794A"/>
    <w:rsid w:val="00CB0FB3"/>
    <w:rsid w:val="00CD1C54"/>
    <w:rsid w:val="00CE49E2"/>
    <w:rsid w:val="00CE6DA1"/>
    <w:rsid w:val="00CE7A8B"/>
    <w:rsid w:val="00CF0A66"/>
    <w:rsid w:val="00CF417E"/>
    <w:rsid w:val="00CF5497"/>
    <w:rsid w:val="00CF59AE"/>
    <w:rsid w:val="00D042CC"/>
    <w:rsid w:val="00D04300"/>
    <w:rsid w:val="00D05321"/>
    <w:rsid w:val="00D10946"/>
    <w:rsid w:val="00D12E6C"/>
    <w:rsid w:val="00D13678"/>
    <w:rsid w:val="00D30E6C"/>
    <w:rsid w:val="00D32798"/>
    <w:rsid w:val="00D32D3B"/>
    <w:rsid w:val="00D374C7"/>
    <w:rsid w:val="00D45D72"/>
    <w:rsid w:val="00D50C97"/>
    <w:rsid w:val="00D53CDB"/>
    <w:rsid w:val="00D5456E"/>
    <w:rsid w:val="00D54C35"/>
    <w:rsid w:val="00D60238"/>
    <w:rsid w:val="00D61BD6"/>
    <w:rsid w:val="00D8150F"/>
    <w:rsid w:val="00D81BD3"/>
    <w:rsid w:val="00D82131"/>
    <w:rsid w:val="00DA79F7"/>
    <w:rsid w:val="00DB1C49"/>
    <w:rsid w:val="00DB33DA"/>
    <w:rsid w:val="00DB742D"/>
    <w:rsid w:val="00DC36A8"/>
    <w:rsid w:val="00DC3EAA"/>
    <w:rsid w:val="00DD161B"/>
    <w:rsid w:val="00DE7795"/>
    <w:rsid w:val="00DF235A"/>
    <w:rsid w:val="00DF6C37"/>
    <w:rsid w:val="00E00111"/>
    <w:rsid w:val="00E00A42"/>
    <w:rsid w:val="00E11D8C"/>
    <w:rsid w:val="00E16EB1"/>
    <w:rsid w:val="00E203D8"/>
    <w:rsid w:val="00E245E4"/>
    <w:rsid w:val="00E26BD2"/>
    <w:rsid w:val="00E3069B"/>
    <w:rsid w:val="00E403AE"/>
    <w:rsid w:val="00E45EA5"/>
    <w:rsid w:val="00E77510"/>
    <w:rsid w:val="00E77F7B"/>
    <w:rsid w:val="00E840C9"/>
    <w:rsid w:val="00E85332"/>
    <w:rsid w:val="00E905E8"/>
    <w:rsid w:val="00E927F7"/>
    <w:rsid w:val="00E96FCA"/>
    <w:rsid w:val="00EA2D5E"/>
    <w:rsid w:val="00EB123F"/>
    <w:rsid w:val="00EB1CFF"/>
    <w:rsid w:val="00EB77D6"/>
    <w:rsid w:val="00EC4A0F"/>
    <w:rsid w:val="00EC7C0C"/>
    <w:rsid w:val="00ED0D17"/>
    <w:rsid w:val="00ED27CC"/>
    <w:rsid w:val="00ED43EA"/>
    <w:rsid w:val="00ED4CEE"/>
    <w:rsid w:val="00F00615"/>
    <w:rsid w:val="00F10A56"/>
    <w:rsid w:val="00F14B61"/>
    <w:rsid w:val="00F15543"/>
    <w:rsid w:val="00F22E39"/>
    <w:rsid w:val="00F24191"/>
    <w:rsid w:val="00F34AAA"/>
    <w:rsid w:val="00F375B8"/>
    <w:rsid w:val="00F44BE3"/>
    <w:rsid w:val="00F45615"/>
    <w:rsid w:val="00F46157"/>
    <w:rsid w:val="00F60A6B"/>
    <w:rsid w:val="00F6184E"/>
    <w:rsid w:val="00F63B52"/>
    <w:rsid w:val="00F64627"/>
    <w:rsid w:val="00F649DF"/>
    <w:rsid w:val="00F65D00"/>
    <w:rsid w:val="00F7223E"/>
    <w:rsid w:val="00F72F53"/>
    <w:rsid w:val="00F73C33"/>
    <w:rsid w:val="00F92192"/>
    <w:rsid w:val="00FA0540"/>
    <w:rsid w:val="00FA106B"/>
    <w:rsid w:val="00FA15CF"/>
    <w:rsid w:val="00FA3600"/>
    <w:rsid w:val="00FB56D7"/>
    <w:rsid w:val="00FB6453"/>
    <w:rsid w:val="00FB7CBF"/>
    <w:rsid w:val="00FB7D5C"/>
    <w:rsid w:val="00FC196F"/>
    <w:rsid w:val="00FC2CAD"/>
    <w:rsid w:val="00FD11E0"/>
    <w:rsid w:val="00FD4CD0"/>
    <w:rsid w:val="00FE1142"/>
    <w:rsid w:val="00FF03DA"/>
    <w:rsid w:val="00FF19EC"/>
    <w:rsid w:val="00FF424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0F0BB"/>
  <w15:docId w15:val="{C339D6B5-464B-4D79-A8C9-168C544B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F5497"/>
    <w:pPr>
      <w:suppressAutoHyphens/>
      <w:jc w:val="both"/>
    </w:pPr>
    <w:rPr>
      <w:rFonts w:ascii="Arial" w:hAnsi="Arial"/>
      <w:sz w:val="18"/>
    </w:rPr>
  </w:style>
  <w:style w:type="paragraph" w:styleId="Titre1">
    <w:name w:val="heading 1"/>
    <w:basedOn w:val="Normal"/>
    <w:next w:val="Normal"/>
    <w:rsid w:val="005A50BC"/>
    <w:pPr>
      <w:keepNext/>
      <w:spacing w:line="220" w:lineRule="exact"/>
      <w:outlineLvl w:val="0"/>
    </w:pPr>
    <w:rPr>
      <w:b/>
      <w:bCs/>
    </w:rPr>
  </w:style>
  <w:style w:type="paragraph" w:styleId="Titre2">
    <w:name w:val="heading 2"/>
    <w:basedOn w:val="Normal"/>
    <w:next w:val="Normal"/>
    <w:rsid w:val="005A50BC"/>
    <w:pPr>
      <w:keepNext/>
      <w:outlineLvl w:val="1"/>
    </w:pPr>
    <w:rPr>
      <w:sz w:val="20"/>
    </w:rPr>
  </w:style>
  <w:style w:type="paragraph" w:styleId="Titre3">
    <w:name w:val="heading 3"/>
    <w:basedOn w:val="Normal"/>
    <w:next w:val="Normal"/>
    <w:rsid w:val="005A50BC"/>
    <w:pPr>
      <w:keepNext/>
      <w:spacing w:before="240" w:after="60"/>
      <w:outlineLvl w:val="2"/>
    </w:pPr>
    <w:rPr>
      <w:rFonts w:cs="Arial"/>
      <w:b/>
      <w:bCs/>
      <w:sz w:val="22"/>
      <w:szCs w:val="26"/>
    </w:rPr>
  </w:style>
  <w:style w:type="paragraph" w:styleId="Titre4">
    <w:name w:val="heading 4"/>
    <w:basedOn w:val="Normal"/>
    <w:next w:val="Normal"/>
    <w:rsid w:val="005A50BC"/>
    <w:pPr>
      <w:keepNext/>
      <w:numPr>
        <w:ilvl w:val="3"/>
        <w:numId w:val="1"/>
      </w:numPr>
      <w:outlineLvl w:val="3"/>
    </w:pPr>
    <w:rPr>
      <w:rFonts w:eastAsia="Times New Roman"/>
      <w:i/>
      <w:iCs/>
    </w:rPr>
  </w:style>
  <w:style w:type="paragraph" w:styleId="Titre5">
    <w:name w:val="heading 5"/>
    <w:basedOn w:val="Normal"/>
    <w:next w:val="Normal"/>
    <w:rsid w:val="005A50BC"/>
    <w:pPr>
      <w:keepNext/>
      <w:jc w:val="center"/>
      <w:outlineLvl w:val="4"/>
    </w:pPr>
    <w:rPr>
      <w:rFonts w:ascii="Garamond" w:eastAsia="Times New Roman" w:hAnsi="Garamond"/>
      <w:b/>
      <w:bCs/>
      <w:sz w:val="24"/>
    </w:rPr>
  </w:style>
  <w:style w:type="paragraph" w:styleId="Titre6">
    <w:name w:val="heading 6"/>
    <w:basedOn w:val="Normal"/>
    <w:next w:val="Normal"/>
    <w:rsid w:val="005A50BC"/>
    <w:pPr>
      <w:keepNext/>
      <w:tabs>
        <w:tab w:val="left" w:pos="1418"/>
        <w:tab w:val="left" w:pos="3402"/>
      </w:tabs>
      <w:ind w:left="284" w:hanging="142"/>
      <w:jc w:val="center"/>
      <w:outlineLvl w:val="5"/>
    </w:pPr>
    <w:rPr>
      <w:rFonts w:ascii="Garamond" w:eastAsia="Times New Roman" w:hAnsi="Garamond"/>
      <w:b/>
      <w:sz w:val="24"/>
      <w:u w:val="single"/>
    </w:rPr>
  </w:style>
  <w:style w:type="paragraph" w:styleId="Titre7">
    <w:name w:val="heading 7"/>
    <w:basedOn w:val="Normal"/>
    <w:next w:val="Normal"/>
    <w:rsid w:val="005A50BC"/>
    <w:pPr>
      <w:keepNext/>
      <w:tabs>
        <w:tab w:val="left" w:pos="5103"/>
      </w:tabs>
      <w:outlineLvl w:val="6"/>
    </w:pPr>
    <w:rPr>
      <w:rFonts w:ascii="Garamond" w:eastAsia="Times New Roman" w:hAnsi="Garamond"/>
      <w:b/>
      <w:bCs/>
      <w:sz w:val="22"/>
    </w:rPr>
  </w:style>
  <w:style w:type="paragraph" w:styleId="Titre8">
    <w:name w:val="heading 8"/>
    <w:basedOn w:val="Normal"/>
    <w:next w:val="Normal"/>
    <w:rsid w:val="005A50BC"/>
    <w:pPr>
      <w:keepNext/>
      <w:jc w:val="center"/>
      <w:outlineLvl w:val="7"/>
    </w:pPr>
    <w:rPr>
      <w:rFonts w:ascii="Garamond" w:eastAsia="Times New Roman" w:hAnsi="Garamond"/>
      <w:b/>
      <w:bCs/>
      <w:sz w:val="24"/>
      <w:u w:val="single"/>
    </w:rPr>
  </w:style>
  <w:style w:type="paragraph" w:styleId="Titre9">
    <w:name w:val="heading 9"/>
    <w:basedOn w:val="Normal"/>
    <w:next w:val="Normal"/>
    <w:rsid w:val="005A50BC"/>
    <w:pPr>
      <w:keepNext/>
      <w:tabs>
        <w:tab w:val="left" w:pos="1418"/>
        <w:tab w:val="left" w:pos="3402"/>
      </w:tabs>
      <w:outlineLvl w:val="8"/>
    </w:pPr>
    <w:rPr>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rsid w:val="005A50BC"/>
    <w:pPr>
      <w:numPr>
        <w:numId w:val="1"/>
      </w:numPr>
    </w:pPr>
  </w:style>
  <w:style w:type="paragraph" w:styleId="En-tte">
    <w:name w:val="header"/>
    <w:basedOn w:val="Normal"/>
    <w:uiPriority w:val="99"/>
    <w:rsid w:val="005A50BC"/>
    <w:pPr>
      <w:tabs>
        <w:tab w:val="center" w:pos="4536"/>
        <w:tab w:val="right" w:pos="9072"/>
      </w:tabs>
    </w:pPr>
    <w:rPr>
      <w:rFonts w:ascii="Garamond" w:eastAsia="Times New Roman" w:hAnsi="Garamond"/>
      <w:sz w:val="24"/>
    </w:rPr>
  </w:style>
  <w:style w:type="paragraph" w:styleId="Pieddepage">
    <w:name w:val="footer"/>
    <w:basedOn w:val="Normal"/>
    <w:uiPriority w:val="99"/>
    <w:rsid w:val="005A50BC"/>
    <w:pPr>
      <w:tabs>
        <w:tab w:val="center" w:pos="4536"/>
        <w:tab w:val="right" w:pos="9072"/>
      </w:tabs>
    </w:pPr>
  </w:style>
  <w:style w:type="paragraph" w:customStyle="1" w:styleId="Service">
    <w:name w:val="Service"/>
    <w:basedOn w:val="Normal"/>
    <w:rsid w:val="005A50BC"/>
    <w:rPr>
      <w:b/>
      <w:bCs/>
      <w:sz w:val="16"/>
    </w:rPr>
  </w:style>
  <w:style w:type="paragraph" w:styleId="Retraitcorpsdetexte">
    <w:name w:val="Body Text Indent"/>
    <w:basedOn w:val="Normal"/>
    <w:rsid w:val="005A50BC"/>
    <w:pPr>
      <w:tabs>
        <w:tab w:val="left" w:pos="1418"/>
        <w:tab w:val="left" w:pos="3402"/>
      </w:tabs>
      <w:ind w:left="360"/>
    </w:pPr>
  </w:style>
  <w:style w:type="paragraph" w:styleId="Corpsdetexte">
    <w:name w:val="Body Text"/>
    <w:basedOn w:val="Normal"/>
    <w:link w:val="CorpsdetexteCar"/>
    <w:rsid w:val="005A50BC"/>
    <w:pPr>
      <w:tabs>
        <w:tab w:val="left" w:pos="1418"/>
        <w:tab w:val="left" w:pos="3402"/>
      </w:tabs>
    </w:pPr>
    <w:rPr>
      <w:b/>
      <w:bCs/>
    </w:rPr>
  </w:style>
  <w:style w:type="paragraph" w:styleId="Corpsdetexte2">
    <w:name w:val="Body Text 2"/>
    <w:basedOn w:val="Normal"/>
    <w:rsid w:val="005A50BC"/>
    <w:pPr>
      <w:tabs>
        <w:tab w:val="left" w:pos="1418"/>
        <w:tab w:val="left" w:pos="3402"/>
      </w:tabs>
    </w:pPr>
    <w:rPr>
      <w:b/>
      <w:bCs/>
      <w:i/>
      <w:iCs/>
      <w:u w:val="single"/>
    </w:rPr>
  </w:style>
  <w:style w:type="paragraph" w:styleId="Corpsdetexte3">
    <w:name w:val="Body Text 3"/>
    <w:basedOn w:val="Normal"/>
    <w:rsid w:val="005A50BC"/>
    <w:pPr>
      <w:keepNext/>
      <w:keepLines/>
      <w:spacing w:after="240" w:line="240" w:lineRule="exact"/>
      <w:ind w:right="193"/>
    </w:pPr>
  </w:style>
  <w:style w:type="paragraph" w:styleId="Textedebulles">
    <w:name w:val="Balloon Text"/>
    <w:basedOn w:val="Normal"/>
    <w:rsid w:val="005A50BC"/>
    <w:rPr>
      <w:rFonts w:ascii="Tahoma" w:hAnsi="Tahoma" w:cs="Tahoma"/>
      <w:sz w:val="16"/>
      <w:szCs w:val="16"/>
    </w:rPr>
  </w:style>
  <w:style w:type="paragraph" w:customStyle="1" w:styleId="CharCarCarChar">
    <w:name w:val="Char Car Car Char"/>
    <w:basedOn w:val="Normal"/>
    <w:rsid w:val="005A50BC"/>
    <w:pPr>
      <w:spacing w:after="160" w:line="240" w:lineRule="exact"/>
    </w:pPr>
    <w:rPr>
      <w:rFonts w:ascii="Verdana" w:eastAsia="Times New Roman" w:hAnsi="Verdana"/>
      <w:i/>
      <w:color w:val="000000"/>
      <w:sz w:val="20"/>
      <w:lang w:val="en-US" w:eastAsia="en-US"/>
    </w:rPr>
  </w:style>
  <w:style w:type="paragraph" w:styleId="TM1">
    <w:name w:val="toc 1"/>
    <w:basedOn w:val="Normal"/>
    <w:next w:val="Normal"/>
    <w:autoRedefine/>
    <w:rsid w:val="005A50BC"/>
    <w:pPr>
      <w:spacing w:before="120" w:after="120"/>
      <w:jc w:val="left"/>
    </w:pPr>
    <w:rPr>
      <w:rFonts w:ascii="Times New Roman" w:hAnsi="Times New Roman"/>
      <w:b/>
      <w:bCs/>
      <w:caps/>
      <w:sz w:val="20"/>
    </w:rPr>
  </w:style>
  <w:style w:type="paragraph" w:styleId="TM2">
    <w:name w:val="toc 2"/>
    <w:basedOn w:val="Normal"/>
    <w:next w:val="Normal"/>
    <w:autoRedefine/>
    <w:rsid w:val="005A50BC"/>
    <w:pPr>
      <w:tabs>
        <w:tab w:val="left" w:pos="720"/>
        <w:tab w:val="right" w:leader="dot" w:pos="7927"/>
      </w:tabs>
      <w:ind w:left="180"/>
      <w:jc w:val="left"/>
    </w:pPr>
    <w:rPr>
      <w:rFonts w:cs="Arial"/>
      <w:smallCaps/>
      <w:sz w:val="20"/>
    </w:rPr>
  </w:style>
  <w:style w:type="paragraph" w:styleId="TM3">
    <w:name w:val="toc 3"/>
    <w:basedOn w:val="Normal"/>
    <w:next w:val="Normal"/>
    <w:autoRedefine/>
    <w:rsid w:val="005A50BC"/>
    <w:pPr>
      <w:ind w:left="360"/>
      <w:jc w:val="left"/>
    </w:pPr>
    <w:rPr>
      <w:rFonts w:ascii="Times New Roman" w:hAnsi="Times New Roman"/>
      <w:i/>
      <w:iCs/>
      <w:sz w:val="20"/>
    </w:rPr>
  </w:style>
  <w:style w:type="paragraph" w:styleId="TM4">
    <w:name w:val="toc 4"/>
    <w:basedOn w:val="Normal"/>
    <w:next w:val="Normal"/>
    <w:autoRedefine/>
    <w:rsid w:val="005A50BC"/>
    <w:pPr>
      <w:ind w:left="540"/>
      <w:jc w:val="left"/>
    </w:pPr>
    <w:rPr>
      <w:rFonts w:ascii="Times New Roman" w:hAnsi="Times New Roman"/>
      <w:szCs w:val="18"/>
    </w:rPr>
  </w:style>
  <w:style w:type="paragraph" w:styleId="TM5">
    <w:name w:val="toc 5"/>
    <w:basedOn w:val="Normal"/>
    <w:next w:val="Normal"/>
    <w:autoRedefine/>
    <w:rsid w:val="005A50BC"/>
    <w:pPr>
      <w:ind w:left="720"/>
      <w:jc w:val="left"/>
    </w:pPr>
    <w:rPr>
      <w:rFonts w:ascii="Times New Roman" w:hAnsi="Times New Roman"/>
      <w:szCs w:val="18"/>
    </w:rPr>
  </w:style>
  <w:style w:type="paragraph" w:styleId="TM6">
    <w:name w:val="toc 6"/>
    <w:basedOn w:val="Normal"/>
    <w:next w:val="Normal"/>
    <w:autoRedefine/>
    <w:rsid w:val="005A50BC"/>
    <w:pPr>
      <w:ind w:left="900"/>
      <w:jc w:val="left"/>
    </w:pPr>
    <w:rPr>
      <w:rFonts w:ascii="Times New Roman" w:hAnsi="Times New Roman"/>
      <w:szCs w:val="18"/>
    </w:rPr>
  </w:style>
  <w:style w:type="paragraph" w:styleId="TM7">
    <w:name w:val="toc 7"/>
    <w:basedOn w:val="Normal"/>
    <w:next w:val="Normal"/>
    <w:autoRedefine/>
    <w:rsid w:val="005A50BC"/>
    <w:pPr>
      <w:ind w:left="1080"/>
      <w:jc w:val="left"/>
    </w:pPr>
    <w:rPr>
      <w:rFonts w:ascii="Times New Roman" w:hAnsi="Times New Roman"/>
      <w:szCs w:val="18"/>
    </w:rPr>
  </w:style>
  <w:style w:type="paragraph" w:styleId="TM8">
    <w:name w:val="toc 8"/>
    <w:basedOn w:val="Normal"/>
    <w:next w:val="Normal"/>
    <w:autoRedefine/>
    <w:rsid w:val="005A50BC"/>
    <w:pPr>
      <w:ind w:left="1260"/>
      <w:jc w:val="left"/>
    </w:pPr>
    <w:rPr>
      <w:rFonts w:ascii="Times New Roman" w:hAnsi="Times New Roman"/>
      <w:szCs w:val="18"/>
    </w:rPr>
  </w:style>
  <w:style w:type="paragraph" w:styleId="TM9">
    <w:name w:val="toc 9"/>
    <w:basedOn w:val="Normal"/>
    <w:next w:val="Normal"/>
    <w:autoRedefine/>
    <w:rsid w:val="005A50BC"/>
    <w:pPr>
      <w:ind w:left="1440"/>
      <w:jc w:val="left"/>
    </w:pPr>
    <w:rPr>
      <w:rFonts w:ascii="Times New Roman" w:hAnsi="Times New Roman"/>
      <w:szCs w:val="18"/>
    </w:rPr>
  </w:style>
  <w:style w:type="character" w:styleId="Lienhypertexte">
    <w:name w:val="Hyperlink"/>
    <w:rsid w:val="005A50BC"/>
    <w:rPr>
      <w:color w:val="0000FF"/>
      <w:u w:val="single"/>
    </w:rPr>
  </w:style>
  <w:style w:type="paragraph" w:customStyle="1" w:styleId="Titre1MB">
    <w:name w:val="Titre 1 MB"/>
    <w:basedOn w:val="Normal"/>
    <w:next w:val="Normal"/>
    <w:autoRedefine/>
    <w:rsid w:val="00057CAA"/>
    <w:pPr>
      <w:keepNext/>
      <w:keepLines/>
      <w:shd w:val="clear" w:color="auto" w:fill="D9D9D9" w:themeFill="background1" w:themeFillShade="D9"/>
      <w:spacing w:line="264" w:lineRule="auto"/>
    </w:pPr>
    <w:rPr>
      <w:rFonts w:cs="Arial"/>
      <w:b/>
      <w:bCs/>
      <w:iCs/>
      <w:sz w:val="20"/>
    </w:rPr>
  </w:style>
  <w:style w:type="paragraph" w:customStyle="1" w:styleId="Titre2MB">
    <w:name w:val="Titre 2 MB"/>
    <w:basedOn w:val="Normal"/>
    <w:next w:val="Normal"/>
    <w:autoRedefine/>
    <w:rsid w:val="005A50BC"/>
    <w:pPr>
      <w:numPr>
        <w:numId w:val="5"/>
      </w:numPr>
      <w:tabs>
        <w:tab w:val="left" w:pos="-153"/>
      </w:tabs>
      <w:spacing w:after="240"/>
    </w:pPr>
    <w:rPr>
      <w:rFonts w:ascii="Arial Gras" w:hAnsi="Arial Gras" w:cs="Arial"/>
      <w:b/>
      <w:caps/>
    </w:rPr>
  </w:style>
  <w:style w:type="paragraph" w:customStyle="1" w:styleId="Titre3MB">
    <w:name w:val="Titre 3 MB"/>
    <w:basedOn w:val="Normal"/>
    <w:next w:val="Normal"/>
    <w:autoRedefine/>
    <w:rsid w:val="005A50BC"/>
    <w:pPr>
      <w:tabs>
        <w:tab w:val="left" w:pos="0"/>
        <w:tab w:val="left" w:pos="698"/>
        <w:tab w:val="left" w:pos="2682"/>
      </w:tabs>
      <w:spacing w:after="240"/>
    </w:pPr>
    <w:rPr>
      <w:rFonts w:cs="Arial"/>
      <w:caps/>
    </w:rPr>
  </w:style>
  <w:style w:type="paragraph" w:customStyle="1" w:styleId="Titre4MB">
    <w:name w:val="Titre 4 MB"/>
    <w:basedOn w:val="Normal"/>
    <w:next w:val="Normal"/>
    <w:autoRedefine/>
    <w:rsid w:val="005A50BC"/>
    <w:pPr>
      <w:numPr>
        <w:numId w:val="2"/>
      </w:numPr>
      <w:tabs>
        <w:tab w:val="left" w:pos="0"/>
        <w:tab w:val="left" w:pos="698"/>
        <w:tab w:val="left" w:pos="2682"/>
      </w:tabs>
      <w:spacing w:after="240"/>
    </w:pPr>
    <w:rPr>
      <w:rFonts w:ascii="Arial Gras" w:hAnsi="Arial Gras"/>
      <w:b/>
      <w:szCs w:val="18"/>
      <w:u w:val="single"/>
    </w:rPr>
  </w:style>
  <w:style w:type="character" w:styleId="Marquedecommentaire">
    <w:name w:val="annotation reference"/>
    <w:rsid w:val="005A50BC"/>
    <w:rPr>
      <w:sz w:val="16"/>
      <w:szCs w:val="16"/>
    </w:rPr>
  </w:style>
  <w:style w:type="paragraph" w:styleId="Commentaire">
    <w:name w:val="annotation text"/>
    <w:basedOn w:val="Normal"/>
    <w:rsid w:val="005A50BC"/>
    <w:rPr>
      <w:sz w:val="20"/>
    </w:rPr>
  </w:style>
  <w:style w:type="paragraph" w:styleId="Objetducommentaire">
    <w:name w:val="annotation subject"/>
    <w:basedOn w:val="Commentaire"/>
    <w:next w:val="Commentaire"/>
    <w:rsid w:val="005A50BC"/>
    <w:rPr>
      <w:b/>
      <w:bCs/>
    </w:rPr>
  </w:style>
  <w:style w:type="paragraph" w:styleId="Notedebasdepage">
    <w:name w:val="footnote text"/>
    <w:basedOn w:val="Normal"/>
    <w:rsid w:val="005A50BC"/>
    <w:rPr>
      <w:sz w:val="20"/>
    </w:rPr>
  </w:style>
  <w:style w:type="character" w:styleId="Appelnotedebasdep">
    <w:name w:val="footnote reference"/>
    <w:rsid w:val="005A50BC"/>
    <w:rPr>
      <w:position w:val="0"/>
      <w:vertAlign w:val="superscript"/>
    </w:rPr>
  </w:style>
  <w:style w:type="paragraph" w:styleId="NormalWeb">
    <w:name w:val="Normal (Web)"/>
    <w:basedOn w:val="Normal"/>
    <w:uiPriority w:val="99"/>
    <w:rsid w:val="005A50BC"/>
    <w:pPr>
      <w:spacing w:before="100" w:after="100"/>
      <w:jc w:val="left"/>
    </w:pPr>
    <w:rPr>
      <w:rFonts w:ascii="Times New Roman" w:eastAsia="Times New Roman" w:hAnsi="Times New Roman"/>
      <w:sz w:val="24"/>
      <w:szCs w:val="24"/>
    </w:rPr>
  </w:style>
  <w:style w:type="paragraph" w:customStyle="1" w:styleId="paragraphe1">
    <w:name w:val="paragraphe1"/>
    <w:basedOn w:val="Normal"/>
    <w:rsid w:val="005A50BC"/>
    <w:pPr>
      <w:numPr>
        <w:numId w:val="3"/>
      </w:numPr>
      <w:spacing w:before="60"/>
    </w:pPr>
    <w:rPr>
      <w:rFonts w:ascii="Times New Roman" w:eastAsia="Times New Roman" w:hAnsi="Times New Roman"/>
      <w:sz w:val="20"/>
    </w:rPr>
  </w:style>
  <w:style w:type="paragraph" w:customStyle="1" w:styleId="retrait1">
    <w:name w:val="retrait1"/>
    <w:basedOn w:val="Normal"/>
    <w:rsid w:val="005A50BC"/>
    <w:pPr>
      <w:tabs>
        <w:tab w:val="left" w:pos="284"/>
      </w:tabs>
      <w:spacing w:before="180"/>
    </w:pPr>
    <w:rPr>
      <w:rFonts w:eastAsia="Times New Roman" w:cs="Arial"/>
      <w:sz w:val="22"/>
      <w:szCs w:val="22"/>
    </w:rPr>
  </w:style>
  <w:style w:type="paragraph" w:customStyle="1" w:styleId="Texte">
    <w:name w:val="Texte"/>
    <w:basedOn w:val="Normal"/>
    <w:rsid w:val="005A50BC"/>
    <w:rPr>
      <w:rFonts w:eastAsia="Times New Roman" w:cs="Arial"/>
      <w:sz w:val="22"/>
      <w:szCs w:val="22"/>
    </w:rPr>
  </w:style>
  <w:style w:type="paragraph" w:customStyle="1" w:styleId="Enumrationniveau1">
    <w:name w:val="Enumération niveau 1"/>
    <w:basedOn w:val="Retraitnormal"/>
    <w:rsid w:val="005A50BC"/>
    <w:pPr>
      <w:ind w:left="680" w:hanging="113"/>
    </w:pPr>
    <w:rPr>
      <w:rFonts w:eastAsia="Times New Roman" w:cs="Arial"/>
      <w:sz w:val="22"/>
      <w:szCs w:val="22"/>
    </w:rPr>
  </w:style>
  <w:style w:type="paragraph" w:customStyle="1" w:styleId="Tirets">
    <w:name w:val="Tirets"/>
    <w:basedOn w:val="Normal"/>
    <w:rsid w:val="005A50BC"/>
    <w:pPr>
      <w:numPr>
        <w:numId w:val="4"/>
      </w:numPr>
    </w:pPr>
    <w:rPr>
      <w:rFonts w:eastAsia="Times New Roman"/>
      <w:sz w:val="22"/>
    </w:rPr>
  </w:style>
  <w:style w:type="paragraph" w:styleId="Retraitnormal">
    <w:name w:val="Normal Indent"/>
    <w:basedOn w:val="Normal"/>
    <w:rsid w:val="005A50BC"/>
    <w:pPr>
      <w:ind w:left="708"/>
    </w:pPr>
  </w:style>
  <w:style w:type="character" w:styleId="Lienhypertextesuivivisit">
    <w:name w:val="FollowedHyperlink"/>
    <w:rsid w:val="005A50BC"/>
    <w:rPr>
      <w:color w:val="800080"/>
      <w:u w:val="single"/>
    </w:rPr>
  </w:style>
  <w:style w:type="paragraph" w:styleId="Notedefin">
    <w:name w:val="endnote text"/>
    <w:basedOn w:val="Normal"/>
    <w:rsid w:val="005A50BC"/>
    <w:rPr>
      <w:sz w:val="20"/>
    </w:rPr>
  </w:style>
  <w:style w:type="character" w:styleId="Appeldenotedefin">
    <w:name w:val="endnote reference"/>
    <w:rsid w:val="005A50BC"/>
    <w:rPr>
      <w:position w:val="0"/>
      <w:vertAlign w:val="superscript"/>
    </w:rPr>
  </w:style>
  <w:style w:type="character" w:customStyle="1" w:styleId="PieddepageCar">
    <w:name w:val="Pied de page Car"/>
    <w:uiPriority w:val="99"/>
    <w:rsid w:val="005A50BC"/>
    <w:rPr>
      <w:rFonts w:ascii="Arial" w:eastAsia="Times" w:hAnsi="Arial"/>
      <w:sz w:val="18"/>
      <w:lang w:val="fr-FR" w:eastAsia="fr-FR" w:bidi="ar-SA"/>
    </w:rPr>
  </w:style>
  <w:style w:type="character" w:customStyle="1" w:styleId="Titre8Car">
    <w:name w:val="Titre 8 Car"/>
    <w:rsid w:val="005A50BC"/>
    <w:rPr>
      <w:rFonts w:ascii="Garamond" w:eastAsia="Times New Roman" w:hAnsi="Garamond"/>
      <w:b/>
      <w:bCs/>
      <w:sz w:val="24"/>
      <w:u w:val="single"/>
    </w:rPr>
  </w:style>
  <w:style w:type="character" w:customStyle="1" w:styleId="En-tteCar">
    <w:name w:val="En-tête Car"/>
    <w:uiPriority w:val="99"/>
    <w:rsid w:val="005A50BC"/>
    <w:rPr>
      <w:rFonts w:ascii="Garamond" w:eastAsia="Times New Roman" w:hAnsi="Garamond"/>
      <w:sz w:val="24"/>
    </w:rPr>
  </w:style>
  <w:style w:type="paragraph" w:customStyle="1" w:styleId="Normal2">
    <w:name w:val="Normal2"/>
    <w:basedOn w:val="Normal"/>
    <w:rsid w:val="005A50BC"/>
    <w:pPr>
      <w:keepLines/>
      <w:tabs>
        <w:tab w:val="left" w:pos="567"/>
        <w:tab w:val="left" w:pos="851"/>
        <w:tab w:val="left" w:pos="1134"/>
      </w:tabs>
      <w:ind w:left="284" w:firstLine="284"/>
    </w:pPr>
    <w:rPr>
      <w:rFonts w:ascii="Times New Roman" w:eastAsia="Times New Roman" w:hAnsi="Times New Roman"/>
      <w:sz w:val="22"/>
    </w:rPr>
  </w:style>
  <w:style w:type="paragraph" w:styleId="Paragraphedeliste">
    <w:name w:val="List Paragraph"/>
    <w:basedOn w:val="Normal"/>
    <w:uiPriority w:val="34"/>
    <w:qFormat/>
    <w:rsid w:val="005A50BC"/>
    <w:pPr>
      <w:ind w:left="708"/>
    </w:pPr>
  </w:style>
  <w:style w:type="character" w:customStyle="1" w:styleId="Corpsdetexte2Car">
    <w:name w:val="Corps de texte 2 Car"/>
    <w:basedOn w:val="Policepardfaut"/>
    <w:rsid w:val="005A50BC"/>
    <w:rPr>
      <w:rFonts w:ascii="Arial" w:hAnsi="Arial"/>
      <w:b/>
      <w:bCs/>
      <w:i/>
      <w:iCs/>
      <w:sz w:val="18"/>
      <w:u w:val="single"/>
    </w:rPr>
  </w:style>
  <w:style w:type="paragraph" w:styleId="Textebrut">
    <w:name w:val="Plain Text"/>
    <w:basedOn w:val="Normal"/>
    <w:rsid w:val="005A50BC"/>
    <w:pPr>
      <w:widowControl w:val="0"/>
      <w:snapToGrid w:val="0"/>
      <w:jc w:val="left"/>
    </w:pPr>
    <w:rPr>
      <w:rFonts w:ascii="Courier New" w:eastAsia="Times New Roman" w:hAnsi="Courier New" w:cs="Courier New"/>
      <w:sz w:val="20"/>
    </w:rPr>
  </w:style>
  <w:style w:type="character" w:customStyle="1" w:styleId="TextebrutCar">
    <w:name w:val="Texte brut Car"/>
    <w:basedOn w:val="Policepardfaut"/>
    <w:rsid w:val="005A50BC"/>
    <w:rPr>
      <w:rFonts w:ascii="Courier New" w:eastAsia="Times New Roman" w:hAnsi="Courier New" w:cs="Courier New"/>
    </w:rPr>
  </w:style>
  <w:style w:type="paragraph" w:customStyle="1" w:styleId="RedTitre1">
    <w:name w:val="RedTitre1"/>
    <w:basedOn w:val="Normal"/>
    <w:rsid w:val="005A50BC"/>
    <w:pPr>
      <w:keepLines/>
      <w:widowControl w:val="0"/>
      <w:autoSpaceDE w:val="0"/>
      <w:jc w:val="center"/>
    </w:pPr>
    <w:rPr>
      <w:rFonts w:eastAsia="Times New Roman"/>
      <w:b/>
      <w:sz w:val="22"/>
    </w:rPr>
  </w:style>
  <w:style w:type="paragraph" w:styleId="Retraitcorpsdetexte2">
    <w:name w:val="Body Text Indent 2"/>
    <w:basedOn w:val="Normal"/>
    <w:rsid w:val="005A50BC"/>
    <w:pPr>
      <w:spacing w:after="120" w:line="480" w:lineRule="auto"/>
      <w:ind w:left="283"/>
    </w:pPr>
  </w:style>
  <w:style w:type="character" w:customStyle="1" w:styleId="Retraitcorpsdetexte2Car">
    <w:name w:val="Retrait corps de texte 2 Car"/>
    <w:basedOn w:val="Policepardfaut"/>
    <w:rsid w:val="005A50BC"/>
    <w:rPr>
      <w:rFonts w:ascii="Arial" w:hAnsi="Arial"/>
      <w:sz w:val="18"/>
    </w:rPr>
  </w:style>
  <w:style w:type="numbering" w:customStyle="1" w:styleId="LFO2">
    <w:name w:val="LFO2"/>
    <w:basedOn w:val="Aucuneliste"/>
    <w:rsid w:val="005A50BC"/>
    <w:pPr>
      <w:numPr>
        <w:numId w:val="2"/>
      </w:numPr>
    </w:pPr>
  </w:style>
  <w:style w:type="numbering" w:customStyle="1" w:styleId="LFO3">
    <w:name w:val="LFO3"/>
    <w:basedOn w:val="Aucuneliste"/>
    <w:rsid w:val="005A50BC"/>
    <w:pPr>
      <w:numPr>
        <w:numId w:val="3"/>
      </w:numPr>
    </w:pPr>
  </w:style>
  <w:style w:type="numbering" w:customStyle="1" w:styleId="LFO4">
    <w:name w:val="LFO4"/>
    <w:basedOn w:val="Aucuneliste"/>
    <w:rsid w:val="005A50BC"/>
    <w:pPr>
      <w:numPr>
        <w:numId w:val="4"/>
      </w:numPr>
    </w:pPr>
  </w:style>
  <w:style w:type="numbering" w:customStyle="1" w:styleId="LFO8">
    <w:name w:val="LFO8"/>
    <w:basedOn w:val="Aucuneliste"/>
    <w:rsid w:val="005A50BC"/>
    <w:pPr>
      <w:numPr>
        <w:numId w:val="5"/>
      </w:numPr>
    </w:pPr>
  </w:style>
  <w:style w:type="table" w:styleId="Grilledutableau">
    <w:name w:val="Table Grid"/>
    <w:basedOn w:val="TableauNormal"/>
    <w:rsid w:val="00F22E39"/>
    <w:pPr>
      <w:autoSpaceDN/>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7F2ED4"/>
    <w:pPr>
      <w:suppressAutoHyphens/>
      <w:jc w:val="both"/>
    </w:pPr>
    <w:rPr>
      <w:rFonts w:ascii="Arial" w:hAnsi="Arial"/>
      <w:sz w:val="18"/>
    </w:rPr>
  </w:style>
  <w:style w:type="paragraph" w:styleId="Titre">
    <w:name w:val="Title"/>
    <w:basedOn w:val="Normal"/>
    <w:link w:val="TitreCar"/>
    <w:uiPriority w:val="99"/>
    <w:qFormat/>
    <w:rsid w:val="007E6082"/>
    <w:pPr>
      <w:suppressAutoHyphens w:val="0"/>
      <w:autoSpaceDN/>
      <w:jc w:val="center"/>
      <w:textAlignment w:val="auto"/>
    </w:pPr>
    <w:rPr>
      <w:rFonts w:ascii="Times New Roman" w:eastAsia="Times New Roman" w:hAnsi="Times New Roman"/>
      <w:b/>
      <w:sz w:val="26"/>
    </w:rPr>
  </w:style>
  <w:style w:type="character" w:customStyle="1" w:styleId="TitreCar">
    <w:name w:val="Titre Car"/>
    <w:basedOn w:val="Policepardfaut"/>
    <w:link w:val="Titre"/>
    <w:uiPriority w:val="99"/>
    <w:rsid w:val="007E6082"/>
    <w:rPr>
      <w:rFonts w:ascii="Times New Roman" w:eastAsia="Times New Roman" w:hAnsi="Times New Roman"/>
      <w:b/>
      <w:sz w:val="26"/>
    </w:rPr>
  </w:style>
  <w:style w:type="character" w:styleId="Titredulivre">
    <w:name w:val="Book Title"/>
    <w:basedOn w:val="Policepardfaut"/>
    <w:uiPriority w:val="33"/>
    <w:qFormat/>
    <w:rsid w:val="007E6082"/>
    <w:rPr>
      <w:b/>
      <w:bCs/>
      <w:i/>
      <w:iCs/>
      <w:spacing w:val="5"/>
    </w:rPr>
  </w:style>
  <w:style w:type="paragraph" w:customStyle="1" w:styleId="paragrapheccap1Car1Car">
    <w:name w:val="paragraphe ccap 1 Car1 Car"/>
    <w:basedOn w:val="Retraitcorpsdetexte"/>
    <w:rsid w:val="00F34AAA"/>
    <w:pPr>
      <w:tabs>
        <w:tab w:val="clear" w:pos="1418"/>
        <w:tab w:val="clear" w:pos="3402"/>
        <w:tab w:val="left" w:pos="2155"/>
        <w:tab w:val="left" w:pos="7488"/>
      </w:tabs>
      <w:suppressAutoHyphens w:val="0"/>
      <w:autoSpaceDN/>
      <w:ind w:left="0"/>
      <w:textAlignment w:val="auto"/>
    </w:pPr>
    <w:rPr>
      <w:rFonts w:ascii="Book Antiqua" w:eastAsia="MS Mincho" w:hAnsi="Book Antiqua" w:cs="Arial"/>
      <w:kern w:val="1"/>
      <w:sz w:val="22"/>
      <w:szCs w:val="24"/>
      <w:lang w:eastAsia="ar-SA"/>
    </w:rPr>
  </w:style>
  <w:style w:type="character" w:customStyle="1" w:styleId="CorpsdetexteCar">
    <w:name w:val="Corps de texte Car"/>
    <w:basedOn w:val="Policepardfaut"/>
    <w:link w:val="Corpsdetexte"/>
    <w:rsid w:val="001F7BF8"/>
    <w:rPr>
      <w:rFonts w:ascii="Arial" w:hAnsi="Arial"/>
      <w:b/>
      <w:bCs/>
      <w:sz w:val="18"/>
    </w:rPr>
  </w:style>
  <w:style w:type="table" w:customStyle="1" w:styleId="Grilledutableau1">
    <w:name w:val="Grille du tableau1"/>
    <w:basedOn w:val="TableauNormal"/>
    <w:next w:val="Grilledutableau"/>
    <w:uiPriority w:val="59"/>
    <w:rsid w:val="00713290"/>
    <w:pPr>
      <w:autoSpaceDN/>
      <w:textAlignment w:val="auto"/>
    </w:pPr>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553CE8"/>
    <w:pPr>
      <w:suppressAutoHyphens w:val="0"/>
      <w:autoSpaceDN/>
      <w:jc w:val="left"/>
      <w:textAlignment w:val="auto"/>
    </w:pPr>
    <w:rPr>
      <w:rFonts w:ascii="Calibri" w:eastAsia="Calibri" w:hAnsi="Calibri" w:cs="Calibri"/>
      <w:sz w:val="20"/>
      <w:szCs w:val="24"/>
      <w:lang w:val="en-US" w:eastAsia="en-US"/>
    </w:rPr>
  </w:style>
  <w:style w:type="paragraph" w:styleId="Rvision">
    <w:name w:val="Revision"/>
    <w:hidden/>
    <w:uiPriority w:val="99"/>
    <w:semiHidden/>
    <w:rsid w:val="005C50C7"/>
    <w:pPr>
      <w:autoSpaceDN/>
      <w:textAlignment w:val="auto"/>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74900">
      <w:bodyDiv w:val="1"/>
      <w:marLeft w:val="0"/>
      <w:marRight w:val="0"/>
      <w:marTop w:val="0"/>
      <w:marBottom w:val="0"/>
      <w:divBdr>
        <w:top w:val="none" w:sz="0" w:space="0" w:color="auto"/>
        <w:left w:val="none" w:sz="0" w:space="0" w:color="auto"/>
        <w:bottom w:val="none" w:sz="0" w:space="0" w:color="auto"/>
        <w:right w:val="none" w:sz="0" w:space="0" w:color="auto"/>
      </w:divBdr>
    </w:div>
    <w:div w:id="79253562">
      <w:bodyDiv w:val="1"/>
      <w:marLeft w:val="0"/>
      <w:marRight w:val="0"/>
      <w:marTop w:val="0"/>
      <w:marBottom w:val="0"/>
      <w:divBdr>
        <w:top w:val="none" w:sz="0" w:space="0" w:color="auto"/>
        <w:left w:val="none" w:sz="0" w:space="0" w:color="auto"/>
        <w:bottom w:val="none" w:sz="0" w:space="0" w:color="auto"/>
        <w:right w:val="none" w:sz="0" w:space="0" w:color="auto"/>
      </w:divBdr>
    </w:div>
    <w:div w:id="85153647">
      <w:bodyDiv w:val="1"/>
      <w:marLeft w:val="0"/>
      <w:marRight w:val="0"/>
      <w:marTop w:val="0"/>
      <w:marBottom w:val="0"/>
      <w:divBdr>
        <w:top w:val="none" w:sz="0" w:space="0" w:color="auto"/>
        <w:left w:val="none" w:sz="0" w:space="0" w:color="auto"/>
        <w:bottom w:val="none" w:sz="0" w:space="0" w:color="auto"/>
        <w:right w:val="none" w:sz="0" w:space="0" w:color="auto"/>
      </w:divBdr>
    </w:div>
    <w:div w:id="181474396">
      <w:bodyDiv w:val="1"/>
      <w:marLeft w:val="0"/>
      <w:marRight w:val="0"/>
      <w:marTop w:val="0"/>
      <w:marBottom w:val="0"/>
      <w:divBdr>
        <w:top w:val="none" w:sz="0" w:space="0" w:color="auto"/>
        <w:left w:val="none" w:sz="0" w:space="0" w:color="auto"/>
        <w:bottom w:val="none" w:sz="0" w:space="0" w:color="auto"/>
        <w:right w:val="none" w:sz="0" w:space="0" w:color="auto"/>
      </w:divBdr>
    </w:div>
    <w:div w:id="250625606">
      <w:bodyDiv w:val="1"/>
      <w:marLeft w:val="0"/>
      <w:marRight w:val="0"/>
      <w:marTop w:val="0"/>
      <w:marBottom w:val="0"/>
      <w:divBdr>
        <w:top w:val="none" w:sz="0" w:space="0" w:color="auto"/>
        <w:left w:val="none" w:sz="0" w:space="0" w:color="auto"/>
        <w:bottom w:val="none" w:sz="0" w:space="0" w:color="auto"/>
        <w:right w:val="none" w:sz="0" w:space="0" w:color="auto"/>
      </w:divBdr>
    </w:div>
    <w:div w:id="269241985">
      <w:bodyDiv w:val="1"/>
      <w:marLeft w:val="0"/>
      <w:marRight w:val="0"/>
      <w:marTop w:val="0"/>
      <w:marBottom w:val="0"/>
      <w:divBdr>
        <w:top w:val="none" w:sz="0" w:space="0" w:color="auto"/>
        <w:left w:val="none" w:sz="0" w:space="0" w:color="auto"/>
        <w:bottom w:val="none" w:sz="0" w:space="0" w:color="auto"/>
        <w:right w:val="none" w:sz="0" w:space="0" w:color="auto"/>
      </w:divBdr>
    </w:div>
    <w:div w:id="282270396">
      <w:bodyDiv w:val="1"/>
      <w:marLeft w:val="0"/>
      <w:marRight w:val="0"/>
      <w:marTop w:val="0"/>
      <w:marBottom w:val="0"/>
      <w:divBdr>
        <w:top w:val="none" w:sz="0" w:space="0" w:color="auto"/>
        <w:left w:val="none" w:sz="0" w:space="0" w:color="auto"/>
        <w:bottom w:val="none" w:sz="0" w:space="0" w:color="auto"/>
        <w:right w:val="none" w:sz="0" w:space="0" w:color="auto"/>
      </w:divBdr>
    </w:div>
    <w:div w:id="499154039">
      <w:bodyDiv w:val="1"/>
      <w:marLeft w:val="0"/>
      <w:marRight w:val="0"/>
      <w:marTop w:val="0"/>
      <w:marBottom w:val="0"/>
      <w:divBdr>
        <w:top w:val="none" w:sz="0" w:space="0" w:color="auto"/>
        <w:left w:val="none" w:sz="0" w:space="0" w:color="auto"/>
        <w:bottom w:val="none" w:sz="0" w:space="0" w:color="auto"/>
        <w:right w:val="none" w:sz="0" w:space="0" w:color="auto"/>
      </w:divBdr>
    </w:div>
    <w:div w:id="568997066">
      <w:bodyDiv w:val="1"/>
      <w:marLeft w:val="0"/>
      <w:marRight w:val="0"/>
      <w:marTop w:val="0"/>
      <w:marBottom w:val="0"/>
      <w:divBdr>
        <w:top w:val="none" w:sz="0" w:space="0" w:color="auto"/>
        <w:left w:val="none" w:sz="0" w:space="0" w:color="auto"/>
        <w:bottom w:val="none" w:sz="0" w:space="0" w:color="auto"/>
        <w:right w:val="none" w:sz="0" w:space="0" w:color="auto"/>
      </w:divBdr>
    </w:div>
    <w:div w:id="599339824">
      <w:bodyDiv w:val="1"/>
      <w:marLeft w:val="0"/>
      <w:marRight w:val="0"/>
      <w:marTop w:val="0"/>
      <w:marBottom w:val="0"/>
      <w:divBdr>
        <w:top w:val="none" w:sz="0" w:space="0" w:color="auto"/>
        <w:left w:val="none" w:sz="0" w:space="0" w:color="auto"/>
        <w:bottom w:val="none" w:sz="0" w:space="0" w:color="auto"/>
        <w:right w:val="none" w:sz="0" w:space="0" w:color="auto"/>
      </w:divBdr>
    </w:div>
    <w:div w:id="655256827">
      <w:bodyDiv w:val="1"/>
      <w:marLeft w:val="0"/>
      <w:marRight w:val="0"/>
      <w:marTop w:val="0"/>
      <w:marBottom w:val="0"/>
      <w:divBdr>
        <w:top w:val="none" w:sz="0" w:space="0" w:color="auto"/>
        <w:left w:val="none" w:sz="0" w:space="0" w:color="auto"/>
        <w:bottom w:val="none" w:sz="0" w:space="0" w:color="auto"/>
        <w:right w:val="none" w:sz="0" w:space="0" w:color="auto"/>
      </w:divBdr>
    </w:div>
    <w:div w:id="672415329">
      <w:bodyDiv w:val="1"/>
      <w:marLeft w:val="0"/>
      <w:marRight w:val="0"/>
      <w:marTop w:val="0"/>
      <w:marBottom w:val="0"/>
      <w:divBdr>
        <w:top w:val="none" w:sz="0" w:space="0" w:color="auto"/>
        <w:left w:val="none" w:sz="0" w:space="0" w:color="auto"/>
        <w:bottom w:val="none" w:sz="0" w:space="0" w:color="auto"/>
        <w:right w:val="none" w:sz="0" w:space="0" w:color="auto"/>
      </w:divBdr>
    </w:div>
    <w:div w:id="699092974">
      <w:bodyDiv w:val="1"/>
      <w:marLeft w:val="0"/>
      <w:marRight w:val="0"/>
      <w:marTop w:val="0"/>
      <w:marBottom w:val="0"/>
      <w:divBdr>
        <w:top w:val="none" w:sz="0" w:space="0" w:color="auto"/>
        <w:left w:val="none" w:sz="0" w:space="0" w:color="auto"/>
        <w:bottom w:val="none" w:sz="0" w:space="0" w:color="auto"/>
        <w:right w:val="none" w:sz="0" w:space="0" w:color="auto"/>
      </w:divBdr>
    </w:div>
    <w:div w:id="709955912">
      <w:bodyDiv w:val="1"/>
      <w:marLeft w:val="0"/>
      <w:marRight w:val="0"/>
      <w:marTop w:val="0"/>
      <w:marBottom w:val="0"/>
      <w:divBdr>
        <w:top w:val="none" w:sz="0" w:space="0" w:color="auto"/>
        <w:left w:val="none" w:sz="0" w:space="0" w:color="auto"/>
        <w:bottom w:val="none" w:sz="0" w:space="0" w:color="auto"/>
        <w:right w:val="none" w:sz="0" w:space="0" w:color="auto"/>
      </w:divBdr>
    </w:div>
    <w:div w:id="798452840">
      <w:bodyDiv w:val="1"/>
      <w:marLeft w:val="0"/>
      <w:marRight w:val="0"/>
      <w:marTop w:val="0"/>
      <w:marBottom w:val="0"/>
      <w:divBdr>
        <w:top w:val="none" w:sz="0" w:space="0" w:color="auto"/>
        <w:left w:val="none" w:sz="0" w:space="0" w:color="auto"/>
        <w:bottom w:val="none" w:sz="0" w:space="0" w:color="auto"/>
        <w:right w:val="none" w:sz="0" w:space="0" w:color="auto"/>
      </w:divBdr>
    </w:div>
    <w:div w:id="799373687">
      <w:bodyDiv w:val="1"/>
      <w:marLeft w:val="0"/>
      <w:marRight w:val="0"/>
      <w:marTop w:val="0"/>
      <w:marBottom w:val="0"/>
      <w:divBdr>
        <w:top w:val="none" w:sz="0" w:space="0" w:color="auto"/>
        <w:left w:val="none" w:sz="0" w:space="0" w:color="auto"/>
        <w:bottom w:val="none" w:sz="0" w:space="0" w:color="auto"/>
        <w:right w:val="none" w:sz="0" w:space="0" w:color="auto"/>
      </w:divBdr>
    </w:div>
    <w:div w:id="864905885">
      <w:bodyDiv w:val="1"/>
      <w:marLeft w:val="0"/>
      <w:marRight w:val="0"/>
      <w:marTop w:val="0"/>
      <w:marBottom w:val="0"/>
      <w:divBdr>
        <w:top w:val="none" w:sz="0" w:space="0" w:color="auto"/>
        <w:left w:val="none" w:sz="0" w:space="0" w:color="auto"/>
        <w:bottom w:val="none" w:sz="0" w:space="0" w:color="auto"/>
        <w:right w:val="none" w:sz="0" w:space="0" w:color="auto"/>
      </w:divBdr>
    </w:div>
    <w:div w:id="873537495">
      <w:bodyDiv w:val="1"/>
      <w:marLeft w:val="0"/>
      <w:marRight w:val="0"/>
      <w:marTop w:val="0"/>
      <w:marBottom w:val="0"/>
      <w:divBdr>
        <w:top w:val="none" w:sz="0" w:space="0" w:color="auto"/>
        <w:left w:val="none" w:sz="0" w:space="0" w:color="auto"/>
        <w:bottom w:val="none" w:sz="0" w:space="0" w:color="auto"/>
        <w:right w:val="none" w:sz="0" w:space="0" w:color="auto"/>
      </w:divBdr>
    </w:div>
    <w:div w:id="979456582">
      <w:bodyDiv w:val="1"/>
      <w:marLeft w:val="0"/>
      <w:marRight w:val="0"/>
      <w:marTop w:val="0"/>
      <w:marBottom w:val="0"/>
      <w:divBdr>
        <w:top w:val="none" w:sz="0" w:space="0" w:color="auto"/>
        <w:left w:val="none" w:sz="0" w:space="0" w:color="auto"/>
        <w:bottom w:val="none" w:sz="0" w:space="0" w:color="auto"/>
        <w:right w:val="none" w:sz="0" w:space="0" w:color="auto"/>
      </w:divBdr>
    </w:div>
    <w:div w:id="990255630">
      <w:bodyDiv w:val="1"/>
      <w:marLeft w:val="0"/>
      <w:marRight w:val="0"/>
      <w:marTop w:val="0"/>
      <w:marBottom w:val="0"/>
      <w:divBdr>
        <w:top w:val="none" w:sz="0" w:space="0" w:color="auto"/>
        <w:left w:val="none" w:sz="0" w:space="0" w:color="auto"/>
        <w:bottom w:val="none" w:sz="0" w:space="0" w:color="auto"/>
        <w:right w:val="none" w:sz="0" w:space="0" w:color="auto"/>
      </w:divBdr>
    </w:div>
    <w:div w:id="1058432602">
      <w:bodyDiv w:val="1"/>
      <w:marLeft w:val="0"/>
      <w:marRight w:val="0"/>
      <w:marTop w:val="0"/>
      <w:marBottom w:val="0"/>
      <w:divBdr>
        <w:top w:val="none" w:sz="0" w:space="0" w:color="auto"/>
        <w:left w:val="none" w:sz="0" w:space="0" w:color="auto"/>
        <w:bottom w:val="none" w:sz="0" w:space="0" w:color="auto"/>
        <w:right w:val="none" w:sz="0" w:space="0" w:color="auto"/>
      </w:divBdr>
    </w:div>
    <w:div w:id="1079206516">
      <w:bodyDiv w:val="1"/>
      <w:marLeft w:val="0"/>
      <w:marRight w:val="0"/>
      <w:marTop w:val="0"/>
      <w:marBottom w:val="0"/>
      <w:divBdr>
        <w:top w:val="none" w:sz="0" w:space="0" w:color="auto"/>
        <w:left w:val="none" w:sz="0" w:space="0" w:color="auto"/>
        <w:bottom w:val="none" w:sz="0" w:space="0" w:color="auto"/>
        <w:right w:val="none" w:sz="0" w:space="0" w:color="auto"/>
      </w:divBdr>
    </w:div>
    <w:div w:id="1118138300">
      <w:bodyDiv w:val="1"/>
      <w:marLeft w:val="0"/>
      <w:marRight w:val="0"/>
      <w:marTop w:val="0"/>
      <w:marBottom w:val="0"/>
      <w:divBdr>
        <w:top w:val="none" w:sz="0" w:space="0" w:color="auto"/>
        <w:left w:val="none" w:sz="0" w:space="0" w:color="auto"/>
        <w:bottom w:val="none" w:sz="0" w:space="0" w:color="auto"/>
        <w:right w:val="none" w:sz="0" w:space="0" w:color="auto"/>
      </w:divBdr>
    </w:div>
    <w:div w:id="1132093482">
      <w:bodyDiv w:val="1"/>
      <w:marLeft w:val="0"/>
      <w:marRight w:val="0"/>
      <w:marTop w:val="0"/>
      <w:marBottom w:val="0"/>
      <w:divBdr>
        <w:top w:val="none" w:sz="0" w:space="0" w:color="auto"/>
        <w:left w:val="none" w:sz="0" w:space="0" w:color="auto"/>
        <w:bottom w:val="none" w:sz="0" w:space="0" w:color="auto"/>
        <w:right w:val="none" w:sz="0" w:space="0" w:color="auto"/>
      </w:divBdr>
    </w:div>
    <w:div w:id="1138105274">
      <w:bodyDiv w:val="1"/>
      <w:marLeft w:val="0"/>
      <w:marRight w:val="0"/>
      <w:marTop w:val="0"/>
      <w:marBottom w:val="0"/>
      <w:divBdr>
        <w:top w:val="none" w:sz="0" w:space="0" w:color="auto"/>
        <w:left w:val="none" w:sz="0" w:space="0" w:color="auto"/>
        <w:bottom w:val="none" w:sz="0" w:space="0" w:color="auto"/>
        <w:right w:val="none" w:sz="0" w:space="0" w:color="auto"/>
      </w:divBdr>
    </w:div>
    <w:div w:id="1162547874">
      <w:bodyDiv w:val="1"/>
      <w:marLeft w:val="0"/>
      <w:marRight w:val="0"/>
      <w:marTop w:val="0"/>
      <w:marBottom w:val="0"/>
      <w:divBdr>
        <w:top w:val="none" w:sz="0" w:space="0" w:color="auto"/>
        <w:left w:val="none" w:sz="0" w:space="0" w:color="auto"/>
        <w:bottom w:val="none" w:sz="0" w:space="0" w:color="auto"/>
        <w:right w:val="none" w:sz="0" w:space="0" w:color="auto"/>
      </w:divBdr>
    </w:div>
    <w:div w:id="1185628114">
      <w:bodyDiv w:val="1"/>
      <w:marLeft w:val="0"/>
      <w:marRight w:val="0"/>
      <w:marTop w:val="0"/>
      <w:marBottom w:val="0"/>
      <w:divBdr>
        <w:top w:val="none" w:sz="0" w:space="0" w:color="auto"/>
        <w:left w:val="none" w:sz="0" w:space="0" w:color="auto"/>
        <w:bottom w:val="none" w:sz="0" w:space="0" w:color="auto"/>
        <w:right w:val="none" w:sz="0" w:space="0" w:color="auto"/>
      </w:divBdr>
    </w:div>
    <w:div w:id="1221788827">
      <w:bodyDiv w:val="1"/>
      <w:marLeft w:val="0"/>
      <w:marRight w:val="0"/>
      <w:marTop w:val="0"/>
      <w:marBottom w:val="0"/>
      <w:divBdr>
        <w:top w:val="none" w:sz="0" w:space="0" w:color="auto"/>
        <w:left w:val="none" w:sz="0" w:space="0" w:color="auto"/>
        <w:bottom w:val="none" w:sz="0" w:space="0" w:color="auto"/>
        <w:right w:val="none" w:sz="0" w:space="0" w:color="auto"/>
      </w:divBdr>
    </w:div>
    <w:div w:id="1230577593">
      <w:bodyDiv w:val="1"/>
      <w:marLeft w:val="0"/>
      <w:marRight w:val="0"/>
      <w:marTop w:val="0"/>
      <w:marBottom w:val="0"/>
      <w:divBdr>
        <w:top w:val="none" w:sz="0" w:space="0" w:color="auto"/>
        <w:left w:val="none" w:sz="0" w:space="0" w:color="auto"/>
        <w:bottom w:val="none" w:sz="0" w:space="0" w:color="auto"/>
        <w:right w:val="none" w:sz="0" w:space="0" w:color="auto"/>
      </w:divBdr>
    </w:div>
    <w:div w:id="1322614477">
      <w:bodyDiv w:val="1"/>
      <w:marLeft w:val="0"/>
      <w:marRight w:val="0"/>
      <w:marTop w:val="0"/>
      <w:marBottom w:val="0"/>
      <w:divBdr>
        <w:top w:val="none" w:sz="0" w:space="0" w:color="auto"/>
        <w:left w:val="none" w:sz="0" w:space="0" w:color="auto"/>
        <w:bottom w:val="none" w:sz="0" w:space="0" w:color="auto"/>
        <w:right w:val="none" w:sz="0" w:space="0" w:color="auto"/>
      </w:divBdr>
    </w:div>
    <w:div w:id="1469322810">
      <w:bodyDiv w:val="1"/>
      <w:marLeft w:val="0"/>
      <w:marRight w:val="0"/>
      <w:marTop w:val="0"/>
      <w:marBottom w:val="0"/>
      <w:divBdr>
        <w:top w:val="none" w:sz="0" w:space="0" w:color="auto"/>
        <w:left w:val="none" w:sz="0" w:space="0" w:color="auto"/>
        <w:bottom w:val="none" w:sz="0" w:space="0" w:color="auto"/>
        <w:right w:val="none" w:sz="0" w:space="0" w:color="auto"/>
      </w:divBdr>
    </w:div>
    <w:div w:id="1504587948">
      <w:bodyDiv w:val="1"/>
      <w:marLeft w:val="0"/>
      <w:marRight w:val="0"/>
      <w:marTop w:val="0"/>
      <w:marBottom w:val="0"/>
      <w:divBdr>
        <w:top w:val="none" w:sz="0" w:space="0" w:color="auto"/>
        <w:left w:val="none" w:sz="0" w:space="0" w:color="auto"/>
        <w:bottom w:val="none" w:sz="0" w:space="0" w:color="auto"/>
        <w:right w:val="none" w:sz="0" w:space="0" w:color="auto"/>
      </w:divBdr>
    </w:div>
    <w:div w:id="1550533265">
      <w:bodyDiv w:val="1"/>
      <w:marLeft w:val="0"/>
      <w:marRight w:val="0"/>
      <w:marTop w:val="0"/>
      <w:marBottom w:val="0"/>
      <w:divBdr>
        <w:top w:val="none" w:sz="0" w:space="0" w:color="auto"/>
        <w:left w:val="none" w:sz="0" w:space="0" w:color="auto"/>
        <w:bottom w:val="none" w:sz="0" w:space="0" w:color="auto"/>
        <w:right w:val="none" w:sz="0" w:space="0" w:color="auto"/>
      </w:divBdr>
    </w:div>
    <w:div w:id="1584147963">
      <w:bodyDiv w:val="1"/>
      <w:marLeft w:val="0"/>
      <w:marRight w:val="0"/>
      <w:marTop w:val="0"/>
      <w:marBottom w:val="0"/>
      <w:divBdr>
        <w:top w:val="none" w:sz="0" w:space="0" w:color="auto"/>
        <w:left w:val="none" w:sz="0" w:space="0" w:color="auto"/>
        <w:bottom w:val="none" w:sz="0" w:space="0" w:color="auto"/>
        <w:right w:val="none" w:sz="0" w:space="0" w:color="auto"/>
      </w:divBdr>
    </w:div>
    <w:div w:id="1628313548">
      <w:bodyDiv w:val="1"/>
      <w:marLeft w:val="0"/>
      <w:marRight w:val="0"/>
      <w:marTop w:val="0"/>
      <w:marBottom w:val="0"/>
      <w:divBdr>
        <w:top w:val="none" w:sz="0" w:space="0" w:color="auto"/>
        <w:left w:val="none" w:sz="0" w:space="0" w:color="auto"/>
        <w:bottom w:val="none" w:sz="0" w:space="0" w:color="auto"/>
        <w:right w:val="none" w:sz="0" w:space="0" w:color="auto"/>
      </w:divBdr>
    </w:div>
    <w:div w:id="1651448128">
      <w:bodyDiv w:val="1"/>
      <w:marLeft w:val="0"/>
      <w:marRight w:val="0"/>
      <w:marTop w:val="0"/>
      <w:marBottom w:val="0"/>
      <w:divBdr>
        <w:top w:val="none" w:sz="0" w:space="0" w:color="auto"/>
        <w:left w:val="none" w:sz="0" w:space="0" w:color="auto"/>
        <w:bottom w:val="none" w:sz="0" w:space="0" w:color="auto"/>
        <w:right w:val="none" w:sz="0" w:space="0" w:color="auto"/>
      </w:divBdr>
    </w:div>
    <w:div w:id="1697079035">
      <w:bodyDiv w:val="1"/>
      <w:marLeft w:val="0"/>
      <w:marRight w:val="0"/>
      <w:marTop w:val="0"/>
      <w:marBottom w:val="0"/>
      <w:divBdr>
        <w:top w:val="none" w:sz="0" w:space="0" w:color="auto"/>
        <w:left w:val="none" w:sz="0" w:space="0" w:color="auto"/>
        <w:bottom w:val="none" w:sz="0" w:space="0" w:color="auto"/>
        <w:right w:val="none" w:sz="0" w:space="0" w:color="auto"/>
      </w:divBdr>
    </w:div>
    <w:div w:id="1711764023">
      <w:bodyDiv w:val="1"/>
      <w:marLeft w:val="0"/>
      <w:marRight w:val="0"/>
      <w:marTop w:val="0"/>
      <w:marBottom w:val="0"/>
      <w:divBdr>
        <w:top w:val="none" w:sz="0" w:space="0" w:color="auto"/>
        <w:left w:val="none" w:sz="0" w:space="0" w:color="auto"/>
        <w:bottom w:val="none" w:sz="0" w:space="0" w:color="auto"/>
        <w:right w:val="none" w:sz="0" w:space="0" w:color="auto"/>
      </w:divBdr>
    </w:div>
    <w:div w:id="1818296548">
      <w:bodyDiv w:val="1"/>
      <w:marLeft w:val="0"/>
      <w:marRight w:val="0"/>
      <w:marTop w:val="0"/>
      <w:marBottom w:val="0"/>
      <w:divBdr>
        <w:top w:val="none" w:sz="0" w:space="0" w:color="auto"/>
        <w:left w:val="none" w:sz="0" w:space="0" w:color="auto"/>
        <w:bottom w:val="none" w:sz="0" w:space="0" w:color="auto"/>
        <w:right w:val="none" w:sz="0" w:space="0" w:color="auto"/>
      </w:divBdr>
    </w:div>
    <w:div w:id="1917520122">
      <w:bodyDiv w:val="1"/>
      <w:marLeft w:val="0"/>
      <w:marRight w:val="0"/>
      <w:marTop w:val="0"/>
      <w:marBottom w:val="0"/>
      <w:divBdr>
        <w:top w:val="none" w:sz="0" w:space="0" w:color="auto"/>
        <w:left w:val="none" w:sz="0" w:space="0" w:color="auto"/>
        <w:bottom w:val="none" w:sz="0" w:space="0" w:color="auto"/>
        <w:right w:val="none" w:sz="0" w:space="0" w:color="auto"/>
      </w:divBdr>
    </w:div>
    <w:div w:id="1931573707">
      <w:bodyDiv w:val="1"/>
      <w:marLeft w:val="0"/>
      <w:marRight w:val="0"/>
      <w:marTop w:val="0"/>
      <w:marBottom w:val="0"/>
      <w:divBdr>
        <w:top w:val="none" w:sz="0" w:space="0" w:color="auto"/>
        <w:left w:val="none" w:sz="0" w:space="0" w:color="auto"/>
        <w:bottom w:val="none" w:sz="0" w:space="0" w:color="auto"/>
        <w:right w:val="none" w:sz="0" w:space="0" w:color="auto"/>
      </w:divBdr>
    </w:div>
    <w:div w:id="1998918510">
      <w:bodyDiv w:val="1"/>
      <w:marLeft w:val="0"/>
      <w:marRight w:val="0"/>
      <w:marTop w:val="0"/>
      <w:marBottom w:val="0"/>
      <w:divBdr>
        <w:top w:val="none" w:sz="0" w:space="0" w:color="auto"/>
        <w:left w:val="none" w:sz="0" w:space="0" w:color="auto"/>
        <w:bottom w:val="none" w:sz="0" w:space="0" w:color="auto"/>
        <w:right w:val="none" w:sz="0" w:space="0" w:color="auto"/>
      </w:divBdr>
    </w:div>
    <w:div w:id="2004428537">
      <w:bodyDiv w:val="1"/>
      <w:marLeft w:val="0"/>
      <w:marRight w:val="0"/>
      <w:marTop w:val="0"/>
      <w:marBottom w:val="0"/>
      <w:divBdr>
        <w:top w:val="none" w:sz="0" w:space="0" w:color="auto"/>
        <w:left w:val="none" w:sz="0" w:space="0" w:color="auto"/>
        <w:bottom w:val="none" w:sz="0" w:space="0" w:color="auto"/>
        <w:right w:val="none" w:sz="0" w:space="0" w:color="auto"/>
      </w:divBdr>
    </w:div>
    <w:div w:id="2009674442">
      <w:bodyDiv w:val="1"/>
      <w:marLeft w:val="0"/>
      <w:marRight w:val="0"/>
      <w:marTop w:val="0"/>
      <w:marBottom w:val="0"/>
      <w:divBdr>
        <w:top w:val="none" w:sz="0" w:space="0" w:color="auto"/>
        <w:left w:val="none" w:sz="0" w:space="0" w:color="auto"/>
        <w:bottom w:val="none" w:sz="0" w:space="0" w:color="auto"/>
        <w:right w:val="none" w:sz="0" w:space="0" w:color="auto"/>
      </w:divBdr>
    </w:div>
    <w:div w:id="2020428755">
      <w:bodyDiv w:val="1"/>
      <w:marLeft w:val="0"/>
      <w:marRight w:val="0"/>
      <w:marTop w:val="0"/>
      <w:marBottom w:val="0"/>
      <w:divBdr>
        <w:top w:val="none" w:sz="0" w:space="0" w:color="auto"/>
        <w:left w:val="none" w:sz="0" w:space="0" w:color="auto"/>
        <w:bottom w:val="none" w:sz="0" w:space="0" w:color="auto"/>
        <w:right w:val="none" w:sz="0" w:space="0" w:color="auto"/>
      </w:divBdr>
    </w:div>
    <w:div w:id="2060933695">
      <w:bodyDiv w:val="1"/>
      <w:marLeft w:val="0"/>
      <w:marRight w:val="0"/>
      <w:marTop w:val="0"/>
      <w:marBottom w:val="0"/>
      <w:divBdr>
        <w:top w:val="none" w:sz="0" w:space="0" w:color="auto"/>
        <w:left w:val="none" w:sz="0" w:space="0" w:color="auto"/>
        <w:bottom w:val="none" w:sz="0" w:space="0" w:color="auto"/>
        <w:right w:val="none" w:sz="0" w:space="0" w:color="auto"/>
      </w:divBdr>
    </w:div>
    <w:div w:id="2062434280">
      <w:bodyDiv w:val="1"/>
      <w:marLeft w:val="0"/>
      <w:marRight w:val="0"/>
      <w:marTop w:val="0"/>
      <w:marBottom w:val="0"/>
      <w:divBdr>
        <w:top w:val="none" w:sz="0" w:space="0" w:color="auto"/>
        <w:left w:val="none" w:sz="0" w:space="0" w:color="auto"/>
        <w:bottom w:val="none" w:sz="0" w:space="0" w:color="auto"/>
        <w:right w:val="none" w:sz="0" w:space="0" w:color="auto"/>
      </w:divBdr>
    </w:div>
    <w:div w:id="2115130818">
      <w:bodyDiv w:val="1"/>
      <w:marLeft w:val="0"/>
      <w:marRight w:val="0"/>
      <w:marTop w:val="0"/>
      <w:marBottom w:val="0"/>
      <w:divBdr>
        <w:top w:val="none" w:sz="0" w:space="0" w:color="auto"/>
        <w:left w:val="none" w:sz="0" w:space="0" w:color="auto"/>
        <w:bottom w:val="none" w:sz="0" w:space="0" w:color="auto"/>
        <w:right w:val="none" w:sz="0" w:space="0" w:color="auto"/>
      </w:divBdr>
    </w:div>
    <w:div w:id="2119372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ACE%20ACTVITES%20PROFESSIONNELLES%20et%20COAT\ACE%20CONSULTANTS\ACE%202013\59%20V2H%20Hainaut%20habitat\DCE%20pr&#233;paration\projet%20DCE%20pr&#233;voyance\AMF_04_Courrier%20Externe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46A7D-2FCD-48F8-B603-36DE67785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AMF_04_Courrier Externe1</Template>
  <TotalTime>1</TotalTime>
  <Pages>6</Pages>
  <Words>2145</Words>
  <Characters>11802</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Prénom et Nom du destinataire</vt:lpstr>
    </vt:vector>
  </TitlesOfParts>
  <Company>HP</Company>
  <LinksUpToDate>false</LinksUpToDate>
  <CharactersWithSpaces>13920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Prénom et Nom du destinataire</dc:title>
  <dc:creator>LROQUIER</dc:creator>
  <cp:lastModifiedBy>Xavier ROBAUX (EA)</cp:lastModifiedBy>
  <cp:revision>4</cp:revision>
  <cp:lastPrinted>2024-06-10T12:40:00Z</cp:lastPrinted>
  <dcterms:created xsi:type="dcterms:W3CDTF">2025-10-20T17:59:00Z</dcterms:created>
  <dcterms:modified xsi:type="dcterms:W3CDTF">2025-10-27T21:51:00Z</dcterms:modified>
</cp:coreProperties>
</file>