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F34831" w:rsidRDefault="00AF401B" w:rsidP="009C6E1E">
      <w:pPr>
        <w:pStyle w:val="ZEmetteur"/>
        <w:tabs>
          <w:tab w:val="left" w:pos="1418"/>
        </w:tabs>
        <w:rPr>
          <w:rFonts w:ascii="Arial" w:hAnsi="Arial"/>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47501</wp:posOffset>
            </wp:positionH>
            <wp:positionV relativeFrom="paragraph">
              <wp:posOffset>-24188</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inistère des Armées et des Anciens combattant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3C040D" w:rsidRPr="00F34831">
        <w:rPr>
          <w:rFonts w:ascii="Arial" w:hAnsi="Arial"/>
        </w:rPr>
        <w:t>Marine nationale</w:t>
      </w:r>
    </w:p>
    <w:p w:rsidR="003C040D" w:rsidRPr="00F34831" w:rsidRDefault="003C040D" w:rsidP="003C040D">
      <w:pPr>
        <w:pStyle w:val="ZEmetteur"/>
        <w:rPr>
          <w:rFonts w:ascii="Arial" w:hAnsi="Arial"/>
        </w:rPr>
      </w:pPr>
      <w:r w:rsidRPr="00F34831">
        <w:rPr>
          <w:rFonts w:ascii="Arial" w:hAnsi="Arial"/>
        </w:rPr>
        <w:t>Service de soutien de la Flotte</w:t>
      </w:r>
    </w:p>
    <w:p w:rsidR="003C040D" w:rsidRPr="00F34831" w:rsidRDefault="003C040D" w:rsidP="003C040D">
      <w:pPr>
        <w:pStyle w:val="ZEmetteur"/>
        <w:rPr>
          <w:rFonts w:ascii="Arial" w:hAnsi="Arial"/>
        </w:rPr>
      </w:pPr>
      <w:r w:rsidRPr="00F34831">
        <w:rPr>
          <w:rFonts w:ascii="Arial" w:hAnsi="Arial"/>
        </w:rP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7D48BD">
        <w:rPr>
          <w:rFonts w:ascii="Arial" w:hAnsi="Arial" w:cs="Arial"/>
          <w:b/>
          <w:bCs/>
          <w:szCs w:val="22"/>
        </w:rPr>
        <w:t>7</w:t>
      </w:r>
      <w:r w:rsidR="00B636AA" w:rsidRPr="00B636AA">
        <w:rPr>
          <w:rFonts w:ascii="Arial" w:hAnsi="Arial" w:cs="Arial"/>
          <w:b/>
          <w:bCs/>
          <w:szCs w:val="22"/>
        </w:rPr>
        <w:t>274</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B636A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produits chimiques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produits chimiques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A121E0">
        <w:rPr>
          <w:rFonts w:ascii="Arial" w:hAnsi="Arial" w:cs="Arial"/>
          <w:b/>
          <w:szCs w:val="22"/>
        </w:rPr>
        <w:t>3</w:t>
      </w:r>
      <w:r w:rsidR="00B636AA">
        <w:rPr>
          <w:rFonts w:ascii="Arial" w:hAnsi="Arial" w:cs="Arial"/>
          <w:b/>
          <w:szCs w:val="22"/>
        </w:rPr>
        <w:t>1</w:t>
      </w:r>
      <w:r w:rsidR="005747B0" w:rsidRPr="005747B0">
        <w:rPr>
          <w:rFonts w:ascii="Arial" w:hAnsi="Arial" w:cs="Arial"/>
          <w:b/>
          <w:szCs w:val="22"/>
        </w:rPr>
        <w:t>/</w:t>
      </w:r>
      <w:r w:rsidR="007D48BD">
        <w:rPr>
          <w:rFonts w:ascii="Arial" w:hAnsi="Arial" w:cs="Arial"/>
          <w:b/>
          <w:szCs w:val="22"/>
        </w:rPr>
        <w:t>1</w:t>
      </w:r>
      <w:r w:rsidR="00B636AA">
        <w:rPr>
          <w:rFonts w:ascii="Arial" w:hAnsi="Arial" w:cs="Arial"/>
          <w:b/>
          <w:szCs w:val="22"/>
        </w:rPr>
        <w:t>0</w:t>
      </w:r>
      <w:r w:rsidR="005747B0" w:rsidRPr="005747B0">
        <w:rPr>
          <w:rFonts w:ascii="Arial" w:hAnsi="Arial" w:cs="Arial"/>
          <w:b/>
          <w:szCs w:val="22"/>
        </w:rPr>
        <w:t>/202</w:t>
      </w:r>
      <w:r w:rsidR="00843B91">
        <w:rPr>
          <w:rFonts w:ascii="Arial" w:hAnsi="Arial" w:cs="Arial"/>
          <w:b/>
          <w:szCs w:val="22"/>
        </w:rPr>
        <w:t xml:space="preserve">5 </w:t>
      </w:r>
      <w:r w:rsidR="005747B0" w:rsidRPr="005747B0">
        <w:rPr>
          <w:rFonts w:ascii="Arial" w:hAnsi="Arial" w:cs="Arial"/>
          <w:b/>
          <w:szCs w:val="22"/>
        </w:rPr>
        <w:t>avant 1</w:t>
      </w:r>
      <w:r w:rsidR="00B636AA">
        <w:rPr>
          <w:rFonts w:ascii="Arial" w:hAnsi="Arial" w:cs="Arial"/>
          <w:b/>
          <w:szCs w:val="22"/>
        </w:rPr>
        <w:t>5</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lastRenderedPageBreak/>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6E0A18" w:rsidRPr="002E5AF9" w:rsidRDefault="006504BE">
      <w:pPr>
        <w:pStyle w:val="TM1"/>
        <w:tabs>
          <w:tab w:val="left" w:pos="426"/>
          <w:tab w:val="right" w:leader="dot" w:pos="9629"/>
        </w:tabs>
        <w:rPr>
          <w:rFonts w:ascii="Arial" w:eastAsiaTheme="minorEastAsia" w:hAnsi="Arial" w:cs="Arial"/>
          <w:b w:val="0"/>
          <w:bCs w:val="0"/>
          <w:caps w:val="0"/>
          <w:noProof/>
          <w:szCs w:val="22"/>
        </w:rPr>
      </w:pPr>
      <w:r w:rsidRPr="002E5AF9">
        <w:rPr>
          <w:rFonts w:ascii="Arial" w:hAnsi="Arial" w:cs="Arial"/>
          <w:szCs w:val="22"/>
          <w:lang w:val="en-GB"/>
        </w:rPr>
        <w:fldChar w:fldCharType="begin"/>
      </w:r>
      <w:r w:rsidRPr="002E5AF9">
        <w:rPr>
          <w:rFonts w:ascii="Arial" w:hAnsi="Arial" w:cs="Arial"/>
          <w:szCs w:val="22"/>
          <w:lang w:val="en-GB"/>
        </w:rPr>
        <w:instrText xml:space="preserve"> TOC \o "1-3" \h \z </w:instrText>
      </w:r>
      <w:r w:rsidRPr="002E5AF9">
        <w:rPr>
          <w:rFonts w:ascii="Arial" w:hAnsi="Arial" w:cs="Arial"/>
          <w:szCs w:val="22"/>
          <w:lang w:val="en-GB"/>
        </w:rPr>
        <w:fldChar w:fldCharType="separate"/>
      </w:r>
      <w:hyperlink w:anchor="_Toc92880850" w:history="1">
        <w:r w:rsidR="006E0A18" w:rsidRPr="002E5AF9">
          <w:rPr>
            <w:rStyle w:val="Lienhypertexte"/>
            <w:rFonts w:ascii="Arial" w:hAnsi="Arial" w:cs="Arial"/>
            <w:noProof/>
          </w:rPr>
          <w:t>1.</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oBJET ET CARACTERISTIQUES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_Toc92880850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3</w:t>
        </w:r>
        <w:r w:rsidR="006E0A18" w:rsidRPr="002E5AF9">
          <w:rPr>
            <w:rFonts w:ascii="Arial" w:hAnsi="Arial" w:cs="Arial"/>
            <w:noProof/>
            <w:webHidden/>
          </w:rPr>
          <w:fldChar w:fldCharType="end"/>
        </w:r>
      </w:hyperlink>
    </w:p>
    <w:p w:rsidR="006E0A18" w:rsidRPr="002E5AF9" w:rsidRDefault="00D664D7">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2E5AF9">
          <w:rPr>
            <w:rStyle w:val="Lienhypertexte"/>
            <w:rFonts w:ascii="Arial" w:hAnsi="Arial" w:cs="Arial"/>
            <w:noProof/>
          </w:rPr>
          <w:t>2.</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condition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_Toc92880851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3</w:t>
        </w:r>
        <w:r w:rsidR="006E0A18" w:rsidRPr="002E5AF9">
          <w:rPr>
            <w:rFonts w:ascii="Arial" w:hAnsi="Arial" w:cs="Arial"/>
            <w:noProof/>
            <w:webHidden/>
          </w:rPr>
          <w:fldChar w:fldCharType="end"/>
        </w:r>
      </w:hyperlink>
    </w:p>
    <w:p w:rsidR="006E0A18" w:rsidRPr="002E5AF9" w:rsidRDefault="00D664D7">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2E5AF9">
          <w:rPr>
            <w:rStyle w:val="Lienhypertexte"/>
            <w:rFonts w:ascii="Arial" w:hAnsi="Arial" w:cs="Arial"/>
            <w:noProof/>
          </w:rPr>
          <w:t>3.</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presentation et 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_Toc92880852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4</w:t>
        </w:r>
        <w:r w:rsidR="006E0A18" w:rsidRPr="002E5AF9">
          <w:rPr>
            <w:rFonts w:ascii="Arial" w:hAnsi="Arial" w:cs="Arial"/>
            <w:noProof/>
            <w:webHidden/>
          </w:rPr>
          <w:fldChar w:fldCharType="end"/>
        </w:r>
      </w:hyperlink>
    </w:p>
    <w:p w:rsidR="006E0A18" w:rsidRPr="002E5AF9" w:rsidRDefault="00D664D7">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2E5AF9">
          <w:rPr>
            <w:rStyle w:val="Lienhypertexte"/>
            <w:rFonts w:ascii="Arial" w:hAnsi="Arial" w:cs="Arial"/>
            <w:noProof/>
          </w:rPr>
          <w:t>3.1.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Présentation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_Toc92880853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4</w:t>
        </w:r>
        <w:r w:rsidR="006E0A18" w:rsidRPr="002E5AF9">
          <w:rPr>
            <w:rFonts w:ascii="Arial" w:hAnsi="Arial" w:cs="Arial"/>
            <w:noProof/>
            <w:webHidden/>
          </w:rPr>
          <w:fldChar w:fldCharType="end"/>
        </w:r>
      </w:hyperlink>
    </w:p>
    <w:p w:rsidR="006E0A18" w:rsidRPr="002E5AF9" w:rsidRDefault="00D664D7">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2E5AF9">
          <w:rPr>
            <w:rStyle w:val="Lienhypertexte"/>
            <w:rFonts w:ascii="Arial" w:hAnsi="Arial" w:cs="Arial"/>
            <w:noProof/>
          </w:rPr>
          <w:t>3.2.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Condition d’envoi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_Toc92880854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5</w:t>
        </w:r>
        <w:r w:rsidR="006E0A18" w:rsidRPr="002E5AF9">
          <w:rPr>
            <w:rFonts w:ascii="Arial" w:hAnsi="Arial" w:cs="Arial"/>
            <w:noProof/>
            <w:webHidden/>
          </w:rPr>
          <w:fldChar w:fldCharType="end"/>
        </w:r>
      </w:hyperlink>
    </w:p>
    <w:p w:rsidR="006E0A18" w:rsidRPr="002E5AF9" w:rsidRDefault="00D664D7">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2E5AF9">
          <w:rPr>
            <w:rStyle w:val="Lienhypertexte"/>
            <w:rFonts w:ascii="Arial" w:hAnsi="Arial" w:cs="Arial"/>
            <w:noProof/>
          </w:rPr>
          <w:t>3.3.</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Date de remise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_Toc92880855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6</w:t>
        </w:r>
        <w:r w:rsidR="006E0A18" w:rsidRPr="002E5AF9">
          <w:rPr>
            <w:rFonts w:ascii="Arial" w:hAnsi="Arial" w:cs="Arial"/>
            <w:noProof/>
            <w:webHidden/>
          </w:rPr>
          <w:fldChar w:fldCharType="end"/>
        </w:r>
      </w:hyperlink>
    </w:p>
    <w:p w:rsidR="006E0A18" w:rsidRPr="002E5AF9" w:rsidRDefault="00D664D7">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2E5AF9">
          <w:rPr>
            <w:rStyle w:val="Lienhypertexte"/>
            <w:rFonts w:ascii="Arial" w:hAnsi="Arial" w:cs="Arial"/>
            <w:noProof/>
          </w:rPr>
          <w:t>4.</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jugement des CANDIDATURES ET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_Toc92880856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6</w:t>
        </w:r>
        <w:r w:rsidR="006E0A18" w:rsidRPr="002E5AF9">
          <w:rPr>
            <w:rFonts w:ascii="Arial" w:hAnsi="Arial" w:cs="Arial"/>
            <w:noProof/>
            <w:webHidden/>
          </w:rPr>
          <w:fldChar w:fldCharType="end"/>
        </w:r>
      </w:hyperlink>
    </w:p>
    <w:p w:rsidR="006E0A18" w:rsidRPr="002E5AF9" w:rsidRDefault="00D664D7">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2E5AF9">
          <w:rPr>
            <w:rStyle w:val="Lienhypertexte"/>
            <w:rFonts w:ascii="Arial" w:hAnsi="Arial" w:cs="Arial"/>
            <w:noProof/>
          </w:rPr>
          <w:t>4.1.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Jugement des candidatures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_Toc92880857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6</w:t>
        </w:r>
        <w:r w:rsidR="006E0A18" w:rsidRPr="002E5AF9">
          <w:rPr>
            <w:rFonts w:ascii="Arial" w:hAnsi="Arial" w:cs="Arial"/>
            <w:noProof/>
            <w:webHidden/>
          </w:rPr>
          <w:fldChar w:fldCharType="end"/>
        </w:r>
      </w:hyperlink>
    </w:p>
    <w:p w:rsidR="006E0A18" w:rsidRPr="002E5AF9" w:rsidRDefault="00D664D7">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2E5AF9">
          <w:rPr>
            <w:rStyle w:val="Lienhypertexte"/>
            <w:rFonts w:ascii="Arial" w:hAnsi="Arial" w:cs="Arial"/>
            <w:noProof/>
          </w:rPr>
          <w:t>4.2.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Critères de classement des offres et attribution du marché</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_Toc92880858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7</w:t>
        </w:r>
        <w:r w:rsidR="006E0A18" w:rsidRPr="002E5AF9">
          <w:rPr>
            <w:rFonts w:ascii="Arial" w:hAnsi="Arial" w:cs="Arial"/>
            <w:noProof/>
            <w:webHidden/>
          </w:rPr>
          <w:fldChar w:fldCharType="end"/>
        </w:r>
      </w:hyperlink>
    </w:p>
    <w:p w:rsidR="006E0A18" w:rsidRPr="002E5AF9" w:rsidRDefault="00D664D7">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2E5AF9">
          <w:rPr>
            <w:rStyle w:val="Lienhypertexte"/>
            <w:rFonts w:ascii="Arial" w:hAnsi="Arial" w:cs="Arial"/>
            <w:noProof/>
          </w:rPr>
          <w:t>5.</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contenu du dossier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_Toc92880859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9</w:t>
        </w:r>
        <w:r w:rsidR="006E0A18" w:rsidRPr="002E5AF9">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2E5AF9">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B636AA">
        <w:rPr>
          <w:rFonts w:ascii="Arial" w:hAnsi="Arial" w:cs="Arial"/>
          <w:szCs w:val="22"/>
        </w:rPr>
        <w:fldChar w:fldCharType="begin">
          <w:ffData>
            <w:name w:val="Texte4"/>
            <w:enabled/>
            <w:calcOnExit w:val="0"/>
            <w:textInput>
              <w:default w:val="l'approvisionnement de produits chimiques au profit de la Marine nationale"/>
            </w:textInput>
          </w:ffData>
        </w:fldChar>
      </w:r>
      <w:bookmarkStart w:id="8" w:name="Texte4"/>
      <w:r w:rsidR="00B636AA">
        <w:rPr>
          <w:rFonts w:ascii="Arial" w:hAnsi="Arial" w:cs="Arial"/>
          <w:szCs w:val="22"/>
        </w:rPr>
        <w:instrText xml:space="preserve"> FORMTEXT </w:instrText>
      </w:r>
      <w:r w:rsidR="00B636AA">
        <w:rPr>
          <w:rFonts w:ascii="Arial" w:hAnsi="Arial" w:cs="Arial"/>
          <w:szCs w:val="22"/>
        </w:rPr>
      </w:r>
      <w:r w:rsidR="00B636AA">
        <w:rPr>
          <w:rFonts w:ascii="Arial" w:hAnsi="Arial" w:cs="Arial"/>
          <w:szCs w:val="22"/>
        </w:rPr>
        <w:fldChar w:fldCharType="separate"/>
      </w:r>
      <w:r w:rsidR="00B636AA">
        <w:rPr>
          <w:rFonts w:ascii="Arial" w:hAnsi="Arial" w:cs="Arial"/>
          <w:noProof/>
          <w:szCs w:val="22"/>
        </w:rPr>
        <w:t>l'approvisionnement de produits chimiques au profit de la Marine nationale</w:t>
      </w:r>
      <w:r w:rsidR="00B636AA">
        <w:rPr>
          <w:rFonts w:ascii="Arial" w:hAnsi="Arial" w:cs="Arial"/>
          <w:szCs w:val="22"/>
        </w:rPr>
        <w:fldChar w:fldCharType="end"/>
      </w:r>
      <w:bookmarkEnd w:id="8"/>
      <w:r w:rsidR="007829E5">
        <w:rPr>
          <w:rFonts w:ascii="Arial" w:hAnsi="Arial" w:cs="Arial"/>
          <w:szCs w:val="22"/>
        </w:rPr>
        <w:t xml:space="preserve"> </w:t>
      </w:r>
      <w:r w:rsidRPr="005A2D84">
        <w:rPr>
          <w:rFonts w:ascii="Arial" w:hAnsi="Arial" w:cs="Arial"/>
          <w:szCs w:val="22"/>
        </w:rPr>
        <w:t xml:space="preserve">selon les conditions définies dans </w:t>
      </w:r>
      <w:r w:rsidR="008F142B">
        <w:rPr>
          <w:rFonts w:ascii="Arial" w:hAnsi="Arial" w:cs="Arial"/>
          <w:szCs w:val="22"/>
          <w:lang w:val="fr-FR"/>
        </w:rPr>
        <w:t>l</w:t>
      </w:r>
      <w:r w:rsidR="00BD3556">
        <w:rPr>
          <w:rFonts w:ascii="Arial" w:hAnsi="Arial" w:cs="Arial"/>
          <w:szCs w:val="22"/>
          <w:lang w:val="fr-FR"/>
        </w:rPr>
        <w:t>es</w:t>
      </w:r>
      <w:r w:rsidR="008F142B">
        <w:rPr>
          <w:rFonts w:ascii="Arial" w:hAnsi="Arial" w:cs="Arial"/>
          <w:szCs w:val="22"/>
          <w:lang w:val="fr-FR"/>
        </w:rPr>
        <w:t xml:space="preserve"> Spécification</w:t>
      </w:r>
      <w:r w:rsidR="00BD3556">
        <w:rPr>
          <w:rFonts w:ascii="Arial" w:hAnsi="Arial" w:cs="Arial"/>
          <w:szCs w:val="22"/>
          <w:lang w:val="fr-FR"/>
        </w:rPr>
        <w:t>s</w:t>
      </w:r>
      <w:r w:rsidR="008F142B">
        <w:rPr>
          <w:rFonts w:ascii="Arial" w:hAnsi="Arial" w:cs="Arial"/>
          <w:szCs w:val="22"/>
          <w:lang w:val="fr-FR"/>
        </w:rPr>
        <w:t xml:space="preserve"> Générale</w:t>
      </w:r>
      <w:r w:rsidR="00BD3556">
        <w:rPr>
          <w:rFonts w:ascii="Arial" w:hAnsi="Arial" w:cs="Arial"/>
          <w:szCs w:val="22"/>
          <w:lang w:val="fr-FR"/>
        </w:rPr>
        <w:t>s</w:t>
      </w:r>
      <w:r w:rsidR="008F142B">
        <w:rPr>
          <w:rFonts w:ascii="Arial" w:hAnsi="Arial" w:cs="Arial"/>
          <w:szCs w:val="22"/>
          <w:lang w:val="fr-FR"/>
        </w:rPr>
        <w:t xml:space="preserv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005E32F2">
        <w:rPr>
          <w:rFonts w:ascii="Arial" w:hAnsi="Arial" w:cs="Arial"/>
          <w:szCs w:val="22"/>
          <w:lang w:val="fr-FR"/>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C78EF">
        <w:rPr>
          <w:rFonts w:ascii="Arial" w:hAnsi="Arial" w:cs="Arial"/>
          <w:szCs w:val="22"/>
        </w:rPr>
        <w:fldChar w:fldCharType="begin">
          <w:ffData>
            <w:name w:val="Texte5"/>
            <w:enabled/>
            <w:calcOnExit w:val="0"/>
            <w:textInput>
              <w:default w:val="5"/>
            </w:textInput>
          </w:ffData>
        </w:fldChar>
      </w:r>
      <w:bookmarkStart w:id="16" w:name="Texte5"/>
      <w:r w:rsidR="00AC78EF">
        <w:rPr>
          <w:rFonts w:ascii="Arial" w:hAnsi="Arial" w:cs="Arial"/>
          <w:szCs w:val="22"/>
        </w:rPr>
        <w:instrText xml:space="preserve"> FORMTEXT </w:instrText>
      </w:r>
      <w:r w:rsidR="00AC78EF">
        <w:rPr>
          <w:rFonts w:ascii="Arial" w:hAnsi="Arial" w:cs="Arial"/>
          <w:szCs w:val="22"/>
        </w:rPr>
      </w:r>
      <w:r w:rsidR="00AC78EF">
        <w:rPr>
          <w:rFonts w:ascii="Arial" w:hAnsi="Arial" w:cs="Arial"/>
          <w:szCs w:val="22"/>
        </w:rPr>
        <w:fldChar w:fldCharType="separate"/>
      </w:r>
      <w:r w:rsidR="00AC78EF">
        <w:rPr>
          <w:rFonts w:ascii="Arial" w:hAnsi="Arial" w:cs="Arial"/>
          <w:noProof/>
          <w:szCs w:val="22"/>
        </w:rPr>
        <w:t>5</w:t>
      </w:r>
      <w:r w:rsidR="00AC78EF">
        <w:rPr>
          <w:rFonts w:ascii="Arial" w:hAnsi="Arial" w:cs="Arial"/>
          <w:szCs w:val="22"/>
        </w:rPr>
        <w:fldChar w:fldCharType="end"/>
      </w:r>
      <w:bookmarkEnd w:id="16"/>
      <w:r w:rsidRPr="005A2D84">
        <w:rPr>
          <w:rFonts w:ascii="Arial" w:hAnsi="Arial" w:cs="Arial"/>
          <w:szCs w:val="22"/>
        </w:rPr>
        <w:t xml:space="preserve"> jours calendaires avant la date limite de remise des offres.</w:t>
      </w:r>
    </w:p>
    <w:p w:rsidR="00443372" w:rsidRDefault="00443372" w:rsidP="00F87B7B">
      <w:pPr>
        <w:pStyle w:val="Titre1"/>
        <w:numPr>
          <w:ilvl w:val="0"/>
          <w:numId w:val="7"/>
        </w:numPr>
        <w:rPr>
          <w:rFonts w:ascii="Arial" w:hAnsi="Arial" w:cs="Arial"/>
          <w:szCs w:val="22"/>
        </w:rPr>
      </w:pPr>
      <w:bookmarkStart w:id="17" w:name="_Toc254166741"/>
      <w:bookmarkStart w:id="18" w:name="_Toc92880852"/>
      <w:bookmarkStart w:id="19" w:name="_Toc36259027"/>
      <w:bookmarkStart w:id="20"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7"/>
      <w:bookmarkEnd w:id="18"/>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rsidR="00443372" w:rsidRPr="005A2D84" w:rsidRDefault="00443372" w:rsidP="00DE11C8">
      <w:pPr>
        <w:pStyle w:val="Titre3"/>
      </w:pPr>
      <w:bookmarkStart w:id="21" w:name="_Toc254166742"/>
      <w:bookmarkStart w:id="22" w:name="_Toc92880853"/>
      <w:r w:rsidRPr="005A2D84">
        <w:t xml:space="preserve">Présentation des </w:t>
      </w:r>
      <w:r w:rsidR="00333571" w:rsidRPr="005A2D84">
        <w:t>plis</w:t>
      </w:r>
      <w:bookmarkEnd w:id="21"/>
      <w:bookmarkEnd w:id="22"/>
    </w:p>
    <w:p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9"/>
    <w:bookmarkEnd w:id="20"/>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D71092" w:rsidP="00D71092">
            <w:pPr>
              <w:pStyle w:val="Listepuces1"/>
              <w:tabs>
                <w:tab w:val="clear" w:pos="567"/>
              </w:tabs>
              <w:ind w:left="356" w:hanging="285"/>
              <w:rPr>
                <w:rFonts w:ascii="Arial" w:hAnsi="Arial" w:cs="Arial"/>
                <w:szCs w:val="22"/>
              </w:rPr>
            </w:pPr>
            <w:r>
              <w:rPr>
                <w:rFonts w:ascii="Arial" w:hAnsi="Arial" w:cs="Arial"/>
                <w:szCs w:val="22"/>
              </w:rPr>
              <w:t>le</w:t>
            </w:r>
            <w:r w:rsidR="00A94A31">
              <w:rPr>
                <w:rFonts w:ascii="Arial" w:hAnsi="Arial" w:cs="Arial"/>
                <w:szCs w:val="22"/>
              </w:rPr>
              <w:t>s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3" w:name="_Toc52071126"/>
      <w:bookmarkStart w:id="24" w:name="_Toc91557609"/>
      <w:bookmarkStart w:id="25" w:name="_Toc254166743"/>
      <w:bookmarkStart w:id="26" w:name="_Toc92880854"/>
      <w:bookmarkStart w:id="27" w:name="_Toc36259028"/>
      <w:r w:rsidRPr="005A2D84">
        <w:t>Condition d’e</w:t>
      </w:r>
      <w:r w:rsidR="00443372" w:rsidRPr="005A2D84">
        <w:t xml:space="preserve">nvoi des </w:t>
      </w:r>
      <w:r w:rsidR="00333571" w:rsidRPr="005A2D84">
        <w:t>plis</w:t>
      </w:r>
      <w:bookmarkEnd w:id="23"/>
      <w:bookmarkEnd w:id="24"/>
      <w:bookmarkEnd w:id="25"/>
      <w:bookmarkEnd w:id="26"/>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5568FD" w:rsidRPr="005A2D84" w:rsidRDefault="005568FD" w:rsidP="008C7771">
      <w:pPr>
        <w:autoSpaceDE w:val="0"/>
        <w:autoSpaceDN w:val="0"/>
        <w:adjustRightInd w:val="0"/>
        <w:spacing w:before="0" w:after="0"/>
        <w:rPr>
          <w:rFonts w:ascii="Arial" w:hAnsi="Arial" w:cs="Arial"/>
          <w:szCs w:val="22"/>
        </w:rPr>
      </w:pP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35770D" w:rsidRDefault="0035770D" w:rsidP="00A21D42">
      <w:pPr>
        <w:autoSpaceDE w:val="0"/>
        <w:autoSpaceDN w:val="0"/>
        <w:adjustRightInd w:val="0"/>
        <w:spacing w:before="0" w:after="0"/>
        <w:ind w:firstLine="567"/>
        <w:rPr>
          <w:rFonts w:ascii="Arial" w:hAnsi="Arial" w:cs="Arial"/>
          <w:szCs w:val="22"/>
        </w:rPr>
      </w:pPr>
    </w:p>
    <w:p w:rsidR="00AC78EF" w:rsidRDefault="00AC78EF" w:rsidP="00A21D42">
      <w:pPr>
        <w:autoSpaceDE w:val="0"/>
        <w:autoSpaceDN w:val="0"/>
        <w:adjustRightInd w:val="0"/>
        <w:spacing w:before="0" w:after="0"/>
        <w:ind w:firstLine="567"/>
        <w:rPr>
          <w:rFonts w:ascii="Arial" w:hAnsi="Arial" w:cs="Arial"/>
          <w:szCs w:val="22"/>
        </w:rPr>
      </w:pPr>
    </w:p>
    <w:p w:rsidR="00AC78EF" w:rsidRPr="005A2D84" w:rsidRDefault="00AC78EF" w:rsidP="00A21D42">
      <w:pPr>
        <w:autoSpaceDE w:val="0"/>
        <w:autoSpaceDN w:val="0"/>
        <w:adjustRightInd w:val="0"/>
        <w:spacing w:before="0" w:after="0"/>
        <w:ind w:firstLine="567"/>
        <w:rPr>
          <w:rFonts w:ascii="Arial" w:hAnsi="Arial" w:cs="Arial"/>
          <w:szCs w:val="22"/>
        </w:rPr>
      </w:pPr>
    </w:p>
    <w:p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8" w:name="_Toc469464712"/>
      <w:bookmarkEnd w:id="28"/>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D664D7"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29" w:name="_Toc254166744"/>
      <w:bookmarkStart w:id="30" w:name="_Toc92880855"/>
      <w:bookmarkStart w:id="31" w:name="_Toc51128882"/>
      <w:bookmarkStart w:id="32" w:name="_Toc51996824"/>
      <w:bookmarkStart w:id="33" w:name="_Toc51997110"/>
      <w:bookmarkStart w:id="34" w:name="_Toc51997618"/>
      <w:bookmarkStart w:id="35" w:name="_Toc52164628"/>
      <w:bookmarkStart w:id="36" w:name="_Toc91557610"/>
      <w:bookmarkStart w:id="37" w:name="_Toc130354342"/>
      <w:r w:rsidRPr="005A2D84">
        <w:t>Date de remise des offres</w:t>
      </w:r>
      <w:bookmarkEnd w:id="29"/>
      <w:bookmarkEnd w:id="30"/>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38" w:name="_Toc234058939"/>
      <w:bookmarkStart w:id="39" w:name="_Toc92880856"/>
      <w:bookmarkStart w:id="40" w:name="_Toc234058940"/>
      <w:bookmarkEnd w:id="27"/>
      <w:bookmarkEnd w:id="31"/>
      <w:bookmarkEnd w:id="32"/>
      <w:bookmarkEnd w:id="33"/>
      <w:bookmarkEnd w:id="34"/>
      <w:bookmarkEnd w:id="35"/>
      <w:bookmarkEnd w:id="36"/>
      <w:bookmarkEnd w:id="37"/>
      <w:r w:rsidRPr="005A2D84">
        <w:rPr>
          <w:rFonts w:ascii="Arial" w:hAnsi="Arial" w:cs="Arial"/>
          <w:szCs w:val="22"/>
        </w:rPr>
        <w:t>jugement des CANDIDATURES ET DES OFFRES</w:t>
      </w:r>
      <w:bookmarkEnd w:id="38"/>
      <w:bookmarkEnd w:id="39"/>
    </w:p>
    <w:p w:rsidR="00443372" w:rsidRPr="005A2D84" w:rsidRDefault="00443372" w:rsidP="00DE11C8">
      <w:pPr>
        <w:pStyle w:val="Titre3"/>
      </w:pPr>
      <w:bookmarkStart w:id="41" w:name="_Toc92880857"/>
      <w:r w:rsidRPr="005A2D84">
        <w:t>Jugement des candidatures</w:t>
      </w:r>
      <w:bookmarkEnd w:id="40"/>
      <w:bookmarkEnd w:id="41"/>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2" w:name="_Toc234058941"/>
      <w:bookmarkStart w:id="43" w:name="_Toc92880858"/>
      <w:r w:rsidRPr="005A2D84">
        <w:lastRenderedPageBreak/>
        <w:t>Critères de classement des offres et attribution du marché</w:t>
      </w:r>
      <w:bookmarkEnd w:id="42"/>
      <w:bookmarkEnd w:id="43"/>
    </w:p>
    <w:p w:rsidR="001B25B5" w:rsidRPr="005A2D84" w:rsidRDefault="001B25B5" w:rsidP="006E533B">
      <w:pPr>
        <w:pStyle w:val="Paragraphe"/>
        <w:ind w:firstLine="0"/>
        <w:rPr>
          <w:rFonts w:ascii="Arial" w:hAnsi="Arial" w:cs="Arial"/>
          <w:szCs w:val="22"/>
        </w:rPr>
      </w:pPr>
      <w:bookmarkStart w:id="44" w:name="_Toc131825450"/>
      <w:bookmarkStart w:id="45"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B636AA">
        <w:rPr>
          <w:rFonts w:ascii="Arial" w:hAnsi="Arial" w:cs="Arial"/>
          <w:szCs w:val="22"/>
        </w:rPr>
        <w:t>6</w:t>
      </w:r>
      <w:r w:rsidRPr="005A2D84">
        <w:rPr>
          <w:rFonts w:ascii="Arial" w:hAnsi="Arial" w:cs="Arial"/>
          <w:szCs w:val="22"/>
        </w:rPr>
        <w:t>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 xml:space="preserve">Délai de livraison : </w:t>
      </w:r>
      <w:r w:rsidR="00B636AA">
        <w:rPr>
          <w:rFonts w:ascii="Arial" w:hAnsi="Arial" w:cs="Arial"/>
          <w:szCs w:val="22"/>
        </w:rPr>
        <w:t>4</w:t>
      </w:r>
      <w:r w:rsidRPr="005A2D84">
        <w:rPr>
          <w:rFonts w:ascii="Arial" w:hAnsi="Arial" w:cs="Arial"/>
          <w:szCs w:val="22"/>
        </w:rPr>
        <w:t>0 %</w:t>
      </w:r>
    </w:p>
    <w:p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340ECC" w:rsidRPr="005A2D84" w:rsidRDefault="00340ECC" w:rsidP="008C7771">
      <w:pPr>
        <w:pStyle w:val="western"/>
        <w:ind w:left="567"/>
        <w:rPr>
          <w:sz w:val="22"/>
          <w:szCs w:val="22"/>
        </w:rPr>
      </w:pP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BF27B0" w:rsidRPr="005A2D84" w:rsidRDefault="00BF27B0" w:rsidP="00E82F8D">
      <w:pPr>
        <w:ind w:firstLine="426"/>
        <w:rPr>
          <w:rFonts w:ascii="Arial" w:hAnsi="Arial" w:cs="Arial"/>
          <w:szCs w:val="22"/>
        </w:rPr>
      </w:pPr>
    </w:p>
    <w:p w:rsidR="003E25FB" w:rsidRPr="005A2D84" w:rsidRDefault="003E25FB" w:rsidP="00E82F8D">
      <w:pPr>
        <w:ind w:firstLine="426"/>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3E25FB" w:rsidRPr="005A2D84" w:rsidRDefault="003E25FB" w:rsidP="006E533B">
      <w:pPr>
        <w:tabs>
          <w:tab w:val="left" w:pos="0"/>
        </w:tabs>
        <w:spacing w:before="120" w:after="0"/>
        <w:ind w:right="40"/>
        <w:rPr>
          <w:rFonts w:ascii="Arial" w:hAnsi="Arial" w:cs="Arial"/>
          <w:color w:val="000000"/>
          <w:szCs w:val="22"/>
        </w:rPr>
      </w:pP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4"/>
      <w:bookmarkEnd w:id="45"/>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p w:rsidR="00421458" w:rsidRPr="005A2D84" w:rsidRDefault="00421458" w:rsidP="006E533B">
      <w:pPr>
        <w:pStyle w:val="Normalcentr"/>
        <w:spacing w:before="120"/>
        <w:ind w:left="0" w:right="-1"/>
        <w:rPr>
          <w:rFonts w:ascii="Arial" w:hAnsi="Arial" w:cs="Arial"/>
          <w:color w:val="000000"/>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3E25FB">
        <w:tc>
          <w:tcPr>
            <w:tcW w:w="7513"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3E25FB">
        <w:tc>
          <w:tcPr>
            <w:tcW w:w="7513"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6" w:name="_Toc131825451"/>
            <w:bookmarkStart w:id="47" w:name="_Toc135126496"/>
            <w:r w:rsidRPr="005A2D84">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3E25FB">
        <w:tc>
          <w:tcPr>
            <w:tcW w:w="7513"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443372" w:rsidRPr="005A2D84" w:rsidRDefault="00443372" w:rsidP="00BF27B0">
      <w:pPr>
        <w:pStyle w:val="Normalcentr"/>
        <w:widowControl w:val="0"/>
        <w:autoSpaceDE w:val="0"/>
        <w:autoSpaceDN w:val="0"/>
        <w:adjustRightInd w:val="0"/>
        <w:ind w:left="0" w:right="0"/>
        <w:rPr>
          <w:rFonts w:ascii="Arial" w:hAnsi="Arial" w:cs="Arial"/>
          <w:szCs w:val="22"/>
        </w:rPr>
      </w:pPr>
    </w:p>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6"/>
      <w:bookmarkEnd w:id="47"/>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48" w:name="_Toc131825452"/>
      <w:bookmarkStart w:id="49"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8"/>
      <w:bookmarkEnd w:id="49"/>
      <w:r w:rsidRPr="005A2D84">
        <w:rPr>
          <w:rFonts w:ascii="Arial" w:hAnsi="Arial" w:cs="Arial"/>
          <w:b/>
          <w:bCs/>
          <w:szCs w:val="22"/>
        </w:rPr>
        <w:t xml:space="preserve"> Note finale = (0,</w:t>
      </w:r>
      <w:r w:rsidR="00EB029C">
        <w:rPr>
          <w:rFonts w:ascii="Arial" w:hAnsi="Arial" w:cs="Arial"/>
          <w:b/>
          <w:bCs/>
          <w:szCs w:val="22"/>
        </w:rPr>
        <w:t>6</w:t>
      </w:r>
      <w:r w:rsidRPr="005A2D84">
        <w:rPr>
          <w:rFonts w:ascii="Arial" w:hAnsi="Arial" w:cs="Arial"/>
          <w:b/>
          <w:bCs/>
          <w:szCs w:val="22"/>
        </w:rPr>
        <w:t>0 x NP</w:t>
      </w:r>
      <w:r w:rsidR="007F793A" w:rsidRPr="005A2D84">
        <w:rPr>
          <w:rFonts w:ascii="Arial" w:hAnsi="Arial" w:cs="Arial"/>
          <w:b/>
          <w:bCs/>
          <w:szCs w:val="22"/>
        </w:rPr>
        <w:t>G</w:t>
      </w:r>
      <w:r w:rsidRPr="005A2D84">
        <w:rPr>
          <w:rFonts w:ascii="Arial" w:hAnsi="Arial" w:cs="Arial"/>
          <w:b/>
          <w:bCs/>
          <w:szCs w:val="22"/>
        </w:rPr>
        <w:t>) + (0,</w:t>
      </w:r>
      <w:r w:rsidR="00EB029C">
        <w:rPr>
          <w:rFonts w:ascii="Arial" w:hAnsi="Arial" w:cs="Arial"/>
          <w:b/>
          <w:bCs/>
          <w:szCs w:val="22"/>
        </w:rPr>
        <w:t>4</w:t>
      </w:r>
      <w:bookmarkStart w:id="50" w:name="_GoBack"/>
      <w:bookmarkEnd w:id="50"/>
      <w:r w:rsidRPr="005A2D84">
        <w:rPr>
          <w:rFonts w:ascii="Arial" w:hAnsi="Arial" w:cs="Arial"/>
          <w:b/>
          <w:bCs/>
          <w:szCs w:val="22"/>
        </w:rPr>
        <w:t>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FF13F7" w:rsidRPr="00843B91" w:rsidRDefault="00BD3556" w:rsidP="00843B91">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proofErr w:type="gramStart"/>
      <w:r>
        <w:rPr>
          <w:rFonts w:ascii="Arial" w:hAnsi="Arial" w:cs="Arial"/>
          <w:szCs w:val="22"/>
        </w:rPr>
        <w:t>les</w:t>
      </w:r>
      <w:proofErr w:type="gramEnd"/>
      <w:r>
        <w:rPr>
          <w:rFonts w:ascii="Arial" w:hAnsi="Arial" w:cs="Arial"/>
          <w:szCs w:val="22"/>
        </w:rPr>
        <w:t xml:space="preserve"> </w:t>
      </w:r>
      <w:r w:rsidR="00843B91">
        <w:rPr>
          <w:rFonts w:ascii="Arial" w:hAnsi="Arial" w:cs="Arial"/>
          <w:szCs w:val="22"/>
        </w:rPr>
        <w:t>SGA</w:t>
      </w:r>
      <w:r w:rsidR="00FF13F7" w:rsidRPr="00843B91">
        <w:rPr>
          <w:rFonts w:ascii="Arial" w:hAnsi="Arial" w:cs="Arial"/>
          <w:szCs w:val="22"/>
        </w:rPr>
        <w:t>.</w:t>
      </w:r>
    </w:p>
    <w:sectPr w:rsidR="00FF13F7" w:rsidRPr="00843B91">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4D7" w:rsidRDefault="00D664D7">
      <w:r>
        <w:separator/>
      </w:r>
    </w:p>
  </w:endnote>
  <w:endnote w:type="continuationSeparator" w:id="0">
    <w:p w:rsidR="00D664D7" w:rsidRDefault="00D6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1" w:name="Dossier"/>
    <w:bookmarkEnd w:id="1"/>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5E32F2">
      <w:rPr>
        <w:rStyle w:val="Numrodepage"/>
        <w:rFonts w:ascii="Arial" w:hAnsi="Arial" w:cs="Arial"/>
        <w:sz w:val="12"/>
        <w:szCs w:val="12"/>
      </w:rPr>
      <w:t>5</w:t>
    </w:r>
    <w:r w:rsidR="002E5AF9" w:rsidRPr="005747B0">
      <w:rPr>
        <w:rStyle w:val="Numrodepage"/>
        <w:rFonts w:ascii="Arial" w:hAnsi="Arial" w:cs="Arial"/>
        <w:sz w:val="12"/>
        <w:szCs w:val="12"/>
      </w:rPr>
      <w:t>B0</w:t>
    </w:r>
    <w:r w:rsidR="008536A3">
      <w:rPr>
        <w:rStyle w:val="Numrodepage"/>
        <w:rFonts w:ascii="Arial" w:hAnsi="Arial" w:cs="Arial"/>
        <w:sz w:val="12"/>
        <w:szCs w:val="12"/>
      </w:rPr>
      <w:t>0</w:t>
    </w:r>
    <w:r w:rsidR="00B636AA">
      <w:rPr>
        <w:rStyle w:val="Numrodepage"/>
        <w:rFonts w:ascii="Arial" w:hAnsi="Arial" w:cs="Arial"/>
        <w:sz w:val="12"/>
        <w:szCs w:val="12"/>
      </w:rPr>
      <w:t>729</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EB029C">
      <w:rPr>
        <w:rStyle w:val="Numrodepage"/>
        <w:rFonts w:ascii="Arial" w:hAnsi="Arial" w:cs="Arial"/>
        <w:noProof/>
        <w:sz w:val="12"/>
        <w:szCs w:val="12"/>
      </w:rPr>
      <w:t>7</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EB029C">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Pr="00DB43B8">
      <w:rPr>
        <w:rStyle w:val="Numrodepage"/>
        <w:rFonts w:ascii="Arial" w:hAnsi="Arial" w:cs="Arial"/>
        <w:noProof/>
        <w:sz w:val="12"/>
        <w:szCs w:val="12"/>
      </w:rPr>
      <w:t>RC </w:t>
    </w:r>
    <w:r w:rsidR="00F34831">
      <w:rPr>
        <w:rStyle w:val="Numrodepage"/>
        <w:rFonts w:ascii="Arial" w:hAnsi="Arial" w:cs="Arial"/>
        <w:noProof/>
        <w:sz w:val="12"/>
        <w:szCs w:val="12"/>
      </w:rPr>
      <w:t>: MAPA  plusieurs postes NNO – 28</w:t>
    </w:r>
    <w:r w:rsidRPr="00DB43B8">
      <w:rPr>
        <w:rStyle w:val="Numrodepage"/>
        <w:rFonts w:ascii="Arial" w:hAnsi="Arial" w:cs="Arial"/>
        <w:noProof/>
        <w:sz w:val="12"/>
        <w:szCs w:val="12"/>
      </w:rPr>
      <w:t>/</w:t>
    </w:r>
    <w:r w:rsidR="00F34831">
      <w:rPr>
        <w:rStyle w:val="Numrodepage"/>
        <w:rFonts w:ascii="Arial" w:hAnsi="Arial" w:cs="Arial"/>
        <w:noProof/>
        <w:sz w:val="12"/>
        <w:szCs w:val="12"/>
      </w:rPr>
      <w:t>08</w:t>
    </w:r>
    <w:r w:rsidRPr="00DB43B8">
      <w:rPr>
        <w:rStyle w:val="Numrodepage"/>
        <w:rFonts w:ascii="Arial" w:hAnsi="Arial" w:cs="Arial"/>
        <w:noProof/>
        <w:sz w:val="12"/>
        <w:szCs w:val="12"/>
      </w:rPr>
      <w:t>/202</w:t>
    </w:r>
    <w:r w:rsidR="00F34831">
      <w:rPr>
        <w:rStyle w:val="Numrodepage"/>
        <w:rFonts w:ascii="Arial" w:hAnsi="Arial" w:cs="Arial"/>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4D7" w:rsidRDefault="00D664D7">
      <w:pPr>
        <w:pStyle w:val="Pieddepage"/>
      </w:pPr>
    </w:p>
  </w:footnote>
  <w:footnote w:type="continuationSeparator" w:id="0">
    <w:p w:rsidR="00D664D7" w:rsidRDefault="00D664D7">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1593"/>
    <w:rsid w:val="000238F2"/>
    <w:rsid w:val="00032ABE"/>
    <w:rsid w:val="00034BEA"/>
    <w:rsid w:val="000353CA"/>
    <w:rsid w:val="000359EF"/>
    <w:rsid w:val="000442DB"/>
    <w:rsid w:val="00047C09"/>
    <w:rsid w:val="00047D35"/>
    <w:rsid w:val="00062B89"/>
    <w:rsid w:val="00065932"/>
    <w:rsid w:val="000736D4"/>
    <w:rsid w:val="000807B1"/>
    <w:rsid w:val="0008441E"/>
    <w:rsid w:val="0009069F"/>
    <w:rsid w:val="00095250"/>
    <w:rsid w:val="0009589E"/>
    <w:rsid w:val="00095B13"/>
    <w:rsid w:val="000A16E7"/>
    <w:rsid w:val="000A65BC"/>
    <w:rsid w:val="000C3219"/>
    <w:rsid w:val="000C39B5"/>
    <w:rsid w:val="000C5CD2"/>
    <w:rsid w:val="000D31DF"/>
    <w:rsid w:val="000D6D02"/>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19B"/>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704"/>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4DA0"/>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2F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C7ECF"/>
    <w:rsid w:val="006D3400"/>
    <w:rsid w:val="006D3B00"/>
    <w:rsid w:val="006D755E"/>
    <w:rsid w:val="006E0A18"/>
    <w:rsid w:val="006E533B"/>
    <w:rsid w:val="006E701B"/>
    <w:rsid w:val="006F2BED"/>
    <w:rsid w:val="006F30EC"/>
    <w:rsid w:val="007000F6"/>
    <w:rsid w:val="007132AB"/>
    <w:rsid w:val="00716703"/>
    <w:rsid w:val="00730196"/>
    <w:rsid w:val="00730E74"/>
    <w:rsid w:val="00736414"/>
    <w:rsid w:val="00743C4E"/>
    <w:rsid w:val="00746A8C"/>
    <w:rsid w:val="0074749B"/>
    <w:rsid w:val="00747BD7"/>
    <w:rsid w:val="00750E52"/>
    <w:rsid w:val="00762C36"/>
    <w:rsid w:val="00764D2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0BFE"/>
    <w:rsid w:val="007D3E8C"/>
    <w:rsid w:val="007D48BD"/>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3B91"/>
    <w:rsid w:val="00845D76"/>
    <w:rsid w:val="00851542"/>
    <w:rsid w:val="008522F0"/>
    <w:rsid w:val="00852BB4"/>
    <w:rsid w:val="008536A3"/>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21E0"/>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94A31"/>
    <w:rsid w:val="00AA062C"/>
    <w:rsid w:val="00AA22F6"/>
    <w:rsid w:val="00AB3BD3"/>
    <w:rsid w:val="00AB62B7"/>
    <w:rsid w:val="00AC72F3"/>
    <w:rsid w:val="00AC78EF"/>
    <w:rsid w:val="00AD2F59"/>
    <w:rsid w:val="00AD4E54"/>
    <w:rsid w:val="00AD6911"/>
    <w:rsid w:val="00AF401B"/>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36AA"/>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3556"/>
    <w:rsid w:val="00BD7AE0"/>
    <w:rsid w:val="00BE0DAE"/>
    <w:rsid w:val="00BE2DB2"/>
    <w:rsid w:val="00BE3E28"/>
    <w:rsid w:val="00BE68EF"/>
    <w:rsid w:val="00BF1776"/>
    <w:rsid w:val="00BF27B0"/>
    <w:rsid w:val="00C00161"/>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FA7"/>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0E8D"/>
    <w:rsid w:val="00D61433"/>
    <w:rsid w:val="00D61899"/>
    <w:rsid w:val="00D63DBE"/>
    <w:rsid w:val="00D664D7"/>
    <w:rsid w:val="00D671D4"/>
    <w:rsid w:val="00D67482"/>
    <w:rsid w:val="00D7109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0BCC"/>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874CC"/>
    <w:rsid w:val="00E925C3"/>
    <w:rsid w:val="00EA1236"/>
    <w:rsid w:val="00EA172F"/>
    <w:rsid w:val="00EA4AED"/>
    <w:rsid w:val="00EB029C"/>
    <w:rsid w:val="00EC12D7"/>
    <w:rsid w:val="00EE32EC"/>
    <w:rsid w:val="00EE690C"/>
    <w:rsid w:val="00EF28FF"/>
    <w:rsid w:val="00EF30FF"/>
    <w:rsid w:val="00F045C9"/>
    <w:rsid w:val="00F0476A"/>
    <w:rsid w:val="00F10775"/>
    <w:rsid w:val="00F2073B"/>
    <w:rsid w:val="00F22FBE"/>
    <w:rsid w:val="00F3483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37FB"/>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81A83A"/>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5DFB0-45B6-4DFE-A0D0-414FC7E1F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4294967127</TotalTime>
  <Pages>9</Pages>
  <Words>2913</Words>
  <Characters>16022</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18898</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50</cp:revision>
  <cp:lastPrinted>2025-09-29T06:51:00Z</cp:lastPrinted>
  <dcterms:created xsi:type="dcterms:W3CDTF">2022-07-05T13:17:00Z</dcterms:created>
  <dcterms:modified xsi:type="dcterms:W3CDTF">2025-10-24T07:06:00Z</dcterms:modified>
</cp:coreProperties>
</file>