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D3C0D" w14:textId="50B3BBD0" w:rsidR="00E35C0A" w:rsidRPr="0084287F" w:rsidRDefault="009E5956" w:rsidP="00E35C0A">
      <w:pPr>
        <w:rPr>
          <w:rFonts w:cstheme="minorHAnsi"/>
          <w:sz w:val="20"/>
          <w:szCs w:val="20"/>
        </w:rPr>
      </w:pPr>
      <w:bookmarkStart w:id="0" w:name="_Hlk155709751"/>
      <w:r>
        <w:rPr>
          <w:rFonts w:cstheme="minorHAnsi"/>
          <w:sz w:val="20"/>
          <w:szCs w:val="20"/>
        </w:rPr>
        <w:t xml:space="preserve"> </w:t>
      </w:r>
      <w:r w:rsidR="00E35C0A" w:rsidRPr="0084287F">
        <w:rPr>
          <w:rFonts w:cstheme="minorHAnsi"/>
          <w:sz w:val="20"/>
          <w:szCs w:val="20"/>
        </w:rPr>
        <w:t xml:space="preserve">        </w:t>
      </w:r>
      <w:r w:rsidR="006C5C75">
        <w:rPr>
          <w:rFonts w:cstheme="minorHAnsi"/>
          <w:noProof/>
          <w:sz w:val="20"/>
          <w:szCs w:val="20"/>
        </w:rPr>
        <w:drawing>
          <wp:inline distT="0" distB="0" distL="0" distR="0" wp14:anchorId="36CCAE00" wp14:editId="653BF769">
            <wp:extent cx="2895600" cy="762000"/>
            <wp:effectExtent l="0" t="0" r="0" b="0"/>
            <wp:docPr id="28" name="Graphiqu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_IFPRA_centreVal2Loire.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95600" cy="762000"/>
                    </a:xfrm>
                    <a:prstGeom prst="rect">
                      <a:avLst/>
                    </a:prstGeom>
                  </pic:spPr>
                </pic:pic>
              </a:graphicData>
            </a:graphic>
          </wp:inline>
        </w:drawing>
      </w:r>
      <w:r w:rsidR="00E35C0A" w:rsidRPr="0084287F">
        <w:rPr>
          <w:rFonts w:cstheme="minorHAnsi"/>
          <w:sz w:val="20"/>
          <w:szCs w:val="20"/>
        </w:rPr>
        <w:t xml:space="preserve">                       </w:t>
      </w:r>
      <w:r w:rsidR="00E35C0A" w:rsidRPr="0084287F">
        <w:rPr>
          <w:rFonts w:cstheme="minorHAnsi"/>
          <w:sz w:val="20"/>
          <w:szCs w:val="20"/>
        </w:rPr>
        <w:tab/>
      </w:r>
      <w:r w:rsidR="00E35C0A" w:rsidRPr="0084287F">
        <w:rPr>
          <w:rFonts w:cstheme="minorHAnsi"/>
          <w:sz w:val="20"/>
          <w:szCs w:val="20"/>
        </w:rPr>
        <w:tab/>
      </w:r>
      <w:r w:rsidR="00E35C0A" w:rsidRPr="0084287F">
        <w:rPr>
          <w:rFonts w:cstheme="minorHAnsi"/>
          <w:sz w:val="20"/>
          <w:szCs w:val="20"/>
        </w:rPr>
        <w:tab/>
      </w:r>
      <w:r w:rsidR="00E35C0A" w:rsidRPr="0084287F">
        <w:rPr>
          <w:rFonts w:cstheme="minorHAnsi"/>
          <w:noProof/>
          <w:sz w:val="20"/>
          <w:szCs w:val="20"/>
        </w:rPr>
        <w:drawing>
          <wp:inline distT="0" distB="0" distL="0" distR="0" wp14:anchorId="019A3E8E" wp14:editId="155E7BE5">
            <wp:extent cx="1047750" cy="82096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1356" cy="855127"/>
                    </a:xfrm>
                    <a:prstGeom prst="rect">
                      <a:avLst/>
                    </a:prstGeom>
                    <a:noFill/>
                    <a:ln>
                      <a:noFill/>
                    </a:ln>
                  </pic:spPr>
                </pic:pic>
              </a:graphicData>
            </a:graphic>
          </wp:inline>
        </w:drawing>
      </w:r>
    </w:p>
    <w:p w14:paraId="4446337B" w14:textId="77777777" w:rsidR="00E35C0A" w:rsidRPr="0084287F" w:rsidRDefault="00E35C0A" w:rsidP="00FE6935">
      <w:pPr>
        <w:rPr>
          <w:rFonts w:cstheme="minorHAnsi"/>
          <w:color w:val="1F497D" w:themeColor="text2"/>
          <w:sz w:val="24"/>
          <w:szCs w:val="20"/>
        </w:rPr>
      </w:pPr>
    </w:p>
    <w:p w14:paraId="3B1E42F8" w14:textId="64C3BD68" w:rsidR="00FE6935" w:rsidRPr="0084287F" w:rsidRDefault="00FE6935" w:rsidP="00FE6935">
      <w:pPr>
        <w:rPr>
          <w:rFonts w:cstheme="minorHAnsi"/>
          <w:color w:val="1F497D" w:themeColor="text2"/>
          <w:sz w:val="24"/>
          <w:szCs w:val="20"/>
        </w:rPr>
      </w:pPr>
      <w:r w:rsidRPr="0084287F">
        <w:rPr>
          <w:rFonts w:cstheme="minorHAnsi"/>
          <w:color w:val="1F497D" w:themeColor="text2"/>
          <w:sz w:val="24"/>
          <w:szCs w:val="20"/>
        </w:rPr>
        <w:t>Région académique Centre-Val de Loire</w:t>
      </w:r>
    </w:p>
    <w:p w14:paraId="12FC0042" w14:textId="72CF161C" w:rsidR="00FE6935" w:rsidRPr="0084287F" w:rsidRDefault="00FE6935" w:rsidP="00FE6935">
      <w:pPr>
        <w:spacing w:before="240"/>
        <w:jc w:val="center"/>
        <w:rPr>
          <w:rFonts w:cstheme="minorHAnsi"/>
          <w:color w:val="1F497D" w:themeColor="text2"/>
          <w:szCs w:val="44"/>
          <w:u w:val="single"/>
        </w:rPr>
      </w:pPr>
    </w:p>
    <w:p w14:paraId="0D901807" w14:textId="6BF66EBA" w:rsidR="00E35C0A" w:rsidRPr="0084287F" w:rsidRDefault="00E35C0A" w:rsidP="00FE6935">
      <w:pPr>
        <w:spacing w:before="240"/>
        <w:jc w:val="center"/>
        <w:rPr>
          <w:rFonts w:cstheme="minorHAnsi"/>
          <w:color w:val="1F497D" w:themeColor="text2"/>
          <w:szCs w:val="44"/>
          <w:u w:val="single"/>
        </w:rPr>
      </w:pPr>
    </w:p>
    <w:p w14:paraId="6802B986" w14:textId="4B942F82" w:rsidR="00E35C0A" w:rsidRPr="0084287F" w:rsidRDefault="00E35C0A" w:rsidP="00FE6935">
      <w:pPr>
        <w:spacing w:before="240"/>
        <w:jc w:val="center"/>
        <w:rPr>
          <w:rFonts w:cstheme="minorHAnsi"/>
          <w:color w:val="1F497D" w:themeColor="text2"/>
          <w:szCs w:val="44"/>
          <w:u w:val="single"/>
        </w:rPr>
      </w:pPr>
    </w:p>
    <w:p w14:paraId="0EEF624D" w14:textId="109ACFCF" w:rsidR="00E35C0A" w:rsidRPr="0084287F" w:rsidRDefault="00E35C0A" w:rsidP="00FE6935">
      <w:pPr>
        <w:spacing w:before="240"/>
        <w:jc w:val="center"/>
        <w:rPr>
          <w:rFonts w:cstheme="minorHAnsi"/>
          <w:color w:val="1F497D" w:themeColor="text2"/>
          <w:szCs w:val="44"/>
          <w:u w:val="single"/>
        </w:rPr>
      </w:pPr>
    </w:p>
    <w:p w14:paraId="1E22F5A5" w14:textId="3E366C52" w:rsidR="00E35C0A" w:rsidRPr="0084287F" w:rsidRDefault="00E35C0A" w:rsidP="00FE6935">
      <w:pPr>
        <w:spacing w:before="240"/>
        <w:jc w:val="center"/>
        <w:rPr>
          <w:rFonts w:cstheme="minorHAnsi"/>
          <w:color w:val="1F497D" w:themeColor="text2"/>
          <w:szCs w:val="44"/>
          <w:u w:val="single"/>
        </w:rPr>
      </w:pPr>
    </w:p>
    <w:p w14:paraId="48E6542A" w14:textId="4737A8F2" w:rsidR="00E35C0A" w:rsidRPr="0084287F" w:rsidRDefault="00E35C0A" w:rsidP="00FE6935">
      <w:pPr>
        <w:spacing w:before="240"/>
        <w:jc w:val="center"/>
        <w:rPr>
          <w:rFonts w:cstheme="minorHAnsi"/>
          <w:color w:val="1F497D" w:themeColor="text2"/>
          <w:szCs w:val="44"/>
          <w:u w:val="single"/>
        </w:rPr>
      </w:pPr>
    </w:p>
    <w:p w14:paraId="3B6170AF" w14:textId="77777777" w:rsidR="00E35C0A" w:rsidRPr="0084287F" w:rsidRDefault="00E35C0A" w:rsidP="00FE6935">
      <w:pPr>
        <w:spacing w:before="240"/>
        <w:jc w:val="center"/>
        <w:rPr>
          <w:rFonts w:cstheme="minorHAnsi"/>
          <w:color w:val="1F497D" w:themeColor="text2"/>
          <w:szCs w:val="44"/>
          <w:u w:val="single"/>
        </w:rPr>
      </w:pPr>
    </w:p>
    <w:p w14:paraId="68A2A77C" w14:textId="137D5510" w:rsidR="00D14DB8" w:rsidRPr="0084287F" w:rsidRDefault="00D14DB8" w:rsidP="00417449">
      <w:pPr>
        <w:spacing w:before="240"/>
        <w:jc w:val="center"/>
        <w:rPr>
          <w:rFonts w:cstheme="minorHAnsi"/>
          <w:b/>
          <w:color w:val="1F497D" w:themeColor="text2"/>
          <w:sz w:val="32"/>
          <w:szCs w:val="44"/>
        </w:rPr>
      </w:pPr>
      <w:r w:rsidRPr="0084287F">
        <w:rPr>
          <w:rFonts w:cstheme="minorHAnsi"/>
          <w:b/>
          <w:color w:val="1F497D" w:themeColor="text2"/>
          <w:sz w:val="32"/>
          <w:szCs w:val="44"/>
        </w:rPr>
        <w:tab/>
      </w:r>
      <w:r w:rsidR="00187D7B" w:rsidRPr="0084287F">
        <w:rPr>
          <w:rFonts w:cstheme="minorHAnsi"/>
          <w:b/>
          <w:color w:val="1F497D" w:themeColor="text2"/>
          <w:sz w:val="32"/>
          <w:szCs w:val="44"/>
        </w:rPr>
        <w:t>REGLEMENT DE CON</w:t>
      </w:r>
      <w:r w:rsidR="00783E6B" w:rsidRPr="0084287F">
        <w:rPr>
          <w:rFonts w:cstheme="minorHAnsi"/>
          <w:b/>
          <w:color w:val="1F497D" w:themeColor="text2"/>
          <w:sz w:val="32"/>
          <w:szCs w:val="44"/>
        </w:rPr>
        <w:t>S</w:t>
      </w:r>
      <w:r w:rsidR="00187D7B" w:rsidRPr="0084287F">
        <w:rPr>
          <w:rFonts w:cstheme="minorHAnsi"/>
          <w:b/>
          <w:color w:val="1F497D" w:themeColor="text2"/>
          <w:sz w:val="32"/>
          <w:szCs w:val="44"/>
        </w:rPr>
        <w:t>ULTATION</w:t>
      </w:r>
    </w:p>
    <w:p w14:paraId="43003323" w14:textId="77777777" w:rsidR="00F02DED" w:rsidRPr="0084287F" w:rsidRDefault="00F02DED" w:rsidP="00E62858">
      <w:pPr>
        <w:jc w:val="center"/>
        <w:rPr>
          <w:rFonts w:cstheme="minorHAnsi"/>
          <w:b/>
          <w:color w:val="1F497D" w:themeColor="text2"/>
          <w:sz w:val="16"/>
          <w:szCs w:val="44"/>
        </w:rPr>
      </w:pPr>
    </w:p>
    <w:p w14:paraId="79B69F8D" w14:textId="77777777" w:rsidR="00417449" w:rsidRPr="0084287F" w:rsidRDefault="00417449" w:rsidP="00417449">
      <w:pPr>
        <w:spacing w:before="240"/>
        <w:jc w:val="center"/>
        <w:rPr>
          <w:rFonts w:cstheme="minorHAnsi"/>
          <w:b/>
          <w:color w:val="1F497D" w:themeColor="text2"/>
          <w:sz w:val="32"/>
          <w:szCs w:val="44"/>
        </w:rPr>
      </w:pPr>
      <w:r w:rsidRPr="0084287F">
        <w:rPr>
          <w:rFonts w:cstheme="minorHAnsi"/>
          <w:b/>
          <w:color w:val="1F497D" w:themeColor="text2"/>
          <w:sz w:val="32"/>
          <w:szCs w:val="44"/>
        </w:rPr>
        <w:t xml:space="preserve">MARCHE DE FOURNITURES ET SERVICES </w:t>
      </w:r>
    </w:p>
    <w:p w14:paraId="6E13DC41" w14:textId="77777777" w:rsidR="00417449" w:rsidRPr="0084287F" w:rsidRDefault="00417449" w:rsidP="00417449">
      <w:pPr>
        <w:jc w:val="center"/>
        <w:rPr>
          <w:rFonts w:cstheme="minorHAnsi"/>
          <w:b/>
          <w:color w:val="1F497D" w:themeColor="text2"/>
          <w:sz w:val="20"/>
          <w:szCs w:val="44"/>
        </w:rPr>
      </w:pPr>
      <w:r w:rsidRPr="0084287F">
        <w:rPr>
          <w:rFonts w:cstheme="minorHAnsi"/>
          <w:b/>
          <w:color w:val="1F497D" w:themeColor="text2"/>
          <w:sz w:val="20"/>
          <w:szCs w:val="44"/>
        </w:rPr>
        <w:t xml:space="preserve">Appel d'offres ouvert soumis aux dispositions des articles </w:t>
      </w:r>
    </w:p>
    <w:p w14:paraId="0AF5A985" w14:textId="77777777" w:rsidR="00417449" w:rsidRPr="0084287F" w:rsidRDefault="00417449" w:rsidP="00417449">
      <w:pPr>
        <w:jc w:val="center"/>
        <w:rPr>
          <w:rFonts w:cstheme="minorHAnsi"/>
          <w:b/>
          <w:color w:val="1F497D" w:themeColor="text2"/>
          <w:sz w:val="20"/>
          <w:szCs w:val="44"/>
        </w:rPr>
      </w:pPr>
      <w:r w:rsidRPr="0084287F">
        <w:rPr>
          <w:rFonts w:cstheme="minorHAnsi"/>
          <w:b/>
          <w:color w:val="1F497D" w:themeColor="text2"/>
          <w:sz w:val="20"/>
          <w:szCs w:val="44"/>
        </w:rPr>
        <w:t>L. 2124-2, R. 2124-2 1° et R. 2161-2 à R. 2161-5 du Code de la commande publique</w:t>
      </w:r>
    </w:p>
    <w:p w14:paraId="0D750931" w14:textId="0E60B113" w:rsidR="00FE6935" w:rsidRPr="0084287F" w:rsidRDefault="00FE6935" w:rsidP="00417449">
      <w:pPr>
        <w:spacing w:before="240"/>
        <w:jc w:val="center"/>
        <w:rPr>
          <w:rFonts w:cstheme="minorHAnsi"/>
          <w:b/>
          <w:color w:val="1F497D" w:themeColor="text2"/>
          <w:sz w:val="32"/>
          <w:szCs w:val="44"/>
          <w:u w:val="single"/>
        </w:rPr>
      </w:pPr>
      <w:r w:rsidRPr="00C36BE8">
        <w:rPr>
          <w:rFonts w:cstheme="minorHAnsi"/>
          <w:b/>
          <w:color w:val="1F497D" w:themeColor="text2"/>
          <w:sz w:val="32"/>
          <w:szCs w:val="44"/>
          <w:u w:val="single"/>
        </w:rPr>
        <w:t>202</w:t>
      </w:r>
      <w:r w:rsidR="0096388C" w:rsidRPr="00C36BE8">
        <w:rPr>
          <w:rFonts w:cstheme="minorHAnsi"/>
          <w:b/>
          <w:color w:val="1F497D" w:themeColor="text2"/>
          <w:sz w:val="32"/>
          <w:szCs w:val="44"/>
          <w:u w:val="single"/>
        </w:rPr>
        <w:t>5</w:t>
      </w:r>
      <w:r w:rsidRPr="00C36BE8">
        <w:rPr>
          <w:rFonts w:cstheme="minorHAnsi"/>
          <w:b/>
          <w:color w:val="1F497D" w:themeColor="text2"/>
          <w:sz w:val="32"/>
          <w:szCs w:val="44"/>
          <w:u w:val="single"/>
        </w:rPr>
        <w:t>-</w:t>
      </w:r>
      <w:r w:rsidR="00DB1829" w:rsidRPr="00C36BE8">
        <w:rPr>
          <w:rFonts w:cstheme="minorHAnsi"/>
          <w:b/>
          <w:color w:val="1F497D" w:themeColor="text2"/>
          <w:sz w:val="32"/>
          <w:szCs w:val="44"/>
          <w:u w:val="single"/>
        </w:rPr>
        <w:t>IFPRA</w:t>
      </w:r>
      <w:r w:rsidRPr="00C36BE8">
        <w:rPr>
          <w:rFonts w:cstheme="minorHAnsi"/>
          <w:b/>
          <w:color w:val="1F497D" w:themeColor="text2"/>
          <w:sz w:val="32"/>
          <w:szCs w:val="44"/>
          <w:u w:val="single"/>
        </w:rPr>
        <w:t>-001</w:t>
      </w:r>
    </w:p>
    <w:p w14:paraId="5DEE6747" w14:textId="77777777" w:rsidR="00FE6935" w:rsidRPr="0084287F" w:rsidRDefault="00FE6935" w:rsidP="00E62858">
      <w:pPr>
        <w:jc w:val="center"/>
        <w:rPr>
          <w:rFonts w:cstheme="minorHAnsi"/>
          <w:color w:val="1F497D" w:themeColor="text2"/>
          <w:sz w:val="32"/>
          <w:szCs w:val="44"/>
          <w:u w:val="single"/>
        </w:rPr>
      </w:pPr>
    </w:p>
    <w:p w14:paraId="1DFCFDC4" w14:textId="6340F9FD" w:rsidR="00F02DED" w:rsidRPr="0084287F" w:rsidRDefault="00F02DED" w:rsidP="00F02DED">
      <w:pPr>
        <w:spacing w:before="120"/>
        <w:jc w:val="center"/>
        <w:rPr>
          <w:rFonts w:cstheme="minorHAnsi"/>
          <w:b/>
          <w:color w:val="1F497D" w:themeColor="text2"/>
          <w:sz w:val="32"/>
          <w:szCs w:val="44"/>
        </w:rPr>
      </w:pPr>
      <w:r w:rsidRPr="0084287F">
        <w:rPr>
          <w:rFonts w:cstheme="minorHAnsi"/>
          <w:b/>
          <w:color w:val="1F497D" w:themeColor="text2"/>
          <w:sz w:val="32"/>
          <w:szCs w:val="44"/>
        </w:rPr>
        <w:t xml:space="preserve">APPEL </w:t>
      </w:r>
      <w:r w:rsidR="0096388C">
        <w:rPr>
          <w:rFonts w:cstheme="minorHAnsi"/>
          <w:b/>
          <w:color w:val="1F497D" w:themeColor="text2"/>
          <w:sz w:val="32"/>
          <w:szCs w:val="44"/>
        </w:rPr>
        <w:t>D’OFFRES RELATIF A L’ACQUISITION, L’AMÉNAGEMENT ET LA LOGISTIQUE D’UN CONTAINER POUR ACTIVITES PEDAGOGIQUES</w:t>
      </w:r>
    </w:p>
    <w:p w14:paraId="0D9FFC0F" w14:textId="46D0B918" w:rsidR="00F02DED" w:rsidRPr="0084287F" w:rsidRDefault="00F02DED" w:rsidP="00E35C0A">
      <w:pPr>
        <w:spacing w:before="120"/>
        <w:rPr>
          <w:rFonts w:cstheme="minorHAnsi"/>
          <w:b/>
          <w:color w:val="1F497D" w:themeColor="text2"/>
          <w:sz w:val="32"/>
          <w:szCs w:val="44"/>
        </w:rPr>
      </w:pPr>
    </w:p>
    <w:p w14:paraId="4295F3D9" w14:textId="0DB8A6B9" w:rsidR="00E35C0A" w:rsidRPr="0084287F" w:rsidRDefault="00E35C0A" w:rsidP="00E35C0A">
      <w:pPr>
        <w:spacing w:before="120"/>
        <w:rPr>
          <w:rFonts w:cstheme="minorHAnsi"/>
          <w:b/>
          <w:color w:val="1F497D" w:themeColor="text2"/>
          <w:sz w:val="32"/>
          <w:szCs w:val="44"/>
        </w:rPr>
      </w:pPr>
    </w:p>
    <w:p w14:paraId="7FE0C758" w14:textId="6D4C6763" w:rsidR="00E35C0A" w:rsidRPr="0084287F" w:rsidRDefault="00E35C0A" w:rsidP="00E35C0A">
      <w:pPr>
        <w:spacing w:before="120"/>
        <w:rPr>
          <w:rFonts w:cstheme="minorHAnsi"/>
          <w:b/>
          <w:color w:val="1F497D" w:themeColor="text2"/>
          <w:sz w:val="32"/>
          <w:szCs w:val="44"/>
        </w:rPr>
      </w:pPr>
    </w:p>
    <w:p w14:paraId="27273AE0" w14:textId="270A6B3C" w:rsidR="00E35C0A" w:rsidRPr="0084287F" w:rsidRDefault="00E35C0A" w:rsidP="00E35C0A">
      <w:pPr>
        <w:spacing w:before="120"/>
        <w:rPr>
          <w:rFonts w:cstheme="minorHAnsi"/>
          <w:b/>
          <w:color w:val="1F497D" w:themeColor="text2"/>
          <w:sz w:val="32"/>
          <w:szCs w:val="44"/>
        </w:rPr>
      </w:pPr>
    </w:p>
    <w:p w14:paraId="55C097B1" w14:textId="5888324C" w:rsidR="00E35C0A" w:rsidRPr="0084287F" w:rsidRDefault="00E35C0A" w:rsidP="00E35C0A">
      <w:pPr>
        <w:spacing w:before="120"/>
        <w:rPr>
          <w:rFonts w:cstheme="minorHAnsi"/>
          <w:b/>
          <w:color w:val="1F497D" w:themeColor="text2"/>
          <w:sz w:val="32"/>
          <w:szCs w:val="44"/>
        </w:rPr>
      </w:pPr>
    </w:p>
    <w:p w14:paraId="7BFE7502" w14:textId="6BDBC10A" w:rsidR="00E35C0A" w:rsidRPr="0084287F" w:rsidRDefault="00E35C0A" w:rsidP="00E35C0A">
      <w:pPr>
        <w:spacing w:before="120"/>
        <w:rPr>
          <w:rFonts w:cstheme="minorHAnsi"/>
          <w:b/>
          <w:color w:val="1F497D" w:themeColor="text2"/>
          <w:sz w:val="32"/>
          <w:szCs w:val="44"/>
        </w:rPr>
      </w:pPr>
    </w:p>
    <w:p w14:paraId="68898B73" w14:textId="7FB7AD7D" w:rsidR="00E35C0A" w:rsidRPr="0084287F" w:rsidRDefault="00E35C0A" w:rsidP="00E35C0A">
      <w:pPr>
        <w:spacing w:before="120"/>
        <w:rPr>
          <w:rFonts w:cstheme="minorHAnsi"/>
          <w:b/>
          <w:color w:val="1F497D" w:themeColor="text2"/>
          <w:sz w:val="32"/>
          <w:szCs w:val="44"/>
        </w:rPr>
      </w:pPr>
    </w:p>
    <w:p w14:paraId="44879822" w14:textId="20E436C8" w:rsidR="00E35C0A" w:rsidRPr="0084287F" w:rsidRDefault="00E35C0A" w:rsidP="00E35C0A">
      <w:pPr>
        <w:spacing w:before="120"/>
        <w:rPr>
          <w:rFonts w:cstheme="minorHAnsi"/>
          <w:b/>
          <w:color w:val="1F497D" w:themeColor="text2"/>
          <w:sz w:val="32"/>
          <w:szCs w:val="44"/>
        </w:rPr>
      </w:pPr>
    </w:p>
    <w:p w14:paraId="6E1655BE" w14:textId="69E457FA" w:rsidR="00E35C0A" w:rsidRPr="0084287F" w:rsidRDefault="00E35C0A" w:rsidP="00E35C0A">
      <w:pPr>
        <w:spacing w:before="120"/>
        <w:rPr>
          <w:rFonts w:cstheme="minorHAnsi"/>
          <w:b/>
          <w:color w:val="1F497D" w:themeColor="text2"/>
          <w:sz w:val="32"/>
          <w:szCs w:val="44"/>
        </w:rPr>
      </w:pPr>
    </w:p>
    <w:p w14:paraId="780FF8B2" w14:textId="17C4AD91" w:rsidR="00E35C0A" w:rsidRPr="0047251D" w:rsidRDefault="00E35C0A" w:rsidP="00E35C0A">
      <w:pPr>
        <w:spacing w:before="120"/>
        <w:rPr>
          <w:rFonts w:cstheme="minorHAnsi"/>
          <w:color w:val="1F497D" w:themeColor="text2"/>
          <w:sz w:val="32"/>
          <w:szCs w:val="44"/>
        </w:rPr>
      </w:pPr>
    </w:p>
    <w:p w14:paraId="6F43528A" w14:textId="77777777" w:rsidR="00E35C0A" w:rsidRPr="0084287F" w:rsidRDefault="00E35C0A" w:rsidP="00E35C0A">
      <w:pPr>
        <w:spacing w:before="120"/>
        <w:rPr>
          <w:rFonts w:cstheme="minorHAnsi"/>
          <w:b/>
          <w:color w:val="1F497D" w:themeColor="text2"/>
          <w:sz w:val="32"/>
          <w:szCs w:val="44"/>
        </w:rPr>
      </w:pPr>
    </w:p>
    <w:p w14:paraId="0BF12D6E" w14:textId="0BB9BC90" w:rsidR="003F662F" w:rsidRDefault="00FE6935">
      <w:pPr>
        <w:rPr>
          <w:rFonts w:cstheme="minorHAnsi"/>
          <w:sz w:val="24"/>
          <w:szCs w:val="20"/>
        </w:rPr>
      </w:pPr>
      <w:r w:rsidRPr="0084287F">
        <w:rPr>
          <w:rFonts w:cstheme="minorHAnsi"/>
          <w:b/>
          <w:sz w:val="20"/>
          <w:szCs w:val="20"/>
        </w:rPr>
        <w:t xml:space="preserve">Date et heure limites de réception des offres : </w:t>
      </w:r>
      <w:r w:rsidR="00D41EE6">
        <w:rPr>
          <w:rFonts w:cstheme="minorHAnsi"/>
          <w:b/>
          <w:sz w:val="20"/>
          <w:szCs w:val="20"/>
        </w:rPr>
        <w:t>vendredi</w:t>
      </w:r>
      <w:r w:rsidR="00C549B1">
        <w:rPr>
          <w:rFonts w:cstheme="minorHAnsi"/>
          <w:b/>
          <w:sz w:val="20"/>
          <w:szCs w:val="20"/>
        </w:rPr>
        <w:t xml:space="preserve"> </w:t>
      </w:r>
      <w:r w:rsidR="00114001">
        <w:rPr>
          <w:rFonts w:cstheme="minorHAnsi"/>
          <w:b/>
          <w:sz w:val="20"/>
          <w:szCs w:val="20"/>
        </w:rPr>
        <w:t>2</w:t>
      </w:r>
      <w:r w:rsidR="00D41EE6">
        <w:rPr>
          <w:rFonts w:cstheme="minorHAnsi"/>
          <w:b/>
          <w:sz w:val="20"/>
          <w:szCs w:val="20"/>
        </w:rPr>
        <w:t>8</w:t>
      </w:r>
      <w:r w:rsidR="00E638B9" w:rsidRPr="007B2ECF">
        <w:rPr>
          <w:rFonts w:cstheme="minorHAnsi"/>
          <w:b/>
          <w:sz w:val="20"/>
          <w:szCs w:val="20"/>
        </w:rPr>
        <w:t xml:space="preserve"> novembre 2025 à 1</w:t>
      </w:r>
      <w:r w:rsidR="00C549B1">
        <w:rPr>
          <w:rFonts w:cstheme="minorHAnsi"/>
          <w:b/>
          <w:sz w:val="20"/>
          <w:szCs w:val="20"/>
        </w:rPr>
        <w:t>5</w:t>
      </w:r>
      <w:r w:rsidR="00E638B9" w:rsidRPr="007B2ECF">
        <w:rPr>
          <w:rFonts w:cstheme="minorHAnsi"/>
          <w:b/>
          <w:sz w:val="20"/>
          <w:szCs w:val="20"/>
        </w:rPr>
        <w:t xml:space="preserve"> h 00</w:t>
      </w:r>
      <w:bookmarkEnd w:id="0"/>
    </w:p>
    <w:p w14:paraId="443B7B86" w14:textId="77777777" w:rsidR="00E35C0A" w:rsidRPr="0084287F" w:rsidRDefault="00E35C0A">
      <w:pPr>
        <w:rPr>
          <w:rFonts w:cstheme="minorHAnsi"/>
          <w:b/>
          <w:color w:val="1F497D" w:themeColor="text2"/>
          <w:sz w:val="24"/>
          <w:szCs w:val="20"/>
        </w:rPr>
      </w:pPr>
      <w:r w:rsidRPr="003F662F">
        <w:rPr>
          <w:rFonts w:cstheme="minorHAnsi"/>
          <w:sz w:val="24"/>
          <w:szCs w:val="20"/>
        </w:rPr>
        <w:br w:type="page"/>
      </w:r>
      <w:r w:rsidR="00415FE7">
        <w:rPr>
          <w:rFonts w:cstheme="minorHAnsi"/>
          <w:b/>
          <w:color w:val="1F497D" w:themeColor="text2"/>
          <w:sz w:val="24"/>
          <w:szCs w:val="20"/>
        </w:rPr>
        <w:lastRenderedPageBreak/>
        <w:t xml:space="preserve"> </w:t>
      </w:r>
      <w:r w:rsidR="00D230FA">
        <w:rPr>
          <w:rFonts w:cstheme="minorHAnsi"/>
          <w:b/>
          <w:color w:val="1F497D" w:themeColor="text2"/>
          <w:sz w:val="24"/>
          <w:szCs w:val="20"/>
        </w:rPr>
        <w:t xml:space="preserve"> </w:t>
      </w:r>
    </w:p>
    <w:sdt>
      <w:sdtPr>
        <w:rPr>
          <w:rFonts w:asciiTheme="minorHAnsi" w:eastAsiaTheme="minorHAnsi" w:hAnsiTheme="minorHAnsi" w:cstheme="minorHAnsi"/>
          <w:color w:val="auto"/>
          <w:sz w:val="22"/>
          <w:szCs w:val="22"/>
          <w:lang w:eastAsia="en-US"/>
        </w:rPr>
        <w:id w:val="-254755021"/>
        <w:docPartObj>
          <w:docPartGallery w:val="Table of Contents"/>
          <w:docPartUnique/>
        </w:docPartObj>
      </w:sdtPr>
      <w:sdtEndPr>
        <w:rPr>
          <w:b/>
          <w:bCs/>
        </w:rPr>
      </w:sdtEndPr>
      <w:sdtContent>
        <w:p w14:paraId="3F0CFEB0" w14:textId="0ACE38D6" w:rsidR="0084287F" w:rsidRPr="0047251D" w:rsidRDefault="0084287F" w:rsidP="004B368E">
          <w:pPr>
            <w:pStyle w:val="En-ttedetabledesmatires"/>
            <w:spacing w:line="480" w:lineRule="auto"/>
            <w:rPr>
              <w:rFonts w:asciiTheme="minorHAnsi" w:hAnsiTheme="minorHAnsi" w:cstheme="minorHAnsi"/>
            </w:rPr>
          </w:pPr>
          <w:r w:rsidRPr="0047251D">
            <w:rPr>
              <w:rFonts w:asciiTheme="minorHAnsi" w:hAnsiTheme="minorHAnsi" w:cstheme="minorHAnsi"/>
            </w:rPr>
            <w:t>Table des matières</w:t>
          </w:r>
        </w:p>
        <w:p w14:paraId="24671B46" w14:textId="4FA1BE92" w:rsidR="009320E8" w:rsidRDefault="009320E8" w:rsidP="009320E8">
          <w:pPr>
            <w:rPr>
              <w:lang w:eastAsia="fr-FR"/>
            </w:rPr>
          </w:pPr>
        </w:p>
        <w:p w14:paraId="253DB25A" w14:textId="77777777" w:rsidR="009320E8" w:rsidRPr="00842894" w:rsidRDefault="009320E8" w:rsidP="0047251D"/>
        <w:p w14:paraId="40D251FC" w14:textId="556C7430" w:rsidR="007B2ECF" w:rsidRDefault="0084287F">
          <w:pPr>
            <w:pStyle w:val="TM1"/>
            <w:tabs>
              <w:tab w:val="right" w:leader="dot" w:pos="9850"/>
            </w:tabs>
            <w:rPr>
              <w:rFonts w:asciiTheme="minorHAnsi" w:eastAsiaTheme="minorEastAsia" w:hAnsiTheme="minorHAnsi"/>
              <w:noProof/>
              <w:lang w:eastAsia="fr-FR"/>
            </w:rPr>
          </w:pPr>
          <w:r w:rsidRPr="0096388C">
            <w:rPr>
              <w:rFonts w:asciiTheme="minorHAnsi" w:hAnsiTheme="minorHAnsi" w:cstheme="minorHAnsi"/>
            </w:rPr>
            <w:fldChar w:fldCharType="begin"/>
          </w:r>
          <w:r w:rsidRPr="0096388C">
            <w:rPr>
              <w:rFonts w:asciiTheme="minorHAnsi" w:hAnsiTheme="minorHAnsi" w:cstheme="minorHAnsi"/>
            </w:rPr>
            <w:instrText xml:space="preserve"> TOC \o "1-3" \h \z \u </w:instrText>
          </w:r>
          <w:r w:rsidRPr="0096388C">
            <w:rPr>
              <w:rFonts w:asciiTheme="minorHAnsi" w:hAnsiTheme="minorHAnsi" w:cstheme="minorHAnsi"/>
            </w:rPr>
            <w:fldChar w:fldCharType="separate"/>
          </w:r>
          <w:hyperlink w:anchor="_Toc208589644" w:history="1">
            <w:r w:rsidR="007B2ECF" w:rsidRPr="000F4CDE">
              <w:rPr>
                <w:rStyle w:val="Lienhypertexte"/>
                <w:rFonts w:cstheme="minorHAnsi"/>
                <w:noProof/>
              </w:rPr>
              <w:t>Préambule</w:t>
            </w:r>
            <w:r w:rsidR="007B2ECF">
              <w:rPr>
                <w:noProof/>
                <w:webHidden/>
              </w:rPr>
              <w:tab/>
            </w:r>
            <w:r w:rsidR="007B2ECF">
              <w:rPr>
                <w:noProof/>
                <w:webHidden/>
              </w:rPr>
              <w:fldChar w:fldCharType="begin"/>
            </w:r>
            <w:r w:rsidR="007B2ECF">
              <w:rPr>
                <w:noProof/>
                <w:webHidden/>
              </w:rPr>
              <w:instrText xml:space="preserve"> PAGEREF _Toc208589644 \h </w:instrText>
            </w:r>
            <w:r w:rsidR="007B2ECF">
              <w:rPr>
                <w:noProof/>
                <w:webHidden/>
              </w:rPr>
            </w:r>
            <w:r w:rsidR="007B2ECF">
              <w:rPr>
                <w:noProof/>
                <w:webHidden/>
              </w:rPr>
              <w:fldChar w:fldCharType="separate"/>
            </w:r>
            <w:r w:rsidR="007B2ECF">
              <w:rPr>
                <w:noProof/>
                <w:webHidden/>
              </w:rPr>
              <w:t>3</w:t>
            </w:r>
            <w:r w:rsidR="007B2ECF">
              <w:rPr>
                <w:noProof/>
                <w:webHidden/>
              </w:rPr>
              <w:fldChar w:fldCharType="end"/>
            </w:r>
          </w:hyperlink>
        </w:p>
        <w:p w14:paraId="5FA015A0" w14:textId="1694DEEF"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45" w:history="1">
            <w:r w:rsidR="007B2ECF" w:rsidRPr="000F4CDE">
              <w:rPr>
                <w:rStyle w:val="Lienhypertexte"/>
                <w:rFonts w:cstheme="minorHAnsi"/>
                <w:b/>
                <w:noProof/>
              </w:rPr>
              <w:t>I.</w:t>
            </w:r>
            <w:r w:rsidR="007B2ECF">
              <w:rPr>
                <w:rFonts w:asciiTheme="minorHAnsi" w:eastAsiaTheme="minorEastAsia" w:hAnsiTheme="minorHAnsi"/>
                <w:noProof/>
                <w:lang w:eastAsia="fr-FR"/>
              </w:rPr>
              <w:tab/>
            </w:r>
            <w:r w:rsidR="007B2ECF" w:rsidRPr="000F4CDE">
              <w:rPr>
                <w:rStyle w:val="Lienhypertexte"/>
                <w:rFonts w:cstheme="minorHAnsi"/>
                <w:b/>
                <w:noProof/>
              </w:rPr>
              <w:t>Pouvoir adjudicateur</w:t>
            </w:r>
            <w:r w:rsidR="007B2ECF">
              <w:rPr>
                <w:noProof/>
                <w:webHidden/>
              </w:rPr>
              <w:tab/>
            </w:r>
            <w:r w:rsidR="007B2ECF">
              <w:rPr>
                <w:noProof/>
                <w:webHidden/>
              </w:rPr>
              <w:fldChar w:fldCharType="begin"/>
            </w:r>
            <w:r w:rsidR="007B2ECF">
              <w:rPr>
                <w:noProof/>
                <w:webHidden/>
              </w:rPr>
              <w:instrText xml:space="preserve"> PAGEREF _Toc208589645 \h </w:instrText>
            </w:r>
            <w:r w:rsidR="007B2ECF">
              <w:rPr>
                <w:noProof/>
                <w:webHidden/>
              </w:rPr>
            </w:r>
            <w:r w:rsidR="007B2ECF">
              <w:rPr>
                <w:noProof/>
                <w:webHidden/>
              </w:rPr>
              <w:fldChar w:fldCharType="separate"/>
            </w:r>
            <w:r w:rsidR="007B2ECF">
              <w:rPr>
                <w:noProof/>
                <w:webHidden/>
              </w:rPr>
              <w:t>3</w:t>
            </w:r>
            <w:r w:rsidR="007B2ECF">
              <w:rPr>
                <w:noProof/>
                <w:webHidden/>
              </w:rPr>
              <w:fldChar w:fldCharType="end"/>
            </w:r>
          </w:hyperlink>
        </w:p>
        <w:p w14:paraId="1B6A763E" w14:textId="67F9A2F0"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46" w:history="1">
            <w:r w:rsidR="007B2ECF" w:rsidRPr="000F4CDE">
              <w:rPr>
                <w:rStyle w:val="Lienhypertexte"/>
                <w:rFonts w:cstheme="minorHAnsi"/>
                <w:b/>
                <w:noProof/>
              </w:rPr>
              <w:t>II.</w:t>
            </w:r>
            <w:r w:rsidR="007B2ECF">
              <w:rPr>
                <w:rFonts w:asciiTheme="minorHAnsi" w:eastAsiaTheme="minorEastAsia" w:hAnsiTheme="minorHAnsi"/>
                <w:noProof/>
                <w:lang w:eastAsia="fr-FR"/>
              </w:rPr>
              <w:tab/>
            </w:r>
            <w:r w:rsidR="007B2ECF" w:rsidRPr="000F4CDE">
              <w:rPr>
                <w:rStyle w:val="Lienhypertexte"/>
                <w:rFonts w:cstheme="minorHAnsi"/>
                <w:b/>
                <w:noProof/>
              </w:rPr>
              <w:t>Objectifs du présent marché</w:t>
            </w:r>
            <w:r w:rsidR="007B2ECF">
              <w:rPr>
                <w:noProof/>
                <w:webHidden/>
              </w:rPr>
              <w:tab/>
            </w:r>
            <w:r w:rsidR="007B2ECF">
              <w:rPr>
                <w:noProof/>
                <w:webHidden/>
              </w:rPr>
              <w:fldChar w:fldCharType="begin"/>
            </w:r>
            <w:r w:rsidR="007B2ECF">
              <w:rPr>
                <w:noProof/>
                <w:webHidden/>
              </w:rPr>
              <w:instrText xml:space="preserve"> PAGEREF _Toc208589646 \h </w:instrText>
            </w:r>
            <w:r w:rsidR="007B2ECF">
              <w:rPr>
                <w:noProof/>
                <w:webHidden/>
              </w:rPr>
            </w:r>
            <w:r w:rsidR="007B2ECF">
              <w:rPr>
                <w:noProof/>
                <w:webHidden/>
              </w:rPr>
              <w:fldChar w:fldCharType="separate"/>
            </w:r>
            <w:r w:rsidR="007B2ECF">
              <w:rPr>
                <w:noProof/>
                <w:webHidden/>
              </w:rPr>
              <w:t>3</w:t>
            </w:r>
            <w:r w:rsidR="007B2ECF">
              <w:rPr>
                <w:noProof/>
                <w:webHidden/>
              </w:rPr>
              <w:fldChar w:fldCharType="end"/>
            </w:r>
          </w:hyperlink>
        </w:p>
        <w:p w14:paraId="5E46D734" w14:textId="760E229D" w:rsidR="007B2ECF" w:rsidRDefault="00980025">
          <w:pPr>
            <w:pStyle w:val="TM2"/>
            <w:tabs>
              <w:tab w:val="left" w:pos="636"/>
              <w:tab w:val="right" w:leader="dot" w:pos="9850"/>
            </w:tabs>
            <w:rPr>
              <w:rFonts w:asciiTheme="minorHAnsi" w:eastAsiaTheme="minorEastAsia" w:hAnsiTheme="minorHAnsi"/>
              <w:noProof/>
              <w:lang w:eastAsia="fr-FR"/>
            </w:rPr>
          </w:pPr>
          <w:hyperlink w:anchor="_Toc208589647" w:history="1">
            <w:r w:rsidR="007B2ECF" w:rsidRPr="000F4CDE">
              <w:rPr>
                <w:rStyle w:val="Lienhypertexte"/>
                <w:rFonts w:cstheme="minorHAnsi"/>
                <w:b/>
                <w:noProof/>
              </w:rPr>
              <w:t>a.</w:t>
            </w:r>
            <w:r w:rsidR="007B2ECF">
              <w:rPr>
                <w:rFonts w:asciiTheme="minorHAnsi" w:eastAsiaTheme="minorEastAsia" w:hAnsiTheme="minorHAnsi"/>
                <w:noProof/>
                <w:lang w:eastAsia="fr-FR"/>
              </w:rPr>
              <w:tab/>
            </w:r>
            <w:r w:rsidR="007B2ECF" w:rsidRPr="000F4CDE">
              <w:rPr>
                <w:rStyle w:val="Lienhypertexte"/>
                <w:rFonts w:cstheme="minorHAnsi"/>
                <w:b/>
                <w:noProof/>
              </w:rPr>
              <w:t>Contexte</w:t>
            </w:r>
            <w:r w:rsidR="007B2ECF">
              <w:rPr>
                <w:noProof/>
                <w:webHidden/>
              </w:rPr>
              <w:tab/>
            </w:r>
            <w:r w:rsidR="007B2ECF">
              <w:rPr>
                <w:noProof/>
                <w:webHidden/>
              </w:rPr>
              <w:fldChar w:fldCharType="begin"/>
            </w:r>
            <w:r w:rsidR="007B2ECF">
              <w:rPr>
                <w:noProof/>
                <w:webHidden/>
              </w:rPr>
              <w:instrText xml:space="preserve"> PAGEREF _Toc208589647 \h </w:instrText>
            </w:r>
            <w:r w:rsidR="007B2ECF">
              <w:rPr>
                <w:noProof/>
                <w:webHidden/>
              </w:rPr>
            </w:r>
            <w:r w:rsidR="007B2ECF">
              <w:rPr>
                <w:noProof/>
                <w:webHidden/>
              </w:rPr>
              <w:fldChar w:fldCharType="separate"/>
            </w:r>
            <w:r w:rsidR="007B2ECF">
              <w:rPr>
                <w:noProof/>
                <w:webHidden/>
              </w:rPr>
              <w:t>3</w:t>
            </w:r>
            <w:r w:rsidR="007B2ECF">
              <w:rPr>
                <w:noProof/>
                <w:webHidden/>
              </w:rPr>
              <w:fldChar w:fldCharType="end"/>
            </w:r>
          </w:hyperlink>
        </w:p>
        <w:p w14:paraId="5EBAC5F2" w14:textId="74192162" w:rsidR="007B2ECF" w:rsidRDefault="00980025">
          <w:pPr>
            <w:pStyle w:val="TM2"/>
            <w:tabs>
              <w:tab w:val="left" w:pos="636"/>
              <w:tab w:val="right" w:leader="dot" w:pos="9850"/>
            </w:tabs>
            <w:rPr>
              <w:rFonts w:asciiTheme="minorHAnsi" w:eastAsiaTheme="minorEastAsia" w:hAnsiTheme="minorHAnsi"/>
              <w:noProof/>
              <w:lang w:eastAsia="fr-FR"/>
            </w:rPr>
          </w:pPr>
          <w:hyperlink w:anchor="_Toc208589648" w:history="1">
            <w:r w:rsidR="007B2ECF" w:rsidRPr="000F4CDE">
              <w:rPr>
                <w:rStyle w:val="Lienhypertexte"/>
                <w:rFonts w:cstheme="minorHAnsi"/>
                <w:b/>
                <w:noProof/>
              </w:rPr>
              <w:t>b.</w:t>
            </w:r>
            <w:r w:rsidR="007B2ECF">
              <w:rPr>
                <w:rFonts w:asciiTheme="minorHAnsi" w:eastAsiaTheme="minorEastAsia" w:hAnsiTheme="minorHAnsi"/>
                <w:noProof/>
                <w:lang w:eastAsia="fr-FR"/>
              </w:rPr>
              <w:tab/>
            </w:r>
            <w:r w:rsidR="007B2ECF" w:rsidRPr="000F4CDE">
              <w:rPr>
                <w:rStyle w:val="Lienhypertexte"/>
                <w:rFonts w:cstheme="minorHAnsi"/>
                <w:b/>
                <w:noProof/>
              </w:rPr>
              <w:t>Objectifs</w:t>
            </w:r>
            <w:r w:rsidR="007B2ECF">
              <w:rPr>
                <w:noProof/>
                <w:webHidden/>
              </w:rPr>
              <w:tab/>
            </w:r>
            <w:r w:rsidR="007B2ECF">
              <w:rPr>
                <w:noProof/>
                <w:webHidden/>
              </w:rPr>
              <w:fldChar w:fldCharType="begin"/>
            </w:r>
            <w:r w:rsidR="007B2ECF">
              <w:rPr>
                <w:noProof/>
                <w:webHidden/>
              </w:rPr>
              <w:instrText xml:space="preserve"> PAGEREF _Toc208589648 \h </w:instrText>
            </w:r>
            <w:r w:rsidR="007B2ECF">
              <w:rPr>
                <w:noProof/>
                <w:webHidden/>
              </w:rPr>
            </w:r>
            <w:r w:rsidR="007B2ECF">
              <w:rPr>
                <w:noProof/>
                <w:webHidden/>
              </w:rPr>
              <w:fldChar w:fldCharType="separate"/>
            </w:r>
            <w:r w:rsidR="007B2ECF">
              <w:rPr>
                <w:noProof/>
                <w:webHidden/>
              </w:rPr>
              <w:t>3</w:t>
            </w:r>
            <w:r w:rsidR="007B2ECF">
              <w:rPr>
                <w:noProof/>
                <w:webHidden/>
              </w:rPr>
              <w:fldChar w:fldCharType="end"/>
            </w:r>
          </w:hyperlink>
        </w:p>
        <w:p w14:paraId="3E48CFDF" w14:textId="41824A73"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49" w:history="1">
            <w:r w:rsidR="007B2ECF" w:rsidRPr="000F4CDE">
              <w:rPr>
                <w:rStyle w:val="Lienhypertexte"/>
                <w:rFonts w:cstheme="minorHAnsi"/>
                <w:b/>
                <w:noProof/>
              </w:rPr>
              <w:t>III.</w:t>
            </w:r>
            <w:r w:rsidR="007B2ECF">
              <w:rPr>
                <w:rFonts w:asciiTheme="minorHAnsi" w:eastAsiaTheme="minorEastAsia" w:hAnsiTheme="minorHAnsi"/>
                <w:noProof/>
                <w:lang w:eastAsia="fr-FR"/>
              </w:rPr>
              <w:tab/>
            </w:r>
            <w:r w:rsidR="007B2ECF" w:rsidRPr="000F4CDE">
              <w:rPr>
                <w:rStyle w:val="Lienhypertexte"/>
                <w:rFonts w:cstheme="minorHAnsi"/>
                <w:b/>
                <w:noProof/>
              </w:rPr>
              <w:t>Dispositions générales</w:t>
            </w:r>
            <w:r w:rsidR="007B2ECF">
              <w:rPr>
                <w:noProof/>
                <w:webHidden/>
              </w:rPr>
              <w:tab/>
            </w:r>
            <w:r w:rsidR="007B2ECF">
              <w:rPr>
                <w:noProof/>
                <w:webHidden/>
              </w:rPr>
              <w:fldChar w:fldCharType="begin"/>
            </w:r>
            <w:r w:rsidR="007B2ECF">
              <w:rPr>
                <w:noProof/>
                <w:webHidden/>
              </w:rPr>
              <w:instrText xml:space="preserve"> PAGEREF _Toc208589649 \h </w:instrText>
            </w:r>
            <w:r w:rsidR="007B2ECF">
              <w:rPr>
                <w:noProof/>
                <w:webHidden/>
              </w:rPr>
            </w:r>
            <w:r w:rsidR="007B2ECF">
              <w:rPr>
                <w:noProof/>
                <w:webHidden/>
              </w:rPr>
              <w:fldChar w:fldCharType="separate"/>
            </w:r>
            <w:r w:rsidR="007B2ECF">
              <w:rPr>
                <w:noProof/>
                <w:webHidden/>
              </w:rPr>
              <w:t>4</w:t>
            </w:r>
            <w:r w:rsidR="007B2ECF">
              <w:rPr>
                <w:noProof/>
                <w:webHidden/>
              </w:rPr>
              <w:fldChar w:fldCharType="end"/>
            </w:r>
          </w:hyperlink>
        </w:p>
        <w:p w14:paraId="0A5B7AA0" w14:textId="180250D1" w:rsidR="007B2ECF" w:rsidRDefault="00980025">
          <w:pPr>
            <w:pStyle w:val="TM2"/>
            <w:tabs>
              <w:tab w:val="left" w:pos="636"/>
              <w:tab w:val="right" w:leader="dot" w:pos="9850"/>
            </w:tabs>
            <w:rPr>
              <w:rFonts w:asciiTheme="minorHAnsi" w:eastAsiaTheme="minorEastAsia" w:hAnsiTheme="minorHAnsi"/>
              <w:noProof/>
              <w:lang w:eastAsia="fr-FR"/>
            </w:rPr>
          </w:pPr>
          <w:hyperlink w:anchor="_Toc208589650" w:history="1">
            <w:r w:rsidR="007B2ECF" w:rsidRPr="000F4CDE">
              <w:rPr>
                <w:rStyle w:val="Lienhypertexte"/>
                <w:rFonts w:cstheme="minorHAnsi"/>
                <w:b/>
                <w:noProof/>
              </w:rPr>
              <w:t>a)</w:t>
            </w:r>
            <w:r w:rsidR="007B2ECF">
              <w:rPr>
                <w:rFonts w:asciiTheme="minorHAnsi" w:eastAsiaTheme="minorEastAsia" w:hAnsiTheme="minorHAnsi"/>
                <w:noProof/>
                <w:lang w:eastAsia="fr-FR"/>
              </w:rPr>
              <w:tab/>
            </w:r>
            <w:r w:rsidR="007B2ECF" w:rsidRPr="000F4CDE">
              <w:rPr>
                <w:rStyle w:val="Lienhypertexte"/>
                <w:rFonts w:cstheme="minorHAnsi"/>
                <w:b/>
                <w:noProof/>
              </w:rPr>
              <w:t>Allotissement</w:t>
            </w:r>
            <w:r w:rsidR="007B2ECF">
              <w:rPr>
                <w:noProof/>
                <w:webHidden/>
              </w:rPr>
              <w:tab/>
            </w:r>
            <w:r w:rsidR="007B2ECF">
              <w:rPr>
                <w:noProof/>
                <w:webHidden/>
              </w:rPr>
              <w:fldChar w:fldCharType="begin"/>
            </w:r>
            <w:r w:rsidR="007B2ECF">
              <w:rPr>
                <w:noProof/>
                <w:webHidden/>
              </w:rPr>
              <w:instrText xml:space="preserve"> PAGEREF _Toc208589650 \h </w:instrText>
            </w:r>
            <w:r w:rsidR="007B2ECF">
              <w:rPr>
                <w:noProof/>
                <w:webHidden/>
              </w:rPr>
            </w:r>
            <w:r w:rsidR="007B2ECF">
              <w:rPr>
                <w:noProof/>
                <w:webHidden/>
              </w:rPr>
              <w:fldChar w:fldCharType="separate"/>
            </w:r>
            <w:r w:rsidR="007B2ECF">
              <w:rPr>
                <w:noProof/>
                <w:webHidden/>
              </w:rPr>
              <w:t>4</w:t>
            </w:r>
            <w:r w:rsidR="007B2ECF">
              <w:rPr>
                <w:noProof/>
                <w:webHidden/>
              </w:rPr>
              <w:fldChar w:fldCharType="end"/>
            </w:r>
          </w:hyperlink>
        </w:p>
        <w:p w14:paraId="727C1314" w14:textId="49777717" w:rsidR="007B2ECF" w:rsidRDefault="00980025">
          <w:pPr>
            <w:pStyle w:val="TM2"/>
            <w:tabs>
              <w:tab w:val="left" w:pos="636"/>
              <w:tab w:val="right" w:leader="dot" w:pos="9850"/>
            </w:tabs>
            <w:rPr>
              <w:rFonts w:asciiTheme="minorHAnsi" w:eastAsiaTheme="minorEastAsia" w:hAnsiTheme="minorHAnsi"/>
              <w:noProof/>
              <w:lang w:eastAsia="fr-FR"/>
            </w:rPr>
          </w:pPr>
          <w:hyperlink w:anchor="_Toc208589651" w:history="1">
            <w:r w:rsidR="007B2ECF" w:rsidRPr="000F4CDE">
              <w:rPr>
                <w:rStyle w:val="Lienhypertexte"/>
                <w:rFonts w:cstheme="minorHAnsi"/>
                <w:b/>
                <w:noProof/>
              </w:rPr>
              <w:t>b)</w:t>
            </w:r>
            <w:r w:rsidR="007B2ECF">
              <w:rPr>
                <w:rFonts w:asciiTheme="minorHAnsi" w:eastAsiaTheme="minorEastAsia" w:hAnsiTheme="minorHAnsi"/>
                <w:noProof/>
                <w:lang w:eastAsia="fr-FR"/>
              </w:rPr>
              <w:tab/>
            </w:r>
            <w:r w:rsidR="007B2ECF" w:rsidRPr="000F4CDE">
              <w:rPr>
                <w:rStyle w:val="Lienhypertexte"/>
                <w:rFonts w:cstheme="minorHAnsi"/>
                <w:b/>
                <w:noProof/>
              </w:rPr>
              <w:t>Durée</w:t>
            </w:r>
            <w:r w:rsidR="007B2ECF">
              <w:rPr>
                <w:noProof/>
                <w:webHidden/>
              </w:rPr>
              <w:tab/>
            </w:r>
            <w:r w:rsidR="007B2ECF">
              <w:rPr>
                <w:noProof/>
                <w:webHidden/>
              </w:rPr>
              <w:fldChar w:fldCharType="begin"/>
            </w:r>
            <w:r w:rsidR="007B2ECF">
              <w:rPr>
                <w:noProof/>
                <w:webHidden/>
              </w:rPr>
              <w:instrText xml:space="preserve"> PAGEREF _Toc208589651 \h </w:instrText>
            </w:r>
            <w:r w:rsidR="007B2ECF">
              <w:rPr>
                <w:noProof/>
                <w:webHidden/>
              </w:rPr>
            </w:r>
            <w:r w:rsidR="007B2ECF">
              <w:rPr>
                <w:noProof/>
                <w:webHidden/>
              </w:rPr>
              <w:fldChar w:fldCharType="separate"/>
            </w:r>
            <w:r w:rsidR="007B2ECF">
              <w:rPr>
                <w:noProof/>
                <w:webHidden/>
              </w:rPr>
              <w:t>4</w:t>
            </w:r>
            <w:r w:rsidR="007B2ECF">
              <w:rPr>
                <w:noProof/>
                <w:webHidden/>
              </w:rPr>
              <w:fldChar w:fldCharType="end"/>
            </w:r>
          </w:hyperlink>
        </w:p>
        <w:p w14:paraId="1CF4E6FF" w14:textId="2B987FFD" w:rsidR="007B2ECF" w:rsidRDefault="00980025">
          <w:pPr>
            <w:pStyle w:val="TM2"/>
            <w:tabs>
              <w:tab w:val="right" w:leader="dot" w:pos="9850"/>
            </w:tabs>
            <w:rPr>
              <w:rFonts w:asciiTheme="minorHAnsi" w:eastAsiaTheme="minorEastAsia" w:hAnsiTheme="minorHAnsi"/>
              <w:noProof/>
              <w:lang w:eastAsia="fr-FR"/>
            </w:rPr>
          </w:pPr>
          <w:hyperlink w:anchor="_Toc208589652" w:history="1">
            <w:r w:rsidR="007B2ECF" w:rsidRPr="000F4CDE">
              <w:rPr>
                <w:rStyle w:val="Lienhypertexte"/>
                <w:rFonts w:cstheme="minorHAnsi"/>
                <w:noProof/>
              </w:rPr>
              <w:t>Le présent marché prend effet à compter de sa date de notification pour une durée de 2 ans non reconductible.</w:t>
            </w:r>
            <w:r w:rsidR="007B2ECF">
              <w:rPr>
                <w:noProof/>
                <w:webHidden/>
              </w:rPr>
              <w:tab/>
            </w:r>
            <w:r w:rsidR="007B2ECF">
              <w:rPr>
                <w:noProof/>
                <w:webHidden/>
              </w:rPr>
              <w:fldChar w:fldCharType="begin"/>
            </w:r>
            <w:r w:rsidR="007B2ECF">
              <w:rPr>
                <w:noProof/>
                <w:webHidden/>
              </w:rPr>
              <w:instrText xml:space="preserve"> PAGEREF _Toc208589652 \h </w:instrText>
            </w:r>
            <w:r w:rsidR="007B2ECF">
              <w:rPr>
                <w:noProof/>
                <w:webHidden/>
              </w:rPr>
            </w:r>
            <w:r w:rsidR="007B2ECF">
              <w:rPr>
                <w:noProof/>
                <w:webHidden/>
              </w:rPr>
              <w:fldChar w:fldCharType="separate"/>
            </w:r>
            <w:r w:rsidR="007B2ECF">
              <w:rPr>
                <w:noProof/>
                <w:webHidden/>
              </w:rPr>
              <w:t>4</w:t>
            </w:r>
            <w:r w:rsidR="007B2ECF">
              <w:rPr>
                <w:noProof/>
                <w:webHidden/>
              </w:rPr>
              <w:fldChar w:fldCharType="end"/>
            </w:r>
          </w:hyperlink>
        </w:p>
        <w:p w14:paraId="7A4E7A82" w14:textId="679969DC" w:rsidR="007B2ECF" w:rsidRDefault="00980025">
          <w:pPr>
            <w:pStyle w:val="TM2"/>
            <w:tabs>
              <w:tab w:val="left" w:pos="636"/>
              <w:tab w:val="right" w:leader="dot" w:pos="9850"/>
            </w:tabs>
            <w:rPr>
              <w:rFonts w:asciiTheme="minorHAnsi" w:eastAsiaTheme="minorEastAsia" w:hAnsiTheme="minorHAnsi"/>
              <w:noProof/>
              <w:lang w:eastAsia="fr-FR"/>
            </w:rPr>
          </w:pPr>
          <w:hyperlink w:anchor="_Toc208589653" w:history="1">
            <w:r w:rsidR="007B2ECF" w:rsidRPr="000F4CDE">
              <w:rPr>
                <w:rStyle w:val="Lienhypertexte"/>
                <w:rFonts w:cstheme="minorHAnsi"/>
                <w:b/>
                <w:noProof/>
              </w:rPr>
              <w:t>c)</w:t>
            </w:r>
            <w:r w:rsidR="007B2ECF">
              <w:rPr>
                <w:rFonts w:asciiTheme="minorHAnsi" w:eastAsiaTheme="minorEastAsia" w:hAnsiTheme="minorHAnsi"/>
                <w:noProof/>
                <w:lang w:eastAsia="fr-FR"/>
              </w:rPr>
              <w:tab/>
            </w:r>
            <w:r w:rsidR="007B2ECF" w:rsidRPr="000F4CDE">
              <w:rPr>
                <w:rStyle w:val="Lienhypertexte"/>
                <w:rFonts w:cstheme="minorHAnsi"/>
                <w:b/>
                <w:noProof/>
              </w:rPr>
              <w:t>Prix</w:t>
            </w:r>
            <w:r w:rsidR="007B2ECF">
              <w:rPr>
                <w:noProof/>
                <w:webHidden/>
              </w:rPr>
              <w:tab/>
            </w:r>
            <w:r w:rsidR="007B2ECF">
              <w:rPr>
                <w:noProof/>
                <w:webHidden/>
              </w:rPr>
              <w:fldChar w:fldCharType="begin"/>
            </w:r>
            <w:r w:rsidR="007B2ECF">
              <w:rPr>
                <w:noProof/>
                <w:webHidden/>
              </w:rPr>
              <w:instrText xml:space="preserve"> PAGEREF _Toc208589653 \h </w:instrText>
            </w:r>
            <w:r w:rsidR="007B2ECF">
              <w:rPr>
                <w:noProof/>
                <w:webHidden/>
              </w:rPr>
            </w:r>
            <w:r w:rsidR="007B2ECF">
              <w:rPr>
                <w:noProof/>
                <w:webHidden/>
              </w:rPr>
              <w:fldChar w:fldCharType="separate"/>
            </w:r>
            <w:r w:rsidR="007B2ECF">
              <w:rPr>
                <w:noProof/>
                <w:webHidden/>
              </w:rPr>
              <w:t>4</w:t>
            </w:r>
            <w:r w:rsidR="007B2ECF">
              <w:rPr>
                <w:noProof/>
                <w:webHidden/>
              </w:rPr>
              <w:fldChar w:fldCharType="end"/>
            </w:r>
          </w:hyperlink>
        </w:p>
        <w:p w14:paraId="2FBEBE12" w14:textId="323DF594" w:rsidR="007B2ECF" w:rsidRDefault="00980025">
          <w:pPr>
            <w:pStyle w:val="TM2"/>
            <w:tabs>
              <w:tab w:val="left" w:pos="636"/>
              <w:tab w:val="right" w:leader="dot" w:pos="9850"/>
            </w:tabs>
            <w:rPr>
              <w:rFonts w:asciiTheme="minorHAnsi" w:eastAsiaTheme="minorEastAsia" w:hAnsiTheme="minorHAnsi"/>
              <w:noProof/>
              <w:lang w:eastAsia="fr-FR"/>
            </w:rPr>
          </w:pPr>
          <w:hyperlink w:anchor="_Toc208589654" w:history="1">
            <w:r w:rsidR="007B2ECF" w:rsidRPr="000F4CDE">
              <w:rPr>
                <w:rStyle w:val="Lienhypertexte"/>
                <w:rFonts w:cstheme="minorHAnsi"/>
                <w:b/>
                <w:noProof/>
              </w:rPr>
              <w:t>d)</w:t>
            </w:r>
            <w:r w:rsidR="007B2ECF">
              <w:rPr>
                <w:rFonts w:asciiTheme="minorHAnsi" w:eastAsiaTheme="minorEastAsia" w:hAnsiTheme="minorHAnsi"/>
                <w:noProof/>
                <w:lang w:eastAsia="fr-FR"/>
              </w:rPr>
              <w:tab/>
            </w:r>
            <w:r w:rsidR="007B2ECF" w:rsidRPr="000F4CDE">
              <w:rPr>
                <w:rStyle w:val="Lienhypertexte"/>
                <w:rFonts w:cstheme="minorHAnsi"/>
                <w:b/>
                <w:noProof/>
              </w:rPr>
              <w:t>Contenu du dossier de consultation</w:t>
            </w:r>
            <w:r w:rsidR="007B2ECF">
              <w:rPr>
                <w:noProof/>
                <w:webHidden/>
              </w:rPr>
              <w:tab/>
            </w:r>
            <w:r w:rsidR="007B2ECF">
              <w:rPr>
                <w:noProof/>
                <w:webHidden/>
              </w:rPr>
              <w:fldChar w:fldCharType="begin"/>
            </w:r>
            <w:r w:rsidR="007B2ECF">
              <w:rPr>
                <w:noProof/>
                <w:webHidden/>
              </w:rPr>
              <w:instrText xml:space="preserve"> PAGEREF _Toc208589654 \h </w:instrText>
            </w:r>
            <w:r w:rsidR="007B2ECF">
              <w:rPr>
                <w:noProof/>
                <w:webHidden/>
              </w:rPr>
            </w:r>
            <w:r w:rsidR="007B2ECF">
              <w:rPr>
                <w:noProof/>
                <w:webHidden/>
              </w:rPr>
              <w:fldChar w:fldCharType="separate"/>
            </w:r>
            <w:r w:rsidR="007B2ECF">
              <w:rPr>
                <w:noProof/>
                <w:webHidden/>
              </w:rPr>
              <w:t>4</w:t>
            </w:r>
            <w:r w:rsidR="007B2ECF">
              <w:rPr>
                <w:noProof/>
                <w:webHidden/>
              </w:rPr>
              <w:fldChar w:fldCharType="end"/>
            </w:r>
          </w:hyperlink>
        </w:p>
        <w:p w14:paraId="438E814B" w14:textId="41C33B5A"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55" w:history="1">
            <w:r w:rsidR="007B2ECF" w:rsidRPr="000F4CDE">
              <w:rPr>
                <w:rStyle w:val="Lienhypertexte"/>
                <w:rFonts w:cstheme="minorHAnsi"/>
                <w:b/>
                <w:noProof/>
              </w:rPr>
              <w:t>IV.</w:t>
            </w:r>
            <w:r w:rsidR="007B2ECF">
              <w:rPr>
                <w:rFonts w:asciiTheme="minorHAnsi" w:eastAsiaTheme="minorEastAsia" w:hAnsiTheme="minorHAnsi"/>
                <w:noProof/>
                <w:lang w:eastAsia="fr-FR"/>
              </w:rPr>
              <w:tab/>
            </w:r>
            <w:r w:rsidR="007B2ECF" w:rsidRPr="000F4CDE">
              <w:rPr>
                <w:rStyle w:val="Lienhypertexte"/>
                <w:rFonts w:cstheme="minorHAnsi"/>
                <w:b/>
                <w:noProof/>
              </w:rPr>
              <w:t>Transmission des offres</w:t>
            </w:r>
            <w:r w:rsidR="007B2ECF">
              <w:rPr>
                <w:noProof/>
                <w:webHidden/>
              </w:rPr>
              <w:tab/>
            </w:r>
            <w:r w:rsidR="007B2ECF">
              <w:rPr>
                <w:noProof/>
                <w:webHidden/>
              </w:rPr>
              <w:fldChar w:fldCharType="begin"/>
            </w:r>
            <w:r w:rsidR="007B2ECF">
              <w:rPr>
                <w:noProof/>
                <w:webHidden/>
              </w:rPr>
              <w:instrText xml:space="preserve"> PAGEREF _Toc208589655 \h </w:instrText>
            </w:r>
            <w:r w:rsidR="007B2ECF">
              <w:rPr>
                <w:noProof/>
                <w:webHidden/>
              </w:rPr>
            </w:r>
            <w:r w:rsidR="007B2ECF">
              <w:rPr>
                <w:noProof/>
                <w:webHidden/>
              </w:rPr>
              <w:fldChar w:fldCharType="separate"/>
            </w:r>
            <w:r w:rsidR="007B2ECF">
              <w:rPr>
                <w:noProof/>
                <w:webHidden/>
              </w:rPr>
              <w:t>4</w:t>
            </w:r>
            <w:r w:rsidR="007B2ECF">
              <w:rPr>
                <w:noProof/>
                <w:webHidden/>
              </w:rPr>
              <w:fldChar w:fldCharType="end"/>
            </w:r>
          </w:hyperlink>
        </w:p>
        <w:p w14:paraId="4D030265" w14:textId="0CCAEAD8"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56" w:history="1">
            <w:r w:rsidR="007B2ECF" w:rsidRPr="000F4CDE">
              <w:rPr>
                <w:rStyle w:val="Lienhypertexte"/>
                <w:rFonts w:cstheme="minorHAnsi"/>
                <w:b/>
                <w:noProof/>
              </w:rPr>
              <w:t>V.</w:t>
            </w:r>
            <w:r w:rsidR="007B2ECF">
              <w:rPr>
                <w:rFonts w:asciiTheme="minorHAnsi" w:eastAsiaTheme="minorEastAsia" w:hAnsiTheme="minorHAnsi"/>
                <w:noProof/>
                <w:lang w:eastAsia="fr-FR"/>
              </w:rPr>
              <w:tab/>
            </w:r>
            <w:r w:rsidR="007B2ECF" w:rsidRPr="000F4CDE">
              <w:rPr>
                <w:rStyle w:val="Lienhypertexte"/>
                <w:rFonts w:cstheme="minorHAnsi"/>
                <w:b/>
                <w:noProof/>
              </w:rPr>
              <w:t>Examen des candidatures</w:t>
            </w:r>
            <w:r w:rsidR="007B2ECF">
              <w:rPr>
                <w:noProof/>
                <w:webHidden/>
              </w:rPr>
              <w:tab/>
            </w:r>
            <w:r w:rsidR="007B2ECF">
              <w:rPr>
                <w:noProof/>
                <w:webHidden/>
              </w:rPr>
              <w:fldChar w:fldCharType="begin"/>
            </w:r>
            <w:r w:rsidR="007B2ECF">
              <w:rPr>
                <w:noProof/>
                <w:webHidden/>
              </w:rPr>
              <w:instrText xml:space="preserve"> PAGEREF _Toc208589656 \h </w:instrText>
            </w:r>
            <w:r w:rsidR="007B2ECF">
              <w:rPr>
                <w:noProof/>
                <w:webHidden/>
              </w:rPr>
            </w:r>
            <w:r w:rsidR="007B2ECF">
              <w:rPr>
                <w:noProof/>
                <w:webHidden/>
              </w:rPr>
              <w:fldChar w:fldCharType="separate"/>
            </w:r>
            <w:r w:rsidR="007B2ECF">
              <w:rPr>
                <w:noProof/>
                <w:webHidden/>
              </w:rPr>
              <w:t>6</w:t>
            </w:r>
            <w:r w:rsidR="007B2ECF">
              <w:rPr>
                <w:noProof/>
                <w:webHidden/>
              </w:rPr>
              <w:fldChar w:fldCharType="end"/>
            </w:r>
          </w:hyperlink>
        </w:p>
        <w:p w14:paraId="077FC8F7" w14:textId="7441AC3A" w:rsidR="007B2ECF" w:rsidRDefault="00980025">
          <w:pPr>
            <w:pStyle w:val="TM2"/>
            <w:tabs>
              <w:tab w:val="left" w:pos="636"/>
              <w:tab w:val="right" w:leader="dot" w:pos="9850"/>
            </w:tabs>
            <w:rPr>
              <w:rFonts w:asciiTheme="minorHAnsi" w:eastAsiaTheme="minorEastAsia" w:hAnsiTheme="minorHAnsi"/>
              <w:noProof/>
              <w:lang w:eastAsia="fr-FR"/>
            </w:rPr>
          </w:pPr>
          <w:hyperlink w:anchor="_Toc208589657" w:history="1">
            <w:r w:rsidR="007B2ECF" w:rsidRPr="000F4CDE">
              <w:rPr>
                <w:rStyle w:val="Lienhypertexte"/>
                <w:rFonts w:cstheme="minorHAnsi"/>
                <w:b/>
                <w:noProof/>
              </w:rPr>
              <w:t>a.</w:t>
            </w:r>
            <w:r w:rsidR="007B2ECF">
              <w:rPr>
                <w:rFonts w:asciiTheme="minorHAnsi" w:eastAsiaTheme="minorEastAsia" w:hAnsiTheme="minorHAnsi"/>
                <w:noProof/>
                <w:lang w:eastAsia="fr-FR"/>
              </w:rPr>
              <w:tab/>
            </w:r>
            <w:r w:rsidR="007B2ECF" w:rsidRPr="000F4CDE">
              <w:rPr>
                <w:rStyle w:val="Lienhypertexte"/>
                <w:rFonts w:cstheme="minorHAnsi"/>
                <w:b/>
                <w:noProof/>
              </w:rPr>
              <w:t>Examen des candidatures</w:t>
            </w:r>
            <w:r w:rsidR="007B2ECF">
              <w:rPr>
                <w:noProof/>
                <w:webHidden/>
              </w:rPr>
              <w:tab/>
            </w:r>
            <w:r w:rsidR="007B2ECF">
              <w:rPr>
                <w:noProof/>
                <w:webHidden/>
              </w:rPr>
              <w:fldChar w:fldCharType="begin"/>
            </w:r>
            <w:r w:rsidR="007B2ECF">
              <w:rPr>
                <w:noProof/>
                <w:webHidden/>
              </w:rPr>
              <w:instrText xml:space="preserve"> PAGEREF _Toc208589657 \h </w:instrText>
            </w:r>
            <w:r w:rsidR="007B2ECF">
              <w:rPr>
                <w:noProof/>
                <w:webHidden/>
              </w:rPr>
            </w:r>
            <w:r w:rsidR="007B2ECF">
              <w:rPr>
                <w:noProof/>
                <w:webHidden/>
              </w:rPr>
              <w:fldChar w:fldCharType="separate"/>
            </w:r>
            <w:r w:rsidR="007B2ECF">
              <w:rPr>
                <w:noProof/>
                <w:webHidden/>
              </w:rPr>
              <w:t>6</w:t>
            </w:r>
            <w:r w:rsidR="007B2ECF">
              <w:rPr>
                <w:noProof/>
                <w:webHidden/>
              </w:rPr>
              <w:fldChar w:fldCharType="end"/>
            </w:r>
          </w:hyperlink>
        </w:p>
        <w:p w14:paraId="4C4D7143" w14:textId="6980A2E0" w:rsidR="007B2ECF" w:rsidRDefault="00980025">
          <w:pPr>
            <w:pStyle w:val="TM2"/>
            <w:tabs>
              <w:tab w:val="left" w:pos="636"/>
              <w:tab w:val="right" w:leader="dot" w:pos="9850"/>
            </w:tabs>
            <w:rPr>
              <w:rFonts w:asciiTheme="minorHAnsi" w:eastAsiaTheme="minorEastAsia" w:hAnsiTheme="minorHAnsi"/>
              <w:noProof/>
              <w:lang w:eastAsia="fr-FR"/>
            </w:rPr>
          </w:pPr>
          <w:hyperlink w:anchor="_Toc208589658" w:history="1">
            <w:r w:rsidR="007B2ECF" w:rsidRPr="000F4CDE">
              <w:rPr>
                <w:rStyle w:val="Lienhypertexte"/>
                <w:rFonts w:cstheme="minorHAnsi"/>
                <w:b/>
                <w:noProof/>
              </w:rPr>
              <w:t>b.</w:t>
            </w:r>
            <w:r w:rsidR="007B2ECF">
              <w:rPr>
                <w:rFonts w:asciiTheme="minorHAnsi" w:eastAsiaTheme="minorEastAsia" w:hAnsiTheme="minorHAnsi"/>
                <w:noProof/>
                <w:lang w:eastAsia="fr-FR"/>
              </w:rPr>
              <w:tab/>
            </w:r>
            <w:r w:rsidR="007B2ECF" w:rsidRPr="000F4CDE">
              <w:rPr>
                <w:rStyle w:val="Lienhypertexte"/>
                <w:rFonts w:cstheme="minorHAnsi"/>
                <w:b/>
                <w:noProof/>
              </w:rPr>
              <w:t>Critères d’appréciation de la valeur des offres</w:t>
            </w:r>
            <w:r w:rsidR="007B2ECF">
              <w:rPr>
                <w:noProof/>
                <w:webHidden/>
              </w:rPr>
              <w:tab/>
            </w:r>
            <w:r w:rsidR="007B2ECF">
              <w:rPr>
                <w:noProof/>
                <w:webHidden/>
              </w:rPr>
              <w:fldChar w:fldCharType="begin"/>
            </w:r>
            <w:r w:rsidR="007B2ECF">
              <w:rPr>
                <w:noProof/>
                <w:webHidden/>
              </w:rPr>
              <w:instrText xml:space="preserve"> PAGEREF _Toc208589658 \h </w:instrText>
            </w:r>
            <w:r w:rsidR="007B2ECF">
              <w:rPr>
                <w:noProof/>
                <w:webHidden/>
              </w:rPr>
            </w:r>
            <w:r w:rsidR="007B2ECF">
              <w:rPr>
                <w:noProof/>
                <w:webHidden/>
              </w:rPr>
              <w:fldChar w:fldCharType="separate"/>
            </w:r>
            <w:r w:rsidR="007B2ECF">
              <w:rPr>
                <w:noProof/>
                <w:webHidden/>
              </w:rPr>
              <w:t>6</w:t>
            </w:r>
            <w:r w:rsidR="007B2ECF">
              <w:rPr>
                <w:noProof/>
                <w:webHidden/>
              </w:rPr>
              <w:fldChar w:fldCharType="end"/>
            </w:r>
          </w:hyperlink>
        </w:p>
        <w:p w14:paraId="51FF06C2" w14:textId="7D23CF14"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59" w:history="1">
            <w:r w:rsidR="007B2ECF" w:rsidRPr="000F4CDE">
              <w:rPr>
                <w:rStyle w:val="Lienhypertexte"/>
                <w:rFonts w:cstheme="minorHAnsi"/>
                <w:b/>
                <w:noProof/>
              </w:rPr>
              <w:t>VI.</w:t>
            </w:r>
            <w:r w:rsidR="007B2ECF">
              <w:rPr>
                <w:rFonts w:asciiTheme="minorHAnsi" w:eastAsiaTheme="minorEastAsia" w:hAnsiTheme="minorHAnsi"/>
                <w:noProof/>
                <w:lang w:eastAsia="fr-FR"/>
              </w:rPr>
              <w:tab/>
            </w:r>
            <w:r w:rsidR="007B2ECF" w:rsidRPr="000F4CDE">
              <w:rPr>
                <w:rStyle w:val="Lienhypertexte"/>
                <w:rFonts w:cstheme="minorHAnsi"/>
                <w:b/>
                <w:noProof/>
              </w:rPr>
              <w:t>Attribution</w:t>
            </w:r>
            <w:r w:rsidR="007B2ECF">
              <w:rPr>
                <w:noProof/>
                <w:webHidden/>
              </w:rPr>
              <w:tab/>
            </w:r>
            <w:r w:rsidR="007B2ECF">
              <w:rPr>
                <w:noProof/>
                <w:webHidden/>
              </w:rPr>
              <w:fldChar w:fldCharType="begin"/>
            </w:r>
            <w:r w:rsidR="007B2ECF">
              <w:rPr>
                <w:noProof/>
                <w:webHidden/>
              </w:rPr>
              <w:instrText xml:space="preserve"> PAGEREF _Toc208589659 \h </w:instrText>
            </w:r>
            <w:r w:rsidR="007B2ECF">
              <w:rPr>
                <w:noProof/>
                <w:webHidden/>
              </w:rPr>
            </w:r>
            <w:r w:rsidR="007B2ECF">
              <w:rPr>
                <w:noProof/>
                <w:webHidden/>
              </w:rPr>
              <w:fldChar w:fldCharType="separate"/>
            </w:r>
            <w:r w:rsidR="007B2ECF">
              <w:rPr>
                <w:noProof/>
                <w:webHidden/>
              </w:rPr>
              <w:t>7</w:t>
            </w:r>
            <w:r w:rsidR="007B2ECF">
              <w:rPr>
                <w:noProof/>
                <w:webHidden/>
              </w:rPr>
              <w:fldChar w:fldCharType="end"/>
            </w:r>
          </w:hyperlink>
        </w:p>
        <w:p w14:paraId="3FB31E23" w14:textId="049C64C9"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60" w:history="1">
            <w:r w:rsidR="007B2ECF" w:rsidRPr="000F4CDE">
              <w:rPr>
                <w:rStyle w:val="Lienhypertexte"/>
                <w:rFonts w:cstheme="minorHAnsi"/>
                <w:b/>
                <w:noProof/>
              </w:rPr>
              <w:t>VII.</w:t>
            </w:r>
            <w:r w:rsidR="007B2ECF">
              <w:rPr>
                <w:rFonts w:asciiTheme="minorHAnsi" w:eastAsiaTheme="minorEastAsia" w:hAnsiTheme="minorHAnsi"/>
                <w:noProof/>
                <w:lang w:eastAsia="fr-FR"/>
              </w:rPr>
              <w:tab/>
            </w:r>
            <w:r w:rsidR="007B2ECF" w:rsidRPr="000F4CDE">
              <w:rPr>
                <w:rStyle w:val="Lienhypertexte"/>
                <w:rFonts w:cstheme="minorHAnsi"/>
                <w:b/>
                <w:noProof/>
              </w:rPr>
              <w:t>Modalités de règlement</w:t>
            </w:r>
            <w:r w:rsidR="007B2ECF">
              <w:rPr>
                <w:noProof/>
                <w:webHidden/>
              </w:rPr>
              <w:tab/>
            </w:r>
            <w:r w:rsidR="007B2ECF">
              <w:rPr>
                <w:noProof/>
                <w:webHidden/>
              </w:rPr>
              <w:fldChar w:fldCharType="begin"/>
            </w:r>
            <w:r w:rsidR="007B2ECF">
              <w:rPr>
                <w:noProof/>
                <w:webHidden/>
              </w:rPr>
              <w:instrText xml:space="preserve"> PAGEREF _Toc208589660 \h </w:instrText>
            </w:r>
            <w:r w:rsidR="007B2ECF">
              <w:rPr>
                <w:noProof/>
                <w:webHidden/>
              </w:rPr>
            </w:r>
            <w:r w:rsidR="007B2ECF">
              <w:rPr>
                <w:noProof/>
                <w:webHidden/>
              </w:rPr>
              <w:fldChar w:fldCharType="separate"/>
            </w:r>
            <w:r w:rsidR="007B2ECF">
              <w:rPr>
                <w:noProof/>
                <w:webHidden/>
              </w:rPr>
              <w:t>8</w:t>
            </w:r>
            <w:r w:rsidR="007B2ECF">
              <w:rPr>
                <w:noProof/>
                <w:webHidden/>
              </w:rPr>
              <w:fldChar w:fldCharType="end"/>
            </w:r>
          </w:hyperlink>
        </w:p>
        <w:p w14:paraId="55980080" w14:textId="71688490"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61" w:history="1">
            <w:r w:rsidR="007B2ECF" w:rsidRPr="000F4CDE">
              <w:rPr>
                <w:rStyle w:val="Lienhypertexte"/>
                <w:rFonts w:cstheme="minorHAnsi"/>
                <w:b/>
                <w:noProof/>
              </w:rPr>
              <w:t>VIII.</w:t>
            </w:r>
            <w:r w:rsidR="007B2ECF">
              <w:rPr>
                <w:rFonts w:asciiTheme="minorHAnsi" w:eastAsiaTheme="minorEastAsia" w:hAnsiTheme="minorHAnsi"/>
                <w:noProof/>
                <w:lang w:eastAsia="fr-FR"/>
              </w:rPr>
              <w:tab/>
            </w:r>
            <w:r w:rsidR="007B2ECF" w:rsidRPr="000F4CDE">
              <w:rPr>
                <w:rStyle w:val="Lienhypertexte"/>
                <w:rFonts w:cstheme="minorHAnsi"/>
                <w:b/>
                <w:noProof/>
              </w:rPr>
              <w:t>Modification de la dénomination du titulaire du marché</w:t>
            </w:r>
            <w:r w:rsidR="007B2ECF">
              <w:rPr>
                <w:noProof/>
                <w:webHidden/>
              </w:rPr>
              <w:tab/>
            </w:r>
            <w:r w:rsidR="007B2ECF">
              <w:rPr>
                <w:noProof/>
                <w:webHidden/>
              </w:rPr>
              <w:fldChar w:fldCharType="begin"/>
            </w:r>
            <w:r w:rsidR="007B2ECF">
              <w:rPr>
                <w:noProof/>
                <w:webHidden/>
              </w:rPr>
              <w:instrText xml:space="preserve"> PAGEREF _Toc208589661 \h </w:instrText>
            </w:r>
            <w:r w:rsidR="007B2ECF">
              <w:rPr>
                <w:noProof/>
                <w:webHidden/>
              </w:rPr>
            </w:r>
            <w:r w:rsidR="007B2ECF">
              <w:rPr>
                <w:noProof/>
                <w:webHidden/>
              </w:rPr>
              <w:fldChar w:fldCharType="separate"/>
            </w:r>
            <w:r w:rsidR="007B2ECF">
              <w:rPr>
                <w:noProof/>
                <w:webHidden/>
              </w:rPr>
              <w:t>8</w:t>
            </w:r>
            <w:r w:rsidR="007B2ECF">
              <w:rPr>
                <w:noProof/>
                <w:webHidden/>
              </w:rPr>
              <w:fldChar w:fldCharType="end"/>
            </w:r>
          </w:hyperlink>
        </w:p>
        <w:p w14:paraId="43581BE5" w14:textId="4DA9C42A"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62" w:history="1">
            <w:r w:rsidR="007B2ECF" w:rsidRPr="000F4CDE">
              <w:rPr>
                <w:rStyle w:val="Lienhypertexte"/>
                <w:rFonts w:cstheme="minorHAnsi"/>
                <w:b/>
                <w:noProof/>
              </w:rPr>
              <w:t>IX.</w:t>
            </w:r>
            <w:r w:rsidR="007B2ECF">
              <w:rPr>
                <w:rFonts w:asciiTheme="minorHAnsi" w:eastAsiaTheme="minorEastAsia" w:hAnsiTheme="minorHAnsi"/>
                <w:noProof/>
                <w:lang w:eastAsia="fr-FR"/>
              </w:rPr>
              <w:tab/>
            </w:r>
            <w:r w:rsidR="007B2ECF" w:rsidRPr="000F4CDE">
              <w:rPr>
                <w:rStyle w:val="Lienhypertexte"/>
                <w:rFonts w:cstheme="minorHAnsi"/>
                <w:b/>
                <w:noProof/>
              </w:rPr>
              <w:t>Confidentialité</w:t>
            </w:r>
            <w:r w:rsidR="007B2ECF">
              <w:rPr>
                <w:noProof/>
                <w:webHidden/>
              </w:rPr>
              <w:tab/>
            </w:r>
            <w:r w:rsidR="007B2ECF">
              <w:rPr>
                <w:noProof/>
                <w:webHidden/>
              </w:rPr>
              <w:fldChar w:fldCharType="begin"/>
            </w:r>
            <w:r w:rsidR="007B2ECF">
              <w:rPr>
                <w:noProof/>
                <w:webHidden/>
              </w:rPr>
              <w:instrText xml:space="preserve"> PAGEREF _Toc208589662 \h </w:instrText>
            </w:r>
            <w:r w:rsidR="007B2ECF">
              <w:rPr>
                <w:noProof/>
                <w:webHidden/>
              </w:rPr>
            </w:r>
            <w:r w:rsidR="007B2ECF">
              <w:rPr>
                <w:noProof/>
                <w:webHidden/>
              </w:rPr>
              <w:fldChar w:fldCharType="separate"/>
            </w:r>
            <w:r w:rsidR="007B2ECF">
              <w:rPr>
                <w:noProof/>
                <w:webHidden/>
              </w:rPr>
              <w:t>8</w:t>
            </w:r>
            <w:r w:rsidR="007B2ECF">
              <w:rPr>
                <w:noProof/>
                <w:webHidden/>
              </w:rPr>
              <w:fldChar w:fldCharType="end"/>
            </w:r>
          </w:hyperlink>
        </w:p>
        <w:p w14:paraId="26330186" w14:textId="1CF816E0"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63" w:history="1">
            <w:r w:rsidR="007B2ECF" w:rsidRPr="000F4CDE">
              <w:rPr>
                <w:rStyle w:val="Lienhypertexte"/>
                <w:rFonts w:cstheme="minorHAnsi"/>
                <w:b/>
                <w:noProof/>
              </w:rPr>
              <w:t>X.</w:t>
            </w:r>
            <w:r w:rsidR="007B2ECF">
              <w:rPr>
                <w:rFonts w:asciiTheme="minorHAnsi" w:eastAsiaTheme="minorEastAsia" w:hAnsiTheme="minorHAnsi"/>
                <w:noProof/>
                <w:lang w:eastAsia="fr-FR"/>
              </w:rPr>
              <w:tab/>
            </w:r>
            <w:r w:rsidR="007B2ECF" w:rsidRPr="000F4CDE">
              <w:rPr>
                <w:rStyle w:val="Lienhypertexte"/>
                <w:rFonts w:cstheme="minorHAnsi"/>
                <w:b/>
                <w:noProof/>
              </w:rPr>
              <w:t>Résiliation du marché</w:t>
            </w:r>
            <w:r w:rsidR="007B2ECF">
              <w:rPr>
                <w:noProof/>
                <w:webHidden/>
              </w:rPr>
              <w:tab/>
            </w:r>
            <w:r w:rsidR="007B2ECF">
              <w:rPr>
                <w:noProof/>
                <w:webHidden/>
              </w:rPr>
              <w:fldChar w:fldCharType="begin"/>
            </w:r>
            <w:r w:rsidR="007B2ECF">
              <w:rPr>
                <w:noProof/>
                <w:webHidden/>
              </w:rPr>
              <w:instrText xml:space="preserve"> PAGEREF _Toc208589663 \h </w:instrText>
            </w:r>
            <w:r w:rsidR="007B2ECF">
              <w:rPr>
                <w:noProof/>
                <w:webHidden/>
              </w:rPr>
            </w:r>
            <w:r w:rsidR="007B2ECF">
              <w:rPr>
                <w:noProof/>
                <w:webHidden/>
              </w:rPr>
              <w:fldChar w:fldCharType="separate"/>
            </w:r>
            <w:r w:rsidR="007B2ECF">
              <w:rPr>
                <w:noProof/>
                <w:webHidden/>
              </w:rPr>
              <w:t>9</w:t>
            </w:r>
            <w:r w:rsidR="007B2ECF">
              <w:rPr>
                <w:noProof/>
                <w:webHidden/>
              </w:rPr>
              <w:fldChar w:fldCharType="end"/>
            </w:r>
          </w:hyperlink>
        </w:p>
        <w:p w14:paraId="0DCE49A6" w14:textId="647DF2DB"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64" w:history="1">
            <w:r w:rsidR="007B2ECF" w:rsidRPr="000F4CDE">
              <w:rPr>
                <w:rStyle w:val="Lienhypertexte"/>
                <w:rFonts w:cstheme="minorHAnsi"/>
                <w:b/>
                <w:noProof/>
              </w:rPr>
              <w:t>XI.</w:t>
            </w:r>
            <w:r w:rsidR="007B2ECF">
              <w:rPr>
                <w:rFonts w:asciiTheme="minorHAnsi" w:eastAsiaTheme="minorEastAsia" w:hAnsiTheme="minorHAnsi"/>
                <w:noProof/>
                <w:lang w:eastAsia="fr-FR"/>
              </w:rPr>
              <w:tab/>
            </w:r>
            <w:r w:rsidR="007B2ECF" w:rsidRPr="000F4CDE">
              <w:rPr>
                <w:rStyle w:val="Lienhypertexte"/>
                <w:rFonts w:cstheme="minorHAnsi"/>
                <w:b/>
                <w:noProof/>
              </w:rPr>
              <w:t>Redressement ou liquidation judiciaire</w:t>
            </w:r>
            <w:r w:rsidR="007B2ECF">
              <w:rPr>
                <w:noProof/>
                <w:webHidden/>
              </w:rPr>
              <w:tab/>
            </w:r>
            <w:r w:rsidR="007B2ECF">
              <w:rPr>
                <w:noProof/>
                <w:webHidden/>
              </w:rPr>
              <w:fldChar w:fldCharType="begin"/>
            </w:r>
            <w:r w:rsidR="007B2ECF">
              <w:rPr>
                <w:noProof/>
                <w:webHidden/>
              </w:rPr>
              <w:instrText xml:space="preserve"> PAGEREF _Toc208589664 \h </w:instrText>
            </w:r>
            <w:r w:rsidR="007B2ECF">
              <w:rPr>
                <w:noProof/>
                <w:webHidden/>
              </w:rPr>
            </w:r>
            <w:r w:rsidR="007B2ECF">
              <w:rPr>
                <w:noProof/>
                <w:webHidden/>
              </w:rPr>
              <w:fldChar w:fldCharType="separate"/>
            </w:r>
            <w:r w:rsidR="007B2ECF">
              <w:rPr>
                <w:noProof/>
                <w:webHidden/>
              </w:rPr>
              <w:t>9</w:t>
            </w:r>
            <w:r w:rsidR="007B2ECF">
              <w:rPr>
                <w:noProof/>
                <w:webHidden/>
              </w:rPr>
              <w:fldChar w:fldCharType="end"/>
            </w:r>
          </w:hyperlink>
        </w:p>
        <w:p w14:paraId="3DEC2239" w14:textId="4820F37F" w:rsidR="007B2ECF" w:rsidRDefault="00980025">
          <w:pPr>
            <w:pStyle w:val="TM1"/>
            <w:tabs>
              <w:tab w:val="left" w:pos="636"/>
              <w:tab w:val="right" w:leader="dot" w:pos="9850"/>
            </w:tabs>
            <w:rPr>
              <w:rFonts w:asciiTheme="minorHAnsi" w:eastAsiaTheme="minorEastAsia" w:hAnsiTheme="minorHAnsi"/>
              <w:noProof/>
              <w:lang w:eastAsia="fr-FR"/>
            </w:rPr>
          </w:pPr>
          <w:hyperlink w:anchor="_Toc208589665" w:history="1">
            <w:r w:rsidR="007B2ECF" w:rsidRPr="000F4CDE">
              <w:rPr>
                <w:rStyle w:val="Lienhypertexte"/>
                <w:rFonts w:cstheme="minorHAnsi"/>
                <w:b/>
                <w:noProof/>
              </w:rPr>
              <w:t>XII.</w:t>
            </w:r>
            <w:r w:rsidR="007B2ECF">
              <w:rPr>
                <w:rFonts w:asciiTheme="minorHAnsi" w:eastAsiaTheme="minorEastAsia" w:hAnsiTheme="minorHAnsi"/>
                <w:noProof/>
                <w:lang w:eastAsia="fr-FR"/>
              </w:rPr>
              <w:tab/>
            </w:r>
            <w:r w:rsidR="007B2ECF" w:rsidRPr="000F4CDE">
              <w:rPr>
                <w:rStyle w:val="Lienhypertexte"/>
                <w:rFonts w:cstheme="minorHAnsi"/>
                <w:b/>
                <w:noProof/>
              </w:rPr>
              <w:t>Règlement des litiges</w:t>
            </w:r>
            <w:r w:rsidR="007B2ECF">
              <w:rPr>
                <w:noProof/>
                <w:webHidden/>
              </w:rPr>
              <w:tab/>
            </w:r>
            <w:r w:rsidR="007B2ECF">
              <w:rPr>
                <w:noProof/>
                <w:webHidden/>
              </w:rPr>
              <w:fldChar w:fldCharType="begin"/>
            </w:r>
            <w:r w:rsidR="007B2ECF">
              <w:rPr>
                <w:noProof/>
                <w:webHidden/>
              </w:rPr>
              <w:instrText xml:space="preserve"> PAGEREF _Toc208589665 \h </w:instrText>
            </w:r>
            <w:r w:rsidR="007B2ECF">
              <w:rPr>
                <w:noProof/>
                <w:webHidden/>
              </w:rPr>
            </w:r>
            <w:r w:rsidR="007B2ECF">
              <w:rPr>
                <w:noProof/>
                <w:webHidden/>
              </w:rPr>
              <w:fldChar w:fldCharType="separate"/>
            </w:r>
            <w:r w:rsidR="007B2ECF">
              <w:rPr>
                <w:noProof/>
                <w:webHidden/>
              </w:rPr>
              <w:t>9</w:t>
            </w:r>
            <w:r w:rsidR="007B2ECF">
              <w:rPr>
                <w:noProof/>
                <w:webHidden/>
              </w:rPr>
              <w:fldChar w:fldCharType="end"/>
            </w:r>
          </w:hyperlink>
        </w:p>
        <w:p w14:paraId="7093712A" w14:textId="6265E9D5" w:rsidR="0084287F" w:rsidRPr="00842894" w:rsidRDefault="0084287F" w:rsidP="0047251D">
          <w:pPr>
            <w:spacing w:line="360" w:lineRule="auto"/>
            <w:rPr>
              <w:rFonts w:cstheme="minorHAnsi"/>
            </w:rPr>
          </w:pPr>
          <w:r w:rsidRPr="0096388C">
            <w:rPr>
              <w:rFonts w:cstheme="minorHAnsi"/>
              <w:b/>
              <w:bCs/>
            </w:rPr>
            <w:fldChar w:fldCharType="end"/>
          </w:r>
        </w:p>
      </w:sdtContent>
    </w:sdt>
    <w:p w14:paraId="79B2B8A4" w14:textId="77777777" w:rsidR="002A4361" w:rsidRPr="0084287F" w:rsidRDefault="002A4361">
      <w:pPr>
        <w:rPr>
          <w:rFonts w:cstheme="minorHAnsi"/>
          <w:b/>
          <w:color w:val="1F497D" w:themeColor="text2"/>
          <w:sz w:val="24"/>
          <w:szCs w:val="20"/>
        </w:rPr>
      </w:pPr>
      <w:r w:rsidRPr="0084287F">
        <w:rPr>
          <w:rFonts w:cstheme="minorHAnsi"/>
          <w:b/>
          <w:color w:val="1F497D" w:themeColor="text2"/>
          <w:sz w:val="24"/>
          <w:szCs w:val="20"/>
        </w:rPr>
        <w:br w:type="page"/>
      </w:r>
    </w:p>
    <w:p w14:paraId="5C17FEAC" w14:textId="61C9118A" w:rsidR="007A1432" w:rsidRPr="0084287F" w:rsidRDefault="007A1432" w:rsidP="009C626C">
      <w:pPr>
        <w:pStyle w:val="Titre1"/>
        <w:spacing w:line="360" w:lineRule="auto"/>
        <w:rPr>
          <w:rFonts w:asciiTheme="minorHAnsi" w:hAnsiTheme="minorHAnsi" w:cstheme="minorHAnsi"/>
          <w:b w:val="0"/>
          <w:color w:val="1F497D" w:themeColor="text2"/>
          <w:sz w:val="24"/>
          <w:szCs w:val="20"/>
        </w:rPr>
      </w:pPr>
      <w:bookmarkStart w:id="1" w:name="_Toc208589644"/>
      <w:r w:rsidRPr="0084287F">
        <w:rPr>
          <w:rFonts w:asciiTheme="minorHAnsi" w:hAnsiTheme="minorHAnsi" w:cstheme="minorHAnsi"/>
          <w:color w:val="1F497D" w:themeColor="text2"/>
          <w:sz w:val="24"/>
          <w:szCs w:val="20"/>
        </w:rPr>
        <w:lastRenderedPageBreak/>
        <w:t>Préambule</w:t>
      </w:r>
      <w:bookmarkEnd w:id="1"/>
    </w:p>
    <w:p w14:paraId="07891892" w14:textId="79FAC064" w:rsidR="009C626C" w:rsidRPr="00E65ECF" w:rsidRDefault="009C626C" w:rsidP="00842894">
      <w:pPr>
        <w:jc w:val="both"/>
        <w:rPr>
          <w:rFonts w:cstheme="minorHAnsi"/>
          <w:sz w:val="20"/>
          <w:szCs w:val="20"/>
        </w:rPr>
      </w:pPr>
      <w:r w:rsidRPr="00E65ECF">
        <w:rPr>
          <w:rFonts w:cstheme="minorHAnsi"/>
          <w:sz w:val="20"/>
          <w:szCs w:val="20"/>
        </w:rPr>
        <w:t xml:space="preserve">Ce Règlement de la Consultation a pour objet </w:t>
      </w:r>
      <w:r w:rsidR="00656D17" w:rsidRPr="00E65ECF">
        <w:rPr>
          <w:rFonts w:cstheme="minorHAnsi"/>
          <w:sz w:val="20"/>
          <w:szCs w:val="20"/>
        </w:rPr>
        <w:t>d</w:t>
      </w:r>
      <w:r w:rsidR="00656D17" w:rsidRPr="00E65ECF">
        <w:rPr>
          <w:sz w:val="20"/>
          <w:szCs w:val="20"/>
        </w:rPr>
        <w:t xml:space="preserve">e définir les modalités de participation à l'appel d'offres lancé par </w:t>
      </w:r>
      <w:r w:rsidR="0006030B" w:rsidRPr="00E65ECF">
        <w:rPr>
          <w:sz w:val="20"/>
          <w:szCs w:val="20"/>
        </w:rPr>
        <w:t>l’</w:t>
      </w:r>
      <w:r w:rsidR="0006030B" w:rsidRPr="00E65ECF">
        <w:rPr>
          <w:rFonts w:cstheme="minorHAnsi"/>
          <w:bCs/>
          <w:sz w:val="20"/>
          <w:szCs w:val="20"/>
        </w:rPr>
        <w:t xml:space="preserve">IFPRA </w:t>
      </w:r>
      <w:r w:rsidR="00EF76A7" w:rsidRPr="00E65ECF">
        <w:rPr>
          <w:rFonts w:cstheme="minorHAnsi"/>
          <w:bCs/>
          <w:sz w:val="20"/>
          <w:szCs w:val="20"/>
        </w:rPr>
        <w:t xml:space="preserve">C-VL </w:t>
      </w:r>
      <w:r w:rsidR="0006030B" w:rsidRPr="00E65ECF">
        <w:rPr>
          <w:sz w:val="20"/>
          <w:szCs w:val="20"/>
        </w:rPr>
        <w:t>pour</w:t>
      </w:r>
      <w:r w:rsidR="00656D17" w:rsidRPr="00E65ECF">
        <w:rPr>
          <w:sz w:val="20"/>
          <w:szCs w:val="20"/>
        </w:rPr>
        <w:t xml:space="preserve"> </w:t>
      </w:r>
      <w:r w:rsidR="00E65ECF" w:rsidRPr="00E65ECF">
        <w:rPr>
          <w:sz w:val="20"/>
          <w:szCs w:val="20"/>
        </w:rPr>
        <w:t xml:space="preserve">l’acquisition, l’aménagement et la logistique d’un </w:t>
      </w:r>
      <w:r w:rsidR="00E65ECF" w:rsidRPr="00194BDB">
        <w:rPr>
          <w:bCs/>
          <w:sz w:val="20"/>
          <w:szCs w:val="20"/>
        </w:rPr>
        <w:t>container mobile pédagogique</w:t>
      </w:r>
      <w:r w:rsidR="00656D17" w:rsidRPr="00E65ECF">
        <w:rPr>
          <w:sz w:val="20"/>
          <w:szCs w:val="20"/>
        </w:rPr>
        <w:t xml:space="preserve">. Il </w:t>
      </w:r>
      <w:r w:rsidR="00933F61" w:rsidRPr="00E65ECF">
        <w:rPr>
          <w:sz w:val="20"/>
          <w:szCs w:val="20"/>
        </w:rPr>
        <w:t>détaille</w:t>
      </w:r>
      <w:r w:rsidR="00656D17" w:rsidRPr="00E65ECF">
        <w:rPr>
          <w:sz w:val="20"/>
          <w:szCs w:val="20"/>
        </w:rPr>
        <w:t xml:space="preserve"> les conditions générales de la consultation, </w:t>
      </w:r>
      <w:r w:rsidR="00933F61" w:rsidRPr="00E65ECF">
        <w:rPr>
          <w:sz w:val="20"/>
          <w:szCs w:val="20"/>
        </w:rPr>
        <w:t xml:space="preserve">le prix, la durée, </w:t>
      </w:r>
      <w:r w:rsidR="00656D17" w:rsidRPr="00E65ECF">
        <w:rPr>
          <w:sz w:val="20"/>
          <w:szCs w:val="20"/>
        </w:rPr>
        <w:t>les critères de sélection des offres</w:t>
      </w:r>
      <w:r w:rsidR="00842894" w:rsidRPr="00E65ECF">
        <w:rPr>
          <w:sz w:val="20"/>
          <w:szCs w:val="20"/>
        </w:rPr>
        <w:t>,</w:t>
      </w:r>
      <w:r w:rsidR="00656D17" w:rsidRPr="00E65ECF">
        <w:rPr>
          <w:sz w:val="20"/>
          <w:szCs w:val="20"/>
        </w:rPr>
        <w:t xml:space="preserve"> </w:t>
      </w:r>
      <w:r w:rsidR="00933F61" w:rsidRPr="00E65ECF">
        <w:rPr>
          <w:sz w:val="20"/>
          <w:szCs w:val="20"/>
        </w:rPr>
        <w:t>les modalités de règlements et l</w:t>
      </w:r>
      <w:r w:rsidR="00656D17" w:rsidRPr="00E65ECF">
        <w:rPr>
          <w:sz w:val="20"/>
          <w:szCs w:val="20"/>
        </w:rPr>
        <w:t xml:space="preserve">es exigences </w:t>
      </w:r>
      <w:r w:rsidR="00933F61" w:rsidRPr="00E65ECF">
        <w:rPr>
          <w:sz w:val="20"/>
          <w:szCs w:val="20"/>
        </w:rPr>
        <w:t>administratives</w:t>
      </w:r>
      <w:r w:rsidR="00656D17" w:rsidRPr="00E65ECF">
        <w:rPr>
          <w:sz w:val="20"/>
          <w:szCs w:val="20"/>
        </w:rPr>
        <w:t xml:space="preserve"> attendues.</w:t>
      </w:r>
      <w:r w:rsidR="00656D17" w:rsidRPr="00E65ECF">
        <w:t xml:space="preserve"> </w:t>
      </w:r>
    </w:p>
    <w:p w14:paraId="217FFB93" w14:textId="77777777" w:rsidR="009C626C" w:rsidRPr="0084287F" w:rsidRDefault="009C626C" w:rsidP="00647D61">
      <w:pPr>
        <w:rPr>
          <w:rFonts w:cstheme="minorHAnsi"/>
          <w:sz w:val="20"/>
          <w:szCs w:val="20"/>
        </w:rPr>
      </w:pPr>
    </w:p>
    <w:p w14:paraId="21470931" w14:textId="2BDAE4D2" w:rsidR="00647D61" w:rsidRPr="0084287F" w:rsidRDefault="00647D61" w:rsidP="00647D61">
      <w:pPr>
        <w:rPr>
          <w:rFonts w:cstheme="minorHAnsi"/>
          <w:sz w:val="20"/>
          <w:szCs w:val="20"/>
        </w:rPr>
      </w:pPr>
      <w:r w:rsidRPr="0084287F">
        <w:rPr>
          <w:rFonts w:cstheme="minorHAnsi"/>
          <w:sz w:val="20"/>
          <w:szCs w:val="20"/>
        </w:rPr>
        <w:t>Dans ce document</w:t>
      </w:r>
      <w:r w:rsidR="009C626C" w:rsidRPr="0084287F">
        <w:rPr>
          <w:rFonts w:cstheme="minorHAnsi"/>
          <w:sz w:val="20"/>
          <w:szCs w:val="20"/>
        </w:rPr>
        <w:t xml:space="preserve"> : </w:t>
      </w:r>
    </w:p>
    <w:p w14:paraId="187A6E01" w14:textId="77777777" w:rsidR="009C626C" w:rsidRPr="0084287F" w:rsidRDefault="009C626C" w:rsidP="00647D61">
      <w:pPr>
        <w:rPr>
          <w:rFonts w:cstheme="minorHAnsi"/>
          <w:sz w:val="20"/>
          <w:szCs w:val="20"/>
        </w:rPr>
      </w:pPr>
    </w:p>
    <w:p w14:paraId="3D384F4E" w14:textId="715375D1" w:rsidR="00647D61" w:rsidRPr="0084287F" w:rsidRDefault="00647D61" w:rsidP="009C626C">
      <w:pPr>
        <w:numPr>
          <w:ilvl w:val="0"/>
          <w:numId w:val="46"/>
        </w:numPr>
        <w:tabs>
          <w:tab w:val="num" w:pos="720"/>
        </w:tabs>
        <w:spacing w:line="360" w:lineRule="auto"/>
        <w:jc w:val="both"/>
        <w:rPr>
          <w:rFonts w:cstheme="minorHAnsi"/>
          <w:bCs/>
          <w:sz w:val="20"/>
          <w:szCs w:val="20"/>
        </w:rPr>
      </w:pPr>
      <w:r w:rsidRPr="0084287F">
        <w:rPr>
          <w:rFonts w:cstheme="minorHAnsi"/>
          <w:sz w:val="20"/>
          <w:szCs w:val="20"/>
        </w:rPr>
        <w:t xml:space="preserve">La société </w:t>
      </w:r>
      <w:r w:rsidRPr="0084287F">
        <w:rPr>
          <w:rFonts w:cstheme="minorHAnsi"/>
          <w:bCs/>
          <w:sz w:val="20"/>
          <w:szCs w:val="20"/>
        </w:rPr>
        <w:t>proposant une offre est désignée par le terme « candidat »</w:t>
      </w:r>
      <w:r w:rsidR="009C626C" w:rsidRPr="0084287F">
        <w:rPr>
          <w:rFonts w:cstheme="minorHAnsi"/>
          <w:bCs/>
          <w:sz w:val="20"/>
          <w:szCs w:val="20"/>
        </w:rPr>
        <w:t> ;</w:t>
      </w:r>
    </w:p>
    <w:p w14:paraId="34472726" w14:textId="0C3DD43F" w:rsidR="00647D61" w:rsidRPr="0084287F" w:rsidRDefault="00647D61" w:rsidP="009C626C">
      <w:pPr>
        <w:numPr>
          <w:ilvl w:val="0"/>
          <w:numId w:val="46"/>
        </w:numPr>
        <w:tabs>
          <w:tab w:val="num" w:pos="720"/>
        </w:tabs>
        <w:spacing w:line="360" w:lineRule="auto"/>
        <w:jc w:val="both"/>
        <w:rPr>
          <w:rFonts w:cstheme="minorHAnsi"/>
          <w:bCs/>
          <w:sz w:val="20"/>
          <w:szCs w:val="20"/>
        </w:rPr>
      </w:pPr>
      <w:r w:rsidRPr="0084287F">
        <w:rPr>
          <w:rFonts w:cstheme="minorHAnsi"/>
          <w:bCs/>
          <w:sz w:val="20"/>
          <w:szCs w:val="20"/>
        </w:rPr>
        <w:t>La société obtenant le marché est désignée le « titulaire »</w:t>
      </w:r>
      <w:r w:rsidR="009C626C" w:rsidRPr="0084287F">
        <w:rPr>
          <w:rFonts w:cstheme="minorHAnsi"/>
          <w:bCs/>
          <w:sz w:val="20"/>
          <w:szCs w:val="20"/>
        </w:rPr>
        <w:t> ;</w:t>
      </w:r>
    </w:p>
    <w:p w14:paraId="28B59F0B" w14:textId="65173CFA" w:rsidR="00647D61" w:rsidRPr="0084287F" w:rsidRDefault="00647D61" w:rsidP="009C626C">
      <w:pPr>
        <w:numPr>
          <w:ilvl w:val="0"/>
          <w:numId w:val="46"/>
        </w:numPr>
        <w:tabs>
          <w:tab w:val="num" w:pos="720"/>
        </w:tabs>
        <w:spacing w:line="360" w:lineRule="auto"/>
        <w:jc w:val="both"/>
        <w:rPr>
          <w:rFonts w:cstheme="minorHAnsi"/>
          <w:bCs/>
          <w:sz w:val="20"/>
          <w:szCs w:val="20"/>
        </w:rPr>
      </w:pPr>
      <w:r w:rsidRPr="0084287F">
        <w:rPr>
          <w:rFonts w:cstheme="minorHAnsi"/>
          <w:bCs/>
          <w:sz w:val="20"/>
          <w:szCs w:val="20"/>
        </w:rPr>
        <w:t xml:space="preserve">Les termes « commanditaire », « maître d’ouvrage » et « </w:t>
      </w:r>
      <w:r w:rsidR="00E57B22">
        <w:rPr>
          <w:rFonts w:cstheme="minorHAnsi"/>
          <w:bCs/>
          <w:sz w:val="20"/>
          <w:szCs w:val="20"/>
        </w:rPr>
        <w:t>IFPRA</w:t>
      </w:r>
      <w:r w:rsidR="00EF76A7">
        <w:rPr>
          <w:rFonts w:cstheme="minorHAnsi"/>
          <w:bCs/>
          <w:sz w:val="20"/>
          <w:szCs w:val="20"/>
        </w:rPr>
        <w:t xml:space="preserve"> C-VL</w:t>
      </w:r>
      <w:r w:rsidRPr="0084287F">
        <w:rPr>
          <w:rFonts w:cstheme="minorHAnsi"/>
          <w:bCs/>
          <w:sz w:val="20"/>
          <w:szCs w:val="20"/>
        </w:rPr>
        <w:t xml:space="preserve"> » désigne </w:t>
      </w:r>
      <w:r w:rsidR="00F24628">
        <w:rPr>
          <w:rFonts w:cstheme="minorHAnsi"/>
          <w:bCs/>
          <w:sz w:val="20"/>
          <w:szCs w:val="20"/>
        </w:rPr>
        <w:t>l’</w:t>
      </w:r>
      <w:r w:rsidR="00F24628" w:rsidRPr="000F2A5B">
        <w:rPr>
          <w:rFonts w:cstheme="minorHAnsi"/>
          <w:bCs/>
          <w:sz w:val="20"/>
          <w:szCs w:val="20"/>
        </w:rPr>
        <w:t>Institut de formation</w:t>
      </w:r>
      <w:r w:rsidR="00F24628">
        <w:rPr>
          <w:rFonts w:cstheme="minorHAnsi"/>
          <w:bCs/>
          <w:sz w:val="20"/>
          <w:szCs w:val="20"/>
        </w:rPr>
        <w:t xml:space="preserve"> </w:t>
      </w:r>
      <w:r w:rsidR="00F24628" w:rsidRPr="000F2A5B">
        <w:rPr>
          <w:rFonts w:cstheme="minorHAnsi"/>
          <w:bCs/>
          <w:sz w:val="20"/>
          <w:szCs w:val="20"/>
        </w:rPr>
        <w:t>professionnelle en région académique</w:t>
      </w:r>
      <w:r w:rsidR="00F24628" w:rsidRPr="0084287F" w:rsidDel="00F24628">
        <w:rPr>
          <w:rFonts w:cstheme="minorHAnsi"/>
          <w:bCs/>
          <w:sz w:val="20"/>
          <w:szCs w:val="20"/>
        </w:rPr>
        <w:t xml:space="preserve"> </w:t>
      </w:r>
      <w:r w:rsidR="00C73142">
        <w:rPr>
          <w:rFonts w:cstheme="minorHAnsi"/>
          <w:bCs/>
          <w:sz w:val="20"/>
          <w:szCs w:val="20"/>
        </w:rPr>
        <w:t>Centre-Val de</w:t>
      </w:r>
      <w:r w:rsidR="009F3F63">
        <w:rPr>
          <w:rFonts w:cstheme="minorHAnsi"/>
          <w:bCs/>
          <w:sz w:val="20"/>
          <w:szCs w:val="20"/>
        </w:rPr>
        <w:t xml:space="preserve"> Loire</w:t>
      </w:r>
      <w:r w:rsidR="00C73142">
        <w:rPr>
          <w:rFonts w:cstheme="minorHAnsi"/>
          <w:bCs/>
          <w:sz w:val="20"/>
          <w:szCs w:val="20"/>
        </w:rPr>
        <w:t xml:space="preserve"> </w:t>
      </w:r>
      <w:r w:rsidRPr="0084287F">
        <w:rPr>
          <w:rFonts w:cstheme="minorHAnsi"/>
          <w:bCs/>
          <w:sz w:val="20"/>
          <w:szCs w:val="20"/>
        </w:rPr>
        <w:t xml:space="preserve">en sa qualité de maître d’ouvrage du présent marché. </w:t>
      </w:r>
      <w:r w:rsidR="0006030B" w:rsidRPr="0084287F">
        <w:rPr>
          <w:rFonts w:cstheme="minorHAnsi"/>
          <w:bCs/>
          <w:sz w:val="20"/>
          <w:szCs w:val="20"/>
        </w:rPr>
        <w:t>L</w:t>
      </w:r>
      <w:r w:rsidR="0006030B">
        <w:rPr>
          <w:rFonts w:cstheme="minorHAnsi"/>
          <w:bCs/>
          <w:sz w:val="20"/>
          <w:szCs w:val="20"/>
        </w:rPr>
        <w:t>’</w:t>
      </w:r>
      <w:r w:rsidR="0006030B" w:rsidRPr="00E57B22">
        <w:rPr>
          <w:rFonts w:cstheme="minorHAnsi"/>
          <w:bCs/>
          <w:sz w:val="20"/>
          <w:szCs w:val="20"/>
        </w:rPr>
        <w:t>IFPRA</w:t>
      </w:r>
      <w:r w:rsidRPr="0084287F">
        <w:rPr>
          <w:rFonts w:cstheme="minorHAnsi"/>
          <w:bCs/>
          <w:sz w:val="20"/>
          <w:szCs w:val="20"/>
        </w:rPr>
        <w:t xml:space="preserve"> </w:t>
      </w:r>
      <w:r w:rsidR="00EF76A7">
        <w:rPr>
          <w:rFonts w:cstheme="minorHAnsi"/>
          <w:bCs/>
          <w:sz w:val="20"/>
          <w:szCs w:val="20"/>
        </w:rPr>
        <w:t xml:space="preserve">C-VL </w:t>
      </w:r>
      <w:r w:rsidRPr="0084287F">
        <w:rPr>
          <w:rFonts w:cstheme="minorHAnsi"/>
          <w:bCs/>
          <w:sz w:val="20"/>
          <w:szCs w:val="20"/>
        </w:rPr>
        <w:t>représente le pouvoir adjudicateur du présent marché</w:t>
      </w:r>
      <w:r w:rsidR="009C626C" w:rsidRPr="0084287F">
        <w:rPr>
          <w:rFonts w:cstheme="minorHAnsi"/>
          <w:bCs/>
          <w:sz w:val="20"/>
          <w:szCs w:val="20"/>
        </w:rPr>
        <w:t> ;</w:t>
      </w:r>
    </w:p>
    <w:p w14:paraId="5AA33259" w14:textId="2920ADB7" w:rsidR="00647D61" w:rsidRPr="0084287F" w:rsidRDefault="00BC0147" w:rsidP="009C626C">
      <w:pPr>
        <w:numPr>
          <w:ilvl w:val="0"/>
          <w:numId w:val="46"/>
        </w:numPr>
        <w:tabs>
          <w:tab w:val="num" w:pos="720"/>
        </w:tabs>
        <w:spacing w:line="360" w:lineRule="auto"/>
        <w:jc w:val="both"/>
        <w:rPr>
          <w:rFonts w:cstheme="minorHAnsi"/>
          <w:sz w:val="20"/>
          <w:szCs w:val="20"/>
        </w:rPr>
      </w:pPr>
      <w:r w:rsidRPr="00BC0147">
        <w:rPr>
          <w:rFonts w:cstheme="minorHAnsi"/>
          <w:bCs/>
          <w:sz w:val="20"/>
          <w:szCs w:val="20"/>
        </w:rPr>
        <w:t xml:space="preserve">Le terme « Dispositif mobile » désigne le </w:t>
      </w:r>
      <w:r w:rsidRPr="00194BDB">
        <w:rPr>
          <w:rFonts w:cstheme="minorHAnsi"/>
          <w:bCs/>
          <w:sz w:val="20"/>
          <w:szCs w:val="20"/>
        </w:rPr>
        <w:t>container mobile pédagogique</w:t>
      </w:r>
      <w:r w:rsidRPr="00BC0147">
        <w:rPr>
          <w:rFonts w:cstheme="minorHAnsi"/>
          <w:bCs/>
          <w:sz w:val="20"/>
          <w:szCs w:val="20"/>
        </w:rPr>
        <w:t xml:space="preserve"> objet du présent marché.</w:t>
      </w:r>
    </w:p>
    <w:p w14:paraId="45ECC102" w14:textId="77777777" w:rsidR="00F10D38" w:rsidRPr="0084287F" w:rsidRDefault="00F10D38" w:rsidP="00F10D38">
      <w:pPr>
        <w:pStyle w:val="Paragraphedeliste"/>
        <w:widowControl/>
        <w:ind w:left="720"/>
        <w:contextualSpacing/>
        <w:jc w:val="both"/>
        <w:rPr>
          <w:rFonts w:cstheme="minorHAnsi"/>
          <w:sz w:val="20"/>
          <w:szCs w:val="20"/>
        </w:rPr>
      </w:pPr>
    </w:p>
    <w:p w14:paraId="26B54AE9" w14:textId="7F1F2156" w:rsidR="007A1432" w:rsidRPr="0084287F" w:rsidRDefault="00187D7B" w:rsidP="00744908">
      <w:pPr>
        <w:widowControl/>
        <w:jc w:val="both"/>
        <w:rPr>
          <w:rFonts w:cstheme="minorHAnsi"/>
          <w:sz w:val="20"/>
          <w:szCs w:val="20"/>
        </w:rPr>
      </w:pPr>
      <w:r w:rsidRPr="0084287F">
        <w:rPr>
          <w:rFonts w:cstheme="minorHAnsi"/>
          <w:sz w:val="20"/>
          <w:szCs w:val="20"/>
        </w:rPr>
        <w:t xml:space="preserve">Ce marché est constitué de </w:t>
      </w:r>
      <w:r w:rsidR="00A9478A">
        <w:rPr>
          <w:rFonts w:cstheme="minorHAnsi"/>
          <w:sz w:val="20"/>
          <w:szCs w:val="20"/>
        </w:rPr>
        <w:t>3</w:t>
      </w:r>
      <w:r w:rsidR="00647D61" w:rsidRPr="0084287F">
        <w:rPr>
          <w:rFonts w:cstheme="minorHAnsi"/>
          <w:sz w:val="20"/>
          <w:szCs w:val="20"/>
        </w:rPr>
        <w:t xml:space="preserve"> </w:t>
      </w:r>
      <w:r w:rsidRPr="0084287F">
        <w:rPr>
          <w:rFonts w:cstheme="minorHAnsi"/>
          <w:sz w:val="20"/>
          <w:szCs w:val="20"/>
        </w:rPr>
        <w:t>lot</w:t>
      </w:r>
      <w:r w:rsidR="00D83F48" w:rsidRPr="0084287F">
        <w:rPr>
          <w:rFonts w:cstheme="minorHAnsi"/>
          <w:sz w:val="20"/>
          <w:szCs w:val="20"/>
        </w:rPr>
        <w:t>s</w:t>
      </w:r>
      <w:r w:rsidR="00A9478A">
        <w:rPr>
          <w:rFonts w:cstheme="minorHAnsi"/>
          <w:sz w:val="20"/>
          <w:szCs w:val="20"/>
        </w:rPr>
        <w:t xml:space="preserve"> distincts</w:t>
      </w:r>
      <w:r w:rsidRPr="0084287F">
        <w:rPr>
          <w:rFonts w:cstheme="minorHAnsi"/>
          <w:sz w:val="20"/>
          <w:szCs w:val="20"/>
        </w:rPr>
        <w:t>.</w:t>
      </w:r>
    </w:p>
    <w:p w14:paraId="457DB214" w14:textId="1E1FC749" w:rsidR="008D3D9E" w:rsidRPr="0084287F" w:rsidRDefault="008D3D9E" w:rsidP="008D3D9E">
      <w:pPr>
        <w:rPr>
          <w:rFonts w:cstheme="minorHAnsi"/>
          <w:bCs/>
          <w:sz w:val="20"/>
          <w:szCs w:val="20"/>
        </w:rPr>
      </w:pPr>
    </w:p>
    <w:p w14:paraId="4F9DEF64" w14:textId="77777777" w:rsidR="00187D7B" w:rsidRPr="0084287F" w:rsidRDefault="00187D7B" w:rsidP="009C626C">
      <w:pPr>
        <w:pStyle w:val="Paragraphedeliste"/>
        <w:widowControl/>
        <w:numPr>
          <w:ilvl w:val="0"/>
          <w:numId w:val="33"/>
        </w:numPr>
        <w:spacing w:after="120" w:line="276" w:lineRule="auto"/>
        <w:contextualSpacing/>
        <w:jc w:val="both"/>
        <w:outlineLvl w:val="0"/>
        <w:rPr>
          <w:rFonts w:cstheme="minorHAnsi"/>
          <w:b/>
          <w:color w:val="1F497D" w:themeColor="text2"/>
          <w:sz w:val="24"/>
          <w:szCs w:val="20"/>
        </w:rPr>
      </w:pPr>
      <w:bookmarkStart w:id="2" w:name="_Toc208589645"/>
      <w:r w:rsidRPr="0084287F">
        <w:rPr>
          <w:rFonts w:cstheme="minorHAnsi"/>
          <w:b/>
          <w:color w:val="1F497D" w:themeColor="text2"/>
          <w:sz w:val="24"/>
          <w:szCs w:val="20"/>
        </w:rPr>
        <w:t>Pouvoir adjudicateur</w:t>
      </w:r>
      <w:bookmarkEnd w:id="2"/>
      <w:r w:rsidRPr="0084287F">
        <w:rPr>
          <w:rFonts w:cstheme="minorHAnsi"/>
          <w:b/>
          <w:color w:val="1F497D" w:themeColor="text2"/>
          <w:sz w:val="24"/>
          <w:szCs w:val="20"/>
        </w:rPr>
        <w:t xml:space="preserve"> </w:t>
      </w:r>
    </w:p>
    <w:p w14:paraId="7F00ECCE" w14:textId="77777777" w:rsidR="00F24628" w:rsidRDefault="00187D7B" w:rsidP="00187D7B">
      <w:pPr>
        <w:jc w:val="both"/>
        <w:rPr>
          <w:rFonts w:cstheme="minorHAnsi"/>
          <w:sz w:val="20"/>
          <w:szCs w:val="20"/>
        </w:rPr>
      </w:pPr>
      <w:r w:rsidRPr="0084287F">
        <w:rPr>
          <w:rFonts w:cstheme="minorHAnsi"/>
          <w:bCs/>
          <w:sz w:val="20"/>
          <w:szCs w:val="20"/>
        </w:rPr>
        <w:t xml:space="preserve">Le pouvoir adjudicateur est le </w:t>
      </w:r>
      <w:r w:rsidR="00F24628">
        <w:rPr>
          <w:rFonts w:cstheme="minorHAnsi"/>
          <w:bCs/>
          <w:sz w:val="20"/>
          <w:szCs w:val="20"/>
        </w:rPr>
        <w:t>l’</w:t>
      </w:r>
      <w:r w:rsidR="00F24628" w:rsidRPr="000F2A5B">
        <w:rPr>
          <w:rFonts w:cstheme="minorHAnsi"/>
          <w:bCs/>
          <w:sz w:val="20"/>
          <w:szCs w:val="20"/>
        </w:rPr>
        <w:t>Institut de formation</w:t>
      </w:r>
      <w:r w:rsidR="00F24628">
        <w:rPr>
          <w:rFonts w:cstheme="minorHAnsi"/>
          <w:bCs/>
          <w:sz w:val="20"/>
          <w:szCs w:val="20"/>
        </w:rPr>
        <w:t xml:space="preserve"> </w:t>
      </w:r>
      <w:r w:rsidR="00F24628" w:rsidRPr="000F2A5B">
        <w:rPr>
          <w:rFonts w:cstheme="minorHAnsi"/>
          <w:bCs/>
          <w:sz w:val="20"/>
          <w:szCs w:val="20"/>
        </w:rPr>
        <w:t>professionnelle en région académique</w:t>
      </w:r>
      <w:r w:rsidR="00F24628" w:rsidRPr="0084287F" w:rsidDel="00F24628">
        <w:rPr>
          <w:rFonts w:cstheme="minorHAnsi"/>
          <w:sz w:val="20"/>
          <w:szCs w:val="20"/>
        </w:rPr>
        <w:t xml:space="preserve"> </w:t>
      </w:r>
    </w:p>
    <w:p w14:paraId="78F5C08B" w14:textId="6FA4A87C" w:rsidR="00187D7B" w:rsidRPr="0084287F" w:rsidRDefault="00187D7B" w:rsidP="00187D7B">
      <w:pPr>
        <w:jc w:val="both"/>
        <w:rPr>
          <w:rFonts w:cstheme="minorHAnsi"/>
          <w:sz w:val="20"/>
          <w:szCs w:val="20"/>
        </w:rPr>
      </w:pPr>
      <w:r w:rsidRPr="0084287F">
        <w:rPr>
          <w:rFonts w:cstheme="minorHAnsi"/>
          <w:sz w:val="20"/>
          <w:szCs w:val="20"/>
        </w:rPr>
        <w:t>Adresse : 2 rue carbone – CS 80017 - 45072 Orléans cedex 2.</w:t>
      </w:r>
    </w:p>
    <w:p w14:paraId="06E87FF2" w14:textId="1D0FD6EB" w:rsidR="00187D7B" w:rsidRDefault="00187D7B" w:rsidP="00187D7B">
      <w:pPr>
        <w:jc w:val="both"/>
        <w:rPr>
          <w:rFonts w:cstheme="minorHAnsi"/>
          <w:sz w:val="20"/>
          <w:szCs w:val="20"/>
        </w:rPr>
      </w:pPr>
      <w:r w:rsidRPr="0084287F">
        <w:rPr>
          <w:rFonts w:cstheme="minorHAnsi"/>
          <w:sz w:val="20"/>
          <w:szCs w:val="20"/>
        </w:rPr>
        <w:t>Téléphone : 02 38 83 48 00</w:t>
      </w:r>
    </w:p>
    <w:p w14:paraId="03B4B344" w14:textId="3677D30E" w:rsidR="0006030B" w:rsidRDefault="0006030B" w:rsidP="00187D7B">
      <w:pPr>
        <w:jc w:val="both"/>
        <w:rPr>
          <w:rFonts w:cstheme="minorHAnsi"/>
          <w:sz w:val="20"/>
          <w:szCs w:val="20"/>
        </w:rPr>
      </w:pPr>
    </w:p>
    <w:p w14:paraId="2DE89C06" w14:textId="6CB0EFF2" w:rsidR="0006030B" w:rsidRDefault="0006030B" w:rsidP="00187D7B">
      <w:pPr>
        <w:jc w:val="both"/>
        <w:rPr>
          <w:rFonts w:ascii="Calibri" w:hAnsi="Calibri" w:cs="Calibri"/>
        </w:rPr>
      </w:pPr>
      <w:r>
        <w:rPr>
          <w:rFonts w:ascii="Calibri" w:hAnsi="Calibri" w:cs="Calibri"/>
        </w:rPr>
        <w:t>SIRET : 18450310000036</w:t>
      </w:r>
    </w:p>
    <w:p w14:paraId="5AF200B6" w14:textId="1112323E" w:rsidR="0006030B" w:rsidRDefault="0006030B" w:rsidP="00187D7B">
      <w:pPr>
        <w:jc w:val="both"/>
        <w:rPr>
          <w:rFonts w:cstheme="minorHAnsi"/>
          <w:sz w:val="20"/>
          <w:szCs w:val="20"/>
        </w:rPr>
      </w:pPr>
    </w:p>
    <w:p w14:paraId="021E2C20" w14:textId="63E3A396" w:rsidR="0006030B" w:rsidRDefault="0006030B" w:rsidP="00187D7B">
      <w:pPr>
        <w:jc w:val="both"/>
        <w:rPr>
          <w:rFonts w:cstheme="minorHAnsi"/>
          <w:sz w:val="20"/>
          <w:szCs w:val="20"/>
        </w:rPr>
      </w:pPr>
      <w:r>
        <w:rPr>
          <w:rFonts w:cstheme="minorHAnsi"/>
          <w:sz w:val="20"/>
          <w:szCs w:val="20"/>
        </w:rPr>
        <w:t xml:space="preserve">Personnes en charge du dossier : </w:t>
      </w:r>
    </w:p>
    <w:p w14:paraId="34A1AC0C" w14:textId="684ED833" w:rsidR="0006030B" w:rsidRPr="0096388C" w:rsidRDefault="0006030B" w:rsidP="0096388C">
      <w:pPr>
        <w:pStyle w:val="Paragraphedeliste"/>
        <w:numPr>
          <w:ilvl w:val="0"/>
          <w:numId w:val="52"/>
        </w:numPr>
        <w:jc w:val="both"/>
        <w:rPr>
          <w:rFonts w:cstheme="minorHAnsi"/>
          <w:sz w:val="20"/>
          <w:szCs w:val="20"/>
        </w:rPr>
      </w:pPr>
      <w:r w:rsidRPr="0006030B">
        <w:rPr>
          <w:rFonts w:cstheme="minorHAnsi"/>
          <w:sz w:val="20"/>
          <w:szCs w:val="20"/>
        </w:rPr>
        <w:t>C</w:t>
      </w:r>
      <w:r w:rsidR="00FD08E3">
        <w:rPr>
          <w:rFonts w:cstheme="minorHAnsi"/>
          <w:sz w:val="20"/>
          <w:szCs w:val="20"/>
        </w:rPr>
        <w:t>e</w:t>
      </w:r>
      <w:r w:rsidRPr="0006030B">
        <w:rPr>
          <w:rFonts w:cstheme="minorHAnsi"/>
          <w:sz w:val="20"/>
          <w:szCs w:val="20"/>
        </w:rPr>
        <w:t xml:space="preserve">lia </w:t>
      </w:r>
      <w:proofErr w:type="spellStart"/>
      <w:r w:rsidRPr="0006030B">
        <w:rPr>
          <w:rFonts w:cstheme="minorHAnsi"/>
          <w:sz w:val="20"/>
          <w:szCs w:val="20"/>
        </w:rPr>
        <w:t>Bielecka</w:t>
      </w:r>
      <w:proofErr w:type="spellEnd"/>
      <w:r w:rsidR="00FD08E3">
        <w:rPr>
          <w:rFonts w:cstheme="minorHAnsi"/>
          <w:sz w:val="20"/>
          <w:szCs w:val="20"/>
        </w:rPr>
        <w:t xml:space="preserve"> </w:t>
      </w:r>
      <w:r w:rsidRPr="0006030B">
        <w:rPr>
          <w:rFonts w:cstheme="minorHAnsi"/>
          <w:sz w:val="20"/>
          <w:szCs w:val="20"/>
        </w:rPr>
        <w:t>Beaumont &lt;celia.bielecka-beaumont@ac-orleans-tours.fr&gt;</w:t>
      </w:r>
    </w:p>
    <w:p w14:paraId="20812CAD" w14:textId="33C91563" w:rsidR="00187D7B" w:rsidRDefault="0006030B" w:rsidP="0006030B">
      <w:pPr>
        <w:pStyle w:val="Paragraphedeliste"/>
        <w:numPr>
          <w:ilvl w:val="0"/>
          <w:numId w:val="52"/>
        </w:numPr>
        <w:jc w:val="both"/>
        <w:rPr>
          <w:rFonts w:cstheme="minorHAnsi"/>
          <w:bCs/>
          <w:sz w:val="20"/>
          <w:szCs w:val="20"/>
        </w:rPr>
      </w:pPr>
      <w:r>
        <w:rPr>
          <w:rFonts w:cstheme="minorHAnsi"/>
          <w:bCs/>
          <w:sz w:val="20"/>
          <w:szCs w:val="20"/>
        </w:rPr>
        <w:t>Adélie Jamet &lt;adelie.jamet@ac-orleans-tours.fr&gt;</w:t>
      </w:r>
    </w:p>
    <w:p w14:paraId="49803397" w14:textId="77777777" w:rsidR="0006030B" w:rsidRPr="0096388C" w:rsidRDefault="0006030B" w:rsidP="0096388C">
      <w:pPr>
        <w:ind w:left="360"/>
        <w:jc w:val="both"/>
        <w:rPr>
          <w:rFonts w:cstheme="minorHAnsi"/>
          <w:bCs/>
          <w:sz w:val="20"/>
          <w:szCs w:val="20"/>
        </w:rPr>
      </w:pPr>
    </w:p>
    <w:p w14:paraId="169BA073" w14:textId="08C559CD" w:rsidR="00187D7B" w:rsidRPr="0084287F" w:rsidRDefault="00187D7B" w:rsidP="00187D7B">
      <w:pPr>
        <w:jc w:val="both"/>
        <w:rPr>
          <w:rFonts w:cstheme="minorHAnsi"/>
          <w:bCs/>
          <w:sz w:val="20"/>
          <w:szCs w:val="20"/>
        </w:rPr>
      </w:pPr>
      <w:r w:rsidRPr="0084287F">
        <w:rPr>
          <w:rFonts w:cstheme="minorHAnsi"/>
          <w:bCs/>
          <w:sz w:val="20"/>
          <w:szCs w:val="20"/>
        </w:rPr>
        <w:t>Représentant d</w:t>
      </w:r>
      <w:r w:rsidR="00E57B22">
        <w:rPr>
          <w:rFonts w:cstheme="minorHAnsi"/>
          <w:bCs/>
          <w:sz w:val="20"/>
          <w:szCs w:val="20"/>
        </w:rPr>
        <w:t xml:space="preserve">e l’IFPRA </w:t>
      </w:r>
      <w:r w:rsidR="007667DB">
        <w:rPr>
          <w:rFonts w:cstheme="minorHAnsi"/>
          <w:bCs/>
          <w:sz w:val="20"/>
          <w:szCs w:val="20"/>
        </w:rPr>
        <w:t xml:space="preserve">C-VL </w:t>
      </w:r>
      <w:r w:rsidRPr="0084287F">
        <w:rPr>
          <w:rFonts w:cstheme="minorHAnsi"/>
          <w:bCs/>
          <w:sz w:val="20"/>
          <w:szCs w:val="20"/>
        </w:rPr>
        <w:t>: M</w:t>
      </w:r>
      <w:r w:rsidR="00220635">
        <w:rPr>
          <w:rFonts w:cstheme="minorHAnsi"/>
          <w:bCs/>
          <w:sz w:val="20"/>
          <w:szCs w:val="20"/>
        </w:rPr>
        <w:t xml:space="preserve">onsieur GRANSEIGNE Stéphane </w:t>
      </w:r>
      <w:r w:rsidRPr="0084287F">
        <w:rPr>
          <w:rFonts w:cstheme="minorHAnsi"/>
          <w:bCs/>
          <w:sz w:val="20"/>
          <w:szCs w:val="20"/>
        </w:rPr>
        <w:t>- direct</w:t>
      </w:r>
      <w:r w:rsidR="007667DB">
        <w:rPr>
          <w:rFonts w:cstheme="minorHAnsi"/>
          <w:bCs/>
          <w:sz w:val="20"/>
          <w:szCs w:val="20"/>
        </w:rPr>
        <w:t>eur</w:t>
      </w:r>
      <w:r w:rsidRPr="0084287F">
        <w:rPr>
          <w:rFonts w:cstheme="minorHAnsi"/>
          <w:bCs/>
          <w:sz w:val="20"/>
          <w:szCs w:val="20"/>
        </w:rPr>
        <w:t xml:space="preserve"> d</w:t>
      </w:r>
      <w:r w:rsidR="00E57B22">
        <w:rPr>
          <w:rFonts w:cstheme="minorHAnsi"/>
          <w:bCs/>
          <w:sz w:val="20"/>
          <w:szCs w:val="20"/>
        </w:rPr>
        <w:t xml:space="preserve">e </w:t>
      </w:r>
      <w:r w:rsidR="0006030B">
        <w:rPr>
          <w:rFonts w:cstheme="minorHAnsi"/>
          <w:bCs/>
          <w:sz w:val="20"/>
          <w:szCs w:val="20"/>
        </w:rPr>
        <w:t>l’</w:t>
      </w:r>
      <w:r w:rsidR="0006030B" w:rsidRPr="00E57B22">
        <w:rPr>
          <w:rFonts w:cstheme="minorHAnsi"/>
          <w:bCs/>
          <w:sz w:val="20"/>
          <w:szCs w:val="20"/>
        </w:rPr>
        <w:t>IFPRA</w:t>
      </w:r>
      <w:r w:rsidR="00E57B22" w:rsidRPr="0084287F" w:rsidDel="00E57B22">
        <w:rPr>
          <w:rFonts w:cstheme="minorHAnsi"/>
          <w:bCs/>
          <w:sz w:val="20"/>
          <w:szCs w:val="20"/>
        </w:rPr>
        <w:t xml:space="preserve"> </w:t>
      </w:r>
      <w:r w:rsidRPr="0084287F">
        <w:rPr>
          <w:rFonts w:cstheme="minorHAnsi"/>
          <w:bCs/>
          <w:sz w:val="20"/>
          <w:szCs w:val="20"/>
        </w:rPr>
        <w:t>et Délégué de Région Académique à la Formation Professionnelle Initiale et Continue</w:t>
      </w:r>
      <w:r w:rsidR="001212C5">
        <w:rPr>
          <w:rFonts w:cstheme="minorHAnsi"/>
          <w:bCs/>
          <w:sz w:val="20"/>
          <w:szCs w:val="20"/>
        </w:rPr>
        <w:t xml:space="preserve">. </w:t>
      </w:r>
    </w:p>
    <w:p w14:paraId="442D0CBE" w14:textId="77777777" w:rsidR="00187D7B" w:rsidRPr="0084287F" w:rsidRDefault="00187D7B" w:rsidP="008D3D9E">
      <w:pPr>
        <w:rPr>
          <w:rFonts w:cstheme="minorHAnsi"/>
          <w:bCs/>
          <w:sz w:val="20"/>
          <w:szCs w:val="20"/>
        </w:rPr>
      </w:pPr>
    </w:p>
    <w:p w14:paraId="022578D8" w14:textId="432B7239" w:rsidR="00BC7942" w:rsidRPr="0084287F" w:rsidRDefault="00BC7942" w:rsidP="009C626C">
      <w:pPr>
        <w:pStyle w:val="Paragraphedeliste"/>
        <w:widowControl/>
        <w:numPr>
          <w:ilvl w:val="0"/>
          <w:numId w:val="11"/>
        </w:numPr>
        <w:spacing w:after="120" w:line="360" w:lineRule="auto"/>
        <w:contextualSpacing/>
        <w:jc w:val="both"/>
        <w:outlineLvl w:val="0"/>
        <w:rPr>
          <w:rFonts w:cstheme="minorHAnsi"/>
          <w:b/>
          <w:color w:val="1F497D" w:themeColor="text2"/>
          <w:sz w:val="24"/>
          <w:szCs w:val="20"/>
        </w:rPr>
      </w:pPr>
      <w:bookmarkStart w:id="3" w:name="_Toc208589646"/>
      <w:r w:rsidRPr="0084287F">
        <w:rPr>
          <w:rFonts w:cstheme="minorHAnsi"/>
          <w:b/>
          <w:color w:val="1F497D" w:themeColor="text2"/>
          <w:sz w:val="24"/>
          <w:szCs w:val="20"/>
        </w:rPr>
        <w:t>Objectifs du présent marché</w:t>
      </w:r>
      <w:bookmarkEnd w:id="3"/>
      <w:r w:rsidRPr="0084287F">
        <w:rPr>
          <w:rFonts w:cstheme="minorHAnsi"/>
          <w:b/>
          <w:color w:val="1F497D" w:themeColor="text2"/>
          <w:sz w:val="24"/>
          <w:szCs w:val="20"/>
        </w:rPr>
        <w:t xml:space="preserve"> </w:t>
      </w:r>
    </w:p>
    <w:p w14:paraId="7221390D" w14:textId="79784B0D" w:rsidR="00503B84" w:rsidRPr="0084287F" w:rsidRDefault="00187D7B" w:rsidP="009C626C">
      <w:pPr>
        <w:pStyle w:val="Paragraphedeliste"/>
        <w:numPr>
          <w:ilvl w:val="1"/>
          <w:numId w:val="11"/>
        </w:numPr>
        <w:spacing w:after="120" w:line="276" w:lineRule="auto"/>
        <w:jc w:val="both"/>
        <w:outlineLvl w:val="1"/>
        <w:rPr>
          <w:rFonts w:cstheme="minorHAnsi"/>
          <w:b/>
          <w:color w:val="1F497D" w:themeColor="text2"/>
          <w:sz w:val="24"/>
          <w:szCs w:val="20"/>
        </w:rPr>
      </w:pPr>
      <w:bookmarkStart w:id="4" w:name="_Toc208589647"/>
      <w:r w:rsidRPr="0084287F">
        <w:rPr>
          <w:rFonts w:cstheme="minorHAnsi"/>
          <w:b/>
          <w:color w:val="1F497D" w:themeColor="text2"/>
          <w:sz w:val="24"/>
          <w:szCs w:val="20"/>
        </w:rPr>
        <w:t>Contexte</w:t>
      </w:r>
      <w:bookmarkEnd w:id="4"/>
      <w:r w:rsidR="00503B84" w:rsidRPr="0084287F">
        <w:rPr>
          <w:rFonts w:cstheme="minorHAnsi"/>
          <w:b/>
          <w:color w:val="1F497D" w:themeColor="text2"/>
          <w:sz w:val="24"/>
          <w:szCs w:val="20"/>
        </w:rPr>
        <w:t xml:space="preserve"> </w:t>
      </w:r>
    </w:p>
    <w:p w14:paraId="2A017638" w14:textId="67AE5BDD" w:rsidR="00EA557D" w:rsidRPr="0096388C" w:rsidRDefault="00EA557D" w:rsidP="00EA557D">
      <w:pPr>
        <w:jc w:val="both"/>
        <w:rPr>
          <w:rFonts w:cstheme="minorHAnsi"/>
          <w:bCs/>
          <w:sz w:val="20"/>
          <w:szCs w:val="20"/>
        </w:rPr>
      </w:pPr>
      <w:r w:rsidRPr="007F29F5">
        <w:rPr>
          <w:rFonts w:cstheme="minorHAnsi"/>
          <w:bCs/>
          <w:sz w:val="20"/>
          <w:szCs w:val="20"/>
        </w:rPr>
        <w:t xml:space="preserve">Conformément au contexte exposé dans </w:t>
      </w:r>
      <w:r w:rsidR="00732597">
        <w:rPr>
          <w:rFonts w:cstheme="minorHAnsi"/>
          <w:bCs/>
          <w:sz w:val="20"/>
          <w:szCs w:val="20"/>
        </w:rPr>
        <w:t xml:space="preserve">le </w:t>
      </w:r>
      <w:r>
        <w:rPr>
          <w:rFonts w:cstheme="minorHAnsi"/>
          <w:bCs/>
          <w:sz w:val="20"/>
          <w:szCs w:val="20"/>
        </w:rPr>
        <w:t>Cahier des Clauses Administratives Particulières</w:t>
      </w:r>
      <w:r w:rsidRPr="007F29F5">
        <w:rPr>
          <w:rFonts w:cstheme="minorHAnsi"/>
          <w:bCs/>
          <w:sz w:val="20"/>
          <w:szCs w:val="20"/>
        </w:rPr>
        <w:t xml:space="preserve"> et </w:t>
      </w:r>
      <w:r w:rsidRPr="007260F1">
        <w:rPr>
          <w:rFonts w:cstheme="minorHAnsi"/>
          <w:bCs/>
          <w:sz w:val="20"/>
          <w:szCs w:val="20"/>
        </w:rPr>
        <w:t>d</w:t>
      </w:r>
      <w:r w:rsidRPr="007260F1">
        <w:rPr>
          <w:rFonts w:cstheme="minorHAnsi"/>
          <w:sz w:val="20"/>
          <w:szCs w:val="20"/>
        </w:rPr>
        <w:t xml:space="preserve">ans le cadre de notre projet de sensibilisation à la cybersécurité, il est essentiel de </w:t>
      </w:r>
      <w:r w:rsidR="00C6353B">
        <w:rPr>
          <w:rFonts w:cstheme="minorHAnsi"/>
          <w:sz w:val="20"/>
          <w:szCs w:val="20"/>
        </w:rPr>
        <w:t xml:space="preserve">mettre à disposition </w:t>
      </w:r>
      <w:r w:rsidRPr="007260F1">
        <w:rPr>
          <w:rFonts w:cstheme="minorHAnsi"/>
          <w:sz w:val="20"/>
          <w:szCs w:val="20"/>
        </w:rPr>
        <w:t>un espace mobile adapté</w:t>
      </w:r>
      <w:r w:rsidR="00C6353B">
        <w:rPr>
          <w:rFonts w:cstheme="minorHAnsi"/>
          <w:sz w:val="20"/>
          <w:szCs w:val="20"/>
        </w:rPr>
        <w:t>,</w:t>
      </w:r>
      <w:r w:rsidR="00A9478A">
        <w:rPr>
          <w:rFonts w:cstheme="minorHAnsi"/>
          <w:sz w:val="20"/>
          <w:szCs w:val="20"/>
        </w:rPr>
        <w:t xml:space="preserve"> </w:t>
      </w:r>
      <w:r w:rsidR="00A9478A" w:rsidRPr="00A9478A">
        <w:rPr>
          <w:rFonts w:cstheme="minorHAnsi"/>
          <w:sz w:val="20"/>
          <w:szCs w:val="20"/>
        </w:rPr>
        <w:t>destiné à promouvoir les métiers du numérique et à sensibiliser à la cybersécurité sur l’ensemble du territoire régional</w:t>
      </w:r>
      <w:r w:rsidRPr="007260F1">
        <w:rPr>
          <w:rFonts w:cstheme="minorHAnsi"/>
          <w:sz w:val="20"/>
          <w:szCs w:val="20"/>
        </w:rPr>
        <w:t xml:space="preserve">. </w:t>
      </w:r>
      <w:r w:rsidRPr="00987368">
        <w:rPr>
          <w:rFonts w:cstheme="minorHAnsi"/>
          <w:sz w:val="20"/>
          <w:szCs w:val="20"/>
        </w:rPr>
        <w:t xml:space="preserve">L'acquisition d'un </w:t>
      </w:r>
      <w:r w:rsidR="00A9478A">
        <w:rPr>
          <w:rFonts w:cstheme="minorHAnsi"/>
          <w:sz w:val="20"/>
          <w:szCs w:val="20"/>
        </w:rPr>
        <w:t xml:space="preserve">container </w:t>
      </w:r>
      <w:r w:rsidRPr="00987368">
        <w:rPr>
          <w:rFonts w:cstheme="minorHAnsi"/>
          <w:sz w:val="20"/>
          <w:szCs w:val="20"/>
        </w:rPr>
        <w:t>aménagé répond à ce besoin en offrant un environnement propice à l'apprentissage et à la sensibilisation aux enjeux de la sécurité informatique.</w:t>
      </w:r>
    </w:p>
    <w:p w14:paraId="1521040F" w14:textId="77777777" w:rsidR="00EA557D" w:rsidRPr="0079695A" w:rsidRDefault="00EA557D" w:rsidP="00EA557D">
      <w:pPr>
        <w:jc w:val="both"/>
        <w:rPr>
          <w:rFonts w:cstheme="minorHAnsi"/>
          <w:sz w:val="20"/>
          <w:szCs w:val="20"/>
        </w:rPr>
      </w:pPr>
    </w:p>
    <w:p w14:paraId="2EA57264" w14:textId="52C3FEEB" w:rsidR="00EA557D" w:rsidRPr="007260F1" w:rsidRDefault="00EA557D" w:rsidP="00EA557D">
      <w:pPr>
        <w:jc w:val="both"/>
        <w:rPr>
          <w:rFonts w:cstheme="minorHAnsi"/>
          <w:bCs/>
          <w:sz w:val="20"/>
          <w:szCs w:val="20"/>
        </w:rPr>
      </w:pPr>
      <w:r w:rsidRPr="00987368">
        <w:rPr>
          <w:rFonts w:cstheme="minorHAnsi"/>
          <w:bCs/>
          <w:sz w:val="20"/>
          <w:szCs w:val="20"/>
        </w:rPr>
        <w:t xml:space="preserve">L'acquisition d'un </w:t>
      </w:r>
      <w:r w:rsidR="00A9478A">
        <w:rPr>
          <w:rFonts w:cstheme="minorHAnsi"/>
          <w:bCs/>
          <w:sz w:val="20"/>
          <w:szCs w:val="20"/>
        </w:rPr>
        <w:t>container</w:t>
      </w:r>
      <w:r w:rsidRPr="00987368">
        <w:rPr>
          <w:rFonts w:cstheme="minorHAnsi"/>
          <w:bCs/>
          <w:sz w:val="20"/>
          <w:szCs w:val="20"/>
        </w:rPr>
        <w:t xml:space="preserve"> aménagé</w:t>
      </w:r>
      <w:r w:rsidR="00C6353B">
        <w:rPr>
          <w:rFonts w:cstheme="minorHAnsi"/>
          <w:bCs/>
          <w:sz w:val="20"/>
          <w:szCs w:val="20"/>
        </w:rPr>
        <w:t>,</w:t>
      </w:r>
      <w:r w:rsidRPr="00987368">
        <w:rPr>
          <w:rFonts w:cstheme="minorHAnsi"/>
          <w:bCs/>
          <w:sz w:val="20"/>
          <w:szCs w:val="20"/>
        </w:rPr>
        <w:t xml:space="preserve"> selon les spécifications techniques définies dans le </w:t>
      </w:r>
      <w:r>
        <w:rPr>
          <w:rFonts w:cstheme="minorHAnsi"/>
          <w:bCs/>
          <w:sz w:val="20"/>
          <w:szCs w:val="20"/>
        </w:rPr>
        <w:t>CCTP</w:t>
      </w:r>
      <w:r w:rsidR="00C6353B">
        <w:rPr>
          <w:rFonts w:cstheme="minorHAnsi"/>
          <w:bCs/>
          <w:sz w:val="20"/>
          <w:szCs w:val="20"/>
        </w:rPr>
        <w:t>,</w:t>
      </w:r>
      <w:r>
        <w:rPr>
          <w:rFonts w:cstheme="minorHAnsi"/>
          <w:bCs/>
          <w:sz w:val="20"/>
          <w:szCs w:val="20"/>
        </w:rPr>
        <w:t xml:space="preserve"> </w:t>
      </w:r>
      <w:r w:rsidRPr="00987368">
        <w:rPr>
          <w:rFonts w:cstheme="minorHAnsi"/>
          <w:bCs/>
          <w:sz w:val="20"/>
          <w:szCs w:val="20"/>
        </w:rPr>
        <w:t xml:space="preserve">permettra </w:t>
      </w:r>
      <w:r>
        <w:rPr>
          <w:rFonts w:cstheme="minorHAnsi"/>
          <w:bCs/>
          <w:sz w:val="20"/>
          <w:szCs w:val="20"/>
        </w:rPr>
        <w:t xml:space="preserve">à l’IFPRA C-VL </w:t>
      </w:r>
      <w:r w:rsidRPr="008A5909">
        <w:rPr>
          <w:sz w:val="20"/>
          <w:szCs w:val="20"/>
        </w:rPr>
        <w:t>de disposer d’un outil au service de l’attractivité des métiers de la cybersécurité et de la formation des professionnels utilisateurs du numérique.</w:t>
      </w:r>
    </w:p>
    <w:p w14:paraId="1C222FFC" w14:textId="4A99454B" w:rsidR="00EA557D" w:rsidRPr="007260F1" w:rsidRDefault="00EA557D" w:rsidP="00EA557D">
      <w:pPr>
        <w:rPr>
          <w:rFonts w:cstheme="minorHAnsi"/>
          <w:bCs/>
          <w:sz w:val="20"/>
          <w:szCs w:val="20"/>
        </w:rPr>
      </w:pPr>
      <w:r w:rsidRPr="007260F1">
        <w:rPr>
          <w:rFonts w:cstheme="minorHAnsi"/>
          <w:sz w:val="20"/>
          <w:szCs w:val="20"/>
        </w:rPr>
        <w:t xml:space="preserve">A ce titre, la présente consultation est constituée de </w:t>
      </w:r>
      <w:r w:rsidR="008C0D14">
        <w:rPr>
          <w:rFonts w:cstheme="minorHAnsi"/>
          <w:sz w:val="20"/>
          <w:szCs w:val="20"/>
        </w:rPr>
        <w:t>trois</w:t>
      </w:r>
      <w:r w:rsidR="008C0D14" w:rsidRPr="007260F1">
        <w:rPr>
          <w:rFonts w:cstheme="minorHAnsi"/>
          <w:sz w:val="20"/>
          <w:szCs w:val="20"/>
        </w:rPr>
        <w:t xml:space="preserve"> </w:t>
      </w:r>
      <w:r w:rsidRPr="007260F1">
        <w:rPr>
          <w:rFonts w:cstheme="minorHAnsi"/>
          <w:sz w:val="20"/>
          <w:szCs w:val="20"/>
        </w:rPr>
        <w:t>lots :</w:t>
      </w:r>
      <w:r w:rsidRPr="007260F1">
        <w:rPr>
          <w:rFonts w:cstheme="minorHAnsi"/>
          <w:bCs/>
          <w:sz w:val="20"/>
          <w:szCs w:val="20"/>
        </w:rPr>
        <w:t xml:space="preserve"> </w:t>
      </w:r>
    </w:p>
    <w:p w14:paraId="66979F3A" w14:textId="77777777" w:rsidR="00EA557D" w:rsidRPr="00987368" w:rsidRDefault="00EA557D" w:rsidP="00EA557D">
      <w:pPr>
        <w:rPr>
          <w:rFonts w:cstheme="minorHAnsi"/>
          <w:bCs/>
          <w:sz w:val="20"/>
          <w:szCs w:val="20"/>
        </w:rPr>
      </w:pPr>
    </w:p>
    <w:p w14:paraId="0B369DE6" w14:textId="7504375E" w:rsidR="007512D3" w:rsidRDefault="00E46AC6" w:rsidP="00194BDB">
      <w:pPr>
        <w:pStyle w:val="Paragraphedeliste"/>
        <w:numPr>
          <w:ilvl w:val="0"/>
          <w:numId w:val="52"/>
        </w:numPr>
        <w:rPr>
          <w:rFonts w:cstheme="minorHAnsi"/>
          <w:b/>
          <w:bCs/>
          <w:sz w:val="20"/>
          <w:szCs w:val="20"/>
        </w:rPr>
      </w:pPr>
      <w:r w:rsidRPr="00194BDB">
        <w:rPr>
          <w:rFonts w:cstheme="minorHAnsi"/>
          <w:b/>
          <w:bCs/>
          <w:sz w:val="20"/>
          <w:szCs w:val="20"/>
        </w:rPr>
        <w:t>Lot 1 : Acquisition d’un container</w:t>
      </w:r>
    </w:p>
    <w:p w14:paraId="0C715EFB" w14:textId="77777777" w:rsidR="007512D3" w:rsidRDefault="00E46AC6" w:rsidP="007512D3">
      <w:pPr>
        <w:pStyle w:val="Paragraphedeliste"/>
        <w:numPr>
          <w:ilvl w:val="0"/>
          <w:numId w:val="52"/>
        </w:numPr>
        <w:rPr>
          <w:rFonts w:cstheme="minorHAnsi"/>
          <w:b/>
          <w:bCs/>
          <w:sz w:val="20"/>
          <w:szCs w:val="20"/>
        </w:rPr>
      </w:pPr>
      <w:r w:rsidRPr="00194BDB">
        <w:rPr>
          <w:rFonts w:cstheme="minorHAnsi"/>
          <w:b/>
          <w:bCs/>
          <w:sz w:val="20"/>
          <w:szCs w:val="20"/>
        </w:rPr>
        <w:t xml:space="preserve">Lot 2 : Aménagement </w:t>
      </w:r>
      <w:bookmarkStart w:id="5" w:name="_Hlk204008765"/>
      <w:r w:rsidRPr="00194BDB">
        <w:rPr>
          <w:rFonts w:cstheme="minorHAnsi"/>
          <w:b/>
          <w:bCs/>
          <w:sz w:val="20"/>
          <w:szCs w:val="20"/>
        </w:rPr>
        <w:t>intérieur du container pour activités pédagogiques</w:t>
      </w:r>
      <w:bookmarkEnd w:id="5"/>
    </w:p>
    <w:p w14:paraId="7A4AFE0F" w14:textId="0E92D811" w:rsidR="00EA557D" w:rsidRPr="0084287F" w:rsidRDefault="00E46AC6" w:rsidP="00194BDB">
      <w:pPr>
        <w:pStyle w:val="Paragraphedeliste"/>
        <w:numPr>
          <w:ilvl w:val="0"/>
          <w:numId w:val="52"/>
        </w:numPr>
      </w:pPr>
      <w:r w:rsidRPr="007512D3">
        <w:rPr>
          <w:rFonts w:cstheme="minorHAnsi"/>
          <w:b/>
          <w:bCs/>
          <w:sz w:val="20"/>
          <w:szCs w:val="20"/>
        </w:rPr>
        <w:t>Lot 3 : Déplacement du container et stockage éventuel</w:t>
      </w:r>
    </w:p>
    <w:p w14:paraId="6C1549E6" w14:textId="77777777" w:rsidR="00F57B5A" w:rsidRPr="0084287F" w:rsidRDefault="00F57B5A" w:rsidP="00F57B5A">
      <w:pPr>
        <w:jc w:val="both"/>
        <w:rPr>
          <w:rFonts w:cstheme="minorHAnsi"/>
          <w:b/>
          <w:color w:val="1F497D" w:themeColor="text2"/>
          <w:sz w:val="24"/>
          <w:szCs w:val="20"/>
        </w:rPr>
      </w:pPr>
    </w:p>
    <w:p w14:paraId="0AE75630" w14:textId="6089A53F" w:rsidR="00187D7B" w:rsidRPr="0084287F" w:rsidRDefault="00503B84" w:rsidP="009C626C">
      <w:pPr>
        <w:pStyle w:val="Paragraphedeliste"/>
        <w:numPr>
          <w:ilvl w:val="1"/>
          <w:numId w:val="11"/>
        </w:numPr>
        <w:spacing w:line="276" w:lineRule="auto"/>
        <w:jc w:val="both"/>
        <w:outlineLvl w:val="1"/>
        <w:rPr>
          <w:rFonts w:cstheme="minorHAnsi"/>
          <w:b/>
          <w:color w:val="1F497D" w:themeColor="text2"/>
          <w:sz w:val="24"/>
          <w:szCs w:val="20"/>
        </w:rPr>
      </w:pPr>
      <w:bookmarkStart w:id="6" w:name="_Toc208589648"/>
      <w:r w:rsidRPr="0084287F">
        <w:rPr>
          <w:rFonts w:cstheme="minorHAnsi"/>
          <w:b/>
          <w:color w:val="1F497D" w:themeColor="text2"/>
          <w:sz w:val="24"/>
          <w:szCs w:val="20"/>
        </w:rPr>
        <w:t>Objectifs</w:t>
      </w:r>
      <w:bookmarkEnd w:id="6"/>
    </w:p>
    <w:p w14:paraId="2199E859" w14:textId="18F94F67" w:rsidR="00503B84" w:rsidRPr="0084287F" w:rsidRDefault="00744908" w:rsidP="00842894">
      <w:pPr>
        <w:jc w:val="both"/>
        <w:rPr>
          <w:rFonts w:cstheme="minorHAnsi"/>
          <w:sz w:val="20"/>
          <w:szCs w:val="20"/>
        </w:rPr>
      </w:pPr>
      <w:r w:rsidRPr="0084287F">
        <w:rPr>
          <w:rFonts w:cstheme="minorHAnsi"/>
          <w:sz w:val="20"/>
          <w:szCs w:val="20"/>
        </w:rPr>
        <w:t xml:space="preserve">Le présent marché vise à fournir </w:t>
      </w:r>
      <w:r w:rsidR="00E57B22">
        <w:rPr>
          <w:rFonts w:cstheme="minorHAnsi"/>
          <w:sz w:val="20"/>
          <w:szCs w:val="20"/>
        </w:rPr>
        <w:t>à l’</w:t>
      </w:r>
      <w:r w:rsidR="00E57B22" w:rsidRPr="00586014">
        <w:rPr>
          <w:rFonts w:cstheme="minorHAnsi"/>
          <w:bCs/>
          <w:sz w:val="20"/>
          <w:szCs w:val="20"/>
        </w:rPr>
        <w:t>Institut de formation</w:t>
      </w:r>
      <w:r w:rsidR="00E57B22">
        <w:rPr>
          <w:rFonts w:cstheme="minorHAnsi"/>
          <w:bCs/>
          <w:sz w:val="20"/>
          <w:szCs w:val="20"/>
        </w:rPr>
        <w:t xml:space="preserve"> </w:t>
      </w:r>
      <w:r w:rsidR="00E57B22" w:rsidRPr="00586014">
        <w:rPr>
          <w:rFonts w:cstheme="minorHAnsi"/>
          <w:bCs/>
          <w:sz w:val="20"/>
          <w:szCs w:val="20"/>
        </w:rPr>
        <w:t>professionnelle en région académique</w:t>
      </w:r>
      <w:r w:rsidR="00EC0ABD">
        <w:rPr>
          <w:rFonts w:cstheme="minorHAnsi"/>
          <w:bCs/>
          <w:sz w:val="20"/>
          <w:szCs w:val="20"/>
        </w:rPr>
        <w:t xml:space="preserve"> Centre-Val de Loire</w:t>
      </w:r>
      <w:r w:rsidR="00E57B22">
        <w:rPr>
          <w:rFonts w:cstheme="minorHAnsi"/>
          <w:bCs/>
          <w:sz w:val="20"/>
          <w:szCs w:val="20"/>
        </w:rPr>
        <w:t xml:space="preserve"> (IFPRA</w:t>
      </w:r>
      <w:r w:rsidR="00EC0ABD">
        <w:rPr>
          <w:rFonts w:cstheme="minorHAnsi"/>
          <w:bCs/>
          <w:sz w:val="20"/>
          <w:szCs w:val="20"/>
        </w:rPr>
        <w:t xml:space="preserve"> C-VL</w:t>
      </w:r>
      <w:r w:rsidR="00E57B22">
        <w:rPr>
          <w:rFonts w:cstheme="minorHAnsi"/>
          <w:bCs/>
          <w:sz w:val="20"/>
          <w:szCs w:val="20"/>
        </w:rPr>
        <w:t xml:space="preserve">) </w:t>
      </w:r>
      <w:r w:rsidRPr="0084287F">
        <w:rPr>
          <w:rFonts w:cstheme="minorHAnsi"/>
          <w:sz w:val="20"/>
          <w:szCs w:val="20"/>
        </w:rPr>
        <w:t xml:space="preserve">un </w:t>
      </w:r>
      <w:r w:rsidR="007512D3">
        <w:rPr>
          <w:rFonts w:cstheme="minorHAnsi"/>
          <w:sz w:val="20"/>
          <w:szCs w:val="20"/>
        </w:rPr>
        <w:t>container</w:t>
      </w:r>
      <w:r w:rsidRPr="0084287F">
        <w:rPr>
          <w:rFonts w:cstheme="minorHAnsi"/>
          <w:sz w:val="20"/>
          <w:szCs w:val="20"/>
        </w:rPr>
        <w:t xml:space="preserve"> aménagé selon des spécifications techniques précises. Ce</w:t>
      </w:r>
      <w:r w:rsidR="00AF4A0F">
        <w:rPr>
          <w:rFonts w:cstheme="minorHAnsi"/>
          <w:sz w:val="20"/>
          <w:szCs w:val="20"/>
        </w:rPr>
        <w:t xml:space="preserve"> container </w:t>
      </w:r>
      <w:r w:rsidRPr="0084287F">
        <w:rPr>
          <w:rFonts w:cstheme="minorHAnsi"/>
          <w:sz w:val="20"/>
          <w:szCs w:val="20"/>
        </w:rPr>
        <w:t xml:space="preserve">sera utilisé pour dispenser des formations itinérantes à la cybersécurité </w:t>
      </w:r>
      <w:r w:rsidR="00C6353B">
        <w:rPr>
          <w:rFonts w:cstheme="minorHAnsi"/>
          <w:sz w:val="20"/>
          <w:szCs w:val="20"/>
        </w:rPr>
        <w:t>afin de favoriser et démocratiser leur accessibilité mais aussi</w:t>
      </w:r>
      <w:r w:rsidR="00C6353B" w:rsidRPr="0084287F">
        <w:rPr>
          <w:rFonts w:cstheme="minorHAnsi"/>
          <w:sz w:val="20"/>
          <w:szCs w:val="20"/>
        </w:rPr>
        <w:t xml:space="preserve"> </w:t>
      </w:r>
      <w:r w:rsidRPr="0084287F">
        <w:rPr>
          <w:rFonts w:cstheme="minorHAnsi"/>
          <w:sz w:val="20"/>
          <w:szCs w:val="20"/>
        </w:rPr>
        <w:t>de répondre aux besoins croissants en</w:t>
      </w:r>
      <w:r w:rsidR="00C6353B">
        <w:rPr>
          <w:rFonts w:cstheme="minorHAnsi"/>
          <w:sz w:val="20"/>
          <w:szCs w:val="20"/>
        </w:rPr>
        <w:t xml:space="preserve"> matière de</w:t>
      </w:r>
      <w:r w:rsidRPr="0084287F">
        <w:rPr>
          <w:rFonts w:cstheme="minorHAnsi"/>
          <w:sz w:val="20"/>
          <w:szCs w:val="20"/>
        </w:rPr>
        <w:t xml:space="preserve"> compétences numériques et </w:t>
      </w:r>
      <w:r w:rsidR="00C6353B">
        <w:rPr>
          <w:rFonts w:cstheme="minorHAnsi"/>
          <w:sz w:val="20"/>
          <w:szCs w:val="20"/>
        </w:rPr>
        <w:t>de</w:t>
      </w:r>
      <w:r w:rsidR="00C6353B" w:rsidRPr="0084287F">
        <w:rPr>
          <w:rFonts w:cstheme="minorHAnsi"/>
          <w:sz w:val="20"/>
          <w:szCs w:val="20"/>
        </w:rPr>
        <w:t xml:space="preserve"> </w:t>
      </w:r>
      <w:r w:rsidRPr="0084287F">
        <w:rPr>
          <w:rFonts w:cstheme="minorHAnsi"/>
          <w:sz w:val="20"/>
          <w:szCs w:val="20"/>
        </w:rPr>
        <w:t>sécurité informatique.</w:t>
      </w:r>
      <w:r w:rsidR="00CF10C1" w:rsidRPr="0084287F">
        <w:rPr>
          <w:rFonts w:cstheme="minorHAnsi"/>
          <w:sz w:val="20"/>
          <w:szCs w:val="20"/>
        </w:rPr>
        <w:t xml:space="preserve"> </w:t>
      </w:r>
    </w:p>
    <w:p w14:paraId="24320CE3" w14:textId="77777777" w:rsidR="00744908" w:rsidRPr="0084287F" w:rsidRDefault="00744908" w:rsidP="00503B84">
      <w:pPr>
        <w:rPr>
          <w:rFonts w:cstheme="minorHAnsi"/>
          <w:sz w:val="20"/>
          <w:szCs w:val="20"/>
        </w:rPr>
      </w:pPr>
    </w:p>
    <w:p w14:paraId="28735688" w14:textId="1612D27C" w:rsidR="00503B84" w:rsidRPr="0084287F" w:rsidRDefault="00503B84" w:rsidP="005D5530">
      <w:pPr>
        <w:spacing w:line="360" w:lineRule="auto"/>
        <w:rPr>
          <w:rFonts w:cstheme="minorHAnsi"/>
          <w:sz w:val="20"/>
          <w:szCs w:val="20"/>
        </w:rPr>
      </w:pPr>
      <w:r w:rsidRPr="0084287F">
        <w:rPr>
          <w:rFonts w:cstheme="minorHAnsi"/>
          <w:sz w:val="20"/>
          <w:szCs w:val="20"/>
        </w:rPr>
        <w:t>A ce titre, l</w:t>
      </w:r>
      <w:r w:rsidR="00005E9E" w:rsidRPr="0084287F">
        <w:rPr>
          <w:rFonts w:cstheme="minorHAnsi"/>
          <w:sz w:val="20"/>
          <w:szCs w:val="20"/>
        </w:rPr>
        <w:t xml:space="preserve">e présent marché </w:t>
      </w:r>
      <w:r w:rsidRPr="0084287F">
        <w:rPr>
          <w:rFonts w:cstheme="minorHAnsi"/>
          <w:sz w:val="20"/>
          <w:szCs w:val="20"/>
        </w:rPr>
        <w:t>vise à</w:t>
      </w:r>
      <w:r w:rsidR="001212C5">
        <w:rPr>
          <w:rFonts w:cstheme="minorHAnsi"/>
          <w:sz w:val="20"/>
          <w:szCs w:val="20"/>
        </w:rPr>
        <w:t xml:space="preserve"> </w:t>
      </w:r>
      <w:r w:rsidRPr="0084287F">
        <w:rPr>
          <w:rFonts w:cstheme="minorHAnsi"/>
          <w:sz w:val="20"/>
          <w:szCs w:val="20"/>
        </w:rPr>
        <w:t>:</w:t>
      </w:r>
    </w:p>
    <w:p w14:paraId="08C9B761" w14:textId="65B51055" w:rsidR="00503B84" w:rsidRPr="00842894" w:rsidRDefault="001212C5" w:rsidP="005D5530">
      <w:pPr>
        <w:numPr>
          <w:ilvl w:val="0"/>
          <w:numId w:val="47"/>
        </w:numPr>
        <w:spacing w:line="360" w:lineRule="auto"/>
        <w:jc w:val="both"/>
        <w:rPr>
          <w:rFonts w:cstheme="minorHAnsi"/>
          <w:bCs/>
          <w:sz w:val="20"/>
          <w:szCs w:val="20"/>
        </w:rPr>
      </w:pPr>
      <w:r>
        <w:rPr>
          <w:rFonts w:cstheme="minorHAnsi"/>
          <w:bCs/>
          <w:sz w:val="20"/>
          <w:szCs w:val="20"/>
        </w:rPr>
        <w:lastRenderedPageBreak/>
        <w:t>A</w:t>
      </w:r>
      <w:r w:rsidR="005D5530">
        <w:rPr>
          <w:rFonts w:cstheme="minorHAnsi"/>
          <w:bCs/>
          <w:sz w:val="20"/>
          <w:szCs w:val="20"/>
        </w:rPr>
        <w:t>cquérir un</w:t>
      </w:r>
      <w:r w:rsidR="00744908" w:rsidRPr="00842894">
        <w:rPr>
          <w:rFonts w:cstheme="minorHAnsi"/>
          <w:bCs/>
          <w:sz w:val="20"/>
          <w:szCs w:val="20"/>
        </w:rPr>
        <w:t xml:space="preserve"> </w:t>
      </w:r>
      <w:r w:rsidR="005344C1">
        <w:rPr>
          <w:rFonts w:cstheme="minorHAnsi"/>
          <w:bCs/>
          <w:sz w:val="20"/>
          <w:szCs w:val="20"/>
        </w:rPr>
        <w:t>container</w:t>
      </w:r>
      <w:r w:rsidR="005344C1" w:rsidRPr="00842894">
        <w:rPr>
          <w:rFonts w:cstheme="minorHAnsi"/>
          <w:bCs/>
          <w:sz w:val="20"/>
          <w:szCs w:val="20"/>
        </w:rPr>
        <w:t xml:space="preserve"> </w:t>
      </w:r>
      <w:r w:rsidR="00005E9E" w:rsidRPr="0084287F">
        <w:rPr>
          <w:rFonts w:cstheme="minorHAnsi"/>
          <w:bCs/>
          <w:sz w:val="20"/>
          <w:szCs w:val="20"/>
        </w:rPr>
        <w:t xml:space="preserve">; </w:t>
      </w:r>
    </w:p>
    <w:p w14:paraId="72321B6D" w14:textId="6E407853" w:rsidR="005344C1" w:rsidRDefault="001212C5" w:rsidP="005D5530">
      <w:pPr>
        <w:numPr>
          <w:ilvl w:val="0"/>
          <w:numId w:val="47"/>
        </w:numPr>
        <w:spacing w:line="360" w:lineRule="auto"/>
        <w:jc w:val="both"/>
        <w:rPr>
          <w:rFonts w:cstheme="minorHAnsi"/>
          <w:bCs/>
          <w:sz w:val="20"/>
          <w:szCs w:val="20"/>
        </w:rPr>
      </w:pPr>
      <w:r>
        <w:rPr>
          <w:rFonts w:cstheme="minorHAnsi"/>
          <w:bCs/>
          <w:sz w:val="20"/>
          <w:szCs w:val="20"/>
        </w:rPr>
        <w:t>A</w:t>
      </w:r>
      <w:r w:rsidR="005D5530">
        <w:rPr>
          <w:rFonts w:cstheme="minorHAnsi"/>
          <w:bCs/>
          <w:sz w:val="20"/>
          <w:szCs w:val="20"/>
        </w:rPr>
        <w:t>ménager</w:t>
      </w:r>
      <w:r w:rsidR="003366E7" w:rsidRPr="00842894">
        <w:rPr>
          <w:rFonts w:cstheme="minorHAnsi"/>
          <w:bCs/>
          <w:sz w:val="20"/>
          <w:szCs w:val="20"/>
        </w:rPr>
        <w:t xml:space="preserve"> </w:t>
      </w:r>
      <w:r w:rsidR="005344C1">
        <w:rPr>
          <w:rFonts w:cstheme="minorHAnsi"/>
          <w:bCs/>
          <w:sz w:val="20"/>
          <w:szCs w:val="20"/>
        </w:rPr>
        <w:t>le container ;</w:t>
      </w:r>
    </w:p>
    <w:p w14:paraId="5F704DC1" w14:textId="3A54F420" w:rsidR="003366E7" w:rsidRPr="00842894" w:rsidRDefault="001212C5" w:rsidP="005D5530">
      <w:pPr>
        <w:numPr>
          <w:ilvl w:val="0"/>
          <w:numId w:val="47"/>
        </w:numPr>
        <w:spacing w:line="360" w:lineRule="auto"/>
        <w:jc w:val="both"/>
        <w:rPr>
          <w:rFonts w:cstheme="minorHAnsi"/>
          <w:bCs/>
          <w:sz w:val="20"/>
          <w:szCs w:val="20"/>
        </w:rPr>
      </w:pPr>
      <w:r>
        <w:rPr>
          <w:rFonts w:cstheme="minorHAnsi"/>
          <w:bCs/>
          <w:sz w:val="20"/>
          <w:szCs w:val="20"/>
        </w:rPr>
        <w:t>A</w:t>
      </w:r>
      <w:r w:rsidR="005344C1">
        <w:rPr>
          <w:rFonts w:cstheme="minorHAnsi"/>
          <w:bCs/>
          <w:sz w:val="20"/>
          <w:szCs w:val="20"/>
        </w:rPr>
        <w:t>ssurer le déplacement du container</w:t>
      </w:r>
      <w:r w:rsidR="00C6353B">
        <w:rPr>
          <w:rFonts w:cstheme="minorHAnsi"/>
          <w:bCs/>
          <w:sz w:val="20"/>
          <w:szCs w:val="20"/>
        </w:rPr>
        <w:t xml:space="preserve"> et potentiellement son stockage</w:t>
      </w:r>
      <w:r w:rsidR="005344C1">
        <w:rPr>
          <w:rFonts w:cstheme="minorHAnsi"/>
          <w:bCs/>
          <w:sz w:val="20"/>
          <w:szCs w:val="20"/>
        </w:rPr>
        <w:t>.</w:t>
      </w:r>
    </w:p>
    <w:p w14:paraId="15D1EF69" w14:textId="77777777" w:rsidR="005F3614" w:rsidRPr="0084287F" w:rsidRDefault="005F3614" w:rsidP="00503B84">
      <w:pPr>
        <w:spacing w:after="120"/>
        <w:jc w:val="both"/>
        <w:rPr>
          <w:rFonts w:cstheme="minorHAnsi"/>
          <w:b/>
          <w:color w:val="1F497D" w:themeColor="text2"/>
          <w:sz w:val="24"/>
          <w:szCs w:val="20"/>
        </w:rPr>
      </w:pPr>
    </w:p>
    <w:p w14:paraId="54D1DE94" w14:textId="4BF19AD6" w:rsidR="00503B84" w:rsidRPr="0084287F" w:rsidRDefault="00005E9E" w:rsidP="005D5530">
      <w:pPr>
        <w:pStyle w:val="Paragraphedeliste"/>
        <w:widowControl/>
        <w:numPr>
          <w:ilvl w:val="0"/>
          <w:numId w:val="33"/>
        </w:numPr>
        <w:spacing w:after="120"/>
        <w:contextualSpacing/>
        <w:jc w:val="both"/>
        <w:outlineLvl w:val="0"/>
        <w:rPr>
          <w:rFonts w:cstheme="minorHAnsi"/>
          <w:b/>
          <w:color w:val="1F497D" w:themeColor="text2"/>
          <w:sz w:val="24"/>
          <w:szCs w:val="20"/>
        </w:rPr>
      </w:pPr>
      <w:bookmarkStart w:id="7" w:name="_Toc208589649"/>
      <w:r w:rsidRPr="0084287F">
        <w:rPr>
          <w:rFonts w:cstheme="minorHAnsi"/>
          <w:b/>
          <w:color w:val="1F497D" w:themeColor="text2"/>
          <w:sz w:val="24"/>
          <w:szCs w:val="20"/>
        </w:rPr>
        <w:t>Dispositions générales</w:t>
      </w:r>
      <w:bookmarkEnd w:id="7"/>
    </w:p>
    <w:p w14:paraId="56D9B65E" w14:textId="77777777" w:rsidR="00503B84" w:rsidRPr="0084287F" w:rsidRDefault="00503B84" w:rsidP="00503B84">
      <w:pPr>
        <w:jc w:val="both"/>
        <w:rPr>
          <w:rFonts w:cstheme="minorHAnsi"/>
          <w:sz w:val="20"/>
          <w:szCs w:val="20"/>
        </w:rPr>
      </w:pPr>
    </w:p>
    <w:p w14:paraId="79360837" w14:textId="13CEDBB6" w:rsidR="00503B84" w:rsidRPr="0084287F" w:rsidRDefault="00503B84" w:rsidP="005D5530">
      <w:pPr>
        <w:pStyle w:val="Paragraphedeliste"/>
        <w:widowControl/>
        <w:numPr>
          <w:ilvl w:val="0"/>
          <w:numId w:val="36"/>
        </w:numPr>
        <w:spacing w:after="120"/>
        <w:contextualSpacing/>
        <w:jc w:val="both"/>
        <w:outlineLvl w:val="1"/>
        <w:rPr>
          <w:rFonts w:cstheme="minorHAnsi"/>
          <w:b/>
          <w:color w:val="1F497D" w:themeColor="text2"/>
          <w:sz w:val="24"/>
          <w:szCs w:val="20"/>
        </w:rPr>
      </w:pPr>
      <w:bookmarkStart w:id="8" w:name="_Toc208589650"/>
      <w:r w:rsidRPr="0084287F">
        <w:rPr>
          <w:rFonts w:cstheme="minorHAnsi"/>
          <w:b/>
          <w:color w:val="1F497D" w:themeColor="text2"/>
          <w:sz w:val="24"/>
          <w:szCs w:val="20"/>
        </w:rPr>
        <w:t>Allotissement</w:t>
      </w:r>
      <w:bookmarkEnd w:id="8"/>
    </w:p>
    <w:p w14:paraId="23D25BB3" w14:textId="05F95E86" w:rsidR="006C7021" w:rsidRPr="005D5530" w:rsidRDefault="006C7021" w:rsidP="005D5530">
      <w:pPr>
        <w:jc w:val="both"/>
        <w:rPr>
          <w:rFonts w:cstheme="minorHAnsi"/>
          <w:sz w:val="20"/>
          <w:szCs w:val="20"/>
        </w:rPr>
      </w:pPr>
      <w:bookmarkStart w:id="9" w:name="_Hlk172630257"/>
      <w:r w:rsidRPr="005D5530">
        <w:rPr>
          <w:rFonts w:cstheme="minorHAnsi"/>
          <w:sz w:val="20"/>
          <w:szCs w:val="20"/>
        </w:rPr>
        <w:t xml:space="preserve">Le présent marché est alloti en </w:t>
      </w:r>
      <w:r w:rsidR="005344C1">
        <w:rPr>
          <w:rFonts w:cstheme="minorHAnsi"/>
          <w:sz w:val="20"/>
          <w:szCs w:val="20"/>
        </w:rPr>
        <w:t>trois</w:t>
      </w:r>
      <w:r w:rsidR="005344C1" w:rsidRPr="0084287F">
        <w:rPr>
          <w:rFonts w:cstheme="minorHAnsi"/>
          <w:sz w:val="20"/>
          <w:szCs w:val="20"/>
        </w:rPr>
        <w:t xml:space="preserve"> </w:t>
      </w:r>
      <w:r w:rsidR="00D13598" w:rsidRPr="0084287F">
        <w:rPr>
          <w:rFonts w:cstheme="minorHAnsi"/>
          <w:sz w:val="20"/>
          <w:szCs w:val="20"/>
        </w:rPr>
        <w:t>(</w:t>
      </w:r>
      <w:r w:rsidR="005344C1">
        <w:rPr>
          <w:rFonts w:cstheme="minorHAnsi"/>
          <w:sz w:val="20"/>
          <w:szCs w:val="20"/>
        </w:rPr>
        <w:t>3</w:t>
      </w:r>
      <w:r w:rsidR="00D13598" w:rsidRPr="0084287F">
        <w:rPr>
          <w:rFonts w:cstheme="minorHAnsi"/>
          <w:sz w:val="20"/>
          <w:szCs w:val="20"/>
        </w:rPr>
        <w:t>)</w:t>
      </w:r>
      <w:r w:rsidRPr="005D5530">
        <w:rPr>
          <w:rFonts w:cstheme="minorHAnsi"/>
          <w:sz w:val="20"/>
          <w:szCs w:val="20"/>
        </w:rPr>
        <w:t xml:space="preserve"> lots distincts</w:t>
      </w:r>
      <w:r w:rsidRPr="0084287F">
        <w:rPr>
          <w:rFonts w:cstheme="minorHAnsi"/>
          <w:sz w:val="20"/>
          <w:szCs w:val="20"/>
        </w:rPr>
        <w:t> :</w:t>
      </w:r>
    </w:p>
    <w:p w14:paraId="01CF909D" w14:textId="77777777" w:rsidR="006C7021" w:rsidRPr="005D5530" w:rsidRDefault="006C7021" w:rsidP="005D5530">
      <w:pPr>
        <w:widowControl/>
        <w:spacing w:after="120"/>
        <w:contextualSpacing/>
        <w:jc w:val="both"/>
        <w:rPr>
          <w:rFonts w:cstheme="minorHAnsi"/>
          <w:b/>
          <w:color w:val="1F497D" w:themeColor="text2"/>
          <w:sz w:val="24"/>
          <w:szCs w:val="20"/>
        </w:rPr>
      </w:pPr>
    </w:p>
    <w:p w14:paraId="4BEF2FE0" w14:textId="3FBFB302" w:rsidR="005344C1" w:rsidRDefault="005344C1" w:rsidP="005344C1">
      <w:pPr>
        <w:pStyle w:val="Paragraphedeliste"/>
        <w:numPr>
          <w:ilvl w:val="0"/>
          <w:numId w:val="52"/>
        </w:numPr>
        <w:rPr>
          <w:rFonts w:cstheme="minorHAnsi"/>
          <w:b/>
          <w:bCs/>
          <w:sz w:val="20"/>
          <w:szCs w:val="20"/>
        </w:rPr>
      </w:pPr>
      <w:r w:rsidRPr="006647C2">
        <w:rPr>
          <w:rFonts w:cstheme="minorHAnsi"/>
          <w:b/>
          <w:bCs/>
          <w:sz w:val="20"/>
          <w:szCs w:val="20"/>
        </w:rPr>
        <w:t>Lot 1 : Acquisition d’un container</w:t>
      </w:r>
    </w:p>
    <w:p w14:paraId="320C9166" w14:textId="77777777" w:rsidR="005344C1" w:rsidRDefault="005344C1" w:rsidP="005344C1">
      <w:pPr>
        <w:pStyle w:val="Paragraphedeliste"/>
        <w:numPr>
          <w:ilvl w:val="0"/>
          <w:numId w:val="52"/>
        </w:numPr>
        <w:rPr>
          <w:rFonts w:cstheme="minorHAnsi"/>
          <w:b/>
          <w:bCs/>
          <w:sz w:val="20"/>
          <w:szCs w:val="20"/>
        </w:rPr>
      </w:pPr>
      <w:r w:rsidRPr="006647C2">
        <w:rPr>
          <w:rFonts w:cstheme="minorHAnsi"/>
          <w:b/>
          <w:bCs/>
          <w:sz w:val="20"/>
          <w:szCs w:val="20"/>
        </w:rPr>
        <w:t>Lot 2 : Aménagement intérieur du container pour activités pédagogiques</w:t>
      </w:r>
    </w:p>
    <w:p w14:paraId="28DB8933" w14:textId="70A40AA4" w:rsidR="00D13598" w:rsidRPr="00194BDB" w:rsidRDefault="005344C1" w:rsidP="005344C1">
      <w:pPr>
        <w:pStyle w:val="Paragraphedeliste"/>
        <w:numPr>
          <w:ilvl w:val="0"/>
          <w:numId w:val="52"/>
        </w:numPr>
      </w:pPr>
      <w:r w:rsidRPr="006647C2">
        <w:rPr>
          <w:rFonts w:cstheme="minorHAnsi"/>
          <w:b/>
          <w:bCs/>
          <w:sz w:val="20"/>
          <w:szCs w:val="20"/>
        </w:rPr>
        <w:t>Lot 3 : Déplacement du container et stockage éventuel</w:t>
      </w:r>
    </w:p>
    <w:p w14:paraId="60392AC4" w14:textId="77777777" w:rsidR="005344C1" w:rsidRPr="005344C1" w:rsidRDefault="005344C1" w:rsidP="00194BDB">
      <w:pPr>
        <w:pStyle w:val="Paragraphedeliste"/>
        <w:ind w:left="720"/>
      </w:pPr>
    </w:p>
    <w:bookmarkEnd w:id="9"/>
    <w:p w14:paraId="00750C44" w14:textId="4C508BD3" w:rsidR="00D13598" w:rsidRDefault="00D13598" w:rsidP="005D5530">
      <w:pPr>
        <w:spacing w:line="360" w:lineRule="auto"/>
        <w:jc w:val="both"/>
        <w:rPr>
          <w:rFonts w:cstheme="minorHAnsi"/>
          <w:bCs/>
          <w:sz w:val="20"/>
          <w:szCs w:val="20"/>
        </w:rPr>
      </w:pPr>
      <w:r w:rsidRPr="005D5530">
        <w:rPr>
          <w:rFonts w:cstheme="minorHAnsi"/>
          <w:bCs/>
          <w:sz w:val="20"/>
          <w:szCs w:val="20"/>
        </w:rPr>
        <w:t xml:space="preserve">Aucune variante n’est acceptée. </w:t>
      </w:r>
    </w:p>
    <w:p w14:paraId="2DDC157A" w14:textId="2F67E9D3" w:rsidR="003E014C" w:rsidRPr="003E014C" w:rsidRDefault="003E014C" w:rsidP="00194BDB">
      <w:pPr>
        <w:spacing w:line="360" w:lineRule="auto"/>
        <w:rPr>
          <w:rFonts w:cstheme="minorHAnsi"/>
          <w:bCs/>
          <w:sz w:val="20"/>
          <w:szCs w:val="20"/>
        </w:rPr>
      </w:pPr>
      <w:r w:rsidRPr="003E014C">
        <w:rPr>
          <w:rFonts w:cstheme="minorHAnsi"/>
          <w:bCs/>
          <w:sz w:val="20"/>
          <w:szCs w:val="20"/>
        </w:rPr>
        <w:t>Les candidats peuvent répondre à un ou plusieurs lots.</w:t>
      </w:r>
      <w:r w:rsidRPr="003E014C">
        <w:rPr>
          <w:rFonts w:cstheme="minorHAnsi"/>
          <w:bCs/>
          <w:sz w:val="20"/>
          <w:szCs w:val="20"/>
        </w:rPr>
        <w:br/>
        <w:t xml:space="preserve">Un même candidat peut se voir attribuer </w:t>
      </w:r>
      <w:r w:rsidR="000B3E66">
        <w:rPr>
          <w:rFonts w:cstheme="minorHAnsi"/>
          <w:bCs/>
          <w:sz w:val="20"/>
          <w:szCs w:val="20"/>
        </w:rPr>
        <w:t>plusieurs lots</w:t>
      </w:r>
      <w:r w:rsidRPr="003E014C">
        <w:rPr>
          <w:rFonts w:cstheme="minorHAnsi"/>
          <w:bCs/>
          <w:sz w:val="20"/>
          <w:szCs w:val="20"/>
        </w:rPr>
        <w:t>.</w:t>
      </w:r>
    </w:p>
    <w:p w14:paraId="308D870D" w14:textId="53900E18" w:rsidR="003E014C" w:rsidRPr="005D5530" w:rsidRDefault="003E014C" w:rsidP="00194BDB">
      <w:pPr>
        <w:spacing w:line="360" w:lineRule="auto"/>
        <w:rPr>
          <w:rFonts w:cstheme="minorHAnsi"/>
          <w:bCs/>
          <w:sz w:val="20"/>
          <w:szCs w:val="20"/>
        </w:rPr>
      </w:pPr>
      <w:r w:rsidRPr="003E014C">
        <w:rPr>
          <w:rFonts w:cstheme="minorHAnsi"/>
          <w:bCs/>
          <w:sz w:val="20"/>
          <w:szCs w:val="20"/>
        </w:rPr>
        <w:t xml:space="preserve">Le stockage </w:t>
      </w:r>
      <w:r w:rsidR="002A4CD8">
        <w:rPr>
          <w:rFonts w:cstheme="minorHAnsi"/>
          <w:bCs/>
          <w:sz w:val="20"/>
          <w:szCs w:val="20"/>
        </w:rPr>
        <w:t xml:space="preserve">du container </w:t>
      </w:r>
      <w:r w:rsidRPr="003E014C">
        <w:rPr>
          <w:rFonts w:cstheme="minorHAnsi"/>
          <w:bCs/>
          <w:sz w:val="20"/>
          <w:szCs w:val="20"/>
        </w:rPr>
        <w:t xml:space="preserve">peut être proposé comme une </w:t>
      </w:r>
      <w:r w:rsidRPr="003E014C">
        <w:rPr>
          <w:rFonts w:cstheme="minorHAnsi"/>
          <w:b/>
          <w:bCs/>
          <w:sz w:val="20"/>
          <w:szCs w:val="20"/>
        </w:rPr>
        <w:t>option facultative</w:t>
      </w:r>
      <w:r w:rsidRPr="003E014C">
        <w:rPr>
          <w:rFonts w:cstheme="minorHAnsi"/>
          <w:bCs/>
          <w:sz w:val="20"/>
          <w:szCs w:val="20"/>
        </w:rPr>
        <w:t xml:space="preserve"> dans le cadre du lot 3.</w:t>
      </w:r>
    </w:p>
    <w:p w14:paraId="7726BEFE" w14:textId="4F4C016E" w:rsidR="00BC3D27" w:rsidRPr="0084287F" w:rsidRDefault="00BC3D27" w:rsidP="00BC7942">
      <w:pPr>
        <w:rPr>
          <w:rFonts w:cstheme="minorHAnsi"/>
          <w:sz w:val="20"/>
          <w:szCs w:val="20"/>
        </w:rPr>
      </w:pPr>
      <w:bookmarkStart w:id="10" w:name="_Hlk182495755"/>
    </w:p>
    <w:p w14:paraId="6DB5E149" w14:textId="77777777" w:rsidR="00FF4A49" w:rsidRDefault="00503B84" w:rsidP="00FF4A49">
      <w:pPr>
        <w:pStyle w:val="Paragraphedeliste"/>
        <w:widowControl/>
        <w:numPr>
          <w:ilvl w:val="0"/>
          <w:numId w:val="36"/>
        </w:numPr>
        <w:spacing w:after="120"/>
        <w:contextualSpacing/>
        <w:jc w:val="both"/>
        <w:outlineLvl w:val="1"/>
        <w:rPr>
          <w:rFonts w:cstheme="minorHAnsi"/>
          <w:b/>
          <w:color w:val="1F497D" w:themeColor="text2"/>
          <w:sz w:val="24"/>
          <w:szCs w:val="20"/>
        </w:rPr>
      </w:pPr>
      <w:bookmarkStart w:id="11" w:name="_Toc208589651"/>
      <w:bookmarkEnd w:id="10"/>
      <w:r w:rsidRPr="0084287F">
        <w:rPr>
          <w:rFonts w:cstheme="minorHAnsi"/>
          <w:b/>
          <w:color w:val="1F497D" w:themeColor="text2"/>
          <w:sz w:val="24"/>
          <w:szCs w:val="20"/>
        </w:rPr>
        <w:t>Durée</w:t>
      </w:r>
      <w:bookmarkEnd w:id="11"/>
    </w:p>
    <w:p w14:paraId="6AB9CD10" w14:textId="4EC76029" w:rsidR="00D6000A" w:rsidRDefault="00373006" w:rsidP="00373006">
      <w:pPr>
        <w:widowControl/>
        <w:spacing w:after="120"/>
        <w:contextualSpacing/>
        <w:jc w:val="both"/>
        <w:outlineLvl w:val="1"/>
        <w:rPr>
          <w:rFonts w:cstheme="minorHAnsi"/>
          <w:sz w:val="20"/>
          <w:szCs w:val="20"/>
        </w:rPr>
      </w:pPr>
      <w:bookmarkStart w:id="12" w:name="_Toc208589652"/>
      <w:r w:rsidRPr="0096388C">
        <w:rPr>
          <w:rFonts w:cstheme="minorHAnsi"/>
          <w:sz w:val="20"/>
          <w:szCs w:val="20"/>
        </w:rPr>
        <w:t>Le présent marché prend effet à compter de sa date de notification pour une durée de</w:t>
      </w:r>
      <w:r w:rsidR="009F3AF3">
        <w:rPr>
          <w:rFonts w:cstheme="minorHAnsi"/>
          <w:sz w:val="20"/>
          <w:szCs w:val="20"/>
        </w:rPr>
        <w:t xml:space="preserve"> 1</w:t>
      </w:r>
      <w:r w:rsidRPr="0096388C">
        <w:rPr>
          <w:rFonts w:cstheme="minorHAnsi"/>
          <w:sz w:val="20"/>
          <w:szCs w:val="20"/>
        </w:rPr>
        <w:t xml:space="preserve"> an reconductible</w:t>
      </w:r>
      <w:r w:rsidR="009F3AF3">
        <w:rPr>
          <w:rFonts w:cstheme="minorHAnsi"/>
          <w:sz w:val="20"/>
          <w:szCs w:val="20"/>
        </w:rPr>
        <w:t xml:space="preserve"> à l’exception du lot 1 et 2.</w:t>
      </w:r>
      <w:bookmarkEnd w:id="12"/>
    </w:p>
    <w:p w14:paraId="11FC52C2" w14:textId="77777777" w:rsidR="00D6000A" w:rsidRPr="0096388C" w:rsidRDefault="00D6000A" w:rsidP="0096388C">
      <w:pPr>
        <w:widowControl/>
        <w:spacing w:after="120"/>
        <w:contextualSpacing/>
        <w:jc w:val="both"/>
        <w:outlineLvl w:val="1"/>
        <w:rPr>
          <w:rFonts w:cstheme="minorHAnsi"/>
          <w:sz w:val="20"/>
          <w:szCs w:val="20"/>
        </w:rPr>
      </w:pPr>
    </w:p>
    <w:p w14:paraId="2DC2371E" w14:textId="1752915E" w:rsidR="00373006" w:rsidRPr="0084287F" w:rsidRDefault="00373006" w:rsidP="005D5530">
      <w:pPr>
        <w:pStyle w:val="Paragraphedeliste"/>
        <w:widowControl/>
        <w:numPr>
          <w:ilvl w:val="0"/>
          <w:numId w:val="36"/>
        </w:numPr>
        <w:spacing w:after="120"/>
        <w:contextualSpacing/>
        <w:jc w:val="both"/>
        <w:outlineLvl w:val="1"/>
        <w:rPr>
          <w:rFonts w:cstheme="minorHAnsi"/>
          <w:b/>
          <w:color w:val="1F497D" w:themeColor="text2"/>
          <w:sz w:val="24"/>
          <w:szCs w:val="20"/>
        </w:rPr>
      </w:pPr>
      <w:bookmarkStart w:id="13" w:name="_Toc208589653"/>
      <w:r>
        <w:rPr>
          <w:rFonts w:cstheme="minorHAnsi"/>
          <w:b/>
          <w:color w:val="1F497D" w:themeColor="text2"/>
          <w:sz w:val="24"/>
          <w:szCs w:val="20"/>
        </w:rPr>
        <w:t>Prix</w:t>
      </w:r>
      <w:bookmarkEnd w:id="13"/>
    </w:p>
    <w:p w14:paraId="6B8E34C5" w14:textId="77777777" w:rsidR="00094AED" w:rsidRPr="0084287F" w:rsidRDefault="00094AED" w:rsidP="0096388C">
      <w:pPr>
        <w:jc w:val="both"/>
        <w:rPr>
          <w:rFonts w:cstheme="minorHAnsi"/>
          <w:sz w:val="20"/>
          <w:szCs w:val="20"/>
        </w:rPr>
      </w:pPr>
      <w:bookmarkStart w:id="14" w:name="_Toc182495359"/>
      <w:bookmarkStart w:id="15" w:name="_Hlk172631972"/>
      <w:bookmarkEnd w:id="14"/>
      <w:r w:rsidRPr="0084287F">
        <w:rPr>
          <w:rFonts w:cstheme="minorHAnsi"/>
          <w:sz w:val="20"/>
          <w:szCs w:val="20"/>
        </w:rPr>
        <w:t xml:space="preserve">La proposition financière intègrera et détaillera l’ensemble des coûts relatifs à la prestation. Les postes (nombre de jours estimés pour la livraison, pour les formations, les frais de missions…) devront être détaillés dans le devis du prestataire (BPU &amp; DQE à renseigner). </w:t>
      </w:r>
    </w:p>
    <w:p w14:paraId="498B5131" w14:textId="77777777" w:rsidR="00094AED" w:rsidRPr="0084287F" w:rsidRDefault="00094AED" w:rsidP="0096388C">
      <w:pPr>
        <w:jc w:val="both"/>
        <w:rPr>
          <w:rFonts w:cstheme="minorHAnsi"/>
          <w:sz w:val="20"/>
          <w:szCs w:val="20"/>
        </w:rPr>
      </w:pPr>
      <w:r w:rsidRPr="0084287F">
        <w:rPr>
          <w:rFonts w:cstheme="minorHAnsi"/>
          <w:sz w:val="20"/>
          <w:szCs w:val="20"/>
        </w:rPr>
        <w:t>Les montants seront exprimés hors TVA</w:t>
      </w:r>
      <w:r w:rsidRPr="0084287F">
        <w:rPr>
          <w:rFonts w:cstheme="minorHAnsi"/>
        </w:rPr>
        <w:t xml:space="preserve"> </w:t>
      </w:r>
      <w:r w:rsidRPr="0084287F">
        <w:rPr>
          <w:rFonts w:cstheme="minorHAnsi"/>
          <w:sz w:val="20"/>
          <w:szCs w:val="20"/>
        </w:rPr>
        <w:t>en appliquant les taux de TVA en vigueur lors de l’établissement des factures.</w:t>
      </w:r>
    </w:p>
    <w:p w14:paraId="00B6A6BC" w14:textId="77777777" w:rsidR="00094AED" w:rsidRPr="0084287F" w:rsidRDefault="00094AED">
      <w:pPr>
        <w:widowControl/>
        <w:spacing w:before="240" w:after="120"/>
        <w:contextualSpacing/>
        <w:jc w:val="both"/>
        <w:rPr>
          <w:rFonts w:cstheme="minorHAnsi"/>
          <w:sz w:val="20"/>
          <w:szCs w:val="20"/>
        </w:rPr>
      </w:pPr>
    </w:p>
    <w:p w14:paraId="0011E0BE" w14:textId="3151446E" w:rsidR="00CF036C" w:rsidRPr="0084287F" w:rsidRDefault="00094AED">
      <w:pPr>
        <w:widowControl/>
        <w:spacing w:before="240" w:after="120"/>
        <w:contextualSpacing/>
        <w:jc w:val="both"/>
        <w:rPr>
          <w:rFonts w:cstheme="minorHAnsi"/>
          <w:sz w:val="20"/>
          <w:szCs w:val="20"/>
        </w:rPr>
      </w:pPr>
      <w:r w:rsidRPr="0084287F">
        <w:rPr>
          <w:rFonts w:cstheme="minorHAnsi"/>
          <w:sz w:val="20"/>
          <w:szCs w:val="20"/>
        </w:rPr>
        <w:t>Tous les documents, inscriptions sur le matériel, correspondances, demandes de paiement ou modes d'emploi doivent être entièrement rédigés en langue française ou accompagnés d'une traduction en français, certifiée conforme à l'original par un traducteur assermenté.</w:t>
      </w:r>
    </w:p>
    <w:bookmarkEnd w:id="15"/>
    <w:p w14:paraId="22B8B61E" w14:textId="77777777" w:rsidR="00503B84" w:rsidRPr="0084287F" w:rsidRDefault="00503B84" w:rsidP="00503B84">
      <w:pPr>
        <w:spacing w:after="120"/>
        <w:jc w:val="both"/>
        <w:rPr>
          <w:rFonts w:cstheme="minorHAnsi"/>
          <w:sz w:val="20"/>
          <w:szCs w:val="20"/>
        </w:rPr>
      </w:pPr>
    </w:p>
    <w:p w14:paraId="232F6B93" w14:textId="189FAEF1" w:rsidR="00503B84" w:rsidRPr="0084287F" w:rsidRDefault="00503B84" w:rsidP="004E355E">
      <w:pPr>
        <w:pStyle w:val="Paragraphedeliste"/>
        <w:widowControl/>
        <w:numPr>
          <w:ilvl w:val="0"/>
          <w:numId w:val="36"/>
        </w:numPr>
        <w:spacing w:after="120"/>
        <w:contextualSpacing/>
        <w:jc w:val="both"/>
        <w:outlineLvl w:val="1"/>
        <w:rPr>
          <w:rFonts w:cstheme="minorHAnsi"/>
          <w:b/>
          <w:color w:val="1F497D" w:themeColor="text2"/>
          <w:sz w:val="24"/>
          <w:szCs w:val="20"/>
        </w:rPr>
      </w:pPr>
      <w:bookmarkStart w:id="16" w:name="_Toc208589654"/>
      <w:r w:rsidRPr="0084287F">
        <w:rPr>
          <w:rFonts w:cstheme="minorHAnsi"/>
          <w:b/>
          <w:color w:val="1F497D" w:themeColor="text2"/>
          <w:sz w:val="24"/>
          <w:szCs w:val="20"/>
        </w:rPr>
        <w:t>Contenu du dossier de consultation</w:t>
      </w:r>
      <w:bookmarkEnd w:id="16"/>
    </w:p>
    <w:p w14:paraId="6D3EB599" w14:textId="77777777" w:rsidR="00503B84" w:rsidRPr="0084287F" w:rsidRDefault="00503B84" w:rsidP="00503B84">
      <w:pPr>
        <w:spacing w:after="120"/>
        <w:jc w:val="both"/>
        <w:rPr>
          <w:rFonts w:cstheme="minorHAnsi"/>
          <w:sz w:val="20"/>
          <w:szCs w:val="20"/>
        </w:rPr>
      </w:pPr>
      <w:r w:rsidRPr="0084287F">
        <w:rPr>
          <w:rFonts w:cstheme="minorHAnsi"/>
          <w:sz w:val="20"/>
          <w:szCs w:val="20"/>
        </w:rPr>
        <w:t xml:space="preserve">Le dossier de consultation contient les pièces suivantes : </w:t>
      </w:r>
    </w:p>
    <w:p w14:paraId="19C9AE90" w14:textId="4AC29F9E" w:rsidR="00503B84" w:rsidRPr="00842894" w:rsidRDefault="00503B84" w:rsidP="004E355E">
      <w:pPr>
        <w:numPr>
          <w:ilvl w:val="0"/>
          <w:numId w:val="47"/>
        </w:numPr>
        <w:spacing w:line="360" w:lineRule="auto"/>
        <w:jc w:val="both"/>
        <w:rPr>
          <w:rFonts w:cstheme="minorHAnsi"/>
          <w:bCs/>
          <w:sz w:val="20"/>
          <w:szCs w:val="20"/>
        </w:rPr>
      </w:pPr>
      <w:r w:rsidRPr="0084287F">
        <w:rPr>
          <w:rFonts w:cstheme="minorHAnsi"/>
          <w:sz w:val="20"/>
          <w:szCs w:val="20"/>
        </w:rPr>
        <w:t xml:space="preserve">Le </w:t>
      </w:r>
      <w:r w:rsidRPr="00842894">
        <w:rPr>
          <w:rFonts w:cstheme="minorHAnsi"/>
          <w:bCs/>
          <w:sz w:val="20"/>
          <w:szCs w:val="20"/>
        </w:rPr>
        <w:t xml:space="preserve">présent règlement de consultation (RC) ; </w:t>
      </w:r>
    </w:p>
    <w:p w14:paraId="34489326" w14:textId="67B08B28" w:rsidR="006979AE" w:rsidRDefault="00503B84" w:rsidP="006979AE">
      <w:pPr>
        <w:numPr>
          <w:ilvl w:val="0"/>
          <w:numId w:val="47"/>
        </w:numPr>
        <w:spacing w:line="360" w:lineRule="auto"/>
        <w:jc w:val="both"/>
        <w:rPr>
          <w:rFonts w:cstheme="minorHAnsi"/>
          <w:bCs/>
          <w:sz w:val="20"/>
          <w:szCs w:val="20"/>
        </w:rPr>
      </w:pPr>
      <w:r w:rsidRPr="00842894">
        <w:rPr>
          <w:rFonts w:cstheme="minorHAnsi"/>
          <w:bCs/>
          <w:sz w:val="20"/>
          <w:szCs w:val="20"/>
        </w:rPr>
        <w:t xml:space="preserve">Cahier des Clauses </w:t>
      </w:r>
      <w:r w:rsidR="004E355E">
        <w:rPr>
          <w:rFonts w:cstheme="minorHAnsi"/>
          <w:bCs/>
          <w:sz w:val="20"/>
          <w:szCs w:val="20"/>
        </w:rPr>
        <w:t xml:space="preserve">Techniques </w:t>
      </w:r>
      <w:r w:rsidRPr="00842894">
        <w:rPr>
          <w:rFonts w:cstheme="minorHAnsi"/>
          <w:bCs/>
          <w:sz w:val="20"/>
          <w:szCs w:val="20"/>
        </w:rPr>
        <w:t>Particulières (CC</w:t>
      </w:r>
      <w:r w:rsidR="00221680" w:rsidRPr="00842894">
        <w:rPr>
          <w:rFonts w:cstheme="minorHAnsi"/>
          <w:bCs/>
          <w:sz w:val="20"/>
          <w:szCs w:val="20"/>
        </w:rPr>
        <w:t>T</w:t>
      </w:r>
      <w:r w:rsidRPr="00216A93">
        <w:rPr>
          <w:rFonts w:cstheme="minorHAnsi"/>
          <w:bCs/>
          <w:sz w:val="20"/>
          <w:szCs w:val="20"/>
        </w:rPr>
        <w:t>P)</w:t>
      </w:r>
      <w:r w:rsidR="00221680" w:rsidRPr="00216A93">
        <w:rPr>
          <w:rFonts w:cstheme="minorHAnsi"/>
          <w:bCs/>
          <w:sz w:val="20"/>
          <w:szCs w:val="20"/>
        </w:rPr>
        <w:t> ;</w:t>
      </w:r>
    </w:p>
    <w:p w14:paraId="5BF9110C" w14:textId="3C4F25E8" w:rsidR="008E32E7" w:rsidRPr="006979AE" w:rsidRDefault="006979AE">
      <w:pPr>
        <w:numPr>
          <w:ilvl w:val="0"/>
          <w:numId w:val="47"/>
        </w:numPr>
        <w:spacing w:line="360" w:lineRule="auto"/>
        <w:jc w:val="both"/>
        <w:rPr>
          <w:rFonts w:cstheme="minorHAnsi"/>
          <w:bCs/>
          <w:sz w:val="20"/>
          <w:szCs w:val="20"/>
        </w:rPr>
      </w:pPr>
      <w:r>
        <w:rPr>
          <w:rFonts w:cstheme="minorHAnsi"/>
          <w:bCs/>
          <w:sz w:val="20"/>
          <w:szCs w:val="20"/>
        </w:rPr>
        <w:t xml:space="preserve">Cahier des Clauses Administratives Particulières </w:t>
      </w:r>
      <w:r w:rsidRPr="006979AE">
        <w:rPr>
          <w:rFonts w:cstheme="minorHAnsi"/>
          <w:bCs/>
          <w:sz w:val="20"/>
          <w:szCs w:val="20"/>
        </w:rPr>
        <w:t>(CCAP)</w:t>
      </w:r>
    </w:p>
    <w:p w14:paraId="055CF006" w14:textId="06549BF9" w:rsidR="00503B84" w:rsidRPr="005D5530" w:rsidRDefault="00503B84" w:rsidP="004E355E">
      <w:pPr>
        <w:numPr>
          <w:ilvl w:val="0"/>
          <w:numId w:val="47"/>
        </w:numPr>
        <w:spacing w:line="360" w:lineRule="auto"/>
        <w:jc w:val="both"/>
        <w:rPr>
          <w:rFonts w:cstheme="minorHAnsi"/>
          <w:bCs/>
          <w:sz w:val="20"/>
          <w:szCs w:val="20"/>
        </w:rPr>
      </w:pPr>
      <w:r w:rsidRPr="005D5530">
        <w:rPr>
          <w:rFonts w:cstheme="minorHAnsi"/>
          <w:bCs/>
          <w:sz w:val="20"/>
          <w:szCs w:val="20"/>
        </w:rPr>
        <w:t>Bordereau des Prix Unitaires (BPU) des lots 1</w:t>
      </w:r>
      <w:r w:rsidR="006D55D3">
        <w:rPr>
          <w:rFonts w:cstheme="minorHAnsi"/>
          <w:bCs/>
          <w:sz w:val="20"/>
          <w:szCs w:val="20"/>
        </w:rPr>
        <w:t>,</w:t>
      </w:r>
      <w:r w:rsidRPr="005D5530">
        <w:rPr>
          <w:rFonts w:cstheme="minorHAnsi"/>
          <w:bCs/>
          <w:sz w:val="20"/>
          <w:szCs w:val="20"/>
        </w:rPr>
        <w:t>2</w:t>
      </w:r>
      <w:r w:rsidR="00221680" w:rsidRPr="005D5530">
        <w:rPr>
          <w:rFonts w:cstheme="minorHAnsi"/>
          <w:bCs/>
          <w:sz w:val="20"/>
          <w:szCs w:val="20"/>
        </w:rPr>
        <w:t> </w:t>
      </w:r>
      <w:r w:rsidR="006D55D3">
        <w:rPr>
          <w:rFonts w:cstheme="minorHAnsi"/>
          <w:bCs/>
          <w:sz w:val="20"/>
          <w:szCs w:val="20"/>
        </w:rPr>
        <w:t>et 3</w:t>
      </w:r>
      <w:r w:rsidR="001212C5">
        <w:rPr>
          <w:rFonts w:cstheme="minorHAnsi"/>
          <w:bCs/>
          <w:sz w:val="20"/>
          <w:szCs w:val="20"/>
        </w:rPr>
        <w:t xml:space="preserve"> </w:t>
      </w:r>
      <w:r w:rsidR="00221680" w:rsidRPr="005D5530">
        <w:rPr>
          <w:rFonts w:cstheme="minorHAnsi"/>
          <w:bCs/>
          <w:sz w:val="20"/>
          <w:szCs w:val="20"/>
        </w:rPr>
        <w:t>;</w:t>
      </w:r>
    </w:p>
    <w:p w14:paraId="5970BCEB" w14:textId="5B4A9597" w:rsidR="00503B84" w:rsidRPr="004E355E" w:rsidRDefault="00503B84" w:rsidP="004E355E">
      <w:pPr>
        <w:numPr>
          <w:ilvl w:val="0"/>
          <w:numId w:val="47"/>
        </w:numPr>
        <w:spacing w:line="360" w:lineRule="auto"/>
        <w:jc w:val="both"/>
        <w:rPr>
          <w:rFonts w:cstheme="minorHAnsi"/>
          <w:bCs/>
          <w:sz w:val="20"/>
          <w:szCs w:val="20"/>
        </w:rPr>
      </w:pPr>
      <w:r w:rsidRPr="004E355E">
        <w:rPr>
          <w:rFonts w:cstheme="minorHAnsi"/>
          <w:bCs/>
          <w:sz w:val="20"/>
          <w:szCs w:val="20"/>
        </w:rPr>
        <w:t>Devis Quantitatif Estimatif (DQE) des lots 1</w:t>
      </w:r>
      <w:r w:rsidR="006D55D3">
        <w:rPr>
          <w:rFonts w:cstheme="minorHAnsi"/>
          <w:bCs/>
          <w:sz w:val="20"/>
          <w:szCs w:val="20"/>
        </w:rPr>
        <w:t>,</w:t>
      </w:r>
      <w:r w:rsidRPr="004E355E">
        <w:rPr>
          <w:rFonts w:cstheme="minorHAnsi"/>
          <w:bCs/>
          <w:sz w:val="20"/>
          <w:szCs w:val="20"/>
        </w:rPr>
        <w:t>2</w:t>
      </w:r>
      <w:r w:rsidR="006D55D3">
        <w:rPr>
          <w:rFonts w:cstheme="minorHAnsi"/>
          <w:bCs/>
          <w:sz w:val="20"/>
          <w:szCs w:val="20"/>
        </w:rPr>
        <w:t xml:space="preserve"> et 3</w:t>
      </w:r>
      <w:r w:rsidR="00221680" w:rsidRPr="004E355E">
        <w:rPr>
          <w:rFonts w:cstheme="minorHAnsi"/>
          <w:bCs/>
          <w:sz w:val="20"/>
          <w:szCs w:val="20"/>
        </w:rPr>
        <w:t> ;</w:t>
      </w:r>
    </w:p>
    <w:p w14:paraId="550C59B0" w14:textId="76F04452" w:rsidR="00503B84" w:rsidRPr="005E0593" w:rsidRDefault="00503B84" w:rsidP="004E355E">
      <w:pPr>
        <w:numPr>
          <w:ilvl w:val="0"/>
          <w:numId w:val="47"/>
        </w:numPr>
        <w:spacing w:line="360" w:lineRule="auto"/>
        <w:jc w:val="both"/>
        <w:rPr>
          <w:rFonts w:cstheme="minorHAnsi"/>
          <w:bCs/>
          <w:sz w:val="20"/>
          <w:szCs w:val="20"/>
        </w:rPr>
      </w:pPr>
      <w:r w:rsidRPr="0006030B">
        <w:rPr>
          <w:rFonts w:cstheme="minorHAnsi"/>
          <w:bCs/>
          <w:sz w:val="20"/>
          <w:szCs w:val="20"/>
        </w:rPr>
        <w:t>Acte d’engagement (ATTRI 1</w:t>
      </w:r>
      <w:r w:rsidR="00E638B9">
        <w:rPr>
          <w:rFonts w:cstheme="minorHAnsi"/>
          <w:bCs/>
          <w:sz w:val="20"/>
          <w:szCs w:val="20"/>
        </w:rPr>
        <w:t xml:space="preserve"> et ATTRI 2)</w:t>
      </w:r>
      <w:r w:rsidR="001212C5">
        <w:rPr>
          <w:rFonts w:cstheme="minorHAnsi"/>
          <w:bCs/>
          <w:sz w:val="20"/>
          <w:szCs w:val="20"/>
        </w:rPr>
        <w:t xml:space="preserve"> </w:t>
      </w:r>
      <w:r w:rsidR="00221680" w:rsidRPr="005E0593">
        <w:rPr>
          <w:rFonts w:cstheme="minorHAnsi"/>
          <w:bCs/>
          <w:sz w:val="20"/>
          <w:szCs w:val="20"/>
        </w:rPr>
        <w:t xml:space="preserve">; </w:t>
      </w:r>
    </w:p>
    <w:p w14:paraId="55D9985E" w14:textId="1B25475E" w:rsidR="00503B84" w:rsidRPr="0084287F" w:rsidRDefault="00503B84" w:rsidP="004E355E">
      <w:pPr>
        <w:numPr>
          <w:ilvl w:val="0"/>
          <w:numId w:val="47"/>
        </w:numPr>
        <w:spacing w:line="360" w:lineRule="auto"/>
        <w:jc w:val="both"/>
        <w:rPr>
          <w:rFonts w:cstheme="minorHAnsi"/>
          <w:sz w:val="20"/>
          <w:szCs w:val="20"/>
        </w:rPr>
      </w:pPr>
      <w:r w:rsidRPr="005E0593">
        <w:rPr>
          <w:rFonts w:cstheme="minorHAnsi"/>
          <w:bCs/>
          <w:sz w:val="20"/>
          <w:szCs w:val="20"/>
        </w:rPr>
        <w:t>Imprimés DC1 et</w:t>
      </w:r>
      <w:r w:rsidRPr="0084287F">
        <w:rPr>
          <w:rFonts w:cstheme="minorHAnsi"/>
          <w:sz w:val="20"/>
          <w:szCs w:val="20"/>
        </w:rPr>
        <w:t xml:space="preserve"> DC2.</w:t>
      </w:r>
    </w:p>
    <w:p w14:paraId="17B7296A" w14:textId="77777777" w:rsidR="00503B84" w:rsidRPr="0084287F" w:rsidRDefault="00503B84" w:rsidP="00503B84">
      <w:pPr>
        <w:jc w:val="both"/>
        <w:rPr>
          <w:rFonts w:cstheme="minorHAnsi"/>
          <w:sz w:val="20"/>
          <w:szCs w:val="20"/>
        </w:rPr>
      </w:pPr>
    </w:p>
    <w:p w14:paraId="68BC841F" w14:textId="77777777" w:rsidR="00503B84" w:rsidRPr="0084287F" w:rsidRDefault="00503B84" w:rsidP="00503B84">
      <w:pPr>
        <w:jc w:val="both"/>
        <w:rPr>
          <w:rFonts w:cstheme="minorHAnsi"/>
          <w:sz w:val="20"/>
          <w:szCs w:val="20"/>
        </w:rPr>
      </w:pPr>
      <w:r w:rsidRPr="0084287F">
        <w:rPr>
          <w:rFonts w:cstheme="minorHAnsi"/>
          <w:sz w:val="20"/>
          <w:szCs w:val="20"/>
        </w:rPr>
        <w:t xml:space="preserve">Le dossier de consultation est disponible par téléchargement sur le site du profil acheteur </w:t>
      </w:r>
      <w:hyperlink r:id="rId11" w:history="1">
        <w:r w:rsidRPr="0084287F">
          <w:rPr>
            <w:rStyle w:val="Lienhypertexte"/>
            <w:rFonts w:cstheme="minorHAnsi"/>
            <w:sz w:val="20"/>
            <w:szCs w:val="20"/>
          </w:rPr>
          <w:t>http://www.marches-publics.gouv.fr</w:t>
        </w:r>
      </w:hyperlink>
      <w:r w:rsidRPr="0084287F">
        <w:rPr>
          <w:rFonts w:cstheme="minorHAnsi"/>
          <w:sz w:val="20"/>
          <w:szCs w:val="20"/>
        </w:rPr>
        <w:t xml:space="preserve"> </w:t>
      </w:r>
    </w:p>
    <w:p w14:paraId="68588B5E" w14:textId="6F8389D2" w:rsidR="00D0573B" w:rsidRDefault="00D0573B" w:rsidP="00D0573B">
      <w:pPr>
        <w:rPr>
          <w:rFonts w:cstheme="minorHAnsi"/>
          <w:b/>
          <w:color w:val="1F497D" w:themeColor="text2"/>
          <w:sz w:val="24"/>
          <w:szCs w:val="20"/>
        </w:rPr>
      </w:pPr>
    </w:p>
    <w:p w14:paraId="244B2F42" w14:textId="7360B517" w:rsidR="00C36BE8" w:rsidRDefault="00C36BE8" w:rsidP="00D0573B">
      <w:pPr>
        <w:rPr>
          <w:rFonts w:cstheme="minorHAnsi"/>
          <w:b/>
          <w:color w:val="1F497D" w:themeColor="text2"/>
          <w:sz w:val="24"/>
          <w:szCs w:val="20"/>
        </w:rPr>
      </w:pPr>
    </w:p>
    <w:p w14:paraId="60102372" w14:textId="77777777" w:rsidR="00C36BE8" w:rsidRPr="0084287F" w:rsidRDefault="00C36BE8" w:rsidP="00D0573B">
      <w:pPr>
        <w:rPr>
          <w:rFonts w:cstheme="minorHAnsi"/>
          <w:b/>
          <w:color w:val="1F497D" w:themeColor="text2"/>
          <w:sz w:val="24"/>
          <w:szCs w:val="20"/>
        </w:rPr>
      </w:pPr>
    </w:p>
    <w:p w14:paraId="3F0DB486" w14:textId="77777777" w:rsidR="00094AED" w:rsidRPr="0084287F" w:rsidRDefault="00094AED" w:rsidP="0096388C">
      <w:pPr>
        <w:pStyle w:val="Paragraphedeliste"/>
        <w:widowControl/>
        <w:numPr>
          <w:ilvl w:val="0"/>
          <w:numId w:val="33"/>
        </w:numPr>
        <w:spacing w:after="120"/>
        <w:contextualSpacing/>
        <w:jc w:val="both"/>
        <w:outlineLvl w:val="0"/>
        <w:rPr>
          <w:rFonts w:cstheme="minorHAnsi"/>
          <w:b/>
          <w:color w:val="1F497D" w:themeColor="text2"/>
          <w:sz w:val="24"/>
          <w:szCs w:val="20"/>
        </w:rPr>
      </w:pPr>
      <w:bookmarkStart w:id="17" w:name="_Toc208589655"/>
      <w:r w:rsidRPr="0084287F">
        <w:rPr>
          <w:rFonts w:cstheme="minorHAnsi"/>
          <w:b/>
          <w:color w:val="1F497D" w:themeColor="text2"/>
          <w:sz w:val="24"/>
          <w:szCs w:val="20"/>
        </w:rPr>
        <w:lastRenderedPageBreak/>
        <w:t>Transmission des offres</w:t>
      </w:r>
      <w:bookmarkEnd w:id="17"/>
    </w:p>
    <w:p w14:paraId="0BD3469C" w14:textId="487E329E" w:rsidR="00094AED" w:rsidRPr="0084287F" w:rsidRDefault="00094AED" w:rsidP="00094AED">
      <w:pPr>
        <w:autoSpaceDE w:val="0"/>
        <w:autoSpaceDN w:val="0"/>
        <w:adjustRightInd w:val="0"/>
        <w:spacing w:before="120"/>
        <w:rPr>
          <w:rFonts w:cstheme="minorHAnsi"/>
          <w:sz w:val="20"/>
          <w:szCs w:val="20"/>
        </w:rPr>
      </w:pPr>
      <w:r w:rsidRPr="0084287F">
        <w:rPr>
          <w:rFonts w:cstheme="minorHAnsi"/>
          <w:sz w:val="20"/>
          <w:szCs w:val="20"/>
        </w:rPr>
        <w:t xml:space="preserve">La date limite de remise de l’offre est fixée au </w:t>
      </w:r>
      <w:r w:rsidR="00D41EE6">
        <w:rPr>
          <w:rFonts w:cstheme="minorHAnsi"/>
          <w:sz w:val="20"/>
          <w:szCs w:val="20"/>
        </w:rPr>
        <w:t>vendredi</w:t>
      </w:r>
      <w:r w:rsidR="00D10273">
        <w:rPr>
          <w:rFonts w:cstheme="minorHAnsi"/>
          <w:sz w:val="20"/>
          <w:szCs w:val="20"/>
        </w:rPr>
        <w:t xml:space="preserve"> </w:t>
      </w:r>
      <w:r w:rsidR="00705ED7">
        <w:rPr>
          <w:rFonts w:cstheme="minorHAnsi"/>
          <w:sz w:val="20"/>
          <w:szCs w:val="20"/>
        </w:rPr>
        <w:t>2</w:t>
      </w:r>
      <w:r w:rsidR="00D41EE6">
        <w:rPr>
          <w:rFonts w:cstheme="minorHAnsi"/>
          <w:sz w:val="20"/>
          <w:szCs w:val="20"/>
        </w:rPr>
        <w:t>8</w:t>
      </w:r>
      <w:r w:rsidR="00E638B9" w:rsidRPr="00E638B9">
        <w:rPr>
          <w:rFonts w:cstheme="minorHAnsi"/>
          <w:sz w:val="20"/>
          <w:szCs w:val="20"/>
        </w:rPr>
        <w:t xml:space="preserve"> novembre 2025 à 1</w:t>
      </w:r>
      <w:r w:rsidR="00D10273">
        <w:rPr>
          <w:rFonts w:cstheme="minorHAnsi"/>
          <w:sz w:val="20"/>
          <w:szCs w:val="20"/>
        </w:rPr>
        <w:t>5</w:t>
      </w:r>
      <w:r w:rsidR="00E638B9" w:rsidRPr="00E638B9">
        <w:rPr>
          <w:rFonts w:cstheme="minorHAnsi"/>
          <w:sz w:val="20"/>
          <w:szCs w:val="20"/>
        </w:rPr>
        <w:t xml:space="preserve"> h 00</w:t>
      </w:r>
      <w:r w:rsidR="00647D61" w:rsidRPr="0084287F">
        <w:rPr>
          <w:rFonts w:cstheme="minorHAnsi"/>
          <w:sz w:val="20"/>
          <w:szCs w:val="20"/>
        </w:rPr>
        <w:t>.</w:t>
      </w:r>
    </w:p>
    <w:p w14:paraId="43487E8D" w14:textId="77777777" w:rsidR="00094AED" w:rsidRPr="0084287F" w:rsidRDefault="00094AED" w:rsidP="00094AED">
      <w:pPr>
        <w:autoSpaceDE w:val="0"/>
        <w:autoSpaceDN w:val="0"/>
        <w:adjustRightInd w:val="0"/>
        <w:rPr>
          <w:rFonts w:cstheme="minorHAnsi"/>
          <w:sz w:val="20"/>
          <w:szCs w:val="20"/>
        </w:rPr>
      </w:pPr>
    </w:p>
    <w:p w14:paraId="20D4F2C9" w14:textId="17D730CA" w:rsidR="00247EF5" w:rsidRDefault="00094AED" w:rsidP="00247EF5">
      <w:pPr>
        <w:autoSpaceDE w:val="0"/>
        <w:autoSpaceDN w:val="0"/>
        <w:adjustRightInd w:val="0"/>
        <w:rPr>
          <w:sz w:val="20"/>
          <w:szCs w:val="20"/>
        </w:rPr>
      </w:pPr>
      <w:bookmarkStart w:id="18" w:name="_Hlk210724976"/>
      <w:r w:rsidRPr="0084287F">
        <w:rPr>
          <w:rFonts w:cstheme="minorHAnsi"/>
          <w:sz w:val="20"/>
          <w:szCs w:val="20"/>
        </w:rPr>
        <w:t>Conformément aux articles L. 2142-1, R. 2142-3, R. 2142-4, R. 2143-3 et R. 2143- 4 du Code de la commande publique, les candidats doivent produire les pièces suivantes</w:t>
      </w:r>
      <w:r w:rsidR="00247EF5">
        <w:rPr>
          <w:rFonts w:cstheme="minorHAnsi"/>
          <w:sz w:val="20"/>
          <w:szCs w:val="20"/>
        </w:rPr>
        <w:t xml:space="preserve"> </w:t>
      </w:r>
      <w:r w:rsidR="00247EF5" w:rsidRPr="00EE06B9">
        <w:rPr>
          <w:sz w:val="20"/>
          <w:szCs w:val="20"/>
        </w:rPr>
        <w:t>par ordre de priorité en cas de contradiction entre elles :</w:t>
      </w:r>
    </w:p>
    <w:p w14:paraId="12A48A51" w14:textId="77777777" w:rsidR="00247EF5" w:rsidRDefault="00247EF5" w:rsidP="00EE06B9">
      <w:pPr>
        <w:autoSpaceDE w:val="0"/>
        <w:autoSpaceDN w:val="0"/>
        <w:adjustRightInd w:val="0"/>
        <w:rPr>
          <w:sz w:val="20"/>
          <w:szCs w:val="20"/>
        </w:rPr>
      </w:pPr>
    </w:p>
    <w:p w14:paraId="45774319" w14:textId="77777777" w:rsidR="00247EF5" w:rsidRDefault="00247EF5" w:rsidP="00247EF5">
      <w:pPr>
        <w:pStyle w:val="Paragraphedeliste"/>
        <w:numPr>
          <w:ilvl w:val="0"/>
          <w:numId w:val="60"/>
        </w:numPr>
        <w:spacing w:line="360" w:lineRule="auto"/>
        <w:jc w:val="both"/>
        <w:rPr>
          <w:sz w:val="20"/>
          <w:szCs w:val="20"/>
        </w:rPr>
      </w:pPr>
      <w:r w:rsidRPr="00EE06B9">
        <w:rPr>
          <w:sz w:val="20"/>
          <w:szCs w:val="20"/>
        </w:rPr>
        <w:t>L’acte d’engagement (formulaire ATTRI1) et ses annexes éventuelles ;</w:t>
      </w:r>
    </w:p>
    <w:p w14:paraId="73EA9CA8" w14:textId="77777777" w:rsidR="00247EF5" w:rsidRDefault="00247EF5" w:rsidP="00247EF5">
      <w:pPr>
        <w:pStyle w:val="Paragraphedeliste"/>
        <w:numPr>
          <w:ilvl w:val="0"/>
          <w:numId w:val="60"/>
        </w:numPr>
        <w:spacing w:line="360" w:lineRule="auto"/>
        <w:jc w:val="both"/>
        <w:rPr>
          <w:sz w:val="20"/>
          <w:szCs w:val="20"/>
        </w:rPr>
      </w:pPr>
      <w:r w:rsidRPr="00EE06B9">
        <w:rPr>
          <w:sz w:val="20"/>
          <w:szCs w:val="20"/>
        </w:rPr>
        <w:t>Le Cahier des Clauses Administratives Particulières (CCAP) ;</w:t>
      </w:r>
    </w:p>
    <w:p w14:paraId="4F7FB0C4" w14:textId="77777777" w:rsidR="00247EF5" w:rsidRDefault="00247EF5" w:rsidP="00247EF5">
      <w:pPr>
        <w:pStyle w:val="Paragraphedeliste"/>
        <w:numPr>
          <w:ilvl w:val="0"/>
          <w:numId w:val="60"/>
        </w:numPr>
        <w:spacing w:line="360" w:lineRule="auto"/>
        <w:jc w:val="both"/>
        <w:rPr>
          <w:sz w:val="20"/>
          <w:szCs w:val="20"/>
        </w:rPr>
      </w:pPr>
      <w:r w:rsidRPr="00EE06B9">
        <w:rPr>
          <w:sz w:val="20"/>
          <w:szCs w:val="20"/>
        </w:rPr>
        <w:t>Le Cahier des Clauses Techniques Particulières (CCTP) ;</w:t>
      </w:r>
    </w:p>
    <w:p w14:paraId="2D9D053B" w14:textId="77777777" w:rsidR="00247EF5" w:rsidRDefault="00247EF5" w:rsidP="00247EF5">
      <w:pPr>
        <w:pStyle w:val="Paragraphedeliste"/>
        <w:numPr>
          <w:ilvl w:val="0"/>
          <w:numId w:val="60"/>
        </w:numPr>
        <w:spacing w:line="360" w:lineRule="auto"/>
        <w:jc w:val="both"/>
        <w:rPr>
          <w:sz w:val="20"/>
          <w:szCs w:val="20"/>
        </w:rPr>
      </w:pPr>
      <w:r w:rsidRPr="00EE06B9">
        <w:rPr>
          <w:sz w:val="20"/>
          <w:szCs w:val="20"/>
        </w:rPr>
        <w:t>Le Bordereau des Prix Unitaires (BPU) ;</w:t>
      </w:r>
    </w:p>
    <w:p w14:paraId="331BA79F" w14:textId="77777777" w:rsidR="00247EF5" w:rsidRDefault="00247EF5" w:rsidP="00247EF5">
      <w:pPr>
        <w:pStyle w:val="Paragraphedeliste"/>
        <w:numPr>
          <w:ilvl w:val="0"/>
          <w:numId w:val="60"/>
        </w:numPr>
        <w:spacing w:line="360" w:lineRule="auto"/>
        <w:jc w:val="both"/>
        <w:rPr>
          <w:sz w:val="20"/>
          <w:szCs w:val="20"/>
        </w:rPr>
      </w:pPr>
      <w:r w:rsidRPr="00EE06B9">
        <w:rPr>
          <w:sz w:val="20"/>
          <w:szCs w:val="20"/>
        </w:rPr>
        <w:t>Le Détail Quantitatif Estimatif (DQE), le cas échéant ;</w:t>
      </w:r>
    </w:p>
    <w:p w14:paraId="185D42A5" w14:textId="77777777" w:rsidR="00247EF5" w:rsidRDefault="00247EF5" w:rsidP="00247EF5">
      <w:pPr>
        <w:pStyle w:val="Paragraphedeliste"/>
        <w:numPr>
          <w:ilvl w:val="0"/>
          <w:numId w:val="60"/>
        </w:numPr>
        <w:spacing w:line="360" w:lineRule="auto"/>
        <w:jc w:val="both"/>
        <w:rPr>
          <w:sz w:val="20"/>
          <w:szCs w:val="20"/>
        </w:rPr>
      </w:pPr>
      <w:r w:rsidRPr="00EE06B9">
        <w:rPr>
          <w:sz w:val="20"/>
          <w:szCs w:val="20"/>
        </w:rPr>
        <w:t>Le cadre de réponse du candidat, y compris les variantes ou précisions techniques validées ;</w:t>
      </w:r>
    </w:p>
    <w:p w14:paraId="28EADC56" w14:textId="77777777" w:rsidR="00247EF5" w:rsidRDefault="00247EF5" w:rsidP="00247EF5">
      <w:pPr>
        <w:pStyle w:val="Paragraphedeliste"/>
        <w:numPr>
          <w:ilvl w:val="0"/>
          <w:numId w:val="60"/>
        </w:numPr>
        <w:spacing w:line="360" w:lineRule="auto"/>
        <w:jc w:val="both"/>
        <w:rPr>
          <w:sz w:val="20"/>
          <w:szCs w:val="20"/>
        </w:rPr>
      </w:pPr>
      <w:r w:rsidRPr="00EE06B9">
        <w:rPr>
          <w:sz w:val="20"/>
          <w:szCs w:val="20"/>
        </w:rPr>
        <w:t>Les plans, schémas, fiches techniques et notices remis par le titulaire et acceptés par le maître d’ouvrage ;</w:t>
      </w:r>
    </w:p>
    <w:p w14:paraId="1CB59E74" w14:textId="52F2A82B" w:rsidR="00247EF5" w:rsidRDefault="00247EF5" w:rsidP="00247EF5">
      <w:pPr>
        <w:pStyle w:val="Paragraphedeliste"/>
        <w:numPr>
          <w:ilvl w:val="0"/>
          <w:numId w:val="60"/>
        </w:numPr>
        <w:spacing w:line="360" w:lineRule="auto"/>
        <w:jc w:val="both"/>
        <w:rPr>
          <w:sz w:val="20"/>
          <w:szCs w:val="20"/>
        </w:rPr>
      </w:pPr>
      <w:r w:rsidRPr="00EE06B9">
        <w:rPr>
          <w:sz w:val="20"/>
          <w:szCs w:val="20"/>
        </w:rPr>
        <w:t>L’acte spécial de sous-traitance (ATTRI2), s’il y a lieu.</w:t>
      </w:r>
    </w:p>
    <w:p w14:paraId="422A6332" w14:textId="77777777" w:rsidR="004D063F" w:rsidRPr="00EE06B9" w:rsidRDefault="004D063F" w:rsidP="00EE06B9">
      <w:pPr>
        <w:pStyle w:val="Paragraphedeliste"/>
        <w:ind w:left="720"/>
        <w:jc w:val="both"/>
        <w:rPr>
          <w:sz w:val="20"/>
          <w:szCs w:val="20"/>
        </w:rPr>
      </w:pPr>
    </w:p>
    <w:p w14:paraId="7E8C7937" w14:textId="562A7764" w:rsidR="00247EF5" w:rsidRPr="00EE06B9" w:rsidRDefault="00247EF5" w:rsidP="00EE06B9">
      <w:pPr>
        <w:jc w:val="both"/>
        <w:rPr>
          <w:sz w:val="20"/>
          <w:szCs w:val="20"/>
        </w:rPr>
      </w:pPr>
      <w:r w:rsidRPr="00EE06B9">
        <w:rPr>
          <w:sz w:val="20"/>
          <w:szCs w:val="20"/>
        </w:rPr>
        <w:t>Les formulaires de candidature (DC1, DC2…) ne sont pas constitutifs du marché mais doivent être produits au moment d</w:t>
      </w:r>
      <w:r w:rsidR="004D063F">
        <w:rPr>
          <w:sz w:val="20"/>
          <w:szCs w:val="20"/>
        </w:rPr>
        <w:t xml:space="preserve">e </w:t>
      </w:r>
      <w:r w:rsidRPr="00EE06B9">
        <w:rPr>
          <w:sz w:val="20"/>
          <w:szCs w:val="20"/>
        </w:rPr>
        <w:t>la remise des offres.</w:t>
      </w:r>
    </w:p>
    <w:bookmarkEnd w:id="18"/>
    <w:p w14:paraId="743AE0C0" w14:textId="77777777" w:rsidR="00247EF5" w:rsidRDefault="00247EF5" w:rsidP="006A717E">
      <w:pPr>
        <w:spacing w:line="360" w:lineRule="auto"/>
        <w:jc w:val="both"/>
      </w:pPr>
    </w:p>
    <w:p w14:paraId="34B9E6F9" w14:textId="611BBF75" w:rsidR="00C775EB" w:rsidRPr="0096388C" w:rsidRDefault="00C775EB" w:rsidP="0096388C">
      <w:pPr>
        <w:pStyle w:val="Paragraphedeliste"/>
        <w:numPr>
          <w:ilvl w:val="0"/>
          <w:numId w:val="53"/>
        </w:numPr>
        <w:spacing w:line="360" w:lineRule="auto"/>
        <w:jc w:val="both"/>
      </w:pPr>
      <w:r w:rsidRPr="0096388C">
        <w:rPr>
          <w:sz w:val="20"/>
          <w:szCs w:val="20"/>
          <w:u w:val="single"/>
        </w:rPr>
        <w:t>Éléments à fournir dans l</w:t>
      </w:r>
      <w:r w:rsidR="008764D1" w:rsidRPr="0096388C">
        <w:rPr>
          <w:sz w:val="20"/>
          <w:szCs w:val="20"/>
          <w:u w:val="single"/>
        </w:rPr>
        <w:t xml:space="preserve">e cadre de </w:t>
      </w:r>
      <w:r w:rsidRPr="0096388C">
        <w:rPr>
          <w:sz w:val="20"/>
          <w:szCs w:val="20"/>
          <w:u w:val="single"/>
        </w:rPr>
        <w:t>réponse :</w:t>
      </w:r>
    </w:p>
    <w:p w14:paraId="42023AC7" w14:textId="77777777" w:rsidR="00C775EB" w:rsidRPr="0096388C" w:rsidRDefault="00C775EB" w:rsidP="0096388C">
      <w:pPr>
        <w:widowControl/>
        <w:spacing w:after="120"/>
        <w:contextualSpacing/>
        <w:jc w:val="both"/>
        <w:rPr>
          <w:sz w:val="20"/>
          <w:szCs w:val="20"/>
          <w:u w:val="single"/>
        </w:rPr>
      </w:pPr>
    </w:p>
    <w:p w14:paraId="5ADE9C92" w14:textId="77777777" w:rsidR="00C775EB" w:rsidRDefault="00C775EB" w:rsidP="00C775EB">
      <w:pPr>
        <w:jc w:val="both"/>
        <w:rPr>
          <w:sz w:val="20"/>
          <w:szCs w:val="20"/>
        </w:rPr>
      </w:pPr>
      <w:r w:rsidRPr="00DA4054">
        <w:rPr>
          <w:sz w:val="20"/>
          <w:szCs w:val="20"/>
        </w:rPr>
        <w:t xml:space="preserve">Le candidat devra transmettre sa réponse à partir du document « Cadre de réponse » joint au présent marché. </w:t>
      </w:r>
      <w:r>
        <w:rPr>
          <w:sz w:val="20"/>
          <w:szCs w:val="20"/>
        </w:rPr>
        <w:t xml:space="preserve"> </w:t>
      </w:r>
    </w:p>
    <w:p w14:paraId="29297D22" w14:textId="77777777" w:rsidR="00C775EB" w:rsidRPr="00DA4054" w:rsidRDefault="00C775EB" w:rsidP="00C775EB">
      <w:pPr>
        <w:jc w:val="both"/>
        <w:rPr>
          <w:sz w:val="20"/>
          <w:szCs w:val="20"/>
        </w:rPr>
      </w:pPr>
      <w:r w:rsidRPr="00DA4054">
        <w:rPr>
          <w:sz w:val="20"/>
          <w:szCs w:val="20"/>
        </w:rPr>
        <w:t>Ce document pourra être enrichi d’un mémoire technique, visant à détailler la proposition. Il devra faire référence au « Cadre de réponse ».</w:t>
      </w:r>
    </w:p>
    <w:p w14:paraId="37B25100" w14:textId="77777777" w:rsidR="00C775EB" w:rsidRPr="00DA4054" w:rsidRDefault="00C775EB" w:rsidP="00C775EB">
      <w:pPr>
        <w:jc w:val="both"/>
        <w:rPr>
          <w:sz w:val="20"/>
          <w:szCs w:val="20"/>
        </w:rPr>
      </w:pPr>
      <w:r w:rsidRPr="00DA4054">
        <w:rPr>
          <w:sz w:val="20"/>
          <w:szCs w:val="20"/>
        </w:rPr>
        <w:t xml:space="preserve">Les éléments de réponse devront détailler : </w:t>
      </w:r>
    </w:p>
    <w:p w14:paraId="4EDA4A0F" w14:textId="77777777" w:rsidR="00C775EB" w:rsidRPr="006D512D" w:rsidRDefault="00C775EB" w:rsidP="00C775EB">
      <w:pPr>
        <w:spacing w:after="120"/>
        <w:ind w:firstLine="708"/>
        <w:jc w:val="both"/>
        <w:rPr>
          <w:sz w:val="20"/>
          <w:szCs w:val="20"/>
        </w:rPr>
      </w:pPr>
      <w:r>
        <w:rPr>
          <w:sz w:val="20"/>
          <w:szCs w:val="20"/>
        </w:rPr>
        <w:t xml:space="preserve">. </w:t>
      </w:r>
      <w:proofErr w:type="gramStart"/>
      <w:r>
        <w:rPr>
          <w:sz w:val="20"/>
          <w:szCs w:val="20"/>
        </w:rPr>
        <w:t>la</w:t>
      </w:r>
      <w:proofErr w:type="gramEnd"/>
      <w:r>
        <w:rPr>
          <w:sz w:val="20"/>
          <w:szCs w:val="20"/>
        </w:rPr>
        <w:t xml:space="preserve"> valeur technique du matériel proposé,</w:t>
      </w:r>
    </w:p>
    <w:p w14:paraId="56D32637" w14:textId="77777777" w:rsidR="00C775EB" w:rsidRDefault="00C775EB" w:rsidP="00C775EB">
      <w:pPr>
        <w:spacing w:after="120"/>
        <w:ind w:firstLine="708"/>
        <w:jc w:val="both"/>
        <w:rPr>
          <w:sz w:val="20"/>
          <w:szCs w:val="20"/>
        </w:rPr>
      </w:pPr>
      <w:r>
        <w:rPr>
          <w:sz w:val="20"/>
          <w:szCs w:val="20"/>
        </w:rPr>
        <w:t xml:space="preserve">. </w:t>
      </w:r>
      <w:proofErr w:type="gramStart"/>
      <w:r>
        <w:rPr>
          <w:sz w:val="20"/>
          <w:szCs w:val="20"/>
        </w:rPr>
        <w:t>les</w:t>
      </w:r>
      <w:proofErr w:type="gramEnd"/>
      <w:r>
        <w:rPr>
          <w:sz w:val="20"/>
          <w:szCs w:val="20"/>
        </w:rPr>
        <w:t xml:space="preserve"> conditions de livraison,</w:t>
      </w:r>
    </w:p>
    <w:p w14:paraId="6364D384" w14:textId="0FA8B923" w:rsidR="00C775EB" w:rsidRPr="0006030B" w:rsidRDefault="00C775EB" w:rsidP="0096388C">
      <w:pPr>
        <w:spacing w:after="120"/>
        <w:ind w:firstLine="708"/>
        <w:jc w:val="both"/>
        <w:rPr>
          <w:sz w:val="20"/>
          <w:szCs w:val="20"/>
        </w:rPr>
      </w:pPr>
      <w:r>
        <w:rPr>
          <w:sz w:val="20"/>
          <w:szCs w:val="20"/>
        </w:rPr>
        <w:t xml:space="preserve">. </w:t>
      </w:r>
      <w:proofErr w:type="gramStart"/>
      <w:r>
        <w:rPr>
          <w:sz w:val="20"/>
          <w:szCs w:val="20"/>
        </w:rPr>
        <w:t>les</w:t>
      </w:r>
      <w:proofErr w:type="gramEnd"/>
      <w:r>
        <w:rPr>
          <w:sz w:val="20"/>
          <w:szCs w:val="20"/>
        </w:rPr>
        <w:t xml:space="preserve"> conditions de service après-vente.</w:t>
      </w:r>
    </w:p>
    <w:p w14:paraId="516CC838" w14:textId="77777777" w:rsidR="00094AED" w:rsidRPr="0084287F" w:rsidRDefault="00094AED" w:rsidP="00094AED">
      <w:pPr>
        <w:autoSpaceDE w:val="0"/>
        <w:autoSpaceDN w:val="0"/>
        <w:adjustRightInd w:val="0"/>
        <w:rPr>
          <w:rFonts w:cstheme="minorHAnsi"/>
          <w:sz w:val="20"/>
          <w:szCs w:val="20"/>
        </w:rPr>
      </w:pPr>
    </w:p>
    <w:p w14:paraId="5549FD42" w14:textId="77777777" w:rsidR="00094AED" w:rsidRPr="0096388C" w:rsidRDefault="00094AED" w:rsidP="0096388C">
      <w:pPr>
        <w:pStyle w:val="Paragraphedeliste"/>
        <w:numPr>
          <w:ilvl w:val="0"/>
          <w:numId w:val="53"/>
        </w:numPr>
        <w:autoSpaceDE w:val="0"/>
        <w:autoSpaceDN w:val="0"/>
        <w:adjustRightInd w:val="0"/>
        <w:rPr>
          <w:rFonts w:cstheme="minorHAnsi"/>
          <w:sz w:val="20"/>
          <w:szCs w:val="20"/>
        </w:rPr>
      </w:pPr>
      <w:r w:rsidRPr="0096388C">
        <w:rPr>
          <w:rFonts w:cstheme="minorHAnsi"/>
          <w:sz w:val="20"/>
          <w:szCs w:val="20"/>
          <w:u w:val="single"/>
        </w:rPr>
        <w:t>Renseignements concernant la situation juridique de l'entreprise</w:t>
      </w:r>
      <w:r w:rsidRPr="0096388C">
        <w:rPr>
          <w:rFonts w:cstheme="minorHAnsi"/>
          <w:sz w:val="20"/>
          <w:szCs w:val="20"/>
        </w:rPr>
        <w:t xml:space="preserve"> :</w:t>
      </w:r>
    </w:p>
    <w:p w14:paraId="1285C2EB" w14:textId="77777777" w:rsidR="00094AED" w:rsidRPr="0084287F" w:rsidRDefault="00094AED" w:rsidP="00094AED">
      <w:pPr>
        <w:autoSpaceDE w:val="0"/>
        <w:autoSpaceDN w:val="0"/>
        <w:adjustRightInd w:val="0"/>
        <w:ind w:firstLine="708"/>
        <w:rPr>
          <w:rFonts w:cstheme="minorHAnsi"/>
          <w:sz w:val="20"/>
          <w:szCs w:val="20"/>
        </w:rPr>
      </w:pPr>
      <w:r w:rsidRPr="0084287F">
        <w:rPr>
          <w:rFonts w:cstheme="minorHAnsi"/>
          <w:sz w:val="20"/>
          <w:szCs w:val="20"/>
        </w:rPr>
        <w:t>- Déclaration sur l'honneur pour justifier que le candidat n'entre dans aucun des cas d'interdiction de soumissionner mentionnés aux articles L 2141-1 à L2141-5 et L 2141-7 à L 2141-11 notamment qu’il satisfait aux obligations concernant l’emploi des travailleurs handicapés définies aux articles L 5212-1 à L 5212-11 du code du travail,</w:t>
      </w:r>
    </w:p>
    <w:p w14:paraId="3093611A" w14:textId="77777777" w:rsidR="00094AED" w:rsidRPr="0084287F" w:rsidRDefault="00094AED" w:rsidP="00094AED">
      <w:pPr>
        <w:autoSpaceDE w:val="0"/>
        <w:autoSpaceDN w:val="0"/>
        <w:adjustRightInd w:val="0"/>
        <w:ind w:firstLine="708"/>
        <w:rPr>
          <w:rFonts w:cstheme="minorHAnsi"/>
          <w:sz w:val="20"/>
          <w:szCs w:val="20"/>
        </w:rPr>
      </w:pPr>
      <w:r w:rsidRPr="0084287F">
        <w:rPr>
          <w:rFonts w:cstheme="minorHAnsi"/>
          <w:sz w:val="20"/>
          <w:szCs w:val="20"/>
        </w:rPr>
        <w:t xml:space="preserve">- Extrait </w:t>
      </w:r>
      <w:proofErr w:type="spellStart"/>
      <w:r w:rsidRPr="0084287F">
        <w:rPr>
          <w:rFonts w:cstheme="minorHAnsi"/>
          <w:sz w:val="20"/>
          <w:szCs w:val="20"/>
        </w:rPr>
        <w:t>Kbis</w:t>
      </w:r>
      <w:proofErr w:type="spellEnd"/>
      <w:r w:rsidRPr="0084287F">
        <w:rPr>
          <w:rFonts w:cstheme="minorHAnsi"/>
          <w:sz w:val="20"/>
          <w:szCs w:val="20"/>
        </w:rPr>
        <w:t xml:space="preserve"> ou à défaut le justificatif d'attribution par l'INSEE d'un numéro d'identification.</w:t>
      </w:r>
    </w:p>
    <w:p w14:paraId="2100F0F9" w14:textId="77777777" w:rsidR="00094AED" w:rsidRPr="0084287F" w:rsidRDefault="00094AED" w:rsidP="00094AED">
      <w:pPr>
        <w:autoSpaceDE w:val="0"/>
        <w:autoSpaceDN w:val="0"/>
        <w:adjustRightInd w:val="0"/>
        <w:ind w:firstLine="708"/>
        <w:rPr>
          <w:rFonts w:cstheme="minorHAnsi"/>
          <w:sz w:val="20"/>
          <w:szCs w:val="20"/>
        </w:rPr>
      </w:pPr>
    </w:p>
    <w:p w14:paraId="3C2941B8" w14:textId="77777777" w:rsidR="00094AED" w:rsidRPr="0096388C" w:rsidRDefault="00094AED" w:rsidP="0096388C">
      <w:pPr>
        <w:pStyle w:val="Paragraphedeliste"/>
        <w:numPr>
          <w:ilvl w:val="0"/>
          <w:numId w:val="53"/>
        </w:numPr>
        <w:autoSpaceDE w:val="0"/>
        <w:autoSpaceDN w:val="0"/>
        <w:adjustRightInd w:val="0"/>
        <w:rPr>
          <w:rFonts w:cstheme="minorHAnsi"/>
          <w:sz w:val="20"/>
          <w:szCs w:val="20"/>
        </w:rPr>
      </w:pPr>
      <w:bookmarkStart w:id="19" w:name="_Hlk172631797"/>
      <w:r w:rsidRPr="0096388C">
        <w:rPr>
          <w:rFonts w:cstheme="minorHAnsi"/>
          <w:sz w:val="20"/>
          <w:szCs w:val="20"/>
          <w:u w:val="single"/>
        </w:rPr>
        <w:t>Renseignements concernant la capacité économique et financière de l'entreprise</w:t>
      </w:r>
      <w:r w:rsidRPr="0096388C">
        <w:rPr>
          <w:rFonts w:cstheme="minorHAnsi"/>
          <w:sz w:val="20"/>
          <w:szCs w:val="20"/>
        </w:rPr>
        <w:t xml:space="preserve"> :</w:t>
      </w:r>
    </w:p>
    <w:p w14:paraId="15CB11B4" w14:textId="77777777" w:rsidR="00094AED" w:rsidRPr="0084287F" w:rsidRDefault="00094AED" w:rsidP="00094AED">
      <w:pPr>
        <w:autoSpaceDE w:val="0"/>
        <w:autoSpaceDN w:val="0"/>
        <w:adjustRightInd w:val="0"/>
        <w:ind w:firstLine="708"/>
        <w:rPr>
          <w:rFonts w:cstheme="minorHAnsi"/>
          <w:sz w:val="20"/>
          <w:szCs w:val="20"/>
        </w:rPr>
      </w:pPr>
      <w:r w:rsidRPr="0084287F">
        <w:rPr>
          <w:rFonts w:cstheme="minorHAnsi"/>
          <w:sz w:val="20"/>
          <w:szCs w:val="20"/>
        </w:rPr>
        <w:t>- Déclaration concernant le chiffre d'affaires global et le chiffre d'affaires concernant les prestations objet du contrat, réalisées au cours des deux derniers exercices disponibles,</w:t>
      </w:r>
    </w:p>
    <w:p w14:paraId="2A72E269" w14:textId="77777777" w:rsidR="00094AED" w:rsidRPr="0084287F" w:rsidRDefault="00094AED" w:rsidP="00094AED">
      <w:pPr>
        <w:autoSpaceDE w:val="0"/>
        <w:autoSpaceDN w:val="0"/>
        <w:adjustRightInd w:val="0"/>
        <w:ind w:firstLine="708"/>
        <w:rPr>
          <w:rFonts w:cstheme="minorHAnsi"/>
          <w:sz w:val="20"/>
          <w:szCs w:val="20"/>
        </w:rPr>
      </w:pPr>
      <w:r w:rsidRPr="0084287F">
        <w:rPr>
          <w:rFonts w:cstheme="minorHAnsi"/>
          <w:sz w:val="20"/>
          <w:szCs w:val="20"/>
        </w:rPr>
        <w:t>- Preuve d’une assurance pour les risques professionnels.</w:t>
      </w:r>
    </w:p>
    <w:bookmarkEnd w:id="19"/>
    <w:p w14:paraId="14649C95" w14:textId="77777777" w:rsidR="00094AED" w:rsidRPr="0084287F" w:rsidRDefault="00094AED" w:rsidP="00094AED">
      <w:pPr>
        <w:autoSpaceDE w:val="0"/>
        <w:autoSpaceDN w:val="0"/>
        <w:adjustRightInd w:val="0"/>
        <w:ind w:firstLine="708"/>
        <w:rPr>
          <w:rFonts w:cstheme="minorHAnsi"/>
          <w:sz w:val="20"/>
          <w:szCs w:val="20"/>
        </w:rPr>
      </w:pPr>
    </w:p>
    <w:p w14:paraId="72D7A9B6" w14:textId="77777777" w:rsidR="00094AED" w:rsidRPr="0096388C" w:rsidRDefault="00094AED" w:rsidP="0096388C">
      <w:pPr>
        <w:pStyle w:val="Paragraphedeliste"/>
        <w:numPr>
          <w:ilvl w:val="0"/>
          <w:numId w:val="53"/>
        </w:numPr>
        <w:autoSpaceDE w:val="0"/>
        <w:autoSpaceDN w:val="0"/>
        <w:adjustRightInd w:val="0"/>
        <w:rPr>
          <w:rFonts w:cstheme="minorHAnsi"/>
          <w:sz w:val="20"/>
          <w:szCs w:val="20"/>
        </w:rPr>
      </w:pPr>
      <w:r w:rsidRPr="0096388C">
        <w:rPr>
          <w:rFonts w:cstheme="minorHAnsi"/>
          <w:sz w:val="20"/>
          <w:szCs w:val="20"/>
          <w:u w:val="single"/>
        </w:rPr>
        <w:t>Renseignements concernant les références professionnelles et la capacité technique de l'entreprise</w:t>
      </w:r>
      <w:r w:rsidRPr="0096388C">
        <w:rPr>
          <w:rFonts w:cstheme="minorHAnsi"/>
          <w:sz w:val="20"/>
          <w:szCs w:val="20"/>
        </w:rPr>
        <w:t xml:space="preserve"> :</w:t>
      </w:r>
    </w:p>
    <w:p w14:paraId="5696A40D" w14:textId="77777777" w:rsidR="00094AED" w:rsidRPr="0084287F" w:rsidRDefault="00094AED" w:rsidP="00094AED">
      <w:pPr>
        <w:autoSpaceDE w:val="0"/>
        <w:autoSpaceDN w:val="0"/>
        <w:adjustRightInd w:val="0"/>
        <w:ind w:firstLine="708"/>
        <w:rPr>
          <w:rFonts w:cstheme="minorHAnsi"/>
          <w:sz w:val="20"/>
          <w:szCs w:val="20"/>
        </w:rPr>
      </w:pPr>
      <w:r w:rsidRPr="0084287F">
        <w:rPr>
          <w:rFonts w:cstheme="minorHAnsi"/>
          <w:sz w:val="20"/>
          <w:szCs w:val="20"/>
        </w:rPr>
        <w:t>- Liste des principales prestations réalisées au cours des deux dernières années, indiquant le montant, la date et le destinataire privé ou public,</w:t>
      </w:r>
    </w:p>
    <w:p w14:paraId="6C206727" w14:textId="77777777" w:rsidR="00094AED" w:rsidRPr="0084287F" w:rsidRDefault="00094AED" w:rsidP="00094AED">
      <w:pPr>
        <w:autoSpaceDE w:val="0"/>
        <w:autoSpaceDN w:val="0"/>
        <w:adjustRightInd w:val="0"/>
        <w:ind w:firstLine="708"/>
        <w:rPr>
          <w:rFonts w:cstheme="minorHAnsi"/>
          <w:sz w:val="20"/>
          <w:szCs w:val="20"/>
        </w:rPr>
      </w:pPr>
      <w:r w:rsidRPr="0084287F">
        <w:rPr>
          <w:rFonts w:cstheme="minorHAnsi"/>
          <w:sz w:val="20"/>
          <w:szCs w:val="20"/>
        </w:rPr>
        <w:t>- Déclaration indiquant les effectifs moyens annuels du candidat et l'importance du personnel d'encadrement pour chacune des trois dernières années,</w:t>
      </w:r>
    </w:p>
    <w:p w14:paraId="32223A9B" w14:textId="77777777" w:rsidR="00094AED" w:rsidRPr="0084287F" w:rsidRDefault="00094AED" w:rsidP="00094AED">
      <w:pPr>
        <w:autoSpaceDE w:val="0"/>
        <w:autoSpaceDN w:val="0"/>
        <w:adjustRightInd w:val="0"/>
        <w:ind w:firstLine="708"/>
        <w:rPr>
          <w:rFonts w:cstheme="minorHAnsi"/>
          <w:sz w:val="20"/>
          <w:szCs w:val="20"/>
        </w:rPr>
      </w:pPr>
      <w:r w:rsidRPr="0084287F">
        <w:rPr>
          <w:rFonts w:cstheme="minorHAnsi"/>
          <w:sz w:val="20"/>
          <w:szCs w:val="20"/>
        </w:rPr>
        <w:t>- Déclaration indiquant les moyens humains dont le candidat dispose pour la réalisation de contrats de même nature.</w:t>
      </w:r>
    </w:p>
    <w:p w14:paraId="662F1476" w14:textId="77777777" w:rsidR="00094AED" w:rsidRPr="0084287F" w:rsidRDefault="00094AED" w:rsidP="00094AED">
      <w:pPr>
        <w:autoSpaceDE w:val="0"/>
        <w:autoSpaceDN w:val="0"/>
        <w:adjustRightInd w:val="0"/>
        <w:ind w:firstLine="708"/>
        <w:rPr>
          <w:rFonts w:cstheme="minorHAnsi"/>
          <w:sz w:val="20"/>
          <w:szCs w:val="20"/>
        </w:rPr>
      </w:pPr>
    </w:p>
    <w:p w14:paraId="3730F000" w14:textId="77777777" w:rsidR="00094AED" w:rsidRPr="0084287F" w:rsidRDefault="00094AED" w:rsidP="00094AED">
      <w:pPr>
        <w:autoSpaceDE w:val="0"/>
        <w:autoSpaceDN w:val="0"/>
        <w:adjustRightInd w:val="0"/>
        <w:ind w:firstLine="708"/>
        <w:rPr>
          <w:rFonts w:cstheme="minorHAnsi"/>
          <w:sz w:val="20"/>
          <w:szCs w:val="20"/>
        </w:rPr>
      </w:pPr>
    </w:p>
    <w:p w14:paraId="6B73F083" w14:textId="4F261D14" w:rsidR="00094AED" w:rsidRPr="0084287F" w:rsidRDefault="00094AED" w:rsidP="00094AED">
      <w:pPr>
        <w:autoSpaceDE w:val="0"/>
        <w:autoSpaceDN w:val="0"/>
        <w:adjustRightInd w:val="0"/>
        <w:rPr>
          <w:rFonts w:cstheme="minorHAnsi"/>
          <w:b/>
          <w:bCs/>
          <w:sz w:val="20"/>
          <w:szCs w:val="20"/>
        </w:rPr>
      </w:pPr>
      <w:r w:rsidRPr="0084287F">
        <w:rPr>
          <w:rFonts w:cstheme="minorHAnsi"/>
          <w:b/>
          <w:bCs/>
          <w:sz w:val="20"/>
          <w:szCs w:val="20"/>
        </w:rPr>
        <w:t>Conditions d'envoi ou de remise des plis</w:t>
      </w:r>
    </w:p>
    <w:p w14:paraId="04366182" w14:textId="77777777" w:rsidR="00EF6A61" w:rsidRPr="0084287F" w:rsidRDefault="00EF6A61" w:rsidP="00094AED">
      <w:pPr>
        <w:autoSpaceDE w:val="0"/>
        <w:autoSpaceDN w:val="0"/>
        <w:adjustRightInd w:val="0"/>
        <w:rPr>
          <w:rFonts w:cstheme="minorHAnsi"/>
          <w:b/>
          <w:bCs/>
          <w:sz w:val="20"/>
          <w:szCs w:val="20"/>
        </w:rPr>
      </w:pPr>
    </w:p>
    <w:p w14:paraId="59DEBA7D" w14:textId="77777777" w:rsidR="00094AED" w:rsidRPr="0084287F" w:rsidRDefault="00094AED" w:rsidP="00094AED">
      <w:pPr>
        <w:autoSpaceDE w:val="0"/>
        <w:autoSpaceDN w:val="0"/>
        <w:adjustRightInd w:val="0"/>
        <w:rPr>
          <w:rFonts w:cstheme="minorHAnsi"/>
          <w:sz w:val="20"/>
          <w:szCs w:val="20"/>
        </w:rPr>
      </w:pPr>
      <w:r w:rsidRPr="0084287F">
        <w:rPr>
          <w:rFonts w:cstheme="minorHAnsi"/>
          <w:sz w:val="20"/>
          <w:szCs w:val="20"/>
        </w:rPr>
        <w:t>Les plis devront parvenir à destination avant la date et l'heure limites de réception des offres indiquées sur la page de garde du présent document.</w:t>
      </w:r>
    </w:p>
    <w:p w14:paraId="50A532A3" w14:textId="77777777" w:rsidR="00094AED" w:rsidRPr="0084287F" w:rsidRDefault="00094AED" w:rsidP="00094AED">
      <w:pPr>
        <w:autoSpaceDE w:val="0"/>
        <w:autoSpaceDN w:val="0"/>
        <w:adjustRightInd w:val="0"/>
        <w:rPr>
          <w:rFonts w:cstheme="minorHAnsi"/>
          <w:sz w:val="20"/>
          <w:szCs w:val="20"/>
        </w:rPr>
      </w:pPr>
    </w:p>
    <w:p w14:paraId="6C948043" w14:textId="77777777" w:rsidR="00094AED" w:rsidRPr="0084287F" w:rsidRDefault="00094AED" w:rsidP="00094AED">
      <w:pPr>
        <w:autoSpaceDE w:val="0"/>
        <w:autoSpaceDN w:val="0"/>
        <w:adjustRightInd w:val="0"/>
        <w:ind w:firstLine="708"/>
        <w:rPr>
          <w:rFonts w:cstheme="minorHAnsi"/>
          <w:sz w:val="20"/>
          <w:szCs w:val="20"/>
        </w:rPr>
      </w:pPr>
      <w:r w:rsidRPr="0084287F">
        <w:rPr>
          <w:rFonts w:cstheme="minorHAnsi"/>
          <w:i/>
          <w:iCs/>
          <w:sz w:val="20"/>
          <w:szCs w:val="20"/>
        </w:rPr>
        <w:t xml:space="preserve">- </w:t>
      </w:r>
      <w:r w:rsidRPr="0084287F">
        <w:rPr>
          <w:rFonts w:cstheme="minorHAnsi"/>
          <w:sz w:val="20"/>
          <w:szCs w:val="20"/>
          <w:u w:val="single"/>
        </w:rPr>
        <w:t>Transmission électronique</w:t>
      </w:r>
    </w:p>
    <w:p w14:paraId="18097D82" w14:textId="14C42E60" w:rsidR="00094AED" w:rsidRPr="0084287F" w:rsidRDefault="00094AED" w:rsidP="0096388C">
      <w:pPr>
        <w:autoSpaceDE w:val="0"/>
        <w:autoSpaceDN w:val="0"/>
        <w:adjustRightInd w:val="0"/>
        <w:jc w:val="both"/>
        <w:rPr>
          <w:rFonts w:cstheme="minorHAnsi"/>
          <w:sz w:val="20"/>
          <w:szCs w:val="20"/>
        </w:rPr>
      </w:pPr>
      <w:r w:rsidRPr="0084287F">
        <w:rPr>
          <w:rFonts w:cstheme="minorHAnsi"/>
          <w:sz w:val="20"/>
          <w:szCs w:val="20"/>
        </w:rPr>
        <w:lastRenderedPageBreak/>
        <w:t xml:space="preserve">La transmission des documents par voie électronique est effectuée sur le profil d'acheteur du pouvoir adjudicateur, à l'adresse URL suivante : </w:t>
      </w:r>
      <w:hyperlink r:id="rId12" w:history="1">
        <w:r w:rsidRPr="0084287F">
          <w:rPr>
            <w:rStyle w:val="Lienhypertexte"/>
            <w:rFonts w:cstheme="minorHAnsi"/>
            <w:sz w:val="20"/>
            <w:szCs w:val="20"/>
          </w:rPr>
          <w:t>http://www.marches-publics.gouv.fr</w:t>
        </w:r>
      </w:hyperlink>
      <w:r w:rsidRPr="0084287F">
        <w:rPr>
          <w:rFonts w:cstheme="minorHAnsi"/>
          <w:sz w:val="20"/>
          <w:szCs w:val="20"/>
        </w:rPr>
        <w:t>.</w:t>
      </w:r>
      <w:r w:rsidR="00CA4440">
        <w:rPr>
          <w:rFonts w:cstheme="minorHAnsi"/>
          <w:sz w:val="20"/>
          <w:szCs w:val="20"/>
        </w:rPr>
        <w:t xml:space="preserve"> Les dépôts de candidatures sous format papier ne sont pas autorisés.</w:t>
      </w:r>
    </w:p>
    <w:p w14:paraId="3F209EBF" w14:textId="77777777" w:rsidR="00094AED" w:rsidRPr="0084287F" w:rsidRDefault="00094AED">
      <w:pPr>
        <w:autoSpaceDE w:val="0"/>
        <w:autoSpaceDN w:val="0"/>
        <w:adjustRightInd w:val="0"/>
        <w:spacing w:before="120"/>
        <w:jc w:val="both"/>
        <w:rPr>
          <w:rFonts w:cstheme="minorHAnsi"/>
          <w:sz w:val="20"/>
          <w:szCs w:val="20"/>
        </w:rPr>
      </w:pPr>
      <w:r w:rsidRPr="0084287F">
        <w:rPr>
          <w:rFonts w:cstheme="minorHAnsi"/>
          <w:sz w:val="20"/>
          <w:szCs w:val="20"/>
        </w:rPr>
        <w:t>Le choix du mode de transmission est global et irréversible. Les candidats doivent appliquer le même mode de transmission à l'ensemble des documents transmis au pouvoir adjudicateur.</w:t>
      </w:r>
    </w:p>
    <w:p w14:paraId="6176D9E7" w14:textId="77777777" w:rsidR="00094AED" w:rsidRPr="0084287F" w:rsidRDefault="00094AED">
      <w:pPr>
        <w:autoSpaceDE w:val="0"/>
        <w:autoSpaceDN w:val="0"/>
        <w:adjustRightInd w:val="0"/>
        <w:spacing w:before="120"/>
        <w:jc w:val="both"/>
        <w:rPr>
          <w:rFonts w:cstheme="minorHAnsi"/>
          <w:sz w:val="20"/>
          <w:szCs w:val="20"/>
        </w:rPr>
      </w:pPr>
      <w:r w:rsidRPr="0084287F">
        <w:rPr>
          <w:rFonts w:cstheme="minorHAnsi"/>
          <w:sz w:val="20"/>
          <w:szCs w:val="20"/>
        </w:rPr>
        <w:t>Chaque transmission fera l'objet d'une date certaine de réception et d'un accusé réception électronique. A ce titre, le fuseau horaire de référence est celui de (GMT+</w:t>
      </w:r>
      <w:proofErr w:type="gramStart"/>
      <w:r w:rsidRPr="0084287F">
        <w:rPr>
          <w:rFonts w:cstheme="minorHAnsi"/>
          <w:sz w:val="20"/>
          <w:szCs w:val="20"/>
        </w:rPr>
        <w:t>01:</w:t>
      </w:r>
      <w:proofErr w:type="gramEnd"/>
      <w:r w:rsidRPr="0084287F">
        <w:rPr>
          <w:rFonts w:cstheme="minorHAnsi"/>
          <w:sz w:val="20"/>
          <w:szCs w:val="20"/>
        </w:rPr>
        <w:t>00) Paris, Bruxelles, Copenhague, Madrid. Le pli sera considéré « hors délai » si le téléchargement se termine après la date et l'heure limites de réception des offres.</w:t>
      </w:r>
    </w:p>
    <w:p w14:paraId="27926EED" w14:textId="77777777" w:rsidR="00094AED" w:rsidRPr="0084287F" w:rsidRDefault="00094AED" w:rsidP="00094AED">
      <w:pPr>
        <w:autoSpaceDE w:val="0"/>
        <w:autoSpaceDN w:val="0"/>
        <w:adjustRightInd w:val="0"/>
        <w:spacing w:before="120"/>
        <w:jc w:val="both"/>
        <w:rPr>
          <w:rFonts w:cstheme="minorHAnsi"/>
          <w:sz w:val="20"/>
          <w:szCs w:val="20"/>
        </w:rPr>
      </w:pPr>
      <w:r w:rsidRPr="0084287F">
        <w:rPr>
          <w:rFonts w:cstheme="minorHAnsi"/>
          <w:sz w:val="20"/>
          <w:szCs w:val="20"/>
        </w:rPr>
        <w:t>Si une nouvelle offre est envoyée par voie électronique par le même candidat, celle-ci annule et remplace l'offre précédente.</w:t>
      </w:r>
    </w:p>
    <w:p w14:paraId="37B6452D" w14:textId="77777777" w:rsidR="00094AED" w:rsidRPr="0084287F" w:rsidRDefault="00094AED" w:rsidP="00094AED">
      <w:pPr>
        <w:autoSpaceDE w:val="0"/>
        <w:autoSpaceDN w:val="0"/>
        <w:adjustRightInd w:val="0"/>
        <w:spacing w:before="120"/>
        <w:jc w:val="both"/>
        <w:rPr>
          <w:rFonts w:cstheme="minorHAnsi"/>
          <w:sz w:val="20"/>
          <w:szCs w:val="20"/>
        </w:rPr>
      </w:pPr>
      <w:r w:rsidRPr="0084287F">
        <w:rPr>
          <w:rFonts w:cstheme="minorHAnsi"/>
          <w:sz w:val="20"/>
          <w:szCs w:val="20"/>
        </w:rPr>
        <w:t>Aucun format électronique n'est préconisé pour la transmission des documents. Cependant, les fichiers devront être transmis dans des formats largement disponibles.</w:t>
      </w:r>
    </w:p>
    <w:p w14:paraId="6688A956" w14:textId="77777777" w:rsidR="00094AED" w:rsidRPr="0084287F" w:rsidRDefault="00094AED" w:rsidP="00094AED">
      <w:pPr>
        <w:autoSpaceDE w:val="0"/>
        <w:autoSpaceDN w:val="0"/>
        <w:adjustRightInd w:val="0"/>
        <w:spacing w:before="120"/>
        <w:jc w:val="both"/>
        <w:rPr>
          <w:rFonts w:cstheme="minorHAnsi"/>
          <w:sz w:val="20"/>
          <w:szCs w:val="20"/>
        </w:rPr>
      </w:pPr>
      <w:r w:rsidRPr="0084287F">
        <w:rPr>
          <w:rFonts w:cstheme="minorHAnsi"/>
          <w:sz w:val="20"/>
          <w:szCs w:val="20"/>
        </w:rPr>
        <w:t>La signature électronique des documents n'est pas exigée dans le cadre de cette consultation.</w:t>
      </w:r>
    </w:p>
    <w:p w14:paraId="23D527DA" w14:textId="77777777" w:rsidR="00094AED" w:rsidRPr="0084287F" w:rsidRDefault="00094AED" w:rsidP="00094AED">
      <w:pPr>
        <w:autoSpaceDE w:val="0"/>
        <w:autoSpaceDN w:val="0"/>
        <w:adjustRightInd w:val="0"/>
        <w:spacing w:before="120"/>
        <w:jc w:val="both"/>
        <w:rPr>
          <w:rFonts w:cstheme="minorHAnsi"/>
          <w:sz w:val="20"/>
          <w:szCs w:val="20"/>
        </w:rPr>
      </w:pPr>
      <w:r w:rsidRPr="0084287F">
        <w:rPr>
          <w:rFonts w:cstheme="minorHAnsi"/>
          <w:sz w:val="20"/>
          <w:szCs w:val="20"/>
        </w:rPr>
        <w:t>La signature électronique du contrat par l'attributaire n'est pas exigée dans le cadre de cette consultation.</w:t>
      </w:r>
    </w:p>
    <w:p w14:paraId="4366A758" w14:textId="77777777" w:rsidR="00094AED" w:rsidRPr="0084287F" w:rsidRDefault="00094AED" w:rsidP="00094AED">
      <w:pPr>
        <w:autoSpaceDE w:val="0"/>
        <w:autoSpaceDN w:val="0"/>
        <w:adjustRightInd w:val="0"/>
        <w:spacing w:before="120"/>
        <w:jc w:val="both"/>
        <w:rPr>
          <w:rFonts w:cstheme="minorHAnsi"/>
          <w:sz w:val="20"/>
          <w:szCs w:val="20"/>
        </w:rPr>
      </w:pPr>
      <w:r w:rsidRPr="0084287F">
        <w:rPr>
          <w:rFonts w:cstheme="minorHAnsi"/>
          <w:sz w:val="20"/>
          <w:szCs w:val="20"/>
        </w:rPr>
        <w:t>Après attribution, les candidats sont informés que l'offre électronique retenue sera transformée en offre papier, pour donner lieu à la signature manuscrite du marché par les parties.</w:t>
      </w:r>
    </w:p>
    <w:p w14:paraId="542EA9F1" w14:textId="77777777" w:rsidR="00094AED" w:rsidRPr="0084287F" w:rsidRDefault="00094AED" w:rsidP="00094AED">
      <w:pPr>
        <w:autoSpaceDE w:val="0"/>
        <w:autoSpaceDN w:val="0"/>
        <w:adjustRightInd w:val="0"/>
        <w:spacing w:before="120"/>
        <w:jc w:val="both"/>
        <w:rPr>
          <w:rFonts w:cstheme="minorHAnsi"/>
          <w:sz w:val="20"/>
          <w:szCs w:val="20"/>
        </w:rPr>
      </w:pPr>
      <w:r w:rsidRPr="0084287F">
        <w:rPr>
          <w:rFonts w:cstheme="minorHAnsi"/>
          <w:sz w:val="20"/>
          <w:szCs w:val="20"/>
        </w:rPr>
        <w:t>Les frais d'accès au réseau et de recours à la signature électronique sont à la charge des candidats.</w:t>
      </w:r>
    </w:p>
    <w:p w14:paraId="1D3A6DA0" w14:textId="77777777" w:rsidR="00094AED" w:rsidRPr="0084287F" w:rsidRDefault="00094AED" w:rsidP="00094AED">
      <w:pPr>
        <w:autoSpaceDE w:val="0"/>
        <w:autoSpaceDN w:val="0"/>
        <w:adjustRightInd w:val="0"/>
        <w:rPr>
          <w:rFonts w:cstheme="minorHAnsi"/>
          <w:sz w:val="20"/>
          <w:szCs w:val="20"/>
        </w:rPr>
      </w:pPr>
    </w:p>
    <w:p w14:paraId="658C5C41" w14:textId="77777777" w:rsidR="00094AED" w:rsidRPr="0084287F" w:rsidRDefault="00094AED" w:rsidP="00094AED">
      <w:pPr>
        <w:autoSpaceDE w:val="0"/>
        <w:autoSpaceDN w:val="0"/>
        <w:adjustRightInd w:val="0"/>
        <w:ind w:firstLine="708"/>
        <w:rPr>
          <w:rFonts w:cstheme="minorHAnsi"/>
          <w:sz w:val="20"/>
          <w:szCs w:val="20"/>
        </w:rPr>
      </w:pPr>
      <w:r w:rsidRPr="0084287F">
        <w:rPr>
          <w:rFonts w:cstheme="minorHAnsi"/>
          <w:sz w:val="20"/>
          <w:szCs w:val="20"/>
        </w:rPr>
        <w:t xml:space="preserve">- </w:t>
      </w:r>
      <w:r w:rsidRPr="0084287F">
        <w:rPr>
          <w:rFonts w:cstheme="minorHAnsi"/>
          <w:sz w:val="20"/>
          <w:szCs w:val="20"/>
          <w:u w:val="single"/>
        </w:rPr>
        <w:t>Renseignements complémentaires</w:t>
      </w:r>
    </w:p>
    <w:p w14:paraId="54BC0E3E" w14:textId="77777777" w:rsidR="00094AED" w:rsidRPr="0084287F" w:rsidRDefault="00094AED" w:rsidP="00094AED">
      <w:pPr>
        <w:autoSpaceDE w:val="0"/>
        <w:autoSpaceDN w:val="0"/>
        <w:adjustRightInd w:val="0"/>
        <w:jc w:val="both"/>
        <w:rPr>
          <w:rFonts w:cstheme="minorHAnsi"/>
          <w:sz w:val="20"/>
          <w:szCs w:val="20"/>
        </w:rPr>
      </w:pPr>
      <w:r w:rsidRPr="0084287F">
        <w:rPr>
          <w:rFonts w:cstheme="minorHAnsi"/>
          <w:sz w:val="20"/>
          <w:szCs w:val="20"/>
        </w:rPr>
        <w:t>Echanges pendant la passation du marché</w:t>
      </w:r>
    </w:p>
    <w:p w14:paraId="4D7B3830" w14:textId="52F9C64A" w:rsidR="00094AED" w:rsidRPr="0084287F" w:rsidRDefault="00094AED" w:rsidP="00094AED">
      <w:pPr>
        <w:autoSpaceDE w:val="0"/>
        <w:autoSpaceDN w:val="0"/>
        <w:adjustRightInd w:val="0"/>
        <w:jc w:val="both"/>
        <w:rPr>
          <w:rFonts w:cstheme="minorHAnsi"/>
          <w:sz w:val="20"/>
          <w:szCs w:val="20"/>
        </w:rPr>
      </w:pPr>
      <w:r w:rsidRPr="0084287F">
        <w:rPr>
          <w:rFonts w:cstheme="minorHAnsi"/>
          <w:sz w:val="20"/>
          <w:szCs w:val="20"/>
        </w:rPr>
        <w:t>Pour chaque étape de la procédure, tous les échanges effectués avec les candidats seront obligatoirement faits électroniquement via le profil acheteur d</w:t>
      </w:r>
      <w:r w:rsidR="00E57B22">
        <w:rPr>
          <w:rFonts w:cstheme="minorHAnsi"/>
          <w:sz w:val="20"/>
          <w:szCs w:val="20"/>
        </w:rPr>
        <w:t>e l’IFPRA</w:t>
      </w:r>
      <w:r w:rsidRPr="0084287F">
        <w:rPr>
          <w:rFonts w:cstheme="minorHAnsi"/>
          <w:sz w:val="20"/>
          <w:szCs w:val="20"/>
        </w:rPr>
        <w:t xml:space="preserve"> </w:t>
      </w:r>
      <w:r w:rsidR="00EC0ABD">
        <w:rPr>
          <w:rFonts w:cstheme="minorHAnsi"/>
          <w:sz w:val="20"/>
          <w:szCs w:val="20"/>
        </w:rPr>
        <w:t xml:space="preserve">C-VL </w:t>
      </w:r>
      <w:r w:rsidRPr="0084287F">
        <w:rPr>
          <w:rFonts w:cstheme="minorHAnsi"/>
          <w:sz w:val="20"/>
          <w:szCs w:val="20"/>
        </w:rPr>
        <w:t>(</w:t>
      </w:r>
      <w:hyperlink r:id="rId13" w:history="1">
        <w:r w:rsidRPr="0084287F">
          <w:rPr>
            <w:rStyle w:val="Lienhypertexte"/>
            <w:rFonts w:cstheme="minorHAnsi"/>
            <w:sz w:val="20"/>
            <w:szCs w:val="20"/>
          </w:rPr>
          <w:t>http://www.marchespublics.gouv.fr</w:t>
        </w:r>
      </w:hyperlink>
      <w:r w:rsidRPr="0084287F">
        <w:rPr>
          <w:rFonts w:cstheme="minorHAnsi"/>
          <w:sz w:val="20"/>
          <w:szCs w:val="20"/>
        </w:rPr>
        <w:t>) pour l’ensemble des offres.</w:t>
      </w:r>
    </w:p>
    <w:p w14:paraId="0B277736" w14:textId="77777777" w:rsidR="00094AED" w:rsidRPr="0084287F" w:rsidRDefault="00094AED" w:rsidP="00094AED">
      <w:pPr>
        <w:autoSpaceDE w:val="0"/>
        <w:autoSpaceDN w:val="0"/>
        <w:adjustRightInd w:val="0"/>
        <w:jc w:val="both"/>
        <w:rPr>
          <w:rFonts w:cstheme="minorHAnsi"/>
          <w:sz w:val="20"/>
          <w:szCs w:val="20"/>
        </w:rPr>
      </w:pPr>
      <w:r w:rsidRPr="0084287F">
        <w:rPr>
          <w:rFonts w:cstheme="minorHAnsi"/>
          <w:sz w:val="20"/>
          <w:szCs w:val="20"/>
        </w:rPr>
        <w:t xml:space="preserve">Afin de recevoir les différents courriers, l’attention des candidats est attirée sur le fait qu’ils devront inscrire </w:t>
      </w:r>
      <w:r w:rsidRPr="0084287F">
        <w:rPr>
          <w:rFonts w:cstheme="minorHAnsi"/>
          <w:b/>
          <w:bCs/>
          <w:sz w:val="20"/>
          <w:szCs w:val="20"/>
        </w:rPr>
        <w:t xml:space="preserve">une adresse mail valide </w:t>
      </w:r>
      <w:r w:rsidRPr="0084287F">
        <w:rPr>
          <w:rFonts w:cstheme="minorHAnsi"/>
          <w:sz w:val="20"/>
          <w:szCs w:val="20"/>
        </w:rPr>
        <w:t>sur la plateforme de dématérialisation.</w:t>
      </w:r>
    </w:p>
    <w:p w14:paraId="04150A11" w14:textId="77777777" w:rsidR="00094AED" w:rsidRPr="0084287F" w:rsidRDefault="00094AED" w:rsidP="00094AED">
      <w:pPr>
        <w:jc w:val="both"/>
        <w:rPr>
          <w:rFonts w:cstheme="minorHAnsi"/>
          <w:sz w:val="20"/>
          <w:szCs w:val="20"/>
        </w:rPr>
      </w:pPr>
    </w:p>
    <w:p w14:paraId="362FF18A" w14:textId="77777777" w:rsidR="00094AED" w:rsidRPr="0084287F" w:rsidRDefault="00094AED" w:rsidP="00094AED">
      <w:pPr>
        <w:jc w:val="both"/>
        <w:rPr>
          <w:rFonts w:cstheme="minorHAnsi"/>
          <w:sz w:val="20"/>
          <w:szCs w:val="20"/>
        </w:rPr>
      </w:pPr>
      <w:r w:rsidRPr="0084287F">
        <w:rPr>
          <w:rFonts w:cstheme="minorHAnsi"/>
          <w:sz w:val="20"/>
          <w:szCs w:val="20"/>
        </w:rPr>
        <w:t>Les échanges peuvent concerner les éventuelles demandes de compléments, de précisions, de régularisation, l’information des candidats non retenus, la notification du marché et les éventuelles informations de décision de déclaration sans suite sans que cette liste ne soit exhaustive.</w:t>
      </w:r>
    </w:p>
    <w:p w14:paraId="6851F9EC" w14:textId="77777777" w:rsidR="00094AED" w:rsidRPr="0084287F" w:rsidRDefault="00094AED" w:rsidP="00094AED">
      <w:pPr>
        <w:jc w:val="both"/>
        <w:rPr>
          <w:rFonts w:cstheme="minorHAnsi"/>
          <w:sz w:val="20"/>
          <w:szCs w:val="20"/>
        </w:rPr>
      </w:pPr>
    </w:p>
    <w:p w14:paraId="2BEDB4D1" w14:textId="77777777" w:rsidR="00094AED" w:rsidRPr="0084287F" w:rsidRDefault="00094AED" w:rsidP="00094AED">
      <w:pPr>
        <w:jc w:val="both"/>
        <w:rPr>
          <w:rFonts w:cstheme="minorHAnsi"/>
          <w:sz w:val="20"/>
          <w:szCs w:val="20"/>
        </w:rPr>
      </w:pPr>
      <w:r w:rsidRPr="0084287F">
        <w:rPr>
          <w:rFonts w:cstheme="minorHAnsi"/>
          <w:sz w:val="20"/>
          <w:szCs w:val="20"/>
        </w:rPr>
        <w:t>Adresses supplémentaires et points de contact.</w:t>
      </w:r>
    </w:p>
    <w:p w14:paraId="593E86D9" w14:textId="77777777" w:rsidR="00094AED" w:rsidRPr="0084287F" w:rsidRDefault="00094AED" w:rsidP="00094AED">
      <w:pPr>
        <w:jc w:val="both"/>
        <w:rPr>
          <w:rFonts w:cstheme="minorHAnsi"/>
          <w:sz w:val="20"/>
          <w:szCs w:val="20"/>
        </w:rPr>
      </w:pPr>
      <w:r w:rsidRPr="0084287F">
        <w:rPr>
          <w:rFonts w:cstheme="minorHAnsi"/>
          <w:sz w:val="20"/>
          <w:szCs w:val="20"/>
        </w:rPr>
        <w:t xml:space="preserve">Pour tout renseignement complémentaire concernant cette consultation, les candidats transmettent impérativement leur demande par l'intermédiaire du profil d'acheteur du pouvoir adjudicateur, dont l'adresse URL est la suivante : </w:t>
      </w:r>
      <w:hyperlink r:id="rId14" w:history="1">
        <w:r w:rsidRPr="0084287F">
          <w:rPr>
            <w:rStyle w:val="Lienhypertexte"/>
            <w:rFonts w:cstheme="minorHAnsi"/>
            <w:sz w:val="20"/>
            <w:szCs w:val="20"/>
          </w:rPr>
          <w:t>http://www.marches-publics.gouv.fr</w:t>
        </w:r>
      </w:hyperlink>
      <w:r w:rsidRPr="0084287F">
        <w:rPr>
          <w:rFonts w:cstheme="minorHAnsi"/>
          <w:sz w:val="20"/>
          <w:szCs w:val="20"/>
        </w:rPr>
        <w:t xml:space="preserve"> </w:t>
      </w:r>
    </w:p>
    <w:p w14:paraId="4EC81344" w14:textId="77777777" w:rsidR="00094AED" w:rsidRPr="0084287F" w:rsidRDefault="00094AED" w:rsidP="00094AED">
      <w:pPr>
        <w:jc w:val="both"/>
        <w:rPr>
          <w:rFonts w:cstheme="minorHAnsi"/>
          <w:sz w:val="20"/>
          <w:szCs w:val="20"/>
        </w:rPr>
      </w:pPr>
      <w:r w:rsidRPr="0084287F">
        <w:rPr>
          <w:rFonts w:cstheme="minorHAnsi"/>
          <w:sz w:val="20"/>
          <w:szCs w:val="20"/>
        </w:rPr>
        <w:t>Cette demande doit intervenir au plus tard 5 jours avant la date limite de réception des offres.</w:t>
      </w:r>
    </w:p>
    <w:p w14:paraId="6C97E8C6" w14:textId="6B659A29" w:rsidR="00094AED" w:rsidRPr="0084287F" w:rsidRDefault="00094AED" w:rsidP="00094AED">
      <w:pPr>
        <w:jc w:val="both"/>
        <w:rPr>
          <w:rFonts w:cstheme="minorHAnsi"/>
          <w:sz w:val="20"/>
          <w:szCs w:val="20"/>
        </w:rPr>
      </w:pPr>
      <w:r w:rsidRPr="0084287F">
        <w:rPr>
          <w:rFonts w:cstheme="minorHAnsi"/>
          <w:sz w:val="20"/>
          <w:szCs w:val="20"/>
        </w:rPr>
        <w:t>Une réponse sera alors adressée, à toutes les entreprises ayant retiré le dossier ou l'ayant téléchargé après identification, 2 jours au plus tard avant la date limite de réception des offres</w:t>
      </w:r>
      <w:r w:rsidR="0032247C" w:rsidRPr="0084287F">
        <w:rPr>
          <w:rFonts w:cstheme="minorHAnsi"/>
          <w:sz w:val="20"/>
          <w:szCs w:val="20"/>
        </w:rPr>
        <w:t>.</w:t>
      </w:r>
    </w:p>
    <w:p w14:paraId="33D812E7" w14:textId="0359F313" w:rsidR="00237EE8" w:rsidRPr="0084287F" w:rsidRDefault="00237EE8" w:rsidP="00094AED">
      <w:pPr>
        <w:jc w:val="both"/>
        <w:rPr>
          <w:rFonts w:cstheme="minorHAnsi"/>
          <w:color w:val="1F497D" w:themeColor="text2"/>
          <w:sz w:val="20"/>
          <w:szCs w:val="20"/>
        </w:rPr>
      </w:pPr>
    </w:p>
    <w:p w14:paraId="16A115A1" w14:textId="63EE4D62" w:rsidR="00237EE8" w:rsidRPr="0084287F" w:rsidRDefault="00237EE8" w:rsidP="00237EE8">
      <w:pPr>
        <w:widowControl/>
        <w:spacing w:before="240" w:after="120"/>
        <w:contextualSpacing/>
        <w:jc w:val="both"/>
        <w:rPr>
          <w:rFonts w:cstheme="minorHAnsi"/>
          <w:sz w:val="20"/>
          <w:szCs w:val="20"/>
        </w:rPr>
      </w:pPr>
      <w:r w:rsidRPr="0084287F">
        <w:rPr>
          <w:rFonts w:cstheme="minorHAnsi"/>
          <w:sz w:val="20"/>
          <w:szCs w:val="20"/>
        </w:rPr>
        <w:t>Tous les documents doivent être entièrement rédigés en langue française ou accompagnés d'une traduction en français, certifiée conforme à l'original par un traducteur assermenté.</w:t>
      </w:r>
    </w:p>
    <w:p w14:paraId="2CCEDA7F" w14:textId="77777777" w:rsidR="00237EE8" w:rsidRPr="0084287F" w:rsidRDefault="00237EE8" w:rsidP="00094AED">
      <w:pPr>
        <w:jc w:val="both"/>
        <w:rPr>
          <w:rFonts w:cstheme="minorHAnsi"/>
          <w:color w:val="1F497D" w:themeColor="text2"/>
          <w:sz w:val="20"/>
          <w:szCs w:val="20"/>
        </w:rPr>
      </w:pPr>
    </w:p>
    <w:p w14:paraId="437BEEFB" w14:textId="622C5867" w:rsidR="00503B84" w:rsidRPr="0084287F" w:rsidRDefault="00497AC5" w:rsidP="00D0573B">
      <w:pPr>
        <w:rPr>
          <w:rFonts w:cstheme="minorHAnsi"/>
          <w:b/>
          <w:color w:val="1F497D" w:themeColor="text2"/>
          <w:sz w:val="24"/>
          <w:szCs w:val="20"/>
        </w:rPr>
      </w:pPr>
      <w:r w:rsidRPr="0084287F">
        <w:rPr>
          <w:rFonts w:cstheme="minorHAnsi"/>
          <w:bCs/>
          <w:sz w:val="20"/>
          <w:szCs w:val="20"/>
        </w:rPr>
        <w:t>Le délai de validité des offres est fixé à 90 jours à compter de la date limite de réception des offres.</w:t>
      </w:r>
    </w:p>
    <w:p w14:paraId="08F0DB42" w14:textId="1B182854" w:rsidR="00503B84" w:rsidRPr="0084287F" w:rsidRDefault="00503B84" w:rsidP="00D0573B">
      <w:pPr>
        <w:rPr>
          <w:rFonts w:cstheme="minorHAnsi"/>
          <w:b/>
          <w:color w:val="1F497D" w:themeColor="text2"/>
          <w:sz w:val="24"/>
          <w:szCs w:val="20"/>
        </w:rPr>
      </w:pPr>
    </w:p>
    <w:p w14:paraId="014DBB43" w14:textId="77777777" w:rsidR="00094AED" w:rsidRPr="0084287F" w:rsidRDefault="00094AED" w:rsidP="004E355E">
      <w:pPr>
        <w:pStyle w:val="Paragraphedeliste"/>
        <w:widowControl/>
        <w:numPr>
          <w:ilvl w:val="0"/>
          <w:numId w:val="33"/>
        </w:numPr>
        <w:spacing w:after="120"/>
        <w:contextualSpacing/>
        <w:jc w:val="both"/>
        <w:outlineLvl w:val="0"/>
        <w:rPr>
          <w:rFonts w:cstheme="minorHAnsi"/>
          <w:b/>
          <w:color w:val="1F497D" w:themeColor="text2"/>
          <w:sz w:val="24"/>
          <w:szCs w:val="20"/>
        </w:rPr>
      </w:pPr>
      <w:bookmarkStart w:id="20" w:name="_Toc208589656"/>
      <w:r w:rsidRPr="0084287F">
        <w:rPr>
          <w:rFonts w:cstheme="minorHAnsi"/>
          <w:b/>
          <w:color w:val="1F497D" w:themeColor="text2"/>
          <w:sz w:val="24"/>
          <w:szCs w:val="20"/>
        </w:rPr>
        <w:t>Examen des candidatures</w:t>
      </w:r>
      <w:bookmarkEnd w:id="20"/>
    </w:p>
    <w:p w14:paraId="1E15AAF2" w14:textId="2BD71212" w:rsidR="00094AED" w:rsidRPr="0084287F" w:rsidRDefault="00094AED" w:rsidP="004E355E">
      <w:pPr>
        <w:pStyle w:val="Paragraphedeliste"/>
        <w:widowControl/>
        <w:numPr>
          <w:ilvl w:val="1"/>
          <w:numId w:val="33"/>
        </w:numPr>
        <w:spacing w:after="120"/>
        <w:contextualSpacing/>
        <w:jc w:val="both"/>
        <w:outlineLvl w:val="1"/>
        <w:rPr>
          <w:rFonts w:cstheme="minorHAnsi"/>
          <w:b/>
          <w:color w:val="1F497D" w:themeColor="text2"/>
          <w:sz w:val="24"/>
          <w:szCs w:val="20"/>
        </w:rPr>
      </w:pPr>
      <w:bookmarkStart w:id="21" w:name="_Toc208589657"/>
      <w:r w:rsidRPr="0084287F">
        <w:rPr>
          <w:rFonts w:cstheme="minorHAnsi"/>
          <w:b/>
          <w:color w:val="1F497D" w:themeColor="text2"/>
          <w:sz w:val="24"/>
          <w:szCs w:val="20"/>
        </w:rPr>
        <w:t>Examen des candidatures</w:t>
      </w:r>
      <w:bookmarkEnd w:id="21"/>
    </w:p>
    <w:p w14:paraId="404BC2D5" w14:textId="77777777" w:rsidR="00094AED" w:rsidRPr="0084287F" w:rsidRDefault="00094AED" w:rsidP="00094AED">
      <w:pPr>
        <w:jc w:val="both"/>
        <w:rPr>
          <w:rFonts w:cstheme="minorHAnsi"/>
          <w:sz w:val="20"/>
          <w:szCs w:val="20"/>
        </w:rPr>
      </w:pPr>
      <w:r w:rsidRPr="0084287F">
        <w:rPr>
          <w:rFonts w:cstheme="minorHAnsi"/>
          <w:sz w:val="20"/>
          <w:szCs w:val="20"/>
        </w:rPr>
        <w:t>Lors de l’analyse des candidatures, en application de l’article R2144-2 du code de la commande publique, si des pièces ou informations, dont la production était réclamée, sont absentes ou incomplètes, il peut être demandé à tous les candidats concernés, de compléter leur dossier de candidature dans un délai maximum de cinq jours.</w:t>
      </w:r>
    </w:p>
    <w:p w14:paraId="357E3E35" w14:textId="593E8371" w:rsidR="00094AED" w:rsidRPr="0084287F" w:rsidRDefault="00094AED" w:rsidP="00094AED">
      <w:pPr>
        <w:jc w:val="both"/>
        <w:rPr>
          <w:rFonts w:cstheme="minorHAnsi"/>
          <w:sz w:val="20"/>
          <w:szCs w:val="20"/>
        </w:rPr>
      </w:pPr>
      <w:r w:rsidRPr="0084287F">
        <w:rPr>
          <w:rFonts w:cstheme="minorHAnsi"/>
          <w:sz w:val="20"/>
          <w:szCs w:val="20"/>
        </w:rPr>
        <w:t xml:space="preserve">Conformément à l’article R2144-7 du code de la commande publique, si le candidat ne satisfait pas aux conditions de participation ou ne peut pas produire dans le délai imparti les documents, compléments ou explications requis par </w:t>
      </w:r>
      <w:r w:rsidR="00E57B22">
        <w:rPr>
          <w:rFonts w:cstheme="minorHAnsi"/>
          <w:sz w:val="20"/>
          <w:szCs w:val="20"/>
        </w:rPr>
        <w:t>l’IFPRA</w:t>
      </w:r>
      <w:r w:rsidR="00EC0ABD">
        <w:rPr>
          <w:rFonts w:cstheme="minorHAnsi"/>
          <w:sz w:val="20"/>
          <w:szCs w:val="20"/>
        </w:rPr>
        <w:t xml:space="preserve"> C-VL</w:t>
      </w:r>
      <w:r w:rsidRPr="0084287F">
        <w:rPr>
          <w:rFonts w:cstheme="minorHAnsi"/>
          <w:sz w:val="20"/>
          <w:szCs w:val="20"/>
        </w:rPr>
        <w:t>, sa candidature est déclarée irrecevable et le candidat est éliminé</w:t>
      </w:r>
      <w:r w:rsidR="0032247C" w:rsidRPr="0084287F">
        <w:rPr>
          <w:rFonts w:cstheme="minorHAnsi"/>
          <w:sz w:val="20"/>
          <w:szCs w:val="20"/>
        </w:rPr>
        <w:t>.</w:t>
      </w:r>
    </w:p>
    <w:p w14:paraId="47254AB9" w14:textId="77777777" w:rsidR="00094AED" w:rsidRPr="0084287F" w:rsidRDefault="00094AED" w:rsidP="00094AED">
      <w:pPr>
        <w:ind w:right="3554"/>
        <w:jc w:val="both"/>
        <w:rPr>
          <w:rFonts w:eastAsia="Candara" w:cstheme="minorHAnsi"/>
          <w:sz w:val="24"/>
          <w:szCs w:val="24"/>
        </w:rPr>
      </w:pPr>
    </w:p>
    <w:p w14:paraId="7CB08261" w14:textId="20AF50C9" w:rsidR="00094AED" w:rsidRPr="0084287F" w:rsidRDefault="00094AED" w:rsidP="004E355E">
      <w:pPr>
        <w:pStyle w:val="Paragraphedeliste"/>
        <w:widowControl/>
        <w:numPr>
          <w:ilvl w:val="1"/>
          <w:numId w:val="33"/>
        </w:numPr>
        <w:spacing w:after="120"/>
        <w:contextualSpacing/>
        <w:jc w:val="both"/>
        <w:outlineLvl w:val="1"/>
        <w:rPr>
          <w:rFonts w:cstheme="minorHAnsi"/>
          <w:b/>
          <w:color w:val="1F497D" w:themeColor="text2"/>
          <w:sz w:val="24"/>
          <w:szCs w:val="20"/>
        </w:rPr>
      </w:pPr>
      <w:bookmarkStart w:id="22" w:name="_Toc208589658"/>
      <w:r w:rsidRPr="0084287F">
        <w:rPr>
          <w:rFonts w:cstheme="minorHAnsi"/>
          <w:b/>
          <w:color w:val="1F497D" w:themeColor="text2"/>
          <w:sz w:val="24"/>
          <w:szCs w:val="20"/>
        </w:rPr>
        <w:t>Critères d’appréciation de la valeur des offres</w:t>
      </w:r>
      <w:bookmarkEnd w:id="22"/>
    </w:p>
    <w:p w14:paraId="1A86C804" w14:textId="77777777" w:rsidR="00094AED" w:rsidRPr="0084287F" w:rsidRDefault="00094AED" w:rsidP="00094AED">
      <w:pPr>
        <w:jc w:val="both"/>
        <w:rPr>
          <w:rFonts w:cstheme="minorHAnsi"/>
          <w:sz w:val="20"/>
          <w:szCs w:val="20"/>
        </w:rPr>
      </w:pPr>
      <w:r w:rsidRPr="0084287F">
        <w:rPr>
          <w:rFonts w:cstheme="minorHAnsi"/>
          <w:bCs/>
          <w:sz w:val="20"/>
          <w:szCs w:val="20"/>
        </w:rPr>
        <w:t>Les offres seront notées sur 100 points. Les b</w:t>
      </w:r>
      <w:r w:rsidRPr="0084287F">
        <w:rPr>
          <w:rFonts w:cstheme="minorHAnsi"/>
          <w:sz w:val="20"/>
          <w:szCs w:val="20"/>
        </w:rPr>
        <w:t>arèmes de notation sont :</w:t>
      </w:r>
    </w:p>
    <w:p w14:paraId="6B0D93CC" w14:textId="77777777" w:rsidR="003903AF" w:rsidRPr="0084287F" w:rsidRDefault="00094AED" w:rsidP="003903AF">
      <w:pPr>
        <w:jc w:val="both"/>
        <w:rPr>
          <w:rFonts w:cstheme="minorHAnsi"/>
          <w:sz w:val="20"/>
          <w:szCs w:val="20"/>
        </w:rPr>
      </w:pPr>
      <w:r w:rsidRPr="0084287F">
        <w:rPr>
          <w:rFonts w:cstheme="minorHAnsi"/>
          <w:sz w:val="20"/>
          <w:szCs w:val="20"/>
        </w:rPr>
        <w:t xml:space="preserve">0 : </w:t>
      </w:r>
      <w:r w:rsidR="003903AF" w:rsidRPr="0084287F">
        <w:rPr>
          <w:rFonts w:cstheme="minorHAnsi"/>
          <w:sz w:val="20"/>
          <w:szCs w:val="20"/>
        </w:rPr>
        <w:t>absence d’information</w:t>
      </w:r>
    </w:p>
    <w:p w14:paraId="02EBF56B" w14:textId="77777777" w:rsidR="003903AF" w:rsidRPr="0084287F" w:rsidRDefault="003903AF" w:rsidP="003903AF">
      <w:pPr>
        <w:jc w:val="both"/>
        <w:rPr>
          <w:rFonts w:cstheme="minorHAnsi"/>
          <w:sz w:val="20"/>
          <w:szCs w:val="20"/>
        </w:rPr>
      </w:pPr>
      <w:proofErr w:type="gramStart"/>
      <w:r w:rsidRPr="0084287F">
        <w:rPr>
          <w:rFonts w:cstheme="minorHAnsi"/>
          <w:sz w:val="20"/>
          <w:szCs w:val="20"/>
        </w:rPr>
        <w:t>de</w:t>
      </w:r>
      <w:proofErr w:type="gramEnd"/>
      <w:r w:rsidRPr="0084287F">
        <w:rPr>
          <w:rFonts w:cstheme="minorHAnsi"/>
          <w:sz w:val="20"/>
          <w:szCs w:val="20"/>
        </w:rPr>
        <w:t xml:space="preserve"> 1 à 50 : réponse insatisfaisante</w:t>
      </w:r>
    </w:p>
    <w:p w14:paraId="3132CA89" w14:textId="77777777" w:rsidR="003903AF" w:rsidRPr="0084287F" w:rsidRDefault="003903AF" w:rsidP="003903AF">
      <w:pPr>
        <w:jc w:val="both"/>
        <w:rPr>
          <w:rFonts w:cstheme="minorHAnsi"/>
          <w:sz w:val="20"/>
          <w:szCs w:val="20"/>
        </w:rPr>
      </w:pPr>
      <w:proofErr w:type="gramStart"/>
      <w:r w:rsidRPr="0084287F">
        <w:rPr>
          <w:rFonts w:cstheme="minorHAnsi"/>
          <w:sz w:val="20"/>
          <w:szCs w:val="20"/>
        </w:rPr>
        <w:t>de</w:t>
      </w:r>
      <w:proofErr w:type="gramEnd"/>
      <w:r w:rsidRPr="0084287F">
        <w:rPr>
          <w:rFonts w:cstheme="minorHAnsi"/>
          <w:sz w:val="20"/>
          <w:szCs w:val="20"/>
        </w:rPr>
        <w:t xml:space="preserve"> 51 à 75 : réponse satisfaisante</w:t>
      </w:r>
    </w:p>
    <w:p w14:paraId="0490BA40" w14:textId="77777777" w:rsidR="003903AF" w:rsidRPr="0084287F" w:rsidRDefault="003903AF" w:rsidP="003903AF">
      <w:pPr>
        <w:jc w:val="both"/>
        <w:rPr>
          <w:rFonts w:cstheme="minorHAnsi"/>
          <w:sz w:val="20"/>
          <w:szCs w:val="20"/>
        </w:rPr>
      </w:pPr>
      <w:proofErr w:type="gramStart"/>
      <w:r w:rsidRPr="0084287F">
        <w:rPr>
          <w:rFonts w:cstheme="minorHAnsi"/>
          <w:sz w:val="20"/>
          <w:szCs w:val="20"/>
        </w:rPr>
        <w:lastRenderedPageBreak/>
        <w:t>de</w:t>
      </w:r>
      <w:proofErr w:type="gramEnd"/>
      <w:r w:rsidRPr="0084287F">
        <w:rPr>
          <w:rFonts w:cstheme="minorHAnsi"/>
          <w:sz w:val="20"/>
          <w:szCs w:val="20"/>
        </w:rPr>
        <w:t xml:space="preserve"> 76 à 100 : réponse très satisfaisante</w:t>
      </w:r>
    </w:p>
    <w:p w14:paraId="2BD4B1C8" w14:textId="727419C5" w:rsidR="00094AED" w:rsidRPr="0084287F" w:rsidRDefault="00094AED" w:rsidP="003903AF">
      <w:pPr>
        <w:jc w:val="both"/>
        <w:rPr>
          <w:rFonts w:cstheme="minorHAnsi"/>
          <w:sz w:val="20"/>
          <w:szCs w:val="20"/>
        </w:rPr>
      </w:pPr>
    </w:p>
    <w:p w14:paraId="19B52199" w14:textId="52AB9783" w:rsidR="00094AED" w:rsidRPr="0084287F" w:rsidRDefault="00094AED" w:rsidP="00094AED">
      <w:pPr>
        <w:jc w:val="both"/>
        <w:rPr>
          <w:rFonts w:cstheme="minorHAnsi"/>
          <w:bCs/>
          <w:sz w:val="20"/>
          <w:szCs w:val="20"/>
        </w:rPr>
      </w:pPr>
      <w:r w:rsidRPr="0084287F">
        <w:rPr>
          <w:rFonts w:cstheme="minorHAnsi"/>
          <w:bCs/>
          <w:sz w:val="20"/>
          <w:szCs w:val="20"/>
        </w:rPr>
        <w:t xml:space="preserve">Les critères d’évaluation </w:t>
      </w:r>
      <w:r w:rsidR="003A6E2D" w:rsidRPr="0084287F">
        <w:rPr>
          <w:rFonts w:cstheme="minorHAnsi"/>
          <w:bCs/>
          <w:sz w:val="20"/>
          <w:szCs w:val="20"/>
        </w:rPr>
        <w:t xml:space="preserve">pour </w:t>
      </w:r>
      <w:r w:rsidR="00CA4440">
        <w:rPr>
          <w:rFonts w:cstheme="minorHAnsi"/>
          <w:bCs/>
          <w:sz w:val="20"/>
          <w:szCs w:val="20"/>
        </w:rPr>
        <w:t xml:space="preserve">le lot 1 </w:t>
      </w:r>
      <w:r w:rsidR="008025B3">
        <w:rPr>
          <w:rFonts w:cstheme="minorHAnsi"/>
          <w:bCs/>
          <w:sz w:val="20"/>
          <w:szCs w:val="20"/>
        </w:rPr>
        <w:t>–</w:t>
      </w:r>
      <w:r w:rsidR="00CA4440">
        <w:rPr>
          <w:rFonts w:cstheme="minorHAnsi"/>
          <w:bCs/>
          <w:sz w:val="20"/>
          <w:szCs w:val="20"/>
        </w:rPr>
        <w:t xml:space="preserve"> </w:t>
      </w:r>
      <w:r w:rsidR="008025B3">
        <w:rPr>
          <w:rFonts w:cstheme="minorHAnsi"/>
          <w:bCs/>
          <w:sz w:val="20"/>
          <w:szCs w:val="20"/>
        </w:rPr>
        <w:t>container brut</w:t>
      </w:r>
      <w:r w:rsidR="00CA4440">
        <w:rPr>
          <w:rFonts w:cstheme="minorHAnsi"/>
          <w:bCs/>
          <w:sz w:val="20"/>
          <w:szCs w:val="20"/>
        </w:rPr>
        <w:t xml:space="preserve"> </w:t>
      </w:r>
      <w:r w:rsidRPr="0084287F">
        <w:rPr>
          <w:rFonts w:cstheme="minorHAnsi"/>
          <w:bCs/>
          <w:sz w:val="20"/>
          <w:szCs w:val="20"/>
        </w:rPr>
        <w:t>sont :</w:t>
      </w:r>
    </w:p>
    <w:p w14:paraId="448B0D12" w14:textId="77777777" w:rsidR="006A0AB0" w:rsidRPr="0084287F" w:rsidRDefault="006A0AB0" w:rsidP="006A0AB0">
      <w:pPr>
        <w:rPr>
          <w:rFonts w:cstheme="minorHAnsi"/>
          <w:sz w:val="8"/>
          <w:szCs w:val="20"/>
        </w:rPr>
      </w:pPr>
    </w:p>
    <w:tbl>
      <w:tblPr>
        <w:tblStyle w:val="Grilledutableau"/>
        <w:tblW w:w="0" w:type="auto"/>
        <w:tblInd w:w="0" w:type="dxa"/>
        <w:tblLayout w:type="fixed"/>
        <w:tblLook w:val="04A0" w:firstRow="1" w:lastRow="0" w:firstColumn="1" w:lastColumn="0" w:noHBand="0" w:noVBand="1"/>
      </w:tblPr>
      <w:tblGrid>
        <w:gridCol w:w="1696"/>
        <w:gridCol w:w="1418"/>
        <w:gridCol w:w="5653"/>
      </w:tblGrid>
      <w:tr w:rsidR="006A0AB0" w:rsidRPr="0084287F" w14:paraId="06D83A35" w14:textId="77777777" w:rsidTr="00862FE0">
        <w:tc>
          <w:tcPr>
            <w:tcW w:w="1696" w:type="dxa"/>
          </w:tcPr>
          <w:p w14:paraId="258149A7" w14:textId="77777777" w:rsidR="006A0AB0" w:rsidRPr="0084287F" w:rsidRDefault="006A0AB0" w:rsidP="00862FE0">
            <w:pPr>
              <w:rPr>
                <w:rFonts w:cstheme="minorHAnsi"/>
                <w:sz w:val="20"/>
                <w:szCs w:val="20"/>
              </w:rPr>
            </w:pPr>
          </w:p>
        </w:tc>
        <w:tc>
          <w:tcPr>
            <w:tcW w:w="1418" w:type="dxa"/>
          </w:tcPr>
          <w:p w14:paraId="6BF34489" w14:textId="77777777" w:rsidR="006A0AB0" w:rsidRPr="0084287F" w:rsidRDefault="006A0AB0" w:rsidP="00862FE0">
            <w:pPr>
              <w:rPr>
                <w:rFonts w:cstheme="minorHAnsi"/>
                <w:sz w:val="20"/>
                <w:szCs w:val="20"/>
              </w:rPr>
            </w:pPr>
            <w:r w:rsidRPr="0084287F">
              <w:rPr>
                <w:rFonts w:cstheme="minorHAnsi"/>
                <w:sz w:val="20"/>
                <w:szCs w:val="20"/>
              </w:rPr>
              <w:t>Pondération</w:t>
            </w:r>
          </w:p>
        </w:tc>
        <w:tc>
          <w:tcPr>
            <w:tcW w:w="5653" w:type="dxa"/>
          </w:tcPr>
          <w:p w14:paraId="6E9936CD" w14:textId="77777777" w:rsidR="006A0AB0" w:rsidRPr="0084287F" w:rsidRDefault="006A0AB0" w:rsidP="00862FE0">
            <w:pPr>
              <w:rPr>
                <w:rFonts w:cstheme="minorHAnsi"/>
                <w:sz w:val="20"/>
                <w:szCs w:val="20"/>
              </w:rPr>
            </w:pPr>
            <w:r w:rsidRPr="0084287F">
              <w:rPr>
                <w:rFonts w:cstheme="minorHAnsi"/>
                <w:sz w:val="20"/>
                <w:szCs w:val="20"/>
              </w:rPr>
              <w:t>Critère d’évaluation</w:t>
            </w:r>
          </w:p>
        </w:tc>
      </w:tr>
      <w:tr w:rsidR="006A0AB0" w:rsidRPr="0084287F" w14:paraId="3D0F82AB" w14:textId="77777777" w:rsidTr="00862FE0">
        <w:tc>
          <w:tcPr>
            <w:tcW w:w="1696" w:type="dxa"/>
          </w:tcPr>
          <w:p w14:paraId="47BEBE1F" w14:textId="77777777" w:rsidR="006A0AB0" w:rsidRPr="0084287F" w:rsidRDefault="006A0AB0" w:rsidP="00862FE0">
            <w:pPr>
              <w:rPr>
                <w:rFonts w:cstheme="minorHAnsi"/>
                <w:bCs/>
                <w:sz w:val="20"/>
                <w:szCs w:val="20"/>
              </w:rPr>
            </w:pPr>
            <w:r w:rsidRPr="0084287F">
              <w:rPr>
                <w:rFonts w:cstheme="minorHAnsi"/>
                <w:bCs/>
                <w:sz w:val="20"/>
                <w:szCs w:val="20"/>
              </w:rPr>
              <w:t>Prix</w:t>
            </w:r>
          </w:p>
        </w:tc>
        <w:tc>
          <w:tcPr>
            <w:tcW w:w="1418" w:type="dxa"/>
          </w:tcPr>
          <w:p w14:paraId="7B9090B6" w14:textId="6AC3239F" w:rsidR="006A0AB0" w:rsidRPr="0084287F" w:rsidRDefault="004C189C" w:rsidP="00862FE0">
            <w:pPr>
              <w:rPr>
                <w:rFonts w:cstheme="minorHAnsi"/>
                <w:bCs/>
                <w:sz w:val="20"/>
                <w:szCs w:val="20"/>
              </w:rPr>
            </w:pPr>
            <w:r>
              <w:rPr>
                <w:rFonts w:cstheme="minorHAnsi"/>
                <w:bCs/>
                <w:sz w:val="20"/>
                <w:szCs w:val="20"/>
              </w:rPr>
              <w:t>4</w:t>
            </w:r>
            <w:r w:rsidR="000C18C1">
              <w:rPr>
                <w:rFonts w:cstheme="minorHAnsi"/>
                <w:bCs/>
                <w:sz w:val="20"/>
                <w:szCs w:val="20"/>
              </w:rPr>
              <w:t>0%</w:t>
            </w:r>
          </w:p>
        </w:tc>
        <w:tc>
          <w:tcPr>
            <w:tcW w:w="5653" w:type="dxa"/>
          </w:tcPr>
          <w:p w14:paraId="740C9412" w14:textId="77777777" w:rsidR="006A0AB0" w:rsidRPr="0084287F" w:rsidRDefault="006A0AB0" w:rsidP="00862FE0">
            <w:pPr>
              <w:rPr>
                <w:rFonts w:cstheme="minorHAnsi"/>
                <w:bCs/>
                <w:sz w:val="20"/>
                <w:szCs w:val="20"/>
              </w:rPr>
            </w:pPr>
            <w:r w:rsidRPr="0084287F">
              <w:rPr>
                <w:rFonts w:cstheme="minorHAnsi"/>
                <w:bCs/>
                <w:sz w:val="20"/>
                <w:szCs w:val="20"/>
              </w:rPr>
              <w:t xml:space="preserve">Le maximum de points sera attribué au candidat dont l’offre de prix est la moins </w:t>
            </w:r>
            <w:proofErr w:type="spellStart"/>
            <w:r w:rsidRPr="0084287F">
              <w:rPr>
                <w:rFonts w:cstheme="minorHAnsi"/>
                <w:bCs/>
                <w:sz w:val="20"/>
                <w:szCs w:val="20"/>
              </w:rPr>
              <w:t>disante</w:t>
            </w:r>
            <w:proofErr w:type="spellEnd"/>
            <w:r w:rsidRPr="0084287F">
              <w:rPr>
                <w:rFonts w:cstheme="minorHAnsi"/>
                <w:bCs/>
                <w:sz w:val="20"/>
                <w:szCs w:val="20"/>
              </w:rPr>
              <w:t xml:space="preserve">. </w:t>
            </w:r>
          </w:p>
          <w:p w14:paraId="21995D6B" w14:textId="77777777" w:rsidR="006A0AB0" w:rsidRPr="0084287F" w:rsidRDefault="006A0AB0" w:rsidP="00862FE0">
            <w:pPr>
              <w:rPr>
                <w:rFonts w:cstheme="minorHAnsi"/>
                <w:bCs/>
                <w:sz w:val="20"/>
                <w:szCs w:val="20"/>
              </w:rPr>
            </w:pPr>
            <w:r w:rsidRPr="0084287F">
              <w:rPr>
                <w:rFonts w:cstheme="minorHAnsi"/>
                <w:bCs/>
                <w:sz w:val="20"/>
                <w:szCs w:val="20"/>
              </w:rPr>
              <w:t>La note pour les autres offres est calculée ainsi :</w:t>
            </w:r>
          </w:p>
          <w:p w14:paraId="38CA1EE1" w14:textId="34681277" w:rsidR="006A0AB0" w:rsidRPr="0084287F" w:rsidRDefault="006A0AB0" w:rsidP="00862FE0">
            <w:pPr>
              <w:rPr>
                <w:rFonts w:cstheme="minorHAnsi"/>
                <w:bCs/>
                <w:sz w:val="20"/>
                <w:szCs w:val="20"/>
              </w:rPr>
            </w:pPr>
            <w:r w:rsidRPr="0084287F">
              <w:rPr>
                <w:rFonts w:cstheme="minorHAnsi"/>
                <w:bCs/>
                <w:sz w:val="20"/>
                <w:szCs w:val="20"/>
              </w:rPr>
              <w:t xml:space="preserve">Note = MAX x prix de l’offre la moins </w:t>
            </w:r>
            <w:proofErr w:type="spellStart"/>
            <w:r w:rsidRPr="0084287F">
              <w:rPr>
                <w:rFonts w:cstheme="minorHAnsi"/>
                <w:bCs/>
                <w:sz w:val="20"/>
                <w:szCs w:val="20"/>
              </w:rPr>
              <w:t>disante</w:t>
            </w:r>
            <w:proofErr w:type="spellEnd"/>
            <w:r w:rsidRPr="0084287F">
              <w:rPr>
                <w:rFonts w:cstheme="minorHAnsi"/>
                <w:bCs/>
                <w:sz w:val="20"/>
                <w:szCs w:val="20"/>
              </w:rPr>
              <w:t xml:space="preserve"> / prix de l’offre du candidat</w:t>
            </w:r>
            <w:r w:rsidR="00111A39">
              <w:rPr>
                <w:rFonts w:cstheme="minorHAnsi"/>
                <w:bCs/>
                <w:sz w:val="20"/>
                <w:szCs w:val="20"/>
              </w:rPr>
              <w:t xml:space="preserve"> </w:t>
            </w:r>
            <w:r w:rsidR="00705CE0">
              <w:rPr>
                <w:rFonts w:cstheme="minorHAnsi"/>
                <w:bCs/>
                <w:sz w:val="20"/>
                <w:szCs w:val="20"/>
              </w:rPr>
              <w:t xml:space="preserve"> </w:t>
            </w:r>
          </w:p>
        </w:tc>
      </w:tr>
      <w:tr w:rsidR="006A0AB0" w:rsidRPr="0084287F" w14:paraId="248DFD24" w14:textId="77777777" w:rsidTr="00862FE0">
        <w:tc>
          <w:tcPr>
            <w:tcW w:w="1696" w:type="dxa"/>
          </w:tcPr>
          <w:p w14:paraId="1714A74D" w14:textId="0B5489A0" w:rsidR="006A0AB0" w:rsidRPr="0084287F" w:rsidRDefault="004573E6" w:rsidP="00862FE0">
            <w:pPr>
              <w:rPr>
                <w:rFonts w:cstheme="minorHAnsi"/>
                <w:bCs/>
                <w:sz w:val="20"/>
                <w:szCs w:val="20"/>
              </w:rPr>
            </w:pPr>
            <w:r>
              <w:rPr>
                <w:rFonts w:cstheme="minorHAnsi"/>
                <w:bCs/>
                <w:sz w:val="20"/>
                <w:szCs w:val="20"/>
              </w:rPr>
              <w:t>Délais de livraison</w:t>
            </w:r>
          </w:p>
        </w:tc>
        <w:tc>
          <w:tcPr>
            <w:tcW w:w="1418" w:type="dxa"/>
          </w:tcPr>
          <w:p w14:paraId="0E62EBE6" w14:textId="4530687C" w:rsidR="006A0AB0" w:rsidRPr="0084287F" w:rsidRDefault="004573E6" w:rsidP="00862FE0">
            <w:pPr>
              <w:rPr>
                <w:rFonts w:cstheme="minorHAnsi"/>
                <w:bCs/>
                <w:sz w:val="20"/>
                <w:szCs w:val="20"/>
              </w:rPr>
            </w:pPr>
            <w:r>
              <w:rPr>
                <w:rFonts w:cstheme="minorHAnsi"/>
                <w:bCs/>
                <w:sz w:val="20"/>
                <w:szCs w:val="20"/>
              </w:rPr>
              <w:t>2</w:t>
            </w:r>
            <w:r w:rsidR="006A0AB0" w:rsidRPr="0084287F">
              <w:rPr>
                <w:rFonts w:cstheme="minorHAnsi"/>
                <w:bCs/>
                <w:sz w:val="20"/>
                <w:szCs w:val="20"/>
              </w:rPr>
              <w:t>0 %</w:t>
            </w:r>
          </w:p>
        </w:tc>
        <w:tc>
          <w:tcPr>
            <w:tcW w:w="5653" w:type="dxa"/>
          </w:tcPr>
          <w:p w14:paraId="2C93C3E5" w14:textId="6D254113" w:rsidR="004573E6" w:rsidRPr="004573E6" w:rsidRDefault="004573E6" w:rsidP="004573E6">
            <w:pPr>
              <w:rPr>
                <w:rFonts w:cstheme="minorHAnsi"/>
                <w:bCs/>
                <w:sz w:val="20"/>
                <w:szCs w:val="20"/>
              </w:rPr>
            </w:pPr>
            <w:r w:rsidRPr="004573E6">
              <w:rPr>
                <w:rFonts w:cstheme="minorHAnsi"/>
                <w:bCs/>
                <w:sz w:val="20"/>
                <w:szCs w:val="20"/>
              </w:rPr>
              <w:t xml:space="preserve">Capacité à respecter les délais </w:t>
            </w:r>
            <w:r w:rsidR="00387003">
              <w:rPr>
                <w:rFonts w:cstheme="minorHAnsi"/>
                <w:bCs/>
                <w:sz w:val="20"/>
                <w:szCs w:val="20"/>
              </w:rPr>
              <w:t>fixés.</w:t>
            </w:r>
          </w:p>
          <w:p w14:paraId="3BCEE33D" w14:textId="615F088B" w:rsidR="004573E6" w:rsidRPr="004573E6" w:rsidRDefault="004573E6" w:rsidP="004573E6">
            <w:pPr>
              <w:rPr>
                <w:rFonts w:cstheme="minorHAnsi"/>
                <w:bCs/>
                <w:sz w:val="20"/>
                <w:szCs w:val="20"/>
              </w:rPr>
            </w:pPr>
            <w:r w:rsidRPr="004573E6">
              <w:rPr>
                <w:rFonts w:cstheme="minorHAnsi"/>
                <w:bCs/>
                <w:sz w:val="20"/>
                <w:szCs w:val="20"/>
              </w:rPr>
              <w:t>Engagements supplémentaires ou facilités logistiques valorisés.</w:t>
            </w:r>
          </w:p>
          <w:p w14:paraId="04008F81" w14:textId="493E628C" w:rsidR="006A0AB0" w:rsidRPr="0084287F" w:rsidRDefault="006A0AB0" w:rsidP="00862FE0">
            <w:pPr>
              <w:rPr>
                <w:rFonts w:cstheme="minorHAnsi"/>
                <w:bCs/>
                <w:sz w:val="20"/>
                <w:szCs w:val="20"/>
              </w:rPr>
            </w:pPr>
            <w:r w:rsidRPr="0084287F">
              <w:rPr>
                <w:rFonts w:cstheme="minorHAnsi"/>
                <w:bCs/>
                <w:sz w:val="20"/>
                <w:szCs w:val="20"/>
              </w:rPr>
              <w:t xml:space="preserve"> </w:t>
            </w:r>
          </w:p>
        </w:tc>
      </w:tr>
      <w:tr w:rsidR="006A0AB0" w:rsidRPr="0084287F" w14:paraId="1D631811" w14:textId="77777777" w:rsidTr="00862FE0">
        <w:tc>
          <w:tcPr>
            <w:tcW w:w="1696" w:type="dxa"/>
          </w:tcPr>
          <w:p w14:paraId="7635072C" w14:textId="2C72015A" w:rsidR="006A0AB0" w:rsidRPr="0084287F" w:rsidRDefault="004573E6" w:rsidP="00862FE0">
            <w:pPr>
              <w:rPr>
                <w:rFonts w:cstheme="minorHAnsi"/>
                <w:bCs/>
                <w:sz w:val="20"/>
                <w:szCs w:val="20"/>
              </w:rPr>
            </w:pPr>
            <w:r w:rsidRPr="004573E6">
              <w:rPr>
                <w:rFonts w:cstheme="minorHAnsi"/>
                <w:bCs/>
                <w:sz w:val="20"/>
                <w:szCs w:val="20"/>
              </w:rPr>
              <w:t>Conformité technique et robustesse</w:t>
            </w:r>
          </w:p>
        </w:tc>
        <w:tc>
          <w:tcPr>
            <w:tcW w:w="1418" w:type="dxa"/>
          </w:tcPr>
          <w:p w14:paraId="6B610C8E" w14:textId="5B3A75C2" w:rsidR="006A0AB0" w:rsidRPr="0084287F" w:rsidRDefault="004C189C" w:rsidP="00862FE0">
            <w:pPr>
              <w:rPr>
                <w:rFonts w:cstheme="minorHAnsi"/>
                <w:bCs/>
                <w:sz w:val="20"/>
                <w:szCs w:val="20"/>
              </w:rPr>
            </w:pPr>
            <w:r>
              <w:rPr>
                <w:rFonts w:cstheme="minorHAnsi"/>
                <w:bCs/>
                <w:sz w:val="20"/>
                <w:szCs w:val="20"/>
              </w:rPr>
              <w:t>3</w:t>
            </w:r>
            <w:r w:rsidR="000C18C1">
              <w:rPr>
                <w:rFonts w:cstheme="minorHAnsi"/>
                <w:bCs/>
                <w:sz w:val="20"/>
                <w:szCs w:val="20"/>
              </w:rPr>
              <w:t>0%</w:t>
            </w:r>
          </w:p>
        </w:tc>
        <w:tc>
          <w:tcPr>
            <w:tcW w:w="5653" w:type="dxa"/>
          </w:tcPr>
          <w:p w14:paraId="6FF8E4B5" w14:textId="2B5A6495" w:rsidR="004573E6" w:rsidRPr="004573E6" w:rsidRDefault="004573E6" w:rsidP="004573E6">
            <w:pPr>
              <w:rPr>
                <w:rFonts w:cstheme="minorHAnsi"/>
                <w:bCs/>
                <w:sz w:val="20"/>
                <w:szCs w:val="20"/>
              </w:rPr>
            </w:pPr>
            <w:r w:rsidRPr="004573E6">
              <w:rPr>
                <w:rFonts w:cstheme="minorHAnsi"/>
                <w:bCs/>
                <w:sz w:val="20"/>
                <w:szCs w:val="20"/>
              </w:rPr>
              <w:t>Qualité structurelle (état neuf/occasion, certification CE, résistance).</w:t>
            </w:r>
          </w:p>
          <w:p w14:paraId="3A6AEF29" w14:textId="322915D0" w:rsidR="004573E6" w:rsidRPr="004573E6" w:rsidRDefault="004573E6" w:rsidP="004573E6">
            <w:pPr>
              <w:rPr>
                <w:rFonts w:cstheme="minorHAnsi"/>
                <w:bCs/>
                <w:sz w:val="20"/>
                <w:szCs w:val="20"/>
              </w:rPr>
            </w:pPr>
            <w:r w:rsidRPr="004573E6">
              <w:rPr>
                <w:rFonts w:cstheme="minorHAnsi"/>
                <w:bCs/>
                <w:sz w:val="20"/>
                <w:szCs w:val="20"/>
              </w:rPr>
              <w:t>Adéquation avec les besoins précisés (20 à 40 pieds, prêt pour aménagement).</w:t>
            </w:r>
          </w:p>
          <w:p w14:paraId="75D59286" w14:textId="0E26BECA" w:rsidR="006A0AB0" w:rsidRPr="0084287F" w:rsidRDefault="006A0AB0" w:rsidP="00862FE0">
            <w:pPr>
              <w:rPr>
                <w:rFonts w:cstheme="minorHAnsi"/>
                <w:bCs/>
                <w:sz w:val="20"/>
                <w:szCs w:val="20"/>
              </w:rPr>
            </w:pPr>
          </w:p>
        </w:tc>
      </w:tr>
      <w:tr w:rsidR="00CD6B69" w:rsidRPr="0084287F" w14:paraId="26CEC47D" w14:textId="77777777" w:rsidTr="00862FE0">
        <w:tc>
          <w:tcPr>
            <w:tcW w:w="1696" w:type="dxa"/>
          </w:tcPr>
          <w:p w14:paraId="2CA1DF2A" w14:textId="7074E606" w:rsidR="00CD6B69" w:rsidRPr="004573E6" w:rsidRDefault="00CD6B69" w:rsidP="00862FE0">
            <w:pPr>
              <w:rPr>
                <w:rFonts w:cstheme="minorHAnsi"/>
                <w:bCs/>
                <w:sz w:val="20"/>
                <w:szCs w:val="20"/>
              </w:rPr>
            </w:pPr>
            <w:r>
              <w:rPr>
                <w:rFonts w:cstheme="minorHAnsi"/>
                <w:bCs/>
                <w:sz w:val="20"/>
                <w:szCs w:val="20"/>
              </w:rPr>
              <w:t>Environnement</w:t>
            </w:r>
          </w:p>
        </w:tc>
        <w:tc>
          <w:tcPr>
            <w:tcW w:w="1418" w:type="dxa"/>
          </w:tcPr>
          <w:p w14:paraId="58FB276C" w14:textId="52C63CB7" w:rsidR="00CD6B69" w:rsidRDefault="00CD6B69" w:rsidP="00862FE0">
            <w:pPr>
              <w:rPr>
                <w:rFonts w:cstheme="minorHAnsi"/>
                <w:bCs/>
                <w:sz w:val="20"/>
                <w:szCs w:val="20"/>
              </w:rPr>
            </w:pPr>
            <w:r>
              <w:rPr>
                <w:rFonts w:cstheme="minorHAnsi"/>
                <w:bCs/>
                <w:sz w:val="20"/>
                <w:szCs w:val="20"/>
              </w:rPr>
              <w:t>10%</w:t>
            </w:r>
          </w:p>
        </w:tc>
        <w:tc>
          <w:tcPr>
            <w:tcW w:w="5653" w:type="dxa"/>
          </w:tcPr>
          <w:p w14:paraId="362439EB" w14:textId="6CC47C00" w:rsidR="00CD6B69" w:rsidRPr="00CD6B69" w:rsidRDefault="00CD6B69" w:rsidP="004573E6">
            <w:pPr>
              <w:rPr>
                <w:rFonts w:cstheme="minorHAnsi"/>
                <w:bCs/>
                <w:sz w:val="20"/>
                <w:szCs w:val="20"/>
              </w:rPr>
            </w:pPr>
            <w:r w:rsidRPr="002D3F7F">
              <w:rPr>
                <w:sz w:val="20"/>
                <w:szCs w:val="20"/>
              </w:rPr>
              <w:t>Provenance</w:t>
            </w:r>
          </w:p>
        </w:tc>
      </w:tr>
    </w:tbl>
    <w:p w14:paraId="1F14CAAC" w14:textId="7BAFE014" w:rsidR="003A6E2D" w:rsidRPr="0084287F" w:rsidRDefault="003A6E2D" w:rsidP="006A0AB0">
      <w:pPr>
        <w:rPr>
          <w:rFonts w:cstheme="minorHAnsi"/>
          <w:sz w:val="20"/>
          <w:szCs w:val="20"/>
        </w:rPr>
      </w:pPr>
    </w:p>
    <w:p w14:paraId="63F79F15" w14:textId="569269D4" w:rsidR="003A6E2D" w:rsidRPr="0084287F" w:rsidRDefault="003A6E2D" w:rsidP="003A6E2D">
      <w:pPr>
        <w:jc w:val="both"/>
        <w:rPr>
          <w:rFonts w:cstheme="minorHAnsi"/>
          <w:bCs/>
          <w:sz w:val="20"/>
          <w:szCs w:val="20"/>
        </w:rPr>
      </w:pPr>
      <w:r w:rsidRPr="0084287F">
        <w:rPr>
          <w:rFonts w:cstheme="minorHAnsi"/>
          <w:bCs/>
          <w:sz w:val="20"/>
          <w:szCs w:val="20"/>
        </w:rPr>
        <w:t xml:space="preserve">Les critères d’évaluation pour </w:t>
      </w:r>
      <w:r w:rsidR="00CA4440">
        <w:rPr>
          <w:rFonts w:cstheme="minorHAnsi"/>
          <w:bCs/>
          <w:sz w:val="20"/>
          <w:szCs w:val="20"/>
        </w:rPr>
        <w:t xml:space="preserve">le lot 2 - </w:t>
      </w:r>
      <w:r w:rsidRPr="0084287F">
        <w:rPr>
          <w:rFonts w:cstheme="minorHAnsi"/>
          <w:bCs/>
          <w:sz w:val="20"/>
          <w:szCs w:val="20"/>
        </w:rPr>
        <w:t>l’aménagement</w:t>
      </w:r>
      <w:r w:rsidR="00CA4440">
        <w:rPr>
          <w:rFonts w:cstheme="minorHAnsi"/>
          <w:bCs/>
          <w:sz w:val="20"/>
          <w:szCs w:val="20"/>
        </w:rPr>
        <w:t xml:space="preserve"> d</w:t>
      </w:r>
      <w:r w:rsidR="00BB7F6A">
        <w:rPr>
          <w:rFonts w:cstheme="minorHAnsi"/>
          <w:bCs/>
          <w:sz w:val="20"/>
          <w:szCs w:val="20"/>
        </w:rPr>
        <w:t xml:space="preserve">u container </w:t>
      </w:r>
      <w:r w:rsidRPr="0084287F">
        <w:rPr>
          <w:rFonts w:cstheme="minorHAnsi"/>
          <w:bCs/>
          <w:sz w:val="20"/>
          <w:szCs w:val="20"/>
        </w:rPr>
        <w:t>sont :</w:t>
      </w:r>
    </w:p>
    <w:p w14:paraId="2D9ED26E" w14:textId="77777777" w:rsidR="003A6E2D" w:rsidRPr="0084287F" w:rsidRDefault="003A6E2D" w:rsidP="003A6E2D">
      <w:pPr>
        <w:rPr>
          <w:rFonts w:cstheme="minorHAnsi"/>
          <w:sz w:val="8"/>
          <w:szCs w:val="20"/>
        </w:rPr>
      </w:pPr>
    </w:p>
    <w:tbl>
      <w:tblPr>
        <w:tblStyle w:val="Grilledutableau"/>
        <w:tblW w:w="0" w:type="auto"/>
        <w:tblInd w:w="0" w:type="dxa"/>
        <w:tblLayout w:type="fixed"/>
        <w:tblLook w:val="04A0" w:firstRow="1" w:lastRow="0" w:firstColumn="1" w:lastColumn="0" w:noHBand="0" w:noVBand="1"/>
      </w:tblPr>
      <w:tblGrid>
        <w:gridCol w:w="1696"/>
        <w:gridCol w:w="1418"/>
        <w:gridCol w:w="5653"/>
      </w:tblGrid>
      <w:tr w:rsidR="003A6E2D" w:rsidRPr="0084287F" w14:paraId="0E028C44" w14:textId="77777777" w:rsidTr="00862FE0">
        <w:tc>
          <w:tcPr>
            <w:tcW w:w="1696" w:type="dxa"/>
          </w:tcPr>
          <w:p w14:paraId="40FB8BB8" w14:textId="77777777" w:rsidR="003A6E2D" w:rsidRPr="0084287F" w:rsidRDefault="003A6E2D" w:rsidP="00862FE0">
            <w:pPr>
              <w:rPr>
                <w:rFonts w:cstheme="minorHAnsi"/>
                <w:sz w:val="20"/>
                <w:szCs w:val="20"/>
              </w:rPr>
            </w:pPr>
          </w:p>
        </w:tc>
        <w:tc>
          <w:tcPr>
            <w:tcW w:w="1418" w:type="dxa"/>
          </w:tcPr>
          <w:p w14:paraId="0D2BEFCF" w14:textId="77777777" w:rsidR="003A6E2D" w:rsidRPr="0084287F" w:rsidRDefault="003A6E2D" w:rsidP="00862FE0">
            <w:pPr>
              <w:rPr>
                <w:rFonts w:cstheme="minorHAnsi"/>
                <w:sz w:val="20"/>
                <w:szCs w:val="20"/>
              </w:rPr>
            </w:pPr>
            <w:r w:rsidRPr="0084287F">
              <w:rPr>
                <w:rFonts w:cstheme="minorHAnsi"/>
                <w:sz w:val="20"/>
                <w:szCs w:val="20"/>
              </w:rPr>
              <w:t>Pondération</w:t>
            </w:r>
          </w:p>
        </w:tc>
        <w:tc>
          <w:tcPr>
            <w:tcW w:w="5653" w:type="dxa"/>
          </w:tcPr>
          <w:p w14:paraId="699B8322" w14:textId="77777777" w:rsidR="003A6E2D" w:rsidRPr="0084287F" w:rsidRDefault="003A6E2D" w:rsidP="00862FE0">
            <w:pPr>
              <w:rPr>
                <w:rFonts w:cstheme="minorHAnsi"/>
                <w:sz w:val="20"/>
                <w:szCs w:val="20"/>
              </w:rPr>
            </w:pPr>
            <w:r w:rsidRPr="0084287F">
              <w:rPr>
                <w:rFonts w:cstheme="minorHAnsi"/>
                <w:sz w:val="20"/>
                <w:szCs w:val="20"/>
              </w:rPr>
              <w:t>Critère d’évaluation</w:t>
            </w:r>
          </w:p>
        </w:tc>
      </w:tr>
      <w:tr w:rsidR="003A6E2D" w:rsidRPr="0084287F" w14:paraId="22520471" w14:textId="77777777" w:rsidTr="00862FE0">
        <w:tc>
          <w:tcPr>
            <w:tcW w:w="1696" w:type="dxa"/>
          </w:tcPr>
          <w:p w14:paraId="12CBC92C" w14:textId="77777777" w:rsidR="003A6E2D" w:rsidRPr="0084287F" w:rsidRDefault="003A6E2D" w:rsidP="00862FE0">
            <w:pPr>
              <w:rPr>
                <w:rFonts w:cstheme="minorHAnsi"/>
                <w:bCs/>
                <w:sz w:val="20"/>
                <w:szCs w:val="20"/>
              </w:rPr>
            </w:pPr>
            <w:r w:rsidRPr="0084287F">
              <w:rPr>
                <w:rFonts w:cstheme="minorHAnsi"/>
                <w:bCs/>
                <w:sz w:val="20"/>
                <w:szCs w:val="20"/>
              </w:rPr>
              <w:t>Valeur technique</w:t>
            </w:r>
          </w:p>
        </w:tc>
        <w:tc>
          <w:tcPr>
            <w:tcW w:w="1418" w:type="dxa"/>
          </w:tcPr>
          <w:p w14:paraId="2EF166DD" w14:textId="49F2DBD5" w:rsidR="003A6E2D" w:rsidRPr="0084287F" w:rsidRDefault="00BB7F6A" w:rsidP="00862FE0">
            <w:pPr>
              <w:rPr>
                <w:rFonts w:cstheme="minorHAnsi"/>
                <w:bCs/>
                <w:sz w:val="20"/>
                <w:szCs w:val="20"/>
              </w:rPr>
            </w:pPr>
            <w:r>
              <w:rPr>
                <w:rFonts w:cstheme="minorHAnsi"/>
                <w:bCs/>
                <w:sz w:val="20"/>
                <w:szCs w:val="20"/>
              </w:rPr>
              <w:t>4</w:t>
            </w:r>
            <w:r w:rsidR="003A6E2D" w:rsidRPr="0084287F">
              <w:rPr>
                <w:rFonts w:cstheme="minorHAnsi"/>
                <w:bCs/>
                <w:sz w:val="20"/>
                <w:szCs w:val="20"/>
              </w:rPr>
              <w:t>0%</w:t>
            </w:r>
          </w:p>
        </w:tc>
        <w:tc>
          <w:tcPr>
            <w:tcW w:w="5653" w:type="dxa"/>
          </w:tcPr>
          <w:p w14:paraId="0A2E4ED6" w14:textId="3E79C46D" w:rsidR="00BB7F6A" w:rsidRPr="00BB7F6A" w:rsidRDefault="00BB7F6A" w:rsidP="00BB7F6A">
            <w:pPr>
              <w:rPr>
                <w:rFonts w:cstheme="minorHAnsi"/>
                <w:bCs/>
                <w:sz w:val="20"/>
                <w:szCs w:val="20"/>
              </w:rPr>
            </w:pPr>
            <w:r w:rsidRPr="00BB7F6A">
              <w:rPr>
                <w:rFonts w:cstheme="minorHAnsi"/>
                <w:bCs/>
                <w:sz w:val="20"/>
                <w:szCs w:val="20"/>
              </w:rPr>
              <w:t>Qualité et pertinence de l’aménagement proposé (fonctionnalités pédagogiques, confort d’usage, sécurité).</w:t>
            </w:r>
          </w:p>
          <w:p w14:paraId="2D930C03" w14:textId="3B7BCB28" w:rsidR="00BB7F6A" w:rsidRPr="00BB7F6A" w:rsidRDefault="00BB7F6A" w:rsidP="00BB7F6A">
            <w:pPr>
              <w:rPr>
                <w:rFonts w:cstheme="minorHAnsi"/>
                <w:bCs/>
                <w:sz w:val="20"/>
                <w:szCs w:val="20"/>
              </w:rPr>
            </w:pPr>
            <w:r w:rsidRPr="00BB7F6A">
              <w:rPr>
                <w:rFonts w:cstheme="minorHAnsi"/>
                <w:bCs/>
                <w:sz w:val="20"/>
                <w:szCs w:val="20"/>
              </w:rPr>
              <w:t>Respect des normes (électricité, accessibilité PMR, matériaux ignifugés).</w:t>
            </w:r>
          </w:p>
          <w:p w14:paraId="7D408AC4" w14:textId="12273F06" w:rsidR="00BB7F6A" w:rsidRPr="00BB7F6A" w:rsidRDefault="00BB7F6A" w:rsidP="00BB7F6A">
            <w:pPr>
              <w:rPr>
                <w:rFonts w:cstheme="minorHAnsi"/>
                <w:bCs/>
                <w:sz w:val="20"/>
                <w:szCs w:val="20"/>
              </w:rPr>
            </w:pPr>
            <w:r w:rsidRPr="00BB7F6A">
              <w:rPr>
                <w:rFonts w:cstheme="minorHAnsi"/>
                <w:bCs/>
                <w:sz w:val="20"/>
                <w:szCs w:val="20"/>
              </w:rPr>
              <w:t>Modularité de l’espace (capacité à accueillir plusieurs types d’activités, assises/debout, fixation d’équipements).</w:t>
            </w:r>
          </w:p>
          <w:p w14:paraId="30188830" w14:textId="3DC4738E" w:rsidR="00BB7F6A" w:rsidRPr="00BB7F6A" w:rsidRDefault="00BB7F6A" w:rsidP="00BB7F6A">
            <w:pPr>
              <w:rPr>
                <w:rFonts w:cstheme="minorHAnsi"/>
                <w:bCs/>
                <w:sz w:val="20"/>
                <w:szCs w:val="20"/>
              </w:rPr>
            </w:pPr>
            <w:r w:rsidRPr="00BB7F6A">
              <w:rPr>
                <w:rFonts w:cstheme="minorHAnsi"/>
                <w:bCs/>
                <w:sz w:val="20"/>
                <w:szCs w:val="20"/>
              </w:rPr>
              <w:t>Pertinence et variété des propositions d’aménagement (minimum 3 variantes attendues).</w:t>
            </w:r>
          </w:p>
          <w:p w14:paraId="7B23AA87" w14:textId="42614A0F" w:rsidR="00205D4B" w:rsidRPr="0084287F" w:rsidRDefault="00205D4B" w:rsidP="00862FE0">
            <w:pPr>
              <w:rPr>
                <w:rFonts w:cstheme="minorHAnsi"/>
                <w:bCs/>
                <w:sz w:val="20"/>
                <w:szCs w:val="20"/>
              </w:rPr>
            </w:pPr>
          </w:p>
        </w:tc>
      </w:tr>
      <w:tr w:rsidR="003A6E2D" w:rsidRPr="0084287F" w14:paraId="4F45FD58" w14:textId="77777777" w:rsidTr="00862FE0">
        <w:tc>
          <w:tcPr>
            <w:tcW w:w="1696" w:type="dxa"/>
          </w:tcPr>
          <w:p w14:paraId="3F811F38" w14:textId="77777777" w:rsidR="003A6E2D" w:rsidRPr="0084287F" w:rsidRDefault="003A6E2D" w:rsidP="00862FE0">
            <w:pPr>
              <w:rPr>
                <w:rFonts w:cstheme="minorHAnsi"/>
                <w:bCs/>
                <w:sz w:val="20"/>
                <w:szCs w:val="20"/>
              </w:rPr>
            </w:pPr>
            <w:r w:rsidRPr="0084287F">
              <w:rPr>
                <w:rFonts w:cstheme="minorHAnsi"/>
                <w:bCs/>
                <w:sz w:val="20"/>
                <w:szCs w:val="20"/>
              </w:rPr>
              <w:t>Prix</w:t>
            </w:r>
          </w:p>
        </w:tc>
        <w:tc>
          <w:tcPr>
            <w:tcW w:w="1418" w:type="dxa"/>
          </w:tcPr>
          <w:p w14:paraId="57977BB6" w14:textId="2962FAC4" w:rsidR="003A6E2D" w:rsidRPr="0084287F" w:rsidRDefault="004E341A" w:rsidP="00862FE0">
            <w:pPr>
              <w:rPr>
                <w:rFonts w:cstheme="minorHAnsi"/>
                <w:bCs/>
                <w:sz w:val="20"/>
                <w:szCs w:val="20"/>
              </w:rPr>
            </w:pPr>
            <w:r>
              <w:rPr>
                <w:rFonts w:cstheme="minorHAnsi"/>
                <w:bCs/>
                <w:sz w:val="20"/>
                <w:szCs w:val="20"/>
              </w:rPr>
              <w:t>3</w:t>
            </w:r>
            <w:r w:rsidR="000C18C1">
              <w:rPr>
                <w:rFonts w:cstheme="minorHAnsi"/>
                <w:bCs/>
                <w:sz w:val="20"/>
                <w:szCs w:val="20"/>
              </w:rPr>
              <w:t>0%</w:t>
            </w:r>
          </w:p>
        </w:tc>
        <w:tc>
          <w:tcPr>
            <w:tcW w:w="5653" w:type="dxa"/>
          </w:tcPr>
          <w:p w14:paraId="6971E32F" w14:textId="77777777" w:rsidR="003A6E2D" w:rsidRPr="0084287F" w:rsidRDefault="003A6E2D" w:rsidP="00862FE0">
            <w:pPr>
              <w:rPr>
                <w:rFonts w:cstheme="minorHAnsi"/>
                <w:bCs/>
                <w:sz w:val="20"/>
                <w:szCs w:val="20"/>
              </w:rPr>
            </w:pPr>
            <w:r w:rsidRPr="0084287F">
              <w:rPr>
                <w:rFonts w:cstheme="minorHAnsi"/>
                <w:bCs/>
                <w:sz w:val="20"/>
                <w:szCs w:val="20"/>
              </w:rPr>
              <w:t xml:space="preserve">Le maximum de points sera attribué au candidat dont l’offre de prix est la moins </w:t>
            </w:r>
            <w:proofErr w:type="spellStart"/>
            <w:r w:rsidRPr="0084287F">
              <w:rPr>
                <w:rFonts w:cstheme="minorHAnsi"/>
                <w:bCs/>
                <w:sz w:val="20"/>
                <w:szCs w:val="20"/>
              </w:rPr>
              <w:t>disante</w:t>
            </w:r>
            <w:proofErr w:type="spellEnd"/>
            <w:r w:rsidRPr="0084287F">
              <w:rPr>
                <w:rFonts w:cstheme="minorHAnsi"/>
                <w:bCs/>
                <w:sz w:val="20"/>
                <w:szCs w:val="20"/>
              </w:rPr>
              <w:t xml:space="preserve">. </w:t>
            </w:r>
          </w:p>
          <w:p w14:paraId="51257BC2" w14:textId="77777777" w:rsidR="003A6E2D" w:rsidRPr="0084287F" w:rsidRDefault="003A6E2D" w:rsidP="00862FE0">
            <w:pPr>
              <w:rPr>
                <w:rFonts w:cstheme="minorHAnsi"/>
                <w:bCs/>
                <w:sz w:val="20"/>
                <w:szCs w:val="20"/>
              </w:rPr>
            </w:pPr>
            <w:r w:rsidRPr="0084287F">
              <w:rPr>
                <w:rFonts w:cstheme="minorHAnsi"/>
                <w:bCs/>
                <w:sz w:val="20"/>
                <w:szCs w:val="20"/>
              </w:rPr>
              <w:t>La note pour les autres offres est calculée ainsi :</w:t>
            </w:r>
          </w:p>
          <w:p w14:paraId="59814522" w14:textId="0BBCF6DB" w:rsidR="003A6E2D" w:rsidRPr="0084287F" w:rsidRDefault="003A6E2D" w:rsidP="00862FE0">
            <w:pPr>
              <w:rPr>
                <w:rFonts w:cstheme="minorHAnsi"/>
                <w:bCs/>
                <w:sz w:val="20"/>
                <w:szCs w:val="20"/>
              </w:rPr>
            </w:pPr>
            <w:r w:rsidRPr="0084287F">
              <w:rPr>
                <w:rFonts w:cstheme="minorHAnsi"/>
                <w:bCs/>
                <w:sz w:val="20"/>
                <w:szCs w:val="20"/>
              </w:rPr>
              <w:t xml:space="preserve">Note = MAX x prix de l’offre la moins </w:t>
            </w:r>
            <w:proofErr w:type="spellStart"/>
            <w:r w:rsidRPr="0084287F">
              <w:rPr>
                <w:rFonts w:cstheme="minorHAnsi"/>
                <w:bCs/>
                <w:sz w:val="20"/>
                <w:szCs w:val="20"/>
              </w:rPr>
              <w:t>disante</w:t>
            </w:r>
            <w:proofErr w:type="spellEnd"/>
            <w:r w:rsidRPr="0084287F">
              <w:rPr>
                <w:rFonts w:cstheme="minorHAnsi"/>
                <w:bCs/>
                <w:sz w:val="20"/>
                <w:szCs w:val="20"/>
              </w:rPr>
              <w:t xml:space="preserve"> / prix de l’offre du candidat</w:t>
            </w:r>
          </w:p>
        </w:tc>
      </w:tr>
      <w:tr w:rsidR="003A6E2D" w:rsidRPr="0084287F" w14:paraId="156401ED" w14:textId="77777777" w:rsidTr="00862FE0">
        <w:tc>
          <w:tcPr>
            <w:tcW w:w="1696" w:type="dxa"/>
          </w:tcPr>
          <w:p w14:paraId="4B150A8F" w14:textId="77777777" w:rsidR="003A6E2D" w:rsidRPr="0084287F" w:rsidRDefault="003A6E2D" w:rsidP="00862FE0">
            <w:pPr>
              <w:rPr>
                <w:rFonts w:cstheme="minorHAnsi"/>
                <w:bCs/>
                <w:sz w:val="20"/>
                <w:szCs w:val="20"/>
              </w:rPr>
            </w:pPr>
            <w:r w:rsidRPr="0084287F">
              <w:rPr>
                <w:rFonts w:cstheme="minorHAnsi"/>
                <w:bCs/>
                <w:sz w:val="20"/>
                <w:szCs w:val="20"/>
              </w:rPr>
              <w:t>Environnement</w:t>
            </w:r>
          </w:p>
        </w:tc>
        <w:tc>
          <w:tcPr>
            <w:tcW w:w="1418" w:type="dxa"/>
          </w:tcPr>
          <w:p w14:paraId="0142F7E1" w14:textId="77777777" w:rsidR="003A6E2D" w:rsidRPr="0084287F" w:rsidRDefault="003A6E2D" w:rsidP="00862FE0">
            <w:pPr>
              <w:rPr>
                <w:rFonts w:cstheme="minorHAnsi"/>
                <w:bCs/>
                <w:sz w:val="20"/>
                <w:szCs w:val="20"/>
              </w:rPr>
            </w:pPr>
            <w:r w:rsidRPr="0084287F">
              <w:rPr>
                <w:rFonts w:cstheme="minorHAnsi"/>
                <w:bCs/>
                <w:sz w:val="20"/>
                <w:szCs w:val="20"/>
              </w:rPr>
              <w:t>10 %</w:t>
            </w:r>
          </w:p>
        </w:tc>
        <w:tc>
          <w:tcPr>
            <w:tcW w:w="5653" w:type="dxa"/>
          </w:tcPr>
          <w:p w14:paraId="012C23BF" w14:textId="48D5F4C0" w:rsidR="003A6E2D" w:rsidRPr="0084287F" w:rsidRDefault="00161D30" w:rsidP="00862FE0">
            <w:pPr>
              <w:rPr>
                <w:rFonts w:cstheme="minorHAnsi"/>
                <w:bCs/>
                <w:sz w:val="20"/>
                <w:szCs w:val="20"/>
              </w:rPr>
            </w:pPr>
            <w:r w:rsidRPr="0084287F">
              <w:rPr>
                <w:rFonts w:cstheme="minorHAnsi"/>
                <w:bCs/>
                <w:sz w:val="20"/>
                <w:szCs w:val="20"/>
              </w:rPr>
              <w:t>Éco-responsabilité</w:t>
            </w:r>
            <w:r w:rsidR="004C189C">
              <w:rPr>
                <w:rFonts w:cstheme="minorHAnsi"/>
                <w:bCs/>
                <w:sz w:val="20"/>
                <w:szCs w:val="20"/>
              </w:rPr>
              <w:t>,</w:t>
            </w:r>
            <w:r w:rsidRPr="0084287F">
              <w:rPr>
                <w:rFonts w:cstheme="minorHAnsi"/>
                <w:bCs/>
                <w:sz w:val="20"/>
                <w:szCs w:val="20"/>
              </w:rPr>
              <w:t xml:space="preserve"> durabilité</w:t>
            </w:r>
            <w:r w:rsidR="004C189C">
              <w:rPr>
                <w:rFonts w:cstheme="minorHAnsi"/>
                <w:bCs/>
                <w:sz w:val="20"/>
                <w:szCs w:val="20"/>
              </w:rPr>
              <w:t xml:space="preserve"> et efficacité énergétique</w:t>
            </w:r>
          </w:p>
        </w:tc>
      </w:tr>
      <w:tr w:rsidR="003A6E2D" w:rsidRPr="0084287F" w14:paraId="46DF8578" w14:textId="77777777" w:rsidTr="00862FE0">
        <w:tc>
          <w:tcPr>
            <w:tcW w:w="1696" w:type="dxa"/>
          </w:tcPr>
          <w:p w14:paraId="38AA8E2A" w14:textId="77777777" w:rsidR="003A6E2D" w:rsidRPr="0084287F" w:rsidRDefault="003A6E2D" w:rsidP="00862FE0">
            <w:pPr>
              <w:rPr>
                <w:rFonts w:cstheme="minorHAnsi"/>
                <w:bCs/>
                <w:sz w:val="20"/>
                <w:szCs w:val="20"/>
              </w:rPr>
            </w:pPr>
            <w:r w:rsidRPr="0084287F">
              <w:rPr>
                <w:rFonts w:cstheme="minorHAnsi"/>
                <w:bCs/>
                <w:sz w:val="20"/>
                <w:szCs w:val="20"/>
              </w:rPr>
              <w:t>Délais &amp; SAV</w:t>
            </w:r>
          </w:p>
        </w:tc>
        <w:tc>
          <w:tcPr>
            <w:tcW w:w="1418" w:type="dxa"/>
          </w:tcPr>
          <w:p w14:paraId="021CC122" w14:textId="08EA9C43" w:rsidR="003A6E2D" w:rsidRPr="0084287F" w:rsidRDefault="000C18C1" w:rsidP="00862FE0">
            <w:pPr>
              <w:rPr>
                <w:rFonts w:cstheme="minorHAnsi"/>
                <w:bCs/>
                <w:sz w:val="20"/>
                <w:szCs w:val="20"/>
              </w:rPr>
            </w:pPr>
            <w:r>
              <w:rPr>
                <w:rFonts w:cstheme="minorHAnsi"/>
                <w:bCs/>
                <w:sz w:val="20"/>
                <w:szCs w:val="20"/>
              </w:rPr>
              <w:t>20%</w:t>
            </w:r>
          </w:p>
        </w:tc>
        <w:tc>
          <w:tcPr>
            <w:tcW w:w="5653" w:type="dxa"/>
          </w:tcPr>
          <w:p w14:paraId="2429E54F" w14:textId="77777777" w:rsidR="003A6E2D" w:rsidRPr="0084287F" w:rsidRDefault="003A6E2D" w:rsidP="00862FE0">
            <w:pPr>
              <w:rPr>
                <w:rFonts w:cstheme="minorHAnsi"/>
                <w:bCs/>
                <w:sz w:val="20"/>
                <w:szCs w:val="20"/>
              </w:rPr>
            </w:pPr>
            <w:r w:rsidRPr="0084287F">
              <w:rPr>
                <w:rFonts w:cstheme="minorHAnsi"/>
                <w:bCs/>
                <w:sz w:val="20"/>
                <w:szCs w:val="20"/>
              </w:rPr>
              <w:t>Délais de livraison</w:t>
            </w:r>
          </w:p>
          <w:p w14:paraId="764EC4C4" w14:textId="77777777" w:rsidR="003A6E2D" w:rsidRPr="0084287F" w:rsidRDefault="003A6E2D" w:rsidP="00862FE0">
            <w:pPr>
              <w:rPr>
                <w:rFonts w:cstheme="minorHAnsi"/>
                <w:bCs/>
                <w:sz w:val="20"/>
                <w:szCs w:val="20"/>
              </w:rPr>
            </w:pPr>
            <w:r w:rsidRPr="0084287F">
              <w:rPr>
                <w:rFonts w:cstheme="minorHAnsi"/>
                <w:bCs/>
                <w:sz w:val="20"/>
                <w:szCs w:val="20"/>
              </w:rPr>
              <w:t xml:space="preserve">Qualité du service après-vente </w:t>
            </w:r>
          </w:p>
        </w:tc>
      </w:tr>
    </w:tbl>
    <w:p w14:paraId="22980F1D" w14:textId="77777777" w:rsidR="00C36BE8" w:rsidRDefault="00C36BE8" w:rsidP="004E341A">
      <w:pPr>
        <w:jc w:val="both"/>
        <w:rPr>
          <w:rFonts w:cstheme="minorHAnsi"/>
          <w:bCs/>
          <w:sz w:val="20"/>
          <w:szCs w:val="20"/>
        </w:rPr>
      </w:pPr>
    </w:p>
    <w:p w14:paraId="6EE31E1E" w14:textId="4C8B99CC" w:rsidR="004E341A" w:rsidRPr="0084287F" w:rsidRDefault="004E341A" w:rsidP="004E341A">
      <w:pPr>
        <w:jc w:val="both"/>
        <w:rPr>
          <w:rFonts w:cstheme="minorHAnsi"/>
          <w:bCs/>
          <w:sz w:val="20"/>
          <w:szCs w:val="20"/>
        </w:rPr>
      </w:pPr>
      <w:r w:rsidRPr="0084287F">
        <w:rPr>
          <w:rFonts w:cstheme="minorHAnsi"/>
          <w:bCs/>
          <w:sz w:val="20"/>
          <w:szCs w:val="20"/>
        </w:rPr>
        <w:t xml:space="preserve">Les critères d’évaluation pour </w:t>
      </w:r>
      <w:r>
        <w:rPr>
          <w:rFonts w:cstheme="minorHAnsi"/>
          <w:bCs/>
          <w:sz w:val="20"/>
          <w:szCs w:val="20"/>
        </w:rPr>
        <w:t xml:space="preserve">le lot 3 – </w:t>
      </w:r>
      <w:r w:rsidRPr="0084287F">
        <w:rPr>
          <w:rFonts w:cstheme="minorHAnsi"/>
          <w:bCs/>
          <w:sz w:val="20"/>
          <w:szCs w:val="20"/>
        </w:rPr>
        <w:t>l</w:t>
      </w:r>
      <w:r>
        <w:rPr>
          <w:rFonts w:cstheme="minorHAnsi"/>
          <w:bCs/>
          <w:sz w:val="20"/>
          <w:szCs w:val="20"/>
        </w:rPr>
        <w:t>e d</w:t>
      </w:r>
      <w:r w:rsidRPr="004E341A">
        <w:rPr>
          <w:rFonts w:cstheme="minorHAnsi"/>
          <w:bCs/>
          <w:sz w:val="20"/>
          <w:szCs w:val="20"/>
        </w:rPr>
        <w:t xml:space="preserve">éplacement et stockage </w:t>
      </w:r>
      <w:r>
        <w:rPr>
          <w:rFonts w:cstheme="minorHAnsi"/>
          <w:bCs/>
          <w:sz w:val="20"/>
          <w:szCs w:val="20"/>
        </w:rPr>
        <w:t xml:space="preserve">du container </w:t>
      </w:r>
      <w:r w:rsidRPr="0084287F">
        <w:rPr>
          <w:rFonts w:cstheme="minorHAnsi"/>
          <w:bCs/>
          <w:sz w:val="20"/>
          <w:szCs w:val="20"/>
        </w:rPr>
        <w:t>sont :</w:t>
      </w:r>
    </w:p>
    <w:p w14:paraId="1A07548B" w14:textId="77777777" w:rsidR="004E341A" w:rsidRPr="0084287F" w:rsidRDefault="004E341A" w:rsidP="004E341A">
      <w:pPr>
        <w:rPr>
          <w:rFonts w:cstheme="minorHAnsi"/>
          <w:sz w:val="8"/>
          <w:szCs w:val="20"/>
        </w:rPr>
      </w:pPr>
    </w:p>
    <w:tbl>
      <w:tblPr>
        <w:tblStyle w:val="Grilledutableau"/>
        <w:tblW w:w="0" w:type="auto"/>
        <w:tblInd w:w="0" w:type="dxa"/>
        <w:tblLayout w:type="fixed"/>
        <w:tblLook w:val="04A0" w:firstRow="1" w:lastRow="0" w:firstColumn="1" w:lastColumn="0" w:noHBand="0" w:noVBand="1"/>
      </w:tblPr>
      <w:tblGrid>
        <w:gridCol w:w="1696"/>
        <w:gridCol w:w="1418"/>
        <w:gridCol w:w="5653"/>
      </w:tblGrid>
      <w:tr w:rsidR="004E341A" w:rsidRPr="0084287F" w14:paraId="480A02DB" w14:textId="77777777" w:rsidTr="006647C2">
        <w:tc>
          <w:tcPr>
            <w:tcW w:w="1696" w:type="dxa"/>
          </w:tcPr>
          <w:p w14:paraId="264324DA" w14:textId="77777777" w:rsidR="004E341A" w:rsidRPr="0084287F" w:rsidRDefault="004E341A" w:rsidP="006647C2">
            <w:pPr>
              <w:rPr>
                <w:rFonts w:cstheme="minorHAnsi"/>
                <w:sz w:val="20"/>
                <w:szCs w:val="20"/>
              </w:rPr>
            </w:pPr>
          </w:p>
        </w:tc>
        <w:tc>
          <w:tcPr>
            <w:tcW w:w="1418" w:type="dxa"/>
          </w:tcPr>
          <w:p w14:paraId="78E97631" w14:textId="77777777" w:rsidR="004E341A" w:rsidRPr="0084287F" w:rsidRDefault="004E341A" w:rsidP="006647C2">
            <w:pPr>
              <w:rPr>
                <w:rFonts w:cstheme="minorHAnsi"/>
                <w:sz w:val="20"/>
                <w:szCs w:val="20"/>
              </w:rPr>
            </w:pPr>
            <w:r w:rsidRPr="0084287F">
              <w:rPr>
                <w:rFonts w:cstheme="minorHAnsi"/>
                <w:sz w:val="20"/>
                <w:szCs w:val="20"/>
              </w:rPr>
              <w:t>Pondération</w:t>
            </w:r>
          </w:p>
        </w:tc>
        <w:tc>
          <w:tcPr>
            <w:tcW w:w="5653" w:type="dxa"/>
          </w:tcPr>
          <w:p w14:paraId="2F681C14" w14:textId="77777777" w:rsidR="004E341A" w:rsidRPr="0084287F" w:rsidRDefault="004E341A" w:rsidP="006647C2">
            <w:pPr>
              <w:rPr>
                <w:rFonts w:cstheme="minorHAnsi"/>
                <w:sz w:val="20"/>
                <w:szCs w:val="20"/>
              </w:rPr>
            </w:pPr>
            <w:r w:rsidRPr="0084287F">
              <w:rPr>
                <w:rFonts w:cstheme="minorHAnsi"/>
                <w:sz w:val="20"/>
                <w:szCs w:val="20"/>
              </w:rPr>
              <w:t>Critère d’évaluation</w:t>
            </w:r>
          </w:p>
        </w:tc>
      </w:tr>
      <w:tr w:rsidR="004E341A" w:rsidRPr="0084287F" w14:paraId="770CF8CE" w14:textId="77777777" w:rsidTr="006647C2">
        <w:tc>
          <w:tcPr>
            <w:tcW w:w="1696" w:type="dxa"/>
          </w:tcPr>
          <w:p w14:paraId="29B1E4AC" w14:textId="77777777" w:rsidR="004E341A" w:rsidRPr="0084287F" w:rsidRDefault="004E341A" w:rsidP="006647C2">
            <w:pPr>
              <w:rPr>
                <w:rFonts w:cstheme="minorHAnsi"/>
                <w:bCs/>
                <w:sz w:val="20"/>
                <w:szCs w:val="20"/>
              </w:rPr>
            </w:pPr>
            <w:r w:rsidRPr="0084287F">
              <w:rPr>
                <w:rFonts w:cstheme="minorHAnsi"/>
                <w:bCs/>
                <w:sz w:val="20"/>
                <w:szCs w:val="20"/>
              </w:rPr>
              <w:t>Prix</w:t>
            </w:r>
          </w:p>
        </w:tc>
        <w:tc>
          <w:tcPr>
            <w:tcW w:w="1418" w:type="dxa"/>
          </w:tcPr>
          <w:p w14:paraId="289E7599" w14:textId="57A0CDAA" w:rsidR="004E341A" w:rsidRPr="0084287F" w:rsidRDefault="001D49A5" w:rsidP="006647C2">
            <w:pPr>
              <w:rPr>
                <w:rFonts w:cstheme="minorHAnsi"/>
                <w:bCs/>
                <w:sz w:val="20"/>
                <w:szCs w:val="20"/>
              </w:rPr>
            </w:pPr>
            <w:r>
              <w:rPr>
                <w:rFonts w:cstheme="minorHAnsi"/>
                <w:bCs/>
                <w:sz w:val="20"/>
                <w:szCs w:val="20"/>
              </w:rPr>
              <w:t>40</w:t>
            </w:r>
            <w:r w:rsidR="004E341A">
              <w:rPr>
                <w:rFonts w:cstheme="minorHAnsi"/>
                <w:bCs/>
                <w:sz w:val="20"/>
                <w:szCs w:val="20"/>
              </w:rPr>
              <w:t>%</w:t>
            </w:r>
          </w:p>
        </w:tc>
        <w:tc>
          <w:tcPr>
            <w:tcW w:w="5653" w:type="dxa"/>
          </w:tcPr>
          <w:p w14:paraId="080C85E0" w14:textId="5969B2A6" w:rsidR="00701596" w:rsidRPr="00701596" w:rsidRDefault="00701596" w:rsidP="00701596">
            <w:pPr>
              <w:rPr>
                <w:rFonts w:cstheme="minorHAnsi"/>
                <w:bCs/>
                <w:sz w:val="20"/>
                <w:szCs w:val="20"/>
              </w:rPr>
            </w:pPr>
            <w:r w:rsidRPr="00701596">
              <w:rPr>
                <w:rFonts w:cstheme="minorHAnsi"/>
                <w:bCs/>
                <w:sz w:val="20"/>
                <w:szCs w:val="20"/>
              </w:rPr>
              <w:t>Tarification des déplacements unitaires (allers-retours)</w:t>
            </w:r>
            <w:r>
              <w:rPr>
                <w:rFonts w:cstheme="minorHAnsi"/>
                <w:bCs/>
                <w:sz w:val="20"/>
                <w:szCs w:val="20"/>
              </w:rPr>
              <w:t>.</w:t>
            </w:r>
          </w:p>
          <w:p w14:paraId="6378945A" w14:textId="446BB8AA" w:rsidR="00701596" w:rsidRPr="00701596" w:rsidRDefault="00701596" w:rsidP="00701596">
            <w:pPr>
              <w:rPr>
                <w:rFonts w:cstheme="minorHAnsi"/>
                <w:bCs/>
                <w:sz w:val="20"/>
                <w:szCs w:val="20"/>
              </w:rPr>
            </w:pPr>
            <w:r w:rsidRPr="00701596">
              <w:rPr>
                <w:rFonts w:cstheme="minorHAnsi"/>
                <w:bCs/>
                <w:sz w:val="20"/>
                <w:szCs w:val="20"/>
              </w:rPr>
              <w:t>Devis optionnel clair et détaillé pour le stockage.</w:t>
            </w:r>
          </w:p>
          <w:p w14:paraId="621243A0" w14:textId="77777777" w:rsidR="004E341A" w:rsidRPr="0084287F" w:rsidRDefault="004E341A" w:rsidP="006647C2">
            <w:pPr>
              <w:rPr>
                <w:rFonts w:cstheme="minorHAnsi"/>
                <w:bCs/>
                <w:sz w:val="20"/>
                <w:szCs w:val="20"/>
              </w:rPr>
            </w:pPr>
            <w:r w:rsidRPr="0084287F">
              <w:rPr>
                <w:rFonts w:cstheme="minorHAnsi"/>
                <w:bCs/>
                <w:sz w:val="20"/>
                <w:szCs w:val="20"/>
              </w:rPr>
              <w:t xml:space="preserve">Le maximum de points sera attribué au candidat dont l’offre de prix est la moins </w:t>
            </w:r>
            <w:proofErr w:type="spellStart"/>
            <w:r w:rsidRPr="0084287F">
              <w:rPr>
                <w:rFonts w:cstheme="minorHAnsi"/>
                <w:bCs/>
                <w:sz w:val="20"/>
                <w:szCs w:val="20"/>
              </w:rPr>
              <w:t>disante</w:t>
            </w:r>
            <w:proofErr w:type="spellEnd"/>
            <w:r w:rsidRPr="0084287F">
              <w:rPr>
                <w:rFonts w:cstheme="minorHAnsi"/>
                <w:bCs/>
                <w:sz w:val="20"/>
                <w:szCs w:val="20"/>
              </w:rPr>
              <w:t xml:space="preserve">. </w:t>
            </w:r>
          </w:p>
          <w:p w14:paraId="71B9312E" w14:textId="77777777" w:rsidR="004E341A" w:rsidRPr="0084287F" w:rsidRDefault="004E341A" w:rsidP="006647C2">
            <w:pPr>
              <w:rPr>
                <w:rFonts w:cstheme="minorHAnsi"/>
                <w:bCs/>
                <w:sz w:val="20"/>
                <w:szCs w:val="20"/>
              </w:rPr>
            </w:pPr>
            <w:r w:rsidRPr="0084287F">
              <w:rPr>
                <w:rFonts w:cstheme="minorHAnsi"/>
                <w:bCs/>
                <w:sz w:val="20"/>
                <w:szCs w:val="20"/>
              </w:rPr>
              <w:t>La note pour les autres offres est calculée ainsi :</w:t>
            </w:r>
          </w:p>
          <w:p w14:paraId="68A0ACAB" w14:textId="77777777" w:rsidR="004E341A" w:rsidRPr="0084287F" w:rsidRDefault="004E341A" w:rsidP="006647C2">
            <w:pPr>
              <w:rPr>
                <w:rFonts w:cstheme="minorHAnsi"/>
                <w:bCs/>
                <w:sz w:val="20"/>
                <w:szCs w:val="20"/>
              </w:rPr>
            </w:pPr>
            <w:r w:rsidRPr="0084287F">
              <w:rPr>
                <w:rFonts w:cstheme="minorHAnsi"/>
                <w:bCs/>
                <w:sz w:val="20"/>
                <w:szCs w:val="20"/>
              </w:rPr>
              <w:t xml:space="preserve">Note = MAX x prix de l’offre la moins </w:t>
            </w:r>
            <w:proofErr w:type="spellStart"/>
            <w:r w:rsidRPr="0084287F">
              <w:rPr>
                <w:rFonts w:cstheme="minorHAnsi"/>
                <w:bCs/>
                <w:sz w:val="20"/>
                <w:szCs w:val="20"/>
              </w:rPr>
              <w:t>disante</w:t>
            </w:r>
            <w:proofErr w:type="spellEnd"/>
            <w:r w:rsidRPr="0084287F">
              <w:rPr>
                <w:rFonts w:cstheme="minorHAnsi"/>
                <w:bCs/>
                <w:sz w:val="20"/>
                <w:szCs w:val="20"/>
              </w:rPr>
              <w:t xml:space="preserve"> / prix de l’offre du candidat</w:t>
            </w:r>
          </w:p>
        </w:tc>
      </w:tr>
      <w:tr w:rsidR="004E341A" w:rsidRPr="0084287F" w14:paraId="4E7F0E8E" w14:textId="77777777" w:rsidTr="006647C2">
        <w:tc>
          <w:tcPr>
            <w:tcW w:w="1696" w:type="dxa"/>
          </w:tcPr>
          <w:p w14:paraId="47B1EB20" w14:textId="48B4B1C3" w:rsidR="004E341A" w:rsidRPr="0084287F" w:rsidRDefault="00701596" w:rsidP="006647C2">
            <w:pPr>
              <w:rPr>
                <w:rFonts w:cstheme="minorHAnsi"/>
                <w:bCs/>
                <w:sz w:val="20"/>
                <w:szCs w:val="20"/>
              </w:rPr>
            </w:pPr>
            <w:r w:rsidRPr="00701596">
              <w:rPr>
                <w:rFonts w:cstheme="minorHAnsi"/>
                <w:bCs/>
                <w:sz w:val="20"/>
                <w:szCs w:val="20"/>
              </w:rPr>
              <w:t>Organisation logistique et sécurité des opérations</w:t>
            </w:r>
          </w:p>
        </w:tc>
        <w:tc>
          <w:tcPr>
            <w:tcW w:w="1418" w:type="dxa"/>
          </w:tcPr>
          <w:p w14:paraId="0F9600DF" w14:textId="4EFEDCEE" w:rsidR="004E341A" w:rsidRPr="0084287F" w:rsidRDefault="001D49A5" w:rsidP="006647C2">
            <w:pPr>
              <w:rPr>
                <w:rFonts w:cstheme="minorHAnsi"/>
                <w:bCs/>
                <w:sz w:val="20"/>
                <w:szCs w:val="20"/>
              </w:rPr>
            </w:pPr>
            <w:r>
              <w:rPr>
                <w:rFonts w:cstheme="minorHAnsi"/>
                <w:bCs/>
                <w:sz w:val="20"/>
                <w:szCs w:val="20"/>
              </w:rPr>
              <w:t>2</w:t>
            </w:r>
            <w:r w:rsidR="004E341A" w:rsidRPr="0084287F">
              <w:rPr>
                <w:rFonts w:cstheme="minorHAnsi"/>
                <w:bCs/>
                <w:sz w:val="20"/>
                <w:szCs w:val="20"/>
              </w:rPr>
              <w:t>0 %</w:t>
            </w:r>
          </w:p>
        </w:tc>
        <w:tc>
          <w:tcPr>
            <w:tcW w:w="5653" w:type="dxa"/>
          </w:tcPr>
          <w:p w14:paraId="3CB25136" w14:textId="17A00BB2" w:rsidR="00701596" w:rsidRPr="00701596" w:rsidRDefault="00701596" w:rsidP="00701596">
            <w:pPr>
              <w:rPr>
                <w:rFonts w:cstheme="minorHAnsi"/>
                <w:bCs/>
                <w:sz w:val="20"/>
                <w:szCs w:val="20"/>
              </w:rPr>
            </w:pPr>
            <w:r w:rsidRPr="00701596">
              <w:rPr>
                <w:rFonts w:cstheme="minorHAnsi"/>
                <w:bCs/>
                <w:sz w:val="20"/>
                <w:szCs w:val="20"/>
              </w:rPr>
              <w:t>Pertinence des moyens mis en œuvre pour la manutention (grue, transport adapté).</w:t>
            </w:r>
          </w:p>
          <w:p w14:paraId="1FE258EA" w14:textId="1052314E" w:rsidR="00701596" w:rsidRPr="00701596" w:rsidRDefault="00701596" w:rsidP="00701596">
            <w:pPr>
              <w:rPr>
                <w:rFonts w:cstheme="minorHAnsi"/>
                <w:bCs/>
                <w:sz w:val="20"/>
                <w:szCs w:val="20"/>
              </w:rPr>
            </w:pPr>
            <w:r w:rsidRPr="00701596">
              <w:rPr>
                <w:rFonts w:cstheme="minorHAnsi"/>
                <w:bCs/>
                <w:sz w:val="20"/>
                <w:szCs w:val="20"/>
              </w:rPr>
              <w:t>Expérience dans la gestion de structures mobiles de taille équivalente.</w:t>
            </w:r>
          </w:p>
          <w:p w14:paraId="08AC211D" w14:textId="3669998D" w:rsidR="004E341A" w:rsidRPr="0084287F" w:rsidRDefault="00701596" w:rsidP="006647C2">
            <w:pPr>
              <w:rPr>
                <w:rFonts w:cstheme="minorHAnsi"/>
                <w:bCs/>
                <w:sz w:val="20"/>
                <w:szCs w:val="20"/>
              </w:rPr>
            </w:pPr>
            <w:r w:rsidRPr="00701596">
              <w:rPr>
                <w:rFonts w:cstheme="minorHAnsi"/>
                <w:bCs/>
                <w:sz w:val="20"/>
                <w:szCs w:val="20"/>
              </w:rPr>
              <w:t>Qualité des assurances et dispositifs de sécurité mis en place.</w:t>
            </w:r>
          </w:p>
        </w:tc>
      </w:tr>
      <w:tr w:rsidR="004E341A" w:rsidRPr="0084287F" w14:paraId="127541C1" w14:textId="77777777" w:rsidTr="006647C2">
        <w:tc>
          <w:tcPr>
            <w:tcW w:w="1696" w:type="dxa"/>
          </w:tcPr>
          <w:p w14:paraId="7B5E4030" w14:textId="77777777" w:rsidR="004E341A" w:rsidRPr="0084287F" w:rsidRDefault="004E341A" w:rsidP="006647C2">
            <w:pPr>
              <w:rPr>
                <w:rFonts w:cstheme="minorHAnsi"/>
                <w:bCs/>
                <w:sz w:val="20"/>
                <w:szCs w:val="20"/>
              </w:rPr>
            </w:pPr>
            <w:r w:rsidRPr="0084287F">
              <w:rPr>
                <w:rFonts w:cstheme="minorHAnsi"/>
                <w:bCs/>
                <w:sz w:val="20"/>
                <w:szCs w:val="20"/>
              </w:rPr>
              <w:t>Délais &amp; SAV</w:t>
            </w:r>
          </w:p>
        </w:tc>
        <w:tc>
          <w:tcPr>
            <w:tcW w:w="1418" w:type="dxa"/>
          </w:tcPr>
          <w:p w14:paraId="69D17323" w14:textId="226E7F10" w:rsidR="004E341A" w:rsidRPr="0084287F" w:rsidRDefault="001D49A5" w:rsidP="006647C2">
            <w:pPr>
              <w:rPr>
                <w:rFonts w:cstheme="minorHAnsi"/>
                <w:bCs/>
                <w:sz w:val="20"/>
                <w:szCs w:val="20"/>
              </w:rPr>
            </w:pPr>
            <w:r>
              <w:rPr>
                <w:rFonts w:cstheme="minorHAnsi"/>
                <w:bCs/>
                <w:sz w:val="20"/>
                <w:szCs w:val="20"/>
              </w:rPr>
              <w:t>3</w:t>
            </w:r>
            <w:r w:rsidR="004E341A">
              <w:rPr>
                <w:rFonts w:cstheme="minorHAnsi"/>
                <w:bCs/>
                <w:sz w:val="20"/>
                <w:szCs w:val="20"/>
              </w:rPr>
              <w:t>0%</w:t>
            </w:r>
          </w:p>
        </w:tc>
        <w:tc>
          <w:tcPr>
            <w:tcW w:w="5653" w:type="dxa"/>
          </w:tcPr>
          <w:p w14:paraId="02B9326A" w14:textId="48E3EF40" w:rsidR="00701596" w:rsidRPr="00701596" w:rsidRDefault="00701596" w:rsidP="00701596">
            <w:pPr>
              <w:rPr>
                <w:rFonts w:cstheme="minorHAnsi"/>
                <w:bCs/>
                <w:sz w:val="20"/>
                <w:szCs w:val="20"/>
              </w:rPr>
            </w:pPr>
            <w:r w:rsidRPr="00701596">
              <w:rPr>
                <w:rFonts w:cstheme="minorHAnsi"/>
                <w:bCs/>
                <w:sz w:val="20"/>
                <w:szCs w:val="20"/>
              </w:rPr>
              <w:t>Capacité à intervenir dans le délai minimal d’un mois prévu par le CCTP.</w:t>
            </w:r>
          </w:p>
          <w:p w14:paraId="15CFCAB4" w14:textId="0931CBFE" w:rsidR="00701596" w:rsidRPr="00701596" w:rsidRDefault="00701596" w:rsidP="00701596">
            <w:pPr>
              <w:rPr>
                <w:rFonts w:cstheme="minorHAnsi"/>
                <w:bCs/>
                <w:sz w:val="20"/>
                <w:szCs w:val="20"/>
              </w:rPr>
            </w:pPr>
            <w:r w:rsidRPr="00701596">
              <w:rPr>
                <w:rFonts w:cstheme="minorHAnsi"/>
                <w:bCs/>
                <w:sz w:val="20"/>
                <w:szCs w:val="20"/>
              </w:rPr>
              <w:t>Réactivité en cas de demande exceptionnelle ou urgente.</w:t>
            </w:r>
          </w:p>
          <w:p w14:paraId="270C0053" w14:textId="61036ABC" w:rsidR="004E341A" w:rsidRPr="0084287F" w:rsidRDefault="00701596" w:rsidP="006647C2">
            <w:pPr>
              <w:rPr>
                <w:rFonts w:cstheme="minorHAnsi"/>
                <w:bCs/>
                <w:sz w:val="20"/>
                <w:szCs w:val="20"/>
              </w:rPr>
            </w:pPr>
            <w:r w:rsidRPr="00701596">
              <w:rPr>
                <w:rFonts w:cstheme="minorHAnsi"/>
                <w:bCs/>
                <w:sz w:val="20"/>
                <w:szCs w:val="20"/>
              </w:rPr>
              <w:t>Flexibilité dans la planification (adaptation aux contraintes du maître d’ouvrage).</w:t>
            </w:r>
          </w:p>
        </w:tc>
      </w:tr>
      <w:tr w:rsidR="00CD6B69" w:rsidRPr="0084287F" w14:paraId="5EA3C0A5" w14:textId="77777777" w:rsidTr="006647C2">
        <w:tc>
          <w:tcPr>
            <w:tcW w:w="1696" w:type="dxa"/>
          </w:tcPr>
          <w:p w14:paraId="6701119A" w14:textId="49ED5CA6" w:rsidR="00CD6B69" w:rsidRPr="0084287F" w:rsidRDefault="00CD6B69" w:rsidP="006647C2">
            <w:pPr>
              <w:rPr>
                <w:rFonts w:cstheme="minorHAnsi"/>
                <w:bCs/>
                <w:sz w:val="20"/>
                <w:szCs w:val="20"/>
              </w:rPr>
            </w:pPr>
            <w:r>
              <w:rPr>
                <w:rFonts w:cstheme="minorHAnsi"/>
                <w:bCs/>
                <w:sz w:val="20"/>
                <w:szCs w:val="20"/>
              </w:rPr>
              <w:t>Environnement</w:t>
            </w:r>
          </w:p>
        </w:tc>
        <w:tc>
          <w:tcPr>
            <w:tcW w:w="1418" w:type="dxa"/>
          </w:tcPr>
          <w:p w14:paraId="2F0D225A" w14:textId="285666FC" w:rsidR="00CD6B69" w:rsidRDefault="00442E44" w:rsidP="006647C2">
            <w:pPr>
              <w:rPr>
                <w:rFonts w:cstheme="minorHAnsi"/>
                <w:bCs/>
                <w:sz w:val="20"/>
                <w:szCs w:val="20"/>
              </w:rPr>
            </w:pPr>
            <w:r>
              <w:rPr>
                <w:rFonts w:cstheme="minorHAnsi"/>
                <w:bCs/>
                <w:sz w:val="20"/>
                <w:szCs w:val="20"/>
              </w:rPr>
              <w:t>10%</w:t>
            </w:r>
          </w:p>
        </w:tc>
        <w:tc>
          <w:tcPr>
            <w:tcW w:w="5653" w:type="dxa"/>
          </w:tcPr>
          <w:p w14:paraId="341957D2" w14:textId="77777777" w:rsidR="00CD6B69" w:rsidRDefault="00CD6B69" w:rsidP="00701596">
            <w:pPr>
              <w:rPr>
                <w:sz w:val="20"/>
                <w:szCs w:val="20"/>
              </w:rPr>
            </w:pPr>
            <w:r w:rsidRPr="002D3F7F">
              <w:rPr>
                <w:sz w:val="20"/>
                <w:szCs w:val="20"/>
              </w:rPr>
              <w:t>Rationalisation des déplacements</w:t>
            </w:r>
          </w:p>
          <w:p w14:paraId="25EBB5A2" w14:textId="376B5810" w:rsidR="00987A2D" w:rsidRPr="00CD6B69" w:rsidRDefault="00987A2D" w:rsidP="00701596">
            <w:pPr>
              <w:rPr>
                <w:rFonts w:cstheme="minorHAnsi"/>
                <w:bCs/>
                <w:sz w:val="20"/>
                <w:szCs w:val="20"/>
              </w:rPr>
            </w:pPr>
            <w:r>
              <w:rPr>
                <w:rFonts w:cstheme="minorHAnsi"/>
                <w:bCs/>
                <w:sz w:val="20"/>
                <w:szCs w:val="20"/>
              </w:rPr>
              <w:t>Choix du carburant</w:t>
            </w:r>
          </w:p>
        </w:tc>
      </w:tr>
    </w:tbl>
    <w:p w14:paraId="60D5C431" w14:textId="77777777" w:rsidR="00094AED" w:rsidRPr="0084287F" w:rsidRDefault="00094AED" w:rsidP="00094AED">
      <w:pPr>
        <w:jc w:val="both"/>
        <w:rPr>
          <w:rFonts w:cstheme="minorHAnsi"/>
          <w:sz w:val="20"/>
          <w:szCs w:val="20"/>
        </w:rPr>
      </w:pPr>
    </w:p>
    <w:p w14:paraId="545E995C" w14:textId="649147F9" w:rsidR="00094AED" w:rsidRPr="0084287F" w:rsidRDefault="00094AED" w:rsidP="00094AED">
      <w:pPr>
        <w:jc w:val="both"/>
        <w:rPr>
          <w:rFonts w:cstheme="minorHAnsi"/>
          <w:sz w:val="20"/>
          <w:szCs w:val="20"/>
        </w:rPr>
      </w:pPr>
      <w:r w:rsidRPr="0084287F">
        <w:rPr>
          <w:rFonts w:cstheme="minorHAnsi"/>
          <w:sz w:val="20"/>
          <w:szCs w:val="20"/>
        </w:rPr>
        <w:t>Au vu de ces critères, l’offre la mieux classée sera retenue</w:t>
      </w:r>
      <w:r w:rsidR="00597C8D">
        <w:rPr>
          <w:rFonts w:cstheme="minorHAnsi"/>
          <w:sz w:val="20"/>
          <w:szCs w:val="20"/>
        </w:rPr>
        <w:t>.</w:t>
      </w:r>
    </w:p>
    <w:p w14:paraId="4C2E4D04" w14:textId="2B7975CE" w:rsidR="00094AED" w:rsidRPr="0084287F" w:rsidRDefault="00094AED" w:rsidP="00094AED">
      <w:pPr>
        <w:jc w:val="both"/>
        <w:rPr>
          <w:rFonts w:cstheme="minorHAnsi"/>
          <w:sz w:val="20"/>
          <w:szCs w:val="20"/>
        </w:rPr>
      </w:pPr>
      <w:r w:rsidRPr="0084287F">
        <w:rPr>
          <w:rFonts w:cstheme="minorHAnsi"/>
          <w:sz w:val="20"/>
          <w:szCs w:val="20"/>
        </w:rPr>
        <w:t xml:space="preserve">Si une offre apparaît anormalement basse, </w:t>
      </w:r>
      <w:r w:rsidR="00E57B22">
        <w:rPr>
          <w:rFonts w:cstheme="minorHAnsi"/>
          <w:sz w:val="20"/>
          <w:szCs w:val="20"/>
        </w:rPr>
        <w:t>l’IFPRA</w:t>
      </w:r>
      <w:r w:rsidRPr="0084287F">
        <w:rPr>
          <w:rFonts w:cstheme="minorHAnsi"/>
          <w:sz w:val="20"/>
          <w:szCs w:val="20"/>
        </w:rPr>
        <w:t xml:space="preserve"> </w:t>
      </w:r>
      <w:r w:rsidR="00E92CE2">
        <w:rPr>
          <w:rFonts w:cstheme="minorHAnsi"/>
          <w:sz w:val="20"/>
          <w:szCs w:val="20"/>
        </w:rPr>
        <w:t xml:space="preserve">C-VL </w:t>
      </w:r>
      <w:r w:rsidRPr="0084287F">
        <w:rPr>
          <w:rFonts w:cstheme="minorHAnsi"/>
          <w:sz w:val="20"/>
          <w:szCs w:val="20"/>
        </w:rPr>
        <w:t>peut la rejeter par décision motivée, après avoir demandé par écrit les précisions qu’il juge opportun et vérifier les justifications fournies.</w:t>
      </w:r>
    </w:p>
    <w:p w14:paraId="717317C8" w14:textId="77777777" w:rsidR="00094AED" w:rsidRPr="0084287F" w:rsidRDefault="00094AED" w:rsidP="00D0573B">
      <w:pPr>
        <w:rPr>
          <w:rFonts w:cstheme="minorHAnsi"/>
          <w:b/>
          <w:color w:val="1F497D" w:themeColor="text2"/>
          <w:sz w:val="24"/>
          <w:szCs w:val="20"/>
        </w:rPr>
      </w:pPr>
    </w:p>
    <w:p w14:paraId="05B6B59B" w14:textId="77777777" w:rsidR="00094AED" w:rsidRPr="0084287F" w:rsidRDefault="00094AED" w:rsidP="004E355E">
      <w:pPr>
        <w:pStyle w:val="Paragraphedeliste"/>
        <w:widowControl/>
        <w:numPr>
          <w:ilvl w:val="0"/>
          <w:numId w:val="33"/>
        </w:numPr>
        <w:spacing w:after="120"/>
        <w:contextualSpacing/>
        <w:jc w:val="both"/>
        <w:outlineLvl w:val="0"/>
        <w:rPr>
          <w:rFonts w:cstheme="minorHAnsi"/>
          <w:b/>
          <w:color w:val="1F497D" w:themeColor="text2"/>
          <w:sz w:val="24"/>
          <w:szCs w:val="20"/>
        </w:rPr>
      </w:pPr>
      <w:bookmarkStart w:id="23" w:name="_Toc208589659"/>
      <w:r w:rsidRPr="0084287F">
        <w:rPr>
          <w:rFonts w:cstheme="minorHAnsi"/>
          <w:b/>
          <w:color w:val="1F497D" w:themeColor="text2"/>
          <w:sz w:val="24"/>
          <w:szCs w:val="20"/>
        </w:rPr>
        <w:t>Attribution</w:t>
      </w:r>
      <w:bookmarkEnd w:id="23"/>
    </w:p>
    <w:p w14:paraId="4D61BF0B" w14:textId="6DA933E7" w:rsidR="00094AED" w:rsidRPr="0084287F" w:rsidRDefault="00094AED" w:rsidP="00094AED">
      <w:pPr>
        <w:spacing w:after="120"/>
        <w:jc w:val="both"/>
        <w:rPr>
          <w:rFonts w:cstheme="minorHAnsi"/>
          <w:sz w:val="20"/>
          <w:szCs w:val="20"/>
        </w:rPr>
      </w:pPr>
      <w:r w:rsidRPr="0084287F">
        <w:rPr>
          <w:rFonts w:cstheme="minorHAnsi"/>
          <w:sz w:val="20"/>
          <w:szCs w:val="20"/>
        </w:rPr>
        <w:t xml:space="preserve">Le candidat dont l’offre sera la mieux </w:t>
      </w:r>
      <w:proofErr w:type="spellStart"/>
      <w:r w:rsidR="00461ECD">
        <w:rPr>
          <w:rFonts w:cstheme="minorHAnsi"/>
          <w:sz w:val="20"/>
          <w:szCs w:val="20"/>
        </w:rPr>
        <w:t>disante</w:t>
      </w:r>
      <w:proofErr w:type="spellEnd"/>
      <w:r w:rsidR="00461ECD" w:rsidRPr="0084287F">
        <w:rPr>
          <w:rFonts w:cstheme="minorHAnsi"/>
          <w:sz w:val="20"/>
          <w:szCs w:val="20"/>
        </w:rPr>
        <w:t xml:space="preserve"> </w:t>
      </w:r>
      <w:r w:rsidRPr="0084287F">
        <w:rPr>
          <w:rFonts w:cstheme="minorHAnsi"/>
          <w:sz w:val="20"/>
          <w:szCs w:val="20"/>
        </w:rPr>
        <w:t>sera retenu. L’attributaire sera informé par courrier ou par échange dématérialisé. Il devra fournir impérativement les documents suivants :</w:t>
      </w:r>
    </w:p>
    <w:p w14:paraId="39EAEAA1" w14:textId="77777777" w:rsidR="00094AED" w:rsidRPr="0084287F" w:rsidRDefault="00094AED" w:rsidP="00094AED">
      <w:pPr>
        <w:pStyle w:val="Paragraphedeliste"/>
        <w:numPr>
          <w:ilvl w:val="0"/>
          <w:numId w:val="40"/>
        </w:numPr>
        <w:spacing w:after="120"/>
        <w:jc w:val="both"/>
        <w:rPr>
          <w:rFonts w:cstheme="minorHAnsi"/>
          <w:sz w:val="20"/>
          <w:szCs w:val="20"/>
        </w:rPr>
      </w:pPr>
      <w:r w:rsidRPr="0084287F">
        <w:rPr>
          <w:rFonts w:cstheme="minorHAnsi"/>
          <w:sz w:val="20"/>
          <w:szCs w:val="20"/>
        </w:rPr>
        <w:t>Conformément aux dispositions de l'article 9 du CCAG-FCS, tout titulaire (mandataire et cotraitants inclus) doit justifier, dans un délai de 15 jours à compter de la notification du contrat et avant tout commencement d'exécution, qu'il est titulaire des contrats d'assurances, au moyen d'une attestation établissant l'étendue de la responsabilité garantie.</w:t>
      </w:r>
    </w:p>
    <w:p w14:paraId="0437EFF8" w14:textId="77777777" w:rsidR="00094AED" w:rsidRPr="0084287F" w:rsidRDefault="00094AED" w:rsidP="00094AED">
      <w:pPr>
        <w:pStyle w:val="Paragraphedeliste"/>
        <w:numPr>
          <w:ilvl w:val="0"/>
          <w:numId w:val="40"/>
        </w:numPr>
        <w:spacing w:after="120"/>
        <w:jc w:val="both"/>
        <w:rPr>
          <w:rFonts w:cstheme="minorHAnsi"/>
          <w:sz w:val="20"/>
          <w:szCs w:val="20"/>
        </w:rPr>
      </w:pPr>
      <w:r w:rsidRPr="0084287F">
        <w:rPr>
          <w:rFonts w:cstheme="minorHAnsi"/>
          <w:sz w:val="20"/>
          <w:szCs w:val="20"/>
        </w:rPr>
        <w:t>Tous les six mois durant l’exécution de ce marché public, la pièce mentionnée aux articles D. 8254-2 à D. 8254-5 du code du travail. Il s’agit de la liste nominative des salariés étrangers qu’il emploie et soumis à l’autorisation de travail mentionnée aux articles L. 5221-2, 3 et 11 du code du travail. Cette liste précise, pour chaque salarié, sa date d’embauche, sa nationalité ainsi que le type et le numéro d’ordre du titre valant autorisation de travail.</w:t>
      </w:r>
    </w:p>
    <w:p w14:paraId="70FDA986" w14:textId="77777777" w:rsidR="00094AED" w:rsidRPr="0084287F" w:rsidRDefault="00094AED" w:rsidP="00094AED">
      <w:pPr>
        <w:spacing w:after="120"/>
        <w:jc w:val="both"/>
        <w:rPr>
          <w:rFonts w:cstheme="minorHAnsi"/>
          <w:sz w:val="20"/>
          <w:szCs w:val="20"/>
        </w:rPr>
      </w:pPr>
      <w:r w:rsidRPr="0084287F">
        <w:rPr>
          <w:rFonts w:cstheme="minorHAnsi"/>
          <w:sz w:val="20"/>
          <w:szCs w:val="20"/>
        </w:rPr>
        <w:t>Ces pièces sont exigées pour tout marché public d’un montant supérieur à 5 000 € HT (art. R.8222.1 du code du travail).</w:t>
      </w:r>
    </w:p>
    <w:p w14:paraId="2FC070F0" w14:textId="67644B64" w:rsidR="00503B84" w:rsidRPr="0084287F" w:rsidRDefault="00503B84" w:rsidP="00D0573B">
      <w:pPr>
        <w:rPr>
          <w:rFonts w:cstheme="minorHAnsi"/>
          <w:b/>
          <w:color w:val="1F497D" w:themeColor="text2"/>
          <w:sz w:val="24"/>
          <w:szCs w:val="20"/>
        </w:rPr>
      </w:pPr>
    </w:p>
    <w:p w14:paraId="33876276" w14:textId="77777777" w:rsidR="00094AED" w:rsidRPr="0084287F" w:rsidRDefault="00094AED" w:rsidP="004E355E">
      <w:pPr>
        <w:pStyle w:val="Paragraphedeliste"/>
        <w:widowControl/>
        <w:numPr>
          <w:ilvl w:val="0"/>
          <w:numId w:val="33"/>
        </w:numPr>
        <w:spacing w:after="120"/>
        <w:contextualSpacing/>
        <w:jc w:val="both"/>
        <w:outlineLvl w:val="0"/>
        <w:rPr>
          <w:rFonts w:cstheme="minorHAnsi"/>
          <w:b/>
          <w:color w:val="1F497D" w:themeColor="text2"/>
          <w:sz w:val="24"/>
          <w:szCs w:val="20"/>
        </w:rPr>
      </w:pPr>
      <w:bookmarkStart w:id="24" w:name="_Toc208589660"/>
      <w:r w:rsidRPr="0084287F">
        <w:rPr>
          <w:rFonts w:cstheme="minorHAnsi"/>
          <w:b/>
          <w:color w:val="1F497D" w:themeColor="text2"/>
          <w:sz w:val="24"/>
          <w:szCs w:val="20"/>
        </w:rPr>
        <w:t>Modalités de règlement</w:t>
      </w:r>
      <w:bookmarkEnd w:id="24"/>
    </w:p>
    <w:p w14:paraId="3A5ECADE" w14:textId="4F57EE2F" w:rsidR="00094AED" w:rsidRPr="0084287F" w:rsidRDefault="00094AED" w:rsidP="00094AED">
      <w:pPr>
        <w:widowControl/>
        <w:spacing w:after="120"/>
        <w:contextualSpacing/>
        <w:jc w:val="both"/>
        <w:rPr>
          <w:rFonts w:cstheme="minorHAnsi"/>
          <w:sz w:val="20"/>
          <w:szCs w:val="20"/>
        </w:rPr>
      </w:pPr>
      <w:bookmarkStart w:id="25" w:name="_Hlk172631742"/>
      <w:r w:rsidRPr="0084287F">
        <w:rPr>
          <w:rFonts w:cstheme="minorHAnsi"/>
          <w:sz w:val="20"/>
          <w:szCs w:val="20"/>
        </w:rPr>
        <w:t>Le règlement sera effectué par virement administratif, après service fait, dans les conditions et délais prévus par le Code de la Commande Publique et la réglementation relative à la lutte contre les retards de paiement dans les contrats de la commande publique. Le délai global de paiement applicable est fixé à 30 jours. En cas de retard de paiement, le titulaire perce</w:t>
      </w:r>
      <w:r w:rsidR="00AA24C9" w:rsidRPr="0084287F">
        <w:rPr>
          <w:rFonts w:cstheme="minorHAnsi"/>
          <w:sz w:val="20"/>
          <w:szCs w:val="20"/>
        </w:rPr>
        <w:t>v</w:t>
      </w:r>
      <w:r w:rsidRPr="0084287F">
        <w:rPr>
          <w:rFonts w:cstheme="minorHAnsi"/>
          <w:sz w:val="20"/>
          <w:szCs w:val="20"/>
        </w:rPr>
        <w:t>ra une indemnité au taux des intérêts moratoires.</w:t>
      </w:r>
    </w:p>
    <w:p w14:paraId="61998C66" w14:textId="77777777" w:rsidR="00094AED" w:rsidRPr="0084287F" w:rsidRDefault="00094AED" w:rsidP="00094AED">
      <w:pPr>
        <w:widowControl/>
        <w:spacing w:before="240" w:after="120"/>
        <w:contextualSpacing/>
        <w:jc w:val="both"/>
        <w:rPr>
          <w:rFonts w:cstheme="minorHAnsi"/>
          <w:sz w:val="20"/>
          <w:szCs w:val="20"/>
        </w:rPr>
      </w:pPr>
    </w:p>
    <w:p w14:paraId="5AAC1885" w14:textId="77777777" w:rsidR="00094AED" w:rsidRPr="0084287F" w:rsidRDefault="00094AED" w:rsidP="00094AED">
      <w:pPr>
        <w:widowControl/>
        <w:spacing w:before="240" w:after="120"/>
        <w:contextualSpacing/>
        <w:jc w:val="both"/>
        <w:rPr>
          <w:rFonts w:cstheme="minorHAnsi"/>
          <w:sz w:val="20"/>
          <w:szCs w:val="20"/>
        </w:rPr>
      </w:pPr>
      <w:r w:rsidRPr="0084287F">
        <w:rPr>
          <w:rFonts w:cstheme="minorHAnsi"/>
          <w:sz w:val="20"/>
          <w:szCs w:val="20"/>
        </w:rPr>
        <w:t>Le dépôt, la transmission et la réception des factures électroniques sont effectués exclusivement sur le portail de facturation Chorus Pro. Toute facture transmise en dehors de ce portail sera rejetée.</w:t>
      </w:r>
    </w:p>
    <w:p w14:paraId="17357CA3" w14:textId="77777777" w:rsidR="00094AED" w:rsidRPr="0084287F" w:rsidRDefault="00094AED" w:rsidP="00094AED">
      <w:pPr>
        <w:widowControl/>
        <w:spacing w:before="240" w:after="120"/>
        <w:contextualSpacing/>
        <w:jc w:val="both"/>
        <w:rPr>
          <w:rFonts w:cstheme="minorHAnsi"/>
          <w:sz w:val="20"/>
          <w:szCs w:val="20"/>
        </w:rPr>
      </w:pPr>
    </w:p>
    <w:p w14:paraId="79FB3647" w14:textId="77777777" w:rsidR="00094AED" w:rsidRPr="0084287F" w:rsidRDefault="00094AED" w:rsidP="00094AED">
      <w:pPr>
        <w:widowControl/>
        <w:spacing w:before="240" w:after="120"/>
        <w:contextualSpacing/>
        <w:jc w:val="both"/>
        <w:rPr>
          <w:rFonts w:cstheme="minorHAnsi"/>
          <w:sz w:val="20"/>
          <w:szCs w:val="20"/>
        </w:rPr>
      </w:pPr>
      <w:r w:rsidRPr="0084287F">
        <w:rPr>
          <w:rFonts w:cstheme="minorHAnsi"/>
          <w:sz w:val="20"/>
          <w:szCs w:val="20"/>
        </w:rPr>
        <w:t xml:space="preserve">Publication des factures sous Chorus pro : </w:t>
      </w:r>
    </w:p>
    <w:p w14:paraId="355E436B" w14:textId="1636F178" w:rsidR="00094AED" w:rsidRPr="0084287F" w:rsidRDefault="00094AED" w:rsidP="00094AED">
      <w:pPr>
        <w:widowControl/>
        <w:spacing w:before="240" w:after="120"/>
        <w:contextualSpacing/>
        <w:jc w:val="both"/>
        <w:rPr>
          <w:rFonts w:cstheme="minorHAnsi"/>
          <w:sz w:val="20"/>
          <w:szCs w:val="20"/>
        </w:rPr>
      </w:pPr>
      <w:r w:rsidRPr="0084287F">
        <w:rPr>
          <w:rFonts w:cstheme="minorHAnsi"/>
          <w:sz w:val="20"/>
          <w:szCs w:val="20"/>
        </w:rPr>
        <w:t xml:space="preserve">Raison sociale : </w:t>
      </w:r>
      <w:r w:rsidR="00E57B22">
        <w:rPr>
          <w:rFonts w:cstheme="minorHAnsi"/>
          <w:sz w:val="20"/>
          <w:szCs w:val="20"/>
        </w:rPr>
        <w:t>IFPRA</w:t>
      </w:r>
      <w:r w:rsidR="00EC0ABD">
        <w:rPr>
          <w:rFonts w:cstheme="minorHAnsi"/>
          <w:sz w:val="20"/>
          <w:szCs w:val="20"/>
        </w:rPr>
        <w:t xml:space="preserve"> C-VL</w:t>
      </w:r>
    </w:p>
    <w:p w14:paraId="7C4D42FF" w14:textId="77777777" w:rsidR="00094AED" w:rsidRPr="0084287F" w:rsidRDefault="00094AED" w:rsidP="00094AED">
      <w:pPr>
        <w:widowControl/>
        <w:spacing w:before="240" w:after="120"/>
        <w:contextualSpacing/>
        <w:jc w:val="both"/>
        <w:rPr>
          <w:rFonts w:cstheme="minorHAnsi"/>
          <w:sz w:val="20"/>
          <w:szCs w:val="20"/>
        </w:rPr>
      </w:pPr>
      <w:r w:rsidRPr="0084287F">
        <w:rPr>
          <w:rFonts w:cstheme="minorHAnsi"/>
          <w:sz w:val="20"/>
          <w:szCs w:val="20"/>
        </w:rPr>
        <w:t>Identifiant Structure : 18450310000036</w:t>
      </w:r>
    </w:p>
    <w:p w14:paraId="74DA76D2" w14:textId="35F8E568" w:rsidR="00094AED" w:rsidRPr="0084287F" w:rsidRDefault="00094AED" w:rsidP="00094AED">
      <w:pPr>
        <w:widowControl/>
        <w:spacing w:before="240" w:after="120"/>
        <w:contextualSpacing/>
        <w:jc w:val="both"/>
        <w:rPr>
          <w:rFonts w:cstheme="minorHAnsi"/>
          <w:sz w:val="20"/>
          <w:szCs w:val="20"/>
        </w:rPr>
      </w:pPr>
      <w:r w:rsidRPr="0084287F">
        <w:rPr>
          <w:rFonts w:cstheme="minorHAnsi"/>
          <w:sz w:val="20"/>
          <w:szCs w:val="20"/>
        </w:rPr>
        <w:t xml:space="preserve">Code service : </w:t>
      </w:r>
      <w:r w:rsidR="008C20E0" w:rsidRPr="008C20E0">
        <w:t xml:space="preserve"> </w:t>
      </w:r>
      <w:r w:rsidR="008C20E0" w:rsidRPr="008C20E0">
        <w:rPr>
          <w:rFonts w:cstheme="minorHAnsi"/>
          <w:sz w:val="20"/>
          <w:szCs w:val="20"/>
        </w:rPr>
        <w:t>PROJETS</w:t>
      </w:r>
    </w:p>
    <w:p w14:paraId="78F7855C" w14:textId="77777777" w:rsidR="00094AED" w:rsidRPr="0084287F" w:rsidRDefault="00094AED" w:rsidP="00094AED">
      <w:pPr>
        <w:widowControl/>
        <w:spacing w:before="240" w:after="120"/>
        <w:contextualSpacing/>
        <w:jc w:val="both"/>
        <w:rPr>
          <w:rFonts w:cstheme="minorHAnsi"/>
          <w:sz w:val="20"/>
          <w:szCs w:val="20"/>
        </w:rPr>
      </w:pPr>
    </w:p>
    <w:p w14:paraId="4AC4250A" w14:textId="77777777" w:rsidR="00094AED" w:rsidRPr="0084287F" w:rsidRDefault="00094AED" w:rsidP="00094AED">
      <w:pPr>
        <w:widowControl/>
        <w:spacing w:before="240" w:after="120"/>
        <w:contextualSpacing/>
        <w:jc w:val="both"/>
        <w:rPr>
          <w:rFonts w:cstheme="minorHAnsi"/>
          <w:sz w:val="20"/>
          <w:szCs w:val="20"/>
        </w:rPr>
      </w:pPr>
      <w:r w:rsidRPr="0084287F">
        <w:rPr>
          <w:rFonts w:cstheme="minorHAnsi"/>
          <w:sz w:val="20"/>
          <w:szCs w:val="20"/>
        </w:rPr>
        <w:t>Pour tout renseignement concernant les factures, l’adresse et le contact du service de facturation sont les suivants :</w:t>
      </w:r>
    </w:p>
    <w:p w14:paraId="61CDCBF8" w14:textId="54DA4283" w:rsidR="00094AED" w:rsidRPr="0084287F" w:rsidRDefault="00E57B22" w:rsidP="00094AED">
      <w:pPr>
        <w:widowControl/>
        <w:spacing w:before="240" w:after="120"/>
        <w:contextualSpacing/>
        <w:jc w:val="both"/>
        <w:rPr>
          <w:rFonts w:cstheme="minorHAnsi"/>
          <w:sz w:val="20"/>
          <w:szCs w:val="20"/>
        </w:rPr>
      </w:pPr>
      <w:r>
        <w:rPr>
          <w:rFonts w:cstheme="minorHAnsi"/>
          <w:sz w:val="20"/>
          <w:szCs w:val="20"/>
        </w:rPr>
        <w:t>IFPRA</w:t>
      </w:r>
      <w:r w:rsidR="00EC0ABD">
        <w:rPr>
          <w:rFonts w:cstheme="minorHAnsi"/>
          <w:sz w:val="20"/>
          <w:szCs w:val="20"/>
        </w:rPr>
        <w:t xml:space="preserve"> C-VL</w:t>
      </w:r>
    </w:p>
    <w:p w14:paraId="2F16D30B" w14:textId="77777777" w:rsidR="00094AED" w:rsidRPr="0084287F" w:rsidRDefault="00094AED" w:rsidP="00094AED">
      <w:pPr>
        <w:widowControl/>
        <w:spacing w:before="240" w:after="120"/>
        <w:contextualSpacing/>
        <w:jc w:val="both"/>
        <w:rPr>
          <w:rFonts w:cstheme="minorHAnsi"/>
          <w:sz w:val="20"/>
          <w:szCs w:val="20"/>
        </w:rPr>
      </w:pPr>
      <w:r w:rsidRPr="0084287F">
        <w:rPr>
          <w:rFonts w:cstheme="minorHAnsi"/>
          <w:sz w:val="20"/>
          <w:szCs w:val="20"/>
        </w:rPr>
        <w:t>2 rue du carbone</w:t>
      </w:r>
    </w:p>
    <w:p w14:paraId="19AB20B2" w14:textId="77777777" w:rsidR="00094AED" w:rsidRPr="0084287F" w:rsidRDefault="00094AED" w:rsidP="00094AED">
      <w:pPr>
        <w:widowControl/>
        <w:spacing w:before="240" w:after="120"/>
        <w:contextualSpacing/>
        <w:jc w:val="both"/>
        <w:rPr>
          <w:rFonts w:cstheme="minorHAnsi"/>
          <w:sz w:val="20"/>
          <w:szCs w:val="20"/>
        </w:rPr>
      </w:pPr>
      <w:r w:rsidRPr="0084287F">
        <w:rPr>
          <w:rFonts w:cstheme="minorHAnsi"/>
          <w:sz w:val="20"/>
          <w:szCs w:val="20"/>
        </w:rPr>
        <w:t>CS 80017</w:t>
      </w:r>
    </w:p>
    <w:p w14:paraId="5511FC05" w14:textId="77777777" w:rsidR="00094AED" w:rsidRPr="0084287F" w:rsidRDefault="00094AED" w:rsidP="00094AED">
      <w:pPr>
        <w:widowControl/>
        <w:spacing w:before="240" w:after="120"/>
        <w:contextualSpacing/>
        <w:jc w:val="both"/>
        <w:rPr>
          <w:rFonts w:cstheme="minorHAnsi"/>
          <w:sz w:val="20"/>
          <w:szCs w:val="20"/>
        </w:rPr>
      </w:pPr>
      <w:r w:rsidRPr="0084287F">
        <w:rPr>
          <w:rFonts w:cstheme="minorHAnsi"/>
          <w:sz w:val="20"/>
          <w:szCs w:val="20"/>
        </w:rPr>
        <w:t>45072 ORLEANS Cedex 2</w:t>
      </w:r>
    </w:p>
    <w:p w14:paraId="2DFE1DDD" w14:textId="54368517" w:rsidR="00094AED" w:rsidRPr="0084287F" w:rsidRDefault="00980025" w:rsidP="00094AED">
      <w:pPr>
        <w:widowControl/>
        <w:spacing w:before="240" w:after="120"/>
        <w:contextualSpacing/>
        <w:jc w:val="both"/>
        <w:rPr>
          <w:rFonts w:cstheme="minorHAnsi"/>
          <w:sz w:val="20"/>
          <w:szCs w:val="20"/>
        </w:rPr>
      </w:pPr>
      <w:hyperlink r:id="rId15" w:history="1">
        <w:r w:rsidR="007D46AC" w:rsidRPr="00242B3D">
          <w:rPr>
            <w:rStyle w:val="Lienhypertexte"/>
            <w:rFonts w:cstheme="minorHAnsi"/>
            <w:sz w:val="20"/>
            <w:szCs w:val="20"/>
          </w:rPr>
          <w:t>ce.ifpra@ac-orleans-tours.fr</w:t>
        </w:r>
      </w:hyperlink>
      <w:r w:rsidR="00094AED" w:rsidRPr="0084287F">
        <w:rPr>
          <w:rFonts w:cstheme="minorHAnsi"/>
          <w:sz w:val="20"/>
          <w:szCs w:val="20"/>
        </w:rPr>
        <w:t xml:space="preserve"> </w:t>
      </w:r>
    </w:p>
    <w:p w14:paraId="08CC7D28" w14:textId="77777777" w:rsidR="00094AED" w:rsidRPr="0084287F" w:rsidRDefault="00094AED" w:rsidP="00094AED">
      <w:pPr>
        <w:widowControl/>
        <w:spacing w:before="240" w:after="120"/>
        <w:contextualSpacing/>
        <w:jc w:val="both"/>
        <w:rPr>
          <w:rFonts w:cstheme="minorHAnsi"/>
          <w:sz w:val="20"/>
          <w:szCs w:val="20"/>
        </w:rPr>
      </w:pPr>
    </w:p>
    <w:p w14:paraId="27EA2127" w14:textId="77777777" w:rsidR="00094AED" w:rsidRPr="0084287F" w:rsidRDefault="00094AED" w:rsidP="00094AED">
      <w:pPr>
        <w:widowControl/>
        <w:spacing w:before="240" w:after="120"/>
        <w:contextualSpacing/>
        <w:jc w:val="both"/>
        <w:rPr>
          <w:rFonts w:cstheme="minorHAnsi"/>
          <w:sz w:val="20"/>
          <w:szCs w:val="20"/>
        </w:rPr>
      </w:pPr>
      <w:r w:rsidRPr="0084287F">
        <w:rPr>
          <w:rFonts w:cstheme="minorHAnsi"/>
          <w:sz w:val="20"/>
          <w:szCs w:val="20"/>
        </w:rPr>
        <w:t>La date de réception d'une demande de paiement transmise par voie électronique correspond à la date de notification du message électronique informant l'acheteur de la mise à disposition de la facture sur le portail de facturation (ou, le cas échéant, à la date d'horodatage de la facture par le système d'information budgétaire et comptable de l'Etat pour une facture transmise par échange de données informatisé).</w:t>
      </w:r>
    </w:p>
    <w:bookmarkEnd w:id="25"/>
    <w:p w14:paraId="0DAD1F5C" w14:textId="715AB093" w:rsidR="00094AED" w:rsidRPr="0084287F" w:rsidRDefault="00094AED" w:rsidP="00D0573B">
      <w:pPr>
        <w:rPr>
          <w:rFonts w:cstheme="minorHAnsi"/>
          <w:b/>
          <w:color w:val="1F497D" w:themeColor="text2"/>
          <w:sz w:val="24"/>
          <w:szCs w:val="20"/>
        </w:rPr>
      </w:pPr>
    </w:p>
    <w:p w14:paraId="7B434399" w14:textId="22D0ABF8" w:rsidR="00094AED" w:rsidRPr="0084287F" w:rsidRDefault="00094AED" w:rsidP="004E355E">
      <w:pPr>
        <w:pStyle w:val="Paragraphedeliste"/>
        <w:widowControl/>
        <w:numPr>
          <w:ilvl w:val="0"/>
          <w:numId w:val="33"/>
        </w:numPr>
        <w:spacing w:after="120"/>
        <w:contextualSpacing/>
        <w:jc w:val="both"/>
        <w:outlineLvl w:val="0"/>
        <w:rPr>
          <w:rFonts w:cstheme="minorHAnsi"/>
          <w:b/>
          <w:color w:val="1F497D" w:themeColor="text2"/>
          <w:sz w:val="24"/>
          <w:szCs w:val="20"/>
        </w:rPr>
      </w:pPr>
      <w:bookmarkStart w:id="26" w:name="_Toc208589661"/>
      <w:r w:rsidRPr="0084287F">
        <w:rPr>
          <w:rFonts w:cstheme="minorHAnsi"/>
          <w:b/>
          <w:color w:val="1F497D" w:themeColor="text2"/>
          <w:sz w:val="24"/>
          <w:szCs w:val="20"/>
        </w:rPr>
        <w:t xml:space="preserve">Modification </w:t>
      </w:r>
      <w:r w:rsidR="00864AAA">
        <w:rPr>
          <w:rFonts w:cstheme="minorHAnsi"/>
          <w:b/>
          <w:color w:val="1F497D" w:themeColor="text2"/>
          <w:sz w:val="24"/>
          <w:szCs w:val="20"/>
        </w:rPr>
        <w:t xml:space="preserve">de la dénomination </w:t>
      </w:r>
      <w:r w:rsidRPr="0084287F">
        <w:rPr>
          <w:rFonts w:cstheme="minorHAnsi"/>
          <w:b/>
          <w:color w:val="1F497D" w:themeColor="text2"/>
          <w:sz w:val="24"/>
          <w:szCs w:val="20"/>
        </w:rPr>
        <w:t>du titulaire d</w:t>
      </w:r>
      <w:r w:rsidR="00464438" w:rsidRPr="0084287F">
        <w:rPr>
          <w:rFonts w:cstheme="minorHAnsi"/>
          <w:b/>
          <w:color w:val="1F497D" w:themeColor="text2"/>
          <w:sz w:val="24"/>
          <w:szCs w:val="20"/>
        </w:rPr>
        <w:t>u marché</w:t>
      </w:r>
      <w:bookmarkEnd w:id="26"/>
    </w:p>
    <w:p w14:paraId="1B0C2FD1" w14:textId="77777777" w:rsidR="00AA5EF2" w:rsidRPr="0084287F" w:rsidRDefault="00AA5EF2" w:rsidP="00AA5EF2">
      <w:pPr>
        <w:widowControl/>
        <w:spacing w:after="120"/>
        <w:contextualSpacing/>
        <w:jc w:val="both"/>
        <w:rPr>
          <w:rFonts w:cstheme="minorHAnsi"/>
          <w:sz w:val="20"/>
          <w:szCs w:val="20"/>
        </w:rPr>
      </w:pPr>
      <w:r w:rsidRPr="0084287F">
        <w:rPr>
          <w:rFonts w:cstheme="minorHAnsi"/>
          <w:sz w:val="20"/>
          <w:szCs w:val="20"/>
        </w:rPr>
        <w:t xml:space="preserve">En cas de modification de sa dénomination sociale après notification, le titulaire doit impérativement en informer l’acheteur par écrit et communiquer un extrait </w:t>
      </w:r>
      <w:proofErr w:type="spellStart"/>
      <w:r w:rsidRPr="0084287F">
        <w:rPr>
          <w:rFonts w:cstheme="minorHAnsi"/>
          <w:sz w:val="20"/>
          <w:szCs w:val="20"/>
        </w:rPr>
        <w:t>Kbis</w:t>
      </w:r>
      <w:proofErr w:type="spellEnd"/>
      <w:r w:rsidRPr="0084287F">
        <w:rPr>
          <w:rFonts w:cstheme="minorHAnsi"/>
          <w:sz w:val="20"/>
          <w:szCs w:val="20"/>
        </w:rPr>
        <w:t xml:space="preserve"> mentionnant ce changement, dans les plus brefs délais. Ce changement n’affectant pas la forme juridique du titulaire et n’entraînant pas la création d’une nouvelle personne morale, un avenant ne sera pas nécessaire.</w:t>
      </w:r>
    </w:p>
    <w:p w14:paraId="36E3C4D7" w14:textId="77777777" w:rsidR="00094AED" w:rsidRPr="0084287F" w:rsidRDefault="00094AED" w:rsidP="00094AED">
      <w:pPr>
        <w:widowControl/>
        <w:spacing w:after="120"/>
        <w:contextualSpacing/>
        <w:jc w:val="both"/>
        <w:rPr>
          <w:rFonts w:cstheme="minorHAnsi"/>
          <w:sz w:val="20"/>
          <w:szCs w:val="20"/>
        </w:rPr>
      </w:pPr>
    </w:p>
    <w:p w14:paraId="5B033EAD" w14:textId="77777777" w:rsidR="00094AED" w:rsidRPr="0084287F" w:rsidRDefault="00094AED" w:rsidP="004E355E">
      <w:pPr>
        <w:pStyle w:val="Paragraphedeliste"/>
        <w:widowControl/>
        <w:numPr>
          <w:ilvl w:val="0"/>
          <w:numId w:val="33"/>
        </w:numPr>
        <w:spacing w:after="120"/>
        <w:contextualSpacing/>
        <w:jc w:val="both"/>
        <w:outlineLvl w:val="0"/>
        <w:rPr>
          <w:rFonts w:cstheme="minorHAnsi"/>
          <w:b/>
          <w:color w:val="1F497D" w:themeColor="text2"/>
          <w:sz w:val="24"/>
          <w:szCs w:val="20"/>
        </w:rPr>
      </w:pPr>
      <w:bookmarkStart w:id="27" w:name="_Toc208589662"/>
      <w:r w:rsidRPr="0084287F">
        <w:rPr>
          <w:rFonts w:cstheme="minorHAnsi"/>
          <w:b/>
          <w:color w:val="1F497D" w:themeColor="text2"/>
          <w:sz w:val="24"/>
          <w:szCs w:val="20"/>
        </w:rPr>
        <w:t>Confidentialité</w:t>
      </w:r>
      <w:bookmarkEnd w:id="27"/>
    </w:p>
    <w:p w14:paraId="596655A9" w14:textId="77777777" w:rsidR="00AA5EF2" w:rsidRPr="0084287F" w:rsidRDefault="00AA5EF2" w:rsidP="00AA5EF2">
      <w:pPr>
        <w:spacing w:before="120"/>
        <w:jc w:val="both"/>
        <w:rPr>
          <w:rFonts w:cstheme="minorHAnsi"/>
          <w:sz w:val="20"/>
          <w:szCs w:val="20"/>
        </w:rPr>
      </w:pPr>
      <w:r w:rsidRPr="0084287F">
        <w:rPr>
          <w:rFonts w:cstheme="minorHAnsi"/>
          <w:sz w:val="20"/>
          <w:szCs w:val="20"/>
        </w:rPr>
        <w:t>Le titulaire, le cas échéant le sous-traitant qui, à l’occasion de l’exécution du marché, ont connaissance d’informations ou reçoivent communication de documents et d’éléments de toute nature signalés comme présentant un caractère confidentiel et relatifs notamment aux moyens à mettre en œuvre pour son exécution au fonctionnement des services du titulaire ou du commanditaire, sont tenus de prendre toutes mesures nécessaires afin d’éviter que ces informations, documents ou éléments, ne soit divulgués à un tiers qui n’a pas à en connaître.</w:t>
      </w:r>
    </w:p>
    <w:p w14:paraId="45F11008" w14:textId="4CB29672" w:rsidR="00AA5EF2" w:rsidRPr="0084287F" w:rsidRDefault="00AA5EF2" w:rsidP="00AA5EF2">
      <w:pPr>
        <w:spacing w:before="120"/>
        <w:jc w:val="both"/>
        <w:rPr>
          <w:rFonts w:cstheme="minorHAnsi"/>
          <w:sz w:val="20"/>
          <w:szCs w:val="20"/>
        </w:rPr>
      </w:pPr>
      <w:r w:rsidRPr="0084287F">
        <w:rPr>
          <w:rFonts w:cstheme="minorHAnsi"/>
          <w:sz w:val="20"/>
          <w:szCs w:val="20"/>
        </w:rPr>
        <w:lastRenderedPageBreak/>
        <w:t>Une partie ne peut demander la confidentialité d’information de documents ou d’éléments qu’elle a elle-même rendu publics</w:t>
      </w:r>
      <w:r w:rsidR="00276F4E" w:rsidRPr="0084287F">
        <w:rPr>
          <w:rFonts w:cstheme="minorHAnsi"/>
          <w:sz w:val="20"/>
          <w:szCs w:val="20"/>
        </w:rPr>
        <w:t>.</w:t>
      </w:r>
    </w:p>
    <w:p w14:paraId="4C00E25D" w14:textId="77777777" w:rsidR="00AA5EF2" w:rsidRPr="0084287F" w:rsidRDefault="00AA5EF2" w:rsidP="00AA5EF2">
      <w:pPr>
        <w:spacing w:before="240"/>
        <w:jc w:val="both"/>
        <w:rPr>
          <w:rFonts w:cstheme="minorHAnsi"/>
          <w:sz w:val="20"/>
          <w:szCs w:val="20"/>
        </w:rPr>
      </w:pPr>
      <w:r w:rsidRPr="0084287F">
        <w:rPr>
          <w:rFonts w:cstheme="minorHAnsi"/>
          <w:sz w:val="20"/>
          <w:szCs w:val="20"/>
        </w:rPr>
        <w:t>Le commanditaire se réserve le droit de procéder à toute vérification qui lui paraîtrait utile pour constater le respect des obligations précitées par le titulaire.</w:t>
      </w:r>
    </w:p>
    <w:p w14:paraId="58F8F35C" w14:textId="3300C5EE" w:rsidR="00AA5EF2" w:rsidRDefault="00AA5EF2" w:rsidP="00AA5EF2">
      <w:pPr>
        <w:spacing w:before="240"/>
        <w:jc w:val="both"/>
        <w:rPr>
          <w:rFonts w:cstheme="minorHAnsi"/>
          <w:sz w:val="20"/>
          <w:szCs w:val="20"/>
        </w:rPr>
      </w:pPr>
      <w:r w:rsidRPr="0084287F">
        <w:rPr>
          <w:rFonts w:cstheme="minorHAnsi"/>
          <w:sz w:val="20"/>
          <w:szCs w:val="20"/>
        </w:rPr>
        <w:t>Le commanditaire pourra prononcer la résiliation immédiate du marché, sans indemnité en faveur du titulaire, en cas de violation du secret professionnel ou du secret des affaires ou de non-respect des dispositions précitées.</w:t>
      </w:r>
    </w:p>
    <w:p w14:paraId="3FB60651" w14:textId="77777777" w:rsidR="004729B9" w:rsidRPr="0084287F" w:rsidRDefault="004729B9" w:rsidP="00AA5EF2">
      <w:pPr>
        <w:spacing w:before="240"/>
        <w:jc w:val="both"/>
        <w:rPr>
          <w:rFonts w:cstheme="minorHAnsi"/>
          <w:sz w:val="20"/>
          <w:szCs w:val="20"/>
        </w:rPr>
      </w:pPr>
    </w:p>
    <w:p w14:paraId="0F15B58E" w14:textId="2A945B8E" w:rsidR="00094AED" w:rsidRPr="0096388C" w:rsidRDefault="00094AED">
      <w:pPr>
        <w:pStyle w:val="Paragraphedeliste"/>
        <w:widowControl/>
        <w:numPr>
          <w:ilvl w:val="0"/>
          <w:numId w:val="33"/>
        </w:numPr>
        <w:spacing w:after="120"/>
        <w:contextualSpacing/>
        <w:jc w:val="both"/>
        <w:outlineLvl w:val="0"/>
        <w:rPr>
          <w:rFonts w:cstheme="minorHAnsi"/>
          <w:b/>
          <w:color w:val="1F497D" w:themeColor="text2"/>
          <w:sz w:val="24"/>
          <w:szCs w:val="20"/>
        </w:rPr>
      </w:pPr>
      <w:bookmarkStart w:id="28" w:name="_Toc182495370"/>
      <w:bookmarkStart w:id="29" w:name="_Toc182495512"/>
      <w:bookmarkStart w:id="30" w:name="_Toc182495643"/>
      <w:bookmarkStart w:id="31" w:name="_Toc182495775"/>
      <w:bookmarkStart w:id="32" w:name="_Toc182495371"/>
      <w:bookmarkStart w:id="33" w:name="_Toc182495513"/>
      <w:bookmarkStart w:id="34" w:name="_Toc182495644"/>
      <w:bookmarkStart w:id="35" w:name="_Toc182495776"/>
      <w:bookmarkStart w:id="36" w:name="_Toc182495372"/>
      <w:bookmarkStart w:id="37" w:name="_Toc182495514"/>
      <w:bookmarkStart w:id="38" w:name="_Toc182495645"/>
      <w:bookmarkStart w:id="39" w:name="_Toc182495777"/>
      <w:bookmarkStart w:id="40" w:name="_Toc182495373"/>
      <w:bookmarkStart w:id="41" w:name="_Toc182495515"/>
      <w:bookmarkStart w:id="42" w:name="_Toc182495646"/>
      <w:bookmarkStart w:id="43" w:name="_Toc182495778"/>
      <w:bookmarkStart w:id="44" w:name="_Toc182495374"/>
      <w:bookmarkStart w:id="45" w:name="_Toc182495516"/>
      <w:bookmarkStart w:id="46" w:name="_Toc182495647"/>
      <w:bookmarkStart w:id="47" w:name="_Toc182495779"/>
      <w:bookmarkStart w:id="48" w:name="_Toc182495375"/>
      <w:bookmarkStart w:id="49" w:name="_Toc182495517"/>
      <w:bookmarkStart w:id="50" w:name="_Toc182495648"/>
      <w:bookmarkStart w:id="51" w:name="_Toc182495780"/>
      <w:bookmarkStart w:id="52" w:name="_Toc182495376"/>
      <w:bookmarkStart w:id="53" w:name="_Toc182495518"/>
      <w:bookmarkStart w:id="54" w:name="_Toc182495649"/>
      <w:bookmarkStart w:id="55" w:name="_Toc182495781"/>
      <w:bookmarkStart w:id="56" w:name="_Toc182495377"/>
      <w:bookmarkStart w:id="57" w:name="_Toc182495519"/>
      <w:bookmarkStart w:id="58" w:name="_Toc182495650"/>
      <w:bookmarkStart w:id="59" w:name="_Toc182495782"/>
      <w:bookmarkStart w:id="60" w:name="_Toc182495378"/>
      <w:bookmarkStart w:id="61" w:name="_Toc182495520"/>
      <w:bookmarkStart w:id="62" w:name="_Toc182495651"/>
      <w:bookmarkStart w:id="63" w:name="_Toc182495783"/>
      <w:bookmarkStart w:id="64" w:name="_Toc182495379"/>
      <w:bookmarkStart w:id="65" w:name="_Toc182495521"/>
      <w:bookmarkStart w:id="66" w:name="_Toc182495652"/>
      <w:bookmarkStart w:id="67" w:name="_Toc182495784"/>
      <w:bookmarkStart w:id="68" w:name="_Toc182495425"/>
      <w:bookmarkStart w:id="69" w:name="_Toc182495567"/>
      <w:bookmarkStart w:id="70" w:name="_Toc182495698"/>
      <w:bookmarkStart w:id="71" w:name="_Toc182495830"/>
      <w:bookmarkStart w:id="72" w:name="_Toc182495426"/>
      <w:bookmarkStart w:id="73" w:name="_Toc182495568"/>
      <w:bookmarkStart w:id="74" w:name="_Toc182495699"/>
      <w:bookmarkStart w:id="75" w:name="_Toc182495831"/>
      <w:bookmarkStart w:id="76" w:name="_Toc182495477"/>
      <w:bookmarkStart w:id="77" w:name="_Toc182495619"/>
      <w:bookmarkStart w:id="78" w:name="_Toc182495750"/>
      <w:bookmarkStart w:id="79" w:name="_Toc182495882"/>
      <w:bookmarkStart w:id="80" w:name="_Toc182495478"/>
      <w:bookmarkStart w:id="81" w:name="_Toc182495620"/>
      <w:bookmarkStart w:id="82" w:name="_Toc182495751"/>
      <w:bookmarkStart w:id="83" w:name="_Toc182495883"/>
      <w:bookmarkStart w:id="84" w:name="_Toc208589663"/>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96388C">
        <w:rPr>
          <w:rFonts w:cstheme="minorHAnsi"/>
          <w:b/>
          <w:color w:val="1F497D" w:themeColor="text2"/>
          <w:sz w:val="24"/>
          <w:szCs w:val="20"/>
        </w:rPr>
        <w:t>Résiliation d</w:t>
      </w:r>
      <w:r w:rsidR="00464438" w:rsidRPr="0096388C">
        <w:rPr>
          <w:rFonts w:cstheme="minorHAnsi"/>
          <w:b/>
          <w:color w:val="1F497D" w:themeColor="text2"/>
          <w:sz w:val="24"/>
          <w:szCs w:val="20"/>
        </w:rPr>
        <w:t>u marché</w:t>
      </w:r>
      <w:bookmarkEnd w:id="84"/>
    </w:p>
    <w:p w14:paraId="74C5BF89" w14:textId="77777777" w:rsidR="00AA5EF2" w:rsidRPr="0084287F" w:rsidRDefault="00AA5EF2" w:rsidP="00AA5EF2">
      <w:pPr>
        <w:widowControl/>
        <w:spacing w:after="120"/>
        <w:contextualSpacing/>
        <w:jc w:val="both"/>
        <w:rPr>
          <w:rFonts w:cstheme="minorHAnsi"/>
          <w:sz w:val="20"/>
          <w:szCs w:val="20"/>
        </w:rPr>
      </w:pPr>
      <w:r w:rsidRPr="0084287F">
        <w:rPr>
          <w:rFonts w:cstheme="minorHAnsi"/>
          <w:sz w:val="20"/>
          <w:szCs w:val="20"/>
        </w:rPr>
        <w:t>Les conditions de résiliation du marché sont définies aux articles 38 à 45 du CCAG-FCS.</w:t>
      </w:r>
    </w:p>
    <w:p w14:paraId="6151DEAF" w14:textId="77777777" w:rsidR="00AA5EF2" w:rsidRPr="0084287F" w:rsidRDefault="00AA5EF2" w:rsidP="00AA5EF2">
      <w:pPr>
        <w:widowControl/>
        <w:spacing w:before="240" w:after="120"/>
        <w:contextualSpacing/>
        <w:jc w:val="both"/>
        <w:rPr>
          <w:rFonts w:cstheme="minorHAnsi"/>
          <w:sz w:val="20"/>
          <w:szCs w:val="20"/>
        </w:rPr>
      </w:pPr>
      <w:r w:rsidRPr="0084287F">
        <w:rPr>
          <w:rFonts w:cstheme="minorHAnsi"/>
          <w:sz w:val="20"/>
          <w:szCs w:val="20"/>
        </w:rPr>
        <w:t>En cas de résiliation du marché pour motif d'intérêt général par le pouvoir adjudicateur, le titulaire ne percevra aucune indemnisation.</w:t>
      </w:r>
    </w:p>
    <w:p w14:paraId="1CD8B96A" w14:textId="77777777" w:rsidR="00AA5EF2" w:rsidRPr="0084287F" w:rsidRDefault="00AA5EF2" w:rsidP="00AA5EF2">
      <w:pPr>
        <w:widowControl/>
        <w:spacing w:before="240" w:after="120"/>
        <w:contextualSpacing/>
        <w:jc w:val="both"/>
        <w:rPr>
          <w:rFonts w:cstheme="minorHAnsi"/>
          <w:sz w:val="20"/>
          <w:szCs w:val="20"/>
        </w:rPr>
      </w:pPr>
      <w:r w:rsidRPr="0084287F">
        <w:rPr>
          <w:rFonts w:cstheme="minorHAnsi"/>
          <w:sz w:val="20"/>
          <w:szCs w:val="20"/>
        </w:rPr>
        <w:t>En cas d'inexactitude des documents et renseignements mentionnés aux articles R. 2143-3 et R. 2143-6 à</w:t>
      </w:r>
    </w:p>
    <w:p w14:paraId="414DE92E" w14:textId="77777777" w:rsidR="00AA5EF2" w:rsidRPr="0084287F" w:rsidRDefault="00AA5EF2" w:rsidP="00AA5EF2">
      <w:pPr>
        <w:widowControl/>
        <w:spacing w:before="240" w:after="120"/>
        <w:contextualSpacing/>
        <w:jc w:val="both"/>
        <w:rPr>
          <w:rFonts w:cstheme="minorHAnsi"/>
          <w:sz w:val="20"/>
          <w:szCs w:val="20"/>
        </w:rPr>
      </w:pPr>
      <w:r w:rsidRPr="0084287F">
        <w:rPr>
          <w:rFonts w:cstheme="minorHAnsi"/>
          <w:sz w:val="20"/>
          <w:szCs w:val="20"/>
        </w:rPr>
        <w:t>R. 2143-10 du Code de la commande publique, ou de refus de produire les pièces prévues aux articles R. 1263-12, D. 8222-5 ou D. 8222-7 ou D. 8254-2 à D. 8254-5 du Code du travail conformément à l'article R. 2143-8 du Code de la commande publique, le contrat sera résilié aux torts du titulaire.</w:t>
      </w:r>
    </w:p>
    <w:p w14:paraId="598F97F7" w14:textId="77777777" w:rsidR="00AA5EF2" w:rsidRPr="0084287F" w:rsidRDefault="00AA5EF2" w:rsidP="00094AED">
      <w:pPr>
        <w:widowControl/>
        <w:spacing w:before="240" w:after="120"/>
        <w:contextualSpacing/>
        <w:jc w:val="both"/>
        <w:rPr>
          <w:rFonts w:cstheme="minorHAnsi"/>
          <w:sz w:val="20"/>
          <w:szCs w:val="20"/>
        </w:rPr>
      </w:pPr>
    </w:p>
    <w:p w14:paraId="639F5C1E" w14:textId="77777777" w:rsidR="00094AED" w:rsidRPr="0084287F" w:rsidRDefault="00094AED" w:rsidP="0047251D">
      <w:pPr>
        <w:pStyle w:val="Paragraphedeliste"/>
        <w:widowControl/>
        <w:numPr>
          <w:ilvl w:val="0"/>
          <w:numId w:val="33"/>
        </w:numPr>
        <w:spacing w:after="120"/>
        <w:contextualSpacing/>
        <w:jc w:val="both"/>
        <w:outlineLvl w:val="0"/>
        <w:rPr>
          <w:rFonts w:cstheme="minorHAnsi"/>
          <w:b/>
          <w:color w:val="1F497D" w:themeColor="text2"/>
          <w:sz w:val="24"/>
          <w:szCs w:val="20"/>
        </w:rPr>
      </w:pPr>
      <w:bookmarkStart w:id="85" w:name="_Toc208589664"/>
      <w:r w:rsidRPr="0084287F">
        <w:rPr>
          <w:rFonts w:cstheme="minorHAnsi"/>
          <w:b/>
          <w:color w:val="1F497D" w:themeColor="text2"/>
          <w:sz w:val="24"/>
          <w:szCs w:val="20"/>
        </w:rPr>
        <w:t>Redressement ou liquidation judiciaire</w:t>
      </w:r>
      <w:bookmarkEnd w:id="85"/>
    </w:p>
    <w:p w14:paraId="04229460" w14:textId="77777777" w:rsidR="00AA5EF2" w:rsidRPr="0084287F" w:rsidRDefault="00AA5EF2" w:rsidP="00AA5EF2">
      <w:pPr>
        <w:widowControl/>
        <w:spacing w:after="120"/>
        <w:contextualSpacing/>
        <w:jc w:val="both"/>
        <w:rPr>
          <w:rFonts w:cstheme="minorHAnsi"/>
          <w:sz w:val="20"/>
          <w:szCs w:val="20"/>
        </w:rPr>
      </w:pPr>
      <w:r w:rsidRPr="0084287F">
        <w:rPr>
          <w:rFonts w:cstheme="minorHAnsi"/>
          <w:sz w:val="20"/>
          <w:szCs w:val="20"/>
        </w:rPr>
        <w:t>Le jugement instituant le redressement ou la liquidation judiciaire est notifié immédiatement au pouvoir adjudicateur par le titulaire du marché. Il en va de même de tout jugement ou décision susceptible d'avoir un effet sur l'exécution du marché.</w:t>
      </w:r>
    </w:p>
    <w:p w14:paraId="3DA2CA04" w14:textId="77777777" w:rsidR="00AA5EF2" w:rsidRPr="0084287F" w:rsidRDefault="00AA5EF2" w:rsidP="00AA5EF2">
      <w:pPr>
        <w:widowControl/>
        <w:spacing w:before="240" w:after="120"/>
        <w:contextualSpacing/>
        <w:jc w:val="both"/>
        <w:rPr>
          <w:rFonts w:cstheme="minorHAnsi"/>
          <w:sz w:val="20"/>
          <w:szCs w:val="20"/>
        </w:rPr>
      </w:pPr>
    </w:p>
    <w:p w14:paraId="292CDC90" w14:textId="77777777" w:rsidR="00AA5EF2" w:rsidRPr="0084287F" w:rsidRDefault="00AA5EF2" w:rsidP="00AA5EF2">
      <w:pPr>
        <w:widowControl/>
        <w:spacing w:before="240" w:after="120"/>
        <w:contextualSpacing/>
        <w:jc w:val="both"/>
        <w:rPr>
          <w:rFonts w:cstheme="minorHAnsi"/>
          <w:sz w:val="20"/>
          <w:szCs w:val="20"/>
        </w:rPr>
      </w:pPr>
      <w:r w:rsidRPr="0084287F">
        <w:rPr>
          <w:rFonts w:cstheme="minorHAnsi"/>
          <w:sz w:val="20"/>
          <w:szCs w:val="20"/>
        </w:rPr>
        <w:t>Le pouvoir adjudicateur adresse à l'administrateur ou au liquidateur une mise en demeure lui demandant s'il entend exiger l'exécution du marché. En cas de redressement judiciaire, cette mise en demeure est adressée au titulaire dans le cas d'une procédure simplifiée sans administrateur si, en application de l'article L627-2 du Code de commerce, le juge commissaire a expressément autorisé celui-ci à exercer la faculté ouverte à l'article L622-13 du Code de commerce.</w:t>
      </w:r>
    </w:p>
    <w:p w14:paraId="39164360" w14:textId="77777777" w:rsidR="00AA5EF2" w:rsidRPr="0084287F" w:rsidRDefault="00AA5EF2" w:rsidP="00AA5EF2">
      <w:pPr>
        <w:widowControl/>
        <w:spacing w:before="240" w:after="120"/>
        <w:contextualSpacing/>
        <w:jc w:val="both"/>
        <w:rPr>
          <w:rFonts w:cstheme="minorHAnsi"/>
          <w:sz w:val="20"/>
          <w:szCs w:val="20"/>
        </w:rPr>
      </w:pPr>
    </w:p>
    <w:p w14:paraId="26238328" w14:textId="77777777" w:rsidR="00AA5EF2" w:rsidRPr="0084287F" w:rsidRDefault="00AA5EF2" w:rsidP="00AA5EF2">
      <w:pPr>
        <w:widowControl/>
        <w:spacing w:before="240" w:after="120"/>
        <w:contextualSpacing/>
        <w:jc w:val="both"/>
        <w:rPr>
          <w:rFonts w:cstheme="minorHAnsi"/>
          <w:sz w:val="20"/>
          <w:szCs w:val="20"/>
        </w:rPr>
      </w:pPr>
      <w:r w:rsidRPr="0084287F">
        <w:rPr>
          <w:rFonts w:cstheme="minorHAnsi"/>
          <w:sz w:val="20"/>
          <w:szCs w:val="20"/>
        </w:rPr>
        <w:t>En cas de réponse négative ou de l'absence de réponse dans le délai d'un mois à compter de l'envoi de la mise en demeure, la résiliation du marché est prononcée. Ce délai d'un mois peut être prolongé ou raccourci si, avant l'expiration dudit délai, le juge commissaire a accordé à l'administrateur ou au liquidateur une prolongation, ou lui a imparti un délai plus court.</w:t>
      </w:r>
    </w:p>
    <w:p w14:paraId="3B6B61BC" w14:textId="77777777" w:rsidR="00AA5EF2" w:rsidRPr="0084287F" w:rsidRDefault="00AA5EF2" w:rsidP="00AA5EF2">
      <w:pPr>
        <w:widowControl/>
        <w:spacing w:before="240" w:after="120"/>
        <w:contextualSpacing/>
        <w:jc w:val="both"/>
        <w:rPr>
          <w:rFonts w:cstheme="minorHAnsi"/>
          <w:sz w:val="20"/>
          <w:szCs w:val="20"/>
        </w:rPr>
      </w:pPr>
    </w:p>
    <w:p w14:paraId="219138B9" w14:textId="77777777" w:rsidR="00AA5EF2" w:rsidRPr="0084287F" w:rsidRDefault="00AA5EF2" w:rsidP="00AA5EF2">
      <w:pPr>
        <w:widowControl/>
        <w:spacing w:before="240" w:after="120"/>
        <w:contextualSpacing/>
        <w:jc w:val="both"/>
        <w:rPr>
          <w:rFonts w:cstheme="minorHAnsi"/>
          <w:sz w:val="20"/>
          <w:szCs w:val="20"/>
        </w:rPr>
      </w:pPr>
      <w:r w:rsidRPr="0084287F">
        <w:rPr>
          <w:rFonts w:cstheme="minorHAnsi"/>
          <w:sz w:val="20"/>
          <w:szCs w:val="20"/>
        </w:rPr>
        <w:t>La résiliation prend effet à la date de décision de l'administrateur, du liquidateur ou du titulaire de renoncer à poursuivre l'exécution du marché, ou à l'expiration du délai d'un mois ci-dessus. Elle n'ouvre droit, pour le titulaire, à aucune indemnité.</w:t>
      </w:r>
    </w:p>
    <w:p w14:paraId="722FEB33" w14:textId="77777777" w:rsidR="00094AED" w:rsidRPr="0084287F" w:rsidRDefault="00094AED" w:rsidP="00094AED">
      <w:pPr>
        <w:widowControl/>
        <w:spacing w:before="240" w:after="120"/>
        <w:contextualSpacing/>
        <w:jc w:val="both"/>
        <w:rPr>
          <w:rFonts w:cstheme="minorHAnsi"/>
          <w:sz w:val="20"/>
          <w:szCs w:val="20"/>
        </w:rPr>
      </w:pPr>
    </w:p>
    <w:p w14:paraId="335F0AB3" w14:textId="77777777" w:rsidR="00094AED" w:rsidRPr="0084287F" w:rsidRDefault="00094AED" w:rsidP="0047251D">
      <w:pPr>
        <w:pStyle w:val="Paragraphedeliste"/>
        <w:widowControl/>
        <w:numPr>
          <w:ilvl w:val="0"/>
          <w:numId w:val="33"/>
        </w:numPr>
        <w:spacing w:after="120"/>
        <w:contextualSpacing/>
        <w:jc w:val="both"/>
        <w:outlineLvl w:val="0"/>
        <w:rPr>
          <w:rFonts w:cstheme="minorHAnsi"/>
          <w:b/>
          <w:color w:val="1F497D" w:themeColor="text2"/>
          <w:sz w:val="24"/>
          <w:szCs w:val="20"/>
        </w:rPr>
      </w:pPr>
      <w:bookmarkStart w:id="86" w:name="_Toc208589665"/>
      <w:r w:rsidRPr="0084287F">
        <w:rPr>
          <w:rFonts w:cstheme="minorHAnsi"/>
          <w:b/>
          <w:color w:val="1F497D" w:themeColor="text2"/>
          <w:sz w:val="24"/>
          <w:szCs w:val="20"/>
        </w:rPr>
        <w:t>Règlement des litiges</w:t>
      </w:r>
      <w:bookmarkEnd w:id="86"/>
      <w:r w:rsidRPr="0084287F">
        <w:rPr>
          <w:rFonts w:cstheme="minorHAnsi"/>
          <w:b/>
          <w:color w:val="1F497D" w:themeColor="text2"/>
          <w:sz w:val="24"/>
          <w:szCs w:val="20"/>
        </w:rPr>
        <w:t xml:space="preserve"> </w:t>
      </w:r>
    </w:p>
    <w:p w14:paraId="602A4294" w14:textId="77777777" w:rsidR="00094AED" w:rsidRPr="0084287F" w:rsidRDefault="00094AED" w:rsidP="00094AED">
      <w:pPr>
        <w:widowControl/>
        <w:spacing w:after="120"/>
        <w:contextualSpacing/>
        <w:jc w:val="both"/>
        <w:rPr>
          <w:rFonts w:cstheme="minorHAnsi"/>
        </w:rPr>
      </w:pPr>
      <w:r w:rsidRPr="0084287F">
        <w:rPr>
          <w:rFonts w:cstheme="minorHAnsi"/>
          <w:sz w:val="20"/>
          <w:szCs w:val="20"/>
        </w:rPr>
        <w:t>En cas de litige, seul le Tribunal administratif d’Orléans est compétent en la matière.</w:t>
      </w:r>
      <w:r w:rsidRPr="0084287F">
        <w:rPr>
          <w:rFonts w:cstheme="minorHAnsi"/>
        </w:rPr>
        <w:t xml:space="preserve"> </w:t>
      </w:r>
    </w:p>
    <w:p w14:paraId="50490187" w14:textId="77777777" w:rsidR="00094AED" w:rsidRPr="0084287F" w:rsidRDefault="00094AED" w:rsidP="00094AED">
      <w:pPr>
        <w:widowControl/>
        <w:spacing w:after="120"/>
        <w:contextualSpacing/>
        <w:jc w:val="both"/>
        <w:rPr>
          <w:rFonts w:cstheme="minorHAnsi"/>
          <w:sz w:val="20"/>
          <w:szCs w:val="20"/>
        </w:rPr>
      </w:pPr>
    </w:p>
    <w:p w14:paraId="1BCC891D" w14:textId="53B9EF5F" w:rsidR="00094AED" w:rsidRPr="0084287F" w:rsidRDefault="00094AED" w:rsidP="00094AED">
      <w:pPr>
        <w:widowControl/>
        <w:spacing w:after="120"/>
        <w:contextualSpacing/>
        <w:jc w:val="both"/>
        <w:rPr>
          <w:rFonts w:cstheme="minorHAnsi"/>
          <w:sz w:val="20"/>
          <w:szCs w:val="20"/>
        </w:rPr>
      </w:pPr>
      <w:r w:rsidRPr="0084287F">
        <w:rPr>
          <w:rFonts w:cstheme="minorHAnsi"/>
          <w:sz w:val="20"/>
          <w:szCs w:val="20"/>
        </w:rPr>
        <w:t>Tribunal administratif d’Orléan</w:t>
      </w:r>
      <w:r w:rsidR="00B86C95" w:rsidRPr="0084287F">
        <w:rPr>
          <w:rFonts w:cstheme="minorHAnsi"/>
          <w:sz w:val="20"/>
          <w:szCs w:val="20"/>
        </w:rPr>
        <w:t>s</w:t>
      </w:r>
    </w:p>
    <w:p w14:paraId="10B4D4B0" w14:textId="77777777" w:rsidR="00094AED" w:rsidRPr="0084287F" w:rsidRDefault="00094AED" w:rsidP="00094AED">
      <w:pPr>
        <w:widowControl/>
        <w:spacing w:after="120"/>
        <w:contextualSpacing/>
        <w:jc w:val="both"/>
        <w:rPr>
          <w:rFonts w:cstheme="minorHAnsi"/>
          <w:sz w:val="20"/>
          <w:szCs w:val="20"/>
        </w:rPr>
      </w:pPr>
      <w:r w:rsidRPr="0084287F">
        <w:rPr>
          <w:rFonts w:cstheme="minorHAnsi"/>
          <w:sz w:val="20"/>
          <w:szCs w:val="20"/>
        </w:rPr>
        <w:t>28 Rue de la Bretonnerie</w:t>
      </w:r>
    </w:p>
    <w:p w14:paraId="04500B6E" w14:textId="77777777" w:rsidR="00094AED" w:rsidRPr="0084287F" w:rsidRDefault="00094AED" w:rsidP="00094AED">
      <w:pPr>
        <w:widowControl/>
        <w:spacing w:after="120"/>
        <w:contextualSpacing/>
        <w:jc w:val="both"/>
        <w:rPr>
          <w:rFonts w:cstheme="minorHAnsi"/>
          <w:sz w:val="20"/>
          <w:szCs w:val="20"/>
        </w:rPr>
      </w:pPr>
      <w:r w:rsidRPr="0084287F">
        <w:rPr>
          <w:rFonts w:cstheme="minorHAnsi"/>
          <w:sz w:val="20"/>
          <w:szCs w:val="20"/>
        </w:rPr>
        <w:t>45057 Orléans</w:t>
      </w:r>
    </w:p>
    <w:p w14:paraId="2BC6C1A8" w14:textId="2C52DC5A" w:rsidR="00D620ED" w:rsidRPr="0084287F" w:rsidRDefault="00D620ED" w:rsidP="0077496E">
      <w:pPr>
        <w:widowControl/>
        <w:spacing w:after="120"/>
        <w:contextualSpacing/>
        <w:jc w:val="both"/>
        <w:rPr>
          <w:rFonts w:cstheme="minorHAnsi"/>
          <w:sz w:val="20"/>
          <w:szCs w:val="20"/>
        </w:rPr>
      </w:pPr>
      <w:bookmarkStart w:id="87" w:name="_GoBack"/>
      <w:bookmarkEnd w:id="87"/>
    </w:p>
    <w:sectPr w:rsidR="00D620ED" w:rsidRPr="0084287F" w:rsidSect="00E36632">
      <w:footerReference w:type="default" r:id="rId16"/>
      <w:pgSz w:w="11900" w:h="16850"/>
      <w:pgMar w:top="851" w:right="1020" w:bottom="780" w:left="1020" w:header="0"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7FE52" w14:textId="77777777" w:rsidR="00F616EC" w:rsidRDefault="00F616EC">
      <w:r>
        <w:separator/>
      </w:r>
    </w:p>
  </w:endnote>
  <w:endnote w:type="continuationSeparator" w:id="0">
    <w:p w14:paraId="7D534B00" w14:textId="77777777" w:rsidR="00F616EC" w:rsidRDefault="00F6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ika">
    <w:altName w:val="Andik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AA4D" w14:textId="740C0396" w:rsidR="00E46AC6" w:rsidRDefault="00E46AC6">
    <w:pPr>
      <w:spacing w:line="14" w:lineRule="auto"/>
      <w:rPr>
        <w:sz w:val="20"/>
        <w:szCs w:val="20"/>
      </w:rPr>
    </w:pPr>
    <w:r>
      <w:rPr>
        <w:noProof/>
        <w:lang w:eastAsia="fr-FR"/>
      </w:rPr>
      <mc:AlternateContent>
        <mc:Choice Requires="wps">
          <w:drawing>
            <wp:anchor distT="0" distB="0" distL="114300" distR="114300" simplePos="0" relativeHeight="503299976" behindDoc="1" locked="0" layoutInCell="1" allowOverlap="1" wp14:anchorId="0599C68B" wp14:editId="46D5A55A">
              <wp:simplePos x="0" y="0"/>
              <wp:positionH relativeFrom="page">
                <wp:posOffset>721022</wp:posOffset>
              </wp:positionH>
              <wp:positionV relativeFrom="page">
                <wp:posOffset>10174427</wp:posOffset>
              </wp:positionV>
              <wp:extent cx="1560834" cy="127635"/>
              <wp:effectExtent l="0" t="0" r="127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4"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6048" w14:textId="553AF875" w:rsidR="00E46AC6" w:rsidRDefault="00E46AC6" w:rsidP="004F0552">
                          <w:pPr>
                            <w:spacing w:line="179" w:lineRule="exact"/>
                            <w:ind w:left="20"/>
                            <w:rPr>
                              <w:rFonts w:ascii="Candara" w:eastAsia="Candara" w:hAnsi="Candara" w:cs="Candara"/>
                              <w:spacing w:val="-2"/>
                              <w:sz w:val="16"/>
                              <w:szCs w:val="16"/>
                            </w:rPr>
                          </w:pPr>
                          <w:r w:rsidRPr="00D41EE6">
                            <w:rPr>
                              <w:rFonts w:ascii="Candara" w:eastAsia="Candara" w:hAnsi="Candara" w:cs="Candara"/>
                              <w:spacing w:val="-1"/>
                              <w:sz w:val="16"/>
                              <w:szCs w:val="16"/>
                            </w:rPr>
                            <w:t>Consultation</w:t>
                          </w:r>
                          <w:r w:rsidRPr="00D41EE6">
                            <w:rPr>
                              <w:rFonts w:ascii="Candara" w:eastAsia="Candara" w:hAnsi="Candara" w:cs="Candara"/>
                              <w:sz w:val="16"/>
                              <w:szCs w:val="16"/>
                            </w:rPr>
                            <w:t xml:space="preserve"> </w:t>
                          </w:r>
                          <w:r w:rsidRPr="00D41EE6">
                            <w:rPr>
                              <w:rFonts w:ascii="Candara" w:eastAsia="Candara" w:hAnsi="Candara" w:cs="Candara"/>
                              <w:spacing w:val="-2"/>
                              <w:sz w:val="16"/>
                              <w:szCs w:val="16"/>
                            </w:rPr>
                            <w:t>n°2025-IFPRA-001</w:t>
                          </w:r>
                        </w:p>
                        <w:p w14:paraId="27825158" w14:textId="77777777" w:rsidR="00E46AC6" w:rsidRDefault="00E46AC6">
                          <w:pPr>
                            <w:spacing w:line="179" w:lineRule="exact"/>
                            <w:ind w:left="20"/>
                            <w:rPr>
                              <w:rFonts w:ascii="Candara" w:eastAsia="Candara" w:hAnsi="Candara" w:cs="Candar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9C68B" id="_x0000_t202" coordsize="21600,21600" o:spt="202" path="m,l,21600r21600,l21600,xe">
              <v:stroke joinstyle="miter"/>
              <v:path gradientshapeok="t" o:connecttype="rect"/>
            </v:shapetype>
            <v:shape id="Text Box 2" o:spid="_x0000_s1026" type="#_x0000_t202" style="position:absolute;margin-left:56.75pt;margin-top:801.15pt;width:122.9pt;height:10.05pt;z-index:-16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YKrQ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" filled="f" stroked="f">
              <v:textbox inset="0,0,0,0">
                <w:txbxContent>
                  <w:p w14:paraId="05A86048" w14:textId="553AF875" w:rsidR="00E46AC6" w:rsidRDefault="00E46AC6" w:rsidP="004F0552">
                    <w:pPr>
                      <w:spacing w:line="179" w:lineRule="exact"/>
                      <w:ind w:left="20"/>
                      <w:rPr>
                        <w:rFonts w:ascii="Candara" w:eastAsia="Candara" w:hAnsi="Candara" w:cs="Candara"/>
                        <w:spacing w:val="-2"/>
                        <w:sz w:val="16"/>
                        <w:szCs w:val="16"/>
                      </w:rPr>
                    </w:pPr>
                    <w:r w:rsidRPr="00D41EE6">
                      <w:rPr>
                        <w:rFonts w:ascii="Candara" w:eastAsia="Candara" w:hAnsi="Candara" w:cs="Candara"/>
                        <w:spacing w:val="-1"/>
                        <w:sz w:val="16"/>
                        <w:szCs w:val="16"/>
                      </w:rPr>
                      <w:t>Consultation</w:t>
                    </w:r>
                    <w:r w:rsidRPr="00D41EE6">
                      <w:rPr>
                        <w:rFonts w:ascii="Candara" w:eastAsia="Candara" w:hAnsi="Candara" w:cs="Candara"/>
                        <w:sz w:val="16"/>
                        <w:szCs w:val="16"/>
                      </w:rPr>
                      <w:t xml:space="preserve"> </w:t>
                    </w:r>
                    <w:r w:rsidRPr="00D41EE6">
                      <w:rPr>
                        <w:rFonts w:ascii="Candara" w:eastAsia="Candara" w:hAnsi="Candara" w:cs="Candara"/>
                        <w:spacing w:val="-2"/>
                        <w:sz w:val="16"/>
                        <w:szCs w:val="16"/>
                      </w:rPr>
                      <w:t>n°2025-IFPRA-001</w:t>
                    </w:r>
                  </w:p>
                  <w:p w14:paraId="27825158" w14:textId="77777777" w:rsidR="00E46AC6" w:rsidRDefault="00E46AC6">
                    <w:pPr>
                      <w:spacing w:line="179" w:lineRule="exact"/>
                      <w:ind w:left="20"/>
                      <w:rPr>
                        <w:rFonts w:ascii="Candara" w:eastAsia="Candara" w:hAnsi="Candara" w:cs="Candara"/>
                        <w:sz w:val="16"/>
                        <w:szCs w:val="16"/>
                      </w:rPr>
                    </w:pPr>
                  </w:p>
                </w:txbxContent>
              </v:textbox>
              <w10:wrap anchorx="page" anchory="page"/>
            </v:shape>
          </w:pict>
        </mc:Fallback>
      </mc:AlternateContent>
    </w:r>
    <w:r>
      <w:rPr>
        <w:noProof/>
        <w:lang w:eastAsia="fr-FR"/>
      </w:rPr>
      <mc:AlternateContent>
        <mc:Choice Requires="wps">
          <w:drawing>
            <wp:anchor distT="0" distB="0" distL="114300" distR="114300" simplePos="0" relativeHeight="503300000" behindDoc="1" locked="0" layoutInCell="1" allowOverlap="1" wp14:anchorId="174923A6" wp14:editId="0BCF8843">
              <wp:simplePos x="0" y="0"/>
              <wp:positionH relativeFrom="page">
                <wp:posOffset>6247765</wp:posOffset>
              </wp:positionH>
              <wp:positionV relativeFrom="page">
                <wp:posOffset>10174605</wp:posOffset>
              </wp:positionV>
              <wp:extent cx="608330" cy="127635"/>
              <wp:effectExtent l="0" t="1905" r="190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2D4FF" w14:textId="6B6687BD" w:rsidR="00E46AC6" w:rsidRDefault="00E46AC6">
                          <w:pPr>
                            <w:spacing w:line="179" w:lineRule="exact"/>
                            <w:ind w:left="20"/>
                            <w:rPr>
                              <w:rFonts w:ascii="Candara" w:eastAsia="Candara" w:hAnsi="Candara" w:cs="Candara"/>
                              <w:sz w:val="16"/>
                              <w:szCs w:val="16"/>
                            </w:rPr>
                          </w:pPr>
                          <w:r>
                            <w:rPr>
                              <w:rFonts w:ascii="Candara"/>
                              <w:sz w:val="16"/>
                            </w:rPr>
                            <w:t xml:space="preserve">Pag </w:t>
                          </w:r>
                          <w:r>
                            <w:fldChar w:fldCharType="begin"/>
                          </w:r>
                          <w:r>
                            <w:rPr>
                              <w:rFonts w:ascii="Candara"/>
                              <w:sz w:val="16"/>
                            </w:rPr>
                            <w:instrText xml:space="preserve"> PAGE </w:instrText>
                          </w:r>
                          <w:r>
                            <w:fldChar w:fldCharType="separate"/>
                          </w:r>
                          <w:r>
                            <w:rPr>
                              <w:rFonts w:ascii="Candara"/>
                              <w:noProof/>
                              <w:sz w:val="16"/>
                            </w:rPr>
                            <w:t>12</w:t>
                          </w:r>
                          <w:r>
                            <w:fldChar w:fldCharType="end"/>
                          </w:r>
                          <w:r>
                            <w:rPr>
                              <w:rFonts w:ascii="Candara"/>
                              <w:spacing w:val="-1"/>
                              <w:sz w:val="16"/>
                            </w:rPr>
                            <w:t xml:space="preserve"> </w:t>
                          </w:r>
                          <w:r>
                            <w:rPr>
                              <w:rFonts w:ascii="Candara"/>
                              <w:sz w:val="16"/>
                            </w:rPr>
                            <w:t>sur</w:t>
                          </w:r>
                          <w:r>
                            <w:rPr>
                              <w:rFonts w:ascii="Candara"/>
                              <w:spacing w:val="-1"/>
                              <w:sz w:val="16"/>
                            </w:rPr>
                            <w:t xml:space="preserve"> </w:t>
                          </w:r>
                          <w:r w:rsidR="00980025">
                            <w:rPr>
                              <w:rFonts w:ascii="Candara"/>
                              <w:spacing w:val="-1"/>
                              <w:sz w:val="16"/>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923A6" id="Text Box 1" o:spid="_x0000_s1027" type="#_x0000_t202" style="position:absolute;margin-left:491.95pt;margin-top:801.15pt;width:47.9pt;height:10.05pt;z-index:-1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" filled="f" stroked="f">
              <v:textbox inset="0,0,0,0">
                <w:txbxContent>
                  <w:p w14:paraId="7B12D4FF" w14:textId="6B6687BD" w:rsidR="00E46AC6" w:rsidRDefault="00E46AC6">
                    <w:pPr>
                      <w:spacing w:line="179" w:lineRule="exact"/>
                      <w:ind w:left="20"/>
                      <w:rPr>
                        <w:rFonts w:ascii="Candara" w:eastAsia="Candara" w:hAnsi="Candara" w:cs="Candara"/>
                        <w:sz w:val="16"/>
                        <w:szCs w:val="16"/>
                      </w:rPr>
                    </w:pPr>
                    <w:r>
                      <w:rPr>
                        <w:rFonts w:ascii="Candara"/>
                        <w:sz w:val="16"/>
                      </w:rPr>
                      <w:t xml:space="preserve">Pag </w:t>
                    </w:r>
                    <w:r>
                      <w:fldChar w:fldCharType="begin"/>
                    </w:r>
                    <w:r>
                      <w:rPr>
                        <w:rFonts w:ascii="Candara"/>
                        <w:sz w:val="16"/>
                      </w:rPr>
                      <w:instrText xml:space="preserve"> PAGE </w:instrText>
                    </w:r>
                    <w:r>
                      <w:fldChar w:fldCharType="separate"/>
                    </w:r>
                    <w:r>
                      <w:rPr>
                        <w:rFonts w:ascii="Candara"/>
                        <w:noProof/>
                        <w:sz w:val="16"/>
                      </w:rPr>
                      <w:t>12</w:t>
                    </w:r>
                    <w:r>
                      <w:fldChar w:fldCharType="end"/>
                    </w:r>
                    <w:r>
                      <w:rPr>
                        <w:rFonts w:ascii="Candara"/>
                        <w:spacing w:val="-1"/>
                        <w:sz w:val="16"/>
                      </w:rPr>
                      <w:t xml:space="preserve"> </w:t>
                    </w:r>
                    <w:r>
                      <w:rPr>
                        <w:rFonts w:ascii="Candara"/>
                        <w:sz w:val="16"/>
                      </w:rPr>
                      <w:t>sur</w:t>
                    </w:r>
                    <w:r>
                      <w:rPr>
                        <w:rFonts w:ascii="Candara"/>
                        <w:spacing w:val="-1"/>
                        <w:sz w:val="16"/>
                      </w:rPr>
                      <w:t xml:space="preserve"> </w:t>
                    </w:r>
                    <w:r w:rsidR="00980025">
                      <w:rPr>
                        <w:rFonts w:ascii="Candara"/>
                        <w:spacing w:val="-1"/>
                        <w:sz w:val="16"/>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92041" w14:textId="77777777" w:rsidR="00F616EC" w:rsidRDefault="00F616EC">
      <w:r>
        <w:separator/>
      </w:r>
    </w:p>
  </w:footnote>
  <w:footnote w:type="continuationSeparator" w:id="0">
    <w:p w14:paraId="6A4E4EE2" w14:textId="77777777" w:rsidR="00F616EC" w:rsidRDefault="00F6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5D6"/>
    <w:multiLevelType w:val="hybridMultilevel"/>
    <w:tmpl w:val="D1B23196"/>
    <w:lvl w:ilvl="0" w:tplc="3FB0C14A">
      <w:start w:val="1"/>
      <w:numFmt w:val="upperRoman"/>
      <w:lvlText w:val="%1."/>
      <w:lvlJc w:val="left"/>
      <w:pPr>
        <w:ind w:left="1080" w:hanging="720"/>
      </w:pPr>
      <w:rPr>
        <w:rFonts w:hint="default"/>
      </w:rPr>
    </w:lvl>
    <w:lvl w:ilvl="1" w:tplc="36D86B0E">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BC23B1"/>
    <w:multiLevelType w:val="hybridMultilevel"/>
    <w:tmpl w:val="8D9E735C"/>
    <w:lvl w:ilvl="0" w:tplc="803CDDEE">
      <w:start w:val="1"/>
      <w:numFmt w:val="bullet"/>
      <w:lvlText w:val="-"/>
      <w:lvlJc w:val="left"/>
      <w:pPr>
        <w:ind w:left="720" w:hanging="360"/>
      </w:pPr>
      <w:rPr>
        <w:rFonts w:ascii="Candara" w:eastAsia="Candara" w:hAnsi="Candar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2EF4347"/>
    <w:multiLevelType w:val="hybridMultilevel"/>
    <w:tmpl w:val="708880D8"/>
    <w:lvl w:ilvl="0" w:tplc="36D86B0E">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1F3BA2"/>
    <w:multiLevelType w:val="hybridMultilevel"/>
    <w:tmpl w:val="FAC6377C"/>
    <w:lvl w:ilvl="0" w:tplc="A95A51DE">
      <w:start w:val="5"/>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094F4F72"/>
    <w:multiLevelType w:val="hybridMultilevel"/>
    <w:tmpl w:val="170815FA"/>
    <w:lvl w:ilvl="0" w:tplc="C1FA21C0">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984AE6"/>
    <w:multiLevelType w:val="hybridMultilevel"/>
    <w:tmpl w:val="2EDC2950"/>
    <w:lvl w:ilvl="0" w:tplc="39388A44">
      <w:start w:val="1"/>
      <w:numFmt w:val="bullet"/>
      <w:lvlText w:val="-"/>
      <w:lvlJc w:val="left"/>
      <w:pPr>
        <w:ind w:left="1116" w:hanging="104"/>
      </w:pPr>
      <w:rPr>
        <w:rFonts w:ascii="Candara" w:eastAsia="Candara" w:hAnsi="Candara" w:hint="default"/>
        <w:sz w:val="22"/>
        <w:szCs w:val="22"/>
      </w:rPr>
    </w:lvl>
    <w:lvl w:ilvl="1" w:tplc="D3DC40DC">
      <w:start w:val="1"/>
      <w:numFmt w:val="bullet"/>
      <w:lvlText w:val="•"/>
      <w:lvlJc w:val="left"/>
      <w:pPr>
        <w:ind w:left="1998" w:hanging="104"/>
      </w:pPr>
      <w:rPr>
        <w:rFonts w:hint="default"/>
      </w:rPr>
    </w:lvl>
    <w:lvl w:ilvl="2" w:tplc="A1CECE20">
      <w:start w:val="1"/>
      <w:numFmt w:val="bullet"/>
      <w:lvlText w:val="•"/>
      <w:lvlJc w:val="left"/>
      <w:pPr>
        <w:ind w:left="2880" w:hanging="104"/>
      </w:pPr>
      <w:rPr>
        <w:rFonts w:hint="default"/>
      </w:rPr>
    </w:lvl>
    <w:lvl w:ilvl="3" w:tplc="369EA0F8">
      <w:start w:val="1"/>
      <w:numFmt w:val="bullet"/>
      <w:lvlText w:val="•"/>
      <w:lvlJc w:val="left"/>
      <w:pPr>
        <w:ind w:left="3763" w:hanging="104"/>
      </w:pPr>
      <w:rPr>
        <w:rFonts w:hint="default"/>
      </w:rPr>
    </w:lvl>
    <w:lvl w:ilvl="4" w:tplc="FA3A1D8E">
      <w:start w:val="1"/>
      <w:numFmt w:val="bullet"/>
      <w:lvlText w:val="•"/>
      <w:lvlJc w:val="left"/>
      <w:pPr>
        <w:ind w:left="4645" w:hanging="104"/>
      </w:pPr>
      <w:rPr>
        <w:rFonts w:hint="default"/>
      </w:rPr>
    </w:lvl>
    <w:lvl w:ilvl="5" w:tplc="3B128746">
      <w:start w:val="1"/>
      <w:numFmt w:val="bullet"/>
      <w:lvlText w:val="•"/>
      <w:lvlJc w:val="left"/>
      <w:pPr>
        <w:ind w:left="5527" w:hanging="104"/>
      </w:pPr>
      <w:rPr>
        <w:rFonts w:hint="default"/>
      </w:rPr>
    </w:lvl>
    <w:lvl w:ilvl="6" w:tplc="F780977E">
      <w:start w:val="1"/>
      <w:numFmt w:val="bullet"/>
      <w:lvlText w:val="•"/>
      <w:lvlJc w:val="left"/>
      <w:pPr>
        <w:ind w:left="6410" w:hanging="104"/>
      </w:pPr>
      <w:rPr>
        <w:rFonts w:hint="default"/>
      </w:rPr>
    </w:lvl>
    <w:lvl w:ilvl="7" w:tplc="29307DC8">
      <w:start w:val="1"/>
      <w:numFmt w:val="bullet"/>
      <w:lvlText w:val="•"/>
      <w:lvlJc w:val="left"/>
      <w:pPr>
        <w:ind w:left="7292" w:hanging="104"/>
      </w:pPr>
      <w:rPr>
        <w:rFonts w:hint="default"/>
      </w:rPr>
    </w:lvl>
    <w:lvl w:ilvl="8" w:tplc="DBB2D280">
      <w:start w:val="1"/>
      <w:numFmt w:val="bullet"/>
      <w:lvlText w:val="•"/>
      <w:lvlJc w:val="left"/>
      <w:pPr>
        <w:ind w:left="8174" w:hanging="104"/>
      </w:pPr>
      <w:rPr>
        <w:rFonts w:hint="default"/>
      </w:rPr>
    </w:lvl>
  </w:abstractNum>
  <w:abstractNum w:abstractNumId="6" w15:restartNumberingAfterBreak="0">
    <w:nsid w:val="0E017B91"/>
    <w:multiLevelType w:val="hybridMultilevel"/>
    <w:tmpl w:val="851AC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353ED3"/>
    <w:multiLevelType w:val="hybridMultilevel"/>
    <w:tmpl w:val="B8229736"/>
    <w:lvl w:ilvl="0" w:tplc="92240AE6">
      <w:start w:val="1"/>
      <w:numFmt w:val="bullet"/>
      <w:lvlText w:val="-"/>
      <w:lvlJc w:val="left"/>
      <w:pPr>
        <w:ind w:left="540" w:hanging="360"/>
      </w:pPr>
      <w:rPr>
        <w:rFonts w:ascii="Times New Roman" w:eastAsia="Times New Roman" w:hAnsi="Times New Roman" w:hint="default"/>
        <w:sz w:val="22"/>
        <w:szCs w:val="22"/>
      </w:rPr>
    </w:lvl>
    <w:lvl w:ilvl="1" w:tplc="625CDB58">
      <w:start w:val="1"/>
      <w:numFmt w:val="bullet"/>
      <w:lvlText w:val="•"/>
      <w:lvlJc w:val="left"/>
      <w:pPr>
        <w:ind w:left="1480" w:hanging="360"/>
      </w:pPr>
      <w:rPr>
        <w:rFonts w:hint="default"/>
      </w:rPr>
    </w:lvl>
    <w:lvl w:ilvl="2" w:tplc="5C964E5A">
      <w:start w:val="1"/>
      <w:numFmt w:val="bullet"/>
      <w:lvlText w:val="•"/>
      <w:lvlJc w:val="left"/>
      <w:pPr>
        <w:ind w:left="2420" w:hanging="360"/>
      </w:pPr>
      <w:rPr>
        <w:rFonts w:hint="default"/>
      </w:rPr>
    </w:lvl>
    <w:lvl w:ilvl="3" w:tplc="59CC3DEE">
      <w:start w:val="1"/>
      <w:numFmt w:val="bullet"/>
      <w:lvlText w:val="•"/>
      <w:lvlJc w:val="left"/>
      <w:pPr>
        <w:ind w:left="3360" w:hanging="360"/>
      </w:pPr>
      <w:rPr>
        <w:rFonts w:hint="default"/>
      </w:rPr>
    </w:lvl>
    <w:lvl w:ilvl="4" w:tplc="4D40093A">
      <w:start w:val="1"/>
      <w:numFmt w:val="bullet"/>
      <w:lvlText w:val="•"/>
      <w:lvlJc w:val="left"/>
      <w:pPr>
        <w:ind w:left="4299" w:hanging="360"/>
      </w:pPr>
      <w:rPr>
        <w:rFonts w:hint="default"/>
      </w:rPr>
    </w:lvl>
    <w:lvl w:ilvl="5" w:tplc="75D050DA">
      <w:start w:val="1"/>
      <w:numFmt w:val="bullet"/>
      <w:lvlText w:val="•"/>
      <w:lvlJc w:val="left"/>
      <w:pPr>
        <w:ind w:left="5239" w:hanging="360"/>
      </w:pPr>
      <w:rPr>
        <w:rFonts w:hint="default"/>
      </w:rPr>
    </w:lvl>
    <w:lvl w:ilvl="6" w:tplc="19BE11FE">
      <w:start w:val="1"/>
      <w:numFmt w:val="bullet"/>
      <w:lvlText w:val="•"/>
      <w:lvlJc w:val="left"/>
      <w:pPr>
        <w:ind w:left="6179" w:hanging="360"/>
      </w:pPr>
      <w:rPr>
        <w:rFonts w:hint="default"/>
      </w:rPr>
    </w:lvl>
    <w:lvl w:ilvl="7" w:tplc="AD8E94BA">
      <w:start w:val="1"/>
      <w:numFmt w:val="bullet"/>
      <w:lvlText w:val="•"/>
      <w:lvlJc w:val="left"/>
      <w:pPr>
        <w:ind w:left="7119" w:hanging="360"/>
      </w:pPr>
      <w:rPr>
        <w:rFonts w:hint="default"/>
      </w:rPr>
    </w:lvl>
    <w:lvl w:ilvl="8" w:tplc="1B469658">
      <w:start w:val="1"/>
      <w:numFmt w:val="bullet"/>
      <w:lvlText w:val="•"/>
      <w:lvlJc w:val="left"/>
      <w:pPr>
        <w:ind w:left="8059" w:hanging="360"/>
      </w:pPr>
      <w:rPr>
        <w:rFonts w:hint="default"/>
      </w:rPr>
    </w:lvl>
  </w:abstractNum>
  <w:abstractNum w:abstractNumId="8" w15:restartNumberingAfterBreak="0">
    <w:nsid w:val="0EDE1FAF"/>
    <w:multiLevelType w:val="hybridMultilevel"/>
    <w:tmpl w:val="72967490"/>
    <w:lvl w:ilvl="0" w:tplc="2BACCFF4">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79588C"/>
    <w:multiLevelType w:val="hybridMultilevel"/>
    <w:tmpl w:val="C268CC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00289F"/>
    <w:multiLevelType w:val="hybridMultilevel"/>
    <w:tmpl w:val="2D2663E4"/>
    <w:lvl w:ilvl="0" w:tplc="AED6D61E">
      <w:start w:val="1"/>
      <w:numFmt w:val="bullet"/>
      <w:lvlText w:val="o"/>
      <w:lvlJc w:val="left"/>
      <w:pPr>
        <w:ind w:left="821" w:hanging="360"/>
      </w:pPr>
      <w:rPr>
        <w:rFonts w:ascii="Courier New" w:eastAsia="Courier New" w:hAnsi="Courier New" w:hint="default"/>
        <w:sz w:val="22"/>
        <w:szCs w:val="22"/>
      </w:rPr>
    </w:lvl>
    <w:lvl w:ilvl="1" w:tplc="FB8E3476">
      <w:start w:val="1"/>
      <w:numFmt w:val="bullet"/>
      <w:lvlText w:val="•"/>
      <w:lvlJc w:val="left"/>
      <w:pPr>
        <w:ind w:left="1725" w:hanging="360"/>
      </w:pPr>
      <w:rPr>
        <w:rFonts w:hint="default"/>
      </w:rPr>
    </w:lvl>
    <w:lvl w:ilvl="2" w:tplc="03620E14">
      <w:start w:val="1"/>
      <w:numFmt w:val="bullet"/>
      <w:lvlText w:val="•"/>
      <w:lvlJc w:val="left"/>
      <w:pPr>
        <w:ind w:left="2628" w:hanging="360"/>
      </w:pPr>
      <w:rPr>
        <w:rFonts w:hint="default"/>
      </w:rPr>
    </w:lvl>
    <w:lvl w:ilvl="3" w:tplc="6E44C388">
      <w:start w:val="1"/>
      <w:numFmt w:val="bullet"/>
      <w:lvlText w:val="•"/>
      <w:lvlJc w:val="left"/>
      <w:pPr>
        <w:ind w:left="3532" w:hanging="360"/>
      </w:pPr>
      <w:rPr>
        <w:rFonts w:hint="default"/>
      </w:rPr>
    </w:lvl>
    <w:lvl w:ilvl="4" w:tplc="EAD48A98">
      <w:start w:val="1"/>
      <w:numFmt w:val="bullet"/>
      <w:lvlText w:val="•"/>
      <w:lvlJc w:val="left"/>
      <w:pPr>
        <w:ind w:left="4436" w:hanging="360"/>
      </w:pPr>
      <w:rPr>
        <w:rFonts w:hint="default"/>
      </w:rPr>
    </w:lvl>
    <w:lvl w:ilvl="5" w:tplc="826AA5D2">
      <w:start w:val="1"/>
      <w:numFmt w:val="bullet"/>
      <w:lvlText w:val="•"/>
      <w:lvlJc w:val="left"/>
      <w:pPr>
        <w:ind w:left="5340" w:hanging="360"/>
      </w:pPr>
      <w:rPr>
        <w:rFonts w:hint="default"/>
      </w:rPr>
    </w:lvl>
    <w:lvl w:ilvl="6" w:tplc="0FE2A470">
      <w:start w:val="1"/>
      <w:numFmt w:val="bullet"/>
      <w:lvlText w:val="•"/>
      <w:lvlJc w:val="left"/>
      <w:pPr>
        <w:ind w:left="6244" w:hanging="360"/>
      </w:pPr>
      <w:rPr>
        <w:rFonts w:hint="default"/>
      </w:rPr>
    </w:lvl>
    <w:lvl w:ilvl="7" w:tplc="FA3EB172">
      <w:start w:val="1"/>
      <w:numFmt w:val="bullet"/>
      <w:lvlText w:val="•"/>
      <w:lvlJc w:val="left"/>
      <w:pPr>
        <w:ind w:left="7147" w:hanging="360"/>
      </w:pPr>
      <w:rPr>
        <w:rFonts w:hint="default"/>
      </w:rPr>
    </w:lvl>
    <w:lvl w:ilvl="8" w:tplc="133EA6AC">
      <w:start w:val="1"/>
      <w:numFmt w:val="bullet"/>
      <w:lvlText w:val="•"/>
      <w:lvlJc w:val="left"/>
      <w:pPr>
        <w:ind w:left="8051" w:hanging="360"/>
      </w:pPr>
      <w:rPr>
        <w:rFonts w:hint="default"/>
      </w:rPr>
    </w:lvl>
  </w:abstractNum>
  <w:abstractNum w:abstractNumId="11" w15:restartNumberingAfterBreak="0">
    <w:nsid w:val="138B0249"/>
    <w:multiLevelType w:val="multilevel"/>
    <w:tmpl w:val="D4CE6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F8048A"/>
    <w:multiLevelType w:val="hybridMultilevel"/>
    <w:tmpl w:val="8AEADDCA"/>
    <w:lvl w:ilvl="0" w:tplc="36D86B0E">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2C22AEF"/>
    <w:multiLevelType w:val="hybridMultilevel"/>
    <w:tmpl w:val="F798041A"/>
    <w:lvl w:ilvl="0" w:tplc="F2E6EC82">
      <w:start w:val="2024"/>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72615C"/>
    <w:multiLevelType w:val="hybridMultilevel"/>
    <w:tmpl w:val="85907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F1651E"/>
    <w:multiLevelType w:val="multilevel"/>
    <w:tmpl w:val="AC12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C1E7B"/>
    <w:multiLevelType w:val="multilevel"/>
    <w:tmpl w:val="AC12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86FF7"/>
    <w:multiLevelType w:val="hybridMultilevel"/>
    <w:tmpl w:val="3A7C28E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63041D"/>
    <w:multiLevelType w:val="hybridMultilevel"/>
    <w:tmpl w:val="FF1ED212"/>
    <w:lvl w:ilvl="0" w:tplc="36D86B0E">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5A7D88"/>
    <w:multiLevelType w:val="multilevel"/>
    <w:tmpl w:val="AA8E7842"/>
    <w:lvl w:ilvl="0">
      <w:start w:val="6"/>
      <w:numFmt w:val="decimal"/>
      <w:lvlText w:val="%1"/>
      <w:lvlJc w:val="left"/>
      <w:pPr>
        <w:ind w:left="234" w:hanging="122"/>
      </w:pPr>
      <w:rPr>
        <w:rFonts w:hint="default"/>
        <w:u w:val="single" w:color="000000"/>
      </w:rPr>
    </w:lvl>
    <w:lvl w:ilvl="1">
      <w:start w:val="1"/>
      <w:numFmt w:val="decimal"/>
      <w:lvlText w:val="%1.%2"/>
      <w:lvlJc w:val="left"/>
      <w:pPr>
        <w:ind w:left="636" w:hanging="284"/>
      </w:pPr>
      <w:rPr>
        <w:rFonts w:ascii="Candara" w:eastAsia="Candara" w:hAnsi="Candara" w:hint="default"/>
        <w:spacing w:val="-2"/>
        <w:sz w:val="22"/>
        <w:szCs w:val="22"/>
      </w:rPr>
    </w:lvl>
    <w:lvl w:ilvl="2">
      <w:start w:val="1"/>
      <w:numFmt w:val="bullet"/>
      <w:lvlText w:val="•"/>
      <w:lvlJc w:val="left"/>
      <w:pPr>
        <w:ind w:left="655" w:hanging="284"/>
      </w:pPr>
      <w:rPr>
        <w:rFonts w:hint="default"/>
      </w:rPr>
    </w:lvl>
    <w:lvl w:ilvl="3">
      <w:start w:val="1"/>
      <w:numFmt w:val="bullet"/>
      <w:lvlText w:val="•"/>
      <w:lvlJc w:val="left"/>
      <w:pPr>
        <w:ind w:left="686" w:hanging="284"/>
      </w:pPr>
      <w:rPr>
        <w:rFonts w:hint="default"/>
      </w:rPr>
    </w:lvl>
    <w:lvl w:ilvl="4">
      <w:start w:val="1"/>
      <w:numFmt w:val="bullet"/>
      <w:lvlText w:val="•"/>
      <w:lvlJc w:val="left"/>
      <w:pPr>
        <w:ind w:left="727" w:hanging="284"/>
      </w:pPr>
      <w:rPr>
        <w:rFonts w:hint="default"/>
      </w:rPr>
    </w:lvl>
    <w:lvl w:ilvl="5">
      <w:start w:val="1"/>
      <w:numFmt w:val="bullet"/>
      <w:lvlText w:val="•"/>
      <w:lvlJc w:val="left"/>
      <w:pPr>
        <w:ind w:left="730" w:hanging="284"/>
      </w:pPr>
      <w:rPr>
        <w:rFonts w:hint="default"/>
      </w:rPr>
    </w:lvl>
    <w:lvl w:ilvl="6">
      <w:start w:val="1"/>
      <w:numFmt w:val="bullet"/>
      <w:lvlText w:val="•"/>
      <w:lvlJc w:val="left"/>
      <w:pPr>
        <w:ind w:left="732" w:hanging="284"/>
      </w:pPr>
      <w:rPr>
        <w:rFonts w:hint="default"/>
      </w:rPr>
    </w:lvl>
    <w:lvl w:ilvl="7">
      <w:start w:val="1"/>
      <w:numFmt w:val="bullet"/>
      <w:lvlText w:val="•"/>
      <w:lvlJc w:val="left"/>
      <w:pPr>
        <w:ind w:left="3009" w:hanging="284"/>
      </w:pPr>
      <w:rPr>
        <w:rFonts w:hint="default"/>
      </w:rPr>
    </w:lvl>
    <w:lvl w:ilvl="8">
      <w:start w:val="1"/>
      <w:numFmt w:val="bullet"/>
      <w:lvlText w:val="•"/>
      <w:lvlJc w:val="left"/>
      <w:pPr>
        <w:ind w:left="5285" w:hanging="284"/>
      </w:pPr>
      <w:rPr>
        <w:rFonts w:hint="default"/>
      </w:rPr>
    </w:lvl>
  </w:abstractNum>
  <w:abstractNum w:abstractNumId="20" w15:restartNumberingAfterBreak="0">
    <w:nsid w:val="32674C43"/>
    <w:multiLevelType w:val="hybridMultilevel"/>
    <w:tmpl w:val="BD9C8CA2"/>
    <w:lvl w:ilvl="0" w:tplc="5F1C3504">
      <w:start w:val="13"/>
      <w:numFmt w:val="bullet"/>
      <w:lvlText w:val="-"/>
      <w:lvlJc w:val="left"/>
      <w:pPr>
        <w:ind w:left="720" w:hanging="360"/>
      </w:pPr>
      <w:rPr>
        <w:rFonts w:ascii="Arial" w:hAnsi="Arial" w:cstheme="minorBidi" w:hint="default"/>
        <w:b w:val="0"/>
        <w:i w:val="0"/>
        <w:color w:val="auto"/>
        <w:spacing w:val="0"/>
        <w:w w:val="100"/>
        <w:kern w:val="0"/>
        <w:position w:val="0"/>
        <w:sz w:val="18"/>
        <w:u w:color="FFFFFF" w:themeColor="background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4D335D"/>
    <w:multiLevelType w:val="hybridMultilevel"/>
    <w:tmpl w:val="4E522986"/>
    <w:lvl w:ilvl="0" w:tplc="617E9EE0">
      <w:start w:val="1"/>
      <w:numFmt w:val="bullet"/>
      <w:lvlText w:val="-"/>
      <w:lvlJc w:val="left"/>
      <w:pPr>
        <w:ind w:left="1116" w:hanging="104"/>
      </w:pPr>
      <w:rPr>
        <w:rFonts w:ascii="Candara" w:eastAsia="Candara" w:hAnsi="Candara" w:hint="default"/>
        <w:sz w:val="22"/>
        <w:szCs w:val="22"/>
      </w:rPr>
    </w:lvl>
    <w:lvl w:ilvl="1" w:tplc="925AF3B6">
      <w:start w:val="1"/>
      <w:numFmt w:val="bullet"/>
      <w:lvlText w:val="•"/>
      <w:lvlJc w:val="left"/>
      <w:pPr>
        <w:ind w:left="1998" w:hanging="104"/>
      </w:pPr>
      <w:rPr>
        <w:rFonts w:hint="default"/>
      </w:rPr>
    </w:lvl>
    <w:lvl w:ilvl="2" w:tplc="58E25700">
      <w:start w:val="1"/>
      <w:numFmt w:val="bullet"/>
      <w:lvlText w:val="•"/>
      <w:lvlJc w:val="left"/>
      <w:pPr>
        <w:ind w:left="2880" w:hanging="104"/>
      </w:pPr>
      <w:rPr>
        <w:rFonts w:hint="default"/>
      </w:rPr>
    </w:lvl>
    <w:lvl w:ilvl="3" w:tplc="F0C69610">
      <w:start w:val="1"/>
      <w:numFmt w:val="bullet"/>
      <w:lvlText w:val="•"/>
      <w:lvlJc w:val="left"/>
      <w:pPr>
        <w:ind w:left="3763" w:hanging="104"/>
      </w:pPr>
      <w:rPr>
        <w:rFonts w:hint="default"/>
      </w:rPr>
    </w:lvl>
    <w:lvl w:ilvl="4" w:tplc="935471D4">
      <w:start w:val="1"/>
      <w:numFmt w:val="bullet"/>
      <w:lvlText w:val="•"/>
      <w:lvlJc w:val="left"/>
      <w:pPr>
        <w:ind w:left="4645" w:hanging="104"/>
      </w:pPr>
      <w:rPr>
        <w:rFonts w:hint="default"/>
      </w:rPr>
    </w:lvl>
    <w:lvl w:ilvl="5" w:tplc="698ED804">
      <w:start w:val="1"/>
      <w:numFmt w:val="bullet"/>
      <w:lvlText w:val="•"/>
      <w:lvlJc w:val="left"/>
      <w:pPr>
        <w:ind w:left="5527" w:hanging="104"/>
      </w:pPr>
      <w:rPr>
        <w:rFonts w:hint="default"/>
      </w:rPr>
    </w:lvl>
    <w:lvl w:ilvl="6" w:tplc="AB402DA4">
      <w:start w:val="1"/>
      <w:numFmt w:val="bullet"/>
      <w:lvlText w:val="•"/>
      <w:lvlJc w:val="left"/>
      <w:pPr>
        <w:ind w:left="6410" w:hanging="104"/>
      </w:pPr>
      <w:rPr>
        <w:rFonts w:hint="default"/>
      </w:rPr>
    </w:lvl>
    <w:lvl w:ilvl="7" w:tplc="6CF42CDE">
      <w:start w:val="1"/>
      <w:numFmt w:val="bullet"/>
      <w:lvlText w:val="•"/>
      <w:lvlJc w:val="left"/>
      <w:pPr>
        <w:ind w:left="7292" w:hanging="104"/>
      </w:pPr>
      <w:rPr>
        <w:rFonts w:hint="default"/>
      </w:rPr>
    </w:lvl>
    <w:lvl w:ilvl="8" w:tplc="C3AC122A">
      <w:start w:val="1"/>
      <w:numFmt w:val="bullet"/>
      <w:lvlText w:val="•"/>
      <w:lvlJc w:val="left"/>
      <w:pPr>
        <w:ind w:left="8174" w:hanging="104"/>
      </w:pPr>
      <w:rPr>
        <w:rFonts w:hint="default"/>
      </w:rPr>
    </w:lvl>
  </w:abstractNum>
  <w:abstractNum w:abstractNumId="22" w15:restartNumberingAfterBreak="0">
    <w:nsid w:val="36836DE2"/>
    <w:multiLevelType w:val="hybridMultilevel"/>
    <w:tmpl w:val="EEC0F1DC"/>
    <w:lvl w:ilvl="0" w:tplc="2384F3A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924E38"/>
    <w:multiLevelType w:val="hybridMultilevel"/>
    <w:tmpl w:val="6002AED4"/>
    <w:lvl w:ilvl="0" w:tplc="040C0017">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3F3F0857"/>
    <w:multiLevelType w:val="hybridMultilevel"/>
    <w:tmpl w:val="BCAC8C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5255E19"/>
    <w:multiLevelType w:val="hybridMultilevel"/>
    <w:tmpl w:val="5E4CDED6"/>
    <w:lvl w:ilvl="0" w:tplc="70587F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7A102A"/>
    <w:multiLevelType w:val="hybridMultilevel"/>
    <w:tmpl w:val="20EC70B2"/>
    <w:lvl w:ilvl="0" w:tplc="6B680F06">
      <w:start w:val="1"/>
      <w:numFmt w:val="upperRoman"/>
      <w:lvlText w:val="%1."/>
      <w:lvlJc w:val="left"/>
      <w:pPr>
        <w:ind w:left="1080" w:hanging="720"/>
      </w:pPr>
      <w:rPr>
        <w:rFonts w:hint="default"/>
      </w:rPr>
    </w:lvl>
    <w:lvl w:ilvl="1" w:tplc="36D86B0E">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9A57872"/>
    <w:multiLevelType w:val="hybridMultilevel"/>
    <w:tmpl w:val="C3CC2550"/>
    <w:lvl w:ilvl="0" w:tplc="2844FADE">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28" w15:restartNumberingAfterBreak="0">
    <w:nsid w:val="4A4C12DD"/>
    <w:multiLevelType w:val="hybridMultilevel"/>
    <w:tmpl w:val="1D549494"/>
    <w:lvl w:ilvl="0" w:tplc="9F5C1CC6">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4B523FF2"/>
    <w:multiLevelType w:val="hybridMultilevel"/>
    <w:tmpl w:val="6F70A102"/>
    <w:lvl w:ilvl="0" w:tplc="3884993E">
      <w:start w:val="1"/>
      <w:numFmt w:val="upperRoman"/>
      <w:lvlText w:val="%1."/>
      <w:lvlJc w:val="left"/>
      <w:pPr>
        <w:ind w:left="1080" w:hanging="720"/>
      </w:pPr>
      <w:rPr>
        <w:rFonts w:hint="default"/>
      </w:rPr>
    </w:lvl>
    <w:lvl w:ilvl="1" w:tplc="36D86B0E">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CF51AF9"/>
    <w:multiLevelType w:val="multilevel"/>
    <w:tmpl w:val="DE9CBD92"/>
    <w:lvl w:ilvl="0">
      <w:start w:val="1"/>
      <w:numFmt w:val="decimal"/>
      <w:lvlText w:val="%1"/>
      <w:lvlJc w:val="left"/>
      <w:pPr>
        <w:ind w:left="330" w:hanging="94"/>
        <w:jc w:val="right"/>
      </w:pPr>
      <w:rPr>
        <w:rFonts w:hint="default"/>
        <w:u w:val="single" w:color="000000"/>
      </w:rPr>
    </w:lvl>
    <w:lvl w:ilvl="1">
      <w:start w:val="1"/>
      <w:numFmt w:val="decimal"/>
      <w:lvlText w:val="%1.%2"/>
      <w:lvlJc w:val="left"/>
      <w:pPr>
        <w:ind w:left="426" w:hanging="284"/>
      </w:pPr>
      <w:rPr>
        <w:rFonts w:ascii="Candara" w:eastAsia="Candara" w:hAnsi="Candara" w:hint="default"/>
        <w:b/>
        <w:bCs/>
        <w:i/>
        <w:spacing w:val="-1"/>
        <w:sz w:val="24"/>
        <w:szCs w:val="24"/>
      </w:rPr>
    </w:lvl>
    <w:lvl w:ilvl="2">
      <w:start w:val="1"/>
      <w:numFmt w:val="bullet"/>
      <w:lvlText w:val="•"/>
      <w:lvlJc w:val="left"/>
      <w:pPr>
        <w:ind w:left="749" w:hanging="284"/>
      </w:pPr>
      <w:rPr>
        <w:rFonts w:hint="default"/>
      </w:rPr>
    </w:lvl>
    <w:lvl w:ilvl="3">
      <w:start w:val="1"/>
      <w:numFmt w:val="bullet"/>
      <w:lvlText w:val="•"/>
      <w:lvlJc w:val="left"/>
      <w:pPr>
        <w:ind w:left="754" w:hanging="284"/>
      </w:pPr>
      <w:rPr>
        <w:rFonts w:hint="default"/>
      </w:rPr>
    </w:lvl>
    <w:lvl w:ilvl="4">
      <w:start w:val="1"/>
      <w:numFmt w:val="bullet"/>
      <w:lvlText w:val="•"/>
      <w:lvlJc w:val="left"/>
      <w:pPr>
        <w:ind w:left="802" w:hanging="284"/>
      </w:pPr>
      <w:rPr>
        <w:rFonts w:hint="default"/>
      </w:rPr>
    </w:lvl>
    <w:lvl w:ilvl="5">
      <w:start w:val="1"/>
      <w:numFmt w:val="bullet"/>
      <w:lvlText w:val="•"/>
      <w:lvlJc w:val="left"/>
      <w:pPr>
        <w:ind w:left="813" w:hanging="284"/>
      </w:pPr>
      <w:rPr>
        <w:rFonts w:hint="default"/>
      </w:rPr>
    </w:lvl>
    <w:lvl w:ilvl="6">
      <w:start w:val="1"/>
      <w:numFmt w:val="bullet"/>
      <w:lvlText w:val="•"/>
      <w:lvlJc w:val="left"/>
      <w:pPr>
        <w:ind w:left="820" w:hanging="284"/>
      </w:pPr>
      <w:rPr>
        <w:rFonts w:hint="default"/>
      </w:rPr>
    </w:lvl>
    <w:lvl w:ilvl="7">
      <w:start w:val="1"/>
      <w:numFmt w:val="bullet"/>
      <w:lvlText w:val="•"/>
      <w:lvlJc w:val="left"/>
      <w:pPr>
        <w:ind w:left="835" w:hanging="284"/>
      </w:pPr>
      <w:rPr>
        <w:rFonts w:hint="default"/>
      </w:rPr>
    </w:lvl>
    <w:lvl w:ilvl="8">
      <w:start w:val="1"/>
      <w:numFmt w:val="bullet"/>
      <w:lvlText w:val="•"/>
      <w:lvlJc w:val="left"/>
      <w:pPr>
        <w:ind w:left="840" w:hanging="284"/>
      </w:pPr>
      <w:rPr>
        <w:rFonts w:hint="default"/>
      </w:rPr>
    </w:lvl>
  </w:abstractNum>
  <w:abstractNum w:abstractNumId="31" w15:restartNumberingAfterBreak="0">
    <w:nsid w:val="50726A1B"/>
    <w:multiLevelType w:val="hybridMultilevel"/>
    <w:tmpl w:val="6002AED4"/>
    <w:lvl w:ilvl="0" w:tplc="040C0017">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50D40CD8"/>
    <w:multiLevelType w:val="multilevel"/>
    <w:tmpl w:val="19AE8B94"/>
    <w:lvl w:ilvl="0">
      <w:start w:val="5"/>
      <w:numFmt w:val="decimal"/>
      <w:lvlText w:val="%1"/>
      <w:lvlJc w:val="left"/>
      <w:pPr>
        <w:ind w:left="641" w:hanging="288"/>
      </w:pPr>
      <w:rPr>
        <w:rFonts w:hint="default"/>
      </w:rPr>
    </w:lvl>
    <w:lvl w:ilvl="1">
      <w:start w:val="1"/>
      <w:numFmt w:val="decimal"/>
      <w:lvlText w:val="%1.%2"/>
      <w:lvlJc w:val="left"/>
      <w:pPr>
        <w:ind w:left="641" w:hanging="288"/>
      </w:pPr>
      <w:rPr>
        <w:rFonts w:ascii="Candara" w:eastAsia="Candara" w:hAnsi="Candara" w:hint="default"/>
        <w:spacing w:val="-1"/>
        <w:sz w:val="22"/>
        <w:szCs w:val="22"/>
      </w:rPr>
    </w:lvl>
    <w:lvl w:ilvl="2">
      <w:start w:val="1"/>
      <w:numFmt w:val="bullet"/>
      <w:lvlText w:val="•"/>
      <w:lvlJc w:val="left"/>
      <w:pPr>
        <w:ind w:left="2480" w:hanging="288"/>
      </w:pPr>
      <w:rPr>
        <w:rFonts w:hint="default"/>
      </w:rPr>
    </w:lvl>
    <w:lvl w:ilvl="3">
      <w:start w:val="1"/>
      <w:numFmt w:val="bullet"/>
      <w:lvlText w:val="•"/>
      <w:lvlJc w:val="left"/>
      <w:pPr>
        <w:ind w:left="3400" w:hanging="288"/>
      </w:pPr>
      <w:rPr>
        <w:rFonts w:hint="default"/>
      </w:rPr>
    </w:lvl>
    <w:lvl w:ilvl="4">
      <w:start w:val="1"/>
      <w:numFmt w:val="bullet"/>
      <w:lvlText w:val="•"/>
      <w:lvlJc w:val="left"/>
      <w:pPr>
        <w:ind w:left="4320" w:hanging="288"/>
      </w:pPr>
      <w:rPr>
        <w:rFonts w:hint="default"/>
      </w:rPr>
    </w:lvl>
    <w:lvl w:ilvl="5">
      <w:start w:val="1"/>
      <w:numFmt w:val="bullet"/>
      <w:lvlText w:val="•"/>
      <w:lvlJc w:val="left"/>
      <w:pPr>
        <w:ind w:left="5240" w:hanging="288"/>
      </w:pPr>
      <w:rPr>
        <w:rFonts w:hint="default"/>
      </w:rPr>
    </w:lvl>
    <w:lvl w:ilvl="6">
      <w:start w:val="1"/>
      <w:numFmt w:val="bullet"/>
      <w:lvlText w:val="•"/>
      <w:lvlJc w:val="left"/>
      <w:pPr>
        <w:ind w:left="6160" w:hanging="288"/>
      </w:pPr>
      <w:rPr>
        <w:rFonts w:hint="default"/>
      </w:rPr>
    </w:lvl>
    <w:lvl w:ilvl="7">
      <w:start w:val="1"/>
      <w:numFmt w:val="bullet"/>
      <w:lvlText w:val="•"/>
      <w:lvlJc w:val="left"/>
      <w:pPr>
        <w:ind w:left="7079" w:hanging="288"/>
      </w:pPr>
      <w:rPr>
        <w:rFonts w:hint="default"/>
      </w:rPr>
    </w:lvl>
    <w:lvl w:ilvl="8">
      <w:start w:val="1"/>
      <w:numFmt w:val="bullet"/>
      <w:lvlText w:val="•"/>
      <w:lvlJc w:val="left"/>
      <w:pPr>
        <w:ind w:left="7999" w:hanging="288"/>
      </w:pPr>
      <w:rPr>
        <w:rFonts w:hint="default"/>
      </w:rPr>
    </w:lvl>
  </w:abstractNum>
  <w:abstractNum w:abstractNumId="33" w15:restartNumberingAfterBreak="0">
    <w:nsid w:val="52334383"/>
    <w:multiLevelType w:val="hybridMultilevel"/>
    <w:tmpl w:val="C9CC3676"/>
    <w:lvl w:ilvl="0" w:tplc="040C0017">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34" w15:restartNumberingAfterBreak="0">
    <w:nsid w:val="610E2BFC"/>
    <w:multiLevelType w:val="hybridMultilevel"/>
    <w:tmpl w:val="C9CC3676"/>
    <w:lvl w:ilvl="0" w:tplc="040C0017">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35" w15:restartNumberingAfterBreak="0">
    <w:nsid w:val="64113A72"/>
    <w:multiLevelType w:val="hybridMultilevel"/>
    <w:tmpl w:val="31225D56"/>
    <w:lvl w:ilvl="0" w:tplc="9F1C9BE6">
      <w:start w:val="1"/>
      <w:numFmt w:val="upperRoman"/>
      <w:lvlText w:val="%1."/>
      <w:lvlJc w:val="left"/>
      <w:pPr>
        <w:ind w:left="1080" w:hanging="720"/>
      </w:pPr>
      <w:rPr>
        <w:rFonts w:hint="default"/>
      </w:rPr>
    </w:lvl>
    <w:lvl w:ilvl="1" w:tplc="36D86B0E">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43D3984"/>
    <w:multiLevelType w:val="hybridMultilevel"/>
    <w:tmpl w:val="676AE3FC"/>
    <w:lvl w:ilvl="0" w:tplc="5F1C3504">
      <w:start w:val="13"/>
      <w:numFmt w:val="bullet"/>
      <w:lvlText w:val="-"/>
      <w:lvlJc w:val="left"/>
      <w:pPr>
        <w:ind w:left="720" w:hanging="360"/>
      </w:pPr>
      <w:rPr>
        <w:rFonts w:ascii="Arial" w:hAnsi="Arial" w:cstheme="minorBidi" w:hint="default"/>
        <w:b w:val="0"/>
        <w:i w:val="0"/>
        <w:color w:val="auto"/>
        <w:spacing w:val="0"/>
        <w:w w:val="100"/>
        <w:kern w:val="0"/>
        <w:position w:val="0"/>
        <w:sz w:val="18"/>
        <w:u w:color="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EF6D92"/>
    <w:multiLevelType w:val="hybridMultilevel"/>
    <w:tmpl w:val="E626C2F6"/>
    <w:lvl w:ilvl="0" w:tplc="040C0017">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38" w15:restartNumberingAfterBreak="0">
    <w:nsid w:val="69B811A8"/>
    <w:multiLevelType w:val="hybridMultilevel"/>
    <w:tmpl w:val="0E68E9F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6AFF7756"/>
    <w:multiLevelType w:val="hybridMultilevel"/>
    <w:tmpl w:val="FD3231D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0" w15:restartNumberingAfterBreak="0">
    <w:nsid w:val="6C3864B0"/>
    <w:multiLevelType w:val="hybridMultilevel"/>
    <w:tmpl w:val="A1E2C98C"/>
    <w:lvl w:ilvl="0" w:tplc="D7F8E2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BA4832"/>
    <w:multiLevelType w:val="hybridMultilevel"/>
    <w:tmpl w:val="371EE11A"/>
    <w:lvl w:ilvl="0" w:tplc="D30C235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F79437B"/>
    <w:multiLevelType w:val="hybridMultilevel"/>
    <w:tmpl w:val="53B22552"/>
    <w:lvl w:ilvl="0" w:tplc="EFBA606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0B1511"/>
    <w:multiLevelType w:val="hybridMultilevel"/>
    <w:tmpl w:val="B25AADE6"/>
    <w:lvl w:ilvl="0" w:tplc="040C0017">
      <w:start w:val="1"/>
      <w:numFmt w:val="lowerLetter"/>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44" w15:restartNumberingAfterBreak="0">
    <w:nsid w:val="710E02A7"/>
    <w:multiLevelType w:val="multilevel"/>
    <w:tmpl w:val="AC12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14697B"/>
    <w:multiLevelType w:val="hybridMultilevel"/>
    <w:tmpl w:val="DA86CAC4"/>
    <w:lvl w:ilvl="0" w:tplc="36D86B0E">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4FC3A76"/>
    <w:multiLevelType w:val="hybridMultilevel"/>
    <w:tmpl w:val="31225D56"/>
    <w:lvl w:ilvl="0" w:tplc="9F1C9BE6">
      <w:start w:val="1"/>
      <w:numFmt w:val="upperRoman"/>
      <w:lvlText w:val="%1."/>
      <w:lvlJc w:val="left"/>
      <w:pPr>
        <w:ind w:left="1080" w:hanging="720"/>
      </w:pPr>
      <w:rPr>
        <w:rFonts w:hint="default"/>
      </w:rPr>
    </w:lvl>
    <w:lvl w:ilvl="1" w:tplc="36D86B0E">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6CD6710"/>
    <w:multiLevelType w:val="hybridMultilevel"/>
    <w:tmpl w:val="3CE69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1332B3"/>
    <w:multiLevelType w:val="hybridMultilevel"/>
    <w:tmpl w:val="31225D56"/>
    <w:lvl w:ilvl="0" w:tplc="9F1C9BE6">
      <w:start w:val="1"/>
      <w:numFmt w:val="upperRoman"/>
      <w:lvlText w:val="%1."/>
      <w:lvlJc w:val="left"/>
      <w:pPr>
        <w:ind w:left="1080" w:hanging="720"/>
      </w:pPr>
      <w:rPr>
        <w:rFonts w:hint="default"/>
      </w:rPr>
    </w:lvl>
    <w:lvl w:ilvl="1" w:tplc="36D86B0E">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8E4267E"/>
    <w:multiLevelType w:val="hybridMultilevel"/>
    <w:tmpl w:val="CC627340"/>
    <w:lvl w:ilvl="0" w:tplc="61C64E5E">
      <w:start w:val="4"/>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A05591E"/>
    <w:multiLevelType w:val="hybridMultilevel"/>
    <w:tmpl w:val="170815FA"/>
    <w:lvl w:ilvl="0" w:tplc="C1FA21C0">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C842ED3"/>
    <w:multiLevelType w:val="hybridMultilevel"/>
    <w:tmpl w:val="363A9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C8D77DC"/>
    <w:multiLevelType w:val="hybridMultilevel"/>
    <w:tmpl w:val="CB2AAF92"/>
    <w:lvl w:ilvl="0" w:tplc="17B84C68">
      <w:start w:val="1"/>
      <w:numFmt w:val="upperRoman"/>
      <w:lvlText w:val="%1."/>
      <w:lvlJc w:val="left"/>
      <w:pPr>
        <w:ind w:left="1080" w:hanging="720"/>
      </w:pPr>
      <w:rPr>
        <w:rFonts w:hint="default"/>
      </w:rPr>
    </w:lvl>
    <w:lvl w:ilvl="1" w:tplc="36D86B0E">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C95431A"/>
    <w:multiLevelType w:val="hybridMultilevel"/>
    <w:tmpl w:val="EF9E03DA"/>
    <w:lvl w:ilvl="0" w:tplc="6B8EC5BA">
      <w:start w:val="5"/>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D0866BA"/>
    <w:multiLevelType w:val="multilevel"/>
    <w:tmpl w:val="3FDC5C22"/>
    <w:lvl w:ilvl="0">
      <w:start w:val="1"/>
      <w:numFmt w:val="decimal"/>
      <w:lvlText w:val="%1"/>
      <w:lvlJc w:val="left"/>
      <w:pPr>
        <w:ind w:left="220" w:hanging="78"/>
      </w:pPr>
      <w:rPr>
        <w:rFonts w:hint="default"/>
        <w:u w:val="single" w:color="000000"/>
      </w:rPr>
    </w:lvl>
    <w:lvl w:ilvl="1">
      <w:start w:val="1"/>
      <w:numFmt w:val="decimal"/>
      <w:lvlText w:val="%1.%2"/>
      <w:lvlJc w:val="left"/>
      <w:pPr>
        <w:ind w:left="610" w:hanging="257"/>
      </w:pPr>
      <w:rPr>
        <w:rFonts w:ascii="Candara" w:eastAsia="Candara" w:hAnsi="Candara" w:hint="default"/>
        <w:spacing w:val="-1"/>
        <w:sz w:val="22"/>
        <w:szCs w:val="22"/>
      </w:rPr>
    </w:lvl>
    <w:lvl w:ilvl="2">
      <w:start w:val="1"/>
      <w:numFmt w:val="bullet"/>
      <w:lvlText w:val="•"/>
      <w:lvlJc w:val="left"/>
      <w:pPr>
        <w:ind w:left="650" w:hanging="257"/>
      </w:pPr>
      <w:rPr>
        <w:rFonts w:hint="default"/>
      </w:rPr>
    </w:lvl>
    <w:lvl w:ilvl="3">
      <w:start w:val="1"/>
      <w:numFmt w:val="bullet"/>
      <w:lvlText w:val="•"/>
      <w:lvlJc w:val="left"/>
      <w:pPr>
        <w:ind w:left="1799" w:hanging="257"/>
      </w:pPr>
      <w:rPr>
        <w:rFonts w:hint="default"/>
      </w:rPr>
    </w:lvl>
    <w:lvl w:ilvl="4">
      <w:start w:val="1"/>
      <w:numFmt w:val="bullet"/>
      <w:lvlText w:val="•"/>
      <w:lvlJc w:val="left"/>
      <w:pPr>
        <w:ind w:left="2947" w:hanging="257"/>
      </w:pPr>
      <w:rPr>
        <w:rFonts w:hint="default"/>
      </w:rPr>
    </w:lvl>
    <w:lvl w:ilvl="5">
      <w:start w:val="1"/>
      <w:numFmt w:val="bullet"/>
      <w:lvlText w:val="•"/>
      <w:lvlJc w:val="left"/>
      <w:pPr>
        <w:ind w:left="4096" w:hanging="257"/>
      </w:pPr>
      <w:rPr>
        <w:rFonts w:hint="default"/>
      </w:rPr>
    </w:lvl>
    <w:lvl w:ilvl="6">
      <w:start w:val="1"/>
      <w:numFmt w:val="bullet"/>
      <w:lvlText w:val="•"/>
      <w:lvlJc w:val="left"/>
      <w:pPr>
        <w:ind w:left="5245" w:hanging="257"/>
      </w:pPr>
      <w:rPr>
        <w:rFonts w:hint="default"/>
      </w:rPr>
    </w:lvl>
    <w:lvl w:ilvl="7">
      <w:start w:val="1"/>
      <w:numFmt w:val="bullet"/>
      <w:lvlText w:val="•"/>
      <w:lvlJc w:val="left"/>
      <w:pPr>
        <w:ind w:left="6393" w:hanging="257"/>
      </w:pPr>
      <w:rPr>
        <w:rFonts w:hint="default"/>
      </w:rPr>
    </w:lvl>
    <w:lvl w:ilvl="8">
      <w:start w:val="1"/>
      <w:numFmt w:val="bullet"/>
      <w:lvlText w:val="•"/>
      <w:lvlJc w:val="left"/>
      <w:pPr>
        <w:ind w:left="7542" w:hanging="257"/>
      </w:pPr>
      <w:rPr>
        <w:rFonts w:hint="default"/>
      </w:rPr>
    </w:lvl>
  </w:abstractNum>
  <w:num w:numId="1">
    <w:abstractNumId w:val="21"/>
  </w:num>
  <w:num w:numId="2">
    <w:abstractNumId w:val="5"/>
  </w:num>
  <w:num w:numId="3">
    <w:abstractNumId w:val="7"/>
  </w:num>
  <w:num w:numId="4">
    <w:abstractNumId w:val="10"/>
  </w:num>
  <w:num w:numId="5">
    <w:abstractNumId w:val="30"/>
  </w:num>
  <w:num w:numId="6">
    <w:abstractNumId w:val="19"/>
  </w:num>
  <w:num w:numId="7">
    <w:abstractNumId w:val="32"/>
  </w:num>
  <w:num w:numId="8">
    <w:abstractNumId w:val="54"/>
  </w:num>
  <w:num w:numId="9">
    <w:abstractNumId w:val="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0"/>
  </w:num>
  <w:num w:numId="13">
    <w:abstractNumId w:val="36"/>
  </w:num>
  <w:num w:numId="14">
    <w:abstractNumId w:val="8"/>
  </w:num>
  <w:num w:numId="15">
    <w:abstractNumId w:val="13"/>
  </w:num>
  <w:num w:numId="16">
    <w:abstractNumId w:val="28"/>
  </w:num>
  <w:num w:numId="17">
    <w:abstractNumId w:val="38"/>
  </w:num>
  <w:num w:numId="18">
    <w:abstractNumId w:val="39"/>
  </w:num>
  <w:num w:numId="19">
    <w:abstractNumId w:val="24"/>
  </w:num>
  <w:num w:numId="20">
    <w:abstractNumId w:val="45"/>
  </w:num>
  <w:num w:numId="21">
    <w:abstractNumId w:val="49"/>
  </w:num>
  <w:num w:numId="22">
    <w:abstractNumId w:val="18"/>
  </w:num>
  <w:num w:numId="23">
    <w:abstractNumId w:val="12"/>
  </w:num>
  <w:num w:numId="24">
    <w:abstractNumId w:val="3"/>
  </w:num>
  <w:num w:numId="25">
    <w:abstractNumId w:val="2"/>
  </w:num>
  <w:num w:numId="26">
    <w:abstractNumId w:val="53"/>
  </w:num>
  <w:num w:numId="27">
    <w:abstractNumId w:val="26"/>
  </w:num>
  <w:num w:numId="28">
    <w:abstractNumId w:val="52"/>
  </w:num>
  <w:num w:numId="29">
    <w:abstractNumId w:val="29"/>
  </w:num>
  <w:num w:numId="30">
    <w:abstractNumId w:val="0"/>
  </w:num>
  <w:num w:numId="31">
    <w:abstractNumId w:val="41"/>
  </w:num>
  <w:num w:numId="32">
    <w:abstractNumId w:val="4"/>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7"/>
  </w:num>
  <w:num w:numId="37">
    <w:abstractNumId w:val="34"/>
  </w:num>
  <w:num w:numId="38">
    <w:abstractNumId w:val="33"/>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48"/>
  </w:num>
  <w:num w:numId="44">
    <w:abstractNumId w:val="23"/>
  </w:num>
  <w:num w:numId="45">
    <w:abstractNumId w:val="40"/>
  </w:num>
  <w:num w:numId="46">
    <w:abstractNumId w:val="6"/>
  </w:num>
  <w:num w:numId="47">
    <w:abstractNumId w:val="17"/>
  </w:num>
  <w:num w:numId="48">
    <w:abstractNumId w:val="16"/>
  </w:num>
  <w:num w:numId="49">
    <w:abstractNumId w:val="22"/>
  </w:num>
  <w:num w:numId="50">
    <w:abstractNumId w:val="50"/>
  </w:num>
  <w:num w:numId="51">
    <w:abstractNumId w:val="42"/>
  </w:num>
  <w:num w:numId="52">
    <w:abstractNumId w:val="25"/>
  </w:num>
  <w:num w:numId="53">
    <w:abstractNumId w:val="9"/>
  </w:num>
  <w:num w:numId="54">
    <w:abstractNumId w:val="16"/>
  </w:num>
  <w:num w:numId="55">
    <w:abstractNumId w:val="15"/>
  </w:num>
  <w:num w:numId="56">
    <w:abstractNumId w:val="44"/>
  </w:num>
  <w:num w:numId="57">
    <w:abstractNumId w:val="47"/>
  </w:num>
  <w:num w:numId="58">
    <w:abstractNumId w:val="51"/>
  </w:num>
  <w:num w:numId="59">
    <w:abstractNumId w:val="11"/>
  </w:num>
  <w:num w:numId="60">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714"/>
    <w:rsid w:val="000027A1"/>
    <w:rsid w:val="0000293A"/>
    <w:rsid w:val="00005E9E"/>
    <w:rsid w:val="000129B4"/>
    <w:rsid w:val="00021B83"/>
    <w:rsid w:val="00022C30"/>
    <w:rsid w:val="00027001"/>
    <w:rsid w:val="00027852"/>
    <w:rsid w:val="00042B59"/>
    <w:rsid w:val="0005307B"/>
    <w:rsid w:val="00054DF6"/>
    <w:rsid w:val="0006030B"/>
    <w:rsid w:val="0008237B"/>
    <w:rsid w:val="0008475C"/>
    <w:rsid w:val="000926AD"/>
    <w:rsid w:val="00093606"/>
    <w:rsid w:val="00094AED"/>
    <w:rsid w:val="00096A8F"/>
    <w:rsid w:val="000A24FC"/>
    <w:rsid w:val="000A2D4C"/>
    <w:rsid w:val="000A5FA1"/>
    <w:rsid w:val="000B07B2"/>
    <w:rsid w:val="000B2C2D"/>
    <w:rsid w:val="000B3E66"/>
    <w:rsid w:val="000B7EC5"/>
    <w:rsid w:val="000C18C1"/>
    <w:rsid w:val="000C38EF"/>
    <w:rsid w:val="000D7AE1"/>
    <w:rsid w:val="000F1AB9"/>
    <w:rsid w:val="000F588F"/>
    <w:rsid w:val="0010483D"/>
    <w:rsid w:val="00107E49"/>
    <w:rsid w:val="001100E2"/>
    <w:rsid w:val="00111A39"/>
    <w:rsid w:val="00113608"/>
    <w:rsid w:val="00114001"/>
    <w:rsid w:val="001212C5"/>
    <w:rsid w:val="00123956"/>
    <w:rsid w:val="001324E8"/>
    <w:rsid w:val="00132E7F"/>
    <w:rsid w:val="00135381"/>
    <w:rsid w:val="00144033"/>
    <w:rsid w:val="00155D45"/>
    <w:rsid w:val="00161D30"/>
    <w:rsid w:val="0017338A"/>
    <w:rsid w:val="001744C1"/>
    <w:rsid w:val="001850BE"/>
    <w:rsid w:val="00187D7B"/>
    <w:rsid w:val="00194BDB"/>
    <w:rsid w:val="0019633F"/>
    <w:rsid w:val="0019710C"/>
    <w:rsid w:val="001977E3"/>
    <w:rsid w:val="001A10B0"/>
    <w:rsid w:val="001A1529"/>
    <w:rsid w:val="001A1C1B"/>
    <w:rsid w:val="001C042C"/>
    <w:rsid w:val="001C2B9B"/>
    <w:rsid w:val="001D49A5"/>
    <w:rsid w:val="001E7246"/>
    <w:rsid w:val="001F092A"/>
    <w:rsid w:val="001F5E65"/>
    <w:rsid w:val="001F6848"/>
    <w:rsid w:val="001F6B3B"/>
    <w:rsid w:val="00201E4E"/>
    <w:rsid w:val="00205213"/>
    <w:rsid w:val="00205D4B"/>
    <w:rsid w:val="002138BA"/>
    <w:rsid w:val="00216A93"/>
    <w:rsid w:val="00220635"/>
    <w:rsid w:val="0022141D"/>
    <w:rsid w:val="00221680"/>
    <w:rsid w:val="0022204D"/>
    <w:rsid w:val="002268AA"/>
    <w:rsid w:val="00226F9D"/>
    <w:rsid w:val="00237EE8"/>
    <w:rsid w:val="00244033"/>
    <w:rsid w:val="002453E8"/>
    <w:rsid w:val="00247EF5"/>
    <w:rsid w:val="0025127E"/>
    <w:rsid w:val="00252786"/>
    <w:rsid w:val="002556E4"/>
    <w:rsid w:val="00255E6A"/>
    <w:rsid w:val="00257B9E"/>
    <w:rsid w:val="002625CA"/>
    <w:rsid w:val="00265106"/>
    <w:rsid w:val="00265D2C"/>
    <w:rsid w:val="002674DE"/>
    <w:rsid w:val="002732DB"/>
    <w:rsid w:val="00276F4E"/>
    <w:rsid w:val="00290D68"/>
    <w:rsid w:val="00290D98"/>
    <w:rsid w:val="00293B10"/>
    <w:rsid w:val="00296797"/>
    <w:rsid w:val="002A4361"/>
    <w:rsid w:val="002A4CD8"/>
    <w:rsid w:val="002B6C90"/>
    <w:rsid w:val="002B70B0"/>
    <w:rsid w:val="002C1952"/>
    <w:rsid w:val="002C2186"/>
    <w:rsid w:val="002C22EE"/>
    <w:rsid w:val="002D3F7F"/>
    <w:rsid w:val="002D4A74"/>
    <w:rsid w:val="002E7916"/>
    <w:rsid w:val="00310E31"/>
    <w:rsid w:val="00317F3C"/>
    <w:rsid w:val="0032247C"/>
    <w:rsid w:val="00332A9E"/>
    <w:rsid w:val="00333451"/>
    <w:rsid w:val="003366E7"/>
    <w:rsid w:val="00340CF9"/>
    <w:rsid w:val="0035220E"/>
    <w:rsid w:val="00354CFA"/>
    <w:rsid w:val="00356271"/>
    <w:rsid w:val="00373006"/>
    <w:rsid w:val="0038187B"/>
    <w:rsid w:val="0038614D"/>
    <w:rsid w:val="00387003"/>
    <w:rsid w:val="003903AF"/>
    <w:rsid w:val="003905C0"/>
    <w:rsid w:val="00391CD7"/>
    <w:rsid w:val="003941A0"/>
    <w:rsid w:val="00395328"/>
    <w:rsid w:val="00396CC7"/>
    <w:rsid w:val="003A6E2D"/>
    <w:rsid w:val="003A7EFC"/>
    <w:rsid w:val="003B03B8"/>
    <w:rsid w:val="003B306B"/>
    <w:rsid w:val="003C1E36"/>
    <w:rsid w:val="003C25E8"/>
    <w:rsid w:val="003C5B48"/>
    <w:rsid w:val="003D03D9"/>
    <w:rsid w:val="003D04A8"/>
    <w:rsid w:val="003E014C"/>
    <w:rsid w:val="003F408A"/>
    <w:rsid w:val="003F4C2C"/>
    <w:rsid w:val="003F662F"/>
    <w:rsid w:val="004047DD"/>
    <w:rsid w:val="00404952"/>
    <w:rsid w:val="004105B5"/>
    <w:rsid w:val="00415FE7"/>
    <w:rsid w:val="00416878"/>
    <w:rsid w:val="00417449"/>
    <w:rsid w:val="004216D4"/>
    <w:rsid w:val="00421788"/>
    <w:rsid w:val="0043251E"/>
    <w:rsid w:val="004363DE"/>
    <w:rsid w:val="00442E44"/>
    <w:rsid w:val="00446962"/>
    <w:rsid w:val="0045550B"/>
    <w:rsid w:val="004573E6"/>
    <w:rsid w:val="004616A3"/>
    <w:rsid w:val="00461ECD"/>
    <w:rsid w:val="00464438"/>
    <w:rsid w:val="00470D3E"/>
    <w:rsid w:val="00471056"/>
    <w:rsid w:val="00471989"/>
    <w:rsid w:val="0047251D"/>
    <w:rsid w:val="004729B9"/>
    <w:rsid w:val="0047567F"/>
    <w:rsid w:val="0048580D"/>
    <w:rsid w:val="00485B0B"/>
    <w:rsid w:val="00497AC5"/>
    <w:rsid w:val="00497BF6"/>
    <w:rsid w:val="004A452E"/>
    <w:rsid w:val="004A7B9D"/>
    <w:rsid w:val="004B368E"/>
    <w:rsid w:val="004B3C55"/>
    <w:rsid w:val="004B66B1"/>
    <w:rsid w:val="004C04B7"/>
    <w:rsid w:val="004C0E25"/>
    <w:rsid w:val="004C189C"/>
    <w:rsid w:val="004C58D7"/>
    <w:rsid w:val="004D063F"/>
    <w:rsid w:val="004D788C"/>
    <w:rsid w:val="004E341A"/>
    <w:rsid w:val="004E355E"/>
    <w:rsid w:val="004E5596"/>
    <w:rsid w:val="004F0552"/>
    <w:rsid w:val="004F4000"/>
    <w:rsid w:val="0050031A"/>
    <w:rsid w:val="00503B84"/>
    <w:rsid w:val="00506C19"/>
    <w:rsid w:val="00511E0A"/>
    <w:rsid w:val="00514DCD"/>
    <w:rsid w:val="0052573F"/>
    <w:rsid w:val="00527C4E"/>
    <w:rsid w:val="0053272B"/>
    <w:rsid w:val="005344C1"/>
    <w:rsid w:val="00536015"/>
    <w:rsid w:val="005618C9"/>
    <w:rsid w:val="00564936"/>
    <w:rsid w:val="00583707"/>
    <w:rsid w:val="0059498F"/>
    <w:rsid w:val="0059556D"/>
    <w:rsid w:val="00597C8D"/>
    <w:rsid w:val="005B3B44"/>
    <w:rsid w:val="005B4798"/>
    <w:rsid w:val="005B59F8"/>
    <w:rsid w:val="005C180A"/>
    <w:rsid w:val="005C21C5"/>
    <w:rsid w:val="005C4803"/>
    <w:rsid w:val="005D5530"/>
    <w:rsid w:val="005E0593"/>
    <w:rsid w:val="005E4A66"/>
    <w:rsid w:val="005F3614"/>
    <w:rsid w:val="00610141"/>
    <w:rsid w:val="00614A67"/>
    <w:rsid w:val="00617931"/>
    <w:rsid w:val="0062249E"/>
    <w:rsid w:val="00623B99"/>
    <w:rsid w:val="00625DD4"/>
    <w:rsid w:val="0063721A"/>
    <w:rsid w:val="00644C34"/>
    <w:rsid w:val="00647D61"/>
    <w:rsid w:val="006520BF"/>
    <w:rsid w:val="00656D17"/>
    <w:rsid w:val="0067124F"/>
    <w:rsid w:val="00682093"/>
    <w:rsid w:val="00692EB8"/>
    <w:rsid w:val="00693A67"/>
    <w:rsid w:val="006979AE"/>
    <w:rsid w:val="006A0AB0"/>
    <w:rsid w:val="006A514E"/>
    <w:rsid w:val="006A5749"/>
    <w:rsid w:val="006A5C19"/>
    <w:rsid w:val="006A717E"/>
    <w:rsid w:val="006B0DCD"/>
    <w:rsid w:val="006B3BAF"/>
    <w:rsid w:val="006B3EA5"/>
    <w:rsid w:val="006C1EEB"/>
    <w:rsid w:val="006C5C75"/>
    <w:rsid w:val="006C7021"/>
    <w:rsid w:val="006D2262"/>
    <w:rsid w:val="006D55D3"/>
    <w:rsid w:val="006E7AC8"/>
    <w:rsid w:val="006F2889"/>
    <w:rsid w:val="006F6C7D"/>
    <w:rsid w:val="00700BB5"/>
    <w:rsid w:val="007014FE"/>
    <w:rsid w:val="00701596"/>
    <w:rsid w:val="007024C3"/>
    <w:rsid w:val="007049DF"/>
    <w:rsid w:val="00705CE0"/>
    <w:rsid w:val="00705ED7"/>
    <w:rsid w:val="0070697A"/>
    <w:rsid w:val="0070711E"/>
    <w:rsid w:val="00713B43"/>
    <w:rsid w:val="007233C1"/>
    <w:rsid w:val="00732597"/>
    <w:rsid w:val="00736C25"/>
    <w:rsid w:val="00740018"/>
    <w:rsid w:val="00743E71"/>
    <w:rsid w:val="00744908"/>
    <w:rsid w:val="0074510B"/>
    <w:rsid w:val="007512D3"/>
    <w:rsid w:val="0075439F"/>
    <w:rsid w:val="00757D4C"/>
    <w:rsid w:val="00765BB6"/>
    <w:rsid w:val="007667DB"/>
    <w:rsid w:val="00767204"/>
    <w:rsid w:val="0077496E"/>
    <w:rsid w:val="00780F42"/>
    <w:rsid w:val="00783E6B"/>
    <w:rsid w:val="007A1432"/>
    <w:rsid w:val="007A4695"/>
    <w:rsid w:val="007B2ECF"/>
    <w:rsid w:val="007B563B"/>
    <w:rsid w:val="007C58F6"/>
    <w:rsid w:val="007D00B6"/>
    <w:rsid w:val="007D46AC"/>
    <w:rsid w:val="007E1CF1"/>
    <w:rsid w:val="007F79C2"/>
    <w:rsid w:val="00800127"/>
    <w:rsid w:val="0080172E"/>
    <w:rsid w:val="008025B3"/>
    <w:rsid w:val="00841BBD"/>
    <w:rsid w:val="0084287F"/>
    <w:rsid w:val="00842894"/>
    <w:rsid w:val="0085113C"/>
    <w:rsid w:val="008542E9"/>
    <w:rsid w:val="0085628A"/>
    <w:rsid w:val="0086126B"/>
    <w:rsid w:val="00862BD4"/>
    <w:rsid w:val="00862FE0"/>
    <w:rsid w:val="00864AAA"/>
    <w:rsid w:val="00871A6B"/>
    <w:rsid w:val="00872DA4"/>
    <w:rsid w:val="008764D1"/>
    <w:rsid w:val="008819CB"/>
    <w:rsid w:val="008822DD"/>
    <w:rsid w:val="00897F40"/>
    <w:rsid w:val="008A76D5"/>
    <w:rsid w:val="008B01D6"/>
    <w:rsid w:val="008B7889"/>
    <w:rsid w:val="008C0D14"/>
    <w:rsid w:val="008C20E0"/>
    <w:rsid w:val="008D1DC8"/>
    <w:rsid w:val="008D3D9E"/>
    <w:rsid w:val="008E0A4A"/>
    <w:rsid w:val="008E32E7"/>
    <w:rsid w:val="008E3D70"/>
    <w:rsid w:val="008F6B75"/>
    <w:rsid w:val="008F6C13"/>
    <w:rsid w:val="00924EF3"/>
    <w:rsid w:val="00926EDF"/>
    <w:rsid w:val="009320E8"/>
    <w:rsid w:val="009339B4"/>
    <w:rsid w:val="00933F61"/>
    <w:rsid w:val="009440B3"/>
    <w:rsid w:val="009448C0"/>
    <w:rsid w:val="00962F39"/>
    <w:rsid w:val="0096388C"/>
    <w:rsid w:val="009652FC"/>
    <w:rsid w:val="00965566"/>
    <w:rsid w:val="00966097"/>
    <w:rsid w:val="00970658"/>
    <w:rsid w:val="00971F7E"/>
    <w:rsid w:val="00972631"/>
    <w:rsid w:val="00980025"/>
    <w:rsid w:val="00983474"/>
    <w:rsid w:val="00987A2D"/>
    <w:rsid w:val="009A3114"/>
    <w:rsid w:val="009A7357"/>
    <w:rsid w:val="009A7F71"/>
    <w:rsid w:val="009B06C6"/>
    <w:rsid w:val="009B514A"/>
    <w:rsid w:val="009C29A7"/>
    <w:rsid w:val="009C395C"/>
    <w:rsid w:val="009C626C"/>
    <w:rsid w:val="009D49A8"/>
    <w:rsid w:val="009E0939"/>
    <w:rsid w:val="009E1830"/>
    <w:rsid w:val="009E5956"/>
    <w:rsid w:val="009F33F8"/>
    <w:rsid w:val="009F3AF3"/>
    <w:rsid w:val="009F3F63"/>
    <w:rsid w:val="009F4997"/>
    <w:rsid w:val="009F7688"/>
    <w:rsid w:val="009F778C"/>
    <w:rsid w:val="00A01498"/>
    <w:rsid w:val="00A10A0E"/>
    <w:rsid w:val="00A11C6C"/>
    <w:rsid w:val="00A11E10"/>
    <w:rsid w:val="00A124EB"/>
    <w:rsid w:val="00A16969"/>
    <w:rsid w:val="00A17D34"/>
    <w:rsid w:val="00A21A4E"/>
    <w:rsid w:val="00A27216"/>
    <w:rsid w:val="00A67D0E"/>
    <w:rsid w:val="00A70F0C"/>
    <w:rsid w:val="00A71903"/>
    <w:rsid w:val="00A75034"/>
    <w:rsid w:val="00A91B24"/>
    <w:rsid w:val="00A9478A"/>
    <w:rsid w:val="00AA03DA"/>
    <w:rsid w:val="00AA24C9"/>
    <w:rsid w:val="00AA2A07"/>
    <w:rsid w:val="00AA5EF2"/>
    <w:rsid w:val="00AE081B"/>
    <w:rsid w:val="00AE2F49"/>
    <w:rsid w:val="00AE4F94"/>
    <w:rsid w:val="00AE77C8"/>
    <w:rsid w:val="00AF3504"/>
    <w:rsid w:val="00AF4A0F"/>
    <w:rsid w:val="00B00ADB"/>
    <w:rsid w:val="00B01533"/>
    <w:rsid w:val="00B176F7"/>
    <w:rsid w:val="00B215F8"/>
    <w:rsid w:val="00B263D2"/>
    <w:rsid w:val="00B32661"/>
    <w:rsid w:val="00B62B44"/>
    <w:rsid w:val="00B66102"/>
    <w:rsid w:val="00B72901"/>
    <w:rsid w:val="00B7420C"/>
    <w:rsid w:val="00B76DFD"/>
    <w:rsid w:val="00B86C95"/>
    <w:rsid w:val="00B925BC"/>
    <w:rsid w:val="00B92A69"/>
    <w:rsid w:val="00B94714"/>
    <w:rsid w:val="00BA26AB"/>
    <w:rsid w:val="00BA6DBC"/>
    <w:rsid w:val="00BB6EE8"/>
    <w:rsid w:val="00BB7F6A"/>
    <w:rsid w:val="00BC0147"/>
    <w:rsid w:val="00BC0179"/>
    <w:rsid w:val="00BC0785"/>
    <w:rsid w:val="00BC0FFC"/>
    <w:rsid w:val="00BC3D27"/>
    <w:rsid w:val="00BC7942"/>
    <w:rsid w:val="00BE1F98"/>
    <w:rsid w:val="00BE3949"/>
    <w:rsid w:val="00BE69AE"/>
    <w:rsid w:val="00C04624"/>
    <w:rsid w:val="00C112B2"/>
    <w:rsid w:val="00C130F5"/>
    <w:rsid w:val="00C266FD"/>
    <w:rsid w:val="00C30F9A"/>
    <w:rsid w:val="00C339DF"/>
    <w:rsid w:val="00C36BE8"/>
    <w:rsid w:val="00C3703D"/>
    <w:rsid w:val="00C52B3E"/>
    <w:rsid w:val="00C5414D"/>
    <w:rsid w:val="00C549B1"/>
    <w:rsid w:val="00C6353B"/>
    <w:rsid w:val="00C73142"/>
    <w:rsid w:val="00C7468B"/>
    <w:rsid w:val="00C76C4A"/>
    <w:rsid w:val="00C775EB"/>
    <w:rsid w:val="00C903A1"/>
    <w:rsid w:val="00C94175"/>
    <w:rsid w:val="00CA4440"/>
    <w:rsid w:val="00CA717C"/>
    <w:rsid w:val="00CA7C0F"/>
    <w:rsid w:val="00CA7D18"/>
    <w:rsid w:val="00CB17E4"/>
    <w:rsid w:val="00CB1F72"/>
    <w:rsid w:val="00CB482A"/>
    <w:rsid w:val="00CD6B69"/>
    <w:rsid w:val="00CD799D"/>
    <w:rsid w:val="00CE1F08"/>
    <w:rsid w:val="00CE7DED"/>
    <w:rsid w:val="00CF036C"/>
    <w:rsid w:val="00CF10C1"/>
    <w:rsid w:val="00CF62BA"/>
    <w:rsid w:val="00CF792B"/>
    <w:rsid w:val="00D0122B"/>
    <w:rsid w:val="00D014CD"/>
    <w:rsid w:val="00D0573B"/>
    <w:rsid w:val="00D057A0"/>
    <w:rsid w:val="00D10273"/>
    <w:rsid w:val="00D11F8F"/>
    <w:rsid w:val="00D13598"/>
    <w:rsid w:val="00D14DB8"/>
    <w:rsid w:val="00D230FA"/>
    <w:rsid w:val="00D271C9"/>
    <w:rsid w:val="00D34236"/>
    <w:rsid w:val="00D364B1"/>
    <w:rsid w:val="00D41EE6"/>
    <w:rsid w:val="00D4476E"/>
    <w:rsid w:val="00D5253B"/>
    <w:rsid w:val="00D6000A"/>
    <w:rsid w:val="00D620ED"/>
    <w:rsid w:val="00D637B4"/>
    <w:rsid w:val="00D71D7D"/>
    <w:rsid w:val="00D748B4"/>
    <w:rsid w:val="00D83F48"/>
    <w:rsid w:val="00D85F38"/>
    <w:rsid w:val="00D908AE"/>
    <w:rsid w:val="00D9096F"/>
    <w:rsid w:val="00D93A40"/>
    <w:rsid w:val="00DA127A"/>
    <w:rsid w:val="00DB0553"/>
    <w:rsid w:val="00DB1829"/>
    <w:rsid w:val="00DE1DCB"/>
    <w:rsid w:val="00DE2714"/>
    <w:rsid w:val="00DE57FB"/>
    <w:rsid w:val="00DE70F6"/>
    <w:rsid w:val="00DF5096"/>
    <w:rsid w:val="00DF5122"/>
    <w:rsid w:val="00E04593"/>
    <w:rsid w:val="00E07931"/>
    <w:rsid w:val="00E22BE6"/>
    <w:rsid w:val="00E22D69"/>
    <w:rsid w:val="00E248C3"/>
    <w:rsid w:val="00E35C0A"/>
    <w:rsid w:val="00E35FDA"/>
    <w:rsid w:val="00E36632"/>
    <w:rsid w:val="00E45014"/>
    <w:rsid w:val="00E46AC6"/>
    <w:rsid w:val="00E479CC"/>
    <w:rsid w:val="00E53904"/>
    <w:rsid w:val="00E542DD"/>
    <w:rsid w:val="00E555A7"/>
    <w:rsid w:val="00E576CC"/>
    <w:rsid w:val="00E57B22"/>
    <w:rsid w:val="00E62858"/>
    <w:rsid w:val="00E638B9"/>
    <w:rsid w:val="00E65ECF"/>
    <w:rsid w:val="00E7560A"/>
    <w:rsid w:val="00E76340"/>
    <w:rsid w:val="00E85C65"/>
    <w:rsid w:val="00E92CE2"/>
    <w:rsid w:val="00EA557D"/>
    <w:rsid w:val="00EB61BE"/>
    <w:rsid w:val="00EC0ABD"/>
    <w:rsid w:val="00EC3794"/>
    <w:rsid w:val="00EC4473"/>
    <w:rsid w:val="00EC7197"/>
    <w:rsid w:val="00EC71BD"/>
    <w:rsid w:val="00ED54AF"/>
    <w:rsid w:val="00ED7CD7"/>
    <w:rsid w:val="00EE06B9"/>
    <w:rsid w:val="00EF3E9B"/>
    <w:rsid w:val="00EF6A61"/>
    <w:rsid w:val="00EF76A7"/>
    <w:rsid w:val="00F01303"/>
    <w:rsid w:val="00F01455"/>
    <w:rsid w:val="00F02938"/>
    <w:rsid w:val="00F02DED"/>
    <w:rsid w:val="00F03266"/>
    <w:rsid w:val="00F041DD"/>
    <w:rsid w:val="00F05ABE"/>
    <w:rsid w:val="00F10D38"/>
    <w:rsid w:val="00F24628"/>
    <w:rsid w:val="00F254FC"/>
    <w:rsid w:val="00F356E3"/>
    <w:rsid w:val="00F443A9"/>
    <w:rsid w:val="00F4547B"/>
    <w:rsid w:val="00F45494"/>
    <w:rsid w:val="00F55369"/>
    <w:rsid w:val="00F57B5A"/>
    <w:rsid w:val="00F616EC"/>
    <w:rsid w:val="00F62361"/>
    <w:rsid w:val="00F629C8"/>
    <w:rsid w:val="00F8483F"/>
    <w:rsid w:val="00F91C1D"/>
    <w:rsid w:val="00F91FD1"/>
    <w:rsid w:val="00FA404E"/>
    <w:rsid w:val="00FB5D83"/>
    <w:rsid w:val="00FC4177"/>
    <w:rsid w:val="00FC605B"/>
    <w:rsid w:val="00FD0452"/>
    <w:rsid w:val="00FD08E3"/>
    <w:rsid w:val="00FD2264"/>
    <w:rsid w:val="00FD6522"/>
    <w:rsid w:val="00FE031C"/>
    <w:rsid w:val="00FE5097"/>
    <w:rsid w:val="00FE6935"/>
    <w:rsid w:val="00FF0A2F"/>
    <w:rsid w:val="00FF2BCE"/>
    <w:rsid w:val="00FF4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7C124D"/>
  <w15:docId w15:val="{07EB9D49-6D3C-4AA9-A02B-506B75D5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lang w:val="fr-FR"/>
    </w:rPr>
  </w:style>
  <w:style w:type="paragraph" w:styleId="Titre1">
    <w:name w:val="heading 1"/>
    <w:basedOn w:val="Normal"/>
    <w:uiPriority w:val="1"/>
    <w:qFormat/>
    <w:pPr>
      <w:spacing w:before="120"/>
      <w:ind w:left="285" w:hanging="244"/>
      <w:outlineLvl w:val="0"/>
    </w:pPr>
    <w:rPr>
      <w:rFonts w:ascii="Candara" w:eastAsia="Candara" w:hAnsi="Candara"/>
      <w:b/>
      <w:bCs/>
      <w:sz w:val="28"/>
      <w:szCs w:val="28"/>
    </w:rPr>
  </w:style>
  <w:style w:type="paragraph" w:styleId="Titre2">
    <w:name w:val="heading 2"/>
    <w:basedOn w:val="Normal"/>
    <w:uiPriority w:val="1"/>
    <w:qFormat/>
    <w:pPr>
      <w:spacing w:before="120"/>
      <w:ind w:left="864" w:hanging="434"/>
      <w:outlineLvl w:val="1"/>
    </w:pPr>
    <w:rPr>
      <w:rFonts w:ascii="Candara" w:eastAsia="Candara" w:hAnsi="Candara"/>
      <w:b/>
      <w:bCs/>
      <w:i/>
      <w:sz w:val="24"/>
      <w:szCs w:val="24"/>
    </w:rPr>
  </w:style>
  <w:style w:type="paragraph" w:styleId="Titre3">
    <w:name w:val="heading 3"/>
    <w:basedOn w:val="Normal"/>
    <w:uiPriority w:val="1"/>
    <w:qFormat/>
    <w:pPr>
      <w:spacing w:before="19"/>
      <w:ind w:left="545"/>
      <w:outlineLvl w:val="2"/>
    </w:pPr>
    <w:rPr>
      <w:rFonts w:ascii="Candara" w:eastAsia="Candara" w:hAnsi="Candar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
      <w:ind w:left="10"/>
    </w:pPr>
    <w:rPr>
      <w:rFonts w:ascii="Candara" w:eastAsia="Candara" w:hAnsi="Candara"/>
    </w:rPr>
  </w:style>
  <w:style w:type="paragraph" w:styleId="TM2">
    <w:name w:val="toc 2"/>
    <w:basedOn w:val="Normal"/>
    <w:uiPriority w:val="39"/>
    <w:qFormat/>
    <w:pPr>
      <w:ind w:left="311" w:hanging="199"/>
    </w:pPr>
    <w:rPr>
      <w:rFonts w:ascii="Candara" w:eastAsia="Candara" w:hAnsi="Candara"/>
    </w:rPr>
  </w:style>
  <w:style w:type="paragraph" w:styleId="TM3">
    <w:name w:val="toc 3"/>
    <w:basedOn w:val="Normal"/>
    <w:uiPriority w:val="1"/>
    <w:qFormat/>
    <w:pPr>
      <w:ind w:left="636" w:hanging="408"/>
    </w:pPr>
    <w:rPr>
      <w:rFonts w:ascii="Candara" w:eastAsia="Candara" w:hAnsi="Candara"/>
    </w:rPr>
  </w:style>
  <w:style w:type="paragraph" w:styleId="Corpsdetexte">
    <w:name w:val="Body Text"/>
    <w:basedOn w:val="Normal"/>
    <w:uiPriority w:val="1"/>
    <w:qFormat/>
    <w:pPr>
      <w:ind w:left="132"/>
    </w:pPr>
    <w:rPr>
      <w:rFonts w:ascii="Candara" w:eastAsia="Candara" w:hAnsi="Candara"/>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63721A"/>
    <w:pPr>
      <w:widowControl/>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54CFA"/>
    <w:rPr>
      <w:color w:val="0000FF"/>
      <w:u w:val="single"/>
    </w:rPr>
  </w:style>
  <w:style w:type="table" w:styleId="Grilledutableau">
    <w:name w:val="Table Grid"/>
    <w:basedOn w:val="TableauNormal"/>
    <w:uiPriority w:val="39"/>
    <w:rsid w:val="002C22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A2A07"/>
    <w:pPr>
      <w:tabs>
        <w:tab w:val="center" w:pos="4536"/>
        <w:tab w:val="right" w:pos="9072"/>
      </w:tabs>
    </w:pPr>
  </w:style>
  <w:style w:type="character" w:customStyle="1" w:styleId="En-tteCar">
    <w:name w:val="En-tête Car"/>
    <w:basedOn w:val="Policepardfaut"/>
    <w:link w:val="En-tte"/>
    <w:uiPriority w:val="99"/>
    <w:rsid w:val="00AA2A07"/>
  </w:style>
  <w:style w:type="paragraph" w:styleId="Pieddepage">
    <w:name w:val="footer"/>
    <w:basedOn w:val="Normal"/>
    <w:link w:val="PieddepageCar"/>
    <w:uiPriority w:val="99"/>
    <w:unhideWhenUsed/>
    <w:rsid w:val="00AA2A07"/>
    <w:pPr>
      <w:tabs>
        <w:tab w:val="center" w:pos="4536"/>
        <w:tab w:val="right" w:pos="9072"/>
      </w:tabs>
    </w:pPr>
  </w:style>
  <w:style w:type="character" w:customStyle="1" w:styleId="PieddepageCar">
    <w:name w:val="Pied de page Car"/>
    <w:basedOn w:val="Policepardfaut"/>
    <w:link w:val="Pieddepage"/>
    <w:uiPriority w:val="99"/>
    <w:rsid w:val="00AA2A07"/>
  </w:style>
  <w:style w:type="character" w:styleId="lev">
    <w:name w:val="Strong"/>
    <w:basedOn w:val="Policepardfaut"/>
    <w:uiPriority w:val="22"/>
    <w:qFormat/>
    <w:rsid w:val="00B32661"/>
    <w:rPr>
      <w:b/>
      <w:bCs/>
    </w:rPr>
  </w:style>
  <w:style w:type="paragraph" w:styleId="Textedebulles">
    <w:name w:val="Balloon Text"/>
    <w:basedOn w:val="Normal"/>
    <w:link w:val="TextedebullesCar"/>
    <w:uiPriority w:val="99"/>
    <w:semiHidden/>
    <w:unhideWhenUsed/>
    <w:rsid w:val="000D7A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7AE1"/>
    <w:rPr>
      <w:rFonts w:ascii="Segoe UI" w:hAnsi="Segoe UI" w:cs="Segoe UI"/>
      <w:sz w:val="18"/>
      <w:szCs w:val="18"/>
    </w:rPr>
  </w:style>
  <w:style w:type="paragraph" w:customStyle="1" w:styleId="Default">
    <w:name w:val="Default"/>
    <w:rsid w:val="00A16969"/>
    <w:pPr>
      <w:widowControl/>
      <w:autoSpaceDE w:val="0"/>
      <w:autoSpaceDN w:val="0"/>
      <w:adjustRightInd w:val="0"/>
    </w:pPr>
    <w:rPr>
      <w:rFonts w:ascii="Andika" w:hAnsi="Andika" w:cs="Andika"/>
      <w:color w:val="000000"/>
      <w:sz w:val="24"/>
      <w:szCs w:val="24"/>
      <w:lang w:val="fr-FR"/>
    </w:rPr>
  </w:style>
  <w:style w:type="paragraph" w:styleId="Notedefin">
    <w:name w:val="endnote text"/>
    <w:basedOn w:val="Normal"/>
    <w:link w:val="NotedefinCar"/>
    <w:uiPriority w:val="99"/>
    <w:semiHidden/>
    <w:unhideWhenUsed/>
    <w:rsid w:val="00E53904"/>
    <w:rPr>
      <w:sz w:val="20"/>
      <w:szCs w:val="20"/>
    </w:rPr>
  </w:style>
  <w:style w:type="character" w:customStyle="1" w:styleId="NotedefinCar">
    <w:name w:val="Note de fin Car"/>
    <w:basedOn w:val="Policepardfaut"/>
    <w:link w:val="Notedefin"/>
    <w:uiPriority w:val="99"/>
    <w:semiHidden/>
    <w:rsid w:val="00E53904"/>
    <w:rPr>
      <w:sz w:val="20"/>
      <w:szCs w:val="20"/>
      <w:lang w:val="fr-FR"/>
    </w:rPr>
  </w:style>
  <w:style w:type="character" w:styleId="Appeldenotedefin">
    <w:name w:val="endnote reference"/>
    <w:basedOn w:val="Policepardfaut"/>
    <w:uiPriority w:val="99"/>
    <w:semiHidden/>
    <w:unhideWhenUsed/>
    <w:rsid w:val="00E53904"/>
    <w:rPr>
      <w:vertAlign w:val="superscript"/>
    </w:rPr>
  </w:style>
  <w:style w:type="character" w:styleId="Marquedecommentaire">
    <w:name w:val="annotation reference"/>
    <w:basedOn w:val="Policepardfaut"/>
    <w:uiPriority w:val="99"/>
    <w:semiHidden/>
    <w:unhideWhenUsed/>
    <w:rsid w:val="00A10A0E"/>
    <w:rPr>
      <w:sz w:val="16"/>
      <w:szCs w:val="16"/>
    </w:rPr>
  </w:style>
  <w:style w:type="paragraph" w:styleId="Commentaire">
    <w:name w:val="annotation text"/>
    <w:basedOn w:val="Normal"/>
    <w:link w:val="CommentaireCar"/>
    <w:uiPriority w:val="99"/>
    <w:semiHidden/>
    <w:unhideWhenUsed/>
    <w:rsid w:val="00A10A0E"/>
    <w:rPr>
      <w:sz w:val="20"/>
      <w:szCs w:val="20"/>
    </w:rPr>
  </w:style>
  <w:style w:type="character" w:customStyle="1" w:styleId="CommentaireCar">
    <w:name w:val="Commentaire Car"/>
    <w:basedOn w:val="Policepardfaut"/>
    <w:link w:val="Commentaire"/>
    <w:uiPriority w:val="99"/>
    <w:semiHidden/>
    <w:rsid w:val="00A10A0E"/>
    <w:rPr>
      <w:sz w:val="20"/>
      <w:szCs w:val="20"/>
      <w:lang w:val="fr-FR"/>
    </w:rPr>
  </w:style>
  <w:style w:type="paragraph" w:styleId="Objetducommentaire">
    <w:name w:val="annotation subject"/>
    <w:basedOn w:val="Commentaire"/>
    <w:next w:val="Commentaire"/>
    <w:link w:val="ObjetducommentaireCar"/>
    <w:uiPriority w:val="99"/>
    <w:semiHidden/>
    <w:unhideWhenUsed/>
    <w:rsid w:val="00A10A0E"/>
    <w:rPr>
      <w:b/>
      <w:bCs/>
    </w:rPr>
  </w:style>
  <w:style w:type="character" w:customStyle="1" w:styleId="ObjetducommentaireCar">
    <w:name w:val="Objet du commentaire Car"/>
    <w:basedOn w:val="CommentaireCar"/>
    <w:link w:val="Objetducommentaire"/>
    <w:uiPriority w:val="99"/>
    <w:semiHidden/>
    <w:rsid w:val="00A10A0E"/>
    <w:rPr>
      <w:b/>
      <w:bCs/>
      <w:sz w:val="20"/>
      <w:szCs w:val="20"/>
      <w:lang w:val="fr-FR"/>
    </w:rPr>
  </w:style>
  <w:style w:type="character" w:styleId="Lienhypertextesuivivisit">
    <w:name w:val="FollowedHyperlink"/>
    <w:basedOn w:val="Policepardfaut"/>
    <w:uiPriority w:val="99"/>
    <w:semiHidden/>
    <w:unhideWhenUsed/>
    <w:rsid w:val="00693A67"/>
    <w:rPr>
      <w:color w:val="800080" w:themeColor="followedHyperlink"/>
      <w:u w:val="single"/>
    </w:rPr>
  </w:style>
  <w:style w:type="character" w:styleId="Mentionnonrsolue">
    <w:name w:val="Unresolved Mention"/>
    <w:basedOn w:val="Policepardfaut"/>
    <w:uiPriority w:val="99"/>
    <w:semiHidden/>
    <w:unhideWhenUsed/>
    <w:rsid w:val="00693A67"/>
    <w:rPr>
      <w:color w:val="605E5C"/>
      <w:shd w:val="clear" w:color="auto" w:fill="E1DFDD"/>
    </w:rPr>
  </w:style>
  <w:style w:type="paragraph" w:styleId="En-ttedetabledesmatires">
    <w:name w:val="TOC Heading"/>
    <w:basedOn w:val="Titre1"/>
    <w:next w:val="Normal"/>
    <w:uiPriority w:val="39"/>
    <w:unhideWhenUsed/>
    <w:qFormat/>
    <w:rsid w:val="002A4361"/>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0387">
      <w:bodyDiv w:val="1"/>
      <w:marLeft w:val="0"/>
      <w:marRight w:val="0"/>
      <w:marTop w:val="0"/>
      <w:marBottom w:val="0"/>
      <w:divBdr>
        <w:top w:val="none" w:sz="0" w:space="0" w:color="auto"/>
        <w:left w:val="none" w:sz="0" w:space="0" w:color="auto"/>
        <w:bottom w:val="none" w:sz="0" w:space="0" w:color="auto"/>
        <w:right w:val="none" w:sz="0" w:space="0" w:color="auto"/>
      </w:divBdr>
    </w:div>
    <w:div w:id="10842455">
      <w:bodyDiv w:val="1"/>
      <w:marLeft w:val="0"/>
      <w:marRight w:val="0"/>
      <w:marTop w:val="0"/>
      <w:marBottom w:val="0"/>
      <w:divBdr>
        <w:top w:val="none" w:sz="0" w:space="0" w:color="auto"/>
        <w:left w:val="none" w:sz="0" w:space="0" w:color="auto"/>
        <w:bottom w:val="none" w:sz="0" w:space="0" w:color="auto"/>
        <w:right w:val="none" w:sz="0" w:space="0" w:color="auto"/>
      </w:divBdr>
    </w:div>
    <w:div w:id="32076001">
      <w:bodyDiv w:val="1"/>
      <w:marLeft w:val="0"/>
      <w:marRight w:val="0"/>
      <w:marTop w:val="0"/>
      <w:marBottom w:val="0"/>
      <w:divBdr>
        <w:top w:val="none" w:sz="0" w:space="0" w:color="auto"/>
        <w:left w:val="none" w:sz="0" w:space="0" w:color="auto"/>
        <w:bottom w:val="none" w:sz="0" w:space="0" w:color="auto"/>
        <w:right w:val="none" w:sz="0" w:space="0" w:color="auto"/>
      </w:divBdr>
    </w:div>
    <w:div w:id="80567412">
      <w:bodyDiv w:val="1"/>
      <w:marLeft w:val="0"/>
      <w:marRight w:val="0"/>
      <w:marTop w:val="0"/>
      <w:marBottom w:val="0"/>
      <w:divBdr>
        <w:top w:val="none" w:sz="0" w:space="0" w:color="auto"/>
        <w:left w:val="none" w:sz="0" w:space="0" w:color="auto"/>
        <w:bottom w:val="none" w:sz="0" w:space="0" w:color="auto"/>
        <w:right w:val="none" w:sz="0" w:space="0" w:color="auto"/>
      </w:divBdr>
    </w:div>
    <w:div w:id="105976441">
      <w:bodyDiv w:val="1"/>
      <w:marLeft w:val="0"/>
      <w:marRight w:val="0"/>
      <w:marTop w:val="0"/>
      <w:marBottom w:val="0"/>
      <w:divBdr>
        <w:top w:val="none" w:sz="0" w:space="0" w:color="auto"/>
        <w:left w:val="none" w:sz="0" w:space="0" w:color="auto"/>
        <w:bottom w:val="none" w:sz="0" w:space="0" w:color="auto"/>
        <w:right w:val="none" w:sz="0" w:space="0" w:color="auto"/>
      </w:divBdr>
    </w:div>
    <w:div w:id="110129527">
      <w:bodyDiv w:val="1"/>
      <w:marLeft w:val="0"/>
      <w:marRight w:val="0"/>
      <w:marTop w:val="0"/>
      <w:marBottom w:val="0"/>
      <w:divBdr>
        <w:top w:val="none" w:sz="0" w:space="0" w:color="auto"/>
        <w:left w:val="none" w:sz="0" w:space="0" w:color="auto"/>
        <w:bottom w:val="none" w:sz="0" w:space="0" w:color="auto"/>
        <w:right w:val="none" w:sz="0" w:space="0" w:color="auto"/>
      </w:divBdr>
    </w:div>
    <w:div w:id="130098013">
      <w:bodyDiv w:val="1"/>
      <w:marLeft w:val="0"/>
      <w:marRight w:val="0"/>
      <w:marTop w:val="0"/>
      <w:marBottom w:val="0"/>
      <w:divBdr>
        <w:top w:val="none" w:sz="0" w:space="0" w:color="auto"/>
        <w:left w:val="none" w:sz="0" w:space="0" w:color="auto"/>
        <w:bottom w:val="none" w:sz="0" w:space="0" w:color="auto"/>
        <w:right w:val="none" w:sz="0" w:space="0" w:color="auto"/>
      </w:divBdr>
    </w:div>
    <w:div w:id="196549042">
      <w:bodyDiv w:val="1"/>
      <w:marLeft w:val="0"/>
      <w:marRight w:val="0"/>
      <w:marTop w:val="0"/>
      <w:marBottom w:val="0"/>
      <w:divBdr>
        <w:top w:val="none" w:sz="0" w:space="0" w:color="auto"/>
        <w:left w:val="none" w:sz="0" w:space="0" w:color="auto"/>
        <w:bottom w:val="none" w:sz="0" w:space="0" w:color="auto"/>
        <w:right w:val="none" w:sz="0" w:space="0" w:color="auto"/>
      </w:divBdr>
    </w:div>
    <w:div w:id="200095155">
      <w:bodyDiv w:val="1"/>
      <w:marLeft w:val="0"/>
      <w:marRight w:val="0"/>
      <w:marTop w:val="0"/>
      <w:marBottom w:val="0"/>
      <w:divBdr>
        <w:top w:val="none" w:sz="0" w:space="0" w:color="auto"/>
        <w:left w:val="none" w:sz="0" w:space="0" w:color="auto"/>
        <w:bottom w:val="none" w:sz="0" w:space="0" w:color="auto"/>
        <w:right w:val="none" w:sz="0" w:space="0" w:color="auto"/>
      </w:divBdr>
    </w:div>
    <w:div w:id="205260896">
      <w:bodyDiv w:val="1"/>
      <w:marLeft w:val="0"/>
      <w:marRight w:val="0"/>
      <w:marTop w:val="0"/>
      <w:marBottom w:val="0"/>
      <w:divBdr>
        <w:top w:val="none" w:sz="0" w:space="0" w:color="auto"/>
        <w:left w:val="none" w:sz="0" w:space="0" w:color="auto"/>
        <w:bottom w:val="none" w:sz="0" w:space="0" w:color="auto"/>
        <w:right w:val="none" w:sz="0" w:space="0" w:color="auto"/>
      </w:divBdr>
    </w:div>
    <w:div w:id="353457758">
      <w:bodyDiv w:val="1"/>
      <w:marLeft w:val="0"/>
      <w:marRight w:val="0"/>
      <w:marTop w:val="0"/>
      <w:marBottom w:val="0"/>
      <w:divBdr>
        <w:top w:val="none" w:sz="0" w:space="0" w:color="auto"/>
        <w:left w:val="none" w:sz="0" w:space="0" w:color="auto"/>
        <w:bottom w:val="none" w:sz="0" w:space="0" w:color="auto"/>
        <w:right w:val="none" w:sz="0" w:space="0" w:color="auto"/>
      </w:divBdr>
    </w:div>
    <w:div w:id="368116062">
      <w:bodyDiv w:val="1"/>
      <w:marLeft w:val="0"/>
      <w:marRight w:val="0"/>
      <w:marTop w:val="0"/>
      <w:marBottom w:val="0"/>
      <w:divBdr>
        <w:top w:val="none" w:sz="0" w:space="0" w:color="auto"/>
        <w:left w:val="none" w:sz="0" w:space="0" w:color="auto"/>
        <w:bottom w:val="none" w:sz="0" w:space="0" w:color="auto"/>
        <w:right w:val="none" w:sz="0" w:space="0" w:color="auto"/>
      </w:divBdr>
    </w:div>
    <w:div w:id="369764521">
      <w:bodyDiv w:val="1"/>
      <w:marLeft w:val="0"/>
      <w:marRight w:val="0"/>
      <w:marTop w:val="0"/>
      <w:marBottom w:val="0"/>
      <w:divBdr>
        <w:top w:val="none" w:sz="0" w:space="0" w:color="auto"/>
        <w:left w:val="none" w:sz="0" w:space="0" w:color="auto"/>
        <w:bottom w:val="none" w:sz="0" w:space="0" w:color="auto"/>
        <w:right w:val="none" w:sz="0" w:space="0" w:color="auto"/>
      </w:divBdr>
    </w:div>
    <w:div w:id="370349531">
      <w:bodyDiv w:val="1"/>
      <w:marLeft w:val="0"/>
      <w:marRight w:val="0"/>
      <w:marTop w:val="0"/>
      <w:marBottom w:val="0"/>
      <w:divBdr>
        <w:top w:val="none" w:sz="0" w:space="0" w:color="auto"/>
        <w:left w:val="none" w:sz="0" w:space="0" w:color="auto"/>
        <w:bottom w:val="none" w:sz="0" w:space="0" w:color="auto"/>
        <w:right w:val="none" w:sz="0" w:space="0" w:color="auto"/>
      </w:divBdr>
      <w:divsChild>
        <w:div w:id="1283998745">
          <w:marLeft w:val="0"/>
          <w:marRight w:val="0"/>
          <w:marTop w:val="0"/>
          <w:marBottom w:val="0"/>
          <w:divBdr>
            <w:top w:val="none" w:sz="0" w:space="0" w:color="auto"/>
            <w:left w:val="none" w:sz="0" w:space="0" w:color="auto"/>
            <w:bottom w:val="none" w:sz="0" w:space="0" w:color="auto"/>
            <w:right w:val="none" w:sz="0" w:space="0" w:color="auto"/>
          </w:divBdr>
        </w:div>
      </w:divsChild>
    </w:div>
    <w:div w:id="395323889">
      <w:bodyDiv w:val="1"/>
      <w:marLeft w:val="0"/>
      <w:marRight w:val="0"/>
      <w:marTop w:val="0"/>
      <w:marBottom w:val="0"/>
      <w:divBdr>
        <w:top w:val="none" w:sz="0" w:space="0" w:color="auto"/>
        <w:left w:val="none" w:sz="0" w:space="0" w:color="auto"/>
        <w:bottom w:val="none" w:sz="0" w:space="0" w:color="auto"/>
        <w:right w:val="none" w:sz="0" w:space="0" w:color="auto"/>
      </w:divBdr>
    </w:div>
    <w:div w:id="398479810">
      <w:bodyDiv w:val="1"/>
      <w:marLeft w:val="0"/>
      <w:marRight w:val="0"/>
      <w:marTop w:val="0"/>
      <w:marBottom w:val="0"/>
      <w:divBdr>
        <w:top w:val="none" w:sz="0" w:space="0" w:color="auto"/>
        <w:left w:val="none" w:sz="0" w:space="0" w:color="auto"/>
        <w:bottom w:val="none" w:sz="0" w:space="0" w:color="auto"/>
        <w:right w:val="none" w:sz="0" w:space="0" w:color="auto"/>
      </w:divBdr>
    </w:div>
    <w:div w:id="423769503">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550309539">
      <w:bodyDiv w:val="1"/>
      <w:marLeft w:val="0"/>
      <w:marRight w:val="0"/>
      <w:marTop w:val="0"/>
      <w:marBottom w:val="0"/>
      <w:divBdr>
        <w:top w:val="none" w:sz="0" w:space="0" w:color="auto"/>
        <w:left w:val="none" w:sz="0" w:space="0" w:color="auto"/>
        <w:bottom w:val="none" w:sz="0" w:space="0" w:color="auto"/>
        <w:right w:val="none" w:sz="0" w:space="0" w:color="auto"/>
      </w:divBdr>
    </w:div>
    <w:div w:id="557596523">
      <w:bodyDiv w:val="1"/>
      <w:marLeft w:val="0"/>
      <w:marRight w:val="0"/>
      <w:marTop w:val="0"/>
      <w:marBottom w:val="0"/>
      <w:divBdr>
        <w:top w:val="none" w:sz="0" w:space="0" w:color="auto"/>
        <w:left w:val="none" w:sz="0" w:space="0" w:color="auto"/>
        <w:bottom w:val="none" w:sz="0" w:space="0" w:color="auto"/>
        <w:right w:val="none" w:sz="0" w:space="0" w:color="auto"/>
      </w:divBdr>
    </w:div>
    <w:div w:id="599265391">
      <w:bodyDiv w:val="1"/>
      <w:marLeft w:val="0"/>
      <w:marRight w:val="0"/>
      <w:marTop w:val="0"/>
      <w:marBottom w:val="0"/>
      <w:divBdr>
        <w:top w:val="none" w:sz="0" w:space="0" w:color="auto"/>
        <w:left w:val="none" w:sz="0" w:space="0" w:color="auto"/>
        <w:bottom w:val="none" w:sz="0" w:space="0" w:color="auto"/>
        <w:right w:val="none" w:sz="0" w:space="0" w:color="auto"/>
      </w:divBdr>
    </w:div>
    <w:div w:id="599336147">
      <w:bodyDiv w:val="1"/>
      <w:marLeft w:val="0"/>
      <w:marRight w:val="0"/>
      <w:marTop w:val="0"/>
      <w:marBottom w:val="0"/>
      <w:divBdr>
        <w:top w:val="none" w:sz="0" w:space="0" w:color="auto"/>
        <w:left w:val="none" w:sz="0" w:space="0" w:color="auto"/>
        <w:bottom w:val="none" w:sz="0" w:space="0" w:color="auto"/>
        <w:right w:val="none" w:sz="0" w:space="0" w:color="auto"/>
      </w:divBdr>
    </w:div>
    <w:div w:id="610866115">
      <w:bodyDiv w:val="1"/>
      <w:marLeft w:val="0"/>
      <w:marRight w:val="0"/>
      <w:marTop w:val="0"/>
      <w:marBottom w:val="0"/>
      <w:divBdr>
        <w:top w:val="none" w:sz="0" w:space="0" w:color="auto"/>
        <w:left w:val="none" w:sz="0" w:space="0" w:color="auto"/>
        <w:bottom w:val="none" w:sz="0" w:space="0" w:color="auto"/>
        <w:right w:val="none" w:sz="0" w:space="0" w:color="auto"/>
      </w:divBdr>
    </w:div>
    <w:div w:id="630131365">
      <w:bodyDiv w:val="1"/>
      <w:marLeft w:val="0"/>
      <w:marRight w:val="0"/>
      <w:marTop w:val="0"/>
      <w:marBottom w:val="0"/>
      <w:divBdr>
        <w:top w:val="none" w:sz="0" w:space="0" w:color="auto"/>
        <w:left w:val="none" w:sz="0" w:space="0" w:color="auto"/>
        <w:bottom w:val="none" w:sz="0" w:space="0" w:color="auto"/>
        <w:right w:val="none" w:sz="0" w:space="0" w:color="auto"/>
      </w:divBdr>
    </w:div>
    <w:div w:id="630598289">
      <w:bodyDiv w:val="1"/>
      <w:marLeft w:val="0"/>
      <w:marRight w:val="0"/>
      <w:marTop w:val="0"/>
      <w:marBottom w:val="0"/>
      <w:divBdr>
        <w:top w:val="none" w:sz="0" w:space="0" w:color="auto"/>
        <w:left w:val="none" w:sz="0" w:space="0" w:color="auto"/>
        <w:bottom w:val="none" w:sz="0" w:space="0" w:color="auto"/>
        <w:right w:val="none" w:sz="0" w:space="0" w:color="auto"/>
      </w:divBdr>
    </w:div>
    <w:div w:id="631130465">
      <w:bodyDiv w:val="1"/>
      <w:marLeft w:val="0"/>
      <w:marRight w:val="0"/>
      <w:marTop w:val="0"/>
      <w:marBottom w:val="0"/>
      <w:divBdr>
        <w:top w:val="none" w:sz="0" w:space="0" w:color="auto"/>
        <w:left w:val="none" w:sz="0" w:space="0" w:color="auto"/>
        <w:bottom w:val="none" w:sz="0" w:space="0" w:color="auto"/>
        <w:right w:val="none" w:sz="0" w:space="0" w:color="auto"/>
      </w:divBdr>
    </w:div>
    <w:div w:id="636226221">
      <w:bodyDiv w:val="1"/>
      <w:marLeft w:val="0"/>
      <w:marRight w:val="0"/>
      <w:marTop w:val="0"/>
      <w:marBottom w:val="0"/>
      <w:divBdr>
        <w:top w:val="none" w:sz="0" w:space="0" w:color="auto"/>
        <w:left w:val="none" w:sz="0" w:space="0" w:color="auto"/>
        <w:bottom w:val="none" w:sz="0" w:space="0" w:color="auto"/>
        <w:right w:val="none" w:sz="0" w:space="0" w:color="auto"/>
      </w:divBdr>
    </w:div>
    <w:div w:id="709770063">
      <w:bodyDiv w:val="1"/>
      <w:marLeft w:val="0"/>
      <w:marRight w:val="0"/>
      <w:marTop w:val="0"/>
      <w:marBottom w:val="0"/>
      <w:divBdr>
        <w:top w:val="none" w:sz="0" w:space="0" w:color="auto"/>
        <w:left w:val="none" w:sz="0" w:space="0" w:color="auto"/>
        <w:bottom w:val="none" w:sz="0" w:space="0" w:color="auto"/>
        <w:right w:val="none" w:sz="0" w:space="0" w:color="auto"/>
      </w:divBdr>
    </w:div>
    <w:div w:id="712001501">
      <w:bodyDiv w:val="1"/>
      <w:marLeft w:val="0"/>
      <w:marRight w:val="0"/>
      <w:marTop w:val="0"/>
      <w:marBottom w:val="0"/>
      <w:divBdr>
        <w:top w:val="none" w:sz="0" w:space="0" w:color="auto"/>
        <w:left w:val="none" w:sz="0" w:space="0" w:color="auto"/>
        <w:bottom w:val="none" w:sz="0" w:space="0" w:color="auto"/>
        <w:right w:val="none" w:sz="0" w:space="0" w:color="auto"/>
      </w:divBdr>
    </w:div>
    <w:div w:id="763303656">
      <w:bodyDiv w:val="1"/>
      <w:marLeft w:val="0"/>
      <w:marRight w:val="0"/>
      <w:marTop w:val="0"/>
      <w:marBottom w:val="0"/>
      <w:divBdr>
        <w:top w:val="none" w:sz="0" w:space="0" w:color="auto"/>
        <w:left w:val="none" w:sz="0" w:space="0" w:color="auto"/>
        <w:bottom w:val="none" w:sz="0" w:space="0" w:color="auto"/>
        <w:right w:val="none" w:sz="0" w:space="0" w:color="auto"/>
      </w:divBdr>
    </w:div>
    <w:div w:id="766462541">
      <w:bodyDiv w:val="1"/>
      <w:marLeft w:val="0"/>
      <w:marRight w:val="0"/>
      <w:marTop w:val="0"/>
      <w:marBottom w:val="0"/>
      <w:divBdr>
        <w:top w:val="none" w:sz="0" w:space="0" w:color="auto"/>
        <w:left w:val="none" w:sz="0" w:space="0" w:color="auto"/>
        <w:bottom w:val="none" w:sz="0" w:space="0" w:color="auto"/>
        <w:right w:val="none" w:sz="0" w:space="0" w:color="auto"/>
      </w:divBdr>
    </w:div>
    <w:div w:id="773944259">
      <w:bodyDiv w:val="1"/>
      <w:marLeft w:val="0"/>
      <w:marRight w:val="0"/>
      <w:marTop w:val="0"/>
      <w:marBottom w:val="0"/>
      <w:divBdr>
        <w:top w:val="none" w:sz="0" w:space="0" w:color="auto"/>
        <w:left w:val="none" w:sz="0" w:space="0" w:color="auto"/>
        <w:bottom w:val="none" w:sz="0" w:space="0" w:color="auto"/>
        <w:right w:val="none" w:sz="0" w:space="0" w:color="auto"/>
      </w:divBdr>
    </w:div>
    <w:div w:id="808014130">
      <w:bodyDiv w:val="1"/>
      <w:marLeft w:val="0"/>
      <w:marRight w:val="0"/>
      <w:marTop w:val="0"/>
      <w:marBottom w:val="0"/>
      <w:divBdr>
        <w:top w:val="none" w:sz="0" w:space="0" w:color="auto"/>
        <w:left w:val="none" w:sz="0" w:space="0" w:color="auto"/>
        <w:bottom w:val="none" w:sz="0" w:space="0" w:color="auto"/>
        <w:right w:val="none" w:sz="0" w:space="0" w:color="auto"/>
      </w:divBdr>
    </w:div>
    <w:div w:id="809984447">
      <w:bodyDiv w:val="1"/>
      <w:marLeft w:val="0"/>
      <w:marRight w:val="0"/>
      <w:marTop w:val="0"/>
      <w:marBottom w:val="0"/>
      <w:divBdr>
        <w:top w:val="none" w:sz="0" w:space="0" w:color="auto"/>
        <w:left w:val="none" w:sz="0" w:space="0" w:color="auto"/>
        <w:bottom w:val="none" w:sz="0" w:space="0" w:color="auto"/>
        <w:right w:val="none" w:sz="0" w:space="0" w:color="auto"/>
      </w:divBdr>
    </w:div>
    <w:div w:id="863639030">
      <w:bodyDiv w:val="1"/>
      <w:marLeft w:val="0"/>
      <w:marRight w:val="0"/>
      <w:marTop w:val="0"/>
      <w:marBottom w:val="0"/>
      <w:divBdr>
        <w:top w:val="none" w:sz="0" w:space="0" w:color="auto"/>
        <w:left w:val="none" w:sz="0" w:space="0" w:color="auto"/>
        <w:bottom w:val="none" w:sz="0" w:space="0" w:color="auto"/>
        <w:right w:val="none" w:sz="0" w:space="0" w:color="auto"/>
      </w:divBdr>
    </w:div>
    <w:div w:id="892276209">
      <w:bodyDiv w:val="1"/>
      <w:marLeft w:val="0"/>
      <w:marRight w:val="0"/>
      <w:marTop w:val="0"/>
      <w:marBottom w:val="0"/>
      <w:divBdr>
        <w:top w:val="none" w:sz="0" w:space="0" w:color="auto"/>
        <w:left w:val="none" w:sz="0" w:space="0" w:color="auto"/>
        <w:bottom w:val="none" w:sz="0" w:space="0" w:color="auto"/>
        <w:right w:val="none" w:sz="0" w:space="0" w:color="auto"/>
      </w:divBdr>
    </w:div>
    <w:div w:id="910429431">
      <w:bodyDiv w:val="1"/>
      <w:marLeft w:val="0"/>
      <w:marRight w:val="0"/>
      <w:marTop w:val="0"/>
      <w:marBottom w:val="0"/>
      <w:divBdr>
        <w:top w:val="none" w:sz="0" w:space="0" w:color="auto"/>
        <w:left w:val="none" w:sz="0" w:space="0" w:color="auto"/>
        <w:bottom w:val="none" w:sz="0" w:space="0" w:color="auto"/>
        <w:right w:val="none" w:sz="0" w:space="0" w:color="auto"/>
      </w:divBdr>
    </w:div>
    <w:div w:id="1029531842">
      <w:bodyDiv w:val="1"/>
      <w:marLeft w:val="0"/>
      <w:marRight w:val="0"/>
      <w:marTop w:val="0"/>
      <w:marBottom w:val="0"/>
      <w:divBdr>
        <w:top w:val="none" w:sz="0" w:space="0" w:color="auto"/>
        <w:left w:val="none" w:sz="0" w:space="0" w:color="auto"/>
        <w:bottom w:val="none" w:sz="0" w:space="0" w:color="auto"/>
        <w:right w:val="none" w:sz="0" w:space="0" w:color="auto"/>
      </w:divBdr>
      <w:divsChild>
        <w:div w:id="1626080575">
          <w:marLeft w:val="0"/>
          <w:marRight w:val="0"/>
          <w:marTop w:val="0"/>
          <w:marBottom w:val="0"/>
          <w:divBdr>
            <w:top w:val="none" w:sz="0" w:space="0" w:color="auto"/>
            <w:left w:val="none" w:sz="0" w:space="0" w:color="auto"/>
            <w:bottom w:val="none" w:sz="0" w:space="0" w:color="auto"/>
            <w:right w:val="none" w:sz="0" w:space="0" w:color="auto"/>
          </w:divBdr>
        </w:div>
      </w:divsChild>
    </w:div>
    <w:div w:id="1061099679">
      <w:bodyDiv w:val="1"/>
      <w:marLeft w:val="0"/>
      <w:marRight w:val="0"/>
      <w:marTop w:val="0"/>
      <w:marBottom w:val="0"/>
      <w:divBdr>
        <w:top w:val="none" w:sz="0" w:space="0" w:color="auto"/>
        <w:left w:val="none" w:sz="0" w:space="0" w:color="auto"/>
        <w:bottom w:val="none" w:sz="0" w:space="0" w:color="auto"/>
        <w:right w:val="none" w:sz="0" w:space="0" w:color="auto"/>
      </w:divBdr>
    </w:div>
    <w:div w:id="1158807636">
      <w:bodyDiv w:val="1"/>
      <w:marLeft w:val="0"/>
      <w:marRight w:val="0"/>
      <w:marTop w:val="0"/>
      <w:marBottom w:val="0"/>
      <w:divBdr>
        <w:top w:val="none" w:sz="0" w:space="0" w:color="auto"/>
        <w:left w:val="none" w:sz="0" w:space="0" w:color="auto"/>
        <w:bottom w:val="none" w:sz="0" w:space="0" w:color="auto"/>
        <w:right w:val="none" w:sz="0" w:space="0" w:color="auto"/>
      </w:divBdr>
      <w:divsChild>
        <w:div w:id="463625184">
          <w:marLeft w:val="0"/>
          <w:marRight w:val="0"/>
          <w:marTop w:val="0"/>
          <w:marBottom w:val="0"/>
          <w:divBdr>
            <w:top w:val="none" w:sz="0" w:space="0" w:color="auto"/>
            <w:left w:val="none" w:sz="0" w:space="0" w:color="auto"/>
            <w:bottom w:val="none" w:sz="0" w:space="0" w:color="auto"/>
            <w:right w:val="none" w:sz="0" w:space="0" w:color="auto"/>
          </w:divBdr>
        </w:div>
      </w:divsChild>
    </w:div>
    <w:div w:id="1162505738">
      <w:bodyDiv w:val="1"/>
      <w:marLeft w:val="0"/>
      <w:marRight w:val="0"/>
      <w:marTop w:val="0"/>
      <w:marBottom w:val="0"/>
      <w:divBdr>
        <w:top w:val="none" w:sz="0" w:space="0" w:color="auto"/>
        <w:left w:val="none" w:sz="0" w:space="0" w:color="auto"/>
        <w:bottom w:val="none" w:sz="0" w:space="0" w:color="auto"/>
        <w:right w:val="none" w:sz="0" w:space="0" w:color="auto"/>
      </w:divBdr>
    </w:div>
    <w:div w:id="1240209382">
      <w:bodyDiv w:val="1"/>
      <w:marLeft w:val="0"/>
      <w:marRight w:val="0"/>
      <w:marTop w:val="0"/>
      <w:marBottom w:val="0"/>
      <w:divBdr>
        <w:top w:val="none" w:sz="0" w:space="0" w:color="auto"/>
        <w:left w:val="none" w:sz="0" w:space="0" w:color="auto"/>
        <w:bottom w:val="none" w:sz="0" w:space="0" w:color="auto"/>
        <w:right w:val="none" w:sz="0" w:space="0" w:color="auto"/>
      </w:divBdr>
    </w:div>
    <w:div w:id="1244485726">
      <w:bodyDiv w:val="1"/>
      <w:marLeft w:val="0"/>
      <w:marRight w:val="0"/>
      <w:marTop w:val="0"/>
      <w:marBottom w:val="0"/>
      <w:divBdr>
        <w:top w:val="none" w:sz="0" w:space="0" w:color="auto"/>
        <w:left w:val="none" w:sz="0" w:space="0" w:color="auto"/>
        <w:bottom w:val="none" w:sz="0" w:space="0" w:color="auto"/>
        <w:right w:val="none" w:sz="0" w:space="0" w:color="auto"/>
      </w:divBdr>
    </w:div>
    <w:div w:id="1269386362">
      <w:bodyDiv w:val="1"/>
      <w:marLeft w:val="0"/>
      <w:marRight w:val="0"/>
      <w:marTop w:val="0"/>
      <w:marBottom w:val="0"/>
      <w:divBdr>
        <w:top w:val="none" w:sz="0" w:space="0" w:color="auto"/>
        <w:left w:val="none" w:sz="0" w:space="0" w:color="auto"/>
        <w:bottom w:val="none" w:sz="0" w:space="0" w:color="auto"/>
        <w:right w:val="none" w:sz="0" w:space="0" w:color="auto"/>
      </w:divBdr>
    </w:div>
    <w:div w:id="1322193823">
      <w:bodyDiv w:val="1"/>
      <w:marLeft w:val="0"/>
      <w:marRight w:val="0"/>
      <w:marTop w:val="0"/>
      <w:marBottom w:val="0"/>
      <w:divBdr>
        <w:top w:val="none" w:sz="0" w:space="0" w:color="auto"/>
        <w:left w:val="none" w:sz="0" w:space="0" w:color="auto"/>
        <w:bottom w:val="none" w:sz="0" w:space="0" w:color="auto"/>
        <w:right w:val="none" w:sz="0" w:space="0" w:color="auto"/>
      </w:divBdr>
    </w:div>
    <w:div w:id="1403603339">
      <w:bodyDiv w:val="1"/>
      <w:marLeft w:val="0"/>
      <w:marRight w:val="0"/>
      <w:marTop w:val="0"/>
      <w:marBottom w:val="0"/>
      <w:divBdr>
        <w:top w:val="none" w:sz="0" w:space="0" w:color="auto"/>
        <w:left w:val="none" w:sz="0" w:space="0" w:color="auto"/>
        <w:bottom w:val="none" w:sz="0" w:space="0" w:color="auto"/>
        <w:right w:val="none" w:sz="0" w:space="0" w:color="auto"/>
      </w:divBdr>
      <w:divsChild>
        <w:div w:id="708842189">
          <w:marLeft w:val="0"/>
          <w:marRight w:val="0"/>
          <w:marTop w:val="0"/>
          <w:marBottom w:val="0"/>
          <w:divBdr>
            <w:top w:val="none" w:sz="0" w:space="0" w:color="auto"/>
            <w:left w:val="none" w:sz="0" w:space="0" w:color="auto"/>
            <w:bottom w:val="none" w:sz="0" w:space="0" w:color="auto"/>
            <w:right w:val="none" w:sz="0" w:space="0" w:color="auto"/>
          </w:divBdr>
        </w:div>
      </w:divsChild>
    </w:div>
    <w:div w:id="1416323271">
      <w:bodyDiv w:val="1"/>
      <w:marLeft w:val="0"/>
      <w:marRight w:val="0"/>
      <w:marTop w:val="0"/>
      <w:marBottom w:val="0"/>
      <w:divBdr>
        <w:top w:val="none" w:sz="0" w:space="0" w:color="auto"/>
        <w:left w:val="none" w:sz="0" w:space="0" w:color="auto"/>
        <w:bottom w:val="none" w:sz="0" w:space="0" w:color="auto"/>
        <w:right w:val="none" w:sz="0" w:space="0" w:color="auto"/>
      </w:divBdr>
      <w:divsChild>
        <w:div w:id="1232813553">
          <w:marLeft w:val="0"/>
          <w:marRight w:val="0"/>
          <w:marTop w:val="0"/>
          <w:marBottom w:val="0"/>
          <w:divBdr>
            <w:top w:val="none" w:sz="0" w:space="0" w:color="auto"/>
            <w:left w:val="none" w:sz="0" w:space="0" w:color="auto"/>
            <w:bottom w:val="none" w:sz="0" w:space="0" w:color="auto"/>
            <w:right w:val="none" w:sz="0" w:space="0" w:color="auto"/>
          </w:divBdr>
        </w:div>
      </w:divsChild>
    </w:div>
    <w:div w:id="1442608375">
      <w:bodyDiv w:val="1"/>
      <w:marLeft w:val="0"/>
      <w:marRight w:val="0"/>
      <w:marTop w:val="0"/>
      <w:marBottom w:val="0"/>
      <w:divBdr>
        <w:top w:val="none" w:sz="0" w:space="0" w:color="auto"/>
        <w:left w:val="none" w:sz="0" w:space="0" w:color="auto"/>
        <w:bottom w:val="none" w:sz="0" w:space="0" w:color="auto"/>
        <w:right w:val="none" w:sz="0" w:space="0" w:color="auto"/>
      </w:divBdr>
    </w:div>
    <w:div w:id="1523861913">
      <w:bodyDiv w:val="1"/>
      <w:marLeft w:val="0"/>
      <w:marRight w:val="0"/>
      <w:marTop w:val="0"/>
      <w:marBottom w:val="0"/>
      <w:divBdr>
        <w:top w:val="none" w:sz="0" w:space="0" w:color="auto"/>
        <w:left w:val="none" w:sz="0" w:space="0" w:color="auto"/>
        <w:bottom w:val="none" w:sz="0" w:space="0" w:color="auto"/>
        <w:right w:val="none" w:sz="0" w:space="0" w:color="auto"/>
      </w:divBdr>
    </w:div>
    <w:div w:id="1555235859">
      <w:bodyDiv w:val="1"/>
      <w:marLeft w:val="0"/>
      <w:marRight w:val="0"/>
      <w:marTop w:val="0"/>
      <w:marBottom w:val="0"/>
      <w:divBdr>
        <w:top w:val="none" w:sz="0" w:space="0" w:color="auto"/>
        <w:left w:val="none" w:sz="0" w:space="0" w:color="auto"/>
        <w:bottom w:val="none" w:sz="0" w:space="0" w:color="auto"/>
        <w:right w:val="none" w:sz="0" w:space="0" w:color="auto"/>
      </w:divBdr>
    </w:div>
    <w:div w:id="1562059684">
      <w:bodyDiv w:val="1"/>
      <w:marLeft w:val="0"/>
      <w:marRight w:val="0"/>
      <w:marTop w:val="0"/>
      <w:marBottom w:val="0"/>
      <w:divBdr>
        <w:top w:val="none" w:sz="0" w:space="0" w:color="auto"/>
        <w:left w:val="none" w:sz="0" w:space="0" w:color="auto"/>
        <w:bottom w:val="none" w:sz="0" w:space="0" w:color="auto"/>
        <w:right w:val="none" w:sz="0" w:space="0" w:color="auto"/>
      </w:divBdr>
    </w:div>
    <w:div w:id="1586112199">
      <w:bodyDiv w:val="1"/>
      <w:marLeft w:val="0"/>
      <w:marRight w:val="0"/>
      <w:marTop w:val="0"/>
      <w:marBottom w:val="0"/>
      <w:divBdr>
        <w:top w:val="none" w:sz="0" w:space="0" w:color="auto"/>
        <w:left w:val="none" w:sz="0" w:space="0" w:color="auto"/>
        <w:bottom w:val="none" w:sz="0" w:space="0" w:color="auto"/>
        <w:right w:val="none" w:sz="0" w:space="0" w:color="auto"/>
      </w:divBdr>
    </w:div>
    <w:div w:id="1658461224">
      <w:bodyDiv w:val="1"/>
      <w:marLeft w:val="0"/>
      <w:marRight w:val="0"/>
      <w:marTop w:val="0"/>
      <w:marBottom w:val="0"/>
      <w:divBdr>
        <w:top w:val="none" w:sz="0" w:space="0" w:color="auto"/>
        <w:left w:val="none" w:sz="0" w:space="0" w:color="auto"/>
        <w:bottom w:val="none" w:sz="0" w:space="0" w:color="auto"/>
        <w:right w:val="none" w:sz="0" w:space="0" w:color="auto"/>
      </w:divBdr>
    </w:div>
    <w:div w:id="1698850161">
      <w:bodyDiv w:val="1"/>
      <w:marLeft w:val="0"/>
      <w:marRight w:val="0"/>
      <w:marTop w:val="0"/>
      <w:marBottom w:val="0"/>
      <w:divBdr>
        <w:top w:val="none" w:sz="0" w:space="0" w:color="auto"/>
        <w:left w:val="none" w:sz="0" w:space="0" w:color="auto"/>
        <w:bottom w:val="none" w:sz="0" w:space="0" w:color="auto"/>
        <w:right w:val="none" w:sz="0" w:space="0" w:color="auto"/>
      </w:divBdr>
    </w:div>
    <w:div w:id="1703553147">
      <w:bodyDiv w:val="1"/>
      <w:marLeft w:val="0"/>
      <w:marRight w:val="0"/>
      <w:marTop w:val="0"/>
      <w:marBottom w:val="0"/>
      <w:divBdr>
        <w:top w:val="none" w:sz="0" w:space="0" w:color="auto"/>
        <w:left w:val="none" w:sz="0" w:space="0" w:color="auto"/>
        <w:bottom w:val="none" w:sz="0" w:space="0" w:color="auto"/>
        <w:right w:val="none" w:sz="0" w:space="0" w:color="auto"/>
      </w:divBdr>
      <w:divsChild>
        <w:div w:id="2106999983">
          <w:marLeft w:val="0"/>
          <w:marRight w:val="0"/>
          <w:marTop w:val="0"/>
          <w:marBottom w:val="0"/>
          <w:divBdr>
            <w:top w:val="none" w:sz="0" w:space="0" w:color="auto"/>
            <w:left w:val="none" w:sz="0" w:space="0" w:color="auto"/>
            <w:bottom w:val="none" w:sz="0" w:space="0" w:color="auto"/>
            <w:right w:val="none" w:sz="0" w:space="0" w:color="auto"/>
          </w:divBdr>
        </w:div>
        <w:div w:id="2145536164">
          <w:marLeft w:val="0"/>
          <w:marRight w:val="0"/>
          <w:marTop w:val="0"/>
          <w:marBottom w:val="0"/>
          <w:divBdr>
            <w:top w:val="none" w:sz="0" w:space="0" w:color="auto"/>
            <w:left w:val="none" w:sz="0" w:space="0" w:color="auto"/>
            <w:bottom w:val="none" w:sz="0" w:space="0" w:color="auto"/>
            <w:right w:val="none" w:sz="0" w:space="0" w:color="auto"/>
          </w:divBdr>
        </w:div>
      </w:divsChild>
    </w:div>
    <w:div w:id="1711493232">
      <w:bodyDiv w:val="1"/>
      <w:marLeft w:val="0"/>
      <w:marRight w:val="0"/>
      <w:marTop w:val="0"/>
      <w:marBottom w:val="0"/>
      <w:divBdr>
        <w:top w:val="none" w:sz="0" w:space="0" w:color="auto"/>
        <w:left w:val="none" w:sz="0" w:space="0" w:color="auto"/>
        <w:bottom w:val="none" w:sz="0" w:space="0" w:color="auto"/>
        <w:right w:val="none" w:sz="0" w:space="0" w:color="auto"/>
      </w:divBdr>
    </w:div>
    <w:div w:id="1768771991">
      <w:bodyDiv w:val="1"/>
      <w:marLeft w:val="0"/>
      <w:marRight w:val="0"/>
      <w:marTop w:val="0"/>
      <w:marBottom w:val="0"/>
      <w:divBdr>
        <w:top w:val="none" w:sz="0" w:space="0" w:color="auto"/>
        <w:left w:val="none" w:sz="0" w:space="0" w:color="auto"/>
        <w:bottom w:val="none" w:sz="0" w:space="0" w:color="auto"/>
        <w:right w:val="none" w:sz="0" w:space="0" w:color="auto"/>
      </w:divBdr>
    </w:div>
    <w:div w:id="1834032413">
      <w:bodyDiv w:val="1"/>
      <w:marLeft w:val="0"/>
      <w:marRight w:val="0"/>
      <w:marTop w:val="0"/>
      <w:marBottom w:val="0"/>
      <w:divBdr>
        <w:top w:val="none" w:sz="0" w:space="0" w:color="auto"/>
        <w:left w:val="none" w:sz="0" w:space="0" w:color="auto"/>
        <w:bottom w:val="none" w:sz="0" w:space="0" w:color="auto"/>
        <w:right w:val="none" w:sz="0" w:space="0" w:color="auto"/>
      </w:divBdr>
    </w:div>
    <w:div w:id="1842045967">
      <w:bodyDiv w:val="1"/>
      <w:marLeft w:val="0"/>
      <w:marRight w:val="0"/>
      <w:marTop w:val="0"/>
      <w:marBottom w:val="0"/>
      <w:divBdr>
        <w:top w:val="none" w:sz="0" w:space="0" w:color="auto"/>
        <w:left w:val="none" w:sz="0" w:space="0" w:color="auto"/>
        <w:bottom w:val="none" w:sz="0" w:space="0" w:color="auto"/>
        <w:right w:val="none" w:sz="0" w:space="0" w:color="auto"/>
      </w:divBdr>
    </w:div>
    <w:div w:id="1863129748">
      <w:bodyDiv w:val="1"/>
      <w:marLeft w:val="0"/>
      <w:marRight w:val="0"/>
      <w:marTop w:val="0"/>
      <w:marBottom w:val="0"/>
      <w:divBdr>
        <w:top w:val="none" w:sz="0" w:space="0" w:color="auto"/>
        <w:left w:val="none" w:sz="0" w:space="0" w:color="auto"/>
        <w:bottom w:val="none" w:sz="0" w:space="0" w:color="auto"/>
        <w:right w:val="none" w:sz="0" w:space="0" w:color="auto"/>
      </w:divBdr>
    </w:div>
    <w:div w:id="1882355041">
      <w:bodyDiv w:val="1"/>
      <w:marLeft w:val="0"/>
      <w:marRight w:val="0"/>
      <w:marTop w:val="0"/>
      <w:marBottom w:val="0"/>
      <w:divBdr>
        <w:top w:val="none" w:sz="0" w:space="0" w:color="auto"/>
        <w:left w:val="none" w:sz="0" w:space="0" w:color="auto"/>
        <w:bottom w:val="none" w:sz="0" w:space="0" w:color="auto"/>
        <w:right w:val="none" w:sz="0" w:space="0" w:color="auto"/>
      </w:divBdr>
    </w:div>
    <w:div w:id="1884293091">
      <w:bodyDiv w:val="1"/>
      <w:marLeft w:val="0"/>
      <w:marRight w:val="0"/>
      <w:marTop w:val="0"/>
      <w:marBottom w:val="0"/>
      <w:divBdr>
        <w:top w:val="none" w:sz="0" w:space="0" w:color="auto"/>
        <w:left w:val="none" w:sz="0" w:space="0" w:color="auto"/>
        <w:bottom w:val="none" w:sz="0" w:space="0" w:color="auto"/>
        <w:right w:val="none" w:sz="0" w:space="0" w:color="auto"/>
      </w:divBdr>
    </w:div>
    <w:div w:id="1919705080">
      <w:bodyDiv w:val="1"/>
      <w:marLeft w:val="0"/>
      <w:marRight w:val="0"/>
      <w:marTop w:val="0"/>
      <w:marBottom w:val="0"/>
      <w:divBdr>
        <w:top w:val="none" w:sz="0" w:space="0" w:color="auto"/>
        <w:left w:val="none" w:sz="0" w:space="0" w:color="auto"/>
        <w:bottom w:val="none" w:sz="0" w:space="0" w:color="auto"/>
        <w:right w:val="none" w:sz="0" w:space="0" w:color="auto"/>
      </w:divBdr>
    </w:div>
    <w:div w:id="1935166547">
      <w:bodyDiv w:val="1"/>
      <w:marLeft w:val="0"/>
      <w:marRight w:val="0"/>
      <w:marTop w:val="0"/>
      <w:marBottom w:val="0"/>
      <w:divBdr>
        <w:top w:val="none" w:sz="0" w:space="0" w:color="auto"/>
        <w:left w:val="none" w:sz="0" w:space="0" w:color="auto"/>
        <w:bottom w:val="none" w:sz="0" w:space="0" w:color="auto"/>
        <w:right w:val="none" w:sz="0" w:space="0" w:color="auto"/>
      </w:divBdr>
    </w:div>
    <w:div w:id="1950089705">
      <w:bodyDiv w:val="1"/>
      <w:marLeft w:val="0"/>
      <w:marRight w:val="0"/>
      <w:marTop w:val="0"/>
      <w:marBottom w:val="0"/>
      <w:divBdr>
        <w:top w:val="none" w:sz="0" w:space="0" w:color="auto"/>
        <w:left w:val="none" w:sz="0" w:space="0" w:color="auto"/>
        <w:bottom w:val="none" w:sz="0" w:space="0" w:color="auto"/>
        <w:right w:val="none" w:sz="0" w:space="0" w:color="auto"/>
      </w:divBdr>
    </w:div>
    <w:div w:id="1981375403">
      <w:bodyDiv w:val="1"/>
      <w:marLeft w:val="0"/>
      <w:marRight w:val="0"/>
      <w:marTop w:val="0"/>
      <w:marBottom w:val="0"/>
      <w:divBdr>
        <w:top w:val="none" w:sz="0" w:space="0" w:color="auto"/>
        <w:left w:val="none" w:sz="0" w:space="0" w:color="auto"/>
        <w:bottom w:val="none" w:sz="0" w:space="0" w:color="auto"/>
        <w:right w:val="none" w:sz="0" w:space="0" w:color="auto"/>
      </w:divBdr>
    </w:div>
    <w:div w:id="2020154781">
      <w:bodyDiv w:val="1"/>
      <w:marLeft w:val="0"/>
      <w:marRight w:val="0"/>
      <w:marTop w:val="0"/>
      <w:marBottom w:val="0"/>
      <w:divBdr>
        <w:top w:val="none" w:sz="0" w:space="0" w:color="auto"/>
        <w:left w:val="none" w:sz="0" w:space="0" w:color="auto"/>
        <w:bottom w:val="none" w:sz="0" w:space="0" w:color="auto"/>
        <w:right w:val="none" w:sz="0" w:space="0" w:color="auto"/>
      </w:divBdr>
    </w:div>
    <w:div w:id="2112122210">
      <w:bodyDiv w:val="1"/>
      <w:marLeft w:val="0"/>
      <w:marRight w:val="0"/>
      <w:marTop w:val="0"/>
      <w:marBottom w:val="0"/>
      <w:divBdr>
        <w:top w:val="none" w:sz="0" w:space="0" w:color="auto"/>
        <w:left w:val="none" w:sz="0" w:space="0" w:color="auto"/>
        <w:bottom w:val="none" w:sz="0" w:space="0" w:color="auto"/>
        <w:right w:val="none" w:sz="0" w:space="0" w:color="auto"/>
      </w:divBdr>
    </w:div>
    <w:div w:id="2123568297">
      <w:bodyDiv w:val="1"/>
      <w:marLeft w:val="0"/>
      <w:marRight w:val="0"/>
      <w:marTop w:val="0"/>
      <w:marBottom w:val="0"/>
      <w:divBdr>
        <w:top w:val="none" w:sz="0" w:space="0" w:color="auto"/>
        <w:left w:val="none" w:sz="0" w:space="0" w:color="auto"/>
        <w:bottom w:val="none" w:sz="0" w:space="0" w:color="auto"/>
        <w:right w:val="none" w:sz="0" w:space="0" w:color="auto"/>
      </w:divBdr>
      <w:divsChild>
        <w:div w:id="6312061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chespublics.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ches-publics.gouv.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gouv.fr" TargetMode="External"/><Relationship Id="rId5" Type="http://schemas.openxmlformats.org/officeDocument/2006/relationships/webSettings" Target="webSettings.xml"/><Relationship Id="rId15" Type="http://schemas.openxmlformats.org/officeDocument/2006/relationships/hyperlink" Target="mailto:ce.ifpra@ac-orleans-tours.f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marches-publics.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EF0FD-D3C0-4406-94F4-07C11A03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3748</Words>
  <Characters>20617</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Académie d'Orléans-Tours</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ARFEUIL Cécile</dc:creator>
  <cp:lastModifiedBy>Christophe DELAFOY</cp:lastModifiedBy>
  <cp:revision>41</cp:revision>
  <cp:lastPrinted>2024-10-04T10:35:00Z</cp:lastPrinted>
  <dcterms:created xsi:type="dcterms:W3CDTF">2025-09-11T15:00:00Z</dcterms:created>
  <dcterms:modified xsi:type="dcterms:W3CDTF">2025-10-22T15:08:00Z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LastSaved">
    <vt:filetime>2022-07-04T00:00:00Z</vt:filetime>
  </property>
</Properties>
</file>