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D8FAE" w14:textId="77777777" w:rsidR="001673E8" w:rsidRPr="005A2B66" w:rsidRDefault="001673E8" w:rsidP="001673E8">
      <w:pPr>
        <w:jc w:val="center"/>
        <w:rPr>
          <w:rFonts w:cstheme="minorHAnsi"/>
          <w:sz w:val="20"/>
          <w:szCs w:val="20"/>
        </w:rPr>
      </w:pPr>
      <w:bookmarkStart w:id="0" w:name="_Hlk155709751"/>
    </w:p>
    <w:p w14:paraId="0C5BDC47" w14:textId="59C5F90C" w:rsidR="00FE6935" w:rsidRPr="007F29F5" w:rsidRDefault="001673E8" w:rsidP="001673E8">
      <w:pPr>
        <w:rPr>
          <w:rFonts w:cstheme="minorHAnsi"/>
          <w:sz w:val="20"/>
          <w:szCs w:val="20"/>
        </w:rPr>
      </w:pPr>
      <w:r w:rsidRPr="005A2B66">
        <w:rPr>
          <w:rFonts w:cstheme="minorHAnsi"/>
          <w:sz w:val="20"/>
          <w:szCs w:val="20"/>
        </w:rPr>
        <w:t xml:space="preserve"> </w:t>
      </w:r>
      <w:r w:rsidR="00E5144B">
        <w:rPr>
          <w:rFonts w:cstheme="minorHAnsi"/>
          <w:noProof/>
          <w:sz w:val="20"/>
          <w:szCs w:val="20"/>
        </w:rPr>
        <w:drawing>
          <wp:inline distT="0" distB="0" distL="0" distR="0" wp14:anchorId="278FAD1C" wp14:editId="2C2725EE">
            <wp:extent cx="2895600" cy="762000"/>
            <wp:effectExtent l="0" t="0" r="0" b="0"/>
            <wp:docPr id="28" name="Graphiqu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ogo_IFPRA_centreVal2Loire.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895600" cy="762000"/>
                    </a:xfrm>
                    <a:prstGeom prst="rect">
                      <a:avLst/>
                    </a:prstGeom>
                  </pic:spPr>
                </pic:pic>
              </a:graphicData>
            </a:graphic>
          </wp:inline>
        </w:drawing>
      </w:r>
      <w:r w:rsidRPr="005A2B66">
        <w:rPr>
          <w:rFonts w:cstheme="minorHAnsi"/>
          <w:sz w:val="20"/>
          <w:szCs w:val="20"/>
        </w:rPr>
        <w:t xml:space="preserve">                     </w:t>
      </w:r>
      <w:r w:rsidRPr="005A2B66">
        <w:rPr>
          <w:rFonts w:cstheme="minorHAnsi"/>
          <w:sz w:val="20"/>
          <w:szCs w:val="20"/>
        </w:rPr>
        <w:tab/>
      </w:r>
      <w:r w:rsidRPr="005A2B66">
        <w:rPr>
          <w:rFonts w:cstheme="minorHAnsi"/>
          <w:sz w:val="20"/>
          <w:szCs w:val="20"/>
        </w:rPr>
        <w:tab/>
      </w:r>
      <w:r w:rsidRPr="005A2B66">
        <w:rPr>
          <w:rFonts w:cstheme="minorHAnsi"/>
          <w:sz w:val="20"/>
          <w:szCs w:val="20"/>
        </w:rPr>
        <w:tab/>
      </w:r>
      <w:r w:rsidR="006D53C4" w:rsidRPr="007F29F5">
        <w:rPr>
          <w:rFonts w:cstheme="minorHAnsi"/>
          <w:noProof/>
          <w:sz w:val="20"/>
          <w:szCs w:val="20"/>
        </w:rPr>
        <w:drawing>
          <wp:inline distT="0" distB="0" distL="0" distR="0" wp14:anchorId="67AE63EB" wp14:editId="737D2987">
            <wp:extent cx="1047750" cy="82096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1356" cy="855127"/>
                    </a:xfrm>
                    <a:prstGeom prst="rect">
                      <a:avLst/>
                    </a:prstGeom>
                    <a:noFill/>
                    <a:ln>
                      <a:noFill/>
                    </a:ln>
                  </pic:spPr>
                </pic:pic>
              </a:graphicData>
            </a:graphic>
          </wp:inline>
        </w:drawing>
      </w:r>
    </w:p>
    <w:p w14:paraId="088476C1" w14:textId="77777777" w:rsidR="001673E8" w:rsidRPr="007F29F5" w:rsidRDefault="001673E8" w:rsidP="00FE6935">
      <w:pPr>
        <w:rPr>
          <w:rFonts w:cstheme="minorHAnsi"/>
          <w:sz w:val="20"/>
          <w:szCs w:val="20"/>
        </w:rPr>
      </w:pPr>
    </w:p>
    <w:p w14:paraId="3B1E42F8" w14:textId="0E6F8B42" w:rsidR="00FE6935" w:rsidRPr="007260F1" w:rsidRDefault="00FE6935" w:rsidP="00FE6935">
      <w:pPr>
        <w:rPr>
          <w:rFonts w:cstheme="minorHAnsi"/>
          <w:color w:val="1F497D" w:themeColor="text2"/>
          <w:sz w:val="24"/>
          <w:szCs w:val="20"/>
        </w:rPr>
      </w:pPr>
      <w:r w:rsidRPr="007260F1">
        <w:rPr>
          <w:rFonts w:cstheme="minorHAnsi"/>
          <w:color w:val="1F497D" w:themeColor="text2"/>
          <w:sz w:val="24"/>
          <w:szCs w:val="20"/>
        </w:rPr>
        <w:t>Région académique Centre-Val de Loire</w:t>
      </w:r>
    </w:p>
    <w:p w14:paraId="12FC0042" w14:textId="2E9C1C57" w:rsidR="00FE6935" w:rsidRPr="00987368" w:rsidRDefault="00FE6935" w:rsidP="00FE6935">
      <w:pPr>
        <w:spacing w:before="240"/>
        <w:jc w:val="center"/>
        <w:rPr>
          <w:rFonts w:cstheme="minorHAnsi"/>
          <w:color w:val="1F497D" w:themeColor="text2"/>
          <w:szCs w:val="44"/>
          <w:u w:val="single"/>
        </w:rPr>
      </w:pPr>
    </w:p>
    <w:p w14:paraId="35F7FCA3" w14:textId="05A3DA8D" w:rsidR="001673E8" w:rsidRPr="00987368" w:rsidRDefault="001673E8" w:rsidP="00FE6935">
      <w:pPr>
        <w:spacing w:before="240"/>
        <w:jc w:val="center"/>
        <w:rPr>
          <w:rFonts w:cstheme="minorHAnsi"/>
          <w:color w:val="1F497D" w:themeColor="text2"/>
          <w:szCs w:val="44"/>
          <w:u w:val="single"/>
        </w:rPr>
      </w:pPr>
    </w:p>
    <w:p w14:paraId="7A0404D2" w14:textId="0739F5F0" w:rsidR="001673E8" w:rsidRPr="00F97BAF" w:rsidRDefault="001673E8" w:rsidP="00FE6935">
      <w:pPr>
        <w:spacing w:before="240"/>
        <w:jc w:val="center"/>
        <w:rPr>
          <w:rFonts w:cstheme="minorHAnsi"/>
          <w:color w:val="1F497D" w:themeColor="text2"/>
          <w:szCs w:val="44"/>
          <w:u w:val="single"/>
        </w:rPr>
      </w:pPr>
    </w:p>
    <w:p w14:paraId="559C9F39" w14:textId="2808D849" w:rsidR="001673E8" w:rsidRPr="0079695A" w:rsidRDefault="001673E8" w:rsidP="00FE6935">
      <w:pPr>
        <w:spacing w:before="240"/>
        <w:jc w:val="center"/>
        <w:rPr>
          <w:rFonts w:cstheme="minorHAnsi"/>
          <w:color w:val="1F497D" w:themeColor="text2"/>
          <w:szCs w:val="44"/>
          <w:u w:val="single"/>
        </w:rPr>
      </w:pPr>
    </w:p>
    <w:p w14:paraId="765E31DF" w14:textId="16AC318C" w:rsidR="001673E8" w:rsidRPr="0079695A" w:rsidRDefault="001673E8" w:rsidP="00FE6935">
      <w:pPr>
        <w:spacing w:before="240"/>
        <w:jc w:val="center"/>
        <w:rPr>
          <w:rFonts w:cstheme="minorHAnsi"/>
          <w:color w:val="1F497D" w:themeColor="text2"/>
          <w:szCs w:val="44"/>
          <w:u w:val="single"/>
        </w:rPr>
      </w:pPr>
    </w:p>
    <w:p w14:paraId="66F5934F" w14:textId="77777777" w:rsidR="001673E8" w:rsidRPr="0079695A" w:rsidRDefault="001673E8" w:rsidP="00FE6935">
      <w:pPr>
        <w:spacing w:before="240"/>
        <w:jc w:val="center"/>
        <w:rPr>
          <w:rFonts w:cstheme="minorHAnsi"/>
          <w:color w:val="1F497D" w:themeColor="text2"/>
          <w:szCs w:val="44"/>
          <w:u w:val="single"/>
        </w:rPr>
      </w:pPr>
    </w:p>
    <w:p w14:paraId="1CC12D81" w14:textId="77777777" w:rsidR="001673E8" w:rsidRPr="0079695A" w:rsidRDefault="001673E8" w:rsidP="00FE6935">
      <w:pPr>
        <w:spacing w:before="240"/>
        <w:jc w:val="center"/>
        <w:rPr>
          <w:rFonts w:cstheme="minorHAnsi"/>
          <w:color w:val="1F497D" w:themeColor="text2"/>
          <w:szCs w:val="44"/>
          <w:u w:val="single"/>
        </w:rPr>
      </w:pPr>
    </w:p>
    <w:p w14:paraId="68A2A77C" w14:textId="48CACED3" w:rsidR="00D14DB8" w:rsidRPr="0079695A" w:rsidRDefault="00D14DB8" w:rsidP="00417449">
      <w:pPr>
        <w:spacing w:before="240"/>
        <w:jc w:val="center"/>
        <w:rPr>
          <w:rFonts w:cstheme="minorHAnsi"/>
          <w:b/>
          <w:color w:val="1F497D" w:themeColor="text2"/>
          <w:sz w:val="32"/>
          <w:szCs w:val="44"/>
        </w:rPr>
      </w:pPr>
      <w:r w:rsidRPr="0079695A">
        <w:rPr>
          <w:rFonts w:cstheme="minorHAnsi"/>
          <w:b/>
          <w:color w:val="1F497D" w:themeColor="text2"/>
          <w:sz w:val="32"/>
          <w:szCs w:val="44"/>
        </w:rPr>
        <w:tab/>
        <w:t xml:space="preserve">CAHIER DES CLAUSES </w:t>
      </w:r>
      <w:r w:rsidR="00BE5F3A">
        <w:rPr>
          <w:rFonts w:cstheme="minorHAnsi"/>
          <w:b/>
          <w:color w:val="1F497D" w:themeColor="text2"/>
          <w:sz w:val="32"/>
          <w:szCs w:val="44"/>
        </w:rPr>
        <w:t>ADMINISTRATIVES</w:t>
      </w:r>
      <w:r w:rsidR="00BE5F3A" w:rsidRPr="0079695A">
        <w:rPr>
          <w:rFonts w:cstheme="minorHAnsi"/>
          <w:b/>
          <w:color w:val="1F497D" w:themeColor="text2"/>
          <w:sz w:val="32"/>
          <w:szCs w:val="44"/>
        </w:rPr>
        <w:t xml:space="preserve"> </w:t>
      </w:r>
      <w:r w:rsidRPr="0079695A">
        <w:rPr>
          <w:rFonts w:cstheme="minorHAnsi"/>
          <w:b/>
          <w:color w:val="1F497D" w:themeColor="text2"/>
          <w:sz w:val="32"/>
          <w:szCs w:val="44"/>
        </w:rPr>
        <w:t xml:space="preserve">PARTICULIERES </w:t>
      </w:r>
    </w:p>
    <w:p w14:paraId="43003323" w14:textId="77777777" w:rsidR="00F02DED" w:rsidRPr="0079695A" w:rsidRDefault="00F02DED" w:rsidP="00E62858">
      <w:pPr>
        <w:jc w:val="center"/>
        <w:rPr>
          <w:rFonts w:cstheme="minorHAnsi"/>
          <w:b/>
          <w:color w:val="1F497D" w:themeColor="text2"/>
          <w:sz w:val="16"/>
          <w:szCs w:val="44"/>
        </w:rPr>
      </w:pPr>
    </w:p>
    <w:p w14:paraId="79B69F8D" w14:textId="77777777" w:rsidR="00417449" w:rsidRPr="0079695A" w:rsidRDefault="00417449" w:rsidP="00417449">
      <w:pPr>
        <w:spacing w:before="240"/>
        <w:jc w:val="center"/>
        <w:rPr>
          <w:rFonts w:cstheme="minorHAnsi"/>
          <w:b/>
          <w:color w:val="1F497D" w:themeColor="text2"/>
          <w:sz w:val="32"/>
          <w:szCs w:val="44"/>
        </w:rPr>
      </w:pPr>
      <w:r w:rsidRPr="0079695A">
        <w:rPr>
          <w:rFonts w:cstheme="minorHAnsi"/>
          <w:b/>
          <w:color w:val="1F497D" w:themeColor="text2"/>
          <w:sz w:val="32"/>
          <w:szCs w:val="44"/>
        </w:rPr>
        <w:t xml:space="preserve">MARCHE DE FOURNITURES ET SERVICES </w:t>
      </w:r>
    </w:p>
    <w:p w14:paraId="6E13DC41" w14:textId="77777777" w:rsidR="00417449" w:rsidRPr="0079695A" w:rsidRDefault="00417449" w:rsidP="00417449">
      <w:pPr>
        <w:jc w:val="center"/>
        <w:rPr>
          <w:rFonts w:cstheme="minorHAnsi"/>
          <w:b/>
          <w:color w:val="1F497D" w:themeColor="text2"/>
          <w:sz w:val="20"/>
          <w:szCs w:val="44"/>
        </w:rPr>
      </w:pPr>
      <w:r w:rsidRPr="0079695A">
        <w:rPr>
          <w:rFonts w:cstheme="minorHAnsi"/>
          <w:b/>
          <w:color w:val="1F497D" w:themeColor="text2"/>
          <w:sz w:val="20"/>
          <w:szCs w:val="44"/>
        </w:rPr>
        <w:t xml:space="preserve">Appel d'offres ouvert soumis aux dispositions des articles </w:t>
      </w:r>
    </w:p>
    <w:p w14:paraId="0AF5A985" w14:textId="77777777" w:rsidR="00417449" w:rsidRPr="0079695A" w:rsidRDefault="00417449" w:rsidP="00417449">
      <w:pPr>
        <w:jc w:val="center"/>
        <w:rPr>
          <w:rFonts w:cstheme="minorHAnsi"/>
          <w:b/>
          <w:color w:val="1F497D" w:themeColor="text2"/>
          <w:sz w:val="20"/>
          <w:szCs w:val="44"/>
        </w:rPr>
      </w:pPr>
      <w:r w:rsidRPr="0079695A">
        <w:rPr>
          <w:rFonts w:cstheme="minorHAnsi"/>
          <w:b/>
          <w:color w:val="1F497D" w:themeColor="text2"/>
          <w:sz w:val="20"/>
          <w:szCs w:val="44"/>
        </w:rPr>
        <w:t>L. 2124-2, R. 2124-2 1° et R. 2161-2 à R. 2161-5 du Code de la commande publique</w:t>
      </w:r>
    </w:p>
    <w:p w14:paraId="0D750931" w14:textId="0F82009E" w:rsidR="00FE6935" w:rsidRPr="007F29F5" w:rsidRDefault="00FE6935" w:rsidP="00417449">
      <w:pPr>
        <w:spacing w:before="240"/>
        <w:jc w:val="center"/>
        <w:rPr>
          <w:rFonts w:cstheme="minorHAnsi"/>
          <w:b/>
          <w:color w:val="1F497D" w:themeColor="text2"/>
          <w:sz w:val="32"/>
          <w:szCs w:val="44"/>
          <w:u w:val="single"/>
        </w:rPr>
      </w:pPr>
      <w:r w:rsidRPr="004C6128">
        <w:rPr>
          <w:rFonts w:cstheme="minorHAnsi"/>
          <w:b/>
          <w:color w:val="1F497D" w:themeColor="text2"/>
          <w:sz w:val="32"/>
          <w:szCs w:val="44"/>
          <w:u w:val="single"/>
        </w:rPr>
        <w:t>202</w:t>
      </w:r>
      <w:r w:rsidR="00A71D64" w:rsidRPr="004C6128">
        <w:rPr>
          <w:rFonts w:cstheme="minorHAnsi"/>
          <w:b/>
          <w:color w:val="1F497D" w:themeColor="text2"/>
          <w:sz w:val="32"/>
          <w:szCs w:val="44"/>
          <w:u w:val="single"/>
        </w:rPr>
        <w:t>5</w:t>
      </w:r>
      <w:r w:rsidRPr="004C6128">
        <w:rPr>
          <w:rFonts w:cstheme="minorHAnsi"/>
          <w:b/>
          <w:color w:val="1F497D" w:themeColor="text2"/>
          <w:sz w:val="32"/>
          <w:szCs w:val="44"/>
          <w:u w:val="single"/>
        </w:rPr>
        <w:t>-</w:t>
      </w:r>
      <w:r w:rsidR="003077AD" w:rsidRPr="004C6128">
        <w:rPr>
          <w:rFonts w:cstheme="minorHAnsi"/>
          <w:b/>
          <w:color w:val="1F497D" w:themeColor="text2"/>
          <w:sz w:val="32"/>
          <w:szCs w:val="44"/>
          <w:u w:val="single"/>
        </w:rPr>
        <w:t>IFPRA-001</w:t>
      </w:r>
    </w:p>
    <w:p w14:paraId="5DEE6747" w14:textId="77777777" w:rsidR="00FE6935" w:rsidRPr="007F29F5" w:rsidRDefault="00FE6935" w:rsidP="00E62858">
      <w:pPr>
        <w:jc w:val="center"/>
        <w:rPr>
          <w:rFonts w:cstheme="minorHAnsi"/>
          <w:color w:val="1F497D" w:themeColor="text2"/>
          <w:sz w:val="32"/>
          <w:szCs w:val="44"/>
          <w:u w:val="single"/>
        </w:rPr>
      </w:pPr>
    </w:p>
    <w:p w14:paraId="1DFCFDC4" w14:textId="0942A7C6" w:rsidR="00F02DED" w:rsidRPr="007260F1" w:rsidRDefault="00F02DED">
      <w:pPr>
        <w:spacing w:before="120"/>
        <w:jc w:val="center"/>
        <w:rPr>
          <w:rFonts w:cstheme="minorHAnsi"/>
          <w:b/>
          <w:color w:val="1F497D" w:themeColor="text2"/>
          <w:sz w:val="32"/>
          <w:szCs w:val="44"/>
        </w:rPr>
      </w:pPr>
      <w:r w:rsidRPr="007260F1">
        <w:rPr>
          <w:rFonts w:cstheme="minorHAnsi"/>
          <w:b/>
          <w:color w:val="1F497D" w:themeColor="text2"/>
          <w:sz w:val="32"/>
          <w:szCs w:val="44"/>
        </w:rPr>
        <w:t xml:space="preserve">APPEL D’OFFRES RELATIF </w:t>
      </w:r>
      <w:r w:rsidR="00A71D64" w:rsidRPr="007260F1">
        <w:rPr>
          <w:rFonts w:cstheme="minorHAnsi"/>
          <w:b/>
          <w:color w:val="1F497D" w:themeColor="text2"/>
          <w:sz w:val="32"/>
          <w:szCs w:val="44"/>
        </w:rPr>
        <w:t>A L’ACQUISITION</w:t>
      </w:r>
      <w:r w:rsidR="00A71D64">
        <w:rPr>
          <w:rFonts w:cstheme="minorHAnsi"/>
          <w:b/>
          <w:color w:val="1F497D" w:themeColor="text2"/>
          <w:sz w:val="32"/>
          <w:szCs w:val="44"/>
        </w:rPr>
        <w:t>,</w:t>
      </w:r>
      <w:r w:rsidR="00A71D64" w:rsidRPr="007260F1">
        <w:rPr>
          <w:rFonts w:cstheme="minorHAnsi"/>
          <w:b/>
          <w:color w:val="1F497D" w:themeColor="text2"/>
          <w:sz w:val="32"/>
          <w:szCs w:val="44"/>
        </w:rPr>
        <w:t xml:space="preserve"> </w:t>
      </w:r>
      <w:r w:rsidR="00A71D64" w:rsidRPr="006944ED">
        <w:rPr>
          <w:rFonts w:cstheme="minorHAnsi"/>
          <w:b/>
          <w:color w:val="1F497D" w:themeColor="text2"/>
          <w:sz w:val="32"/>
          <w:szCs w:val="44"/>
        </w:rPr>
        <w:t xml:space="preserve">L’AMÉNAGEMENT ET LA LOGISTIQUE D’UN CONTAINER </w:t>
      </w:r>
      <w:r w:rsidR="00A71D64">
        <w:rPr>
          <w:rFonts w:cstheme="minorHAnsi"/>
          <w:b/>
          <w:color w:val="1F497D" w:themeColor="text2"/>
          <w:sz w:val="32"/>
          <w:szCs w:val="44"/>
        </w:rPr>
        <w:t>POUR ACTIVITES PEDAGOGIQUES</w:t>
      </w:r>
    </w:p>
    <w:p w14:paraId="0D9FFC0F" w14:textId="77777777" w:rsidR="00F02DED" w:rsidRPr="00987368" w:rsidRDefault="00F02DED" w:rsidP="00F02DED">
      <w:pPr>
        <w:spacing w:before="120"/>
        <w:jc w:val="center"/>
        <w:rPr>
          <w:rFonts w:cstheme="minorHAnsi"/>
          <w:b/>
          <w:color w:val="1F497D" w:themeColor="text2"/>
          <w:sz w:val="32"/>
          <w:szCs w:val="44"/>
        </w:rPr>
      </w:pPr>
    </w:p>
    <w:p w14:paraId="5DEA591B" w14:textId="77777777" w:rsidR="001673E8" w:rsidRPr="00987368" w:rsidRDefault="001673E8" w:rsidP="00841BBD">
      <w:pPr>
        <w:rPr>
          <w:rFonts w:cstheme="minorHAnsi"/>
          <w:b/>
          <w:sz w:val="20"/>
          <w:szCs w:val="20"/>
        </w:rPr>
      </w:pPr>
    </w:p>
    <w:p w14:paraId="1A43A0BF" w14:textId="77777777" w:rsidR="001673E8" w:rsidRPr="00F97BAF" w:rsidRDefault="001673E8" w:rsidP="00841BBD">
      <w:pPr>
        <w:rPr>
          <w:rFonts w:cstheme="minorHAnsi"/>
          <w:b/>
          <w:sz w:val="20"/>
          <w:szCs w:val="20"/>
        </w:rPr>
      </w:pPr>
    </w:p>
    <w:p w14:paraId="0952FCEB" w14:textId="77777777" w:rsidR="001673E8" w:rsidRPr="0079695A" w:rsidRDefault="001673E8" w:rsidP="00841BBD">
      <w:pPr>
        <w:rPr>
          <w:rFonts w:cstheme="minorHAnsi"/>
          <w:b/>
          <w:sz w:val="20"/>
          <w:szCs w:val="20"/>
        </w:rPr>
      </w:pPr>
    </w:p>
    <w:p w14:paraId="331AADC8" w14:textId="77777777" w:rsidR="001673E8" w:rsidRPr="0079695A" w:rsidRDefault="001673E8" w:rsidP="00841BBD">
      <w:pPr>
        <w:rPr>
          <w:rFonts w:cstheme="minorHAnsi"/>
          <w:b/>
          <w:sz w:val="20"/>
          <w:szCs w:val="20"/>
        </w:rPr>
      </w:pPr>
    </w:p>
    <w:p w14:paraId="36156062" w14:textId="77777777" w:rsidR="001673E8" w:rsidRPr="0079695A" w:rsidRDefault="001673E8" w:rsidP="00841BBD">
      <w:pPr>
        <w:rPr>
          <w:rFonts w:cstheme="minorHAnsi"/>
          <w:b/>
          <w:sz w:val="20"/>
          <w:szCs w:val="20"/>
        </w:rPr>
      </w:pPr>
    </w:p>
    <w:p w14:paraId="684DEF08" w14:textId="77777777" w:rsidR="001673E8" w:rsidRPr="0079695A" w:rsidRDefault="001673E8" w:rsidP="00841BBD">
      <w:pPr>
        <w:rPr>
          <w:rFonts w:cstheme="minorHAnsi"/>
          <w:b/>
          <w:sz w:val="20"/>
          <w:szCs w:val="20"/>
        </w:rPr>
      </w:pPr>
    </w:p>
    <w:p w14:paraId="48DCC3F3" w14:textId="77777777" w:rsidR="001673E8" w:rsidRPr="0079695A" w:rsidRDefault="001673E8" w:rsidP="00841BBD">
      <w:pPr>
        <w:rPr>
          <w:rFonts w:cstheme="minorHAnsi"/>
          <w:b/>
          <w:sz w:val="20"/>
          <w:szCs w:val="20"/>
        </w:rPr>
      </w:pPr>
    </w:p>
    <w:p w14:paraId="7A835DC2" w14:textId="77777777" w:rsidR="001673E8" w:rsidRPr="0079695A" w:rsidRDefault="001673E8" w:rsidP="00841BBD">
      <w:pPr>
        <w:rPr>
          <w:rFonts w:cstheme="minorHAnsi"/>
          <w:b/>
          <w:sz w:val="20"/>
          <w:szCs w:val="20"/>
        </w:rPr>
      </w:pPr>
    </w:p>
    <w:p w14:paraId="44F1961A" w14:textId="77777777" w:rsidR="001673E8" w:rsidRPr="0079695A" w:rsidRDefault="001673E8" w:rsidP="00841BBD">
      <w:pPr>
        <w:rPr>
          <w:rFonts w:cstheme="minorHAnsi"/>
          <w:b/>
          <w:sz w:val="20"/>
          <w:szCs w:val="20"/>
        </w:rPr>
      </w:pPr>
    </w:p>
    <w:p w14:paraId="513F2A5C" w14:textId="77777777" w:rsidR="001673E8" w:rsidRPr="0079695A" w:rsidRDefault="001673E8" w:rsidP="00841BBD">
      <w:pPr>
        <w:rPr>
          <w:rFonts w:cstheme="minorHAnsi"/>
          <w:b/>
          <w:sz w:val="20"/>
          <w:szCs w:val="20"/>
        </w:rPr>
      </w:pPr>
    </w:p>
    <w:p w14:paraId="29DB0C2A" w14:textId="77777777" w:rsidR="001673E8" w:rsidRPr="0079695A" w:rsidRDefault="001673E8" w:rsidP="00841BBD">
      <w:pPr>
        <w:rPr>
          <w:rFonts w:cstheme="minorHAnsi"/>
          <w:b/>
          <w:sz w:val="20"/>
          <w:szCs w:val="20"/>
        </w:rPr>
      </w:pPr>
    </w:p>
    <w:p w14:paraId="4E9E0D4F" w14:textId="77777777" w:rsidR="001673E8" w:rsidRPr="0079695A" w:rsidRDefault="001673E8" w:rsidP="00841BBD">
      <w:pPr>
        <w:rPr>
          <w:rFonts w:cstheme="minorHAnsi"/>
          <w:b/>
          <w:sz w:val="20"/>
          <w:szCs w:val="20"/>
        </w:rPr>
      </w:pPr>
    </w:p>
    <w:p w14:paraId="3B0FD79D" w14:textId="77777777" w:rsidR="001673E8" w:rsidRPr="0079695A" w:rsidRDefault="001673E8" w:rsidP="00841BBD">
      <w:pPr>
        <w:rPr>
          <w:rFonts w:cstheme="minorHAnsi"/>
          <w:b/>
          <w:sz w:val="20"/>
          <w:szCs w:val="20"/>
        </w:rPr>
      </w:pPr>
    </w:p>
    <w:p w14:paraId="57FE0FFA" w14:textId="77777777" w:rsidR="001673E8" w:rsidRPr="0079695A" w:rsidRDefault="001673E8" w:rsidP="00841BBD">
      <w:pPr>
        <w:rPr>
          <w:rFonts w:cstheme="minorHAnsi"/>
          <w:b/>
          <w:sz w:val="20"/>
          <w:szCs w:val="20"/>
        </w:rPr>
      </w:pPr>
    </w:p>
    <w:p w14:paraId="68846FCD" w14:textId="77777777" w:rsidR="001673E8" w:rsidRPr="0079695A" w:rsidRDefault="001673E8" w:rsidP="00841BBD">
      <w:pPr>
        <w:rPr>
          <w:rFonts w:cstheme="minorHAnsi"/>
          <w:b/>
          <w:sz w:val="20"/>
          <w:szCs w:val="20"/>
        </w:rPr>
      </w:pPr>
    </w:p>
    <w:p w14:paraId="1A476B90" w14:textId="77777777" w:rsidR="001673E8" w:rsidRPr="0079695A" w:rsidRDefault="001673E8" w:rsidP="00841BBD">
      <w:pPr>
        <w:rPr>
          <w:rFonts w:cstheme="minorHAnsi"/>
          <w:b/>
          <w:sz w:val="20"/>
          <w:szCs w:val="20"/>
        </w:rPr>
      </w:pPr>
    </w:p>
    <w:p w14:paraId="3F8E15CB" w14:textId="77777777" w:rsidR="001673E8" w:rsidRPr="0079695A" w:rsidRDefault="001673E8" w:rsidP="00841BBD">
      <w:pPr>
        <w:rPr>
          <w:rFonts w:cstheme="minorHAnsi"/>
          <w:b/>
          <w:sz w:val="20"/>
          <w:szCs w:val="20"/>
        </w:rPr>
      </w:pPr>
    </w:p>
    <w:p w14:paraId="5EF4C578" w14:textId="77777777" w:rsidR="001673E8" w:rsidRPr="0079695A" w:rsidRDefault="001673E8" w:rsidP="00841BBD">
      <w:pPr>
        <w:rPr>
          <w:rFonts w:cstheme="minorHAnsi"/>
          <w:b/>
          <w:sz w:val="20"/>
          <w:szCs w:val="20"/>
        </w:rPr>
      </w:pPr>
    </w:p>
    <w:p w14:paraId="4C290CF9" w14:textId="77777777" w:rsidR="001673E8" w:rsidRPr="0079695A" w:rsidRDefault="001673E8" w:rsidP="00841BBD">
      <w:pPr>
        <w:rPr>
          <w:rFonts w:cstheme="minorHAnsi"/>
          <w:b/>
          <w:sz w:val="20"/>
          <w:szCs w:val="20"/>
        </w:rPr>
      </w:pPr>
    </w:p>
    <w:p w14:paraId="50D5757B" w14:textId="77777777" w:rsidR="001673E8" w:rsidRPr="0079695A" w:rsidRDefault="001673E8" w:rsidP="00841BBD">
      <w:pPr>
        <w:rPr>
          <w:rFonts w:cstheme="minorHAnsi"/>
          <w:b/>
          <w:sz w:val="20"/>
          <w:szCs w:val="20"/>
        </w:rPr>
      </w:pPr>
    </w:p>
    <w:p w14:paraId="1ED9C08F" w14:textId="23CF2AA6" w:rsidR="0052740B" w:rsidRPr="0079695A" w:rsidRDefault="00FE6935">
      <w:pPr>
        <w:rPr>
          <w:rFonts w:cstheme="minorHAnsi"/>
          <w:b/>
          <w:color w:val="1F497D" w:themeColor="text2"/>
          <w:sz w:val="24"/>
          <w:szCs w:val="20"/>
        </w:rPr>
      </w:pPr>
      <w:r w:rsidRPr="0079695A">
        <w:rPr>
          <w:rFonts w:cstheme="minorHAnsi"/>
          <w:b/>
          <w:sz w:val="20"/>
          <w:szCs w:val="20"/>
        </w:rPr>
        <w:t xml:space="preserve">Date et heure limites de réception des offres : </w:t>
      </w:r>
      <w:r w:rsidR="00757363">
        <w:rPr>
          <w:rFonts w:cstheme="minorHAnsi"/>
          <w:b/>
          <w:sz w:val="20"/>
          <w:szCs w:val="20"/>
        </w:rPr>
        <w:t>vendredi</w:t>
      </w:r>
      <w:r w:rsidR="00460DBD">
        <w:rPr>
          <w:rFonts w:cstheme="minorHAnsi"/>
          <w:b/>
          <w:sz w:val="20"/>
          <w:szCs w:val="20"/>
        </w:rPr>
        <w:t xml:space="preserve"> </w:t>
      </w:r>
      <w:r w:rsidR="00402053">
        <w:rPr>
          <w:rFonts w:cstheme="minorHAnsi"/>
          <w:b/>
          <w:sz w:val="20"/>
          <w:szCs w:val="20"/>
        </w:rPr>
        <w:t>2</w:t>
      </w:r>
      <w:r w:rsidR="00757363">
        <w:rPr>
          <w:rFonts w:cstheme="minorHAnsi"/>
          <w:b/>
          <w:sz w:val="20"/>
          <w:szCs w:val="20"/>
        </w:rPr>
        <w:t>8</w:t>
      </w:r>
      <w:r w:rsidR="007D5393">
        <w:rPr>
          <w:rFonts w:cstheme="minorHAnsi"/>
          <w:b/>
          <w:sz w:val="20"/>
          <w:szCs w:val="20"/>
        </w:rPr>
        <w:t xml:space="preserve"> novembre</w:t>
      </w:r>
      <w:r w:rsidR="00A71D64">
        <w:rPr>
          <w:rFonts w:cstheme="minorHAnsi"/>
          <w:b/>
          <w:sz w:val="20"/>
          <w:szCs w:val="20"/>
        </w:rPr>
        <w:t xml:space="preserve"> 2025 à 1</w:t>
      </w:r>
      <w:r w:rsidR="00460DBD">
        <w:rPr>
          <w:rFonts w:cstheme="minorHAnsi"/>
          <w:b/>
          <w:sz w:val="20"/>
          <w:szCs w:val="20"/>
        </w:rPr>
        <w:t>5</w:t>
      </w:r>
      <w:r w:rsidR="00A71D64">
        <w:rPr>
          <w:rFonts w:cstheme="minorHAnsi"/>
          <w:b/>
          <w:sz w:val="20"/>
          <w:szCs w:val="20"/>
        </w:rPr>
        <w:t>h00</w:t>
      </w:r>
      <w:bookmarkEnd w:id="0"/>
    </w:p>
    <w:sdt>
      <w:sdtPr>
        <w:rPr>
          <w:rFonts w:asciiTheme="minorHAnsi" w:eastAsiaTheme="minorHAnsi" w:hAnsiTheme="minorHAnsi" w:cstheme="minorHAnsi"/>
          <w:color w:val="auto"/>
          <w:sz w:val="22"/>
          <w:szCs w:val="22"/>
          <w:lang w:eastAsia="en-US"/>
        </w:rPr>
        <w:id w:val="1882818520"/>
        <w:docPartObj>
          <w:docPartGallery w:val="Table of Contents"/>
          <w:docPartUnique/>
        </w:docPartObj>
      </w:sdtPr>
      <w:sdtEndPr>
        <w:rPr>
          <w:b/>
          <w:bCs/>
        </w:rPr>
      </w:sdtEndPr>
      <w:sdtContent>
        <w:p w14:paraId="28996685" w14:textId="77777777" w:rsidR="0052740B" w:rsidRPr="00987368" w:rsidRDefault="0052740B">
          <w:pPr>
            <w:pStyle w:val="En-ttedetabledesmatires"/>
            <w:rPr>
              <w:rFonts w:asciiTheme="minorHAnsi" w:hAnsiTheme="minorHAnsi" w:cstheme="minorHAnsi"/>
            </w:rPr>
          </w:pPr>
          <w:r w:rsidRPr="00987368">
            <w:rPr>
              <w:rFonts w:asciiTheme="minorHAnsi" w:hAnsiTheme="minorHAnsi" w:cstheme="minorHAnsi"/>
            </w:rPr>
            <w:t>Table des matières</w:t>
          </w:r>
        </w:p>
        <w:p w14:paraId="03FF51B4" w14:textId="614EEE7B" w:rsidR="00DB460A" w:rsidRPr="007F29F5" w:rsidRDefault="00DB460A" w:rsidP="00DB460A">
          <w:pPr>
            <w:rPr>
              <w:rFonts w:cstheme="minorHAnsi"/>
              <w:lang w:eastAsia="fr-FR"/>
            </w:rPr>
          </w:pPr>
        </w:p>
        <w:p w14:paraId="2C1FDF7F" w14:textId="39B179DE" w:rsidR="00DB460A" w:rsidRPr="007F29F5" w:rsidRDefault="00DB460A" w:rsidP="00987368">
          <w:pPr>
            <w:spacing w:line="360" w:lineRule="auto"/>
            <w:rPr>
              <w:rFonts w:cstheme="minorHAnsi"/>
              <w:lang w:eastAsia="fr-FR"/>
            </w:rPr>
          </w:pPr>
        </w:p>
        <w:p w14:paraId="689D1CB4" w14:textId="77777777" w:rsidR="00DB460A" w:rsidRPr="007F29F5" w:rsidRDefault="00DB460A" w:rsidP="00987368">
          <w:pPr>
            <w:spacing w:line="360" w:lineRule="auto"/>
            <w:rPr>
              <w:rFonts w:cstheme="minorHAnsi"/>
            </w:rPr>
          </w:pPr>
        </w:p>
        <w:p w14:paraId="041D58E9" w14:textId="32672A0E" w:rsidR="00F60F5B" w:rsidRDefault="0052740B">
          <w:pPr>
            <w:pStyle w:val="TM1"/>
            <w:tabs>
              <w:tab w:val="right" w:leader="dot" w:pos="9850"/>
            </w:tabs>
            <w:rPr>
              <w:rFonts w:asciiTheme="minorHAnsi" w:eastAsiaTheme="minorEastAsia" w:hAnsiTheme="minorHAnsi"/>
              <w:noProof/>
              <w:lang w:eastAsia="fr-FR"/>
            </w:rPr>
          </w:pPr>
          <w:r w:rsidRPr="00987368">
            <w:rPr>
              <w:rFonts w:asciiTheme="minorHAnsi" w:hAnsiTheme="minorHAnsi" w:cstheme="minorHAnsi"/>
            </w:rPr>
            <w:fldChar w:fldCharType="begin"/>
          </w:r>
          <w:r w:rsidRPr="00BB7C1E">
            <w:rPr>
              <w:rFonts w:asciiTheme="minorHAnsi" w:hAnsiTheme="minorHAnsi" w:cstheme="minorHAnsi"/>
            </w:rPr>
            <w:instrText xml:space="preserve"> TOC \o "1-3" \h \z \u </w:instrText>
          </w:r>
          <w:r w:rsidRPr="00987368">
            <w:rPr>
              <w:rFonts w:asciiTheme="minorHAnsi" w:hAnsiTheme="minorHAnsi" w:cstheme="minorHAnsi"/>
            </w:rPr>
            <w:fldChar w:fldCharType="separate"/>
          </w:r>
          <w:hyperlink w:anchor="_Toc210914728" w:history="1">
            <w:r w:rsidR="00F60F5B" w:rsidRPr="009E3C18">
              <w:rPr>
                <w:rStyle w:val="Lienhypertexte"/>
                <w:rFonts w:cstheme="minorHAnsi"/>
                <w:noProof/>
              </w:rPr>
              <w:t>Préambule</w:t>
            </w:r>
            <w:r w:rsidR="00F60F5B">
              <w:rPr>
                <w:noProof/>
                <w:webHidden/>
              </w:rPr>
              <w:tab/>
            </w:r>
            <w:r w:rsidR="00F60F5B">
              <w:rPr>
                <w:noProof/>
                <w:webHidden/>
              </w:rPr>
              <w:fldChar w:fldCharType="begin"/>
            </w:r>
            <w:r w:rsidR="00F60F5B">
              <w:rPr>
                <w:noProof/>
                <w:webHidden/>
              </w:rPr>
              <w:instrText xml:space="preserve"> PAGEREF _Toc210914728 \h </w:instrText>
            </w:r>
            <w:r w:rsidR="00F60F5B">
              <w:rPr>
                <w:noProof/>
                <w:webHidden/>
              </w:rPr>
            </w:r>
            <w:r w:rsidR="00F60F5B">
              <w:rPr>
                <w:noProof/>
                <w:webHidden/>
              </w:rPr>
              <w:fldChar w:fldCharType="separate"/>
            </w:r>
            <w:r w:rsidR="00F60F5B">
              <w:rPr>
                <w:noProof/>
                <w:webHidden/>
              </w:rPr>
              <w:t>3</w:t>
            </w:r>
            <w:r w:rsidR="00F60F5B">
              <w:rPr>
                <w:noProof/>
                <w:webHidden/>
              </w:rPr>
              <w:fldChar w:fldCharType="end"/>
            </w:r>
          </w:hyperlink>
        </w:p>
        <w:p w14:paraId="74E8A3E7" w14:textId="41ABEE28" w:rsidR="00F60F5B" w:rsidRDefault="00F02EFD">
          <w:pPr>
            <w:pStyle w:val="TM1"/>
            <w:tabs>
              <w:tab w:val="right" w:leader="dot" w:pos="9850"/>
            </w:tabs>
            <w:rPr>
              <w:rFonts w:asciiTheme="minorHAnsi" w:eastAsiaTheme="minorEastAsia" w:hAnsiTheme="minorHAnsi"/>
              <w:noProof/>
              <w:lang w:eastAsia="fr-FR"/>
            </w:rPr>
          </w:pPr>
          <w:hyperlink w:anchor="_Toc210914729" w:history="1">
            <w:r w:rsidR="00F60F5B" w:rsidRPr="009E3C18">
              <w:rPr>
                <w:rStyle w:val="Lienhypertexte"/>
                <w:rFonts w:cstheme="minorHAnsi"/>
                <w:noProof/>
              </w:rPr>
              <w:t>Contexte</w:t>
            </w:r>
            <w:r w:rsidR="00F60F5B">
              <w:rPr>
                <w:noProof/>
                <w:webHidden/>
              </w:rPr>
              <w:tab/>
            </w:r>
            <w:r w:rsidR="00F60F5B">
              <w:rPr>
                <w:noProof/>
                <w:webHidden/>
              </w:rPr>
              <w:fldChar w:fldCharType="begin"/>
            </w:r>
            <w:r w:rsidR="00F60F5B">
              <w:rPr>
                <w:noProof/>
                <w:webHidden/>
              </w:rPr>
              <w:instrText xml:space="preserve"> PAGEREF _Toc210914729 \h </w:instrText>
            </w:r>
            <w:r w:rsidR="00F60F5B">
              <w:rPr>
                <w:noProof/>
                <w:webHidden/>
              </w:rPr>
            </w:r>
            <w:r w:rsidR="00F60F5B">
              <w:rPr>
                <w:noProof/>
                <w:webHidden/>
              </w:rPr>
              <w:fldChar w:fldCharType="separate"/>
            </w:r>
            <w:r w:rsidR="00F60F5B">
              <w:rPr>
                <w:noProof/>
                <w:webHidden/>
              </w:rPr>
              <w:t>3</w:t>
            </w:r>
            <w:r w:rsidR="00F60F5B">
              <w:rPr>
                <w:noProof/>
                <w:webHidden/>
              </w:rPr>
              <w:fldChar w:fldCharType="end"/>
            </w:r>
          </w:hyperlink>
        </w:p>
        <w:p w14:paraId="1BE4DD24" w14:textId="316D525B" w:rsidR="00F60F5B" w:rsidRDefault="00F02EFD">
          <w:pPr>
            <w:pStyle w:val="TM1"/>
            <w:tabs>
              <w:tab w:val="right" w:leader="dot" w:pos="9850"/>
            </w:tabs>
            <w:rPr>
              <w:rFonts w:asciiTheme="minorHAnsi" w:eastAsiaTheme="minorEastAsia" w:hAnsiTheme="minorHAnsi"/>
              <w:noProof/>
              <w:lang w:eastAsia="fr-FR"/>
            </w:rPr>
          </w:pPr>
          <w:hyperlink w:anchor="_Toc210914730" w:history="1">
            <w:r w:rsidR="00F60F5B" w:rsidRPr="009E3C18">
              <w:rPr>
                <w:rStyle w:val="Lienhypertexte"/>
                <w:noProof/>
                <w:lang w:eastAsia="fr-FR"/>
              </w:rPr>
              <w:t>Article 1 : Objet de la consultation – Dispositions générales</w:t>
            </w:r>
            <w:r w:rsidR="00F60F5B">
              <w:rPr>
                <w:noProof/>
                <w:webHidden/>
              </w:rPr>
              <w:tab/>
            </w:r>
            <w:r w:rsidR="00F60F5B">
              <w:rPr>
                <w:noProof/>
                <w:webHidden/>
              </w:rPr>
              <w:fldChar w:fldCharType="begin"/>
            </w:r>
            <w:r w:rsidR="00F60F5B">
              <w:rPr>
                <w:noProof/>
                <w:webHidden/>
              </w:rPr>
              <w:instrText xml:space="preserve"> PAGEREF _Toc210914730 \h </w:instrText>
            </w:r>
            <w:r w:rsidR="00F60F5B">
              <w:rPr>
                <w:noProof/>
                <w:webHidden/>
              </w:rPr>
            </w:r>
            <w:r w:rsidR="00F60F5B">
              <w:rPr>
                <w:noProof/>
                <w:webHidden/>
              </w:rPr>
              <w:fldChar w:fldCharType="separate"/>
            </w:r>
            <w:r w:rsidR="00F60F5B">
              <w:rPr>
                <w:noProof/>
                <w:webHidden/>
              </w:rPr>
              <w:t>4</w:t>
            </w:r>
            <w:r w:rsidR="00F60F5B">
              <w:rPr>
                <w:noProof/>
                <w:webHidden/>
              </w:rPr>
              <w:fldChar w:fldCharType="end"/>
            </w:r>
          </w:hyperlink>
        </w:p>
        <w:p w14:paraId="36046A3F" w14:textId="785533DE" w:rsidR="00F60F5B" w:rsidRDefault="00F02EFD">
          <w:pPr>
            <w:pStyle w:val="TM2"/>
            <w:tabs>
              <w:tab w:val="right" w:leader="dot" w:pos="9850"/>
            </w:tabs>
            <w:rPr>
              <w:rFonts w:asciiTheme="minorHAnsi" w:eastAsiaTheme="minorEastAsia" w:hAnsiTheme="minorHAnsi"/>
              <w:noProof/>
              <w:lang w:eastAsia="fr-FR"/>
            </w:rPr>
          </w:pPr>
          <w:hyperlink w:anchor="_Toc210914731" w:history="1">
            <w:r w:rsidR="00F60F5B" w:rsidRPr="009E3C18">
              <w:rPr>
                <w:rStyle w:val="Lienhypertexte"/>
                <w:noProof/>
                <w:lang w:eastAsia="fr-FR"/>
              </w:rPr>
              <w:t>1.1 - Décomposition en lots</w:t>
            </w:r>
            <w:r w:rsidR="00F60F5B">
              <w:rPr>
                <w:noProof/>
                <w:webHidden/>
              </w:rPr>
              <w:tab/>
            </w:r>
            <w:r w:rsidR="00F60F5B">
              <w:rPr>
                <w:noProof/>
                <w:webHidden/>
              </w:rPr>
              <w:fldChar w:fldCharType="begin"/>
            </w:r>
            <w:r w:rsidR="00F60F5B">
              <w:rPr>
                <w:noProof/>
                <w:webHidden/>
              </w:rPr>
              <w:instrText xml:space="preserve"> PAGEREF _Toc210914731 \h </w:instrText>
            </w:r>
            <w:r w:rsidR="00F60F5B">
              <w:rPr>
                <w:noProof/>
                <w:webHidden/>
              </w:rPr>
            </w:r>
            <w:r w:rsidR="00F60F5B">
              <w:rPr>
                <w:noProof/>
                <w:webHidden/>
              </w:rPr>
              <w:fldChar w:fldCharType="separate"/>
            </w:r>
            <w:r w:rsidR="00F60F5B">
              <w:rPr>
                <w:noProof/>
                <w:webHidden/>
              </w:rPr>
              <w:t>4</w:t>
            </w:r>
            <w:r w:rsidR="00F60F5B">
              <w:rPr>
                <w:noProof/>
                <w:webHidden/>
              </w:rPr>
              <w:fldChar w:fldCharType="end"/>
            </w:r>
          </w:hyperlink>
        </w:p>
        <w:p w14:paraId="626CC741" w14:textId="7F1533BE" w:rsidR="00F60F5B" w:rsidRDefault="00F02EFD">
          <w:pPr>
            <w:pStyle w:val="TM2"/>
            <w:tabs>
              <w:tab w:val="right" w:leader="dot" w:pos="9850"/>
            </w:tabs>
            <w:rPr>
              <w:rFonts w:asciiTheme="minorHAnsi" w:eastAsiaTheme="minorEastAsia" w:hAnsiTheme="minorHAnsi"/>
              <w:noProof/>
              <w:lang w:eastAsia="fr-FR"/>
            </w:rPr>
          </w:pPr>
          <w:hyperlink w:anchor="_Toc210914732" w:history="1">
            <w:r w:rsidR="00F60F5B" w:rsidRPr="009E3C18">
              <w:rPr>
                <w:rStyle w:val="Lienhypertexte"/>
                <w:noProof/>
                <w:lang w:eastAsia="fr-FR"/>
              </w:rPr>
              <w:t>1.2 - Durée du marché</w:t>
            </w:r>
            <w:r w:rsidR="00F60F5B">
              <w:rPr>
                <w:noProof/>
                <w:webHidden/>
              </w:rPr>
              <w:tab/>
            </w:r>
            <w:r w:rsidR="00F60F5B">
              <w:rPr>
                <w:noProof/>
                <w:webHidden/>
              </w:rPr>
              <w:fldChar w:fldCharType="begin"/>
            </w:r>
            <w:r w:rsidR="00F60F5B">
              <w:rPr>
                <w:noProof/>
                <w:webHidden/>
              </w:rPr>
              <w:instrText xml:space="preserve"> PAGEREF _Toc210914732 \h </w:instrText>
            </w:r>
            <w:r w:rsidR="00F60F5B">
              <w:rPr>
                <w:noProof/>
                <w:webHidden/>
              </w:rPr>
            </w:r>
            <w:r w:rsidR="00F60F5B">
              <w:rPr>
                <w:noProof/>
                <w:webHidden/>
              </w:rPr>
              <w:fldChar w:fldCharType="separate"/>
            </w:r>
            <w:r w:rsidR="00F60F5B">
              <w:rPr>
                <w:noProof/>
                <w:webHidden/>
              </w:rPr>
              <w:t>4</w:t>
            </w:r>
            <w:r w:rsidR="00F60F5B">
              <w:rPr>
                <w:noProof/>
                <w:webHidden/>
              </w:rPr>
              <w:fldChar w:fldCharType="end"/>
            </w:r>
          </w:hyperlink>
        </w:p>
        <w:p w14:paraId="0224F6B0" w14:textId="177B9113" w:rsidR="00F60F5B" w:rsidRDefault="00F02EFD">
          <w:pPr>
            <w:pStyle w:val="TM2"/>
            <w:tabs>
              <w:tab w:val="right" w:leader="dot" w:pos="9850"/>
            </w:tabs>
            <w:rPr>
              <w:rFonts w:asciiTheme="minorHAnsi" w:eastAsiaTheme="minorEastAsia" w:hAnsiTheme="minorHAnsi"/>
              <w:noProof/>
              <w:lang w:eastAsia="fr-FR"/>
            </w:rPr>
          </w:pPr>
          <w:hyperlink w:anchor="_Toc210914733" w:history="1">
            <w:r w:rsidR="00F60F5B" w:rsidRPr="009E3C18">
              <w:rPr>
                <w:rStyle w:val="Lienhypertexte"/>
                <w:noProof/>
                <w:lang w:eastAsia="fr-FR"/>
              </w:rPr>
              <w:t>1.3 - Marché à bons de commande</w:t>
            </w:r>
            <w:r w:rsidR="00F60F5B">
              <w:rPr>
                <w:noProof/>
                <w:webHidden/>
              </w:rPr>
              <w:tab/>
            </w:r>
            <w:r w:rsidR="00F60F5B">
              <w:rPr>
                <w:noProof/>
                <w:webHidden/>
              </w:rPr>
              <w:fldChar w:fldCharType="begin"/>
            </w:r>
            <w:r w:rsidR="00F60F5B">
              <w:rPr>
                <w:noProof/>
                <w:webHidden/>
              </w:rPr>
              <w:instrText xml:space="preserve"> PAGEREF _Toc210914733 \h </w:instrText>
            </w:r>
            <w:r w:rsidR="00F60F5B">
              <w:rPr>
                <w:noProof/>
                <w:webHidden/>
              </w:rPr>
            </w:r>
            <w:r w:rsidR="00F60F5B">
              <w:rPr>
                <w:noProof/>
                <w:webHidden/>
              </w:rPr>
              <w:fldChar w:fldCharType="separate"/>
            </w:r>
            <w:r w:rsidR="00F60F5B">
              <w:rPr>
                <w:noProof/>
                <w:webHidden/>
              </w:rPr>
              <w:t>4</w:t>
            </w:r>
            <w:r w:rsidR="00F60F5B">
              <w:rPr>
                <w:noProof/>
                <w:webHidden/>
              </w:rPr>
              <w:fldChar w:fldCharType="end"/>
            </w:r>
          </w:hyperlink>
        </w:p>
        <w:p w14:paraId="5F186AE5" w14:textId="2BE92F53" w:rsidR="00F60F5B" w:rsidRDefault="00F02EFD">
          <w:pPr>
            <w:pStyle w:val="TM1"/>
            <w:tabs>
              <w:tab w:val="right" w:leader="dot" w:pos="9850"/>
            </w:tabs>
            <w:rPr>
              <w:rFonts w:asciiTheme="minorHAnsi" w:eastAsiaTheme="minorEastAsia" w:hAnsiTheme="minorHAnsi"/>
              <w:noProof/>
              <w:lang w:eastAsia="fr-FR"/>
            </w:rPr>
          </w:pPr>
          <w:hyperlink w:anchor="_Toc210914734" w:history="1">
            <w:r w:rsidR="00F60F5B" w:rsidRPr="009E3C18">
              <w:rPr>
                <w:rStyle w:val="Lienhypertexte"/>
                <w:noProof/>
                <w:lang w:eastAsia="fr-FR"/>
              </w:rPr>
              <w:t>Article 2 : Pièces contractuelles du marché</w:t>
            </w:r>
            <w:r w:rsidR="00F60F5B">
              <w:rPr>
                <w:noProof/>
                <w:webHidden/>
              </w:rPr>
              <w:tab/>
            </w:r>
            <w:r w:rsidR="00F60F5B">
              <w:rPr>
                <w:noProof/>
                <w:webHidden/>
              </w:rPr>
              <w:fldChar w:fldCharType="begin"/>
            </w:r>
            <w:r w:rsidR="00F60F5B">
              <w:rPr>
                <w:noProof/>
                <w:webHidden/>
              </w:rPr>
              <w:instrText xml:space="preserve"> PAGEREF _Toc210914734 \h </w:instrText>
            </w:r>
            <w:r w:rsidR="00F60F5B">
              <w:rPr>
                <w:noProof/>
                <w:webHidden/>
              </w:rPr>
            </w:r>
            <w:r w:rsidR="00F60F5B">
              <w:rPr>
                <w:noProof/>
                <w:webHidden/>
              </w:rPr>
              <w:fldChar w:fldCharType="separate"/>
            </w:r>
            <w:r w:rsidR="00F60F5B">
              <w:rPr>
                <w:noProof/>
                <w:webHidden/>
              </w:rPr>
              <w:t>4</w:t>
            </w:r>
            <w:r w:rsidR="00F60F5B">
              <w:rPr>
                <w:noProof/>
                <w:webHidden/>
              </w:rPr>
              <w:fldChar w:fldCharType="end"/>
            </w:r>
          </w:hyperlink>
        </w:p>
        <w:p w14:paraId="46C9AC6F" w14:textId="123A3AF7" w:rsidR="00F60F5B" w:rsidRDefault="00F02EFD">
          <w:pPr>
            <w:pStyle w:val="TM1"/>
            <w:tabs>
              <w:tab w:val="right" w:leader="dot" w:pos="9850"/>
            </w:tabs>
            <w:rPr>
              <w:rFonts w:asciiTheme="minorHAnsi" w:eastAsiaTheme="minorEastAsia" w:hAnsiTheme="minorHAnsi"/>
              <w:noProof/>
              <w:lang w:eastAsia="fr-FR"/>
            </w:rPr>
          </w:pPr>
          <w:hyperlink w:anchor="_Toc210914735" w:history="1">
            <w:r w:rsidR="00F60F5B" w:rsidRPr="009E3C18">
              <w:rPr>
                <w:rStyle w:val="Lienhypertexte"/>
                <w:noProof/>
                <w:lang w:eastAsia="fr-FR"/>
              </w:rPr>
              <w:t>Article 3 : Délais de livraison</w:t>
            </w:r>
            <w:r w:rsidR="00F60F5B">
              <w:rPr>
                <w:noProof/>
                <w:webHidden/>
              </w:rPr>
              <w:tab/>
            </w:r>
            <w:r w:rsidR="00F60F5B">
              <w:rPr>
                <w:noProof/>
                <w:webHidden/>
              </w:rPr>
              <w:fldChar w:fldCharType="begin"/>
            </w:r>
            <w:r w:rsidR="00F60F5B">
              <w:rPr>
                <w:noProof/>
                <w:webHidden/>
              </w:rPr>
              <w:instrText xml:space="preserve"> PAGEREF _Toc210914735 \h </w:instrText>
            </w:r>
            <w:r w:rsidR="00F60F5B">
              <w:rPr>
                <w:noProof/>
                <w:webHidden/>
              </w:rPr>
            </w:r>
            <w:r w:rsidR="00F60F5B">
              <w:rPr>
                <w:noProof/>
                <w:webHidden/>
              </w:rPr>
              <w:fldChar w:fldCharType="separate"/>
            </w:r>
            <w:r w:rsidR="00F60F5B">
              <w:rPr>
                <w:noProof/>
                <w:webHidden/>
              </w:rPr>
              <w:t>4</w:t>
            </w:r>
            <w:r w:rsidR="00F60F5B">
              <w:rPr>
                <w:noProof/>
                <w:webHidden/>
              </w:rPr>
              <w:fldChar w:fldCharType="end"/>
            </w:r>
          </w:hyperlink>
        </w:p>
        <w:p w14:paraId="41E8F59E" w14:textId="3A61EF36" w:rsidR="00F60F5B" w:rsidRDefault="00F02EFD">
          <w:pPr>
            <w:pStyle w:val="TM2"/>
            <w:tabs>
              <w:tab w:val="right" w:leader="dot" w:pos="9850"/>
            </w:tabs>
            <w:rPr>
              <w:rFonts w:asciiTheme="minorHAnsi" w:eastAsiaTheme="minorEastAsia" w:hAnsiTheme="minorHAnsi"/>
              <w:noProof/>
              <w:lang w:eastAsia="fr-FR"/>
            </w:rPr>
          </w:pPr>
          <w:hyperlink w:anchor="_Toc210914736" w:history="1">
            <w:r w:rsidR="00F60F5B" w:rsidRPr="009E3C18">
              <w:rPr>
                <w:rStyle w:val="Lienhypertexte"/>
                <w:noProof/>
                <w:lang w:eastAsia="fr-FR"/>
              </w:rPr>
              <w:t>3.1 - Délais de base</w:t>
            </w:r>
            <w:r w:rsidR="00F60F5B">
              <w:rPr>
                <w:noProof/>
                <w:webHidden/>
              </w:rPr>
              <w:tab/>
            </w:r>
            <w:r w:rsidR="00F60F5B">
              <w:rPr>
                <w:noProof/>
                <w:webHidden/>
              </w:rPr>
              <w:fldChar w:fldCharType="begin"/>
            </w:r>
            <w:r w:rsidR="00F60F5B">
              <w:rPr>
                <w:noProof/>
                <w:webHidden/>
              </w:rPr>
              <w:instrText xml:space="preserve"> PAGEREF _Toc210914736 \h </w:instrText>
            </w:r>
            <w:r w:rsidR="00F60F5B">
              <w:rPr>
                <w:noProof/>
                <w:webHidden/>
              </w:rPr>
            </w:r>
            <w:r w:rsidR="00F60F5B">
              <w:rPr>
                <w:noProof/>
                <w:webHidden/>
              </w:rPr>
              <w:fldChar w:fldCharType="separate"/>
            </w:r>
            <w:r w:rsidR="00F60F5B">
              <w:rPr>
                <w:noProof/>
                <w:webHidden/>
              </w:rPr>
              <w:t>4</w:t>
            </w:r>
            <w:r w:rsidR="00F60F5B">
              <w:rPr>
                <w:noProof/>
                <w:webHidden/>
              </w:rPr>
              <w:fldChar w:fldCharType="end"/>
            </w:r>
          </w:hyperlink>
        </w:p>
        <w:p w14:paraId="21237954" w14:textId="0DA2037A" w:rsidR="00F60F5B" w:rsidRDefault="00F02EFD">
          <w:pPr>
            <w:pStyle w:val="TM1"/>
            <w:tabs>
              <w:tab w:val="right" w:leader="dot" w:pos="9850"/>
            </w:tabs>
            <w:rPr>
              <w:rFonts w:asciiTheme="minorHAnsi" w:eastAsiaTheme="minorEastAsia" w:hAnsiTheme="minorHAnsi"/>
              <w:noProof/>
              <w:lang w:eastAsia="fr-FR"/>
            </w:rPr>
          </w:pPr>
          <w:hyperlink w:anchor="_Toc210914737" w:history="1">
            <w:r w:rsidR="00F60F5B" w:rsidRPr="009E3C18">
              <w:rPr>
                <w:rStyle w:val="Lienhypertexte"/>
                <w:noProof/>
                <w:lang w:eastAsia="fr-FR"/>
              </w:rPr>
              <w:t>Article 4 : Conditions d’exécution des prestations</w:t>
            </w:r>
            <w:r w:rsidR="00F60F5B">
              <w:rPr>
                <w:noProof/>
                <w:webHidden/>
              </w:rPr>
              <w:tab/>
            </w:r>
            <w:r w:rsidR="00F60F5B">
              <w:rPr>
                <w:noProof/>
                <w:webHidden/>
              </w:rPr>
              <w:fldChar w:fldCharType="begin"/>
            </w:r>
            <w:r w:rsidR="00F60F5B">
              <w:rPr>
                <w:noProof/>
                <w:webHidden/>
              </w:rPr>
              <w:instrText xml:space="preserve"> PAGEREF _Toc210914737 \h </w:instrText>
            </w:r>
            <w:r w:rsidR="00F60F5B">
              <w:rPr>
                <w:noProof/>
                <w:webHidden/>
              </w:rPr>
            </w:r>
            <w:r w:rsidR="00F60F5B">
              <w:rPr>
                <w:noProof/>
                <w:webHidden/>
              </w:rPr>
              <w:fldChar w:fldCharType="separate"/>
            </w:r>
            <w:r w:rsidR="00F60F5B">
              <w:rPr>
                <w:noProof/>
                <w:webHidden/>
              </w:rPr>
              <w:t>5</w:t>
            </w:r>
            <w:r w:rsidR="00F60F5B">
              <w:rPr>
                <w:noProof/>
                <w:webHidden/>
              </w:rPr>
              <w:fldChar w:fldCharType="end"/>
            </w:r>
          </w:hyperlink>
        </w:p>
        <w:p w14:paraId="68F25791" w14:textId="0874CB74" w:rsidR="00F60F5B" w:rsidRDefault="00F02EFD">
          <w:pPr>
            <w:pStyle w:val="TM2"/>
            <w:tabs>
              <w:tab w:val="right" w:leader="dot" w:pos="9850"/>
            </w:tabs>
            <w:rPr>
              <w:rFonts w:asciiTheme="minorHAnsi" w:eastAsiaTheme="minorEastAsia" w:hAnsiTheme="minorHAnsi"/>
              <w:noProof/>
              <w:lang w:eastAsia="fr-FR"/>
            </w:rPr>
          </w:pPr>
          <w:hyperlink w:anchor="_Toc210914738" w:history="1">
            <w:r w:rsidR="00F60F5B" w:rsidRPr="009E3C18">
              <w:rPr>
                <w:rStyle w:val="Lienhypertexte"/>
                <w:rFonts w:cstheme="minorHAnsi"/>
                <w:noProof/>
                <w:lang w:eastAsia="fr-FR"/>
              </w:rPr>
              <w:t>a) Organisation de la livraison</w:t>
            </w:r>
            <w:r w:rsidR="00F60F5B">
              <w:rPr>
                <w:noProof/>
                <w:webHidden/>
              </w:rPr>
              <w:tab/>
            </w:r>
            <w:r w:rsidR="00F60F5B">
              <w:rPr>
                <w:noProof/>
                <w:webHidden/>
              </w:rPr>
              <w:fldChar w:fldCharType="begin"/>
            </w:r>
            <w:r w:rsidR="00F60F5B">
              <w:rPr>
                <w:noProof/>
                <w:webHidden/>
              </w:rPr>
              <w:instrText xml:space="preserve"> PAGEREF _Toc210914738 \h </w:instrText>
            </w:r>
            <w:r w:rsidR="00F60F5B">
              <w:rPr>
                <w:noProof/>
                <w:webHidden/>
              </w:rPr>
            </w:r>
            <w:r w:rsidR="00F60F5B">
              <w:rPr>
                <w:noProof/>
                <w:webHidden/>
              </w:rPr>
              <w:fldChar w:fldCharType="separate"/>
            </w:r>
            <w:r w:rsidR="00F60F5B">
              <w:rPr>
                <w:noProof/>
                <w:webHidden/>
              </w:rPr>
              <w:t>5</w:t>
            </w:r>
            <w:r w:rsidR="00F60F5B">
              <w:rPr>
                <w:noProof/>
                <w:webHidden/>
              </w:rPr>
              <w:fldChar w:fldCharType="end"/>
            </w:r>
          </w:hyperlink>
        </w:p>
        <w:p w14:paraId="34163D87" w14:textId="3EA7401B" w:rsidR="00F60F5B" w:rsidRDefault="00F02EFD">
          <w:pPr>
            <w:pStyle w:val="TM2"/>
            <w:tabs>
              <w:tab w:val="right" w:leader="dot" w:pos="9850"/>
            </w:tabs>
            <w:rPr>
              <w:rFonts w:asciiTheme="minorHAnsi" w:eastAsiaTheme="minorEastAsia" w:hAnsiTheme="minorHAnsi"/>
              <w:noProof/>
              <w:lang w:eastAsia="fr-FR"/>
            </w:rPr>
          </w:pPr>
          <w:hyperlink w:anchor="_Toc210914739" w:history="1">
            <w:r w:rsidR="00F60F5B" w:rsidRPr="009E3C18">
              <w:rPr>
                <w:rStyle w:val="Lienhypertexte"/>
                <w:rFonts w:cstheme="minorHAnsi"/>
                <w:noProof/>
                <w:lang w:eastAsia="fr-FR"/>
              </w:rPr>
              <w:t>b) Retards et réacheminement</w:t>
            </w:r>
            <w:r w:rsidR="00F60F5B">
              <w:rPr>
                <w:noProof/>
                <w:webHidden/>
              </w:rPr>
              <w:tab/>
            </w:r>
            <w:r w:rsidR="00F60F5B">
              <w:rPr>
                <w:noProof/>
                <w:webHidden/>
              </w:rPr>
              <w:fldChar w:fldCharType="begin"/>
            </w:r>
            <w:r w:rsidR="00F60F5B">
              <w:rPr>
                <w:noProof/>
                <w:webHidden/>
              </w:rPr>
              <w:instrText xml:space="preserve"> PAGEREF _Toc210914739 \h </w:instrText>
            </w:r>
            <w:r w:rsidR="00F60F5B">
              <w:rPr>
                <w:noProof/>
                <w:webHidden/>
              </w:rPr>
            </w:r>
            <w:r w:rsidR="00F60F5B">
              <w:rPr>
                <w:noProof/>
                <w:webHidden/>
              </w:rPr>
              <w:fldChar w:fldCharType="separate"/>
            </w:r>
            <w:r w:rsidR="00F60F5B">
              <w:rPr>
                <w:noProof/>
                <w:webHidden/>
              </w:rPr>
              <w:t>5</w:t>
            </w:r>
            <w:r w:rsidR="00F60F5B">
              <w:rPr>
                <w:noProof/>
                <w:webHidden/>
              </w:rPr>
              <w:fldChar w:fldCharType="end"/>
            </w:r>
          </w:hyperlink>
        </w:p>
        <w:p w14:paraId="54433471" w14:textId="4AF60198" w:rsidR="00F60F5B" w:rsidRDefault="00F02EFD">
          <w:pPr>
            <w:pStyle w:val="TM1"/>
            <w:tabs>
              <w:tab w:val="right" w:leader="dot" w:pos="9850"/>
            </w:tabs>
            <w:rPr>
              <w:rFonts w:asciiTheme="minorHAnsi" w:eastAsiaTheme="minorEastAsia" w:hAnsiTheme="minorHAnsi"/>
              <w:noProof/>
              <w:lang w:eastAsia="fr-FR"/>
            </w:rPr>
          </w:pPr>
          <w:hyperlink w:anchor="_Toc210914740" w:history="1">
            <w:r w:rsidR="00F60F5B" w:rsidRPr="009E3C18">
              <w:rPr>
                <w:rStyle w:val="Lienhypertexte"/>
                <w:noProof/>
                <w:lang w:eastAsia="fr-FR"/>
              </w:rPr>
              <w:t>Article 5 : Constatation de l’exécution des prestations</w:t>
            </w:r>
            <w:r w:rsidR="00F60F5B">
              <w:rPr>
                <w:noProof/>
                <w:webHidden/>
              </w:rPr>
              <w:tab/>
            </w:r>
            <w:r w:rsidR="00F60F5B">
              <w:rPr>
                <w:noProof/>
                <w:webHidden/>
              </w:rPr>
              <w:fldChar w:fldCharType="begin"/>
            </w:r>
            <w:r w:rsidR="00F60F5B">
              <w:rPr>
                <w:noProof/>
                <w:webHidden/>
              </w:rPr>
              <w:instrText xml:space="preserve"> PAGEREF _Toc210914740 \h </w:instrText>
            </w:r>
            <w:r w:rsidR="00F60F5B">
              <w:rPr>
                <w:noProof/>
                <w:webHidden/>
              </w:rPr>
            </w:r>
            <w:r w:rsidR="00F60F5B">
              <w:rPr>
                <w:noProof/>
                <w:webHidden/>
              </w:rPr>
              <w:fldChar w:fldCharType="separate"/>
            </w:r>
            <w:r w:rsidR="00F60F5B">
              <w:rPr>
                <w:noProof/>
                <w:webHidden/>
              </w:rPr>
              <w:t>6</w:t>
            </w:r>
            <w:r w:rsidR="00F60F5B">
              <w:rPr>
                <w:noProof/>
                <w:webHidden/>
              </w:rPr>
              <w:fldChar w:fldCharType="end"/>
            </w:r>
          </w:hyperlink>
        </w:p>
        <w:p w14:paraId="313FA912" w14:textId="4BB00213" w:rsidR="00F60F5B" w:rsidRDefault="00F02EFD">
          <w:pPr>
            <w:pStyle w:val="TM2"/>
            <w:tabs>
              <w:tab w:val="right" w:leader="dot" w:pos="9850"/>
            </w:tabs>
            <w:rPr>
              <w:rFonts w:asciiTheme="minorHAnsi" w:eastAsiaTheme="minorEastAsia" w:hAnsiTheme="minorHAnsi"/>
              <w:noProof/>
              <w:lang w:eastAsia="fr-FR"/>
            </w:rPr>
          </w:pPr>
          <w:hyperlink w:anchor="_Toc210914741" w:history="1">
            <w:r w:rsidR="00F60F5B" w:rsidRPr="009E3C18">
              <w:rPr>
                <w:rStyle w:val="Lienhypertexte"/>
                <w:rFonts w:cstheme="minorHAnsi"/>
                <w:noProof/>
                <w:lang w:eastAsia="fr-FR"/>
              </w:rPr>
              <w:t>Lot 1 – Container brut</w:t>
            </w:r>
            <w:r w:rsidR="00F60F5B" w:rsidRPr="009E3C18">
              <w:rPr>
                <w:rStyle w:val="Lienhypertexte"/>
                <w:noProof/>
                <w:lang w:eastAsia="fr-FR"/>
              </w:rPr>
              <w:t xml:space="preserve"> :</w:t>
            </w:r>
            <w:r w:rsidR="00F60F5B">
              <w:rPr>
                <w:noProof/>
                <w:webHidden/>
              </w:rPr>
              <w:tab/>
            </w:r>
            <w:r w:rsidR="00F60F5B">
              <w:rPr>
                <w:noProof/>
                <w:webHidden/>
              </w:rPr>
              <w:fldChar w:fldCharType="begin"/>
            </w:r>
            <w:r w:rsidR="00F60F5B">
              <w:rPr>
                <w:noProof/>
                <w:webHidden/>
              </w:rPr>
              <w:instrText xml:space="preserve"> PAGEREF _Toc210914741 \h </w:instrText>
            </w:r>
            <w:r w:rsidR="00F60F5B">
              <w:rPr>
                <w:noProof/>
                <w:webHidden/>
              </w:rPr>
            </w:r>
            <w:r w:rsidR="00F60F5B">
              <w:rPr>
                <w:noProof/>
                <w:webHidden/>
              </w:rPr>
              <w:fldChar w:fldCharType="separate"/>
            </w:r>
            <w:r w:rsidR="00F60F5B">
              <w:rPr>
                <w:noProof/>
                <w:webHidden/>
              </w:rPr>
              <w:t>6</w:t>
            </w:r>
            <w:r w:rsidR="00F60F5B">
              <w:rPr>
                <w:noProof/>
                <w:webHidden/>
              </w:rPr>
              <w:fldChar w:fldCharType="end"/>
            </w:r>
          </w:hyperlink>
        </w:p>
        <w:p w14:paraId="7245DF18" w14:textId="6ECDD895" w:rsidR="00F60F5B" w:rsidRDefault="00F02EFD">
          <w:pPr>
            <w:pStyle w:val="TM2"/>
            <w:tabs>
              <w:tab w:val="right" w:leader="dot" w:pos="9850"/>
            </w:tabs>
            <w:rPr>
              <w:rFonts w:asciiTheme="minorHAnsi" w:eastAsiaTheme="minorEastAsia" w:hAnsiTheme="minorHAnsi"/>
              <w:noProof/>
              <w:lang w:eastAsia="fr-FR"/>
            </w:rPr>
          </w:pPr>
          <w:hyperlink w:anchor="_Toc210914742" w:history="1">
            <w:r w:rsidR="00F60F5B" w:rsidRPr="009E3C18">
              <w:rPr>
                <w:rStyle w:val="Lienhypertexte"/>
                <w:rFonts w:cstheme="minorHAnsi"/>
                <w:noProof/>
                <w:lang w:eastAsia="fr-FR"/>
              </w:rPr>
              <w:t>Lot 2 – Aménagement intérieur :</w:t>
            </w:r>
            <w:r w:rsidR="00F60F5B">
              <w:rPr>
                <w:noProof/>
                <w:webHidden/>
              </w:rPr>
              <w:tab/>
            </w:r>
            <w:r w:rsidR="00F60F5B">
              <w:rPr>
                <w:noProof/>
                <w:webHidden/>
              </w:rPr>
              <w:fldChar w:fldCharType="begin"/>
            </w:r>
            <w:r w:rsidR="00F60F5B">
              <w:rPr>
                <w:noProof/>
                <w:webHidden/>
              </w:rPr>
              <w:instrText xml:space="preserve"> PAGEREF _Toc210914742 \h </w:instrText>
            </w:r>
            <w:r w:rsidR="00F60F5B">
              <w:rPr>
                <w:noProof/>
                <w:webHidden/>
              </w:rPr>
            </w:r>
            <w:r w:rsidR="00F60F5B">
              <w:rPr>
                <w:noProof/>
                <w:webHidden/>
              </w:rPr>
              <w:fldChar w:fldCharType="separate"/>
            </w:r>
            <w:r w:rsidR="00F60F5B">
              <w:rPr>
                <w:noProof/>
                <w:webHidden/>
              </w:rPr>
              <w:t>6</w:t>
            </w:r>
            <w:r w:rsidR="00F60F5B">
              <w:rPr>
                <w:noProof/>
                <w:webHidden/>
              </w:rPr>
              <w:fldChar w:fldCharType="end"/>
            </w:r>
          </w:hyperlink>
        </w:p>
        <w:p w14:paraId="7D8C8776" w14:textId="275CA114" w:rsidR="00F60F5B" w:rsidRDefault="00F02EFD">
          <w:pPr>
            <w:pStyle w:val="TM2"/>
            <w:tabs>
              <w:tab w:val="right" w:leader="dot" w:pos="9850"/>
            </w:tabs>
            <w:rPr>
              <w:rFonts w:asciiTheme="minorHAnsi" w:eastAsiaTheme="minorEastAsia" w:hAnsiTheme="minorHAnsi"/>
              <w:noProof/>
              <w:lang w:eastAsia="fr-FR"/>
            </w:rPr>
          </w:pPr>
          <w:hyperlink w:anchor="_Toc210914743" w:history="1">
            <w:r w:rsidR="00F60F5B" w:rsidRPr="009E3C18">
              <w:rPr>
                <w:rStyle w:val="Lienhypertexte"/>
                <w:rFonts w:cstheme="minorHAnsi"/>
                <w:noProof/>
                <w:lang w:eastAsia="fr-FR"/>
              </w:rPr>
              <w:t>Lot 3 – Déplacement et stockage :</w:t>
            </w:r>
            <w:r w:rsidR="00F60F5B">
              <w:rPr>
                <w:noProof/>
                <w:webHidden/>
              </w:rPr>
              <w:tab/>
            </w:r>
            <w:r w:rsidR="00F60F5B">
              <w:rPr>
                <w:noProof/>
                <w:webHidden/>
              </w:rPr>
              <w:fldChar w:fldCharType="begin"/>
            </w:r>
            <w:r w:rsidR="00F60F5B">
              <w:rPr>
                <w:noProof/>
                <w:webHidden/>
              </w:rPr>
              <w:instrText xml:space="preserve"> PAGEREF _Toc210914743 \h </w:instrText>
            </w:r>
            <w:r w:rsidR="00F60F5B">
              <w:rPr>
                <w:noProof/>
                <w:webHidden/>
              </w:rPr>
            </w:r>
            <w:r w:rsidR="00F60F5B">
              <w:rPr>
                <w:noProof/>
                <w:webHidden/>
              </w:rPr>
              <w:fldChar w:fldCharType="separate"/>
            </w:r>
            <w:r w:rsidR="00F60F5B">
              <w:rPr>
                <w:noProof/>
                <w:webHidden/>
              </w:rPr>
              <w:t>6</w:t>
            </w:r>
            <w:r w:rsidR="00F60F5B">
              <w:rPr>
                <w:noProof/>
                <w:webHidden/>
              </w:rPr>
              <w:fldChar w:fldCharType="end"/>
            </w:r>
          </w:hyperlink>
        </w:p>
        <w:p w14:paraId="1335C1DD" w14:textId="6CB09FF3" w:rsidR="00F60F5B" w:rsidRDefault="00F02EFD">
          <w:pPr>
            <w:pStyle w:val="TM1"/>
            <w:tabs>
              <w:tab w:val="right" w:leader="dot" w:pos="9850"/>
            </w:tabs>
            <w:rPr>
              <w:rFonts w:asciiTheme="minorHAnsi" w:eastAsiaTheme="minorEastAsia" w:hAnsiTheme="minorHAnsi"/>
              <w:noProof/>
              <w:lang w:eastAsia="fr-FR"/>
            </w:rPr>
          </w:pPr>
          <w:hyperlink w:anchor="_Toc210914744" w:history="1">
            <w:r w:rsidR="00F60F5B" w:rsidRPr="009E3C18">
              <w:rPr>
                <w:rStyle w:val="Lienhypertexte"/>
                <w:noProof/>
                <w:lang w:eastAsia="fr-FR"/>
              </w:rPr>
              <w:t>Article 6 : Garanties financières</w:t>
            </w:r>
            <w:r w:rsidR="00F60F5B">
              <w:rPr>
                <w:noProof/>
                <w:webHidden/>
              </w:rPr>
              <w:tab/>
            </w:r>
            <w:r w:rsidR="00F60F5B">
              <w:rPr>
                <w:noProof/>
                <w:webHidden/>
              </w:rPr>
              <w:fldChar w:fldCharType="begin"/>
            </w:r>
            <w:r w:rsidR="00F60F5B">
              <w:rPr>
                <w:noProof/>
                <w:webHidden/>
              </w:rPr>
              <w:instrText xml:space="preserve"> PAGEREF _Toc210914744 \h </w:instrText>
            </w:r>
            <w:r w:rsidR="00F60F5B">
              <w:rPr>
                <w:noProof/>
                <w:webHidden/>
              </w:rPr>
            </w:r>
            <w:r w:rsidR="00F60F5B">
              <w:rPr>
                <w:noProof/>
                <w:webHidden/>
              </w:rPr>
              <w:fldChar w:fldCharType="separate"/>
            </w:r>
            <w:r w:rsidR="00F60F5B">
              <w:rPr>
                <w:noProof/>
                <w:webHidden/>
              </w:rPr>
              <w:t>6</w:t>
            </w:r>
            <w:r w:rsidR="00F60F5B">
              <w:rPr>
                <w:noProof/>
                <w:webHidden/>
              </w:rPr>
              <w:fldChar w:fldCharType="end"/>
            </w:r>
          </w:hyperlink>
        </w:p>
        <w:p w14:paraId="105B08D7" w14:textId="21593A77" w:rsidR="00F60F5B" w:rsidRDefault="00F02EFD">
          <w:pPr>
            <w:pStyle w:val="TM1"/>
            <w:tabs>
              <w:tab w:val="right" w:leader="dot" w:pos="9850"/>
            </w:tabs>
            <w:rPr>
              <w:rFonts w:asciiTheme="minorHAnsi" w:eastAsiaTheme="minorEastAsia" w:hAnsiTheme="minorHAnsi"/>
              <w:noProof/>
              <w:lang w:eastAsia="fr-FR"/>
            </w:rPr>
          </w:pPr>
          <w:hyperlink w:anchor="_Toc210914745" w:history="1">
            <w:r w:rsidR="00F60F5B" w:rsidRPr="009E3C18">
              <w:rPr>
                <w:rStyle w:val="Lienhypertexte"/>
                <w:noProof/>
                <w:lang w:eastAsia="fr-FR"/>
              </w:rPr>
              <w:t>Article 7 : Avance</w:t>
            </w:r>
            <w:r w:rsidR="00F60F5B">
              <w:rPr>
                <w:noProof/>
                <w:webHidden/>
              </w:rPr>
              <w:tab/>
            </w:r>
            <w:r w:rsidR="00F60F5B">
              <w:rPr>
                <w:noProof/>
                <w:webHidden/>
              </w:rPr>
              <w:fldChar w:fldCharType="begin"/>
            </w:r>
            <w:r w:rsidR="00F60F5B">
              <w:rPr>
                <w:noProof/>
                <w:webHidden/>
              </w:rPr>
              <w:instrText xml:space="preserve"> PAGEREF _Toc210914745 \h </w:instrText>
            </w:r>
            <w:r w:rsidR="00F60F5B">
              <w:rPr>
                <w:noProof/>
                <w:webHidden/>
              </w:rPr>
            </w:r>
            <w:r w:rsidR="00F60F5B">
              <w:rPr>
                <w:noProof/>
                <w:webHidden/>
              </w:rPr>
              <w:fldChar w:fldCharType="separate"/>
            </w:r>
            <w:r w:rsidR="00F60F5B">
              <w:rPr>
                <w:noProof/>
                <w:webHidden/>
              </w:rPr>
              <w:t>6</w:t>
            </w:r>
            <w:r w:rsidR="00F60F5B">
              <w:rPr>
                <w:noProof/>
                <w:webHidden/>
              </w:rPr>
              <w:fldChar w:fldCharType="end"/>
            </w:r>
          </w:hyperlink>
        </w:p>
        <w:p w14:paraId="0F6ED382" w14:textId="5AA4D2C3" w:rsidR="00F60F5B" w:rsidRDefault="00F02EFD">
          <w:pPr>
            <w:pStyle w:val="TM2"/>
            <w:tabs>
              <w:tab w:val="right" w:leader="dot" w:pos="9850"/>
            </w:tabs>
            <w:rPr>
              <w:rFonts w:asciiTheme="minorHAnsi" w:eastAsiaTheme="minorEastAsia" w:hAnsiTheme="minorHAnsi"/>
              <w:noProof/>
              <w:lang w:eastAsia="fr-FR"/>
            </w:rPr>
          </w:pPr>
          <w:hyperlink w:anchor="_Toc210914746" w:history="1">
            <w:r w:rsidR="00F60F5B" w:rsidRPr="009E3C18">
              <w:rPr>
                <w:rStyle w:val="Lienhypertexte"/>
                <w:noProof/>
                <w:lang w:eastAsia="fr-FR"/>
              </w:rPr>
              <w:t>7.1 – Conditions de versement et de remboursement</w:t>
            </w:r>
            <w:r w:rsidR="00F60F5B">
              <w:rPr>
                <w:noProof/>
                <w:webHidden/>
              </w:rPr>
              <w:tab/>
            </w:r>
            <w:r w:rsidR="00F60F5B">
              <w:rPr>
                <w:noProof/>
                <w:webHidden/>
              </w:rPr>
              <w:fldChar w:fldCharType="begin"/>
            </w:r>
            <w:r w:rsidR="00F60F5B">
              <w:rPr>
                <w:noProof/>
                <w:webHidden/>
              </w:rPr>
              <w:instrText xml:space="preserve"> PAGEREF _Toc210914746 \h </w:instrText>
            </w:r>
            <w:r w:rsidR="00F60F5B">
              <w:rPr>
                <w:noProof/>
                <w:webHidden/>
              </w:rPr>
            </w:r>
            <w:r w:rsidR="00F60F5B">
              <w:rPr>
                <w:noProof/>
                <w:webHidden/>
              </w:rPr>
              <w:fldChar w:fldCharType="separate"/>
            </w:r>
            <w:r w:rsidR="00F60F5B">
              <w:rPr>
                <w:noProof/>
                <w:webHidden/>
              </w:rPr>
              <w:t>6</w:t>
            </w:r>
            <w:r w:rsidR="00F60F5B">
              <w:rPr>
                <w:noProof/>
                <w:webHidden/>
              </w:rPr>
              <w:fldChar w:fldCharType="end"/>
            </w:r>
          </w:hyperlink>
        </w:p>
        <w:p w14:paraId="29B4ECEF" w14:textId="617964C7" w:rsidR="00F60F5B" w:rsidRDefault="00F02EFD">
          <w:pPr>
            <w:pStyle w:val="TM2"/>
            <w:tabs>
              <w:tab w:val="right" w:leader="dot" w:pos="9850"/>
            </w:tabs>
            <w:rPr>
              <w:rFonts w:asciiTheme="minorHAnsi" w:eastAsiaTheme="minorEastAsia" w:hAnsiTheme="minorHAnsi"/>
              <w:noProof/>
              <w:lang w:eastAsia="fr-FR"/>
            </w:rPr>
          </w:pPr>
          <w:hyperlink w:anchor="_Toc210914747" w:history="1">
            <w:r w:rsidR="00F60F5B" w:rsidRPr="009E3C18">
              <w:rPr>
                <w:rStyle w:val="Lienhypertexte"/>
                <w:noProof/>
                <w:lang w:eastAsia="fr-FR"/>
              </w:rPr>
              <w:t>7.2 – Garanties financières de l’avance</w:t>
            </w:r>
            <w:r w:rsidR="00F60F5B">
              <w:rPr>
                <w:noProof/>
                <w:webHidden/>
              </w:rPr>
              <w:tab/>
            </w:r>
            <w:r w:rsidR="00F60F5B">
              <w:rPr>
                <w:noProof/>
                <w:webHidden/>
              </w:rPr>
              <w:fldChar w:fldCharType="begin"/>
            </w:r>
            <w:r w:rsidR="00F60F5B">
              <w:rPr>
                <w:noProof/>
                <w:webHidden/>
              </w:rPr>
              <w:instrText xml:space="preserve"> PAGEREF _Toc210914747 \h </w:instrText>
            </w:r>
            <w:r w:rsidR="00F60F5B">
              <w:rPr>
                <w:noProof/>
                <w:webHidden/>
              </w:rPr>
            </w:r>
            <w:r w:rsidR="00F60F5B">
              <w:rPr>
                <w:noProof/>
                <w:webHidden/>
              </w:rPr>
              <w:fldChar w:fldCharType="separate"/>
            </w:r>
            <w:r w:rsidR="00F60F5B">
              <w:rPr>
                <w:noProof/>
                <w:webHidden/>
              </w:rPr>
              <w:t>7</w:t>
            </w:r>
            <w:r w:rsidR="00F60F5B">
              <w:rPr>
                <w:noProof/>
                <w:webHidden/>
              </w:rPr>
              <w:fldChar w:fldCharType="end"/>
            </w:r>
          </w:hyperlink>
        </w:p>
        <w:p w14:paraId="1CF243F9" w14:textId="29648B9B" w:rsidR="00F60F5B" w:rsidRDefault="00F02EFD">
          <w:pPr>
            <w:pStyle w:val="TM1"/>
            <w:tabs>
              <w:tab w:val="right" w:leader="dot" w:pos="9850"/>
            </w:tabs>
            <w:rPr>
              <w:rFonts w:asciiTheme="minorHAnsi" w:eastAsiaTheme="minorEastAsia" w:hAnsiTheme="minorHAnsi"/>
              <w:noProof/>
              <w:lang w:eastAsia="fr-FR"/>
            </w:rPr>
          </w:pPr>
          <w:hyperlink w:anchor="_Toc210914748" w:history="1">
            <w:r w:rsidR="00F60F5B" w:rsidRPr="009E3C18">
              <w:rPr>
                <w:rStyle w:val="Lienhypertexte"/>
                <w:noProof/>
                <w:lang w:eastAsia="fr-FR"/>
              </w:rPr>
              <w:t>Article 8 : Prix du marché</w:t>
            </w:r>
            <w:r w:rsidR="00F60F5B">
              <w:rPr>
                <w:noProof/>
                <w:webHidden/>
              </w:rPr>
              <w:tab/>
            </w:r>
            <w:r w:rsidR="00F60F5B">
              <w:rPr>
                <w:noProof/>
                <w:webHidden/>
              </w:rPr>
              <w:fldChar w:fldCharType="begin"/>
            </w:r>
            <w:r w:rsidR="00F60F5B">
              <w:rPr>
                <w:noProof/>
                <w:webHidden/>
              </w:rPr>
              <w:instrText xml:space="preserve"> PAGEREF _Toc210914748 \h </w:instrText>
            </w:r>
            <w:r w:rsidR="00F60F5B">
              <w:rPr>
                <w:noProof/>
                <w:webHidden/>
              </w:rPr>
            </w:r>
            <w:r w:rsidR="00F60F5B">
              <w:rPr>
                <w:noProof/>
                <w:webHidden/>
              </w:rPr>
              <w:fldChar w:fldCharType="separate"/>
            </w:r>
            <w:r w:rsidR="00F60F5B">
              <w:rPr>
                <w:noProof/>
                <w:webHidden/>
              </w:rPr>
              <w:t>7</w:t>
            </w:r>
            <w:r w:rsidR="00F60F5B">
              <w:rPr>
                <w:noProof/>
                <w:webHidden/>
              </w:rPr>
              <w:fldChar w:fldCharType="end"/>
            </w:r>
          </w:hyperlink>
        </w:p>
        <w:p w14:paraId="1526754F" w14:textId="745623AB" w:rsidR="00F60F5B" w:rsidRDefault="00F02EFD">
          <w:pPr>
            <w:pStyle w:val="TM2"/>
            <w:tabs>
              <w:tab w:val="right" w:leader="dot" w:pos="9850"/>
            </w:tabs>
            <w:rPr>
              <w:rFonts w:asciiTheme="minorHAnsi" w:eastAsiaTheme="minorEastAsia" w:hAnsiTheme="minorHAnsi"/>
              <w:noProof/>
              <w:lang w:eastAsia="fr-FR"/>
            </w:rPr>
          </w:pPr>
          <w:hyperlink w:anchor="_Toc210914749" w:history="1">
            <w:r w:rsidR="00F60F5B" w:rsidRPr="009E3C18">
              <w:rPr>
                <w:rStyle w:val="Lienhypertexte"/>
                <w:noProof/>
                <w:lang w:eastAsia="fr-FR"/>
              </w:rPr>
              <w:t>8.1 - Caractéristiques des prix pratiqués</w:t>
            </w:r>
            <w:r w:rsidR="00F60F5B">
              <w:rPr>
                <w:noProof/>
                <w:webHidden/>
              </w:rPr>
              <w:tab/>
            </w:r>
            <w:r w:rsidR="00F60F5B">
              <w:rPr>
                <w:noProof/>
                <w:webHidden/>
              </w:rPr>
              <w:fldChar w:fldCharType="begin"/>
            </w:r>
            <w:r w:rsidR="00F60F5B">
              <w:rPr>
                <w:noProof/>
                <w:webHidden/>
              </w:rPr>
              <w:instrText xml:space="preserve"> PAGEREF _Toc210914749 \h </w:instrText>
            </w:r>
            <w:r w:rsidR="00F60F5B">
              <w:rPr>
                <w:noProof/>
                <w:webHidden/>
              </w:rPr>
            </w:r>
            <w:r w:rsidR="00F60F5B">
              <w:rPr>
                <w:noProof/>
                <w:webHidden/>
              </w:rPr>
              <w:fldChar w:fldCharType="separate"/>
            </w:r>
            <w:r w:rsidR="00F60F5B">
              <w:rPr>
                <w:noProof/>
                <w:webHidden/>
              </w:rPr>
              <w:t>7</w:t>
            </w:r>
            <w:r w:rsidR="00F60F5B">
              <w:rPr>
                <w:noProof/>
                <w:webHidden/>
              </w:rPr>
              <w:fldChar w:fldCharType="end"/>
            </w:r>
          </w:hyperlink>
        </w:p>
        <w:p w14:paraId="7F6F26F8" w14:textId="2D9F1556" w:rsidR="00F60F5B" w:rsidRDefault="00F02EFD">
          <w:pPr>
            <w:pStyle w:val="TM1"/>
            <w:tabs>
              <w:tab w:val="right" w:leader="dot" w:pos="9850"/>
            </w:tabs>
            <w:rPr>
              <w:rFonts w:asciiTheme="minorHAnsi" w:eastAsiaTheme="minorEastAsia" w:hAnsiTheme="minorHAnsi"/>
              <w:noProof/>
              <w:lang w:eastAsia="fr-FR"/>
            </w:rPr>
          </w:pPr>
          <w:hyperlink w:anchor="_Toc210914750" w:history="1">
            <w:r w:rsidR="00F60F5B" w:rsidRPr="009E3C18">
              <w:rPr>
                <w:rStyle w:val="Lienhypertexte"/>
                <w:noProof/>
                <w:lang w:eastAsia="fr-FR"/>
              </w:rPr>
              <w:t>Article 9 : Modalités de règlement des acomptes</w:t>
            </w:r>
            <w:r w:rsidR="00F60F5B">
              <w:rPr>
                <w:noProof/>
                <w:webHidden/>
              </w:rPr>
              <w:tab/>
            </w:r>
            <w:r w:rsidR="00F60F5B">
              <w:rPr>
                <w:noProof/>
                <w:webHidden/>
              </w:rPr>
              <w:fldChar w:fldCharType="begin"/>
            </w:r>
            <w:r w:rsidR="00F60F5B">
              <w:rPr>
                <w:noProof/>
                <w:webHidden/>
              </w:rPr>
              <w:instrText xml:space="preserve"> PAGEREF _Toc210914750 \h </w:instrText>
            </w:r>
            <w:r w:rsidR="00F60F5B">
              <w:rPr>
                <w:noProof/>
                <w:webHidden/>
              </w:rPr>
            </w:r>
            <w:r w:rsidR="00F60F5B">
              <w:rPr>
                <w:noProof/>
                <w:webHidden/>
              </w:rPr>
              <w:fldChar w:fldCharType="separate"/>
            </w:r>
            <w:r w:rsidR="00F60F5B">
              <w:rPr>
                <w:noProof/>
                <w:webHidden/>
              </w:rPr>
              <w:t>8</w:t>
            </w:r>
            <w:r w:rsidR="00F60F5B">
              <w:rPr>
                <w:noProof/>
                <w:webHidden/>
              </w:rPr>
              <w:fldChar w:fldCharType="end"/>
            </w:r>
          </w:hyperlink>
        </w:p>
        <w:p w14:paraId="6636FF0A" w14:textId="26BDB0C2" w:rsidR="00F60F5B" w:rsidRDefault="00F02EFD">
          <w:pPr>
            <w:pStyle w:val="TM2"/>
            <w:tabs>
              <w:tab w:val="right" w:leader="dot" w:pos="9850"/>
            </w:tabs>
            <w:rPr>
              <w:rFonts w:asciiTheme="minorHAnsi" w:eastAsiaTheme="minorEastAsia" w:hAnsiTheme="minorHAnsi"/>
              <w:noProof/>
              <w:lang w:eastAsia="fr-FR"/>
            </w:rPr>
          </w:pPr>
          <w:hyperlink w:anchor="_Toc210914751" w:history="1">
            <w:r w:rsidR="00F60F5B" w:rsidRPr="009E3C18">
              <w:rPr>
                <w:rStyle w:val="Lienhypertexte"/>
                <w:noProof/>
                <w:lang w:eastAsia="fr-FR"/>
              </w:rPr>
              <w:t>9.1 - Acomptes et paiements partiels définitifs</w:t>
            </w:r>
            <w:r w:rsidR="00F60F5B">
              <w:rPr>
                <w:noProof/>
                <w:webHidden/>
              </w:rPr>
              <w:tab/>
            </w:r>
            <w:r w:rsidR="00F60F5B">
              <w:rPr>
                <w:noProof/>
                <w:webHidden/>
              </w:rPr>
              <w:fldChar w:fldCharType="begin"/>
            </w:r>
            <w:r w:rsidR="00F60F5B">
              <w:rPr>
                <w:noProof/>
                <w:webHidden/>
              </w:rPr>
              <w:instrText xml:space="preserve"> PAGEREF _Toc210914751 \h </w:instrText>
            </w:r>
            <w:r w:rsidR="00F60F5B">
              <w:rPr>
                <w:noProof/>
                <w:webHidden/>
              </w:rPr>
            </w:r>
            <w:r w:rsidR="00F60F5B">
              <w:rPr>
                <w:noProof/>
                <w:webHidden/>
              </w:rPr>
              <w:fldChar w:fldCharType="separate"/>
            </w:r>
            <w:r w:rsidR="00F60F5B">
              <w:rPr>
                <w:noProof/>
                <w:webHidden/>
              </w:rPr>
              <w:t>8</w:t>
            </w:r>
            <w:r w:rsidR="00F60F5B">
              <w:rPr>
                <w:noProof/>
                <w:webHidden/>
              </w:rPr>
              <w:fldChar w:fldCharType="end"/>
            </w:r>
          </w:hyperlink>
        </w:p>
        <w:p w14:paraId="66E301B7" w14:textId="334854AB" w:rsidR="00F60F5B" w:rsidRDefault="00F02EFD">
          <w:pPr>
            <w:pStyle w:val="TM2"/>
            <w:tabs>
              <w:tab w:val="right" w:leader="dot" w:pos="9850"/>
            </w:tabs>
            <w:rPr>
              <w:rFonts w:asciiTheme="minorHAnsi" w:eastAsiaTheme="minorEastAsia" w:hAnsiTheme="minorHAnsi"/>
              <w:noProof/>
              <w:lang w:eastAsia="fr-FR"/>
            </w:rPr>
          </w:pPr>
          <w:hyperlink w:anchor="_Toc210914752" w:history="1">
            <w:r w:rsidR="00F60F5B" w:rsidRPr="009E3C18">
              <w:rPr>
                <w:rStyle w:val="Lienhypertexte"/>
                <w:rFonts w:cstheme="minorHAnsi"/>
                <w:noProof/>
                <w:lang w:eastAsia="fr-FR"/>
              </w:rPr>
              <w:t>9.2 - Présentation des demandes de paiements</w:t>
            </w:r>
            <w:r w:rsidR="00F60F5B">
              <w:rPr>
                <w:noProof/>
                <w:webHidden/>
              </w:rPr>
              <w:tab/>
            </w:r>
            <w:r w:rsidR="00F60F5B">
              <w:rPr>
                <w:noProof/>
                <w:webHidden/>
              </w:rPr>
              <w:fldChar w:fldCharType="begin"/>
            </w:r>
            <w:r w:rsidR="00F60F5B">
              <w:rPr>
                <w:noProof/>
                <w:webHidden/>
              </w:rPr>
              <w:instrText xml:space="preserve"> PAGEREF _Toc210914752 \h </w:instrText>
            </w:r>
            <w:r w:rsidR="00F60F5B">
              <w:rPr>
                <w:noProof/>
                <w:webHidden/>
              </w:rPr>
            </w:r>
            <w:r w:rsidR="00F60F5B">
              <w:rPr>
                <w:noProof/>
                <w:webHidden/>
              </w:rPr>
              <w:fldChar w:fldCharType="separate"/>
            </w:r>
            <w:r w:rsidR="00F60F5B">
              <w:rPr>
                <w:noProof/>
                <w:webHidden/>
              </w:rPr>
              <w:t>8</w:t>
            </w:r>
            <w:r w:rsidR="00F60F5B">
              <w:rPr>
                <w:noProof/>
                <w:webHidden/>
              </w:rPr>
              <w:fldChar w:fldCharType="end"/>
            </w:r>
          </w:hyperlink>
        </w:p>
        <w:p w14:paraId="2DC5B694" w14:textId="052D5BCF" w:rsidR="00F60F5B" w:rsidRDefault="00F02EFD">
          <w:pPr>
            <w:pStyle w:val="TM2"/>
            <w:tabs>
              <w:tab w:val="right" w:leader="dot" w:pos="9850"/>
            </w:tabs>
            <w:rPr>
              <w:rFonts w:asciiTheme="minorHAnsi" w:eastAsiaTheme="minorEastAsia" w:hAnsiTheme="minorHAnsi"/>
              <w:noProof/>
              <w:lang w:eastAsia="fr-FR"/>
            </w:rPr>
          </w:pPr>
          <w:hyperlink w:anchor="_Toc210914753" w:history="1">
            <w:r w:rsidR="00F60F5B" w:rsidRPr="009E3C18">
              <w:rPr>
                <w:rStyle w:val="Lienhypertexte"/>
                <w:noProof/>
                <w:lang w:eastAsia="fr-FR"/>
              </w:rPr>
              <w:t>9.3 - Paiement des créances</w:t>
            </w:r>
            <w:r w:rsidR="00F60F5B">
              <w:rPr>
                <w:noProof/>
                <w:webHidden/>
              </w:rPr>
              <w:tab/>
            </w:r>
            <w:r w:rsidR="00F60F5B">
              <w:rPr>
                <w:noProof/>
                <w:webHidden/>
              </w:rPr>
              <w:fldChar w:fldCharType="begin"/>
            </w:r>
            <w:r w:rsidR="00F60F5B">
              <w:rPr>
                <w:noProof/>
                <w:webHidden/>
              </w:rPr>
              <w:instrText xml:space="preserve"> PAGEREF _Toc210914753 \h </w:instrText>
            </w:r>
            <w:r w:rsidR="00F60F5B">
              <w:rPr>
                <w:noProof/>
                <w:webHidden/>
              </w:rPr>
            </w:r>
            <w:r w:rsidR="00F60F5B">
              <w:rPr>
                <w:noProof/>
                <w:webHidden/>
              </w:rPr>
              <w:fldChar w:fldCharType="separate"/>
            </w:r>
            <w:r w:rsidR="00F60F5B">
              <w:rPr>
                <w:noProof/>
                <w:webHidden/>
              </w:rPr>
              <w:t>9</w:t>
            </w:r>
            <w:r w:rsidR="00F60F5B">
              <w:rPr>
                <w:noProof/>
                <w:webHidden/>
              </w:rPr>
              <w:fldChar w:fldCharType="end"/>
            </w:r>
          </w:hyperlink>
        </w:p>
        <w:p w14:paraId="14FA113A" w14:textId="1B95F130" w:rsidR="00F60F5B" w:rsidRDefault="00F02EFD">
          <w:pPr>
            <w:pStyle w:val="TM1"/>
            <w:tabs>
              <w:tab w:val="right" w:leader="dot" w:pos="9850"/>
            </w:tabs>
            <w:rPr>
              <w:rFonts w:asciiTheme="minorHAnsi" w:eastAsiaTheme="minorEastAsia" w:hAnsiTheme="minorHAnsi"/>
              <w:noProof/>
              <w:lang w:eastAsia="fr-FR"/>
            </w:rPr>
          </w:pPr>
          <w:hyperlink w:anchor="_Toc210914754" w:history="1">
            <w:r w:rsidR="00F60F5B" w:rsidRPr="009E3C18">
              <w:rPr>
                <w:rStyle w:val="Lienhypertexte"/>
                <w:noProof/>
                <w:lang w:eastAsia="fr-FR"/>
              </w:rPr>
              <w:t>Article 10 : Pénalités</w:t>
            </w:r>
            <w:r w:rsidR="00F60F5B">
              <w:rPr>
                <w:noProof/>
                <w:webHidden/>
              </w:rPr>
              <w:tab/>
            </w:r>
            <w:r w:rsidR="00F60F5B">
              <w:rPr>
                <w:noProof/>
                <w:webHidden/>
              </w:rPr>
              <w:fldChar w:fldCharType="begin"/>
            </w:r>
            <w:r w:rsidR="00F60F5B">
              <w:rPr>
                <w:noProof/>
                <w:webHidden/>
              </w:rPr>
              <w:instrText xml:space="preserve"> PAGEREF _Toc210914754 \h </w:instrText>
            </w:r>
            <w:r w:rsidR="00F60F5B">
              <w:rPr>
                <w:noProof/>
                <w:webHidden/>
              </w:rPr>
            </w:r>
            <w:r w:rsidR="00F60F5B">
              <w:rPr>
                <w:noProof/>
                <w:webHidden/>
              </w:rPr>
              <w:fldChar w:fldCharType="separate"/>
            </w:r>
            <w:r w:rsidR="00F60F5B">
              <w:rPr>
                <w:noProof/>
                <w:webHidden/>
              </w:rPr>
              <w:t>9</w:t>
            </w:r>
            <w:r w:rsidR="00F60F5B">
              <w:rPr>
                <w:noProof/>
                <w:webHidden/>
              </w:rPr>
              <w:fldChar w:fldCharType="end"/>
            </w:r>
          </w:hyperlink>
        </w:p>
        <w:p w14:paraId="5873A028" w14:textId="70B26943" w:rsidR="00F60F5B" w:rsidRDefault="00F02EFD">
          <w:pPr>
            <w:pStyle w:val="TM2"/>
            <w:tabs>
              <w:tab w:val="right" w:leader="dot" w:pos="9850"/>
            </w:tabs>
            <w:rPr>
              <w:rFonts w:asciiTheme="minorHAnsi" w:eastAsiaTheme="minorEastAsia" w:hAnsiTheme="minorHAnsi"/>
              <w:noProof/>
              <w:lang w:eastAsia="fr-FR"/>
            </w:rPr>
          </w:pPr>
          <w:hyperlink w:anchor="_Toc210914755" w:history="1">
            <w:r w:rsidR="00F60F5B" w:rsidRPr="009E3C18">
              <w:rPr>
                <w:rStyle w:val="Lienhypertexte"/>
                <w:noProof/>
              </w:rPr>
              <w:t>10.1 : Pénalités container</w:t>
            </w:r>
            <w:r w:rsidR="00F60F5B">
              <w:rPr>
                <w:noProof/>
                <w:webHidden/>
              </w:rPr>
              <w:tab/>
            </w:r>
            <w:r w:rsidR="00F60F5B">
              <w:rPr>
                <w:noProof/>
                <w:webHidden/>
              </w:rPr>
              <w:fldChar w:fldCharType="begin"/>
            </w:r>
            <w:r w:rsidR="00F60F5B">
              <w:rPr>
                <w:noProof/>
                <w:webHidden/>
              </w:rPr>
              <w:instrText xml:space="preserve"> PAGEREF _Toc210914755 \h </w:instrText>
            </w:r>
            <w:r w:rsidR="00F60F5B">
              <w:rPr>
                <w:noProof/>
                <w:webHidden/>
              </w:rPr>
            </w:r>
            <w:r w:rsidR="00F60F5B">
              <w:rPr>
                <w:noProof/>
                <w:webHidden/>
              </w:rPr>
              <w:fldChar w:fldCharType="separate"/>
            </w:r>
            <w:r w:rsidR="00F60F5B">
              <w:rPr>
                <w:noProof/>
                <w:webHidden/>
              </w:rPr>
              <w:t>9</w:t>
            </w:r>
            <w:r w:rsidR="00F60F5B">
              <w:rPr>
                <w:noProof/>
                <w:webHidden/>
              </w:rPr>
              <w:fldChar w:fldCharType="end"/>
            </w:r>
          </w:hyperlink>
        </w:p>
        <w:p w14:paraId="66D40050" w14:textId="37FC5F36" w:rsidR="00F60F5B" w:rsidRDefault="00F02EFD">
          <w:pPr>
            <w:pStyle w:val="TM2"/>
            <w:tabs>
              <w:tab w:val="right" w:leader="dot" w:pos="9850"/>
            </w:tabs>
            <w:rPr>
              <w:rFonts w:asciiTheme="minorHAnsi" w:eastAsiaTheme="minorEastAsia" w:hAnsiTheme="minorHAnsi"/>
              <w:noProof/>
              <w:lang w:eastAsia="fr-FR"/>
            </w:rPr>
          </w:pPr>
          <w:hyperlink w:anchor="_Toc210914756" w:history="1">
            <w:r w:rsidR="00F60F5B" w:rsidRPr="009E3C18">
              <w:rPr>
                <w:rStyle w:val="Lienhypertexte"/>
                <w:noProof/>
              </w:rPr>
              <w:t>10.2 : Pénalités de l’aménagement du container</w:t>
            </w:r>
            <w:r w:rsidR="00F60F5B">
              <w:rPr>
                <w:noProof/>
                <w:webHidden/>
              </w:rPr>
              <w:tab/>
            </w:r>
            <w:r w:rsidR="00F60F5B">
              <w:rPr>
                <w:noProof/>
                <w:webHidden/>
              </w:rPr>
              <w:fldChar w:fldCharType="begin"/>
            </w:r>
            <w:r w:rsidR="00F60F5B">
              <w:rPr>
                <w:noProof/>
                <w:webHidden/>
              </w:rPr>
              <w:instrText xml:space="preserve"> PAGEREF _Toc210914756 \h </w:instrText>
            </w:r>
            <w:r w:rsidR="00F60F5B">
              <w:rPr>
                <w:noProof/>
                <w:webHidden/>
              </w:rPr>
            </w:r>
            <w:r w:rsidR="00F60F5B">
              <w:rPr>
                <w:noProof/>
                <w:webHidden/>
              </w:rPr>
              <w:fldChar w:fldCharType="separate"/>
            </w:r>
            <w:r w:rsidR="00F60F5B">
              <w:rPr>
                <w:noProof/>
                <w:webHidden/>
              </w:rPr>
              <w:t>9</w:t>
            </w:r>
            <w:r w:rsidR="00F60F5B">
              <w:rPr>
                <w:noProof/>
                <w:webHidden/>
              </w:rPr>
              <w:fldChar w:fldCharType="end"/>
            </w:r>
          </w:hyperlink>
        </w:p>
        <w:p w14:paraId="6E1CD879" w14:textId="68B07576" w:rsidR="00F60F5B" w:rsidRDefault="00F02EFD">
          <w:pPr>
            <w:pStyle w:val="TM2"/>
            <w:tabs>
              <w:tab w:val="right" w:leader="dot" w:pos="9850"/>
            </w:tabs>
            <w:rPr>
              <w:rFonts w:asciiTheme="minorHAnsi" w:eastAsiaTheme="minorEastAsia" w:hAnsiTheme="minorHAnsi"/>
              <w:noProof/>
              <w:lang w:eastAsia="fr-FR"/>
            </w:rPr>
          </w:pPr>
          <w:hyperlink w:anchor="_Toc210914757" w:history="1">
            <w:r w:rsidR="00F60F5B" w:rsidRPr="009E3C18">
              <w:rPr>
                <w:rStyle w:val="Lienhypertexte"/>
                <w:noProof/>
              </w:rPr>
              <w:t>10.3 : Pénalités de déplacement et stockage</w:t>
            </w:r>
            <w:r w:rsidR="00F60F5B">
              <w:rPr>
                <w:noProof/>
                <w:webHidden/>
              </w:rPr>
              <w:tab/>
            </w:r>
            <w:r w:rsidR="00F60F5B">
              <w:rPr>
                <w:noProof/>
                <w:webHidden/>
              </w:rPr>
              <w:fldChar w:fldCharType="begin"/>
            </w:r>
            <w:r w:rsidR="00F60F5B">
              <w:rPr>
                <w:noProof/>
                <w:webHidden/>
              </w:rPr>
              <w:instrText xml:space="preserve"> PAGEREF _Toc210914757 \h </w:instrText>
            </w:r>
            <w:r w:rsidR="00F60F5B">
              <w:rPr>
                <w:noProof/>
                <w:webHidden/>
              </w:rPr>
            </w:r>
            <w:r w:rsidR="00F60F5B">
              <w:rPr>
                <w:noProof/>
                <w:webHidden/>
              </w:rPr>
              <w:fldChar w:fldCharType="separate"/>
            </w:r>
            <w:r w:rsidR="00F60F5B">
              <w:rPr>
                <w:noProof/>
                <w:webHidden/>
              </w:rPr>
              <w:t>10</w:t>
            </w:r>
            <w:r w:rsidR="00F60F5B">
              <w:rPr>
                <w:noProof/>
                <w:webHidden/>
              </w:rPr>
              <w:fldChar w:fldCharType="end"/>
            </w:r>
          </w:hyperlink>
        </w:p>
        <w:p w14:paraId="63A98ADF" w14:textId="1B43FBC2" w:rsidR="00F60F5B" w:rsidRDefault="00F02EFD">
          <w:pPr>
            <w:pStyle w:val="TM1"/>
            <w:tabs>
              <w:tab w:val="right" w:leader="dot" w:pos="9850"/>
            </w:tabs>
            <w:rPr>
              <w:rFonts w:asciiTheme="minorHAnsi" w:eastAsiaTheme="minorEastAsia" w:hAnsiTheme="minorHAnsi"/>
              <w:noProof/>
              <w:lang w:eastAsia="fr-FR"/>
            </w:rPr>
          </w:pPr>
          <w:hyperlink w:anchor="_Toc210914758" w:history="1">
            <w:r w:rsidR="00F60F5B" w:rsidRPr="009E3C18">
              <w:rPr>
                <w:rStyle w:val="Lienhypertexte"/>
                <w:noProof/>
                <w:lang w:eastAsia="fr-FR"/>
              </w:rPr>
              <w:t>Article 11 : Assurances</w:t>
            </w:r>
            <w:r w:rsidR="00F60F5B">
              <w:rPr>
                <w:noProof/>
                <w:webHidden/>
              </w:rPr>
              <w:tab/>
            </w:r>
            <w:r w:rsidR="00F60F5B">
              <w:rPr>
                <w:noProof/>
                <w:webHidden/>
              </w:rPr>
              <w:fldChar w:fldCharType="begin"/>
            </w:r>
            <w:r w:rsidR="00F60F5B">
              <w:rPr>
                <w:noProof/>
                <w:webHidden/>
              </w:rPr>
              <w:instrText xml:space="preserve"> PAGEREF _Toc210914758 \h </w:instrText>
            </w:r>
            <w:r w:rsidR="00F60F5B">
              <w:rPr>
                <w:noProof/>
                <w:webHidden/>
              </w:rPr>
            </w:r>
            <w:r w:rsidR="00F60F5B">
              <w:rPr>
                <w:noProof/>
                <w:webHidden/>
              </w:rPr>
              <w:fldChar w:fldCharType="separate"/>
            </w:r>
            <w:r w:rsidR="00F60F5B">
              <w:rPr>
                <w:noProof/>
                <w:webHidden/>
              </w:rPr>
              <w:t>10</w:t>
            </w:r>
            <w:r w:rsidR="00F60F5B">
              <w:rPr>
                <w:noProof/>
                <w:webHidden/>
              </w:rPr>
              <w:fldChar w:fldCharType="end"/>
            </w:r>
          </w:hyperlink>
        </w:p>
        <w:p w14:paraId="7A418305" w14:textId="172E050D" w:rsidR="00F60F5B" w:rsidRDefault="00F02EFD">
          <w:pPr>
            <w:pStyle w:val="TM1"/>
            <w:tabs>
              <w:tab w:val="right" w:leader="dot" w:pos="9850"/>
            </w:tabs>
            <w:rPr>
              <w:rFonts w:asciiTheme="minorHAnsi" w:eastAsiaTheme="minorEastAsia" w:hAnsiTheme="minorHAnsi"/>
              <w:noProof/>
              <w:lang w:eastAsia="fr-FR"/>
            </w:rPr>
          </w:pPr>
          <w:hyperlink w:anchor="_Toc210914759" w:history="1">
            <w:r w:rsidR="00F60F5B" w:rsidRPr="009E3C18">
              <w:rPr>
                <w:rStyle w:val="Lienhypertexte"/>
                <w:noProof/>
                <w:lang w:eastAsia="fr-FR"/>
              </w:rPr>
              <w:t>Article 12 : Résiliation du marché</w:t>
            </w:r>
            <w:r w:rsidR="00F60F5B">
              <w:rPr>
                <w:noProof/>
                <w:webHidden/>
              </w:rPr>
              <w:tab/>
            </w:r>
            <w:r w:rsidR="00F60F5B">
              <w:rPr>
                <w:noProof/>
                <w:webHidden/>
              </w:rPr>
              <w:fldChar w:fldCharType="begin"/>
            </w:r>
            <w:r w:rsidR="00F60F5B">
              <w:rPr>
                <w:noProof/>
                <w:webHidden/>
              </w:rPr>
              <w:instrText xml:space="preserve"> PAGEREF _Toc210914759 \h </w:instrText>
            </w:r>
            <w:r w:rsidR="00F60F5B">
              <w:rPr>
                <w:noProof/>
                <w:webHidden/>
              </w:rPr>
            </w:r>
            <w:r w:rsidR="00F60F5B">
              <w:rPr>
                <w:noProof/>
                <w:webHidden/>
              </w:rPr>
              <w:fldChar w:fldCharType="separate"/>
            </w:r>
            <w:r w:rsidR="00F60F5B">
              <w:rPr>
                <w:noProof/>
                <w:webHidden/>
              </w:rPr>
              <w:t>10</w:t>
            </w:r>
            <w:r w:rsidR="00F60F5B">
              <w:rPr>
                <w:noProof/>
                <w:webHidden/>
              </w:rPr>
              <w:fldChar w:fldCharType="end"/>
            </w:r>
          </w:hyperlink>
        </w:p>
        <w:p w14:paraId="689D843A" w14:textId="1C052E11" w:rsidR="00BB7C1E" w:rsidRDefault="0052740B" w:rsidP="00BB7C1E">
          <w:pPr>
            <w:spacing w:line="360" w:lineRule="auto"/>
            <w:rPr>
              <w:rFonts w:cstheme="minorHAnsi"/>
              <w:b/>
              <w:bCs/>
            </w:rPr>
          </w:pPr>
          <w:r w:rsidRPr="00987368">
            <w:rPr>
              <w:rFonts w:cstheme="minorHAnsi"/>
              <w:b/>
              <w:bCs/>
            </w:rPr>
            <w:fldChar w:fldCharType="end"/>
          </w:r>
        </w:p>
      </w:sdtContent>
    </w:sdt>
    <w:p w14:paraId="313D7DDB" w14:textId="251D1AE5" w:rsidR="0052740B" w:rsidRPr="007260F1" w:rsidRDefault="0052740B" w:rsidP="00BB7C1E">
      <w:pPr>
        <w:spacing w:line="360" w:lineRule="auto"/>
        <w:rPr>
          <w:rFonts w:cstheme="minorHAnsi"/>
          <w:b/>
          <w:color w:val="1F497D" w:themeColor="text2"/>
          <w:sz w:val="24"/>
          <w:szCs w:val="20"/>
        </w:rPr>
      </w:pPr>
      <w:r w:rsidRPr="007F29F5">
        <w:rPr>
          <w:rFonts w:cstheme="minorHAnsi"/>
          <w:b/>
          <w:color w:val="1F497D" w:themeColor="text2"/>
          <w:sz w:val="24"/>
          <w:szCs w:val="20"/>
        </w:rPr>
        <w:br w:type="page"/>
      </w:r>
    </w:p>
    <w:p w14:paraId="1C94ACCB" w14:textId="77777777" w:rsidR="005764FD" w:rsidRPr="0079695A" w:rsidRDefault="005764FD" w:rsidP="00BB7C1E">
      <w:pPr>
        <w:pStyle w:val="Titre1"/>
        <w:ind w:left="41" w:firstLine="0"/>
      </w:pPr>
    </w:p>
    <w:p w14:paraId="74D43E72" w14:textId="77777777" w:rsidR="002F408C" w:rsidRPr="00987368" w:rsidRDefault="002F408C" w:rsidP="002F408C">
      <w:pPr>
        <w:pStyle w:val="Titre1"/>
        <w:rPr>
          <w:rFonts w:asciiTheme="minorHAnsi" w:hAnsiTheme="minorHAnsi" w:cstheme="minorHAnsi"/>
          <w:color w:val="1F497D" w:themeColor="text2"/>
          <w:sz w:val="24"/>
          <w:szCs w:val="20"/>
        </w:rPr>
      </w:pPr>
      <w:bookmarkStart w:id="1" w:name="_Toc170903545"/>
      <w:bookmarkStart w:id="2" w:name="_Toc170908683"/>
      <w:bookmarkStart w:id="3" w:name="_Toc171678776"/>
      <w:bookmarkStart w:id="4" w:name="_Toc172534633"/>
      <w:bookmarkStart w:id="5" w:name="_Toc172534625"/>
      <w:bookmarkStart w:id="6" w:name="_Toc210914728"/>
      <w:bookmarkEnd w:id="1"/>
      <w:bookmarkEnd w:id="2"/>
      <w:bookmarkEnd w:id="3"/>
      <w:bookmarkEnd w:id="4"/>
      <w:r w:rsidRPr="00987368">
        <w:rPr>
          <w:rFonts w:asciiTheme="minorHAnsi" w:hAnsiTheme="minorHAnsi" w:cstheme="minorHAnsi"/>
          <w:color w:val="1F497D" w:themeColor="text2"/>
          <w:sz w:val="24"/>
          <w:szCs w:val="20"/>
        </w:rPr>
        <w:t>Préambule</w:t>
      </w:r>
      <w:bookmarkEnd w:id="5"/>
      <w:bookmarkEnd w:id="6"/>
    </w:p>
    <w:p w14:paraId="0D6C8870" w14:textId="77777777" w:rsidR="002F408C" w:rsidRPr="00987368" w:rsidRDefault="002F408C" w:rsidP="002F408C">
      <w:pPr>
        <w:pStyle w:val="Titre1"/>
        <w:rPr>
          <w:rFonts w:cstheme="minorHAnsi"/>
          <w:b w:val="0"/>
          <w:color w:val="1F497D" w:themeColor="text2"/>
          <w:sz w:val="24"/>
          <w:szCs w:val="20"/>
        </w:rPr>
      </w:pPr>
    </w:p>
    <w:p w14:paraId="450F244E" w14:textId="552856E7" w:rsidR="00AC413B" w:rsidRPr="00AC413B" w:rsidRDefault="00AC413B" w:rsidP="00AC413B">
      <w:pPr>
        <w:jc w:val="both"/>
        <w:rPr>
          <w:rFonts w:cstheme="minorHAnsi"/>
          <w:sz w:val="20"/>
          <w:szCs w:val="20"/>
        </w:rPr>
      </w:pPr>
      <w:r w:rsidRPr="00AC413B">
        <w:rPr>
          <w:rFonts w:cstheme="minorHAnsi"/>
          <w:sz w:val="20"/>
          <w:szCs w:val="20"/>
        </w:rPr>
        <w:t>Le présent Cahier des Clauses Administratives Particulières (CCAP) a pour objet de définir les dispositions administratives applicables au marché relatif à l’acquisition, l’aménagement et la logistique d’un container pédagogique destiné aux activités de formation et de sensibilisation à la cybersécurité.</w:t>
      </w:r>
    </w:p>
    <w:p w14:paraId="70F08CB7" w14:textId="77777777" w:rsidR="00AC413B" w:rsidRPr="00AC413B" w:rsidRDefault="00AC413B" w:rsidP="00AC413B">
      <w:pPr>
        <w:jc w:val="both"/>
        <w:rPr>
          <w:rFonts w:cstheme="minorHAnsi"/>
          <w:sz w:val="20"/>
          <w:szCs w:val="20"/>
        </w:rPr>
      </w:pPr>
      <w:r w:rsidRPr="00AC413B">
        <w:rPr>
          <w:rFonts w:cstheme="minorHAnsi"/>
          <w:sz w:val="20"/>
          <w:szCs w:val="20"/>
        </w:rPr>
        <w:t>Il précise les modalités de livraison, mise en service, garanties, conditions de règlement, pénalités, assurances et résiliation.</w:t>
      </w:r>
    </w:p>
    <w:p w14:paraId="17BAEF41" w14:textId="72461476" w:rsidR="002F408C" w:rsidRPr="00461816" w:rsidRDefault="002F408C" w:rsidP="002F408C">
      <w:pPr>
        <w:jc w:val="both"/>
        <w:rPr>
          <w:rFonts w:cstheme="minorHAnsi"/>
          <w:sz w:val="20"/>
          <w:szCs w:val="20"/>
        </w:rPr>
      </w:pPr>
    </w:p>
    <w:p w14:paraId="79795DC9" w14:textId="77777777" w:rsidR="002F408C" w:rsidRPr="0079695A" w:rsidRDefault="002F408C" w:rsidP="002F408C">
      <w:pPr>
        <w:jc w:val="both"/>
        <w:rPr>
          <w:rFonts w:cstheme="minorHAnsi"/>
          <w:sz w:val="20"/>
          <w:szCs w:val="20"/>
        </w:rPr>
      </w:pPr>
    </w:p>
    <w:p w14:paraId="400FEBAB" w14:textId="77777777" w:rsidR="002F408C" w:rsidRDefault="002F408C" w:rsidP="002F408C">
      <w:pPr>
        <w:rPr>
          <w:rFonts w:cstheme="minorHAnsi"/>
          <w:sz w:val="20"/>
          <w:szCs w:val="20"/>
        </w:rPr>
      </w:pPr>
      <w:r w:rsidRPr="0079695A">
        <w:rPr>
          <w:rFonts w:cstheme="minorHAnsi"/>
          <w:sz w:val="20"/>
          <w:szCs w:val="20"/>
        </w:rPr>
        <w:t>Dans ce document</w:t>
      </w:r>
      <w:r>
        <w:rPr>
          <w:rFonts w:cstheme="minorHAnsi"/>
          <w:sz w:val="20"/>
          <w:szCs w:val="20"/>
        </w:rPr>
        <w:t> :</w:t>
      </w:r>
    </w:p>
    <w:p w14:paraId="3DD0DE81" w14:textId="77777777" w:rsidR="002F408C" w:rsidRPr="007F29F5" w:rsidRDefault="002F408C" w:rsidP="002F408C">
      <w:pPr>
        <w:rPr>
          <w:rFonts w:cstheme="minorHAnsi"/>
          <w:sz w:val="20"/>
          <w:szCs w:val="20"/>
        </w:rPr>
      </w:pPr>
    </w:p>
    <w:p w14:paraId="10F4DD79" w14:textId="77777777" w:rsidR="002F408C" w:rsidRPr="007F29F5" w:rsidRDefault="002F408C" w:rsidP="002F408C">
      <w:pPr>
        <w:numPr>
          <w:ilvl w:val="0"/>
          <w:numId w:val="37"/>
        </w:numPr>
        <w:spacing w:line="360" w:lineRule="auto"/>
        <w:jc w:val="both"/>
        <w:rPr>
          <w:rFonts w:cstheme="minorHAnsi"/>
          <w:bCs/>
          <w:sz w:val="20"/>
          <w:szCs w:val="20"/>
        </w:rPr>
      </w:pPr>
      <w:r w:rsidRPr="007F29F5">
        <w:rPr>
          <w:rFonts w:cstheme="minorHAnsi"/>
          <w:sz w:val="20"/>
          <w:szCs w:val="20"/>
        </w:rPr>
        <w:t xml:space="preserve">La </w:t>
      </w:r>
      <w:r w:rsidRPr="007F29F5">
        <w:rPr>
          <w:rFonts w:cstheme="minorHAnsi"/>
          <w:bCs/>
          <w:sz w:val="20"/>
          <w:szCs w:val="20"/>
        </w:rPr>
        <w:t>société proposant une offre est désignée par le terme « candidat »</w:t>
      </w:r>
      <w:r>
        <w:rPr>
          <w:rFonts w:cstheme="minorHAnsi"/>
          <w:bCs/>
          <w:sz w:val="20"/>
          <w:szCs w:val="20"/>
        </w:rPr>
        <w:t> ;</w:t>
      </w:r>
    </w:p>
    <w:p w14:paraId="1CE11FEF" w14:textId="77777777" w:rsidR="002F408C" w:rsidRPr="007F29F5" w:rsidRDefault="002F408C" w:rsidP="002F408C">
      <w:pPr>
        <w:numPr>
          <w:ilvl w:val="0"/>
          <w:numId w:val="37"/>
        </w:numPr>
        <w:spacing w:line="360" w:lineRule="auto"/>
        <w:jc w:val="both"/>
        <w:rPr>
          <w:rFonts w:cstheme="minorHAnsi"/>
          <w:bCs/>
          <w:sz w:val="20"/>
          <w:szCs w:val="20"/>
        </w:rPr>
      </w:pPr>
      <w:r w:rsidRPr="007F29F5">
        <w:rPr>
          <w:rFonts w:cstheme="minorHAnsi"/>
          <w:bCs/>
          <w:sz w:val="20"/>
          <w:szCs w:val="20"/>
        </w:rPr>
        <w:t>La société obtenant le marché est désignée le « titulaire »</w:t>
      </w:r>
      <w:r>
        <w:rPr>
          <w:rFonts w:cstheme="minorHAnsi"/>
          <w:bCs/>
          <w:sz w:val="20"/>
          <w:szCs w:val="20"/>
        </w:rPr>
        <w:t> ;</w:t>
      </w:r>
    </w:p>
    <w:p w14:paraId="21B0149F" w14:textId="2E9DAD7A" w:rsidR="00C30F9A" w:rsidRPr="004367BA" w:rsidRDefault="002F408C">
      <w:pPr>
        <w:numPr>
          <w:ilvl w:val="0"/>
          <w:numId w:val="37"/>
        </w:numPr>
        <w:spacing w:line="360" w:lineRule="auto"/>
        <w:jc w:val="both"/>
        <w:rPr>
          <w:rFonts w:cstheme="minorHAnsi"/>
          <w:sz w:val="20"/>
          <w:szCs w:val="20"/>
        </w:rPr>
      </w:pPr>
      <w:r w:rsidRPr="007260F1">
        <w:rPr>
          <w:rFonts w:cstheme="minorHAnsi"/>
          <w:bCs/>
          <w:sz w:val="20"/>
          <w:szCs w:val="20"/>
        </w:rPr>
        <w:t xml:space="preserve">Les termes « commanditaire », « maître d’ouvrage » et « </w:t>
      </w:r>
      <w:r>
        <w:rPr>
          <w:rFonts w:cstheme="minorHAnsi"/>
          <w:bCs/>
          <w:sz w:val="20"/>
          <w:szCs w:val="20"/>
        </w:rPr>
        <w:t>IFPRA</w:t>
      </w:r>
      <w:r w:rsidR="007A5E27">
        <w:rPr>
          <w:rFonts w:cstheme="minorHAnsi"/>
          <w:bCs/>
          <w:sz w:val="20"/>
          <w:szCs w:val="20"/>
        </w:rPr>
        <w:t xml:space="preserve"> C-VL</w:t>
      </w:r>
      <w:r w:rsidRPr="007260F1">
        <w:rPr>
          <w:rFonts w:cstheme="minorHAnsi"/>
          <w:bCs/>
          <w:sz w:val="20"/>
          <w:szCs w:val="20"/>
        </w:rPr>
        <w:t xml:space="preserve"> » désigne </w:t>
      </w:r>
      <w:r>
        <w:rPr>
          <w:rFonts w:cstheme="minorHAnsi"/>
          <w:bCs/>
          <w:sz w:val="20"/>
          <w:szCs w:val="20"/>
        </w:rPr>
        <w:t>l’</w:t>
      </w:r>
      <w:r w:rsidRPr="00586014">
        <w:rPr>
          <w:rFonts w:cstheme="minorHAnsi"/>
          <w:bCs/>
          <w:sz w:val="20"/>
          <w:szCs w:val="20"/>
        </w:rPr>
        <w:t>Institut de formation</w:t>
      </w:r>
      <w:r>
        <w:rPr>
          <w:rFonts w:cstheme="minorHAnsi"/>
          <w:bCs/>
          <w:sz w:val="20"/>
          <w:szCs w:val="20"/>
        </w:rPr>
        <w:t xml:space="preserve"> </w:t>
      </w:r>
      <w:r w:rsidRPr="00586014">
        <w:rPr>
          <w:rFonts w:cstheme="minorHAnsi"/>
          <w:bCs/>
          <w:sz w:val="20"/>
          <w:szCs w:val="20"/>
        </w:rPr>
        <w:t>professionnelle en région académique</w:t>
      </w:r>
      <w:r>
        <w:rPr>
          <w:rFonts w:cstheme="minorHAnsi"/>
          <w:bCs/>
          <w:sz w:val="20"/>
          <w:szCs w:val="20"/>
        </w:rPr>
        <w:t xml:space="preserve"> </w:t>
      </w:r>
      <w:r w:rsidR="00D17DBF">
        <w:rPr>
          <w:rFonts w:cstheme="minorHAnsi"/>
          <w:bCs/>
          <w:sz w:val="20"/>
          <w:szCs w:val="20"/>
        </w:rPr>
        <w:t>Centre</w:t>
      </w:r>
      <w:r w:rsidR="000D6BD2">
        <w:rPr>
          <w:rFonts w:cstheme="minorHAnsi"/>
          <w:bCs/>
          <w:sz w:val="20"/>
          <w:szCs w:val="20"/>
        </w:rPr>
        <w:t xml:space="preserve">-Val de Loire </w:t>
      </w:r>
      <w:r w:rsidRPr="007260F1">
        <w:rPr>
          <w:rFonts w:cstheme="minorHAnsi"/>
          <w:bCs/>
          <w:sz w:val="20"/>
          <w:szCs w:val="20"/>
        </w:rPr>
        <w:t>en sa qualité de maître d’ouvrage du présent marché. L</w:t>
      </w:r>
      <w:r>
        <w:rPr>
          <w:rFonts w:cstheme="minorHAnsi"/>
          <w:bCs/>
          <w:sz w:val="20"/>
          <w:szCs w:val="20"/>
        </w:rPr>
        <w:t>’IFPRA</w:t>
      </w:r>
      <w:r w:rsidR="007A5E27">
        <w:rPr>
          <w:rFonts w:cstheme="minorHAnsi"/>
          <w:bCs/>
          <w:sz w:val="20"/>
          <w:szCs w:val="20"/>
        </w:rPr>
        <w:t xml:space="preserve"> C-VL</w:t>
      </w:r>
      <w:r>
        <w:rPr>
          <w:rFonts w:cstheme="minorHAnsi"/>
          <w:bCs/>
          <w:sz w:val="20"/>
          <w:szCs w:val="20"/>
        </w:rPr>
        <w:t xml:space="preserve"> </w:t>
      </w:r>
      <w:r w:rsidRPr="007260F1">
        <w:rPr>
          <w:rFonts w:cstheme="minorHAnsi"/>
          <w:bCs/>
          <w:sz w:val="20"/>
          <w:szCs w:val="20"/>
        </w:rPr>
        <w:t>représente le pouvoir adjudicateur du présent marché</w:t>
      </w:r>
      <w:r w:rsidR="004367BA">
        <w:rPr>
          <w:rFonts w:cstheme="minorHAnsi"/>
          <w:bCs/>
          <w:sz w:val="20"/>
          <w:szCs w:val="20"/>
        </w:rPr>
        <w:t>.</w:t>
      </w:r>
    </w:p>
    <w:p w14:paraId="461322FA" w14:textId="70E5625D" w:rsidR="00A57B4D" w:rsidRDefault="00A57B4D" w:rsidP="00A57B4D">
      <w:pPr>
        <w:spacing w:line="360" w:lineRule="auto"/>
        <w:jc w:val="both"/>
        <w:rPr>
          <w:rFonts w:cstheme="minorHAnsi"/>
          <w:sz w:val="20"/>
          <w:szCs w:val="20"/>
        </w:rPr>
      </w:pPr>
    </w:p>
    <w:p w14:paraId="6A51A7D4" w14:textId="77777777" w:rsidR="00A57B4D" w:rsidRPr="00987368" w:rsidRDefault="00A57B4D" w:rsidP="00A57B4D">
      <w:pPr>
        <w:pStyle w:val="Titre1"/>
        <w:rPr>
          <w:rFonts w:asciiTheme="minorHAnsi" w:hAnsiTheme="minorHAnsi" w:cstheme="minorHAnsi"/>
          <w:color w:val="1F497D" w:themeColor="text2"/>
          <w:sz w:val="24"/>
          <w:szCs w:val="20"/>
        </w:rPr>
      </w:pPr>
      <w:bookmarkStart w:id="7" w:name="_Toc172534626"/>
      <w:bookmarkStart w:id="8" w:name="_Toc210914729"/>
      <w:r w:rsidRPr="00987368">
        <w:rPr>
          <w:rFonts w:asciiTheme="minorHAnsi" w:hAnsiTheme="minorHAnsi" w:cstheme="minorHAnsi"/>
          <w:color w:val="1F497D" w:themeColor="text2"/>
          <w:sz w:val="24"/>
          <w:szCs w:val="20"/>
        </w:rPr>
        <w:t>Contexte</w:t>
      </w:r>
      <w:bookmarkEnd w:id="7"/>
      <w:bookmarkEnd w:id="8"/>
    </w:p>
    <w:p w14:paraId="59A051CC" w14:textId="77777777" w:rsidR="00A57B4D" w:rsidRPr="00987368" w:rsidRDefault="00A57B4D" w:rsidP="00A57B4D">
      <w:pPr>
        <w:pStyle w:val="Titre1"/>
        <w:rPr>
          <w:rFonts w:cstheme="minorHAnsi"/>
          <w:b w:val="0"/>
          <w:color w:val="1F497D" w:themeColor="text2"/>
          <w:sz w:val="24"/>
          <w:szCs w:val="20"/>
        </w:rPr>
      </w:pPr>
    </w:p>
    <w:p w14:paraId="0282881C" w14:textId="485F39E4" w:rsidR="0013465F" w:rsidRPr="00D23759" w:rsidRDefault="0013465F" w:rsidP="0013465F">
      <w:pPr>
        <w:jc w:val="both"/>
        <w:rPr>
          <w:rFonts w:cstheme="minorHAnsi"/>
          <w:b/>
          <w:bCs/>
          <w:sz w:val="20"/>
          <w:szCs w:val="20"/>
        </w:rPr>
      </w:pPr>
      <w:r w:rsidRPr="0084287F">
        <w:rPr>
          <w:rFonts w:cstheme="minorHAnsi"/>
          <w:bCs/>
          <w:sz w:val="20"/>
          <w:szCs w:val="20"/>
        </w:rPr>
        <w:t xml:space="preserve">Dans le cadre </w:t>
      </w:r>
      <w:r>
        <w:rPr>
          <w:rFonts w:cstheme="minorHAnsi"/>
          <w:bCs/>
          <w:sz w:val="20"/>
          <w:szCs w:val="20"/>
        </w:rPr>
        <w:t xml:space="preserve">du projet </w:t>
      </w:r>
      <w:proofErr w:type="spellStart"/>
      <w:r>
        <w:rPr>
          <w:rFonts w:cstheme="minorHAnsi"/>
          <w:bCs/>
          <w:sz w:val="20"/>
          <w:szCs w:val="20"/>
        </w:rPr>
        <w:t>CyberINSA</w:t>
      </w:r>
      <w:proofErr w:type="spellEnd"/>
      <w:r>
        <w:rPr>
          <w:rFonts w:cstheme="minorHAnsi"/>
          <w:bCs/>
          <w:sz w:val="20"/>
          <w:szCs w:val="20"/>
        </w:rPr>
        <w:t xml:space="preserve">, </w:t>
      </w:r>
      <w:bookmarkStart w:id="9" w:name="_Hlk171939147"/>
      <w:r>
        <w:rPr>
          <w:rFonts w:cstheme="minorHAnsi"/>
          <w:bCs/>
          <w:sz w:val="20"/>
          <w:szCs w:val="20"/>
        </w:rPr>
        <w:t>l’</w:t>
      </w:r>
      <w:r w:rsidRPr="00D23759">
        <w:rPr>
          <w:rFonts w:cstheme="minorHAnsi"/>
          <w:bCs/>
          <w:sz w:val="20"/>
          <w:szCs w:val="20"/>
        </w:rPr>
        <w:t>Institut de formation</w:t>
      </w:r>
      <w:r>
        <w:rPr>
          <w:rFonts w:cstheme="minorHAnsi"/>
          <w:bCs/>
          <w:sz w:val="20"/>
          <w:szCs w:val="20"/>
        </w:rPr>
        <w:t xml:space="preserve"> </w:t>
      </w:r>
      <w:r w:rsidRPr="00D23759">
        <w:rPr>
          <w:rFonts w:cstheme="minorHAnsi"/>
          <w:bCs/>
          <w:sz w:val="20"/>
          <w:szCs w:val="20"/>
        </w:rPr>
        <w:t>professionnelle en région académique</w:t>
      </w:r>
      <w:r>
        <w:rPr>
          <w:rFonts w:cstheme="minorHAnsi"/>
          <w:bCs/>
          <w:sz w:val="20"/>
          <w:szCs w:val="20"/>
        </w:rPr>
        <w:t xml:space="preserve"> </w:t>
      </w:r>
      <w:bookmarkEnd w:id="9"/>
      <w:r>
        <w:rPr>
          <w:rFonts w:cstheme="minorHAnsi"/>
          <w:bCs/>
          <w:sz w:val="20"/>
          <w:szCs w:val="20"/>
        </w:rPr>
        <w:t xml:space="preserve">Centre-Val de Loire (IFPRA C-VL) </w:t>
      </w:r>
      <w:r w:rsidRPr="0084287F">
        <w:rPr>
          <w:rFonts w:cstheme="minorHAnsi"/>
          <w:bCs/>
          <w:sz w:val="20"/>
          <w:szCs w:val="20"/>
        </w:rPr>
        <w:t xml:space="preserve">s'engage activement dans la promotion de la formation </w:t>
      </w:r>
      <w:r>
        <w:rPr>
          <w:rFonts w:cstheme="minorHAnsi"/>
          <w:bCs/>
          <w:sz w:val="20"/>
          <w:szCs w:val="20"/>
        </w:rPr>
        <w:t xml:space="preserve">initiale et </w:t>
      </w:r>
      <w:r w:rsidRPr="0084287F">
        <w:rPr>
          <w:rFonts w:cstheme="minorHAnsi"/>
          <w:bCs/>
          <w:sz w:val="20"/>
          <w:szCs w:val="20"/>
        </w:rPr>
        <w:t>continue et la mise en place d'outils pédagogiques innovants</w:t>
      </w:r>
      <w:r>
        <w:rPr>
          <w:rFonts w:cstheme="minorHAnsi"/>
          <w:bCs/>
          <w:sz w:val="20"/>
          <w:szCs w:val="20"/>
        </w:rPr>
        <w:t>. A ce titre,</w:t>
      </w:r>
      <w:r w:rsidRPr="0084287F">
        <w:rPr>
          <w:rFonts w:cstheme="minorHAnsi"/>
          <w:bCs/>
          <w:sz w:val="20"/>
          <w:szCs w:val="20"/>
        </w:rPr>
        <w:t xml:space="preserve"> l'acquisition d'un </w:t>
      </w:r>
      <w:r w:rsidR="004367BA">
        <w:rPr>
          <w:rFonts w:cstheme="minorHAnsi"/>
          <w:bCs/>
          <w:sz w:val="20"/>
          <w:szCs w:val="20"/>
        </w:rPr>
        <w:t>container</w:t>
      </w:r>
      <w:r w:rsidRPr="0084287F">
        <w:rPr>
          <w:rFonts w:cstheme="minorHAnsi"/>
          <w:bCs/>
          <w:sz w:val="20"/>
          <w:szCs w:val="20"/>
        </w:rPr>
        <w:t xml:space="preserve"> aménagé revêt une importance stratégique. </w:t>
      </w:r>
      <w:r>
        <w:rPr>
          <w:rFonts w:cstheme="minorHAnsi"/>
          <w:bCs/>
          <w:sz w:val="20"/>
          <w:szCs w:val="20"/>
        </w:rPr>
        <w:t>En partenariat avec l’INSA, l’IFPRA C-VL</w:t>
      </w:r>
      <w:r w:rsidRPr="0084287F">
        <w:rPr>
          <w:rFonts w:cstheme="minorHAnsi"/>
          <w:bCs/>
          <w:sz w:val="20"/>
          <w:szCs w:val="20"/>
        </w:rPr>
        <w:t xml:space="preserve"> œuvre à la modernisation et à l'adaptation des dispositifs de formation aux évolutions technologiques et sociétales, notamment dans le domaine de la cybersécurité. </w:t>
      </w:r>
    </w:p>
    <w:p w14:paraId="64AC4E2C" w14:textId="77777777" w:rsidR="0013465F" w:rsidRPr="0084287F" w:rsidRDefault="0013465F" w:rsidP="0013465F">
      <w:pPr>
        <w:jc w:val="both"/>
        <w:rPr>
          <w:rFonts w:cstheme="minorHAnsi"/>
          <w:bCs/>
          <w:sz w:val="20"/>
          <w:szCs w:val="20"/>
        </w:rPr>
      </w:pPr>
    </w:p>
    <w:p w14:paraId="413FCA13" w14:textId="77777777" w:rsidR="0013465F" w:rsidRPr="0084287F" w:rsidRDefault="0013465F" w:rsidP="0013465F">
      <w:pPr>
        <w:jc w:val="both"/>
        <w:rPr>
          <w:rFonts w:cstheme="minorHAnsi"/>
          <w:bCs/>
          <w:sz w:val="20"/>
          <w:szCs w:val="20"/>
        </w:rPr>
      </w:pPr>
      <w:r w:rsidRPr="0084287F">
        <w:rPr>
          <w:rFonts w:cstheme="minorHAnsi"/>
          <w:bCs/>
          <w:sz w:val="20"/>
          <w:szCs w:val="20"/>
        </w:rPr>
        <w:t xml:space="preserve">Ainsi, conscient des enjeux croissants liés à la protection des données et des systèmes informatiques, </w:t>
      </w:r>
      <w:r>
        <w:rPr>
          <w:rFonts w:cstheme="minorHAnsi"/>
          <w:bCs/>
          <w:sz w:val="20"/>
          <w:szCs w:val="20"/>
        </w:rPr>
        <w:t xml:space="preserve">l’IFPRA C-VL </w:t>
      </w:r>
      <w:r w:rsidRPr="0084287F">
        <w:rPr>
          <w:rFonts w:cstheme="minorHAnsi"/>
          <w:bCs/>
          <w:sz w:val="20"/>
          <w:szCs w:val="20"/>
        </w:rPr>
        <w:t xml:space="preserve">cherche à diversifier ses approches pédagogiques en proposant des formations itinérantes et immersives. </w:t>
      </w:r>
    </w:p>
    <w:p w14:paraId="47380E73" w14:textId="77777777" w:rsidR="0013465F" w:rsidRPr="0084287F" w:rsidRDefault="0013465F" w:rsidP="0013465F">
      <w:pPr>
        <w:jc w:val="both"/>
        <w:rPr>
          <w:rFonts w:cstheme="minorHAnsi"/>
          <w:bCs/>
          <w:sz w:val="20"/>
          <w:szCs w:val="20"/>
        </w:rPr>
      </w:pPr>
    </w:p>
    <w:p w14:paraId="4C8F198F" w14:textId="77777777" w:rsidR="0013465F" w:rsidRPr="0084287F" w:rsidRDefault="0013465F" w:rsidP="0013465F">
      <w:pPr>
        <w:jc w:val="both"/>
        <w:rPr>
          <w:rFonts w:cstheme="minorHAnsi"/>
          <w:bCs/>
          <w:sz w:val="20"/>
          <w:szCs w:val="20"/>
        </w:rPr>
      </w:pPr>
      <w:r w:rsidRPr="0084287F">
        <w:rPr>
          <w:rFonts w:cstheme="minorHAnsi"/>
          <w:bCs/>
          <w:sz w:val="20"/>
          <w:szCs w:val="20"/>
        </w:rPr>
        <w:t>L</w:t>
      </w:r>
      <w:r>
        <w:rPr>
          <w:rFonts w:cstheme="minorHAnsi"/>
          <w:bCs/>
          <w:sz w:val="20"/>
          <w:szCs w:val="20"/>
        </w:rPr>
        <w:t>’IFPRA</w:t>
      </w:r>
      <w:r w:rsidRPr="0084287F">
        <w:rPr>
          <w:rFonts w:cstheme="minorHAnsi"/>
          <w:bCs/>
          <w:sz w:val="20"/>
          <w:szCs w:val="20"/>
        </w:rPr>
        <w:t xml:space="preserve"> </w:t>
      </w:r>
      <w:r>
        <w:rPr>
          <w:rFonts w:cstheme="minorHAnsi"/>
          <w:bCs/>
          <w:sz w:val="20"/>
          <w:szCs w:val="20"/>
        </w:rPr>
        <w:t xml:space="preserve">C-VL </w:t>
      </w:r>
      <w:r w:rsidRPr="0084287F">
        <w:rPr>
          <w:rFonts w:cstheme="minorHAnsi"/>
          <w:bCs/>
          <w:sz w:val="20"/>
          <w:szCs w:val="20"/>
        </w:rPr>
        <w:t>entend ainsi renforcer son offre de formation en proposant des sessions de sensibilisation à la cybersécurité directement sur le terrain, dans les entreprises, les établissements scolaires et les collectivités territoriales. L'objectif est de démocratiser l'accès à ces formations et d'atteindre un public diversifié, afin de mieux répondre aux besoins en compétences numériques et en sécurité informatique dans un contexte où les cybermenaces sont de plus en plus présentes et sophistiquées.</w:t>
      </w:r>
    </w:p>
    <w:p w14:paraId="28D45D3D" w14:textId="77777777" w:rsidR="0013465F" w:rsidRPr="0084287F" w:rsidRDefault="0013465F" w:rsidP="0013465F">
      <w:pPr>
        <w:jc w:val="both"/>
        <w:rPr>
          <w:rFonts w:cstheme="minorHAnsi"/>
          <w:bCs/>
          <w:sz w:val="20"/>
          <w:szCs w:val="20"/>
        </w:rPr>
      </w:pPr>
    </w:p>
    <w:p w14:paraId="7609C247" w14:textId="183FE8CE" w:rsidR="0013465F" w:rsidRDefault="0013465F" w:rsidP="0013465F">
      <w:pPr>
        <w:jc w:val="both"/>
        <w:rPr>
          <w:rFonts w:cstheme="minorHAnsi"/>
          <w:bCs/>
          <w:sz w:val="20"/>
          <w:szCs w:val="20"/>
        </w:rPr>
      </w:pPr>
      <w:r w:rsidRPr="0084287F">
        <w:rPr>
          <w:rFonts w:cstheme="minorHAnsi"/>
          <w:bCs/>
          <w:sz w:val="20"/>
          <w:szCs w:val="20"/>
        </w:rPr>
        <w:t xml:space="preserve">Dans cette optique, l'acquisition </w:t>
      </w:r>
      <w:r w:rsidR="000060EE">
        <w:rPr>
          <w:rFonts w:cstheme="minorHAnsi"/>
          <w:bCs/>
          <w:sz w:val="20"/>
          <w:szCs w:val="20"/>
        </w:rPr>
        <w:t>d’un container</w:t>
      </w:r>
      <w:r w:rsidRPr="0084287F">
        <w:rPr>
          <w:rFonts w:cstheme="minorHAnsi"/>
          <w:bCs/>
          <w:sz w:val="20"/>
          <w:szCs w:val="20"/>
        </w:rPr>
        <w:t xml:space="preserve"> aménagé selon les spécifications techniques définies dans le cahier des charges permettra </w:t>
      </w:r>
      <w:r>
        <w:rPr>
          <w:rFonts w:cstheme="minorHAnsi"/>
          <w:bCs/>
          <w:sz w:val="20"/>
          <w:szCs w:val="20"/>
        </w:rPr>
        <w:t>à l’IFPRA</w:t>
      </w:r>
      <w:r w:rsidRPr="0084287F">
        <w:rPr>
          <w:rFonts w:cstheme="minorHAnsi"/>
          <w:bCs/>
          <w:sz w:val="20"/>
          <w:szCs w:val="20"/>
        </w:rPr>
        <w:t xml:space="preserve"> </w:t>
      </w:r>
      <w:r>
        <w:rPr>
          <w:rFonts w:cstheme="minorHAnsi"/>
          <w:bCs/>
          <w:sz w:val="20"/>
          <w:szCs w:val="20"/>
        </w:rPr>
        <w:t xml:space="preserve">C-VL </w:t>
      </w:r>
      <w:r w:rsidRPr="0084287F">
        <w:rPr>
          <w:rFonts w:cstheme="minorHAnsi"/>
          <w:bCs/>
          <w:sz w:val="20"/>
          <w:szCs w:val="20"/>
        </w:rPr>
        <w:t>de concrétiser sa vision de formation en cybersécurité mobile, flexible et efficace, au service de la promotion d'une culture numérique responsable et sécurisée.</w:t>
      </w:r>
    </w:p>
    <w:p w14:paraId="781D31FF" w14:textId="77777777" w:rsidR="002F408C" w:rsidRPr="002F408C" w:rsidRDefault="002F408C" w:rsidP="00BB7C1E">
      <w:pPr>
        <w:spacing w:line="360" w:lineRule="auto"/>
        <w:jc w:val="both"/>
        <w:rPr>
          <w:rFonts w:cstheme="minorHAnsi"/>
          <w:sz w:val="20"/>
          <w:szCs w:val="20"/>
        </w:rPr>
      </w:pPr>
    </w:p>
    <w:p w14:paraId="26BEF46D" w14:textId="77777777" w:rsidR="00E0684E" w:rsidRDefault="00E0684E" w:rsidP="00E0684E">
      <w:pPr>
        <w:pStyle w:val="Titre1"/>
        <w:rPr>
          <w:rFonts w:asciiTheme="minorHAnsi" w:hAnsiTheme="minorHAnsi"/>
          <w:sz w:val="20"/>
          <w:szCs w:val="20"/>
          <w:lang w:eastAsia="fr-FR"/>
        </w:rPr>
      </w:pPr>
    </w:p>
    <w:p w14:paraId="3A984ECF" w14:textId="77777777" w:rsidR="00E0684E" w:rsidRDefault="00E0684E" w:rsidP="00E0684E">
      <w:pPr>
        <w:pStyle w:val="Titre1"/>
        <w:rPr>
          <w:rFonts w:asciiTheme="minorHAnsi" w:hAnsiTheme="minorHAnsi"/>
          <w:sz w:val="20"/>
          <w:szCs w:val="20"/>
          <w:lang w:eastAsia="fr-FR"/>
        </w:rPr>
      </w:pPr>
    </w:p>
    <w:p w14:paraId="232F47B4" w14:textId="77777777" w:rsidR="00E0684E" w:rsidRDefault="00E0684E" w:rsidP="00E0684E">
      <w:pPr>
        <w:pStyle w:val="Titre1"/>
        <w:rPr>
          <w:rFonts w:asciiTheme="minorHAnsi" w:hAnsiTheme="minorHAnsi"/>
          <w:sz w:val="20"/>
          <w:szCs w:val="20"/>
          <w:lang w:eastAsia="fr-FR"/>
        </w:rPr>
      </w:pPr>
    </w:p>
    <w:p w14:paraId="5DB1D30F" w14:textId="77777777" w:rsidR="00E0684E" w:rsidRDefault="00E0684E" w:rsidP="00E0684E">
      <w:pPr>
        <w:pStyle w:val="Titre1"/>
        <w:rPr>
          <w:rFonts w:asciiTheme="minorHAnsi" w:hAnsiTheme="minorHAnsi"/>
          <w:sz w:val="20"/>
          <w:szCs w:val="20"/>
          <w:lang w:eastAsia="fr-FR"/>
        </w:rPr>
      </w:pPr>
    </w:p>
    <w:p w14:paraId="74A11DB0" w14:textId="77777777" w:rsidR="00E0684E" w:rsidRDefault="00E0684E" w:rsidP="00E0684E">
      <w:pPr>
        <w:pStyle w:val="Titre1"/>
        <w:rPr>
          <w:rFonts w:asciiTheme="minorHAnsi" w:hAnsiTheme="minorHAnsi"/>
          <w:sz w:val="20"/>
          <w:szCs w:val="20"/>
          <w:lang w:eastAsia="fr-FR"/>
        </w:rPr>
      </w:pPr>
    </w:p>
    <w:p w14:paraId="78551E26" w14:textId="77777777" w:rsidR="00E0684E" w:rsidRDefault="00E0684E" w:rsidP="00E0684E">
      <w:pPr>
        <w:pStyle w:val="Titre1"/>
        <w:rPr>
          <w:rFonts w:asciiTheme="minorHAnsi" w:hAnsiTheme="minorHAnsi"/>
          <w:sz w:val="20"/>
          <w:szCs w:val="20"/>
          <w:lang w:eastAsia="fr-FR"/>
        </w:rPr>
      </w:pPr>
    </w:p>
    <w:p w14:paraId="6BD6AF8B" w14:textId="77777777" w:rsidR="00E0684E" w:rsidRDefault="00E0684E" w:rsidP="00E0684E">
      <w:pPr>
        <w:pStyle w:val="Titre1"/>
        <w:rPr>
          <w:rFonts w:asciiTheme="minorHAnsi" w:hAnsiTheme="minorHAnsi"/>
          <w:sz w:val="20"/>
          <w:szCs w:val="20"/>
          <w:lang w:eastAsia="fr-FR"/>
        </w:rPr>
      </w:pPr>
    </w:p>
    <w:p w14:paraId="33A13E55" w14:textId="77777777" w:rsidR="00E0684E" w:rsidRDefault="00E0684E" w:rsidP="00E0684E">
      <w:pPr>
        <w:pStyle w:val="Titre1"/>
        <w:rPr>
          <w:rFonts w:asciiTheme="minorHAnsi" w:hAnsiTheme="minorHAnsi"/>
          <w:sz w:val="20"/>
          <w:szCs w:val="20"/>
          <w:lang w:eastAsia="fr-FR"/>
        </w:rPr>
      </w:pPr>
    </w:p>
    <w:p w14:paraId="152EBAFE" w14:textId="77777777" w:rsidR="00E0684E" w:rsidRDefault="00E0684E" w:rsidP="00E0684E">
      <w:pPr>
        <w:pStyle w:val="Titre1"/>
        <w:rPr>
          <w:rFonts w:asciiTheme="minorHAnsi" w:hAnsiTheme="minorHAnsi"/>
          <w:sz w:val="20"/>
          <w:szCs w:val="20"/>
          <w:lang w:eastAsia="fr-FR"/>
        </w:rPr>
      </w:pPr>
    </w:p>
    <w:p w14:paraId="70852AC4" w14:textId="77777777" w:rsidR="00E0684E" w:rsidRDefault="00E0684E" w:rsidP="00E0684E">
      <w:pPr>
        <w:pStyle w:val="Titre1"/>
        <w:rPr>
          <w:rFonts w:asciiTheme="minorHAnsi" w:hAnsiTheme="minorHAnsi"/>
          <w:sz w:val="20"/>
          <w:szCs w:val="20"/>
          <w:lang w:eastAsia="fr-FR"/>
        </w:rPr>
      </w:pPr>
    </w:p>
    <w:p w14:paraId="428F8014" w14:textId="77777777" w:rsidR="00E0684E" w:rsidRDefault="00E0684E" w:rsidP="00E0684E">
      <w:pPr>
        <w:pStyle w:val="Titre1"/>
        <w:rPr>
          <w:rFonts w:asciiTheme="minorHAnsi" w:hAnsiTheme="minorHAnsi"/>
          <w:sz w:val="20"/>
          <w:szCs w:val="20"/>
          <w:lang w:eastAsia="fr-FR"/>
        </w:rPr>
      </w:pPr>
    </w:p>
    <w:p w14:paraId="0212E01A" w14:textId="3FC6A407" w:rsidR="00BE5F3A" w:rsidRPr="00E0684E" w:rsidRDefault="00BE5F3A" w:rsidP="00E0684E">
      <w:pPr>
        <w:pStyle w:val="Titre1"/>
        <w:rPr>
          <w:rFonts w:asciiTheme="minorHAnsi" w:hAnsiTheme="minorHAnsi" w:cstheme="minorHAnsi"/>
          <w:sz w:val="20"/>
          <w:szCs w:val="20"/>
          <w:lang w:eastAsia="fr-FR"/>
        </w:rPr>
      </w:pPr>
      <w:bookmarkStart w:id="10" w:name="_Toc210914730"/>
      <w:r w:rsidRPr="00E0684E">
        <w:rPr>
          <w:rFonts w:asciiTheme="minorHAnsi" w:hAnsiTheme="minorHAnsi"/>
          <w:sz w:val="20"/>
          <w:szCs w:val="20"/>
          <w:lang w:eastAsia="fr-FR"/>
        </w:rPr>
        <w:lastRenderedPageBreak/>
        <w:t xml:space="preserve">Article </w:t>
      </w:r>
      <w:r w:rsidR="002F408C" w:rsidRPr="00E0684E">
        <w:rPr>
          <w:rFonts w:asciiTheme="minorHAnsi" w:hAnsiTheme="minorHAnsi"/>
          <w:sz w:val="20"/>
          <w:szCs w:val="20"/>
          <w:lang w:eastAsia="fr-FR"/>
        </w:rPr>
        <w:t>1</w:t>
      </w:r>
      <w:r w:rsidR="00E0684E" w:rsidRPr="00E0684E">
        <w:rPr>
          <w:rFonts w:asciiTheme="minorHAnsi" w:hAnsiTheme="minorHAnsi"/>
          <w:sz w:val="20"/>
          <w:szCs w:val="20"/>
          <w:lang w:eastAsia="fr-FR"/>
        </w:rPr>
        <w:t> : Objet de la consultation – Dispositions générales</w:t>
      </w:r>
      <w:bookmarkEnd w:id="10"/>
    </w:p>
    <w:p w14:paraId="0A3923D8" w14:textId="7BDB6D82" w:rsidR="00BE5F3A" w:rsidRPr="00E0684E" w:rsidRDefault="00BE5F3A" w:rsidP="00E0684E">
      <w:pPr>
        <w:pStyle w:val="Titre2"/>
        <w:rPr>
          <w:rFonts w:asciiTheme="minorHAnsi" w:hAnsiTheme="minorHAnsi"/>
          <w:sz w:val="20"/>
          <w:szCs w:val="20"/>
          <w:lang w:eastAsia="fr-FR"/>
        </w:rPr>
      </w:pPr>
      <w:bookmarkStart w:id="11" w:name="_Toc210914731"/>
      <w:r w:rsidRPr="00E0684E">
        <w:rPr>
          <w:rFonts w:asciiTheme="minorHAnsi" w:hAnsiTheme="minorHAnsi"/>
          <w:sz w:val="20"/>
          <w:szCs w:val="20"/>
          <w:lang w:eastAsia="fr-FR"/>
        </w:rPr>
        <w:t>1.</w:t>
      </w:r>
      <w:r w:rsidR="00E0684E" w:rsidRPr="00E0684E">
        <w:rPr>
          <w:rFonts w:asciiTheme="minorHAnsi" w:hAnsiTheme="minorHAnsi"/>
          <w:sz w:val="20"/>
          <w:szCs w:val="20"/>
          <w:lang w:eastAsia="fr-FR"/>
        </w:rPr>
        <w:t>1</w:t>
      </w:r>
      <w:r w:rsidRPr="00E0684E">
        <w:rPr>
          <w:rFonts w:asciiTheme="minorHAnsi" w:hAnsiTheme="minorHAnsi"/>
          <w:sz w:val="20"/>
          <w:szCs w:val="20"/>
          <w:lang w:eastAsia="fr-FR"/>
        </w:rPr>
        <w:t xml:space="preserve"> - Décomposition en lots</w:t>
      </w:r>
      <w:bookmarkEnd w:id="11"/>
    </w:p>
    <w:p w14:paraId="4D20BA2F" w14:textId="760067E5" w:rsidR="00BE5F3A" w:rsidRPr="00562C53" w:rsidRDefault="00BE5F3A" w:rsidP="00BE5F3A">
      <w:pPr>
        <w:widowControl/>
        <w:spacing w:after="160"/>
        <w:jc w:val="both"/>
        <w:rPr>
          <w:rFonts w:cstheme="minorHAnsi"/>
          <w:sz w:val="20"/>
          <w:szCs w:val="20"/>
        </w:rPr>
      </w:pPr>
      <w:r w:rsidRPr="00562C53">
        <w:rPr>
          <w:rFonts w:cstheme="minorHAnsi"/>
          <w:sz w:val="20"/>
          <w:szCs w:val="20"/>
        </w:rPr>
        <w:t xml:space="preserve">Le présent marché est alloti en </w:t>
      </w:r>
      <w:r w:rsidR="000060EE">
        <w:rPr>
          <w:rFonts w:cstheme="minorHAnsi"/>
          <w:sz w:val="20"/>
          <w:szCs w:val="20"/>
        </w:rPr>
        <w:t>trois</w:t>
      </w:r>
      <w:r w:rsidR="00C80F4B">
        <w:rPr>
          <w:rFonts w:cstheme="minorHAnsi"/>
          <w:sz w:val="20"/>
          <w:szCs w:val="20"/>
        </w:rPr>
        <w:t xml:space="preserve"> (3)</w:t>
      </w:r>
      <w:r w:rsidR="000060EE">
        <w:rPr>
          <w:rFonts w:cstheme="minorHAnsi"/>
          <w:sz w:val="20"/>
          <w:szCs w:val="20"/>
        </w:rPr>
        <w:t xml:space="preserve"> lots </w:t>
      </w:r>
      <w:r w:rsidRPr="00562C53">
        <w:rPr>
          <w:rFonts w:cstheme="minorHAnsi"/>
          <w:sz w:val="20"/>
          <w:szCs w:val="20"/>
        </w:rPr>
        <w:t>distincts :</w:t>
      </w:r>
    </w:p>
    <w:p w14:paraId="2C456264" w14:textId="4ED5A5A9" w:rsidR="000060EE" w:rsidRPr="000060EE" w:rsidRDefault="00BE5F3A" w:rsidP="000060EE">
      <w:pPr>
        <w:numPr>
          <w:ilvl w:val="0"/>
          <w:numId w:val="37"/>
        </w:numPr>
        <w:spacing w:line="360" w:lineRule="auto"/>
        <w:jc w:val="both"/>
        <w:rPr>
          <w:rFonts w:cstheme="minorHAnsi"/>
          <w:b/>
          <w:bCs/>
          <w:sz w:val="20"/>
          <w:szCs w:val="20"/>
        </w:rPr>
      </w:pPr>
      <w:r w:rsidRPr="00562C53">
        <w:rPr>
          <w:rFonts w:cstheme="minorHAnsi"/>
          <w:b/>
          <w:bCs/>
          <w:sz w:val="20"/>
          <w:szCs w:val="20"/>
        </w:rPr>
        <w:t xml:space="preserve">Lot 1 : </w:t>
      </w:r>
      <w:r w:rsidR="000060EE" w:rsidRPr="000060EE">
        <w:rPr>
          <w:rFonts w:cstheme="minorHAnsi"/>
          <w:b/>
          <w:bCs/>
          <w:sz w:val="20"/>
          <w:szCs w:val="20"/>
        </w:rPr>
        <w:t>Acquisition d’un container brut</w:t>
      </w:r>
      <w:r w:rsidR="000060EE">
        <w:rPr>
          <w:rFonts w:cstheme="minorHAnsi"/>
          <w:b/>
          <w:bCs/>
          <w:sz w:val="20"/>
          <w:szCs w:val="20"/>
        </w:rPr>
        <w:t> ;</w:t>
      </w:r>
    </w:p>
    <w:p w14:paraId="7CDC6BD1" w14:textId="2E7606FA" w:rsidR="000060EE" w:rsidRPr="000060EE" w:rsidRDefault="000060EE" w:rsidP="000060EE">
      <w:pPr>
        <w:numPr>
          <w:ilvl w:val="0"/>
          <w:numId w:val="37"/>
        </w:numPr>
        <w:spacing w:line="360" w:lineRule="auto"/>
        <w:jc w:val="both"/>
        <w:rPr>
          <w:rFonts w:cstheme="minorHAnsi"/>
          <w:b/>
          <w:bCs/>
          <w:sz w:val="20"/>
          <w:szCs w:val="20"/>
        </w:rPr>
      </w:pPr>
      <w:r w:rsidRPr="000060EE">
        <w:rPr>
          <w:rFonts w:cstheme="minorHAnsi"/>
          <w:b/>
          <w:bCs/>
          <w:sz w:val="20"/>
          <w:szCs w:val="20"/>
        </w:rPr>
        <w:t>Lot 2 : Aménagement intérieur du container pour activités pédagogiques ;</w:t>
      </w:r>
    </w:p>
    <w:p w14:paraId="2F213ACC" w14:textId="6F2B2FC5" w:rsidR="000060EE" w:rsidRDefault="000060EE" w:rsidP="000060EE">
      <w:pPr>
        <w:numPr>
          <w:ilvl w:val="0"/>
          <w:numId w:val="37"/>
        </w:numPr>
        <w:spacing w:line="360" w:lineRule="auto"/>
        <w:jc w:val="both"/>
        <w:rPr>
          <w:rFonts w:cstheme="minorHAnsi"/>
          <w:b/>
          <w:bCs/>
          <w:sz w:val="20"/>
          <w:szCs w:val="20"/>
        </w:rPr>
      </w:pPr>
      <w:r w:rsidRPr="000060EE">
        <w:rPr>
          <w:rFonts w:cstheme="minorHAnsi"/>
          <w:b/>
          <w:bCs/>
          <w:sz w:val="20"/>
          <w:szCs w:val="20"/>
        </w:rPr>
        <w:t>Lot 3 : Déplacement et stockage éventuel du container.</w:t>
      </w:r>
    </w:p>
    <w:p w14:paraId="66D4989E" w14:textId="77777777" w:rsidR="00FA67CD" w:rsidRDefault="00FA67CD" w:rsidP="00900763">
      <w:pPr>
        <w:spacing w:line="360" w:lineRule="auto"/>
        <w:ind w:left="720"/>
        <w:jc w:val="both"/>
        <w:rPr>
          <w:rFonts w:cstheme="minorHAnsi"/>
          <w:b/>
          <w:bCs/>
          <w:sz w:val="20"/>
          <w:szCs w:val="20"/>
        </w:rPr>
      </w:pPr>
    </w:p>
    <w:p w14:paraId="00AD99D1" w14:textId="171CFDD4" w:rsidR="001B0D94" w:rsidRPr="00BB7C1E" w:rsidRDefault="000060EE" w:rsidP="00BB7C1E">
      <w:pPr>
        <w:spacing w:line="360" w:lineRule="auto"/>
        <w:jc w:val="both"/>
        <w:rPr>
          <w:rFonts w:cstheme="minorHAnsi"/>
          <w:bCs/>
          <w:sz w:val="20"/>
          <w:szCs w:val="20"/>
        </w:rPr>
      </w:pPr>
      <w:r w:rsidRPr="00BB7C1E">
        <w:rPr>
          <w:rFonts w:cstheme="minorHAnsi"/>
          <w:bCs/>
          <w:sz w:val="20"/>
          <w:szCs w:val="20"/>
        </w:rPr>
        <w:t xml:space="preserve">Les candidats peuvent soumissionner pour </w:t>
      </w:r>
      <w:r>
        <w:rPr>
          <w:rFonts w:cstheme="minorHAnsi"/>
          <w:bCs/>
          <w:sz w:val="20"/>
          <w:szCs w:val="20"/>
        </w:rPr>
        <w:t xml:space="preserve">1, 2 ou les 3 </w:t>
      </w:r>
      <w:r w:rsidRPr="00BB7C1E">
        <w:rPr>
          <w:rFonts w:cstheme="minorHAnsi"/>
          <w:bCs/>
          <w:sz w:val="20"/>
          <w:szCs w:val="20"/>
        </w:rPr>
        <w:t>lots.</w:t>
      </w:r>
      <w:r w:rsidR="001C35E1">
        <w:rPr>
          <w:rFonts w:cstheme="minorHAnsi"/>
          <w:bCs/>
          <w:sz w:val="20"/>
          <w:szCs w:val="20"/>
        </w:rPr>
        <w:t xml:space="preserve"> </w:t>
      </w:r>
      <w:r w:rsidR="001C35E1" w:rsidRPr="001C35E1">
        <w:rPr>
          <w:rFonts w:cstheme="minorHAnsi"/>
          <w:bCs/>
          <w:sz w:val="20"/>
          <w:szCs w:val="20"/>
        </w:rPr>
        <w:t>Un même candidat peut se voir attribuer un ou plusieurs lots.</w:t>
      </w:r>
    </w:p>
    <w:p w14:paraId="5B23CFAF" w14:textId="77777777" w:rsidR="000060EE" w:rsidRPr="000060EE" w:rsidRDefault="000060EE" w:rsidP="00BB7C1E">
      <w:pPr>
        <w:spacing w:line="360" w:lineRule="auto"/>
        <w:jc w:val="both"/>
        <w:rPr>
          <w:rFonts w:cstheme="minorHAnsi"/>
          <w:b/>
          <w:bCs/>
          <w:sz w:val="20"/>
          <w:szCs w:val="20"/>
        </w:rPr>
      </w:pPr>
    </w:p>
    <w:p w14:paraId="335B187E" w14:textId="56B496C0" w:rsidR="00BE5F3A" w:rsidRPr="00E0684E" w:rsidRDefault="00BE5F3A" w:rsidP="00E0684E">
      <w:pPr>
        <w:pStyle w:val="Titre2"/>
        <w:rPr>
          <w:rFonts w:asciiTheme="minorHAnsi" w:hAnsiTheme="minorHAnsi"/>
          <w:sz w:val="20"/>
          <w:szCs w:val="20"/>
          <w:lang w:eastAsia="fr-FR"/>
        </w:rPr>
      </w:pPr>
      <w:bookmarkStart w:id="12" w:name="_Toc210914732"/>
      <w:r w:rsidRPr="00E0684E">
        <w:rPr>
          <w:rFonts w:asciiTheme="minorHAnsi" w:hAnsiTheme="minorHAnsi"/>
          <w:sz w:val="20"/>
          <w:szCs w:val="20"/>
          <w:lang w:eastAsia="fr-FR"/>
        </w:rPr>
        <w:t>1.</w:t>
      </w:r>
      <w:r w:rsidR="00E0684E" w:rsidRPr="00E0684E">
        <w:rPr>
          <w:rFonts w:asciiTheme="minorHAnsi" w:hAnsiTheme="minorHAnsi"/>
          <w:sz w:val="20"/>
          <w:szCs w:val="20"/>
          <w:lang w:eastAsia="fr-FR"/>
        </w:rPr>
        <w:t>2</w:t>
      </w:r>
      <w:r w:rsidRPr="00E0684E">
        <w:rPr>
          <w:rFonts w:asciiTheme="minorHAnsi" w:hAnsiTheme="minorHAnsi"/>
          <w:sz w:val="20"/>
          <w:szCs w:val="20"/>
          <w:lang w:eastAsia="fr-FR"/>
        </w:rPr>
        <w:t xml:space="preserve"> - Durée du marché</w:t>
      </w:r>
      <w:bookmarkEnd w:id="12"/>
    </w:p>
    <w:p w14:paraId="766BFE93" w14:textId="39B77163" w:rsidR="00BE5F3A" w:rsidRDefault="00020FE0" w:rsidP="00BB7C1E">
      <w:pPr>
        <w:pStyle w:val="Corpsdetexte"/>
        <w:ind w:left="0"/>
        <w:rPr>
          <w:rFonts w:asciiTheme="minorHAnsi" w:hAnsiTheme="minorHAnsi" w:cstheme="minorHAnsi"/>
          <w:sz w:val="20"/>
          <w:szCs w:val="20"/>
        </w:rPr>
      </w:pPr>
      <w:r>
        <w:rPr>
          <w:rFonts w:asciiTheme="minorHAnsi" w:hAnsiTheme="minorHAnsi" w:cstheme="minorHAnsi"/>
          <w:sz w:val="20"/>
          <w:szCs w:val="20"/>
        </w:rPr>
        <w:t xml:space="preserve"> </w:t>
      </w:r>
      <w:r w:rsidR="00BE5F3A" w:rsidRPr="00BB7C1E">
        <w:rPr>
          <w:rFonts w:asciiTheme="minorHAnsi" w:hAnsiTheme="minorHAnsi" w:cstheme="minorHAnsi"/>
          <w:sz w:val="20"/>
          <w:szCs w:val="20"/>
        </w:rPr>
        <w:t xml:space="preserve">Le présent marché prend effet à compter de sa date de notification pour une durée de </w:t>
      </w:r>
      <w:r w:rsidR="001B0D94">
        <w:rPr>
          <w:rFonts w:asciiTheme="minorHAnsi" w:hAnsiTheme="minorHAnsi" w:cstheme="minorHAnsi"/>
          <w:b/>
          <w:sz w:val="20"/>
          <w:szCs w:val="20"/>
        </w:rPr>
        <w:t>1</w:t>
      </w:r>
      <w:r w:rsidR="00BE5F3A" w:rsidRPr="00BB7C1E">
        <w:rPr>
          <w:rFonts w:asciiTheme="minorHAnsi" w:hAnsiTheme="minorHAnsi" w:cstheme="minorHAnsi"/>
          <w:b/>
          <w:sz w:val="20"/>
          <w:szCs w:val="20"/>
        </w:rPr>
        <w:t xml:space="preserve"> an reconductible</w:t>
      </w:r>
      <w:r w:rsidR="001B0D94">
        <w:rPr>
          <w:rFonts w:asciiTheme="minorHAnsi" w:hAnsiTheme="minorHAnsi" w:cstheme="minorHAnsi"/>
          <w:b/>
          <w:sz w:val="20"/>
          <w:szCs w:val="20"/>
        </w:rPr>
        <w:t xml:space="preserve"> à l’exception du lot 1 et 2.</w:t>
      </w:r>
    </w:p>
    <w:p w14:paraId="5E0ECF13" w14:textId="1EF29469" w:rsidR="001B0D94" w:rsidRDefault="001B0D94" w:rsidP="00BB7C1E">
      <w:pPr>
        <w:pStyle w:val="Corpsdetexte"/>
        <w:ind w:left="0"/>
        <w:rPr>
          <w:rFonts w:eastAsia="Times New Roman" w:cstheme="minorHAnsi"/>
          <w:b/>
          <w:bCs/>
          <w:sz w:val="20"/>
          <w:szCs w:val="20"/>
          <w:lang w:eastAsia="fr-FR"/>
        </w:rPr>
      </w:pPr>
    </w:p>
    <w:p w14:paraId="5B343D70" w14:textId="77777777" w:rsidR="001B0D94" w:rsidRPr="00BB7C1E" w:rsidRDefault="001B0D94" w:rsidP="00BB7C1E">
      <w:pPr>
        <w:pStyle w:val="Corpsdetexte"/>
        <w:ind w:left="0"/>
        <w:rPr>
          <w:rFonts w:eastAsia="Times New Roman" w:cstheme="minorHAnsi"/>
          <w:b/>
          <w:bCs/>
          <w:sz w:val="20"/>
          <w:szCs w:val="20"/>
          <w:lang w:eastAsia="fr-FR"/>
        </w:rPr>
      </w:pPr>
    </w:p>
    <w:p w14:paraId="2812387A" w14:textId="7F2FA4B0" w:rsidR="00BE5F3A" w:rsidRPr="00E0684E" w:rsidRDefault="00BE5F3A" w:rsidP="00E0684E">
      <w:pPr>
        <w:pStyle w:val="Titre2"/>
        <w:rPr>
          <w:rFonts w:asciiTheme="minorHAnsi" w:hAnsiTheme="minorHAnsi"/>
          <w:sz w:val="20"/>
          <w:szCs w:val="20"/>
          <w:lang w:eastAsia="fr-FR"/>
        </w:rPr>
      </w:pPr>
      <w:bookmarkStart w:id="13" w:name="_Toc210914733"/>
      <w:r w:rsidRPr="00E0684E">
        <w:rPr>
          <w:rFonts w:asciiTheme="minorHAnsi" w:hAnsiTheme="minorHAnsi"/>
          <w:sz w:val="20"/>
          <w:szCs w:val="20"/>
          <w:lang w:eastAsia="fr-FR"/>
        </w:rPr>
        <w:t>1.</w:t>
      </w:r>
      <w:r w:rsidR="00E0684E" w:rsidRPr="00E0684E">
        <w:rPr>
          <w:rFonts w:asciiTheme="minorHAnsi" w:hAnsiTheme="minorHAnsi"/>
          <w:sz w:val="20"/>
          <w:szCs w:val="20"/>
          <w:lang w:eastAsia="fr-FR"/>
        </w:rPr>
        <w:t xml:space="preserve">3 </w:t>
      </w:r>
      <w:r w:rsidRPr="00E0684E">
        <w:rPr>
          <w:rFonts w:asciiTheme="minorHAnsi" w:hAnsiTheme="minorHAnsi"/>
          <w:sz w:val="20"/>
          <w:szCs w:val="20"/>
          <w:lang w:eastAsia="fr-FR"/>
        </w:rPr>
        <w:t>- Marché à bons de commande</w:t>
      </w:r>
      <w:bookmarkEnd w:id="13"/>
    </w:p>
    <w:p w14:paraId="5E0D6986" w14:textId="77777777" w:rsidR="00BE5F3A" w:rsidRPr="00263F0F" w:rsidRDefault="00BE5F3A" w:rsidP="00BE5F3A">
      <w:p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Les mentions devant figurer sur chaque bon de commande sont les suivantes :</w:t>
      </w:r>
    </w:p>
    <w:p w14:paraId="43962547" w14:textId="77777777"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nom ou la raison sociale du titulaire ;</w:t>
      </w:r>
    </w:p>
    <w:p w14:paraId="7220E856" w14:textId="77777777"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La date et le numéro du marché ;</w:t>
      </w:r>
    </w:p>
    <w:p w14:paraId="737E1962" w14:textId="77777777"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La date et le numéro du bon de commande ;</w:t>
      </w:r>
    </w:p>
    <w:p w14:paraId="47A0C567" w14:textId="77777777"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La nature et la description des prestations à réaliser ;</w:t>
      </w:r>
    </w:p>
    <w:p w14:paraId="7DC1E38B" w14:textId="77777777"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Les délais de livraison (date de début et de fin) ;</w:t>
      </w:r>
    </w:p>
    <w:p w14:paraId="1243579D" w14:textId="6568028D"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Les lieux de livraison</w:t>
      </w:r>
      <w:r w:rsidR="00020FE0">
        <w:rPr>
          <w:rFonts w:eastAsia="Times New Roman" w:cstheme="minorHAnsi"/>
          <w:sz w:val="20"/>
          <w:szCs w:val="20"/>
          <w:lang w:eastAsia="fr-FR"/>
        </w:rPr>
        <w:t xml:space="preserve"> </w:t>
      </w:r>
      <w:r w:rsidRPr="00263F0F">
        <w:rPr>
          <w:rFonts w:eastAsia="Times New Roman" w:cstheme="minorHAnsi"/>
          <w:sz w:val="20"/>
          <w:szCs w:val="20"/>
          <w:lang w:eastAsia="fr-FR"/>
        </w:rPr>
        <w:t>;</w:t>
      </w:r>
    </w:p>
    <w:p w14:paraId="3C84EF49" w14:textId="77777777"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montant du bon de commande ;</w:t>
      </w:r>
    </w:p>
    <w:p w14:paraId="52DCA7C6" w14:textId="77777777" w:rsidR="00BE5F3A" w:rsidRPr="00263F0F" w:rsidRDefault="00BE5F3A" w:rsidP="00BE5F3A">
      <w:pPr>
        <w:widowControl/>
        <w:numPr>
          <w:ilvl w:val="0"/>
          <w:numId w:val="47"/>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Les délais laissés le cas échéant aux titulaires pour formuler leurs observations.</w:t>
      </w:r>
    </w:p>
    <w:p w14:paraId="761D321D" w14:textId="41E8EBE3" w:rsidR="00BE5F3A" w:rsidRPr="00263F0F" w:rsidRDefault="00BE5F3A" w:rsidP="00BE5F3A">
      <w:p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 xml:space="preserve">Seuls les bons de commande signés par le représentant du pouvoir adjudicateur pourront être </w:t>
      </w:r>
      <w:r w:rsidR="00800C86">
        <w:rPr>
          <w:rFonts w:eastAsia="Times New Roman" w:cstheme="minorHAnsi"/>
          <w:sz w:val="20"/>
          <w:szCs w:val="20"/>
          <w:lang w:eastAsia="fr-FR"/>
        </w:rPr>
        <w:t>exécutés</w:t>
      </w:r>
      <w:r w:rsidR="00D43B23" w:rsidRPr="00263F0F">
        <w:rPr>
          <w:rFonts w:eastAsia="Times New Roman" w:cstheme="minorHAnsi"/>
          <w:sz w:val="20"/>
          <w:szCs w:val="20"/>
          <w:lang w:eastAsia="fr-FR"/>
        </w:rPr>
        <w:t xml:space="preserve"> </w:t>
      </w:r>
      <w:r w:rsidRPr="00263F0F">
        <w:rPr>
          <w:rFonts w:eastAsia="Times New Roman" w:cstheme="minorHAnsi"/>
          <w:sz w:val="20"/>
          <w:szCs w:val="20"/>
          <w:lang w:eastAsia="fr-FR"/>
        </w:rPr>
        <w:t>par le ou les titulaires.</w:t>
      </w:r>
    </w:p>
    <w:p w14:paraId="591884E9" w14:textId="62AB6F27" w:rsidR="00BE5F3A" w:rsidRDefault="00BE5F3A" w:rsidP="00E0684E">
      <w:pPr>
        <w:pStyle w:val="Titre1"/>
        <w:rPr>
          <w:rFonts w:asciiTheme="minorHAnsi" w:hAnsiTheme="minorHAnsi"/>
          <w:sz w:val="20"/>
          <w:szCs w:val="20"/>
          <w:lang w:eastAsia="fr-FR"/>
        </w:rPr>
      </w:pPr>
      <w:bookmarkStart w:id="14" w:name="_Toc210914734"/>
      <w:r w:rsidRPr="00E0684E">
        <w:rPr>
          <w:rFonts w:asciiTheme="minorHAnsi" w:hAnsiTheme="minorHAnsi"/>
          <w:sz w:val="20"/>
          <w:szCs w:val="20"/>
          <w:lang w:eastAsia="fr-FR"/>
        </w:rPr>
        <w:t>Article 2 : Pièces contractuelles du marché</w:t>
      </w:r>
      <w:bookmarkEnd w:id="14"/>
    </w:p>
    <w:p w14:paraId="65D414AA" w14:textId="77777777" w:rsidR="00FC77B9" w:rsidRPr="00E0684E" w:rsidRDefault="00FC77B9" w:rsidP="00E0684E">
      <w:pPr>
        <w:pStyle w:val="Titre1"/>
        <w:rPr>
          <w:rFonts w:asciiTheme="minorHAnsi" w:hAnsiTheme="minorHAnsi"/>
          <w:sz w:val="20"/>
          <w:szCs w:val="20"/>
          <w:lang w:eastAsia="fr-FR"/>
        </w:rPr>
      </w:pPr>
    </w:p>
    <w:p w14:paraId="579DF4B2" w14:textId="77777777" w:rsidR="00FC77B9" w:rsidRDefault="00FC77B9" w:rsidP="00FC77B9">
      <w:pPr>
        <w:autoSpaceDE w:val="0"/>
        <w:autoSpaceDN w:val="0"/>
        <w:adjustRightInd w:val="0"/>
        <w:rPr>
          <w:sz w:val="20"/>
          <w:szCs w:val="20"/>
        </w:rPr>
      </w:pPr>
      <w:r w:rsidRPr="0084287F">
        <w:rPr>
          <w:rFonts w:cstheme="minorHAnsi"/>
          <w:sz w:val="20"/>
          <w:szCs w:val="20"/>
        </w:rPr>
        <w:t>Conformément aux articles L. 2142-1, R. 2142-3, R. 2142-4, R. 2143-3 et R. 2143- 4 du Code de la commande publique, les candidats doivent produire les pièces suivantes</w:t>
      </w:r>
      <w:r>
        <w:rPr>
          <w:rFonts w:cstheme="minorHAnsi"/>
          <w:sz w:val="20"/>
          <w:szCs w:val="20"/>
        </w:rPr>
        <w:t xml:space="preserve"> </w:t>
      </w:r>
      <w:r w:rsidRPr="00240A4F">
        <w:rPr>
          <w:sz w:val="20"/>
          <w:szCs w:val="20"/>
        </w:rPr>
        <w:t>par ordre de priorité en cas de contradiction entre elles :</w:t>
      </w:r>
    </w:p>
    <w:p w14:paraId="61C12DA6" w14:textId="77777777" w:rsidR="00FC77B9" w:rsidRDefault="00FC77B9" w:rsidP="00FC77B9">
      <w:pPr>
        <w:autoSpaceDE w:val="0"/>
        <w:autoSpaceDN w:val="0"/>
        <w:adjustRightInd w:val="0"/>
        <w:rPr>
          <w:sz w:val="20"/>
          <w:szCs w:val="20"/>
        </w:rPr>
      </w:pPr>
    </w:p>
    <w:p w14:paraId="4B01231A" w14:textId="77777777" w:rsidR="00FC77B9" w:rsidRDefault="00FC77B9" w:rsidP="00FC77B9">
      <w:pPr>
        <w:pStyle w:val="Paragraphedeliste"/>
        <w:numPr>
          <w:ilvl w:val="0"/>
          <w:numId w:val="57"/>
        </w:numPr>
        <w:spacing w:line="360" w:lineRule="auto"/>
        <w:jc w:val="both"/>
        <w:rPr>
          <w:sz w:val="20"/>
          <w:szCs w:val="20"/>
        </w:rPr>
      </w:pPr>
      <w:r w:rsidRPr="00240A4F">
        <w:rPr>
          <w:sz w:val="20"/>
          <w:szCs w:val="20"/>
        </w:rPr>
        <w:t>L’acte d’engagement (formulaire ATTRI1) et ses annexes éventuelles ;</w:t>
      </w:r>
    </w:p>
    <w:p w14:paraId="05AC8892" w14:textId="77777777" w:rsidR="00FC77B9" w:rsidRDefault="00FC77B9" w:rsidP="00FC77B9">
      <w:pPr>
        <w:pStyle w:val="Paragraphedeliste"/>
        <w:numPr>
          <w:ilvl w:val="0"/>
          <w:numId w:val="57"/>
        </w:numPr>
        <w:spacing w:line="360" w:lineRule="auto"/>
        <w:jc w:val="both"/>
        <w:rPr>
          <w:sz w:val="20"/>
          <w:szCs w:val="20"/>
        </w:rPr>
      </w:pPr>
      <w:r w:rsidRPr="00240A4F">
        <w:rPr>
          <w:sz w:val="20"/>
          <w:szCs w:val="20"/>
        </w:rPr>
        <w:t>Le Cahier des Clauses Administratives Particulières (CCAP) ;</w:t>
      </w:r>
    </w:p>
    <w:p w14:paraId="470000A3" w14:textId="77777777" w:rsidR="00FC77B9" w:rsidRDefault="00FC77B9" w:rsidP="00FC77B9">
      <w:pPr>
        <w:pStyle w:val="Paragraphedeliste"/>
        <w:numPr>
          <w:ilvl w:val="0"/>
          <w:numId w:val="57"/>
        </w:numPr>
        <w:spacing w:line="360" w:lineRule="auto"/>
        <w:jc w:val="both"/>
        <w:rPr>
          <w:sz w:val="20"/>
          <w:szCs w:val="20"/>
        </w:rPr>
      </w:pPr>
      <w:r w:rsidRPr="00240A4F">
        <w:rPr>
          <w:sz w:val="20"/>
          <w:szCs w:val="20"/>
        </w:rPr>
        <w:t>Le Cahier des Clauses Techniques Particulières (CCTP) ;</w:t>
      </w:r>
    </w:p>
    <w:p w14:paraId="66253E83" w14:textId="77777777" w:rsidR="00FC77B9" w:rsidRDefault="00FC77B9" w:rsidP="00FC77B9">
      <w:pPr>
        <w:pStyle w:val="Paragraphedeliste"/>
        <w:numPr>
          <w:ilvl w:val="0"/>
          <w:numId w:val="57"/>
        </w:numPr>
        <w:spacing w:line="360" w:lineRule="auto"/>
        <w:jc w:val="both"/>
        <w:rPr>
          <w:sz w:val="20"/>
          <w:szCs w:val="20"/>
        </w:rPr>
      </w:pPr>
      <w:r w:rsidRPr="00240A4F">
        <w:rPr>
          <w:sz w:val="20"/>
          <w:szCs w:val="20"/>
        </w:rPr>
        <w:t>Le Bordereau des Prix Unitaires (BPU) ;</w:t>
      </w:r>
    </w:p>
    <w:p w14:paraId="3DDC0480" w14:textId="77777777" w:rsidR="00FC77B9" w:rsidRDefault="00FC77B9" w:rsidP="00FC77B9">
      <w:pPr>
        <w:pStyle w:val="Paragraphedeliste"/>
        <w:numPr>
          <w:ilvl w:val="0"/>
          <w:numId w:val="57"/>
        </w:numPr>
        <w:spacing w:line="360" w:lineRule="auto"/>
        <w:jc w:val="both"/>
        <w:rPr>
          <w:sz w:val="20"/>
          <w:szCs w:val="20"/>
        </w:rPr>
      </w:pPr>
      <w:r w:rsidRPr="00240A4F">
        <w:rPr>
          <w:sz w:val="20"/>
          <w:szCs w:val="20"/>
        </w:rPr>
        <w:t>Le Détail Quantitatif Estimatif (DQE), le cas échéant ;</w:t>
      </w:r>
    </w:p>
    <w:p w14:paraId="3CA58555" w14:textId="77777777" w:rsidR="00FC77B9" w:rsidRDefault="00FC77B9" w:rsidP="00FC77B9">
      <w:pPr>
        <w:pStyle w:val="Paragraphedeliste"/>
        <w:numPr>
          <w:ilvl w:val="0"/>
          <w:numId w:val="57"/>
        </w:numPr>
        <w:spacing w:line="360" w:lineRule="auto"/>
        <w:jc w:val="both"/>
        <w:rPr>
          <w:sz w:val="20"/>
          <w:szCs w:val="20"/>
        </w:rPr>
      </w:pPr>
      <w:r w:rsidRPr="00240A4F">
        <w:rPr>
          <w:sz w:val="20"/>
          <w:szCs w:val="20"/>
        </w:rPr>
        <w:t>Le cadre de réponse du candidat, y compris les variantes ou précisions techniques validées ;</w:t>
      </w:r>
    </w:p>
    <w:p w14:paraId="34F8D7C2" w14:textId="77777777" w:rsidR="00FC77B9" w:rsidRDefault="00FC77B9" w:rsidP="00FC77B9">
      <w:pPr>
        <w:pStyle w:val="Paragraphedeliste"/>
        <w:numPr>
          <w:ilvl w:val="0"/>
          <w:numId w:val="57"/>
        </w:numPr>
        <w:spacing w:line="360" w:lineRule="auto"/>
        <w:jc w:val="both"/>
        <w:rPr>
          <w:sz w:val="20"/>
          <w:szCs w:val="20"/>
        </w:rPr>
      </w:pPr>
      <w:r w:rsidRPr="00240A4F">
        <w:rPr>
          <w:sz w:val="20"/>
          <w:szCs w:val="20"/>
        </w:rPr>
        <w:t>Les plans, schémas, fiches techniques et notices remis par le titulaire et acceptés par le maître d’ouvrage ;</w:t>
      </w:r>
    </w:p>
    <w:p w14:paraId="6A0739A1" w14:textId="4B143E6B" w:rsidR="00FC77B9" w:rsidRPr="00900763" w:rsidRDefault="00FC77B9" w:rsidP="00900763">
      <w:pPr>
        <w:pStyle w:val="Paragraphedeliste"/>
        <w:numPr>
          <w:ilvl w:val="0"/>
          <w:numId w:val="57"/>
        </w:numPr>
        <w:spacing w:line="360" w:lineRule="auto"/>
        <w:jc w:val="both"/>
        <w:rPr>
          <w:sz w:val="20"/>
          <w:szCs w:val="20"/>
        </w:rPr>
      </w:pPr>
      <w:r w:rsidRPr="00240A4F">
        <w:rPr>
          <w:sz w:val="20"/>
          <w:szCs w:val="20"/>
        </w:rPr>
        <w:t>L’acte spécial de sous-traitance (ATTRI2), s’il y a lieu.</w:t>
      </w:r>
    </w:p>
    <w:p w14:paraId="2BEFEF47" w14:textId="7B1BF9BE" w:rsidR="00FC77B9" w:rsidRPr="00263F0F" w:rsidRDefault="00FC77B9" w:rsidP="00BE5F3A">
      <w:pPr>
        <w:spacing w:before="100" w:beforeAutospacing="1" w:after="100" w:afterAutospacing="1"/>
        <w:jc w:val="both"/>
        <w:rPr>
          <w:rFonts w:eastAsia="Times New Roman" w:cstheme="minorHAnsi"/>
          <w:sz w:val="20"/>
          <w:szCs w:val="20"/>
          <w:lang w:eastAsia="fr-FR"/>
        </w:rPr>
      </w:pPr>
      <w:r w:rsidRPr="00240A4F">
        <w:rPr>
          <w:sz w:val="20"/>
          <w:szCs w:val="20"/>
        </w:rPr>
        <w:t>Les formulaires de candidature (DC1, DC2</w:t>
      </w:r>
      <w:bookmarkStart w:id="15" w:name="_GoBack"/>
      <w:bookmarkEnd w:id="15"/>
      <w:r w:rsidRPr="00240A4F">
        <w:rPr>
          <w:sz w:val="20"/>
          <w:szCs w:val="20"/>
        </w:rPr>
        <w:t>) ne sont pas constitutifs du marché mais doivent être produits au moment d</w:t>
      </w:r>
      <w:r>
        <w:rPr>
          <w:sz w:val="20"/>
          <w:szCs w:val="20"/>
        </w:rPr>
        <w:t xml:space="preserve">e </w:t>
      </w:r>
      <w:r w:rsidRPr="00240A4F">
        <w:rPr>
          <w:sz w:val="20"/>
          <w:szCs w:val="20"/>
        </w:rPr>
        <w:t>la remise des offres.</w:t>
      </w:r>
    </w:p>
    <w:p w14:paraId="3DFF7D6D" w14:textId="3CD148E5" w:rsidR="00BE5F3A" w:rsidRPr="00E0684E" w:rsidRDefault="00BE5F3A" w:rsidP="00E0684E">
      <w:pPr>
        <w:pStyle w:val="Titre1"/>
        <w:rPr>
          <w:rFonts w:asciiTheme="minorHAnsi" w:hAnsiTheme="minorHAnsi"/>
          <w:sz w:val="20"/>
          <w:szCs w:val="20"/>
          <w:lang w:eastAsia="fr-FR"/>
        </w:rPr>
      </w:pPr>
      <w:bookmarkStart w:id="16" w:name="_Toc210914735"/>
      <w:r w:rsidRPr="00E0684E">
        <w:rPr>
          <w:rFonts w:asciiTheme="minorHAnsi" w:hAnsiTheme="minorHAnsi"/>
          <w:sz w:val="20"/>
          <w:szCs w:val="20"/>
          <w:lang w:eastAsia="fr-FR"/>
        </w:rPr>
        <w:t>Article 3 : Délais de livraison</w:t>
      </w:r>
      <w:bookmarkEnd w:id="16"/>
    </w:p>
    <w:p w14:paraId="0D7B8CC0" w14:textId="2CD55902" w:rsidR="00BE5F3A" w:rsidRPr="00E0684E" w:rsidRDefault="00BE5F3A" w:rsidP="00E0684E">
      <w:pPr>
        <w:pStyle w:val="Titre2"/>
        <w:rPr>
          <w:rFonts w:asciiTheme="minorHAnsi" w:hAnsiTheme="minorHAnsi"/>
          <w:sz w:val="20"/>
          <w:szCs w:val="20"/>
          <w:lang w:eastAsia="fr-FR"/>
        </w:rPr>
      </w:pPr>
      <w:bookmarkStart w:id="17" w:name="_Toc210914736"/>
      <w:r w:rsidRPr="00E0684E">
        <w:rPr>
          <w:rFonts w:asciiTheme="minorHAnsi" w:hAnsiTheme="minorHAnsi"/>
          <w:sz w:val="20"/>
          <w:szCs w:val="20"/>
          <w:lang w:eastAsia="fr-FR"/>
        </w:rPr>
        <w:t>3.1 - Délais de base</w:t>
      </w:r>
      <w:bookmarkEnd w:id="17"/>
    </w:p>
    <w:p w14:paraId="57D36688" w14:textId="7FB5A5B8" w:rsidR="00BE5F3A" w:rsidRPr="00562C53" w:rsidRDefault="000060EE" w:rsidP="00BE5F3A">
      <w:pPr>
        <w:pStyle w:val="NormalWeb"/>
        <w:jc w:val="both"/>
        <w:rPr>
          <w:rFonts w:asciiTheme="minorHAnsi" w:hAnsiTheme="minorHAnsi" w:cstheme="minorHAnsi"/>
          <w:sz w:val="20"/>
          <w:szCs w:val="20"/>
        </w:rPr>
      </w:pPr>
      <w:r>
        <w:rPr>
          <w:rFonts w:asciiTheme="minorHAnsi" w:hAnsiTheme="minorHAnsi" w:cstheme="minorHAnsi"/>
          <w:sz w:val="20"/>
          <w:szCs w:val="20"/>
        </w:rPr>
        <w:lastRenderedPageBreak/>
        <w:t>Le container brut</w:t>
      </w:r>
      <w:r w:rsidR="00BE5F3A" w:rsidRPr="00562C53">
        <w:rPr>
          <w:rFonts w:asciiTheme="minorHAnsi" w:hAnsiTheme="minorHAnsi" w:cstheme="minorHAnsi"/>
          <w:sz w:val="20"/>
          <w:szCs w:val="20"/>
        </w:rPr>
        <w:t xml:space="preserve"> est livré au plus tard dans un délai de </w:t>
      </w:r>
      <w:r>
        <w:rPr>
          <w:rFonts w:asciiTheme="minorHAnsi" w:hAnsiTheme="minorHAnsi" w:cstheme="minorHAnsi"/>
          <w:sz w:val="20"/>
          <w:szCs w:val="20"/>
        </w:rPr>
        <w:t>2</w:t>
      </w:r>
      <w:r w:rsidR="00BE5F3A" w:rsidRPr="00562C53">
        <w:rPr>
          <w:rFonts w:asciiTheme="minorHAnsi" w:hAnsiTheme="minorHAnsi" w:cstheme="minorHAnsi"/>
          <w:sz w:val="20"/>
          <w:szCs w:val="20"/>
        </w:rPr>
        <w:t xml:space="preserve"> mois suivant la notification du marché. Le titulaire du lot 1 doit livrer </w:t>
      </w:r>
      <w:r w:rsidR="00F43A07">
        <w:rPr>
          <w:rFonts w:asciiTheme="minorHAnsi" w:hAnsiTheme="minorHAnsi" w:cstheme="minorHAnsi"/>
          <w:sz w:val="20"/>
          <w:szCs w:val="20"/>
        </w:rPr>
        <w:t>le container</w:t>
      </w:r>
      <w:r w:rsidR="00BE5F3A" w:rsidRPr="00562C53">
        <w:rPr>
          <w:rFonts w:asciiTheme="minorHAnsi" w:hAnsiTheme="minorHAnsi" w:cstheme="minorHAnsi"/>
          <w:sz w:val="20"/>
          <w:szCs w:val="20"/>
        </w:rPr>
        <w:t xml:space="preserve"> au titulaire du lot 2 pour que l’aménagement puisse être réalisé.</w:t>
      </w:r>
    </w:p>
    <w:p w14:paraId="641165DE" w14:textId="34BFC2A7" w:rsidR="00BE5F3A" w:rsidRPr="00562C53" w:rsidRDefault="00BE5F3A" w:rsidP="00BE5F3A">
      <w:pPr>
        <w:pStyle w:val="NormalWeb"/>
        <w:jc w:val="both"/>
        <w:rPr>
          <w:rFonts w:asciiTheme="minorHAnsi" w:hAnsiTheme="minorHAnsi" w:cstheme="minorHAnsi"/>
          <w:sz w:val="20"/>
          <w:szCs w:val="20"/>
        </w:rPr>
      </w:pPr>
      <w:r w:rsidRPr="00562C53">
        <w:rPr>
          <w:rFonts w:asciiTheme="minorHAnsi" w:hAnsiTheme="minorHAnsi" w:cstheme="minorHAnsi"/>
          <w:sz w:val="20"/>
          <w:szCs w:val="20"/>
        </w:rPr>
        <w:t xml:space="preserve">Une fois l’aménagement réalisé, le titulaire du lot 2 doit livrer </w:t>
      </w:r>
      <w:r w:rsidR="00F43A07">
        <w:rPr>
          <w:rFonts w:asciiTheme="minorHAnsi" w:hAnsiTheme="minorHAnsi" w:cstheme="minorHAnsi"/>
          <w:sz w:val="20"/>
          <w:szCs w:val="20"/>
        </w:rPr>
        <w:t>le container</w:t>
      </w:r>
      <w:r w:rsidRPr="00562C53">
        <w:rPr>
          <w:rFonts w:asciiTheme="minorHAnsi" w:hAnsiTheme="minorHAnsi" w:cstheme="minorHAnsi"/>
          <w:sz w:val="20"/>
          <w:szCs w:val="20"/>
        </w:rPr>
        <w:t xml:space="preserve"> aménagé </w:t>
      </w:r>
      <w:r w:rsidR="000060EE">
        <w:rPr>
          <w:rFonts w:asciiTheme="minorHAnsi" w:hAnsiTheme="minorHAnsi" w:cstheme="minorHAnsi"/>
          <w:sz w:val="20"/>
          <w:szCs w:val="20"/>
        </w:rPr>
        <w:t xml:space="preserve">à </w:t>
      </w:r>
      <w:r w:rsidR="007A4D77">
        <w:rPr>
          <w:rFonts w:asciiTheme="minorHAnsi" w:hAnsiTheme="minorHAnsi" w:cstheme="minorHAnsi"/>
          <w:color w:val="FF0000"/>
          <w:sz w:val="20"/>
          <w:szCs w:val="20"/>
        </w:rPr>
        <w:t>l’INSA à Bourges</w:t>
      </w:r>
      <w:r w:rsidR="003F1AD8">
        <w:rPr>
          <w:rFonts w:asciiTheme="minorHAnsi" w:hAnsiTheme="minorHAnsi" w:cstheme="minorHAnsi"/>
          <w:color w:val="FF0000"/>
          <w:sz w:val="20"/>
          <w:szCs w:val="20"/>
        </w:rPr>
        <w:t xml:space="preserve"> ou à l’adresse proposée par le titulaire du lot 3 et validée par le commanditaire</w:t>
      </w:r>
      <w:r w:rsidRPr="00BB7C1E">
        <w:rPr>
          <w:rFonts w:asciiTheme="minorHAnsi" w:hAnsiTheme="minorHAnsi" w:cstheme="minorHAnsi"/>
          <w:color w:val="FF0000"/>
          <w:sz w:val="20"/>
          <w:szCs w:val="20"/>
        </w:rPr>
        <w:t xml:space="preserve">. </w:t>
      </w:r>
      <w:r w:rsidRPr="00562C53">
        <w:rPr>
          <w:rFonts w:asciiTheme="minorHAnsi" w:hAnsiTheme="minorHAnsi" w:cstheme="minorHAnsi"/>
          <w:sz w:val="20"/>
          <w:szCs w:val="20"/>
        </w:rPr>
        <w:t>La livraison d</w:t>
      </w:r>
      <w:r w:rsidR="00892C58">
        <w:rPr>
          <w:rFonts w:asciiTheme="minorHAnsi" w:hAnsiTheme="minorHAnsi" w:cstheme="minorHAnsi"/>
          <w:sz w:val="20"/>
          <w:szCs w:val="20"/>
        </w:rPr>
        <w:t xml:space="preserve">u container </w:t>
      </w:r>
      <w:r w:rsidRPr="00562C53">
        <w:rPr>
          <w:rFonts w:asciiTheme="minorHAnsi" w:hAnsiTheme="minorHAnsi" w:cstheme="minorHAnsi"/>
          <w:sz w:val="20"/>
          <w:szCs w:val="20"/>
        </w:rPr>
        <w:t xml:space="preserve">aménagé doit être effectuée dans un délai maximum de </w:t>
      </w:r>
      <w:r w:rsidR="00892C58">
        <w:rPr>
          <w:rFonts w:asciiTheme="minorHAnsi" w:hAnsiTheme="minorHAnsi" w:cstheme="minorHAnsi"/>
          <w:sz w:val="20"/>
          <w:szCs w:val="20"/>
        </w:rPr>
        <w:t>5</w:t>
      </w:r>
      <w:r w:rsidRPr="00562C53">
        <w:rPr>
          <w:rFonts w:asciiTheme="minorHAnsi" w:hAnsiTheme="minorHAnsi" w:cstheme="minorHAnsi"/>
          <w:sz w:val="20"/>
          <w:szCs w:val="20"/>
        </w:rPr>
        <w:t xml:space="preserve"> mois suivant la réception d</w:t>
      </w:r>
      <w:r w:rsidR="00892C58">
        <w:rPr>
          <w:rFonts w:asciiTheme="minorHAnsi" w:hAnsiTheme="minorHAnsi" w:cstheme="minorHAnsi"/>
          <w:sz w:val="20"/>
          <w:szCs w:val="20"/>
        </w:rPr>
        <w:t xml:space="preserve">u container </w:t>
      </w:r>
      <w:r w:rsidRPr="00562C53">
        <w:rPr>
          <w:rFonts w:asciiTheme="minorHAnsi" w:hAnsiTheme="minorHAnsi" w:cstheme="minorHAnsi"/>
          <w:sz w:val="20"/>
          <w:szCs w:val="20"/>
        </w:rPr>
        <w:t>du titulaire du lot 1.</w:t>
      </w:r>
    </w:p>
    <w:p w14:paraId="0A7DD629" w14:textId="65A1EE12" w:rsidR="00BE5F3A" w:rsidRDefault="00BE5F3A" w:rsidP="00BE5F3A">
      <w:pPr>
        <w:pStyle w:val="NormalWeb"/>
        <w:jc w:val="both"/>
        <w:rPr>
          <w:rFonts w:asciiTheme="minorHAnsi" w:hAnsiTheme="minorHAnsi" w:cstheme="minorHAnsi"/>
          <w:sz w:val="20"/>
          <w:szCs w:val="20"/>
        </w:rPr>
      </w:pPr>
      <w:r w:rsidRPr="00562C53">
        <w:rPr>
          <w:rFonts w:asciiTheme="minorHAnsi" w:hAnsiTheme="minorHAnsi" w:cstheme="minorHAnsi"/>
          <w:sz w:val="20"/>
          <w:szCs w:val="20"/>
        </w:rPr>
        <w:t>Pour des raisons d’organisation et de sécurité, la date de livraison d</w:t>
      </w:r>
      <w:r w:rsidR="00892C58">
        <w:rPr>
          <w:rFonts w:asciiTheme="minorHAnsi" w:hAnsiTheme="minorHAnsi" w:cstheme="minorHAnsi"/>
          <w:sz w:val="20"/>
          <w:szCs w:val="20"/>
        </w:rPr>
        <w:t xml:space="preserve">u container brut </w:t>
      </w:r>
      <w:r w:rsidRPr="00562C53">
        <w:rPr>
          <w:rFonts w:asciiTheme="minorHAnsi" w:hAnsiTheme="minorHAnsi" w:cstheme="minorHAnsi"/>
          <w:sz w:val="20"/>
          <w:szCs w:val="20"/>
        </w:rPr>
        <w:t>(lot 1) au titulaire du lot 2 doit être déterminée au minimum 15 jours à l’avance avec le commanditaire. La date de livraison d</w:t>
      </w:r>
      <w:r w:rsidR="00892C58">
        <w:rPr>
          <w:rFonts w:asciiTheme="minorHAnsi" w:hAnsiTheme="minorHAnsi" w:cstheme="minorHAnsi"/>
          <w:sz w:val="20"/>
          <w:szCs w:val="20"/>
        </w:rPr>
        <w:t>u container</w:t>
      </w:r>
      <w:r w:rsidRPr="00562C53">
        <w:rPr>
          <w:rFonts w:asciiTheme="minorHAnsi" w:hAnsiTheme="minorHAnsi" w:cstheme="minorHAnsi"/>
          <w:sz w:val="20"/>
          <w:szCs w:val="20"/>
        </w:rPr>
        <w:t xml:space="preserve"> aménagé (lot 2) </w:t>
      </w:r>
      <w:r w:rsidR="00892C58">
        <w:rPr>
          <w:rFonts w:asciiTheme="minorHAnsi" w:hAnsiTheme="minorHAnsi" w:cstheme="minorHAnsi"/>
          <w:sz w:val="20"/>
          <w:szCs w:val="20"/>
        </w:rPr>
        <w:t xml:space="preserve">à </w:t>
      </w:r>
      <w:r w:rsidR="007A4D77">
        <w:rPr>
          <w:rFonts w:asciiTheme="minorHAnsi" w:hAnsiTheme="minorHAnsi" w:cstheme="minorHAnsi"/>
          <w:color w:val="FF0000"/>
          <w:sz w:val="20"/>
          <w:szCs w:val="20"/>
        </w:rPr>
        <w:t>l’INSA à Bourges</w:t>
      </w:r>
      <w:r w:rsidR="00892C58" w:rsidRPr="00BB7C1E">
        <w:rPr>
          <w:rFonts w:asciiTheme="minorHAnsi" w:hAnsiTheme="minorHAnsi" w:cstheme="minorHAnsi"/>
          <w:color w:val="FF0000"/>
          <w:sz w:val="20"/>
          <w:szCs w:val="20"/>
        </w:rPr>
        <w:t xml:space="preserve"> </w:t>
      </w:r>
      <w:r w:rsidR="003F1AD8" w:rsidRPr="003F1AD8">
        <w:rPr>
          <w:rFonts w:asciiTheme="minorHAnsi" w:hAnsiTheme="minorHAnsi" w:cstheme="minorHAnsi"/>
          <w:color w:val="FF0000"/>
          <w:sz w:val="20"/>
          <w:szCs w:val="20"/>
        </w:rPr>
        <w:t>ou l’adresse de stockage proposée par le titulaire du lot 3 que le commanditaire aura validé</w:t>
      </w:r>
      <w:r w:rsidR="003F1AD8">
        <w:rPr>
          <w:rFonts w:asciiTheme="minorHAnsi" w:hAnsiTheme="minorHAnsi" w:cstheme="minorHAnsi"/>
          <w:color w:val="FF0000"/>
          <w:sz w:val="20"/>
          <w:szCs w:val="20"/>
        </w:rPr>
        <w:t xml:space="preserve"> </w:t>
      </w:r>
      <w:r w:rsidRPr="00562C53">
        <w:rPr>
          <w:rFonts w:asciiTheme="minorHAnsi" w:hAnsiTheme="minorHAnsi" w:cstheme="minorHAnsi"/>
          <w:sz w:val="20"/>
          <w:szCs w:val="20"/>
        </w:rPr>
        <w:t xml:space="preserve">doit être déterminée au minimum </w:t>
      </w:r>
      <w:r w:rsidR="00216A58">
        <w:rPr>
          <w:rFonts w:asciiTheme="minorHAnsi" w:hAnsiTheme="minorHAnsi" w:cstheme="minorHAnsi"/>
          <w:sz w:val="20"/>
          <w:szCs w:val="20"/>
        </w:rPr>
        <w:t>1</w:t>
      </w:r>
      <w:r w:rsidR="00892C58">
        <w:rPr>
          <w:rFonts w:asciiTheme="minorHAnsi" w:hAnsiTheme="minorHAnsi" w:cstheme="minorHAnsi"/>
          <w:sz w:val="20"/>
          <w:szCs w:val="20"/>
        </w:rPr>
        <w:t>5</w:t>
      </w:r>
      <w:r w:rsidRPr="00562C53">
        <w:rPr>
          <w:rFonts w:asciiTheme="minorHAnsi" w:hAnsiTheme="minorHAnsi" w:cstheme="minorHAnsi"/>
          <w:sz w:val="20"/>
          <w:szCs w:val="20"/>
        </w:rPr>
        <w:t xml:space="preserve"> jours à l’avance.</w:t>
      </w:r>
    </w:p>
    <w:p w14:paraId="38A8C40F" w14:textId="796A36E7" w:rsidR="00DB2F85" w:rsidRPr="00562C53" w:rsidRDefault="00DB2F85" w:rsidP="00BE5F3A">
      <w:pPr>
        <w:pStyle w:val="NormalWeb"/>
        <w:jc w:val="both"/>
        <w:rPr>
          <w:rFonts w:asciiTheme="minorHAnsi" w:hAnsiTheme="minorHAnsi" w:cstheme="minorHAnsi"/>
          <w:sz w:val="20"/>
          <w:szCs w:val="20"/>
        </w:rPr>
      </w:pPr>
      <w:r w:rsidRPr="006169B7">
        <w:rPr>
          <w:rFonts w:asciiTheme="minorHAnsi" w:hAnsiTheme="minorHAnsi" w:cstheme="minorHAnsi"/>
          <w:sz w:val="20"/>
          <w:szCs w:val="20"/>
        </w:rPr>
        <w:t xml:space="preserve">Si le titulaire du lot 1 est également titulaire du lot 2, la livraison du </w:t>
      </w:r>
      <w:r w:rsidR="00A60292">
        <w:rPr>
          <w:rFonts w:asciiTheme="minorHAnsi" w:hAnsiTheme="minorHAnsi" w:cstheme="minorHAnsi"/>
          <w:sz w:val="20"/>
          <w:szCs w:val="20"/>
        </w:rPr>
        <w:t>container</w:t>
      </w:r>
      <w:r w:rsidR="00A60292" w:rsidRPr="006169B7">
        <w:rPr>
          <w:rFonts w:asciiTheme="minorHAnsi" w:hAnsiTheme="minorHAnsi" w:cstheme="minorHAnsi"/>
          <w:sz w:val="20"/>
          <w:szCs w:val="20"/>
        </w:rPr>
        <w:t xml:space="preserve"> </w:t>
      </w:r>
      <w:r w:rsidRPr="006169B7">
        <w:rPr>
          <w:rFonts w:asciiTheme="minorHAnsi" w:hAnsiTheme="minorHAnsi" w:cstheme="minorHAnsi"/>
          <w:sz w:val="20"/>
          <w:szCs w:val="20"/>
        </w:rPr>
        <w:t xml:space="preserve">et des équipements est différée à la réalisation des deux lots (achat du </w:t>
      </w:r>
      <w:r w:rsidR="00892C58">
        <w:rPr>
          <w:rFonts w:asciiTheme="minorHAnsi" w:hAnsiTheme="minorHAnsi" w:cstheme="minorHAnsi"/>
          <w:sz w:val="20"/>
          <w:szCs w:val="20"/>
        </w:rPr>
        <w:t>container</w:t>
      </w:r>
      <w:r w:rsidRPr="006169B7">
        <w:rPr>
          <w:rFonts w:asciiTheme="minorHAnsi" w:hAnsiTheme="minorHAnsi" w:cstheme="minorHAnsi"/>
          <w:sz w:val="20"/>
          <w:szCs w:val="20"/>
        </w:rPr>
        <w:t xml:space="preserve"> et aménagement). Dans ce cas de figure,</w:t>
      </w:r>
      <w:r>
        <w:rPr>
          <w:rFonts w:asciiTheme="minorHAnsi" w:hAnsiTheme="minorHAnsi" w:cstheme="minorHAnsi"/>
          <w:sz w:val="20"/>
          <w:szCs w:val="20"/>
        </w:rPr>
        <w:t xml:space="preserve"> le titulaire dispose d’un délai total de </w:t>
      </w:r>
      <w:r w:rsidR="00892C58">
        <w:rPr>
          <w:rFonts w:asciiTheme="minorHAnsi" w:hAnsiTheme="minorHAnsi" w:cstheme="minorHAnsi"/>
          <w:sz w:val="20"/>
          <w:szCs w:val="20"/>
        </w:rPr>
        <w:t>7</w:t>
      </w:r>
      <w:r>
        <w:rPr>
          <w:rFonts w:asciiTheme="minorHAnsi" w:hAnsiTheme="minorHAnsi" w:cstheme="minorHAnsi"/>
          <w:sz w:val="20"/>
          <w:szCs w:val="20"/>
        </w:rPr>
        <w:t xml:space="preserve"> mois pour livrer le </w:t>
      </w:r>
      <w:r w:rsidR="00216A58">
        <w:rPr>
          <w:rFonts w:asciiTheme="minorHAnsi" w:hAnsiTheme="minorHAnsi" w:cstheme="minorHAnsi"/>
          <w:sz w:val="20"/>
          <w:szCs w:val="20"/>
        </w:rPr>
        <w:t>container</w:t>
      </w:r>
      <w:r>
        <w:rPr>
          <w:rFonts w:asciiTheme="minorHAnsi" w:hAnsiTheme="minorHAnsi" w:cstheme="minorHAnsi"/>
          <w:sz w:val="20"/>
          <w:szCs w:val="20"/>
        </w:rPr>
        <w:t xml:space="preserve"> aménagé </w:t>
      </w:r>
      <w:r w:rsidR="003F1AD8">
        <w:rPr>
          <w:rFonts w:asciiTheme="minorHAnsi" w:hAnsiTheme="minorHAnsi" w:cstheme="minorHAnsi"/>
          <w:sz w:val="20"/>
          <w:szCs w:val="20"/>
        </w:rPr>
        <w:t>à l’adresse validée par l</w:t>
      </w:r>
      <w:r w:rsidR="008D4E1D">
        <w:rPr>
          <w:rFonts w:asciiTheme="minorHAnsi" w:hAnsiTheme="minorHAnsi" w:cstheme="minorHAnsi"/>
          <w:sz w:val="20"/>
          <w:szCs w:val="20"/>
        </w:rPr>
        <w:t xml:space="preserve">e </w:t>
      </w:r>
      <w:r>
        <w:rPr>
          <w:rFonts w:asciiTheme="minorHAnsi" w:hAnsiTheme="minorHAnsi" w:cstheme="minorHAnsi"/>
          <w:sz w:val="20"/>
          <w:szCs w:val="20"/>
        </w:rPr>
        <w:t xml:space="preserve">maître d’ouvrage. </w:t>
      </w:r>
    </w:p>
    <w:p w14:paraId="67B81A66" w14:textId="56D8AA00" w:rsidR="00BE5F3A" w:rsidRPr="00E0684E" w:rsidRDefault="00BE5F3A" w:rsidP="00E0684E">
      <w:pPr>
        <w:pStyle w:val="Titre1"/>
        <w:rPr>
          <w:rFonts w:asciiTheme="minorHAnsi" w:hAnsiTheme="minorHAnsi"/>
          <w:sz w:val="20"/>
          <w:szCs w:val="20"/>
          <w:lang w:eastAsia="fr-FR"/>
        </w:rPr>
      </w:pPr>
      <w:bookmarkStart w:id="18" w:name="_Toc210914737"/>
      <w:r w:rsidRPr="00E0684E">
        <w:rPr>
          <w:rFonts w:asciiTheme="minorHAnsi" w:hAnsiTheme="minorHAnsi"/>
          <w:sz w:val="20"/>
          <w:szCs w:val="20"/>
          <w:lang w:eastAsia="fr-FR"/>
        </w:rPr>
        <w:t>Article 4</w:t>
      </w:r>
      <w:r w:rsidR="0046380D" w:rsidRPr="00E0684E">
        <w:rPr>
          <w:rFonts w:asciiTheme="minorHAnsi" w:hAnsiTheme="minorHAnsi"/>
          <w:sz w:val="20"/>
          <w:szCs w:val="20"/>
          <w:lang w:eastAsia="fr-FR"/>
        </w:rPr>
        <w:t> </w:t>
      </w:r>
      <w:r w:rsidRPr="00E0684E">
        <w:rPr>
          <w:rFonts w:asciiTheme="minorHAnsi" w:hAnsiTheme="minorHAnsi"/>
          <w:sz w:val="20"/>
          <w:szCs w:val="20"/>
          <w:lang w:eastAsia="fr-FR"/>
        </w:rPr>
        <w:t>: Conditions d’exécution des prestations</w:t>
      </w:r>
      <w:bookmarkEnd w:id="18"/>
    </w:p>
    <w:p w14:paraId="228C0608" w14:textId="10E5D8C9" w:rsidR="001C35E1" w:rsidRDefault="001C35E1" w:rsidP="001C35E1">
      <w:pPr>
        <w:spacing w:before="100" w:beforeAutospacing="1" w:after="100" w:afterAutospacing="1"/>
        <w:jc w:val="both"/>
        <w:rPr>
          <w:rFonts w:eastAsia="Times New Roman" w:cstheme="minorHAnsi"/>
          <w:sz w:val="20"/>
          <w:szCs w:val="20"/>
          <w:lang w:eastAsia="fr-FR"/>
        </w:rPr>
      </w:pPr>
      <w:r w:rsidRPr="001C35E1">
        <w:rPr>
          <w:rFonts w:eastAsia="Times New Roman" w:cstheme="minorHAnsi"/>
          <w:sz w:val="20"/>
          <w:szCs w:val="20"/>
          <w:lang w:eastAsia="fr-FR"/>
        </w:rPr>
        <w:t>Les prestations devront être conformes :</w:t>
      </w:r>
      <w:r>
        <w:rPr>
          <w:rFonts w:eastAsia="Times New Roman" w:cstheme="minorHAnsi"/>
          <w:sz w:val="20"/>
          <w:szCs w:val="20"/>
          <w:lang w:eastAsia="fr-FR"/>
        </w:rPr>
        <w:t xml:space="preserve"> </w:t>
      </w:r>
    </w:p>
    <w:p w14:paraId="2F97BDDB" w14:textId="77777777" w:rsidR="001C35E1" w:rsidRDefault="001C35E1" w:rsidP="001C35E1">
      <w:pPr>
        <w:pStyle w:val="Paragraphedeliste"/>
        <w:numPr>
          <w:ilvl w:val="0"/>
          <w:numId w:val="56"/>
        </w:numPr>
        <w:spacing w:before="100" w:beforeAutospacing="1" w:after="100" w:afterAutospacing="1"/>
        <w:jc w:val="both"/>
        <w:rPr>
          <w:rFonts w:eastAsia="Times New Roman" w:cstheme="minorHAnsi"/>
          <w:sz w:val="20"/>
          <w:szCs w:val="20"/>
          <w:lang w:eastAsia="fr-FR"/>
        </w:rPr>
      </w:pPr>
      <w:r w:rsidRPr="001C35E1">
        <w:rPr>
          <w:rFonts w:eastAsia="Times New Roman" w:cstheme="minorHAnsi"/>
          <w:sz w:val="20"/>
          <w:szCs w:val="20"/>
          <w:lang w:eastAsia="fr-FR"/>
        </w:rPr>
        <w:t>Aux normes en vigueur,</w:t>
      </w:r>
    </w:p>
    <w:p w14:paraId="1676CAEF" w14:textId="77777777" w:rsidR="001C35E1" w:rsidRDefault="001C35E1" w:rsidP="001C35E1">
      <w:pPr>
        <w:pStyle w:val="Paragraphedeliste"/>
        <w:numPr>
          <w:ilvl w:val="0"/>
          <w:numId w:val="56"/>
        </w:numPr>
        <w:spacing w:before="100" w:beforeAutospacing="1" w:after="100" w:afterAutospacing="1"/>
        <w:jc w:val="both"/>
        <w:rPr>
          <w:rFonts w:eastAsia="Times New Roman" w:cstheme="minorHAnsi"/>
          <w:sz w:val="20"/>
          <w:szCs w:val="20"/>
          <w:lang w:eastAsia="fr-FR"/>
        </w:rPr>
      </w:pPr>
      <w:r w:rsidRPr="001C35E1">
        <w:rPr>
          <w:rFonts w:eastAsia="Times New Roman" w:cstheme="minorHAnsi"/>
          <w:sz w:val="20"/>
          <w:szCs w:val="20"/>
          <w:lang w:eastAsia="fr-FR"/>
        </w:rPr>
        <w:t>Aux dispositions du CCAG-FCS,</w:t>
      </w:r>
    </w:p>
    <w:p w14:paraId="64C14597" w14:textId="4E033F47" w:rsidR="001C35E1" w:rsidRPr="001C35E1" w:rsidRDefault="001C35E1" w:rsidP="001C35E1">
      <w:pPr>
        <w:pStyle w:val="Paragraphedeliste"/>
        <w:numPr>
          <w:ilvl w:val="0"/>
          <w:numId w:val="56"/>
        </w:numPr>
        <w:spacing w:before="100" w:beforeAutospacing="1" w:after="100" w:afterAutospacing="1"/>
        <w:jc w:val="both"/>
        <w:rPr>
          <w:rFonts w:eastAsia="Times New Roman" w:cstheme="minorHAnsi"/>
          <w:sz w:val="20"/>
          <w:szCs w:val="20"/>
          <w:lang w:eastAsia="fr-FR"/>
        </w:rPr>
      </w:pPr>
      <w:r w:rsidRPr="001C35E1">
        <w:rPr>
          <w:rFonts w:eastAsia="Times New Roman" w:cstheme="minorHAnsi"/>
          <w:sz w:val="20"/>
          <w:szCs w:val="20"/>
          <w:lang w:eastAsia="fr-FR"/>
        </w:rPr>
        <w:t>Aux spécifications du CCTP.</w:t>
      </w:r>
    </w:p>
    <w:p w14:paraId="169B74E8" w14:textId="77777777" w:rsidR="001C35E1" w:rsidRDefault="001C35E1" w:rsidP="001C35E1">
      <w:pPr>
        <w:spacing w:before="100" w:beforeAutospacing="1" w:after="100" w:afterAutospacing="1"/>
        <w:jc w:val="both"/>
        <w:rPr>
          <w:rFonts w:eastAsia="Times New Roman" w:cstheme="minorHAnsi"/>
          <w:sz w:val="20"/>
          <w:szCs w:val="20"/>
          <w:lang w:eastAsia="fr-FR"/>
        </w:rPr>
      </w:pPr>
      <w:r w:rsidRPr="001C35E1">
        <w:rPr>
          <w:rFonts w:eastAsia="Times New Roman" w:cstheme="minorHAnsi"/>
          <w:sz w:val="20"/>
          <w:szCs w:val="20"/>
          <w:lang w:eastAsia="fr-FR"/>
        </w:rPr>
        <w:t>Les formalités administratives nécessaires aux livraisons (ex. autorisations municipales, arrêtés de circulation) sont à la charge du titulaire.</w:t>
      </w:r>
    </w:p>
    <w:p w14:paraId="3967E838" w14:textId="77777777" w:rsidR="00C449BE" w:rsidRPr="00900763" w:rsidRDefault="00C449BE" w:rsidP="00900763">
      <w:pPr>
        <w:pStyle w:val="Titre2"/>
        <w:rPr>
          <w:rFonts w:cstheme="minorHAnsi"/>
          <w:b w:val="0"/>
          <w:bCs w:val="0"/>
          <w:sz w:val="20"/>
          <w:szCs w:val="20"/>
          <w:lang w:eastAsia="fr-FR"/>
        </w:rPr>
      </w:pPr>
      <w:bookmarkStart w:id="19" w:name="_Toc210914738"/>
      <w:r w:rsidRPr="00900763">
        <w:rPr>
          <w:rFonts w:asciiTheme="minorHAnsi" w:hAnsiTheme="minorHAnsi" w:cstheme="minorHAnsi"/>
          <w:i w:val="0"/>
          <w:sz w:val="20"/>
          <w:szCs w:val="20"/>
          <w:lang w:eastAsia="fr-FR"/>
        </w:rPr>
        <w:t>a) Organisation de la livraison</w:t>
      </w:r>
      <w:bookmarkEnd w:id="19"/>
    </w:p>
    <w:p w14:paraId="7FAA2191" w14:textId="77777777" w:rsidR="000635D3" w:rsidRDefault="00C449BE" w:rsidP="000635D3">
      <w:pPr>
        <w:spacing w:before="100" w:beforeAutospacing="1" w:after="100" w:afterAutospacing="1"/>
        <w:jc w:val="both"/>
        <w:rPr>
          <w:rFonts w:eastAsia="Times New Roman" w:cstheme="minorHAnsi"/>
          <w:bCs/>
          <w:sz w:val="20"/>
          <w:szCs w:val="20"/>
          <w:lang w:eastAsia="fr-FR"/>
        </w:rPr>
      </w:pPr>
      <w:r w:rsidRPr="00900763">
        <w:rPr>
          <w:rFonts w:eastAsia="Times New Roman" w:cstheme="minorHAnsi"/>
          <w:bCs/>
          <w:sz w:val="20"/>
          <w:szCs w:val="20"/>
          <w:lang w:eastAsia="fr-FR"/>
        </w:rPr>
        <w:t>La livraison s’effectuera en deux temps distincts :</w:t>
      </w:r>
    </w:p>
    <w:p w14:paraId="2CDE69FE" w14:textId="4E2E6B6F" w:rsidR="000635D3" w:rsidRPr="00900763" w:rsidRDefault="00C449BE" w:rsidP="00900763">
      <w:pPr>
        <w:pStyle w:val="Paragraphedeliste"/>
        <w:numPr>
          <w:ilvl w:val="0"/>
          <w:numId w:val="62"/>
        </w:numPr>
        <w:spacing w:before="100" w:beforeAutospacing="1" w:after="100" w:afterAutospacing="1"/>
        <w:jc w:val="both"/>
        <w:rPr>
          <w:rFonts w:eastAsia="Times New Roman" w:cstheme="minorHAnsi"/>
          <w:bCs/>
          <w:sz w:val="20"/>
          <w:szCs w:val="20"/>
          <w:lang w:eastAsia="fr-FR"/>
        </w:rPr>
      </w:pPr>
      <w:r w:rsidRPr="00900763">
        <w:rPr>
          <w:rFonts w:eastAsia="Times New Roman" w:cstheme="minorHAnsi"/>
          <w:bCs/>
          <w:sz w:val="20"/>
          <w:szCs w:val="20"/>
          <w:lang w:eastAsia="fr-FR"/>
        </w:rPr>
        <w:t>Du titulaire du lot 1 vers le titulaire du lot 2 :</w:t>
      </w:r>
      <w:r w:rsidR="000635D3" w:rsidRPr="00900763">
        <w:rPr>
          <w:rFonts w:eastAsia="Times New Roman" w:cstheme="minorHAnsi"/>
          <w:bCs/>
          <w:sz w:val="20"/>
          <w:szCs w:val="20"/>
          <w:lang w:eastAsia="fr-FR"/>
        </w:rPr>
        <w:t xml:space="preserve"> </w:t>
      </w:r>
    </w:p>
    <w:p w14:paraId="7B6717A9" w14:textId="77777777" w:rsidR="000635D3" w:rsidRDefault="00C449BE" w:rsidP="000635D3">
      <w:pPr>
        <w:spacing w:before="100" w:beforeAutospacing="1" w:after="100" w:afterAutospacing="1"/>
        <w:jc w:val="both"/>
        <w:rPr>
          <w:rFonts w:eastAsia="Times New Roman" w:cstheme="minorHAnsi"/>
          <w:bCs/>
          <w:sz w:val="20"/>
          <w:szCs w:val="20"/>
          <w:lang w:eastAsia="fr-FR"/>
        </w:rPr>
      </w:pPr>
      <w:r w:rsidRPr="00900763">
        <w:rPr>
          <w:rFonts w:eastAsia="Times New Roman" w:cstheme="minorHAnsi"/>
          <w:bCs/>
          <w:sz w:val="20"/>
          <w:szCs w:val="20"/>
          <w:lang w:eastAsia="fr-FR"/>
        </w:rPr>
        <w:t>Le container brut acquis au titre du lot 1 sera livré directement au titulaire du lot 2, chargé de son aménagement intérieur.</w:t>
      </w:r>
      <w:r w:rsidRPr="00900763">
        <w:rPr>
          <w:rFonts w:eastAsia="Times New Roman" w:cstheme="minorHAnsi"/>
          <w:bCs/>
          <w:sz w:val="20"/>
          <w:szCs w:val="20"/>
          <w:lang w:eastAsia="fr-FR"/>
        </w:rPr>
        <w:br/>
        <w:t>La date de livraison devra être fixée au minimum 15 jours à l’avance avec le maître d’ouvrage afin de permettre la coordination entre les titulaires</w:t>
      </w:r>
      <w:r w:rsidR="000635D3" w:rsidRPr="00900763">
        <w:rPr>
          <w:rFonts w:eastAsia="Times New Roman" w:cstheme="minorHAnsi"/>
          <w:bCs/>
          <w:sz w:val="20"/>
          <w:szCs w:val="20"/>
          <w:lang w:eastAsia="fr-FR"/>
        </w:rPr>
        <w:t>.</w:t>
      </w:r>
    </w:p>
    <w:p w14:paraId="27C28F27" w14:textId="0087F8F9" w:rsidR="000635D3" w:rsidRPr="00900763" w:rsidRDefault="00C449BE" w:rsidP="00900763">
      <w:pPr>
        <w:pStyle w:val="Paragraphedeliste"/>
        <w:numPr>
          <w:ilvl w:val="0"/>
          <w:numId w:val="62"/>
        </w:numPr>
        <w:spacing w:before="100" w:beforeAutospacing="1" w:after="100" w:afterAutospacing="1"/>
        <w:jc w:val="both"/>
        <w:rPr>
          <w:rFonts w:eastAsia="Times New Roman" w:cstheme="minorHAnsi"/>
          <w:bCs/>
          <w:sz w:val="20"/>
          <w:szCs w:val="20"/>
          <w:lang w:eastAsia="fr-FR"/>
        </w:rPr>
      </w:pPr>
      <w:r w:rsidRPr="00900763">
        <w:rPr>
          <w:rFonts w:eastAsia="Times New Roman" w:cstheme="minorHAnsi"/>
          <w:bCs/>
          <w:sz w:val="20"/>
          <w:szCs w:val="20"/>
          <w:lang w:eastAsia="fr-FR"/>
        </w:rPr>
        <w:t>Du titulaire du lot 2 vers le maître d’ouvrage :</w:t>
      </w:r>
    </w:p>
    <w:p w14:paraId="3618C124" w14:textId="6231B390" w:rsidR="00C449BE" w:rsidRPr="00900763" w:rsidRDefault="00C449BE" w:rsidP="00900763">
      <w:pPr>
        <w:spacing w:before="100" w:beforeAutospacing="1" w:after="100" w:afterAutospacing="1"/>
        <w:jc w:val="both"/>
        <w:rPr>
          <w:rFonts w:eastAsia="Times New Roman" w:cstheme="minorHAnsi"/>
          <w:bCs/>
          <w:sz w:val="20"/>
          <w:szCs w:val="20"/>
          <w:lang w:eastAsia="fr-FR"/>
        </w:rPr>
      </w:pPr>
      <w:r w:rsidRPr="00900763">
        <w:rPr>
          <w:rFonts w:eastAsia="Times New Roman" w:cstheme="minorHAnsi"/>
          <w:bCs/>
          <w:sz w:val="20"/>
          <w:szCs w:val="20"/>
          <w:lang w:eastAsia="fr-FR"/>
        </w:rPr>
        <w:t>Après réception du container aménagé, celui-ci sera livré à l’adresse suivante :</w:t>
      </w:r>
    </w:p>
    <w:p w14:paraId="58E8C932" w14:textId="77777777" w:rsidR="009347F2" w:rsidRDefault="009347F2" w:rsidP="009347F2">
      <w:pPr>
        <w:pBdr>
          <w:top w:val="single" w:sz="4" w:space="1" w:color="auto"/>
          <w:left w:val="single" w:sz="4" w:space="4" w:color="auto"/>
          <w:bottom w:val="single" w:sz="4" w:space="1" w:color="auto"/>
          <w:right w:val="single" w:sz="4" w:space="4" w:color="auto"/>
        </w:pBdr>
        <w:tabs>
          <w:tab w:val="left" w:pos="3525"/>
        </w:tabs>
        <w:jc w:val="both"/>
        <w:rPr>
          <w:rFonts w:cstheme="minorHAnsi"/>
          <w:b/>
          <w:bCs/>
          <w:color w:val="FF0000"/>
          <w:sz w:val="20"/>
          <w:szCs w:val="20"/>
        </w:rPr>
      </w:pPr>
      <w:r w:rsidRPr="00A255DC">
        <w:rPr>
          <w:rFonts w:cstheme="minorHAnsi"/>
          <w:b/>
          <w:bCs/>
          <w:color w:val="FF0000"/>
          <w:sz w:val="20"/>
          <w:szCs w:val="20"/>
        </w:rPr>
        <w:t>Institut National des Sciences Appliquées Centre-Val de Loire</w:t>
      </w:r>
    </w:p>
    <w:p w14:paraId="757B7534" w14:textId="734CA205" w:rsidR="009347F2" w:rsidRDefault="009347F2" w:rsidP="009347F2">
      <w:pPr>
        <w:pBdr>
          <w:top w:val="single" w:sz="4" w:space="1" w:color="auto"/>
          <w:left w:val="single" w:sz="4" w:space="4" w:color="auto"/>
          <w:bottom w:val="single" w:sz="4" w:space="1" w:color="auto"/>
          <w:right w:val="single" w:sz="4" w:space="4" w:color="auto"/>
        </w:pBdr>
        <w:tabs>
          <w:tab w:val="left" w:pos="3525"/>
        </w:tabs>
        <w:jc w:val="both"/>
        <w:rPr>
          <w:rFonts w:cstheme="minorHAnsi"/>
          <w:bCs/>
          <w:sz w:val="20"/>
          <w:szCs w:val="20"/>
        </w:rPr>
      </w:pPr>
      <w:r w:rsidRPr="00A255DC">
        <w:rPr>
          <w:rFonts w:cstheme="minorHAnsi"/>
          <w:bCs/>
          <w:sz w:val="20"/>
          <w:szCs w:val="20"/>
        </w:rPr>
        <w:t>88 B</w:t>
      </w:r>
      <w:r>
        <w:rPr>
          <w:rFonts w:cstheme="minorHAnsi"/>
          <w:bCs/>
          <w:sz w:val="20"/>
          <w:szCs w:val="20"/>
        </w:rPr>
        <w:t>oulevar</w:t>
      </w:r>
      <w:r w:rsidRPr="00A255DC">
        <w:rPr>
          <w:rFonts w:cstheme="minorHAnsi"/>
          <w:bCs/>
          <w:sz w:val="20"/>
          <w:szCs w:val="20"/>
        </w:rPr>
        <w:t xml:space="preserve">d </w:t>
      </w:r>
      <w:proofErr w:type="spellStart"/>
      <w:r w:rsidRPr="00A255DC">
        <w:rPr>
          <w:rFonts w:cstheme="minorHAnsi"/>
          <w:bCs/>
          <w:sz w:val="20"/>
          <w:szCs w:val="20"/>
        </w:rPr>
        <w:t>Lahitolle</w:t>
      </w:r>
      <w:proofErr w:type="spellEnd"/>
    </w:p>
    <w:p w14:paraId="7BDF3DC5" w14:textId="5DF096B8" w:rsidR="00A255DC" w:rsidRPr="009347F2" w:rsidRDefault="009347F2" w:rsidP="009347F2">
      <w:pPr>
        <w:pBdr>
          <w:top w:val="single" w:sz="4" w:space="1" w:color="auto"/>
          <w:left w:val="single" w:sz="4" w:space="4" w:color="auto"/>
          <w:bottom w:val="single" w:sz="4" w:space="1" w:color="auto"/>
          <w:right w:val="single" w:sz="4" w:space="4" w:color="auto"/>
        </w:pBdr>
        <w:jc w:val="both"/>
        <w:rPr>
          <w:rFonts w:cstheme="minorHAnsi"/>
          <w:b/>
          <w:bCs/>
          <w:sz w:val="20"/>
          <w:szCs w:val="20"/>
        </w:rPr>
      </w:pPr>
      <w:r w:rsidRPr="00A255DC">
        <w:rPr>
          <w:rFonts w:cstheme="minorHAnsi"/>
          <w:bCs/>
          <w:sz w:val="20"/>
          <w:szCs w:val="20"/>
        </w:rPr>
        <w:t>18000 Bourges</w:t>
      </w:r>
    </w:p>
    <w:p w14:paraId="541849A4" w14:textId="3DBF3E66" w:rsidR="00FB6852" w:rsidRDefault="000635D3" w:rsidP="00417404">
      <w:pPr>
        <w:spacing w:before="100" w:beforeAutospacing="1" w:after="100" w:afterAutospacing="1"/>
        <w:jc w:val="both"/>
        <w:rPr>
          <w:rFonts w:ascii="Times New Roman" w:eastAsia="Times New Roman" w:hAnsi="Times New Roman" w:cstheme="minorHAnsi"/>
          <w:sz w:val="20"/>
          <w:szCs w:val="20"/>
          <w:lang w:eastAsia="fr-FR"/>
        </w:rPr>
      </w:pPr>
      <w:r w:rsidRPr="000635D3">
        <w:rPr>
          <w:rFonts w:cstheme="minorHAnsi"/>
          <w:sz w:val="20"/>
          <w:szCs w:val="20"/>
        </w:rPr>
        <w:t xml:space="preserve">Si le </w:t>
      </w:r>
      <w:r w:rsidRPr="00900763">
        <w:rPr>
          <w:rFonts w:ascii="Times New Roman" w:eastAsia="Times New Roman" w:hAnsi="Times New Roman" w:cstheme="minorHAnsi"/>
          <w:bCs/>
          <w:sz w:val="20"/>
          <w:szCs w:val="20"/>
          <w:lang w:eastAsia="fr-FR"/>
        </w:rPr>
        <w:t>titulaire du lot 3</w:t>
      </w:r>
      <w:r w:rsidRPr="000635D3">
        <w:rPr>
          <w:rFonts w:cstheme="minorHAnsi"/>
          <w:sz w:val="20"/>
          <w:szCs w:val="20"/>
        </w:rPr>
        <w:t xml:space="preserve"> propose une solution de stockage acceptée par le maître d’ouvrage, </w:t>
      </w:r>
      <w:r w:rsidRPr="00900763">
        <w:rPr>
          <w:rFonts w:ascii="Times New Roman" w:eastAsia="Times New Roman" w:hAnsi="Times New Roman" w:cstheme="minorHAnsi"/>
          <w:bCs/>
          <w:sz w:val="20"/>
          <w:szCs w:val="20"/>
          <w:lang w:eastAsia="fr-FR"/>
        </w:rPr>
        <w:t>celui-ci informera le titulaire du lot 2</w:t>
      </w:r>
      <w:r w:rsidRPr="000635D3">
        <w:rPr>
          <w:rFonts w:cstheme="minorHAnsi"/>
          <w:sz w:val="20"/>
          <w:szCs w:val="20"/>
        </w:rPr>
        <w:t xml:space="preserve"> de la modification d’adresse de livraison. La nouvelle adresse deviendra alors </w:t>
      </w:r>
      <w:r w:rsidRPr="00900763">
        <w:rPr>
          <w:rFonts w:ascii="Times New Roman" w:eastAsia="Times New Roman" w:hAnsi="Times New Roman" w:cstheme="minorHAnsi"/>
          <w:bCs/>
          <w:sz w:val="20"/>
          <w:szCs w:val="20"/>
          <w:lang w:eastAsia="fr-FR"/>
        </w:rPr>
        <w:t>celle proposée par le titulaire du lot 3</w:t>
      </w:r>
      <w:r w:rsidRPr="000635D3">
        <w:rPr>
          <w:rFonts w:cstheme="minorHAnsi"/>
          <w:sz w:val="20"/>
          <w:szCs w:val="20"/>
        </w:rPr>
        <w:t>, sous réserve d’accord écrit du maître d’ouvrage.</w:t>
      </w:r>
    </w:p>
    <w:p w14:paraId="0220C302" w14:textId="77777777" w:rsidR="00FB6852" w:rsidRPr="00900763" w:rsidRDefault="00FB6852" w:rsidP="00900763">
      <w:pPr>
        <w:pStyle w:val="Titre2"/>
        <w:rPr>
          <w:rFonts w:cstheme="minorHAnsi"/>
          <w:b w:val="0"/>
          <w:bCs w:val="0"/>
          <w:sz w:val="20"/>
          <w:szCs w:val="20"/>
          <w:lang w:eastAsia="fr-FR"/>
        </w:rPr>
      </w:pPr>
      <w:bookmarkStart w:id="20" w:name="_Toc210914739"/>
      <w:r w:rsidRPr="00900763">
        <w:rPr>
          <w:rFonts w:asciiTheme="minorHAnsi" w:hAnsiTheme="minorHAnsi" w:cstheme="minorHAnsi"/>
          <w:i w:val="0"/>
          <w:sz w:val="20"/>
          <w:szCs w:val="20"/>
          <w:lang w:eastAsia="fr-FR"/>
        </w:rPr>
        <w:t>b) Retards et réacheminement</w:t>
      </w:r>
      <w:bookmarkEnd w:id="20"/>
    </w:p>
    <w:p w14:paraId="3DE5E1C5" w14:textId="77777777" w:rsidR="00FB6852" w:rsidRPr="00FB6852" w:rsidRDefault="00FB6852" w:rsidP="00FB6852">
      <w:pPr>
        <w:spacing w:before="100" w:beforeAutospacing="1" w:after="100" w:afterAutospacing="1"/>
        <w:jc w:val="both"/>
        <w:rPr>
          <w:rFonts w:eastAsia="Times New Roman" w:cstheme="minorHAnsi"/>
          <w:sz w:val="20"/>
          <w:szCs w:val="20"/>
          <w:lang w:eastAsia="fr-FR"/>
        </w:rPr>
      </w:pPr>
      <w:r w:rsidRPr="00FB6852">
        <w:rPr>
          <w:rFonts w:eastAsia="Times New Roman" w:cstheme="minorHAnsi"/>
          <w:sz w:val="20"/>
          <w:szCs w:val="20"/>
          <w:lang w:eastAsia="fr-FR"/>
        </w:rPr>
        <w:t>En cas d’erreur de lieu ou de date de livraison, le réacheminement vers la bonne adresse est à la charge du titulaire concerné.</w:t>
      </w:r>
      <w:r w:rsidRPr="00FB6852">
        <w:rPr>
          <w:rFonts w:eastAsia="Times New Roman" w:cstheme="minorHAnsi"/>
          <w:sz w:val="20"/>
          <w:szCs w:val="20"/>
          <w:lang w:eastAsia="fr-FR"/>
        </w:rPr>
        <w:br/>
        <w:t>Des pénalités journalières sont prévues en cas de retard dans la livraison. Le barème des pénalités figure dans le Règlement de Consultation.</w:t>
      </w:r>
    </w:p>
    <w:p w14:paraId="7817BB05" w14:textId="5FD96BB0" w:rsidR="00BE5F3A" w:rsidRPr="008C7772" w:rsidRDefault="00FB6852" w:rsidP="00900763">
      <w:pPr>
        <w:spacing w:before="100" w:beforeAutospacing="1" w:after="100" w:afterAutospacing="1"/>
        <w:jc w:val="both"/>
      </w:pPr>
      <w:r w:rsidRPr="00FB6852">
        <w:rPr>
          <w:rFonts w:eastAsia="Times New Roman" w:cstheme="minorHAnsi"/>
          <w:sz w:val="20"/>
          <w:szCs w:val="20"/>
          <w:lang w:eastAsia="fr-FR"/>
        </w:rPr>
        <w:t>Une prolongation du délai d’exécution peut être accordée par le pouvoir adjudicateur dans les conditions de l’article 13.3 du CCAG-FCS</w:t>
      </w:r>
      <w:r>
        <w:rPr>
          <w:rFonts w:eastAsia="Times New Roman" w:cstheme="minorHAnsi"/>
          <w:sz w:val="20"/>
          <w:szCs w:val="20"/>
          <w:lang w:eastAsia="fr-FR"/>
        </w:rPr>
        <w:t>.</w:t>
      </w:r>
    </w:p>
    <w:p w14:paraId="416EB84F" w14:textId="2CC164E9" w:rsidR="00BE5F3A" w:rsidRPr="00E0684E" w:rsidRDefault="00BE5F3A" w:rsidP="00900763">
      <w:pPr>
        <w:pStyle w:val="Titre1"/>
        <w:ind w:left="0" w:firstLine="0"/>
        <w:rPr>
          <w:rFonts w:asciiTheme="minorHAnsi" w:hAnsiTheme="minorHAnsi"/>
          <w:sz w:val="20"/>
          <w:szCs w:val="20"/>
          <w:lang w:eastAsia="fr-FR"/>
        </w:rPr>
      </w:pPr>
      <w:bookmarkStart w:id="21" w:name="_Toc210914740"/>
      <w:r w:rsidRPr="00E0684E">
        <w:rPr>
          <w:rFonts w:asciiTheme="minorHAnsi" w:hAnsiTheme="minorHAnsi"/>
          <w:sz w:val="20"/>
          <w:szCs w:val="20"/>
          <w:lang w:eastAsia="fr-FR"/>
        </w:rPr>
        <w:lastRenderedPageBreak/>
        <w:t>Article 5</w:t>
      </w:r>
      <w:r w:rsidR="0046380D" w:rsidRPr="00E0684E">
        <w:rPr>
          <w:rFonts w:asciiTheme="minorHAnsi" w:hAnsiTheme="minorHAnsi"/>
          <w:sz w:val="20"/>
          <w:szCs w:val="20"/>
          <w:lang w:eastAsia="fr-FR"/>
        </w:rPr>
        <w:t> </w:t>
      </w:r>
      <w:r w:rsidRPr="00E0684E">
        <w:rPr>
          <w:rFonts w:asciiTheme="minorHAnsi" w:hAnsiTheme="minorHAnsi"/>
          <w:sz w:val="20"/>
          <w:szCs w:val="20"/>
          <w:lang w:eastAsia="fr-FR"/>
        </w:rPr>
        <w:t>: Constatation de l’exécution des prestations</w:t>
      </w:r>
      <w:bookmarkEnd w:id="21"/>
    </w:p>
    <w:p w14:paraId="74FDEC87" w14:textId="3B41F8F3" w:rsidR="003052B1" w:rsidRPr="003052B1" w:rsidRDefault="003052B1" w:rsidP="003052B1">
      <w:pPr>
        <w:jc w:val="both"/>
        <w:rPr>
          <w:rFonts w:cstheme="minorHAnsi"/>
          <w:sz w:val="20"/>
          <w:szCs w:val="20"/>
        </w:rPr>
      </w:pPr>
      <w:r w:rsidRPr="003052B1">
        <w:rPr>
          <w:rFonts w:cstheme="minorHAnsi"/>
          <w:sz w:val="20"/>
          <w:szCs w:val="20"/>
        </w:rPr>
        <w:t>Les vérifications quantitatives et qualitatives sont effectuées par l’IFPRA C-VL selon les modalités suivantes :</w:t>
      </w:r>
    </w:p>
    <w:p w14:paraId="58D15325" w14:textId="77777777" w:rsidR="003052B1" w:rsidRDefault="003052B1" w:rsidP="00900763">
      <w:pPr>
        <w:pStyle w:val="Titre2"/>
        <w:rPr>
          <w:lang w:eastAsia="fr-FR"/>
        </w:rPr>
      </w:pPr>
      <w:bookmarkStart w:id="22" w:name="_Toc210914741"/>
      <w:r w:rsidRPr="00900763">
        <w:rPr>
          <w:rFonts w:asciiTheme="minorHAnsi" w:hAnsiTheme="minorHAnsi" w:cstheme="minorHAnsi"/>
          <w:i w:val="0"/>
          <w:sz w:val="20"/>
          <w:szCs w:val="20"/>
          <w:lang w:eastAsia="fr-FR"/>
        </w:rPr>
        <w:t>Lot 1 – Container brut</w:t>
      </w:r>
      <w:r w:rsidRPr="003052B1">
        <w:rPr>
          <w:lang w:eastAsia="fr-FR"/>
        </w:rPr>
        <w:t xml:space="preserve"> :</w:t>
      </w:r>
      <w:bookmarkEnd w:id="22"/>
    </w:p>
    <w:p w14:paraId="4C67F0A7" w14:textId="7F7F7C52" w:rsidR="003052B1" w:rsidRPr="003052B1" w:rsidRDefault="003052B1" w:rsidP="003052B1">
      <w:pPr>
        <w:spacing w:before="100" w:beforeAutospacing="1" w:after="100" w:afterAutospacing="1"/>
        <w:jc w:val="both"/>
        <w:rPr>
          <w:rFonts w:eastAsia="Times New Roman" w:cstheme="minorHAnsi"/>
          <w:sz w:val="20"/>
          <w:szCs w:val="20"/>
          <w:lang w:eastAsia="fr-FR"/>
        </w:rPr>
      </w:pPr>
      <w:r w:rsidRPr="003052B1">
        <w:rPr>
          <w:rFonts w:eastAsia="Times New Roman" w:cstheme="minorHAnsi"/>
          <w:sz w:val="20"/>
          <w:szCs w:val="20"/>
          <w:lang w:eastAsia="fr-FR"/>
        </w:rPr>
        <w:t>À la livraison du container, une vérification de conformité sera réalisée conjointement par le titulaire du lot 1 et le maître d’ouvrage. Cette vérification portera notamment sur :</w:t>
      </w:r>
    </w:p>
    <w:p w14:paraId="4A880904" w14:textId="77777777" w:rsidR="003052B1" w:rsidRPr="003052B1" w:rsidRDefault="003052B1" w:rsidP="003052B1">
      <w:pPr>
        <w:numPr>
          <w:ilvl w:val="0"/>
          <w:numId w:val="58"/>
        </w:numPr>
        <w:spacing w:before="100" w:beforeAutospacing="1" w:after="100" w:afterAutospacing="1"/>
        <w:jc w:val="both"/>
        <w:rPr>
          <w:rFonts w:eastAsia="Times New Roman" w:cstheme="minorHAnsi"/>
          <w:sz w:val="20"/>
          <w:szCs w:val="20"/>
          <w:lang w:eastAsia="fr-FR"/>
        </w:rPr>
      </w:pPr>
      <w:proofErr w:type="gramStart"/>
      <w:r w:rsidRPr="003052B1">
        <w:rPr>
          <w:rFonts w:eastAsia="Times New Roman" w:cstheme="minorHAnsi"/>
          <w:sz w:val="20"/>
          <w:szCs w:val="20"/>
          <w:lang w:eastAsia="fr-FR"/>
        </w:rPr>
        <w:t>la</w:t>
      </w:r>
      <w:proofErr w:type="gramEnd"/>
      <w:r w:rsidRPr="003052B1">
        <w:rPr>
          <w:rFonts w:eastAsia="Times New Roman" w:cstheme="minorHAnsi"/>
          <w:sz w:val="20"/>
          <w:szCs w:val="20"/>
          <w:lang w:eastAsia="fr-FR"/>
        </w:rPr>
        <w:t xml:space="preserve"> conformité du container aux spécifications techniques du CCTP (dimensions, état, structure, certification CE, etc.) ;</w:t>
      </w:r>
    </w:p>
    <w:p w14:paraId="5FCEA9D4" w14:textId="77777777" w:rsidR="003052B1" w:rsidRPr="003052B1" w:rsidRDefault="003052B1" w:rsidP="003052B1">
      <w:pPr>
        <w:numPr>
          <w:ilvl w:val="0"/>
          <w:numId w:val="58"/>
        </w:numPr>
        <w:spacing w:before="100" w:beforeAutospacing="1" w:after="100" w:afterAutospacing="1"/>
        <w:jc w:val="both"/>
        <w:rPr>
          <w:rFonts w:eastAsia="Times New Roman" w:cstheme="minorHAnsi"/>
          <w:sz w:val="20"/>
          <w:szCs w:val="20"/>
          <w:lang w:eastAsia="fr-FR"/>
        </w:rPr>
      </w:pPr>
      <w:proofErr w:type="gramStart"/>
      <w:r w:rsidRPr="003052B1">
        <w:rPr>
          <w:rFonts w:eastAsia="Times New Roman" w:cstheme="minorHAnsi"/>
          <w:sz w:val="20"/>
          <w:szCs w:val="20"/>
          <w:lang w:eastAsia="fr-FR"/>
        </w:rPr>
        <w:t>l’absence</w:t>
      </w:r>
      <w:proofErr w:type="gramEnd"/>
      <w:r w:rsidRPr="003052B1">
        <w:rPr>
          <w:rFonts w:eastAsia="Times New Roman" w:cstheme="minorHAnsi"/>
          <w:sz w:val="20"/>
          <w:szCs w:val="20"/>
          <w:lang w:eastAsia="fr-FR"/>
        </w:rPr>
        <w:t xml:space="preserve"> de dégradations ou de non-conformités visibles ;</w:t>
      </w:r>
    </w:p>
    <w:p w14:paraId="16561FE1" w14:textId="77777777" w:rsidR="003052B1" w:rsidRPr="003052B1" w:rsidRDefault="003052B1" w:rsidP="003052B1">
      <w:pPr>
        <w:numPr>
          <w:ilvl w:val="0"/>
          <w:numId w:val="58"/>
        </w:numPr>
        <w:spacing w:before="100" w:beforeAutospacing="1" w:after="100" w:afterAutospacing="1"/>
        <w:jc w:val="both"/>
        <w:rPr>
          <w:rFonts w:eastAsia="Times New Roman" w:cstheme="minorHAnsi"/>
          <w:sz w:val="20"/>
          <w:szCs w:val="20"/>
          <w:lang w:eastAsia="fr-FR"/>
        </w:rPr>
      </w:pPr>
      <w:proofErr w:type="gramStart"/>
      <w:r w:rsidRPr="003052B1">
        <w:rPr>
          <w:rFonts w:eastAsia="Times New Roman" w:cstheme="minorHAnsi"/>
          <w:sz w:val="20"/>
          <w:szCs w:val="20"/>
          <w:lang w:eastAsia="fr-FR"/>
        </w:rPr>
        <w:t>la</w:t>
      </w:r>
      <w:proofErr w:type="gramEnd"/>
      <w:r w:rsidRPr="003052B1">
        <w:rPr>
          <w:rFonts w:eastAsia="Times New Roman" w:cstheme="minorHAnsi"/>
          <w:sz w:val="20"/>
          <w:szCs w:val="20"/>
          <w:lang w:eastAsia="fr-FR"/>
        </w:rPr>
        <w:t xml:space="preserve"> fourniture des documents techniques et certificats exigés.</w:t>
      </w:r>
    </w:p>
    <w:p w14:paraId="664BF865" w14:textId="550EDF8D" w:rsidR="00D102A9" w:rsidRPr="00D102A9" w:rsidRDefault="00D102A9" w:rsidP="003052B1">
      <w:pPr>
        <w:spacing w:before="100" w:beforeAutospacing="1" w:after="100" w:afterAutospacing="1"/>
        <w:jc w:val="both"/>
        <w:rPr>
          <w:rFonts w:eastAsia="Times New Roman" w:cstheme="minorHAnsi"/>
          <w:sz w:val="20"/>
          <w:szCs w:val="20"/>
          <w:lang w:eastAsia="fr-FR"/>
        </w:rPr>
      </w:pPr>
      <w:r w:rsidRPr="00D102A9">
        <w:rPr>
          <w:rFonts w:eastAsia="Times New Roman" w:cstheme="minorHAnsi"/>
          <w:sz w:val="20"/>
          <w:szCs w:val="20"/>
          <w:lang w:eastAsia="fr-FR"/>
        </w:rPr>
        <w:t xml:space="preserve">Si la localisation géographique du titulaire rend la présence du maître d’ouvrage impossible ou disproportionnée, un </w:t>
      </w:r>
      <w:r w:rsidRPr="00900763">
        <w:rPr>
          <w:rFonts w:eastAsia="Times New Roman" w:cstheme="minorHAnsi"/>
          <w:bCs/>
          <w:sz w:val="20"/>
          <w:szCs w:val="20"/>
          <w:lang w:eastAsia="fr-FR"/>
        </w:rPr>
        <w:t>constat d’huissier mandaté par l’IFPRA C-VL</w:t>
      </w:r>
      <w:r w:rsidRPr="00D102A9">
        <w:rPr>
          <w:rFonts w:eastAsia="Times New Roman" w:cstheme="minorHAnsi"/>
          <w:sz w:val="20"/>
          <w:szCs w:val="20"/>
          <w:lang w:eastAsia="fr-FR"/>
        </w:rPr>
        <w:t xml:space="preserve"> pourra être réalisé à la place. Ce constat fera foi pour la validation de la conformité du container et déclenchera le transfert logistique vers le site d’aménagement.</w:t>
      </w:r>
    </w:p>
    <w:p w14:paraId="56BEDBBF" w14:textId="77777777" w:rsidR="003052B1" w:rsidRPr="00900763" w:rsidRDefault="003052B1" w:rsidP="00900763">
      <w:pPr>
        <w:pStyle w:val="Titre2"/>
        <w:rPr>
          <w:rFonts w:cstheme="minorHAnsi"/>
          <w:sz w:val="20"/>
          <w:szCs w:val="20"/>
          <w:lang w:eastAsia="fr-FR"/>
        </w:rPr>
      </w:pPr>
      <w:bookmarkStart w:id="23" w:name="_Toc210914742"/>
      <w:r w:rsidRPr="00900763">
        <w:rPr>
          <w:rFonts w:asciiTheme="minorHAnsi" w:hAnsiTheme="minorHAnsi" w:cstheme="minorHAnsi"/>
          <w:i w:val="0"/>
          <w:sz w:val="20"/>
          <w:szCs w:val="20"/>
          <w:lang w:eastAsia="fr-FR"/>
        </w:rPr>
        <w:t>Lot 2 – Aménagement intérieur :</w:t>
      </w:r>
      <w:bookmarkEnd w:id="23"/>
    </w:p>
    <w:p w14:paraId="2279F5EF" w14:textId="5EBEBF54" w:rsidR="003052B1" w:rsidRPr="003052B1" w:rsidRDefault="003052B1" w:rsidP="003052B1">
      <w:pPr>
        <w:spacing w:before="100" w:beforeAutospacing="1" w:after="100" w:afterAutospacing="1"/>
        <w:jc w:val="both"/>
        <w:rPr>
          <w:rFonts w:eastAsia="Times New Roman" w:cstheme="minorHAnsi"/>
          <w:sz w:val="20"/>
          <w:szCs w:val="20"/>
          <w:lang w:eastAsia="fr-FR"/>
        </w:rPr>
      </w:pPr>
      <w:r w:rsidRPr="003052B1">
        <w:rPr>
          <w:rFonts w:eastAsia="Times New Roman" w:cstheme="minorHAnsi"/>
          <w:sz w:val="20"/>
          <w:szCs w:val="20"/>
          <w:lang w:eastAsia="fr-FR"/>
        </w:rPr>
        <w:t>Les vérifications quantitatives et qualitatives simples sont effectuées par l’IFPRA C-VL au moment même de la livraison du container aménagé. Le titulaire du lot 2 et le maître d’ouvrage du container devront compléter et signer le document de service fait qui sera joint à chaque bon de commande. Ce document complété sera à joindre à la facture.</w:t>
      </w:r>
    </w:p>
    <w:p w14:paraId="066A8B2B" w14:textId="77777777" w:rsidR="003052B1" w:rsidRPr="00900763" w:rsidRDefault="003052B1" w:rsidP="00900763">
      <w:pPr>
        <w:pStyle w:val="Titre2"/>
        <w:rPr>
          <w:rFonts w:cstheme="minorHAnsi"/>
          <w:sz w:val="20"/>
          <w:szCs w:val="20"/>
          <w:lang w:eastAsia="fr-FR"/>
        </w:rPr>
      </w:pPr>
      <w:bookmarkStart w:id="24" w:name="_Toc210914743"/>
      <w:r w:rsidRPr="00900763">
        <w:rPr>
          <w:rFonts w:asciiTheme="minorHAnsi" w:hAnsiTheme="minorHAnsi" w:cstheme="minorHAnsi"/>
          <w:i w:val="0"/>
          <w:sz w:val="20"/>
          <w:szCs w:val="20"/>
          <w:lang w:eastAsia="fr-FR"/>
        </w:rPr>
        <w:t>Lot 3 – Déplacement et stockage :</w:t>
      </w:r>
      <w:bookmarkEnd w:id="24"/>
    </w:p>
    <w:p w14:paraId="4FA19487" w14:textId="6766373B" w:rsidR="00BE5F3A" w:rsidRPr="00263F0F" w:rsidRDefault="00D102A9" w:rsidP="00BE5F3A">
      <w:pPr>
        <w:spacing w:before="100" w:beforeAutospacing="1" w:after="100" w:afterAutospacing="1"/>
        <w:jc w:val="both"/>
        <w:rPr>
          <w:rFonts w:eastAsia="Times New Roman" w:cstheme="minorHAnsi"/>
          <w:sz w:val="20"/>
          <w:szCs w:val="20"/>
          <w:lang w:eastAsia="fr-FR"/>
        </w:rPr>
      </w:pPr>
      <w:r w:rsidRPr="00D102A9">
        <w:rPr>
          <w:rFonts w:eastAsia="Times New Roman" w:cstheme="minorHAnsi"/>
          <w:sz w:val="20"/>
          <w:szCs w:val="20"/>
          <w:lang w:eastAsia="fr-FR"/>
        </w:rPr>
        <w:t>Les prestations de déplacement et de stockage feront l’objet d’un contrôle visuel à chaque opération réalisée. En cas d’anomalie constatée (retard, dégradation, non-respect des consignes de sécurité), un rapport contradictoire sera établi entre le titulaire et l’IFPRA C-VL.</w:t>
      </w:r>
    </w:p>
    <w:p w14:paraId="04CBD31E" w14:textId="6EF1BCEF" w:rsidR="00BE5F3A" w:rsidRPr="00E0684E" w:rsidRDefault="00BE5F3A" w:rsidP="00E0684E">
      <w:pPr>
        <w:pStyle w:val="Titre1"/>
        <w:rPr>
          <w:rFonts w:asciiTheme="minorHAnsi" w:hAnsiTheme="minorHAnsi"/>
          <w:sz w:val="20"/>
          <w:szCs w:val="20"/>
          <w:lang w:eastAsia="fr-FR"/>
        </w:rPr>
      </w:pPr>
      <w:bookmarkStart w:id="25" w:name="_Toc210914744"/>
      <w:r w:rsidRPr="00E0684E">
        <w:rPr>
          <w:rFonts w:asciiTheme="minorHAnsi" w:hAnsiTheme="minorHAnsi"/>
          <w:sz w:val="20"/>
          <w:szCs w:val="20"/>
          <w:lang w:eastAsia="fr-FR"/>
        </w:rPr>
        <w:t>Article 6</w:t>
      </w:r>
      <w:r w:rsidR="0046380D" w:rsidRPr="00E0684E">
        <w:rPr>
          <w:rFonts w:asciiTheme="minorHAnsi" w:hAnsiTheme="minorHAnsi"/>
          <w:sz w:val="20"/>
          <w:szCs w:val="20"/>
          <w:lang w:eastAsia="fr-FR"/>
        </w:rPr>
        <w:t> </w:t>
      </w:r>
      <w:r w:rsidRPr="00E0684E">
        <w:rPr>
          <w:rFonts w:asciiTheme="minorHAnsi" w:hAnsiTheme="minorHAnsi"/>
          <w:sz w:val="20"/>
          <w:szCs w:val="20"/>
          <w:lang w:eastAsia="fr-FR"/>
        </w:rPr>
        <w:t>: Garanties financières</w:t>
      </w:r>
      <w:bookmarkEnd w:id="25"/>
    </w:p>
    <w:p w14:paraId="1A6ED1BC" w14:textId="77777777" w:rsidR="00BE5F3A" w:rsidRPr="00263F0F" w:rsidRDefault="00BE5F3A" w:rsidP="00BE5F3A">
      <w:p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Aucune clause de garantie financière ne sera appliquée.</w:t>
      </w:r>
    </w:p>
    <w:p w14:paraId="2870D6BD" w14:textId="11A4F016" w:rsidR="00BE5F3A" w:rsidRPr="00E0684E" w:rsidRDefault="00BE5F3A" w:rsidP="00E0684E">
      <w:pPr>
        <w:pStyle w:val="Titre1"/>
        <w:rPr>
          <w:rFonts w:asciiTheme="minorHAnsi" w:hAnsiTheme="minorHAnsi"/>
          <w:sz w:val="20"/>
          <w:szCs w:val="20"/>
          <w:lang w:eastAsia="fr-FR"/>
        </w:rPr>
      </w:pPr>
      <w:bookmarkStart w:id="26" w:name="_Toc210914745"/>
      <w:r w:rsidRPr="00E0684E">
        <w:rPr>
          <w:rFonts w:asciiTheme="minorHAnsi" w:hAnsiTheme="minorHAnsi"/>
          <w:sz w:val="20"/>
          <w:szCs w:val="20"/>
          <w:lang w:eastAsia="fr-FR"/>
        </w:rPr>
        <w:t>Article 7</w:t>
      </w:r>
      <w:r w:rsidR="0046380D" w:rsidRPr="00E0684E">
        <w:rPr>
          <w:rFonts w:asciiTheme="minorHAnsi" w:hAnsiTheme="minorHAnsi"/>
          <w:sz w:val="20"/>
          <w:szCs w:val="20"/>
          <w:lang w:eastAsia="fr-FR"/>
        </w:rPr>
        <w:t> </w:t>
      </w:r>
      <w:r w:rsidRPr="00E0684E">
        <w:rPr>
          <w:rFonts w:asciiTheme="minorHAnsi" w:hAnsiTheme="minorHAnsi"/>
          <w:sz w:val="20"/>
          <w:szCs w:val="20"/>
          <w:lang w:eastAsia="fr-FR"/>
        </w:rPr>
        <w:t>: Avance</w:t>
      </w:r>
      <w:bookmarkEnd w:id="26"/>
    </w:p>
    <w:p w14:paraId="0BEAE868" w14:textId="023360D8" w:rsidR="00BE5F3A" w:rsidRPr="00E0684E" w:rsidRDefault="00BE5F3A" w:rsidP="00E0684E">
      <w:pPr>
        <w:pStyle w:val="Titre2"/>
        <w:rPr>
          <w:rFonts w:asciiTheme="minorHAnsi" w:hAnsiTheme="minorHAnsi"/>
          <w:sz w:val="20"/>
          <w:szCs w:val="20"/>
          <w:lang w:eastAsia="fr-FR"/>
        </w:rPr>
      </w:pPr>
      <w:bookmarkStart w:id="27" w:name="_Toc210914746"/>
      <w:r w:rsidRPr="00E0684E">
        <w:rPr>
          <w:rFonts w:asciiTheme="minorHAnsi" w:hAnsiTheme="minorHAnsi"/>
          <w:sz w:val="20"/>
          <w:szCs w:val="20"/>
          <w:lang w:eastAsia="fr-FR"/>
        </w:rPr>
        <w:t xml:space="preserve">7.1 </w:t>
      </w:r>
      <w:r w:rsidR="0046380D" w:rsidRPr="00E0684E">
        <w:rPr>
          <w:rFonts w:asciiTheme="minorHAnsi" w:hAnsiTheme="minorHAnsi"/>
          <w:sz w:val="20"/>
          <w:szCs w:val="20"/>
          <w:lang w:eastAsia="fr-FR"/>
        </w:rPr>
        <w:t>–</w:t>
      </w:r>
      <w:r w:rsidRPr="00E0684E">
        <w:rPr>
          <w:rFonts w:asciiTheme="minorHAnsi" w:hAnsiTheme="minorHAnsi"/>
          <w:sz w:val="20"/>
          <w:szCs w:val="20"/>
          <w:lang w:eastAsia="fr-FR"/>
        </w:rPr>
        <w:t xml:space="preserve"> Conditions de versement et de remboursement</w:t>
      </w:r>
      <w:bookmarkEnd w:id="27"/>
    </w:p>
    <w:p w14:paraId="4DE285CB" w14:textId="5761B770" w:rsidR="00BE5F3A" w:rsidRPr="00562C53" w:rsidRDefault="00BE5F3A" w:rsidP="00BE5F3A">
      <w:pPr>
        <w:spacing w:before="120" w:after="120"/>
        <w:contextualSpacing/>
        <w:jc w:val="both"/>
        <w:rPr>
          <w:rFonts w:cstheme="minorHAnsi"/>
          <w:sz w:val="20"/>
          <w:szCs w:val="20"/>
        </w:rPr>
      </w:pPr>
      <w:r w:rsidRPr="00562C53">
        <w:rPr>
          <w:rFonts w:cstheme="minorHAnsi"/>
          <w:sz w:val="20"/>
          <w:szCs w:val="20"/>
        </w:rPr>
        <w:t xml:space="preserve">Sauf si le titulaire mentionne son refus à l’acte d’engagement, une avance de 5% </w:t>
      </w:r>
      <w:r w:rsidR="00C568B1" w:rsidRPr="00C568B1">
        <w:rPr>
          <w:rFonts w:cstheme="minorHAnsi"/>
          <w:sz w:val="20"/>
          <w:szCs w:val="20"/>
        </w:rPr>
        <w:t>est accordée uniquement aux titulaires des lots n°1 et n°2</w:t>
      </w:r>
      <w:r w:rsidR="00C568B1">
        <w:rPr>
          <w:rFonts w:cstheme="minorHAnsi"/>
          <w:sz w:val="20"/>
          <w:szCs w:val="20"/>
        </w:rPr>
        <w:t xml:space="preserve">. Celle-ci est </w:t>
      </w:r>
      <w:r w:rsidRPr="00562C53">
        <w:rPr>
          <w:rFonts w:cstheme="minorHAnsi"/>
          <w:sz w:val="20"/>
          <w:szCs w:val="20"/>
        </w:rPr>
        <w:t xml:space="preserve">due par référence à l’option B du CCAG et dans les conditions fixées par le Code Commande Publique art R2191-3 à R2191-19. Ce taux de l’avance est porté à 10% pour les PME. </w:t>
      </w:r>
      <w:r w:rsidR="00547B40" w:rsidRPr="00547B40">
        <w:rPr>
          <w:rFonts w:cstheme="minorHAnsi"/>
          <w:bCs/>
          <w:sz w:val="20"/>
          <w:szCs w:val="20"/>
        </w:rPr>
        <w:t xml:space="preserve">Cette avance est applicable aux titulaires des </w:t>
      </w:r>
      <w:r w:rsidR="00FA7363">
        <w:rPr>
          <w:rFonts w:cstheme="minorHAnsi"/>
          <w:bCs/>
          <w:sz w:val="20"/>
          <w:szCs w:val="20"/>
        </w:rPr>
        <w:t>lots concernés</w:t>
      </w:r>
      <w:r w:rsidR="00547B40" w:rsidRPr="00547B40">
        <w:rPr>
          <w:rFonts w:cstheme="minorHAnsi"/>
          <w:sz w:val="20"/>
          <w:szCs w:val="20"/>
        </w:rPr>
        <w:t xml:space="preserve"> et sera versée en une seule fois à la date d’effet de l’acte portant début d’exécution du marché.</w:t>
      </w:r>
    </w:p>
    <w:p w14:paraId="06339670" w14:textId="77777777" w:rsidR="00BE5F3A" w:rsidRPr="00562C53" w:rsidRDefault="00BE5F3A" w:rsidP="00BE5F3A">
      <w:pPr>
        <w:widowControl/>
        <w:spacing w:before="120" w:after="120"/>
        <w:contextualSpacing/>
        <w:jc w:val="both"/>
        <w:rPr>
          <w:rFonts w:cstheme="minorHAnsi"/>
          <w:sz w:val="20"/>
          <w:szCs w:val="20"/>
        </w:rPr>
      </w:pPr>
    </w:p>
    <w:p w14:paraId="041F0A6D" w14:textId="77777777" w:rsidR="00BE5F3A" w:rsidRPr="00562C53" w:rsidRDefault="00BE5F3A" w:rsidP="00BE5F3A">
      <w:pPr>
        <w:spacing w:before="240" w:after="120"/>
        <w:contextualSpacing/>
        <w:jc w:val="both"/>
        <w:rPr>
          <w:rFonts w:cstheme="minorHAnsi"/>
          <w:sz w:val="20"/>
          <w:szCs w:val="20"/>
        </w:rPr>
      </w:pPr>
      <w:r w:rsidRPr="00562C53">
        <w:rPr>
          <w:rFonts w:cstheme="minorHAnsi"/>
          <w:sz w:val="20"/>
          <w:szCs w:val="20"/>
        </w:rPr>
        <w:t>Le remboursement de l’avance s’effectue par précompte sur les sommes dues ultérieurement au titulaire au titre du marché ou de la tranche considérée. Le remboursement commence lorsque le montant des prestations exécutées atteint ou dépasse 50 % du montant initial du marché ou de la tranche. Il doit être terminé lorsque ce pourcentage atteint 70 %. Le précompte s’effectue après application, le cas échéant, de la clause de variation de prix sur le montant initial de la somme à régler.</w:t>
      </w:r>
    </w:p>
    <w:p w14:paraId="35DFB2DE" w14:textId="77777777" w:rsidR="00BE5F3A" w:rsidRPr="00562C53" w:rsidRDefault="00BE5F3A" w:rsidP="00BE5F3A">
      <w:pPr>
        <w:widowControl/>
        <w:spacing w:before="240" w:after="120"/>
        <w:contextualSpacing/>
        <w:jc w:val="both"/>
        <w:rPr>
          <w:rFonts w:cstheme="minorHAnsi"/>
          <w:sz w:val="20"/>
          <w:szCs w:val="20"/>
        </w:rPr>
      </w:pPr>
    </w:p>
    <w:p w14:paraId="61DDBC1F" w14:textId="77777777" w:rsidR="00BE5F3A" w:rsidRPr="00562C53" w:rsidRDefault="00BE5F3A" w:rsidP="00BE5F3A">
      <w:pPr>
        <w:widowControl/>
        <w:spacing w:after="120"/>
        <w:contextualSpacing/>
        <w:jc w:val="both"/>
        <w:rPr>
          <w:rFonts w:cstheme="minorHAnsi"/>
          <w:sz w:val="20"/>
          <w:szCs w:val="20"/>
        </w:rPr>
      </w:pPr>
      <w:r w:rsidRPr="00562C53">
        <w:rPr>
          <w:rFonts w:cstheme="minorHAnsi"/>
          <w:sz w:val="20"/>
          <w:szCs w:val="20"/>
        </w:rPr>
        <w:t>Le règlement sera effectué par virement administratif, après service fait, dans les conditions et délais prévus par le Code de la Commande Publique et la réglementation relative à la lutte contre les retards de paiement dans les contrats de la commande publique. Le délai global de paiement applicable est fixé à 30 jours. En cas de retard de paiement, le titulaire percevra une indemnité au taux des intérêts moratoires.</w:t>
      </w:r>
    </w:p>
    <w:p w14:paraId="1286EA6D" w14:textId="77777777" w:rsidR="00BE5F3A" w:rsidRPr="00562C53" w:rsidRDefault="00BE5F3A" w:rsidP="00BE5F3A">
      <w:pPr>
        <w:widowControl/>
        <w:spacing w:before="240" w:after="120"/>
        <w:contextualSpacing/>
        <w:jc w:val="both"/>
        <w:rPr>
          <w:rFonts w:cstheme="minorHAnsi"/>
          <w:sz w:val="20"/>
          <w:szCs w:val="20"/>
        </w:rPr>
      </w:pPr>
    </w:p>
    <w:p w14:paraId="5CDC000F" w14:textId="77777777"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Le dépôt, la transmission et la réception des factures électroniques sont effectués exclusivement sur le portail de facturation Chorus Pro. Toute facture transmise en dehors de ce portail sera rejetée.</w:t>
      </w:r>
    </w:p>
    <w:p w14:paraId="7EFB1C95" w14:textId="77777777" w:rsidR="00BE5F3A" w:rsidRPr="00562C53" w:rsidRDefault="00BE5F3A" w:rsidP="00BE5F3A">
      <w:pPr>
        <w:widowControl/>
        <w:spacing w:before="240" w:after="120"/>
        <w:contextualSpacing/>
        <w:jc w:val="both"/>
        <w:rPr>
          <w:rFonts w:cstheme="minorHAnsi"/>
          <w:sz w:val="20"/>
          <w:szCs w:val="20"/>
        </w:rPr>
      </w:pPr>
    </w:p>
    <w:p w14:paraId="028477DE" w14:textId="72A5EA16"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Publication des factures sous Chorus pro</w:t>
      </w:r>
      <w:r w:rsidR="0046380D">
        <w:rPr>
          <w:rFonts w:cstheme="minorHAnsi"/>
          <w:sz w:val="20"/>
          <w:szCs w:val="20"/>
        </w:rPr>
        <w:t> </w:t>
      </w:r>
      <w:r w:rsidRPr="00562C53">
        <w:rPr>
          <w:rFonts w:cstheme="minorHAnsi"/>
          <w:sz w:val="20"/>
          <w:szCs w:val="20"/>
        </w:rPr>
        <w:t xml:space="preserve">: </w:t>
      </w:r>
    </w:p>
    <w:p w14:paraId="2EF73D51" w14:textId="7242F600"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Raison sociale</w:t>
      </w:r>
      <w:r w:rsidR="0046380D">
        <w:rPr>
          <w:rFonts w:cstheme="minorHAnsi"/>
          <w:sz w:val="20"/>
          <w:szCs w:val="20"/>
        </w:rPr>
        <w:t> </w:t>
      </w:r>
      <w:r w:rsidRPr="00562C53">
        <w:rPr>
          <w:rFonts w:cstheme="minorHAnsi"/>
          <w:sz w:val="20"/>
          <w:szCs w:val="20"/>
        </w:rPr>
        <w:t>: IFPRA</w:t>
      </w:r>
      <w:r w:rsidR="005A157A">
        <w:rPr>
          <w:rFonts w:cstheme="minorHAnsi"/>
          <w:sz w:val="20"/>
          <w:szCs w:val="20"/>
        </w:rPr>
        <w:t xml:space="preserve"> C-VL</w:t>
      </w:r>
    </w:p>
    <w:p w14:paraId="5DF812B6" w14:textId="08E591EC"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Identifiant Structure</w:t>
      </w:r>
      <w:r w:rsidR="0046380D">
        <w:rPr>
          <w:rFonts w:cstheme="minorHAnsi"/>
          <w:sz w:val="20"/>
          <w:szCs w:val="20"/>
        </w:rPr>
        <w:t> </w:t>
      </w:r>
      <w:r w:rsidRPr="00562C53">
        <w:rPr>
          <w:rFonts w:cstheme="minorHAnsi"/>
          <w:sz w:val="20"/>
          <w:szCs w:val="20"/>
        </w:rPr>
        <w:t>: 18450310000036</w:t>
      </w:r>
    </w:p>
    <w:p w14:paraId="10F2A923" w14:textId="0C7F28F6" w:rsidR="00BE5F3A" w:rsidRPr="00562C53" w:rsidRDefault="00BE5F3A" w:rsidP="00BE5F3A">
      <w:pPr>
        <w:widowControl/>
        <w:spacing w:before="240" w:after="120"/>
        <w:contextualSpacing/>
        <w:jc w:val="both"/>
        <w:rPr>
          <w:rFonts w:cstheme="minorHAnsi"/>
          <w:sz w:val="20"/>
          <w:szCs w:val="20"/>
        </w:rPr>
      </w:pPr>
      <w:r w:rsidRPr="00BB7C1E">
        <w:rPr>
          <w:rFonts w:cstheme="minorHAnsi"/>
          <w:sz w:val="20"/>
          <w:szCs w:val="20"/>
        </w:rPr>
        <w:t>Code service</w:t>
      </w:r>
      <w:r w:rsidR="0046380D">
        <w:rPr>
          <w:rFonts w:cstheme="minorHAnsi"/>
          <w:sz w:val="20"/>
          <w:szCs w:val="20"/>
        </w:rPr>
        <w:t> </w:t>
      </w:r>
      <w:r w:rsidRPr="00BB7C1E">
        <w:rPr>
          <w:rFonts w:cstheme="minorHAnsi"/>
          <w:sz w:val="20"/>
          <w:szCs w:val="20"/>
        </w:rPr>
        <w:t xml:space="preserve">: </w:t>
      </w:r>
      <w:r w:rsidR="009B3DE6">
        <w:rPr>
          <w:rFonts w:cstheme="minorHAnsi"/>
          <w:sz w:val="20"/>
          <w:szCs w:val="20"/>
        </w:rPr>
        <w:t>PROJETS</w:t>
      </w:r>
    </w:p>
    <w:p w14:paraId="484F4F19" w14:textId="0DB4D48B" w:rsidR="00BE5F3A" w:rsidRDefault="00BE5F3A" w:rsidP="00BE5F3A">
      <w:pPr>
        <w:widowControl/>
        <w:spacing w:before="240" w:after="120"/>
        <w:contextualSpacing/>
        <w:jc w:val="both"/>
        <w:rPr>
          <w:rFonts w:cstheme="minorHAnsi"/>
          <w:sz w:val="20"/>
          <w:szCs w:val="20"/>
        </w:rPr>
      </w:pPr>
    </w:p>
    <w:p w14:paraId="6D4A8992" w14:textId="77777777" w:rsidR="004C6128" w:rsidRPr="00562C53" w:rsidRDefault="004C6128" w:rsidP="00BE5F3A">
      <w:pPr>
        <w:widowControl/>
        <w:spacing w:before="240" w:after="120"/>
        <w:contextualSpacing/>
        <w:jc w:val="both"/>
        <w:rPr>
          <w:rFonts w:cstheme="minorHAnsi"/>
          <w:sz w:val="20"/>
          <w:szCs w:val="20"/>
        </w:rPr>
      </w:pPr>
    </w:p>
    <w:p w14:paraId="259A5271" w14:textId="7DC1A507"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lastRenderedPageBreak/>
        <w:t>Pour tout renseignement concernant les factures, l’adresse et le contact du service de facturation sont les suivants</w:t>
      </w:r>
      <w:r w:rsidR="0046380D">
        <w:rPr>
          <w:rFonts w:cstheme="minorHAnsi"/>
          <w:sz w:val="20"/>
          <w:szCs w:val="20"/>
        </w:rPr>
        <w:t> </w:t>
      </w:r>
      <w:r w:rsidRPr="00562C53">
        <w:rPr>
          <w:rFonts w:cstheme="minorHAnsi"/>
          <w:sz w:val="20"/>
          <w:szCs w:val="20"/>
        </w:rPr>
        <w:t>:</w:t>
      </w:r>
    </w:p>
    <w:p w14:paraId="2C598328" w14:textId="59597B4B"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IFPRA</w:t>
      </w:r>
      <w:r w:rsidR="005A157A">
        <w:rPr>
          <w:rFonts w:cstheme="minorHAnsi"/>
          <w:sz w:val="20"/>
          <w:szCs w:val="20"/>
        </w:rPr>
        <w:t xml:space="preserve"> C-VL</w:t>
      </w:r>
    </w:p>
    <w:p w14:paraId="010961AA" w14:textId="77777777"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2 rue du carbone</w:t>
      </w:r>
    </w:p>
    <w:p w14:paraId="5FF458D9" w14:textId="77777777"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CS 80017</w:t>
      </w:r>
    </w:p>
    <w:p w14:paraId="3C016F79" w14:textId="77777777" w:rsidR="00BE5F3A" w:rsidRPr="00562C53" w:rsidRDefault="00BE5F3A" w:rsidP="00BE5F3A">
      <w:pPr>
        <w:widowControl/>
        <w:spacing w:before="240" w:after="120"/>
        <w:contextualSpacing/>
        <w:jc w:val="both"/>
        <w:rPr>
          <w:rFonts w:cstheme="minorHAnsi"/>
          <w:sz w:val="20"/>
          <w:szCs w:val="20"/>
        </w:rPr>
      </w:pPr>
      <w:r w:rsidRPr="00562C53">
        <w:rPr>
          <w:rFonts w:cstheme="minorHAnsi"/>
          <w:sz w:val="20"/>
          <w:szCs w:val="20"/>
        </w:rPr>
        <w:t>45072 ORLEANS Cedex 2</w:t>
      </w:r>
    </w:p>
    <w:p w14:paraId="1E1E56D1" w14:textId="1ACEE7DA" w:rsidR="00BE5F3A" w:rsidRPr="00562C53" w:rsidRDefault="00F02EFD" w:rsidP="00BE5F3A">
      <w:pPr>
        <w:widowControl/>
        <w:spacing w:before="240" w:after="120"/>
        <w:contextualSpacing/>
        <w:jc w:val="both"/>
        <w:rPr>
          <w:rFonts w:cstheme="minorHAnsi"/>
          <w:sz w:val="20"/>
          <w:szCs w:val="20"/>
        </w:rPr>
      </w:pPr>
      <w:hyperlink r:id="rId11" w:history="1">
        <w:r w:rsidR="0046380D" w:rsidRPr="006D0084">
          <w:rPr>
            <w:rStyle w:val="Lienhypertexte"/>
            <w:rFonts w:cstheme="minorHAnsi"/>
            <w:sz w:val="20"/>
            <w:szCs w:val="20"/>
          </w:rPr>
          <w:t>ce.ifpra@ac-orleans-tours.fr</w:t>
        </w:r>
      </w:hyperlink>
    </w:p>
    <w:p w14:paraId="0CF54BF2" w14:textId="77777777" w:rsidR="00BE5F3A" w:rsidRPr="00562C53" w:rsidRDefault="00BE5F3A" w:rsidP="00BE5F3A">
      <w:pPr>
        <w:widowControl/>
        <w:spacing w:before="240" w:after="120"/>
        <w:contextualSpacing/>
        <w:jc w:val="both"/>
        <w:rPr>
          <w:rFonts w:cstheme="minorHAnsi"/>
          <w:sz w:val="20"/>
          <w:szCs w:val="20"/>
        </w:rPr>
      </w:pPr>
    </w:p>
    <w:p w14:paraId="396F4959" w14:textId="1C1B56F1" w:rsidR="00BE5F3A" w:rsidRPr="00263F0F" w:rsidRDefault="00BE5F3A" w:rsidP="00BE5F3A">
      <w:pPr>
        <w:spacing w:before="240" w:after="120" w:line="259" w:lineRule="auto"/>
        <w:contextualSpacing/>
        <w:jc w:val="both"/>
        <w:rPr>
          <w:rFonts w:cstheme="minorHAnsi"/>
          <w:sz w:val="20"/>
          <w:szCs w:val="20"/>
        </w:rPr>
      </w:pPr>
      <w:r w:rsidRPr="00562C53">
        <w:rPr>
          <w:rFonts w:cstheme="minorHAnsi"/>
          <w:sz w:val="20"/>
          <w:szCs w:val="20"/>
        </w:rPr>
        <w:t>La date de réception d</w:t>
      </w:r>
      <w:r w:rsidR="0046380D">
        <w:rPr>
          <w:rFonts w:cstheme="minorHAnsi"/>
          <w:sz w:val="20"/>
          <w:szCs w:val="20"/>
        </w:rPr>
        <w:t>’</w:t>
      </w:r>
      <w:r w:rsidRPr="00562C53">
        <w:rPr>
          <w:rFonts w:cstheme="minorHAnsi"/>
          <w:sz w:val="20"/>
          <w:szCs w:val="20"/>
        </w:rPr>
        <w:t>une demande de paiement transmise par voie électronique correspond à la date de notification du message électronique informant l</w:t>
      </w:r>
      <w:r w:rsidR="0046380D">
        <w:rPr>
          <w:rFonts w:cstheme="minorHAnsi"/>
          <w:sz w:val="20"/>
          <w:szCs w:val="20"/>
        </w:rPr>
        <w:t>’</w:t>
      </w:r>
      <w:r w:rsidRPr="00562C53">
        <w:rPr>
          <w:rFonts w:cstheme="minorHAnsi"/>
          <w:sz w:val="20"/>
          <w:szCs w:val="20"/>
        </w:rPr>
        <w:t>acheteur de la mise à disposition de la facture sur le portail de facturation (ou, le cas échéant, à la date d</w:t>
      </w:r>
      <w:r w:rsidR="0046380D">
        <w:rPr>
          <w:rFonts w:cstheme="minorHAnsi"/>
          <w:sz w:val="20"/>
          <w:szCs w:val="20"/>
        </w:rPr>
        <w:t>’</w:t>
      </w:r>
      <w:r w:rsidRPr="00562C53">
        <w:rPr>
          <w:rFonts w:cstheme="minorHAnsi"/>
          <w:sz w:val="20"/>
          <w:szCs w:val="20"/>
        </w:rPr>
        <w:t>horodatage de la facture par le système d</w:t>
      </w:r>
      <w:r w:rsidR="0046380D">
        <w:rPr>
          <w:rFonts w:cstheme="minorHAnsi"/>
          <w:sz w:val="20"/>
          <w:szCs w:val="20"/>
        </w:rPr>
        <w:t>’</w:t>
      </w:r>
      <w:r w:rsidRPr="00562C53">
        <w:rPr>
          <w:rFonts w:cstheme="minorHAnsi"/>
          <w:sz w:val="20"/>
          <w:szCs w:val="20"/>
        </w:rPr>
        <w:t>information budgétaire et comptable de l</w:t>
      </w:r>
      <w:r w:rsidR="0046380D">
        <w:rPr>
          <w:rFonts w:cstheme="minorHAnsi"/>
          <w:sz w:val="20"/>
          <w:szCs w:val="20"/>
        </w:rPr>
        <w:t>’</w:t>
      </w:r>
      <w:r w:rsidRPr="00562C53">
        <w:rPr>
          <w:rFonts w:cstheme="minorHAnsi"/>
          <w:sz w:val="20"/>
          <w:szCs w:val="20"/>
        </w:rPr>
        <w:t>Etat pour une facture transmise par échange de données informatisé).</w:t>
      </w:r>
    </w:p>
    <w:p w14:paraId="7D5DAB47" w14:textId="26D5396C" w:rsidR="00BE5F3A" w:rsidRPr="00E0684E" w:rsidRDefault="00BE5F3A" w:rsidP="00E0684E">
      <w:pPr>
        <w:pStyle w:val="Titre2"/>
        <w:rPr>
          <w:rFonts w:asciiTheme="minorHAnsi" w:hAnsiTheme="minorHAnsi"/>
          <w:sz w:val="20"/>
          <w:szCs w:val="20"/>
          <w:lang w:eastAsia="fr-FR"/>
        </w:rPr>
      </w:pPr>
      <w:bookmarkStart w:id="28" w:name="_Toc210914747"/>
      <w:r w:rsidRPr="00E0684E">
        <w:rPr>
          <w:rFonts w:asciiTheme="minorHAnsi" w:hAnsiTheme="minorHAnsi"/>
          <w:sz w:val="20"/>
          <w:szCs w:val="20"/>
          <w:lang w:eastAsia="fr-FR"/>
        </w:rPr>
        <w:t xml:space="preserve">7.2 </w:t>
      </w:r>
      <w:r w:rsidR="0046380D" w:rsidRPr="00E0684E">
        <w:rPr>
          <w:rFonts w:asciiTheme="minorHAnsi" w:hAnsiTheme="minorHAnsi"/>
          <w:sz w:val="20"/>
          <w:szCs w:val="20"/>
          <w:lang w:eastAsia="fr-FR"/>
        </w:rPr>
        <w:t>–</w:t>
      </w:r>
      <w:r w:rsidRPr="00E0684E">
        <w:rPr>
          <w:rFonts w:asciiTheme="minorHAnsi" w:hAnsiTheme="minorHAnsi"/>
          <w:sz w:val="20"/>
          <w:szCs w:val="20"/>
          <w:lang w:eastAsia="fr-FR"/>
        </w:rPr>
        <w:t xml:space="preserve"> Garanties financières de l’avance</w:t>
      </w:r>
      <w:bookmarkEnd w:id="28"/>
    </w:p>
    <w:p w14:paraId="0D80BBBB" w14:textId="68DC1945" w:rsidR="00BE5F3A" w:rsidRPr="00562C53" w:rsidRDefault="00BE5F3A" w:rsidP="00BE5F3A">
      <w:pPr>
        <w:autoSpaceDE w:val="0"/>
        <w:autoSpaceDN w:val="0"/>
        <w:adjustRightInd w:val="0"/>
        <w:jc w:val="both"/>
        <w:rPr>
          <w:rFonts w:cstheme="minorHAnsi"/>
          <w:sz w:val="20"/>
          <w:szCs w:val="20"/>
        </w:rPr>
      </w:pPr>
      <w:r w:rsidRPr="00263F0F">
        <w:rPr>
          <w:rFonts w:eastAsia="Times New Roman" w:cstheme="minorHAnsi"/>
          <w:sz w:val="20"/>
          <w:szCs w:val="20"/>
          <w:lang w:eastAsia="fr-FR"/>
        </w:rPr>
        <w:t>Le titulaire, sauf s’il s’agit d’un organisme public, doit justifier de la constitution d’une garantie à première demande à concurrence de 100 % du montant de l’avance. La caution personnelle et solidaire n’est pas autorisée.</w:t>
      </w:r>
      <w:r w:rsidRPr="00562C53">
        <w:rPr>
          <w:rFonts w:eastAsia="Times New Roman" w:cstheme="minorHAnsi"/>
          <w:sz w:val="20"/>
          <w:szCs w:val="20"/>
          <w:lang w:eastAsia="fr-FR"/>
        </w:rPr>
        <w:t xml:space="preserve"> </w:t>
      </w:r>
      <w:r w:rsidRPr="00562C53">
        <w:rPr>
          <w:rFonts w:eastAsia="Times New Roman" w:cstheme="minorHAnsi"/>
          <w:sz w:val="20"/>
          <w:szCs w:val="20"/>
          <w:lang w:eastAsia="fr-FR"/>
        </w:rPr>
        <w:br/>
      </w:r>
      <w:r w:rsidRPr="00562C53">
        <w:rPr>
          <w:rFonts w:eastAsia="Times New Roman" w:cstheme="minorHAnsi"/>
          <w:sz w:val="20"/>
          <w:szCs w:val="20"/>
          <w:lang w:eastAsia="fr-FR"/>
        </w:rPr>
        <w:br/>
      </w:r>
      <w:r w:rsidRPr="00562C53">
        <w:rPr>
          <w:rFonts w:cstheme="minorHAnsi"/>
          <w:sz w:val="20"/>
          <w:szCs w:val="20"/>
          <w:u w:val="single"/>
        </w:rPr>
        <w:t>Le titulaire devra fournir les renseignements suivants concernant la capacité économique et financière de l</w:t>
      </w:r>
      <w:r w:rsidR="0046380D">
        <w:rPr>
          <w:rFonts w:cstheme="minorHAnsi"/>
          <w:sz w:val="20"/>
          <w:szCs w:val="20"/>
          <w:u w:val="single"/>
        </w:rPr>
        <w:t>’</w:t>
      </w:r>
      <w:r w:rsidRPr="00562C53">
        <w:rPr>
          <w:rFonts w:cstheme="minorHAnsi"/>
          <w:sz w:val="20"/>
          <w:szCs w:val="20"/>
          <w:u w:val="single"/>
        </w:rPr>
        <w:t>entreprise</w:t>
      </w:r>
      <w:r w:rsidR="0046380D">
        <w:rPr>
          <w:rFonts w:cstheme="minorHAnsi"/>
          <w:sz w:val="20"/>
          <w:szCs w:val="20"/>
        </w:rPr>
        <w:t> </w:t>
      </w:r>
      <w:r w:rsidRPr="00562C53">
        <w:rPr>
          <w:rFonts w:cstheme="minorHAnsi"/>
          <w:sz w:val="20"/>
          <w:szCs w:val="20"/>
        </w:rPr>
        <w:t>:</w:t>
      </w:r>
    </w:p>
    <w:p w14:paraId="1EAEAF01" w14:textId="1070CA93" w:rsidR="00BE5F3A" w:rsidRPr="00562C53" w:rsidRDefault="00BE5F3A" w:rsidP="00BE5F3A">
      <w:pPr>
        <w:autoSpaceDE w:val="0"/>
        <w:autoSpaceDN w:val="0"/>
        <w:adjustRightInd w:val="0"/>
        <w:ind w:firstLine="708"/>
        <w:jc w:val="both"/>
        <w:rPr>
          <w:rFonts w:cstheme="minorHAnsi"/>
          <w:sz w:val="20"/>
          <w:szCs w:val="20"/>
        </w:rPr>
      </w:pPr>
      <w:r w:rsidRPr="00562C53">
        <w:rPr>
          <w:rFonts w:cstheme="minorHAnsi"/>
          <w:sz w:val="20"/>
          <w:szCs w:val="20"/>
        </w:rPr>
        <w:t>- Déclaration concernant le chiffre d</w:t>
      </w:r>
      <w:r w:rsidR="0046380D">
        <w:rPr>
          <w:rFonts w:cstheme="minorHAnsi"/>
          <w:sz w:val="20"/>
          <w:szCs w:val="20"/>
        </w:rPr>
        <w:t>’</w:t>
      </w:r>
      <w:r w:rsidRPr="00562C53">
        <w:rPr>
          <w:rFonts w:cstheme="minorHAnsi"/>
          <w:sz w:val="20"/>
          <w:szCs w:val="20"/>
        </w:rPr>
        <w:t>affaires global et le chiffre d</w:t>
      </w:r>
      <w:r w:rsidR="0046380D">
        <w:rPr>
          <w:rFonts w:cstheme="minorHAnsi"/>
          <w:sz w:val="20"/>
          <w:szCs w:val="20"/>
        </w:rPr>
        <w:t>’</w:t>
      </w:r>
      <w:r w:rsidRPr="00562C53">
        <w:rPr>
          <w:rFonts w:cstheme="minorHAnsi"/>
          <w:sz w:val="20"/>
          <w:szCs w:val="20"/>
        </w:rPr>
        <w:t>affaires concernant les prestations objet du contrat, réalisées au cours des deux derniers exercices disponibles,</w:t>
      </w:r>
    </w:p>
    <w:p w14:paraId="7AD7B2B1" w14:textId="607D22ED" w:rsidR="00BE5F3A" w:rsidRDefault="00BE5F3A" w:rsidP="008C7772">
      <w:pPr>
        <w:autoSpaceDE w:val="0"/>
        <w:autoSpaceDN w:val="0"/>
        <w:adjustRightInd w:val="0"/>
        <w:ind w:firstLine="708"/>
        <w:jc w:val="both"/>
        <w:rPr>
          <w:rFonts w:cstheme="minorHAnsi"/>
          <w:sz w:val="20"/>
          <w:szCs w:val="20"/>
        </w:rPr>
      </w:pPr>
      <w:r w:rsidRPr="00562C53">
        <w:rPr>
          <w:rFonts w:cstheme="minorHAnsi"/>
          <w:sz w:val="20"/>
          <w:szCs w:val="20"/>
        </w:rPr>
        <w:t>- Preuve d’une assurance pour les risques professionnels.</w:t>
      </w:r>
    </w:p>
    <w:p w14:paraId="3BB1D9F4" w14:textId="77777777" w:rsidR="008C7772" w:rsidRPr="008C7772" w:rsidRDefault="008C7772" w:rsidP="008C7772">
      <w:pPr>
        <w:autoSpaceDE w:val="0"/>
        <w:autoSpaceDN w:val="0"/>
        <w:adjustRightInd w:val="0"/>
        <w:ind w:firstLine="708"/>
        <w:jc w:val="both"/>
        <w:rPr>
          <w:rFonts w:cstheme="minorHAnsi"/>
          <w:sz w:val="20"/>
          <w:szCs w:val="20"/>
        </w:rPr>
      </w:pPr>
    </w:p>
    <w:p w14:paraId="3FEF1F7F" w14:textId="009786BE" w:rsidR="00BE5F3A" w:rsidRPr="00E0684E" w:rsidRDefault="00BE5F3A" w:rsidP="00E0684E">
      <w:pPr>
        <w:pStyle w:val="Titre1"/>
        <w:rPr>
          <w:rFonts w:asciiTheme="minorHAnsi" w:hAnsiTheme="minorHAnsi"/>
          <w:sz w:val="20"/>
          <w:szCs w:val="20"/>
          <w:lang w:eastAsia="fr-FR"/>
        </w:rPr>
      </w:pPr>
      <w:bookmarkStart w:id="29" w:name="_Toc210914748"/>
      <w:r w:rsidRPr="00E0684E">
        <w:rPr>
          <w:rFonts w:asciiTheme="minorHAnsi" w:hAnsiTheme="minorHAnsi"/>
          <w:sz w:val="20"/>
          <w:szCs w:val="20"/>
          <w:lang w:eastAsia="fr-FR"/>
        </w:rPr>
        <w:t>Article 8</w:t>
      </w:r>
      <w:r w:rsidR="0046380D" w:rsidRPr="00E0684E">
        <w:rPr>
          <w:rFonts w:asciiTheme="minorHAnsi" w:hAnsiTheme="minorHAnsi"/>
          <w:sz w:val="20"/>
          <w:szCs w:val="20"/>
          <w:lang w:eastAsia="fr-FR"/>
        </w:rPr>
        <w:t> </w:t>
      </w:r>
      <w:r w:rsidRPr="00E0684E">
        <w:rPr>
          <w:rFonts w:asciiTheme="minorHAnsi" w:hAnsiTheme="minorHAnsi"/>
          <w:sz w:val="20"/>
          <w:szCs w:val="20"/>
          <w:lang w:eastAsia="fr-FR"/>
        </w:rPr>
        <w:t>: Prix du marché</w:t>
      </w:r>
      <w:bookmarkEnd w:id="29"/>
    </w:p>
    <w:p w14:paraId="539813E4" w14:textId="5B528690" w:rsidR="00BE5F3A" w:rsidRPr="00E0684E" w:rsidRDefault="006F35C4" w:rsidP="00E0684E">
      <w:pPr>
        <w:pStyle w:val="Titre2"/>
        <w:rPr>
          <w:rFonts w:asciiTheme="minorHAnsi" w:hAnsiTheme="minorHAnsi"/>
          <w:sz w:val="20"/>
          <w:szCs w:val="20"/>
          <w:lang w:eastAsia="fr-FR"/>
        </w:rPr>
      </w:pPr>
      <w:bookmarkStart w:id="30" w:name="_Toc210914749"/>
      <w:r w:rsidRPr="00E0684E">
        <w:rPr>
          <w:rFonts w:asciiTheme="minorHAnsi" w:hAnsiTheme="minorHAnsi"/>
          <w:sz w:val="20"/>
          <w:szCs w:val="20"/>
          <w:lang w:eastAsia="fr-FR"/>
        </w:rPr>
        <w:t>8</w:t>
      </w:r>
      <w:r w:rsidR="00BE5F3A" w:rsidRPr="00E0684E">
        <w:rPr>
          <w:rFonts w:asciiTheme="minorHAnsi" w:hAnsiTheme="minorHAnsi"/>
          <w:sz w:val="20"/>
          <w:szCs w:val="20"/>
          <w:lang w:eastAsia="fr-FR"/>
        </w:rPr>
        <w:t xml:space="preserve">.1 </w:t>
      </w:r>
      <w:r w:rsidR="00900763">
        <w:rPr>
          <w:rFonts w:asciiTheme="minorHAnsi" w:hAnsiTheme="minorHAnsi"/>
          <w:sz w:val="20"/>
          <w:szCs w:val="20"/>
          <w:lang w:eastAsia="fr-FR"/>
        </w:rPr>
        <w:t xml:space="preserve">- </w:t>
      </w:r>
      <w:r w:rsidR="00BE5F3A" w:rsidRPr="00E0684E">
        <w:rPr>
          <w:rFonts w:asciiTheme="minorHAnsi" w:hAnsiTheme="minorHAnsi"/>
          <w:sz w:val="20"/>
          <w:szCs w:val="20"/>
          <w:lang w:eastAsia="fr-FR"/>
        </w:rPr>
        <w:t>Caractéristiques des prix pratiqués</w:t>
      </w:r>
      <w:bookmarkEnd w:id="30"/>
    </w:p>
    <w:p w14:paraId="0C3FF9FB" w14:textId="182C4E48" w:rsidR="00BE5F3A" w:rsidRPr="00562C53" w:rsidRDefault="00BE5F3A" w:rsidP="00BE5F3A">
      <w:pPr>
        <w:jc w:val="both"/>
        <w:rPr>
          <w:rFonts w:cstheme="minorHAnsi"/>
          <w:sz w:val="20"/>
          <w:szCs w:val="20"/>
        </w:rPr>
      </w:pPr>
      <w:r w:rsidRPr="00263F0F">
        <w:rPr>
          <w:rFonts w:eastAsia="Times New Roman" w:cstheme="minorHAnsi"/>
          <w:sz w:val="20"/>
          <w:szCs w:val="20"/>
          <w:lang w:eastAsia="fr-FR"/>
        </w:rPr>
        <w:t>Les prestations faisant l’objet du marché seront réglées par application des prix unitaires prévus dans l</w:t>
      </w:r>
      <w:r w:rsidR="0046380D">
        <w:rPr>
          <w:rFonts w:eastAsia="Times New Roman" w:cstheme="minorHAnsi"/>
          <w:sz w:val="20"/>
          <w:szCs w:val="20"/>
          <w:lang w:eastAsia="fr-FR"/>
        </w:rPr>
        <w:t>’</w:t>
      </w:r>
      <w:r w:rsidRPr="00263F0F">
        <w:rPr>
          <w:rFonts w:eastAsia="Times New Roman" w:cstheme="minorHAnsi"/>
          <w:sz w:val="20"/>
          <w:szCs w:val="20"/>
          <w:lang w:eastAsia="fr-FR"/>
        </w:rPr>
        <w:t>annexe n°1 à l’acte d’engagement.</w:t>
      </w:r>
      <w:r w:rsidRPr="00562C53">
        <w:rPr>
          <w:rFonts w:eastAsia="Times New Roman" w:cstheme="minorHAnsi"/>
          <w:sz w:val="20"/>
          <w:szCs w:val="20"/>
          <w:lang w:eastAsia="fr-FR"/>
        </w:rPr>
        <w:t xml:space="preserve"> </w:t>
      </w:r>
      <w:r w:rsidRPr="00562C53">
        <w:rPr>
          <w:rFonts w:cstheme="minorHAnsi"/>
          <w:sz w:val="20"/>
          <w:szCs w:val="20"/>
        </w:rPr>
        <w:t xml:space="preserve">Le marché est à prix </w:t>
      </w:r>
      <w:r w:rsidR="00900763">
        <w:rPr>
          <w:rFonts w:cstheme="minorHAnsi"/>
          <w:sz w:val="20"/>
          <w:szCs w:val="20"/>
        </w:rPr>
        <w:t>révisable pour les lots 2 et 3</w:t>
      </w:r>
      <w:r w:rsidRPr="00562C53">
        <w:rPr>
          <w:rFonts w:cstheme="minorHAnsi"/>
          <w:sz w:val="20"/>
          <w:szCs w:val="20"/>
        </w:rPr>
        <w:t>.</w:t>
      </w:r>
    </w:p>
    <w:p w14:paraId="0D65D818" w14:textId="272A3688" w:rsidR="00BE5F3A" w:rsidRDefault="00A25EA4" w:rsidP="004C6128">
      <w:pPr>
        <w:spacing w:before="100" w:beforeAutospacing="1"/>
        <w:jc w:val="both"/>
        <w:rPr>
          <w:rFonts w:eastAsia="Times New Roman" w:cstheme="minorHAnsi"/>
          <w:sz w:val="20"/>
          <w:szCs w:val="20"/>
          <w:lang w:eastAsia="fr-FR"/>
        </w:rPr>
      </w:pPr>
      <w:r>
        <w:rPr>
          <w:rFonts w:eastAsia="Times New Roman" w:cstheme="minorHAnsi"/>
          <w:sz w:val="20"/>
          <w:szCs w:val="20"/>
          <w:lang w:eastAsia="fr-FR"/>
        </w:rPr>
        <w:t>Le montant plafond du marché est</w:t>
      </w:r>
      <w:r w:rsidR="0046380D">
        <w:rPr>
          <w:rFonts w:eastAsia="Times New Roman" w:cstheme="minorHAnsi"/>
          <w:sz w:val="20"/>
          <w:szCs w:val="20"/>
          <w:lang w:eastAsia="fr-FR"/>
        </w:rPr>
        <w:t> </w:t>
      </w:r>
      <w:r>
        <w:rPr>
          <w:rFonts w:eastAsia="Times New Roman" w:cstheme="minorHAnsi"/>
          <w:sz w:val="20"/>
          <w:szCs w:val="20"/>
          <w:lang w:eastAsia="fr-FR"/>
        </w:rPr>
        <w:t xml:space="preserve">: </w:t>
      </w:r>
    </w:p>
    <w:tbl>
      <w:tblPr>
        <w:tblW w:w="4758" w:type="dxa"/>
        <w:tblCellMar>
          <w:left w:w="70" w:type="dxa"/>
          <w:right w:w="70" w:type="dxa"/>
        </w:tblCellMar>
        <w:tblLook w:val="04A0" w:firstRow="1" w:lastRow="0" w:firstColumn="1" w:lastColumn="0" w:noHBand="0" w:noVBand="1"/>
      </w:tblPr>
      <w:tblGrid>
        <w:gridCol w:w="2840"/>
        <w:gridCol w:w="1918"/>
      </w:tblGrid>
      <w:tr w:rsidR="00A25EA4" w:rsidRPr="00A25EA4" w14:paraId="44DE7B03" w14:textId="77777777" w:rsidTr="00BB7C1E">
        <w:trPr>
          <w:trHeight w:val="300"/>
        </w:trPr>
        <w:tc>
          <w:tcPr>
            <w:tcW w:w="284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BB943BB" w14:textId="051E0D5B" w:rsidR="00A25EA4" w:rsidRPr="00A25EA4" w:rsidRDefault="00A25EA4" w:rsidP="00A25EA4">
            <w:pPr>
              <w:widowControl/>
              <w:jc w:val="center"/>
              <w:rPr>
                <w:rFonts w:ascii="Calibri" w:eastAsia="Times New Roman" w:hAnsi="Calibri" w:cs="Calibri"/>
                <w:color w:val="000000"/>
                <w:lang w:eastAsia="fr-FR"/>
              </w:rPr>
            </w:pPr>
            <w:r w:rsidRPr="00A25EA4">
              <w:rPr>
                <w:rFonts w:ascii="Calibri" w:eastAsia="Times New Roman" w:hAnsi="Calibri" w:cs="Calibri"/>
                <w:color w:val="000000"/>
                <w:lang w:eastAsia="fr-FR"/>
              </w:rPr>
              <w:t xml:space="preserve">Lot 1 </w:t>
            </w:r>
            <w:r w:rsidR="00BF590E">
              <w:rPr>
                <w:rFonts w:ascii="Calibri" w:eastAsia="Times New Roman" w:hAnsi="Calibri" w:cs="Calibri"/>
                <w:color w:val="000000"/>
                <w:lang w:eastAsia="fr-FR"/>
              </w:rPr>
              <w:t xml:space="preserve">- </w:t>
            </w:r>
            <w:r w:rsidRPr="00A25EA4">
              <w:rPr>
                <w:rFonts w:ascii="Calibri" w:eastAsia="Times New Roman" w:hAnsi="Calibri" w:cs="Calibri"/>
                <w:color w:val="000000"/>
                <w:lang w:eastAsia="fr-FR"/>
              </w:rPr>
              <w:t>Ac</w:t>
            </w:r>
            <w:r w:rsidR="00BF590E">
              <w:rPr>
                <w:rFonts w:ascii="Calibri" w:eastAsia="Times New Roman" w:hAnsi="Calibri" w:cs="Calibri"/>
                <w:color w:val="000000"/>
                <w:lang w:eastAsia="fr-FR"/>
              </w:rPr>
              <w:t>quisition d’un container brut</w:t>
            </w:r>
          </w:p>
        </w:tc>
        <w:tc>
          <w:tcPr>
            <w:tcW w:w="1918" w:type="dxa"/>
            <w:tcBorders>
              <w:top w:val="single" w:sz="4" w:space="0" w:color="auto"/>
              <w:left w:val="nil"/>
              <w:bottom w:val="single" w:sz="4" w:space="0" w:color="auto"/>
              <w:right w:val="single" w:sz="4" w:space="0" w:color="auto"/>
            </w:tcBorders>
            <w:shd w:val="clear" w:color="auto" w:fill="auto"/>
            <w:noWrap/>
            <w:vAlign w:val="center"/>
            <w:hideMark/>
          </w:tcPr>
          <w:p w14:paraId="1D6849A8" w14:textId="706071D4" w:rsidR="00A25EA4" w:rsidRPr="00A25EA4" w:rsidRDefault="00A25EA4" w:rsidP="00A25EA4">
            <w:pPr>
              <w:widowControl/>
              <w:jc w:val="center"/>
              <w:rPr>
                <w:rFonts w:ascii="Calibri" w:eastAsia="Times New Roman" w:hAnsi="Calibri" w:cs="Calibri"/>
                <w:color w:val="000000"/>
                <w:lang w:eastAsia="fr-FR"/>
              </w:rPr>
            </w:pPr>
            <w:r w:rsidRPr="00A25EA4">
              <w:rPr>
                <w:rFonts w:ascii="Calibri" w:eastAsia="Times New Roman" w:hAnsi="Calibri" w:cs="Calibri"/>
                <w:color w:val="000000"/>
                <w:lang w:eastAsia="fr-FR"/>
              </w:rPr>
              <w:t xml:space="preserve">    </w:t>
            </w:r>
            <w:r w:rsidR="003F5960">
              <w:rPr>
                <w:rFonts w:ascii="Calibri" w:eastAsia="Times New Roman" w:hAnsi="Calibri" w:cs="Calibri"/>
                <w:color w:val="000000"/>
                <w:lang w:eastAsia="fr-FR"/>
              </w:rPr>
              <w:t>20</w:t>
            </w:r>
            <w:r w:rsidR="004D1A4A">
              <w:rPr>
                <w:rFonts w:ascii="Calibri" w:eastAsia="Times New Roman" w:hAnsi="Calibri" w:cs="Calibri"/>
                <w:color w:val="000000"/>
                <w:lang w:eastAsia="fr-FR"/>
              </w:rPr>
              <w:t xml:space="preserve"> 000 </w:t>
            </w:r>
            <w:r w:rsidRPr="00A25EA4">
              <w:rPr>
                <w:rFonts w:ascii="Calibri" w:eastAsia="Times New Roman" w:hAnsi="Calibri" w:cs="Calibri"/>
                <w:color w:val="000000"/>
                <w:lang w:eastAsia="fr-FR"/>
              </w:rPr>
              <w:t xml:space="preserve">€ </w:t>
            </w:r>
            <w:r w:rsidR="00812340">
              <w:rPr>
                <w:rFonts w:ascii="Calibri" w:eastAsia="Times New Roman" w:hAnsi="Calibri" w:cs="Calibri"/>
                <w:color w:val="000000"/>
                <w:lang w:eastAsia="fr-FR"/>
              </w:rPr>
              <w:t>HT</w:t>
            </w:r>
          </w:p>
        </w:tc>
      </w:tr>
      <w:tr w:rsidR="00A25EA4" w:rsidRPr="00A25EA4" w14:paraId="6286B155" w14:textId="77777777" w:rsidTr="00BB7C1E">
        <w:trPr>
          <w:trHeight w:val="300"/>
        </w:trPr>
        <w:tc>
          <w:tcPr>
            <w:tcW w:w="2840"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2621F8C9" w14:textId="5A3D35D9" w:rsidR="00A25EA4" w:rsidRPr="00A25EA4" w:rsidRDefault="00A25EA4" w:rsidP="00A25EA4">
            <w:pPr>
              <w:widowControl/>
              <w:jc w:val="center"/>
              <w:rPr>
                <w:rFonts w:ascii="Calibri" w:eastAsia="Times New Roman" w:hAnsi="Calibri" w:cs="Calibri"/>
                <w:color w:val="000000"/>
                <w:lang w:eastAsia="fr-FR"/>
              </w:rPr>
            </w:pPr>
            <w:r w:rsidRPr="00A25EA4">
              <w:rPr>
                <w:rFonts w:ascii="Calibri" w:eastAsia="Times New Roman" w:hAnsi="Calibri" w:cs="Calibri"/>
                <w:color w:val="000000"/>
                <w:lang w:eastAsia="fr-FR"/>
              </w:rPr>
              <w:t xml:space="preserve">Lot 2 </w:t>
            </w:r>
            <w:r w:rsidR="00BF590E">
              <w:rPr>
                <w:rFonts w:ascii="Calibri" w:eastAsia="Times New Roman" w:hAnsi="Calibri" w:cs="Calibri"/>
                <w:color w:val="000000"/>
                <w:lang w:eastAsia="fr-FR"/>
              </w:rPr>
              <w:t xml:space="preserve">- </w:t>
            </w:r>
            <w:r w:rsidRPr="00A25EA4">
              <w:rPr>
                <w:rFonts w:ascii="Calibri" w:eastAsia="Times New Roman" w:hAnsi="Calibri" w:cs="Calibri"/>
                <w:color w:val="000000"/>
                <w:lang w:eastAsia="fr-FR"/>
              </w:rPr>
              <w:t>Aménagement</w:t>
            </w:r>
            <w:r w:rsidR="00BF590E">
              <w:rPr>
                <w:rFonts w:ascii="Calibri" w:eastAsia="Times New Roman" w:hAnsi="Calibri" w:cs="Calibri"/>
                <w:color w:val="000000"/>
                <w:lang w:eastAsia="fr-FR"/>
              </w:rPr>
              <w:t xml:space="preserve"> intérieur du container</w:t>
            </w:r>
            <w:r w:rsidRPr="00A25EA4">
              <w:rPr>
                <w:rFonts w:ascii="Calibri" w:eastAsia="Times New Roman" w:hAnsi="Calibri" w:cs="Calibri"/>
                <w:color w:val="000000"/>
                <w:lang w:eastAsia="fr-FR"/>
              </w:rPr>
              <w:t xml:space="preserve"> </w:t>
            </w:r>
          </w:p>
        </w:tc>
        <w:tc>
          <w:tcPr>
            <w:tcW w:w="1918" w:type="dxa"/>
            <w:tcBorders>
              <w:top w:val="single" w:sz="4" w:space="0" w:color="auto"/>
              <w:left w:val="nil"/>
              <w:bottom w:val="single" w:sz="4" w:space="0" w:color="auto"/>
              <w:right w:val="single" w:sz="4" w:space="0" w:color="auto"/>
            </w:tcBorders>
            <w:shd w:val="clear" w:color="auto" w:fill="auto"/>
            <w:noWrap/>
            <w:vAlign w:val="center"/>
            <w:hideMark/>
          </w:tcPr>
          <w:p w14:paraId="0051F092" w14:textId="12DFCEC6" w:rsidR="00A25EA4" w:rsidRPr="00A25EA4" w:rsidRDefault="00A25EA4">
            <w:pPr>
              <w:widowControl/>
              <w:jc w:val="center"/>
              <w:rPr>
                <w:rFonts w:ascii="Calibri" w:eastAsia="Times New Roman" w:hAnsi="Calibri" w:cs="Calibri"/>
                <w:color w:val="000000"/>
                <w:lang w:eastAsia="fr-FR"/>
              </w:rPr>
            </w:pPr>
            <w:r w:rsidRPr="00A25EA4">
              <w:rPr>
                <w:rFonts w:ascii="Calibri" w:eastAsia="Times New Roman" w:hAnsi="Calibri" w:cs="Calibri"/>
                <w:color w:val="000000"/>
                <w:lang w:eastAsia="fr-FR"/>
              </w:rPr>
              <w:t xml:space="preserve">    </w:t>
            </w:r>
            <w:r w:rsidR="00B712BD">
              <w:rPr>
                <w:rFonts w:ascii="Calibri" w:eastAsia="Times New Roman" w:hAnsi="Calibri" w:cs="Calibri"/>
                <w:color w:val="000000"/>
                <w:lang w:eastAsia="fr-FR"/>
              </w:rPr>
              <w:t>1</w:t>
            </w:r>
            <w:r w:rsidR="003F5960">
              <w:rPr>
                <w:rFonts w:ascii="Calibri" w:eastAsia="Times New Roman" w:hAnsi="Calibri" w:cs="Calibri"/>
                <w:color w:val="000000"/>
                <w:lang w:eastAsia="fr-FR"/>
              </w:rPr>
              <w:t>00 000</w:t>
            </w:r>
            <w:r w:rsidR="004D1A4A">
              <w:rPr>
                <w:rFonts w:ascii="Calibri" w:eastAsia="Times New Roman" w:hAnsi="Calibri" w:cs="Calibri"/>
                <w:color w:val="000000"/>
                <w:lang w:eastAsia="fr-FR"/>
              </w:rPr>
              <w:t xml:space="preserve"> €</w:t>
            </w:r>
            <w:r w:rsidR="00812340">
              <w:rPr>
                <w:rFonts w:ascii="Calibri" w:eastAsia="Times New Roman" w:hAnsi="Calibri" w:cs="Calibri"/>
                <w:color w:val="000000"/>
                <w:lang w:eastAsia="fr-FR"/>
              </w:rPr>
              <w:t xml:space="preserve"> HT</w:t>
            </w:r>
            <w:r w:rsidRPr="00A25EA4">
              <w:rPr>
                <w:rFonts w:ascii="Calibri" w:eastAsia="Times New Roman" w:hAnsi="Calibri" w:cs="Calibri"/>
                <w:color w:val="000000"/>
                <w:lang w:eastAsia="fr-FR"/>
              </w:rPr>
              <w:t xml:space="preserve"> </w:t>
            </w:r>
          </w:p>
        </w:tc>
      </w:tr>
      <w:tr w:rsidR="00BF590E" w:rsidRPr="00A25EA4" w14:paraId="7C5FFFA8" w14:textId="77777777" w:rsidTr="00BB7C1E">
        <w:trPr>
          <w:trHeight w:val="300"/>
        </w:trPr>
        <w:tc>
          <w:tcPr>
            <w:tcW w:w="2840" w:type="dxa"/>
            <w:tcBorders>
              <w:top w:val="single" w:sz="4" w:space="0" w:color="auto"/>
              <w:left w:val="single" w:sz="4" w:space="0" w:color="auto"/>
              <w:bottom w:val="single" w:sz="4" w:space="0" w:color="auto"/>
              <w:right w:val="single" w:sz="4" w:space="0" w:color="auto"/>
            </w:tcBorders>
            <w:shd w:val="clear" w:color="000000" w:fill="D9E1F2"/>
            <w:noWrap/>
            <w:vAlign w:val="center"/>
          </w:tcPr>
          <w:p w14:paraId="595CDB87" w14:textId="634FA427" w:rsidR="00BF590E" w:rsidRPr="00A25EA4" w:rsidRDefault="00BF590E">
            <w:pPr>
              <w:widowControl/>
              <w:jc w:val="center"/>
              <w:rPr>
                <w:rFonts w:ascii="Calibri" w:eastAsia="Times New Roman" w:hAnsi="Calibri" w:cs="Calibri"/>
                <w:color w:val="000000"/>
                <w:lang w:eastAsia="fr-FR"/>
              </w:rPr>
            </w:pPr>
            <w:r>
              <w:rPr>
                <w:rFonts w:ascii="Calibri" w:eastAsia="Times New Roman" w:hAnsi="Calibri" w:cs="Calibri"/>
                <w:color w:val="000000"/>
                <w:lang w:eastAsia="fr-FR"/>
              </w:rPr>
              <w:t xml:space="preserve">Lot 3 – Déplacement du container </w:t>
            </w:r>
            <w:r w:rsidR="004D1A4A">
              <w:rPr>
                <w:rFonts w:ascii="Calibri" w:eastAsia="Times New Roman" w:hAnsi="Calibri" w:cs="Calibri"/>
                <w:color w:val="000000"/>
                <w:lang w:eastAsia="fr-FR"/>
              </w:rPr>
              <w:t>(</w:t>
            </w:r>
            <w:r w:rsidR="003F5960">
              <w:rPr>
                <w:rFonts w:ascii="Calibri" w:eastAsia="Times New Roman" w:hAnsi="Calibri" w:cs="Calibri"/>
                <w:color w:val="000000"/>
                <w:lang w:eastAsia="fr-FR"/>
              </w:rPr>
              <w:t xml:space="preserve">incluant l’option de </w:t>
            </w:r>
            <w:r>
              <w:rPr>
                <w:rFonts w:ascii="Calibri" w:eastAsia="Times New Roman" w:hAnsi="Calibri" w:cs="Calibri"/>
                <w:color w:val="000000"/>
                <w:lang w:eastAsia="fr-FR"/>
              </w:rPr>
              <w:t>stockage</w:t>
            </w:r>
            <w:r w:rsidR="004D1A4A">
              <w:rPr>
                <w:rFonts w:ascii="Calibri" w:eastAsia="Times New Roman" w:hAnsi="Calibri" w:cs="Calibri"/>
                <w:color w:val="000000"/>
                <w:lang w:eastAsia="fr-FR"/>
              </w:rPr>
              <w:t>)</w:t>
            </w:r>
          </w:p>
        </w:tc>
        <w:tc>
          <w:tcPr>
            <w:tcW w:w="1918" w:type="dxa"/>
            <w:tcBorders>
              <w:top w:val="single" w:sz="4" w:space="0" w:color="auto"/>
              <w:left w:val="nil"/>
              <w:bottom w:val="single" w:sz="4" w:space="0" w:color="auto"/>
              <w:right w:val="single" w:sz="4" w:space="0" w:color="auto"/>
            </w:tcBorders>
            <w:shd w:val="clear" w:color="auto" w:fill="auto"/>
            <w:noWrap/>
            <w:vAlign w:val="center"/>
          </w:tcPr>
          <w:p w14:paraId="5A5EA800" w14:textId="5AC717D5" w:rsidR="00BF590E" w:rsidRPr="00BB7C1E" w:rsidRDefault="00C568B1">
            <w:pPr>
              <w:widowControl/>
              <w:jc w:val="center"/>
              <w:rPr>
                <w:rFonts w:ascii="Calibri" w:eastAsia="Times New Roman" w:hAnsi="Calibri" w:cs="Calibri"/>
                <w:color w:val="000000"/>
                <w:lang w:eastAsia="fr-FR"/>
              </w:rPr>
            </w:pPr>
            <w:r>
              <w:rPr>
                <w:rFonts w:ascii="Calibri" w:eastAsia="Times New Roman" w:hAnsi="Calibri" w:cs="Calibri"/>
                <w:color w:val="000000"/>
                <w:lang w:eastAsia="fr-FR"/>
              </w:rPr>
              <w:t>67 750</w:t>
            </w:r>
            <w:r w:rsidR="004D1A4A">
              <w:rPr>
                <w:rFonts w:ascii="Calibri" w:eastAsia="Times New Roman" w:hAnsi="Calibri" w:cs="Calibri"/>
                <w:color w:val="000000"/>
                <w:lang w:eastAsia="fr-FR"/>
              </w:rPr>
              <w:t xml:space="preserve"> </w:t>
            </w:r>
            <w:r w:rsidR="004D1A4A" w:rsidRPr="00BB7C1E">
              <w:rPr>
                <w:rFonts w:ascii="Calibri" w:eastAsia="Times New Roman" w:hAnsi="Calibri" w:cs="Calibri"/>
                <w:color w:val="000000"/>
                <w:lang w:eastAsia="fr-FR"/>
              </w:rPr>
              <w:t>€ HT</w:t>
            </w:r>
          </w:p>
        </w:tc>
      </w:tr>
    </w:tbl>
    <w:p w14:paraId="76F3FB68" w14:textId="77777777" w:rsidR="0080308A" w:rsidRDefault="0080308A" w:rsidP="0080308A">
      <w:pPr>
        <w:widowControl/>
        <w:spacing w:before="240" w:after="120"/>
        <w:contextualSpacing/>
        <w:jc w:val="both"/>
        <w:rPr>
          <w:rFonts w:cstheme="minorHAnsi"/>
          <w:sz w:val="20"/>
          <w:szCs w:val="20"/>
        </w:rPr>
      </w:pPr>
    </w:p>
    <w:p w14:paraId="7E9C8F23" w14:textId="1F923132" w:rsidR="00DB466A" w:rsidRDefault="0080308A" w:rsidP="00BB7C1E">
      <w:pPr>
        <w:widowControl/>
        <w:spacing w:before="240" w:after="120"/>
        <w:contextualSpacing/>
        <w:jc w:val="both"/>
        <w:rPr>
          <w:rFonts w:cstheme="minorHAnsi"/>
          <w:sz w:val="20"/>
          <w:szCs w:val="20"/>
        </w:rPr>
      </w:pPr>
      <w:r w:rsidRPr="00562C53">
        <w:rPr>
          <w:rFonts w:cstheme="minorHAnsi"/>
          <w:sz w:val="20"/>
          <w:szCs w:val="20"/>
        </w:rPr>
        <w:t>Tous les documents, inscriptions sur le matériel, correspondances, demandes de paiement ou modes d</w:t>
      </w:r>
      <w:r>
        <w:rPr>
          <w:rFonts w:cstheme="minorHAnsi"/>
          <w:sz w:val="20"/>
          <w:szCs w:val="20"/>
        </w:rPr>
        <w:t>’</w:t>
      </w:r>
      <w:r w:rsidRPr="00562C53">
        <w:rPr>
          <w:rFonts w:cstheme="minorHAnsi"/>
          <w:sz w:val="20"/>
          <w:szCs w:val="20"/>
        </w:rPr>
        <w:t>emploi doivent être entièrement rédigés en langue française ou accompagnés d</w:t>
      </w:r>
      <w:r>
        <w:rPr>
          <w:rFonts w:cstheme="minorHAnsi"/>
          <w:sz w:val="20"/>
          <w:szCs w:val="20"/>
        </w:rPr>
        <w:t>’</w:t>
      </w:r>
      <w:r w:rsidRPr="00562C53">
        <w:rPr>
          <w:rFonts w:cstheme="minorHAnsi"/>
          <w:sz w:val="20"/>
          <w:szCs w:val="20"/>
        </w:rPr>
        <w:t>une traduction en français, certifiée conforme à l</w:t>
      </w:r>
      <w:r>
        <w:rPr>
          <w:rFonts w:cstheme="minorHAnsi"/>
          <w:sz w:val="20"/>
          <w:szCs w:val="20"/>
        </w:rPr>
        <w:t>’</w:t>
      </w:r>
      <w:r w:rsidRPr="00562C53">
        <w:rPr>
          <w:rFonts w:cstheme="minorHAnsi"/>
          <w:sz w:val="20"/>
          <w:szCs w:val="20"/>
        </w:rPr>
        <w:t>original par un traducteur assermenté.</w:t>
      </w:r>
    </w:p>
    <w:p w14:paraId="46760FA6" w14:textId="3A432DE5" w:rsidR="0054600E" w:rsidRDefault="0054600E" w:rsidP="00BB7C1E">
      <w:pPr>
        <w:widowControl/>
        <w:spacing w:before="240" w:after="120"/>
        <w:contextualSpacing/>
        <w:jc w:val="both"/>
        <w:rPr>
          <w:rFonts w:cstheme="minorHAnsi"/>
          <w:sz w:val="20"/>
          <w:szCs w:val="20"/>
        </w:rPr>
      </w:pPr>
    </w:p>
    <w:p w14:paraId="3E4474D2" w14:textId="2D2674C0" w:rsidR="0054600E" w:rsidRDefault="0054600E" w:rsidP="00BB7C1E">
      <w:pPr>
        <w:widowControl/>
        <w:spacing w:before="240" w:after="120"/>
        <w:contextualSpacing/>
        <w:jc w:val="both"/>
        <w:rPr>
          <w:rFonts w:cstheme="minorHAnsi"/>
          <w:sz w:val="20"/>
          <w:szCs w:val="20"/>
        </w:rPr>
      </w:pPr>
      <w:r w:rsidRPr="0054600E">
        <w:rPr>
          <w:rFonts w:cstheme="minorHAnsi"/>
          <w:sz w:val="20"/>
          <w:szCs w:val="20"/>
        </w:rPr>
        <w:t>L’indice de référence (« mois zéro ») correspond</w:t>
      </w:r>
      <w:r>
        <w:rPr>
          <w:rFonts w:cstheme="minorHAnsi"/>
          <w:sz w:val="20"/>
          <w:szCs w:val="20"/>
        </w:rPr>
        <w:t>ra</w:t>
      </w:r>
      <w:r w:rsidRPr="0054600E">
        <w:rPr>
          <w:rFonts w:cstheme="minorHAnsi"/>
          <w:sz w:val="20"/>
          <w:szCs w:val="20"/>
        </w:rPr>
        <w:t xml:space="preserve"> au mois de la date limite de remise des offres</w:t>
      </w:r>
      <w:r>
        <w:rPr>
          <w:rFonts w:cstheme="minorHAnsi"/>
          <w:sz w:val="20"/>
          <w:szCs w:val="20"/>
        </w:rPr>
        <w:t>.</w:t>
      </w:r>
    </w:p>
    <w:p w14:paraId="5291C6C7" w14:textId="3D83A30D" w:rsidR="00900763" w:rsidRDefault="00900763" w:rsidP="00BB7C1E">
      <w:pPr>
        <w:widowControl/>
        <w:spacing w:before="240" w:after="120"/>
        <w:contextualSpacing/>
        <w:jc w:val="both"/>
        <w:rPr>
          <w:rFonts w:eastAsia="Times New Roman" w:cstheme="minorHAnsi"/>
          <w:sz w:val="20"/>
          <w:szCs w:val="20"/>
          <w:lang w:eastAsia="fr-FR"/>
        </w:rPr>
      </w:pPr>
    </w:p>
    <w:p w14:paraId="65B55D18" w14:textId="341DCCBE" w:rsidR="00900763" w:rsidRDefault="00900763" w:rsidP="00900763">
      <w:pPr>
        <w:widowControl/>
        <w:spacing w:before="240" w:after="120"/>
        <w:contextualSpacing/>
        <w:jc w:val="both"/>
        <w:rPr>
          <w:rFonts w:eastAsia="Times New Roman" w:cstheme="minorHAnsi"/>
          <w:b/>
          <w:bCs/>
          <w:sz w:val="20"/>
          <w:szCs w:val="20"/>
          <w:lang w:eastAsia="fr-FR"/>
        </w:rPr>
      </w:pPr>
      <w:r>
        <w:rPr>
          <w:rFonts w:eastAsia="Times New Roman" w:cstheme="minorHAnsi"/>
          <w:b/>
          <w:bCs/>
          <w:sz w:val="20"/>
          <w:szCs w:val="20"/>
          <w:lang w:eastAsia="fr-FR"/>
        </w:rPr>
        <w:t xml:space="preserve">8.2 - </w:t>
      </w:r>
      <w:r w:rsidRPr="00900763">
        <w:rPr>
          <w:rFonts w:eastAsia="Times New Roman" w:cstheme="minorHAnsi"/>
          <w:b/>
          <w:bCs/>
          <w:sz w:val="20"/>
          <w:szCs w:val="20"/>
          <w:lang w:eastAsia="fr-FR"/>
        </w:rPr>
        <w:t>Lot 1</w:t>
      </w:r>
      <w:r>
        <w:rPr>
          <w:rFonts w:eastAsia="Times New Roman" w:cstheme="minorHAnsi"/>
          <w:b/>
          <w:bCs/>
          <w:sz w:val="20"/>
          <w:szCs w:val="20"/>
          <w:lang w:eastAsia="fr-FR"/>
        </w:rPr>
        <w:t xml:space="preserve"> : </w:t>
      </w:r>
      <w:r w:rsidRPr="00900763">
        <w:rPr>
          <w:rFonts w:eastAsia="Times New Roman" w:cstheme="minorHAnsi"/>
          <w:b/>
          <w:bCs/>
          <w:sz w:val="20"/>
          <w:szCs w:val="20"/>
          <w:lang w:eastAsia="fr-FR"/>
        </w:rPr>
        <w:t>Acquisition du container</w:t>
      </w:r>
    </w:p>
    <w:p w14:paraId="66E1B5B1" w14:textId="77777777" w:rsidR="00900763" w:rsidRPr="00900763" w:rsidRDefault="00900763" w:rsidP="00900763">
      <w:pPr>
        <w:widowControl/>
        <w:spacing w:before="240" w:after="120"/>
        <w:contextualSpacing/>
        <w:jc w:val="both"/>
        <w:rPr>
          <w:rFonts w:eastAsia="Times New Roman" w:cstheme="minorHAnsi"/>
          <w:b/>
          <w:bCs/>
          <w:sz w:val="20"/>
          <w:szCs w:val="20"/>
          <w:lang w:eastAsia="fr-FR"/>
        </w:rPr>
      </w:pPr>
    </w:p>
    <w:p w14:paraId="79C13C3B" w14:textId="3CF4DA50" w:rsidR="00900763" w:rsidRDefault="00900763" w:rsidP="00900763">
      <w:pPr>
        <w:widowControl/>
        <w:spacing w:before="240" w:after="120"/>
        <w:contextualSpacing/>
        <w:jc w:val="both"/>
        <w:rPr>
          <w:rFonts w:eastAsia="Times New Roman" w:cstheme="minorHAnsi"/>
          <w:sz w:val="20"/>
          <w:szCs w:val="20"/>
          <w:lang w:eastAsia="fr-FR"/>
        </w:rPr>
      </w:pPr>
      <w:r w:rsidRPr="00900763">
        <w:rPr>
          <w:rFonts w:eastAsia="Times New Roman" w:cstheme="minorHAnsi"/>
          <w:sz w:val="20"/>
          <w:szCs w:val="20"/>
          <w:lang w:eastAsia="fr-FR"/>
        </w:rPr>
        <w:t xml:space="preserve">Les prix du </w:t>
      </w:r>
      <w:r w:rsidRPr="00900763">
        <w:rPr>
          <w:rFonts w:eastAsia="Times New Roman" w:cstheme="minorHAnsi"/>
          <w:b/>
          <w:bCs/>
          <w:sz w:val="20"/>
          <w:szCs w:val="20"/>
          <w:lang w:eastAsia="fr-FR"/>
        </w:rPr>
        <w:t>lot n°1</w:t>
      </w:r>
      <w:r w:rsidRPr="00900763">
        <w:rPr>
          <w:rFonts w:eastAsia="Times New Roman" w:cstheme="minorHAnsi"/>
          <w:sz w:val="20"/>
          <w:szCs w:val="20"/>
          <w:lang w:eastAsia="fr-FR"/>
        </w:rPr>
        <w:t xml:space="preserve"> sont </w:t>
      </w:r>
      <w:r w:rsidRPr="00900763">
        <w:rPr>
          <w:rFonts w:eastAsia="Times New Roman" w:cstheme="minorHAnsi"/>
          <w:b/>
          <w:bCs/>
          <w:sz w:val="20"/>
          <w:szCs w:val="20"/>
          <w:lang w:eastAsia="fr-FR"/>
        </w:rPr>
        <w:t>fermes et non révisables</w:t>
      </w:r>
      <w:r w:rsidRPr="00900763">
        <w:rPr>
          <w:rFonts w:eastAsia="Times New Roman" w:cstheme="minorHAnsi"/>
          <w:sz w:val="20"/>
          <w:szCs w:val="20"/>
          <w:lang w:eastAsia="fr-FR"/>
        </w:rPr>
        <w:t xml:space="preserve">, le délai d’exécution étant inférieur à </w:t>
      </w:r>
      <w:r>
        <w:rPr>
          <w:rFonts w:eastAsia="Times New Roman" w:cstheme="minorHAnsi"/>
          <w:sz w:val="20"/>
          <w:szCs w:val="20"/>
          <w:lang w:eastAsia="fr-FR"/>
        </w:rPr>
        <w:t>2</w:t>
      </w:r>
      <w:r w:rsidRPr="00900763">
        <w:rPr>
          <w:rFonts w:eastAsia="Times New Roman" w:cstheme="minorHAnsi"/>
          <w:sz w:val="20"/>
          <w:szCs w:val="20"/>
          <w:lang w:eastAsia="fr-FR"/>
        </w:rPr>
        <w:t xml:space="preserve"> mois à compter de la notification du marché.</w:t>
      </w:r>
      <w:r>
        <w:rPr>
          <w:rFonts w:eastAsia="Times New Roman" w:cstheme="minorHAnsi"/>
          <w:sz w:val="20"/>
          <w:szCs w:val="20"/>
          <w:lang w:eastAsia="fr-FR"/>
        </w:rPr>
        <w:t xml:space="preserve"> </w:t>
      </w:r>
      <w:r w:rsidRPr="00900763">
        <w:rPr>
          <w:rFonts w:eastAsia="Times New Roman" w:cstheme="minorHAnsi"/>
          <w:sz w:val="20"/>
          <w:szCs w:val="20"/>
          <w:lang w:eastAsia="fr-FR"/>
        </w:rPr>
        <w:t>Aucune clause de variation de prix ne s’applique pour ce lot, conformément à l’article R.2112-13 du Code de la commande publique.</w:t>
      </w:r>
    </w:p>
    <w:p w14:paraId="1867F86C" w14:textId="67B1F40A" w:rsidR="00900763" w:rsidRDefault="00900763" w:rsidP="00900763">
      <w:pPr>
        <w:widowControl/>
        <w:spacing w:before="240" w:after="120"/>
        <w:contextualSpacing/>
        <w:jc w:val="both"/>
        <w:rPr>
          <w:rFonts w:eastAsia="Times New Roman" w:cstheme="minorHAnsi"/>
          <w:sz w:val="20"/>
          <w:szCs w:val="20"/>
          <w:lang w:eastAsia="fr-FR"/>
        </w:rPr>
      </w:pPr>
    </w:p>
    <w:p w14:paraId="30EC154D" w14:textId="4C5D86FE" w:rsidR="00900763" w:rsidRDefault="00900763" w:rsidP="00900763">
      <w:pPr>
        <w:widowControl/>
        <w:spacing w:before="240" w:after="120"/>
        <w:contextualSpacing/>
        <w:jc w:val="both"/>
        <w:rPr>
          <w:rFonts w:eastAsia="Times New Roman" w:cstheme="minorHAnsi"/>
          <w:b/>
          <w:bCs/>
          <w:sz w:val="20"/>
          <w:szCs w:val="20"/>
          <w:lang w:eastAsia="fr-FR"/>
        </w:rPr>
      </w:pPr>
      <w:r>
        <w:rPr>
          <w:rFonts w:eastAsia="Times New Roman" w:cstheme="minorHAnsi"/>
          <w:b/>
          <w:bCs/>
          <w:sz w:val="20"/>
          <w:szCs w:val="20"/>
          <w:lang w:eastAsia="fr-FR"/>
        </w:rPr>
        <w:t xml:space="preserve">8.3 - </w:t>
      </w:r>
      <w:r w:rsidRPr="00900763">
        <w:rPr>
          <w:rFonts w:eastAsia="Times New Roman" w:cstheme="minorHAnsi"/>
          <w:b/>
          <w:bCs/>
          <w:sz w:val="20"/>
          <w:szCs w:val="20"/>
          <w:lang w:eastAsia="fr-FR"/>
        </w:rPr>
        <w:t>Lot 2</w:t>
      </w:r>
      <w:r>
        <w:rPr>
          <w:rFonts w:eastAsia="Times New Roman" w:cstheme="minorHAnsi"/>
          <w:b/>
          <w:bCs/>
          <w:sz w:val="20"/>
          <w:szCs w:val="20"/>
          <w:lang w:eastAsia="fr-FR"/>
        </w:rPr>
        <w:t xml:space="preserve"> : </w:t>
      </w:r>
      <w:r w:rsidRPr="00900763">
        <w:rPr>
          <w:rFonts w:eastAsia="Times New Roman" w:cstheme="minorHAnsi"/>
          <w:b/>
          <w:bCs/>
          <w:sz w:val="20"/>
          <w:szCs w:val="20"/>
          <w:lang w:eastAsia="fr-FR"/>
        </w:rPr>
        <w:t>Aménagement intérieur du container</w:t>
      </w:r>
    </w:p>
    <w:p w14:paraId="3B10A586" w14:textId="7E99F075" w:rsidR="00023B29" w:rsidRPr="00E50D15" w:rsidRDefault="00023B29" w:rsidP="00900763">
      <w:pPr>
        <w:widowControl/>
        <w:spacing w:before="240" w:after="120"/>
        <w:contextualSpacing/>
        <w:jc w:val="both"/>
        <w:rPr>
          <w:rFonts w:eastAsia="Times New Roman" w:cstheme="minorHAnsi"/>
          <w:bCs/>
          <w:sz w:val="20"/>
          <w:szCs w:val="20"/>
          <w:lang w:eastAsia="fr-FR"/>
        </w:rPr>
      </w:pPr>
    </w:p>
    <w:p w14:paraId="3A7BC67B" w14:textId="77777777" w:rsidR="00F47DE0" w:rsidRDefault="00F47DE0" w:rsidP="00F47DE0">
      <w:pPr>
        <w:spacing w:before="240" w:after="120"/>
        <w:contextualSpacing/>
        <w:jc w:val="both"/>
        <w:rPr>
          <w:rFonts w:cstheme="minorHAnsi"/>
          <w:bCs/>
          <w:sz w:val="20"/>
          <w:szCs w:val="20"/>
        </w:rPr>
      </w:pPr>
      <w:r w:rsidRPr="00F47DE0">
        <w:rPr>
          <w:rFonts w:cstheme="minorHAnsi"/>
          <w:bCs/>
          <w:sz w:val="20"/>
          <w:szCs w:val="20"/>
        </w:rPr>
        <w:t xml:space="preserve">Le prix du </w:t>
      </w:r>
      <w:r w:rsidRPr="00E50D15">
        <w:rPr>
          <w:rFonts w:cstheme="minorHAnsi"/>
          <w:bCs/>
          <w:sz w:val="20"/>
          <w:szCs w:val="20"/>
        </w:rPr>
        <w:t>lot 2</w:t>
      </w:r>
      <w:r w:rsidRPr="00F47DE0">
        <w:rPr>
          <w:rFonts w:cstheme="minorHAnsi"/>
          <w:bCs/>
          <w:sz w:val="20"/>
          <w:szCs w:val="20"/>
        </w:rPr>
        <w:t xml:space="preserve"> est </w:t>
      </w:r>
      <w:r w:rsidRPr="00E50D15">
        <w:rPr>
          <w:rFonts w:cstheme="minorHAnsi"/>
          <w:bCs/>
          <w:sz w:val="20"/>
          <w:szCs w:val="20"/>
        </w:rPr>
        <w:t>révisable</w:t>
      </w:r>
      <w:r w:rsidRPr="00F47DE0">
        <w:rPr>
          <w:rFonts w:cstheme="minorHAnsi"/>
          <w:bCs/>
          <w:sz w:val="20"/>
          <w:szCs w:val="20"/>
        </w:rPr>
        <w:t xml:space="preserve"> conformément aux dispositions des articles R. 2112-13 à R. 2112-17 du Code de la commande publique et aux stipulations du CCAG-FCS.</w:t>
      </w:r>
      <w:r>
        <w:rPr>
          <w:rFonts w:cstheme="minorHAnsi"/>
          <w:bCs/>
          <w:sz w:val="20"/>
          <w:szCs w:val="20"/>
        </w:rPr>
        <w:t xml:space="preserve"> </w:t>
      </w:r>
    </w:p>
    <w:p w14:paraId="2BA67CE7" w14:textId="6A57844F" w:rsidR="00F47DE0" w:rsidRDefault="00F47DE0" w:rsidP="00F47DE0">
      <w:pPr>
        <w:spacing w:before="240" w:after="120"/>
        <w:contextualSpacing/>
        <w:jc w:val="both"/>
        <w:rPr>
          <w:rFonts w:eastAsia="Times New Roman" w:cstheme="minorHAnsi"/>
          <w:bCs/>
          <w:sz w:val="20"/>
          <w:szCs w:val="20"/>
          <w:lang w:eastAsia="fr-FR"/>
        </w:rPr>
      </w:pPr>
      <w:r>
        <w:rPr>
          <w:rFonts w:cstheme="minorHAnsi"/>
          <w:bCs/>
          <w:sz w:val="20"/>
          <w:szCs w:val="20"/>
        </w:rPr>
        <w:t xml:space="preserve"> </w:t>
      </w:r>
    </w:p>
    <w:p w14:paraId="5E50519E" w14:textId="08D3F37D" w:rsidR="00F47DE0" w:rsidRPr="00E50D15" w:rsidRDefault="00F47DE0" w:rsidP="00E50D15">
      <w:pPr>
        <w:spacing w:before="240" w:after="120"/>
        <w:contextualSpacing/>
        <w:jc w:val="both"/>
        <w:rPr>
          <w:rFonts w:cstheme="minorHAnsi"/>
          <w:bCs/>
          <w:sz w:val="20"/>
          <w:szCs w:val="20"/>
        </w:rPr>
      </w:pPr>
      <w:r w:rsidRPr="00F47DE0">
        <w:rPr>
          <w:rFonts w:eastAsia="Times New Roman" w:cstheme="minorHAnsi"/>
          <w:bCs/>
          <w:sz w:val="20"/>
          <w:szCs w:val="20"/>
          <w:lang w:eastAsia="fr-FR"/>
        </w:rPr>
        <w:t>Le prix révisé (P</w:t>
      </w:r>
      <w:r w:rsidR="0054600E">
        <w:rPr>
          <w:rFonts w:eastAsia="Times New Roman" w:cstheme="minorHAnsi"/>
          <w:bCs/>
          <w:sz w:val="20"/>
          <w:szCs w:val="20"/>
          <w:lang w:eastAsia="fr-FR"/>
        </w:rPr>
        <w:t>t</w:t>
      </w:r>
      <w:r w:rsidRPr="00F47DE0">
        <w:rPr>
          <w:rFonts w:eastAsia="Times New Roman" w:cstheme="minorHAnsi"/>
          <w:bCs/>
          <w:sz w:val="20"/>
          <w:szCs w:val="20"/>
          <w:lang w:eastAsia="fr-FR"/>
        </w:rPr>
        <w:t>) est calculé selon la formule suivante :</w:t>
      </w:r>
    </w:p>
    <w:p w14:paraId="72AAC06C" w14:textId="48799554" w:rsidR="00023B29" w:rsidRPr="00E50D15" w:rsidRDefault="00023B29" w:rsidP="00900763">
      <w:pPr>
        <w:widowControl/>
        <w:spacing w:before="240" w:after="120"/>
        <w:contextualSpacing/>
        <w:jc w:val="both"/>
        <w:rPr>
          <w:rFonts w:eastAsia="Times New Roman" w:cstheme="minorHAnsi"/>
          <w:bCs/>
          <w:sz w:val="20"/>
          <w:szCs w:val="20"/>
          <w:lang w:eastAsia="fr-FR"/>
        </w:rPr>
      </w:pPr>
    </w:p>
    <w:p w14:paraId="0156AC29" w14:textId="44B74046" w:rsidR="00F47DE0" w:rsidRDefault="00F47DE0" w:rsidP="00F47DE0">
      <w:pPr>
        <w:widowControl/>
        <w:spacing w:before="240" w:after="120"/>
        <w:contextualSpacing/>
        <w:jc w:val="both"/>
        <w:rPr>
          <w:rFonts w:eastAsia="Times New Roman" w:cstheme="minorHAnsi"/>
          <w:bCs/>
          <w:sz w:val="20"/>
          <w:szCs w:val="20"/>
          <w:lang w:eastAsia="fr-FR"/>
        </w:rPr>
      </w:pPr>
      <w:r w:rsidRPr="00E50D15">
        <w:rPr>
          <w:rFonts w:eastAsia="Times New Roman" w:cstheme="minorHAnsi"/>
          <w:bCs/>
          <w:sz w:val="20"/>
          <w:szCs w:val="20"/>
          <w:lang w:eastAsia="fr-FR"/>
        </w:rPr>
        <w:t>Pt = P0 x (0,20 + 0,80 (Vt/ V0))</w:t>
      </w:r>
    </w:p>
    <w:p w14:paraId="4529A97A" w14:textId="77777777" w:rsidR="00F47DE0" w:rsidRPr="00E50D15" w:rsidRDefault="00F47DE0" w:rsidP="00F47DE0">
      <w:pPr>
        <w:widowControl/>
        <w:spacing w:before="240" w:after="120"/>
        <w:contextualSpacing/>
        <w:jc w:val="both"/>
        <w:rPr>
          <w:rFonts w:eastAsia="Times New Roman" w:cstheme="minorHAnsi"/>
          <w:bCs/>
          <w:sz w:val="20"/>
          <w:szCs w:val="20"/>
          <w:lang w:eastAsia="fr-FR"/>
        </w:rPr>
      </w:pPr>
    </w:p>
    <w:p w14:paraId="751760BB" w14:textId="77777777" w:rsidR="00F47DE0" w:rsidRPr="00E50D15" w:rsidRDefault="00F47DE0" w:rsidP="00F47DE0">
      <w:pPr>
        <w:widowControl/>
        <w:spacing w:before="240" w:after="120"/>
        <w:contextualSpacing/>
        <w:jc w:val="both"/>
        <w:rPr>
          <w:rFonts w:eastAsia="Times New Roman" w:cstheme="minorHAnsi"/>
          <w:bCs/>
          <w:sz w:val="20"/>
          <w:szCs w:val="20"/>
          <w:lang w:eastAsia="fr-FR"/>
        </w:rPr>
      </w:pPr>
      <w:r w:rsidRPr="00E50D15">
        <w:rPr>
          <w:rFonts w:eastAsia="Times New Roman" w:cstheme="minorHAnsi"/>
          <w:bCs/>
          <w:sz w:val="20"/>
          <w:szCs w:val="20"/>
          <w:lang w:eastAsia="fr-FR"/>
        </w:rPr>
        <w:t>Pt = prix réévalué à la date t</w:t>
      </w:r>
    </w:p>
    <w:p w14:paraId="1CE6DCD9" w14:textId="77777777" w:rsidR="00F47DE0" w:rsidRPr="00E50D15" w:rsidRDefault="00F47DE0" w:rsidP="00F47DE0">
      <w:pPr>
        <w:widowControl/>
        <w:spacing w:before="240" w:after="120"/>
        <w:contextualSpacing/>
        <w:jc w:val="both"/>
        <w:rPr>
          <w:rFonts w:eastAsia="Times New Roman" w:cstheme="minorHAnsi"/>
          <w:bCs/>
          <w:sz w:val="20"/>
          <w:szCs w:val="20"/>
          <w:lang w:eastAsia="fr-FR"/>
        </w:rPr>
      </w:pPr>
      <w:r w:rsidRPr="00E50D15">
        <w:rPr>
          <w:rFonts w:eastAsia="Times New Roman" w:cstheme="minorHAnsi"/>
          <w:bCs/>
          <w:sz w:val="20"/>
          <w:szCs w:val="20"/>
          <w:lang w:eastAsia="fr-FR"/>
        </w:rPr>
        <w:t>P0 = prix initial</w:t>
      </w:r>
    </w:p>
    <w:p w14:paraId="5FB33A09" w14:textId="77777777" w:rsidR="00F47DE0" w:rsidRPr="00E50D15" w:rsidRDefault="00F47DE0" w:rsidP="00F47DE0">
      <w:pPr>
        <w:widowControl/>
        <w:spacing w:before="240" w:after="120"/>
        <w:contextualSpacing/>
        <w:jc w:val="both"/>
        <w:rPr>
          <w:rFonts w:eastAsia="Times New Roman" w:cstheme="minorHAnsi"/>
          <w:bCs/>
          <w:sz w:val="20"/>
          <w:szCs w:val="20"/>
          <w:lang w:eastAsia="fr-FR"/>
        </w:rPr>
      </w:pPr>
      <w:r w:rsidRPr="00E50D15">
        <w:rPr>
          <w:rFonts w:eastAsia="Times New Roman" w:cstheme="minorHAnsi"/>
          <w:bCs/>
          <w:sz w:val="20"/>
          <w:szCs w:val="20"/>
          <w:lang w:eastAsia="fr-FR"/>
        </w:rPr>
        <w:t>V0= valeur de l’indice retenu à la date initiale, mois zéro</w:t>
      </w:r>
    </w:p>
    <w:p w14:paraId="79C656DD" w14:textId="6A492F3E" w:rsidR="00F47DE0" w:rsidRDefault="00F47DE0" w:rsidP="00F47DE0">
      <w:pPr>
        <w:widowControl/>
        <w:spacing w:before="240" w:after="120"/>
        <w:contextualSpacing/>
        <w:jc w:val="both"/>
        <w:rPr>
          <w:rFonts w:eastAsia="Times New Roman" w:cstheme="minorHAnsi"/>
          <w:bCs/>
          <w:sz w:val="20"/>
          <w:szCs w:val="20"/>
          <w:lang w:eastAsia="fr-FR"/>
        </w:rPr>
      </w:pPr>
      <w:r w:rsidRPr="00E50D15">
        <w:rPr>
          <w:rFonts w:eastAsia="Times New Roman" w:cstheme="minorHAnsi"/>
          <w:bCs/>
          <w:sz w:val="20"/>
          <w:szCs w:val="20"/>
          <w:lang w:eastAsia="fr-FR"/>
        </w:rPr>
        <w:t>Vt = valeur définitive de l’indice retenu à la date t</w:t>
      </w:r>
    </w:p>
    <w:p w14:paraId="14A64B72" w14:textId="77777777" w:rsidR="0094283C" w:rsidRDefault="0094283C" w:rsidP="00F47DE0">
      <w:pPr>
        <w:widowControl/>
        <w:spacing w:before="240" w:after="120"/>
        <w:contextualSpacing/>
        <w:jc w:val="both"/>
        <w:rPr>
          <w:rFonts w:eastAsia="Times New Roman" w:cstheme="minorHAnsi"/>
          <w:bCs/>
          <w:sz w:val="20"/>
          <w:szCs w:val="20"/>
          <w:lang w:eastAsia="fr-FR"/>
        </w:rPr>
      </w:pPr>
    </w:p>
    <w:p w14:paraId="0CDA24CD" w14:textId="4FB3AD14" w:rsidR="0094283C" w:rsidRDefault="0094283C" w:rsidP="0094283C">
      <w:pPr>
        <w:widowControl/>
        <w:spacing w:before="240" w:after="120"/>
        <w:contextualSpacing/>
        <w:jc w:val="both"/>
        <w:rPr>
          <w:rFonts w:eastAsia="Times New Roman" w:cstheme="minorHAnsi"/>
          <w:bCs/>
          <w:sz w:val="20"/>
          <w:szCs w:val="20"/>
          <w:lang w:eastAsia="fr-FR"/>
        </w:rPr>
      </w:pPr>
      <w:r w:rsidRPr="00485F52">
        <w:rPr>
          <w:rFonts w:eastAsia="Times New Roman" w:cstheme="minorHAnsi"/>
          <w:bCs/>
          <w:sz w:val="20"/>
          <w:szCs w:val="20"/>
          <w:lang w:eastAsia="fr-FR"/>
        </w:rPr>
        <w:t xml:space="preserve">V, l’indice de révision retenu est l’indice de </w:t>
      </w:r>
      <w:hyperlink r:id="rId12" w:anchor="Tableau" w:history="1">
        <w:r w:rsidRPr="004D07F8">
          <w:rPr>
            <w:rStyle w:val="Lienhypertexte"/>
            <w:rFonts w:eastAsia="Times New Roman" w:cstheme="minorHAnsi"/>
            <w:b/>
            <w:bCs/>
            <w:sz w:val="20"/>
            <w:szCs w:val="20"/>
            <w:lang w:eastAsia="fr-FR"/>
          </w:rPr>
          <w:t xml:space="preserve">réactualisation des actifs matériels dans la construction (IM) </w:t>
        </w:r>
        <w:r w:rsidRPr="004D07F8">
          <w:rPr>
            <w:rStyle w:val="Lienhypertexte"/>
            <w:rFonts w:eastAsia="Times New Roman" w:cstheme="minorHAnsi"/>
            <w:bCs/>
            <w:sz w:val="20"/>
            <w:szCs w:val="20"/>
            <w:lang w:eastAsia="fr-FR"/>
          </w:rPr>
          <w:t xml:space="preserve">– </w:t>
        </w:r>
        <w:r w:rsidRPr="004D07F8">
          <w:rPr>
            <w:rStyle w:val="Lienhypertexte"/>
            <w:rFonts w:eastAsia="Times New Roman" w:cstheme="minorHAnsi"/>
            <w:b/>
            <w:bCs/>
            <w:sz w:val="20"/>
            <w:szCs w:val="20"/>
            <w:lang w:eastAsia="fr-FR"/>
          </w:rPr>
          <w:t>identifiant</w:t>
        </w:r>
        <w:r w:rsidRPr="004D07F8">
          <w:rPr>
            <w:rStyle w:val="Lienhypertexte"/>
            <w:rFonts w:eastAsia="Times New Roman" w:cstheme="minorHAnsi"/>
            <w:bCs/>
            <w:sz w:val="20"/>
            <w:szCs w:val="20"/>
            <w:lang w:eastAsia="fr-FR"/>
          </w:rPr>
          <w:t xml:space="preserve"> </w:t>
        </w:r>
        <w:r w:rsidRPr="004D07F8">
          <w:rPr>
            <w:rStyle w:val="Lienhypertexte"/>
            <w:rFonts w:eastAsia="Times New Roman" w:cstheme="minorHAnsi"/>
            <w:b/>
            <w:bCs/>
            <w:sz w:val="20"/>
            <w:szCs w:val="20"/>
            <w:lang w:eastAsia="fr-FR"/>
          </w:rPr>
          <w:t>00171102</w:t>
        </w:r>
        <w:r w:rsidR="004D07F8" w:rsidRPr="004D07F8">
          <w:rPr>
            <w:rStyle w:val="Lienhypertexte"/>
            <w:rFonts w:eastAsia="Times New Roman" w:cstheme="minorHAnsi"/>
            <w:b/>
            <w:bCs/>
            <w:sz w:val="20"/>
            <w:szCs w:val="20"/>
            <w:lang w:eastAsia="fr-FR"/>
          </w:rPr>
          <w:t>0 – INSEE.</w:t>
        </w:r>
      </w:hyperlink>
    </w:p>
    <w:p w14:paraId="158D6186" w14:textId="77777777" w:rsidR="0094283C" w:rsidRDefault="0094283C" w:rsidP="00F47DE0">
      <w:pPr>
        <w:widowControl/>
        <w:spacing w:before="240" w:after="120"/>
        <w:contextualSpacing/>
        <w:jc w:val="both"/>
        <w:rPr>
          <w:rFonts w:eastAsia="Times New Roman" w:cstheme="minorHAnsi"/>
          <w:bCs/>
          <w:sz w:val="20"/>
          <w:szCs w:val="20"/>
          <w:lang w:eastAsia="fr-FR"/>
        </w:rPr>
      </w:pPr>
    </w:p>
    <w:p w14:paraId="1302D0A7" w14:textId="0793750A" w:rsidR="0094283C" w:rsidRPr="0094283C" w:rsidRDefault="0094283C" w:rsidP="0094283C">
      <w:pPr>
        <w:widowControl/>
        <w:spacing w:before="240" w:after="120"/>
        <w:contextualSpacing/>
        <w:jc w:val="both"/>
        <w:rPr>
          <w:rFonts w:eastAsia="Times New Roman" w:cstheme="minorHAnsi"/>
          <w:bCs/>
          <w:sz w:val="20"/>
          <w:szCs w:val="20"/>
          <w:lang w:eastAsia="fr-FR"/>
        </w:rPr>
      </w:pPr>
      <w:r w:rsidRPr="0094283C">
        <w:rPr>
          <w:rFonts w:eastAsia="Times New Roman" w:cstheme="minorHAnsi"/>
          <w:b/>
          <w:bCs/>
          <w:sz w:val="20"/>
          <w:szCs w:val="20"/>
          <w:lang w:eastAsia="fr-FR"/>
        </w:rPr>
        <w:t>0,</w:t>
      </w:r>
      <w:r>
        <w:rPr>
          <w:rFonts w:eastAsia="Times New Roman" w:cstheme="minorHAnsi"/>
          <w:b/>
          <w:bCs/>
          <w:sz w:val="20"/>
          <w:szCs w:val="20"/>
          <w:lang w:eastAsia="fr-FR"/>
        </w:rPr>
        <w:t>20</w:t>
      </w:r>
      <w:r w:rsidRPr="0094283C">
        <w:rPr>
          <w:rFonts w:eastAsia="Times New Roman" w:cstheme="minorHAnsi"/>
          <w:bCs/>
          <w:sz w:val="20"/>
          <w:szCs w:val="20"/>
          <w:lang w:eastAsia="fr-FR"/>
        </w:rPr>
        <w:t xml:space="preserve"> = part fixe non révisable représentant les coûts administratifs</w:t>
      </w:r>
      <w:r>
        <w:rPr>
          <w:rFonts w:eastAsia="Times New Roman" w:cstheme="minorHAnsi"/>
          <w:bCs/>
          <w:sz w:val="20"/>
          <w:szCs w:val="20"/>
          <w:lang w:eastAsia="fr-FR"/>
        </w:rPr>
        <w:t xml:space="preserve"> et</w:t>
      </w:r>
      <w:r w:rsidRPr="0094283C">
        <w:rPr>
          <w:rFonts w:eastAsia="Times New Roman" w:cstheme="minorHAnsi"/>
          <w:bCs/>
          <w:sz w:val="20"/>
          <w:szCs w:val="20"/>
          <w:lang w:eastAsia="fr-FR"/>
        </w:rPr>
        <w:t xml:space="preserve"> frais généraux</w:t>
      </w:r>
    </w:p>
    <w:p w14:paraId="5CC5CD41" w14:textId="5105855D" w:rsidR="0094283C" w:rsidRDefault="0094283C" w:rsidP="0094283C">
      <w:pPr>
        <w:widowControl/>
        <w:spacing w:before="240" w:after="120"/>
        <w:contextualSpacing/>
        <w:jc w:val="both"/>
        <w:rPr>
          <w:rFonts w:eastAsia="Times New Roman" w:cstheme="minorHAnsi"/>
          <w:bCs/>
          <w:sz w:val="20"/>
          <w:szCs w:val="20"/>
          <w:lang w:eastAsia="fr-FR"/>
        </w:rPr>
      </w:pPr>
      <w:r w:rsidRPr="0094283C">
        <w:rPr>
          <w:rFonts w:eastAsia="Times New Roman" w:cstheme="minorHAnsi"/>
          <w:b/>
          <w:bCs/>
          <w:sz w:val="20"/>
          <w:szCs w:val="20"/>
          <w:lang w:eastAsia="fr-FR"/>
        </w:rPr>
        <w:t>0,</w:t>
      </w:r>
      <w:r>
        <w:rPr>
          <w:rFonts w:eastAsia="Times New Roman" w:cstheme="minorHAnsi"/>
          <w:b/>
          <w:bCs/>
          <w:sz w:val="20"/>
          <w:szCs w:val="20"/>
          <w:lang w:eastAsia="fr-FR"/>
        </w:rPr>
        <w:t>80</w:t>
      </w:r>
      <w:r w:rsidRPr="0094283C">
        <w:rPr>
          <w:rFonts w:eastAsia="Times New Roman" w:cstheme="minorHAnsi"/>
          <w:bCs/>
          <w:sz w:val="20"/>
          <w:szCs w:val="20"/>
          <w:lang w:eastAsia="fr-FR"/>
        </w:rPr>
        <w:t xml:space="preserve"> = part révisable représentant les coûts de matériaux, d’équipements et de main-d’œuvre</w:t>
      </w:r>
    </w:p>
    <w:p w14:paraId="58BC23D3" w14:textId="4AA919CC" w:rsidR="00F47DE0" w:rsidRDefault="00F47DE0" w:rsidP="00F47DE0">
      <w:pPr>
        <w:widowControl/>
        <w:spacing w:before="240" w:after="120"/>
        <w:contextualSpacing/>
        <w:jc w:val="both"/>
        <w:rPr>
          <w:rFonts w:eastAsia="Times New Roman" w:cstheme="minorHAnsi"/>
          <w:bCs/>
          <w:sz w:val="20"/>
          <w:szCs w:val="20"/>
          <w:lang w:eastAsia="fr-FR"/>
        </w:rPr>
      </w:pPr>
    </w:p>
    <w:p w14:paraId="113B4688" w14:textId="6813072F" w:rsidR="0094283C" w:rsidRDefault="0094283C" w:rsidP="00F47DE0">
      <w:pPr>
        <w:widowControl/>
        <w:spacing w:before="240" w:after="120"/>
        <w:contextualSpacing/>
        <w:jc w:val="both"/>
        <w:rPr>
          <w:rFonts w:eastAsia="Times New Roman" w:cstheme="minorHAnsi"/>
          <w:bCs/>
          <w:sz w:val="20"/>
          <w:szCs w:val="20"/>
          <w:lang w:eastAsia="fr-FR"/>
        </w:rPr>
      </w:pPr>
      <w:r w:rsidRPr="0094283C">
        <w:rPr>
          <w:rFonts w:eastAsia="Times New Roman" w:cstheme="minorHAnsi"/>
          <w:bCs/>
          <w:sz w:val="20"/>
          <w:szCs w:val="20"/>
          <w:lang w:eastAsia="fr-FR"/>
        </w:rPr>
        <w:t>Cette pondération reflète la structure de coût du lot, majoritairement sensible à l’évolution des prix des matériaux et de la main-d’œuvre. Elle permet d’assurer un équilibre entre la protection du titulaire et la stabilité budgétaire du pouvoir adjudicateur.</w:t>
      </w:r>
    </w:p>
    <w:p w14:paraId="3D07838C" w14:textId="644E53CB" w:rsidR="004D07F8" w:rsidRDefault="004D07F8" w:rsidP="00F47DE0">
      <w:pPr>
        <w:widowControl/>
        <w:spacing w:before="240" w:after="120"/>
        <w:contextualSpacing/>
        <w:jc w:val="both"/>
        <w:rPr>
          <w:rFonts w:eastAsia="Times New Roman" w:cstheme="minorHAnsi"/>
          <w:bCs/>
          <w:sz w:val="20"/>
          <w:szCs w:val="20"/>
          <w:lang w:eastAsia="fr-FR"/>
        </w:rPr>
      </w:pPr>
    </w:p>
    <w:p w14:paraId="2BF18CF5" w14:textId="5E77520B" w:rsidR="004D07F8" w:rsidRPr="0094283C" w:rsidRDefault="004D07F8" w:rsidP="00F47DE0">
      <w:pPr>
        <w:widowControl/>
        <w:spacing w:before="240" w:after="120"/>
        <w:contextualSpacing/>
        <w:jc w:val="both"/>
        <w:rPr>
          <w:rFonts w:eastAsia="Times New Roman" w:cstheme="minorHAnsi"/>
          <w:bCs/>
          <w:sz w:val="20"/>
          <w:szCs w:val="20"/>
          <w:lang w:eastAsia="fr-FR"/>
        </w:rPr>
      </w:pPr>
      <w:r w:rsidRPr="004D07F8">
        <w:rPr>
          <w:rFonts w:eastAsia="Times New Roman" w:cstheme="minorHAnsi"/>
          <w:bCs/>
          <w:sz w:val="20"/>
          <w:szCs w:val="20"/>
          <w:lang w:eastAsia="fr-FR"/>
        </w:rPr>
        <w:t>L’indice de référence (V</w:t>
      </w:r>
      <w:r>
        <w:rPr>
          <w:rFonts w:eastAsia="Times New Roman" w:cstheme="minorHAnsi"/>
          <w:bCs/>
          <w:sz w:val="20"/>
          <w:szCs w:val="20"/>
          <w:lang w:eastAsia="fr-FR"/>
        </w:rPr>
        <w:t>0</w:t>
      </w:r>
      <w:r w:rsidRPr="004D07F8">
        <w:rPr>
          <w:rFonts w:eastAsia="Times New Roman" w:cstheme="minorHAnsi"/>
          <w:bCs/>
          <w:sz w:val="20"/>
          <w:szCs w:val="20"/>
          <w:lang w:eastAsia="fr-FR"/>
        </w:rPr>
        <w:t>) est celui du mois de la date limite de remise des offres.</w:t>
      </w:r>
    </w:p>
    <w:p w14:paraId="33AECAE7" w14:textId="77777777" w:rsidR="00F47DE0" w:rsidRPr="00E50D15" w:rsidRDefault="00F47DE0" w:rsidP="00F47DE0">
      <w:pPr>
        <w:widowControl/>
        <w:spacing w:before="240" w:after="120"/>
        <w:contextualSpacing/>
        <w:jc w:val="both"/>
        <w:rPr>
          <w:rFonts w:eastAsia="Times New Roman" w:cstheme="minorHAnsi"/>
          <w:bCs/>
          <w:sz w:val="20"/>
          <w:szCs w:val="20"/>
          <w:lang w:eastAsia="fr-FR"/>
        </w:rPr>
      </w:pPr>
    </w:p>
    <w:p w14:paraId="1CE7A3D8" w14:textId="77777777" w:rsidR="00AA28F1" w:rsidRPr="00E50D15" w:rsidRDefault="00AA28F1" w:rsidP="00900763">
      <w:pPr>
        <w:widowControl/>
        <w:spacing w:before="240" w:after="120"/>
        <w:contextualSpacing/>
        <w:jc w:val="both"/>
        <w:rPr>
          <w:rFonts w:eastAsia="Times New Roman" w:cstheme="minorHAnsi"/>
          <w:b/>
          <w:bCs/>
          <w:sz w:val="20"/>
          <w:szCs w:val="20"/>
          <w:lang w:eastAsia="fr-FR"/>
        </w:rPr>
      </w:pPr>
      <w:r>
        <w:rPr>
          <w:rFonts w:eastAsia="Times New Roman" w:cstheme="minorHAnsi"/>
          <w:b/>
          <w:bCs/>
          <w:sz w:val="20"/>
          <w:szCs w:val="20"/>
          <w:lang w:eastAsia="fr-FR"/>
        </w:rPr>
        <w:t xml:space="preserve">8.4 </w:t>
      </w:r>
      <w:r w:rsidR="008C2AA0">
        <w:rPr>
          <w:rFonts w:eastAsia="Times New Roman" w:cstheme="minorHAnsi"/>
          <w:b/>
          <w:bCs/>
          <w:sz w:val="20"/>
          <w:szCs w:val="20"/>
          <w:lang w:eastAsia="fr-FR"/>
        </w:rPr>
        <w:t>-</w:t>
      </w:r>
      <w:r>
        <w:rPr>
          <w:rFonts w:eastAsia="Times New Roman" w:cstheme="minorHAnsi"/>
          <w:b/>
          <w:bCs/>
          <w:sz w:val="20"/>
          <w:szCs w:val="20"/>
          <w:lang w:eastAsia="fr-FR"/>
        </w:rPr>
        <w:t xml:space="preserve"> Lot 3 : </w:t>
      </w:r>
      <w:r w:rsidRPr="00AA28F1">
        <w:rPr>
          <w:rFonts w:eastAsia="Times New Roman" w:cstheme="minorHAnsi"/>
          <w:b/>
          <w:bCs/>
          <w:sz w:val="20"/>
          <w:szCs w:val="20"/>
          <w:lang w:eastAsia="fr-FR"/>
        </w:rPr>
        <w:t>Déplacement et stockage du container</w:t>
      </w:r>
    </w:p>
    <w:p w14:paraId="7E12ECA1" w14:textId="77777777" w:rsidR="00900763" w:rsidRPr="00263F0F" w:rsidRDefault="00900763" w:rsidP="00BB7C1E">
      <w:pPr>
        <w:widowControl/>
        <w:spacing w:before="240" w:after="120"/>
        <w:contextualSpacing/>
        <w:jc w:val="both"/>
        <w:rPr>
          <w:rFonts w:eastAsia="Times New Roman" w:cstheme="minorHAnsi"/>
          <w:sz w:val="20"/>
          <w:szCs w:val="20"/>
          <w:lang w:eastAsia="fr-FR"/>
        </w:rPr>
      </w:pPr>
    </w:p>
    <w:p w14:paraId="414AB037" w14:textId="043E4075" w:rsidR="0094283C" w:rsidRDefault="0094283C" w:rsidP="0094283C">
      <w:pPr>
        <w:spacing w:before="240" w:after="120"/>
        <w:contextualSpacing/>
        <w:jc w:val="both"/>
        <w:rPr>
          <w:rFonts w:cstheme="minorHAnsi"/>
          <w:bCs/>
          <w:sz w:val="20"/>
          <w:szCs w:val="20"/>
        </w:rPr>
      </w:pPr>
      <w:r w:rsidRPr="00F47DE0">
        <w:rPr>
          <w:rFonts w:cstheme="minorHAnsi"/>
          <w:bCs/>
          <w:sz w:val="20"/>
          <w:szCs w:val="20"/>
        </w:rPr>
        <w:t xml:space="preserve">Le prix </w:t>
      </w:r>
      <w:r w:rsidRPr="00A41EA2">
        <w:rPr>
          <w:rFonts w:cstheme="minorHAnsi"/>
          <w:bCs/>
          <w:sz w:val="20"/>
          <w:szCs w:val="20"/>
        </w:rPr>
        <w:t xml:space="preserve">du lot </w:t>
      </w:r>
      <w:r>
        <w:rPr>
          <w:rFonts w:cstheme="minorHAnsi"/>
          <w:bCs/>
          <w:sz w:val="20"/>
          <w:szCs w:val="20"/>
        </w:rPr>
        <w:t>3</w:t>
      </w:r>
      <w:r w:rsidRPr="00A41EA2">
        <w:rPr>
          <w:rFonts w:cstheme="minorHAnsi"/>
          <w:bCs/>
          <w:sz w:val="20"/>
          <w:szCs w:val="20"/>
        </w:rPr>
        <w:t xml:space="preserve"> est révisable conformément</w:t>
      </w:r>
      <w:r w:rsidRPr="00F47DE0">
        <w:rPr>
          <w:rFonts w:cstheme="minorHAnsi"/>
          <w:bCs/>
          <w:sz w:val="20"/>
          <w:szCs w:val="20"/>
        </w:rPr>
        <w:t xml:space="preserve"> aux dispositions des articles R. 2112-13 à R. 2112-17 du Code de la commande publique et aux stipulations du CCAG-FCS.</w:t>
      </w:r>
      <w:r>
        <w:rPr>
          <w:rFonts w:cstheme="minorHAnsi"/>
          <w:bCs/>
          <w:sz w:val="20"/>
          <w:szCs w:val="20"/>
        </w:rPr>
        <w:t xml:space="preserve"> </w:t>
      </w:r>
    </w:p>
    <w:p w14:paraId="49D1209A" w14:textId="77777777" w:rsidR="0094283C" w:rsidRDefault="0094283C" w:rsidP="0094283C">
      <w:pPr>
        <w:spacing w:before="240" w:after="120"/>
        <w:contextualSpacing/>
        <w:jc w:val="both"/>
        <w:rPr>
          <w:rFonts w:eastAsia="Times New Roman" w:cstheme="minorHAnsi"/>
          <w:bCs/>
          <w:sz w:val="20"/>
          <w:szCs w:val="20"/>
          <w:lang w:eastAsia="fr-FR"/>
        </w:rPr>
      </w:pPr>
    </w:p>
    <w:p w14:paraId="223FB46C" w14:textId="07286C8E" w:rsidR="0094283C" w:rsidRPr="00A41EA2" w:rsidRDefault="0094283C" w:rsidP="0094283C">
      <w:pPr>
        <w:spacing w:before="240" w:after="120"/>
        <w:contextualSpacing/>
        <w:jc w:val="both"/>
        <w:rPr>
          <w:rFonts w:cstheme="minorHAnsi"/>
          <w:bCs/>
          <w:sz w:val="20"/>
          <w:szCs w:val="20"/>
        </w:rPr>
      </w:pPr>
      <w:r w:rsidRPr="00F47DE0">
        <w:rPr>
          <w:rFonts w:eastAsia="Times New Roman" w:cstheme="minorHAnsi"/>
          <w:bCs/>
          <w:sz w:val="20"/>
          <w:szCs w:val="20"/>
          <w:lang w:eastAsia="fr-FR"/>
        </w:rPr>
        <w:t>Le prix révisé (P</w:t>
      </w:r>
      <w:r w:rsidR="004D07F8">
        <w:rPr>
          <w:rFonts w:eastAsia="Times New Roman" w:cstheme="minorHAnsi"/>
          <w:bCs/>
          <w:sz w:val="20"/>
          <w:szCs w:val="20"/>
          <w:lang w:eastAsia="fr-FR"/>
        </w:rPr>
        <w:t>t</w:t>
      </w:r>
      <w:r w:rsidRPr="00F47DE0">
        <w:rPr>
          <w:rFonts w:eastAsia="Times New Roman" w:cstheme="minorHAnsi"/>
          <w:bCs/>
          <w:sz w:val="20"/>
          <w:szCs w:val="20"/>
          <w:lang w:eastAsia="fr-FR"/>
        </w:rPr>
        <w:t>) est calculé selon la formule suivante :</w:t>
      </w:r>
    </w:p>
    <w:p w14:paraId="00F953FA" w14:textId="77777777" w:rsidR="0094283C" w:rsidRPr="00A41EA2" w:rsidRDefault="0094283C" w:rsidP="0094283C">
      <w:pPr>
        <w:widowControl/>
        <w:spacing w:before="240" w:after="120"/>
        <w:contextualSpacing/>
        <w:jc w:val="both"/>
        <w:rPr>
          <w:rFonts w:eastAsia="Times New Roman" w:cstheme="minorHAnsi"/>
          <w:bCs/>
          <w:sz w:val="20"/>
          <w:szCs w:val="20"/>
          <w:lang w:eastAsia="fr-FR"/>
        </w:rPr>
      </w:pPr>
    </w:p>
    <w:p w14:paraId="78174EE5" w14:textId="77777777" w:rsidR="0094283C" w:rsidRDefault="0094283C" w:rsidP="0094283C">
      <w:pPr>
        <w:widowControl/>
        <w:spacing w:before="240" w:after="120"/>
        <w:contextualSpacing/>
        <w:jc w:val="both"/>
        <w:rPr>
          <w:rFonts w:eastAsia="Times New Roman" w:cstheme="minorHAnsi"/>
          <w:bCs/>
          <w:sz w:val="20"/>
          <w:szCs w:val="20"/>
          <w:lang w:eastAsia="fr-FR"/>
        </w:rPr>
      </w:pPr>
      <w:r w:rsidRPr="00A41EA2">
        <w:rPr>
          <w:rFonts w:eastAsia="Times New Roman" w:cstheme="minorHAnsi"/>
          <w:bCs/>
          <w:sz w:val="20"/>
          <w:szCs w:val="20"/>
          <w:lang w:eastAsia="fr-FR"/>
        </w:rPr>
        <w:t>Pt = P0 x (0,20 + 0,80 (Vt/ V0))</w:t>
      </w:r>
    </w:p>
    <w:p w14:paraId="313AA66C" w14:textId="77777777" w:rsidR="0094283C" w:rsidRPr="00A41EA2" w:rsidRDefault="0094283C" w:rsidP="0094283C">
      <w:pPr>
        <w:widowControl/>
        <w:spacing w:before="240" w:after="120"/>
        <w:contextualSpacing/>
        <w:jc w:val="both"/>
        <w:rPr>
          <w:rFonts w:eastAsia="Times New Roman" w:cstheme="minorHAnsi"/>
          <w:bCs/>
          <w:sz w:val="20"/>
          <w:szCs w:val="20"/>
          <w:lang w:eastAsia="fr-FR"/>
        </w:rPr>
      </w:pPr>
    </w:p>
    <w:p w14:paraId="320F4C96" w14:textId="77777777" w:rsidR="0094283C" w:rsidRPr="00A41EA2" w:rsidRDefault="0094283C" w:rsidP="0094283C">
      <w:pPr>
        <w:widowControl/>
        <w:spacing w:before="240" w:after="120"/>
        <w:contextualSpacing/>
        <w:jc w:val="both"/>
        <w:rPr>
          <w:rFonts w:eastAsia="Times New Roman" w:cstheme="minorHAnsi"/>
          <w:bCs/>
          <w:sz w:val="20"/>
          <w:szCs w:val="20"/>
          <w:lang w:eastAsia="fr-FR"/>
        </w:rPr>
      </w:pPr>
      <w:r w:rsidRPr="00A41EA2">
        <w:rPr>
          <w:rFonts w:eastAsia="Times New Roman" w:cstheme="minorHAnsi"/>
          <w:bCs/>
          <w:sz w:val="20"/>
          <w:szCs w:val="20"/>
          <w:lang w:eastAsia="fr-FR"/>
        </w:rPr>
        <w:t>Pt = prix réévalué à la date t</w:t>
      </w:r>
    </w:p>
    <w:p w14:paraId="0FF9D7AF" w14:textId="77777777" w:rsidR="0094283C" w:rsidRPr="00A41EA2" w:rsidRDefault="0094283C" w:rsidP="0094283C">
      <w:pPr>
        <w:widowControl/>
        <w:spacing w:before="240" w:after="120"/>
        <w:contextualSpacing/>
        <w:jc w:val="both"/>
        <w:rPr>
          <w:rFonts w:eastAsia="Times New Roman" w:cstheme="minorHAnsi"/>
          <w:bCs/>
          <w:sz w:val="20"/>
          <w:szCs w:val="20"/>
          <w:lang w:eastAsia="fr-FR"/>
        </w:rPr>
      </w:pPr>
      <w:r w:rsidRPr="00A41EA2">
        <w:rPr>
          <w:rFonts w:eastAsia="Times New Roman" w:cstheme="minorHAnsi"/>
          <w:bCs/>
          <w:sz w:val="20"/>
          <w:szCs w:val="20"/>
          <w:lang w:eastAsia="fr-FR"/>
        </w:rPr>
        <w:t>P0 = prix initial</w:t>
      </w:r>
    </w:p>
    <w:p w14:paraId="7ED40918" w14:textId="77777777" w:rsidR="0094283C" w:rsidRPr="00A41EA2" w:rsidRDefault="0094283C" w:rsidP="0094283C">
      <w:pPr>
        <w:widowControl/>
        <w:spacing w:before="240" w:after="120"/>
        <w:contextualSpacing/>
        <w:jc w:val="both"/>
        <w:rPr>
          <w:rFonts w:eastAsia="Times New Roman" w:cstheme="minorHAnsi"/>
          <w:bCs/>
          <w:sz w:val="20"/>
          <w:szCs w:val="20"/>
          <w:lang w:eastAsia="fr-FR"/>
        </w:rPr>
      </w:pPr>
      <w:r w:rsidRPr="00A41EA2">
        <w:rPr>
          <w:rFonts w:eastAsia="Times New Roman" w:cstheme="minorHAnsi"/>
          <w:bCs/>
          <w:sz w:val="20"/>
          <w:szCs w:val="20"/>
          <w:lang w:eastAsia="fr-FR"/>
        </w:rPr>
        <w:t>V0= valeur de l’indice retenu à la date initiale, mois zéro</w:t>
      </w:r>
    </w:p>
    <w:p w14:paraId="276DEA96" w14:textId="77777777" w:rsidR="0094283C" w:rsidRDefault="0094283C" w:rsidP="0094283C">
      <w:pPr>
        <w:widowControl/>
        <w:spacing w:before="240" w:after="120"/>
        <w:contextualSpacing/>
        <w:jc w:val="both"/>
        <w:rPr>
          <w:rFonts w:eastAsia="Times New Roman" w:cstheme="minorHAnsi"/>
          <w:bCs/>
          <w:sz w:val="20"/>
          <w:szCs w:val="20"/>
          <w:lang w:eastAsia="fr-FR"/>
        </w:rPr>
      </w:pPr>
      <w:r w:rsidRPr="00A41EA2">
        <w:rPr>
          <w:rFonts w:eastAsia="Times New Roman" w:cstheme="minorHAnsi"/>
          <w:bCs/>
          <w:sz w:val="20"/>
          <w:szCs w:val="20"/>
          <w:lang w:eastAsia="fr-FR"/>
        </w:rPr>
        <w:t>Vt = valeur définitive de l’indice retenu à la date t</w:t>
      </w:r>
    </w:p>
    <w:p w14:paraId="3ECD428D" w14:textId="77777777" w:rsidR="0094283C" w:rsidRPr="00A41EA2" w:rsidRDefault="0094283C" w:rsidP="0094283C">
      <w:pPr>
        <w:widowControl/>
        <w:spacing w:before="240" w:after="120"/>
        <w:contextualSpacing/>
        <w:jc w:val="both"/>
        <w:rPr>
          <w:rFonts w:eastAsia="Times New Roman" w:cstheme="minorHAnsi"/>
          <w:bCs/>
          <w:sz w:val="20"/>
          <w:szCs w:val="20"/>
          <w:lang w:eastAsia="fr-FR"/>
        </w:rPr>
      </w:pPr>
    </w:p>
    <w:p w14:paraId="2A702A6C" w14:textId="4D5BC1D8" w:rsidR="00027AAE" w:rsidRPr="00027AAE" w:rsidRDefault="0094283C" w:rsidP="00027AAE">
      <w:pPr>
        <w:widowControl/>
        <w:spacing w:before="240" w:after="120"/>
        <w:contextualSpacing/>
        <w:jc w:val="both"/>
        <w:rPr>
          <w:rFonts w:eastAsia="Times New Roman" w:cstheme="minorHAnsi"/>
          <w:b/>
          <w:bCs/>
          <w:sz w:val="20"/>
          <w:szCs w:val="20"/>
          <w:lang w:eastAsia="fr-FR"/>
        </w:rPr>
      </w:pPr>
      <w:r w:rsidRPr="00A41EA2">
        <w:rPr>
          <w:rFonts w:eastAsia="Times New Roman" w:cstheme="minorHAnsi"/>
          <w:bCs/>
          <w:sz w:val="20"/>
          <w:szCs w:val="20"/>
          <w:lang w:eastAsia="fr-FR"/>
        </w:rPr>
        <w:t xml:space="preserve">V, l’indice de révision retenu est l’indice de </w:t>
      </w:r>
      <w:hyperlink r:id="rId13" w:history="1">
        <w:r w:rsidR="00027AAE" w:rsidRPr="00027AAE">
          <w:rPr>
            <w:rStyle w:val="Lienhypertexte"/>
            <w:rFonts w:eastAsia="Times New Roman" w:cstheme="minorHAnsi"/>
            <w:b/>
            <w:bCs/>
            <w:sz w:val="20"/>
            <w:szCs w:val="20"/>
            <w:lang w:eastAsia="fr-FR"/>
          </w:rPr>
          <w:t>Indices des prix de production des services français aux entreprises françaises (</w:t>
        </w:r>
        <w:proofErr w:type="spellStart"/>
        <w:r w:rsidR="00027AAE" w:rsidRPr="00027AAE">
          <w:rPr>
            <w:rStyle w:val="Lienhypertexte"/>
            <w:rFonts w:eastAsia="Times New Roman" w:cstheme="minorHAnsi"/>
            <w:b/>
            <w:bCs/>
            <w:sz w:val="20"/>
            <w:szCs w:val="20"/>
            <w:lang w:eastAsia="fr-FR"/>
          </w:rPr>
          <w:t>BtoB</w:t>
        </w:r>
        <w:proofErr w:type="spellEnd"/>
        <w:r w:rsidR="00027AAE" w:rsidRPr="00027AAE">
          <w:rPr>
            <w:rStyle w:val="Lienhypertexte"/>
            <w:rFonts w:eastAsia="Times New Roman" w:cstheme="minorHAnsi"/>
            <w:b/>
            <w:bCs/>
            <w:sz w:val="20"/>
            <w:szCs w:val="20"/>
            <w:lang w:eastAsia="fr-FR"/>
          </w:rPr>
          <w:t>) − CPF 49.41 − Transport routier de fret de proximité - Identifiant 010766768</w:t>
        </w:r>
      </w:hyperlink>
      <w:r w:rsidR="00945F30">
        <w:rPr>
          <w:rFonts w:eastAsia="Times New Roman" w:cstheme="minorHAnsi"/>
          <w:b/>
          <w:bCs/>
          <w:sz w:val="20"/>
          <w:szCs w:val="20"/>
          <w:lang w:eastAsia="fr-FR"/>
        </w:rPr>
        <w:t xml:space="preserve"> - INSEE</w:t>
      </w:r>
    </w:p>
    <w:p w14:paraId="4320A172" w14:textId="1E3003E3" w:rsidR="00BE5F3A" w:rsidRDefault="00BE5F3A" w:rsidP="00BE5F3A">
      <w:pPr>
        <w:widowControl/>
        <w:spacing w:before="240" w:after="120"/>
        <w:contextualSpacing/>
        <w:jc w:val="both"/>
        <w:rPr>
          <w:rFonts w:eastAsia="Times New Roman" w:cstheme="minorHAnsi"/>
          <w:b/>
          <w:bCs/>
          <w:sz w:val="20"/>
          <w:szCs w:val="20"/>
          <w:lang w:eastAsia="fr-FR"/>
        </w:rPr>
      </w:pPr>
    </w:p>
    <w:p w14:paraId="18308358" w14:textId="182B8F94" w:rsidR="004D07F8" w:rsidRDefault="004D07F8" w:rsidP="00BE5F3A">
      <w:pPr>
        <w:widowControl/>
        <w:spacing w:before="240" w:after="120"/>
        <w:contextualSpacing/>
        <w:jc w:val="both"/>
        <w:rPr>
          <w:rFonts w:eastAsia="Times New Roman" w:cstheme="minorHAnsi"/>
          <w:b/>
          <w:bCs/>
          <w:sz w:val="20"/>
          <w:szCs w:val="20"/>
          <w:lang w:eastAsia="fr-FR"/>
        </w:rPr>
      </w:pPr>
    </w:p>
    <w:p w14:paraId="3888C047" w14:textId="4605E1D9" w:rsidR="004D07F8" w:rsidRPr="00E50D15" w:rsidRDefault="004D07F8" w:rsidP="004D07F8">
      <w:pPr>
        <w:widowControl/>
        <w:spacing w:before="240" w:after="120"/>
        <w:contextualSpacing/>
        <w:jc w:val="both"/>
        <w:rPr>
          <w:rFonts w:eastAsia="Times New Roman" w:cstheme="minorHAnsi"/>
          <w:bCs/>
          <w:sz w:val="20"/>
          <w:szCs w:val="20"/>
          <w:lang w:eastAsia="fr-FR"/>
        </w:rPr>
      </w:pPr>
      <w:r w:rsidRPr="004D07F8">
        <w:rPr>
          <w:rFonts w:eastAsia="Times New Roman" w:cstheme="minorHAnsi"/>
          <w:b/>
          <w:bCs/>
          <w:sz w:val="20"/>
          <w:szCs w:val="20"/>
          <w:lang w:eastAsia="fr-FR"/>
        </w:rPr>
        <w:t xml:space="preserve">0,20 = </w:t>
      </w:r>
      <w:r w:rsidRPr="00E50D15">
        <w:rPr>
          <w:rFonts w:eastAsia="Times New Roman" w:cstheme="minorHAnsi"/>
          <w:bCs/>
          <w:sz w:val="20"/>
          <w:szCs w:val="20"/>
          <w:lang w:eastAsia="fr-FR"/>
        </w:rPr>
        <w:t xml:space="preserve">part fixe non révisable (frais de structure, amortissement du matériel, assurances) </w:t>
      </w:r>
    </w:p>
    <w:p w14:paraId="5A2FD49D" w14:textId="6AB61D2B" w:rsidR="004D07F8" w:rsidRPr="00E50D15" w:rsidRDefault="004D07F8" w:rsidP="004D07F8">
      <w:pPr>
        <w:widowControl/>
        <w:spacing w:before="240" w:after="120"/>
        <w:contextualSpacing/>
        <w:jc w:val="both"/>
        <w:rPr>
          <w:rFonts w:eastAsia="Times New Roman" w:cstheme="minorHAnsi"/>
          <w:bCs/>
          <w:sz w:val="20"/>
          <w:szCs w:val="20"/>
          <w:lang w:eastAsia="fr-FR"/>
        </w:rPr>
      </w:pPr>
      <w:r w:rsidRPr="004D07F8">
        <w:rPr>
          <w:rFonts w:eastAsia="Times New Roman" w:cstheme="minorHAnsi"/>
          <w:b/>
          <w:bCs/>
          <w:sz w:val="20"/>
          <w:szCs w:val="20"/>
          <w:lang w:eastAsia="fr-FR"/>
        </w:rPr>
        <w:t xml:space="preserve">0,80 = </w:t>
      </w:r>
      <w:r w:rsidRPr="00E50D15">
        <w:rPr>
          <w:rFonts w:eastAsia="Times New Roman" w:cstheme="minorHAnsi"/>
          <w:bCs/>
          <w:sz w:val="20"/>
          <w:szCs w:val="20"/>
          <w:lang w:eastAsia="fr-FR"/>
        </w:rPr>
        <w:t>part révisable représentant les coûts directement liés à l’énergie et au transport</w:t>
      </w:r>
    </w:p>
    <w:p w14:paraId="0D10EC22" w14:textId="5D3F8A4C" w:rsidR="0054600E" w:rsidRDefault="0054600E" w:rsidP="00BE5F3A">
      <w:pPr>
        <w:widowControl/>
        <w:spacing w:before="240" w:after="120"/>
        <w:contextualSpacing/>
        <w:jc w:val="both"/>
        <w:rPr>
          <w:rFonts w:eastAsia="Times New Roman" w:cstheme="minorHAnsi"/>
          <w:b/>
          <w:bCs/>
          <w:sz w:val="20"/>
          <w:szCs w:val="20"/>
          <w:lang w:eastAsia="fr-FR"/>
        </w:rPr>
      </w:pPr>
    </w:p>
    <w:p w14:paraId="59CD9A9F" w14:textId="0BBBAE3A" w:rsidR="0054600E" w:rsidRDefault="0054600E" w:rsidP="0054600E">
      <w:pPr>
        <w:widowControl/>
        <w:spacing w:before="240" w:after="120"/>
        <w:contextualSpacing/>
        <w:jc w:val="both"/>
        <w:rPr>
          <w:rFonts w:eastAsia="Times New Roman" w:cstheme="minorHAnsi"/>
          <w:bCs/>
          <w:sz w:val="20"/>
          <w:szCs w:val="20"/>
          <w:lang w:eastAsia="fr-FR"/>
        </w:rPr>
      </w:pPr>
      <w:r w:rsidRPr="00E50D15">
        <w:rPr>
          <w:rFonts w:eastAsia="Times New Roman" w:cstheme="minorHAnsi"/>
          <w:bCs/>
          <w:sz w:val="20"/>
          <w:szCs w:val="20"/>
          <w:lang w:eastAsia="fr-FR"/>
        </w:rPr>
        <w:t xml:space="preserve">Cette </w:t>
      </w:r>
      <w:r w:rsidR="00295DEF">
        <w:rPr>
          <w:rFonts w:eastAsia="Times New Roman" w:cstheme="minorHAnsi"/>
          <w:bCs/>
          <w:sz w:val="20"/>
          <w:szCs w:val="20"/>
          <w:lang w:eastAsia="fr-FR"/>
        </w:rPr>
        <w:t>pondération</w:t>
      </w:r>
      <w:r w:rsidRPr="00E50D15">
        <w:rPr>
          <w:rFonts w:eastAsia="Times New Roman" w:cstheme="minorHAnsi"/>
          <w:bCs/>
          <w:sz w:val="20"/>
          <w:szCs w:val="20"/>
          <w:lang w:eastAsia="fr-FR"/>
        </w:rPr>
        <w:t xml:space="preserve"> tient compte de la forte variabilité des coûts logistiques et énergétiques dans les prestations de transport et de manutention. Elle garantit une réévaluation équitable des prix tout en limitant l’impact financier pour le maître d’ouvrage.</w:t>
      </w:r>
    </w:p>
    <w:p w14:paraId="40DCADD3" w14:textId="77777777" w:rsidR="00295DEF" w:rsidRPr="00E50D15" w:rsidRDefault="00295DEF" w:rsidP="0054600E">
      <w:pPr>
        <w:widowControl/>
        <w:spacing w:before="240" w:after="120"/>
        <w:contextualSpacing/>
        <w:jc w:val="both"/>
        <w:rPr>
          <w:rFonts w:eastAsia="Times New Roman" w:cstheme="minorHAnsi"/>
          <w:bCs/>
          <w:sz w:val="20"/>
          <w:szCs w:val="20"/>
          <w:lang w:eastAsia="fr-FR"/>
        </w:rPr>
      </w:pPr>
    </w:p>
    <w:p w14:paraId="7A108932" w14:textId="77777777" w:rsidR="00295DEF" w:rsidRPr="00A41EA2" w:rsidRDefault="00295DEF" w:rsidP="00295DEF">
      <w:pPr>
        <w:widowControl/>
        <w:spacing w:before="240" w:after="120"/>
        <w:contextualSpacing/>
        <w:jc w:val="both"/>
        <w:rPr>
          <w:rFonts w:eastAsia="Times New Roman" w:cstheme="minorHAnsi"/>
          <w:bCs/>
          <w:sz w:val="20"/>
          <w:szCs w:val="20"/>
          <w:lang w:eastAsia="fr-FR"/>
        </w:rPr>
      </w:pPr>
      <w:r w:rsidRPr="004D07F8">
        <w:rPr>
          <w:rFonts w:eastAsia="Times New Roman" w:cstheme="minorHAnsi"/>
          <w:bCs/>
          <w:sz w:val="20"/>
          <w:szCs w:val="20"/>
          <w:lang w:eastAsia="fr-FR"/>
        </w:rPr>
        <w:t>L’indice de référence (V</w:t>
      </w:r>
      <w:r>
        <w:rPr>
          <w:rFonts w:eastAsia="Times New Roman" w:cstheme="minorHAnsi"/>
          <w:bCs/>
          <w:sz w:val="20"/>
          <w:szCs w:val="20"/>
          <w:lang w:eastAsia="fr-FR"/>
        </w:rPr>
        <w:t>0</w:t>
      </w:r>
      <w:r w:rsidRPr="004D07F8">
        <w:rPr>
          <w:rFonts w:eastAsia="Times New Roman" w:cstheme="minorHAnsi"/>
          <w:bCs/>
          <w:sz w:val="20"/>
          <w:szCs w:val="20"/>
          <w:lang w:eastAsia="fr-FR"/>
        </w:rPr>
        <w:t>) est celui du mois de la date limite de remise des offres.</w:t>
      </w:r>
    </w:p>
    <w:p w14:paraId="1AF5E3AE" w14:textId="77777777" w:rsidR="0094283C" w:rsidRPr="00E50D15" w:rsidRDefault="0094283C" w:rsidP="00BE5F3A">
      <w:pPr>
        <w:widowControl/>
        <w:spacing w:before="240" w:after="120"/>
        <w:contextualSpacing/>
        <w:jc w:val="both"/>
        <w:rPr>
          <w:rFonts w:eastAsia="Times New Roman" w:cstheme="minorHAnsi"/>
          <w:b/>
          <w:bCs/>
          <w:sz w:val="20"/>
          <w:szCs w:val="20"/>
          <w:lang w:eastAsia="fr-FR"/>
        </w:rPr>
      </w:pPr>
    </w:p>
    <w:p w14:paraId="4E1A4BBF" w14:textId="0366CA73" w:rsidR="00BE5F3A" w:rsidRPr="00E0684E" w:rsidRDefault="00BE5F3A" w:rsidP="00E0684E">
      <w:pPr>
        <w:pStyle w:val="Titre1"/>
        <w:rPr>
          <w:rFonts w:asciiTheme="minorHAnsi" w:hAnsiTheme="minorHAnsi"/>
          <w:sz w:val="20"/>
          <w:szCs w:val="20"/>
          <w:lang w:eastAsia="fr-FR"/>
        </w:rPr>
      </w:pPr>
      <w:bookmarkStart w:id="31" w:name="_Toc210914750"/>
      <w:r w:rsidRPr="00E0684E">
        <w:rPr>
          <w:rFonts w:asciiTheme="minorHAnsi" w:hAnsiTheme="minorHAnsi"/>
          <w:sz w:val="20"/>
          <w:szCs w:val="20"/>
          <w:lang w:eastAsia="fr-FR"/>
        </w:rPr>
        <w:t>Article 9</w:t>
      </w:r>
      <w:r w:rsidR="0046380D" w:rsidRPr="00E0684E">
        <w:rPr>
          <w:rFonts w:asciiTheme="minorHAnsi" w:hAnsiTheme="minorHAnsi"/>
          <w:sz w:val="20"/>
          <w:szCs w:val="20"/>
          <w:lang w:eastAsia="fr-FR"/>
        </w:rPr>
        <w:t> </w:t>
      </w:r>
      <w:r w:rsidRPr="00E0684E">
        <w:rPr>
          <w:rFonts w:asciiTheme="minorHAnsi" w:hAnsiTheme="minorHAnsi"/>
          <w:sz w:val="20"/>
          <w:szCs w:val="20"/>
          <w:lang w:eastAsia="fr-FR"/>
        </w:rPr>
        <w:t xml:space="preserve">: Modalités de règlement des </w:t>
      </w:r>
      <w:r w:rsidR="0046380D" w:rsidRPr="00E0684E">
        <w:rPr>
          <w:rFonts w:asciiTheme="minorHAnsi" w:hAnsiTheme="minorHAnsi"/>
          <w:sz w:val="20"/>
          <w:szCs w:val="20"/>
          <w:lang w:eastAsia="fr-FR"/>
        </w:rPr>
        <w:t>a</w:t>
      </w:r>
      <w:r w:rsidRPr="00E0684E">
        <w:rPr>
          <w:rFonts w:asciiTheme="minorHAnsi" w:hAnsiTheme="minorHAnsi"/>
          <w:sz w:val="20"/>
          <w:szCs w:val="20"/>
          <w:lang w:eastAsia="fr-FR"/>
        </w:rPr>
        <w:t>comptes</w:t>
      </w:r>
      <w:bookmarkEnd w:id="31"/>
    </w:p>
    <w:p w14:paraId="61D8B65A" w14:textId="6C6B63DE" w:rsidR="00BE5F3A" w:rsidRPr="00E0684E" w:rsidRDefault="00BE5F3A" w:rsidP="00E0684E">
      <w:pPr>
        <w:pStyle w:val="Titre2"/>
        <w:rPr>
          <w:rFonts w:asciiTheme="minorHAnsi" w:hAnsiTheme="minorHAnsi"/>
          <w:sz w:val="20"/>
          <w:szCs w:val="20"/>
          <w:lang w:eastAsia="fr-FR"/>
        </w:rPr>
      </w:pPr>
      <w:bookmarkStart w:id="32" w:name="_Toc210914751"/>
      <w:r w:rsidRPr="00E0684E">
        <w:rPr>
          <w:rFonts w:asciiTheme="minorHAnsi" w:hAnsiTheme="minorHAnsi"/>
          <w:sz w:val="20"/>
          <w:szCs w:val="20"/>
          <w:lang w:eastAsia="fr-FR"/>
        </w:rPr>
        <w:t>9.1 - Acomptes et paiements partiels définitifs</w:t>
      </w:r>
      <w:bookmarkEnd w:id="32"/>
    </w:p>
    <w:p w14:paraId="174501EE" w14:textId="3BDD2FCB" w:rsidR="00C26FCE" w:rsidRDefault="00547B40" w:rsidP="00C26FCE">
      <w:pPr>
        <w:jc w:val="both"/>
        <w:rPr>
          <w:rFonts w:eastAsia="Times New Roman" w:cstheme="minorHAnsi"/>
          <w:sz w:val="20"/>
          <w:szCs w:val="20"/>
          <w:lang w:eastAsia="fr-FR"/>
        </w:rPr>
      </w:pPr>
      <w:r w:rsidRPr="00547B40">
        <w:rPr>
          <w:rFonts w:eastAsia="Times New Roman" w:cstheme="minorHAnsi"/>
          <w:sz w:val="20"/>
          <w:szCs w:val="20"/>
          <w:lang w:eastAsia="fr-FR"/>
        </w:rPr>
        <w:t xml:space="preserve">Les acomptes seront versés </w:t>
      </w:r>
      <w:r w:rsidRPr="00547B40">
        <w:rPr>
          <w:rFonts w:eastAsia="Times New Roman" w:cstheme="minorHAnsi"/>
          <w:b/>
          <w:bCs/>
          <w:sz w:val="20"/>
          <w:szCs w:val="20"/>
          <w:lang w:eastAsia="fr-FR"/>
        </w:rPr>
        <w:t>au titulaire du lot 2 (aménagement d</w:t>
      </w:r>
      <w:r w:rsidR="00FC1A7B">
        <w:rPr>
          <w:rFonts w:eastAsia="Times New Roman" w:cstheme="minorHAnsi"/>
          <w:b/>
          <w:bCs/>
          <w:sz w:val="20"/>
          <w:szCs w:val="20"/>
          <w:lang w:eastAsia="fr-FR"/>
        </w:rPr>
        <w:t>u container</w:t>
      </w:r>
      <w:r w:rsidRPr="00547B40">
        <w:rPr>
          <w:rFonts w:eastAsia="Times New Roman" w:cstheme="minorHAnsi"/>
          <w:b/>
          <w:bCs/>
          <w:sz w:val="20"/>
          <w:szCs w:val="20"/>
          <w:lang w:eastAsia="fr-FR"/>
        </w:rPr>
        <w:t>)</w:t>
      </w:r>
      <w:r w:rsidRPr="00547B40">
        <w:rPr>
          <w:rFonts w:eastAsia="Times New Roman" w:cstheme="minorHAnsi"/>
          <w:sz w:val="20"/>
          <w:szCs w:val="20"/>
          <w:lang w:eastAsia="fr-FR"/>
        </w:rPr>
        <w:t xml:space="preserve"> </w:t>
      </w:r>
      <w:r w:rsidR="00C26FCE">
        <w:rPr>
          <w:rFonts w:eastAsia="Times New Roman" w:cstheme="minorHAnsi"/>
          <w:sz w:val="20"/>
          <w:szCs w:val="20"/>
          <w:lang w:eastAsia="fr-FR"/>
        </w:rPr>
        <w:t>selon</w:t>
      </w:r>
      <w:r w:rsidR="00C26FCE" w:rsidRPr="00547B40">
        <w:rPr>
          <w:rFonts w:eastAsia="Times New Roman" w:cstheme="minorHAnsi"/>
          <w:sz w:val="20"/>
          <w:szCs w:val="20"/>
          <w:lang w:eastAsia="fr-FR"/>
        </w:rPr>
        <w:t xml:space="preserve"> </w:t>
      </w:r>
      <w:r w:rsidRPr="00547B40">
        <w:rPr>
          <w:rFonts w:eastAsia="Times New Roman" w:cstheme="minorHAnsi"/>
          <w:sz w:val="20"/>
          <w:szCs w:val="20"/>
          <w:lang w:eastAsia="fr-FR"/>
        </w:rPr>
        <w:t>les conditions suivantes :</w:t>
      </w:r>
    </w:p>
    <w:p w14:paraId="75A101C6" w14:textId="22EA1F8C" w:rsidR="00425342" w:rsidRPr="00425342" w:rsidRDefault="00425342" w:rsidP="00425342">
      <w:pPr>
        <w:pStyle w:val="Paragraphedeliste"/>
        <w:numPr>
          <w:ilvl w:val="0"/>
          <w:numId w:val="51"/>
        </w:numPr>
        <w:jc w:val="both"/>
        <w:rPr>
          <w:rFonts w:eastAsia="Times New Roman" w:cstheme="minorHAnsi"/>
          <w:bCs/>
          <w:sz w:val="20"/>
          <w:szCs w:val="20"/>
          <w:lang w:eastAsia="fr-FR"/>
        </w:rPr>
      </w:pPr>
      <w:r w:rsidRPr="00900763">
        <w:rPr>
          <w:rFonts w:eastAsia="Times New Roman" w:cstheme="minorHAnsi"/>
          <w:bCs/>
          <w:sz w:val="20"/>
          <w:szCs w:val="20"/>
          <w:lang w:eastAsia="fr-FR"/>
        </w:rPr>
        <w:t>Un premier acompte de 30 %</w:t>
      </w:r>
      <w:r w:rsidRPr="00425342">
        <w:rPr>
          <w:rFonts w:eastAsia="Times New Roman" w:cstheme="minorHAnsi"/>
          <w:bCs/>
          <w:sz w:val="20"/>
          <w:szCs w:val="20"/>
          <w:lang w:eastAsia="fr-FR"/>
        </w:rPr>
        <w:t xml:space="preserve"> du montant du lot, sera versé à la </w:t>
      </w:r>
      <w:r w:rsidRPr="00900763">
        <w:rPr>
          <w:rFonts w:eastAsia="Times New Roman" w:cstheme="minorHAnsi"/>
          <w:bCs/>
          <w:sz w:val="20"/>
          <w:szCs w:val="20"/>
          <w:lang w:eastAsia="fr-FR"/>
        </w:rPr>
        <w:t>commande de l’ensemble du matériel nécessaire</w:t>
      </w:r>
      <w:r w:rsidRPr="00425342">
        <w:rPr>
          <w:rFonts w:eastAsia="Times New Roman" w:cstheme="minorHAnsi"/>
          <w:bCs/>
          <w:sz w:val="20"/>
          <w:szCs w:val="20"/>
          <w:lang w:eastAsia="fr-FR"/>
        </w:rPr>
        <w:t xml:space="preserve"> à l’aménagement du container, sur présentation des justificatifs d’achat ou de commande du matériel.</w:t>
      </w:r>
    </w:p>
    <w:p w14:paraId="3CCE01F0" w14:textId="73C70915" w:rsidR="00425342" w:rsidRPr="00425342" w:rsidRDefault="00425342" w:rsidP="00425342">
      <w:pPr>
        <w:pStyle w:val="Paragraphedeliste"/>
        <w:numPr>
          <w:ilvl w:val="0"/>
          <w:numId w:val="51"/>
        </w:numPr>
        <w:jc w:val="both"/>
        <w:rPr>
          <w:rFonts w:eastAsia="Times New Roman" w:cstheme="minorHAnsi"/>
          <w:bCs/>
          <w:sz w:val="20"/>
          <w:szCs w:val="20"/>
          <w:lang w:eastAsia="fr-FR"/>
        </w:rPr>
      </w:pPr>
      <w:r w:rsidRPr="00900763">
        <w:rPr>
          <w:rFonts w:eastAsia="Times New Roman" w:cstheme="minorHAnsi"/>
          <w:bCs/>
          <w:sz w:val="20"/>
          <w:szCs w:val="20"/>
          <w:lang w:eastAsia="fr-FR"/>
        </w:rPr>
        <w:t>Un deuxième acompte de 40 %</w:t>
      </w:r>
      <w:r w:rsidRPr="00425342">
        <w:rPr>
          <w:rFonts w:eastAsia="Times New Roman" w:cstheme="minorHAnsi"/>
          <w:bCs/>
          <w:sz w:val="20"/>
          <w:szCs w:val="20"/>
          <w:lang w:eastAsia="fr-FR"/>
        </w:rPr>
        <w:t xml:space="preserve"> du montant du lot, sera versé </w:t>
      </w:r>
      <w:r w:rsidRPr="00900763">
        <w:rPr>
          <w:rFonts w:eastAsia="Times New Roman" w:cstheme="minorHAnsi"/>
          <w:bCs/>
          <w:sz w:val="20"/>
          <w:szCs w:val="20"/>
          <w:lang w:eastAsia="fr-FR"/>
        </w:rPr>
        <w:t>au moment de la livraison du matériel sur site</w:t>
      </w:r>
      <w:r w:rsidRPr="00425342">
        <w:rPr>
          <w:rFonts w:eastAsia="Times New Roman" w:cstheme="minorHAnsi"/>
          <w:bCs/>
          <w:sz w:val="20"/>
          <w:szCs w:val="20"/>
          <w:lang w:eastAsia="fr-FR"/>
        </w:rPr>
        <w:t xml:space="preserve"> (ou au démarrage effectif de l’installation) ; </w:t>
      </w:r>
    </w:p>
    <w:p w14:paraId="155728EB" w14:textId="7BC79218" w:rsidR="00425342" w:rsidRPr="00425342" w:rsidRDefault="00425342" w:rsidP="00425342">
      <w:pPr>
        <w:pStyle w:val="Paragraphedeliste"/>
        <w:numPr>
          <w:ilvl w:val="0"/>
          <w:numId w:val="51"/>
        </w:numPr>
        <w:jc w:val="both"/>
        <w:rPr>
          <w:rFonts w:eastAsia="Times New Roman" w:cstheme="minorHAnsi"/>
          <w:bCs/>
          <w:sz w:val="20"/>
          <w:szCs w:val="20"/>
          <w:lang w:eastAsia="fr-FR"/>
        </w:rPr>
      </w:pPr>
      <w:r w:rsidRPr="00900763">
        <w:rPr>
          <w:rFonts w:eastAsia="Times New Roman" w:cstheme="minorHAnsi"/>
          <w:bCs/>
          <w:sz w:val="20"/>
          <w:szCs w:val="20"/>
          <w:lang w:eastAsia="fr-FR"/>
        </w:rPr>
        <w:t>Le solde final, donc les 30 %</w:t>
      </w:r>
      <w:r w:rsidRPr="00425342">
        <w:rPr>
          <w:rFonts w:eastAsia="Times New Roman" w:cstheme="minorHAnsi"/>
          <w:bCs/>
          <w:sz w:val="20"/>
          <w:szCs w:val="20"/>
          <w:lang w:eastAsia="fr-FR"/>
        </w:rPr>
        <w:t xml:space="preserve"> restant du montant du lot, sera versé </w:t>
      </w:r>
      <w:r w:rsidRPr="00900763">
        <w:rPr>
          <w:rFonts w:eastAsia="Times New Roman" w:cstheme="minorHAnsi"/>
          <w:bCs/>
          <w:sz w:val="20"/>
          <w:szCs w:val="20"/>
          <w:lang w:eastAsia="fr-FR"/>
        </w:rPr>
        <w:t>lors de la livraison complète du container aménagé</w:t>
      </w:r>
      <w:r w:rsidRPr="00425342">
        <w:rPr>
          <w:rFonts w:eastAsia="Times New Roman" w:cstheme="minorHAnsi"/>
          <w:bCs/>
          <w:sz w:val="20"/>
          <w:szCs w:val="20"/>
          <w:lang w:eastAsia="fr-FR"/>
        </w:rPr>
        <w:t xml:space="preserve"> et après validation du service fait par le maître d’ouvrage.</w:t>
      </w:r>
    </w:p>
    <w:p w14:paraId="0A5CD38A" w14:textId="77777777" w:rsidR="00425342" w:rsidRPr="00425342" w:rsidRDefault="00425342" w:rsidP="00900763">
      <w:pPr>
        <w:rPr>
          <w:rFonts w:eastAsia="Times New Roman" w:cstheme="minorHAnsi"/>
          <w:bCs/>
          <w:sz w:val="20"/>
          <w:szCs w:val="20"/>
          <w:lang w:eastAsia="fr-FR"/>
        </w:rPr>
      </w:pPr>
    </w:p>
    <w:p w14:paraId="7965AD25" w14:textId="3E0DB688" w:rsidR="00BE5F3A" w:rsidRPr="00E0684E" w:rsidRDefault="00BE5F3A" w:rsidP="00900763">
      <w:pPr>
        <w:pStyle w:val="Titre2"/>
        <w:rPr>
          <w:lang w:eastAsia="fr-FR"/>
        </w:rPr>
      </w:pPr>
      <w:bookmarkStart w:id="33" w:name="_Toc210914752"/>
      <w:r w:rsidRPr="00900763">
        <w:rPr>
          <w:rFonts w:asciiTheme="minorHAnsi" w:hAnsiTheme="minorHAnsi" w:cstheme="minorHAnsi"/>
          <w:sz w:val="20"/>
          <w:szCs w:val="20"/>
          <w:lang w:eastAsia="fr-FR"/>
        </w:rPr>
        <w:t>9.2 - Présentation des demandes de paiements</w:t>
      </w:r>
      <w:bookmarkEnd w:id="33"/>
    </w:p>
    <w:p w14:paraId="4CB04FAA" w14:textId="39844328" w:rsidR="00BE5F3A" w:rsidRPr="00263F0F" w:rsidRDefault="00BE5F3A" w:rsidP="00BE5F3A">
      <w:p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 xml:space="preserve">Les modalités de présentation de la demande de paiement seront établies selon les conditions prévues </w:t>
      </w:r>
      <w:r w:rsidRPr="00562C53">
        <w:rPr>
          <w:rFonts w:eastAsia="Times New Roman" w:cstheme="minorHAnsi"/>
          <w:sz w:val="20"/>
          <w:szCs w:val="20"/>
          <w:lang w:eastAsia="fr-FR"/>
        </w:rPr>
        <w:t>par le règlement de consultation</w:t>
      </w:r>
      <w:r w:rsidRPr="00263F0F">
        <w:rPr>
          <w:rFonts w:eastAsia="Times New Roman" w:cstheme="minorHAnsi"/>
          <w:sz w:val="20"/>
          <w:szCs w:val="20"/>
          <w:lang w:eastAsia="fr-FR"/>
        </w:rPr>
        <w:t>. Les demandes de paiement seront établies en un original et 1 copie portant, outre les mentions légales, les indications suivantes :</w:t>
      </w:r>
      <w:r w:rsidR="004857F5">
        <w:rPr>
          <w:rFonts w:eastAsia="Times New Roman" w:cstheme="minorHAnsi"/>
          <w:sz w:val="20"/>
          <w:szCs w:val="20"/>
          <w:lang w:eastAsia="fr-FR"/>
        </w:rPr>
        <w:t xml:space="preserve"> </w:t>
      </w:r>
    </w:p>
    <w:p w14:paraId="22ED03E7"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nom ou la raison sociale du créancier ;</w:t>
      </w:r>
    </w:p>
    <w:p w14:paraId="79BB71E8"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cas échéant, la référence d’inscription au répertoire du commerce ou des métiers ;</w:t>
      </w:r>
    </w:p>
    <w:p w14:paraId="270DCBF1"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cas échéant, le numéro de SIREN ou de SIRET ;</w:t>
      </w:r>
    </w:p>
    <w:p w14:paraId="57559D5D"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numéro du compte bancaire ou postal tel qu’il est précisé dans l’acte d’engagement ;</w:t>
      </w:r>
    </w:p>
    <w:p w14:paraId="0A82D733"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lastRenderedPageBreak/>
        <w:t>La désignation du maître d’ouvrage ;</w:t>
      </w:r>
    </w:p>
    <w:p w14:paraId="58866DE8"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numéro et la date du marché ;</w:t>
      </w:r>
    </w:p>
    <w:p w14:paraId="383347D5"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numéro et la date du bon de commande ;</w:t>
      </w:r>
    </w:p>
    <w:p w14:paraId="22577519"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La date de service fait ;</w:t>
      </w:r>
    </w:p>
    <w:p w14:paraId="1033F4D6"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La nature des fournitures livrées ou des prestations exécutées ;</w:t>
      </w:r>
    </w:p>
    <w:p w14:paraId="3444646C"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 xml:space="preserve">Le montant hors TVA des fournitures livrées ou des prestations exécutées éventuellement </w:t>
      </w:r>
      <w:proofErr w:type="gramStart"/>
      <w:r w:rsidRPr="00263F0F">
        <w:rPr>
          <w:rFonts w:eastAsia="Times New Roman" w:cstheme="minorHAnsi"/>
          <w:sz w:val="20"/>
          <w:szCs w:val="20"/>
          <w:lang w:eastAsia="fr-FR"/>
        </w:rPr>
        <w:t>ajusté</w:t>
      </w:r>
      <w:proofErr w:type="gramEnd"/>
      <w:r w:rsidRPr="00263F0F">
        <w:rPr>
          <w:rFonts w:eastAsia="Times New Roman" w:cstheme="minorHAnsi"/>
          <w:sz w:val="20"/>
          <w:szCs w:val="20"/>
          <w:lang w:eastAsia="fr-FR"/>
        </w:rPr>
        <w:t xml:space="preserve"> ou révisé ;</w:t>
      </w:r>
    </w:p>
    <w:p w14:paraId="3ECD634B"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taux et le montant de la TVA ;</w:t>
      </w:r>
    </w:p>
    <w:p w14:paraId="686708D7" w14:textId="77777777" w:rsidR="00BE5F3A" w:rsidRPr="00263F0F" w:rsidRDefault="00BE5F3A" w:rsidP="00BE5F3A">
      <w:pPr>
        <w:widowControl/>
        <w:numPr>
          <w:ilvl w:val="0"/>
          <w:numId w:val="48"/>
        </w:num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montant total des fournitures livrées ou des prestations exécutées.</w:t>
      </w:r>
    </w:p>
    <w:p w14:paraId="53CAFCB7" w14:textId="2E81826D" w:rsidR="00BE5F3A" w:rsidRPr="00E0684E" w:rsidRDefault="00BE5F3A" w:rsidP="00E0684E">
      <w:pPr>
        <w:pStyle w:val="Titre2"/>
        <w:rPr>
          <w:rFonts w:asciiTheme="minorHAnsi" w:hAnsiTheme="minorHAnsi"/>
          <w:sz w:val="20"/>
          <w:szCs w:val="20"/>
          <w:lang w:eastAsia="fr-FR"/>
        </w:rPr>
      </w:pPr>
      <w:bookmarkStart w:id="34" w:name="_Toc210914753"/>
      <w:r w:rsidRPr="00E0684E">
        <w:rPr>
          <w:rFonts w:asciiTheme="minorHAnsi" w:hAnsiTheme="minorHAnsi"/>
          <w:sz w:val="20"/>
          <w:szCs w:val="20"/>
          <w:lang w:eastAsia="fr-FR"/>
        </w:rPr>
        <w:t>9.3 - Paiement des créances</w:t>
      </w:r>
      <w:bookmarkEnd w:id="34"/>
    </w:p>
    <w:p w14:paraId="2D4DE5CD" w14:textId="77777777" w:rsidR="00BE5F3A" w:rsidRPr="00263F0F" w:rsidRDefault="00BE5F3A" w:rsidP="00BE5F3A">
      <w:p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paiement s’effectuera par virement administratif, dans un délai maximum de 30 jours, à compter de la date de réception de la facture.</w:t>
      </w:r>
    </w:p>
    <w:p w14:paraId="6E8D137D" w14:textId="4BAB5932" w:rsidR="000951FB" w:rsidRPr="00E0684E" w:rsidRDefault="00BE5F3A">
      <w:pPr>
        <w:pStyle w:val="Titre1"/>
        <w:rPr>
          <w:rFonts w:asciiTheme="minorHAnsi" w:hAnsiTheme="minorHAnsi"/>
          <w:sz w:val="20"/>
          <w:szCs w:val="20"/>
          <w:lang w:eastAsia="fr-FR"/>
        </w:rPr>
      </w:pPr>
      <w:bookmarkStart w:id="35" w:name="_Toc210914754"/>
      <w:r w:rsidRPr="00E0684E">
        <w:rPr>
          <w:rFonts w:asciiTheme="minorHAnsi" w:hAnsiTheme="minorHAnsi"/>
          <w:sz w:val="20"/>
          <w:szCs w:val="20"/>
          <w:lang w:eastAsia="fr-FR"/>
        </w:rPr>
        <w:t>Article 10 : Pénalités</w:t>
      </w:r>
      <w:bookmarkEnd w:id="35"/>
      <w:r w:rsidR="000951FB">
        <w:rPr>
          <w:rFonts w:asciiTheme="minorHAnsi" w:hAnsiTheme="minorHAnsi"/>
          <w:sz w:val="20"/>
          <w:szCs w:val="20"/>
          <w:lang w:eastAsia="fr-FR"/>
        </w:rPr>
        <w:br/>
      </w:r>
    </w:p>
    <w:p w14:paraId="7FA4D3C6" w14:textId="77777777" w:rsidR="00B27CFA" w:rsidRPr="0084287F" w:rsidRDefault="00B27CFA" w:rsidP="00B27CFA">
      <w:pPr>
        <w:widowControl/>
        <w:spacing w:after="120"/>
        <w:contextualSpacing/>
        <w:jc w:val="both"/>
        <w:rPr>
          <w:rFonts w:cstheme="minorHAnsi"/>
          <w:sz w:val="20"/>
          <w:szCs w:val="20"/>
        </w:rPr>
      </w:pPr>
      <w:r w:rsidRPr="0084287F">
        <w:rPr>
          <w:rFonts w:cstheme="minorHAnsi"/>
          <w:sz w:val="20"/>
          <w:szCs w:val="20"/>
        </w:rPr>
        <w:t>Les pénalités de retard sont appliquées dans le cas où les délais indiqués dans la réponse du titulaire ne sont pas respectés, conformément aux dispositions de l’article 14 du CCAG-FCS.</w:t>
      </w:r>
    </w:p>
    <w:p w14:paraId="715D518E" w14:textId="77777777" w:rsidR="00B27CFA" w:rsidRPr="0084287F" w:rsidRDefault="00B27CFA" w:rsidP="00B27CFA">
      <w:pPr>
        <w:widowControl/>
        <w:spacing w:before="240" w:after="120"/>
        <w:contextualSpacing/>
        <w:jc w:val="both"/>
        <w:rPr>
          <w:rFonts w:cstheme="minorHAnsi"/>
          <w:sz w:val="20"/>
          <w:szCs w:val="20"/>
        </w:rPr>
      </w:pPr>
    </w:p>
    <w:p w14:paraId="6295DBA2" w14:textId="43166E77" w:rsidR="000951FB" w:rsidRDefault="000951FB" w:rsidP="000951FB">
      <w:pPr>
        <w:widowControl/>
        <w:spacing w:before="240" w:after="120"/>
        <w:contextualSpacing/>
        <w:jc w:val="both"/>
        <w:rPr>
          <w:rFonts w:cstheme="minorHAnsi"/>
          <w:sz w:val="20"/>
          <w:szCs w:val="20"/>
        </w:rPr>
      </w:pPr>
      <w:r w:rsidRPr="00900763">
        <w:rPr>
          <w:rFonts w:cstheme="minorHAnsi"/>
          <w:bCs/>
          <w:sz w:val="20"/>
          <w:szCs w:val="20"/>
        </w:rPr>
        <w:t>Avant toute application de pénalités, le pouvoir adjudicateur adressera au titulaire un courrier ou un m</w:t>
      </w:r>
      <w:r>
        <w:rPr>
          <w:rFonts w:cstheme="minorHAnsi"/>
          <w:bCs/>
          <w:sz w:val="20"/>
          <w:szCs w:val="20"/>
        </w:rPr>
        <w:t xml:space="preserve">ail </w:t>
      </w:r>
      <w:r w:rsidRPr="00900763">
        <w:rPr>
          <w:rFonts w:cstheme="minorHAnsi"/>
          <w:bCs/>
          <w:sz w:val="20"/>
          <w:szCs w:val="20"/>
        </w:rPr>
        <w:t>l’informant du constat de dépassement du délai contractuel et lui laissant la possibilité de présenter ses observations.</w:t>
      </w:r>
    </w:p>
    <w:p w14:paraId="4046D12E" w14:textId="07899E3F" w:rsidR="000951FB" w:rsidRDefault="000951FB" w:rsidP="000951FB">
      <w:pPr>
        <w:widowControl/>
        <w:spacing w:before="240" w:after="120"/>
        <w:contextualSpacing/>
        <w:jc w:val="both"/>
        <w:rPr>
          <w:rFonts w:cstheme="minorHAnsi"/>
          <w:sz w:val="20"/>
          <w:szCs w:val="20"/>
        </w:rPr>
      </w:pPr>
      <w:r w:rsidRPr="000951FB">
        <w:rPr>
          <w:rFonts w:cstheme="minorHAnsi"/>
          <w:sz w:val="20"/>
          <w:szCs w:val="20"/>
        </w:rPr>
        <w:br/>
        <w:t>Le maître d’ouvrage pourra, le cas échéant, proposer une prolongation de délai si le retard résulte de circonstances exceptionnelles, de contraintes extérieures avérées (intempéries, autorisations administratives, etc.) ou d’un cas de force majeure dûment justifié. Cette prolongation éventuelle fera l’objet d’un avenant ou d’une notification écrite précisant les nouvelles conditions d’exécution.</w:t>
      </w:r>
    </w:p>
    <w:p w14:paraId="45888A83" w14:textId="77777777" w:rsidR="000951FB" w:rsidRPr="000951FB" w:rsidRDefault="000951FB" w:rsidP="000951FB">
      <w:pPr>
        <w:widowControl/>
        <w:spacing w:before="240" w:after="120"/>
        <w:contextualSpacing/>
        <w:jc w:val="both"/>
        <w:rPr>
          <w:rFonts w:cstheme="minorHAnsi"/>
          <w:sz w:val="20"/>
          <w:szCs w:val="20"/>
        </w:rPr>
      </w:pPr>
    </w:p>
    <w:p w14:paraId="77D3B13E" w14:textId="77777777" w:rsidR="000951FB" w:rsidRPr="000951FB" w:rsidRDefault="000951FB" w:rsidP="000951FB">
      <w:pPr>
        <w:widowControl/>
        <w:spacing w:before="240" w:after="120"/>
        <w:contextualSpacing/>
        <w:jc w:val="both"/>
        <w:rPr>
          <w:rFonts w:cstheme="minorHAnsi"/>
          <w:sz w:val="20"/>
          <w:szCs w:val="20"/>
        </w:rPr>
      </w:pPr>
      <w:r w:rsidRPr="000951FB">
        <w:rPr>
          <w:rFonts w:cstheme="minorHAnsi"/>
          <w:sz w:val="20"/>
          <w:szCs w:val="20"/>
        </w:rPr>
        <w:t>Le titulaire dispose d’un délai de 15 jours pour faire part à l’acheteur de ses observations et justifications. À défaut de réponse du titulaire dans ce délai, ou si l'acheteur considère que les observations formulées ne permettent pas de démontrer que le retard n'est pas imputable à celui-ci ou à ses sous-traitants, les pénalités pour retard s'appliquent et sont calculées à compter du lendemain du jour où le délai contractuel d'exécution des prestations est expiré.</w:t>
      </w:r>
    </w:p>
    <w:p w14:paraId="48E53B01" w14:textId="77777777" w:rsidR="00B27CFA" w:rsidRPr="00BB7C1E" w:rsidRDefault="00B27CFA" w:rsidP="00BB7C1E">
      <w:pPr>
        <w:widowControl/>
        <w:spacing w:before="240" w:after="120"/>
        <w:contextualSpacing/>
        <w:jc w:val="both"/>
        <w:rPr>
          <w:rFonts w:cstheme="minorHAnsi"/>
          <w:sz w:val="20"/>
          <w:szCs w:val="20"/>
        </w:rPr>
      </w:pPr>
    </w:p>
    <w:p w14:paraId="14EB9461" w14:textId="1C3F3716" w:rsidR="00DB466A" w:rsidRPr="00E0684E" w:rsidRDefault="00E0684E" w:rsidP="00E0684E">
      <w:pPr>
        <w:pStyle w:val="Titre2"/>
        <w:rPr>
          <w:rFonts w:asciiTheme="minorHAnsi" w:hAnsiTheme="minorHAnsi"/>
          <w:sz w:val="20"/>
          <w:szCs w:val="20"/>
        </w:rPr>
      </w:pPr>
      <w:bookmarkStart w:id="36" w:name="_Toc178937785"/>
      <w:bookmarkStart w:id="37" w:name="_Toc210914755"/>
      <w:r>
        <w:rPr>
          <w:rFonts w:asciiTheme="minorHAnsi" w:hAnsiTheme="minorHAnsi"/>
          <w:sz w:val="20"/>
          <w:szCs w:val="20"/>
        </w:rPr>
        <w:t xml:space="preserve">10.1 : </w:t>
      </w:r>
      <w:r w:rsidR="00DB466A" w:rsidRPr="00E0684E">
        <w:rPr>
          <w:rFonts w:asciiTheme="minorHAnsi" w:hAnsiTheme="minorHAnsi"/>
          <w:sz w:val="20"/>
          <w:szCs w:val="20"/>
        </w:rPr>
        <w:t xml:space="preserve">Pénalités </w:t>
      </w:r>
      <w:bookmarkEnd w:id="36"/>
      <w:r w:rsidR="00DA3B0E" w:rsidRPr="00E0684E">
        <w:rPr>
          <w:rFonts w:asciiTheme="minorHAnsi" w:hAnsiTheme="minorHAnsi"/>
          <w:sz w:val="20"/>
          <w:szCs w:val="20"/>
        </w:rPr>
        <w:t>container</w:t>
      </w:r>
      <w:bookmarkEnd w:id="37"/>
    </w:p>
    <w:tbl>
      <w:tblPr>
        <w:tblW w:w="9978" w:type="dxa"/>
        <w:tblCellMar>
          <w:left w:w="0" w:type="dxa"/>
          <w:right w:w="0" w:type="dxa"/>
        </w:tblCellMar>
        <w:tblLook w:val="04A0" w:firstRow="1" w:lastRow="0" w:firstColumn="1" w:lastColumn="0" w:noHBand="0" w:noVBand="1"/>
      </w:tblPr>
      <w:tblGrid>
        <w:gridCol w:w="1129"/>
        <w:gridCol w:w="5245"/>
        <w:gridCol w:w="2315"/>
        <w:gridCol w:w="1289"/>
      </w:tblGrid>
      <w:tr w:rsidR="00DB466A" w:rsidRPr="00872DA4" w14:paraId="1D93D31E" w14:textId="77777777" w:rsidTr="00AC413B">
        <w:trPr>
          <w:trHeight w:val="510"/>
        </w:trPr>
        <w:tc>
          <w:tcPr>
            <w:tcW w:w="1129" w:type="dxa"/>
            <w:tcBorders>
              <w:top w:val="single" w:sz="8" w:space="0" w:color="auto"/>
              <w:left w:val="single" w:sz="8" w:space="0" w:color="auto"/>
              <w:bottom w:val="single" w:sz="4" w:space="0" w:color="auto"/>
              <w:right w:val="single" w:sz="8" w:space="0" w:color="auto"/>
            </w:tcBorders>
            <w:shd w:val="clear" w:color="auto" w:fill="DEEAF6"/>
            <w:tcMar>
              <w:top w:w="0" w:type="dxa"/>
              <w:left w:w="108" w:type="dxa"/>
              <w:bottom w:w="0" w:type="dxa"/>
              <w:right w:w="108" w:type="dxa"/>
            </w:tcMar>
            <w:vAlign w:val="center"/>
            <w:hideMark/>
          </w:tcPr>
          <w:p w14:paraId="2CA81027"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N° Pénalité</w:t>
            </w:r>
          </w:p>
        </w:tc>
        <w:tc>
          <w:tcPr>
            <w:tcW w:w="5245"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46806383"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Désignation des pénalités</w:t>
            </w:r>
          </w:p>
        </w:tc>
        <w:tc>
          <w:tcPr>
            <w:tcW w:w="2315"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46766D09"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Modalités d’applications</w:t>
            </w:r>
          </w:p>
        </w:tc>
        <w:tc>
          <w:tcPr>
            <w:tcW w:w="1289"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4841C0F2"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Montant des pénalités (€</w:t>
            </w:r>
            <w:r>
              <w:rPr>
                <w:rFonts w:ascii="Times New Roman" w:eastAsia="Times New Roman" w:hAnsi="Times New Roman" w:cs="Times New Roman"/>
                <w:b/>
                <w:bCs/>
                <w:sz w:val="18"/>
                <w:szCs w:val="18"/>
                <w:lang w:eastAsia="fr-FR"/>
              </w:rPr>
              <w:t xml:space="preserve"> </w:t>
            </w:r>
            <w:r w:rsidRPr="00872DA4">
              <w:rPr>
                <w:rFonts w:ascii="Times New Roman" w:eastAsia="Times New Roman" w:hAnsi="Times New Roman" w:cs="Times New Roman"/>
                <w:b/>
                <w:bCs/>
                <w:sz w:val="18"/>
                <w:szCs w:val="18"/>
                <w:lang w:eastAsia="fr-FR"/>
              </w:rPr>
              <w:t>HT)</w:t>
            </w:r>
          </w:p>
        </w:tc>
      </w:tr>
      <w:tr w:rsidR="00DB466A" w:rsidRPr="00872DA4" w14:paraId="678EE00A"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16D926"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18"/>
                <w:szCs w:val="18"/>
                <w:lang w:eastAsia="fr-FR"/>
              </w:rPr>
              <w:t>1</w:t>
            </w:r>
            <w:r w:rsidRPr="00872DA4">
              <w:rPr>
                <w:rFonts w:ascii="Times New Roman" w:eastAsia="Times New Roman" w:hAnsi="Times New Roman" w:cs="Times New Roman"/>
                <w:sz w:val="18"/>
                <w:szCs w:val="18"/>
                <w:lang w:eastAsia="fr-FR"/>
              </w:rPr>
              <w:t>.1</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9569EF" w14:textId="77777777" w:rsidR="00DB466A" w:rsidRPr="004E355E"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sidRPr="004E355E">
              <w:rPr>
                <w:rFonts w:ascii="Times New Roman" w:eastAsia="Times New Roman" w:hAnsi="Times New Roman" w:cs="Times New Roman"/>
                <w:sz w:val="18"/>
                <w:szCs w:val="18"/>
                <w:lang w:eastAsia="fr-FR"/>
              </w:rPr>
              <w:t>Retard dans la livraison</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0DDB93"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sz w:val="18"/>
                <w:szCs w:val="18"/>
                <w:lang w:eastAsia="fr-FR"/>
              </w:rPr>
              <w:t>Par jour de retard</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AD89DE" w14:textId="77777777" w:rsidR="00DB466A" w:rsidRPr="004E355E"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73939FCA"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35CA07"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1.2</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946C0B" w14:textId="77777777" w:rsidR="00DB466A" w:rsidRPr="00D34236"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sidRPr="004E355E">
              <w:rPr>
                <w:rFonts w:ascii="Times New Roman" w:hAnsi="Times New Roman" w:cs="Times New Roman"/>
                <w:sz w:val="18"/>
                <w:szCs w:val="18"/>
              </w:rPr>
              <w:t>Non-conformité aux spécifications techniques</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01EBCA"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 de non-conformité</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BF7FB8"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2554CB52"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660272"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1.3</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787ED8" w14:textId="77777777" w:rsidR="00DB466A" w:rsidRPr="004E355E" w:rsidRDefault="00DB466A" w:rsidP="00AC413B">
            <w:pPr>
              <w:widowControl/>
              <w:spacing w:before="100" w:beforeAutospacing="1" w:after="100" w:afterAutospacing="1"/>
              <w:jc w:val="center"/>
              <w:rPr>
                <w:rFonts w:ascii="Times New Roman" w:hAnsi="Times New Roman" w:cs="Times New Roman"/>
                <w:sz w:val="18"/>
                <w:szCs w:val="18"/>
              </w:rPr>
            </w:pPr>
            <w:r w:rsidRPr="004E355E">
              <w:rPr>
                <w:rFonts w:ascii="Times New Roman" w:hAnsi="Times New Roman" w:cs="Times New Roman"/>
                <w:sz w:val="18"/>
                <w:szCs w:val="18"/>
              </w:rPr>
              <w:t>Défaut de qualité</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A6FD7C" w14:textId="0C17C839"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 xml:space="preserve">Par jour </w:t>
            </w:r>
            <w:r w:rsidR="003F1AD8">
              <w:rPr>
                <w:rFonts w:ascii="Times New Roman" w:eastAsia="Times New Roman" w:hAnsi="Times New Roman" w:cs="Times New Roman"/>
                <w:sz w:val="18"/>
                <w:szCs w:val="18"/>
                <w:lang w:eastAsia="fr-FR"/>
              </w:rPr>
              <w:t>de défaut</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575B43"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200</w:t>
            </w:r>
            <w:r w:rsidRPr="00872DA4">
              <w:rPr>
                <w:rFonts w:ascii="Times New Roman" w:eastAsia="Times New Roman" w:hAnsi="Times New Roman" w:cs="Times New Roman"/>
                <w:sz w:val="18"/>
                <w:szCs w:val="18"/>
                <w:lang w:eastAsia="fr-FR"/>
              </w:rPr>
              <w:t xml:space="preserve"> € HT</w:t>
            </w:r>
          </w:p>
        </w:tc>
      </w:tr>
      <w:tr w:rsidR="00DB466A" w:rsidRPr="00872DA4" w14:paraId="5257D45D"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08C22F"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1.4</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0E6429" w14:textId="77777777" w:rsidR="00DB466A" w:rsidRPr="004E355E" w:rsidRDefault="00DB466A" w:rsidP="00AC413B">
            <w:pPr>
              <w:widowControl/>
              <w:spacing w:before="100" w:beforeAutospacing="1" w:after="100" w:afterAutospacing="1"/>
              <w:jc w:val="center"/>
              <w:rPr>
                <w:rFonts w:ascii="Times New Roman" w:hAnsi="Times New Roman" w:cs="Times New Roman"/>
                <w:sz w:val="18"/>
                <w:szCs w:val="18"/>
              </w:rPr>
            </w:pPr>
            <w:r w:rsidRPr="004E355E">
              <w:rPr>
                <w:rFonts w:ascii="Times New Roman" w:hAnsi="Times New Roman" w:cs="Times New Roman"/>
                <w:sz w:val="18"/>
                <w:szCs w:val="18"/>
              </w:rPr>
              <w:t>Non-respect des normes de sécurité</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253FA1"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 de non-respect</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06C8F2"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200</w:t>
            </w:r>
            <w:r w:rsidRPr="00872DA4">
              <w:rPr>
                <w:rFonts w:ascii="Times New Roman" w:eastAsia="Times New Roman" w:hAnsi="Times New Roman" w:cs="Times New Roman"/>
                <w:sz w:val="18"/>
                <w:szCs w:val="18"/>
                <w:lang w:eastAsia="fr-FR"/>
              </w:rPr>
              <w:t>€ HT</w:t>
            </w:r>
          </w:p>
        </w:tc>
      </w:tr>
      <w:tr w:rsidR="00DB466A" w:rsidRPr="00872DA4" w14:paraId="1DEABB70"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7AD592"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1.5</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5FF717" w14:textId="77777777" w:rsidR="00DB466A" w:rsidRPr="004E355E" w:rsidRDefault="00DB466A" w:rsidP="00AC413B">
            <w:pPr>
              <w:widowControl/>
              <w:spacing w:before="100" w:beforeAutospacing="1" w:after="100" w:afterAutospacing="1"/>
              <w:jc w:val="center"/>
              <w:rPr>
                <w:rFonts w:ascii="Times New Roman" w:hAnsi="Times New Roman" w:cs="Times New Roman"/>
                <w:sz w:val="18"/>
                <w:szCs w:val="18"/>
              </w:rPr>
            </w:pPr>
            <w:r w:rsidRPr="004E355E">
              <w:rPr>
                <w:rFonts w:ascii="Times New Roman" w:hAnsi="Times New Roman" w:cs="Times New Roman"/>
                <w:sz w:val="18"/>
                <w:szCs w:val="18"/>
              </w:rPr>
              <w:t>Absence de documentation</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96F7EA"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B17537"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bl>
    <w:p w14:paraId="220934F6" w14:textId="77777777" w:rsidR="00E40FD9" w:rsidRDefault="00E40FD9" w:rsidP="00E40FD9">
      <w:pPr>
        <w:widowControl/>
        <w:spacing w:before="240" w:after="120"/>
        <w:ind w:left="1440"/>
        <w:contextualSpacing/>
        <w:jc w:val="both"/>
        <w:rPr>
          <w:rFonts w:cstheme="minorHAnsi"/>
          <w:b/>
          <w:color w:val="1F497D" w:themeColor="text2"/>
          <w:sz w:val="24"/>
          <w:szCs w:val="20"/>
        </w:rPr>
      </w:pPr>
    </w:p>
    <w:p w14:paraId="2A0C5E8B" w14:textId="17CDE2A3" w:rsidR="00E40FD9" w:rsidRPr="00E0684E" w:rsidRDefault="00E0684E" w:rsidP="00E0684E">
      <w:pPr>
        <w:pStyle w:val="Titre2"/>
        <w:rPr>
          <w:rFonts w:asciiTheme="minorHAnsi" w:hAnsiTheme="minorHAnsi"/>
          <w:sz w:val="20"/>
          <w:szCs w:val="20"/>
        </w:rPr>
      </w:pPr>
      <w:bookmarkStart w:id="38" w:name="_Toc210914756"/>
      <w:r>
        <w:rPr>
          <w:rFonts w:asciiTheme="minorHAnsi" w:hAnsiTheme="minorHAnsi"/>
          <w:sz w:val="20"/>
          <w:szCs w:val="20"/>
        </w:rPr>
        <w:t xml:space="preserve">10.2 : </w:t>
      </w:r>
      <w:r w:rsidR="00DB466A" w:rsidRPr="00E0684E">
        <w:rPr>
          <w:rFonts w:asciiTheme="minorHAnsi" w:hAnsiTheme="minorHAnsi"/>
          <w:sz w:val="20"/>
          <w:szCs w:val="20"/>
        </w:rPr>
        <w:t>Pénalités de l’aménagement d</w:t>
      </w:r>
      <w:r w:rsidR="00DA3B0E" w:rsidRPr="00E0684E">
        <w:rPr>
          <w:rFonts w:asciiTheme="minorHAnsi" w:hAnsiTheme="minorHAnsi"/>
          <w:sz w:val="20"/>
          <w:szCs w:val="20"/>
        </w:rPr>
        <w:t>u container</w:t>
      </w:r>
      <w:bookmarkEnd w:id="38"/>
    </w:p>
    <w:tbl>
      <w:tblPr>
        <w:tblW w:w="9978" w:type="dxa"/>
        <w:tblCellMar>
          <w:left w:w="0" w:type="dxa"/>
          <w:right w:w="0" w:type="dxa"/>
        </w:tblCellMar>
        <w:tblLook w:val="04A0" w:firstRow="1" w:lastRow="0" w:firstColumn="1" w:lastColumn="0" w:noHBand="0" w:noVBand="1"/>
      </w:tblPr>
      <w:tblGrid>
        <w:gridCol w:w="1129"/>
        <w:gridCol w:w="5245"/>
        <w:gridCol w:w="2315"/>
        <w:gridCol w:w="1289"/>
      </w:tblGrid>
      <w:tr w:rsidR="00DB466A" w:rsidRPr="00872DA4" w14:paraId="41AA5F59" w14:textId="77777777" w:rsidTr="00AC413B">
        <w:trPr>
          <w:trHeight w:val="510"/>
        </w:trPr>
        <w:tc>
          <w:tcPr>
            <w:tcW w:w="1129" w:type="dxa"/>
            <w:tcBorders>
              <w:top w:val="single" w:sz="8" w:space="0" w:color="auto"/>
              <w:left w:val="single" w:sz="8" w:space="0" w:color="auto"/>
              <w:bottom w:val="single" w:sz="4" w:space="0" w:color="auto"/>
              <w:right w:val="single" w:sz="8" w:space="0" w:color="auto"/>
            </w:tcBorders>
            <w:shd w:val="clear" w:color="auto" w:fill="DEEAF6"/>
            <w:tcMar>
              <w:top w:w="0" w:type="dxa"/>
              <w:left w:w="108" w:type="dxa"/>
              <w:bottom w:w="0" w:type="dxa"/>
              <w:right w:w="108" w:type="dxa"/>
            </w:tcMar>
            <w:vAlign w:val="center"/>
            <w:hideMark/>
          </w:tcPr>
          <w:p w14:paraId="4ADD7F82"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N° Pénalité</w:t>
            </w:r>
          </w:p>
        </w:tc>
        <w:tc>
          <w:tcPr>
            <w:tcW w:w="5245"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2E7189F0"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Désignation des pénalités</w:t>
            </w:r>
          </w:p>
        </w:tc>
        <w:tc>
          <w:tcPr>
            <w:tcW w:w="2315"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54C586F7"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Modalités d’applications</w:t>
            </w:r>
          </w:p>
        </w:tc>
        <w:tc>
          <w:tcPr>
            <w:tcW w:w="1289"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38D79636"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Montant des pénalités (€HT)</w:t>
            </w:r>
          </w:p>
        </w:tc>
      </w:tr>
      <w:tr w:rsidR="00DB466A" w:rsidRPr="00872DA4" w14:paraId="7AA2DF6F"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18A8FB"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18"/>
                <w:szCs w:val="18"/>
                <w:lang w:eastAsia="fr-FR"/>
              </w:rPr>
              <w:t>2.1</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17823F" w14:textId="77777777" w:rsidR="00DB466A" w:rsidRPr="0076166C"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sidRPr="0076166C">
              <w:rPr>
                <w:rFonts w:ascii="Times New Roman" w:eastAsia="Times New Roman" w:hAnsi="Times New Roman" w:cs="Times New Roman"/>
                <w:sz w:val="18"/>
                <w:szCs w:val="18"/>
                <w:lang w:eastAsia="fr-FR"/>
              </w:rPr>
              <w:t>Retard dans la livraison</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EC754A"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sz w:val="18"/>
                <w:szCs w:val="18"/>
                <w:lang w:eastAsia="fr-FR"/>
              </w:rPr>
              <w:t>Par jour de retard</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5C7FE2" w14:textId="77777777" w:rsidR="00DB466A" w:rsidRPr="0076166C"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7E47F0FB"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629976"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2.2</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A632B0" w14:textId="77777777" w:rsidR="00DB466A" w:rsidRPr="0076166C"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sidRPr="0076166C">
              <w:rPr>
                <w:rFonts w:ascii="Times New Roman" w:hAnsi="Times New Roman" w:cs="Times New Roman"/>
                <w:sz w:val="18"/>
                <w:szCs w:val="18"/>
              </w:rPr>
              <w:t xml:space="preserve">Non-conformité aux spécifications </w:t>
            </w:r>
            <w:r>
              <w:rPr>
                <w:rFonts w:ascii="Times New Roman" w:hAnsi="Times New Roman" w:cs="Times New Roman"/>
                <w:sz w:val="18"/>
                <w:szCs w:val="18"/>
              </w:rPr>
              <w:t>d’aménagement</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F35636"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 de non-conformité</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3F5260"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2E82C5A2"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F4D1A9"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2.3</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1BF944" w14:textId="77777777" w:rsidR="00DB466A" w:rsidRPr="0076166C" w:rsidRDefault="00DB466A" w:rsidP="00AC413B">
            <w:pPr>
              <w:widowControl/>
              <w:spacing w:before="100" w:beforeAutospacing="1" w:after="100" w:afterAutospacing="1"/>
              <w:jc w:val="center"/>
              <w:rPr>
                <w:rFonts w:ascii="Times New Roman" w:hAnsi="Times New Roman" w:cs="Times New Roman"/>
                <w:sz w:val="18"/>
                <w:szCs w:val="18"/>
              </w:rPr>
            </w:pPr>
            <w:r w:rsidRPr="0076166C">
              <w:rPr>
                <w:rFonts w:ascii="Times New Roman" w:hAnsi="Times New Roman" w:cs="Times New Roman"/>
                <w:sz w:val="18"/>
                <w:szCs w:val="18"/>
              </w:rPr>
              <w:t>Défaut de qualité</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367A5F"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 xml:space="preserve">Par jour </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017218"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34713B86"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E49331"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2.4</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EFB99D" w14:textId="77777777" w:rsidR="00DB466A" w:rsidRPr="0076166C" w:rsidRDefault="00DB466A" w:rsidP="00AC413B">
            <w:pPr>
              <w:widowControl/>
              <w:spacing w:before="100" w:beforeAutospacing="1" w:after="100" w:afterAutospacing="1"/>
              <w:jc w:val="center"/>
              <w:rPr>
                <w:rFonts w:ascii="Times New Roman" w:hAnsi="Times New Roman" w:cs="Times New Roman"/>
                <w:sz w:val="18"/>
                <w:szCs w:val="18"/>
              </w:rPr>
            </w:pPr>
            <w:r w:rsidRPr="0076166C">
              <w:rPr>
                <w:rFonts w:ascii="Times New Roman" w:hAnsi="Times New Roman" w:cs="Times New Roman"/>
                <w:sz w:val="18"/>
                <w:szCs w:val="18"/>
              </w:rPr>
              <w:t>Non-respect des normes de sécurité</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B0645A"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infraction constatée</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067989"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1AA76DB2"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054F18" w14:textId="1969BB7F" w:rsidR="00DB466A" w:rsidRDefault="009942C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lastRenderedPageBreak/>
              <w:t>2</w:t>
            </w:r>
            <w:r w:rsidR="00DB466A">
              <w:rPr>
                <w:rFonts w:ascii="Times New Roman" w:eastAsia="Times New Roman" w:hAnsi="Times New Roman" w:cs="Times New Roman"/>
                <w:sz w:val="18"/>
                <w:szCs w:val="18"/>
                <w:lang w:eastAsia="fr-FR"/>
              </w:rPr>
              <w:t>.5</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B831E3" w14:textId="77777777" w:rsidR="00DB466A" w:rsidRPr="0076166C" w:rsidRDefault="00DB466A" w:rsidP="00AC413B">
            <w:pPr>
              <w:widowControl/>
              <w:spacing w:before="100" w:beforeAutospacing="1" w:after="100" w:afterAutospacing="1"/>
              <w:jc w:val="center"/>
              <w:rPr>
                <w:rFonts w:ascii="Times New Roman" w:hAnsi="Times New Roman" w:cs="Times New Roman"/>
                <w:sz w:val="18"/>
                <w:szCs w:val="18"/>
              </w:rPr>
            </w:pPr>
            <w:r w:rsidRPr="004E355E">
              <w:rPr>
                <w:rFonts w:ascii="Times New Roman" w:hAnsi="Times New Roman" w:cs="Times New Roman"/>
                <w:sz w:val="18"/>
                <w:szCs w:val="18"/>
              </w:rPr>
              <w:t>Absence de documentation</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5E8B63"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161819"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761C62EE"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280DD2" w14:textId="33D376F5"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w:t>
            </w:r>
            <w:r w:rsidR="009942CA">
              <w:rPr>
                <w:rFonts w:ascii="Times New Roman" w:eastAsia="Times New Roman" w:hAnsi="Times New Roman" w:cs="Times New Roman"/>
                <w:sz w:val="18"/>
                <w:szCs w:val="18"/>
                <w:lang w:eastAsia="fr-FR"/>
              </w:rPr>
              <w:t>6</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A7080F" w14:textId="77777777" w:rsidR="00DB466A" w:rsidRPr="0076166C" w:rsidRDefault="00DB466A" w:rsidP="00AC413B">
            <w:pPr>
              <w:widowControl/>
              <w:spacing w:before="100" w:beforeAutospacing="1" w:after="100" w:afterAutospacing="1"/>
              <w:jc w:val="center"/>
              <w:rPr>
                <w:rFonts w:ascii="Times New Roman" w:hAnsi="Times New Roman" w:cs="Times New Roman"/>
                <w:sz w:val="18"/>
                <w:szCs w:val="18"/>
              </w:rPr>
            </w:pPr>
            <w:r w:rsidRPr="0076166C">
              <w:rPr>
                <w:rFonts w:ascii="Times New Roman" w:hAnsi="Times New Roman" w:cs="Times New Roman"/>
                <w:sz w:val="18"/>
                <w:szCs w:val="18"/>
              </w:rPr>
              <w:t>Inexécution partielle des prestations</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ECE7F7"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8BB144"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54AD7D42"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0C2D83"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2.7</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3AC78C" w14:textId="77777777" w:rsidR="00DB466A" w:rsidRPr="0076166C" w:rsidRDefault="00DB466A" w:rsidP="00AC413B">
            <w:pPr>
              <w:widowControl/>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Non-respect des conditions de maintenance</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05E7E0"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 de non-respect</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9D680B"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50CCF66A"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AB3235" w14:textId="06FD360F" w:rsidR="00DB466A" w:rsidRDefault="009942C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2.8</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B1DDF1" w14:textId="77777777" w:rsidR="00DB466A" w:rsidRDefault="00DB466A" w:rsidP="00AC413B">
            <w:pPr>
              <w:widowControl/>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Non-respect des conditions de service après-vente</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9C335A"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 de non-respect</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6AE480"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r w:rsidR="00DB466A" w:rsidRPr="00872DA4" w14:paraId="61F8C8FD" w14:textId="77777777" w:rsidTr="00AC413B">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161A45" w14:textId="4688C93E"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w:t>
            </w:r>
            <w:r w:rsidR="009942CA">
              <w:rPr>
                <w:rFonts w:ascii="Times New Roman" w:eastAsia="Times New Roman" w:hAnsi="Times New Roman" w:cs="Times New Roman"/>
                <w:sz w:val="18"/>
                <w:szCs w:val="18"/>
                <w:lang w:eastAsia="fr-FR"/>
              </w:rPr>
              <w:t>9</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FABA23" w14:textId="4CE2EC2A" w:rsidR="00DB466A" w:rsidRPr="0076166C" w:rsidRDefault="00DB466A" w:rsidP="00AC413B">
            <w:pPr>
              <w:widowControl/>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Retard dans la formation du personnel à la prise en main d</w:t>
            </w:r>
            <w:r w:rsidR="00DA3B0E">
              <w:rPr>
                <w:rFonts w:ascii="Times New Roman" w:hAnsi="Times New Roman" w:cs="Times New Roman"/>
                <w:sz w:val="18"/>
                <w:szCs w:val="18"/>
              </w:rPr>
              <w:t>u container</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C387DD" w14:textId="77777777" w:rsidR="00DB466A"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jour de retard</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3FF722" w14:textId="77777777" w:rsidR="00DB466A" w:rsidRPr="00872DA4" w:rsidRDefault="00DB466A" w:rsidP="00AC413B">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20</w:t>
            </w:r>
            <w:r w:rsidRPr="00872DA4">
              <w:rPr>
                <w:rFonts w:ascii="Times New Roman" w:eastAsia="Times New Roman" w:hAnsi="Times New Roman" w:cs="Times New Roman"/>
                <w:sz w:val="18"/>
                <w:szCs w:val="18"/>
                <w:lang w:eastAsia="fr-FR"/>
              </w:rPr>
              <w:t>0 € HT</w:t>
            </w:r>
          </w:p>
        </w:tc>
      </w:tr>
    </w:tbl>
    <w:p w14:paraId="568C2AC8" w14:textId="77777777" w:rsidR="00DB466A" w:rsidRPr="00842894" w:rsidRDefault="00DB466A" w:rsidP="00DB466A">
      <w:pPr>
        <w:widowControl/>
        <w:spacing w:before="240" w:after="120"/>
        <w:contextualSpacing/>
        <w:jc w:val="both"/>
        <w:rPr>
          <w:rFonts w:cstheme="minorHAnsi"/>
          <w:sz w:val="20"/>
          <w:szCs w:val="20"/>
        </w:rPr>
      </w:pPr>
    </w:p>
    <w:p w14:paraId="584BF52D" w14:textId="1A2759AB" w:rsidR="00E54453" w:rsidRDefault="00E54453" w:rsidP="00E54453">
      <w:pPr>
        <w:pStyle w:val="Titre2"/>
        <w:rPr>
          <w:rFonts w:asciiTheme="minorHAnsi" w:hAnsiTheme="minorHAnsi"/>
          <w:sz w:val="20"/>
          <w:szCs w:val="20"/>
        </w:rPr>
      </w:pPr>
      <w:bookmarkStart w:id="39" w:name="_Toc210914757"/>
      <w:r w:rsidRPr="00E54453">
        <w:rPr>
          <w:rFonts w:asciiTheme="minorHAnsi" w:hAnsiTheme="minorHAnsi"/>
          <w:sz w:val="20"/>
          <w:szCs w:val="20"/>
        </w:rPr>
        <w:t>10.</w:t>
      </w:r>
      <w:r>
        <w:rPr>
          <w:rFonts w:asciiTheme="minorHAnsi" w:hAnsiTheme="minorHAnsi"/>
          <w:sz w:val="20"/>
          <w:szCs w:val="20"/>
        </w:rPr>
        <w:t>3</w:t>
      </w:r>
      <w:r w:rsidRPr="00E54453">
        <w:rPr>
          <w:rFonts w:asciiTheme="minorHAnsi" w:hAnsiTheme="minorHAnsi"/>
          <w:sz w:val="20"/>
          <w:szCs w:val="20"/>
        </w:rPr>
        <w:t> : Pénalités de</w:t>
      </w:r>
      <w:r>
        <w:rPr>
          <w:rFonts w:asciiTheme="minorHAnsi" w:hAnsiTheme="minorHAnsi"/>
          <w:sz w:val="20"/>
          <w:szCs w:val="20"/>
        </w:rPr>
        <w:t xml:space="preserve"> déplacement et stockage</w:t>
      </w:r>
      <w:bookmarkEnd w:id="39"/>
    </w:p>
    <w:tbl>
      <w:tblPr>
        <w:tblW w:w="9978" w:type="dxa"/>
        <w:tblCellMar>
          <w:left w:w="0" w:type="dxa"/>
          <w:right w:w="0" w:type="dxa"/>
        </w:tblCellMar>
        <w:tblLook w:val="04A0" w:firstRow="1" w:lastRow="0" w:firstColumn="1" w:lastColumn="0" w:noHBand="0" w:noVBand="1"/>
      </w:tblPr>
      <w:tblGrid>
        <w:gridCol w:w="1129"/>
        <w:gridCol w:w="5245"/>
        <w:gridCol w:w="2315"/>
        <w:gridCol w:w="1289"/>
      </w:tblGrid>
      <w:tr w:rsidR="00E54453" w:rsidRPr="00872DA4" w14:paraId="2F060172" w14:textId="77777777" w:rsidTr="00FA67CD">
        <w:trPr>
          <w:trHeight w:val="510"/>
        </w:trPr>
        <w:tc>
          <w:tcPr>
            <w:tcW w:w="1129" w:type="dxa"/>
            <w:tcBorders>
              <w:top w:val="single" w:sz="8" w:space="0" w:color="auto"/>
              <w:left w:val="single" w:sz="8" w:space="0" w:color="auto"/>
              <w:bottom w:val="single" w:sz="4" w:space="0" w:color="auto"/>
              <w:right w:val="single" w:sz="8" w:space="0" w:color="auto"/>
            </w:tcBorders>
            <w:shd w:val="clear" w:color="auto" w:fill="DEEAF6"/>
            <w:tcMar>
              <w:top w:w="0" w:type="dxa"/>
              <w:left w:w="108" w:type="dxa"/>
              <w:bottom w:w="0" w:type="dxa"/>
              <w:right w:w="108" w:type="dxa"/>
            </w:tcMar>
            <w:vAlign w:val="center"/>
            <w:hideMark/>
          </w:tcPr>
          <w:p w14:paraId="5351F832" w14:textId="77777777"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N° Pénalité</w:t>
            </w:r>
          </w:p>
        </w:tc>
        <w:tc>
          <w:tcPr>
            <w:tcW w:w="5245"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0AAB6943" w14:textId="77777777"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Désignation des pénalités</w:t>
            </w:r>
          </w:p>
        </w:tc>
        <w:tc>
          <w:tcPr>
            <w:tcW w:w="2315"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6CF1F3AC" w14:textId="77777777"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Modalités d’applications</w:t>
            </w:r>
          </w:p>
        </w:tc>
        <w:tc>
          <w:tcPr>
            <w:tcW w:w="1289" w:type="dxa"/>
            <w:tcBorders>
              <w:top w:val="single" w:sz="8" w:space="0" w:color="auto"/>
              <w:left w:val="nil"/>
              <w:bottom w:val="single" w:sz="4" w:space="0" w:color="auto"/>
              <w:right w:val="single" w:sz="8" w:space="0" w:color="auto"/>
            </w:tcBorders>
            <w:shd w:val="clear" w:color="auto" w:fill="DEEAF6"/>
            <w:tcMar>
              <w:top w:w="0" w:type="dxa"/>
              <w:left w:w="108" w:type="dxa"/>
              <w:bottom w:w="0" w:type="dxa"/>
              <w:right w:w="108" w:type="dxa"/>
            </w:tcMar>
            <w:vAlign w:val="center"/>
            <w:hideMark/>
          </w:tcPr>
          <w:p w14:paraId="191E0081" w14:textId="77777777"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b/>
                <w:bCs/>
                <w:sz w:val="18"/>
                <w:szCs w:val="18"/>
                <w:lang w:eastAsia="fr-FR"/>
              </w:rPr>
              <w:t>Montant des pénalités (€</w:t>
            </w:r>
            <w:r>
              <w:rPr>
                <w:rFonts w:ascii="Times New Roman" w:eastAsia="Times New Roman" w:hAnsi="Times New Roman" w:cs="Times New Roman"/>
                <w:b/>
                <w:bCs/>
                <w:sz w:val="18"/>
                <w:szCs w:val="18"/>
                <w:lang w:eastAsia="fr-FR"/>
              </w:rPr>
              <w:t xml:space="preserve"> </w:t>
            </w:r>
            <w:r w:rsidRPr="00872DA4">
              <w:rPr>
                <w:rFonts w:ascii="Times New Roman" w:eastAsia="Times New Roman" w:hAnsi="Times New Roman" w:cs="Times New Roman"/>
                <w:b/>
                <w:bCs/>
                <w:sz w:val="18"/>
                <w:szCs w:val="18"/>
                <w:lang w:eastAsia="fr-FR"/>
              </w:rPr>
              <w:t>HT)</w:t>
            </w:r>
          </w:p>
        </w:tc>
      </w:tr>
      <w:tr w:rsidR="00E54453" w:rsidRPr="00872DA4" w14:paraId="1173948B" w14:textId="77777777" w:rsidTr="00FA67CD">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24F2E" w14:textId="47E11BA3"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18"/>
                <w:szCs w:val="18"/>
                <w:lang w:eastAsia="fr-FR"/>
              </w:rPr>
              <w:t>3.1</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54463F" w14:textId="3C09E15F" w:rsidR="00E54453" w:rsidRPr="004E355E"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sidRPr="004E355E">
              <w:rPr>
                <w:rFonts w:ascii="Times New Roman" w:eastAsia="Times New Roman" w:hAnsi="Times New Roman" w:cs="Times New Roman"/>
                <w:sz w:val="18"/>
                <w:szCs w:val="18"/>
                <w:lang w:eastAsia="fr-FR"/>
              </w:rPr>
              <w:t>Retard d</w:t>
            </w:r>
            <w:r>
              <w:rPr>
                <w:rFonts w:ascii="Times New Roman" w:eastAsia="Times New Roman" w:hAnsi="Times New Roman" w:cs="Times New Roman"/>
                <w:sz w:val="18"/>
                <w:szCs w:val="18"/>
                <w:lang w:eastAsia="fr-FR"/>
              </w:rPr>
              <w:t>e transport/livraison</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178AA5" w14:textId="77777777"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24"/>
                <w:szCs w:val="24"/>
                <w:lang w:eastAsia="fr-FR"/>
              </w:rPr>
            </w:pPr>
            <w:r w:rsidRPr="00872DA4">
              <w:rPr>
                <w:rFonts w:ascii="Times New Roman" w:eastAsia="Times New Roman" w:hAnsi="Times New Roman" w:cs="Times New Roman"/>
                <w:sz w:val="18"/>
                <w:szCs w:val="18"/>
                <w:lang w:eastAsia="fr-FR"/>
              </w:rPr>
              <w:t>Par jour de retard</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2EB8C7" w14:textId="477E5095" w:rsidR="00E54453" w:rsidRPr="004E355E"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50</w:t>
            </w:r>
            <w:r w:rsidRPr="00872DA4">
              <w:rPr>
                <w:rFonts w:ascii="Times New Roman" w:eastAsia="Times New Roman" w:hAnsi="Times New Roman" w:cs="Times New Roman"/>
                <w:sz w:val="18"/>
                <w:szCs w:val="18"/>
                <w:lang w:eastAsia="fr-FR"/>
              </w:rPr>
              <w:t>0 € HT</w:t>
            </w:r>
          </w:p>
        </w:tc>
      </w:tr>
      <w:tr w:rsidR="00E54453" w:rsidRPr="00872DA4" w14:paraId="482F2BBB" w14:textId="77777777" w:rsidTr="00FA67CD">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1661DB" w14:textId="26045EE6"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3.2</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B4BB5D" w14:textId="3BEEE6E2" w:rsidR="00E54453" w:rsidRPr="00D34236"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sidRPr="00E54453">
              <w:rPr>
                <w:rFonts w:ascii="Times New Roman" w:hAnsi="Times New Roman" w:cs="Times New Roman"/>
                <w:sz w:val="18"/>
                <w:szCs w:val="18"/>
              </w:rPr>
              <w:t>Défaut de manutention ou dégradation du container lors du transport ou d</w:t>
            </w:r>
            <w:r>
              <w:rPr>
                <w:rFonts w:ascii="Times New Roman" w:hAnsi="Times New Roman" w:cs="Times New Roman"/>
                <w:sz w:val="18"/>
                <w:szCs w:val="18"/>
              </w:rPr>
              <w:t>e la mise en place</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84D074" w14:textId="620262F9"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infraction constatée</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3DBAAC" w14:textId="46781EBC"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50</w:t>
            </w:r>
            <w:r w:rsidRPr="00872DA4">
              <w:rPr>
                <w:rFonts w:ascii="Times New Roman" w:eastAsia="Times New Roman" w:hAnsi="Times New Roman" w:cs="Times New Roman"/>
                <w:sz w:val="18"/>
                <w:szCs w:val="18"/>
                <w:lang w:eastAsia="fr-FR"/>
              </w:rPr>
              <w:t>0 € HT</w:t>
            </w:r>
          </w:p>
        </w:tc>
      </w:tr>
      <w:tr w:rsidR="00E54453" w:rsidRPr="00872DA4" w14:paraId="3E458014" w14:textId="77777777" w:rsidTr="00FA67CD">
        <w:trPr>
          <w:trHeight w:val="510"/>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AD7734" w14:textId="26D5F153" w:rsidR="00E54453"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3.3</w:t>
            </w:r>
          </w:p>
        </w:tc>
        <w:tc>
          <w:tcPr>
            <w:tcW w:w="5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C2F0AA" w14:textId="0A7D8F5C" w:rsidR="00E54453" w:rsidRPr="004E355E" w:rsidRDefault="00E54453" w:rsidP="00FA67CD">
            <w:pPr>
              <w:widowControl/>
              <w:spacing w:before="100" w:beforeAutospacing="1" w:after="100" w:afterAutospacing="1"/>
              <w:jc w:val="center"/>
              <w:rPr>
                <w:rFonts w:ascii="Times New Roman" w:hAnsi="Times New Roman" w:cs="Times New Roman"/>
                <w:sz w:val="18"/>
                <w:szCs w:val="18"/>
              </w:rPr>
            </w:pPr>
            <w:r w:rsidRPr="00E54453">
              <w:rPr>
                <w:rFonts w:ascii="Times New Roman" w:hAnsi="Times New Roman" w:cs="Times New Roman"/>
                <w:sz w:val="18"/>
                <w:szCs w:val="18"/>
              </w:rPr>
              <w:t>Non-conformité aux conditions contractuelles de stockage (sécurité, adresse, attestation</w:t>
            </w:r>
          </w:p>
        </w:tc>
        <w:tc>
          <w:tcPr>
            <w:tcW w:w="2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977D60" w14:textId="5B0F47CF" w:rsidR="00E54453"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Par infraction constatée</w:t>
            </w:r>
          </w:p>
        </w:tc>
        <w:tc>
          <w:tcPr>
            <w:tcW w:w="1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B1C0FE" w14:textId="3E176112" w:rsidR="00E54453" w:rsidRPr="00872DA4" w:rsidRDefault="00E54453" w:rsidP="00FA67CD">
            <w:pPr>
              <w:widowControl/>
              <w:spacing w:before="100" w:beforeAutospacing="1" w:after="100" w:afterAutospacing="1"/>
              <w:jc w:val="center"/>
              <w:rPr>
                <w:rFonts w:ascii="Times New Roman" w:eastAsia="Times New Roman" w:hAnsi="Times New Roman" w:cs="Times New Roman"/>
                <w:sz w:val="18"/>
                <w:szCs w:val="18"/>
                <w:lang w:eastAsia="fr-FR"/>
              </w:rPr>
            </w:pPr>
            <w:r>
              <w:rPr>
                <w:rFonts w:ascii="Times New Roman" w:eastAsia="Times New Roman" w:hAnsi="Times New Roman" w:cs="Times New Roman"/>
                <w:sz w:val="18"/>
                <w:szCs w:val="18"/>
                <w:lang w:eastAsia="fr-FR"/>
              </w:rPr>
              <w:t>500</w:t>
            </w:r>
            <w:r w:rsidRPr="00872DA4">
              <w:rPr>
                <w:rFonts w:ascii="Times New Roman" w:eastAsia="Times New Roman" w:hAnsi="Times New Roman" w:cs="Times New Roman"/>
                <w:sz w:val="18"/>
                <w:szCs w:val="18"/>
                <w:lang w:eastAsia="fr-FR"/>
              </w:rPr>
              <w:t xml:space="preserve"> € HT</w:t>
            </w:r>
          </w:p>
        </w:tc>
      </w:tr>
    </w:tbl>
    <w:p w14:paraId="5F065BB9" w14:textId="77777777" w:rsidR="00E54453" w:rsidRPr="00E54453" w:rsidRDefault="00E54453" w:rsidP="00E54453">
      <w:pPr>
        <w:pStyle w:val="Titre2"/>
        <w:ind w:left="0" w:firstLine="0"/>
        <w:rPr>
          <w:rFonts w:asciiTheme="minorHAnsi" w:hAnsiTheme="minorHAnsi"/>
          <w:sz w:val="20"/>
          <w:szCs w:val="20"/>
          <w:lang w:eastAsia="fr-FR"/>
        </w:rPr>
      </w:pPr>
    </w:p>
    <w:p w14:paraId="1019DBED" w14:textId="1C53DCD7" w:rsidR="00BE5F3A" w:rsidRPr="00E0684E" w:rsidRDefault="00BE5F3A" w:rsidP="00E0684E">
      <w:pPr>
        <w:pStyle w:val="Titre1"/>
        <w:rPr>
          <w:rFonts w:asciiTheme="minorHAnsi" w:hAnsiTheme="minorHAnsi"/>
          <w:sz w:val="20"/>
          <w:szCs w:val="20"/>
          <w:lang w:eastAsia="fr-FR"/>
        </w:rPr>
      </w:pPr>
      <w:bookmarkStart w:id="40" w:name="_Toc210914758"/>
      <w:r w:rsidRPr="00E0684E">
        <w:rPr>
          <w:rFonts w:asciiTheme="minorHAnsi" w:hAnsiTheme="minorHAnsi"/>
          <w:sz w:val="20"/>
          <w:szCs w:val="20"/>
          <w:lang w:eastAsia="fr-FR"/>
        </w:rPr>
        <w:t>Article 11 : Assurances</w:t>
      </w:r>
      <w:bookmarkEnd w:id="40"/>
    </w:p>
    <w:p w14:paraId="4B16BD95" w14:textId="1AEFCB7C" w:rsidR="00BE5F3A" w:rsidRDefault="00BE5F3A" w:rsidP="00BE5F3A">
      <w:p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Le titulaire d</w:t>
      </w:r>
      <w:r w:rsidR="00547B40">
        <w:rPr>
          <w:rFonts w:eastAsia="Times New Roman" w:cstheme="minorHAnsi"/>
          <w:sz w:val="20"/>
          <w:szCs w:val="20"/>
          <w:lang w:eastAsia="fr-FR"/>
        </w:rPr>
        <w:t xml:space="preserve">e chaque lot </w:t>
      </w:r>
      <w:r w:rsidRPr="00263F0F">
        <w:rPr>
          <w:rFonts w:eastAsia="Times New Roman" w:cstheme="minorHAnsi"/>
          <w:sz w:val="20"/>
          <w:szCs w:val="20"/>
          <w:lang w:eastAsia="fr-FR"/>
        </w:rPr>
        <w:t>devra souscrire les contrats d'assurances nécessaires pour couvrir les risques inhérents à la prestation.</w:t>
      </w:r>
    </w:p>
    <w:p w14:paraId="3EC66C2E" w14:textId="77777777" w:rsidR="00F06664" w:rsidRPr="00987368" w:rsidRDefault="00F06664" w:rsidP="00F06664">
      <w:pPr>
        <w:jc w:val="both"/>
        <w:rPr>
          <w:rFonts w:cstheme="minorHAnsi"/>
          <w:bCs/>
          <w:sz w:val="20"/>
          <w:szCs w:val="20"/>
        </w:rPr>
      </w:pPr>
      <w:r w:rsidRPr="007260F1">
        <w:rPr>
          <w:rFonts w:cstheme="minorHAnsi"/>
          <w:bCs/>
          <w:sz w:val="20"/>
          <w:szCs w:val="20"/>
        </w:rPr>
        <w:t xml:space="preserve">Le titulaire du lot n° 1 devra assurer dans son offre </w:t>
      </w:r>
      <w:r>
        <w:rPr>
          <w:rFonts w:cstheme="minorHAnsi"/>
          <w:bCs/>
          <w:sz w:val="20"/>
          <w:szCs w:val="20"/>
        </w:rPr>
        <w:t>le</w:t>
      </w:r>
      <w:r w:rsidRPr="007260F1">
        <w:rPr>
          <w:rFonts w:cstheme="minorHAnsi"/>
          <w:bCs/>
          <w:sz w:val="20"/>
          <w:szCs w:val="20"/>
        </w:rPr>
        <w:t xml:space="preserve"> </w:t>
      </w:r>
      <w:r>
        <w:rPr>
          <w:rFonts w:cstheme="minorHAnsi"/>
          <w:bCs/>
          <w:sz w:val="20"/>
          <w:szCs w:val="20"/>
        </w:rPr>
        <w:t>container jusqu’à sa livraison au titulaire du lot n°2</w:t>
      </w:r>
      <w:r w:rsidRPr="007260F1">
        <w:rPr>
          <w:rFonts w:cstheme="minorHAnsi"/>
          <w:bCs/>
          <w:sz w:val="20"/>
          <w:szCs w:val="20"/>
        </w:rPr>
        <w:t xml:space="preserve">. </w:t>
      </w:r>
      <w:r w:rsidRPr="007F29F5">
        <w:rPr>
          <w:rFonts w:cstheme="minorHAnsi"/>
          <w:bCs/>
          <w:sz w:val="20"/>
          <w:szCs w:val="20"/>
        </w:rPr>
        <w:t xml:space="preserve">Cette </w:t>
      </w:r>
      <w:r>
        <w:rPr>
          <w:rFonts w:cstheme="minorHAnsi"/>
          <w:bCs/>
          <w:sz w:val="20"/>
          <w:szCs w:val="20"/>
        </w:rPr>
        <w:t>assurance</w:t>
      </w:r>
      <w:r w:rsidRPr="007F29F5">
        <w:rPr>
          <w:rFonts w:cstheme="minorHAnsi"/>
          <w:bCs/>
          <w:sz w:val="20"/>
          <w:szCs w:val="20"/>
        </w:rPr>
        <w:t xml:space="preserve"> prend </w:t>
      </w:r>
      <w:r>
        <w:rPr>
          <w:rFonts w:cstheme="minorHAnsi"/>
          <w:bCs/>
          <w:sz w:val="20"/>
          <w:szCs w:val="20"/>
        </w:rPr>
        <w:t>fin</w:t>
      </w:r>
      <w:r w:rsidRPr="007F29F5">
        <w:rPr>
          <w:rFonts w:cstheme="minorHAnsi"/>
          <w:bCs/>
          <w:sz w:val="20"/>
          <w:szCs w:val="20"/>
        </w:rPr>
        <w:t xml:space="preserve"> à compter de la remise du </w:t>
      </w:r>
      <w:r>
        <w:rPr>
          <w:rFonts w:cstheme="minorHAnsi"/>
          <w:bCs/>
          <w:sz w:val="20"/>
          <w:szCs w:val="20"/>
        </w:rPr>
        <w:t>container</w:t>
      </w:r>
      <w:r w:rsidRPr="007F29F5">
        <w:rPr>
          <w:rFonts w:cstheme="minorHAnsi"/>
          <w:bCs/>
          <w:sz w:val="20"/>
          <w:szCs w:val="20"/>
        </w:rPr>
        <w:t xml:space="preserve"> au</w:t>
      </w:r>
      <w:r>
        <w:rPr>
          <w:rFonts w:cstheme="minorHAnsi"/>
          <w:bCs/>
          <w:sz w:val="20"/>
          <w:szCs w:val="20"/>
        </w:rPr>
        <w:t xml:space="preserve"> titulaire du lot n°2 </w:t>
      </w:r>
      <w:r w:rsidRPr="007F29F5">
        <w:rPr>
          <w:rFonts w:cstheme="minorHAnsi"/>
          <w:bCs/>
          <w:sz w:val="20"/>
          <w:szCs w:val="20"/>
        </w:rPr>
        <w:t>par le titulaire du lot n°</w:t>
      </w:r>
      <w:r>
        <w:rPr>
          <w:rFonts w:cstheme="minorHAnsi"/>
          <w:bCs/>
          <w:sz w:val="20"/>
          <w:szCs w:val="20"/>
        </w:rPr>
        <w:t>1.</w:t>
      </w:r>
    </w:p>
    <w:p w14:paraId="5D30EEDC" w14:textId="77777777" w:rsidR="00F06664" w:rsidRPr="00987368" w:rsidRDefault="00F06664" w:rsidP="00F06664">
      <w:pPr>
        <w:jc w:val="both"/>
        <w:rPr>
          <w:rFonts w:cstheme="minorHAnsi"/>
          <w:bCs/>
          <w:sz w:val="20"/>
          <w:szCs w:val="20"/>
        </w:rPr>
      </w:pPr>
    </w:p>
    <w:p w14:paraId="39485912" w14:textId="77777777" w:rsidR="00F06664" w:rsidRDefault="00F06664" w:rsidP="00F06664">
      <w:pPr>
        <w:jc w:val="both"/>
        <w:rPr>
          <w:rFonts w:cstheme="minorHAnsi"/>
          <w:bCs/>
          <w:sz w:val="20"/>
          <w:szCs w:val="20"/>
        </w:rPr>
      </w:pPr>
      <w:r w:rsidRPr="00987368">
        <w:rPr>
          <w:rFonts w:cstheme="minorHAnsi"/>
          <w:bCs/>
          <w:sz w:val="20"/>
          <w:szCs w:val="20"/>
        </w:rPr>
        <w:t xml:space="preserve">Le titulaire du lot n°2 assure dans son offre </w:t>
      </w:r>
      <w:r>
        <w:rPr>
          <w:rFonts w:cstheme="minorHAnsi"/>
          <w:bCs/>
          <w:sz w:val="20"/>
          <w:szCs w:val="20"/>
        </w:rPr>
        <w:t>le container</w:t>
      </w:r>
      <w:r w:rsidRPr="00987368">
        <w:rPr>
          <w:rFonts w:cstheme="minorHAnsi"/>
          <w:bCs/>
          <w:sz w:val="20"/>
          <w:szCs w:val="20"/>
        </w:rPr>
        <w:t xml:space="preserve"> pour toute modification ou aménagement effectué à l’intérieur ou à l’extérieur du </w:t>
      </w:r>
      <w:r>
        <w:rPr>
          <w:rFonts w:cstheme="minorHAnsi"/>
          <w:bCs/>
          <w:sz w:val="20"/>
          <w:szCs w:val="20"/>
        </w:rPr>
        <w:t>container</w:t>
      </w:r>
      <w:r w:rsidRPr="00987368">
        <w:rPr>
          <w:rFonts w:cstheme="minorHAnsi"/>
          <w:bCs/>
          <w:sz w:val="20"/>
          <w:szCs w:val="20"/>
        </w:rPr>
        <w:t>.</w:t>
      </w:r>
      <w:r>
        <w:rPr>
          <w:rFonts w:cstheme="minorHAnsi"/>
          <w:bCs/>
          <w:sz w:val="20"/>
          <w:szCs w:val="20"/>
        </w:rPr>
        <w:t xml:space="preserve"> </w:t>
      </w:r>
      <w:r w:rsidRPr="008A5909">
        <w:rPr>
          <w:rFonts w:cstheme="minorHAnsi"/>
          <w:bCs/>
          <w:sz w:val="20"/>
          <w:szCs w:val="20"/>
        </w:rPr>
        <w:t xml:space="preserve">Le titulaire du lot n° 2 </w:t>
      </w:r>
      <w:r>
        <w:rPr>
          <w:rFonts w:cstheme="minorHAnsi"/>
          <w:bCs/>
          <w:sz w:val="20"/>
          <w:szCs w:val="20"/>
        </w:rPr>
        <w:t>assure</w:t>
      </w:r>
      <w:r w:rsidRPr="008A5909">
        <w:rPr>
          <w:rFonts w:cstheme="minorHAnsi"/>
          <w:bCs/>
          <w:sz w:val="20"/>
          <w:szCs w:val="20"/>
        </w:rPr>
        <w:t xml:space="preserve"> le </w:t>
      </w:r>
      <w:r>
        <w:rPr>
          <w:rFonts w:cstheme="minorHAnsi"/>
          <w:bCs/>
          <w:sz w:val="20"/>
          <w:szCs w:val="20"/>
        </w:rPr>
        <w:t>container</w:t>
      </w:r>
      <w:r w:rsidRPr="008A5909">
        <w:rPr>
          <w:rFonts w:cstheme="minorHAnsi"/>
          <w:bCs/>
          <w:sz w:val="20"/>
          <w:szCs w:val="20"/>
        </w:rPr>
        <w:t xml:space="preserve"> contre tout dommage de son fait ou d’un tiers qui aurait lieu alors que le </w:t>
      </w:r>
      <w:r>
        <w:rPr>
          <w:rFonts w:cstheme="minorHAnsi"/>
          <w:bCs/>
          <w:sz w:val="20"/>
          <w:szCs w:val="20"/>
        </w:rPr>
        <w:t>container</w:t>
      </w:r>
      <w:r w:rsidRPr="008A5909">
        <w:rPr>
          <w:rFonts w:cstheme="minorHAnsi"/>
          <w:bCs/>
          <w:sz w:val="20"/>
          <w:szCs w:val="20"/>
        </w:rPr>
        <w:t xml:space="preserve"> est sous sa garde, quand bien même il serait devenu la propriété du maître d’ouvrage. </w:t>
      </w:r>
      <w:r w:rsidRPr="007F29F5">
        <w:rPr>
          <w:rFonts w:cstheme="minorHAnsi"/>
          <w:bCs/>
          <w:sz w:val="20"/>
          <w:szCs w:val="20"/>
        </w:rPr>
        <w:t xml:space="preserve">Cette </w:t>
      </w:r>
      <w:r>
        <w:rPr>
          <w:rFonts w:cstheme="minorHAnsi"/>
          <w:bCs/>
          <w:sz w:val="20"/>
          <w:szCs w:val="20"/>
        </w:rPr>
        <w:t>assurance</w:t>
      </w:r>
      <w:r w:rsidRPr="007F29F5">
        <w:rPr>
          <w:rFonts w:cstheme="minorHAnsi"/>
          <w:bCs/>
          <w:sz w:val="20"/>
          <w:szCs w:val="20"/>
        </w:rPr>
        <w:t xml:space="preserve"> prend </w:t>
      </w:r>
      <w:r>
        <w:rPr>
          <w:rFonts w:cstheme="minorHAnsi"/>
          <w:bCs/>
          <w:sz w:val="20"/>
          <w:szCs w:val="20"/>
        </w:rPr>
        <w:t>fin</w:t>
      </w:r>
      <w:r w:rsidRPr="007F29F5">
        <w:rPr>
          <w:rFonts w:cstheme="minorHAnsi"/>
          <w:bCs/>
          <w:sz w:val="20"/>
          <w:szCs w:val="20"/>
        </w:rPr>
        <w:t xml:space="preserve"> à compter de la remise du </w:t>
      </w:r>
      <w:r>
        <w:rPr>
          <w:rFonts w:cstheme="minorHAnsi"/>
          <w:bCs/>
          <w:sz w:val="20"/>
          <w:szCs w:val="20"/>
        </w:rPr>
        <w:t>container</w:t>
      </w:r>
      <w:r w:rsidRPr="007F29F5">
        <w:rPr>
          <w:rFonts w:cstheme="minorHAnsi"/>
          <w:bCs/>
          <w:sz w:val="20"/>
          <w:szCs w:val="20"/>
        </w:rPr>
        <w:t xml:space="preserve"> au </w:t>
      </w:r>
      <w:r>
        <w:rPr>
          <w:rFonts w:cstheme="minorHAnsi"/>
          <w:bCs/>
          <w:sz w:val="20"/>
          <w:szCs w:val="20"/>
        </w:rPr>
        <w:t>maître d’ouvrage</w:t>
      </w:r>
      <w:r w:rsidRPr="007F29F5">
        <w:rPr>
          <w:rFonts w:cstheme="minorHAnsi"/>
          <w:bCs/>
          <w:sz w:val="20"/>
          <w:szCs w:val="20"/>
        </w:rPr>
        <w:t xml:space="preserve"> par le titulaire du lot n°</w:t>
      </w:r>
      <w:r>
        <w:rPr>
          <w:rFonts w:cstheme="minorHAnsi"/>
          <w:bCs/>
          <w:sz w:val="20"/>
          <w:szCs w:val="20"/>
        </w:rPr>
        <w:t>2.</w:t>
      </w:r>
    </w:p>
    <w:p w14:paraId="278DD7A4" w14:textId="77777777" w:rsidR="00F06664" w:rsidRDefault="00F06664" w:rsidP="00F06664">
      <w:pPr>
        <w:jc w:val="both"/>
        <w:rPr>
          <w:rFonts w:cstheme="minorHAnsi"/>
          <w:bCs/>
          <w:sz w:val="20"/>
          <w:szCs w:val="20"/>
        </w:rPr>
      </w:pPr>
    </w:p>
    <w:p w14:paraId="7C5E0A84" w14:textId="1638B023" w:rsidR="00F06664" w:rsidRDefault="00F06664" w:rsidP="00F06664">
      <w:pPr>
        <w:jc w:val="both"/>
        <w:rPr>
          <w:rFonts w:cstheme="minorHAnsi"/>
          <w:bCs/>
          <w:sz w:val="20"/>
          <w:szCs w:val="20"/>
        </w:rPr>
      </w:pPr>
      <w:r>
        <w:rPr>
          <w:rFonts w:cstheme="minorHAnsi"/>
          <w:bCs/>
          <w:sz w:val="20"/>
          <w:szCs w:val="20"/>
        </w:rPr>
        <w:t xml:space="preserve">Le titulaire du lot n°3 assure le container contre tout dommage de son fait ou d’un tiers qui aurait lieu alors que le container est sous sa garde, lors du déplacement et lors du stockage si le maitre d’ouvrage sélectionne l’option de stockage par le titulaire du lot n°3. </w:t>
      </w:r>
    </w:p>
    <w:p w14:paraId="17C9F7EC" w14:textId="77777777" w:rsidR="00F06664" w:rsidRPr="00F06664" w:rsidRDefault="00F06664" w:rsidP="00F06664">
      <w:pPr>
        <w:jc w:val="both"/>
        <w:rPr>
          <w:rFonts w:cstheme="minorHAnsi"/>
          <w:bCs/>
          <w:sz w:val="20"/>
          <w:szCs w:val="20"/>
        </w:rPr>
      </w:pPr>
    </w:p>
    <w:p w14:paraId="4273D698" w14:textId="6C21E78D" w:rsidR="00BE5F3A" w:rsidRPr="00E0684E" w:rsidRDefault="00BE5F3A" w:rsidP="00E0684E">
      <w:pPr>
        <w:pStyle w:val="Titre1"/>
        <w:rPr>
          <w:rFonts w:asciiTheme="minorHAnsi" w:hAnsiTheme="minorHAnsi"/>
          <w:sz w:val="20"/>
          <w:szCs w:val="20"/>
          <w:lang w:eastAsia="fr-FR"/>
        </w:rPr>
      </w:pPr>
      <w:bookmarkStart w:id="41" w:name="_Toc210914759"/>
      <w:r w:rsidRPr="00E0684E">
        <w:rPr>
          <w:rFonts w:asciiTheme="minorHAnsi" w:hAnsiTheme="minorHAnsi"/>
          <w:sz w:val="20"/>
          <w:szCs w:val="20"/>
          <w:lang w:eastAsia="fr-FR"/>
        </w:rPr>
        <w:t>Article 12 : Résiliation du marché</w:t>
      </w:r>
      <w:bookmarkEnd w:id="41"/>
    </w:p>
    <w:p w14:paraId="70FC5A69" w14:textId="77777777" w:rsidR="00BE5F3A" w:rsidRPr="00263F0F" w:rsidRDefault="00BE5F3A" w:rsidP="00BE5F3A">
      <w:pPr>
        <w:spacing w:before="100" w:beforeAutospacing="1" w:after="100" w:afterAutospacing="1"/>
        <w:jc w:val="both"/>
        <w:rPr>
          <w:rFonts w:eastAsia="Times New Roman" w:cstheme="minorHAnsi"/>
          <w:sz w:val="20"/>
          <w:szCs w:val="20"/>
          <w:lang w:eastAsia="fr-FR"/>
        </w:rPr>
      </w:pPr>
      <w:r w:rsidRPr="00263F0F">
        <w:rPr>
          <w:rFonts w:eastAsia="Times New Roman" w:cstheme="minorHAnsi"/>
          <w:sz w:val="20"/>
          <w:szCs w:val="20"/>
          <w:lang w:eastAsia="fr-FR"/>
        </w:rPr>
        <w:t xml:space="preserve">Le pouvoir adjudicateur pourra prononcer la résiliation du marché dans les conditions prévues </w:t>
      </w:r>
      <w:r w:rsidRPr="00562C53">
        <w:rPr>
          <w:rFonts w:eastAsia="Times New Roman" w:cstheme="minorHAnsi"/>
          <w:sz w:val="20"/>
          <w:szCs w:val="20"/>
          <w:lang w:eastAsia="fr-FR"/>
        </w:rPr>
        <w:t>par le règlement de consultation.</w:t>
      </w:r>
    </w:p>
    <w:p w14:paraId="69A7BDB7" w14:textId="63260E1D" w:rsidR="00A8350E" w:rsidRDefault="00A8350E">
      <w:pPr>
        <w:rPr>
          <w:rFonts w:eastAsia="Candara" w:cstheme="minorHAnsi"/>
          <w:b/>
          <w:sz w:val="26"/>
          <w:szCs w:val="26"/>
          <w:u w:val="single"/>
        </w:rPr>
      </w:pPr>
    </w:p>
    <w:p w14:paraId="0A127FCE" w14:textId="02BDBA09" w:rsidR="00A8350E" w:rsidRDefault="00A8350E">
      <w:pPr>
        <w:rPr>
          <w:rFonts w:eastAsia="Candara" w:cstheme="minorHAnsi"/>
          <w:b/>
          <w:sz w:val="26"/>
          <w:szCs w:val="26"/>
          <w:u w:val="single"/>
        </w:rPr>
      </w:pPr>
    </w:p>
    <w:p w14:paraId="4396A796" w14:textId="05A807CE" w:rsidR="00A8350E" w:rsidRDefault="00A8350E">
      <w:pPr>
        <w:rPr>
          <w:rFonts w:eastAsia="Candara" w:cstheme="minorHAnsi"/>
          <w:b/>
          <w:sz w:val="26"/>
          <w:szCs w:val="26"/>
          <w:u w:val="single"/>
        </w:rPr>
      </w:pPr>
    </w:p>
    <w:p w14:paraId="1A4019F1" w14:textId="282FFD8E" w:rsidR="00A8350E" w:rsidRDefault="00A8350E">
      <w:pPr>
        <w:rPr>
          <w:rFonts w:eastAsia="Candara" w:cstheme="minorHAnsi"/>
          <w:b/>
          <w:sz w:val="26"/>
          <w:szCs w:val="26"/>
          <w:u w:val="single"/>
        </w:rPr>
      </w:pPr>
    </w:p>
    <w:p w14:paraId="541F039B" w14:textId="44DA350A" w:rsidR="00A8350E" w:rsidRDefault="00A8350E">
      <w:pPr>
        <w:rPr>
          <w:rFonts w:eastAsia="Candara" w:cstheme="minorHAnsi"/>
          <w:b/>
          <w:sz w:val="26"/>
          <w:szCs w:val="26"/>
          <w:u w:val="single"/>
        </w:rPr>
      </w:pPr>
    </w:p>
    <w:p w14:paraId="02319169" w14:textId="42A41547" w:rsidR="00A8350E" w:rsidRDefault="00A8350E">
      <w:pPr>
        <w:rPr>
          <w:rFonts w:eastAsia="Candara" w:cstheme="minorHAnsi"/>
          <w:b/>
          <w:sz w:val="26"/>
          <w:szCs w:val="26"/>
          <w:u w:val="single"/>
        </w:rPr>
      </w:pPr>
    </w:p>
    <w:tbl>
      <w:tblPr>
        <w:tblW w:w="0" w:type="auto"/>
        <w:tblLook w:val="01E0" w:firstRow="1" w:lastRow="1" w:firstColumn="1" w:lastColumn="1" w:noHBand="0" w:noVBand="0"/>
      </w:tblPr>
      <w:tblGrid>
        <w:gridCol w:w="4252"/>
        <w:gridCol w:w="5608"/>
      </w:tblGrid>
      <w:tr w:rsidR="00A8350E" w:rsidRPr="007E3873" w14:paraId="6CA6BAEA" w14:textId="77777777" w:rsidTr="00AC413B">
        <w:tc>
          <w:tcPr>
            <w:tcW w:w="4361" w:type="dxa"/>
            <w:shd w:val="clear" w:color="auto" w:fill="auto"/>
          </w:tcPr>
          <w:p w14:paraId="107CF66F" w14:textId="77777777" w:rsidR="00A8350E" w:rsidRPr="007E3873" w:rsidRDefault="00A8350E" w:rsidP="00AC413B">
            <w:pPr>
              <w:rPr>
                <w:rFonts w:ascii="Arial" w:hAnsi="Arial" w:cs="Arial"/>
                <w:bCs/>
              </w:rPr>
            </w:pPr>
          </w:p>
        </w:tc>
        <w:tc>
          <w:tcPr>
            <w:tcW w:w="5701" w:type="dxa"/>
            <w:shd w:val="clear" w:color="auto" w:fill="auto"/>
          </w:tcPr>
          <w:p w14:paraId="2506C722" w14:textId="7B616842" w:rsidR="00A8350E" w:rsidRPr="007E3873" w:rsidRDefault="00A8350E" w:rsidP="00AC413B">
            <w:pPr>
              <w:rPr>
                <w:rFonts w:ascii="Arial" w:hAnsi="Arial" w:cs="Arial"/>
                <w:bCs/>
              </w:rPr>
            </w:pPr>
            <w:r w:rsidRPr="007E3873">
              <w:rPr>
                <w:rFonts w:ascii="Arial" w:hAnsi="Arial" w:cs="Arial"/>
                <w:bCs/>
              </w:rPr>
              <w:t xml:space="preserve">Fait </w:t>
            </w:r>
            <w:proofErr w:type="gramStart"/>
            <w:r w:rsidRPr="007E3873">
              <w:rPr>
                <w:rFonts w:ascii="Arial" w:hAnsi="Arial" w:cs="Arial"/>
                <w:bCs/>
              </w:rPr>
              <w:t xml:space="preserve">à </w:t>
            </w:r>
            <w:r>
              <w:rPr>
                <w:rFonts w:ascii="Arial" w:hAnsi="Arial" w:cs="Arial"/>
                <w:bCs/>
                <w:u w:val="dotted"/>
              </w:rPr>
              <w:t xml:space="preserve"> …</w:t>
            </w:r>
            <w:proofErr w:type="gramEnd"/>
            <w:r>
              <w:rPr>
                <w:rFonts w:ascii="Arial" w:hAnsi="Arial" w:cs="Arial"/>
                <w:bCs/>
                <w:u w:val="dotted"/>
              </w:rPr>
              <w:t xml:space="preserve">…………………… </w:t>
            </w:r>
            <w:r w:rsidRPr="007E3873">
              <w:rPr>
                <w:rFonts w:ascii="Arial" w:hAnsi="Arial" w:cs="Arial"/>
                <w:bCs/>
              </w:rPr>
              <w:t>, le</w:t>
            </w:r>
            <w:r w:rsidR="00890CF2">
              <w:rPr>
                <w:rFonts w:ascii="Arial" w:hAnsi="Arial" w:cs="Arial"/>
                <w:bCs/>
              </w:rPr>
              <w:t xml:space="preserve"> …./…./……..</w:t>
            </w:r>
          </w:p>
          <w:p w14:paraId="10122FC8" w14:textId="77777777" w:rsidR="00A8350E" w:rsidRPr="007E3873" w:rsidRDefault="00A8350E" w:rsidP="00AC413B">
            <w:pPr>
              <w:rPr>
                <w:rFonts w:ascii="Arial" w:hAnsi="Arial" w:cs="Arial"/>
                <w:bCs/>
                <w:sz w:val="10"/>
                <w:szCs w:val="10"/>
              </w:rPr>
            </w:pPr>
          </w:p>
          <w:p w14:paraId="24BFC9A0" w14:textId="77777777" w:rsidR="00A8350E" w:rsidRPr="007E3873" w:rsidRDefault="00A8350E" w:rsidP="00AC413B">
            <w:pPr>
              <w:rPr>
                <w:rFonts w:ascii="Arial" w:hAnsi="Arial" w:cs="Arial"/>
                <w:bCs/>
              </w:rPr>
            </w:pPr>
            <w:r w:rsidRPr="007E3873">
              <w:rPr>
                <w:rFonts w:ascii="Arial" w:hAnsi="Arial" w:cs="Arial"/>
                <w:bCs/>
              </w:rPr>
              <w:t xml:space="preserve">Signature du candidat individuel, mandataire ou de chacun des membres du groupement candidat : </w:t>
            </w:r>
          </w:p>
        </w:tc>
      </w:tr>
    </w:tbl>
    <w:p w14:paraId="535DA143" w14:textId="77777777" w:rsidR="00A8350E" w:rsidRDefault="00A8350E" w:rsidP="00A8350E">
      <w:r>
        <w:tab/>
      </w:r>
      <w:r>
        <w:tab/>
      </w:r>
      <w:r>
        <w:tab/>
      </w:r>
      <w:r>
        <w:tab/>
      </w:r>
      <w:r>
        <w:tab/>
      </w:r>
      <w:r>
        <w:tab/>
      </w:r>
      <w:r>
        <w:tab/>
      </w:r>
      <w:r>
        <w:tab/>
      </w:r>
    </w:p>
    <w:p w14:paraId="2BD11E1D" w14:textId="77777777" w:rsidR="00A8350E" w:rsidRPr="005A2B66" w:rsidRDefault="00A8350E" w:rsidP="00BB7C1E">
      <w:pPr>
        <w:rPr>
          <w:rFonts w:eastAsia="Candara" w:cstheme="minorHAnsi"/>
          <w:b/>
          <w:sz w:val="26"/>
          <w:szCs w:val="26"/>
          <w:u w:val="single"/>
        </w:rPr>
      </w:pPr>
    </w:p>
    <w:sectPr w:rsidR="00A8350E" w:rsidRPr="005A2B66" w:rsidSect="00E36632">
      <w:footerReference w:type="default" r:id="rId14"/>
      <w:pgSz w:w="11900" w:h="16850"/>
      <w:pgMar w:top="851" w:right="1020" w:bottom="780" w:left="1020"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B0EBF" w14:textId="77777777" w:rsidR="00E75244" w:rsidRDefault="00E75244">
      <w:r>
        <w:separator/>
      </w:r>
    </w:p>
  </w:endnote>
  <w:endnote w:type="continuationSeparator" w:id="0">
    <w:p w14:paraId="1CC01A79" w14:textId="77777777" w:rsidR="00E75244" w:rsidRDefault="00E7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ndika">
    <w:altName w:val="Andik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3AA4D" w14:textId="703F3EDA" w:rsidR="00A805F3" w:rsidRDefault="00A805F3">
    <w:pPr>
      <w:spacing w:line="14" w:lineRule="auto"/>
      <w:rPr>
        <w:sz w:val="20"/>
        <w:szCs w:val="20"/>
      </w:rPr>
    </w:pPr>
    <w:r>
      <w:rPr>
        <w:noProof/>
        <w:lang w:eastAsia="fr-FR"/>
      </w:rPr>
      <mc:AlternateContent>
        <mc:Choice Requires="wps">
          <w:drawing>
            <wp:anchor distT="0" distB="0" distL="114300" distR="114300" simplePos="0" relativeHeight="503299976" behindDoc="1" locked="0" layoutInCell="1" allowOverlap="1" wp14:anchorId="0599C68B" wp14:editId="186D73E6">
              <wp:simplePos x="0" y="0"/>
              <wp:positionH relativeFrom="page">
                <wp:posOffset>719138</wp:posOffset>
              </wp:positionH>
              <wp:positionV relativeFrom="page">
                <wp:posOffset>10172700</wp:posOffset>
              </wp:positionV>
              <wp:extent cx="1471612" cy="127635"/>
              <wp:effectExtent l="0" t="0" r="14605"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612"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86048" w14:textId="07C047F3" w:rsidR="00A805F3" w:rsidRDefault="00A805F3" w:rsidP="004F0552">
                          <w:pPr>
                            <w:spacing w:line="179" w:lineRule="exact"/>
                            <w:ind w:left="20"/>
                            <w:rPr>
                              <w:rFonts w:ascii="Candara" w:eastAsia="Candara" w:hAnsi="Candara" w:cs="Candara"/>
                              <w:spacing w:val="-2"/>
                              <w:sz w:val="16"/>
                              <w:szCs w:val="16"/>
                            </w:rPr>
                          </w:pPr>
                          <w:r w:rsidRPr="00E50D15">
                            <w:rPr>
                              <w:rFonts w:ascii="Candara" w:eastAsia="Candara" w:hAnsi="Candara" w:cs="Candara"/>
                              <w:spacing w:val="-1"/>
                              <w:sz w:val="16"/>
                              <w:szCs w:val="16"/>
                            </w:rPr>
                            <w:t>Consultation</w:t>
                          </w:r>
                          <w:r w:rsidRPr="00E50D15">
                            <w:rPr>
                              <w:rFonts w:ascii="Candara" w:eastAsia="Candara" w:hAnsi="Candara" w:cs="Candara"/>
                              <w:sz w:val="16"/>
                              <w:szCs w:val="16"/>
                            </w:rPr>
                            <w:t xml:space="preserve"> </w:t>
                          </w:r>
                          <w:r w:rsidRPr="00E50D15">
                            <w:rPr>
                              <w:rFonts w:ascii="Candara" w:eastAsia="Candara" w:hAnsi="Candara" w:cs="Candara"/>
                              <w:spacing w:val="-2"/>
                              <w:sz w:val="16"/>
                              <w:szCs w:val="16"/>
                            </w:rPr>
                            <w:t>n°2025-IFPRA-001</w:t>
                          </w:r>
                        </w:p>
                        <w:p w14:paraId="27825158" w14:textId="77777777" w:rsidR="00A805F3" w:rsidRDefault="00A805F3">
                          <w:pPr>
                            <w:spacing w:line="179" w:lineRule="exact"/>
                            <w:ind w:left="20"/>
                            <w:rPr>
                              <w:rFonts w:ascii="Candara" w:eastAsia="Candara" w:hAnsi="Candara" w:cs="Candara"/>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99C68B" id="_x0000_t202" coordsize="21600,21600" o:spt="202" path="m,l,21600r21600,l21600,xe">
              <v:stroke joinstyle="miter"/>
              <v:path gradientshapeok="t" o:connecttype="rect"/>
            </v:shapetype>
            <v:shape id="Text Box 2" o:spid="_x0000_s1026" type="#_x0000_t202" style="position:absolute;margin-left:56.65pt;margin-top:801pt;width:115.85pt;height:10.05pt;z-index:-16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YA+rAIAAKk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" filled="f" stroked="f">
              <v:textbox inset="0,0,0,0">
                <w:txbxContent>
                  <w:p w14:paraId="05A86048" w14:textId="07C047F3" w:rsidR="00A805F3" w:rsidRDefault="00A805F3" w:rsidP="004F0552">
                    <w:pPr>
                      <w:spacing w:line="179" w:lineRule="exact"/>
                      <w:ind w:left="20"/>
                      <w:rPr>
                        <w:rFonts w:ascii="Candara" w:eastAsia="Candara" w:hAnsi="Candara" w:cs="Candara"/>
                        <w:spacing w:val="-2"/>
                        <w:sz w:val="16"/>
                        <w:szCs w:val="16"/>
                      </w:rPr>
                    </w:pPr>
                    <w:r w:rsidRPr="00E50D15">
                      <w:rPr>
                        <w:rFonts w:ascii="Candara" w:eastAsia="Candara" w:hAnsi="Candara" w:cs="Candara"/>
                        <w:spacing w:val="-1"/>
                        <w:sz w:val="16"/>
                        <w:szCs w:val="16"/>
                      </w:rPr>
                      <w:t>Consultation</w:t>
                    </w:r>
                    <w:r w:rsidRPr="00E50D15">
                      <w:rPr>
                        <w:rFonts w:ascii="Candara" w:eastAsia="Candara" w:hAnsi="Candara" w:cs="Candara"/>
                        <w:sz w:val="16"/>
                        <w:szCs w:val="16"/>
                      </w:rPr>
                      <w:t xml:space="preserve"> </w:t>
                    </w:r>
                    <w:r w:rsidRPr="00E50D15">
                      <w:rPr>
                        <w:rFonts w:ascii="Candara" w:eastAsia="Candara" w:hAnsi="Candara" w:cs="Candara"/>
                        <w:spacing w:val="-2"/>
                        <w:sz w:val="16"/>
                        <w:szCs w:val="16"/>
                      </w:rPr>
                      <w:t>n°2025-IFPRA-001</w:t>
                    </w:r>
                  </w:p>
                  <w:p w14:paraId="27825158" w14:textId="77777777" w:rsidR="00A805F3" w:rsidRDefault="00A805F3">
                    <w:pPr>
                      <w:spacing w:line="179" w:lineRule="exact"/>
                      <w:ind w:left="20"/>
                      <w:rPr>
                        <w:rFonts w:ascii="Candara" w:eastAsia="Candara" w:hAnsi="Candara" w:cs="Candara"/>
                        <w:sz w:val="16"/>
                        <w:szCs w:val="16"/>
                      </w:rPr>
                    </w:pPr>
                  </w:p>
                </w:txbxContent>
              </v:textbox>
              <w10:wrap anchorx="page" anchory="page"/>
            </v:shape>
          </w:pict>
        </mc:Fallback>
      </mc:AlternateContent>
    </w:r>
    <w:r>
      <w:rPr>
        <w:noProof/>
        <w:lang w:eastAsia="fr-FR"/>
      </w:rPr>
      <mc:AlternateContent>
        <mc:Choice Requires="wps">
          <w:drawing>
            <wp:anchor distT="0" distB="0" distL="114300" distR="114300" simplePos="0" relativeHeight="503300000" behindDoc="1" locked="0" layoutInCell="1" allowOverlap="1" wp14:anchorId="174923A6" wp14:editId="65A78EE0">
              <wp:simplePos x="0" y="0"/>
              <wp:positionH relativeFrom="page">
                <wp:posOffset>6247765</wp:posOffset>
              </wp:positionH>
              <wp:positionV relativeFrom="page">
                <wp:posOffset>10174605</wp:posOffset>
              </wp:positionV>
              <wp:extent cx="608330" cy="127635"/>
              <wp:effectExtent l="0" t="0" r="1270" b="571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2D4FF" w14:textId="0C27A78B" w:rsidR="00A805F3" w:rsidRDefault="00A805F3">
                          <w:pPr>
                            <w:spacing w:line="179" w:lineRule="exact"/>
                            <w:ind w:left="20"/>
                            <w:rPr>
                              <w:rFonts w:ascii="Candara"/>
                              <w:spacing w:val="-1"/>
                              <w:sz w:val="16"/>
                            </w:rPr>
                          </w:pPr>
                          <w:r>
                            <w:rPr>
                              <w:rFonts w:ascii="Candara"/>
                              <w:sz w:val="16"/>
                            </w:rPr>
                            <w:t xml:space="preserve">Page </w:t>
                          </w:r>
                          <w:r>
                            <w:fldChar w:fldCharType="begin"/>
                          </w:r>
                          <w:r>
                            <w:rPr>
                              <w:rFonts w:ascii="Candara"/>
                              <w:sz w:val="16"/>
                            </w:rPr>
                            <w:instrText xml:space="preserve"> PAGE </w:instrText>
                          </w:r>
                          <w:r>
                            <w:fldChar w:fldCharType="separate"/>
                          </w:r>
                          <w:r>
                            <w:rPr>
                              <w:rFonts w:ascii="Candara"/>
                              <w:noProof/>
                              <w:sz w:val="16"/>
                            </w:rPr>
                            <w:t>12</w:t>
                          </w:r>
                          <w:r>
                            <w:fldChar w:fldCharType="end"/>
                          </w:r>
                          <w:r>
                            <w:rPr>
                              <w:rFonts w:ascii="Candara"/>
                              <w:spacing w:val="-1"/>
                              <w:sz w:val="16"/>
                            </w:rPr>
                            <w:t xml:space="preserve"> </w:t>
                          </w:r>
                          <w:r>
                            <w:rPr>
                              <w:rFonts w:ascii="Candara"/>
                              <w:sz w:val="16"/>
                            </w:rPr>
                            <w:t>sur</w:t>
                          </w:r>
                          <w:r>
                            <w:rPr>
                              <w:rFonts w:ascii="Candara"/>
                              <w:spacing w:val="-1"/>
                              <w:sz w:val="16"/>
                            </w:rPr>
                            <w:t xml:space="preserve"> 10</w:t>
                          </w:r>
                        </w:p>
                        <w:p w14:paraId="037E7A6B" w14:textId="77777777" w:rsidR="00A805F3" w:rsidRDefault="00A805F3" w:rsidP="00BB7C1E">
                          <w:pPr>
                            <w:spacing w:line="179" w:lineRule="exact"/>
                            <w:rPr>
                              <w:rFonts w:ascii="Candara" w:eastAsia="Candara" w:hAnsi="Candara" w:cs="Candara"/>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923A6" id="Text Box 1" o:spid="_x0000_s1027" type="#_x0000_t202" style="position:absolute;margin-left:491.95pt;margin-top:801.15pt;width:47.9pt;height:10.05pt;z-index:-1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" filled="f" stroked="f">
              <v:textbox inset="0,0,0,0">
                <w:txbxContent>
                  <w:p w14:paraId="7B12D4FF" w14:textId="0C27A78B" w:rsidR="00A805F3" w:rsidRDefault="00A805F3">
                    <w:pPr>
                      <w:spacing w:line="179" w:lineRule="exact"/>
                      <w:ind w:left="20"/>
                      <w:rPr>
                        <w:rFonts w:ascii="Candara"/>
                        <w:spacing w:val="-1"/>
                        <w:sz w:val="16"/>
                      </w:rPr>
                    </w:pPr>
                    <w:r>
                      <w:rPr>
                        <w:rFonts w:ascii="Candara"/>
                        <w:sz w:val="16"/>
                      </w:rPr>
                      <w:t xml:space="preserve">Page </w:t>
                    </w:r>
                    <w:r>
                      <w:fldChar w:fldCharType="begin"/>
                    </w:r>
                    <w:r>
                      <w:rPr>
                        <w:rFonts w:ascii="Candara"/>
                        <w:sz w:val="16"/>
                      </w:rPr>
                      <w:instrText xml:space="preserve"> PAGE </w:instrText>
                    </w:r>
                    <w:r>
                      <w:fldChar w:fldCharType="separate"/>
                    </w:r>
                    <w:r>
                      <w:rPr>
                        <w:rFonts w:ascii="Candara"/>
                        <w:noProof/>
                        <w:sz w:val="16"/>
                      </w:rPr>
                      <w:t>12</w:t>
                    </w:r>
                    <w:r>
                      <w:fldChar w:fldCharType="end"/>
                    </w:r>
                    <w:r>
                      <w:rPr>
                        <w:rFonts w:ascii="Candara"/>
                        <w:spacing w:val="-1"/>
                        <w:sz w:val="16"/>
                      </w:rPr>
                      <w:t xml:space="preserve"> </w:t>
                    </w:r>
                    <w:r>
                      <w:rPr>
                        <w:rFonts w:ascii="Candara"/>
                        <w:sz w:val="16"/>
                      </w:rPr>
                      <w:t>sur</w:t>
                    </w:r>
                    <w:r>
                      <w:rPr>
                        <w:rFonts w:ascii="Candara"/>
                        <w:spacing w:val="-1"/>
                        <w:sz w:val="16"/>
                      </w:rPr>
                      <w:t xml:space="preserve"> 10</w:t>
                    </w:r>
                  </w:p>
                  <w:p w14:paraId="037E7A6B" w14:textId="77777777" w:rsidR="00A805F3" w:rsidRDefault="00A805F3" w:rsidP="00BB7C1E">
                    <w:pPr>
                      <w:spacing w:line="179" w:lineRule="exact"/>
                      <w:rPr>
                        <w:rFonts w:ascii="Candara" w:eastAsia="Candara" w:hAnsi="Candara" w:cs="Candara"/>
                        <w:sz w:val="16"/>
                        <w:szCs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06A19" w14:textId="77777777" w:rsidR="00E75244" w:rsidRDefault="00E75244">
      <w:r>
        <w:separator/>
      </w:r>
    </w:p>
  </w:footnote>
  <w:footnote w:type="continuationSeparator" w:id="0">
    <w:p w14:paraId="24C8ADD3" w14:textId="77777777" w:rsidR="00E75244" w:rsidRDefault="00E75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5D6"/>
    <w:multiLevelType w:val="hybridMultilevel"/>
    <w:tmpl w:val="D1B23196"/>
    <w:lvl w:ilvl="0" w:tplc="3FB0C14A">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BB7F6D"/>
    <w:multiLevelType w:val="hybridMultilevel"/>
    <w:tmpl w:val="4C3E38E8"/>
    <w:lvl w:ilvl="0" w:tplc="E82A525E">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2BC23B1"/>
    <w:multiLevelType w:val="hybridMultilevel"/>
    <w:tmpl w:val="8D9E735C"/>
    <w:lvl w:ilvl="0" w:tplc="803CDDEE">
      <w:start w:val="1"/>
      <w:numFmt w:val="bullet"/>
      <w:lvlText w:val="-"/>
      <w:lvlJc w:val="left"/>
      <w:pPr>
        <w:ind w:left="720" w:hanging="360"/>
      </w:pPr>
      <w:rPr>
        <w:rFonts w:ascii="Candara" w:eastAsia="Candara" w:hAnsi="Candar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2EF4347"/>
    <w:multiLevelType w:val="hybridMultilevel"/>
    <w:tmpl w:val="708880D8"/>
    <w:lvl w:ilvl="0" w:tplc="36D86B0E">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01875"/>
    <w:multiLevelType w:val="hybridMultilevel"/>
    <w:tmpl w:val="85D6D01A"/>
    <w:lvl w:ilvl="0" w:tplc="3B34BB8C">
      <w:start w:val="5"/>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1F3BA2"/>
    <w:multiLevelType w:val="hybridMultilevel"/>
    <w:tmpl w:val="FAC6377C"/>
    <w:lvl w:ilvl="0" w:tplc="A95A51DE">
      <w:start w:val="5"/>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6" w15:restartNumberingAfterBreak="0">
    <w:nsid w:val="094F4F72"/>
    <w:multiLevelType w:val="hybridMultilevel"/>
    <w:tmpl w:val="170815FA"/>
    <w:lvl w:ilvl="0" w:tplc="C1FA21C0">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B7E0A74"/>
    <w:multiLevelType w:val="hybridMultilevel"/>
    <w:tmpl w:val="3670E2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984AE6"/>
    <w:multiLevelType w:val="hybridMultilevel"/>
    <w:tmpl w:val="2EDC2950"/>
    <w:lvl w:ilvl="0" w:tplc="39388A44">
      <w:start w:val="1"/>
      <w:numFmt w:val="bullet"/>
      <w:lvlText w:val="-"/>
      <w:lvlJc w:val="left"/>
      <w:pPr>
        <w:ind w:left="1116" w:hanging="104"/>
      </w:pPr>
      <w:rPr>
        <w:rFonts w:ascii="Candara" w:eastAsia="Candara" w:hAnsi="Candara" w:hint="default"/>
        <w:sz w:val="22"/>
        <w:szCs w:val="22"/>
      </w:rPr>
    </w:lvl>
    <w:lvl w:ilvl="1" w:tplc="D3DC40DC">
      <w:start w:val="1"/>
      <w:numFmt w:val="bullet"/>
      <w:lvlText w:val="•"/>
      <w:lvlJc w:val="left"/>
      <w:pPr>
        <w:ind w:left="1998" w:hanging="104"/>
      </w:pPr>
      <w:rPr>
        <w:rFonts w:hint="default"/>
      </w:rPr>
    </w:lvl>
    <w:lvl w:ilvl="2" w:tplc="A1CECE20">
      <w:start w:val="1"/>
      <w:numFmt w:val="bullet"/>
      <w:lvlText w:val="•"/>
      <w:lvlJc w:val="left"/>
      <w:pPr>
        <w:ind w:left="2880" w:hanging="104"/>
      </w:pPr>
      <w:rPr>
        <w:rFonts w:hint="default"/>
      </w:rPr>
    </w:lvl>
    <w:lvl w:ilvl="3" w:tplc="369EA0F8">
      <w:start w:val="1"/>
      <w:numFmt w:val="bullet"/>
      <w:lvlText w:val="•"/>
      <w:lvlJc w:val="left"/>
      <w:pPr>
        <w:ind w:left="3763" w:hanging="104"/>
      </w:pPr>
      <w:rPr>
        <w:rFonts w:hint="default"/>
      </w:rPr>
    </w:lvl>
    <w:lvl w:ilvl="4" w:tplc="FA3A1D8E">
      <w:start w:val="1"/>
      <w:numFmt w:val="bullet"/>
      <w:lvlText w:val="•"/>
      <w:lvlJc w:val="left"/>
      <w:pPr>
        <w:ind w:left="4645" w:hanging="104"/>
      </w:pPr>
      <w:rPr>
        <w:rFonts w:hint="default"/>
      </w:rPr>
    </w:lvl>
    <w:lvl w:ilvl="5" w:tplc="3B128746">
      <w:start w:val="1"/>
      <w:numFmt w:val="bullet"/>
      <w:lvlText w:val="•"/>
      <w:lvlJc w:val="left"/>
      <w:pPr>
        <w:ind w:left="5527" w:hanging="104"/>
      </w:pPr>
      <w:rPr>
        <w:rFonts w:hint="default"/>
      </w:rPr>
    </w:lvl>
    <w:lvl w:ilvl="6" w:tplc="F780977E">
      <w:start w:val="1"/>
      <w:numFmt w:val="bullet"/>
      <w:lvlText w:val="•"/>
      <w:lvlJc w:val="left"/>
      <w:pPr>
        <w:ind w:left="6410" w:hanging="104"/>
      </w:pPr>
      <w:rPr>
        <w:rFonts w:hint="default"/>
      </w:rPr>
    </w:lvl>
    <w:lvl w:ilvl="7" w:tplc="29307DC8">
      <w:start w:val="1"/>
      <w:numFmt w:val="bullet"/>
      <w:lvlText w:val="•"/>
      <w:lvlJc w:val="left"/>
      <w:pPr>
        <w:ind w:left="7292" w:hanging="104"/>
      </w:pPr>
      <w:rPr>
        <w:rFonts w:hint="default"/>
      </w:rPr>
    </w:lvl>
    <w:lvl w:ilvl="8" w:tplc="DBB2D280">
      <w:start w:val="1"/>
      <w:numFmt w:val="bullet"/>
      <w:lvlText w:val="•"/>
      <w:lvlJc w:val="left"/>
      <w:pPr>
        <w:ind w:left="8174" w:hanging="104"/>
      </w:pPr>
      <w:rPr>
        <w:rFonts w:hint="default"/>
      </w:rPr>
    </w:lvl>
  </w:abstractNum>
  <w:abstractNum w:abstractNumId="9" w15:restartNumberingAfterBreak="0">
    <w:nsid w:val="0E353ED3"/>
    <w:multiLevelType w:val="hybridMultilevel"/>
    <w:tmpl w:val="B8229736"/>
    <w:lvl w:ilvl="0" w:tplc="92240AE6">
      <w:start w:val="1"/>
      <w:numFmt w:val="bullet"/>
      <w:lvlText w:val="-"/>
      <w:lvlJc w:val="left"/>
      <w:pPr>
        <w:ind w:left="540" w:hanging="360"/>
      </w:pPr>
      <w:rPr>
        <w:rFonts w:ascii="Times New Roman" w:eastAsia="Times New Roman" w:hAnsi="Times New Roman" w:hint="default"/>
        <w:sz w:val="22"/>
        <w:szCs w:val="22"/>
      </w:rPr>
    </w:lvl>
    <w:lvl w:ilvl="1" w:tplc="625CDB58">
      <w:start w:val="1"/>
      <w:numFmt w:val="bullet"/>
      <w:lvlText w:val="•"/>
      <w:lvlJc w:val="left"/>
      <w:pPr>
        <w:ind w:left="1480" w:hanging="360"/>
      </w:pPr>
      <w:rPr>
        <w:rFonts w:hint="default"/>
      </w:rPr>
    </w:lvl>
    <w:lvl w:ilvl="2" w:tplc="5C964E5A">
      <w:start w:val="1"/>
      <w:numFmt w:val="bullet"/>
      <w:lvlText w:val="•"/>
      <w:lvlJc w:val="left"/>
      <w:pPr>
        <w:ind w:left="2420" w:hanging="360"/>
      </w:pPr>
      <w:rPr>
        <w:rFonts w:hint="default"/>
      </w:rPr>
    </w:lvl>
    <w:lvl w:ilvl="3" w:tplc="59CC3DEE">
      <w:start w:val="1"/>
      <w:numFmt w:val="bullet"/>
      <w:lvlText w:val="•"/>
      <w:lvlJc w:val="left"/>
      <w:pPr>
        <w:ind w:left="3360" w:hanging="360"/>
      </w:pPr>
      <w:rPr>
        <w:rFonts w:hint="default"/>
      </w:rPr>
    </w:lvl>
    <w:lvl w:ilvl="4" w:tplc="4D40093A">
      <w:start w:val="1"/>
      <w:numFmt w:val="bullet"/>
      <w:lvlText w:val="•"/>
      <w:lvlJc w:val="left"/>
      <w:pPr>
        <w:ind w:left="4299" w:hanging="360"/>
      </w:pPr>
      <w:rPr>
        <w:rFonts w:hint="default"/>
      </w:rPr>
    </w:lvl>
    <w:lvl w:ilvl="5" w:tplc="75D050DA">
      <w:start w:val="1"/>
      <w:numFmt w:val="bullet"/>
      <w:lvlText w:val="•"/>
      <w:lvlJc w:val="left"/>
      <w:pPr>
        <w:ind w:left="5239" w:hanging="360"/>
      </w:pPr>
      <w:rPr>
        <w:rFonts w:hint="default"/>
      </w:rPr>
    </w:lvl>
    <w:lvl w:ilvl="6" w:tplc="19BE11FE">
      <w:start w:val="1"/>
      <w:numFmt w:val="bullet"/>
      <w:lvlText w:val="•"/>
      <w:lvlJc w:val="left"/>
      <w:pPr>
        <w:ind w:left="6179" w:hanging="360"/>
      </w:pPr>
      <w:rPr>
        <w:rFonts w:hint="default"/>
      </w:rPr>
    </w:lvl>
    <w:lvl w:ilvl="7" w:tplc="AD8E94BA">
      <w:start w:val="1"/>
      <w:numFmt w:val="bullet"/>
      <w:lvlText w:val="•"/>
      <w:lvlJc w:val="left"/>
      <w:pPr>
        <w:ind w:left="7119" w:hanging="360"/>
      </w:pPr>
      <w:rPr>
        <w:rFonts w:hint="default"/>
      </w:rPr>
    </w:lvl>
    <w:lvl w:ilvl="8" w:tplc="1B469658">
      <w:start w:val="1"/>
      <w:numFmt w:val="bullet"/>
      <w:lvlText w:val="•"/>
      <w:lvlJc w:val="left"/>
      <w:pPr>
        <w:ind w:left="8059" w:hanging="360"/>
      </w:pPr>
      <w:rPr>
        <w:rFonts w:hint="default"/>
      </w:rPr>
    </w:lvl>
  </w:abstractNum>
  <w:abstractNum w:abstractNumId="10" w15:restartNumberingAfterBreak="0">
    <w:nsid w:val="0EDE1FAF"/>
    <w:multiLevelType w:val="hybridMultilevel"/>
    <w:tmpl w:val="72967490"/>
    <w:lvl w:ilvl="0" w:tplc="2BACCFF4">
      <w:start w:val="2"/>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00289F"/>
    <w:multiLevelType w:val="hybridMultilevel"/>
    <w:tmpl w:val="2D2663E4"/>
    <w:lvl w:ilvl="0" w:tplc="AED6D61E">
      <w:start w:val="1"/>
      <w:numFmt w:val="bullet"/>
      <w:lvlText w:val="o"/>
      <w:lvlJc w:val="left"/>
      <w:pPr>
        <w:ind w:left="821" w:hanging="360"/>
      </w:pPr>
      <w:rPr>
        <w:rFonts w:ascii="Courier New" w:eastAsia="Courier New" w:hAnsi="Courier New" w:hint="default"/>
        <w:sz w:val="22"/>
        <w:szCs w:val="22"/>
      </w:rPr>
    </w:lvl>
    <w:lvl w:ilvl="1" w:tplc="FB8E3476">
      <w:start w:val="1"/>
      <w:numFmt w:val="bullet"/>
      <w:lvlText w:val="•"/>
      <w:lvlJc w:val="left"/>
      <w:pPr>
        <w:ind w:left="1725" w:hanging="360"/>
      </w:pPr>
      <w:rPr>
        <w:rFonts w:hint="default"/>
      </w:rPr>
    </w:lvl>
    <w:lvl w:ilvl="2" w:tplc="03620E14">
      <w:start w:val="1"/>
      <w:numFmt w:val="bullet"/>
      <w:lvlText w:val="•"/>
      <w:lvlJc w:val="left"/>
      <w:pPr>
        <w:ind w:left="2628" w:hanging="360"/>
      </w:pPr>
      <w:rPr>
        <w:rFonts w:hint="default"/>
      </w:rPr>
    </w:lvl>
    <w:lvl w:ilvl="3" w:tplc="6E44C388">
      <w:start w:val="1"/>
      <w:numFmt w:val="bullet"/>
      <w:lvlText w:val="•"/>
      <w:lvlJc w:val="left"/>
      <w:pPr>
        <w:ind w:left="3532" w:hanging="360"/>
      </w:pPr>
      <w:rPr>
        <w:rFonts w:hint="default"/>
      </w:rPr>
    </w:lvl>
    <w:lvl w:ilvl="4" w:tplc="EAD48A98">
      <w:start w:val="1"/>
      <w:numFmt w:val="bullet"/>
      <w:lvlText w:val="•"/>
      <w:lvlJc w:val="left"/>
      <w:pPr>
        <w:ind w:left="4436" w:hanging="360"/>
      </w:pPr>
      <w:rPr>
        <w:rFonts w:hint="default"/>
      </w:rPr>
    </w:lvl>
    <w:lvl w:ilvl="5" w:tplc="826AA5D2">
      <w:start w:val="1"/>
      <w:numFmt w:val="bullet"/>
      <w:lvlText w:val="•"/>
      <w:lvlJc w:val="left"/>
      <w:pPr>
        <w:ind w:left="5340" w:hanging="360"/>
      </w:pPr>
      <w:rPr>
        <w:rFonts w:hint="default"/>
      </w:rPr>
    </w:lvl>
    <w:lvl w:ilvl="6" w:tplc="0FE2A470">
      <w:start w:val="1"/>
      <w:numFmt w:val="bullet"/>
      <w:lvlText w:val="•"/>
      <w:lvlJc w:val="left"/>
      <w:pPr>
        <w:ind w:left="6244" w:hanging="360"/>
      </w:pPr>
      <w:rPr>
        <w:rFonts w:hint="default"/>
      </w:rPr>
    </w:lvl>
    <w:lvl w:ilvl="7" w:tplc="FA3EB172">
      <w:start w:val="1"/>
      <w:numFmt w:val="bullet"/>
      <w:lvlText w:val="•"/>
      <w:lvlJc w:val="left"/>
      <w:pPr>
        <w:ind w:left="7147" w:hanging="360"/>
      </w:pPr>
      <w:rPr>
        <w:rFonts w:hint="default"/>
      </w:rPr>
    </w:lvl>
    <w:lvl w:ilvl="8" w:tplc="133EA6AC">
      <w:start w:val="1"/>
      <w:numFmt w:val="bullet"/>
      <w:lvlText w:val="•"/>
      <w:lvlJc w:val="left"/>
      <w:pPr>
        <w:ind w:left="8051" w:hanging="360"/>
      </w:pPr>
      <w:rPr>
        <w:rFonts w:hint="default"/>
      </w:rPr>
    </w:lvl>
  </w:abstractNum>
  <w:abstractNum w:abstractNumId="12" w15:restartNumberingAfterBreak="0">
    <w:nsid w:val="145242D3"/>
    <w:multiLevelType w:val="hybridMultilevel"/>
    <w:tmpl w:val="F3FE230A"/>
    <w:lvl w:ilvl="0" w:tplc="B4A0F2D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F8048A"/>
    <w:multiLevelType w:val="hybridMultilevel"/>
    <w:tmpl w:val="8AEADDCA"/>
    <w:lvl w:ilvl="0" w:tplc="36D86B0E">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2C22AEF"/>
    <w:multiLevelType w:val="hybridMultilevel"/>
    <w:tmpl w:val="F798041A"/>
    <w:lvl w:ilvl="0" w:tplc="F2E6EC82">
      <w:start w:val="2024"/>
      <w:numFmt w:val="bullet"/>
      <w:lvlText w:val="-"/>
      <w:lvlJc w:val="left"/>
      <w:pPr>
        <w:ind w:left="720" w:hanging="360"/>
      </w:pPr>
      <w:rPr>
        <w:rFonts w:ascii="Calibri" w:eastAsiaTheme="minorHAnsi" w:hAnsi="Calibri" w:cs="Calibri"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DC68EC"/>
    <w:multiLevelType w:val="hybridMultilevel"/>
    <w:tmpl w:val="90381F44"/>
    <w:lvl w:ilvl="0" w:tplc="1B6C8180">
      <w:start w:val="5"/>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72615C"/>
    <w:multiLevelType w:val="hybridMultilevel"/>
    <w:tmpl w:val="85907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040AB2"/>
    <w:multiLevelType w:val="multilevel"/>
    <w:tmpl w:val="2010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4E5532"/>
    <w:multiLevelType w:val="multilevel"/>
    <w:tmpl w:val="D7904780"/>
    <w:lvl w:ilvl="0">
      <w:start w:val="2"/>
      <w:numFmt w:val="decimal"/>
      <w:lvlText w:val="%1."/>
      <w:lvlJc w:val="left"/>
      <w:pPr>
        <w:tabs>
          <w:tab w:val="num" w:pos="720"/>
        </w:tabs>
        <w:ind w:left="720" w:hanging="360"/>
      </w:pPr>
      <w:rPr>
        <w:rFonts w:hint="default"/>
        <w:b/>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2BD0775D"/>
    <w:multiLevelType w:val="hybridMultilevel"/>
    <w:tmpl w:val="1A7C7E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D2C1E7B"/>
    <w:multiLevelType w:val="multilevel"/>
    <w:tmpl w:val="AC12C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686FF7"/>
    <w:multiLevelType w:val="hybridMultilevel"/>
    <w:tmpl w:val="3A7C28E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3041D"/>
    <w:multiLevelType w:val="hybridMultilevel"/>
    <w:tmpl w:val="FF1ED212"/>
    <w:lvl w:ilvl="0" w:tplc="36D86B0E">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07C475A"/>
    <w:multiLevelType w:val="hybridMultilevel"/>
    <w:tmpl w:val="31225D56"/>
    <w:lvl w:ilvl="0" w:tplc="9F1C9BE6">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15A7D88"/>
    <w:multiLevelType w:val="multilevel"/>
    <w:tmpl w:val="AA8E7842"/>
    <w:lvl w:ilvl="0">
      <w:start w:val="6"/>
      <w:numFmt w:val="decimal"/>
      <w:lvlText w:val="%1"/>
      <w:lvlJc w:val="left"/>
      <w:pPr>
        <w:ind w:left="234" w:hanging="122"/>
      </w:pPr>
      <w:rPr>
        <w:rFonts w:hint="default"/>
        <w:u w:val="single" w:color="000000"/>
      </w:rPr>
    </w:lvl>
    <w:lvl w:ilvl="1">
      <w:start w:val="1"/>
      <w:numFmt w:val="decimal"/>
      <w:lvlText w:val="%1.%2"/>
      <w:lvlJc w:val="left"/>
      <w:pPr>
        <w:ind w:left="636" w:hanging="284"/>
      </w:pPr>
      <w:rPr>
        <w:rFonts w:ascii="Candara" w:eastAsia="Candara" w:hAnsi="Candara" w:hint="default"/>
        <w:spacing w:val="-2"/>
        <w:sz w:val="22"/>
        <w:szCs w:val="22"/>
      </w:rPr>
    </w:lvl>
    <w:lvl w:ilvl="2">
      <w:start w:val="1"/>
      <w:numFmt w:val="bullet"/>
      <w:lvlText w:val="•"/>
      <w:lvlJc w:val="left"/>
      <w:pPr>
        <w:ind w:left="655" w:hanging="284"/>
      </w:pPr>
      <w:rPr>
        <w:rFonts w:hint="default"/>
      </w:rPr>
    </w:lvl>
    <w:lvl w:ilvl="3">
      <w:start w:val="1"/>
      <w:numFmt w:val="bullet"/>
      <w:lvlText w:val="•"/>
      <w:lvlJc w:val="left"/>
      <w:pPr>
        <w:ind w:left="686" w:hanging="284"/>
      </w:pPr>
      <w:rPr>
        <w:rFonts w:hint="default"/>
      </w:rPr>
    </w:lvl>
    <w:lvl w:ilvl="4">
      <w:start w:val="1"/>
      <w:numFmt w:val="bullet"/>
      <w:lvlText w:val="•"/>
      <w:lvlJc w:val="left"/>
      <w:pPr>
        <w:ind w:left="727" w:hanging="284"/>
      </w:pPr>
      <w:rPr>
        <w:rFonts w:hint="default"/>
      </w:rPr>
    </w:lvl>
    <w:lvl w:ilvl="5">
      <w:start w:val="1"/>
      <w:numFmt w:val="bullet"/>
      <w:lvlText w:val="•"/>
      <w:lvlJc w:val="left"/>
      <w:pPr>
        <w:ind w:left="730" w:hanging="284"/>
      </w:pPr>
      <w:rPr>
        <w:rFonts w:hint="default"/>
      </w:rPr>
    </w:lvl>
    <w:lvl w:ilvl="6">
      <w:start w:val="1"/>
      <w:numFmt w:val="bullet"/>
      <w:lvlText w:val="•"/>
      <w:lvlJc w:val="left"/>
      <w:pPr>
        <w:ind w:left="732" w:hanging="284"/>
      </w:pPr>
      <w:rPr>
        <w:rFonts w:hint="default"/>
      </w:rPr>
    </w:lvl>
    <w:lvl w:ilvl="7">
      <w:start w:val="1"/>
      <w:numFmt w:val="bullet"/>
      <w:lvlText w:val="•"/>
      <w:lvlJc w:val="left"/>
      <w:pPr>
        <w:ind w:left="3009" w:hanging="284"/>
      </w:pPr>
      <w:rPr>
        <w:rFonts w:hint="default"/>
      </w:rPr>
    </w:lvl>
    <w:lvl w:ilvl="8">
      <w:start w:val="1"/>
      <w:numFmt w:val="bullet"/>
      <w:lvlText w:val="•"/>
      <w:lvlJc w:val="left"/>
      <w:pPr>
        <w:ind w:left="5285" w:hanging="284"/>
      </w:pPr>
      <w:rPr>
        <w:rFonts w:hint="default"/>
      </w:rPr>
    </w:lvl>
  </w:abstractNum>
  <w:abstractNum w:abstractNumId="25" w15:restartNumberingAfterBreak="0">
    <w:nsid w:val="32674C43"/>
    <w:multiLevelType w:val="hybridMultilevel"/>
    <w:tmpl w:val="BD9C8CA2"/>
    <w:lvl w:ilvl="0" w:tplc="5F1C3504">
      <w:start w:val="13"/>
      <w:numFmt w:val="bullet"/>
      <w:lvlText w:val="-"/>
      <w:lvlJc w:val="left"/>
      <w:pPr>
        <w:ind w:left="720" w:hanging="360"/>
      </w:pPr>
      <w:rPr>
        <w:rFonts w:ascii="Arial" w:hAnsi="Arial" w:cstheme="minorBidi" w:hint="default"/>
        <w:b w:val="0"/>
        <w:i w:val="0"/>
        <w:color w:val="auto"/>
        <w:spacing w:val="0"/>
        <w:w w:val="100"/>
        <w:kern w:val="0"/>
        <w:position w:val="0"/>
        <w:sz w:val="18"/>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4D335D"/>
    <w:multiLevelType w:val="hybridMultilevel"/>
    <w:tmpl w:val="4E522986"/>
    <w:lvl w:ilvl="0" w:tplc="617E9EE0">
      <w:start w:val="1"/>
      <w:numFmt w:val="bullet"/>
      <w:lvlText w:val="-"/>
      <w:lvlJc w:val="left"/>
      <w:pPr>
        <w:ind w:left="1116" w:hanging="104"/>
      </w:pPr>
      <w:rPr>
        <w:rFonts w:ascii="Candara" w:eastAsia="Candara" w:hAnsi="Candara" w:hint="default"/>
        <w:sz w:val="22"/>
        <w:szCs w:val="22"/>
      </w:rPr>
    </w:lvl>
    <w:lvl w:ilvl="1" w:tplc="925AF3B6">
      <w:start w:val="1"/>
      <w:numFmt w:val="bullet"/>
      <w:lvlText w:val="•"/>
      <w:lvlJc w:val="left"/>
      <w:pPr>
        <w:ind w:left="1998" w:hanging="104"/>
      </w:pPr>
      <w:rPr>
        <w:rFonts w:hint="default"/>
      </w:rPr>
    </w:lvl>
    <w:lvl w:ilvl="2" w:tplc="58E25700">
      <w:start w:val="1"/>
      <w:numFmt w:val="bullet"/>
      <w:lvlText w:val="•"/>
      <w:lvlJc w:val="left"/>
      <w:pPr>
        <w:ind w:left="2880" w:hanging="104"/>
      </w:pPr>
      <w:rPr>
        <w:rFonts w:hint="default"/>
      </w:rPr>
    </w:lvl>
    <w:lvl w:ilvl="3" w:tplc="F0C69610">
      <w:start w:val="1"/>
      <w:numFmt w:val="bullet"/>
      <w:lvlText w:val="•"/>
      <w:lvlJc w:val="left"/>
      <w:pPr>
        <w:ind w:left="3763" w:hanging="104"/>
      </w:pPr>
      <w:rPr>
        <w:rFonts w:hint="default"/>
      </w:rPr>
    </w:lvl>
    <w:lvl w:ilvl="4" w:tplc="935471D4">
      <w:start w:val="1"/>
      <w:numFmt w:val="bullet"/>
      <w:lvlText w:val="•"/>
      <w:lvlJc w:val="left"/>
      <w:pPr>
        <w:ind w:left="4645" w:hanging="104"/>
      </w:pPr>
      <w:rPr>
        <w:rFonts w:hint="default"/>
      </w:rPr>
    </w:lvl>
    <w:lvl w:ilvl="5" w:tplc="698ED804">
      <w:start w:val="1"/>
      <w:numFmt w:val="bullet"/>
      <w:lvlText w:val="•"/>
      <w:lvlJc w:val="left"/>
      <w:pPr>
        <w:ind w:left="5527" w:hanging="104"/>
      </w:pPr>
      <w:rPr>
        <w:rFonts w:hint="default"/>
      </w:rPr>
    </w:lvl>
    <w:lvl w:ilvl="6" w:tplc="AB402DA4">
      <w:start w:val="1"/>
      <w:numFmt w:val="bullet"/>
      <w:lvlText w:val="•"/>
      <w:lvlJc w:val="left"/>
      <w:pPr>
        <w:ind w:left="6410" w:hanging="104"/>
      </w:pPr>
      <w:rPr>
        <w:rFonts w:hint="default"/>
      </w:rPr>
    </w:lvl>
    <w:lvl w:ilvl="7" w:tplc="6CF42CDE">
      <w:start w:val="1"/>
      <w:numFmt w:val="bullet"/>
      <w:lvlText w:val="•"/>
      <w:lvlJc w:val="left"/>
      <w:pPr>
        <w:ind w:left="7292" w:hanging="104"/>
      </w:pPr>
      <w:rPr>
        <w:rFonts w:hint="default"/>
      </w:rPr>
    </w:lvl>
    <w:lvl w:ilvl="8" w:tplc="C3AC122A">
      <w:start w:val="1"/>
      <w:numFmt w:val="bullet"/>
      <w:lvlText w:val="•"/>
      <w:lvlJc w:val="left"/>
      <w:pPr>
        <w:ind w:left="8174" w:hanging="104"/>
      </w:pPr>
      <w:rPr>
        <w:rFonts w:hint="default"/>
      </w:rPr>
    </w:lvl>
  </w:abstractNum>
  <w:abstractNum w:abstractNumId="27" w15:restartNumberingAfterBreak="0">
    <w:nsid w:val="37186053"/>
    <w:multiLevelType w:val="hybridMultilevel"/>
    <w:tmpl w:val="58B45C32"/>
    <w:lvl w:ilvl="0" w:tplc="7D2EC754">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A4707A2"/>
    <w:multiLevelType w:val="multilevel"/>
    <w:tmpl w:val="E4AA0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BD2BC1"/>
    <w:multiLevelType w:val="multilevel"/>
    <w:tmpl w:val="7454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2A6EC5"/>
    <w:multiLevelType w:val="multilevel"/>
    <w:tmpl w:val="AAF2A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F3F0857"/>
    <w:multiLevelType w:val="hybridMultilevel"/>
    <w:tmpl w:val="BCAC8C1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3071C72"/>
    <w:multiLevelType w:val="multilevel"/>
    <w:tmpl w:val="D278F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2462D8"/>
    <w:multiLevelType w:val="hybridMultilevel"/>
    <w:tmpl w:val="C5947876"/>
    <w:lvl w:ilvl="0" w:tplc="08F0220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A211A4"/>
    <w:multiLevelType w:val="hybridMultilevel"/>
    <w:tmpl w:val="D3260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66A1322"/>
    <w:multiLevelType w:val="hybridMultilevel"/>
    <w:tmpl w:val="771AA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3B2A30"/>
    <w:multiLevelType w:val="multilevel"/>
    <w:tmpl w:val="790C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7A102A"/>
    <w:multiLevelType w:val="hybridMultilevel"/>
    <w:tmpl w:val="20EC70B2"/>
    <w:lvl w:ilvl="0" w:tplc="6B680F06">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A4C12DD"/>
    <w:multiLevelType w:val="hybridMultilevel"/>
    <w:tmpl w:val="1D549494"/>
    <w:lvl w:ilvl="0" w:tplc="9F5C1CC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9" w15:restartNumberingAfterBreak="0">
    <w:nsid w:val="4B523FF2"/>
    <w:multiLevelType w:val="hybridMultilevel"/>
    <w:tmpl w:val="6F70A102"/>
    <w:lvl w:ilvl="0" w:tplc="3884993E">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CF51AF9"/>
    <w:multiLevelType w:val="multilevel"/>
    <w:tmpl w:val="DE9CBD92"/>
    <w:lvl w:ilvl="0">
      <w:start w:val="1"/>
      <w:numFmt w:val="decimal"/>
      <w:lvlText w:val="%1"/>
      <w:lvlJc w:val="left"/>
      <w:pPr>
        <w:ind w:left="330" w:hanging="94"/>
        <w:jc w:val="right"/>
      </w:pPr>
      <w:rPr>
        <w:rFonts w:hint="default"/>
        <w:u w:val="single" w:color="000000"/>
      </w:rPr>
    </w:lvl>
    <w:lvl w:ilvl="1">
      <w:start w:val="1"/>
      <w:numFmt w:val="decimal"/>
      <w:lvlText w:val="%1.%2"/>
      <w:lvlJc w:val="left"/>
      <w:pPr>
        <w:ind w:left="426" w:hanging="284"/>
      </w:pPr>
      <w:rPr>
        <w:rFonts w:ascii="Candara" w:eastAsia="Candara" w:hAnsi="Candara" w:hint="default"/>
        <w:b/>
        <w:bCs/>
        <w:i/>
        <w:spacing w:val="-1"/>
        <w:sz w:val="24"/>
        <w:szCs w:val="24"/>
      </w:rPr>
    </w:lvl>
    <w:lvl w:ilvl="2">
      <w:start w:val="1"/>
      <w:numFmt w:val="bullet"/>
      <w:lvlText w:val="•"/>
      <w:lvlJc w:val="left"/>
      <w:pPr>
        <w:ind w:left="749" w:hanging="284"/>
      </w:pPr>
      <w:rPr>
        <w:rFonts w:hint="default"/>
      </w:rPr>
    </w:lvl>
    <w:lvl w:ilvl="3">
      <w:start w:val="1"/>
      <w:numFmt w:val="bullet"/>
      <w:lvlText w:val="•"/>
      <w:lvlJc w:val="left"/>
      <w:pPr>
        <w:ind w:left="754" w:hanging="284"/>
      </w:pPr>
      <w:rPr>
        <w:rFonts w:hint="default"/>
      </w:rPr>
    </w:lvl>
    <w:lvl w:ilvl="4">
      <w:start w:val="1"/>
      <w:numFmt w:val="bullet"/>
      <w:lvlText w:val="•"/>
      <w:lvlJc w:val="left"/>
      <w:pPr>
        <w:ind w:left="802" w:hanging="284"/>
      </w:pPr>
      <w:rPr>
        <w:rFonts w:hint="default"/>
      </w:rPr>
    </w:lvl>
    <w:lvl w:ilvl="5">
      <w:start w:val="1"/>
      <w:numFmt w:val="bullet"/>
      <w:lvlText w:val="•"/>
      <w:lvlJc w:val="left"/>
      <w:pPr>
        <w:ind w:left="813" w:hanging="284"/>
      </w:pPr>
      <w:rPr>
        <w:rFonts w:hint="default"/>
      </w:rPr>
    </w:lvl>
    <w:lvl w:ilvl="6">
      <w:start w:val="1"/>
      <w:numFmt w:val="bullet"/>
      <w:lvlText w:val="•"/>
      <w:lvlJc w:val="left"/>
      <w:pPr>
        <w:ind w:left="820" w:hanging="284"/>
      </w:pPr>
      <w:rPr>
        <w:rFonts w:hint="default"/>
      </w:rPr>
    </w:lvl>
    <w:lvl w:ilvl="7">
      <w:start w:val="1"/>
      <w:numFmt w:val="bullet"/>
      <w:lvlText w:val="•"/>
      <w:lvlJc w:val="left"/>
      <w:pPr>
        <w:ind w:left="835" w:hanging="284"/>
      </w:pPr>
      <w:rPr>
        <w:rFonts w:hint="default"/>
      </w:rPr>
    </w:lvl>
    <w:lvl w:ilvl="8">
      <w:start w:val="1"/>
      <w:numFmt w:val="bullet"/>
      <w:lvlText w:val="•"/>
      <w:lvlJc w:val="left"/>
      <w:pPr>
        <w:ind w:left="840" w:hanging="284"/>
      </w:pPr>
      <w:rPr>
        <w:rFonts w:hint="default"/>
      </w:rPr>
    </w:lvl>
  </w:abstractNum>
  <w:abstractNum w:abstractNumId="41" w15:restartNumberingAfterBreak="0">
    <w:nsid w:val="4DC1190F"/>
    <w:multiLevelType w:val="hybridMultilevel"/>
    <w:tmpl w:val="35845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0D40CD8"/>
    <w:multiLevelType w:val="multilevel"/>
    <w:tmpl w:val="19AE8B94"/>
    <w:lvl w:ilvl="0">
      <w:start w:val="5"/>
      <w:numFmt w:val="decimal"/>
      <w:lvlText w:val="%1"/>
      <w:lvlJc w:val="left"/>
      <w:pPr>
        <w:ind w:left="641" w:hanging="288"/>
      </w:pPr>
      <w:rPr>
        <w:rFonts w:hint="default"/>
      </w:rPr>
    </w:lvl>
    <w:lvl w:ilvl="1">
      <w:start w:val="1"/>
      <w:numFmt w:val="decimal"/>
      <w:lvlText w:val="%1.%2"/>
      <w:lvlJc w:val="left"/>
      <w:pPr>
        <w:ind w:left="641" w:hanging="288"/>
      </w:pPr>
      <w:rPr>
        <w:rFonts w:ascii="Candara" w:eastAsia="Candara" w:hAnsi="Candara" w:hint="default"/>
        <w:spacing w:val="-1"/>
        <w:sz w:val="22"/>
        <w:szCs w:val="22"/>
      </w:rPr>
    </w:lvl>
    <w:lvl w:ilvl="2">
      <w:start w:val="1"/>
      <w:numFmt w:val="bullet"/>
      <w:lvlText w:val="•"/>
      <w:lvlJc w:val="left"/>
      <w:pPr>
        <w:ind w:left="2480" w:hanging="288"/>
      </w:pPr>
      <w:rPr>
        <w:rFonts w:hint="default"/>
      </w:rPr>
    </w:lvl>
    <w:lvl w:ilvl="3">
      <w:start w:val="1"/>
      <w:numFmt w:val="bullet"/>
      <w:lvlText w:val="•"/>
      <w:lvlJc w:val="left"/>
      <w:pPr>
        <w:ind w:left="3400" w:hanging="288"/>
      </w:pPr>
      <w:rPr>
        <w:rFonts w:hint="default"/>
      </w:rPr>
    </w:lvl>
    <w:lvl w:ilvl="4">
      <w:start w:val="1"/>
      <w:numFmt w:val="bullet"/>
      <w:lvlText w:val="•"/>
      <w:lvlJc w:val="left"/>
      <w:pPr>
        <w:ind w:left="4320" w:hanging="288"/>
      </w:pPr>
      <w:rPr>
        <w:rFonts w:hint="default"/>
      </w:rPr>
    </w:lvl>
    <w:lvl w:ilvl="5">
      <w:start w:val="1"/>
      <w:numFmt w:val="bullet"/>
      <w:lvlText w:val="•"/>
      <w:lvlJc w:val="left"/>
      <w:pPr>
        <w:ind w:left="5240" w:hanging="288"/>
      </w:pPr>
      <w:rPr>
        <w:rFonts w:hint="default"/>
      </w:rPr>
    </w:lvl>
    <w:lvl w:ilvl="6">
      <w:start w:val="1"/>
      <w:numFmt w:val="bullet"/>
      <w:lvlText w:val="•"/>
      <w:lvlJc w:val="left"/>
      <w:pPr>
        <w:ind w:left="6160" w:hanging="288"/>
      </w:pPr>
      <w:rPr>
        <w:rFonts w:hint="default"/>
      </w:rPr>
    </w:lvl>
    <w:lvl w:ilvl="7">
      <w:start w:val="1"/>
      <w:numFmt w:val="bullet"/>
      <w:lvlText w:val="•"/>
      <w:lvlJc w:val="left"/>
      <w:pPr>
        <w:ind w:left="7079" w:hanging="288"/>
      </w:pPr>
      <w:rPr>
        <w:rFonts w:hint="default"/>
      </w:rPr>
    </w:lvl>
    <w:lvl w:ilvl="8">
      <w:start w:val="1"/>
      <w:numFmt w:val="bullet"/>
      <w:lvlText w:val="•"/>
      <w:lvlJc w:val="left"/>
      <w:pPr>
        <w:ind w:left="7999" w:hanging="288"/>
      </w:pPr>
      <w:rPr>
        <w:rFonts w:hint="default"/>
      </w:rPr>
    </w:lvl>
  </w:abstractNum>
  <w:abstractNum w:abstractNumId="43" w15:restartNumberingAfterBreak="0">
    <w:nsid w:val="554D240F"/>
    <w:multiLevelType w:val="multilevel"/>
    <w:tmpl w:val="34E8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CC1190B"/>
    <w:multiLevelType w:val="hybridMultilevel"/>
    <w:tmpl w:val="7A069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38F237F"/>
    <w:multiLevelType w:val="multilevel"/>
    <w:tmpl w:val="F784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113A72"/>
    <w:multiLevelType w:val="hybridMultilevel"/>
    <w:tmpl w:val="31225D56"/>
    <w:lvl w:ilvl="0" w:tplc="9F1C9BE6">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643D3984"/>
    <w:multiLevelType w:val="hybridMultilevel"/>
    <w:tmpl w:val="676AE3FC"/>
    <w:lvl w:ilvl="0" w:tplc="5F1C3504">
      <w:start w:val="13"/>
      <w:numFmt w:val="bullet"/>
      <w:lvlText w:val="-"/>
      <w:lvlJc w:val="left"/>
      <w:pPr>
        <w:ind w:left="720" w:hanging="360"/>
      </w:pPr>
      <w:rPr>
        <w:rFonts w:ascii="Arial" w:hAnsi="Arial" w:cstheme="minorBidi" w:hint="default"/>
        <w:b w:val="0"/>
        <w:i w:val="0"/>
        <w:color w:val="auto"/>
        <w:spacing w:val="0"/>
        <w:w w:val="100"/>
        <w:kern w:val="0"/>
        <w:position w:val="0"/>
        <w:sz w:val="18"/>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5DB5156"/>
    <w:multiLevelType w:val="hybridMultilevel"/>
    <w:tmpl w:val="5FA486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81F3001"/>
    <w:multiLevelType w:val="hybridMultilevel"/>
    <w:tmpl w:val="B12EE560"/>
    <w:lvl w:ilvl="0" w:tplc="36D86B0E">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9B811A8"/>
    <w:multiLevelType w:val="hybridMultilevel"/>
    <w:tmpl w:val="0E68E9F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1" w15:restartNumberingAfterBreak="0">
    <w:nsid w:val="6AFF7756"/>
    <w:multiLevelType w:val="hybridMultilevel"/>
    <w:tmpl w:val="FD3231D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2" w15:restartNumberingAfterBreak="0">
    <w:nsid w:val="6C3864B0"/>
    <w:multiLevelType w:val="hybridMultilevel"/>
    <w:tmpl w:val="A1E2C98C"/>
    <w:lvl w:ilvl="0" w:tplc="D7F8E2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BA4832"/>
    <w:multiLevelType w:val="hybridMultilevel"/>
    <w:tmpl w:val="371EE11A"/>
    <w:lvl w:ilvl="0" w:tplc="D30C235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114697B"/>
    <w:multiLevelType w:val="hybridMultilevel"/>
    <w:tmpl w:val="DA86CAC4"/>
    <w:lvl w:ilvl="0" w:tplc="36D86B0E">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8E4267E"/>
    <w:multiLevelType w:val="hybridMultilevel"/>
    <w:tmpl w:val="CC627340"/>
    <w:lvl w:ilvl="0" w:tplc="61C64E5E">
      <w:start w:val="4"/>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A05591E"/>
    <w:multiLevelType w:val="hybridMultilevel"/>
    <w:tmpl w:val="170815FA"/>
    <w:lvl w:ilvl="0" w:tplc="C1FA21C0">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C243182"/>
    <w:multiLevelType w:val="hybridMultilevel"/>
    <w:tmpl w:val="08E82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C8D77DC"/>
    <w:multiLevelType w:val="hybridMultilevel"/>
    <w:tmpl w:val="CB2AAF92"/>
    <w:lvl w:ilvl="0" w:tplc="17B84C68">
      <w:start w:val="1"/>
      <w:numFmt w:val="upperRoman"/>
      <w:lvlText w:val="%1."/>
      <w:lvlJc w:val="left"/>
      <w:pPr>
        <w:ind w:left="1080" w:hanging="720"/>
      </w:pPr>
      <w:rPr>
        <w:rFonts w:hint="default"/>
      </w:rPr>
    </w:lvl>
    <w:lvl w:ilvl="1" w:tplc="36D86B0E">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C95431A"/>
    <w:multiLevelType w:val="hybridMultilevel"/>
    <w:tmpl w:val="EF9E03DA"/>
    <w:lvl w:ilvl="0" w:tplc="6B8EC5BA">
      <w:start w:val="5"/>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7D0866BA"/>
    <w:multiLevelType w:val="multilevel"/>
    <w:tmpl w:val="3FDC5C22"/>
    <w:lvl w:ilvl="0">
      <w:start w:val="1"/>
      <w:numFmt w:val="decimal"/>
      <w:lvlText w:val="%1"/>
      <w:lvlJc w:val="left"/>
      <w:pPr>
        <w:ind w:left="220" w:hanging="78"/>
      </w:pPr>
      <w:rPr>
        <w:rFonts w:hint="default"/>
        <w:u w:val="single" w:color="000000"/>
      </w:rPr>
    </w:lvl>
    <w:lvl w:ilvl="1">
      <w:start w:val="1"/>
      <w:numFmt w:val="decimal"/>
      <w:lvlText w:val="%1.%2"/>
      <w:lvlJc w:val="left"/>
      <w:pPr>
        <w:ind w:left="610" w:hanging="257"/>
      </w:pPr>
      <w:rPr>
        <w:rFonts w:ascii="Candara" w:eastAsia="Candara" w:hAnsi="Candara" w:hint="default"/>
        <w:spacing w:val="-1"/>
        <w:sz w:val="22"/>
        <w:szCs w:val="22"/>
      </w:rPr>
    </w:lvl>
    <w:lvl w:ilvl="2">
      <w:start w:val="1"/>
      <w:numFmt w:val="bullet"/>
      <w:lvlText w:val="•"/>
      <w:lvlJc w:val="left"/>
      <w:pPr>
        <w:ind w:left="650" w:hanging="257"/>
      </w:pPr>
      <w:rPr>
        <w:rFonts w:hint="default"/>
      </w:rPr>
    </w:lvl>
    <w:lvl w:ilvl="3">
      <w:start w:val="1"/>
      <w:numFmt w:val="bullet"/>
      <w:lvlText w:val="•"/>
      <w:lvlJc w:val="left"/>
      <w:pPr>
        <w:ind w:left="1799" w:hanging="257"/>
      </w:pPr>
      <w:rPr>
        <w:rFonts w:hint="default"/>
      </w:rPr>
    </w:lvl>
    <w:lvl w:ilvl="4">
      <w:start w:val="1"/>
      <w:numFmt w:val="bullet"/>
      <w:lvlText w:val="•"/>
      <w:lvlJc w:val="left"/>
      <w:pPr>
        <w:ind w:left="2947" w:hanging="257"/>
      </w:pPr>
      <w:rPr>
        <w:rFonts w:hint="default"/>
      </w:rPr>
    </w:lvl>
    <w:lvl w:ilvl="5">
      <w:start w:val="1"/>
      <w:numFmt w:val="bullet"/>
      <w:lvlText w:val="•"/>
      <w:lvlJc w:val="left"/>
      <w:pPr>
        <w:ind w:left="4096" w:hanging="257"/>
      </w:pPr>
      <w:rPr>
        <w:rFonts w:hint="default"/>
      </w:rPr>
    </w:lvl>
    <w:lvl w:ilvl="6">
      <w:start w:val="1"/>
      <w:numFmt w:val="bullet"/>
      <w:lvlText w:val="•"/>
      <w:lvlJc w:val="left"/>
      <w:pPr>
        <w:ind w:left="5245" w:hanging="257"/>
      </w:pPr>
      <w:rPr>
        <w:rFonts w:hint="default"/>
      </w:rPr>
    </w:lvl>
    <w:lvl w:ilvl="7">
      <w:start w:val="1"/>
      <w:numFmt w:val="bullet"/>
      <w:lvlText w:val="•"/>
      <w:lvlJc w:val="left"/>
      <w:pPr>
        <w:ind w:left="6393" w:hanging="257"/>
      </w:pPr>
      <w:rPr>
        <w:rFonts w:hint="default"/>
      </w:rPr>
    </w:lvl>
    <w:lvl w:ilvl="8">
      <w:start w:val="1"/>
      <w:numFmt w:val="bullet"/>
      <w:lvlText w:val="•"/>
      <w:lvlJc w:val="left"/>
      <w:pPr>
        <w:ind w:left="7542" w:hanging="257"/>
      </w:pPr>
      <w:rPr>
        <w:rFonts w:hint="default"/>
      </w:rPr>
    </w:lvl>
  </w:abstractNum>
  <w:abstractNum w:abstractNumId="61" w15:restartNumberingAfterBreak="0">
    <w:nsid w:val="7DEC2D20"/>
    <w:multiLevelType w:val="hybridMultilevel"/>
    <w:tmpl w:val="BCF0C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9"/>
  </w:num>
  <w:num w:numId="4">
    <w:abstractNumId w:val="11"/>
  </w:num>
  <w:num w:numId="5">
    <w:abstractNumId w:val="40"/>
  </w:num>
  <w:num w:numId="6">
    <w:abstractNumId w:val="24"/>
  </w:num>
  <w:num w:numId="7">
    <w:abstractNumId w:val="42"/>
  </w:num>
  <w:num w:numId="8">
    <w:abstractNumId w:val="60"/>
  </w:num>
  <w:num w:numId="9">
    <w:abstractNumId w:val="2"/>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25"/>
  </w:num>
  <w:num w:numId="13">
    <w:abstractNumId w:val="47"/>
  </w:num>
  <w:num w:numId="14">
    <w:abstractNumId w:val="10"/>
  </w:num>
  <w:num w:numId="15">
    <w:abstractNumId w:val="14"/>
  </w:num>
  <w:num w:numId="16">
    <w:abstractNumId w:val="38"/>
  </w:num>
  <w:num w:numId="17">
    <w:abstractNumId w:val="50"/>
  </w:num>
  <w:num w:numId="18">
    <w:abstractNumId w:val="51"/>
  </w:num>
  <w:num w:numId="19">
    <w:abstractNumId w:val="31"/>
  </w:num>
  <w:num w:numId="20">
    <w:abstractNumId w:val="54"/>
  </w:num>
  <w:num w:numId="21">
    <w:abstractNumId w:val="55"/>
  </w:num>
  <w:num w:numId="22">
    <w:abstractNumId w:val="22"/>
  </w:num>
  <w:num w:numId="23">
    <w:abstractNumId w:val="13"/>
  </w:num>
  <w:num w:numId="24">
    <w:abstractNumId w:val="5"/>
  </w:num>
  <w:num w:numId="25">
    <w:abstractNumId w:val="3"/>
  </w:num>
  <w:num w:numId="26">
    <w:abstractNumId w:val="59"/>
  </w:num>
  <w:num w:numId="27">
    <w:abstractNumId w:val="37"/>
  </w:num>
  <w:num w:numId="28">
    <w:abstractNumId w:val="58"/>
  </w:num>
  <w:num w:numId="29">
    <w:abstractNumId w:val="39"/>
  </w:num>
  <w:num w:numId="30">
    <w:abstractNumId w:val="0"/>
  </w:num>
  <w:num w:numId="31">
    <w:abstractNumId w:val="53"/>
  </w:num>
  <w:num w:numId="32">
    <w:abstractNumId w:val="6"/>
  </w:num>
  <w:num w:numId="33">
    <w:abstractNumId w:val="36"/>
  </w:num>
  <w:num w:numId="34">
    <w:abstractNumId w:val="28"/>
  </w:num>
  <w:num w:numId="35">
    <w:abstractNumId w:val="1"/>
  </w:num>
  <w:num w:numId="36">
    <w:abstractNumId w:val="52"/>
  </w:num>
  <w:num w:numId="37">
    <w:abstractNumId w:val="20"/>
  </w:num>
  <w:num w:numId="38">
    <w:abstractNumId w:val="34"/>
  </w:num>
  <w:num w:numId="39">
    <w:abstractNumId w:val="18"/>
  </w:num>
  <w:num w:numId="40">
    <w:abstractNumId w:val="33"/>
  </w:num>
  <w:num w:numId="41">
    <w:abstractNumId w:val="35"/>
  </w:num>
  <w:num w:numId="42">
    <w:abstractNumId w:val="23"/>
  </w:num>
  <w:num w:numId="43">
    <w:abstractNumId w:val="7"/>
  </w:num>
  <w:num w:numId="44">
    <w:abstractNumId w:val="12"/>
  </w:num>
  <w:num w:numId="45">
    <w:abstractNumId w:val="57"/>
  </w:num>
  <w:num w:numId="46">
    <w:abstractNumId w:val="49"/>
  </w:num>
  <w:num w:numId="47">
    <w:abstractNumId w:val="45"/>
  </w:num>
  <w:num w:numId="48">
    <w:abstractNumId w:val="32"/>
  </w:num>
  <w:num w:numId="49">
    <w:abstractNumId w:val="21"/>
  </w:num>
  <w:num w:numId="50">
    <w:abstractNumId w:val="17"/>
  </w:num>
  <w:num w:numId="51">
    <w:abstractNumId w:val="41"/>
  </w:num>
  <w:num w:numId="52">
    <w:abstractNumId w:val="56"/>
  </w:num>
  <w:num w:numId="53">
    <w:abstractNumId w:val="27"/>
  </w:num>
  <w:num w:numId="54">
    <w:abstractNumId w:val="4"/>
  </w:num>
  <w:num w:numId="55">
    <w:abstractNumId w:val="15"/>
  </w:num>
  <w:num w:numId="56">
    <w:abstractNumId w:val="61"/>
  </w:num>
  <w:num w:numId="57">
    <w:abstractNumId w:val="16"/>
  </w:num>
  <w:num w:numId="58">
    <w:abstractNumId w:val="29"/>
  </w:num>
  <w:num w:numId="59">
    <w:abstractNumId w:val="30"/>
  </w:num>
  <w:num w:numId="60">
    <w:abstractNumId w:val="19"/>
  </w:num>
  <w:num w:numId="61">
    <w:abstractNumId w:val="48"/>
  </w:num>
  <w:num w:numId="62">
    <w:abstractNumId w:val="44"/>
  </w:num>
  <w:num w:numId="63">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714"/>
    <w:rsid w:val="0000293A"/>
    <w:rsid w:val="000060EE"/>
    <w:rsid w:val="000129B4"/>
    <w:rsid w:val="00020FE0"/>
    <w:rsid w:val="00021B83"/>
    <w:rsid w:val="00022C30"/>
    <w:rsid w:val="00023B29"/>
    <w:rsid w:val="00026313"/>
    <w:rsid w:val="00027001"/>
    <w:rsid w:val="00027852"/>
    <w:rsid w:val="00027AAE"/>
    <w:rsid w:val="00032423"/>
    <w:rsid w:val="00037066"/>
    <w:rsid w:val="0003762D"/>
    <w:rsid w:val="00042B59"/>
    <w:rsid w:val="0004556E"/>
    <w:rsid w:val="00051062"/>
    <w:rsid w:val="0005307B"/>
    <w:rsid w:val="00054DF6"/>
    <w:rsid w:val="000635D3"/>
    <w:rsid w:val="00064DE3"/>
    <w:rsid w:val="0007026F"/>
    <w:rsid w:val="00074B96"/>
    <w:rsid w:val="0007640D"/>
    <w:rsid w:val="00077ABD"/>
    <w:rsid w:val="000815D2"/>
    <w:rsid w:val="00093606"/>
    <w:rsid w:val="000951FB"/>
    <w:rsid w:val="00096A8F"/>
    <w:rsid w:val="000A24FC"/>
    <w:rsid w:val="000A255C"/>
    <w:rsid w:val="000B07B2"/>
    <w:rsid w:val="000B0B2E"/>
    <w:rsid w:val="000B2C2D"/>
    <w:rsid w:val="000D0391"/>
    <w:rsid w:val="000D577B"/>
    <w:rsid w:val="000D6BD2"/>
    <w:rsid w:val="000D7AE1"/>
    <w:rsid w:val="000E00F3"/>
    <w:rsid w:val="000F29AC"/>
    <w:rsid w:val="000F3689"/>
    <w:rsid w:val="001008F3"/>
    <w:rsid w:val="00104B1F"/>
    <w:rsid w:val="001100E2"/>
    <w:rsid w:val="00123956"/>
    <w:rsid w:val="0012484C"/>
    <w:rsid w:val="001324E8"/>
    <w:rsid w:val="00132E7F"/>
    <w:rsid w:val="0013465F"/>
    <w:rsid w:val="00135381"/>
    <w:rsid w:val="00137A1B"/>
    <w:rsid w:val="00144033"/>
    <w:rsid w:val="00147A15"/>
    <w:rsid w:val="00153206"/>
    <w:rsid w:val="00155D45"/>
    <w:rsid w:val="001673E8"/>
    <w:rsid w:val="00167DCB"/>
    <w:rsid w:val="0017338A"/>
    <w:rsid w:val="001744C1"/>
    <w:rsid w:val="00190E50"/>
    <w:rsid w:val="0019633F"/>
    <w:rsid w:val="0019710C"/>
    <w:rsid w:val="001977E3"/>
    <w:rsid w:val="001A10B0"/>
    <w:rsid w:val="001A1529"/>
    <w:rsid w:val="001A76E2"/>
    <w:rsid w:val="001B0D94"/>
    <w:rsid w:val="001B7AFB"/>
    <w:rsid w:val="001C35E1"/>
    <w:rsid w:val="001C412B"/>
    <w:rsid w:val="001C6A98"/>
    <w:rsid w:val="001C76AF"/>
    <w:rsid w:val="001D693F"/>
    <w:rsid w:val="001F02F2"/>
    <w:rsid w:val="001F092A"/>
    <w:rsid w:val="001F5E65"/>
    <w:rsid w:val="001F6848"/>
    <w:rsid w:val="00205FCA"/>
    <w:rsid w:val="00207B1F"/>
    <w:rsid w:val="002138BA"/>
    <w:rsid w:val="00214C89"/>
    <w:rsid w:val="00216A58"/>
    <w:rsid w:val="0022141D"/>
    <w:rsid w:val="0022204D"/>
    <w:rsid w:val="00226F9D"/>
    <w:rsid w:val="00232B4A"/>
    <w:rsid w:val="00232CC9"/>
    <w:rsid w:val="0023476F"/>
    <w:rsid w:val="00241DA2"/>
    <w:rsid w:val="00243015"/>
    <w:rsid w:val="00244033"/>
    <w:rsid w:val="002508B0"/>
    <w:rsid w:val="00250F4C"/>
    <w:rsid w:val="0025127E"/>
    <w:rsid w:val="00253B08"/>
    <w:rsid w:val="002556E4"/>
    <w:rsid w:val="00257B9E"/>
    <w:rsid w:val="00265106"/>
    <w:rsid w:val="00274CC6"/>
    <w:rsid w:val="002816AD"/>
    <w:rsid w:val="0028171F"/>
    <w:rsid w:val="00290A41"/>
    <w:rsid w:val="00290D68"/>
    <w:rsid w:val="00290D98"/>
    <w:rsid w:val="00293B10"/>
    <w:rsid w:val="00295A36"/>
    <w:rsid w:val="00295DEF"/>
    <w:rsid w:val="00296797"/>
    <w:rsid w:val="002A1035"/>
    <w:rsid w:val="002A5EA8"/>
    <w:rsid w:val="002B70B0"/>
    <w:rsid w:val="002C1952"/>
    <w:rsid w:val="002C22EE"/>
    <w:rsid w:val="002D1487"/>
    <w:rsid w:val="002D4A74"/>
    <w:rsid w:val="002E7916"/>
    <w:rsid w:val="002F408C"/>
    <w:rsid w:val="00300420"/>
    <w:rsid w:val="00301E95"/>
    <w:rsid w:val="00302358"/>
    <w:rsid w:val="003052B1"/>
    <w:rsid w:val="003077AD"/>
    <w:rsid w:val="00315724"/>
    <w:rsid w:val="00317F3C"/>
    <w:rsid w:val="00321385"/>
    <w:rsid w:val="003257D7"/>
    <w:rsid w:val="00325915"/>
    <w:rsid w:val="00333451"/>
    <w:rsid w:val="00340CF9"/>
    <w:rsid w:val="00346FD7"/>
    <w:rsid w:val="0035220E"/>
    <w:rsid w:val="003525A7"/>
    <w:rsid w:val="00354CFA"/>
    <w:rsid w:val="00356271"/>
    <w:rsid w:val="00365462"/>
    <w:rsid w:val="00371A9C"/>
    <w:rsid w:val="00376C06"/>
    <w:rsid w:val="0038187B"/>
    <w:rsid w:val="0038614D"/>
    <w:rsid w:val="00387885"/>
    <w:rsid w:val="0039039C"/>
    <w:rsid w:val="003905C0"/>
    <w:rsid w:val="00392FDB"/>
    <w:rsid w:val="00395239"/>
    <w:rsid w:val="00395328"/>
    <w:rsid w:val="00396CC7"/>
    <w:rsid w:val="003A0274"/>
    <w:rsid w:val="003A3A25"/>
    <w:rsid w:val="003A643B"/>
    <w:rsid w:val="003A7397"/>
    <w:rsid w:val="003B12AC"/>
    <w:rsid w:val="003B13F5"/>
    <w:rsid w:val="003B306B"/>
    <w:rsid w:val="003B7415"/>
    <w:rsid w:val="003C1E36"/>
    <w:rsid w:val="003C5B48"/>
    <w:rsid w:val="003D03D9"/>
    <w:rsid w:val="003D04A8"/>
    <w:rsid w:val="003E21F3"/>
    <w:rsid w:val="003F1AD8"/>
    <w:rsid w:val="003F2312"/>
    <w:rsid w:val="003F2D44"/>
    <w:rsid w:val="003F5960"/>
    <w:rsid w:val="00402053"/>
    <w:rsid w:val="004022BE"/>
    <w:rsid w:val="004047DD"/>
    <w:rsid w:val="004049B9"/>
    <w:rsid w:val="00406BCE"/>
    <w:rsid w:val="00411EED"/>
    <w:rsid w:val="00414CA9"/>
    <w:rsid w:val="004153D8"/>
    <w:rsid w:val="00416878"/>
    <w:rsid w:val="00417404"/>
    <w:rsid w:val="00417449"/>
    <w:rsid w:val="00425342"/>
    <w:rsid w:val="00427450"/>
    <w:rsid w:val="0043251E"/>
    <w:rsid w:val="004363DE"/>
    <w:rsid w:val="004367BA"/>
    <w:rsid w:val="00441D30"/>
    <w:rsid w:val="004420B7"/>
    <w:rsid w:val="00446962"/>
    <w:rsid w:val="00447475"/>
    <w:rsid w:val="00452ACA"/>
    <w:rsid w:val="0045550B"/>
    <w:rsid w:val="00460DBD"/>
    <w:rsid w:val="00461816"/>
    <w:rsid w:val="0046380D"/>
    <w:rsid w:val="00471056"/>
    <w:rsid w:val="0047180F"/>
    <w:rsid w:val="00471989"/>
    <w:rsid w:val="00474596"/>
    <w:rsid w:val="00482334"/>
    <w:rsid w:val="00483C96"/>
    <w:rsid w:val="004857F5"/>
    <w:rsid w:val="00485B0B"/>
    <w:rsid w:val="00497BF6"/>
    <w:rsid w:val="004A452E"/>
    <w:rsid w:val="004A7B9D"/>
    <w:rsid w:val="004B3C55"/>
    <w:rsid w:val="004B532E"/>
    <w:rsid w:val="004B577B"/>
    <w:rsid w:val="004B66B1"/>
    <w:rsid w:val="004B689E"/>
    <w:rsid w:val="004C04B7"/>
    <w:rsid w:val="004C58D7"/>
    <w:rsid w:val="004C6128"/>
    <w:rsid w:val="004C66B1"/>
    <w:rsid w:val="004D07F8"/>
    <w:rsid w:val="004D1A4A"/>
    <w:rsid w:val="004F0552"/>
    <w:rsid w:val="004F566E"/>
    <w:rsid w:val="0050031A"/>
    <w:rsid w:val="005023D8"/>
    <w:rsid w:val="00506183"/>
    <w:rsid w:val="00506C19"/>
    <w:rsid w:val="00510269"/>
    <w:rsid w:val="00511E0A"/>
    <w:rsid w:val="00514DCD"/>
    <w:rsid w:val="00520D12"/>
    <w:rsid w:val="0052740B"/>
    <w:rsid w:val="00531B63"/>
    <w:rsid w:val="0053272B"/>
    <w:rsid w:val="005327B1"/>
    <w:rsid w:val="00535108"/>
    <w:rsid w:val="00535726"/>
    <w:rsid w:val="0054600E"/>
    <w:rsid w:val="00547B40"/>
    <w:rsid w:val="0056021B"/>
    <w:rsid w:val="005618C9"/>
    <w:rsid w:val="00564936"/>
    <w:rsid w:val="00565483"/>
    <w:rsid w:val="00565622"/>
    <w:rsid w:val="005764FD"/>
    <w:rsid w:val="00581531"/>
    <w:rsid w:val="00583707"/>
    <w:rsid w:val="0058543E"/>
    <w:rsid w:val="0058680D"/>
    <w:rsid w:val="00592865"/>
    <w:rsid w:val="00593ABE"/>
    <w:rsid w:val="005945AA"/>
    <w:rsid w:val="005A157A"/>
    <w:rsid w:val="005A26F5"/>
    <w:rsid w:val="005A2B66"/>
    <w:rsid w:val="005A4A03"/>
    <w:rsid w:val="005B2A97"/>
    <w:rsid w:val="005B3B44"/>
    <w:rsid w:val="005C0D22"/>
    <w:rsid w:val="005D472C"/>
    <w:rsid w:val="005E1EE8"/>
    <w:rsid w:val="005E58AD"/>
    <w:rsid w:val="005F3220"/>
    <w:rsid w:val="005F5F78"/>
    <w:rsid w:val="005F6EA9"/>
    <w:rsid w:val="00604ED9"/>
    <w:rsid w:val="006114EE"/>
    <w:rsid w:val="00614A67"/>
    <w:rsid w:val="00617931"/>
    <w:rsid w:val="0062249E"/>
    <w:rsid w:val="0062298B"/>
    <w:rsid w:val="00625DD4"/>
    <w:rsid w:val="0063721A"/>
    <w:rsid w:val="006520BF"/>
    <w:rsid w:val="006535FD"/>
    <w:rsid w:val="00655A2F"/>
    <w:rsid w:val="00662252"/>
    <w:rsid w:val="00662486"/>
    <w:rsid w:val="006649F4"/>
    <w:rsid w:val="00670042"/>
    <w:rsid w:val="006703F0"/>
    <w:rsid w:val="0067124F"/>
    <w:rsid w:val="006721B1"/>
    <w:rsid w:val="006761AF"/>
    <w:rsid w:val="00682093"/>
    <w:rsid w:val="00692EB8"/>
    <w:rsid w:val="00693A67"/>
    <w:rsid w:val="00695841"/>
    <w:rsid w:val="00696EB0"/>
    <w:rsid w:val="006A2A79"/>
    <w:rsid w:val="006A5749"/>
    <w:rsid w:val="006A5C19"/>
    <w:rsid w:val="006A7253"/>
    <w:rsid w:val="006B0888"/>
    <w:rsid w:val="006C0492"/>
    <w:rsid w:val="006C1EEB"/>
    <w:rsid w:val="006D2262"/>
    <w:rsid w:val="006D53C4"/>
    <w:rsid w:val="006F30E3"/>
    <w:rsid w:val="006F35C4"/>
    <w:rsid w:val="006F53F4"/>
    <w:rsid w:val="007014FE"/>
    <w:rsid w:val="007024C3"/>
    <w:rsid w:val="007049DF"/>
    <w:rsid w:val="00713251"/>
    <w:rsid w:val="00716FA6"/>
    <w:rsid w:val="0071772A"/>
    <w:rsid w:val="00721197"/>
    <w:rsid w:val="007233C1"/>
    <w:rsid w:val="007260F1"/>
    <w:rsid w:val="00726375"/>
    <w:rsid w:val="00736C25"/>
    <w:rsid w:val="00740018"/>
    <w:rsid w:val="00743314"/>
    <w:rsid w:val="00757363"/>
    <w:rsid w:val="00762F56"/>
    <w:rsid w:val="00767204"/>
    <w:rsid w:val="00770BEA"/>
    <w:rsid w:val="007721C4"/>
    <w:rsid w:val="0077496E"/>
    <w:rsid w:val="00774CA7"/>
    <w:rsid w:val="00780F42"/>
    <w:rsid w:val="00781A91"/>
    <w:rsid w:val="007906D9"/>
    <w:rsid w:val="00792E90"/>
    <w:rsid w:val="00793DAA"/>
    <w:rsid w:val="0079695A"/>
    <w:rsid w:val="007A1432"/>
    <w:rsid w:val="007A28C2"/>
    <w:rsid w:val="007A4695"/>
    <w:rsid w:val="007A4D77"/>
    <w:rsid w:val="007A5E27"/>
    <w:rsid w:val="007B0E3D"/>
    <w:rsid w:val="007B3625"/>
    <w:rsid w:val="007B749B"/>
    <w:rsid w:val="007D00B6"/>
    <w:rsid w:val="007D1A9A"/>
    <w:rsid w:val="007D5393"/>
    <w:rsid w:val="007D5AE3"/>
    <w:rsid w:val="007E324A"/>
    <w:rsid w:val="007E3B85"/>
    <w:rsid w:val="007F29F5"/>
    <w:rsid w:val="007F79C2"/>
    <w:rsid w:val="00800C86"/>
    <w:rsid w:val="0080308A"/>
    <w:rsid w:val="00812340"/>
    <w:rsid w:val="00813BA2"/>
    <w:rsid w:val="008145C5"/>
    <w:rsid w:val="0081737F"/>
    <w:rsid w:val="008405A5"/>
    <w:rsid w:val="00841BBD"/>
    <w:rsid w:val="00846AAD"/>
    <w:rsid w:val="00847D57"/>
    <w:rsid w:val="00850127"/>
    <w:rsid w:val="00850A4C"/>
    <w:rsid w:val="0085113C"/>
    <w:rsid w:val="008542E9"/>
    <w:rsid w:val="0085628A"/>
    <w:rsid w:val="008570B2"/>
    <w:rsid w:val="0086126B"/>
    <w:rsid w:val="008667AA"/>
    <w:rsid w:val="00871A6B"/>
    <w:rsid w:val="008819CB"/>
    <w:rsid w:val="008822DD"/>
    <w:rsid w:val="008823F4"/>
    <w:rsid w:val="00890CF2"/>
    <w:rsid w:val="00890DD9"/>
    <w:rsid w:val="00892505"/>
    <w:rsid w:val="00892C58"/>
    <w:rsid w:val="008971CE"/>
    <w:rsid w:val="00897F40"/>
    <w:rsid w:val="008A0F1E"/>
    <w:rsid w:val="008A1358"/>
    <w:rsid w:val="008B7889"/>
    <w:rsid w:val="008C2AA0"/>
    <w:rsid w:val="008C4E8B"/>
    <w:rsid w:val="008C7772"/>
    <w:rsid w:val="008D08DB"/>
    <w:rsid w:val="008D1DC8"/>
    <w:rsid w:val="008D3D9E"/>
    <w:rsid w:val="008D4E1D"/>
    <w:rsid w:val="008D5606"/>
    <w:rsid w:val="008E0963"/>
    <w:rsid w:val="008E0A4A"/>
    <w:rsid w:val="008E1D85"/>
    <w:rsid w:val="008E3D70"/>
    <w:rsid w:val="008F6C13"/>
    <w:rsid w:val="008F6D0B"/>
    <w:rsid w:val="00900763"/>
    <w:rsid w:val="00902249"/>
    <w:rsid w:val="0090665A"/>
    <w:rsid w:val="00906EA6"/>
    <w:rsid w:val="0090714E"/>
    <w:rsid w:val="0091157D"/>
    <w:rsid w:val="00914A9A"/>
    <w:rsid w:val="00920029"/>
    <w:rsid w:val="00924699"/>
    <w:rsid w:val="009249F8"/>
    <w:rsid w:val="00926EDF"/>
    <w:rsid w:val="009339B4"/>
    <w:rsid w:val="00934368"/>
    <w:rsid w:val="009347F2"/>
    <w:rsid w:val="009367D4"/>
    <w:rsid w:val="00937244"/>
    <w:rsid w:val="0094283C"/>
    <w:rsid w:val="00945F30"/>
    <w:rsid w:val="009508D6"/>
    <w:rsid w:val="00962F39"/>
    <w:rsid w:val="0096397D"/>
    <w:rsid w:val="00964F15"/>
    <w:rsid w:val="009652FC"/>
    <w:rsid w:val="00965566"/>
    <w:rsid w:val="00966097"/>
    <w:rsid w:val="009710FD"/>
    <w:rsid w:val="00971F7E"/>
    <w:rsid w:val="0097212D"/>
    <w:rsid w:val="00972631"/>
    <w:rsid w:val="00976FC8"/>
    <w:rsid w:val="009805A6"/>
    <w:rsid w:val="009818EA"/>
    <w:rsid w:val="00982B09"/>
    <w:rsid w:val="00987368"/>
    <w:rsid w:val="0099343B"/>
    <w:rsid w:val="009942CA"/>
    <w:rsid w:val="00995D69"/>
    <w:rsid w:val="009A3114"/>
    <w:rsid w:val="009A3592"/>
    <w:rsid w:val="009A7357"/>
    <w:rsid w:val="009B06C6"/>
    <w:rsid w:val="009B07E4"/>
    <w:rsid w:val="009B3DE6"/>
    <w:rsid w:val="009B514A"/>
    <w:rsid w:val="009C395C"/>
    <w:rsid w:val="009D0E59"/>
    <w:rsid w:val="009D1BE0"/>
    <w:rsid w:val="009D2678"/>
    <w:rsid w:val="009E0939"/>
    <w:rsid w:val="009E1830"/>
    <w:rsid w:val="009F7688"/>
    <w:rsid w:val="00A02037"/>
    <w:rsid w:val="00A10A0E"/>
    <w:rsid w:val="00A11C6C"/>
    <w:rsid w:val="00A11E10"/>
    <w:rsid w:val="00A124EB"/>
    <w:rsid w:val="00A16969"/>
    <w:rsid w:val="00A17D34"/>
    <w:rsid w:val="00A255DC"/>
    <w:rsid w:val="00A25EA4"/>
    <w:rsid w:val="00A27216"/>
    <w:rsid w:val="00A30034"/>
    <w:rsid w:val="00A36E46"/>
    <w:rsid w:val="00A57B4D"/>
    <w:rsid w:val="00A60292"/>
    <w:rsid w:val="00A65FBE"/>
    <w:rsid w:val="00A67D0E"/>
    <w:rsid w:val="00A70F0C"/>
    <w:rsid w:val="00A71180"/>
    <w:rsid w:val="00A71D64"/>
    <w:rsid w:val="00A75034"/>
    <w:rsid w:val="00A77883"/>
    <w:rsid w:val="00A805F3"/>
    <w:rsid w:val="00A8183B"/>
    <w:rsid w:val="00A8350E"/>
    <w:rsid w:val="00A9127F"/>
    <w:rsid w:val="00A93413"/>
    <w:rsid w:val="00AA03DA"/>
    <w:rsid w:val="00AA28F1"/>
    <w:rsid w:val="00AA2A07"/>
    <w:rsid w:val="00AA2F98"/>
    <w:rsid w:val="00AA3F62"/>
    <w:rsid w:val="00AA671F"/>
    <w:rsid w:val="00AB5C80"/>
    <w:rsid w:val="00AB79D5"/>
    <w:rsid w:val="00AC413B"/>
    <w:rsid w:val="00AC796E"/>
    <w:rsid w:val="00AD47D1"/>
    <w:rsid w:val="00AE081B"/>
    <w:rsid w:val="00AE2F49"/>
    <w:rsid w:val="00AE4F94"/>
    <w:rsid w:val="00AE77C8"/>
    <w:rsid w:val="00AF3504"/>
    <w:rsid w:val="00B00ADB"/>
    <w:rsid w:val="00B0548D"/>
    <w:rsid w:val="00B06310"/>
    <w:rsid w:val="00B06E40"/>
    <w:rsid w:val="00B16E10"/>
    <w:rsid w:val="00B1752D"/>
    <w:rsid w:val="00B176F7"/>
    <w:rsid w:val="00B215F8"/>
    <w:rsid w:val="00B22366"/>
    <w:rsid w:val="00B26438"/>
    <w:rsid w:val="00B27CFA"/>
    <w:rsid w:val="00B316C0"/>
    <w:rsid w:val="00B32661"/>
    <w:rsid w:val="00B54A6D"/>
    <w:rsid w:val="00B601E2"/>
    <w:rsid w:val="00B62B44"/>
    <w:rsid w:val="00B700C9"/>
    <w:rsid w:val="00B712BD"/>
    <w:rsid w:val="00B72901"/>
    <w:rsid w:val="00B7420C"/>
    <w:rsid w:val="00B76DFD"/>
    <w:rsid w:val="00B8253E"/>
    <w:rsid w:val="00B86C6C"/>
    <w:rsid w:val="00B9221B"/>
    <w:rsid w:val="00B92A69"/>
    <w:rsid w:val="00B94714"/>
    <w:rsid w:val="00BA1625"/>
    <w:rsid w:val="00BB1B0F"/>
    <w:rsid w:val="00BB5658"/>
    <w:rsid w:val="00BB7C1E"/>
    <w:rsid w:val="00BC1A08"/>
    <w:rsid w:val="00BC3D27"/>
    <w:rsid w:val="00BC4744"/>
    <w:rsid w:val="00BC4BAC"/>
    <w:rsid w:val="00BC694D"/>
    <w:rsid w:val="00BC7942"/>
    <w:rsid w:val="00BE0FDF"/>
    <w:rsid w:val="00BE5F3A"/>
    <w:rsid w:val="00BE6989"/>
    <w:rsid w:val="00BE7DAD"/>
    <w:rsid w:val="00BF590E"/>
    <w:rsid w:val="00BF7FF2"/>
    <w:rsid w:val="00C00A23"/>
    <w:rsid w:val="00C00AFB"/>
    <w:rsid w:val="00C0199A"/>
    <w:rsid w:val="00C01FDE"/>
    <w:rsid w:val="00C04624"/>
    <w:rsid w:val="00C15185"/>
    <w:rsid w:val="00C24020"/>
    <w:rsid w:val="00C26FCE"/>
    <w:rsid w:val="00C27EDC"/>
    <w:rsid w:val="00C30F9A"/>
    <w:rsid w:val="00C34456"/>
    <w:rsid w:val="00C356DE"/>
    <w:rsid w:val="00C3703D"/>
    <w:rsid w:val="00C43232"/>
    <w:rsid w:val="00C449BE"/>
    <w:rsid w:val="00C52B3E"/>
    <w:rsid w:val="00C537EB"/>
    <w:rsid w:val="00C5414D"/>
    <w:rsid w:val="00C568B1"/>
    <w:rsid w:val="00C62D93"/>
    <w:rsid w:val="00C664DA"/>
    <w:rsid w:val="00C7387E"/>
    <w:rsid w:val="00C76C4A"/>
    <w:rsid w:val="00C80F4B"/>
    <w:rsid w:val="00C8299C"/>
    <w:rsid w:val="00C932A6"/>
    <w:rsid w:val="00C93D88"/>
    <w:rsid w:val="00C94175"/>
    <w:rsid w:val="00CA2C15"/>
    <w:rsid w:val="00CB0123"/>
    <w:rsid w:val="00CB1F72"/>
    <w:rsid w:val="00CB5C18"/>
    <w:rsid w:val="00CC3C38"/>
    <w:rsid w:val="00CC4D52"/>
    <w:rsid w:val="00CC4F3D"/>
    <w:rsid w:val="00CD1607"/>
    <w:rsid w:val="00CE7DED"/>
    <w:rsid w:val="00CF11EE"/>
    <w:rsid w:val="00CF56B5"/>
    <w:rsid w:val="00CF5EC3"/>
    <w:rsid w:val="00CF62BA"/>
    <w:rsid w:val="00CF68DA"/>
    <w:rsid w:val="00CF792B"/>
    <w:rsid w:val="00D0573B"/>
    <w:rsid w:val="00D057A0"/>
    <w:rsid w:val="00D102A9"/>
    <w:rsid w:val="00D11F8F"/>
    <w:rsid w:val="00D124C0"/>
    <w:rsid w:val="00D14DB8"/>
    <w:rsid w:val="00D17DBF"/>
    <w:rsid w:val="00D271C9"/>
    <w:rsid w:val="00D27C4D"/>
    <w:rsid w:val="00D364B1"/>
    <w:rsid w:val="00D37700"/>
    <w:rsid w:val="00D41143"/>
    <w:rsid w:val="00D43B23"/>
    <w:rsid w:val="00D4476E"/>
    <w:rsid w:val="00D45C7C"/>
    <w:rsid w:val="00D5253B"/>
    <w:rsid w:val="00D52DA3"/>
    <w:rsid w:val="00D54A95"/>
    <w:rsid w:val="00D552B3"/>
    <w:rsid w:val="00D56717"/>
    <w:rsid w:val="00D620ED"/>
    <w:rsid w:val="00D637B4"/>
    <w:rsid w:val="00D71D7D"/>
    <w:rsid w:val="00D77B99"/>
    <w:rsid w:val="00D85F38"/>
    <w:rsid w:val="00D908AE"/>
    <w:rsid w:val="00D9096F"/>
    <w:rsid w:val="00D93A40"/>
    <w:rsid w:val="00DA15D9"/>
    <w:rsid w:val="00DA3B0E"/>
    <w:rsid w:val="00DB0553"/>
    <w:rsid w:val="00DB2F85"/>
    <w:rsid w:val="00DB460A"/>
    <w:rsid w:val="00DB466A"/>
    <w:rsid w:val="00DB4B60"/>
    <w:rsid w:val="00DB4D07"/>
    <w:rsid w:val="00DD66A8"/>
    <w:rsid w:val="00DD7841"/>
    <w:rsid w:val="00DE1DCB"/>
    <w:rsid w:val="00DE2714"/>
    <w:rsid w:val="00DE57FB"/>
    <w:rsid w:val="00DE782E"/>
    <w:rsid w:val="00DF2165"/>
    <w:rsid w:val="00DF4859"/>
    <w:rsid w:val="00DF5096"/>
    <w:rsid w:val="00DF5122"/>
    <w:rsid w:val="00E05790"/>
    <w:rsid w:val="00E0684E"/>
    <w:rsid w:val="00E07931"/>
    <w:rsid w:val="00E21387"/>
    <w:rsid w:val="00E22BE6"/>
    <w:rsid w:val="00E22D69"/>
    <w:rsid w:val="00E24612"/>
    <w:rsid w:val="00E31F79"/>
    <w:rsid w:val="00E35FDA"/>
    <w:rsid w:val="00E36632"/>
    <w:rsid w:val="00E37CBD"/>
    <w:rsid w:val="00E40FD9"/>
    <w:rsid w:val="00E430A2"/>
    <w:rsid w:val="00E43168"/>
    <w:rsid w:val="00E470A0"/>
    <w:rsid w:val="00E479CC"/>
    <w:rsid w:val="00E50D15"/>
    <w:rsid w:val="00E5144B"/>
    <w:rsid w:val="00E53904"/>
    <w:rsid w:val="00E54453"/>
    <w:rsid w:val="00E572C3"/>
    <w:rsid w:val="00E576CC"/>
    <w:rsid w:val="00E61C23"/>
    <w:rsid w:val="00E62858"/>
    <w:rsid w:val="00E63D4B"/>
    <w:rsid w:val="00E71D2C"/>
    <w:rsid w:val="00E75244"/>
    <w:rsid w:val="00E7560A"/>
    <w:rsid w:val="00E76340"/>
    <w:rsid w:val="00E85C65"/>
    <w:rsid w:val="00E8744C"/>
    <w:rsid w:val="00E94EFC"/>
    <w:rsid w:val="00EB1797"/>
    <w:rsid w:val="00EB61BE"/>
    <w:rsid w:val="00EB7912"/>
    <w:rsid w:val="00EC3794"/>
    <w:rsid w:val="00EC4473"/>
    <w:rsid w:val="00EC4CA9"/>
    <w:rsid w:val="00EC71BD"/>
    <w:rsid w:val="00ED332A"/>
    <w:rsid w:val="00ED54AF"/>
    <w:rsid w:val="00ED5F39"/>
    <w:rsid w:val="00ED7CD7"/>
    <w:rsid w:val="00EE6F39"/>
    <w:rsid w:val="00EF2586"/>
    <w:rsid w:val="00EF3E9B"/>
    <w:rsid w:val="00F01303"/>
    <w:rsid w:val="00F01455"/>
    <w:rsid w:val="00F02938"/>
    <w:rsid w:val="00F02DED"/>
    <w:rsid w:val="00F02EFD"/>
    <w:rsid w:val="00F06664"/>
    <w:rsid w:val="00F10D38"/>
    <w:rsid w:val="00F20235"/>
    <w:rsid w:val="00F23568"/>
    <w:rsid w:val="00F254FC"/>
    <w:rsid w:val="00F43A07"/>
    <w:rsid w:val="00F43B6C"/>
    <w:rsid w:val="00F443A9"/>
    <w:rsid w:val="00F44C75"/>
    <w:rsid w:val="00F4547B"/>
    <w:rsid w:val="00F45494"/>
    <w:rsid w:val="00F47DE0"/>
    <w:rsid w:val="00F51406"/>
    <w:rsid w:val="00F5252A"/>
    <w:rsid w:val="00F53C67"/>
    <w:rsid w:val="00F60F5B"/>
    <w:rsid w:val="00F62361"/>
    <w:rsid w:val="00F678D0"/>
    <w:rsid w:val="00F8483F"/>
    <w:rsid w:val="00F857FC"/>
    <w:rsid w:val="00F91C1D"/>
    <w:rsid w:val="00F91FD1"/>
    <w:rsid w:val="00F97BAF"/>
    <w:rsid w:val="00FA2D08"/>
    <w:rsid w:val="00FA404E"/>
    <w:rsid w:val="00FA67CD"/>
    <w:rsid w:val="00FA7363"/>
    <w:rsid w:val="00FB310A"/>
    <w:rsid w:val="00FB5D83"/>
    <w:rsid w:val="00FB6852"/>
    <w:rsid w:val="00FC1A7B"/>
    <w:rsid w:val="00FC1C35"/>
    <w:rsid w:val="00FC2EA1"/>
    <w:rsid w:val="00FC4514"/>
    <w:rsid w:val="00FC605B"/>
    <w:rsid w:val="00FC77B9"/>
    <w:rsid w:val="00FD0452"/>
    <w:rsid w:val="00FD2264"/>
    <w:rsid w:val="00FD3EE5"/>
    <w:rsid w:val="00FD6522"/>
    <w:rsid w:val="00FE031C"/>
    <w:rsid w:val="00FE6935"/>
    <w:rsid w:val="00FF150B"/>
    <w:rsid w:val="00FF2B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7C124D"/>
  <w15:docId w15:val="{07EB9D49-6D3C-4AA9-A02B-506B75D5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lang w:val="fr-FR"/>
    </w:rPr>
  </w:style>
  <w:style w:type="paragraph" w:styleId="Titre1">
    <w:name w:val="heading 1"/>
    <w:basedOn w:val="Normal"/>
    <w:uiPriority w:val="1"/>
    <w:qFormat/>
    <w:pPr>
      <w:spacing w:before="120"/>
      <w:ind w:left="285" w:hanging="244"/>
      <w:outlineLvl w:val="0"/>
    </w:pPr>
    <w:rPr>
      <w:rFonts w:ascii="Candara" w:eastAsia="Candara" w:hAnsi="Candara"/>
      <w:b/>
      <w:bCs/>
      <w:sz w:val="28"/>
      <w:szCs w:val="28"/>
    </w:rPr>
  </w:style>
  <w:style w:type="paragraph" w:styleId="Titre2">
    <w:name w:val="heading 2"/>
    <w:basedOn w:val="Normal"/>
    <w:uiPriority w:val="1"/>
    <w:qFormat/>
    <w:pPr>
      <w:spacing w:before="120"/>
      <w:ind w:left="864" w:hanging="434"/>
      <w:outlineLvl w:val="1"/>
    </w:pPr>
    <w:rPr>
      <w:rFonts w:ascii="Candara" w:eastAsia="Candara" w:hAnsi="Candara"/>
      <w:b/>
      <w:bCs/>
      <w:i/>
      <w:sz w:val="24"/>
      <w:szCs w:val="24"/>
    </w:rPr>
  </w:style>
  <w:style w:type="paragraph" w:styleId="Titre3">
    <w:name w:val="heading 3"/>
    <w:basedOn w:val="Normal"/>
    <w:uiPriority w:val="1"/>
    <w:qFormat/>
    <w:pPr>
      <w:spacing w:before="19"/>
      <w:ind w:left="545"/>
      <w:outlineLvl w:val="2"/>
    </w:pPr>
    <w:rPr>
      <w:rFonts w:ascii="Candara" w:eastAsia="Candara" w:hAnsi="Candara"/>
      <w:b/>
      <w:bCs/>
    </w:rPr>
  </w:style>
  <w:style w:type="paragraph" w:styleId="Titre4">
    <w:name w:val="heading 4"/>
    <w:basedOn w:val="Normal"/>
    <w:next w:val="Normal"/>
    <w:link w:val="Titre4Car"/>
    <w:uiPriority w:val="9"/>
    <w:semiHidden/>
    <w:unhideWhenUsed/>
    <w:qFormat/>
    <w:rsid w:val="0090076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
      <w:ind w:left="10"/>
    </w:pPr>
    <w:rPr>
      <w:rFonts w:ascii="Candara" w:eastAsia="Candara" w:hAnsi="Candara"/>
    </w:rPr>
  </w:style>
  <w:style w:type="paragraph" w:styleId="TM2">
    <w:name w:val="toc 2"/>
    <w:basedOn w:val="Normal"/>
    <w:uiPriority w:val="39"/>
    <w:qFormat/>
    <w:pPr>
      <w:ind w:left="311" w:hanging="199"/>
    </w:pPr>
    <w:rPr>
      <w:rFonts w:ascii="Candara" w:eastAsia="Candara" w:hAnsi="Candara"/>
    </w:rPr>
  </w:style>
  <w:style w:type="paragraph" w:styleId="TM3">
    <w:name w:val="toc 3"/>
    <w:basedOn w:val="Normal"/>
    <w:uiPriority w:val="39"/>
    <w:qFormat/>
    <w:pPr>
      <w:ind w:left="636" w:hanging="408"/>
    </w:pPr>
    <w:rPr>
      <w:rFonts w:ascii="Candara" w:eastAsia="Candara" w:hAnsi="Candara"/>
    </w:rPr>
  </w:style>
  <w:style w:type="paragraph" w:styleId="Corpsdetexte">
    <w:name w:val="Body Text"/>
    <w:basedOn w:val="Normal"/>
    <w:uiPriority w:val="1"/>
    <w:qFormat/>
    <w:pPr>
      <w:ind w:left="132"/>
    </w:pPr>
    <w:rPr>
      <w:rFonts w:ascii="Candara" w:eastAsia="Candara" w:hAnsi="Candara"/>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63721A"/>
    <w:pPr>
      <w:widowControl/>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354CFA"/>
    <w:rPr>
      <w:color w:val="0000FF"/>
      <w:u w:val="single"/>
    </w:rPr>
  </w:style>
  <w:style w:type="table" w:styleId="Grilledutableau">
    <w:name w:val="Table Grid"/>
    <w:basedOn w:val="TableauNormal"/>
    <w:uiPriority w:val="39"/>
    <w:rsid w:val="002C22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A2A07"/>
    <w:pPr>
      <w:tabs>
        <w:tab w:val="center" w:pos="4536"/>
        <w:tab w:val="right" w:pos="9072"/>
      </w:tabs>
    </w:pPr>
  </w:style>
  <w:style w:type="character" w:customStyle="1" w:styleId="En-tteCar">
    <w:name w:val="En-tête Car"/>
    <w:basedOn w:val="Policepardfaut"/>
    <w:link w:val="En-tte"/>
    <w:uiPriority w:val="99"/>
    <w:rsid w:val="00AA2A07"/>
  </w:style>
  <w:style w:type="paragraph" w:styleId="Pieddepage">
    <w:name w:val="footer"/>
    <w:basedOn w:val="Normal"/>
    <w:link w:val="PieddepageCar"/>
    <w:uiPriority w:val="99"/>
    <w:unhideWhenUsed/>
    <w:rsid w:val="00AA2A07"/>
    <w:pPr>
      <w:tabs>
        <w:tab w:val="center" w:pos="4536"/>
        <w:tab w:val="right" w:pos="9072"/>
      </w:tabs>
    </w:pPr>
  </w:style>
  <w:style w:type="character" w:customStyle="1" w:styleId="PieddepageCar">
    <w:name w:val="Pied de page Car"/>
    <w:basedOn w:val="Policepardfaut"/>
    <w:link w:val="Pieddepage"/>
    <w:uiPriority w:val="99"/>
    <w:rsid w:val="00AA2A07"/>
  </w:style>
  <w:style w:type="character" w:styleId="lev">
    <w:name w:val="Strong"/>
    <w:basedOn w:val="Policepardfaut"/>
    <w:uiPriority w:val="22"/>
    <w:qFormat/>
    <w:rsid w:val="00B32661"/>
    <w:rPr>
      <w:b/>
      <w:bCs/>
    </w:rPr>
  </w:style>
  <w:style w:type="paragraph" w:styleId="Textedebulles">
    <w:name w:val="Balloon Text"/>
    <w:basedOn w:val="Normal"/>
    <w:link w:val="TextedebullesCar"/>
    <w:uiPriority w:val="99"/>
    <w:semiHidden/>
    <w:unhideWhenUsed/>
    <w:rsid w:val="000D7A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7AE1"/>
    <w:rPr>
      <w:rFonts w:ascii="Segoe UI" w:hAnsi="Segoe UI" w:cs="Segoe UI"/>
      <w:sz w:val="18"/>
      <w:szCs w:val="18"/>
    </w:rPr>
  </w:style>
  <w:style w:type="paragraph" w:customStyle="1" w:styleId="Default">
    <w:name w:val="Default"/>
    <w:rsid w:val="00A16969"/>
    <w:pPr>
      <w:widowControl/>
      <w:autoSpaceDE w:val="0"/>
      <w:autoSpaceDN w:val="0"/>
      <w:adjustRightInd w:val="0"/>
    </w:pPr>
    <w:rPr>
      <w:rFonts w:ascii="Andika" w:hAnsi="Andika" w:cs="Andika"/>
      <w:color w:val="000000"/>
      <w:sz w:val="24"/>
      <w:szCs w:val="24"/>
      <w:lang w:val="fr-FR"/>
    </w:rPr>
  </w:style>
  <w:style w:type="paragraph" w:styleId="Notedefin">
    <w:name w:val="endnote text"/>
    <w:basedOn w:val="Normal"/>
    <w:link w:val="NotedefinCar"/>
    <w:uiPriority w:val="99"/>
    <w:semiHidden/>
    <w:unhideWhenUsed/>
    <w:rsid w:val="00E53904"/>
    <w:rPr>
      <w:sz w:val="20"/>
      <w:szCs w:val="20"/>
    </w:rPr>
  </w:style>
  <w:style w:type="character" w:customStyle="1" w:styleId="NotedefinCar">
    <w:name w:val="Note de fin Car"/>
    <w:basedOn w:val="Policepardfaut"/>
    <w:link w:val="Notedefin"/>
    <w:uiPriority w:val="99"/>
    <w:semiHidden/>
    <w:rsid w:val="00E53904"/>
    <w:rPr>
      <w:sz w:val="20"/>
      <w:szCs w:val="20"/>
      <w:lang w:val="fr-FR"/>
    </w:rPr>
  </w:style>
  <w:style w:type="character" w:styleId="Appeldenotedefin">
    <w:name w:val="endnote reference"/>
    <w:basedOn w:val="Policepardfaut"/>
    <w:uiPriority w:val="99"/>
    <w:semiHidden/>
    <w:unhideWhenUsed/>
    <w:rsid w:val="00E53904"/>
    <w:rPr>
      <w:vertAlign w:val="superscript"/>
    </w:rPr>
  </w:style>
  <w:style w:type="character" w:styleId="Marquedecommentaire">
    <w:name w:val="annotation reference"/>
    <w:basedOn w:val="Policepardfaut"/>
    <w:uiPriority w:val="99"/>
    <w:semiHidden/>
    <w:unhideWhenUsed/>
    <w:rsid w:val="00A10A0E"/>
    <w:rPr>
      <w:sz w:val="16"/>
      <w:szCs w:val="16"/>
    </w:rPr>
  </w:style>
  <w:style w:type="paragraph" w:styleId="Commentaire">
    <w:name w:val="annotation text"/>
    <w:basedOn w:val="Normal"/>
    <w:link w:val="CommentaireCar"/>
    <w:uiPriority w:val="99"/>
    <w:unhideWhenUsed/>
    <w:rsid w:val="00A10A0E"/>
    <w:rPr>
      <w:sz w:val="20"/>
      <w:szCs w:val="20"/>
    </w:rPr>
  </w:style>
  <w:style w:type="character" w:customStyle="1" w:styleId="CommentaireCar">
    <w:name w:val="Commentaire Car"/>
    <w:basedOn w:val="Policepardfaut"/>
    <w:link w:val="Commentaire"/>
    <w:uiPriority w:val="99"/>
    <w:rsid w:val="00A10A0E"/>
    <w:rPr>
      <w:sz w:val="20"/>
      <w:szCs w:val="20"/>
      <w:lang w:val="fr-FR"/>
    </w:rPr>
  </w:style>
  <w:style w:type="paragraph" w:styleId="Objetducommentaire">
    <w:name w:val="annotation subject"/>
    <w:basedOn w:val="Commentaire"/>
    <w:next w:val="Commentaire"/>
    <w:link w:val="ObjetducommentaireCar"/>
    <w:uiPriority w:val="99"/>
    <w:semiHidden/>
    <w:unhideWhenUsed/>
    <w:rsid w:val="00A10A0E"/>
    <w:rPr>
      <w:b/>
      <w:bCs/>
    </w:rPr>
  </w:style>
  <w:style w:type="character" w:customStyle="1" w:styleId="ObjetducommentaireCar">
    <w:name w:val="Objet du commentaire Car"/>
    <w:basedOn w:val="CommentaireCar"/>
    <w:link w:val="Objetducommentaire"/>
    <w:uiPriority w:val="99"/>
    <w:semiHidden/>
    <w:rsid w:val="00A10A0E"/>
    <w:rPr>
      <w:b/>
      <w:bCs/>
      <w:sz w:val="20"/>
      <w:szCs w:val="20"/>
      <w:lang w:val="fr-FR"/>
    </w:rPr>
  </w:style>
  <w:style w:type="character" w:styleId="Lienhypertextesuivivisit">
    <w:name w:val="FollowedHyperlink"/>
    <w:basedOn w:val="Policepardfaut"/>
    <w:uiPriority w:val="99"/>
    <w:semiHidden/>
    <w:unhideWhenUsed/>
    <w:rsid w:val="00693A67"/>
    <w:rPr>
      <w:color w:val="800080" w:themeColor="followedHyperlink"/>
      <w:u w:val="single"/>
    </w:rPr>
  </w:style>
  <w:style w:type="character" w:styleId="Mentionnonrsolue">
    <w:name w:val="Unresolved Mention"/>
    <w:basedOn w:val="Policepardfaut"/>
    <w:uiPriority w:val="99"/>
    <w:semiHidden/>
    <w:unhideWhenUsed/>
    <w:rsid w:val="00693A67"/>
    <w:rPr>
      <w:color w:val="605E5C"/>
      <w:shd w:val="clear" w:color="auto" w:fill="E1DFDD"/>
    </w:rPr>
  </w:style>
  <w:style w:type="paragraph" w:styleId="En-ttedetabledesmatires">
    <w:name w:val="TOC Heading"/>
    <w:basedOn w:val="Titre1"/>
    <w:next w:val="Normal"/>
    <w:uiPriority w:val="39"/>
    <w:unhideWhenUsed/>
    <w:qFormat/>
    <w:rsid w:val="0052740B"/>
    <w:pPr>
      <w:keepNext/>
      <w:keepLines/>
      <w:widowControl/>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Rvision">
    <w:name w:val="Revision"/>
    <w:hidden/>
    <w:uiPriority w:val="99"/>
    <w:semiHidden/>
    <w:rsid w:val="0079695A"/>
    <w:pPr>
      <w:widowControl/>
    </w:pPr>
    <w:rPr>
      <w:lang w:val="fr-FR"/>
    </w:rPr>
  </w:style>
  <w:style w:type="character" w:customStyle="1" w:styleId="Titre4Car">
    <w:name w:val="Titre 4 Car"/>
    <w:basedOn w:val="Policepardfaut"/>
    <w:link w:val="Titre4"/>
    <w:uiPriority w:val="9"/>
    <w:semiHidden/>
    <w:rsid w:val="00900763"/>
    <w:rPr>
      <w:rFonts w:asciiTheme="majorHAnsi" w:eastAsiaTheme="majorEastAsia" w:hAnsiTheme="majorHAnsi" w:cstheme="majorBidi"/>
      <w:i/>
      <w:iCs/>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0387">
      <w:bodyDiv w:val="1"/>
      <w:marLeft w:val="0"/>
      <w:marRight w:val="0"/>
      <w:marTop w:val="0"/>
      <w:marBottom w:val="0"/>
      <w:divBdr>
        <w:top w:val="none" w:sz="0" w:space="0" w:color="auto"/>
        <w:left w:val="none" w:sz="0" w:space="0" w:color="auto"/>
        <w:bottom w:val="none" w:sz="0" w:space="0" w:color="auto"/>
        <w:right w:val="none" w:sz="0" w:space="0" w:color="auto"/>
      </w:divBdr>
    </w:div>
    <w:div w:id="10842455">
      <w:bodyDiv w:val="1"/>
      <w:marLeft w:val="0"/>
      <w:marRight w:val="0"/>
      <w:marTop w:val="0"/>
      <w:marBottom w:val="0"/>
      <w:divBdr>
        <w:top w:val="none" w:sz="0" w:space="0" w:color="auto"/>
        <w:left w:val="none" w:sz="0" w:space="0" w:color="auto"/>
        <w:bottom w:val="none" w:sz="0" w:space="0" w:color="auto"/>
        <w:right w:val="none" w:sz="0" w:space="0" w:color="auto"/>
      </w:divBdr>
    </w:div>
    <w:div w:id="55247184">
      <w:bodyDiv w:val="1"/>
      <w:marLeft w:val="0"/>
      <w:marRight w:val="0"/>
      <w:marTop w:val="0"/>
      <w:marBottom w:val="0"/>
      <w:divBdr>
        <w:top w:val="none" w:sz="0" w:space="0" w:color="auto"/>
        <w:left w:val="none" w:sz="0" w:space="0" w:color="auto"/>
        <w:bottom w:val="none" w:sz="0" w:space="0" w:color="auto"/>
        <w:right w:val="none" w:sz="0" w:space="0" w:color="auto"/>
      </w:divBdr>
    </w:div>
    <w:div w:id="75900566">
      <w:bodyDiv w:val="1"/>
      <w:marLeft w:val="0"/>
      <w:marRight w:val="0"/>
      <w:marTop w:val="0"/>
      <w:marBottom w:val="0"/>
      <w:divBdr>
        <w:top w:val="none" w:sz="0" w:space="0" w:color="auto"/>
        <w:left w:val="none" w:sz="0" w:space="0" w:color="auto"/>
        <w:bottom w:val="none" w:sz="0" w:space="0" w:color="auto"/>
        <w:right w:val="none" w:sz="0" w:space="0" w:color="auto"/>
      </w:divBdr>
    </w:div>
    <w:div w:id="80567412">
      <w:bodyDiv w:val="1"/>
      <w:marLeft w:val="0"/>
      <w:marRight w:val="0"/>
      <w:marTop w:val="0"/>
      <w:marBottom w:val="0"/>
      <w:divBdr>
        <w:top w:val="none" w:sz="0" w:space="0" w:color="auto"/>
        <w:left w:val="none" w:sz="0" w:space="0" w:color="auto"/>
        <w:bottom w:val="none" w:sz="0" w:space="0" w:color="auto"/>
        <w:right w:val="none" w:sz="0" w:space="0" w:color="auto"/>
      </w:divBdr>
    </w:div>
    <w:div w:id="179972653">
      <w:bodyDiv w:val="1"/>
      <w:marLeft w:val="0"/>
      <w:marRight w:val="0"/>
      <w:marTop w:val="0"/>
      <w:marBottom w:val="0"/>
      <w:divBdr>
        <w:top w:val="none" w:sz="0" w:space="0" w:color="auto"/>
        <w:left w:val="none" w:sz="0" w:space="0" w:color="auto"/>
        <w:bottom w:val="none" w:sz="0" w:space="0" w:color="auto"/>
        <w:right w:val="none" w:sz="0" w:space="0" w:color="auto"/>
      </w:divBdr>
    </w:div>
    <w:div w:id="184485548">
      <w:bodyDiv w:val="1"/>
      <w:marLeft w:val="0"/>
      <w:marRight w:val="0"/>
      <w:marTop w:val="0"/>
      <w:marBottom w:val="0"/>
      <w:divBdr>
        <w:top w:val="none" w:sz="0" w:space="0" w:color="auto"/>
        <w:left w:val="none" w:sz="0" w:space="0" w:color="auto"/>
        <w:bottom w:val="none" w:sz="0" w:space="0" w:color="auto"/>
        <w:right w:val="none" w:sz="0" w:space="0" w:color="auto"/>
      </w:divBdr>
    </w:div>
    <w:div w:id="196549042">
      <w:bodyDiv w:val="1"/>
      <w:marLeft w:val="0"/>
      <w:marRight w:val="0"/>
      <w:marTop w:val="0"/>
      <w:marBottom w:val="0"/>
      <w:divBdr>
        <w:top w:val="none" w:sz="0" w:space="0" w:color="auto"/>
        <w:left w:val="none" w:sz="0" w:space="0" w:color="auto"/>
        <w:bottom w:val="none" w:sz="0" w:space="0" w:color="auto"/>
        <w:right w:val="none" w:sz="0" w:space="0" w:color="auto"/>
      </w:divBdr>
    </w:div>
    <w:div w:id="200095155">
      <w:bodyDiv w:val="1"/>
      <w:marLeft w:val="0"/>
      <w:marRight w:val="0"/>
      <w:marTop w:val="0"/>
      <w:marBottom w:val="0"/>
      <w:divBdr>
        <w:top w:val="none" w:sz="0" w:space="0" w:color="auto"/>
        <w:left w:val="none" w:sz="0" w:space="0" w:color="auto"/>
        <w:bottom w:val="none" w:sz="0" w:space="0" w:color="auto"/>
        <w:right w:val="none" w:sz="0" w:space="0" w:color="auto"/>
      </w:divBdr>
    </w:div>
    <w:div w:id="205260896">
      <w:bodyDiv w:val="1"/>
      <w:marLeft w:val="0"/>
      <w:marRight w:val="0"/>
      <w:marTop w:val="0"/>
      <w:marBottom w:val="0"/>
      <w:divBdr>
        <w:top w:val="none" w:sz="0" w:space="0" w:color="auto"/>
        <w:left w:val="none" w:sz="0" w:space="0" w:color="auto"/>
        <w:bottom w:val="none" w:sz="0" w:space="0" w:color="auto"/>
        <w:right w:val="none" w:sz="0" w:space="0" w:color="auto"/>
      </w:divBdr>
    </w:div>
    <w:div w:id="254828360">
      <w:bodyDiv w:val="1"/>
      <w:marLeft w:val="0"/>
      <w:marRight w:val="0"/>
      <w:marTop w:val="0"/>
      <w:marBottom w:val="0"/>
      <w:divBdr>
        <w:top w:val="none" w:sz="0" w:space="0" w:color="auto"/>
        <w:left w:val="none" w:sz="0" w:space="0" w:color="auto"/>
        <w:bottom w:val="none" w:sz="0" w:space="0" w:color="auto"/>
        <w:right w:val="none" w:sz="0" w:space="0" w:color="auto"/>
      </w:divBdr>
    </w:div>
    <w:div w:id="283461826">
      <w:bodyDiv w:val="1"/>
      <w:marLeft w:val="0"/>
      <w:marRight w:val="0"/>
      <w:marTop w:val="0"/>
      <w:marBottom w:val="0"/>
      <w:divBdr>
        <w:top w:val="none" w:sz="0" w:space="0" w:color="auto"/>
        <w:left w:val="none" w:sz="0" w:space="0" w:color="auto"/>
        <w:bottom w:val="none" w:sz="0" w:space="0" w:color="auto"/>
        <w:right w:val="none" w:sz="0" w:space="0" w:color="auto"/>
      </w:divBdr>
    </w:div>
    <w:div w:id="294916910">
      <w:bodyDiv w:val="1"/>
      <w:marLeft w:val="0"/>
      <w:marRight w:val="0"/>
      <w:marTop w:val="0"/>
      <w:marBottom w:val="0"/>
      <w:divBdr>
        <w:top w:val="none" w:sz="0" w:space="0" w:color="auto"/>
        <w:left w:val="none" w:sz="0" w:space="0" w:color="auto"/>
        <w:bottom w:val="none" w:sz="0" w:space="0" w:color="auto"/>
        <w:right w:val="none" w:sz="0" w:space="0" w:color="auto"/>
      </w:divBdr>
    </w:div>
    <w:div w:id="370349531">
      <w:bodyDiv w:val="1"/>
      <w:marLeft w:val="0"/>
      <w:marRight w:val="0"/>
      <w:marTop w:val="0"/>
      <w:marBottom w:val="0"/>
      <w:divBdr>
        <w:top w:val="none" w:sz="0" w:space="0" w:color="auto"/>
        <w:left w:val="none" w:sz="0" w:space="0" w:color="auto"/>
        <w:bottom w:val="none" w:sz="0" w:space="0" w:color="auto"/>
        <w:right w:val="none" w:sz="0" w:space="0" w:color="auto"/>
      </w:divBdr>
      <w:divsChild>
        <w:div w:id="1283998745">
          <w:marLeft w:val="0"/>
          <w:marRight w:val="0"/>
          <w:marTop w:val="0"/>
          <w:marBottom w:val="0"/>
          <w:divBdr>
            <w:top w:val="none" w:sz="0" w:space="0" w:color="auto"/>
            <w:left w:val="none" w:sz="0" w:space="0" w:color="auto"/>
            <w:bottom w:val="none" w:sz="0" w:space="0" w:color="auto"/>
            <w:right w:val="none" w:sz="0" w:space="0" w:color="auto"/>
          </w:divBdr>
        </w:div>
      </w:divsChild>
    </w:div>
    <w:div w:id="500317442">
      <w:bodyDiv w:val="1"/>
      <w:marLeft w:val="0"/>
      <w:marRight w:val="0"/>
      <w:marTop w:val="0"/>
      <w:marBottom w:val="0"/>
      <w:divBdr>
        <w:top w:val="none" w:sz="0" w:space="0" w:color="auto"/>
        <w:left w:val="none" w:sz="0" w:space="0" w:color="auto"/>
        <w:bottom w:val="none" w:sz="0" w:space="0" w:color="auto"/>
        <w:right w:val="none" w:sz="0" w:space="0" w:color="auto"/>
      </w:divBdr>
    </w:div>
    <w:div w:id="550309539">
      <w:bodyDiv w:val="1"/>
      <w:marLeft w:val="0"/>
      <w:marRight w:val="0"/>
      <w:marTop w:val="0"/>
      <w:marBottom w:val="0"/>
      <w:divBdr>
        <w:top w:val="none" w:sz="0" w:space="0" w:color="auto"/>
        <w:left w:val="none" w:sz="0" w:space="0" w:color="auto"/>
        <w:bottom w:val="none" w:sz="0" w:space="0" w:color="auto"/>
        <w:right w:val="none" w:sz="0" w:space="0" w:color="auto"/>
      </w:divBdr>
    </w:div>
    <w:div w:id="554514677">
      <w:bodyDiv w:val="1"/>
      <w:marLeft w:val="0"/>
      <w:marRight w:val="0"/>
      <w:marTop w:val="0"/>
      <w:marBottom w:val="0"/>
      <w:divBdr>
        <w:top w:val="none" w:sz="0" w:space="0" w:color="auto"/>
        <w:left w:val="none" w:sz="0" w:space="0" w:color="auto"/>
        <w:bottom w:val="none" w:sz="0" w:space="0" w:color="auto"/>
        <w:right w:val="none" w:sz="0" w:space="0" w:color="auto"/>
      </w:divBdr>
    </w:div>
    <w:div w:id="599916764">
      <w:bodyDiv w:val="1"/>
      <w:marLeft w:val="0"/>
      <w:marRight w:val="0"/>
      <w:marTop w:val="0"/>
      <w:marBottom w:val="0"/>
      <w:divBdr>
        <w:top w:val="none" w:sz="0" w:space="0" w:color="auto"/>
        <w:left w:val="none" w:sz="0" w:space="0" w:color="auto"/>
        <w:bottom w:val="none" w:sz="0" w:space="0" w:color="auto"/>
        <w:right w:val="none" w:sz="0" w:space="0" w:color="auto"/>
      </w:divBdr>
    </w:div>
    <w:div w:id="610866115">
      <w:bodyDiv w:val="1"/>
      <w:marLeft w:val="0"/>
      <w:marRight w:val="0"/>
      <w:marTop w:val="0"/>
      <w:marBottom w:val="0"/>
      <w:divBdr>
        <w:top w:val="none" w:sz="0" w:space="0" w:color="auto"/>
        <w:left w:val="none" w:sz="0" w:space="0" w:color="auto"/>
        <w:bottom w:val="none" w:sz="0" w:space="0" w:color="auto"/>
        <w:right w:val="none" w:sz="0" w:space="0" w:color="auto"/>
      </w:divBdr>
    </w:div>
    <w:div w:id="624195388">
      <w:bodyDiv w:val="1"/>
      <w:marLeft w:val="0"/>
      <w:marRight w:val="0"/>
      <w:marTop w:val="0"/>
      <w:marBottom w:val="0"/>
      <w:divBdr>
        <w:top w:val="none" w:sz="0" w:space="0" w:color="auto"/>
        <w:left w:val="none" w:sz="0" w:space="0" w:color="auto"/>
        <w:bottom w:val="none" w:sz="0" w:space="0" w:color="auto"/>
        <w:right w:val="none" w:sz="0" w:space="0" w:color="auto"/>
      </w:divBdr>
    </w:div>
    <w:div w:id="636226221">
      <w:bodyDiv w:val="1"/>
      <w:marLeft w:val="0"/>
      <w:marRight w:val="0"/>
      <w:marTop w:val="0"/>
      <w:marBottom w:val="0"/>
      <w:divBdr>
        <w:top w:val="none" w:sz="0" w:space="0" w:color="auto"/>
        <w:left w:val="none" w:sz="0" w:space="0" w:color="auto"/>
        <w:bottom w:val="none" w:sz="0" w:space="0" w:color="auto"/>
        <w:right w:val="none" w:sz="0" w:space="0" w:color="auto"/>
      </w:divBdr>
    </w:div>
    <w:div w:id="685330463">
      <w:bodyDiv w:val="1"/>
      <w:marLeft w:val="0"/>
      <w:marRight w:val="0"/>
      <w:marTop w:val="0"/>
      <w:marBottom w:val="0"/>
      <w:divBdr>
        <w:top w:val="none" w:sz="0" w:space="0" w:color="auto"/>
        <w:left w:val="none" w:sz="0" w:space="0" w:color="auto"/>
        <w:bottom w:val="none" w:sz="0" w:space="0" w:color="auto"/>
        <w:right w:val="none" w:sz="0" w:space="0" w:color="auto"/>
      </w:divBdr>
    </w:div>
    <w:div w:id="691957050">
      <w:bodyDiv w:val="1"/>
      <w:marLeft w:val="0"/>
      <w:marRight w:val="0"/>
      <w:marTop w:val="0"/>
      <w:marBottom w:val="0"/>
      <w:divBdr>
        <w:top w:val="none" w:sz="0" w:space="0" w:color="auto"/>
        <w:left w:val="none" w:sz="0" w:space="0" w:color="auto"/>
        <w:bottom w:val="none" w:sz="0" w:space="0" w:color="auto"/>
        <w:right w:val="none" w:sz="0" w:space="0" w:color="auto"/>
      </w:divBdr>
    </w:div>
    <w:div w:id="712001501">
      <w:bodyDiv w:val="1"/>
      <w:marLeft w:val="0"/>
      <w:marRight w:val="0"/>
      <w:marTop w:val="0"/>
      <w:marBottom w:val="0"/>
      <w:divBdr>
        <w:top w:val="none" w:sz="0" w:space="0" w:color="auto"/>
        <w:left w:val="none" w:sz="0" w:space="0" w:color="auto"/>
        <w:bottom w:val="none" w:sz="0" w:space="0" w:color="auto"/>
        <w:right w:val="none" w:sz="0" w:space="0" w:color="auto"/>
      </w:divBdr>
    </w:div>
    <w:div w:id="767774456">
      <w:bodyDiv w:val="1"/>
      <w:marLeft w:val="0"/>
      <w:marRight w:val="0"/>
      <w:marTop w:val="0"/>
      <w:marBottom w:val="0"/>
      <w:divBdr>
        <w:top w:val="none" w:sz="0" w:space="0" w:color="auto"/>
        <w:left w:val="none" w:sz="0" w:space="0" w:color="auto"/>
        <w:bottom w:val="none" w:sz="0" w:space="0" w:color="auto"/>
        <w:right w:val="none" w:sz="0" w:space="0" w:color="auto"/>
      </w:divBdr>
    </w:div>
    <w:div w:id="808014130">
      <w:bodyDiv w:val="1"/>
      <w:marLeft w:val="0"/>
      <w:marRight w:val="0"/>
      <w:marTop w:val="0"/>
      <w:marBottom w:val="0"/>
      <w:divBdr>
        <w:top w:val="none" w:sz="0" w:space="0" w:color="auto"/>
        <w:left w:val="none" w:sz="0" w:space="0" w:color="auto"/>
        <w:bottom w:val="none" w:sz="0" w:space="0" w:color="auto"/>
        <w:right w:val="none" w:sz="0" w:space="0" w:color="auto"/>
      </w:divBdr>
    </w:div>
    <w:div w:id="818888881">
      <w:bodyDiv w:val="1"/>
      <w:marLeft w:val="0"/>
      <w:marRight w:val="0"/>
      <w:marTop w:val="0"/>
      <w:marBottom w:val="0"/>
      <w:divBdr>
        <w:top w:val="none" w:sz="0" w:space="0" w:color="auto"/>
        <w:left w:val="none" w:sz="0" w:space="0" w:color="auto"/>
        <w:bottom w:val="none" w:sz="0" w:space="0" w:color="auto"/>
        <w:right w:val="none" w:sz="0" w:space="0" w:color="auto"/>
      </w:divBdr>
    </w:div>
    <w:div w:id="863639030">
      <w:bodyDiv w:val="1"/>
      <w:marLeft w:val="0"/>
      <w:marRight w:val="0"/>
      <w:marTop w:val="0"/>
      <w:marBottom w:val="0"/>
      <w:divBdr>
        <w:top w:val="none" w:sz="0" w:space="0" w:color="auto"/>
        <w:left w:val="none" w:sz="0" w:space="0" w:color="auto"/>
        <w:bottom w:val="none" w:sz="0" w:space="0" w:color="auto"/>
        <w:right w:val="none" w:sz="0" w:space="0" w:color="auto"/>
      </w:divBdr>
    </w:div>
    <w:div w:id="929779817">
      <w:bodyDiv w:val="1"/>
      <w:marLeft w:val="0"/>
      <w:marRight w:val="0"/>
      <w:marTop w:val="0"/>
      <w:marBottom w:val="0"/>
      <w:divBdr>
        <w:top w:val="none" w:sz="0" w:space="0" w:color="auto"/>
        <w:left w:val="none" w:sz="0" w:space="0" w:color="auto"/>
        <w:bottom w:val="none" w:sz="0" w:space="0" w:color="auto"/>
        <w:right w:val="none" w:sz="0" w:space="0" w:color="auto"/>
      </w:divBdr>
      <w:divsChild>
        <w:div w:id="1550454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1592700">
      <w:bodyDiv w:val="1"/>
      <w:marLeft w:val="0"/>
      <w:marRight w:val="0"/>
      <w:marTop w:val="0"/>
      <w:marBottom w:val="0"/>
      <w:divBdr>
        <w:top w:val="none" w:sz="0" w:space="0" w:color="auto"/>
        <w:left w:val="none" w:sz="0" w:space="0" w:color="auto"/>
        <w:bottom w:val="none" w:sz="0" w:space="0" w:color="auto"/>
        <w:right w:val="none" w:sz="0" w:space="0" w:color="auto"/>
      </w:divBdr>
    </w:div>
    <w:div w:id="968048486">
      <w:bodyDiv w:val="1"/>
      <w:marLeft w:val="0"/>
      <w:marRight w:val="0"/>
      <w:marTop w:val="0"/>
      <w:marBottom w:val="0"/>
      <w:divBdr>
        <w:top w:val="none" w:sz="0" w:space="0" w:color="auto"/>
        <w:left w:val="none" w:sz="0" w:space="0" w:color="auto"/>
        <w:bottom w:val="none" w:sz="0" w:space="0" w:color="auto"/>
        <w:right w:val="none" w:sz="0" w:space="0" w:color="auto"/>
      </w:divBdr>
    </w:div>
    <w:div w:id="1023047592">
      <w:bodyDiv w:val="1"/>
      <w:marLeft w:val="0"/>
      <w:marRight w:val="0"/>
      <w:marTop w:val="0"/>
      <w:marBottom w:val="0"/>
      <w:divBdr>
        <w:top w:val="none" w:sz="0" w:space="0" w:color="auto"/>
        <w:left w:val="none" w:sz="0" w:space="0" w:color="auto"/>
        <w:bottom w:val="none" w:sz="0" w:space="0" w:color="auto"/>
        <w:right w:val="none" w:sz="0" w:space="0" w:color="auto"/>
      </w:divBdr>
    </w:div>
    <w:div w:id="1029531842">
      <w:bodyDiv w:val="1"/>
      <w:marLeft w:val="0"/>
      <w:marRight w:val="0"/>
      <w:marTop w:val="0"/>
      <w:marBottom w:val="0"/>
      <w:divBdr>
        <w:top w:val="none" w:sz="0" w:space="0" w:color="auto"/>
        <w:left w:val="none" w:sz="0" w:space="0" w:color="auto"/>
        <w:bottom w:val="none" w:sz="0" w:space="0" w:color="auto"/>
        <w:right w:val="none" w:sz="0" w:space="0" w:color="auto"/>
      </w:divBdr>
      <w:divsChild>
        <w:div w:id="1626080575">
          <w:marLeft w:val="0"/>
          <w:marRight w:val="0"/>
          <w:marTop w:val="0"/>
          <w:marBottom w:val="0"/>
          <w:divBdr>
            <w:top w:val="none" w:sz="0" w:space="0" w:color="auto"/>
            <w:left w:val="none" w:sz="0" w:space="0" w:color="auto"/>
            <w:bottom w:val="none" w:sz="0" w:space="0" w:color="auto"/>
            <w:right w:val="none" w:sz="0" w:space="0" w:color="auto"/>
          </w:divBdr>
        </w:div>
      </w:divsChild>
    </w:div>
    <w:div w:id="1083407889">
      <w:bodyDiv w:val="1"/>
      <w:marLeft w:val="0"/>
      <w:marRight w:val="0"/>
      <w:marTop w:val="0"/>
      <w:marBottom w:val="0"/>
      <w:divBdr>
        <w:top w:val="none" w:sz="0" w:space="0" w:color="auto"/>
        <w:left w:val="none" w:sz="0" w:space="0" w:color="auto"/>
        <w:bottom w:val="none" w:sz="0" w:space="0" w:color="auto"/>
        <w:right w:val="none" w:sz="0" w:space="0" w:color="auto"/>
      </w:divBdr>
    </w:div>
    <w:div w:id="1150054681">
      <w:bodyDiv w:val="1"/>
      <w:marLeft w:val="0"/>
      <w:marRight w:val="0"/>
      <w:marTop w:val="0"/>
      <w:marBottom w:val="0"/>
      <w:divBdr>
        <w:top w:val="none" w:sz="0" w:space="0" w:color="auto"/>
        <w:left w:val="none" w:sz="0" w:space="0" w:color="auto"/>
        <w:bottom w:val="none" w:sz="0" w:space="0" w:color="auto"/>
        <w:right w:val="none" w:sz="0" w:space="0" w:color="auto"/>
      </w:divBdr>
    </w:div>
    <w:div w:id="1158807636">
      <w:bodyDiv w:val="1"/>
      <w:marLeft w:val="0"/>
      <w:marRight w:val="0"/>
      <w:marTop w:val="0"/>
      <w:marBottom w:val="0"/>
      <w:divBdr>
        <w:top w:val="none" w:sz="0" w:space="0" w:color="auto"/>
        <w:left w:val="none" w:sz="0" w:space="0" w:color="auto"/>
        <w:bottom w:val="none" w:sz="0" w:space="0" w:color="auto"/>
        <w:right w:val="none" w:sz="0" w:space="0" w:color="auto"/>
      </w:divBdr>
      <w:divsChild>
        <w:div w:id="463625184">
          <w:marLeft w:val="0"/>
          <w:marRight w:val="0"/>
          <w:marTop w:val="0"/>
          <w:marBottom w:val="0"/>
          <w:divBdr>
            <w:top w:val="none" w:sz="0" w:space="0" w:color="auto"/>
            <w:left w:val="none" w:sz="0" w:space="0" w:color="auto"/>
            <w:bottom w:val="none" w:sz="0" w:space="0" w:color="auto"/>
            <w:right w:val="none" w:sz="0" w:space="0" w:color="auto"/>
          </w:divBdr>
        </w:div>
      </w:divsChild>
    </w:div>
    <w:div w:id="1172724409">
      <w:bodyDiv w:val="1"/>
      <w:marLeft w:val="0"/>
      <w:marRight w:val="0"/>
      <w:marTop w:val="0"/>
      <w:marBottom w:val="0"/>
      <w:divBdr>
        <w:top w:val="none" w:sz="0" w:space="0" w:color="auto"/>
        <w:left w:val="none" w:sz="0" w:space="0" w:color="auto"/>
        <w:bottom w:val="none" w:sz="0" w:space="0" w:color="auto"/>
        <w:right w:val="none" w:sz="0" w:space="0" w:color="auto"/>
      </w:divBdr>
    </w:div>
    <w:div w:id="1199662936">
      <w:bodyDiv w:val="1"/>
      <w:marLeft w:val="0"/>
      <w:marRight w:val="0"/>
      <w:marTop w:val="0"/>
      <w:marBottom w:val="0"/>
      <w:divBdr>
        <w:top w:val="none" w:sz="0" w:space="0" w:color="auto"/>
        <w:left w:val="none" w:sz="0" w:space="0" w:color="auto"/>
        <w:bottom w:val="none" w:sz="0" w:space="0" w:color="auto"/>
        <w:right w:val="none" w:sz="0" w:space="0" w:color="auto"/>
      </w:divBdr>
    </w:div>
    <w:div w:id="1220821633">
      <w:bodyDiv w:val="1"/>
      <w:marLeft w:val="0"/>
      <w:marRight w:val="0"/>
      <w:marTop w:val="0"/>
      <w:marBottom w:val="0"/>
      <w:divBdr>
        <w:top w:val="none" w:sz="0" w:space="0" w:color="auto"/>
        <w:left w:val="none" w:sz="0" w:space="0" w:color="auto"/>
        <w:bottom w:val="none" w:sz="0" w:space="0" w:color="auto"/>
        <w:right w:val="none" w:sz="0" w:space="0" w:color="auto"/>
      </w:divBdr>
    </w:div>
    <w:div w:id="1242331139">
      <w:bodyDiv w:val="1"/>
      <w:marLeft w:val="0"/>
      <w:marRight w:val="0"/>
      <w:marTop w:val="0"/>
      <w:marBottom w:val="0"/>
      <w:divBdr>
        <w:top w:val="none" w:sz="0" w:space="0" w:color="auto"/>
        <w:left w:val="none" w:sz="0" w:space="0" w:color="auto"/>
        <w:bottom w:val="none" w:sz="0" w:space="0" w:color="auto"/>
        <w:right w:val="none" w:sz="0" w:space="0" w:color="auto"/>
      </w:divBdr>
    </w:div>
    <w:div w:id="1265188734">
      <w:bodyDiv w:val="1"/>
      <w:marLeft w:val="0"/>
      <w:marRight w:val="0"/>
      <w:marTop w:val="0"/>
      <w:marBottom w:val="0"/>
      <w:divBdr>
        <w:top w:val="none" w:sz="0" w:space="0" w:color="auto"/>
        <w:left w:val="none" w:sz="0" w:space="0" w:color="auto"/>
        <w:bottom w:val="none" w:sz="0" w:space="0" w:color="auto"/>
        <w:right w:val="none" w:sz="0" w:space="0" w:color="auto"/>
      </w:divBdr>
    </w:div>
    <w:div w:id="1360623453">
      <w:bodyDiv w:val="1"/>
      <w:marLeft w:val="0"/>
      <w:marRight w:val="0"/>
      <w:marTop w:val="0"/>
      <w:marBottom w:val="0"/>
      <w:divBdr>
        <w:top w:val="none" w:sz="0" w:space="0" w:color="auto"/>
        <w:left w:val="none" w:sz="0" w:space="0" w:color="auto"/>
        <w:bottom w:val="none" w:sz="0" w:space="0" w:color="auto"/>
        <w:right w:val="none" w:sz="0" w:space="0" w:color="auto"/>
      </w:divBdr>
    </w:div>
    <w:div w:id="1418791138">
      <w:bodyDiv w:val="1"/>
      <w:marLeft w:val="0"/>
      <w:marRight w:val="0"/>
      <w:marTop w:val="0"/>
      <w:marBottom w:val="0"/>
      <w:divBdr>
        <w:top w:val="none" w:sz="0" w:space="0" w:color="auto"/>
        <w:left w:val="none" w:sz="0" w:space="0" w:color="auto"/>
        <w:bottom w:val="none" w:sz="0" w:space="0" w:color="auto"/>
        <w:right w:val="none" w:sz="0" w:space="0" w:color="auto"/>
      </w:divBdr>
    </w:div>
    <w:div w:id="1428454776">
      <w:bodyDiv w:val="1"/>
      <w:marLeft w:val="0"/>
      <w:marRight w:val="0"/>
      <w:marTop w:val="0"/>
      <w:marBottom w:val="0"/>
      <w:divBdr>
        <w:top w:val="none" w:sz="0" w:space="0" w:color="auto"/>
        <w:left w:val="none" w:sz="0" w:space="0" w:color="auto"/>
        <w:bottom w:val="none" w:sz="0" w:space="0" w:color="auto"/>
        <w:right w:val="none" w:sz="0" w:space="0" w:color="auto"/>
      </w:divBdr>
    </w:div>
    <w:div w:id="1523861913">
      <w:bodyDiv w:val="1"/>
      <w:marLeft w:val="0"/>
      <w:marRight w:val="0"/>
      <w:marTop w:val="0"/>
      <w:marBottom w:val="0"/>
      <w:divBdr>
        <w:top w:val="none" w:sz="0" w:space="0" w:color="auto"/>
        <w:left w:val="none" w:sz="0" w:space="0" w:color="auto"/>
        <w:bottom w:val="none" w:sz="0" w:space="0" w:color="auto"/>
        <w:right w:val="none" w:sz="0" w:space="0" w:color="auto"/>
      </w:divBdr>
    </w:div>
    <w:div w:id="1585649584">
      <w:bodyDiv w:val="1"/>
      <w:marLeft w:val="0"/>
      <w:marRight w:val="0"/>
      <w:marTop w:val="0"/>
      <w:marBottom w:val="0"/>
      <w:divBdr>
        <w:top w:val="none" w:sz="0" w:space="0" w:color="auto"/>
        <w:left w:val="none" w:sz="0" w:space="0" w:color="auto"/>
        <w:bottom w:val="none" w:sz="0" w:space="0" w:color="auto"/>
        <w:right w:val="none" w:sz="0" w:space="0" w:color="auto"/>
      </w:divBdr>
    </w:div>
    <w:div w:id="1586112199">
      <w:bodyDiv w:val="1"/>
      <w:marLeft w:val="0"/>
      <w:marRight w:val="0"/>
      <w:marTop w:val="0"/>
      <w:marBottom w:val="0"/>
      <w:divBdr>
        <w:top w:val="none" w:sz="0" w:space="0" w:color="auto"/>
        <w:left w:val="none" w:sz="0" w:space="0" w:color="auto"/>
        <w:bottom w:val="none" w:sz="0" w:space="0" w:color="auto"/>
        <w:right w:val="none" w:sz="0" w:space="0" w:color="auto"/>
      </w:divBdr>
    </w:div>
    <w:div w:id="1632322733">
      <w:bodyDiv w:val="1"/>
      <w:marLeft w:val="0"/>
      <w:marRight w:val="0"/>
      <w:marTop w:val="0"/>
      <w:marBottom w:val="0"/>
      <w:divBdr>
        <w:top w:val="none" w:sz="0" w:space="0" w:color="auto"/>
        <w:left w:val="none" w:sz="0" w:space="0" w:color="auto"/>
        <w:bottom w:val="none" w:sz="0" w:space="0" w:color="auto"/>
        <w:right w:val="none" w:sz="0" w:space="0" w:color="auto"/>
      </w:divBdr>
    </w:div>
    <w:div w:id="1658461224">
      <w:bodyDiv w:val="1"/>
      <w:marLeft w:val="0"/>
      <w:marRight w:val="0"/>
      <w:marTop w:val="0"/>
      <w:marBottom w:val="0"/>
      <w:divBdr>
        <w:top w:val="none" w:sz="0" w:space="0" w:color="auto"/>
        <w:left w:val="none" w:sz="0" w:space="0" w:color="auto"/>
        <w:bottom w:val="none" w:sz="0" w:space="0" w:color="auto"/>
        <w:right w:val="none" w:sz="0" w:space="0" w:color="auto"/>
      </w:divBdr>
    </w:div>
    <w:div w:id="1698850161">
      <w:bodyDiv w:val="1"/>
      <w:marLeft w:val="0"/>
      <w:marRight w:val="0"/>
      <w:marTop w:val="0"/>
      <w:marBottom w:val="0"/>
      <w:divBdr>
        <w:top w:val="none" w:sz="0" w:space="0" w:color="auto"/>
        <w:left w:val="none" w:sz="0" w:space="0" w:color="auto"/>
        <w:bottom w:val="none" w:sz="0" w:space="0" w:color="auto"/>
        <w:right w:val="none" w:sz="0" w:space="0" w:color="auto"/>
      </w:divBdr>
    </w:div>
    <w:div w:id="1703553147">
      <w:bodyDiv w:val="1"/>
      <w:marLeft w:val="0"/>
      <w:marRight w:val="0"/>
      <w:marTop w:val="0"/>
      <w:marBottom w:val="0"/>
      <w:divBdr>
        <w:top w:val="none" w:sz="0" w:space="0" w:color="auto"/>
        <w:left w:val="none" w:sz="0" w:space="0" w:color="auto"/>
        <w:bottom w:val="none" w:sz="0" w:space="0" w:color="auto"/>
        <w:right w:val="none" w:sz="0" w:space="0" w:color="auto"/>
      </w:divBdr>
      <w:divsChild>
        <w:div w:id="2106999983">
          <w:marLeft w:val="0"/>
          <w:marRight w:val="0"/>
          <w:marTop w:val="0"/>
          <w:marBottom w:val="0"/>
          <w:divBdr>
            <w:top w:val="none" w:sz="0" w:space="0" w:color="auto"/>
            <w:left w:val="none" w:sz="0" w:space="0" w:color="auto"/>
            <w:bottom w:val="none" w:sz="0" w:space="0" w:color="auto"/>
            <w:right w:val="none" w:sz="0" w:space="0" w:color="auto"/>
          </w:divBdr>
        </w:div>
        <w:div w:id="2145536164">
          <w:marLeft w:val="0"/>
          <w:marRight w:val="0"/>
          <w:marTop w:val="0"/>
          <w:marBottom w:val="0"/>
          <w:divBdr>
            <w:top w:val="none" w:sz="0" w:space="0" w:color="auto"/>
            <w:left w:val="none" w:sz="0" w:space="0" w:color="auto"/>
            <w:bottom w:val="none" w:sz="0" w:space="0" w:color="auto"/>
            <w:right w:val="none" w:sz="0" w:space="0" w:color="auto"/>
          </w:divBdr>
        </w:div>
      </w:divsChild>
    </w:div>
    <w:div w:id="1743871308">
      <w:bodyDiv w:val="1"/>
      <w:marLeft w:val="0"/>
      <w:marRight w:val="0"/>
      <w:marTop w:val="0"/>
      <w:marBottom w:val="0"/>
      <w:divBdr>
        <w:top w:val="none" w:sz="0" w:space="0" w:color="auto"/>
        <w:left w:val="none" w:sz="0" w:space="0" w:color="auto"/>
        <w:bottom w:val="none" w:sz="0" w:space="0" w:color="auto"/>
        <w:right w:val="none" w:sz="0" w:space="0" w:color="auto"/>
      </w:divBdr>
    </w:div>
    <w:div w:id="1744060603">
      <w:bodyDiv w:val="1"/>
      <w:marLeft w:val="0"/>
      <w:marRight w:val="0"/>
      <w:marTop w:val="0"/>
      <w:marBottom w:val="0"/>
      <w:divBdr>
        <w:top w:val="none" w:sz="0" w:space="0" w:color="auto"/>
        <w:left w:val="none" w:sz="0" w:space="0" w:color="auto"/>
        <w:bottom w:val="none" w:sz="0" w:space="0" w:color="auto"/>
        <w:right w:val="none" w:sz="0" w:space="0" w:color="auto"/>
      </w:divBdr>
    </w:div>
    <w:div w:id="1796361525">
      <w:bodyDiv w:val="1"/>
      <w:marLeft w:val="0"/>
      <w:marRight w:val="0"/>
      <w:marTop w:val="0"/>
      <w:marBottom w:val="0"/>
      <w:divBdr>
        <w:top w:val="none" w:sz="0" w:space="0" w:color="auto"/>
        <w:left w:val="none" w:sz="0" w:space="0" w:color="auto"/>
        <w:bottom w:val="none" w:sz="0" w:space="0" w:color="auto"/>
        <w:right w:val="none" w:sz="0" w:space="0" w:color="auto"/>
      </w:divBdr>
    </w:div>
    <w:div w:id="1850631629">
      <w:bodyDiv w:val="1"/>
      <w:marLeft w:val="0"/>
      <w:marRight w:val="0"/>
      <w:marTop w:val="0"/>
      <w:marBottom w:val="0"/>
      <w:divBdr>
        <w:top w:val="none" w:sz="0" w:space="0" w:color="auto"/>
        <w:left w:val="none" w:sz="0" w:space="0" w:color="auto"/>
        <w:bottom w:val="none" w:sz="0" w:space="0" w:color="auto"/>
        <w:right w:val="none" w:sz="0" w:space="0" w:color="auto"/>
      </w:divBdr>
      <w:divsChild>
        <w:div w:id="359278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3129748">
      <w:bodyDiv w:val="1"/>
      <w:marLeft w:val="0"/>
      <w:marRight w:val="0"/>
      <w:marTop w:val="0"/>
      <w:marBottom w:val="0"/>
      <w:divBdr>
        <w:top w:val="none" w:sz="0" w:space="0" w:color="auto"/>
        <w:left w:val="none" w:sz="0" w:space="0" w:color="auto"/>
        <w:bottom w:val="none" w:sz="0" w:space="0" w:color="auto"/>
        <w:right w:val="none" w:sz="0" w:space="0" w:color="auto"/>
      </w:divBdr>
    </w:div>
    <w:div w:id="1880314931">
      <w:bodyDiv w:val="1"/>
      <w:marLeft w:val="0"/>
      <w:marRight w:val="0"/>
      <w:marTop w:val="0"/>
      <w:marBottom w:val="0"/>
      <w:divBdr>
        <w:top w:val="none" w:sz="0" w:space="0" w:color="auto"/>
        <w:left w:val="none" w:sz="0" w:space="0" w:color="auto"/>
        <w:bottom w:val="none" w:sz="0" w:space="0" w:color="auto"/>
        <w:right w:val="none" w:sz="0" w:space="0" w:color="auto"/>
      </w:divBdr>
    </w:div>
    <w:div w:id="1882355041">
      <w:bodyDiv w:val="1"/>
      <w:marLeft w:val="0"/>
      <w:marRight w:val="0"/>
      <w:marTop w:val="0"/>
      <w:marBottom w:val="0"/>
      <w:divBdr>
        <w:top w:val="none" w:sz="0" w:space="0" w:color="auto"/>
        <w:left w:val="none" w:sz="0" w:space="0" w:color="auto"/>
        <w:bottom w:val="none" w:sz="0" w:space="0" w:color="auto"/>
        <w:right w:val="none" w:sz="0" w:space="0" w:color="auto"/>
      </w:divBdr>
    </w:div>
    <w:div w:id="1919705080">
      <w:bodyDiv w:val="1"/>
      <w:marLeft w:val="0"/>
      <w:marRight w:val="0"/>
      <w:marTop w:val="0"/>
      <w:marBottom w:val="0"/>
      <w:divBdr>
        <w:top w:val="none" w:sz="0" w:space="0" w:color="auto"/>
        <w:left w:val="none" w:sz="0" w:space="0" w:color="auto"/>
        <w:bottom w:val="none" w:sz="0" w:space="0" w:color="auto"/>
        <w:right w:val="none" w:sz="0" w:space="0" w:color="auto"/>
      </w:divBdr>
    </w:div>
    <w:div w:id="1935166547">
      <w:bodyDiv w:val="1"/>
      <w:marLeft w:val="0"/>
      <w:marRight w:val="0"/>
      <w:marTop w:val="0"/>
      <w:marBottom w:val="0"/>
      <w:divBdr>
        <w:top w:val="none" w:sz="0" w:space="0" w:color="auto"/>
        <w:left w:val="none" w:sz="0" w:space="0" w:color="auto"/>
        <w:bottom w:val="none" w:sz="0" w:space="0" w:color="auto"/>
        <w:right w:val="none" w:sz="0" w:space="0" w:color="auto"/>
      </w:divBdr>
    </w:div>
    <w:div w:id="1950089705">
      <w:bodyDiv w:val="1"/>
      <w:marLeft w:val="0"/>
      <w:marRight w:val="0"/>
      <w:marTop w:val="0"/>
      <w:marBottom w:val="0"/>
      <w:divBdr>
        <w:top w:val="none" w:sz="0" w:space="0" w:color="auto"/>
        <w:left w:val="none" w:sz="0" w:space="0" w:color="auto"/>
        <w:bottom w:val="none" w:sz="0" w:space="0" w:color="auto"/>
        <w:right w:val="none" w:sz="0" w:space="0" w:color="auto"/>
      </w:divBdr>
    </w:div>
    <w:div w:id="1964262495">
      <w:bodyDiv w:val="1"/>
      <w:marLeft w:val="0"/>
      <w:marRight w:val="0"/>
      <w:marTop w:val="0"/>
      <w:marBottom w:val="0"/>
      <w:divBdr>
        <w:top w:val="none" w:sz="0" w:space="0" w:color="auto"/>
        <w:left w:val="none" w:sz="0" w:space="0" w:color="auto"/>
        <w:bottom w:val="none" w:sz="0" w:space="0" w:color="auto"/>
        <w:right w:val="none" w:sz="0" w:space="0" w:color="auto"/>
      </w:divBdr>
    </w:div>
    <w:div w:id="1977442356">
      <w:bodyDiv w:val="1"/>
      <w:marLeft w:val="0"/>
      <w:marRight w:val="0"/>
      <w:marTop w:val="0"/>
      <w:marBottom w:val="0"/>
      <w:divBdr>
        <w:top w:val="none" w:sz="0" w:space="0" w:color="auto"/>
        <w:left w:val="none" w:sz="0" w:space="0" w:color="auto"/>
        <w:bottom w:val="none" w:sz="0" w:space="0" w:color="auto"/>
        <w:right w:val="none" w:sz="0" w:space="0" w:color="auto"/>
      </w:divBdr>
    </w:div>
    <w:div w:id="2020154781">
      <w:bodyDiv w:val="1"/>
      <w:marLeft w:val="0"/>
      <w:marRight w:val="0"/>
      <w:marTop w:val="0"/>
      <w:marBottom w:val="0"/>
      <w:divBdr>
        <w:top w:val="none" w:sz="0" w:space="0" w:color="auto"/>
        <w:left w:val="none" w:sz="0" w:space="0" w:color="auto"/>
        <w:bottom w:val="none" w:sz="0" w:space="0" w:color="auto"/>
        <w:right w:val="none" w:sz="0" w:space="0" w:color="auto"/>
      </w:divBdr>
    </w:div>
    <w:div w:id="2054648477">
      <w:bodyDiv w:val="1"/>
      <w:marLeft w:val="0"/>
      <w:marRight w:val="0"/>
      <w:marTop w:val="0"/>
      <w:marBottom w:val="0"/>
      <w:divBdr>
        <w:top w:val="none" w:sz="0" w:space="0" w:color="auto"/>
        <w:left w:val="none" w:sz="0" w:space="0" w:color="auto"/>
        <w:bottom w:val="none" w:sz="0" w:space="0" w:color="auto"/>
        <w:right w:val="none" w:sz="0" w:space="0" w:color="auto"/>
      </w:divBdr>
    </w:div>
    <w:div w:id="2100783509">
      <w:bodyDiv w:val="1"/>
      <w:marLeft w:val="0"/>
      <w:marRight w:val="0"/>
      <w:marTop w:val="0"/>
      <w:marBottom w:val="0"/>
      <w:divBdr>
        <w:top w:val="none" w:sz="0" w:space="0" w:color="auto"/>
        <w:left w:val="none" w:sz="0" w:space="0" w:color="auto"/>
        <w:bottom w:val="none" w:sz="0" w:space="0" w:color="auto"/>
        <w:right w:val="none" w:sz="0" w:space="0" w:color="auto"/>
      </w:divBdr>
    </w:div>
    <w:div w:id="2123568297">
      <w:bodyDiv w:val="1"/>
      <w:marLeft w:val="0"/>
      <w:marRight w:val="0"/>
      <w:marTop w:val="0"/>
      <w:marBottom w:val="0"/>
      <w:divBdr>
        <w:top w:val="none" w:sz="0" w:space="0" w:color="auto"/>
        <w:left w:val="none" w:sz="0" w:space="0" w:color="auto"/>
        <w:bottom w:val="none" w:sz="0" w:space="0" w:color="auto"/>
        <w:right w:val="none" w:sz="0" w:space="0" w:color="auto"/>
      </w:divBdr>
      <w:divsChild>
        <w:div w:id="631206123">
          <w:marLeft w:val="0"/>
          <w:marRight w:val="0"/>
          <w:marTop w:val="0"/>
          <w:marBottom w:val="0"/>
          <w:divBdr>
            <w:top w:val="none" w:sz="0" w:space="0" w:color="auto"/>
            <w:left w:val="none" w:sz="0" w:space="0" w:color="auto"/>
            <w:bottom w:val="none" w:sz="0" w:space="0" w:color="auto"/>
            <w:right w:val="none" w:sz="0" w:space="0" w:color="auto"/>
          </w:divBdr>
        </w:div>
      </w:divsChild>
    </w:div>
    <w:div w:id="2129272663">
      <w:bodyDiv w:val="1"/>
      <w:marLeft w:val="0"/>
      <w:marRight w:val="0"/>
      <w:marTop w:val="0"/>
      <w:marBottom w:val="0"/>
      <w:divBdr>
        <w:top w:val="none" w:sz="0" w:space="0" w:color="auto"/>
        <w:left w:val="none" w:sz="0" w:space="0" w:color="auto"/>
        <w:bottom w:val="none" w:sz="0" w:space="0" w:color="auto"/>
        <w:right w:val="none" w:sz="0" w:space="0" w:color="auto"/>
      </w:divBdr>
    </w:div>
    <w:div w:id="2131045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ee.fr/fr/statistiques/serie/01076676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ee.fr/fr/statistiques/serie/0017110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ifpra@ac-orleans-tour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85998-A18B-47B0-8202-07F73951A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10</Pages>
  <Words>4054</Words>
  <Characters>22297</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Académie d'Orléans-Tours</Company>
  <LinksUpToDate>false</LinksUpToDate>
  <CharactersWithSpaces>26299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ARFEUIL Cécile</dc:creator>
  <cp:lastModifiedBy>Christophe DELAFOY</cp:lastModifiedBy>
  <cp:revision>47</cp:revision>
  <cp:lastPrinted>2024-10-04T10:34:00Z</cp:lastPrinted>
  <dcterms:created xsi:type="dcterms:W3CDTF">2025-09-11T15:36:00Z</dcterms:created>
  <dcterms:modified xsi:type="dcterms:W3CDTF">2025-10-22T15:28:00Z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2022-03-10T00:00:00Z</vt:filetime>
  </property>
  <property fmtid="{D5CDD505-2E9C-101B-9397-08002B2CF9AE}" pid="3" name="LastSaved">
    <vt:filetime>2022-07-04T00:00:00Z</vt:filetime>
  </property>
</Properties>
</file>