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523C9F99" w:rsidR="00CD7508" w:rsidRPr="00100A21" w:rsidRDefault="0045283A" w:rsidP="00CD7508">
      <w:pPr>
        <w:jc w:val="center"/>
        <w:rPr>
          <w:rFonts w:ascii="Times New Roman" w:eastAsia="Batang" w:hAnsi="Times New Roman"/>
          <w:sz w:val="24"/>
          <w:szCs w:val="24"/>
        </w:rPr>
      </w:pPr>
      <w:r>
        <w:rPr>
          <w:rFonts w:ascii="Times New Roman" w:eastAsia="Batang" w:hAnsi="Times New Roman"/>
          <w:sz w:val="24"/>
          <w:szCs w:val="24"/>
        </w:rPr>
        <w:t xml:space="preserve">  </w:t>
      </w:r>
      <w:r w:rsidR="00FE3DC7"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50837775"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09E233D0"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5E161E">
        <w:rPr>
          <w:rFonts w:ascii="Times New Roman" w:eastAsia="Batang" w:hAnsi="Times New Roman"/>
          <w:b/>
          <w:smallCaps/>
          <w:color w:val="333399"/>
          <w:szCs w:val="24"/>
        </w:rPr>
        <w:t>DE MAITRISE D’OEUVRE</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C373CC">
        <w:trPr>
          <w:jc w:val="center"/>
        </w:trPr>
        <w:tc>
          <w:tcPr>
            <w:tcW w:w="9805" w:type="dxa"/>
            <w:vAlign w:val="center"/>
          </w:tcPr>
          <w:p w14:paraId="52A9FA91" w14:textId="5DFE7C18" w:rsidR="00595D7C" w:rsidRDefault="00595D7C" w:rsidP="00267BC4">
            <w:pPr>
              <w:spacing w:before="0"/>
              <w:jc w:val="center"/>
              <w:outlineLvl w:val="4"/>
              <w:rPr>
                <w:rFonts w:ascii="Times New Roman" w:hAnsi="Times New Roman"/>
                <w:b/>
                <w:bCs/>
                <w:iCs/>
                <w:color w:val="002060"/>
                <w:sz w:val="36"/>
                <w:szCs w:val="36"/>
              </w:rPr>
            </w:pPr>
          </w:p>
          <w:p w14:paraId="518B6BE1" w14:textId="40D3C1F4" w:rsidR="00595D7C" w:rsidRPr="00595D7C" w:rsidRDefault="00EB01CB" w:rsidP="001B44C4">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 xml:space="preserve">TRAVAUX </w:t>
            </w:r>
            <w:r w:rsidR="00595D7C" w:rsidRPr="00595D7C">
              <w:rPr>
                <w:rFonts w:ascii="Times New Roman" w:hAnsi="Times New Roman"/>
                <w:b/>
                <w:bCs/>
                <w:iCs/>
                <w:color w:val="002060"/>
                <w:sz w:val="36"/>
                <w:szCs w:val="36"/>
              </w:rPr>
              <w:t xml:space="preserve">D’ENTRETIEN COURANT DE </w:t>
            </w:r>
            <w:r w:rsidR="001B44C4">
              <w:rPr>
                <w:rFonts w:ascii="Times New Roman" w:hAnsi="Times New Roman"/>
                <w:b/>
                <w:bCs/>
                <w:iCs/>
                <w:color w:val="002060"/>
                <w:sz w:val="36"/>
                <w:szCs w:val="36"/>
              </w:rPr>
              <w:t>MENUISERIE</w:t>
            </w:r>
          </w:p>
          <w:p w14:paraId="6CB6742C" w14:textId="1FA39030" w:rsidR="00595D7C" w:rsidRPr="00595D7C" w:rsidRDefault="00AF7DEF" w:rsidP="00595D7C">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 xml:space="preserve">ACCORD-CADRE </w:t>
            </w:r>
            <w:r w:rsidR="001B44C4">
              <w:rPr>
                <w:rFonts w:ascii="Times New Roman" w:hAnsi="Times New Roman"/>
                <w:b/>
                <w:bCs/>
                <w:iCs/>
                <w:color w:val="002060"/>
                <w:sz w:val="36"/>
                <w:szCs w:val="36"/>
              </w:rPr>
              <w:t>25M04</w:t>
            </w:r>
            <w:r w:rsidR="008C77D3">
              <w:rPr>
                <w:rFonts w:ascii="Times New Roman" w:hAnsi="Times New Roman"/>
                <w:b/>
                <w:bCs/>
                <w:iCs/>
                <w:color w:val="002060"/>
                <w:sz w:val="36"/>
                <w:szCs w:val="36"/>
              </w:rPr>
              <w:t>0</w:t>
            </w:r>
          </w:p>
          <w:p w14:paraId="6F1BA75E" w14:textId="77777777" w:rsidR="00446DF3" w:rsidRPr="00100A21" w:rsidRDefault="00446DF3" w:rsidP="00595D7C">
            <w:pPr>
              <w:rPr>
                <w:rFonts w:ascii="Times New Roman" w:hAnsi="Times New Roman"/>
                <w:bCs/>
                <w:caps/>
                <w:color w:val="333399"/>
                <w:sz w:val="22"/>
                <w:szCs w:val="22"/>
                <w:lang w:eastAsia="ar-SA"/>
              </w:rPr>
            </w:pP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47739DCF"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B3116E">
        <w:rPr>
          <w:rFonts w:ascii="Times New Roman" w:hAnsi="Times New Roman"/>
          <w:sz w:val="24"/>
          <w:szCs w:val="24"/>
        </w:rPr>
        <w:t>de l’accord-cadre </w:t>
      </w:r>
      <w:r w:rsidRPr="00100A21">
        <w:rPr>
          <w:rFonts w:ascii="Times New Roman" w:hAnsi="Times New Roman"/>
          <w:sz w:val="24"/>
          <w:szCs w:val="24"/>
        </w:rPr>
        <w:t>:</w:t>
      </w:r>
      <w:r w:rsidR="00CD7508" w:rsidRPr="00100A21">
        <w:rPr>
          <w:rFonts w:ascii="Times New Roman" w:hAnsi="Times New Roman"/>
          <w:sz w:val="24"/>
          <w:szCs w:val="24"/>
        </w:rPr>
        <w:tab/>
      </w:r>
      <w:r w:rsidR="001B44C4">
        <w:rPr>
          <w:rFonts w:ascii="Times New Roman" w:hAnsi="Times New Roman"/>
          <w:b/>
          <w:sz w:val="24"/>
          <w:szCs w:val="24"/>
        </w:rPr>
        <w:t>25M04</w:t>
      </w:r>
      <w:r w:rsidR="008C77D3">
        <w:rPr>
          <w:rFonts w:ascii="Times New Roman" w:hAnsi="Times New Roman"/>
          <w:b/>
          <w:sz w:val="24"/>
          <w:szCs w:val="24"/>
        </w:rPr>
        <w:t>0</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lastRenderedPageBreak/>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1A8D5CBF"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5E161E">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2B4633A4" w14:textId="5626264C" w:rsidR="00595D7C"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770C22B2" w14:textId="2C5F0479"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xml:space="preserve">Le présent accord-cadre a pour objet les travaux d’entretien courant de </w:t>
      </w:r>
      <w:r w:rsidR="001B44C4">
        <w:rPr>
          <w:rFonts w:ascii="Times New Roman" w:eastAsia="Calibri" w:hAnsi="Times New Roman"/>
          <w:sz w:val="24"/>
          <w:szCs w:val="24"/>
          <w:lang w:eastAsia="en-US"/>
        </w:rPr>
        <w:t xml:space="preserve">menuiserie </w:t>
      </w:r>
      <w:r w:rsidRPr="00595D7C">
        <w:rPr>
          <w:rFonts w:ascii="Times New Roman" w:eastAsia="Calibri" w:hAnsi="Times New Roman"/>
          <w:sz w:val="24"/>
          <w:szCs w:val="24"/>
          <w:lang w:eastAsia="en-US"/>
        </w:rPr>
        <w:t>réalisés dans les immeubles de l’Assemblée nationale.</w:t>
      </w:r>
    </w:p>
    <w:p w14:paraId="279C0119"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Les travaux sont exécutés tout au long de l’année, en milieu occupé, et parfois à l’intérieur de sites de grande valeur historique et patrimoniale. Ils ont vocation à répondre :</w:t>
      </w:r>
    </w:p>
    <w:p w14:paraId="26E2EE6E"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aux besoins de travaux d’amélioration ou de maintien en état du patrimoine ;</w:t>
      </w:r>
    </w:p>
    <w:p w14:paraId="6AE1BD56"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aux travaux de réaménagement et de réhabilitation des locaux ;</w:t>
      </w:r>
    </w:p>
    <w:p w14:paraId="7129821A" w14:textId="77777777"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 aux situations d’urgence, en particulier en cas de sinistre ou de menace sur la sécurité des personnes et des biens.</w:t>
      </w:r>
    </w:p>
    <w:p w14:paraId="74BD19B8" w14:textId="60918BA4" w:rsidR="00595D7C" w:rsidRPr="00595D7C" w:rsidRDefault="00595D7C" w:rsidP="00595D7C">
      <w:pPr>
        <w:spacing w:after="120" w:line="259" w:lineRule="auto"/>
        <w:rPr>
          <w:rFonts w:ascii="Times New Roman" w:eastAsia="Calibri" w:hAnsi="Times New Roman"/>
          <w:sz w:val="24"/>
          <w:szCs w:val="24"/>
          <w:lang w:eastAsia="en-US"/>
        </w:rPr>
      </w:pPr>
      <w:r w:rsidRPr="00595D7C">
        <w:rPr>
          <w:rFonts w:ascii="Times New Roman" w:eastAsia="Calibri" w:hAnsi="Times New Roman"/>
          <w:sz w:val="24"/>
          <w:szCs w:val="24"/>
          <w:lang w:eastAsia="en-US"/>
        </w:rPr>
        <w:t>Les dispositions du cahier des clauses t</w:t>
      </w:r>
      <w:r w:rsidR="00EB01CB">
        <w:rPr>
          <w:rFonts w:ascii="Times New Roman" w:eastAsia="Calibri" w:hAnsi="Times New Roman"/>
          <w:sz w:val="24"/>
          <w:szCs w:val="24"/>
          <w:lang w:eastAsia="en-US"/>
        </w:rPr>
        <w:t xml:space="preserve">echniques particulières (CCTP) </w:t>
      </w:r>
      <w:r w:rsidRPr="00595D7C">
        <w:rPr>
          <w:rFonts w:ascii="Times New Roman" w:eastAsia="Calibri" w:hAnsi="Times New Roman"/>
          <w:sz w:val="24"/>
          <w:szCs w:val="24"/>
          <w:lang w:eastAsia="en-US"/>
        </w:rPr>
        <w:t>et du bordereau des prix unitaires (BPU) ainsi que des pièces techniques générales de l’Assemblée nationale, décrivent les prestations à la charge d</w:t>
      </w:r>
      <w:r w:rsidR="00734B5B">
        <w:rPr>
          <w:rFonts w:ascii="Times New Roman" w:eastAsia="Calibri" w:hAnsi="Times New Roman"/>
          <w:sz w:val="24"/>
          <w:szCs w:val="24"/>
          <w:lang w:eastAsia="en-US"/>
        </w:rPr>
        <w:t>u</w:t>
      </w:r>
      <w:r w:rsidRPr="00595D7C">
        <w:rPr>
          <w:rFonts w:ascii="Times New Roman" w:eastAsia="Calibri" w:hAnsi="Times New Roman"/>
          <w:sz w:val="24"/>
          <w:szCs w:val="24"/>
          <w:lang w:eastAsia="en-US"/>
        </w:rPr>
        <w:t xml:space="preserve"> titulaire, leurs conditions de réalisation ainsi que les contraintes particulières spécifiques aux locaux concernés.</w:t>
      </w:r>
    </w:p>
    <w:p w14:paraId="000785BE" w14:textId="2E7CFFD2"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B3116E">
        <w:rPr>
          <w:rFonts w:ascii="Times New Roman" w:hAnsi="Times New Roman" w:cs="Times New Roman"/>
          <w:b/>
          <w:caps/>
          <w:color w:val="333399"/>
          <w:sz w:val="24"/>
          <w:szCs w:val="24"/>
        </w:rPr>
        <w:t>de l’accord-cadre</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366FF2CD"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1"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2" w:name="_GoBack"/>
      <w:bookmarkEnd w:id="2"/>
      <w:r w:rsidR="001E65B8">
        <w:rPr>
          <w:rFonts w:ascii="Times New Roman" w:hAnsi="Times New Roman"/>
          <w:sz w:val="24"/>
          <w:szCs w:val="24"/>
        </w:rPr>
        <w:t> </w:t>
      </w:r>
      <w:r w:rsidR="001E65B8">
        <w:rPr>
          <w:rFonts w:ascii="Times New Roman" w:hAnsi="Times New Roman"/>
          <w:sz w:val="24"/>
          <w:szCs w:val="24"/>
        </w:rPr>
        <w:t> </w:t>
      </w:r>
      <w:r w:rsidR="001E65B8">
        <w:rPr>
          <w:rFonts w:ascii="Times New Roman" w:hAnsi="Times New Roman"/>
          <w:sz w:val="24"/>
          <w:szCs w:val="24"/>
        </w:rPr>
        <w:t> </w:t>
      </w:r>
      <w:r w:rsidR="001E65B8">
        <w:rPr>
          <w:rFonts w:ascii="Times New Roman" w:hAnsi="Times New Roman"/>
          <w:sz w:val="24"/>
          <w:szCs w:val="24"/>
        </w:rPr>
        <w:t> </w:t>
      </w:r>
      <w:r w:rsidR="001E65B8">
        <w:rPr>
          <w:rFonts w:ascii="Times New Roman" w:hAnsi="Times New Roman"/>
          <w:sz w:val="24"/>
          <w:szCs w:val="24"/>
        </w:rPr>
        <w:t> </w:t>
      </w:r>
      <w:r w:rsidR="00061444" w:rsidRPr="00100A21">
        <w:rPr>
          <w:rFonts w:ascii="Times New Roman" w:hAnsi="Times New Roman"/>
          <w:sz w:val="24"/>
          <w:szCs w:val="24"/>
        </w:rPr>
        <w:fldChar w:fldCharType="end"/>
      </w:r>
      <w:bookmarkEnd w:id="1"/>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lastRenderedPageBreak/>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1E65B8">
        <w:rPr>
          <w:rFonts w:ascii="Times New Roman" w:hAnsi="Times New Roman"/>
          <w:sz w:val="24"/>
          <w:szCs w:val="24"/>
        </w:rPr>
      </w:r>
      <w:r w:rsidR="001E65B8">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1E65B8">
        <w:rPr>
          <w:rFonts w:ascii="Times New Roman" w:hAnsi="Times New Roman"/>
          <w:sz w:val="24"/>
          <w:szCs w:val="24"/>
        </w:rPr>
      </w:r>
      <w:r w:rsidR="001E65B8">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22CCAC1A"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EB01CB">
        <w:rPr>
          <w:rFonts w:ascii="Times New Roman" w:hAnsi="Times New Roman"/>
          <w:i/>
          <w:sz w:val="24"/>
          <w:szCs w:val="24"/>
        </w:rPr>
        <w:t xml:space="preserve"> du mode de notification via </w:t>
      </w:r>
      <w:proofErr w:type="gramStart"/>
      <w:r w:rsidR="00EB01CB">
        <w:rPr>
          <w:rFonts w:ascii="Times New Roman" w:hAnsi="Times New Roman"/>
          <w:i/>
          <w:sz w:val="24"/>
          <w:szCs w:val="24"/>
        </w:rPr>
        <w:t xml:space="preserve">PLACE </w:t>
      </w:r>
      <w:r w:rsidR="006B737D" w:rsidRPr="00100A21">
        <w:rPr>
          <w:rFonts w:ascii="Times New Roman" w:hAnsi="Times New Roman"/>
          <w:i/>
          <w:sz w:val="24"/>
          <w:szCs w:val="24"/>
        </w:rPr>
        <w:t>,</w:t>
      </w:r>
      <w:proofErr w:type="gramEnd"/>
      <w:r w:rsidR="006B737D" w:rsidRPr="00100A21">
        <w:rPr>
          <w:rFonts w:ascii="Times New Roman" w:hAnsi="Times New Roman"/>
          <w:i/>
          <w:sz w:val="24"/>
          <w:szCs w:val="24"/>
        </w:rPr>
        <w:t xml:space="preserve">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77777777"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B3116E">
        <w:rPr>
          <w:rFonts w:ascii="Times New Roman" w:hAnsi="Times New Roman"/>
          <w:sz w:val="24"/>
          <w:szCs w:val="24"/>
        </w:rPr>
        <w:t>accord-cadre</w:t>
      </w:r>
      <w:r w:rsidRPr="00100A21">
        <w:rPr>
          <w:rFonts w:ascii="Times New Roman" w:hAnsi="Times New Roman"/>
          <w:sz w:val="24"/>
          <w:szCs w:val="24"/>
        </w:rPr>
        <w:t xml:space="preserve">. </w:t>
      </w:r>
    </w:p>
    <w:p w14:paraId="33308EEF" w14:textId="2DCCF8BA"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lastRenderedPageBreak/>
        <w:t xml:space="preserve">L'offre ainsi présentée ne </w:t>
      </w:r>
      <w:r w:rsidR="006B737D"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6B737D" w:rsidRPr="00100A21">
        <w:rPr>
          <w:rFonts w:ascii="Times New Roman" w:hAnsi="Times New Roman"/>
          <w:sz w:val="24"/>
          <w:szCs w:val="24"/>
        </w:rPr>
        <w:t xml:space="preserve"> m'est attribué dans un délai de </w:t>
      </w:r>
      <w:r w:rsidR="00EB01CB">
        <w:rPr>
          <w:rFonts w:ascii="Times New Roman" w:hAnsi="Times New Roman"/>
          <w:b/>
          <w:sz w:val="24"/>
          <w:szCs w:val="24"/>
        </w:rPr>
        <w:t>4</w:t>
      </w:r>
      <w:r w:rsidR="009B60FE">
        <w:rPr>
          <w:rFonts w:ascii="Times New Roman" w:hAnsi="Times New Roman"/>
          <w:b/>
          <w:sz w:val="24"/>
          <w:szCs w:val="24"/>
        </w:rPr>
        <w:t>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lastRenderedPageBreak/>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110C108A"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Adresse mèl à laquelle notifier la décision</w:t>
      </w:r>
      <w:r w:rsidR="001B44C4">
        <w:rPr>
          <w:rFonts w:ascii="Times New Roman" w:hAnsi="Times New Roman"/>
          <w:b/>
          <w:sz w:val="24"/>
          <w:szCs w:val="24"/>
        </w:rPr>
        <w:t xml:space="preserve"> via PLACE</w:t>
      </w:r>
      <w:r w:rsidRPr="00100A21">
        <w:rPr>
          <w:rFonts w:ascii="Times New Roman" w:hAnsi="Times New Roman"/>
          <w:b/>
          <w:sz w:val="24"/>
          <w:szCs w:val="24"/>
        </w:rPr>
        <w:t xml:space="preserve">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3F67095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Le candidat reconnaît avoir pris connaiss</w:t>
      </w:r>
      <w:r w:rsidR="00EB01CB">
        <w:rPr>
          <w:rFonts w:ascii="Times New Roman" w:hAnsi="Times New Roman"/>
          <w:i/>
          <w:sz w:val="24"/>
          <w:szCs w:val="24"/>
        </w:rPr>
        <w:t>ance du mode de notification via PLACE</w:t>
      </w:r>
      <w:r w:rsidRPr="00100A21">
        <w:rPr>
          <w:rFonts w:ascii="Times New Roman" w:hAnsi="Times New Roman"/>
          <w:i/>
          <w:sz w:val="24"/>
          <w:szCs w:val="24"/>
        </w:rPr>
        <w:t>,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33177EDC"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 xml:space="preserve">nies par le présent </w:t>
      </w:r>
      <w:r w:rsidR="00B3116E">
        <w:rPr>
          <w:rFonts w:ascii="Times New Roman" w:hAnsi="Times New Roman"/>
          <w:sz w:val="24"/>
          <w:szCs w:val="24"/>
        </w:rPr>
        <w:t>accord-cadre</w:t>
      </w:r>
      <w:r w:rsidR="00107FBC" w:rsidRPr="00100A21">
        <w:rPr>
          <w:rFonts w:ascii="Times New Roman" w:hAnsi="Times New Roman"/>
          <w:sz w:val="24"/>
          <w:szCs w:val="24"/>
        </w:rPr>
        <w:t xml:space="preserve">. L'offre ainsi présentée ne </w:t>
      </w:r>
      <w:r w:rsidR="00BD3F2E" w:rsidRPr="00100A21">
        <w:rPr>
          <w:rFonts w:ascii="Times New Roman" w:hAnsi="Times New Roman"/>
          <w:sz w:val="24"/>
          <w:szCs w:val="24"/>
        </w:rPr>
        <w:t xml:space="preserve">me lie toutefois que si </w:t>
      </w:r>
      <w:r w:rsidR="00B3116E">
        <w:rPr>
          <w:rFonts w:ascii="Times New Roman" w:hAnsi="Times New Roman"/>
          <w:sz w:val="24"/>
          <w:szCs w:val="24"/>
        </w:rPr>
        <w:t>l’accord-cadre</w:t>
      </w:r>
      <w:r w:rsidR="00BD3F2E" w:rsidRPr="00100A21">
        <w:rPr>
          <w:rFonts w:ascii="Times New Roman" w:hAnsi="Times New Roman"/>
          <w:sz w:val="24"/>
          <w:szCs w:val="24"/>
        </w:rPr>
        <w:t xml:space="preserve"> m'est attribué dans un délai de </w:t>
      </w:r>
      <w:r w:rsidR="00EB01CB">
        <w:rPr>
          <w:rFonts w:ascii="Times New Roman" w:hAnsi="Times New Roman"/>
          <w:b/>
          <w:sz w:val="24"/>
          <w:szCs w:val="24"/>
        </w:rPr>
        <w:t>4</w:t>
      </w:r>
      <w:r w:rsidR="00ED6A81" w:rsidRPr="00100A21">
        <w:rPr>
          <w:rFonts w:ascii="Times New Roman" w:hAnsi="Times New Roman"/>
          <w:b/>
          <w:sz w:val="24"/>
          <w:szCs w:val="24"/>
        </w:rPr>
        <w:t xml:space="preserve"> 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proofErr w:type="gramStart"/>
      <w:r w:rsidRPr="00100A21">
        <w:rPr>
          <w:rFonts w:ascii="Times New Roman" w:hAnsi="Times New Roman"/>
          <w:i/>
          <w:iCs/>
          <w:sz w:val="24"/>
          <w:szCs w:val="24"/>
        </w:rPr>
        <w:t>soit</w:t>
      </w:r>
      <w:proofErr w:type="gramEnd"/>
      <w:r w:rsidRPr="00100A21">
        <w:rPr>
          <w:rFonts w:ascii="Times New Roman" w:hAnsi="Times New Roman"/>
          <w:i/>
          <w:iCs/>
          <w:sz w:val="24"/>
          <w:szCs w:val="24"/>
        </w:rPr>
        <w:t xml:space="preserve">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proofErr w:type="gramStart"/>
      <w:r w:rsidRPr="00100A21">
        <w:rPr>
          <w:rFonts w:ascii="Times New Roman" w:hAnsi="Times New Roman"/>
          <w:i/>
          <w:iCs/>
          <w:sz w:val="24"/>
          <w:szCs w:val="24"/>
        </w:rPr>
        <w:t>soit</w:t>
      </w:r>
      <w:proofErr w:type="gramEnd"/>
      <w:r w:rsidRPr="00100A21">
        <w:rPr>
          <w:rFonts w:ascii="Times New Roman" w:hAnsi="Times New Roman"/>
          <w:i/>
          <w:iCs/>
          <w:sz w:val="24"/>
          <w:szCs w:val="24"/>
        </w:rPr>
        <w:t xml:space="preserve">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lastRenderedPageBreak/>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1E65B8">
        <w:rPr>
          <w:rFonts w:ascii="Times New Roman" w:hAnsi="Times New Roman"/>
          <w:sz w:val="24"/>
          <w:szCs w:val="24"/>
        </w:rPr>
      </w:r>
      <w:r w:rsidR="001E65B8">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1E65B8">
        <w:rPr>
          <w:rFonts w:ascii="Times New Roman" w:hAnsi="Times New Roman"/>
          <w:sz w:val="24"/>
          <w:szCs w:val="24"/>
        </w:rPr>
      </w:r>
      <w:r w:rsidR="001E65B8">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3CB715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Adresse mèl à laquelle notifier la décision</w:t>
      </w:r>
      <w:r w:rsidR="001B44C4">
        <w:rPr>
          <w:rFonts w:ascii="Times New Roman" w:hAnsi="Times New Roman"/>
          <w:sz w:val="24"/>
          <w:szCs w:val="24"/>
        </w:rPr>
        <w:t xml:space="preserve"> via PLACE</w:t>
      </w:r>
      <w:r w:rsidRPr="00100A21">
        <w:rPr>
          <w:rFonts w:ascii="Times New Roman" w:hAnsi="Times New Roman"/>
          <w:sz w:val="24"/>
          <w:szCs w:val="24"/>
        </w:rPr>
        <w:t xml:space="preserve">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04849D1D"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w:t>
      </w:r>
      <w:r w:rsidR="00EB01CB">
        <w:rPr>
          <w:rFonts w:ascii="Times New Roman" w:hAnsi="Times New Roman"/>
          <w:i/>
          <w:sz w:val="24"/>
          <w:szCs w:val="24"/>
        </w:rPr>
        <w:t xml:space="preserve"> du mode de notification via PLACE</w:t>
      </w:r>
      <w:r w:rsidRPr="00100A21">
        <w:rPr>
          <w:rFonts w:ascii="Times New Roman" w:hAnsi="Times New Roman"/>
          <w:i/>
          <w:sz w:val="24"/>
          <w:szCs w:val="24"/>
        </w:rPr>
        <w:t>, au mèl ci</w:t>
      </w:r>
      <w:r w:rsidRPr="00100A21">
        <w:rPr>
          <w:rFonts w:ascii="Times New Roman" w:hAnsi="Times New Roman"/>
          <w:i/>
          <w:sz w:val="24"/>
          <w:szCs w:val="24"/>
        </w:rPr>
        <w:noBreakHyphen/>
        <w:t xml:space="preserve">dessus renseigné par lui, de la décision relative à l’attribution </w:t>
      </w:r>
      <w:r w:rsidR="007A1490" w:rsidRPr="00100A21">
        <w:rPr>
          <w:rFonts w:ascii="Times New Roman" w:hAnsi="Times New Roman"/>
          <w:i/>
          <w:sz w:val="24"/>
          <w:szCs w:val="24"/>
        </w:rPr>
        <w:t>du marché</w:t>
      </w:r>
      <w:r w:rsidRPr="00100A21">
        <w:rPr>
          <w:rFonts w:ascii="Times New Roman" w:hAnsi="Times New Roman"/>
          <w:i/>
          <w:sz w:val="24"/>
          <w:szCs w:val="24"/>
        </w:rPr>
        <w:t>.</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lastRenderedPageBreak/>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7A14A407"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E23C14">
        <w:rPr>
          <w:rFonts w:ascii="Times New Roman" w:hAnsi="Times New Roman"/>
          <w:sz w:val="24"/>
          <w:szCs w:val="24"/>
        </w:rPr>
        <w:t>accord</w:t>
      </w:r>
      <w:r w:rsidR="00E23C14">
        <w:rPr>
          <w:rFonts w:ascii="Times New Roman" w:hAnsi="Times New Roman"/>
          <w:sz w:val="24"/>
          <w:szCs w:val="24"/>
        </w:rPr>
        <w:noBreakHyphen/>
      </w:r>
      <w:r w:rsidR="00B3116E">
        <w:rPr>
          <w:rFonts w:ascii="Times New Roman" w:hAnsi="Times New Roman"/>
          <w:sz w:val="24"/>
          <w:szCs w:val="24"/>
        </w:rPr>
        <w:t>cadre</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EB01CB">
        <w:rPr>
          <w:rFonts w:ascii="Times New Roman" w:hAnsi="Times New Roman"/>
          <w:b/>
          <w:sz w:val="24"/>
          <w:szCs w:val="24"/>
        </w:rPr>
        <w:t>4</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3DE0041C" w14:textId="1F4C54D6" w:rsidR="005E161E" w:rsidRPr="005E161E" w:rsidRDefault="00AF7DEF" w:rsidP="00F72D78">
      <w:pPr>
        <w:pStyle w:val="NormalWeb"/>
        <w:spacing w:after="0"/>
        <w:ind w:left="0"/>
        <w:jc w:val="both"/>
        <w:rPr>
          <w:rFonts w:ascii="Times New Roman" w:hAnsi="Times New Roman"/>
          <w:sz w:val="24"/>
          <w:szCs w:val="24"/>
        </w:rPr>
      </w:pPr>
      <w:r>
        <w:rPr>
          <w:rFonts w:ascii="Times New Roman" w:hAnsi="Times New Roman"/>
          <w:sz w:val="24"/>
          <w:szCs w:val="24"/>
        </w:rPr>
        <w:t>L’accord-</w:t>
      </w:r>
      <w:r w:rsidR="005E161E" w:rsidRPr="005E161E">
        <w:rPr>
          <w:rFonts w:ascii="Times New Roman" w:hAnsi="Times New Roman"/>
          <w:sz w:val="24"/>
          <w:szCs w:val="24"/>
        </w:rPr>
        <w:t xml:space="preserve">cadre ne prévoit </w:t>
      </w:r>
      <w:r w:rsidR="005E161E" w:rsidRPr="00F7225A">
        <w:rPr>
          <w:rFonts w:ascii="Times New Roman" w:hAnsi="Times New Roman"/>
          <w:sz w:val="24"/>
          <w:szCs w:val="24"/>
        </w:rPr>
        <w:t xml:space="preserve">pas de montant minimum et fixe un montant maximum de </w:t>
      </w:r>
      <w:r w:rsidR="00A02E70">
        <w:rPr>
          <w:rFonts w:ascii="Times New Roman" w:hAnsi="Times New Roman"/>
          <w:sz w:val="24"/>
          <w:szCs w:val="24"/>
        </w:rPr>
        <w:t>800</w:t>
      </w:r>
      <w:r w:rsidR="00996FEF" w:rsidRPr="00F7225A">
        <w:rPr>
          <w:rFonts w:ascii="Times New Roman" w:hAnsi="Times New Roman"/>
          <w:sz w:val="24"/>
          <w:szCs w:val="24"/>
        </w:rPr>
        <w:t> </w:t>
      </w:r>
      <w:r w:rsidR="00595D7C" w:rsidRPr="00F7225A">
        <w:rPr>
          <w:rFonts w:ascii="Times New Roman" w:hAnsi="Times New Roman"/>
          <w:sz w:val="24"/>
          <w:szCs w:val="24"/>
        </w:rPr>
        <w:t>000</w:t>
      </w:r>
      <w:r w:rsidR="00996FEF" w:rsidRPr="00F7225A">
        <w:rPr>
          <w:rFonts w:ascii="Times New Roman" w:hAnsi="Times New Roman"/>
          <w:sz w:val="24"/>
          <w:szCs w:val="24"/>
        </w:rPr>
        <w:t> </w:t>
      </w:r>
      <w:r w:rsidR="005E161E" w:rsidRPr="00F7225A">
        <w:rPr>
          <w:rFonts w:ascii="Times New Roman" w:hAnsi="Times New Roman"/>
          <w:sz w:val="24"/>
          <w:szCs w:val="24"/>
        </w:rPr>
        <w:t>€</w:t>
      </w:r>
      <w:r w:rsidR="00996FEF" w:rsidRPr="00F7225A">
        <w:rPr>
          <w:rFonts w:ascii="Times New Roman" w:hAnsi="Times New Roman"/>
          <w:sz w:val="24"/>
          <w:szCs w:val="24"/>
        </w:rPr>
        <w:t> </w:t>
      </w:r>
      <w:r w:rsidR="005E161E" w:rsidRPr="00F7225A">
        <w:rPr>
          <w:rFonts w:ascii="Times New Roman" w:hAnsi="Times New Roman"/>
          <w:sz w:val="24"/>
          <w:szCs w:val="24"/>
        </w:rPr>
        <w:t xml:space="preserve">TTC sur </w:t>
      </w:r>
      <w:r w:rsidR="00222B33" w:rsidRPr="00F7225A">
        <w:rPr>
          <w:rFonts w:ascii="Times New Roman" w:hAnsi="Times New Roman"/>
          <w:sz w:val="24"/>
          <w:szCs w:val="24"/>
        </w:rPr>
        <w:t xml:space="preserve">les </w:t>
      </w:r>
      <w:r w:rsidR="005E161E" w:rsidRPr="00F7225A">
        <w:rPr>
          <w:rFonts w:ascii="Times New Roman" w:hAnsi="Times New Roman"/>
          <w:sz w:val="24"/>
          <w:szCs w:val="24"/>
        </w:rPr>
        <w:t xml:space="preserve">24 </w:t>
      </w:r>
      <w:r w:rsidR="00222B33" w:rsidRPr="00F7225A">
        <w:rPr>
          <w:rFonts w:ascii="Times New Roman" w:hAnsi="Times New Roman"/>
          <w:sz w:val="24"/>
          <w:szCs w:val="24"/>
        </w:rPr>
        <w:t xml:space="preserve">premiers mois du contrat et de </w:t>
      </w:r>
      <w:r w:rsidR="00A02E70">
        <w:rPr>
          <w:rFonts w:ascii="Times New Roman" w:hAnsi="Times New Roman"/>
          <w:sz w:val="24"/>
          <w:szCs w:val="24"/>
        </w:rPr>
        <w:t>800</w:t>
      </w:r>
      <w:r w:rsidR="003E3B13" w:rsidRPr="00F7225A">
        <w:rPr>
          <w:rFonts w:ascii="Times New Roman" w:hAnsi="Times New Roman"/>
          <w:sz w:val="24"/>
          <w:szCs w:val="24"/>
        </w:rPr>
        <w:t xml:space="preserve"> </w:t>
      </w:r>
      <w:r w:rsidR="00595D7C" w:rsidRPr="00F7225A">
        <w:rPr>
          <w:rFonts w:ascii="Times New Roman" w:hAnsi="Times New Roman"/>
          <w:sz w:val="24"/>
          <w:szCs w:val="24"/>
        </w:rPr>
        <w:t>000</w:t>
      </w:r>
      <w:r w:rsidRPr="00F7225A">
        <w:rPr>
          <w:rFonts w:ascii="Times New Roman" w:hAnsi="Times New Roman"/>
          <w:sz w:val="24"/>
          <w:szCs w:val="24"/>
        </w:rPr>
        <w:t xml:space="preserve"> </w:t>
      </w:r>
      <w:r w:rsidR="00222B33" w:rsidRPr="00F7225A">
        <w:rPr>
          <w:rFonts w:ascii="Times New Roman" w:hAnsi="Times New Roman"/>
          <w:sz w:val="24"/>
          <w:szCs w:val="24"/>
        </w:rPr>
        <w:t>€</w:t>
      </w:r>
      <w:r w:rsidRPr="00F7225A">
        <w:rPr>
          <w:rFonts w:ascii="Times New Roman" w:hAnsi="Times New Roman"/>
          <w:sz w:val="24"/>
          <w:szCs w:val="24"/>
        </w:rPr>
        <w:t xml:space="preserve"> </w:t>
      </w:r>
      <w:r w:rsidR="00222B33" w:rsidRPr="00F7225A">
        <w:rPr>
          <w:rFonts w:ascii="Times New Roman" w:hAnsi="Times New Roman"/>
          <w:sz w:val="24"/>
          <w:szCs w:val="24"/>
        </w:rPr>
        <w:t xml:space="preserve">TTC sur les 24 derniers mois </w:t>
      </w:r>
      <w:r w:rsidR="005E161E" w:rsidRPr="00F7225A">
        <w:rPr>
          <w:rFonts w:ascii="Times New Roman" w:hAnsi="Times New Roman"/>
          <w:sz w:val="24"/>
          <w:szCs w:val="24"/>
        </w:rPr>
        <w:t>soit</w:t>
      </w:r>
      <w:r w:rsidR="00732A58" w:rsidRPr="00F7225A">
        <w:rPr>
          <w:rFonts w:ascii="Times New Roman" w:hAnsi="Times New Roman"/>
          <w:sz w:val="24"/>
          <w:szCs w:val="24"/>
        </w:rPr>
        <w:t xml:space="preserve"> </w:t>
      </w:r>
      <w:r w:rsidR="001B44C4" w:rsidRPr="00F7225A">
        <w:rPr>
          <w:rFonts w:ascii="Times New Roman" w:hAnsi="Times New Roman"/>
          <w:sz w:val="24"/>
          <w:szCs w:val="24"/>
        </w:rPr>
        <w:t xml:space="preserve">1 </w:t>
      </w:r>
      <w:r w:rsidR="00A02E70">
        <w:rPr>
          <w:rFonts w:ascii="Times New Roman" w:hAnsi="Times New Roman"/>
          <w:sz w:val="24"/>
          <w:szCs w:val="24"/>
        </w:rPr>
        <w:t>600</w:t>
      </w:r>
      <w:r w:rsidRPr="00F7225A">
        <w:rPr>
          <w:rFonts w:ascii="Times New Roman" w:hAnsi="Times New Roman"/>
          <w:sz w:val="24"/>
          <w:szCs w:val="24"/>
        </w:rPr>
        <w:t> </w:t>
      </w:r>
      <w:r w:rsidR="00595D7C" w:rsidRPr="00F7225A">
        <w:rPr>
          <w:rFonts w:ascii="Times New Roman" w:hAnsi="Times New Roman"/>
          <w:sz w:val="24"/>
          <w:szCs w:val="24"/>
        </w:rPr>
        <w:t>000</w:t>
      </w:r>
      <w:r w:rsidRPr="00F7225A">
        <w:rPr>
          <w:rFonts w:ascii="Times New Roman" w:hAnsi="Times New Roman"/>
          <w:sz w:val="24"/>
          <w:szCs w:val="24"/>
        </w:rPr>
        <w:t xml:space="preserve"> </w:t>
      </w:r>
      <w:r w:rsidR="005E161E" w:rsidRPr="00F7225A">
        <w:rPr>
          <w:rFonts w:ascii="Times New Roman" w:hAnsi="Times New Roman"/>
          <w:sz w:val="24"/>
          <w:szCs w:val="24"/>
        </w:rPr>
        <w:t>€</w:t>
      </w:r>
      <w:r w:rsidRPr="00F7225A">
        <w:rPr>
          <w:rFonts w:ascii="Times New Roman" w:hAnsi="Times New Roman"/>
          <w:sz w:val="24"/>
          <w:szCs w:val="24"/>
        </w:rPr>
        <w:t xml:space="preserve"> </w:t>
      </w:r>
      <w:r w:rsidR="005E161E" w:rsidRPr="00F7225A">
        <w:rPr>
          <w:rFonts w:ascii="Times New Roman" w:hAnsi="Times New Roman"/>
          <w:sz w:val="24"/>
          <w:szCs w:val="24"/>
        </w:rPr>
        <w:t>TTC sur 4 ans.</w:t>
      </w:r>
    </w:p>
    <w:p w14:paraId="1B9C750E" w14:textId="18C2763A" w:rsidR="0043157F" w:rsidRPr="00724560" w:rsidRDefault="00E27ADD" w:rsidP="00F72D78">
      <w:pPr>
        <w:pStyle w:val="NormalWeb"/>
        <w:tabs>
          <w:tab w:val="left" w:pos="8789"/>
        </w:tabs>
        <w:spacing w:before="120" w:beforeAutospacing="0" w:after="0" w:afterAutospacing="0"/>
        <w:ind w:left="0" w:right="0"/>
        <w:jc w:val="both"/>
        <w:rPr>
          <w:rFonts w:ascii="Times New Roman" w:hAnsi="Times New Roman"/>
          <w:sz w:val="24"/>
          <w:szCs w:val="24"/>
        </w:rPr>
      </w:pPr>
      <w:r>
        <w:rPr>
          <w:rFonts w:ascii="Times New Roman" w:hAnsi="Times New Roman"/>
          <w:sz w:val="24"/>
          <w:szCs w:val="24"/>
        </w:rPr>
        <w:t xml:space="preserve">Les prix sont révisables selon les modalités décrites à </w:t>
      </w:r>
      <w:r w:rsidR="00595D7C">
        <w:rPr>
          <w:rFonts w:ascii="Times New Roman" w:hAnsi="Times New Roman"/>
          <w:sz w:val="24"/>
          <w:szCs w:val="24"/>
        </w:rPr>
        <w:t>l’article 6</w:t>
      </w:r>
      <w:r>
        <w:rPr>
          <w:rFonts w:ascii="Times New Roman" w:hAnsi="Times New Roman"/>
          <w:sz w:val="24"/>
          <w:szCs w:val="24"/>
        </w:rPr>
        <w:t>.</w:t>
      </w:r>
      <w:r w:rsidR="00D87AF0">
        <w:rPr>
          <w:rFonts w:ascii="Times New Roman" w:hAnsi="Times New Roman"/>
          <w:sz w:val="24"/>
          <w:szCs w:val="24"/>
        </w:rPr>
        <w:t>5</w:t>
      </w:r>
      <w:r>
        <w:rPr>
          <w:rFonts w:ascii="Times New Roman" w:hAnsi="Times New Roman"/>
          <w:sz w:val="24"/>
          <w:szCs w:val="24"/>
        </w:rPr>
        <w:t xml:space="preserve"> du CCAP.</w:t>
      </w:r>
    </w:p>
    <w:p w14:paraId="7348370D" w14:textId="478AC106" w:rsidR="00CF52DC" w:rsidRPr="00100A21" w:rsidRDefault="00B3294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724560">
        <w:rPr>
          <w:rFonts w:ascii="Times New Roman" w:hAnsi="Times New Roman" w:cs="Times New Roman"/>
          <w:b/>
          <w:caps/>
          <w:color w:val="333399"/>
          <w:sz w:val="24"/>
          <w:szCs w:val="24"/>
        </w:rPr>
        <w:t>de l’accord-cadre</w:t>
      </w:r>
    </w:p>
    <w:p w14:paraId="6A42EC93" w14:textId="77777777" w:rsidR="002356B7" w:rsidRPr="002356B7" w:rsidRDefault="002356B7" w:rsidP="002356B7">
      <w:pPr>
        <w:autoSpaceDE w:val="0"/>
        <w:autoSpaceDN w:val="0"/>
        <w:adjustRightInd w:val="0"/>
        <w:spacing w:after="120"/>
        <w:rPr>
          <w:rFonts w:ascii="Times New Roman" w:eastAsia="SimSun" w:hAnsi="Times New Roman"/>
          <w:bCs/>
          <w:sz w:val="24"/>
        </w:rPr>
      </w:pPr>
      <w:r w:rsidRPr="002356B7">
        <w:rPr>
          <w:rFonts w:ascii="Times New Roman" w:eastAsia="SimSun" w:hAnsi="Times New Roman"/>
          <w:bCs/>
          <w:sz w:val="24"/>
        </w:rPr>
        <w:t>Le présent accord-cadre est conclu pour une durée de vingt-quatre (24) mois à compter de sa date de notification.</w:t>
      </w:r>
    </w:p>
    <w:p w14:paraId="020E7A4F" w14:textId="368ED54B" w:rsidR="002356B7" w:rsidRPr="002356B7" w:rsidRDefault="002356B7" w:rsidP="00AF7DEF">
      <w:pPr>
        <w:autoSpaceDE w:val="0"/>
        <w:autoSpaceDN w:val="0"/>
        <w:adjustRightInd w:val="0"/>
        <w:spacing w:after="120"/>
        <w:rPr>
          <w:rFonts w:ascii="Times New Roman" w:eastAsia="SimSun" w:hAnsi="Times New Roman"/>
          <w:bCs/>
          <w:sz w:val="24"/>
        </w:rPr>
      </w:pPr>
      <w:r w:rsidRPr="002356B7">
        <w:rPr>
          <w:rFonts w:ascii="Times New Roman" w:eastAsia="SimSun" w:hAnsi="Times New Roman"/>
          <w:bCs/>
          <w:sz w:val="24"/>
        </w:rPr>
        <w:t>Il est ensuite susceptible d’être tacitement reconduit une fois pour la même durée sans que la durée totale n’excède quatre (4) ans. En cas de non-reconduction, le titulaire du marché en est informé par lettre recommandée avec accusé de réception au moins trois (3) mois avant la date de la reconduction. La non-reconduction de l’accord-cadre n’ouvre droit à aucune indemnisation au profit du titulaire.</w:t>
      </w:r>
    </w:p>
    <w:p w14:paraId="6CA0D908" w14:textId="5138E556" w:rsidR="00AF7DEF" w:rsidRDefault="004F0526" w:rsidP="00AF7DEF">
      <w:pPr>
        <w:autoSpaceDE w:val="0"/>
        <w:autoSpaceDN w:val="0"/>
        <w:adjustRightInd w:val="0"/>
        <w:spacing w:after="120"/>
        <w:rPr>
          <w:rFonts w:ascii="Times New Roman" w:eastAsia="SimSun" w:hAnsi="Times New Roman"/>
          <w:bCs/>
          <w:i/>
          <w:sz w:val="24"/>
          <w:u w:val="single"/>
        </w:rPr>
      </w:pPr>
      <w:r w:rsidRPr="00AF7DEF">
        <w:rPr>
          <w:rFonts w:ascii="Times New Roman" w:eastAsia="SimSun" w:hAnsi="Times New Roman"/>
          <w:bCs/>
          <w:i/>
          <w:sz w:val="24"/>
          <w:u w:val="single"/>
        </w:rPr>
        <w:t xml:space="preserve">Durée maximum d’exécution des bons de commande </w:t>
      </w:r>
    </w:p>
    <w:p w14:paraId="4185B359" w14:textId="13A2EE68" w:rsidR="004F0526" w:rsidRPr="00AF7DEF" w:rsidRDefault="004F0526" w:rsidP="00AF7DEF">
      <w:pPr>
        <w:autoSpaceDE w:val="0"/>
        <w:autoSpaceDN w:val="0"/>
        <w:adjustRightInd w:val="0"/>
        <w:spacing w:after="120"/>
        <w:rPr>
          <w:rFonts w:ascii="Times New Roman" w:eastAsia="SimSun" w:hAnsi="Times New Roman"/>
          <w:bCs/>
          <w:i/>
          <w:sz w:val="24"/>
          <w:u w:val="single"/>
        </w:rPr>
      </w:pPr>
      <w:r w:rsidRPr="004F0526">
        <w:rPr>
          <w:rFonts w:ascii="Times New Roman" w:eastAsia="SimSun" w:hAnsi="Times New Roman"/>
          <w:bCs/>
          <w:sz w:val="24"/>
        </w:rPr>
        <w:lastRenderedPageBreak/>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7BFC168C" w14:textId="0DAABB55" w:rsidR="00DB7D8B" w:rsidRPr="00100A21" w:rsidRDefault="00DB7D8B" w:rsidP="00724560">
      <w:pPr>
        <w:autoSpaceDE w:val="0"/>
        <w:autoSpaceDN w:val="0"/>
        <w:adjustRightInd w:val="0"/>
        <w:spacing w:before="360" w:after="120"/>
        <w:rPr>
          <w:rFonts w:ascii="Times New Roman" w:hAnsi="Times New Roman"/>
          <w:b/>
          <w:caps/>
          <w:color w:val="333399"/>
          <w:sz w:val="24"/>
          <w:szCs w:val="24"/>
        </w:rPr>
      </w:pPr>
      <w:r w:rsidRPr="00100A21">
        <w:rPr>
          <w:rFonts w:ascii="Times New Roman" w:hAnsi="Times New Roman"/>
          <w:b/>
          <w:caps/>
          <w:color w:val="333399"/>
          <w:sz w:val="24"/>
          <w:szCs w:val="24"/>
        </w:rPr>
        <w:t xml:space="preserve">Article </w:t>
      </w:r>
      <w:r w:rsidR="00EC1819" w:rsidRPr="00100A21">
        <w:rPr>
          <w:rFonts w:ascii="Times New Roman" w:hAnsi="Times New Roman"/>
          <w:b/>
          <w:caps/>
          <w:color w:val="333399"/>
          <w:sz w:val="24"/>
          <w:szCs w:val="24"/>
        </w:rPr>
        <w:t>5</w:t>
      </w:r>
      <w:r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40CE1FC6"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accord-cadre</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6C14C106" w:rsidR="004763CF"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733DFAC3" w14:textId="1E87070C" w:rsidR="00EB01CB" w:rsidRPr="00100A21" w:rsidRDefault="00EB01CB"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Pr>
          <w:rFonts w:ascii="Times New Roman" w:hAnsi="Times New Roman"/>
          <w:sz w:val="24"/>
          <w:szCs w:val="22"/>
        </w:rPr>
        <w:t>N°IBAN : ………………………………………………………………</w:t>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lastRenderedPageBreak/>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4B198B1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8F97C5D" w14:textId="190BC499" w:rsidR="00595D7C"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N° du compte</w:t>
      </w:r>
      <w:proofErr w:type="gramStart"/>
      <w:r w:rsidRPr="00100A21">
        <w:rPr>
          <w:rFonts w:ascii="Times New Roman" w:hAnsi="Times New Roman"/>
          <w:sz w:val="24"/>
          <w:szCs w:val="24"/>
        </w:rPr>
        <w:t xml:space="preserve"> :</w:t>
      </w:r>
      <w:r w:rsidR="00595D7C">
        <w:rPr>
          <w:rFonts w:ascii="Times New Roman" w:hAnsi="Times New Roman"/>
          <w:sz w:val="24"/>
          <w:szCs w:val="24"/>
        </w:rPr>
        <w:t>…</w:t>
      </w:r>
      <w:proofErr w:type="gramEnd"/>
      <w:r w:rsidR="00595D7C">
        <w:rPr>
          <w:rFonts w:ascii="Times New Roman" w:hAnsi="Times New Roman"/>
          <w:sz w:val="24"/>
          <w:szCs w:val="24"/>
        </w:rPr>
        <w:t>………………………………………………………………………..</w:t>
      </w:r>
    </w:p>
    <w:p w14:paraId="60B90BF4" w14:textId="74D01A5A" w:rsidR="00D66462" w:rsidRPr="00100A21" w:rsidRDefault="00595D7C"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r w:rsidR="00D66462" w:rsidRPr="00100A21">
        <w:rPr>
          <w:rFonts w:ascii="Times New Roman" w:hAnsi="Times New Roman"/>
          <w:sz w:val="24"/>
          <w:szCs w:val="24"/>
        </w:rPr>
        <w:t xml:space="preserve"> </w:t>
      </w:r>
      <w:r w:rsidR="00D66462" w:rsidRPr="00100A21">
        <w:rPr>
          <w:rFonts w:ascii="Times New Roman" w:hAnsi="Times New Roman"/>
          <w:sz w:val="24"/>
          <w:szCs w:val="24"/>
        </w:rPr>
        <w:fldChar w:fldCharType="begin">
          <w:ffData>
            <w:name w:val="Texte130"/>
            <w:enabled/>
            <w:calcOnExit w:val="0"/>
            <w:textInput/>
          </w:ffData>
        </w:fldChar>
      </w:r>
      <w:r w:rsidR="00D66462" w:rsidRPr="00100A21">
        <w:rPr>
          <w:rFonts w:ascii="Times New Roman" w:hAnsi="Times New Roman"/>
          <w:sz w:val="24"/>
          <w:szCs w:val="24"/>
        </w:rPr>
        <w:instrText xml:space="preserve"> FORMTEXT </w:instrText>
      </w:r>
      <w:r w:rsidR="00D66462" w:rsidRPr="00100A21">
        <w:rPr>
          <w:rFonts w:ascii="Times New Roman" w:hAnsi="Times New Roman"/>
          <w:sz w:val="24"/>
          <w:szCs w:val="24"/>
        </w:rPr>
      </w:r>
      <w:r w:rsidR="00D66462" w:rsidRPr="00100A21">
        <w:rPr>
          <w:rFonts w:ascii="Times New Roman" w:hAnsi="Times New Roman"/>
          <w:sz w:val="24"/>
          <w:szCs w:val="24"/>
        </w:rPr>
        <w:fldChar w:fldCharType="separate"/>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sz w:val="24"/>
          <w:szCs w:val="24"/>
        </w:rPr>
        <w:fldChar w:fldCharType="end"/>
      </w:r>
      <w:r w:rsidR="00D66462" w:rsidRPr="00100A21">
        <w:rPr>
          <w:rFonts w:ascii="Times New Roman" w:hAnsi="Times New Roman"/>
          <w:sz w:val="24"/>
          <w:szCs w:val="24"/>
        </w:rPr>
        <w:t xml:space="preserve"> </w:t>
      </w:r>
      <w:r w:rsidR="00D66462"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lastRenderedPageBreak/>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A9BE966" w14:textId="5B7D6600"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4BEF15A" w14:textId="43DF6DE7" w:rsidR="00595D7C" w:rsidRPr="00100A21" w:rsidRDefault="00595D7C"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N°IBAN</w:t>
      </w:r>
      <w:proofErr w:type="gramStart"/>
      <w:r>
        <w:rPr>
          <w:rFonts w:ascii="Times New Roman" w:hAnsi="Times New Roman"/>
          <w:sz w:val="24"/>
          <w:szCs w:val="24"/>
        </w:rPr>
        <w:t> :…</w:t>
      </w:r>
      <w:proofErr w:type="gramEnd"/>
      <w:r>
        <w:rPr>
          <w:rFonts w:ascii="Times New Roman" w:hAnsi="Times New Roman"/>
          <w:sz w:val="24"/>
          <w:szCs w:val="24"/>
        </w:rPr>
        <w:t>………………………………………………………………………………….</w:t>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1"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1"/>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2"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2"/>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3"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3"/>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32A1871" w14:textId="7341B401" w:rsidR="00595D7C"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00595D7C">
        <w:rPr>
          <w:rFonts w:ascii="Times New Roman" w:hAnsi="Times New Roman"/>
          <w:sz w:val="24"/>
          <w:szCs w:val="24"/>
        </w:rPr>
        <w:t xml:space="preserve"> …………………………………………………………………………</w:t>
      </w:r>
      <w:proofErr w:type="gramStart"/>
      <w:r w:rsidR="00595D7C">
        <w:rPr>
          <w:rFonts w:ascii="Times New Roman" w:hAnsi="Times New Roman"/>
          <w:sz w:val="24"/>
          <w:szCs w:val="24"/>
        </w:rPr>
        <w:t>…….</w:t>
      </w:r>
      <w:proofErr w:type="gramEnd"/>
      <w:r w:rsidR="00595D7C">
        <w:rPr>
          <w:rFonts w:ascii="Times New Roman" w:hAnsi="Times New Roman"/>
          <w:sz w:val="24"/>
          <w:szCs w:val="24"/>
        </w:rPr>
        <w:t>.</w:t>
      </w:r>
    </w:p>
    <w:p w14:paraId="52A301E8" w14:textId="5FC7864C" w:rsidR="00D66462" w:rsidRPr="00100A21" w:rsidRDefault="00595D7C"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r w:rsidR="00D66462" w:rsidRPr="00100A21">
        <w:rPr>
          <w:rFonts w:ascii="Times New Roman" w:hAnsi="Times New Roman"/>
          <w:sz w:val="24"/>
          <w:szCs w:val="24"/>
        </w:rPr>
        <w:fldChar w:fldCharType="begin">
          <w:ffData>
            <w:name w:val="Texte138"/>
            <w:enabled/>
            <w:calcOnExit w:val="0"/>
            <w:textInput/>
          </w:ffData>
        </w:fldChar>
      </w:r>
      <w:bookmarkStart w:id="24" w:name="Texte138"/>
      <w:r w:rsidR="00D66462" w:rsidRPr="00100A21">
        <w:rPr>
          <w:rFonts w:ascii="Times New Roman" w:hAnsi="Times New Roman"/>
          <w:sz w:val="24"/>
          <w:szCs w:val="24"/>
        </w:rPr>
        <w:instrText xml:space="preserve"> FORMTEXT </w:instrText>
      </w:r>
      <w:r w:rsidR="00D66462" w:rsidRPr="00100A21">
        <w:rPr>
          <w:rFonts w:ascii="Times New Roman" w:hAnsi="Times New Roman"/>
          <w:sz w:val="24"/>
          <w:szCs w:val="24"/>
        </w:rPr>
      </w:r>
      <w:r w:rsidR="00D66462" w:rsidRPr="00100A21">
        <w:rPr>
          <w:rFonts w:ascii="Times New Roman" w:hAnsi="Times New Roman"/>
          <w:sz w:val="24"/>
          <w:szCs w:val="24"/>
        </w:rPr>
        <w:fldChar w:fldCharType="separate"/>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sz w:val="24"/>
          <w:szCs w:val="24"/>
        </w:rPr>
        <w:fldChar w:fldCharType="end"/>
      </w:r>
      <w:bookmarkEnd w:id="24"/>
      <w:r w:rsidR="00D66462" w:rsidRPr="00100A21">
        <w:rPr>
          <w:rFonts w:ascii="Times New Roman" w:hAnsi="Times New Roman"/>
          <w:sz w:val="24"/>
          <w:szCs w:val="24"/>
        </w:rPr>
        <w:t xml:space="preserve"> </w:t>
      </w:r>
      <w:r w:rsidR="00D66462"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301EF3">
      <w:pPr>
        <w:spacing w:before="240" w:after="240"/>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L’Assemblée nationale se libérera des sommes dues au titre du présent accord-cadre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2E2156B0"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3CB78D" w14:textId="3F6BB1DF" w:rsidR="00D66462" w:rsidRDefault="00301EF3"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du comp</w:t>
      </w:r>
      <w:r w:rsidR="00D66462" w:rsidRPr="00100A21">
        <w:rPr>
          <w:rFonts w:ascii="Times New Roman" w:hAnsi="Times New Roman"/>
          <w:sz w:val="24"/>
          <w:szCs w:val="24"/>
        </w:rPr>
        <w:t xml:space="preserve">te: </w:t>
      </w:r>
      <w:r w:rsidR="00D66462" w:rsidRPr="00100A21">
        <w:rPr>
          <w:rFonts w:ascii="Times New Roman" w:hAnsi="Times New Roman"/>
          <w:sz w:val="24"/>
          <w:szCs w:val="24"/>
        </w:rPr>
        <w:fldChar w:fldCharType="begin">
          <w:ffData>
            <w:name w:val="Texte126"/>
            <w:enabled/>
            <w:calcOnExit w:val="0"/>
            <w:textInput/>
          </w:ffData>
        </w:fldChar>
      </w:r>
      <w:r w:rsidR="00D66462" w:rsidRPr="00100A21">
        <w:rPr>
          <w:rFonts w:ascii="Times New Roman" w:hAnsi="Times New Roman"/>
          <w:sz w:val="24"/>
          <w:szCs w:val="24"/>
        </w:rPr>
        <w:instrText xml:space="preserve"> FORMTEXT </w:instrText>
      </w:r>
      <w:r w:rsidR="00D66462" w:rsidRPr="00100A21">
        <w:rPr>
          <w:rFonts w:ascii="Times New Roman" w:hAnsi="Times New Roman"/>
          <w:sz w:val="24"/>
          <w:szCs w:val="24"/>
        </w:rPr>
      </w:r>
      <w:r w:rsidR="00D66462" w:rsidRPr="00100A21">
        <w:rPr>
          <w:rFonts w:ascii="Times New Roman" w:hAnsi="Times New Roman"/>
          <w:sz w:val="24"/>
          <w:szCs w:val="24"/>
        </w:rPr>
        <w:fldChar w:fldCharType="separate"/>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noProof/>
          <w:sz w:val="24"/>
          <w:szCs w:val="24"/>
        </w:rPr>
        <w:t> </w:t>
      </w:r>
      <w:r w:rsidR="00D66462" w:rsidRPr="00100A21">
        <w:rPr>
          <w:rFonts w:ascii="Times New Roman" w:hAnsi="Times New Roman"/>
          <w:sz w:val="24"/>
          <w:szCs w:val="24"/>
        </w:rPr>
        <w:fldChar w:fldCharType="end"/>
      </w:r>
      <w:r w:rsidR="00D66462" w:rsidRPr="00100A21">
        <w:rPr>
          <w:rFonts w:ascii="Times New Roman" w:hAnsi="Times New Roman"/>
          <w:sz w:val="24"/>
          <w:szCs w:val="24"/>
        </w:rPr>
        <w:t xml:space="preserve"> </w:t>
      </w:r>
      <w:r w:rsidR="00D66462" w:rsidRPr="00100A21">
        <w:rPr>
          <w:rFonts w:ascii="Times New Roman" w:hAnsi="Times New Roman"/>
          <w:sz w:val="24"/>
          <w:szCs w:val="24"/>
        </w:rPr>
        <w:tab/>
      </w:r>
    </w:p>
    <w:p w14:paraId="36BE36FE" w14:textId="445ADE32" w:rsidR="00301EF3" w:rsidRDefault="00301EF3"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 xml:space="preserve">N° </w:t>
      </w:r>
      <w:proofErr w:type="gramStart"/>
      <w:r>
        <w:rPr>
          <w:rFonts w:ascii="Times New Roman" w:hAnsi="Times New Roman"/>
          <w:sz w:val="24"/>
          <w:szCs w:val="24"/>
        </w:rPr>
        <w:t>IBAN:…</w:t>
      </w:r>
      <w:proofErr w:type="gramEnd"/>
      <w:r>
        <w:rPr>
          <w:rFonts w:ascii="Times New Roman" w:hAnsi="Times New Roman"/>
          <w:sz w:val="24"/>
          <w:szCs w:val="24"/>
        </w:rPr>
        <w:t>………………………………………………………………………….</w:t>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32272DEE"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L’Assemblée nationale se libérera des sommes dues aux cotraitants au titre du présent accord</w:t>
      </w:r>
      <w:r w:rsidRPr="00100A21">
        <w:rPr>
          <w:rFonts w:ascii="Times New Roman" w:eastAsia="SimSun" w:hAnsi="Times New Roman"/>
          <w:sz w:val="24"/>
          <w:szCs w:val="24"/>
        </w:rPr>
        <w:noBreakHyphen/>
        <w:t>cadre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98B5725"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19B181B" w14:textId="5579C13B" w:rsidR="00301EF3" w:rsidRPr="00100A21" w:rsidRDefault="00301EF3"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lastRenderedPageBreak/>
        <w:t>N°IBAN</w:t>
      </w:r>
      <w:proofErr w:type="gramStart"/>
      <w:r>
        <w:rPr>
          <w:rFonts w:ascii="Times New Roman" w:hAnsi="Times New Roman"/>
          <w:sz w:val="24"/>
          <w:szCs w:val="24"/>
        </w:rPr>
        <w:t> :…</w:t>
      </w:r>
      <w:proofErr w:type="gramEnd"/>
      <w:r>
        <w:rPr>
          <w:rFonts w:ascii="Times New Roman" w:hAnsi="Times New Roman"/>
          <w:sz w:val="24"/>
          <w:szCs w:val="24"/>
        </w:rPr>
        <w:t>………………………………………………………………….</w:t>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5F148C1"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480F9F1" w14:textId="599577AD" w:rsidR="00301EF3" w:rsidRPr="00100A21" w:rsidRDefault="00301EF3"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proofErr w:type="gramStart"/>
      <w:r>
        <w:rPr>
          <w:rFonts w:ascii="Times New Roman" w:hAnsi="Times New Roman"/>
          <w:sz w:val="24"/>
          <w:szCs w:val="24"/>
        </w:rPr>
        <w:t> :…</w:t>
      </w:r>
      <w:proofErr w:type="gramEnd"/>
      <w:r>
        <w:rPr>
          <w:rFonts w:ascii="Times New Roman" w:hAnsi="Times New Roman"/>
          <w:sz w:val="24"/>
          <w:szCs w:val="24"/>
        </w:rPr>
        <w:t>…………………………………………………………………………………</w:t>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lastRenderedPageBreak/>
        <w:tab/>
      </w:r>
      <w:r w:rsidRPr="00100A21">
        <w:rPr>
          <w:rFonts w:ascii="Times New Roman" w:hAnsi="Times New Roman"/>
          <w:sz w:val="24"/>
          <w:szCs w:val="24"/>
        </w:rPr>
        <w:tab/>
      </w:r>
    </w:p>
    <w:p w14:paraId="661BB08C" w14:textId="643FF309" w:rsidR="00D66462"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45B8F51" w14:textId="0E523BFD" w:rsidR="00301EF3" w:rsidRPr="00100A21" w:rsidRDefault="00301EF3"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Pr>
          <w:rFonts w:ascii="Times New Roman" w:hAnsi="Times New Roman"/>
          <w:sz w:val="24"/>
          <w:szCs w:val="24"/>
        </w:rPr>
        <w:t>N° IBAN</w:t>
      </w:r>
      <w:proofErr w:type="gramStart"/>
      <w:r>
        <w:rPr>
          <w:rFonts w:ascii="Times New Roman" w:hAnsi="Times New Roman"/>
          <w:sz w:val="24"/>
          <w:szCs w:val="24"/>
        </w:rPr>
        <w:t> :…</w:t>
      </w:r>
      <w:proofErr w:type="gramEnd"/>
      <w:r>
        <w:rPr>
          <w:rFonts w:ascii="Times New Roman" w:hAnsi="Times New Roman"/>
          <w:sz w:val="24"/>
          <w:szCs w:val="24"/>
        </w:rPr>
        <w:t>…………………………………………………………………………………</w:t>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1E65B8">
        <w:rPr>
          <w:rFonts w:asciiTheme="minorHAnsi" w:eastAsia="SimSun" w:hAnsiTheme="minorHAnsi"/>
          <w:szCs w:val="24"/>
        </w:rPr>
      </w:r>
      <w:r w:rsidR="001E65B8">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1E65B8">
        <w:rPr>
          <w:rFonts w:asciiTheme="minorHAnsi" w:eastAsia="SimSun" w:hAnsiTheme="minorHAnsi"/>
          <w:szCs w:val="24"/>
        </w:rPr>
      </w:r>
      <w:r w:rsidR="001E65B8">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t>*</w:t>
      </w:r>
      <w:r w:rsidRPr="002356B7">
        <w:rPr>
          <w:rFonts w:ascii="Times New Roman" w:eastAsia="SimSun" w:hAnsi="Times New Roman"/>
          <w:i/>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25" w:name="OLE_LINK1"/>
      <w:r w:rsidRPr="00100A21">
        <w:rPr>
          <w:rFonts w:ascii="Times New Roman" w:hAnsi="Times New Roman" w:cs="Times New Roman"/>
          <w:b/>
          <w:caps/>
          <w:color w:val="333399"/>
          <w:sz w:val="24"/>
          <w:szCs w:val="24"/>
        </w:rPr>
        <w:t>–</w:t>
      </w:r>
      <w:bookmarkEnd w:id="25"/>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60EBF0F8"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 xml:space="preserve">Dans les limites définies au titre IX du livre Ier de la deuxième partie du code de la commande publique, le titulaire est habilité à sous-traiter l’exécution des prestations, à </w:t>
      </w:r>
      <w:r w:rsidRPr="00E23C14">
        <w:rPr>
          <w:rFonts w:ascii="Times New Roman" w:hAnsi="Times New Roman"/>
          <w:sz w:val="24"/>
          <w:szCs w:val="24"/>
        </w:rPr>
        <w:lastRenderedPageBreak/>
        <w:t xml:space="preserve">condition d’avoir obtenu du pouvoir adjudicateur l’acceptation </w:t>
      </w:r>
      <w:r w:rsidR="00301EF3">
        <w:rPr>
          <w:rFonts w:ascii="Times New Roman" w:hAnsi="Times New Roman"/>
          <w:sz w:val="24"/>
          <w:szCs w:val="24"/>
        </w:rPr>
        <w:t xml:space="preserve">préalable </w:t>
      </w:r>
      <w:r w:rsidRPr="00E23C14">
        <w:rPr>
          <w:rFonts w:ascii="Times New Roman" w:hAnsi="Times New Roman"/>
          <w:sz w:val="24"/>
          <w:szCs w:val="24"/>
        </w:rPr>
        <w:t>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lastRenderedPageBreak/>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26"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proofErr w:type="gramStart"/>
      <w:r w:rsidRPr="00100A21">
        <w:rPr>
          <w:rFonts w:ascii="Times New Roman" w:hAnsi="Times New Roman"/>
          <w:sz w:val="24"/>
          <w:szCs w:val="24"/>
        </w:rPr>
        <w:t xml:space="preserve">soit  </w:t>
      </w:r>
      <w:r w:rsidRPr="00100A21">
        <w:rPr>
          <w:rFonts w:ascii="Times New Roman" w:hAnsi="Times New Roman"/>
          <w:sz w:val="24"/>
          <w:szCs w:val="24"/>
        </w:rPr>
        <w:tab/>
      </w:r>
      <w:proofErr w:type="gramEnd"/>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27"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100A21">
        <w:rPr>
          <w:rFonts w:ascii="Times New Roman" w:hAnsi="Times New Roman"/>
          <w:sz w:val="24"/>
          <w:szCs w:val="24"/>
        </w:rPr>
        <w:noBreakHyphen/>
        <w:t>traitant concerné pourra présenter en nantissement ou cession.</w:t>
      </w:r>
    </w:p>
    <w:p w14:paraId="61A3177A" w14:textId="77777777" w:rsidR="00446DF3" w:rsidRPr="00100A21" w:rsidRDefault="001D759F" w:rsidP="00446DF3">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7 –</w:t>
      </w:r>
      <w:r w:rsidR="00B33243" w:rsidRPr="00100A21">
        <w:rPr>
          <w:rFonts w:ascii="Times New Roman" w:hAnsi="Times New Roman" w:cs="Times New Roman"/>
          <w:b/>
          <w:caps/>
          <w:color w:val="333399"/>
          <w:sz w:val="24"/>
          <w:szCs w:val="24"/>
        </w:rPr>
        <w:t xml:space="preserve"> AVANCE </w:t>
      </w:r>
    </w:p>
    <w:p w14:paraId="79FB69A8" w14:textId="12E457B4" w:rsidR="0046588B" w:rsidRPr="00100A21" w:rsidRDefault="0046588B" w:rsidP="0046588B">
      <w:pPr>
        <w:pStyle w:val="NormalWeb"/>
        <w:tabs>
          <w:tab w:val="left" w:pos="9071"/>
        </w:tabs>
        <w:spacing w:before="12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sz w:val="24"/>
          <w:szCs w:val="24"/>
        </w:rPr>
        <w:lastRenderedPageBreak/>
        <w:t xml:space="preserve">Le contractant, s’il réunit les conditions précisées </w:t>
      </w:r>
      <w:r w:rsidR="00724560">
        <w:rPr>
          <w:rFonts w:ascii="Times New Roman" w:hAnsi="Times New Roman" w:cs="Times New Roman"/>
          <w:sz w:val="24"/>
          <w:szCs w:val="24"/>
        </w:rPr>
        <w:t>aux articles</w:t>
      </w:r>
      <w:r w:rsidRPr="00100A21">
        <w:rPr>
          <w:rFonts w:ascii="Times New Roman" w:hAnsi="Times New Roman" w:cs="Times New Roman"/>
          <w:sz w:val="24"/>
          <w:szCs w:val="24"/>
        </w:rPr>
        <w:t xml:space="preserve"> R. 2191-3</w:t>
      </w:r>
      <w:r w:rsidR="009B60FE">
        <w:rPr>
          <w:rFonts w:ascii="Times New Roman" w:hAnsi="Times New Roman" w:cs="Times New Roman"/>
          <w:sz w:val="24"/>
          <w:szCs w:val="24"/>
        </w:rPr>
        <w:t xml:space="preserve"> et R. </w:t>
      </w:r>
      <w:r w:rsidR="00724560">
        <w:rPr>
          <w:rFonts w:ascii="Times New Roman" w:hAnsi="Times New Roman" w:cs="Times New Roman"/>
          <w:sz w:val="24"/>
          <w:szCs w:val="24"/>
        </w:rPr>
        <w:t>2193-16</w:t>
      </w:r>
      <w:r w:rsidRPr="00100A21">
        <w:rPr>
          <w:rFonts w:ascii="Times New Roman" w:hAnsi="Times New Roman" w:cs="Times New Roman"/>
          <w:sz w:val="24"/>
          <w:szCs w:val="24"/>
        </w:rPr>
        <w:t xml:space="preserve"> du code de la commande publique (cocher la case correspondante) : </w:t>
      </w:r>
    </w:p>
    <w:p w14:paraId="3D115994" w14:textId="48ECBCAF" w:rsidR="0046588B" w:rsidRPr="00890B78" w:rsidRDefault="0046588B" w:rsidP="0046588B">
      <w:pPr>
        <w:pStyle w:val="Texte"/>
        <w:spacing w:before="120"/>
        <w:rPr>
          <w:rFonts w:ascii="Times New Roman" w:hAnsi="Times New Roman"/>
          <w:sz w:val="24"/>
          <w:szCs w:val="24"/>
        </w:rPr>
      </w:pP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1E65B8">
        <w:rPr>
          <w:rFonts w:ascii="Times New Roman" w:eastAsia="SimSun" w:hAnsi="Times New Roman"/>
          <w:szCs w:val="24"/>
        </w:rPr>
      </w:r>
      <w:r w:rsidR="001E65B8">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w:t>
      </w:r>
      <w:proofErr w:type="gramStart"/>
      <w:r w:rsidRPr="00100A21">
        <w:rPr>
          <w:rFonts w:ascii="Times New Roman" w:hAnsi="Times New Roman"/>
          <w:sz w:val="24"/>
          <w:szCs w:val="24"/>
        </w:rPr>
        <w:t>ne</w:t>
      </w:r>
      <w:proofErr w:type="gramEnd"/>
      <w:r w:rsidRPr="00100A21">
        <w:rPr>
          <w:rFonts w:ascii="Times New Roman" w:hAnsi="Times New Roman"/>
          <w:sz w:val="24"/>
          <w:szCs w:val="24"/>
        </w:rPr>
        <w:t xml:space="preserve"> refuse pas de percevoir l'avance </w:t>
      </w:r>
      <w:r w:rsidR="00FE17BE" w:rsidRPr="00100A21">
        <w:rPr>
          <w:rFonts w:ascii="Times New Roman" w:hAnsi="Times New Roman"/>
          <w:sz w:val="24"/>
          <w:szCs w:val="24"/>
        </w:rPr>
        <w:t xml:space="preserve">prévue à l’article </w:t>
      </w:r>
      <w:r w:rsidR="00301EF3">
        <w:rPr>
          <w:rFonts w:ascii="Times New Roman" w:hAnsi="Times New Roman"/>
          <w:sz w:val="24"/>
          <w:szCs w:val="24"/>
        </w:rPr>
        <w:t>8</w:t>
      </w:r>
      <w:r w:rsidR="005E161E">
        <w:rPr>
          <w:rFonts w:ascii="Times New Roman" w:hAnsi="Times New Roman"/>
          <w:sz w:val="24"/>
          <w:szCs w:val="24"/>
        </w:rPr>
        <w:t>.1</w:t>
      </w:r>
      <w:r w:rsidR="00011F61" w:rsidRPr="00890B78">
        <w:rPr>
          <w:rFonts w:ascii="Times New Roman" w:hAnsi="Times New Roman"/>
          <w:sz w:val="24"/>
          <w:szCs w:val="24"/>
        </w:rPr>
        <w:t xml:space="preserve"> </w:t>
      </w:r>
      <w:r w:rsidR="00FE17BE" w:rsidRPr="00890B78">
        <w:rPr>
          <w:rFonts w:ascii="Times New Roman" w:hAnsi="Times New Roman"/>
          <w:sz w:val="24"/>
          <w:szCs w:val="24"/>
        </w:rPr>
        <w:t xml:space="preserve">du CCAP </w:t>
      </w:r>
    </w:p>
    <w:p w14:paraId="5DA64CDE" w14:textId="327729A1" w:rsidR="0046588B" w:rsidRPr="00890B78" w:rsidRDefault="0046588B" w:rsidP="0046588B">
      <w:pPr>
        <w:pStyle w:val="Texte"/>
        <w:spacing w:before="120"/>
        <w:rPr>
          <w:rFonts w:ascii="Times New Roman" w:hAnsi="Times New Roman"/>
          <w:sz w:val="24"/>
          <w:szCs w:val="24"/>
        </w:rPr>
      </w:pPr>
      <w:r w:rsidRPr="00890B78">
        <w:rPr>
          <w:rFonts w:ascii="Times New Roman" w:eastAsia="SimSun" w:hAnsi="Times New Roman"/>
          <w:szCs w:val="24"/>
        </w:rPr>
        <w:fldChar w:fldCharType="begin">
          <w:ffData>
            <w:name w:val="CaseACocher13"/>
            <w:enabled/>
            <w:calcOnExit w:val="0"/>
            <w:checkBox>
              <w:sizeAuto/>
              <w:default w:val="0"/>
            </w:checkBox>
          </w:ffData>
        </w:fldChar>
      </w:r>
      <w:r w:rsidRPr="00890B78">
        <w:rPr>
          <w:rFonts w:ascii="Times New Roman" w:eastAsia="SimSun" w:hAnsi="Times New Roman"/>
          <w:szCs w:val="24"/>
        </w:rPr>
        <w:instrText xml:space="preserve"> FORMCHECKBOX </w:instrText>
      </w:r>
      <w:r w:rsidR="001E65B8">
        <w:rPr>
          <w:rFonts w:ascii="Times New Roman" w:eastAsia="SimSun" w:hAnsi="Times New Roman"/>
          <w:szCs w:val="24"/>
        </w:rPr>
      </w:r>
      <w:r w:rsidR="001E65B8">
        <w:rPr>
          <w:rFonts w:ascii="Times New Roman" w:eastAsia="SimSun" w:hAnsi="Times New Roman"/>
          <w:szCs w:val="24"/>
        </w:rPr>
        <w:fldChar w:fldCharType="separate"/>
      </w:r>
      <w:r w:rsidRPr="00890B78">
        <w:rPr>
          <w:rFonts w:ascii="Times New Roman" w:eastAsia="SimSun" w:hAnsi="Times New Roman"/>
          <w:szCs w:val="24"/>
        </w:rPr>
        <w:fldChar w:fldCharType="end"/>
      </w:r>
      <w:r w:rsidRPr="00890B78">
        <w:rPr>
          <w:rFonts w:ascii="Times New Roman" w:hAnsi="Times New Roman"/>
          <w:sz w:val="24"/>
          <w:szCs w:val="24"/>
        </w:rPr>
        <w:t xml:space="preserve"> </w:t>
      </w:r>
      <w:proofErr w:type="gramStart"/>
      <w:r w:rsidRPr="00890B78">
        <w:rPr>
          <w:rFonts w:ascii="Times New Roman" w:hAnsi="Times New Roman"/>
          <w:sz w:val="24"/>
          <w:szCs w:val="24"/>
        </w:rPr>
        <w:t>refuse</w:t>
      </w:r>
      <w:proofErr w:type="gramEnd"/>
      <w:r w:rsidRPr="00890B78">
        <w:rPr>
          <w:rFonts w:ascii="Times New Roman" w:hAnsi="Times New Roman"/>
          <w:sz w:val="24"/>
          <w:szCs w:val="24"/>
        </w:rPr>
        <w:t xml:space="preserve"> de percevoir l'avance </w:t>
      </w:r>
      <w:r w:rsidR="00FE17BE" w:rsidRPr="00890B78">
        <w:rPr>
          <w:rFonts w:ascii="Times New Roman" w:hAnsi="Times New Roman"/>
          <w:sz w:val="24"/>
          <w:szCs w:val="24"/>
        </w:rPr>
        <w:t xml:space="preserve">prévue à l’article </w:t>
      </w:r>
      <w:r w:rsidR="00301EF3">
        <w:rPr>
          <w:rFonts w:ascii="Times New Roman" w:hAnsi="Times New Roman"/>
          <w:sz w:val="24"/>
          <w:szCs w:val="24"/>
        </w:rPr>
        <w:t>8</w:t>
      </w:r>
      <w:r w:rsidR="005E161E">
        <w:rPr>
          <w:rFonts w:ascii="Times New Roman" w:hAnsi="Times New Roman"/>
          <w:sz w:val="24"/>
          <w:szCs w:val="24"/>
        </w:rPr>
        <w:t>.1</w:t>
      </w:r>
      <w:r w:rsidR="00011F61" w:rsidRPr="00890B78">
        <w:rPr>
          <w:rFonts w:ascii="Times New Roman" w:hAnsi="Times New Roman"/>
          <w:sz w:val="24"/>
          <w:szCs w:val="24"/>
        </w:rPr>
        <w:t xml:space="preserve"> </w:t>
      </w:r>
      <w:r w:rsidR="00FE17BE" w:rsidRPr="00890B78">
        <w:rPr>
          <w:rFonts w:ascii="Times New Roman" w:hAnsi="Times New Roman"/>
          <w:sz w:val="24"/>
          <w:szCs w:val="24"/>
        </w:rPr>
        <w:t>du CCAP</w:t>
      </w:r>
    </w:p>
    <w:p w14:paraId="4D42BB21" w14:textId="77777777" w:rsidR="00032E0B" w:rsidRDefault="00032E0B" w:rsidP="0046588B">
      <w:pPr>
        <w:pStyle w:val="Texte"/>
        <w:spacing w:before="120"/>
        <w:ind w:firstLine="0"/>
        <w:rPr>
          <w:rFonts w:ascii="Times New Roman" w:hAnsi="Times New Roman"/>
          <w:sz w:val="24"/>
          <w:szCs w:val="24"/>
        </w:rPr>
      </w:pPr>
    </w:p>
    <w:p w14:paraId="44DA8596" w14:textId="49706F10" w:rsidR="009B60FE" w:rsidRPr="00100A21" w:rsidRDefault="0046588B" w:rsidP="0046588B">
      <w:pPr>
        <w:pStyle w:val="Texte"/>
        <w:spacing w:before="120"/>
        <w:ind w:firstLine="0"/>
        <w:rPr>
          <w:rFonts w:ascii="Times New Roman" w:hAnsi="Times New Roman"/>
          <w:sz w:val="24"/>
          <w:szCs w:val="24"/>
        </w:rPr>
      </w:pPr>
      <w:r w:rsidRPr="00100A21">
        <w:rPr>
          <w:rFonts w:ascii="Times New Roman" w:hAnsi="Times New Roman"/>
          <w:sz w:val="24"/>
          <w:szCs w:val="24"/>
        </w:rPr>
        <w:t xml:space="preserve">Le candidat est-il une PME, au sens de la recommandation de la Commission européenne n°2003/361/CE du 6 mai 2003, permettant </w:t>
      </w:r>
      <w:r w:rsidR="009B60FE">
        <w:rPr>
          <w:rFonts w:ascii="Times New Roman" w:hAnsi="Times New Roman"/>
          <w:sz w:val="24"/>
          <w:szCs w:val="24"/>
        </w:rPr>
        <w:t>de porter le taux d’avance à 30 </w:t>
      </w:r>
      <w:r w:rsidRPr="00100A21">
        <w:rPr>
          <w:rFonts w:ascii="Times New Roman" w:hAnsi="Times New Roman"/>
          <w:sz w:val="24"/>
          <w:szCs w:val="24"/>
        </w:rPr>
        <w:t>% ?</w:t>
      </w:r>
    </w:p>
    <w:p w14:paraId="1866EE47" w14:textId="77777777" w:rsidR="00301EF3" w:rsidRDefault="0046588B" w:rsidP="004F16BB">
      <w:pPr>
        <w:pStyle w:val="Texte"/>
        <w:tabs>
          <w:tab w:val="left" w:pos="2268"/>
          <w:tab w:val="left" w:pos="5670"/>
        </w:tabs>
        <w:spacing w:before="120"/>
        <w:ind w:firstLine="0"/>
        <w:rPr>
          <w:rFonts w:ascii="Times New Roman" w:hAnsi="Times New Roman"/>
          <w:sz w:val="24"/>
          <w:szCs w:val="24"/>
        </w:rPr>
      </w:pPr>
      <w:r w:rsidRPr="00100A21">
        <w:rPr>
          <w:rFonts w:ascii="Times New Roman" w:hAnsi="Times New Roman"/>
          <w:sz w:val="24"/>
          <w:szCs w:val="24"/>
        </w:rPr>
        <w:tab/>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1E65B8">
        <w:rPr>
          <w:rFonts w:ascii="Times New Roman" w:eastAsia="SimSun" w:hAnsi="Times New Roman"/>
          <w:szCs w:val="24"/>
        </w:rPr>
      </w:r>
      <w:r w:rsidR="001E65B8">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Oui</w:t>
      </w:r>
      <w:r w:rsidRPr="00100A21">
        <w:rPr>
          <w:rFonts w:ascii="Times New Roman" w:hAnsi="Times New Roman"/>
          <w:sz w:val="24"/>
          <w:szCs w:val="24"/>
        </w:rPr>
        <w:tab/>
        <w:t xml:space="preserve"> </w:t>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1E65B8">
        <w:rPr>
          <w:rFonts w:ascii="Times New Roman" w:eastAsia="SimSun" w:hAnsi="Times New Roman"/>
          <w:szCs w:val="24"/>
        </w:rPr>
      </w:r>
      <w:r w:rsidR="001E65B8">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Non</w:t>
      </w:r>
    </w:p>
    <w:p w14:paraId="514397F3" w14:textId="7B5B2148" w:rsidR="00B33243" w:rsidRPr="004F16BB" w:rsidRDefault="006110E0" w:rsidP="004F16BB">
      <w:pPr>
        <w:pStyle w:val="Texte"/>
        <w:tabs>
          <w:tab w:val="left" w:pos="2268"/>
          <w:tab w:val="left" w:pos="5670"/>
        </w:tabs>
        <w:spacing w:before="120"/>
        <w:ind w:firstLine="0"/>
        <w:rPr>
          <w:rFonts w:ascii="Times New Roman" w:hAnsi="Times New Roman"/>
          <w:sz w:val="24"/>
          <w:szCs w:val="24"/>
        </w:rPr>
      </w:pPr>
      <w:r w:rsidRPr="00100A21">
        <w:rPr>
          <w:rFonts w:ascii="Times New Roman" w:hAnsi="Times New Roman"/>
          <w:sz w:val="24"/>
          <w:szCs w:val="24"/>
        </w:rPr>
        <w:br w:type="page"/>
      </w: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222B33">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lastRenderedPageBreak/>
              <w:t>Partie à compléter obligatoirement par le ou les candidats pour la présentation de leur offre :</w:t>
            </w:r>
          </w:p>
        </w:tc>
      </w:tr>
      <w:tr w:rsidR="000B44FF" w:rsidRPr="00111A26" w14:paraId="603178AF" w14:textId="77777777" w:rsidTr="00222B33">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222B33">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222B33">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222B33">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222B33">
              <w:tc>
                <w:tcPr>
                  <w:tcW w:w="4848" w:type="dxa"/>
                </w:tcPr>
                <w:p w14:paraId="1D455FF2" w14:textId="77777777" w:rsidR="000B44FF" w:rsidRPr="0091049E"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222B33">
              <w:tc>
                <w:tcPr>
                  <w:tcW w:w="4848" w:type="dxa"/>
                </w:tcPr>
                <w:p w14:paraId="726BCD16"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222B33">
              <w:tc>
                <w:tcPr>
                  <w:tcW w:w="4848" w:type="dxa"/>
                </w:tcPr>
                <w:p w14:paraId="01EB7886"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222B33">
              <w:tc>
                <w:tcPr>
                  <w:tcW w:w="4848" w:type="dxa"/>
                </w:tcPr>
                <w:p w14:paraId="5F183932" w14:textId="77777777" w:rsidR="000B44FF" w:rsidRDefault="000B44FF" w:rsidP="00222B33">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222B33">
              <w:tc>
                <w:tcPr>
                  <w:tcW w:w="4848" w:type="dxa"/>
                </w:tcPr>
                <w:p w14:paraId="2F96536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222B33">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222B33">
              <w:tc>
                <w:tcPr>
                  <w:tcW w:w="4848" w:type="dxa"/>
                </w:tcPr>
                <w:p w14:paraId="5F67BFA2"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222B33">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222B33">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222B33">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222B33">
        <w:trPr>
          <w:jc w:val="center"/>
        </w:trPr>
        <w:tc>
          <w:tcPr>
            <w:tcW w:w="9847" w:type="dxa"/>
            <w:shd w:val="clear" w:color="auto" w:fill="FFFFFF" w:themeFill="background1"/>
            <w:vAlign w:val="center"/>
          </w:tcPr>
          <w:p w14:paraId="1C51E057" w14:textId="77777777" w:rsidR="000B44FF" w:rsidRPr="00111A26" w:rsidRDefault="000B44FF" w:rsidP="00222B33">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222B33">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222B33">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roofErr w:type="gramStart"/>
            <w:r w:rsidRPr="00111A26">
              <w:rPr>
                <w:rFonts w:ascii="Times New Roman" w:hAnsi="Times New Roman"/>
                <w:szCs w:val="24"/>
              </w:rPr>
              <w:t>…….</w:t>
            </w:r>
            <w:proofErr w:type="gramEnd"/>
            <w:r w:rsidRPr="00111A26">
              <w:rPr>
                <w:rFonts w:ascii="Times New Roman" w:hAnsi="Times New Roman"/>
                <w:szCs w:val="24"/>
              </w:rPr>
              <w:t>.</w:t>
            </w:r>
          </w:p>
          <w:p w14:paraId="5F540E69" w14:textId="77777777" w:rsidR="000B44FF" w:rsidRPr="00111A26" w:rsidRDefault="000B44FF" w:rsidP="00222B33">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222B33">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222B33">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222B33">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222B33">
            <w:pPr>
              <w:rPr>
                <w:szCs w:val="24"/>
              </w:rPr>
            </w:pPr>
          </w:p>
          <w:p w14:paraId="1B0B480E"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222B33">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222B33">
            <w:pPr>
              <w:pStyle w:val="tabulation"/>
              <w:tabs>
                <w:tab w:val="clear" w:pos="4678"/>
                <w:tab w:val="left" w:leader="dot" w:pos="7230"/>
              </w:tabs>
              <w:spacing w:before="0"/>
              <w:ind w:left="0" w:firstLine="0"/>
              <w:rPr>
                <w:rFonts w:ascii="Times New Roman" w:hAnsi="Times New Roman"/>
                <w:szCs w:val="24"/>
              </w:rPr>
            </w:pPr>
          </w:p>
        </w:tc>
      </w:tr>
    </w:tbl>
    <w:p w14:paraId="497FF19E" w14:textId="77777777" w:rsidR="009D3416" w:rsidRPr="00100A21" w:rsidRDefault="009D3416" w:rsidP="00325886">
      <w:pPr>
        <w:spacing w:before="0"/>
        <w:rPr>
          <w:rFonts w:ascii="Times New Roman" w:hAnsi="Times New Roman"/>
          <w:sz w:val="12"/>
          <w:szCs w:val="12"/>
        </w:rPr>
      </w:pPr>
    </w:p>
    <w:p w14:paraId="4C651DD4" w14:textId="5AFF5371" w:rsidR="009D3416" w:rsidRPr="00100A21" w:rsidRDefault="00EC1819" w:rsidP="009D3416">
      <w:pPr>
        <w:jc w:val="center"/>
        <w:rPr>
          <w:rFonts w:ascii="Times New Roman" w:hAnsi="Times New Roman"/>
          <w:b/>
          <w:color w:val="333399"/>
          <w:sz w:val="36"/>
          <w:szCs w:val="36"/>
        </w:rPr>
      </w:pPr>
      <w:r w:rsidRPr="00100A21">
        <w:rPr>
          <w:rFonts w:ascii="Times New Roman" w:hAnsi="Times New Roman"/>
          <w:b/>
          <w:sz w:val="24"/>
          <w:szCs w:val="24"/>
        </w:rPr>
        <w:br w:type="page"/>
      </w:r>
      <w:r w:rsidR="00EC4203" w:rsidRPr="00100A21">
        <w:rPr>
          <w:rFonts w:ascii="Times New Roman" w:hAnsi="Times New Roman"/>
          <w:b/>
          <w:color w:val="333399"/>
          <w:sz w:val="36"/>
          <w:szCs w:val="36"/>
        </w:rPr>
        <w:lastRenderedPageBreak/>
        <w:t>ANNEXE</w:t>
      </w:r>
    </w:p>
    <w:p w14:paraId="5E362947" w14:textId="77777777" w:rsidR="009D3416" w:rsidRPr="00100A21" w:rsidRDefault="009D3416" w:rsidP="009D3416">
      <w:pPr>
        <w:jc w:val="center"/>
        <w:rPr>
          <w:rFonts w:ascii="Times New Roman" w:hAnsi="Times New Roman"/>
          <w:b/>
          <w:sz w:val="24"/>
          <w:szCs w:val="24"/>
        </w:rPr>
      </w:pPr>
    </w:p>
    <w:p w14:paraId="5EDA6BC6" w14:textId="77777777" w:rsidR="009D3416" w:rsidRPr="00100A21" w:rsidRDefault="009D3416" w:rsidP="009D3416">
      <w:pPr>
        <w:jc w:val="center"/>
        <w:rPr>
          <w:rFonts w:ascii="Times New Roman" w:hAnsi="Times New Roman"/>
          <w:b/>
          <w:sz w:val="24"/>
          <w:szCs w:val="24"/>
        </w:rPr>
      </w:pPr>
    </w:p>
    <w:p w14:paraId="7C6562BE" w14:textId="77777777" w:rsidR="009D3416" w:rsidRPr="00100A21" w:rsidRDefault="009D3416" w:rsidP="009D3416">
      <w:pPr>
        <w:rPr>
          <w:rFonts w:ascii="Times New Roman" w:hAnsi="Times New Roman"/>
          <w:b/>
          <w:sz w:val="24"/>
          <w:szCs w:val="24"/>
        </w:rPr>
      </w:pPr>
    </w:p>
    <w:p w14:paraId="588A0EBB" w14:textId="77777777" w:rsidR="009D3416" w:rsidRPr="00100A21" w:rsidRDefault="009D3416" w:rsidP="009D3416">
      <w:pPr>
        <w:spacing w:before="0"/>
        <w:ind w:left="2127" w:hanging="1767"/>
        <w:rPr>
          <w:rFonts w:ascii="Times New Roman" w:hAnsi="Times New Roman"/>
          <w:b/>
          <w:sz w:val="24"/>
          <w:szCs w:val="24"/>
          <w:highlight w:val="yellow"/>
        </w:rPr>
      </w:pPr>
    </w:p>
    <w:p w14:paraId="4363F194" w14:textId="77777777" w:rsidR="009D3416" w:rsidRPr="00100A21" w:rsidRDefault="009D3416" w:rsidP="009D3416">
      <w:pPr>
        <w:spacing w:before="0"/>
        <w:ind w:left="2127" w:hanging="1767"/>
        <w:rPr>
          <w:rFonts w:ascii="Times New Roman" w:hAnsi="Times New Roman"/>
          <w:sz w:val="24"/>
          <w:szCs w:val="24"/>
        </w:rPr>
      </w:pPr>
    </w:p>
    <w:p w14:paraId="6C3785D7" w14:textId="15964110" w:rsidR="00EC4203" w:rsidRPr="00D3362A" w:rsidRDefault="00EC4203" w:rsidP="00D3362A">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 xml:space="preserve">ANNEXE </w:t>
      </w:r>
      <w:r w:rsidRPr="000B44FF">
        <w:rPr>
          <w:rFonts w:ascii="Times New Roman" w:hAnsi="Times New Roman"/>
          <w:b/>
          <w:sz w:val="24"/>
          <w:szCs w:val="24"/>
        </w:rPr>
        <w:t>1</w:t>
      </w:r>
      <w:r w:rsidRPr="00D3362A">
        <w:rPr>
          <w:rFonts w:ascii="Times New Roman" w:hAnsi="Times New Roman"/>
          <w:b/>
          <w:sz w:val="24"/>
          <w:szCs w:val="24"/>
        </w:rPr>
        <w:t> :</w:t>
      </w:r>
      <w:r w:rsidRPr="00D3362A">
        <w:rPr>
          <w:rFonts w:ascii="Times New Roman" w:hAnsi="Times New Roman"/>
          <w:sz w:val="24"/>
          <w:szCs w:val="24"/>
        </w:rPr>
        <w:tab/>
        <w:t xml:space="preserve">Répartition des sommes dues entre cotraitants et sous-traitants admis au paiement direct </w:t>
      </w:r>
    </w:p>
    <w:p w14:paraId="404AC8B9" w14:textId="5A29AADF" w:rsidR="00724560" w:rsidRDefault="00724560" w:rsidP="00EC4203">
      <w:pPr>
        <w:spacing w:before="0"/>
        <w:ind w:left="2160" w:hanging="1800"/>
        <w:rPr>
          <w:rFonts w:ascii="Times New Roman" w:hAnsi="Times New Roman"/>
          <w:sz w:val="24"/>
          <w:szCs w:val="24"/>
        </w:rPr>
      </w:pPr>
    </w:p>
    <w:p w14:paraId="4DAEFDA9" w14:textId="77777777" w:rsidR="00724560" w:rsidRPr="00100A21" w:rsidRDefault="00724560" w:rsidP="00724560">
      <w:pPr>
        <w:spacing w:before="0"/>
        <w:ind w:left="2127" w:hanging="1767"/>
        <w:rPr>
          <w:rFonts w:ascii="Times New Roman" w:hAnsi="Times New Roman"/>
          <w:sz w:val="24"/>
          <w:szCs w:val="24"/>
        </w:rPr>
      </w:pPr>
    </w:p>
    <w:p w14:paraId="1FBE4C0D" w14:textId="16204771" w:rsidR="002D6493" w:rsidRPr="002D6493" w:rsidRDefault="00724560" w:rsidP="002D6493">
      <w:pPr>
        <w:pStyle w:val="Paragraphedeliste"/>
        <w:numPr>
          <w:ilvl w:val="0"/>
          <w:numId w:val="6"/>
        </w:numPr>
        <w:spacing w:before="0"/>
        <w:rPr>
          <w:rFonts w:ascii="Times New Roman" w:hAnsi="Times New Roman"/>
          <w:sz w:val="24"/>
          <w:szCs w:val="24"/>
        </w:rPr>
      </w:pPr>
      <w:r w:rsidRPr="00D3362A">
        <w:rPr>
          <w:rFonts w:ascii="Times New Roman" w:hAnsi="Times New Roman"/>
          <w:b/>
          <w:sz w:val="24"/>
          <w:szCs w:val="24"/>
        </w:rPr>
        <w:t>ANNEXE 2 :</w:t>
      </w:r>
      <w:r w:rsidRPr="00D3362A">
        <w:rPr>
          <w:rFonts w:ascii="Times New Roman" w:hAnsi="Times New Roman"/>
          <w:sz w:val="24"/>
          <w:szCs w:val="24"/>
        </w:rPr>
        <w:tab/>
        <w:t xml:space="preserve">Bordereau des prix </w:t>
      </w:r>
      <w:r w:rsidR="00515D20" w:rsidRPr="00D3362A">
        <w:rPr>
          <w:rFonts w:ascii="Times New Roman" w:hAnsi="Times New Roman"/>
          <w:sz w:val="24"/>
          <w:szCs w:val="24"/>
        </w:rPr>
        <w:t xml:space="preserve">unitaires </w:t>
      </w:r>
      <w:r w:rsidR="00515D20">
        <w:rPr>
          <w:rFonts w:ascii="Times New Roman" w:hAnsi="Times New Roman"/>
          <w:sz w:val="24"/>
          <w:szCs w:val="24"/>
        </w:rPr>
        <w:t>(</w:t>
      </w:r>
      <w:r w:rsidR="0043157F" w:rsidRPr="00D3362A">
        <w:rPr>
          <w:rFonts w:ascii="Times New Roman" w:hAnsi="Times New Roman"/>
          <w:sz w:val="24"/>
          <w:szCs w:val="24"/>
        </w:rPr>
        <w:t>BPU</w:t>
      </w:r>
      <w:r w:rsidR="00301EF3">
        <w:rPr>
          <w:rFonts w:ascii="Times New Roman" w:hAnsi="Times New Roman"/>
          <w:sz w:val="24"/>
          <w:szCs w:val="24"/>
        </w:rPr>
        <w:t>)</w:t>
      </w:r>
      <w:r w:rsidR="0041060F">
        <w:rPr>
          <w:rFonts w:ascii="Times New Roman" w:hAnsi="Times New Roman"/>
          <w:sz w:val="24"/>
          <w:szCs w:val="24"/>
        </w:rPr>
        <w:t xml:space="preserve"> et détail quantitatif estimatif (DQE</w:t>
      </w:r>
      <w:r w:rsidR="002D6493">
        <w:rPr>
          <w:rFonts w:ascii="Times New Roman" w:hAnsi="Times New Roman"/>
          <w:sz w:val="24"/>
          <w:szCs w:val="24"/>
        </w:rPr>
        <w:t>).</w:t>
      </w:r>
      <w:r w:rsidR="002D6493" w:rsidRPr="002D6493">
        <w:rPr>
          <w:rFonts w:ascii="Times New Roman" w:hAnsi="Times New Roman"/>
          <w:sz w:val="24"/>
          <w:szCs w:val="24"/>
        </w:rPr>
        <w:t xml:space="preserve"> Le DQE n’a pas de caractère contractuel</w:t>
      </w:r>
      <w:r w:rsidR="002D6493">
        <w:rPr>
          <w:rFonts w:ascii="Times New Roman" w:hAnsi="Times New Roman"/>
          <w:sz w:val="24"/>
          <w:szCs w:val="24"/>
        </w:rPr>
        <w:t xml:space="preserve">. </w:t>
      </w:r>
    </w:p>
    <w:p w14:paraId="3C26B258" w14:textId="089DCCDF" w:rsidR="00D3362A" w:rsidRDefault="00D3362A" w:rsidP="00724560">
      <w:pPr>
        <w:spacing w:before="0"/>
        <w:ind w:left="2160" w:hanging="1800"/>
        <w:rPr>
          <w:rFonts w:ascii="Times New Roman" w:hAnsi="Times New Roman"/>
          <w:sz w:val="24"/>
          <w:szCs w:val="24"/>
        </w:rPr>
      </w:pPr>
    </w:p>
    <w:p w14:paraId="0B8D24C0" w14:textId="77777777" w:rsidR="00724560" w:rsidRPr="00100A21" w:rsidRDefault="00724560" w:rsidP="00D3362A">
      <w:pPr>
        <w:spacing w:before="0"/>
        <w:ind w:left="2127" w:hanging="1767"/>
        <w:rPr>
          <w:rFonts w:ascii="Times New Roman" w:hAnsi="Times New Roman"/>
          <w:sz w:val="24"/>
          <w:szCs w:val="24"/>
        </w:rPr>
      </w:pPr>
    </w:p>
    <w:p w14:paraId="29168976" w14:textId="77777777" w:rsidR="001423E0" w:rsidRPr="00100A21" w:rsidRDefault="001423E0" w:rsidP="009D3416">
      <w:pPr>
        <w:spacing w:before="0"/>
        <w:ind w:left="2127" w:hanging="1767"/>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28" w:name="_Toc35348989"/>
      <w:r w:rsidR="00EC4203" w:rsidRPr="00100A21">
        <w:rPr>
          <w:rFonts w:ascii="Times New Roman" w:hAnsi="Times New Roman"/>
          <w:b/>
          <w:caps/>
          <w:color w:val="333399"/>
          <w:sz w:val="32"/>
          <w:szCs w:val="32"/>
        </w:rPr>
        <w:lastRenderedPageBreak/>
        <w:t>ANNEXE 1</w:t>
      </w:r>
    </w:p>
    <w:p w14:paraId="6E2E7452" w14:textId="615DEF96"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RÉPAR</w:t>
      </w:r>
      <w:r w:rsidR="002A1A72">
        <w:rPr>
          <w:rFonts w:ascii="Times New Roman" w:hAnsi="Times New Roman"/>
          <w:b/>
          <w:caps/>
          <w:color w:val="333399"/>
          <w:sz w:val="28"/>
          <w:szCs w:val="28"/>
        </w:rPr>
        <w:t>TITION DES SOMMES DUES ENTRE CO</w:t>
      </w:r>
      <w:r w:rsidRPr="00100A21">
        <w:rPr>
          <w:rFonts w:ascii="Times New Roman" w:hAnsi="Times New Roman"/>
          <w:b/>
          <w:caps/>
          <w:color w:val="333399"/>
          <w:sz w:val="28"/>
          <w:szCs w:val="28"/>
        </w:rPr>
        <w:t xml:space="preserve">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100A2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sous-traitance</w:t>
      </w:r>
    </w:p>
    <w:p w14:paraId="12523FA1" w14:textId="0E4B7816" w:rsidR="00EC4203" w:rsidRPr="00424D95"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shd w:val="clear" w:color="auto" w:fill="auto"/>
            <w:noWrap/>
            <w:vAlign w:val="center"/>
          </w:tcPr>
          <w:p w14:paraId="785FC6FF"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0D6217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tcPr>
          <w:p w14:paraId="0735146A" w14:textId="77777777" w:rsidR="00EC4203" w:rsidRPr="00100A21" w:rsidRDefault="00EC4203" w:rsidP="00010668">
            <w:pPr>
              <w:spacing w:before="0"/>
              <w:rPr>
                <w:rFonts w:ascii="Times New Roman" w:hAnsi="Times New Roman"/>
                <w:b/>
                <w:bCs/>
                <w:sz w:val="28"/>
                <w:szCs w:val="28"/>
              </w:rPr>
            </w:pPr>
            <w:r w:rsidRPr="00100A21">
              <w:rPr>
                <w:rFonts w:ascii="Times New Roman" w:hAnsi="Times New Roman"/>
                <w:b/>
                <w:bCs/>
                <w:sz w:val="28"/>
                <w:szCs w:val="28"/>
              </w:rPr>
              <w:t xml:space="preserve">Marché: </w:t>
            </w:r>
            <w:r w:rsidRPr="00100A2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tcPr>
          <w:p w14:paraId="1A5CD1D2" w14:textId="5193B542" w:rsidR="00EC4203" w:rsidRPr="00100A21" w:rsidRDefault="001B44C4" w:rsidP="00EE1A09">
            <w:pPr>
              <w:spacing w:before="0"/>
              <w:jc w:val="center"/>
              <w:rPr>
                <w:rFonts w:ascii="Times New Roman" w:hAnsi="Times New Roman"/>
                <w:b/>
                <w:bCs/>
                <w:color w:val="333399"/>
                <w:sz w:val="28"/>
                <w:szCs w:val="28"/>
              </w:rPr>
            </w:pPr>
            <w:r>
              <w:rPr>
                <w:rFonts w:ascii="Times New Roman" w:hAnsi="Times New Roman"/>
                <w:b/>
                <w:bCs/>
                <w:color w:val="333399"/>
                <w:sz w:val="28"/>
                <w:szCs w:val="28"/>
              </w:rPr>
              <w:t>25M04</w:t>
            </w:r>
            <w:r w:rsidR="008C77D3">
              <w:rPr>
                <w:rFonts w:ascii="Times New Roman" w:hAnsi="Times New Roman"/>
                <w:b/>
                <w:bCs/>
                <w:color w:val="333399"/>
                <w:sz w:val="28"/>
                <w:szCs w:val="28"/>
              </w:rPr>
              <w:t>0</w:t>
            </w:r>
          </w:p>
        </w:tc>
      </w:tr>
      <w:tr w:rsidR="00EC4203" w:rsidRPr="00100A21" w14:paraId="581D00C2" w14:textId="77777777" w:rsidTr="007F0D28">
        <w:trPr>
          <w:trHeight w:hRule="exact" w:val="170"/>
          <w:jc w:val="center"/>
        </w:trPr>
        <w:tc>
          <w:tcPr>
            <w:tcW w:w="555" w:type="dxa"/>
            <w:tcBorders>
              <w:top w:val="nil"/>
              <w:left w:val="nil"/>
              <w:bottom w:val="nil"/>
              <w:right w:val="nil"/>
            </w:tcBorders>
            <w:shd w:val="clear" w:color="auto" w:fill="auto"/>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shd w:val="clear" w:color="auto" w:fill="auto"/>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shd w:val="clear" w:color="auto" w:fill="auto"/>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shd w:val="clear" w:color="auto" w:fill="auto"/>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shd w:val="clear" w:color="auto" w:fill="auto"/>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shd w:val="clear" w:color="auto" w:fill="auto"/>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shd w:val="clear" w:color="auto" w:fill="auto"/>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shd w:val="clear" w:color="auto" w:fill="auto"/>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shd w:val="clear" w:color="auto" w:fill="auto"/>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shd w:val="clear" w:color="auto" w:fill="auto"/>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shd w:val="clear" w:color="auto" w:fill="auto"/>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shd w:val="clear" w:color="auto" w:fill="auto"/>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shd w:val="clear" w:color="auto" w:fill="auto"/>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shd w:val="clear" w:color="auto" w:fill="auto"/>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shd w:val="clear" w:color="auto" w:fill="auto"/>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shd w:val="clear" w:color="auto" w:fill="auto"/>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shd w:val="clear" w:color="auto" w:fill="auto"/>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shd w:val="clear" w:color="auto" w:fill="auto"/>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shd w:val="clear" w:color="auto" w:fill="auto"/>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shd w:val="clear" w:color="auto" w:fill="auto"/>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shd w:val="clear" w:color="auto" w:fill="auto"/>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shd w:val="clear" w:color="auto" w:fill="auto"/>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shd w:val="clear" w:color="auto" w:fill="auto"/>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shd w:val="clear" w:color="auto" w:fill="auto"/>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shd w:val="clear" w:color="auto" w:fill="auto"/>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shd w:val="clear" w:color="auto" w:fill="auto"/>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shd w:val="clear" w:color="auto" w:fill="auto"/>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shd w:val="clear" w:color="auto" w:fill="auto"/>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shd w:val="clear" w:color="auto" w:fill="auto"/>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shd w:val="clear" w:color="auto" w:fill="auto"/>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shd w:val="clear" w:color="auto" w:fill="auto"/>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shd w:val="clear" w:color="auto" w:fill="auto"/>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shd w:val="clear" w:color="auto" w:fill="auto"/>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shd w:val="clear" w:color="auto" w:fill="auto"/>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shd w:val="clear" w:color="auto" w:fill="auto"/>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shd w:val="clear" w:color="auto" w:fill="auto"/>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shd w:val="clear" w:color="auto" w:fill="auto"/>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shd w:val="clear" w:color="auto" w:fill="auto"/>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shd w:val="clear" w:color="auto" w:fill="auto"/>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shd w:val="clear" w:color="auto" w:fill="auto"/>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shd w:val="clear" w:color="auto" w:fill="auto"/>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shd w:val="clear" w:color="auto" w:fill="auto"/>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shd w:val="clear" w:color="auto" w:fill="auto"/>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29"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29"/>
          </w:p>
        </w:tc>
      </w:tr>
      <w:tr w:rsidR="00EC4203" w:rsidRPr="00100A21" w14:paraId="215CB14F" w14:textId="77777777" w:rsidTr="007F0D28">
        <w:trPr>
          <w:trHeight w:val="690"/>
          <w:jc w:val="center"/>
        </w:trPr>
        <w:tc>
          <w:tcPr>
            <w:tcW w:w="10533" w:type="dxa"/>
            <w:gridSpan w:val="6"/>
            <w:tcBorders>
              <w:top w:val="nil"/>
              <w:left w:val="nil"/>
              <w:right w:val="nil"/>
            </w:tcBorders>
            <w:shd w:val="clear" w:color="auto" w:fill="auto"/>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28"/>
    </w:tbl>
    <w:p w14:paraId="7C0AF525" w14:textId="77777777" w:rsidR="000958CC" w:rsidRPr="00100A21" w:rsidRDefault="000958CC" w:rsidP="00EA2335">
      <w:pPr>
        <w:spacing w:before="60"/>
        <w:jc w:val="center"/>
        <w:rPr>
          <w:rFonts w:ascii="Times New Roman" w:hAnsi="Times New Roman"/>
          <w:sz w:val="24"/>
          <w:szCs w:val="24"/>
        </w:rPr>
      </w:pPr>
    </w:p>
    <w:p w14:paraId="1AD29D35" w14:textId="5C8D6F64" w:rsidR="00724560" w:rsidRDefault="00724560">
      <w:pPr>
        <w:spacing w:before="0"/>
        <w:jc w:val="left"/>
        <w:rPr>
          <w:rFonts w:ascii="Times New Roman" w:hAnsi="Times New Roman"/>
          <w:sz w:val="24"/>
          <w:szCs w:val="24"/>
        </w:rPr>
      </w:pPr>
      <w:r>
        <w:rPr>
          <w:rFonts w:ascii="Times New Roman" w:hAnsi="Times New Roman"/>
          <w:sz w:val="24"/>
          <w:szCs w:val="24"/>
        </w:rPr>
        <w:br w:type="page"/>
      </w:r>
    </w:p>
    <w:p w14:paraId="244CBF83" w14:textId="79E3E327" w:rsidR="00724560" w:rsidRDefault="00724560" w:rsidP="00724560">
      <w:pPr>
        <w:spacing w:before="0"/>
        <w:jc w:val="center"/>
        <w:rPr>
          <w:rFonts w:ascii="Times New Roman" w:hAnsi="Times New Roman"/>
          <w:b/>
          <w:caps/>
          <w:color w:val="333399"/>
          <w:sz w:val="32"/>
          <w:szCs w:val="32"/>
        </w:rPr>
      </w:pPr>
      <w:r w:rsidRPr="00100A21">
        <w:rPr>
          <w:rFonts w:ascii="Times New Roman" w:hAnsi="Times New Roman"/>
          <w:b/>
          <w:caps/>
          <w:color w:val="333399"/>
          <w:sz w:val="32"/>
          <w:szCs w:val="32"/>
        </w:rPr>
        <w:lastRenderedPageBreak/>
        <w:t>ANNEXE</w:t>
      </w:r>
      <w:r>
        <w:rPr>
          <w:rFonts w:ascii="Times New Roman" w:hAnsi="Times New Roman"/>
          <w:b/>
          <w:caps/>
          <w:color w:val="333399"/>
          <w:sz w:val="32"/>
          <w:szCs w:val="32"/>
        </w:rPr>
        <w:t xml:space="preserve"> 2</w:t>
      </w:r>
    </w:p>
    <w:p w14:paraId="368E52F8" w14:textId="77777777" w:rsidR="00724560" w:rsidRPr="00100A21" w:rsidRDefault="00724560" w:rsidP="00724560">
      <w:pPr>
        <w:spacing w:before="0"/>
        <w:jc w:val="center"/>
        <w:rPr>
          <w:rFonts w:ascii="Times New Roman" w:hAnsi="Times New Roman"/>
          <w:b/>
          <w:caps/>
          <w:color w:val="333399"/>
          <w:sz w:val="32"/>
          <w:szCs w:val="32"/>
        </w:rPr>
      </w:pPr>
    </w:p>
    <w:p w14:paraId="2F5BBAC4" w14:textId="1942BA30" w:rsidR="00724560" w:rsidRDefault="00724560"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BORDEREAU DES PRIX UNITAIRES</w:t>
      </w:r>
      <w:r w:rsidR="005E161E">
        <w:rPr>
          <w:rFonts w:ascii="Times New Roman" w:hAnsi="Times New Roman"/>
          <w:b/>
          <w:caps/>
          <w:color w:val="333399"/>
          <w:sz w:val="28"/>
          <w:szCs w:val="28"/>
        </w:rPr>
        <w:t xml:space="preserve"> </w:t>
      </w:r>
      <w:r w:rsidR="0043157F">
        <w:rPr>
          <w:rFonts w:ascii="Times New Roman" w:hAnsi="Times New Roman"/>
          <w:b/>
          <w:caps/>
          <w:color w:val="333399"/>
          <w:sz w:val="28"/>
          <w:szCs w:val="28"/>
        </w:rPr>
        <w:t>(BPU)</w:t>
      </w:r>
    </w:p>
    <w:p w14:paraId="2FED7FFB" w14:textId="3EA62DB1" w:rsidR="002D6493" w:rsidRDefault="002D6493" w:rsidP="00724560">
      <w:pPr>
        <w:spacing w:before="0"/>
        <w:jc w:val="center"/>
        <w:rPr>
          <w:rFonts w:ascii="Times New Roman" w:hAnsi="Times New Roman"/>
          <w:b/>
          <w:caps/>
          <w:color w:val="333399"/>
          <w:sz w:val="28"/>
          <w:szCs w:val="28"/>
        </w:rPr>
      </w:pPr>
      <w:r>
        <w:rPr>
          <w:rFonts w:ascii="Times New Roman" w:hAnsi="Times New Roman"/>
          <w:b/>
          <w:caps/>
          <w:color w:val="333399"/>
          <w:sz w:val="28"/>
          <w:szCs w:val="28"/>
        </w:rPr>
        <w:t>ET</w:t>
      </w:r>
    </w:p>
    <w:p w14:paraId="6D902C96" w14:textId="45B15EB1" w:rsidR="002D6493" w:rsidRDefault="002D6493" w:rsidP="002D6493">
      <w:pPr>
        <w:spacing w:before="0"/>
        <w:jc w:val="center"/>
        <w:rPr>
          <w:rFonts w:ascii="Times New Roman" w:hAnsi="Times New Roman"/>
          <w:b/>
          <w:caps/>
          <w:color w:val="333399"/>
          <w:sz w:val="28"/>
          <w:szCs w:val="28"/>
        </w:rPr>
      </w:pPr>
      <w:r>
        <w:rPr>
          <w:rFonts w:ascii="Times New Roman" w:hAnsi="Times New Roman"/>
          <w:b/>
          <w:caps/>
          <w:color w:val="333399"/>
          <w:sz w:val="28"/>
          <w:szCs w:val="28"/>
        </w:rPr>
        <w:t>Detail quantitatif estimatif (DQE)</w:t>
      </w:r>
    </w:p>
    <w:p w14:paraId="5EE35CF9" w14:textId="69E26DE6" w:rsidR="00724560" w:rsidRDefault="00724560" w:rsidP="00724560">
      <w:pPr>
        <w:spacing w:before="0"/>
        <w:jc w:val="center"/>
        <w:rPr>
          <w:rFonts w:ascii="Times New Roman" w:hAnsi="Times New Roman"/>
          <w:b/>
          <w:caps/>
          <w:color w:val="333399"/>
          <w:sz w:val="28"/>
          <w:szCs w:val="28"/>
        </w:rPr>
      </w:pPr>
    </w:p>
    <w:p w14:paraId="59390D85" w14:textId="77777777" w:rsidR="00724560" w:rsidRPr="00724560" w:rsidRDefault="00724560" w:rsidP="00724560">
      <w:pPr>
        <w:tabs>
          <w:tab w:val="left" w:pos="567"/>
          <w:tab w:val="left" w:leader="dot" w:pos="6379"/>
        </w:tabs>
        <w:jc w:val="center"/>
        <w:rPr>
          <w:rFonts w:ascii="Calibri" w:hAnsi="Calibri" w:cs="Arial"/>
          <w:i/>
          <w:sz w:val="24"/>
          <w:szCs w:val="24"/>
        </w:rPr>
      </w:pPr>
      <w:r w:rsidRPr="00724560">
        <w:rPr>
          <w:rFonts w:ascii="Calibri" w:hAnsi="Calibri" w:cs="Arial"/>
          <w:i/>
          <w:sz w:val="24"/>
          <w:szCs w:val="24"/>
        </w:rPr>
        <w:t xml:space="preserve">Voir fichier Excel joint </w:t>
      </w:r>
    </w:p>
    <w:p w14:paraId="7CC8930F" w14:textId="2F42AEA3" w:rsidR="00065571" w:rsidRDefault="00724560" w:rsidP="00724560">
      <w:pPr>
        <w:jc w:val="center"/>
        <w:rPr>
          <w:rFonts w:ascii="Arial Narrow" w:hAnsi="Arial Narrow"/>
          <w:b/>
          <w:sz w:val="24"/>
          <w:szCs w:val="24"/>
        </w:rPr>
      </w:pPr>
      <w:r w:rsidRPr="00724560">
        <w:rPr>
          <w:rFonts w:ascii="Arial Narrow" w:hAnsi="Arial Narrow"/>
          <w:sz w:val="24"/>
          <w:szCs w:val="24"/>
        </w:rPr>
        <w:br/>
      </w:r>
      <w:proofErr w:type="gramStart"/>
      <w:r w:rsidRPr="00724560">
        <w:rPr>
          <w:rFonts w:ascii="Arial Narrow" w:hAnsi="Arial Narrow"/>
          <w:b/>
          <w:sz w:val="24"/>
          <w:szCs w:val="24"/>
        </w:rPr>
        <w:t>à</w:t>
      </w:r>
      <w:proofErr w:type="gramEnd"/>
      <w:r w:rsidRPr="00724560">
        <w:rPr>
          <w:rFonts w:ascii="Arial Narrow" w:hAnsi="Arial Narrow"/>
          <w:b/>
          <w:sz w:val="24"/>
          <w:szCs w:val="24"/>
        </w:rPr>
        <w:t xml:space="preserve"> compléter intégralement et à joindre à l’acte d’engagement</w:t>
      </w:r>
    </w:p>
    <w:p w14:paraId="2C326AC6" w14:textId="3C05497B" w:rsidR="002D6493" w:rsidRPr="002D6493" w:rsidRDefault="002D6493" w:rsidP="00724560">
      <w:pPr>
        <w:jc w:val="center"/>
        <w:rPr>
          <w:rFonts w:ascii="Arial Narrow" w:hAnsi="Arial Narrow"/>
          <w:b/>
          <w:i/>
          <w:sz w:val="22"/>
          <w:szCs w:val="22"/>
        </w:rPr>
      </w:pPr>
      <w:r w:rsidRPr="002D6493">
        <w:rPr>
          <w:rFonts w:ascii="Arial Narrow" w:hAnsi="Arial Narrow"/>
          <w:b/>
          <w:i/>
          <w:sz w:val="22"/>
          <w:szCs w:val="22"/>
        </w:rPr>
        <w:t>Pour rappel, le DQE n'a pas de valeur contractuelle, comme rappelé à l'article 4.2 du règlement de la consultation.</w:t>
      </w:r>
    </w:p>
    <w:p w14:paraId="33C34AF0" w14:textId="5473514D" w:rsidR="00065571" w:rsidRDefault="00065571">
      <w:pPr>
        <w:spacing w:before="0"/>
        <w:jc w:val="left"/>
        <w:rPr>
          <w:rFonts w:ascii="Arial Narrow" w:hAnsi="Arial Narrow"/>
          <w:b/>
          <w:sz w:val="24"/>
          <w:szCs w:val="24"/>
        </w:rPr>
      </w:pPr>
    </w:p>
    <w:sectPr w:rsidR="00065571" w:rsidSect="00DE203D">
      <w:headerReference w:type="default" r:id="rId9"/>
      <w:footerReference w:type="default" r:id="rId10"/>
      <w:footerReference w:type="first" r:id="rId11"/>
      <w:footnotePr>
        <w:numRestart w:val="eachPage"/>
      </w:footnotePr>
      <w:pgSz w:w="11906" w:h="16838" w:code="9"/>
      <w:pgMar w:top="1418" w:right="127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81367" w14:textId="77777777" w:rsidR="00EB01CB" w:rsidRDefault="00EB01CB">
      <w:pPr>
        <w:spacing w:before="0"/>
      </w:pPr>
      <w:r>
        <w:separator/>
      </w:r>
    </w:p>
    <w:p w14:paraId="5ECD0B2A" w14:textId="77777777" w:rsidR="00EB01CB" w:rsidRDefault="00EB01CB"/>
  </w:endnote>
  <w:endnote w:type="continuationSeparator" w:id="0">
    <w:p w14:paraId="52A76AD1" w14:textId="77777777" w:rsidR="00EB01CB" w:rsidRDefault="00EB01CB">
      <w:pPr>
        <w:spacing w:before="0"/>
      </w:pPr>
      <w:r>
        <w:continuationSeparator/>
      </w:r>
    </w:p>
    <w:p w14:paraId="7BB9A8AB" w14:textId="77777777" w:rsidR="00EB01CB" w:rsidRDefault="00EB01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08769AF6" w:rsidR="00EB01CB" w:rsidRPr="009B60FE" w:rsidRDefault="00EB01CB" w:rsidP="009B60FE">
    <w:pPr>
      <w:pStyle w:val="Pieddepage"/>
      <w:tabs>
        <w:tab w:val="clear" w:pos="4536"/>
        <w:tab w:val="clear" w:pos="9072"/>
        <w:tab w:val="center" w:pos="8789"/>
      </w:tabs>
      <w:spacing w:before="0"/>
      <w:ind w:right="-2"/>
      <w:jc w:val="left"/>
      <w:rPr>
        <w:rFonts w:ascii="Times New Roman" w:hAnsi="Times New Roman"/>
        <w:sz w:val="22"/>
        <w:szCs w:val="22"/>
      </w:rPr>
    </w:pPr>
    <w:r w:rsidRPr="009B60FE">
      <w:rPr>
        <w:rStyle w:val="Numrodepage"/>
        <w:rFonts w:ascii="Times New Roman" w:hAnsi="Times New Roman"/>
        <w:sz w:val="22"/>
        <w:szCs w:val="22"/>
      </w:rPr>
      <w:t>A</w:t>
    </w:r>
    <w:r>
      <w:rPr>
        <w:rStyle w:val="Numrodepage"/>
        <w:rFonts w:ascii="Times New Roman" w:hAnsi="Times New Roman"/>
        <w:sz w:val="22"/>
        <w:szCs w:val="22"/>
      </w:rPr>
      <w:t>ccord-cadre 25M040</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1E65B8">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1E65B8">
      <w:rPr>
        <w:rStyle w:val="Numrodepage"/>
        <w:rFonts w:ascii="Times New Roman" w:hAnsi="Times New Roman"/>
        <w:noProof/>
        <w:sz w:val="22"/>
        <w:szCs w:val="22"/>
      </w:rPr>
      <w:t>14</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69C9F9C0" w:rsidR="00EB01CB" w:rsidRPr="007001D5" w:rsidRDefault="00EB01CB"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86682" w14:textId="77777777" w:rsidR="00EB01CB" w:rsidRDefault="00EB01CB">
      <w:pPr>
        <w:ind w:right="8505"/>
      </w:pPr>
      <w:r>
        <w:separator/>
      </w:r>
    </w:p>
    <w:p w14:paraId="196167B7" w14:textId="77777777" w:rsidR="00EB01CB" w:rsidRDefault="00EB01CB"/>
  </w:footnote>
  <w:footnote w:type="continuationSeparator" w:id="0">
    <w:p w14:paraId="1EE353A8" w14:textId="77777777" w:rsidR="00EB01CB" w:rsidRDefault="00EB01CB">
      <w:pPr>
        <w:spacing w:before="0"/>
      </w:pPr>
      <w:r>
        <w:continuationSeparator/>
      </w:r>
    </w:p>
    <w:p w14:paraId="120D28C7" w14:textId="77777777" w:rsidR="00EB01CB" w:rsidRDefault="00EB01CB"/>
  </w:footnote>
  <w:footnote w:id="1">
    <w:p w14:paraId="511C5247" w14:textId="77777777" w:rsidR="00EB01CB" w:rsidRPr="006C4BE7" w:rsidRDefault="00EB01CB"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EB01CB" w:rsidRPr="006C4BE7" w:rsidRDefault="00EB01CB"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EB01CB" w:rsidRDefault="00EB01CB"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EB01CB" w:rsidRPr="003E3C0B" w:rsidRDefault="00EB01CB" w:rsidP="003E3C0B">
    <w:pPr>
      <w:pStyle w:val="En-tte"/>
      <w:spacing w:before="0"/>
      <w:rPr>
        <w:sz w:val="4"/>
        <w:szCs w:val="4"/>
      </w:rPr>
    </w:pPr>
  </w:p>
  <w:p w14:paraId="170807D6" w14:textId="77777777" w:rsidR="00EB01CB" w:rsidRDefault="00EB01C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56FE0F4A"/>
    <w:multiLevelType w:val="hybridMultilevel"/>
    <w:tmpl w:val="1DE41AD4"/>
    <w:lvl w:ilvl="0" w:tplc="D4123FE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8"/>
  </w:num>
  <w:num w:numId="5">
    <w:abstractNumId w:val="4"/>
  </w:num>
  <w:num w:numId="6">
    <w:abstractNumId w:val="7"/>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bD/SLegWYDig5SxeMM2sRcdiHg6cYFZ5mIoXyiDjwiBxq3552Gckl6PIz1dzjXCZTZQAWutZZLQs4xHZfjwCg==" w:salt="q8FnNQduYVvrZFOMIgVGSQ=="/>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100A21"/>
    <w:rsid w:val="00101EA7"/>
    <w:rsid w:val="001021C3"/>
    <w:rsid w:val="00103AD8"/>
    <w:rsid w:val="00103CDA"/>
    <w:rsid w:val="001077D7"/>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42EA"/>
    <w:rsid w:val="00154EC3"/>
    <w:rsid w:val="00167267"/>
    <w:rsid w:val="0016795B"/>
    <w:rsid w:val="00175E6C"/>
    <w:rsid w:val="00175F45"/>
    <w:rsid w:val="001765F5"/>
    <w:rsid w:val="00182531"/>
    <w:rsid w:val="001878D9"/>
    <w:rsid w:val="001879B5"/>
    <w:rsid w:val="00191C82"/>
    <w:rsid w:val="00194BD7"/>
    <w:rsid w:val="0019566C"/>
    <w:rsid w:val="001A027E"/>
    <w:rsid w:val="001A02C7"/>
    <w:rsid w:val="001A0C33"/>
    <w:rsid w:val="001A4E31"/>
    <w:rsid w:val="001A5783"/>
    <w:rsid w:val="001A68D9"/>
    <w:rsid w:val="001B44C4"/>
    <w:rsid w:val="001B5384"/>
    <w:rsid w:val="001C17A2"/>
    <w:rsid w:val="001C3D25"/>
    <w:rsid w:val="001C414B"/>
    <w:rsid w:val="001D3AF5"/>
    <w:rsid w:val="001D7408"/>
    <w:rsid w:val="001D759F"/>
    <w:rsid w:val="001E3718"/>
    <w:rsid w:val="001E5E99"/>
    <w:rsid w:val="001E6335"/>
    <w:rsid w:val="001E65B8"/>
    <w:rsid w:val="001F0554"/>
    <w:rsid w:val="001F125E"/>
    <w:rsid w:val="001F2CCE"/>
    <w:rsid w:val="001F424C"/>
    <w:rsid w:val="001F5E81"/>
    <w:rsid w:val="001F64C1"/>
    <w:rsid w:val="002008C6"/>
    <w:rsid w:val="00200C2C"/>
    <w:rsid w:val="00202EF8"/>
    <w:rsid w:val="00204BA4"/>
    <w:rsid w:val="00212B3A"/>
    <w:rsid w:val="00214BB7"/>
    <w:rsid w:val="00215088"/>
    <w:rsid w:val="00215430"/>
    <w:rsid w:val="00222B33"/>
    <w:rsid w:val="00224576"/>
    <w:rsid w:val="0023017C"/>
    <w:rsid w:val="0023149D"/>
    <w:rsid w:val="00233583"/>
    <w:rsid w:val="0023422C"/>
    <w:rsid w:val="00235391"/>
    <w:rsid w:val="002356B7"/>
    <w:rsid w:val="00236FFB"/>
    <w:rsid w:val="002405C1"/>
    <w:rsid w:val="0024444E"/>
    <w:rsid w:val="00244DEB"/>
    <w:rsid w:val="002470F9"/>
    <w:rsid w:val="00257F61"/>
    <w:rsid w:val="002617CF"/>
    <w:rsid w:val="00262057"/>
    <w:rsid w:val="002623AB"/>
    <w:rsid w:val="00267BC4"/>
    <w:rsid w:val="00273A2F"/>
    <w:rsid w:val="002758C9"/>
    <w:rsid w:val="00280C30"/>
    <w:rsid w:val="00281252"/>
    <w:rsid w:val="00284470"/>
    <w:rsid w:val="00284BAD"/>
    <w:rsid w:val="00292A4B"/>
    <w:rsid w:val="00292E10"/>
    <w:rsid w:val="00293AEE"/>
    <w:rsid w:val="00293CBE"/>
    <w:rsid w:val="00294004"/>
    <w:rsid w:val="00294C43"/>
    <w:rsid w:val="002A177D"/>
    <w:rsid w:val="002A1A22"/>
    <w:rsid w:val="002A1A72"/>
    <w:rsid w:val="002A4281"/>
    <w:rsid w:val="002A542A"/>
    <w:rsid w:val="002A6651"/>
    <w:rsid w:val="002A708D"/>
    <w:rsid w:val="002B0208"/>
    <w:rsid w:val="002B6494"/>
    <w:rsid w:val="002C3532"/>
    <w:rsid w:val="002C44F1"/>
    <w:rsid w:val="002C4884"/>
    <w:rsid w:val="002C5C66"/>
    <w:rsid w:val="002C6CDA"/>
    <w:rsid w:val="002D19D9"/>
    <w:rsid w:val="002D4DEE"/>
    <w:rsid w:val="002D6493"/>
    <w:rsid w:val="002D64B1"/>
    <w:rsid w:val="002E2550"/>
    <w:rsid w:val="002E4AE5"/>
    <w:rsid w:val="002E6549"/>
    <w:rsid w:val="002F29B0"/>
    <w:rsid w:val="002F445F"/>
    <w:rsid w:val="002F6809"/>
    <w:rsid w:val="002F6D2B"/>
    <w:rsid w:val="002F7255"/>
    <w:rsid w:val="00301B97"/>
    <w:rsid w:val="00301EF3"/>
    <w:rsid w:val="00302BA2"/>
    <w:rsid w:val="00304530"/>
    <w:rsid w:val="0030575D"/>
    <w:rsid w:val="003112D8"/>
    <w:rsid w:val="003158F1"/>
    <w:rsid w:val="00317111"/>
    <w:rsid w:val="003179F6"/>
    <w:rsid w:val="00317D5A"/>
    <w:rsid w:val="00317FA2"/>
    <w:rsid w:val="00322685"/>
    <w:rsid w:val="003246BE"/>
    <w:rsid w:val="00325886"/>
    <w:rsid w:val="00331CA4"/>
    <w:rsid w:val="00333B87"/>
    <w:rsid w:val="00336AD2"/>
    <w:rsid w:val="003370C6"/>
    <w:rsid w:val="003401F3"/>
    <w:rsid w:val="00340292"/>
    <w:rsid w:val="00340A80"/>
    <w:rsid w:val="00342366"/>
    <w:rsid w:val="0034377D"/>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B13"/>
    <w:rsid w:val="003E3C0B"/>
    <w:rsid w:val="003F0CE3"/>
    <w:rsid w:val="003F3F6F"/>
    <w:rsid w:val="003F5132"/>
    <w:rsid w:val="003F5D56"/>
    <w:rsid w:val="003F6B51"/>
    <w:rsid w:val="00400FEC"/>
    <w:rsid w:val="0040373F"/>
    <w:rsid w:val="00406EA7"/>
    <w:rsid w:val="0041060F"/>
    <w:rsid w:val="00411572"/>
    <w:rsid w:val="00412034"/>
    <w:rsid w:val="00420579"/>
    <w:rsid w:val="00420D3C"/>
    <w:rsid w:val="0042234D"/>
    <w:rsid w:val="00422771"/>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283A"/>
    <w:rsid w:val="0045452B"/>
    <w:rsid w:val="00456167"/>
    <w:rsid w:val="0045665D"/>
    <w:rsid w:val="00461272"/>
    <w:rsid w:val="00462D30"/>
    <w:rsid w:val="00463629"/>
    <w:rsid w:val="0046588B"/>
    <w:rsid w:val="0047340C"/>
    <w:rsid w:val="00474CB2"/>
    <w:rsid w:val="004763CF"/>
    <w:rsid w:val="004804E6"/>
    <w:rsid w:val="00480F77"/>
    <w:rsid w:val="00481CB1"/>
    <w:rsid w:val="00484695"/>
    <w:rsid w:val="004854A2"/>
    <w:rsid w:val="004871A0"/>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3D60"/>
    <w:rsid w:val="004C4CDC"/>
    <w:rsid w:val="004C4FE6"/>
    <w:rsid w:val="004C7113"/>
    <w:rsid w:val="004C766B"/>
    <w:rsid w:val="004D1A1C"/>
    <w:rsid w:val="004D1A2C"/>
    <w:rsid w:val="004D1DF6"/>
    <w:rsid w:val="004D3071"/>
    <w:rsid w:val="004E032A"/>
    <w:rsid w:val="004E33F7"/>
    <w:rsid w:val="004E36E3"/>
    <w:rsid w:val="004E5000"/>
    <w:rsid w:val="004F0526"/>
    <w:rsid w:val="004F15E9"/>
    <w:rsid w:val="004F16BB"/>
    <w:rsid w:val="004F2D71"/>
    <w:rsid w:val="004F51B8"/>
    <w:rsid w:val="004F535A"/>
    <w:rsid w:val="004F6556"/>
    <w:rsid w:val="004F6E12"/>
    <w:rsid w:val="004F7787"/>
    <w:rsid w:val="0050093B"/>
    <w:rsid w:val="00507A90"/>
    <w:rsid w:val="00507AD0"/>
    <w:rsid w:val="00514C29"/>
    <w:rsid w:val="005151B7"/>
    <w:rsid w:val="00515D20"/>
    <w:rsid w:val="00516027"/>
    <w:rsid w:val="005168B1"/>
    <w:rsid w:val="00522255"/>
    <w:rsid w:val="00523AE2"/>
    <w:rsid w:val="00532F25"/>
    <w:rsid w:val="00533F2F"/>
    <w:rsid w:val="005344D5"/>
    <w:rsid w:val="00534599"/>
    <w:rsid w:val="00540A36"/>
    <w:rsid w:val="00540B16"/>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08D"/>
    <w:rsid w:val="00587C9B"/>
    <w:rsid w:val="00591F61"/>
    <w:rsid w:val="0059254B"/>
    <w:rsid w:val="00595D7C"/>
    <w:rsid w:val="005972CD"/>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7A1C"/>
    <w:rsid w:val="005E161E"/>
    <w:rsid w:val="005E1D31"/>
    <w:rsid w:val="005E2C79"/>
    <w:rsid w:val="005E4D5B"/>
    <w:rsid w:val="005E5566"/>
    <w:rsid w:val="005E63BF"/>
    <w:rsid w:val="005F1324"/>
    <w:rsid w:val="005F2AF5"/>
    <w:rsid w:val="005F3430"/>
    <w:rsid w:val="005F4429"/>
    <w:rsid w:val="005F58DF"/>
    <w:rsid w:val="005F72AA"/>
    <w:rsid w:val="006007EF"/>
    <w:rsid w:val="00601D75"/>
    <w:rsid w:val="00602E58"/>
    <w:rsid w:val="00606838"/>
    <w:rsid w:val="006110E0"/>
    <w:rsid w:val="00612B36"/>
    <w:rsid w:val="00614D6B"/>
    <w:rsid w:val="00616FC1"/>
    <w:rsid w:val="00620526"/>
    <w:rsid w:val="00621755"/>
    <w:rsid w:val="00623856"/>
    <w:rsid w:val="006242CA"/>
    <w:rsid w:val="00625A3A"/>
    <w:rsid w:val="00626797"/>
    <w:rsid w:val="006318EB"/>
    <w:rsid w:val="006377F1"/>
    <w:rsid w:val="006379EF"/>
    <w:rsid w:val="00646655"/>
    <w:rsid w:val="00646BD6"/>
    <w:rsid w:val="0065028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20BE"/>
    <w:rsid w:val="00673C31"/>
    <w:rsid w:val="006801DE"/>
    <w:rsid w:val="006829F3"/>
    <w:rsid w:val="0069550E"/>
    <w:rsid w:val="00697BE3"/>
    <w:rsid w:val="006A1A3D"/>
    <w:rsid w:val="006A1B10"/>
    <w:rsid w:val="006B0966"/>
    <w:rsid w:val="006B397E"/>
    <w:rsid w:val="006B5D21"/>
    <w:rsid w:val="006B737D"/>
    <w:rsid w:val="006C2170"/>
    <w:rsid w:val="006C5D2D"/>
    <w:rsid w:val="006C69B5"/>
    <w:rsid w:val="006D2A1F"/>
    <w:rsid w:val="006D2D35"/>
    <w:rsid w:val="006D38FC"/>
    <w:rsid w:val="006D53E2"/>
    <w:rsid w:val="006D78B1"/>
    <w:rsid w:val="006E2655"/>
    <w:rsid w:val="006E4213"/>
    <w:rsid w:val="006E67A4"/>
    <w:rsid w:val="006F0D48"/>
    <w:rsid w:val="006F62CF"/>
    <w:rsid w:val="006F64E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58"/>
    <w:rsid w:val="00732AEC"/>
    <w:rsid w:val="00734B5B"/>
    <w:rsid w:val="007360D4"/>
    <w:rsid w:val="00736D43"/>
    <w:rsid w:val="00740DB3"/>
    <w:rsid w:val="00743D4B"/>
    <w:rsid w:val="0074591A"/>
    <w:rsid w:val="00745FBA"/>
    <w:rsid w:val="007508D4"/>
    <w:rsid w:val="007528CC"/>
    <w:rsid w:val="007558C3"/>
    <w:rsid w:val="007560DB"/>
    <w:rsid w:val="00762A4E"/>
    <w:rsid w:val="007631AC"/>
    <w:rsid w:val="00763546"/>
    <w:rsid w:val="00765AC3"/>
    <w:rsid w:val="007673B7"/>
    <w:rsid w:val="00767935"/>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B5D76"/>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2FB3"/>
    <w:rsid w:val="007F5B0B"/>
    <w:rsid w:val="007F68B4"/>
    <w:rsid w:val="007F7AC2"/>
    <w:rsid w:val="00801BE3"/>
    <w:rsid w:val="00803177"/>
    <w:rsid w:val="008037DA"/>
    <w:rsid w:val="00804FA0"/>
    <w:rsid w:val="0080632F"/>
    <w:rsid w:val="008109A7"/>
    <w:rsid w:val="008153B4"/>
    <w:rsid w:val="0081733E"/>
    <w:rsid w:val="00820C45"/>
    <w:rsid w:val="00827EC1"/>
    <w:rsid w:val="008310B5"/>
    <w:rsid w:val="0083159B"/>
    <w:rsid w:val="00832256"/>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C77D3"/>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BEC"/>
    <w:rsid w:val="008F3EC0"/>
    <w:rsid w:val="0090273F"/>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1EA"/>
    <w:rsid w:val="0096779E"/>
    <w:rsid w:val="00967DA8"/>
    <w:rsid w:val="00973842"/>
    <w:rsid w:val="00973C8A"/>
    <w:rsid w:val="009771CF"/>
    <w:rsid w:val="009824C3"/>
    <w:rsid w:val="009838E1"/>
    <w:rsid w:val="009868E4"/>
    <w:rsid w:val="00991805"/>
    <w:rsid w:val="00992175"/>
    <w:rsid w:val="00993805"/>
    <w:rsid w:val="009950E9"/>
    <w:rsid w:val="00996B62"/>
    <w:rsid w:val="00996FEF"/>
    <w:rsid w:val="009A3BEB"/>
    <w:rsid w:val="009A4475"/>
    <w:rsid w:val="009A470C"/>
    <w:rsid w:val="009A50FB"/>
    <w:rsid w:val="009A5156"/>
    <w:rsid w:val="009A5161"/>
    <w:rsid w:val="009B2A10"/>
    <w:rsid w:val="009B4658"/>
    <w:rsid w:val="009B60FE"/>
    <w:rsid w:val="009C12C9"/>
    <w:rsid w:val="009C7E4E"/>
    <w:rsid w:val="009D3416"/>
    <w:rsid w:val="009D3FA6"/>
    <w:rsid w:val="009D6160"/>
    <w:rsid w:val="009E31EF"/>
    <w:rsid w:val="009E3937"/>
    <w:rsid w:val="009E3BDD"/>
    <w:rsid w:val="009E71A3"/>
    <w:rsid w:val="009F07E2"/>
    <w:rsid w:val="009F0ADF"/>
    <w:rsid w:val="009F1042"/>
    <w:rsid w:val="009F339A"/>
    <w:rsid w:val="009F4D2D"/>
    <w:rsid w:val="009F7423"/>
    <w:rsid w:val="00A02E70"/>
    <w:rsid w:val="00A03832"/>
    <w:rsid w:val="00A05784"/>
    <w:rsid w:val="00A10D3F"/>
    <w:rsid w:val="00A205A3"/>
    <w:rsid w:val="00A208C1"/>
    <w:rsid w:val="00A22ED3"/>
    <w:rsid w:val="00A23F63"/>
    <w:rsid w:val="00A2663C"/>
    <w:rsid w:val="00A323C8"/>
    <w:rsid w:val="00A3466B"/>
    <w:rsid w:val="00A34A62"/>
    <w:rsid w:val="00A352D8"/>
    <w:rsid w:val="00A3585C"/>
    <w:rsid w:val="00A40728"/>
    <w:rsid w:val="00A409A2"/>
    <w:rsid w:val="00A421A9"/>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A04FE"/>
    <w:rsid w:val="00AA2877"/>
    <w:rsid w:val="00AB0D2A"/>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AF7DEF"/>
    <w:rsid w:val="00B003EB"/>
    <w:rsid w:val="00B06F79"/>
    <w:rsid w:val="00B075D7"/>
    <w:rsid w:val="00B07ECA"/>
    <w:rsid w:val="00B07F58"/>
    <w:rsid w:val="00B11535"/>
    <w:rsid w:val="00B151E5"/>
    <w:rsid w:val="00B1622F"/>
    <w:rsid w:val="00B170EF"/>
    <w:rsid w:val="00B17AA9"/>
    <w:rsid w:val="00B21319"/>
    <w:rsid w:val="00B213E8"/>
    <w:rsid w:val="00B21640"/>
    <w:rsid w:val="00B266BF"/>
    <w:rsid w:val="00B3116E"/>
    <w:rsid w:val="00B3294D"/>
    <w:rsid w:val="00B33243"/>
    <w:rsid w:val="00B36C8D"/>
    <w:rsid w:val="00B41C90"/>
    <w:rsid w:val="00B42108"/>
    <w:rsid w:val="00B553E4"/>
    <w:rsid w:val="00B55959"/>
    <w:rsid w:val="00B56580"/>
    <w:rsid w:val="00B56973"/>
    <w:rsid w:val="00B6021F"/>
    <w:rsid w:val="00B60535"/>
    <w:rsid w:val="00B64217"/>
    <w:rsid w:val="00B6653A"/>
    <w:rsid w:val="00B709F4"/>
    <w:rsid w:val="00B71F38"/>
    <w:rsid w:val="00B75C10"/>
    <w:rsid w:val="00B75E8D"/>
    <w:rsid w:val="00B76547"/>
    <w:rsid w:val="00B821EB"/>
    <w:rsid w:val="00B84385"/>
    <w:rsid w:val="00B85899"/>
    <w:rsid w:val="00B904C7"/>
    <w:rsid w:val="00B9120D"/>
    <w:rsid w:val="00B931F9"/>
    <w:rsid w:val="00B94508"/>
    <w:rsid w:val="00B94A81"/>
    <w:rsid w:val="00BA0640"/>
    <w:rsid w:val="00BA204B"/>
    <w:rsid w:val="00BA2CA6"/>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F0407"/>
    <w:rsid w:val="00BF54D1"/>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547D4"/>
    <w:rsid w:val="00C55C89"/>
    <w:rsid w:val="00C65137"/>
    <w:rsid w:val="00C656C5"/>
    <w:rsid w:val="00C65C9C"/>
    <w:rsid w:val="00C734FE"/>
    <w:rsid w:val="00C81D54"/>
    <w:rsid w:val="00C823B5"/>
    <w:rsid w:val="00C83A43"/>
    <w:rsid w:val="00C84FD3"/>
    <w:rsid w:val="00C9010C"/>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452C"/>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6631"/>
    <w:rsid w:val="00D824E9"/>
    <w:rsid w:val="00D85B98"/>
    <w:rsid w:val="00D87AF0"/>
    <w:rsid w:val="00D92E5F"/>
    <w:rsid w:val="00D9694E"/>
    <w:rsid w:val="00DA0CCA"/>
    <w:rsid w:val="00DA658B"/>
    <w:rsid w:val="00DB1F3F"/>
    <w:rsid w:val="00DB278E"/>
    <w:rsid w:val="00DB4454"/>
    <w:rsid w:val="00DB475A"/>
    <w:rsid w:val="00DB6E68"/>
    <w:rsid w:val="00DB7D8B"/>
    <w:rsid w:val="00DC0B08"/>
    <w:rsid w:val="00DC456E"/>
    <w:rsid w:val="00DC48C3"/>
    <w:rsid w:val="00DC5048"/>
    <w:rsid w:val="00DC6730"/>
    <w:rsid w:val="00DD1B8F"/>
    <w:rsid w:val="00DD3EB1"/>
    <w:rsid w:val="00DD64C3"/>
    <w:rsid w:val="00DD69A0"/>
    <w:rsid w:val="00DD6FCA"/>
    <w:rsid w:val="00DD7B8A"/>
    <w:rsid w:val="00DE203D"/>
    <w:rsid w:val="00DE2528"/>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48E2"/>
    <w:rsid w:val="00E67867"/>
    <w:rsid w:val="00E706D4"/>
    <w:rsid w:val="00E70D58"/>
    <w:rsid w:val="00E72127"/>
    <w:rsid w:val="00E725F2"/>
    <w:rsid w:val="00E7286A"/>
    <w:rsid w:val="00E8107E"/>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B01CB"/>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D5514"/>
    <w:rsid w:val="00ED6A81"/>
    <w:rsid w:val="00ED6B66"/>
    <w:rsid w:val="00ED7867"/>
    <w:rsid w:val="00EE1A09"/>
    <w:rsid w:val="00EE2F7B"/>
    <w:rsid w:val="00EE3A33"/>
    <w:rsid w:val="00EE49F5"/>
    <w:rsid w:val="00EE6863"/>
    <w:rsid w:val="00EE7879"/>
    <w:rsid w:val="00EF4E9F"/>
    <w:rsid w:val="00F04568"/>
    <w:rsid w:val="00F0720F"/>
    <w:rsid w:val="00F108D7"/>
    <w:rsid w:val="00F11C78"/>
    <w:rsid w:val="00F12CC0"/>
    <w:rsid w:val="00F1399C"/>
    <w:rsid w:val="00F13BC8"/>
    <w:rsid w:val="00F13CD8"/>
    <w:rsid w:val="00F158EC"/>
    <w:rsid w:val="00F169FC"/>
    <w:rsid w:val="00F17705"/>
    <w:rsid w:val="00F2233E"/>
    <w:rsid w:val="00F24306"/>
    <w:rsid w:val="00F26DA6"/>
    <w:rsid w:val="00F30429"/>
    <w:rsid w:val="00F313EE"/>
    <w:rsid w:val="00F32EA9"/>
    <w:rsid w:val="00F3385B"/>
    <w:rsid w:val="00F359FF"/>
    <w:rsid w:val="00F410E9"/>
    <w:rsid w:val="00F4150D"/>
    <w:rsid w:val="00F45D9E"/>
    <w:rsid w:val="00F50CCB"/>
    <w:rsid w:val="00F51DEC"/>
    <w:rsid w:val="00F53693"/>
    <w:rsid w:val="00F60481"/>
    <w:rsid w:val="00F63EB8"/>
    <w:rsid w:val="00F64FBD"/>
    <w:rsid w:val="00F6553C"/>
    <w:rsid w:val="00F659BB"/>
    <w:rsid w:val="00F6694C"/>
    <w:rsid w:val="00F70374"/>
    <w:rsid w:val="00F70D6E"/>
    <w:rsid w:val="00F7225A"/>
    <w:rsid w:val="00F72BBD"/>
    <w:rsid w:val="00F72D78"/>
    <w:rsid w:val="00F73269"/>
    <w:rsid w:val="00F77637"/>
    <w:rsid w:val="00F77D0D"/>
    <w:rsid w:val="00F852B9"/>
    <w:rsid w:val="00F85498"/>
    <w:rsid w:val="00F854FD"/>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411C5-903D-42BE-93BE-F1791289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2764</Words>
  <Characters>17281</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20005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Maryam-Aurélie Bianchet</cp:lastModifiedBy>
  <cp:revision>3</cp:revision>
  <cp:lastPrinted>2025-10-16T15:53:00Z</cp:lastPrinted>
  <dcterms:created xsi:type="dcterms:W3CDTF">2025-10-22T16:18:00Z</dcterms:created>
  <dcterms:modified xsi:type="dcterms:W3CDTF">2025-10-23T11:28:00Z</dcterms:modified>
</cp:coreProperties>
</file>