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7EA494" w14:textId="77777777" w:rsidR="00D335C7" w:rsidRPr="000C7951" w:rsidRDefault="00D335C7">
      <w:pPr>
        <w:jc w:val="center"/>
        <w:rPr>
          <w:rFonts w:ascii="Century Gothic" w:hAnsi="Century Gothic" w:cs="Arial"/>
          <w:sz w:val="32"/>
          <w:szCs w:val="32"/>
        </w:rPr>
      </w:pPr>
      <w:r w:rsidRPr="000C7951">
        <w:rPr>
          <w:rFonts w:ascii="Century Gothic" w:hAnsi="Century Gothic" w:cs="Arial"/>
          <w:b/>
          <w:sz w:val="32"/>
          <w:szCs w:val="32"/>
        </w:rPr>
        <w:t>MARCHES PUBLICS DE FOURNITURES COURANTES ET SERVICES</w:t>
      </w:r>
    </w:p>
    <w:p w14:paraId="1D7C8414" w14:textId="4EC9DEE8" w:rsidR="000C7951" w:rsidRPr="0002400E" w:rsidRDefault="000C7951" w:rsidP="000C7951">
      <w:pPr>
        <w:jc w:val="center"/>
        <w:rPr>
          <w:rFonts w:ascii="Century Gothic" w:eastAsia="Arial" w:hAnsi="Century Gothic" w:cs="Arial"/>
          <w:sz w:val="24"/>
          <w:szCs w:val="24"/>
        </w:rPr>
      </w:pPr>
      <w:r w:rsidRPr="003C6F3B">
        <w:rPr>
          <w:rFonts w:ascii="Century Gothic" w:eastAsia="Arial" w:hAnsi="Century Gothic" w:cs="Arial"/>
          <w:sz w:val="24"/>
          <w:szCs w:val="24"/>
        </w:rPr>
        <w:t xml:space="preserve">Consultation n° </w:t>
      </w:r>
      <w:r w:rsidR="003C6F3B">
        <w:rPr>
          <w:rFonts w:ascii="Century Gothic" w:eastAsia="Arial" w:hAnsi="Century Gothic" w:cs="Arial"/>
          <w:sz w:val="24"/>
          <w:szCs w:val="24"/>
        </w:rPr>
        <w:t>2025-025</w:t>
      </w:r>
    </w:p>
    <w:p w14:paraId="4CE3C397" w14:textId="77777777" w:rsidR="00B71AD1" w:rsidRPr="000C7951" w:rsidRDefault="00B71AD1" w:rsidP="00551D74">
      <w:pPr>
        <w:jc w:val="center"/>
        <w:rPr>
          <w:rFonts w:ascii="Century Gothic" w:hAnsi="Century Gothic" w:cs="Arial"/>
          <w:b/>
          <w:sz w:val="28"/>
          <w:szCs w:val="28"/>
        </w:rPr>
      </w:pPr>
    </w:p>
    <w:p w14:paraId="58D346E7" w14:textId="77777777" w:rsidR="00B71AD1" w:rsidRPr="000C7951" w:rsidRDefault="00B71AD1" w:rsidP="00551D74">
      <w:pPr>
        <w:jc w:val="center"/>
        <w:rPr>
          <w:rFonts w:ascii="Century Gothic" w:hAnsi="Century Gothic" w:cs="Arial"/>
          <w:b/>
          <w:sz w:val="28"/>
          <w:szCs w:val="28"/>
        </w:rPr>
      </w:pPr>
    </w:p>
    <w:p w14:paraId="3C53FDF6" w14:textId="66374150" w:rsidR="00551D74" w:rsidRPr="000C7951" w:rsidRDefault="00551D74" w:rsidP="00551D74">
      <w:pPr>
        <w:pBdr>
          <w:top w:val="single" w:sz="4" w:space="14" w:color="auto"/>
          <w:left w:val="single" w:sz="4" w:space="4" w:color="auto"/>
          <w:bottom w:val="single" w:sz="4" w:space="1" w:color="auto"/>
          <w:right w:val="single" w:sz="4" w:space="4" w:color="auto"/>
        </w:pBdr>
        <w:jc w:val="center"/>
        <w:rPr>
          <w:rFonts w:ascii="Century Gothic" w:hAnsi="Century Gothic" w:cs="Arial"/>
          <w:bCs/>
          <w:sz w:val="36"/>
          <w:szCs w:val="36"/>
        </w:rPr>
      </w:pPr>
      <w:r w:rsidRPr="003C6F3B">
        <w:rPr>
          <w:rFonts w:ascii="Century Gothic" w:hAnsi="Century Gothic" w:cs="Arial"/>
          <w:bCs/>
          <w:sz w:val="36"/>
          <w:szCs w:val="36"/>
        </w:rPr>
        <w:t xml:space="preserve">FOURNITURE </w:t>
      </w:r>
      <w:r w:rsidR="0048550D" w:rsidRPr="003C6F3B">
        <w:rPr>
          <w:rFonts w:ascii="Century Gothic" w:hAnsi="Century Gothic" w:cs="Arial"/>
          <w:bCs/>
          <w:sz w:val="36"/>
          <w:szCs w:val="36"/>
        </w:rPr>
        <w:t>D’UN REACTEUR DE DEPOT DE COUCHES MINCES PAR PULVERISATION CATHODIQUE POUR LE LABORATOIRE I-FOTON DE L’INSA DE RENNES</w:t>
      </w:r>
    </w:p>
    <w:p w14:paraId="7D428B5F" w14:textId="77777777" w:rsidR="00EB481E" w:rsidRPr="000C7951" w:rsidRDefault="00EB481E" w:rsidP="00551D74">
      <w:pPr>
        <w:pBdr>
          <w:top w:val="single" w:sz="4" w:space="14" w:color="auto"/>
          <w:left w:val="single" w:sz="4" w:space="4" w:color="auto"/>
          <w:bottom w:val="single" w:sz="4" w:space="1" w:color="auto"/>
          <w:right w:val="single" w:sz="4" w:space="4" w:color="auto"/>
        </w:pBdr>
        <w:jc w:val="center"/>
        <w:rPr>
          <w:rFonts w:ascii="Century Gothic" w:hAnsi="Century Gothic"/>
          <w:sz w:val="28"/>
          <w:szCs w:val="28"/>
        </w:rPr>
      </w:pPr>
    </w:p>
    <w:p w14:paraId="7CE9C6E0" w14:textId="77777777" w:rsidR="00D335C7" w:rsidRPr="000C7951" w:rsidRDefault="00D335C7">
      <w:pPr>
        <w:rPr>
          <w:rFonts w:ascii="Century Gothic" w:hAnsi="Century Gothic" w:cs="Arial"/>
        </w:rPr>
      </w:pPr>
    </w:p>
    <w:p w14:paraId="2F7F79E2" w14:textId="77777777" w:rsidR="00D335C7" w:rsidRPr="000C7951" w:rsidRDefault="00D335C7">
      <w:pPr>
        <w:rPr>
          <w:rFonts w:ascii="Century Gothic" w:hAnsi="Century Gothic" w:cs="Arial"/>
        </w:rPr>
      </w:pPr>
    </w:p>
    <w:p w14:paraId="4873AC57" w14:textId="77777777" w:rsidR="00D335C7" w:rsidRPr="000C7951" w:rsidRDefault="00D335C7">
      <w:pPr>
        <w:rPr>
          <w:rFonts w:ascii="Century Gothic" w:hAnsi="Century Gothic" w:cs="Arial"/>
        </w:rPr>
      </w:pPr>
    </w:p>
    <w:p w14:paraId="18A76C43" w14:textId="77777777" w:rsidR="00D335C7" w:rsidRPr="000C7951" w:rsidRDefault="00D335C7">
      <w:pPr>
        <w:rPr>
          <w:rFonts w:ascii="Century Gothic" w:hAnsi="Century Gothic" w:cs="Arial"/>
        </w:rPr>
      </w:pPr>
    </w:p>
    <w:p w14:paraId="69F0F3F8" w14:textId="77777777" w:rsidR="00D335C7" w:rsidRPr="000C7951" w:rsidRDefault="00D335C7">
      <w:pPr>
        <w:rPr>
          <w:rFonts w:ascii="Century Gothic" w:hAnsi="Century Gothic" w:cs="Arial"/>
        </w:rPr>
      </w:pPr>
    </w:p>
    <w:p w14:paraId="5BCC62AF" w14:textId="77777777" w:rsidR="00B71AD1" w:rsidRPr="000C7951" w:rsidRDefault="00B71AD1">
      <w:pPr>
        <w:rPr>
          <w:rFonts w:ascii="Century Gothic" w:hAnsi="Century Gothic" w:cs="Arial"/>
        </w:rPr>
      </w:pPr>
    </w:p>
    <w:p w14:paraId="4AF2BB80" w14:textId="77777777" w:rsidR="00D335C7" w:rsidRPr="000C7951" w:rsidRDefault="00D335C7">
      <w:pPr>
        <w:rPr>
          <w:rFonts w:ascii="Century Gothic" w:hAnsi="Century Gothic" w:cs="Arial"/>
        </w:rPr>
      </w:pPr>
    </w:p>
    <w:p w14:paraId="5D0FF4DD" w14:textId="77777777" w:rsidR="00D335C7" w:rsidRPr="000C7951" w:rsidRDefault="00D335C7">
      <w:pPr>
        <w:rPr>
          <w:rFonts w:ascii="Century Gothic" w:hAnsi="Century Gothic" w:cs="Arial"/>
        </w:rPr>
      </w:pPr>
    </w:p>
    <w:p w14:paraId="4831BA8B" w14:textId="77777777" w:rsidR="00B71AD1" w:rsidRPr="000C7951" w:rsidRDefault="00B71AD1">
      <w:pPr>
        <w:rPr>
          <w:rFonts w:ascii="Century Gothic" w:hAnsi="Century Gothic" w:cs="Arial"/>
        </w:rPr>
      </w:pPr>
    </w:p>
    <w:p w14:paraId="36CE54CB" w14:textId="77777777" w:rsidR="00B71AD1" w:rsidRPr="000C7951" w:rsidRDefault="00B71AD1">
      <w:pPr>
        <w:rPr>
          <w:rFonts w:ascii="Century Gothic" w:hAnsi="Century Gothic" w:cs="Arial"/>
        </w:rPr>
      </w:pPr>
    </w:p>
    <w:p w14:paraId="2497B19C" w14:textId="77777777" w:rsidR="00B71AD1" w:rsidRPr="000C7951" w:rsidRDefault="00B71AD1">
      <w:pPr>
        <w:rPr>
          <w:rFonts w:ascii="Century Gothic" w:hAnsi="Century Gothic" w:cs="Arial"/>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1842"/>
        <w:gridCol w:w="1560"/>
        <w:gridCol w:w="3118"/>
      </w:tblGrid>
      <w:tr w:rsidR="000C7951" w:rsidRPr="000F612A" w14:paraId="31DF1AA5" w14:textId="77777777" w:rsidTr="0048550D">
        <w:trPr>
          <w:trHeight w:val="297"/>
        </w:trPr>
        <w:tc>
          <w:tcPr>
            <w:tcW w:w="9923" w:type="dxa"/>
            <w:gridSpan w:val="4"/>
            <w:tcBorders>
              <w:top w:val="single" w:sz="4" w:space="0" w:color="auto"/>
              <w:bottom w:val="single" w:sz="4" w:space="0" w:color="auto"/>
            </w:tcBorders>
            <w:shd w:val="clear" w:color="auto" w:fill="FFFFFF"/>
            <w:vAlign w:val="center"/>
          </w:tcPr>
          <w:p w14:paraId="6A857A8C" w14:textId="77777777" w:rsidR="000C7951" w:rsidRPr="000F612A" w:rsidRDefault="000C7951" w:rsidP="000F612A">
            <w:pPr>
              <w:spacing w:line="230" w:lineRule="auto"/>
              <w:ind w:left="20" w:right="20"/>
              <w:jc w:val="center"/>
              <w:rPr>
                <w:rFonts w:ascii="Century Gothic" w:eastAsia="Arial" w:hAnsi="Century Gothic" w:cs="Arial"/>
                <w:b/>
                <w:color w:val="000000"/>
              </w:rPr>
            </w:pPr>
            <w:bookmarkStart w:id="0" w:name="_Hlk211864425"/>
            <w:r w:rsidRPr="000F612A">
              <w:rPr>
                <w:rFonts w:ascii="Century Gothic" w:eastAsia="Arial" w:hAnsi="Century Gothic" w:cs="Arial"/>
                <w:b/>
                <w:color w:val="000000"/>
              </w:rPr>
              <w:t>INSA Rennes</w:t>
            </w:r>
          </w:p>
          <w:p w14:paraId="1DBB34A3" w14:textId="77777777" w:rsidR="000C7951" w:rsidRPr="000F612A" w:rsidRDefault="000C7951" w:rsidP="004D0A04">
            <w:pPr>
              <w:spacing w:line="230" w:lineRule="auto"/>
              <w:ind w:left="20" w:right="20"/>
              <w:jc w:val="center"/>
              <w:rPr>
                <w:rFonts w:ascii="Century Gothic" w:eastAsia="Arial" w:hAnsi="Century Gothic" w:cs="Arial"/>
                <w:b/>
                <w:color w:val="000000"/>
                <w:sz w:val="20"/>
              </w:rPr>
            </w:pPr>
            <w:r w:rsidRPr="000F612A">
              <w:rPr>
                <w:rFonts w:ascii="Century Gothic" w:eastAsia="Arial" w:hAnsi="Century Gothic" w:cs="Arial"/>
                <w:color w:val="000000"/>
                <w:sz w:val="20"/>
              </w:rPr>
              <w:t>20 avenue des Buttes de Coësmes – CS 70839</w:t>
            </w:r>
            <w:r w:rsidR="004D0A04">
              <w:rPr>
                <w:rFonts w:ascii="Century Gothic" w:eastAsia="Arial" w:hAnsi="Century Gothic" w:cs="Arial"/>
                <w:color w:val="000000"/>
                <w:sz w:val="20"/>
              </w:rPr>
              <w:t xml:space="preserve">   </w:t>
            </w:r>
            <w:r w:rsidRPr="000F612A">
              <w:rPr>
                <w:rFonts w:ascii="Century Gothic" w:eastAsia="Arial" w:hAnsi="Century Gothic" w:cs="Arial"/>
                <w:color w:val="000000"/>
                <w:sz w:val="20"/>
              </w:rPr>
              <w:t xml:space="preserve">35708 RENNES CEDEX </w:t>
            </w:r>
            <w:r w:rsidRPr="000F612A">
              <w:rPr>
                <w:rFonts w:ascii="Century Gothic" w:eastAsia="Arial" w:hAnsi="Century Gothic" w:cs="Arial"/>
                <w:color w:val="000000"/>
              </w:rPr>
              <w:t>7</w:t>
            </w:r>
          </w:p>
        </w:tc>
      </w:tr>
      <w:tr w:rsidR="000C7951" w:rsidRPr="000F612A" w14:paraId="500C1ACF" w14:textId="77777777" w:rsidTr="0048550D">
        <w:trPr>
          <w:trHeight w:val="297"/>
        </w:trPr>
        <w:tc>
          <w:tcPr>
            <w:tcW w:w="9923" w:type="dxa"/>
            <w:gridSpan w:val="4"/>
            <w:tcBorders>
              <w:top w:val="single" w:sz="4" w:space="0" w:color="auto"/>
              <w:bottom w:val="single" w:sz="4" w:space="0" w:color="auto"/>
            </w:tcBorders>
            <w:shd w:val="clear" w:color="auto" w:fill="F2F2F2"/>
            <w:vAlign w:val="center"/>
          </w:tcPr>
          <w:p w14:paraId="570E0614" w14:textId="77777777" w:rsidR="000C7951" w:rsidRPr="000F612A" w:rsidRDefault="000C7951" w:rsidP="000F612A">
            <w:pPr>
              <w:widowControl w:val="0"/>
              <w:spacing w:line="276" w:lineRule="auto"/>
              <w:jc w:val="center"/>
              <w:rPr>
                <w:rFonts w:ascii="Century Gothic" w:eastAsia="Arial" w:hAnsi="Century Gothic" w:cs="Arial"/>
                <w:b/>
                <w:color w:val="000000"/>
              </w:rPr>
            </w:pPr>
            <w:r w:rsidRPr="000F612A">
              <w:rPr>
                <w:rFonts w:ascii="Century Gothic" w:eastAsia="Arial" w:hAnsi="Century Gothic" w:cs="Arial"/>
                <w:b/>
                <w:color w:val="000000"/>
                <w:sz w:val="20"/>
              </w:rPr>
              <w:t>Renseignements scientifiques et techniques</w:t>
            </w:r>
          </w:p>
        </w:tc>
      </w:tr>
      <w:tr w:rsidR="0048550D" w:rsidRPr="000F612A" w14:paraId="7FA8CC1D" w14:textId="77777777" w:rsidTr="0048550D">
        <w:trPr>
          <w:trHeight w:val="297"/>
        </w:trPr>
        <w:tc>
          <w:tcPr>
            <w:tcW w:w="9923" w:type="dxa"/>
            <w:gridSpan w:val="4"/>
            <w:tcBorders>
              <w:top w:val="single" w:sz="4" w:space="0" w:color="auto"/>
              <w:bottom w:val="nil"/>
            </w:tcBorders>
            <w:vAlign w:val="center"/>
          </w:tcPr>
          <w:p w14:paraId="10113848" w14:textId="791BFFCC" w:rsidR="0048550D" w:rsidRPr="003C6F3B" w:rsidRDefault="0048550D" w:rsidP="0048550D">
            <w:pPr>
              <w:keepLines/>
              <w:pBdr>
                <w:top w:val="nil"/>
                <w:left w:val="nil"/>
                <w:bottom w:val="nil"/>
                <w:right w:val="nil"/>
                <w:between w:val="nil"/>
              </w:pBdr>
              <w:tabs>
                <w:tab w:val="left" w:pos="567"/>
                <w:tab w:val="left" w:pos="851"/>
                <w:tab w:val="left" w:pos="1134"/>
              </w:tabs>
              <w:jc w:val="center"/>
              <w:rPr>
                <w:rFonts w:ascii="Century Gothic" w:eastAsia="Calibri" w:hAnsi="Century Gothic" w:cs="Calibri"/>
                <w:b/>
                <w:bCs/>
                <w:color w:val="000000"/>
                <w:sz w:val="20"/>
              </w:rPr>
            </w:pPr>
            <w:r w:rsidRPr="003C6F3B">
              <w:rPr>
                <w:rFonts w:ascii="Century Gothic" w:eastAsia="Calibri" w:hAnsi="Century Gothic" w:cs="Calibri"/>
                <w:b/>
                <w:bCs/>
                <w:color w:val="000000"/>
                <w:sz w:val="20"/>
              </w:rPr>
              <w:t>Laboratoire Institut FOTON</w:t>
            </w:r>
          </w:p>
        </w:tc>
      </w:tr>
      <w:tr w:rsidR="0048550D" w:rsidRPr="0048550D" w14:paraId="646DE5E4" w14:textId="77777777" w:rsidTr="0048550D">
        <w:trPr>
          <w:trHeight w:val="1127"/>
        </w:trPr>
        <w:tc>
          <w:tcPr>
            <w:tcW w:w="5245" w:type="dxa"/>
            <w:gridSpan w:val="2"/>
            <w:tcBorders>
              <w:top w:val="nil"/>
              <w:left w:val="single" w:sz="4" w:space="0" w:color="auto"/>
              <w:bottom w:val="single" w:sz="4" w:space="0" w:color="auto"/>
              <w:right w:val="nil"/>
            </w:tcBorders>
          </w:tcPr>
          <w:p w14:paraId="5A1059F7" w14:textId="77777777" w:rsidR="0048550D" w:rsidRPr="003C6F3B" w:rsidRDefault="0048550D" w:rsidP="0048550D">
            <w:pPr>
              <w:keepLines/>
              <w:pBdr>
                <w:top w:val="nil"/>
                <w:left w:val="nil"/>
                <w:bottom w:val="nil"/>
                <w:right w:val="nil"/>
                <w:between w:val="nil"/>
              </w:pBdr>
              <w:tabs>
                <w:tab w:val="left" w:pos="567"/>
                <w:tab w:val="left" w:pos="851"/>
                <w:tab w:val="left" w:pos="1134"/>
              </w:tabs>
              <w:spacing w:line="259" w:lineRule="auto"/>
              <w:rPr>
                <w:rFonts w:ascii="Century Gothic" w:eastAsia="Calibri" w:hAnsi="Century Gothic" w:cs="Calibri"/>
                <w:color w:val="000000"/>
                <w:sz w:val="20"/>
              </w:rPr>
            </w:pPr>
            <w:r w:rsidRPr="003C6F3B">
              <w:rPr>
                <w:rFonts w:ascii="Century Gothic" w:eastAsia="Calibri" w:hAnsi="Century Gothic" w:cs="Calibri"/>
                <w:color w:val="000000"/>
                <w:sz w:val="20"/>
              </w:rPr>
              <w:t xml:space="preserve">Mr Cyril </w:t>
            </w:r>
            <w:proofErr w:type="spellStart"/>
            <w:r w:rsidRPr="003C6F3B">
              <w:rPr>
                <w:rFonts w:ascii="Century Gothic" w:eastAsia="Calibri" w:hAnsi="Century Gothic" w:cs="Calibri"/>
                <w:color w:val="000000"/>
                <w:sz w:val="20"/>
              </w:rPr>
              <w:t>Paranthoen</w:t>
            </w:r>
            <w:proofErr w:type="spellEnd"/>
          </w:p>
          <w:p w14:paraId="6AF5F905" w14:textId="77777777" w:rsidR="0048550D" w:rsidRPr="003C6F3B" w:rsidRDefault="0048550D" w:rsidP="0048550D">
            <w:pPr>
              <w:keepLines/>
              <w:pBdr>
                <w:top w:val="nil"/>
                <w:left w:val="nil"/>
                <w:bottom w:val="nil"/>
                <w:right w:val="nil"/>
                <w:between w:val="nil"/>
              </w:pBdr>
              <w:tabs>
                <w:tab w:val="left" w:pos="567"/>
                <w:tab w:val="left" w:pos="851"/>
                <w:tab w:val="left" w:pos="1134"/>
              </w:tabs>
              <w:spacing w:line="259" w:lineRule="auto"/>
              <w:rPr>
                <w:rFonts w:ascii="Century Gothic" w:hAnsi="Century Gothic"/>
                <w:sz w:val="20"/>
              </w:rPr>
            </w:pPr>
          </w:p>
          <w:p w14:paraId="4058484D" w14:textId="77777777" w:rsidR="0048550D" w:rsidRPr="003C6F3B" w:rsidRDefault="0048550D" w:rsidP="0048550D">
            <w:pPr>
              <w:keepLines/>
              <w:pBdr>
                <w:top w:val="nil"/>
                <w:left w:val="nil"/>
                <w:bottom w:val="nil"/>
                <w:right w:val="nil"/>
                <w:between w:val="nil"/>
              </w:pBdr>
              <w:tabs>
                <w:tab w:val="left" w:pos="567"/>
                <w:tab w:val="left" w:pos="851"/>
                <w:tab w:val="left" w:pos="1134"/>
              </w:tabs>
              <w:rPr>
                <w:rFonts w:ascii="Century Gothic" w:eastAsia="Calibri" w:hAnsi="Century Gothic" w:cs="Calibri"/>
                <w:color w:val="000000"/>
                <w:sz w:val="20"/>
              </w:rPr>
            </w:pPr>
            <w:r w:rsidRPr="003C6F3B">
              <w:rPr>
                <w:rFonts w:ascii="Century Gothic" w:eastAsia="Calibri" w:hAnsi="Century Gothic" w:cs="Calibri"/>
                <w:color w:val="000000"/>
                <w:sz w:val="20"/>
              </w:rPr>
              <w:t>Tél : + 33 2 23 23 82-98</w:t>
            </w:r>
          </w:p>
          <w:p w14:paraId="6EC2DEC2" w14:textId="15DA7736" w:rsidR="0048550D" w:rsidRPr="003C6F3B" w:rsidRDefault="0048550D" w:rsidP="0048550D">
            <w:pPr>
              <w:keepLines/>
              <w:pBdr>
                <w:top w:val="nil"/>
                <w:left w:val="nil"/>
                <w:bottom w:val="nil"/>
                <w:right w:val="nil"/>
                <w:between w:val="nil"/>
              </w:pBdr>
              <w:tabs>
                <w:tab w:val="left" w:pos="567"/>
                <w:tab w:val="left" w:pos="851"/>
                <w:tab w:val="left" w:pos="1134"/>
              </w:tabs>
              <w:rPr>
                <w:rFonts w:ascii="Century Gothic" w:eastAsia="Calibri" w:hAnsi="Century Gothic" w:cs="Calibri"/>
                <w:b/>
                <w:bCs/>
                <w:color w:val="000000"/>
                <w:sz w:val="20"/>
              </w:rPr>
            </w:pPr>
            <w:hyperlink r:id="rId8" w:history="1">
              <w:r w:rsidRPr="003C6F3B">
                <w:rPr>
                  <w:rStyle w:val="Lienhypertexte"/>
                  <w:rFonts w:ascii="Century Gothic" w:hAnsi="Century Gothic"/>
                  <w:sz w:val="20"/>
                </w:rPr>
                <w:t>cyril.paranthoen@insa-rennes.fr</w:t>
              </w:r>
            </w:hyperlink>
          </w:p>
        </w:tc>
        <w:tc>
          <w:tcPr>
            <w:tcW w:w="4678" w:type="dxa"/>
            <w:gridSpan w:val="2"/>
            <w:tcBorders>
              <w:top w:val="nil"/>
              <w:left w:val="nil"/>
              <w:bottom w:val="single" w:sz="4" w:space="0" w:color="auto"/>
              <w:right w:val="single" w:sz="4" w:space="0" w:color="auto"/>
            </w:tcBorders>
          </w:tcPr>
          <w:p w14:paraId="68A85F8A" w14:textId="77777777" w:rsidR="00CB0041" w:rsidRPr="003C6F3B" w:rsidRDefault="0048550D" w:rsidP="00CB0041">
            <w:pPr>
              <w:keepLines/>
              <w:pBdr>
                <w:top w:val="nil"/>
                <w:left w:val="nil"/>
                <w:bottom w:val="nil"/>
                <w:right w:val="nil"/>
                <w:between w:val="nil"/>
              </w:pBdr>
              <w:tabs>
                <w:tab w:val="left" w:pos="567"/>
                <w:tab w:val="left" w:pos="851"/>
                <w:tab w:val="left" w:pos="1134"/>
              </w:tabs>
              <w:ind w:left="-113"/>
              <w:rPr>
                <w:rFonts w:ascii="Century Gothic" w:eastAsia="Calibri" w:hAnsi="Century Gothic" w:cs="Calibri"/>
                <w:color w:val="000000"/>
                <w:sz w:val="20"/>
              </w:rPr>
            </w:pPr>
            <w:r w:rsidRPr="003C6F3B">
              <w:rPr>
                <w:rFonts w:ascii="Century Gothic" w:eastAsia="Calibri" w:hAnsi="Century Gothic" w:cs="Calibri"/>
                <w:color w:val="000000"/>
                <w:sz w:val="20"/>
              </w:rPr>
              <w:t>Mme Karine Tavernier</w:t>
            </w:r>
          </w:p>
          <w:p w14:paraId="1FA807DB" w14:textId="77777777" w:rsidR="00CB0041" w:rsidRPr="003C6F3B" w:rsidRDefault="00CB0041" w:rsidP="00CB0041">
            <w:pPr>
              <w:keepLines/>
              <w:pBdr>
                <w:top w:val="nil"/>
                <w:left w:val="nil"/>
                <w:bottom w:val="nil"/>
                <w:right w:val="nil"/>
                <w:between w:val="nil"/>
              </w:pBdr>
              <w:tabs>
                <w:tab w:val="left" w:pos="567"/>
                <w:tab w:val="left" w:pos="851"/>
                <w:tab w:val="left" w:pos="1134"/>
              </w:tabs>
              <w:ind w:left="-113"/>
              <w:rPr>
                <w:rFonts w:ascii="Century Gothic" w:eastAsia="Calibri" w:hAnsi="Century Gothic" w:cs="Calibri"/>
                <w:color w:val="000000"/>
                <w:sz w:val="20"/>
              </w:rPr>
            </w:pPr>
          </w:p>
          <w:p w14:paraId="1E123851" w14:textId="6E787EDE" w:rsidR="00CB0041" w:rsidRPr="003C6F3B" w:rsidRDefault="0048550D" w:rsidP="00CB0041">
            <w:pPr>
              <w:keepLines/>
              <w:pBdr>
                <w:top w:val="nil"/>
                <w:left w:val="nil"/>
                <w:bottom w:val="nil"/>
                <w:right w:val="nil"/>
                <w:between w:val="nil"/>
              </w:pBdr>
              <w:tabs>
                <w:tab w:val="left" w:pos="567"/>
                <w:tab w:val="left" w:pos="851"/>
                <w:tab w:val="left" w:pos="1134"/>
              </w:tabs>
              <w:ind w:left="-113"/>
              <w:rPr>
                <w:rFonts w:ascii="Century Gothic" w:eastAsia="Calibri" w:hAnsi="Century Gothic" w:cs="Calibri"/>
                <w:color w:val="000000"/>
                <w:sz w:val="20"/>
              </w:rPr>
            </w:pPr>
            <w:r w:rsidRPr="003C6F3B">
              <w:rPr>
                <w:rFonts w:ascii="Century Gothic" w:eastAsia="Calibri" w:hAnsi="Century Gothic" w:cs="Calibri"/>
                <w:color w:val="000000"/>
                <w:sz w:val="20"/>
              </w:rPr>
              <w:t>Tél : + 33 2 23 23 87-07</w:t>
            </w:r>
          </w:p>
          <w:p w14:paraId="306D193C" w14:textId="650AECA6" w:rsidR="0048550D" w:rsidRPr="003C6F3B" w:rsidRDefault="00CB0041" w:rsidP="00CB0041">
            <w:pPr>
              <w:keepLines/>
              <w:pBdr>
                <w:top w:val="nil"/>
                <w:left w:val="nil"/>
                <w:bottom w:val="nil"/>
                <w:right w:val="nil"/>
                <w:between w:val="nil"/>
              </w:pBdr>
              <w:tabs>
                <w:tab w:val="left" w:pos="567"/>
                <w:tab w:val="left" w:pos="851"/>
                <w:tab w:val="left" w:pos="1134"/>
              </w:tabs>
              <w:ind w:left="-113"/>
              <w:rPr>
                <w:rFonts w:ascii="Century Gothic" w:eastAsia="Calibri" w:hAnsi="Century Gothic" w:cs="Calibri"/>
                <w:color w:val="000000"/>
                <w:sz w:val="20"/>
              </w:rPr>
            </w:pPr>
            <w:hyperlink r:id="rId9" w:history="1">
              <w:r w:rsidRPr="003C6F3B">
                <w:rPr>
                  <w:rStyle w:val="Lienhypertexte"/>
                  <w:rFonts w:ascii="Century Gothic" w:hAnsi="Century Gothic"/>
                  <w:sz w:val="20"/>
                </w:rPr>
                <w:t>karine.tavernier@insa-rennes.fr</w:t>
              </w:r>
            </w:hyperlink>
          </w:p>
        </w:tc>
      </w:tr>
      <w:tr w:rsidR="000C7951" w:rsidRPr="000F612A" w14:paraId="4FB375B2" w14:textId="77777777" w:rsidTr="0048550D">
        <w:trPr>
          <w:trHeight w:val="323"/>
        </w:trPr>
        <w:tc>
          <w:tcPr>
            <w:tcW w:w="9923" w:type="dxa"/>
            <w:gridSpan w:val="4"/>
            <w:tcBorders>
              <w:top w:val="single" w:sz="4" w:space="0" w:color="auto"/>
            </w:tcBorders>
            <w:shd w:val="clear" w:color="auto" w:fill="F2F2F2"/>
            <w:vAlign w:val="center"/>
          </w:tcPr>
          <w:p w14:paraId="67194686" w14:textId="77777777" w:rsidR="000C7951" w:rsidRPr="000F612A" w:rsidRDefault="000C7951" w:rsidP="000F612A">
            <w:pPr>
              <w:spacing w:line="230" w:lineRule="auto"/>
              <w:ind w:left="20" w:right="20"/>
              <w:jc w:val="center"/>
              <w:rPr>
                <w:rFonts w:ascii="Century Gothic" w:eastAsia="Arial" w:hAnsi="Century Gothic" w:cs="Arial"/>
                <w:b/>
                <w:color w:val="000000"/>
                <w:sz w:val="20"/>
              </w:rPr>
            </w:pPr>
            <w:r w:rsidRPr="000F612A">
              <w:rPr>
                <w:rFonts w:ascii="Century Gothic" w:eastAsia="Arial" w:hAnsi="Century Gothic" w:cs="Arial"/>
                <w:b/>
                <w:color w:val="000000"/>
                <w:sz w:val="20"/>
              </w:rPr>
              <w:t>Renseignements administratifs et financiers</w:t>
            </w:r>
          </w:p>
        </w:tc>
      </w:tr>
      <w:tr w:rsidR="000C7951" w:rsidRPr="000F612A" w14:paraId="5A370643" w14:textId="77777777" w:rsidTr="0048550D">
        <w:trPr>
          <w:trHeight w:val="353"/>
        </w:trPr>
        <w:tc>
          <w:tcPr>
            <w:tcW w:w="3403" w:type="dxa"/>
            <w:vAlign w:val="center"/>
          </w:tcPr>
          <w:p w14:paraId="32B70089" w14:textId="77777777" w:rsidR="000C7951" w:rsidRPr="000F612A" w:rsidRDefault="000C7951" w:rsidP="000F612A">
            <w:pPr>
              <w:spacing w:line="230" w:lineRule="auto"/>
              <w:ind w:left="20" w:right="20"/>
              <w:jc w:val="center"/>
              <w:rPr>
                <w:rFonts w:ascii="Century Gothic" w:eastAsia="Arial" w:hAnsi="Century Gothic" w:cs="Arial"/>
                <w:b/>
                <w:color w:val="000000"/>
                <w:sz w:val="20"/>
              </w:rPr>
            </w:pPr>
            <w:proofErr w:type="gramStart"/>
            <w:r w:rsidRPr="000F612A">
              <w:rPr>
                <w:rFonts w:ascii="Century Gothic" w:eastAsia="Arial" w:hAnsi="Century Gothic" w:cs="Arial"/>
                <w:b/>
                <w:color w:val="000000"/>
                <w:sz w:val="20"/>
              </w:rPr>
              <w:t>administratifs</w:t>
            </w:r>
            <w:proofErr w:type="gramEnd"/>
          </w:p>
        </w:tc>
        <w:tc>
          <w:tcPr>
            <w:tcW w:w="3402" w:type="dxa"/>
            <w:gridSpan w:val="2"/>
            <w:vAlign w:val="center"/>
          </w:tcPr>
          <w:p w14:paraId="319C5D90" w14:textId="77777777" w:rsidR="000C7951" w:rsidRPr="000F612A" w:rsidRDefault="000C7951" w:rsidP="000F612A">
            <w:pPr>
              <w:spacing w:line="230" w:lineRule="auto"/>
              <w:ind w:left="20" w:right="20"/>
              <w:jc w:val="center"/>
              <w:rPr>
                <w:rFonts w:ascii="Century Gothic" w:eastAsia="Arial" w:hAnsi="Century Gothic" w:cs="Arial"/>
                <w:b/>
                <w:color w:val="000000"/>
                <w:sz w:val="20"/>
              </w:rPr>
            </w:pPr>
            <w:proofErr w:type="gramStart"/>
            <w:r w:rsidRPr="000F612A">
              <w:rPr>
                <w:rFonts w:ascii="Century Gothic" w:eastAsia="Arial" w:hAnsi="Century Gothic" w:cs="Arial"/>
                <w:b/>
                <w:color w:val="000000"/>
                <w:sz w:val="20"/>
              </w:rPr>
              <w:t>exécution</w:t>
            </w:r>
            <w:proofErr w:type="gramEnd"/>
            <w:r w:rsidRPr="000F612A">
              <w:rPr>
                <w:rFonts w:ascii="Century Gothic" w:eastAsia="Arial" w:hAnsi="Century Gothic" w:cs="Arial"/>
                <w:b/>
                <w:color w:val="000000"/>
                <w:sz w:val="20"/>
              </w:rPr>
              <w:t xml:space="preserve"> financière</w:t>
            </w:r>
          </w:p>
        </w:tc>
        <w:tc>
          <w:tcPr>
            <w:tcW w:w="3118" w:type="dxa"/>
            <w:vAlign w:val="center"/>
          </w:tcPr>
          <w:p w14:paraId="56BE3654" w14:textId="77777777" w:rsidR="000C7951" w:rsidRPr="000F612A" w:rsidRDefault="000C7951" w:rsidP="000F612A">
            <w:pPr>
              <w:spacing w:line="230" w:lineRule="auto"/>
              <w:ind w:left="20" w:right="20"/>
              <w:jc w:val="center"/>
              <w:rPr>
                <w:rFonts w:ascii="Century Gothic" w:eastAsia="Arial" w:hAnsi="Century Gothic" w:cs="Arial"/>
                <w:b/>
                <w:color w:val="000000"/>
                <w:sz w:val="20"/>
              </w:rPr>
            </w:pPr>
            <w:proofErr w:type="gramStart"/>
            <w:r w:rsidRPr="000F612A">
              <w:rPr>
                <w:rFonts w:ascii="Century Gothic" w:eastAsia="Arial" w:hAnsi="Century Gothic" w:cs="Arial"/>
                <w:b/>
                <w:color w:val="000000"/>
                <w:sz w:val="20"/>
              </w:rPr>
              <w:t>mise</w:t>
            </w:r>
            <w:proofErr w:type="gramEnd"/>
            <w:r w:rsidRPr="000F612A">
              <w:rPr>
                <w:rFonts w:ascii="Century Gothic" w:eastAsia="Arial" w:hAnsi="Century Gothic" w:cs="Arial"/>
                <w:b/>
                <w:color w:val="000000"/>
                <w:sz w:val="20"/>
              </w:rPr>
              <w:t xml:space="preserve"> en paiement</w:t>
            </w:r>
          </w:p>
        </w:tc>
      </w:tr>
      <w:tr w:rsidR="000C7951" w:rsidRPr="000F612A" w14:paraId="0ED978CD" w14:textId="77777777" w:rsidTr="0048550D">
        <w:trPr>
          <w:trHeight w:val="1281"/>
        </w:trPr>
        <w:tc>
          <w:tcPr>
            <w:tcW w:w="3403" w:type="dxa"/>
          </w:tcPr>
          <w:p w14:paraId="0BF818B3" w14:textId="77777777" w:rsidR="000C7951" w:rsidRPr="000F612A" w:rsidRDefault="000C7951" w:rsidP="000F612A">
            <w:pPr>
              <w:spacing w:line="230" w:lineRule="auto"/>
              <w:ind w:left="20" w:right="20"/>
              <w:rPr>
                <w:rFonts w:ascii="Century Gothic" w:eastAsia="Arial" w:hAnsi="Century Gothic" w:cs="Arial"/>
                <w:b/>
                <w:color w:val="000000"/>
                <w:sz w:val="20"/>
              </w:rPr>
            </w:pPr>
          </w:p>
          <w:p w14:paraId="47D85522" w14:textId="77777777" w:rsidR="000C7951" w:rsidRPr="000F612A" w:rsidRDefault="000C7951" w:rsidP="000F612A">
            <w:pPr>
              <w:spacing w:line="230" w:lineRule="auto"/>
              <w:ind w:left="20" w:right="20"/>
              <w:rPr>
                <w:rFonts w:ascii="Century Gothic" w:eastAsia="Arial" w:hAnsi="Century Gothic" w:cs="Arial"/>
                <w:b/>
                <w:color w:val="000000"/>
                <w:sz w:val="20"/>
              </w:rPr>
            </w:pPr>
            <w:r w:rsidRPr="000F612A">
              <w:rPr>
                <w:rFonts w:ascii="Century Gothic" w:eastAsia="Arial" w:hAnsi="Century Gothic" w:cs="Arial"/>
                <w:b/>
                <w:color w:val="000000"/>
                <w:sz w:val="20"/>
              </w:rPr>
              <w:t>Service Achats Marchés</w:t>
            </w:r>
          </w:p>
          <w:p w14:paraId="5146C57A" w14:textId="77777777" w:rsidR="000C7951" w:rsidRPr="000F612A" w:rsidRDefault="000C7951" w:rsidP="000F612A">
            <w:pPr>
              <w:spacing w:line="230" w:lineRule="auto"/>
              <w:ind w:left="20" w:right="20"/>
              <w:rPr>
                <w:rFonts w:ascii="Century Gothic" w:eastAsia="Arial" w:hAnsi="Century Gothic" w:cs="Arial"/>
                <w:b/>
                <w:color w:val="000000"/>
                <w:sz w:val="20"/>
              </w:rPr>
            </w:pPr>
          </w:p>
          <w:p w14:paraId="2312C824" w14:textId="77777777" w:rsidR="000C7951" w:rsidRPr="000F612A" w:rsidRDefault="000C7951" w:rsidP="000F612A">
            <w:pPr>
              <w:spacing w:line="230" w:lineRule="auto"/>
              <w:ind w:left="20" w:right="20"/>
              <w:rPr>
                <w:rFonts w:ascii="Century Gothic" w:eastAsia="Arial" w:hAnsi="Century Gothic" w:cs="Arial"/>
                <w:color w:val="000000"/>
                <w:sz w:val="20"/>
              </w:rPr>
            </w:pPr>
            <w:r w:rsidRPr="000F612A">
              <w:rPr>
                <w:rFonts w:ascii="Century Gothic" w:eastAsia="Arial" w:hAnsi="Century Gothic" w:cs="Arial"/>
                <w:color w:val="000000"/>
                <w:sz w:val="20"/>
              </w:rPr>
              <w:t>Tél : + 33 2 23 23 86 67</w:t>
            </w:r>
          </w:p>
          <w:p w14:paraId="2294D95B" w14:textId="77777777" w:rsidR="000C7951" w:rsidRPr="000F612A" w:rsidRDefault="000C7951" w:rsidP="000F612A">
            <w:pPr>
              <w:widowControl w:val="0"/>
              <w:spacing w:line="276" w:lineRule="auto"/>
              <w:rPr>
                <w:rFonts w:ascii="Century Gothic" w:eastAsia="Arial" w:hAnsi="Century Gothic" w:cs="Arial"/>
                <w:b/>
                <w:color w:val="000000"/>
                <w:sz w:val="20"/>
              </w:rPr>
            </w:pPr>
            <w:hyperlink r:id="rId10">
              <w:r w:rsidRPr="000F612A">
                <w:rPr>
                  <w:rFonts w:ascii="Century Gothic" w:eastAsia="Arial" w:hAnsi="Century Gothic" w:cs="Arial"/>
                  <w:color w:val="0000FF"/>
                  <w:sz w:val="20"/>
                  <w:u w:val="single"/>
                </w:rPr>
                <w:t>marches-publics@insa-rennes.fr</w:t>
              </w:r>
            </w:hyperlink>
          </w:p>
        </w:tc>
        <w:tc>
          <w:tcPr>
            <w:tcW w:w="3402" w:type="dxa"/>
            <w:gridSpan w:val="2"/>
          </w:tcPr>
          <w:p w14:paraId="43634E73" w14:textId="77777777" w:rsidR="000C7951" w:rsidRPr="000F612A" w:rsidRDefault="000C7951" w:rsidP="000F612A">
            <w:pPr>
              <w:spacing w:line="230" w:lineRule="auto"/>
              <w:ind w:left="20" w:right="20"/>
              <w:rPr>
                <w:rFonts w:ascii="Century Gothic" w:eastAsia="Arial" w:hAnsi="Century Gothic" w:cs="Arial"/>
                <w:color w:val="000000"/>
                <w:sz w:val="20"/>
              </w:rPr>
            </w:pPr>
          </w:p>
          <w:p w14:paraId="53C57C2D" w14:textId="77777777" w:rsidR="000C7951" w:rsidRPr="000F612A" w:rsidRDefault="000C7951" w:rsidP="000F612A">
            <w:pPr>
              <w:spacing w:line="230" w:lineRule="auto"/>
              <w:ind w:left="20" w:right="20"/>
              <w:rPr>
                <w:rFonts w:ascii="Century Gothic" w:eastAsia="Arial" w:hAnsi="Century Gothic" w:cs="Arial"/>
                <w:b/>
                <w:color w:val="000000"/>
                <w:sz w:val="20"/>
              </w:rPr>
            </w:pPr>
            <w:r w:rsidRPr="000F612A">
              <w:rPr>
                <w:rFonts w:ascii="Century Gothic" w:eastAsia="Arial" w:hAnsi="Century Gothic" w:cs="Arial"/>
                <w:b/>
                <w:color w:val="000000"/>
                <w:sz w:val="20"/>
              </w:rPr>
              <w:t>Service Budget et Conventions</w:t>
            </w:r>
          </w:p>
          <w:p w14:paraId="5A39A17D" w14:textId="77777777" w:rsidR="000C7951" w:rsidRPr="000F612A" w:rsidRDefault="000C7951" w:rsidP="000F612A">
            <w:pPr>
              <w:spacing w:line="230" w:lineRule="auto"/>
              <w:ind w:left="20" w:right="20"/>
              <w:rPr>
                <w:rFonts w:ascii="Century Gothic" w:eastAsia="Arial" w:hAnsi="Century Gothic" w:cs="Arial"/>
                <w:b/>
                <w:color w:val="000000"/>
                <w:sz w:val="20"/>
              </w:rPr>
            </w:pPr>
          </w:p>
          <w:p w14:paraId="6FF51BC3" w14:textId="77777777" w:rsidR="000C7951" w:rsidRPr="000F612A" w:rsidRDefault="000C7951" w:rsidP="000F612A">
            <w:pPr>
              <w:spacing w:line="230" w:lineRule="auto"/>
              <w:ind w:left="20" w:right="20"/>
              <w:rPr>
                <w:rFonts w:ascii="Century Gothic" w:eastAsia="Arial" w:hAnsi="Century Gothic" w:cs="Arial"/>
                <w:sz w:val="20"/>
              </w:rPr>
            </w:pPr>
            <w:r w:rsidRPr="000F612A">
              <w:rPr>
                <w:rFonts w:ascii="Century Gothic" w:eastAsia="Arial" w:hAnsi="Century Gothic" w:cs="Arial"/>
                <w:color w:val="000000"/>
                <w:sz w:val="20"/>
              </w:rPr>
              <w:t xml:space="preserve">Tél : + 33 </w:t>
            </w:r>
            <w:r w:rsidRPr="000F612A">
              <w:rPr>
                <w:rFonts w:ascii="Century Gothic" w:eastAsia="Arial" w:hAnsi="Century Gothic" w:cs="Arial"/>
                <w:sz w:val="20"/>
              </w:rPr>
              <w:t>2 23 23</w:t>
            </w:r>
            <w:r w:rsidRPr="000F612A">
              <w:rPr>
                <w:rFonts w:ascii="Century Gothic" w:eastAsia="Arial" w:hAnsi="Century Gothic" w:cs="Arial"/>
                <w:b/>
                <w:sz w:val="20"/>
              </w:rPr>
              <w:t> </w:t>
            </w:r>
            <w:r w:rsidRPr="000F612A">
              <w:rPr>
                <w:rFonts w:ascii="Century Gothic" w:eastAsia="Arial" w:hAnsi="Century Gothic" w:cs="Arial"/>
                <w:sz w:val="20"/>
              </w:rPr>
              <w:t>86 25  </w:t>
            </w:r>
          </w:p>
          <w:p w14:paraId="29370280" w14:textId="77777777" w:rsidR="000C7951" w:rsidRPr="000F612A" w:rsidRDefault="000C7951" w:rsidP="000F612A">
            <w:pPr>
              <w:widowControl w:val="0"/>
              <w:spacing w:line="276" w:lineRule="auto"/>
              <w:rPr>
                <w:rFonts w:ascii="Century Gothic" w:eastAsia="Arial" w:hAnsi="Century Gothic" w:cs="Arial"/>
                <w:b/>
                <w:color w:val="000000"/>
                <w:sz w:val="20"/>
              </w:rPr>
            </w:pPr>
            <w:hyperlink r:id="rId11">
              <w:r w:rsidRPr="000F612A">
                <w:rPr>
                  <w:rFonts w:ascii="Century Gothic" w:eastAsia="Arial" w:hAnsi="Century Gothic" w:cs="Arial"/>
                  <w:color w:val="0000FF"/>
                  <w:sz w:val="20"/>
                  <w:u w:val="single"/>
                </w:rPr>
                <w:t>personnel-sbf@insa-rennes.fr</w:t>
              </w:r>
            </w:hyperlink>
          </w:p>
        </w:tc>
        <w:tc>
          <w:tcPr>
            <w:tcW w:w="3118" w:type="dxa"/>
          </w:tcPr>
          <w:p w14:paraId="3E67A950" w14:textId="77777777" w:rsidR="000C7951" w:rsidRPr="000F612A" w:rsidRDefault="000C7951" w:rsidP="000F612A">
            <w:pPr>
              <w:spacing w:line="230" w:lineRule="auto"/>
              <w:ind w:left="20" w:right="20"/>
              <w:rPr>
                <w:rFonts w:ascii="Century Gothic" w:eastAsia="Arial" w:hAnsi="Century Gothic" w:cs="Arial"/>
                <w:b/>
                <w:color w:val="000000"/>
                <w:sz w:val="20"/>
              </w:rPr>
            </w:pPr>
          </w:p>
          <w:p w14:paraId="29D74079" w14:textId="77777777" w:rsidR="000C7951" w:rsidRPr="000F612A" w:rsidRDefault="000C7951" w:rsidP="000F612A">
            <w:pPr>
              <w:spacing w:line="230" w:lineRule="auto"/>
              <w:ind w:left="20" w:right="20"/>
              <w:rPr>
                <w:rFonts w:ascii="Century Gothic" w:eastAsia="Arial" w:hAnsi="Century Gothic" w:cs="Arial"/>
                <w:b/>
                <w:color w:val="000000"/>
                <w:sz w:val="20"/>
              </w:rPr>
            </w:pPr>
            <w:r w:rsidRPr="000F612A">
              <w:rPr>
                <w:rFonts w:ascii="Century Gothic" w:eastAsia="Arial" w:hAnsi="Century Gothic" w:cs="Arial"/>
                <w:b/>
                <w:color w:val="000000"/>
                <w:sz w:val="20"/>
              </w:rPr>
              <w:t>Service Facturier</w:t>
            </w:r>
          </w:p>
          <w:p w14:paraId="41D136B3" w14:textId="77777777" w:rsidR="000C7951" w:rsidRPr="000F612A" w:rsidRDefault="000C7951" w:rsidP="000F612A">
            <w:pPr>
              <w:spacing w:line="230" w:lineRule="auto"/>
              <w:ind w:left="20" w:right="20"/>
              <w:rPr>
                <w:rFonts w:ascii="Century Gothic" w:eastAsia="Arial" w:hAnsi="Century Gothic" w:cs="Arial"/>
                <w:b/>
                <w:color w:val="000000"/>
                <w:sz w:val="20"/>
              </w:rPr>
            </w:pPr>
          </w:p>
          <w:p w14:paraId="122C5B94" w14:textId="77777777" w:rsidR="000C7951" w:rsidRPr="000F612A" w:rsidRDefault="000C7951" w:rsidP="000F612A">
            <w:pPr>
              <w:spacing w:line="230" w:lineRule="auto"/>
              <w:ind w:left="20" w:right="20"/>
              <w:rPr>
                <w:rFonts w:ascii="Century Gothic" w:eastAsia="Arial" w:hAnsi="Century Gothic" w:cs="Arial"/>
                <w:sz w:val="20"/>
              </w:rPr>
            </w:pPr>
            <w:r w:rsidRPr="000F612A">
              <w:rPr>
                <w:rFonts w:ascii="Century Gothic" w:eastAsia="Arial" w:hAnsi="Century Gothic" w:cs="Arial"/>
                <w:color w:val="000000"/>
                <w:sz w:val="20"/>
              </w:rPr>
              <w:t xml:space="preserve">Tél : + 33 </w:t>
            </w:r>
            <w:r w:rsidRPr="000F612A">
              <w:rPr>
                <w:rFonts w:ascii="Century Gothic" w:eastAsia="Arial" w:hAnsi="Century Gothic" w:cs="Arial"/>
                <w:sz w:val="20"/>
              </w:rPr>
              <w:t>2 23 23 83 13</w:t>
            </w:r>
          </w:p>
          <w:p w14:paraId="4AC1FB7B" w14:textId="77777777" w:rsidR="000C7951" w:rsidRPr="000F612A" w:rsidRDefault="000C7951" w:rsidP="000F612A">
            <w:pPr>
              <w:keepLines/>
              <w:pBdr>
                <w:top w:val="nil"/>
                <w:left w:val="nil"/>
                <w:bottom w:val="nil"/>
                <w:right w:val="nil"/>
                <w:between w:val="nil"/>
              </w:pBdr>
              <w:tabs>
                <w:tab w:val="left" w:pos="567"/>
                <w:tab w:val="left" w:pos="851"/>
                <w:tab w:val="left" w:pos="1134"/>
              </w:tabs>
              <w:jc w:val="both"/>
              <w:rPr>
                <w:rFonts w:ascii="Century Gothic" w:eastAsia="Arial" w:hAnsi="Century Gothic" w:cs="Arial"/>
                <w:color w:val="0000FF"/>
                <w:sz w:val="20"/>
                <w:u w:val="single"/>
              </w:rPr>
            </w:pPr>
            <w:r w:rsidRPr="000F612A">
              <w:rPr>
                <w:rFonts w:ascii="Century Gothic" w:eastAsia="Arial" w:hAnsi="Century Gothic" w:cs="Arial"/>
                <w:color w:val="000000"/>
                <w:sz w:val="20"/>
              </w:rPr>
              <w:t> </w:t>
            </w:r>
            <w:hyperlink r:id="rId12">
              <w:r w:rsidRPr="000F612A">
                <w:rPr>
                  <w:rFonts w:ascii="Century Gothic" w:eastAsia="Arial" w:hAnsi="Century Gothic" w:cs="Arial"/>
                  <w:color w:val="0000FF"/>
                  <w:sz w:val="20"/>
                  <w:u w:val="single"/>
                </w:rPr>
                <w:t>sfact@insa-rennes.fr</w:t>
              </w:r>
            </w:hyperlink>
          </w:p>
        </w:tc>
      </w:tr>
      <w:bookmarkEnd w:id="0"/>
    </w:tbl>
    <w:p w14:paraId="47FBFF27" w14:textId="77777777" w:rsidR="00D335C7" w:rsidRDefault="00D335C7">
      <w:pPr>
        <w:rPr>
          <w:rFonts w:ascii="Century Gothic" w:hAnsi="Century Gothic" w:cs="Arial"/>
        </w:rPr>
      </w:pPr>
    </w:p>
    <w:p w14:paraId="29785B3A" w14:textId="77777777" w:rsidR="004D0A04" w:rsidRDefault="004D0A04">
      <w:pPr>
        <w:rPr>
          <w:rFonts w:ascii="Century Gothic" w:hAnsi="Century Gothic" w:cs="Arial"/>
        </w:rPr>
      </w:pPr>
    </w:p>
    <w:p w14:paraId="095094AB" w14:textId="77777777" w:rsidR="004D0A04" w:rsidRDefault="004D0A04">
      <w:pPr>
        <w:rPr>
          <w:rFonts w:ascii="Century Gothic" w:hAnsi="Century Gothic" w:cs="Arial"/>
        </w:rPr>
      </w:pPr>
    </w:p>
    <w:p w14:paraId="73641A5E" w14:textId="77777777" w:rsidR="004D0A04" w:rsidRDefault="004D0A04">
      <w:pPr>
        <w:rPr>
          <w:rFonts w:ascii="Century Gothic" w:hAnsi="Century Gothic" w:cs="Arial"/>
        </w:rPr>
      </w:pPr>
    </w:p>
    <w:p w14:paraId="62547578" w14:textId="77777777" w:rsidR="004D0A04" w:rsidRDefault="004D0A04">
      <w:pPr>
        <w:rPr>
          <w:rFonts w:ascii="Century Gothic" w:hAnsi="Century Gothic" w:cs="Arial"/>
        </w:rPr>
      </w:pPr>
    </w:p>
    <w:p w14:paraId="5D2B5708" w14:textId="77777777" w:rsidR="00D335C7" w:rsidRPr="000C7951" w:rsidRDefault="00D335C7">
      <w:pPr>
        <w:rPr>
          <w:rFonts w:ascii="Century Gothic" w:hAnsi="Century Gothic" w:cs="Arial"/>
        </w:rPr>
      </w:pPr>
    </w:p>
    <w:p w14:paraId="62B6B0F6" w14:textId="77777777" w:rsidR="000C7951" w:rsidRPr="000C7951" w:rsidRDefault="000C7951" w:rsidP="000F612A">
      <w:pPr>
        <w:shd w:val="clear" w:color="auto" w:fill="FFFFFF"/>
        <w:jc w:val="center"/>
        <w:rPr>
          <w:rFonts w:ascii="Century Gothic" w:eastAsia="Arial" w:hAnsi="Century Gothic" w:cs="Arial"/>
          <w:b/>
          <w:sz w:val="52"/>
          <w:szCs w:val="52"/>
          <w:u w:val="single"/>
          <w:lang w:eastAsia="fr-FR"/>
        </w:rPr>
      </w:pPr>
      <w:r w:rsidRPr="000C7951">
        <w:rPr>
          <w:rFonts w:ascii="Century Gothic" w:eastAsia="Arial" w:hAnsi="Century Gothic" w:cs="Arial"/>
          <w:b/>
          <w:sz w:val="52"/>
          <w:szCs w:val="52"/>
          <w:u w:val="single"/>
          <w:lang w:eastAsia="fr-FR"/>
        </w:rPr>
        <w:t>Cahier des clauses particulières</w:t>
      </w:r>
    </w:p>
    <w:p w14:paraId="15AFAC28" w14:textId="77777777" w:rsidR="000C7951" w:rsidRPr="000C7951" w:rsidRDefault="000C7951">
      <w:pPr>
        <w:rPr>
          <w:rFonts w:ascii="Century Gothic" w:hAnsi="Century Gothic" w:cs="Arial"/>
        </w:rPr>
      </w:pPr>
    </w:p>
    <w:p w14:paraId="0F6C2565" w14:textId="77777777" w:rsidR="00D335C7" w:rsidRPr="000C7951" w:rsidRDefault="00D335C7">
      <w:pPr>
        <w:pStyle w:val="TM1"/>
        <w:tabs>
          <w:tab w:val="left" w:pos="993"/>
        </w:tabs>
        <w:jc w:val="center"/>
        <w:rPr>
          <w:rFonts w:ascii="Century Gothic" w:hAnsi="Century Gothic"/>
          <w:sz w:val="28"/>
          <w:szCs w:val="28"/>
        </w:rPr>
      </w:pPr>
      <w:r w:rsidRPr="000C7951">
        <w:rPr>
          <w:rFonts w:ascii="Century Gothic" w:hAnsi="Century Gothic" w:cs="Arial"/>
          <w:sz w:val="28"/>
          <w:szCs w:val="28"/>
        </w:rPr>
        <w:lastRenderedPageBreak/>
        <w:t>SOMMAIRE</w:t>
      </w:r>
    </w:p>
    <w:p w14:paraId="382AE31E" w14:textId="1C044076" w:rsidR="000221FB" w:rsidRDefault="00D335C7" w:rsidP="00AF10EF">
      <w:pPr>
        <w:pStyle w:val="TM1"/>
        <w:spacing w:after="0"/>
        <w:rPr>
          <w:rFonts w:ascii="Aptos" w:hAnsi="Aptos"/>
          <w:b w:val="0"/>
          <w:caps w:val="0"/>
          <w:noProof/>
          <w:kern w:val="2"/>
          <w:sz w:val="24"/>
          <w:szCs w:val="24"/>
          <w:u w:val="none"/>
          <w:lang w:eastAsia="fr-FR"/>
        </w:rPr>
      </w:pPr>
      <w:r w:rsidRPr="00F41548">
        <w:rPr>
          <w:rFonts w:ascii="Century Gothic" w:hAnsi="Century Gothic" w:cs="Arial"/>
          <w:sz w:val="18"/>
          <w:szCs w:val="18"/>
        </w:rPr>
        <w:fldChar w:fldCharType="begin"/>
      </w:r>
      <w:r w:rsidRPr="00F41548">
        <w:rPr>
          <w:rFonts w:ascii="Century Gothic" w:hAnsi="Century Gothic" w:cs="Arial"/>
          <w:sz w:val="18"/>
          <w:szCs w:val="18"/>
        </w:rPr>
        <w:instrText xml:space="preserve"> TOC \o "1-2" \h \z </w:instrText>
      </w:r>
      <w:r w:rsidRPr="00F41548">
        <w:rPr>
          <w:rFonts w:ascii="Century Gothic" w:hAnsi="Century Gothic" w:cs="Arial"/>
          <w:sz w:val="18"/>
          <w:szCs w:val="18"/>
        </w:rPr>
        <w:fldChar w:fldCharType="separate"/>
      </w:r>
      <w:hyperlink w:anchor="_Toc210726835" w:history="1">
        <w:r w:rsidR="000221FB" w:rsidRPr="00296EFC">
          <w:rPr>
            <w:rStyle w:val="Lienhypertexte"/>
            <w:rFonts w:ascii="Century Gothic" w:hAnsi="Century Gothic" w:cs="Arial"/>
            <w:noProof/>
          </w:rPr>
          <w:t>Article 1 : Objet de la consultation - Dispositions générales</w:t>
        </w:r>
        <w:r w:rsidR="000221FB">
          <w:rPr>
            <w:noProof/>
            <w:webHidden/>
          </w:rPr>
          <w:tab/>
        </w:r>
        <w:r w:rsidR="000221FB">
          <w:rPr>
            <w:noProof/>
            <w:webHidden/>
          </w:rPr>
          <w:fldChar w:fldCharType="begin"/>
        </w:r>
        <w:r w:rsidR="000221FB">
          <w:rPr>
            <w:noProof/>
            <w:webHidden/>
          </w:rPr>
          <w:instrText xml:space="preserve"> PAGEREF _Toc210726835 \h </w:instrText>
        </w:r>
        <w:r w:rsidR="000221FB">
          <w:rPr>
            <w:noProof/>
            <w:webHidden/>
          </w:rPr>
        </w:r>
        <w:r w:rsidR="000221FB">
          <w:rPr>
            <w:noProof/>
            <w:webHidden/>
          </w:rPr>
          <w:fldChar w:fldCharType="separate"/>
        </w:r>
        <w:r w:rsidR="000221FB">
          <w:rPr>
            <w:noProof/>
            <w:webHidden/>
          </w:rPr>
          <w:t>3</w:t>
        </w:r>
        <w:r w:rsidR="000221FB">
          <w:rPr>
            <w:noProof/>
            <w:webHidden/>
          </w:rPr>
          <w:fldChar w:fldCharType="end"/>
        </w:r>
      </w:hyperlink>
    </w:p>
    <w:p w14:paraId="6057C1CD" w14:textId="5B11F275" w:rsidR="000221FB" w:rsidRDefault="000221FB">
      <w:pPr>
        <w:pStyle w:val="TM2"/>
        <w:rPr>
          <w:rFonts w:ascii="Aptos" w:hAnsi="Aptos"/>
          <w:b w:val="0"/>
          <w:smallCaps w:val="0"/>
          <w:noProof/>
          <w:kern w:val="2"/>
          <w:sz w:val="24"/>
          <w:szCs w:val="24"/>
          <w:lang w:eastAsia="fr-FR"/>
        </w:rPr>
      </w:pPr>
      <w:hyperlink w:anchor="_Toc210726836" w:history="1">
        <w:r w:rsidRPr="00296EFC">
          <w:rPr>
            <w:rStyle w:val="Lienhypertexte"/>
            <w:rFonts w:cs="Arial"/>
            <w:noProof/>
          </w:rPr>
          <w:t>1.1 - Objet du marché</w:t>
        </w:r>
        <w:r>
          <w:rPr>
            <w:noProof/>
            <w:webHidden/>
          </w:rPr>
          <w:tab/>
        </w:r>
        <w:r>
          <w:rPr>
            <w:noProof/>
            <w:webHidden/>
          </w:rPr>
          <w:fldChar w:fldCharType="begin"/>
        </w:r>
        <w:r>
          <w:rPr>
            <w:noProof/>
            <w:webHidden/>
          </w:rPr>
          <w:instrText xml:space="preserve"> PAGEREF _Toc210726836 \h </w:instrText>
        </w:r>
        <w:r>
          <w:rPr>
            <w:noProof/>
            <w:webHidden/>
          </w:rPr>
        </w:r>
        <w:r>
          <w:rPr>
            <w:noProof/>
            <w:webHidden/>
          </w:rPr>
          <w:fldChar w:fldCharType="separate"/>
        </w:r>
        <w:r>
          <w:rPr>
            <w:noProof/>
            <w:webHidden/>
          </w:rPr>
          <w:t>3</w:t>
        </w:r>
        <w:r>
          <w:rPr>
            <w:noProof/>
            <w:webHidden/>
          </w:rPr>
          <w:fldChar w:fldCharType="end"/>
        </w:r>
      </w:hyperlink>
    </w:p>
    <w:p w14:paraId="21B2AF64" w14:textId="488465B7" w:rsidR="000221FB" w:rsidRDefault="000221FB">
      <w:pPr>
        <w:pStyle w:val="TM2"/>
        <w:rPr>
          <w:rFonts w:ascii="Aptos" w:hAnsi="Aptos"/>
          <w:b w:val="0"/>
          <w:smallCaps w:val="0"/>
          <w:noProof/>
          <w:kern w:val="2"/>
          <w:sz w:val="24"/>
          <w:szCs w:val="24"/>
          <w:lang w:eastAsia="fr-FR"/>
        </w:rPr>
      </w:pPr>
      <w:hyperlink w:anchor="_Toc210726837" w:history="1">
        <w:r w:rsidRPr="00296EFC">
          <w:rPr>
            <w:rStyle w:val="Lienhypertexte"/>
            <w:rFonts w:cs="Arial"/>
            <w:noProof/>
          </w:rPr>
          <w:t>1.2 - Etendue du besoin à satisfaire</w:t>
        </w:r>
        <w:r>
          <w:rPr>
            <w:noProof/>
            <w:webHidden/>
          </w:rPr>
          <w:tab/>
        </w:r>
        <w:r>
          <w:rPr>
            <w:noProof/>
            <w:webHidden/>
          </w:rPr>
          <w:fldChar w:fldCharType="begin"/>
        </w:r>
        <w:r>
          <w:rPr>
            <w:noProof/>
            <w:webHidden/>
          </w:rPr>
          <w:instrText xml:space="preserve"> PAGEREF _Toc210726837 \h </w:instrText>
        </w:r>
        <w:r>
          <w:rPr>
            <w:noProof/>
            <w:webHidden/>
          </w:rPr>
        </w:r>
        <w:r>
          <w:rPr>
            <w:noProof/>
            <w:webHidden/>
          </w:rPr>
          <w:fldChar w:fldCharType="separate"/>
        </w:r>
        <w:r>
          <w:rPr>
            <w:noProof/>
            <w:webHidden/>
          </w:rPr>
          <w:t>3</w:t>
        </w:r>
        <w:r>
          <w:rPr>
            <w:noProof/>
            <w:webHidden/>
          </w:rPr>
          <w:fldChar w:fldCharType="end"/>
        </w:r>
      </w:hyperlink>
    </w:p>
    <w:p w14:paraId="5EFF419A" w14:textId="7D4C6ED4" w:rsidR="000221FB" w:rsidRDefault="000221FB">
      <w:pPr>
        <w:pStyle w:val="TM2"/>
        <w:rPr>
          <w:rFonts w:ascii="Aptos" w:hAnsi="Aptos"/>
          <w:b w:val="0"/>
          <w:smallCaps w:val="0"/>
          <w:noProof/>
          <w:kern w:val="2"/>
          <w:sz w:val="24"/>
          <w:szCs w:val="24"/>
          <w:lang w:eastAsia="fr-FR"/>
        </w:rPr>
      </w:pPr>
      <w:hyperlink w:anchor="_Toc210726838" w:history="1">
        <w:r w:rsidRPr="00296EFC">
          <w:rPr>
            <w:rStyle w:val="Lienhypertexte"/>
            <w:rFonts w:cs="Arial"/>
            <w:noProof/>
          </w:rPr>
          <w:t>1.3 - Décomposition en tranches et en lots</w:t>
        </w:r>
        <w:r>
          <w:rPr>
            <w:noProof/>
            <w:webHidden/>
          </w:rPr>
          <w:tab/>
        </w:r>
        <w:r>
          <w:rPr>
            <w:noProof/>
            <w:webHidden/>
          </w:rPr>
          <w:fldChar w:fldCharType="begin"/>
        </w:r>
        <w:r>
          <w:rPr>
            <w:noProof/>
            <w:webHidden/>
          </w:rPr>
          <w:instrText xml:space="preserve"> PAGEREF _Toc210726838 \h </w:instrText>
        </w:r>
        <w:r>
          <w:rPr>
            <w:noProof/>
            <w:webHidden/>
          </w:rPr>
        </w:r>
        <w:r>
          <w:rPr>
            <w:noProof/>
            <w:webHidden/>
          </w:rPr>
          <w:fldChar w:fldCharType="separate"/>
        </w:r>
        <w:r>
          <w:rPr>
            <w:noProof/>
            <w:webHidden/>
          </w:rPr>
          <w:t>3</w:t>
        </w:r>
        <w:r>
          <w:rPr>
            <w:noProof/>
            <w:webHidden/>
          </w:rPr>
          <w:fldChar w:fldCharType="end"/>
        </w:r>
      </w:hyperlink>
    </w:p>
    <w:p w14:paraId="0184AC95" w14:textId="7DCC9C29" w:rsidR="000221FB" w:rsidRDefault="000221FB">
      <w:pPr>
        <w:pStyle w:val="TM2"/>
        <w:rPr>
          <w:rFonts w:ascii="Aptos" w:hAnsi="Aptos"/>
          <w:b w:val="0"/>
          <w:smallCaps w:val="0"/>
          <w:noProof/>
          <w:kern w:val="2"/>
          <w:sz w:val="24"/>
          <w:szCs w:val="24"/>
          <w:lang w:eastAsia="fr-FR"/>
        </w:rPr>
      </w:pPr>
      <w:hyperlink w:anchor="_Toc210726839" w:history="1">
        <w:r w:rsidRPr="00296EFC">
          <w:rPr>
            <w:rStyle w:val="Lienhypertexte"/>
            <w:rFonts w:cs="Arial"/>
            <w:noProof/>
          </w:rPr>
          <w:t>1.4 - Renseignements</w:t>
        </w:r>
        <w:r>
          <w:rPr>
            <w:noProof/>
            <w:webHidden/>
          </w:rPr>
          <w:tab/>
        </w:r>
        <w:r>
          <w:rPr>
            <w:noProof/>
            <w:webHidden/>
          </w:rPr>
          <w:fldChar w:fldCharType="begin"/>
        </w:r>
        <w:r>
          <w:rPr>
            <w:noProof/>
            <w:webHidden/>
          </w:rPr>
          <w:instrText xml:space="preserve"> PAGEREF _Toc210726839 \h </w:instrText>
        </w:r>
        <w:r>
          <w:rPr>
            <w:noProof/>
            <w:webHidden/>
          </w:rPr>
        </w:r>
        <w:r>
          <w:rPr>
            <w:noProof/>
            <w:webHidden/>
          </w:rPr>
          <w:fldChar w:fldCharType="separate"/>
        </w:r>
        <w:r>
          <w:rPr>
            <w:noProof/>
            <w:webHidden/>
          </w:rPr>
          <w:t>3</w:t>
        </w:r>
        <w:r>
          <w:rPr>
            <w:noProof/>
            <w:webHidden/>
          </w:rPr>
          <w:fldChar w:fldCharType="end"/>
        </w:r>
      </w:hyperlink>
    </w:p>
    <w:p w14:paraId="59DD785D" w14:textId="02976F59" w:rsidR="000221FB" w:rsidRDefault="000221FB">
      <w:pPr>
        <w:pStyle w:val="TM1"/>
        <w:rPr>
          <w:rFonts w:ascii="Aptos" w:hAnsi="Aptos"/>
          <w:b w:val="0"/>
          <w:caps w:val="0"/>
          <w:noProof/>
          <w:kern w:val="2"/>
          <w:sz w:val="24"/>
          <w:szCs w:val="24"/>
          <w:u w:val="none"/>
          <w:lang w:eastAsia="fr-FR"/>
        </w:rPr>
      </w:pPr>
      <w:hyperlink w:anchor="_Toc210726840" w:history="1">
        <w:r w:rsidRPr="00296EFC">
          <w:rPr>
            <w:rStyle w:val="Lienhypertexte"/>
            <w:rFonts w:ascii="Century Gothic" w:hAnsi="Century Gothic" w:cs="Arial"/>
            <w:noProof/>
          </w:rPr>
          <w:t>Article 2 : Pièces contractuelles du marché</w:t>
        </w:r>
        <w:r>
          <w:rPr>
            <w:noProof/>
            <w:webHidden/>
          </w:rPr>
          <w:tab/>
        </w:r>
        <w:r>
          <w:rPr>
            <w:noProof/>
            <w:webHidden/>
          </w:rPr>
          <w:fldChar w:fldCharType="begin"/>
        </w:r>
        <w:r>
          <w:rPr>
            <w:noProof/>
            <w:webHidden/>
          </w:rPr>
          <w:instrText xml:space="preserve"> PAGEREF _Toc210726840 \h </w:instrText>
        </w:r>
        <w:r>
          <w:rPr>
            <w:noProof/>
            <w:webHidden/>
          </w:rPr>
        </w:r>
        <w:r>
          <w:rPr>
            <w:noProof/>
            <w:webHidden/>
          </w:rPr>
          <w:fldChar w:fldCharType="separate"/>
        </w:r>
        <w:r>
          <w:rPr>
            <w:noProof/>
            <w:webHidden/>
          </w:rPr>
          <w:t>4</w:t>
        </w:r>
        <w:r>
          <w:rPr>
            <w:noProof/>
            <w:webHidden/>
          </w:rPr>
          <w:fldChar w:fldCharType="end"/>
        </w:r>
      </w:hyperlink>
    </w:p>
    <w:p w14:paraId="205F7662" w14:textId="789C59B0" w:rsidR="000221FB" w:rsidRDefault="000221FB" w:rsidP="00AF10EF">
      <w:pPr>
        <w:pStyle w:val="TM1"/>
        <w:spacing w:after="0"/>
        <w:rPr>
          <w:rFonts w:ascii="Aptos" w:hAnsi="Aptos"/>
          <w:b w:val="0"/>
          <w:caps w:val="0"/>
          <w:noProof/>
          <w:kern w:val="2"/>
          <w:sz w:val="24"/>
          <w:szCs w:val="24"/>
          <w:u w:val="none"/>
          <w:lang w:eastAsia="fr-FR"/>
        </w:rPr>
      </w:pPr>
      <w:hyperlink w:anchor="_Toc210726841" w:history="1">
        <w:r w:rsidRPr="00296EFC">
          <w:rPr>
            <w:rStyle w:val="Lienhypertexte"/>
            <w:rFonts w:ascii="Century Gothic" w:hAnsi="Century Gothic" w:cs="Arial"/>
            <w:noProof/>
          </w:rPr>
          <w:t>Article 3 : Clauses techniques particulières</w:t>
        </w:r>
        <w:r>
          <w:rPr>
            <w:noProof/>
            <w:webHidden/>
          </w:rPr>
          <w:tab/>
        </w:r>
        <w:r>
          <w:rPr>
            <w:noProof/>
            <w:webHidden/>
          </w:rPr>
          <w:fldChar w:fldCharType="begin"/>
        </w:r>
        <w:r>
          <w:rPr>
            <w:noProof/>
            <w:webHidden/>
          </w:rPr>
          <w:instrText xml:space="preserve"> PAGEREF _Toc210726841 \h </w:instrText>
        </w:r>
        <w:r>
          <w:rPr>
            <w:noProof/>
            <w:webHidden/>
          </w:rPr>
        </w:r>
        <w:r>
          <w:rPr>
            <w:noProof/>
            <w:webHidden/>
          </w:rPr>
          <w:fldChar w:fldCharType="separate"/>
        </w:r>
        <w:r>
          <w:rPr>
            <w:noProof/>
            <w:webHidden/>
          </w:rPr>
          <w:t>4</w:t>
        </w:r>
        <w:r>
          <w:rPr>
            <w:noProof/>
            <w:webHidden/>
          </w:rPr>
          <w:fldChar w:fldCharType="end"/>
        </w:r>
      </w:hyperlink>
    </w:p>
    <w:p w14:paraId="094D5071" w14:textId="57DD1E66" w:rsidR="000221FB" w:rsidRDefault="000221FB">
      <w:pPr>
        <w:pStyle w:val="TM2"/>
        <w:rPr>
          <w:rFonts w:ascii="Aptos" w:hAnsi="Aptos"/>
          <w:b w:val="0"/>
          <w:smallCaps w:val="0"/>
          <w:noProof/>
          <w:kern w:val="2"/>
          <w:sz w:val="24"/>
          <w:szCs w:val="24"/>
          <w:lang w:eastAsia="fr-FR"/>
        </w:rPr>
      </w:pPr>
      <w:hyperlink w:anchor="_Toc210726842" w:history="1">
        <w:r w:rsidRPr="000221FB">
          <w:rPr>
            <w:rStyle w:val="Lienhypertexte"/>
            <w:noProof/>
          </w:rPr>
          <w:t>3.1 – Spécifications techniques</w:t>
        </w:r>
        <w:r w:rsidRPr="000221FB">
          <w:rPr>
            <w:rStyle w:val="Lienhypertexte"/>
            <w:i/>
            <w:noProof/>
          </w:rPr>
          <w:t xml:space="preserve"> : </w:t>
        </w:r>
        <w:r w:rsidRPr="000221FB">
          <w:rPr>
            <w:rStyle w:val="Lienhypertexte"/>
            <w:noProof/>
          </w:rPr>
          <w:t>Réacteur de dépôt par pulvérisation cathodique</w:t>
        </w:r>
        <w:r w:rsidRPr="000221FB">
          <w:rPr>
            <w:noProof/>
            <w:webHidden/>
          </w:rPr>
          <w:tab/>
        </w:r>
        <w:r w:rsidRPr="000221FB">
          <w:rPr>
            <w:noProof/>
            <w:webHidden/>
          </w:rPr>
          <w:fldChar w:fldCharType="begin"/>
        </w:r>
        <w:r w:rsidRPr="000221FB">
          <w:rPr>
            <w:noProof/>
            <w:webHidden/>
          </w:rPr>
          <w:instrText xml:space="preserve"> PAGEREF _Toc210726842 \h </w:instrText>
        </w:r>
        <w:r w:rsidRPr="000221FB">
          <w:rPr>
            <w:noProof/>
            <w:webHidden/>
          </w:rPr>
        </w:r>
        <w:r w:rsidRPr="000221FB">
          <w:rPr>
            <w:noProof/>
            <w:webHidden/>
          </w:rPr>
          <w:fldChar w:fldCharType="separate"/>
        </w:r>
        <w:r w:rsidRPr="000221FB">
          <w:rPr>
            <w:noProof/>
            <w:webHidden/>
          </w:rPr>
          <w:t>4</w:t>
        </w:r>
        <w:r w:rsidRPr="000221FB">
          <w:rPr>
            <w:noProof/>
            <w:webHidden/>
          </w:rPr>
          <w:fldChar w:fldCharType="end"/>
        </w:r>
      </w:hyperlink>
    </w:p>
    <w:p w14:paraId="7613B36C" w14:textId="40BA1968" w:rsidR="000221FB" w:rsidRDefault="000221FB">
      <w:pPr>
        <w:pStyle w:val="TM2"/>
        <w:rPr>
          <w:rFonts w:ascii="Aptos" w:hAnsi="Aptos"/>
          <w:b w:val="0"/>
          <w:smallCaps w:val="0"/>
          <w:noProof/>
          <w:kern w:val="2"/>
          <w:sz w:val="24"/>
          <w:szCs w:val="24"/>
          <w:lang w:eastAsia="fr-FR"/>
        </w:rPr>
      </w:pPr>
      <w:hyperlink w:anchor="_Toc210726843" w:history="1">
        <w:r w:rsidRPr="000221FB">
          <w:rPr>
            <w:rStyle w:val="Lienhypertexte"/>
            <w:noProof/>
          </w:rPr>
          <w:t>3.2 - Procédés de pré-réception et de réception</w:t>
        </w:r>
        <w:r w:rsidRPr="000221FB">
          <w:rPr>
            <w:noProof/>
            <w:webHidden/>
          </w:rPr>
          <w:tab/>
        </w:r>
        <w:r w:rsidRPr="000221FB">
          <w:rPr>
            <w:noProof/>
            <w:webHidden/>
          </w:rPr>
          <w:fldChar w:fldCharType="begin"/>
        </w:r>
        <w:r w:rsidRPr="000221FB">
          <w:rPr>
            <w:noProof/>
            <w:webHidden/>
          </w:rPr>
          <w:instrText xml:space="preserve"> PAGEREF _Toc210726843 \h </w:instrText>
        </w:r>
        <w:r w:rsidRPr="000221FB">
          <w:rPr>
            <w:noProof/>
            <w:webHidden/>
          </w:rPr>
        </w:r>
        <w:r w:rsidRPr="000221FB">
          <w:rPr>
            <w:noProof/>
            <w:webHidden/>
          </w:rPr>
          <w:fldChar w:fldCharType="separate"/>
        </w:r>
        <w:r w:rsidRPr="000221FB">
          <w:rPr>
            <w:noProof/>
            <w:webHidden/>
          </w:rPr>
          <w:t>6</w:t>
        </w:r>
        <w:r w:rsidRPr="000221FB">
          <w:rPr>
            <w:noProof/>
            <w:webHidden/>
          </w:rPr>
          <w:fldChar w:fldCharType="end"/>
        </w:r>
      </w:hyperlink>
    </w:p>
    <w:p w14:paraId="6CD73529" w14:textId="07919B73" w:rsidR="000221FB" w:rsidRDefault="000221FB">
      <w:pPr>
        <w:pStyle w:val="TM2"/>
        <w:rPr>
          <w:rFonts w:ascii="Aptos" w:hAnsi="Aptos"/>
          <w:b w:val="0"/>
          <w:smallCaps w:val="0"/>
          <w:noProof/>
          <w:kern w:val="2"/>
          <w:sz w:val="24"/>
          <w:szCs w:val="24"/>
          <w:lang w:eastAsia="fr-FR"/>
        </w:rPr>
      </w:pPr>
      <w:hyperlink w:anchor="_Toc210726844" w:history="1">
        <w:r w:rsidRPr="000221FB">
          <w:rPr>
            <w:rStyle w:val="Lienhypertexte"/>
            <w:noProof/>
          </w:rPr>
          <w:t>3.3 - Conditions de garanties et de SAV</w:t>
        </w:r>
        <w:r w:rsidRPr="000221FB">
          <w:rPr>
            <w:noProof/>
            <w:webHidden/>
          </w:rPr>
          <w:tab/>
        </w:r>
        <w:r w:rsidRPr="000221FB">
          <w:rPr>
            <w:noProof/>
            <w:webHidden/>
          </w:rPr>
          <w:fldChar w:fldCharType="begin"/>
        </w:r>
        <w:r w:rsidRPr="000221FB">
          <w:rPr>
            <w:noProof/>
            <w:webHidden/>
          </w:rPr>
          <w:instrText xml:space="preserve"> PAGEREF _Toc210726844 \h </w:instrText>
        </w:r>
        <w:r w:rsidRPr="000221FB">
          <w:rPr>
            <w:noProof/>
            <w:webHidden/>
          </w:rPr>
        </w:r>
        <w:r w:rsidRPr="000221FB">
          <w:rPr>
            <w:noProof/>
            <w:webHidden/>
          </w:rPr>
          <w:fldChar w:fldCharType="separate"/>
        </w:r>
        <w:r w:rsidRPr="000221FB">
          <w:rPr>
            <w:noProof/>
            <w:webHidden/>
          </w:rPr>
          <w:t>6</w:t>
        </w:r>
        <w:r w:rsidRPr="000221FB">
          <w:rPr>
            <w:noProof/>
            <w:webHidden/>
          </w:rPr>
          <w:fldChar w:fldCharType="end"/>
        </w:r>
      </w:hyperlink>
    </w:p>
    <w:p w14:paraId="171F5AB6" w14:textId="7D93A560" w:rsidR="000221FB" w:rsidRDefault="000221FB">
      <w:pPr>
        <w:pStyle w:val="TM2"/>
        <w:rPr>
          <w:rFonts w:ascii="Aptos" w:hAnsi="Aptos"/>
          <w:b w:val="0"/>
          <w:smallCaps w:val="0"/>
          <w:noProof/>
          <w:kern w:val="2"/>
          <w:sz w:val="24"/>
          <w:szCs w:val="24"/>
          <w:lang w:eastAsia="fr-FR"/>
        </w:rPr>
      </w:pPr>
      <w:hyperlink w:anchor="_Toc210726845" w:history="1">
        <w:r w:rsidRPr="00296EFC">
          <w:rPr>
            <w:rStyle w:val="Lienhypertexte"/>
            <w:noProof/>
          </w:rPr>
          <w:t>3.4 – Développement durable</w:t>
        </w:r>
        <w:r>
          <w:rPr>
            <w:noProof/>
            <w:webHidden/>
          </w:rPr>
          <w:tab/>
        </w:r>
        <w:r>
          <w:rPr>
            <w:noProof/>
            <w:webHidden/>
          </w:rPr>
          <w:fldChar w:fldCharType="begin"/>
        </w:r>
        <w:r>
          <w:rPr>
            <w:noProof/>
            <w:webHidden/>
          </w:rPr>
          <w:instrText xml:space="preserve"> PAGEREF _Toc210726845 \h </w:instrText>
        </w:r>
        <w:r>
          <w:rPr>
            <w:noProof/>
            <w:webHidden/>
          </w:rPr>
        </w:r>
        <w:r>
          <w:rPr>
            <w:noProof/>
            <w:webHidden/>
          </w:rPr>
          <w:fldChar w:fldCharType="separate"/>
        </w:r>
        <w:r>
          <w:rPr>
            <w:noProof/>
            <w:webHidden/>
          </w:rPr>
          <w:t>7</w:t>
        </w:r>
        <w:r>
          <w:rPr>
            <w:noProof/>
            <w:webHidden/>
          </w:rPr>
          <w:fldChar w:fldCharType="end"/>
        </w:r>
      </w:hyperlink>
    </w:p>
    <w:p w14:paraId="28E7B27D" w14:textId="382AA3C2" w:rsidR="000221FB" w:rsidRDefault="000221FB">
      <w:pPr>
        <w:pStyle w:val="TM1"/>
        <w:rPr>
          <w:rFonts w:ascii="Aptos" w:hAnsi="Aptos"/>
          <w:b w:val="0"/>
          <w:caps w:val="0"/>
          <w:noProof/>
          <w:kern w:val="2"/>
          <w:sz w:val="24"/>
          <w:szCs w:val="24"/>
          <w:u w:val="none"/>
          <w:lang w:eastAsia="fr-FR"/>
        </w:rPr>
      </w:pPr>
      <w:hyperlink w:anchor="_Toc210726846" w:history="1">
        <w:r w:rsidRPr="00296EFC">
          <w:rPr>
            <w:rStyle w:val="Lienhypertexte"/>
            <w:rFonts w:ascii="Century Gothic" w:hAnsi="Century Gothic" w:cs="Arial"/>
            <w:noProof/>
          </w:rPr>
          <w:t>Article 4 : Délais d’exécution ou de livraison</w:t>
        </w:r>
        <w:r>
          <w:rPr>
            <w:noProof/>
            <w:webHidden/>
          </w:rPr>
          <w:tab/>
        </w:r>
        <w:r>
          <w:rPr>
            <w:noProof/>
            <w:webHidden/>
          </w:rPr>
          <w:fldChar w:fldCharType="begin"/>
        </w:r>
        <w:r>
          <w:rPr>
            <w:noProof/>
            <w:webHidden/>
          </w:rPr>
          <w:instrText xml:space="preserve"> PAGEREF _Toc210726846 \h </w:instrText>
        </w:r>
        <w:r>
          <w:rPr>
            <w:noProof/>
            <w:webHidden/>
          </w:rPr>
        </w:r>
        <w:r>
          <w:rPr>
            <w:noProof/>
            <w:webHidden/>
          </w:rPr>
          <w:fldChar w:fldCharType="separate"/>
        </w:r>
        <w:r>
          <w:rPr>
            <w:noProof/>
            <w:webHidden/>
          </w:rPr>
          <w:t>7</w:t>
        </w:r>
        <w:r>
          <w:rPr>
            <w:noProof/>
            <w:webHidden/>
          </w:rPr>
          <w:fldChar w:fldCharType="end"/>
        </w:r>
      </w:hyperlink>
    </w:p>
    <w:p w14:paraId="5BB72BFE" w14:textId="5FD132C4" w:rsidR="000221FB" w:rsidRDefault="000221FB">
      <w:pPr>
        <w:pStyle w:val="TM1"/>
        <w:rPr>
          <w:rFonts w:ascii="Aptos" w:hAnsi="Aptos"/>
          <w:b w:val="0"/>
          <w:caps w:val="0"/>
          <w:noProof/>
          <w:kern w:val="2"/>
          <w:sz w:val="24"/>
          <w:szCs w:val="24"/>
          <w:u w:val="none"/>
          <w:lang w:eastAsia="fr-FR"/>
        </w:rPr>
      </w:pPr>
      <w:hyperlink w:anchor="_Toc210726847" w:history="1">
        <w:r w:rsidRPr="00296EFC">
          <w:rPr>
            <w:rStyle w:val="Lienhypertexte"/>
            <w:rFonts w:ascii="Century Gothic" w:hAnsi="Century Gothic" w:cs="Arial"/>
            <w:noProof/>
          </w:rPr>
          <w:t>Article 5 : Conditions d’exécution des prestations</w:t>
        </w:r>
        <w:r>
          <w:rPr>
            <w:noProof/>
            <w:webHidden/>
          </w:rPr>
          <w:tab/>
        </w:r>
        <w:r>
          <w:rPr>
            <w:noProof/>
            <w:webHidden/>
          </w:rPr>
          <w:fldChar w:fldCharType="begin"/>
        </w:r>
        <w:r>
          <w:rPr>
            <w:noProof/>
            <w:webHidden/>
          </w:rPr>
          <w:instrText xml:space="preserve"> PAGEREF _Toc210726847 \h </w:instrText>
        </w:r>
        <w:r>
          <w:rPr>
            <w:noProof/>
            <w:webHidden/>
          </w:rPr>
        </w:r>
        <w:r>
          <w:rPr>
            <w:noProof/>
            <w:webHidden/>
          </w:rPr>
          <w:fldChar w:fldCharType="separate"/>
        </w:r>
        <w:r>
          <w:rPr>
            <w:noProof/>
            <w:webHidden/>
          </w:rPr>
          <w:t>7</w:t>
        </w:r>
        <w:r>
          <w:rPr>
            <w:noProof/>
            <w:webHidden/>
          </w:rPr>
          <w:fldChar w:fldCharType="end"/>
        </w:r>
      </w:hyperlink>
    </w:p>
    <w:p w14:paraId="1D1F8D29" w14:textId="39A3878E" w:rsidR="000221FB" w:rsidRDefault="000221FB">
      <w:pPr>
        <w:pStyle w:val="TM1"/>
        <w:rPr>
          <w:rFonts w:ascii="Aptos" w:hAnsi="Aptos"/>
          <w:b w:val="0"/>
          <w:caps w:val="0"/>
          <w:noProof/>
          <w:kern w:val="2"/>
          <w:sz w:val="24"/>
          <w:szCs w:val="24"/>
          <w:u w:val="none"/>
          <w:lang w:eastAsia="fr-FR"/>
        </w:rPr>
      </w:pPr>
      <w:hyperlink w:anchor="_Toc210726848" w:history="1">
        <w:r w:rsidRPr="00296EFC">
          <w:rPr>
            <w:rStyle w:val="Lienhypertexte"/>
            <w:rFonts w:ascii="Century Gothic" w:hAnsi="Century Gothic" w:cs="Arial"/>
            <w:noProof/>
          </w:rPr>
          <w:t>Article 6 : Constatation de l’exécution des prestations</w:t>
        </w:r>
        <w:r>
          <w:rPr>
            <w:noProof/>
            <w:webHidden/>
          </w:rPr>
          <w:tab/>
        </w:r>
        <w:r>
          <w:rPr>
            <w:noProof/>
            <w:webHidden/>
          </w:rPr>
          <w:fldChar w:fldCharType="begin"/>
        </w:r>
        <w:r>
          <w:rPr>
            <w:noProof/>
            <w:webHidden/>
          </w:rPr>
          <w:instrText xml:space="preserve"> PAGEREF _Toc210726848 \h </w:instrText>
        </w:r>
        <w:r>
          <w:rPr>
            <w:noProof/>
            <w:webHidden/>
          </w:rPr>
        </w:r>
        <w:r>
          <w:rPr>
            <w:noProof/>
            <w:webHidden/>
          </w:rPr>
          <w:fldChar w:fldCharType="separate"/>
        </w:r>
        <w:r>
          <w:rPr>
            <w:noProof/>
            <w:webHidden/>
          </w:rPr>
          <w:t>8</w:t>
        </w:r>
        <w:r>
          <w:rPr>
            <w:noProof/>
            <w:webHidden/>
          </w:rPr>
          <w:fldChar w:fldCharType="end"/>
        </w:r>
      </w:hyperlink>
    </w:p>
    <w:p w14:paraId="5E772839" w14:textId="3CF1DDD7" w:rsidR="000221FB" w:rsidRDefault="000221FB">
      <w:pPr>
        <w:pStyle w:val="TM1"/>
        <w:rPr>
          <w:rFonts w:ascii="Aptos" w:hAnsi="Aptos"/>
          <w:b w:val="0"/>
          <w:caps w:val="0"/>
          <w:noProof/>
          <w:kern w:val="2"/>
          <w:sz w:val="24"/>
          <w:szCs w:val="24"/>
          <w:u w:val="none"/>
          <w:lang w:eastAsia="fr-FR"/>
        </w:rPr>
      </w:pPr>
      <w:hyperlink w:anchor="_Toc210726849" w:history="1">
        <w:r w:rsidRPr="00296EFC">
          <w:rPr>
            <w:rStyle w:val="Lienhypertexte"/>
            <w:rFonts w:ascii="Century Gothic" w:hAnsi="Century Gothic" w:cs="Arial"/>
            <w:noProof/>
          </w:rPr>
          <w:t>Article 7 : Garanties des prestations</w:t>
        </w:r>
        <w:r>
          <w:rPr>
            <w:noProof/>
            <w:webHidden/>
          </w:rPr>
          <w:tab/>
        </w:r>
        <w:r>
          <w:rPr>
            <w:noProof/>
            <w:webHidden/>
          </w:rPr>
          <w:fldChar w:fldCharType="begin"/>
        </w:r>
        <w:r>
          <w:rPr>
            <w:noProof/>
            <w:webHidden/>
          </w:rPr>
          <w:instrText xml:space="preserve"> PAGEREF _Toc210726849 \h </w:instrText>
        </w:r>
        <w:r>
          <w:rPr>
            <w:noProof/>
            <w:webHidden/>
          </w:rPr>
        </w:r>
        <w:r>
          <w:rPr>
            <w:noProof/>
            <w:webHidden/>
          </w:rPr>
          <w:fldChar w:fldCharType="separate"/>
        </w:r>
        <w:r>
          <w:rPr>
            <w:noProof/>
            <w:webHidden/>
          </w:rPr>
          <w:t>8</w:t>
        </w:r>
        <w:r>
          <w:rPr>
            <w:noProof/>
            <w:webHidden/>
          </w:rPr>
          <w:fldChar w:fldCharType="end"/>
        </w:r>
      </w:hyperlink>
    </w:p>
    <w:p w14:paraId="1C4EF3BE" w14:textId="75236A3E" w:rsidR="000221FB" w:rsidRDefault="000221FB">
      <w:pPr>
        <w:pStyle w:val="TM1"/>
        <w:rPr>
          <w:rFonts w:ascii="Aptos" w:hAnsi="Aptos"/>
          <w:b w:val="0"/>
          <w:caps w:val="0"/>
          <w:noProof/>
          <w:kern w:val="2"/>
          <w:sz w:val="24"/>
          <w:szCs w:val="24"/>
          <w:u w:val="none"/>
          <w:lang w:eastAsia="fr-FR"/>
        </w:rPr>
      </w:pPr>
      <w:hyperlink w:anchor="_Toc210726850" w:history="1">
        <w:r w:rsidRPr="00296EFC">
          <w:rPr>
            <w:rStyle w:val="Lienhypertexte"/>
            <w:rFonts w:ascii="Century Gothic" w:hAnsi="Century Gothic" w:cs="Arial"/>
            <w:noProof/>
          </w:rPr>
          <w:t>Article 8 : Garanties financières</w:t>
        </w:r>
        <w:r>
          <w:rPr>
            <w:noProof/>
            <w:webHidden/>
          </w:rPr>
          <w:tab/>
        </w:r>
        <w:r>
          <w:rPr>
            <w:noProof/>
            <w:webHidden/>
          </w:rPr>
          <w:fldChar w:fldCharType="begin"/>
        </w:r>
        <w:r>
          <w:rPr>
            <w:noProof/>
            <w:webHidden/>
          </w:rPr>
          <w:instrText xml:space="preserve"> PAGEREF _Toc210726850 \h </w:instrText>
        </w:r>
        <w:r>
          <w:rPr>
            <w:noProof/>
            <w:webHidden/>
          </w:rPr>
        </w:r>
        <w:r>
          <w:rPr>
            <w:noProof/>
            <w:webHidden/>
          </w:rPr>
          <w:fldChar w:fldCharType="separate"/>
        </w:r>
        <w:r>
          <w:rPr>
            <w:noProof/>
            <w:webHidden/>
          </w:rPr>
          <w:t>8</w:t>
        </w:r>
        <w:r>
          <w:rPr>
            <w:noProof/>
            <w:webHidden/>
          </w:rPr>
          <w:fldChar w:fldCharType="end"/>
        </w:r>
      </w:hyperlink>
    </w:p>
    <w:p w14:paraId="1BE97C1E" w14:textId="74061C0F" w:rsidR="000221FB" w:rsidRDefault="000221FB">
      <w:pPr>
        <w:pStyle w:val="TM1"/>
        <w:rPr>
          <w:rFonts w:ascii="Aptos" w:hAnsi="Aptos"/>
          <w:b w:val="0"/>
          <w:caps w:val="0"/>
          <w:noProof/>
          <w:kern w:val="2"/>
          <w:sz w:val="24"/>
          <w:szCs w:val="24"/>
          <w:u w:val="none"/>
          <w:lang w:eastAsia="fr-FR"/>
        </w:rPr>
      </w:pPr>
      <w:hyperlink w:anchor="_Toc210726851" w:history="1">
        <w:r w:rsidRPr="00296EFC">
          <w:rPr>
            <w:rStyle w:val="Lienhypertexte"/>
            <w:rFonts w:ascii="Century Gothic" w:hAnsi="Century Gothic" w:cs="Arial"/>
            <w:noProof/>
          </w:rPr>
          <w:t>Article 9 : Avance</w:t>
        </w:r>
        <w:r>
          <w:rPr>
            <w:noProof/>
            <w:webHidden/>
          </w:rPr>
          <w:tab/>
        </w:r>
        <w:r>
          <w:rPr>
            <w:noProof/>
            <w:webHidden/>
          </w:rPr>
          <w:fldChar w:fldCharType="begin"/>
        </w:r>
        <w:r>
          <w:rPr>
            <w:noProof/>
            <w:webHidden/>
          </w:rPr>
          <w:instrText xml:space="preserve"> PAGEREF _Toc210726851 \h </w:instrText>
        </w:r>
        <w:r>
          <w:rPr>
            <w:noProof/>
            <w:webHidden/>
          </w:rPr>
        </w:r>
        <w:r>
          <w:rPr>
            <w:noProof/>
            <w:webHidden/>
          </w:rPr>
          <w:fldChar w:fldCharType="separate"/>
        </w:r>
        <w:r>
          <w:rPr>
            <w:noProof/>
            <w:webHidden/>
          </w:rPr>
          <w:t>8</w:t>
        </w:r>
        <w:r>
          <w:rPr>
            <w:noProof/>
            <w:webHidden/>
          </w:rPr>
          <w:fldChar w:fldCharType="end"/>
        </w:r>
      </w:hyperlink>
    </w:p>
    <w:p w14:paraId="674B584C" w14:textId="2F263E02" w:rsidR="000221FB" w:rsidRDefault="000221FB" w:rsidP="00AF10EF">
      <w:pPr>
        <w:pStyle w:val="TM1"/>
        <w:spacing w:after="0"/>
        <w:rPr>
          <w:rFonts w:ascii="Aptos" w:hAnsi="Aptos"/>
          <w:b w:val="0"/>
          <w:caps w:val="0"/>
          <w:noProof/>
          <w:kern w:val="2"/>
          <w:sz w:val="24"/>
          <w:szCs w:val="24"/>
          <w:u w:val="none"/>
          <w:lang w:eastAsia="fr-FR"/>
        </w:rPr>
      </w:pPr>
      <w:hyperlink w:anchor="_Toc210726852" w:history="1">
        <w:r w:rsidRPr="00296EFC">
          <w:rPr>
            <w:rStyle w:val="Lienhypertexte"/>
            <w:rFonts w:ascii="Century Gothic" w:hAnsi="Century Gothic" w:cs="Arial"/>
            <w:noProof/>
          </w:rPr>
          <w:t>Article 10 : Prix du marché</w:t>
        </w:r>
        <w:r>
          <w:rPr>
            <w:noProof/>
            <w:webHidden/>
          </w:rPr>
          <w:tab/>
        </w:r>
        <w:r>
          <w:rPr>
            <w:noProof/>
            <w:webHidden/>
          </w:rPr>
          <w:fldChar w:fldCharType="begin"/>
        </w:r>
        <w:r>
          <w:rPr>
            <w:noProof/>
            <w:webHidden/>
          </w:rPr>
          <w:instrText xml:space="preserve"> PAGEREF _Toc210726852 \h </w:instrText>
        </w:r>
        <w:r>
          <w:rPr>
            <w:noProof/>
            <w:webHidden/>
          </w:rPr>
        </w:r>
        <w:r>
          <w:rPr>
            <w:noProof/>
            <w:webHidden/>
          </w:rPr>
          <w:fldChar w:fldCharType="separate"/>
        </w:r>
        <w:r>
          <w:rPr>
            <w:noProof/>
            <w:webHidden/>
          </w:rPr>
          <w:t>8</w:t>
        </w:r>
        <w:r>
          <w:rPr>
            <w:noProof/>
            <w:webHidden/>
          </w:rPr>
          <w:fldChar w:fldCharType="end"/>
        </w:r>
      </w:hyperlink>
    </w:p>
    <w:p w14:paraId="50874DCD" w14:textId="65F8213C" w:rsidR="000221FB" w:rsidRDefault="000221FB">
      <w:pPr>
        <w:pStyle w:val="TM2"/>
        <w:rPr>
          <w:rFonts w:ascii="Aptos" w:hAnsi="Aptos"/>
          <w:b w:val="0"/>
          <w:smallCaps w:val="0"/>
          <w:noProof/>
          <w:kern w:val="2"/>
          <w:sz w:val="24"/>
          <w:szCs w:val="24"/>
          <w:lang w:eastAsia="fr-FR"/>
        </w:rPr>
      </w:pPr>
      <w:hyperlink w:anchor="_Toc210726853" w:history="1">
        <w:r w:rsidRPr="00296EFC">
          <w:rPr>
            <w:rStyle w:val="Lienhypertexte"/>
            <w:rFonts w:cs="Arial"/>
            <w:noProof/>
          </w:rPr>
          <w:t>10.1 - Caractéristiques des prix pratiqués</w:t>
        </w:r>
        <w:r>
          <w:rPr>
            <w:noProof/>
            <w:webHidden/>
          </w:rPr>
          <w:tab/>
        </w:r>
        <w:r>
          <w:rPr>
            <w:noProof/>
            <w:webHidden/>
          </w:rPr>
          <w:fldChar w:fldCharType="begin"/>
        </w:r>
        <w:r>
          <w:rPr>
            <w:noProof/>
            <w:webHidden/>
          </w:rPr>
          <w:instrText xml:space="preserve"> PAGEREF _Toc210726853 \h </w:instrText>
        </w:r>
        <w:r>
          <w:rPr>
            <w:noProof/>
            <w:webHidden/>
          </w:rPr>
        </w:r>
        <w:r>
          <w:rPr>
            <w:noProof/>
            <w:webHidden/>
          </w:rPr>
          <w:fldChar w:fldCharType="separate"/>
        </w:r>
        <w:r>
          <w:rPr>
            <w:noProof/>
            <w:webHidden/>
          </w:rPr>
          <w:t>8</w:t>
        </w:r>
        <w:r>
          <w:rPr>
            <w:noProof/>
            <w:webHidden/>
          </w:rPr>
          <w:fldChar w:fldCharType="end"/>
        </w:r>
      </w:hyperlink>
    </w:p>
    <w:p w14:paraId="71C0846A" w14:textId="0FA31D96" w:rsidR="000221FB" w:rsidRDefault="000221FB">
      <w:pPr>
        <w:pStyle w:val="TM2"/>
        <w:rPr>
          <w:rFonts w:ascii="Aptos" w:hAnsi="Aptos"/>
          <w:b w:val="0"/>
          <w:smallCaps w:val="0"/>
          <w:noProof/>
          <w:kern w:val="2"/>
          <w:sz w:val="24"/>
          <w:szCs w:val="24"/>
          <w:lang w:eastAsia="fr-FR"/>
        </w:rPr>
      </w:pPr>
      <w:hyperlink w:anchor="_Toc210726854" w:history="1">
        <w:r w:rsidRPr="00296EFC">
          <w:rPr>
            <w:rStyle w:val="Lienhypertexte"/>
            <w:rFonts w:cs="Arial"/>
            <w:noProof/>
          </w:rPr>
          <w:t>10.2 – Modalités de variations des prix</w:t>
        </w:r>
        <w:r>
          <w:rPr>
            <w:noProof/>
            <w:webHidden/>
          </w:rPr>
          <w:tab/>
        </w:r>
        <w:r>
          <w:rPr>
            <w:noProof/>
            <w:webHidden/>
          </w:rPr>
          <w:fldChar w:fldCharType="begin"/>
        </w:r>
        <w:r>
          <w:rPr>
            <w:noProof/>
            <w:webHidden/>
          </w:rPr>
          <w:instrText xml:space="preserve"> PAGEREF _Toc210726854 \h </w:instrText>
        </w:r>
        <w:r>
          <w:rPr>
            <w:noProof/>
            <w:webHidden/>
          </w:rPr>
        </w:r>
        <w:r>
          <w:rPr>
            <w:noProof/>
            <w:webHidden/>
          </w:rPr>
          <w:fldChar w:fldCharType="separate"/>
        </w:r>
        <w:r>
          <w:rPr>
            <w:noProof/>
            <w:webHidden/>
          </w:rPr>
          <w:t>8</w:t>
        </w:r>
        <w:r>
          <w:rPr>
            <w:noProof/>
            <w:webHidden/>
          </w:rPr>
          <w:fldChar w:fldCharType="end"/>
        </w:r>
      </w:hyperlink>
    </w:p>
    <w:p w14:paraId="01A4D9A3" w14:textId="098072F9" w:rsidR="000221FB" w:rsidRDefault="000221FB" w:rsidP="00AF10EF">
      <w:pPr>
        <w:pStyle w:val="TM1"/>
        <w:spacing w:after="0"/>
        <w:rPr>
          <w:rFonts w:ascii="Aptos" w:hAnsi="Aptos"/>
          <w:b w:val="0"/>
          <w:caps w:val="0"/>
          <w:noProof/>
          <w:kern w:val="2"/>
          <w:sz w:val="24"/>
          <w:szCs w:val="24"/>
          <w:u w:val="none"/>
          <w:lang w:eastAsia="fr-FR"/>
        </w:rPr>
      </w:pPr>
      <w:hyperlink w:anchor="_Toc210726855" w:history="1">
        <w:r w:rsidRPr="00296EFC">
          <w:rPr>
            <w:rStyle w:val="Lienhypertexte"/>
            <w:rFonts w:ascii="Century Gothic" w:hAnsi="Century Gothic" w:cs="Arial"/>
            <w:noProof/>
          </w:rPr>
          <w:t>Article 11 : Modalités de règlement des comptes</w:t>
        </w:r>
        <w:r>
          <w:rPr>
            <w:noProof/>
            <w:webHidden/>
          </w:rPr>
          <w:tab/>
        </w:r>
        <w:r>
          <w:rPr>
            <w:noProof/>
            <w:webHidden/>
          </w:rPr>
          <w:fldChar w:fldCharType="begin"/>
        </w:r>
        <w:r>
          <w:rPr>
            <w:noProof/>
            <w:webHidden/>
          </w:rPr>
          <w:instrText xml:space="preserve"> PAGEREF _Toc210726855 \h </w:instrText>
        </w:r>
        <w:r>
          <w:rPr>
            <w:noProof/>
            <w:webHidden/>
          </w:rPr>
        </w:r>
        <w:r>
          <w:rPr>
            <w:noProof/>
            <w:webHidden/>
          </w:rPr>
          <w:fldChar w:fldCharType="separate"/>
        </w:r>
        <w:r>
          <w:rPr>
            <w:noProof/>
            <w:webHidden/>
          </w:rPr>
          <w:t>8</w:t>
        </w:r>
        <w:r>
          <w:rPr>
            <w:noProof/>
            <w:webHidden/>
          </w:rPr>
          <w:fldChar w:fldCharType="end"/>
        </w:r>
      </w:hyperlink>
    </w:p>
    <w:p w14:paraId="2C3DF0E6" w14:textId="3F784B04" w:rsidR="000221FB" w:rsidRDefault="000221FB">
      <w:pPr>
        <w:pStyle w:val="TM2"/>
        <w:rPr>
          <w:rFonts w:ascii="Aptos" w:hAnsi="Aptos"/>
          <w:b w:val="0"/>
          <w:smallCaps w:val="0"/>
          <w:noProof/>
          <w:kern w:val="2"/>
          <w:sz w:val="24"/>
          <w:szCs w:val="24"/>
          <w:lang w:eastAsia="fr-FR"/>
        </w:rPr>
      </w:pPr>
      <w:hyperlink w:anchor="_Toc210726856" w:history="1">
        <w:r w:rsidRPr="00296EFC">
          <w:rPr>
            <w:rStyle w:val="Lienhypertexte"/>
            <w:rFonts w:cs="Arial"/>
            <w:noProof/>
          </w:rPr>
          <w:t>11.1 - Acomptes et paiements partiels définitifs</w:t>
        </w:r>
        <w:r>
          <w:rPr>
            <w:noProof/>
            <w:webHidden/>
          </w:rPr>
          <w:tab/>
        </w:r>
        <w:r>
          <w:rPr>
            <w:noProof/>
            <w:webHidden/>
          </w:rPr>
          <w:fldChar w:fldCharType="begin"/>
        </w:r>
        <w:r>
          <w:rPr>
            <w:noProof/>
            <w:webHidden/>
          </w:rPr>
          <w:instrText xml:space="preserve"> PAGEREF _Toc210726856 \h </w:instrText>
        </w:r>
        <w:r>
          <w:rPr>
            <w:noProof/>
            <w:webHidden/>
          </w:rPr>
        </w:r>
        <w:r>
          <w:rPr>
            <w:noProof/>
            <w:webHidden/>
          </w:rPr>
          <w:fldChar w:fldCharType="separate"/>
        </w:r>
        <w:r>
          <w:rPr>
            <w:noProof/>
            <w:webHidden/>
          </w:rPr>
          <w:t>8</w:t>
        </w:r>
        <w:r>
          <w:rPr>
            <w:noProof/>
            <w:webHidden/>
          </w:rPr>
          <w:fldChar w:fldCharType="end"/>
        </w:r>
      </w:hyperlink>
    </w:p>
    <w:p w14:paraId="5F4F6140" w14:textId="072C80F1" w:rsidR="000221FB" w:rsidRDefault="000221FB">
      <w:pPr>
        <w:pStyle w:val="TM2"/>
        <w:rPr>
          <w:rFonts w:ascii="Aptos" w:hAnsi="Aptos"/>
          <w:b w:val="0"/>
          <w:smallCaps w:val="0"/>
          <w:noProof/>
          <w:kern w:val="2"/>
          <w:sz w:val="24"/>
          <w:szCs w:val="24"/>
          <w:lang w:eastAsia="fr-FR"/>
        </w:rPr>
      </w:pPr>
      <w:hyperlink w:anchor="_Toc210726857" w:history="1">
        <w:r w:rsidRPr="00296EFC">
          <w:rPr>
            <w:rStyle w:val="Lienhypertexte"/>
            <w:rFonts w:cs="Arial"/>
            <w:noProof/>
          </w:rPr>
          <w:t>11.2 - Présentation des demandes de paiements</w:t>
        </w:r>
        <w:r>
          <w:rPr>
            <w:noProof/>
            <w:webHidden/>
          </w:rPr>
          <w:tab/>
        </w:r>
        <w:r>
          <w:rPr>
            <w:noProof/>
            <w:webHidden/>
          </w:rPr>
          <w:fldChar w:fldCharType="begin"/>
        </w:r>
        <w:r>
          <w:rPr>
            <w:noProof/>
            <w:webHidden/>
          </w:rPr>
          <w:instrText xml:space="preserve"> PAGEREF _Toc210726857 \h </w:instrText>
        </w:r>
        <w:r>
          <w:rPr>
            <w:noProof/>
            <w:webHidden/>
          </w:rPr>
        </w:r>
        <w:r>
          <w:rPr>
            <w:noProof/>
            <w:webHidden/>
          </w:rPr>
          <w:fldChar w:fldCharType="separate"/>
        </w:r>
        <w:r>
          <w:rPr>
            <w:noProof/>
            <w:webHidden/>
          </w:rPr>
          <w:t>9</w:t>
        </w:r>
        <w:r>
          <w:rPr>
            <w:noProof/>
            <w:webHidden/>
          </w:rPr>
          <w:fldChar w:fldCharType="end"/>
        </w:r>
      </w:hyperlink>
    </w:p>
    <w:p w14:paraId="0352B459" w14:textId="353AE27F" w:rsidR="000221FB" w:rsidRDefault="000221FB">
      <w:pPr>
        <w:pStyle w:val="TM2"/>
        <w:rPr>
          <w:rFonts w:ascii="Aptos" w:hAnsi="Aptos"/>
          <w:b w:val="0"/>
          <w:smallCaps w:val="0"/>
          <w:noProof/>
          <w:kern w:val="2"/>
          <w:sz w:val="24"/>
          <w:szCs w:val="24"/>
          <w:lang w:eastAsia="fr-FR"/>
        </w:rPr>
      </w:pPr>
      <w:hyperlink w:anchor="_Toc210726858" w:history="1">
        <w:r w:rsidRPr="00296EFC">
          <w:rPr>
            <w:rStyle w:val="Lienhypertexte"/>
            <w:rFonts w:cs="Arial"/>
            <w:noProof/>
          </w:rPr>
          <w:t>11.3 – Délai global de paiement</w:t>
        </w:r>
        <w:r>
          <w:rPr>
            <w:noProof/>
            <w:webHidden/>
          </w:rPr>
          <w:tab/>
        </w:r>
        <w:r>
          <w:rPr>
            <w:noProof/>
            <w:webHidden/>
          </w:rPr>
          <w:fldChar w:fldCharType="begin"/>
        </w:r>
        <w:r>
          <w:rPr>
            <w:noProof/>
            <w:webHidden/>
          </w:rPr>
          <w:instrText xml:space="preserve"> PAGEREF _Toc210726858 \h </w:instrText>
        </w:r>
        <w:r>
          <w:rPr>
            <w:noProof/>
            <w:webHidden/>
          </w:rPr>
        </w:r>
        <w:r>
          <w:rPr>
            <w:noProof/>
            <w:webHidden/>
          </w:rPr>
          <w:fldChar w:fldCharType="separate"/>
        </w:r>
        <w:r>
          <w:rPr>
            <w:noProof/>
            <w:webHidden/>
          </w:rPr>
          <w:t>9</w:t>
        </w:r>
        <w:r>
          <w:rPr>
            <w:noProof/>
            <w:webHidden/>
          </w:rPr>
          <w:fldChar w:fldCharType="end"/>
        </w:r>
      </w:hyperlink>
    </w:p>
    <w:p w14:paraId="16DD7F45" w14:textId="0F5FE43E" w:rsidR="000221FB" w:rsidRDefault="000221FB">
      <w:pPr>
        <w:pStyle w:val="TM2"/>
        <w:rPr>
          <w:rFonts w:ascii="Aptos" w:hAnsi="Aptos"/>
          <w:b w:val="0"/>
          <w:smallCaps w:val="0"/>
          <w:noProof/>
          <w:kern w:val="2"/>
          <w:sz w:val="24"/>
          <w:szCs w:val="24"/>
          <w:lang w:eastAsia="fr-FR"/>
        </w:rPr>
      </w:pPr>
      <w:hyperlink w:anchor="_Toc210726859" w:history="1">
        <w:r w:rsidRPr="00296EFC">
          <w:rPr>
            <w:rStyle w:val="Lienhypertexte"/>
            <w:rFonts w:cs="Arial"/>
            <w:noProof/>
          </w:rPr>
          <w:t>11.4 - Modalités de financement</w:t>
        </w:r>
        <w:r>
          <w:rPr>
            <w:noProof/>
            <w:webHidden/>
          </w:rPr>
          <w:tab/>
        </w:r>
        <w:r>
          <w:rPr>
            <w:noProof/>
            <w:webHidden/>
          </w:rPr>
          <w:fldChar w:fldCharType="begin"/>
        </w:r>
        <w:r>
          <w:rPr>
            <w:noProof/>
            <w:webHidden/>
          </w:rPr>
          <w:instrText xml:space="preserve"> PAGEREF _Toc210726859 \h </w:instrText>
        </w:r>
        <w:r>
          <w:rPr>
            <w:noProof/>
            <w:webHidden/>
          </w:rPr>
        </w:r>
        <w:r>
          <w:rPr>
            <w:noProof/>
            <w:webHidden/>
          </w:rPr>
          <w:fldChar w:fldCharType="separate"/>
        </w:r>
        <w:r>
          <w:rPr>
            <w:noProof/>
            <w:webHidden/>
          </w:rPr>
          <w:t>10</w:t>
        </w:r>
        <w:r>
          <w:rPr>
            <w:noProof/>
            <w:webHidden/>
          </w:rPr>
          <w:fldChar w:fldCharType="end"/>
        </w:r>
      </w:hyperlink>
    </w:p>
    <w:p w14:paraId="4A6831BD" w14:textId="30421154" w:rsidR="000221FB" w:rsidRDefault="000221FB" w:rsidP="00AF10EF">
      <w:pPr>
        <w:pStyle w:val="TM1"/>
        <w:spacing w:after="0"/>
        <w:rPr>
          <w:rFonts w:ascii="Aptos" w:hAnsi="Aptos"/>
          <w:b w:val="0"/>
          <w:caps w:val="0"/>
          <w:noProof/>
          <w:kern w:val="2"/>
          <w:sz w:val="24"/>
          <w:szCs w:val="24"/>
          <w:u w:val="none"/>
          <w:lang w:eastAsia="fr-FR"/>
        </w:rPr>
      </w:pPr>
      <w:hyperlink w:anchor="_Toc210726860" w:history="1">
        <w:r w:rsidRPr="00296EFC">
          <w:rPr>
            <w:rStyle w:val="Lienhypertexte"/>
            <w:rFonts w:ascii="Century Gothic" w:hAnsi="Century Gothic" w:cs="Arial"/>
            <w:noProof/>
          </w:rPr>
          <w:t>Article 12 : Pénalités</w:t>
        </w:r>
        <w:r>
          <w:rPr>
            <w:noProof/>
            <w:webHidden/>
          </w:rPr>
          <w:tab/>
        </w:r>
        <w:r>
          <w:rPr>
            <w:noProof/>
            <w:webHidden/>
          </w:rPr>
          <w:fldChar w:fldCharType="begin"/>
        </w:r>
        <w:r>
          <w:rPr>
            <w:noProof/>
            <w:webHidden/>
          </w:rPr>
          <w:instrText xml:space="preserve"> PAGEREF _Toc210726860 \h </w:instrText>
        </w:r>
        <w:r>
          <w:rPr>
            <w:noProof/>
            <w:webHidden/>
          </w:rPr>
        </w:r>
        <w:r>
          <w:rPr>
            <w:noProof/>
            <w:webHidden/>
          </w:rPr>
          <w:fldChar w:fldCharType="separate"/>
        </w:r>
        <w:r>
          <w:rPr>
            <w:noProof/>
            <w:webHidden/>
          </w:rPr>
          <w:t>10</w:t>
        </w:r>
        <w:r>
          <w:rPr>
            <w:noProof/>
            <w:webHidden/>
          </w:rPr>
          <w:fldChar w:fldCharType="end"/>
        </w:r>
      </w:hyperlink>
    </w:p>
    <w:p w14:paraId="1A490EEE" w14:textId="0FEF2591" w:rsidR="000221FB" w:rsidRDefault="000221FB">
      <w:pPr>
        <w:pStyle w:val="TM2"/>
        <w:rPr>
          <w:rFonts w:ascii="Aptos" w:hAnsi="Aptos"/>
          <w:b w:val="0"/>
          <w:smallCaps w:val="0"/>
          <w:noProof/>
          <w:kern w:val="2"/>
          <w:sz w:val="24"/>
          <w:szCs w:val="24"/>
          <w:lang w:eastAsia="fr-FR"/>
        </w:rPr>
      </w:pPr>
      <w:hyperlink w:anchor="_Toc210726861" w:history="1">
        <w:r w:rsidRPr="00296EFC">
          <w:rPr>
            <w:rStyle w:val="Lienhypertexte"/>
            <w:rFonts w:cs="Arial"/>
            <w:noProof/>
          </w:rPr>
          <w:t>12.1 - Pénalités pour retard dans la livraison de l’équipement</w:t>
        </w:r>
        <w:r>
          <w:rPr>
            <w:noProof/>
            <w:webHidden/>
          </w:rPr>
          <w:tab/>
        </w:r>
        <w:r>
          <w:rPr>
            <w:noProof/>
            <w:webHidden/>
          </w:rPr>
          <w:fldChar w:fldCharType="begin"/>
        </w:r>
        <w:r>
          <w:rPr>
            <w:noProof/>
            <w:webHidden/>
          </w:rPr>
          <w:instrText xml:space="preserve"> PAGEREF _Toc210726861 \h </w:instrText>
        </w:r>
        <w:r>
          <w:rPr>
            <w:noProof/>
            <w:webHidden/>
          </w:rPr>
        </w:r>
        <w:r>
          <w:rPr>
            <w:noProof/>
            <w:webHidden/>
          </w:rPr>
          <w:fldChar w:fldCharType="separate"/>
        </w:r>
        <w:r>
          <w:rPr>
            <w:noProof/>
            <w:webHidden/>
          </w:rPr>
          <w:t>10</w:t>
        </w:r>
        <w:r>
          <w:rPr>
            <w:noProof/>
            <w:webHidden/>
          </w:rPr>
          <w:fldChar w:fldCharType="end"/>
        </w:r>
      </w:hyperlink>
    </w:p>
    <w:p w14:paraId="7FCE902E" w14:textId="3F70A7AB" w:rsidR="000221FB" w:rsidRDefault="000221FB">
      <w:pPr>
        <w:pStyle w:val="TM2"/>
        <w:rPr>
          <w:rFonts w:ascii="Aptos" w:hAnsi="Aptos"/>
          <w:b w:val="0"/>
          <w:smallCaps w:val="0"/>
          <w:noProof/>
          <w:kern w:val="2"/>
          <w:sz w:val="24"/>
          <w:szCs w:val="24"/>
          <w:lang w:eastAsia="fr-FR"/>
        </w:rPr>
      </w:pPr>
      <w:hyperlink w:anchor="_Toc210726862" w:history="1">
        <w:r w:rsidRPr="00296EFC">
          <w:rPr>
            <w:rStyle w:val="Lienhypertexte"/>
            <w:rFonts w:cs="Arial"/>
            <w:noProof/>
          </w:rPr>
          <w:t>12.2 - Pénalités pour retard dans la fourniture de la documentation technique</w:t>
        </w:r>
        <w:r>
          <w:rPr>
            <w:noProof/>
            <w:webHidden/>
          </w:rPr>
          <w:tab/>
        </w:r>
        <w:r>
          <w:rPr>
            <w:noProof/>
            <w:webHidden/>
          </w:rPr>
          <w:fldChar w:fldCharType="begin"/>
        </w:r>
        <w:r>
          <w:rPr>
            <w:noProof/>
            <w:webHidden/>
          </w:rPr>
          <w:instrText xml:space="preserve"> PAGEREF _Toc210726862 \h </w:instrText>
        </w:r>
        <w:r>
          <w:rPr>
            <w:noProof/>
            <w:webHidden/>
          </w:rPr>
        </w:r>
        <w:r>
          <w:rPr>
            <w:noProof/>
            <w:webHidden/>
          </w:rPr>
          <w:fldChar w:fldCharType="separate"/>
        </w:r>
        <w:r>
          <w:rPr>
            <w:noProof/>
            <w:webHidden/>
          </w:rPr>
          <w:t>10</w:t>
        </w:r>
        <w:r>
          <w:rPr>
            <w:noProof/>
            <w:webHidden/>
          </w:rPr>
          <w:fldChar w:fldCharType="end"/>
        </w:r>
      </w:hyperlink>
    </w:p>
    <w:p w14:paraId="327E3F1B" w14:textId="40199779" w:rsidR="000221FB" w:rsidRDefault="000221FB">
      <w:pPr>
        <w:pStyle w:val="TM1"/>
        <w:rPr>
          <w:rFonts w:ascii="Aptos" w:hAnsi="Aptos"/>
          <w:b w:val="0"/>
          <w:caps w:val="0"/>
          <w:noProof/>
          <w:kern w:val="2"/>
          <w:sz w:val="24"/>
          <w:szCs w:val="24"/>
          <w:u w:val="none"/>
          <w:lang w:eastAsia="fr-FR"/>
        </w:rPr>
      </w:pPr>
      <w:hyperlink w:anchor="_Toc210726863" w:history="1">
        <w:r w:rsidRPr="00296EFC">
          <w:rPr>
            <w:rStyle w:val="Lienhypertexte"/>
            <w:rFonts w:ascii="Century Gothic" w:hAnsi="Century Gothic" w:cs="Arial"/>
            <w:noProof/>
          </w:rPr>
          <w:t>Article 13 : Assurances</w:t>
        </w:r>
        <w:r>
          <w:rPr>
            <w:noProof/>
            <w:webHidden/>
          </w:rPr>
          <w:tab/>
        </w:r>
        <w:r>
          <w:rPr>
            <w:noProof/>
            <w:webHidden/>
          </w:rPr>
          <w:fldChar w:fldCharType="begin"/>
        </w:r>
        <w:r>
          <w:rPr>
            <w:noProof/>
            <w:webHidden/>
          </w:rPr>
          <w:instrText xml:space="preserve"> PAGEREF _Toc210726863 \h </w:instrText>
        </w:r>
        <w:r>
          <w:rPr>
            <w:noProof/>
            <w:webHidden/>
          </w:rPr>
        </w:r>
        <w:r>
          <w:rPr>
            <w:noProof/>
            <w:webHidden/>
          </w:rPr>
          <w:fldChar w:fldCharType="separate"/>
        </w:r>
        <w:r>
          <w:rPr>
            <w:noProof/>
            <w:webHidden/>
          </w:rPr>
          <w:t>10</w:t>
        </w:r>
        <w:r>
          <w:rPr>
            <w:noProof/>
            <w:webHidden/>
          </w:rPr>
          <w:fldChar w:fldCharType="end"/>
        </w:r>
      </w:hyperlink>
    </w:p>
    <w:p w14:paraId="3047B52B" w14:textId="7007A45D" w:rsidR="000221FB" w:rsidRDefault="000221FB">
      <w:pPr>
        <w:pStyle w:val="TM1"/>
        <w:rPr>
          <w:rFonts w:ascii="Aptos" w:hAnsi="Aptos"/>
          <w:b w:val="0"/>
          <w:caps w:val="0"/>
          <w:noProof/>
          <w:kern w:val="2"/>
          <w:sz w:val="24"/>
          <w:szCs w:val="24"/>
          <w:u w:val="none"/>
          <w:lang w:eastAsia="fr-FR"/>
        </w:rPr>
      </w:pPr>
      <w:hyperlink w:anchor="_Toc210726864" w:history="1">
        <w:r w:rsidRPr="00296EFC">
          <w:rPr>
            <w:rStyle w:val="Lienhypertexte"/>
            <w:rFonts w:ascii="Century Gothic" w:hAnsi="Century Gothic" w:cs="Arial"/>
            <w:noProof/>
          </w:rPr>
          <w:t>Article 14 : Résiliation du marché</w:t>
        </w:r>
        <w:r>
          <w:rPr>
            <w:noProof/>
            <w:webHidden/>
          </w:rPr>
          <w:tab/>
        </w:r>
        <w:r>
          <w:rPr>
            <w:noProof/>
            <w:webHidden/>
          </w:rPr>
          <w:fldChar w:fldCharType="begin"/>
        </w:r>
        <w:r>
          <w:rPr>
            <w:noProof/>
            <w:webHidden/>
          </w:rPr>
          <w:instrText xml:space="preserve"> PAGEREF _Toc210726864 \h </w:instrText>
        </w:r>
        <w:r>
          <w:rPr>
            <w:noProof/>
            <w:webHidden/>
          </w:rPr>
        </w:r>
        <w:r>
          <w:rPr>
            <w:noProof/>
            <w:webHidden/>
          </w:rPr>
          <w:fldChar w:fldCharType="separate"/>
        </w:r>
        <w:r>
          <w:rPr>
            <w:noProof/>
            <w:webHidden/>
          </w:rPr>
          <w:t>10</w:t>
        </w:r>
        <w:r>
          <w:rPr>
            <w:noProof/>
            <w:webHidden/>
          </w:rPr>
          <w:fldChar w:fldCharType="end"/>
        </w:r>
      </w:hyperlink>
    </w:p>
    <w:p w14:paraId="49FDFB9A" w14:textId="6A52899A" w:rsidR="000221FB" w:rsidRDefault="000221FB">
      <w:pPr>
        <w:pStyle w:val="TM1"/>
        <w:rPr>
          <w:rFonts w:ascii="Aptos" w:hAnsi="Aptos"/>
          <w:b w:val="0"/>
          <w:caps w:val="0"/>
          <w:noProof/>
          <w:kern w:val="2"/>
          <w:sz w:val="24"/>
          <w:szCs w:val="24"/>
          <w:u w:val="none"/>
          <w:lang w:eastAsia="fr-FR"/>
        </w:rPr>
      </w:pPr>
      <w:hyperlink w:anchor="_Toc210726865" w:history="1">
        <w:r w:rsidRPr="00296EFC">
          <w:rPr>
            <w:rStyle w:val="Lienhypertexte"/>
            <w:rFonts w:ascii="Century Gothic" w:hAnsi="Century Gothic" w:cs="Arial"/>
            <w:noProof/>
          </w:rPr>
          <w:t>Article 15 : Droit et Langue</w:t>
        </w:r>
        <w:r>
          <w:rPr>
            <w:noProof/>
            <w:webHidden/>
          </w:rPr>
          <w:tab/>
        </w:r>
        <w:r>
          <w:rPr>
            <w:noProof/>
            <w:webHidden/>
          </w:rPr>
          <w:fldChar w:fldCharType="begin"/>
        </w:r>
        <w:r>
          <w:rPr>
            <w:noProof/>
            <w:webHidden/>
          </w:rPr>
          <w:instrText xml:space="preserve"> PAGEREF _Toc210726865 \h </w:instrText>
        </w:r>
        <w:r>
          <w:rPr>
            <w:noProof/>
            <w:webHidden/>
          </w:rPr>
        </w:r>
        <w:r>
          <w:rPr>
            <w:noProof/>
            <w:webHidden/>
          </w:rPr>
          <w:fldChar w:fldCharType="separate"/>
        </w:r>
        <w:r>
          <w:rPr>
            <w:noProof/>
            <w:webHidden/>
          </w:rPr>
          <w:t>10</w:t>
        </w:r>
        <w:r>
          <w:rPr>
            <w:noProof/>
            <w:webHidden/>
          </w:rPr>
          <w:fldChar w:fldCharType="end"/>
        </w:r>
      </w:hyperlink>
    </w:p>
    <w:p w14:paraId="2FAA19A3" w14:textId="7118AF7E" w:rsidR="000221FB" w:rsidRDefault="000221FB">
      <w:pPr>
        <w:pStyle w:val="TM1"/>
        <w:rPr>
          <w:rFonts w:ascii="Aptos" w:hAnsi="Aptos"/>
          <w:b w:val="0"/>
          <w:caps w:val="0"/>
          <w:noProof/>
          <w:kern w:val="2"/>
          <w:sz w:val="24"/>
          <w:szCs w:val="24"/>
          <w:u w:val="none"/>
          <w:lang w:eastAsia="fr-FR"/>
        </w:rPr>
      </w:pPr>
      <w:hyperlink w:anchor="_Toc210726866" w:history="1">
        <w:r w:rsidRPr="00296EFC">
          <w:rPr>
            <w:rStyle w:val="Lienhypertexte"/>
            <w:rFonts w:ascii="Century Gothic" w:hAnsi="Century Gothic" w:cs="Arial"/>
            <w:noProof/>
          </w:rPr>
          <w:t>Article 16 : Dérogations au C.C.A.G.</w:t>
        </w:r>
        <w:r>
          <w:rPr>
            <w:noProof/>
            <w:webHidden/>
          </w:rPr>
          <w:tab/>
        </w:r>
        <w:r>
          <w:rPr>
            <w:noProof/>
            <w:webHidden/>
          </w:rPr>
          <w:fldChar w:fldCharType="begin"/>
        </w:r>
        <w:r>
          <w:rPr>
            <w:noProof/>
            <w:webHidden/>
          </w:rPr>
          <w:instrText xml:space="preserve"> PAGEREF _Toc210726866 \h </w:instrText>
        </w:r>
        <w:r>
          <w:rPr>
            <w:noProof/>
            <w:webHidden/>
          </w:rPr>
        </w:r>
        <w:r>
          <w:rPr>
            <w:noProof/>
            <w:webHidden/>
          </w:rPr>
          <w:fldChar w:fldCharType="separate"/>
        </w:r>
        <w:r>
          <w:rPr>
            <w:noProof/>
            <w:webHidden/>
          </w:rPr>
          <w:t>11</w:t>
        </w:r>
        <w:r>
          <w:rPr>
            <w:noProof/>
            <w:webHidden/>
          </w:rPr>
          <w:fldChar w:fldCharType="end"/>
        </w:r>
      </w:hyperlink>
    </w:p>
    <w:p w14:paraId="3B35F959" w14:textId="2BA66220" w:rsidR="00EE3D7F" w:rsidRDefault="00D335C7" w:rsidP="00D02CEF">
      <w:pPr>
        <w:jc w:val="center"/>
        <w:rPr>
          <w:rFonts w:ascii="Century Gothic" w:hAnsi="Century Gothic" w:cs="Arial"/>
          <w:sz w:val="18"/>
          <w:szCs w:val="18"/>
        </w:rPr>
      </w:pPr>
      <w:r w:rsidRPr="00F41548">
        <w:rPr>
          <w:rFonts w:ascii="Century Gothic" w:hAnsi="Century Gothic" w:cs="Arial"/>
          <w:sz w:val="18"/>
          <w:szCs w:val="18"/>
        </w:rPr>
        <w:fldChar w:fldCharType="end"/>
      </w:r>
    </w:p>
    <w:p w14:paraId="20ABAB2B" w14:textId="77777777" w:rsidR="00D335C7" w:rsidRPr="000C7951" w:rsidRDefault="00D335C7" w:rsidP="009372B4">
      <w:pPr>
        <w:pStyle w:val="Titre1"/>
        <w:shd w:val="clear" w:color="auto" w:fill="D9D9D9"/>
        <w:rPr>
          <w:rFonts w:ascii="Century Gothic" w:hAnsi="Century Gothic" w:cs="Arial"/>
        </w:rPr>
      </w:pPr>
      <w:bookmarkStart w:id="1" w:name="_Toc210726835"/>
      <w:r w:rsidRPr="000C7951">
        <w:rPr>
          <w:rFonts w:ascii="Century Gothic" w:hAnsi="Century Gothic" w:cs="Arial"/>
        </w:rPr>
        <w:lastRenderedPageBreak/>
        <w:t xml:space="preserve">Article </w:t>
      </w:r>
      <w:r w:rsidR="00D92EA1">
        <w:rPr>
          <w:rFonts w:ascii="Century Gothic" w:hAnsi="Century Gothic" w:cs="Arial"/>
        </w:rPr>
        <w:t>1</w:t>
      </w:r>
      <w:r w:rsidRPr="000C7951">
        <w:rPr>
          <w:rFonts w:ascii="Century Gothic" w:hAnsi="Century Gothic" w:cs="Arial"/>
        </w:rPr>
        <w:t> : Objet de la consultation - Dispositions générales</w:t>
      </w:r>
      <w:bookmarkEnd w:id="1"/>
    </w:p>
    <w:p w14:paraId="74D2504F" w14:textId="77777777" w:rsidR="00D335C7" w:rsidRPr="000C7951" w:rsidRDefault="00D335C7">
      <w:pPr>
        <w:pStyle w:val="Titre2"/>
        <w:rPr>
          <w:rFonts w:cs="Arial"/>
          <w:i/>
        </w:rPr>
      </w:pPr>
      <w:bookmarkStart w:id="2" w:name="_Toc210726836"/>
      <w:bookmarkStart w:id="3" w:name="_Hlk177110356"/>
      <w:r w:rsidRPr="000C7951">
        <w:rPr>
          <w:rFonts w:cs="Arial"/>
        </w:rPr>
        <w:t>1.1 - Objet du marché</w:t>
      </w:r>
      <w:bookmarkEnd w:id="2"/>
    </w:p>
    <w:bookmarkEnd w:id="3"/>
    <w:p w14:paraId="435FCFAD" w14:textId="6C74AA60" w:rsidR="00CB3564" w:rsidRPr="000C7951" w:rsidRDefault="00D335C7" w:rsidP="00D92EA1">
      <w:pPr>
        <w:pStyle w:val="Normal2"/>
        <w:ind w:left="0" w:firstLine="0"/>
        <w:rPr>
          <w:rFonts w:ascii="Century Gothic" w:hAnsi="Century Gothic" w:cs="Arial"/>
          <w:b/>
          <w:sz w:val="20"/>
        </w:rPr>
      </w:pPr>
      <w:r w:rsidRPr="000C7951">
        <w:rPr>
          <w:rFonts w:ascii="Century Gothic" w:hAnsi="Century Gothic" w:cs="Arial"/>
          <w:sz w:val="20"/>
        </w:rPr>
        <w:t>Les stipulations du présent cahier des clauses particulières (C.C.P.) concernent </w:t>
      </w:r>
      <w:r w:rsidR="00D92EA1">
        <w:rPr>
          <w:rFonts w:ascii="Century Gothic" w:hAnsi="Century Gothic" w:cs="Arial"/>
          <w:b/>
          <w:sz w:val="20"/>
        </w:rPr>
        <w:t>l</w:t>
      </w:r>
      <w:r w:rsidR="00E62D3E" w:rsidRPr="000C7951">
        <w:rPr>
          <w:rFonts w:ascii="Century Gothic" w:hAnsi="Century Gothic" w:cs="Arial"/>
          <w:b/>
          <w:sz w:val="20"/>
        </w:rPr>
        <w:t>a</w:t>
      </w:r>
      <w:r w:rsidR="00551D74" w:rsidRPr="000C7951">
        <w:rPr>
          <w:rFonts w:ascii="Century Gothic" w:hAnsi="Century Gothic" w:cs="Arial"/>
          <w:b/>
          <w:sz w:val="20"/>
        </w:rPr>
        <w:t xml:space="preserve"> fourniture </w:t>
      </w:r>
      <w:r w:rsidR="00210AAD">
        <w:rPr>
          <w:rFonts w:ascii="Century Gothic" w:hAnsi="Century Gothic" w:cs="Arial"/>
          <w:b/>
          <w:sz w:val="20"/>
        </w:rPr>
        <w:t xml:space="preserve">d’un </w:t>
      </w:r>
      <w:r w:rsidR="00210AAD" w:rsidRPr="003C6F3B">
        <w:rPr>
          <w:rFonts w:ascii="Century Gothic" w:hAnsi="Century Gothic" w:cs="Arial"/>
          <w:b/>
          <w:sz w:val="20"/>
        </w:rPr>
        <w:t>réacteur de dépôt de couches minces par pulvérisation cathodique</w:t>
      </w:r>
      <w:r w:rsidR="00AE32B4" w:rsidRPr="003C6F3B">
        <w:rPr>
          <w:rFonts w:ascii="Century Gothic" w:hAnsi="Century Gothic" w:cs="Arial"/>
          <w:b/>
          <w:sz w:val="20"/>
        </w:rPr>
        <w:t xml:space="preserve"> </w:t>
      </w:r>
      <w:r w:rsidR="00210AAD" w:rsidRPr="003C6F3B">
        <w:rPr>
          <w:rFonts w:ascii="Century Gothic" w:hAnsi="Century Gothic" w:cs="Arial"/>
          <w:b/>
          <w:sz w:val="20"/>
        </w:rPr>
        <w:t xml:space="preserve">pour le laboratoire I-FOTON de </w:t>
      </w:r>
      <w:r w:rsidR="00722FDC">
        <w:rPr>
          <w:rFonts w:ascii="Century Gothic" w:hAnsi="Century Gothic" w:cs="Arial"/>
          <w:b/>
          <w:sz w:val="20"/>
        </w:rPr>
        <w:t>l</w:t>
      </w:r>
      <w:r w:rsidR="00210AAD" w:rsidRPr="003C6F3B">
        <w:rPr>
          <w:rFonts w:ascii="Century Gothic" w:hAnsi="Century Gothic" w:cs="Arial"/>
          <w:b/>
          <w:sz w:val="20"/>
        </w:rPr>
        <w:t>’INSA de Rennes.</w:t>
      </w:r>
    </w:p>
    <w:p w14:paraId="4DAEE5C1" w14:textId="77777777" w:rsidR="00CB3564" w:rsidRPr="000C7951" w:rsidRDefault="00CB3564" w:rsidP="00551D74">
      <w:pPr>
        <w:pStyle w:val="Normal2"/>
        <w:ind w:firstLine="0"/>
        <w:jc w:val="center"/>
        <w:rPr>
          <w:rFonts w:ascii="Century Gothic" w:hAnsi="Century Gothic" w:cs="Arial"/>
          <w:b/>
          <w:sz w:val="20"/>
        </w:rPr>
      </w:pPr>
    </w:p>
    <w:p w14:paraId="49B10902" w14:textId="77777777" w:rsidR="00D92EA1" w:rsidRPr="00D92EA1" w:rsidRDefault="00D92EA1" w:rsidP="00D92EA1">
      <w:pPr>
        <w:pStyle w:val="Titre2"/>
        <w:numPr>
          <w:ilvl w:val="0"/>
          <w:numId w:val="0"/>
        </w:numPr>
        <w:ind w:left="576" w:hanging="576"/>
        <w:rPr>
          <w:rFonts w:cs="Arial"/>
          <w:i/>
        </w:rPr>
      </w:pPr>
      <w:bookmarkStart w:id="4" w:name="_Toc210726837"/>
      <w:r w:rsidRPr="00D92EA1">
        <w:rPr>
          <w:rFonts w:cs="Arial"/>
        </w:rPr>
        <w:t>1.2 - Etendue du besoin à satisfaire</w:t>
      </w:r>
      <w:bookmarkEnd w:id="4"/>
      <w:r w:rsidRPr="00D92EA1">
        <w:rPr>
          <w:rFonts w:cs="Arial"/>
        </w:rPr>
        <w:t xml:space="preserve"> </w:t>
      </w:r>
    </w:p>
    <w:p w14:paraId="27B38126" w14:textId="041603A2" w:rsidR="002C63A0" w:rsidRPr="00722FDC" w:rsidRDefault="00210AAD" w:rsidP="00D92EA1">
      <w:pPr>
        <w:pStyle w:val="Normal2"/>
        <w:ind w:left="0" w:firstLine="0"/>
        <w:rPr>
          <w:rFonts w:ascii="Century Gothic" w:hAnsi="Century Gothic" w:cs="Arial"/>
          <w:sz w:val="20"/>
        </w:rPr>
      </w:pPr>
      <w:r w:rsidRPr="00722FDC">
        <w:rPr>
          <w:rFonts w:ascii="Century Gothic" w:hAnsi="Century Gothic" w:cs="Arial"/>
          <w:sz w:val="20"/>
        </w:rPr>
        <w:t xml:space="preserve">L’acquisition d’un réacteur </w:t>
      </w:r>
      <w:r w:rsidRPr="00722FDC">
        <w:rPr>
          <w:rFonts w:ascii="Century Gothic" w:hAnsi="Century Gothic" w:cs="Arial"/>
          <w:sz w:val="20"/>
          <w:u w:val="single"/>
        </w:rPr>
        <w:t>de dépôt de couches minces par pulvérisation cathodique</w:t>
      </w:r>
      <w:r w:rsidRPr="00722FDC">
        <w:rPr>
          <w:rFonts w:ascii="Century Gothic" w:hAnsi="Century Gothic" w:cs="Arial"/>
          <w:sz w:val="20"/>
        </w:rPr>
        <w:t xml:space="preserve"> devra permettre de réaliser de manière contrôlée et reproductible des couches diélectriques au sein de la plateforme </w:t>
      </w:r>
      <w:proofErr w:type="spellStart"/>
      <w:r w:rsidRPr="00722FDC">
        <w:rPr>
          <w:rFonts w:ascii="Century Gothic" w:hAnsi="Century Gothic" w:cs="Arial"/>
          <w:sz w:val="20"/>
        </w:rPr>
        <w:t>Nanorennes</w:t>
      </w:r>
      <w:proofErr w:type="spellEnd"/>
      <w:r w:rsidRPr="00722FDC">
        <w:rPr>
          <w:rFonts w:ascii="Century Gothic" w:hAnsi="Century Gothic" w:cs="Arial"/>
          <w:sz w:val="20"/>
        </w:rPr>
        <w:t xml:space="preserve"> de l’Institut FOTON. Ce réacteur devra intégré un sas d’introduction, un minimum de 4 cathodes en configuration </w:t>
      </w:r>
      <w:proofErr w:type="spellStart"/>
      <w:r w:rsidRPr="00722FDC">
        <w:rPr>
          <w:rFonts w:ascii="Century Gothic" w:hAnsi="Century Gothic" w:cs="Arial"/>
          <w:sz w:val="20"/>
        </w:rPr>
        <w:t>co</w:t>
      </w:r>
      <w:proofErr w:type="spellEnd"/>
      <w:r w:rsidRPr="00722FDC">
        <w:rPr>
          <w:rFonts w:ascii="Century Gothic" w:hAnsi="Century Gothic" w:cs="Arial"/>
          <w:sz w:val="20"/>
        </w:rPr>
        <w:t xml:space="preserve">-focale permettant d’assurer un dépôt homogène, selon des vitesses de dépôt de l’ordre </w:t>
      </w:r>
      <w:r w:rsidR="001A6E94" w:rsidRPr="00722FDC">
        <w:rPr>
          <w:rFonts w:ascii="Century Gothic" w:hAnsi="Century Gothic" w:cs="Arial"/>
          <w:sz w:val="20"/>
        </w:rPr>
        <w:t>&gt;</w:t>
      </w:r>
      <w:r w:rsidR="00EE3D7F" w:rsidRPr="00722FDC">
        <w:rPr>
          <w:rFonts w:ascii="Century Gothic" w:hAnsi="Century Gothic" w:cs="Arial"/>
          <w:sz w:val="20"/>
        </w:rPr>
        <w:t>2</w:t>
      </w:r>
      <w:r w:rsidRPr="00722FDC">
        <w:rPr>
          <w:rFonts w:ascii="Century Gothic" w:hAnsi="Century Gothic" w:cs="Arial"/>
          <w:sz w:val="20"/>
        </w:rPr>
        <w:t xml:space="preserve"> nm/min, sur substrat de 4 pouces, 2 alimentations RF et leurs boites d’accord permettant la polarisation simultanée de deux cathodes, un porte substrat rotatif et chauffant (400°C minimum) compatible avec une polarisation en RF, un jeu de 3 lignes de gaz distinct (Ar, N2,O2), un système de pompage secondaire et de régulation de la pression de travail approprié, un environnement logiciel permettant le contrôle du réacteur et la réalisation de recette en mode automatique (et manuel)</w:t>
      </w:r>
      <w:r w:rsidR="00EE2735" w:rsidRPr="00722FDC">
        <w:rPr>
          <w:rFonts w:ascii="Century Gothic" w:hAnsi="Century Gothic" w:cs="Arial"/>
          <w:sz w:val="20"/>
        </w:rPr>
        <w:t>.</w:t>
      </w:r>
    </w:p>
    <w:p w14:paraId="345AE0EE" w14:textId="77777777" w:rsidR="00264CA1" w:rsidRPr="00722FDC" w:rsidRDefault="00264CA1" w:rsidP="00D92EA1">
      <w:pPr>
        <w:pStyle w:val="Normal2"/>
        <w:ind w:left="0" w:firstLine="0"/>
        <w:rPr>
          <w:rFonts w:ascii="Century Gothic" w:hAnsi="Century Gothic" w:cs="Arial"/>
          <w:sz w:val="20"/>
        </w:rPr>
      </w:pPr>
    </w:p>
    <w:p w14:paraId="404D23FE" w14:textId="77777777" w:rsidR="001A6E94" w:rsidRPr="00722FDC" w:rsidRDefault="001A6E94" w:rsidP="001A6E94">
      <w:pPr>
        <w:jc w:val="both"/>
        <w:rPr>
          <w:rFonts w:ascii="Century Gothic" w:hAnsi="Century Gothic" w:cs="Arial"/>
          <w:sz w:val="20"/>
        </w:rPr>
      </w:pPr>
      <w:r w:rsidRPr="00722FDC">
        <w:rPr>
          <w:rFonts w:ascii="Century Gothic" w:hAnsi="Century Gothic" w:cs="Arial"/>
          <w:sz w:val="20"/>
          <w:u w:val="single"/>
        </w:rPr>
        <w:t>Contraintes liées aux caractéristiques du local</w:t>
      </w:r>
      <w:r w:rsidRPr="00722FDC">
        <w:rPr>
          <w:rFonts w:ascii="Century Gothic" w:hAnsi="Century Gothic" w:cs="Arial"/>
          <w:sz w:val="20"/>
        </w:rPr>
        <w:t xml:space="preserve"> dans lequel l’équipement sera installé :</w:t>
      </w:r>
    </w:p>
    <w:p w14:paraId="7CEA5918" w14:textId="6F4AAAF1" w:rsidR="00EE3D7F" w:rsidRPr="00722FDC" w:rsidRDefault="001A6E94" w:rsidP="00EE3D7F">
      <w:pPr>
        <w:jc w:val="both"/>
        <w:rPr>
          <w:rFonts w:ascii="Century Gothic" w:hAnsi="Century Gothic" w:cs="Arial"/>
          <w:sz w:val="20"/>
        </w:rPr>
      </w:pPr>
      <w:r w:rsidRPr="00722FDC">
        <w:rPr>
          <w:rFonts w:ascii="Century Gothic" w:hAnsi="Century Gothic" w:cs="Arial"/>
          <w:sz w:val="20"/>
        </w:rPr>
        <w:t xml:space="preserve">L’équipement sera installé et mis en service au premier étage du bâtiment 10 – Salle </w:t>
      </w:r>
      <w:r w:rsidR="00AD3D2E" w:rsidRPr="00722FDC">
        <w:rPr>
          <w:rFonts w:ascii="Century Gothic" w:hAnsi="Century Gothic" w:cs="Arial"/>
          <w:sz w:val="20"/>
        </w:rPr>
        <w:t>107</w:t>
      </w:r>
      <w:r w:rsidRPr="00722FDC">
        <w:rPr>
          <w:rFonts w:ascii="Century Gothic" w:hAnsi="Century Gothic" w:cs="Arial"/>
          <w:sz w:val="20"/>
        </w:rPr>
        <w:t xml:space="preserve"> de l’INSA Rennes</w:t>
      </w:r>
      <w:r w:rsidR="00EE3D7F" w:rsidRPr="00722FDC">
        <w:rPr>
          <w:rFonts w:ascii="Century Gothic" w:hAnsi="Century Gothic" w:cs="Arial"/>
          <w:sz w:val="20"/>
        </w:rPr>
        <w:t xml:space="preserve">, au sein d’une salle blanche ISO 6. L’espace disponible en salle blanche pour </w:t>
      </w:r>
      <w:proofErr w:type="gramStart"/>
      <w:r w:rsidR="00EE3D7F" w:rsidRPr="00722FDC">
        <w:rPr>
          <w:rFonts w:ascii="Century Gothic" w:hAnsi="Century Gothic" w:cs="Arial"/>
          <w:sz w:val="20"/>
        </w:rPr>
        <w:t>cet  équipement</w:t>
      </w:r>
      <w:proofErr w:type="gramEnd"/>
      <w:r w:rsidR="00EE3D7F" w:rsidRPr="00722FDC">
        <w:rPr>
          <w:rFonts w:ascii="Century Gothic" w:hAnsi="Century Gothic" w:cs="Arial"/>
          <w:sz w:val="20"/>
        </w:rPr>
        <w:t>, hors pompage primaire, est de 3000mm par 1700mm.</w:t>
      </w:r>
    </w:p>
    <w:p w14:paraId="6A6A99EB" w14:textId="4568EE85" w:rsidR="001A6E94" w:rsidRPr="00722FDC" w:rsidRDefault="001A6E94" w:rsidP="001A6E94">
      <w:pPr>
        <w:jc w:val="both"/>
        <w:rPr>
          <w:rFonts w:ascii="Century Gothic" w:hAnsi="Century Gothic" w:cs="Arial"/>
          <w:sz w:val="20"/>
        </w:rPr>
      </w:pPr>
    </w:p>
    <w:p w14:paraId="169FB3A0" w14:textId="77777777" w:rsidR="001A6E94" w:rsidRPr="00722FDC" w:rsidRDefault="001A6E94" w:rsidP="001A6E94">
      <w:pPr>
        <w:jc w:val="both"/>
        <w:rPr>
          <w:rFonts w:ascii="Century Gothic" w:hAnsi="Century Gothic" w:cs="Arial"/>
          <w:sz w:val="20"/>
        </w:rPr>
      </w:pPr>
      <w:r w:rsidRPr="00722FDC">
        <w:rPr>
          <w:rFonts w:ascii="Century Gothic" w:hAnsi="Century Gothic" w:cs="Arial"/>
          <w:sz w:val="20"/>
        </w:rPr>
        <w:t>Le bâtiment dispose d’un ascenseur dont les dimensions de l’ouverture sont : l = 900mm – h = 2100mm et la charge maximale de la cabine est de 630kg ainsi qu’une ouverture en façade au premier étage dont les dimensions sont : l = 1300mm – h = 2350mm.</w:t>
      </w:r>
    </w:p>
    <w:p w14:paraId="07BAC025" w14:textId="4377FD3D" w:rsidR="001A6E94" w:rsidRDefault="001A6E94" w:rsidP="001A6E94">
      <w:pPr>
        <w:jc w:val="both"/>
        <w:rPr>
          <w:rFonts w:ascii="Century Gothic" w:hAnsi="Century Gothic" w:cs="Arial"/>
          <w:sz w:val="20"/>
        </w:rPr>
      </w:pPr>
      <w:r w:rsidRPr="00722FDC">
        <w:rPr>
          <w:rFonts w:ascii="Century Gothic" w:hAnsi="Century Gothic" w:cs="Arial"/>
          <w:sz w:val="20"/>
        </w:rPr>
        <w:t xml:space="preserve">Par ailleurs, l’équipementier devra prendre en considération la structure du bâtiment, notamment en termes de résistance de la dalle : 250kg/m² (plaque de répartition de charge à </w:t>
      </w:r>
      <w:r w:rsidR="00AD3D2E" w:rsidRPr="00722FDC">
        <w:rPr>
          <w:rFonts w:ascii="Century Gothic" w:hAnsi="Century Gothic" w:cs="Arial"/>
          <w:sz w:val="20"/>
        </w:rPr>
        <w:t>intégrer dans l’offre</w:t>
      </w:r>
      <w:r w:rsidR="00C41B76" w:rsidRPr="00722FDC">
        <w:rPr>
          <w:rFonts w:ascii="Century Gothic" w:hAnsi="Century Gothic" w:cs="Arial"/>
          <w:sz w:val="20"/>
        </w:rPr>
        <w:t xml:space="preserve"> si nécessaire</w:t>
      </w:r>
      <w:r w:rsidR="00AD3D2E" w:rsidRPr="00722FDC">
        <w:rPr>
          <w:rFonts w:ascii="Century Gothic" w:hAnsi="Century Gothic" w:cs="Arial"/>
          <w:sz w:val="20"/>
        </w:rPr>
        <w:t>)</w:t>
      </w:r>
      <w:r w:rsidR="00C41B76" w:rsidRPr="00722FDC">
        <w:rPr>
          <w:rFonts w:ascii="Century Gothic" w:hAnsi="Century Gothic" w:cs="Arial"/>
          <w:sz w:val="20"/>
        </w:rPr>
        <w:t>.</w:t>
      </w:r>
      <w:r w:rsidR="00A11878">
        <w:rPr>
          <w:rFonts w:ascii="Century Gothic" w:hAnsi="Century Gothic" w:cs="Arial"/>
          <w:sz w:val="20"/>
        </w:rPr>
        <w:t xml:space="preserve"> Le titulaire a pris connaissance </w:t>
      </w:r>
      <w:r w:rsidR="00A11878" w:rsidRPr="00A11878">
        <w:rPr>
          <w:rFonts w:ascii="Century Gothic" w:hAnsi="Century Gothic" w:cs="Arial"/>
          <w:sz w:val="20"/>
        </w:rPr>
        <w:t>des contraintes de livraison et d’installation de l’équipement</w:t>
      </w:r>
      <w:r w:rsidR="00A11878" w:rsidRPr="00A11878">
        <w:rPr>
          <w:rFonts w:ascii="Century Gothic" w:hAnsi="Century Gothic" w:cs="Arial"/>
          <w:sz w:val="20"/>
        </w:rPr>
        <w:t xml:space="preserve"> l</w:t>
      </w:r>
      <w:r w:rsidR="00A11878">
        <w:rPr>
          <w:rFonts w:ascii="Century Gothic" w:hAnsi="Century Gothic" w:cs="Arial"/>
          <w:sz w:val="20"/>
        </w:rPr>
        <w:t>ors de la visite sur site.</w:t>
      </w:r>
    </w:p>
    <w:p w14:paraId="2C6E461A" w14:textId="77777777" w:rsidR="002C63A0" w:rsidRPr="000C7951" w:rsidRDefault="002C63A0" w:rsidP="00CB3564">
      <w:pPr>
        <w:pStyle w:val="Normal2"/>
        <w:ind w:left="0" w:firstLine="0"/>
        <w:rPr>
          <w:rFonts w:ascii="Century Gothic" w:hAnsi="Century Gothic" w:cs="Arial"/>
          <w:sz w:val="20"/>
        </w:rPr>
      </w:pPr>
    </w:p>
    <w:p w14:paraId="420E4B5F" w14:textId="77777777" w:rsidR="005332E4" w:rsidRPr="000C7951" w:rsidRDefault="00D335C7">
      <w:pPr>
        <w:pStyle w:val="Titre2"/>
        <w:rPr>
          <w:rFonts w:cs="Arial"/>
          <w:i/>
        </w:rPr>
      </w:pPr>
      <w:bookmarkStart w:id="5" w:name="_Toc210726838"/>
      <w:r w:rsidRPr="000C7951">
        <w:rPr>
          <w:rFonts w:cs="Arial"/>
        </w:rPr>
        <w:t>1.</w:t>
      </w:r>
      <w:r w:rsidR="00D92EA1">
        <w:rPr>
          <w:rFonts w:cs="Arial"/>
        </w:rPr>
        <w:t>3</w:t>
      </w:r>
      <w:r w:rsidRPr="000C7951">
        <w:rPr>
          <w:rFonts w:cs="Arial"/>
        </w:rPr>
        <w:t xml:space="preserve"> - Décomposition </w:t>
      </w:r>
      <w:r w:rsidR="00D92EA1">
        <w:rPr>
          <w:rFonts w:cs="Arial"/>
        </w:rPr>
        <w:t>en</w:t>
      </w:r>
      <w:r w:rsidR="00AD1DBC">
        <w:rPr>
          <w:rFonts w:cs="Arial"/>
        </w:rPr>
        <w:t xml:space="preserve"> tranches et en</w:t>
      </w:r>
      <w:r w:rsidRPr="000C7951">
        <w:rPr>
          <w:rFonts w:cs="Arial"/>
        </w:rPr>
        <w:t xml:space="preserve"> </w:t>
      </w:r>
      <w:r w:rsidR="002C63A0" w:rsidRPr="000C7951">
        <w:rPr>
          <w:rFonts w:cs="Arial"/>
        </w:rPr>
        <w:t>lots</w:t>
      </w:r>
      <w:bookmarkEnd w:id="5"/>
    </w:p>
    <w:p w14:paraId="5B42BE82" w14:textId="4BF3D668" w:rsidR="005332E4" w:rsidRPr="00722FDC" w:rsidRDefault="00BD1D59" w:rsidP="005332E4">
      <w:pPr>
        <w:pStyle w:val="Normal2"/>
        <w:numPr>
          <w:ilvl w:val="0"/>
          <w:numId w:val="2"/>
        </w:numPr>
        <w:rPr>
          <w:rFonts w:ascii="Century Gothic" w:hAnsi="Century Gothic" w:cs="Arial"/>
          <w:sz w:val="20"/>
        </w:rPr>
      </w:pPr>
      <w:r w:rsidRPr="00722FDC">
        <w:rPr>
          <w:rFonts w:ascii="Century Gothic" w:eastAsia="Calibri" w:hAnsi="Century Gothic" w:cs="Calibri"/>
          <w:color w:val="000000"/>
          <w:sz w:val="20"/>
        </w:rPr>
        <w:t>Le marché ne comporte pas de découpage en tranches</w:t>
      </w:r>
      <w:r w:rsidR="00722FDC" w:rsidRPr="00722FDC">
        <w:rPr>
          <w:rFonts w:ascii="Century Gothic" w:eastAsia="Calibri" w:hAnsi="Century Gothic" w:cs="Calibri"/>
          <w:color w:val="000000"/>
          <w:sz w:val="20"/>
        </w:rPr>
        <w:t xml:space="preserve"> ni en</w:t>
      </w:r>
      <w:r w:rsidRPr="00722FDC">
        <w:rPr>
          <w:rFonts w:ascii="Century Gothic" w:eastAsia="Calibri" w:hAnsi="Century Gothic" w:cs="Calibri"/>
          <w:color w:val="000000"/>
          <w:sz w:val="20"/>
        </w:rPr>
        <w:t xml:space="preserve"> lot</w:t>
      </w:r>
      <w:r w:rsidR="00722FDC" w:rsidRPr="00722FDC">
        <w:rPr>
          <w:rFonts w:ascii="Century Gothic" w:eastAsia="Calibri" w:hAnsi="Century Gothic" w:cs="Calibri"/>
          <w:color w:val="000000"/>
          <w:sz w:val="20"/>
        </w:rPr>
        <w:t>s.</w:t>
      </w:r>
    </w:p>
    <w:p w14:paraId="2A9364CF" w14:textId="77777777" w:rsidR="001D31DE" w:rsidRPr="000C7951" w:rsidRDefault="001D31DE" w:rsidP="005B0345">
      <w:pPr>
        <w:pStyle w:val="Normal2"/>
        <w:ind w:left="0" w:firstLine="0"/>
        <w:rPr>
          <w:rFonts w:ascii="Century Gothic" w:hAnsi="Century Gothic" w:cs="Arial"/>
          <w:strike/>
          <w:sz w:val="20"/>
        </w:rPr>
      </w:pPr>
    </w:p>
    <w:p w14:paraId="41502463" w14:textId="3EB0B8E9" w:rsidR="00E1555B" w:rsidRDefault="00E1555B" w:rsidP="00E1555B">
      <w:pPr>
        <w:pStyle w:val="Titre2"/>
        <w:rPr>
          <w:rFonts w:cs="Arial"/>
        </w:rPr>
      </w:pPr>
      <w:bookmarkStart w:id="6" w:name="_Toc210726839"/>
      <w:r w:rsidRPr="000C7951">
        <w:rPr>
          <w:rFonts w:cs="Arial"/>
        </w:rPr>
        <w:t>1.</w:t>
      </w:r>
      <w:r>
        <w:rPr>
          <w:rFonts w:cs="Arial"/>
        </w:rPr>
        <w:t>4</w:t>
      </w:r>
      <w:r w:rsidRPr="000C7951">
        <w:rPr>
          <w:rFonts w:cs="Arial"/>
        </w:rPr>
        <w:t xml:space="preserve"> </w:t>
      </w:r>
      <w:r w:rsidR="005C3AFC">
        <w:rPr>
          <w:rFonts w:cs="Arial"/>
        </w:rPr>
        <w:t>–</w:t>
      </w:r>
      <w:r w:rsidRPr="000C7951">
        <w:rPr>
          <w:rFonts w:cs="Arial"/>
        </w:rPr>
        <w:t xml:space="preserve"> </w:t>
      </w:r>
      <w:r>
        <w:rPr>
          <w:rFonts w:cs="Arial"/>
        </w:rPr>
        <w:t>Renseignement</w:t>
      </w:r>
      <w:r w:rsidRPr="000C7951">
        <w:rPr>
          <w:rFonts w:cs="Arial"/>
        </w:rPr>
        <w:t>s</w:t>
      </w:r>
      <w:bookmarkEnd w:id="6"/>
    </w:p>
    <w:p w14:paraId="33841244" w14:textId="77777777" w:rsidR="005C3AFC" w:rsidRPr="005C3AFC" w:rsidRDefault="005C3AFC" w:rsidP="005C3AFC"/>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1842"/>
        <w:gridCol w:w="1560"/>
        <w:gridCol w:w="3118"/>
      </w:tblGrid>
      <w:tr w:rsidR="00210AAD" w:rsidRPr="000F612A" w14:paraId="607961D1" w14:textId="77777777" w:rsidTr="00705AAD">
        <w:trPr>
          <w:trHeight w:val="297"/>
        </w:trPr>
        <w:tc>
          <w:tcPr>
            <w:tcW w:w="9923" w:type="dxa"/>
            <w:gridSpan w:val="4"/>
            <w:tcBorders>
              <w:top w:val="single" w:sz="4" w:space="0" w:color="auto"/>
              <w:bottom w:val="single" w:sz="4" w:space="0" w:color="auto"/>
            </w:tcBorders>
            <w:shd w:val="clear" w:color="auto" w:fill="FFFFFF"/>
            <w:vAlign w:val="center"/>
          </w:tcPr>
          <w:p w14:paraId="144C7727" w14:textId="77777777" w:rsidR="00210AAD" w:rsidRPr="000F612A" w:rsidRDefault="00210AAD" w:rsidP="00705AAD">
            <w:pPr>
              <w:spacing w:line="230" w:lineRule="auto"/>
              <w:ind w:left="20" w:right="20"/>
              <w:jc w:val="center"/>
              <w:rPr>
                <w:rFonts w:ascii="Century Gothic" w:eastAsia="Arial" w:hAnsi="Century Gothic" w:cs="Arial"/>
                <w:b/>
                <w:color w:val="000000"/>
              </w:rPr>
            </w:pPr>
            <w:r w:rsidRPr="000F612A">
              <w:rPr>
                <w:rFonts w:ascii="Century Gothic" w:eastAsia="Arial" w:hAnsi="Century Gothic" w:cs="Arial"/>
                <w:b/>
                <w:color w:val="000000"/>
              </w:rPr>
              <w:t>INSA Rennes</w:t>
            </w:r>
          </w:p>
          <w:p w14:paraId="5483D46E" w14:textId="77777777" w:rsidR="00210AAD" w:rsidRPr="000F612A" w:rsidRDefault="00210AAD" w:rsidP="00705AAD">
            <w:pPr>
              <w:spacing w:line="230" w:lineRule="auto"/>
              <w:ind w:left="20" w:right="20"/>
              <w:jc w:val="center"/>
              <w:rPr>
                <w:rFonts w:ascii="Century Gothic" w:eastAsia="Arial" w:hAnsi="Century Gothic" w:cs="Arial"/>
                <w:b/>
                <w:color w:val="000000"/>
                <w:sz w:val="20"/>
              </w:rPr>
            </w:pPr>
            <w:r w:rsidRPr="000F612A">
              <w:rPr>
                <w:rFonts w:ascii="Century Gothic" w:eastAsia="Arial" w:hAnsi="Century Gothic" w:cs="Arial"/>
                <w:color w:val="000000"/>
                <w:sz w:val="20"/>
              </w:rPr>
              <w:t>20 avenue des Buttes de Coësmes – CS 70839</w:t>
            </w:r>
            <w:r>
              <w:rPr>
                <w:rFonts w:ascii="Century Gothic" w:eastAsia="Arial" w:hAnsi="Century Gothic" w:cs="Arial"/>
                <w:color w:val="000000"/>
                <w:sz w:val="20"/>
              </w:rPr>
              <w:t xml:space="preserve">   </w:t>
            </w:r>
            <w:r w:rsidRPr="000F612A">
              <w:rPr>
                <w:rFonts w:ascii="Century Gothic" w:eastAsia="Arial" w:hAnsi="Century Gothic" w:cs="Arial"/>
                <w:color w:val="000000"/>
                <w:sz w:val="20"/>
              </w:rPr>
              <w:t xml:space="preserve">35708 RENNES CEDEX </w:t>
            </w:r>
            <w:r w:rsidRPr="000F612A">
              <w:rPr>
                <w:rFonts w:ascii="Century Gothic" w:eastAsia="Arial" w:hAnsi="Century Gothic" w:cs="Arial"/>
                <w:color w:val="000000"/>
              </w:rPr>
              <w:t>7</w:t>
            </w:r>
          </w:p>
        </w:tc>
      </w:tr>
      <w:tr w:rsidR="00210AAD" w:rsidRPr="000F612A" w14:paraId="44C9AA22" w14:textId="77777777" w:rsidTr="00705AAD">
        <w:trPr>
          <w:trHeight w:val="297"/>
        </w:trPr>
        <w:tc>
          <w:tcPr>
            <w:tcW w:w="9923" w:type="dxa"/>
            <w:gridSpan w:val="4"/>
            <w:tcBorders>
              <w:top w:val="single" w:sz="4" w:space="0" w:color="auto"/>
              <w:bottom w:val="single" w:sz="4" w:space="0" w:color="auto"/>
            </w:tcBorders>
            <w:shd w:val="clear" w:color="auto" w:fill="F2F2F2"/>
            <w:vAlign w:val="center"/>
          </w:tcPr>
          <w:p w14:paraId="2BAA714F" w14:textId="77777777" w:rsidR="00210AAD" w:rsidRPr="000F612A" w:rsidRDefault="00210AAD" w:rsidP="00705AAD">
            <w:pPr>
              <w:widowControl w:val="0"/>
              <w:spacing w:line="276" w:lineRule="auto"/>
              <w:jc w:val="center"/>
              <w:rPr>
                <w:rFonts w:ascii="Century Gothic" w:eastAsia="Arial" w:hAnsi="Century Gothic" w:cs="Arial"/>
                <w:b/>
                <w:color w:val="000000"/>
              </w:rPr>
            </w:pPr>
            <w:r w:rsidRPr="000F612A">
              <w:rPr>
                <w:rFonts w:ascii="Century Gothic" w:eastAsia="Arial" w:hAnsi="Century Gothic" w:cs="Arial"/>
                <w:b/>
                <w:color w:val="000000"/>
                <w:sz w:val="20"/>
              </w:rPr>
              <w:t>Renseignements scientifiques et techniques</w:t>
            </w:r>
          </w:p>
        </w:tc>
      </w:tr>
      <w:tr w:rsidR="00210AAD" w:rsidRPr="000F612A" w14:paraId="53E21E8B" w14:textId="77777777" w:rsidTr="00705AAD">
        <w:trPr>
          <w:trHeight w:val="297"/>
        </w:trPr>
        <w:tc>
          <w:tcPr>
            <w:tcW w:w="9923" w:type="dxa"/>
            <w:gridSpan w:val="4"/>
            <w:tcBorders>
              <w:top w:val="single" w:sz="4" w:space="0" w:color="auto"/>
              <w:bottom w:val="nil"/>
            </w:tcBorders>
            <w:vAlign w:val="center"/>
          </w:tcPr>
          <w:p w14:paraId="0790AA4E" w14:textId="77777777" w:rsidR="00210AAD" w:rsidRPr="0048550D" w:rsidRDefault="00210AAD" w:rsidP="00705AAD">
            <w:pPr>
              <w:keepLines/>
              <w:pBdr>
                <w:top w:val="nil"/>
                <w:left w:val="nil"/>
                <w:bottom w:val="nil"/>
                <w:right w:val="nil"/>
                <w:between w:val="nil"/>
              </w:pBdr>
              <w:tabs>
                <w:tab w:val="left" w:pos="567"/>
                <w:tab w:val="left" w:pos="851"/>
                <w:tab w:val="left" w:pos="1134"/>
              </w:tabs>
              <w:jc w:val="center"/>
              <w:rPr>
                <w:rFonts w:ascii="Century Gothic" w:eastAsia="Calibri" w:hAnsi="Century Gothic" w:cs="Calibri"/>
                <w:b/>
                <w:bCs/>
                <w:color w:val="000000"/>
                <w:sz w:val="20"/>
              </w:rPr>
            </w:pPr>
            <w:r w:rsidRPr="00980A1D">
              <w:rPr>
                <w:rFonts w:ascii="Century Gothic" w:eastAsia="Calibri" w:hAnsi="Century Gothic" w:cs="Calibri"/>
                <w:b/>
                <w:bCs/>
                <w:color w:val="000000"/>
                <w:sz w:val="20"/>
              </w:rPr>
              <w:t>Laboratoire Institut FOTON</w:t>
            </w:r>
          </w:p>
        </w:tc>
      </w:tr>
      <w:tr w:rsidR="00210AAD" w:rsidRPr="0048550D" w14:paraId="1FA5D120" w14:textId="77777777" w:rsidTr="00705AAD">
        <w:trPr>
          <w:trHeight w:val="1127"/>
        </w:trPr>
        <w:tc>
          <w:tcPr>
            <w:tcW w:w="5245" w:type="dxa"/>
            <w:gridSpan w:val="2"/>
            <w:tcBorders>
              <w:top w:val="nil"/>
              <w:left w:val="single" w:sz="4" w:space="0" w:color="auto"/>
              <w:bottom w:val="single" w:sz="4" w:space="0" w:color="auto"/>
              <w:right w:val="nil"/>
            </w:tcBorders>
          </w:tcPr>
          <w:p w14:paraId="24BA9AC8" w14:textId="77777777" w:rsidR="00210AAD" w:rsidRPr="00980A1D" w:rsidRDefault="00210AAD" w:rsidP="00705AAD">
            <w:pPr>
              <w:keepLines/>
              <w:pBdr>
                <w:top w:val="nil"/>
                <w:left w:val="nil"/>
                <w:bottom w:val="nil"/>
                <w:right w:val="nil"/>
                <w:between w:val="nil"/>
              </w:pBdr>
              <w:tabs>
                <w:tab w:val="left" w:pos="567"/>
                <w:tab w:val="left" w:pos="851"/>
                <w:tab w:val="left" w:pos="1134"/>
              </w:tabs>
              <w:spacing w:line="259" w:lineRule="auto"/>
              <w:rPr>
                <w:rFonts w:ascii="Century Gothic" w:eastAsia="Calibri" w:hAnsi="Century Gothic" w:cs="Calibri"/>
                <w:color w:val="000000"/>
                <w:sz w:val="20"/>
              </w:rPr>
            </w:pPr>
            <w:r w:rsidRPr="00980A1D">
              <w:rPr>
                <w:rFonts w:ascii="Century Gothic" w:eastAsia="Calibri" w:hAnsi="Century Gothic" w:cs="Calibri"/>
                <w:color w:val="000000"/>
                <w:sz w:val="20"/>
              </w:rPr>
              <w:t xml:space="preserve">Mr Cyril </w:t>
            </w:r>
            <w:proofErr w:type="spellStart"/>
            <w:r w:rsidRPr="00980A1D">
              <w:rPr>
                <w:rFonts w:ascii="Century Gothic" w:eastAsia="Calibri" w:hAnsi="Century Gothic" w:cs="Calibri"/>
                <w:color w:val="000000"/>
                <w:sz w:val="20"/>
              </w:rPr>
              <w:t>Paranthoen</w:t>
            </w:r>
            <w:proofErr w:type="spellEnd"/>
          </w:p>
          <w:p w14:paraId="25D0ADCB" w14:textId="77777777" w:rsidR="00210AAD" w:rsidRPr="00980A1D" w:rsidRDefault="00210AAD" w:rsidP="00705AAD">
            <w:pPr>
              <w:keepLines/>
              <w:pBdr>
                <w:top w:val="nil"/>
                <w:left w:val="nil"/>
                <w:bottom w:val="nil"/>
                <w:right w:val="nil"/>
                <w:between w:val="nil"/>
              </w:pBdr>
              <w:tabs>
                <w:tab w:val="left" w:pos="567"/>
                <w:tab w:val="left" w:pos="851"/>
                <w:tab w:val="left" w:pos="1134"/>
              </w:tabs>
              <w:spacing w:line="259" w:lineRule="auto"/>
              <w:rPr>
                <w:rFonts w:ascii="Century Gothic" w:hAnsi="Century Gothic"/>
                <w:sz w:val="20"/>
              </w:rPr>
            </w:pPr>
          </w:p>
          <w:p w14:paraId="51A814FE" w14:textId="77777777" w:rsidR="00210AAD" w:rsidRPr="00980A1D" w:rsidRDefault="00210AAD" w:rsidP="00705AAD">
            <w:pPr>
              <w:keepLines/>
              <w:pBdr>
                <w:top w:val="nil"/>
                <w:left w:val="nil"/>
                <w:bottom w:val="nil"/>
                <w:right w:val="nil"/>
                <w:between w:val="nil"/>
              </w:pBdr>
              <w:tabs>
                <w:tab w:val="left" w:pos="567"/>
                <w:tab w:val="left" w:pos="851"/>
                <w:tab w:val="left" w:pos="1134"/>
              </w:tabs>
              <w:rPr>
                <w:rFonts w:ascii="Century Gothic" w:eastAsia="Calibri" w:hAnsi="Century Gothic" w:cs="Calibri"/>
                <w:color w:val="000000"/>
                <w:sz w:val="20"/>
              </w:rPr>
            </w:pPr>
            <w:r w:rsidRPr="00980A1D">
              <w:rPr>
                <w:rFonts w:ascii="Century Gothic" w:eastAsia="Calibri" w:hAnsi="Century Gothic" w:cs="Calibri"/>
                <w:color w:val="000000"/>
                <w:sz w:val="20"/>
              </w:rPr>
              <w:t>Tél : + 33 2 23 23 82-98</w:t>
            </w:r>
          </w:p>
          <w:p w14:paraId="383A42B8" w14:textId="77777777" w:rsidR="00210AAD" w:rsidRPr="00980A1D" w:rsidRDefault="00210AAD" w:rsidP="00705AAD">
            <w:pPr>
              <w:keepLines/>
              <w:pBdr>
                <w:top w:val="nil"/>
                <w:left w:val="nil"/>
                <w:bottom w:val="nil"/>
                <w:right w:val="nil"/>
                <w:between w:val="nil"/>
              </w:pBdr>
              <w:tabs>
                <w:tab w:val="left" w:pos="567"/>
                <w:tab w:val="left" w:pos="851"/>
                <w:tab w:val="left" w:pos="1134"/>
              </w:tabs>
              <w:rPr>
                <w:rFonts w:ascii="Century Gothic" w:eastAsia="Calibri" w:hAnsi="Century Gothic" w:cs="Calibri"/>
                <w:b/>
                <w:bCs/>
                <w:color w:val="000000"/>
                <w:sz w:val="20"/>
              </w:rPr>
            </w:pPr>
            <w:hyperlink r:id="rId13" w:history="1">
              <w:r w:rsidRPr="00980A1D">
                <w:rPr>
                  <w:rStyle w:val="Lienhypertexte"/>
                  <w:rFonts w:ascii="Century Gothic" w:hAnsi="Century Gothic"/>
                  <w:sz w:val="20"/>
                </w:rPr>
                <w:t>cyril.paranthoen@insa-rennes.fr</w:t>
              </w:r>
            </w:hyperlink>
          </w:p>
        </w:tc>
        <w:tc>
          <w:tcPr>
            <w:tcW w:w="4678" w:type="dxa"/>
            <w:gridSpan w:val="2"/>
            <w:tcBorders>
              <w:top w:val="nil"/>
              <w:left w:val="nil"/>
              <w:bottom w:val="single" w:sz="4" w:space="0" w:color="auto"/>
              <w:right w:val="single" w:sz="4" w:space="0" w:color="auto"/>
            </w:tcBorders>
          </w:tcPr>
          <w:p w14:paraId="2E1E5CA5" w14:textId="77777777" w:rsidR="00210AAD" w:rsidRPr="00980A1D" w:rsidRDefault="00210AAD" w:rsidP="00705AAD">
            <w:pPr>
              <w:keepLines/>
              <w:pBdr>
                <w:top w:val="nil"/>
                <w:left w:val="nil"/>
                <w:bottom w:val="nil"/>
                <w:right w:val="nil"/>
                <w:between w:val="nil"/>
              </w:pBdr>
              <w:tabs>
                <w:tab w:val="left" w:pos="567"/>
                <w:tab w:val="left" w:pos="851"/>
                <w:tab w:val="left" w:pos="1134"/>
              </w:tabs>
              <w:ind w:left="-113"/>
              <w:rPr>
                <w:rFonts w:ascii="Century Gothic" w:eastAsia="Calibri" w:hAnsi="Century Gothic" w:cs="Calibri"/>
                <w:color w:val="000000"/>
                <w:sz w:val="20"/>
              </w:rPr>
            </w:pPr>
            <w:r w:rsidRPr="00980A1D">
              <w:rPr>
                <w:rFonts w:ascii="Century Gothic" w:eastAsia="Calibri" w:hAnsi="Century Gothic" w:cs="Calibri"/>
                <w:color w:val="000000"/>
                <w:sz w:val="20"/>
              </w:rPr>
              <w:t>Mme Karine Tavernier</w:t>
            </w:r>
          </w:p>
          <w:p w14:paraId="5DD4EA93" w14:textId="77777777" w:rsidR="00210AAD" w:rsidRPr="00980A1D" w:rsidRDefault="00210AAD" w:rsidP="00705AAD">
            <w:pPr>
              <w:keepLines/>
              <w:pBdr>
                <w:top w:val="nil"/>
                <w:left w:val="nil"/>
                <w:bottom w:val="nil"/>
                <w:right w:val="nil"/>
                <w:between w:val="nil"/>
              </w:pBdr>
              <w:tabs>
                <w:tab w:val="left" w:pos="567"/>
                <w:tab w:val="left" w:pos="851"/>
                <w:tab w:val="left" w:pos="1134"/>
              </w:tabs>
              <w:ind w:left="-113"/>
              <w:rPr>
                <w:rFonts w:ascii="Century Gothic" w:eastAsia="Calibri" w:hAnsi="Century Gothic" w:cs="Calibri"/>
                <w:color w:val="000000"/>
                <w:sz w:val="20"/>
              </w:rPr>
            </w:pPr>
          </w:p>
          <w:p w14:paraId="4C37F1ED" w14:textId="77777777" w:rsidR="00210AAD" w:rsidRPr="00980A1D" w:rsidRDefault="00210AAD" w:rsidP="00705AAD">
            <w:pPr>
              <w:keepLines/>
              <w:pBdr>
                <w:top w:val="nil"/>
                <w:left w:val="nil"/>
                <w:bottom w:val="nil"/>
                <w:right w:val="nil"/>
                <w:between w:val="nil"/>
              </w:pBdr>
              <w:tabs>
                <w:tab w:val="left" w:pos="567"/>
                <w:tab w:val="left" w:pos="851"/>
                <w:tab w:val="left" w:pos="1134"/>
              </w:tabs>
              <w:rPr>
                <w:rStyle w:val="Lienhypertexte"/>
                <w:rFonts w:ascii="Century Gothic" w:eastAsia="Calibri" w:hAnsi="Century Gothic" w:cs="Calibri"/>
                <w:color w:val="000000"/>
                <w:sz w:val="20"/>
              </w:rPr>
            </w:pPr>
            <w:r w:rsidRPr="00980A1D">
              <w:rPr>
                <w:rFonts w:ascii="Century Gothic" w:eastAsia="Calibri" w:hAnsi="Century Gothic" w:cs="Calibri"/>
                <w:color w:val="000000"/>
                <w:sz w:val="20"/>
              </w:rPr>
              <w:t>Tél : + 33 2 23 23 87-07</w:t>
            </w:r>
          </w:p>
          <w:p w14:paraId="1948F9DA" w14:textId="77777777" w:rsidR="00210AAD" w:rsidRPr="0048550D" w:rsidRDefault="00210AAD" w:rsidP="00705AAD">
            <w:pPr>
              <w:keepLines/>
              <w:pBdr>
                <w:top w:val="nil"/>
                <w:left w:val="nil"/>
                <w:bottom w:val="nil"/>
                <w:right w:val="nil"/>
                <w:between w:val="nil"/>
              </w:pBdr>
              <w:tabs>
                <w:tab w:val="left" w:pos="567"/>
                <w:tab w:val="left" w:pos="851"/>
                <w:tab w:val="left" w:pos="1134"/>
              </w:tabs>
              <w:rPr>
                <w:rFonts w:ascii="Century Gothic" w:eastAsia="Arial" w:hAnsi="Century Gothic" w:cs="Arial"/>
                <w:sz w:val="20"/>
              </w:rPr>
            </w:pPr>
            <w:hyperlink r:id="rId14" w:history="1">
              <w:r w:rsidRPr="00980A1D">
                <w:rPr>
                  <w:rStyle w:val="Lienhypertexte"/>
                  <w:rFonts w:ascii="Century Gothic" w:hAnsi="Century Gothic"/>
                  <w:sz w:val="20"/>
                </w:rPr>
                <w:t>karine.tavernier@insa-rennes.fr</w:t>
              </w:r>
            </w:hyperlink>
          </w:p>
        </w:tc>
      </w:tr>
      <w:tr w:rsidR="00210AAD" w:rsidRPr="000F612A" w14:paraId="4047AAA3" w14:textId="77777777" w:rsidTr="00705AAD">
        <w:trPr>
          <w:trHeight w:val="323"/>
        </w:trPr>
        <w:tc>
          <w:tcPr>
            <w:tcW w:w="9923" w:type="dxa"/>
            <w:gridSpan w:val="4"/>
            <w:tcBorders>
              <w:top w:val="single" w:sz="4" w:space="0" w:color="auto"/>
            </w:tcBorders>
            <w:shd w:val="clear" w:color="auto" w:fill="F2F2F2"/>
            <w:vAlign w:val="center"/>
          </w:tcPr>
          <w:p w14:paraId="3754838E" w14:textId="77777777" w:rsidR="00210AAD" w:rsidRPr="000F612A" w:rsidRDefault="00210AAD" w:rsidP="00705AAD">
            <w:pPr>
              <w:spacing w:line="230" w:lineRule="auto"/>
              <w:ind w:left="20" w:right="20"/>
              <w:jc w:val="center"/>
              <w:rPr>
                <w:rFonts w:ascii="Century Gothic" w:eastAsia="Arial" w:hAnsi="Century Gothic" w:cs="Arial"/>
                <w:b/>
                <w:color w:val="000000"/>
                <w:sz w:val="20"/>
              </w:rPr>
            </w:pPr>
            <w:r w:rsidRPr="000F612A">
              <w:rPr>
                <w:rFonts w:ascii="Century Gothic" w:eastAsia="Arial" w:hAnsi="Century Gothic" w:cs="Arial"/>
                <w:b/>
                <w:color w:val="000000"/>
                <w:sz w:val="20"/>
              </w:rPr>
              <w:t>Renseignements administratifs et financiers</w:t>
            </w:r>
          </w:p>
        </w:tc>
      </w:tr>
      <w:tr w:rsidR="00210AAD" w:rsidRPr="000F612A" w14:paraId="2E9AEECB" w14:textId="77777777" w:rsidTr="00705AAD">
        <w:trPr>
          <w:trHeight w:val="353"/>
        </w:trPr>
        <w:tc>
          <w:tcPr>
            <w:tcW w:w="3403" w:type="dxa"/>
            <w:vAlign w:val="center"/>
          </w:tcPr>
          <w:p w14:paraId="186A1711" w14:textId="0B5E8791" w:rsidR="00210AAD" w:rsidRPr="000F612A" w:rsidRDefault="005C3AFC" w:rsidP="00705AAD">
            <w:pPr>
              <w:spacing w:line="230" w:lineRule="auto"/>
              <w:ind w:left="20" w:right="20"/>
              <w:jc w:val="center"/>
              <w:rPr>
                <w:rFonts w:ascii="Century Gothic" w:eastAsia="Arial" w:hAnsi="Century Gothic" w:cs="Arial"/>
                <w:b/>
                <w:color w:val="000000"/>
                <w:sz w:val="20"/>
              </w:rPr>
            </w:pPr>
            <w:r>
              <w:rPr>
                <w:rFonts w:ascii="Century Gothic" w:eastAsia="Arial" w:hAnsi="Century Gothic" w:cs="Arial"/>
                <w:b/>
                <w:color w:val="000000"/>
                <w:sz w:val="20"/>
              </w:rPr>
              <w:t xml:space="preserve">Suivi </w:t>
            </w:r>
            <w:r w:rsidR="00210AAD" w:rsidRPr="000F612A">
              <w:rPr>
                <w:rFonts w:ascii="Century Gothic" w:eastAsia="Arial" w:hAnsi="Century Gothic" w:cs="Arial"/>
                <w:b/>
                <w:color w:val="000000"/>
                <w:sz w:val="20"/>
              </w:rPr>
              <w:t>administratif</w:t>
            </w:r>
          </w:p>
        </w:tc>
        <w:tc>
          <w:tcPr>
            <w:tcW w:w="3402" w:type="dxa"/>
            <w:gridSpan w:val="2"/>
            <w:vAlign w:val="center"/>
          </w:tcPr>
          <w:p w14:paraId="3903B793" w14:textId="05861F6B" w:rsidR="00210AAD" w:rsidRPr="000F612A" w:rsidRDefault="005C3AFC" w:rsidP="00705AAD">
            <w:pPr>
              <w:spacing w:line="230" w:lineRule="auto"/>
              <w:ind w:left="20" w:right="20"/>
              <w:jc w:val="center"/>
              <w:rPr>
                <w:rFonts w:ascii="Century Gothic" w:eastAsia="Arial" w:hAnsi="Century Gothic" w:cs="Arial"/>
                <w:b/>
                <w:color w:val="000000"/>
                <w:sz w:val="20"/>
              </w:rPr>
            </w:pPr>
            <w:r>
              <w:rPr>
                <w:rFonts w:ascii="Century Gothic" w:eastAsia="Arial" w:hAnsi="Century Gothic" w:cs="Arial"/>
                <w:b/>
                <w:color w:val="000000"/>
                <w:sz w:val="20"/>
              </w:rPr>
              <w:t>E</w:t>
            </w:r>
            <w:r w:rsidR="00210AAD" w:rsidRPr="000F612A">
              <w:rPr>
                <w:rFonts w:ascii="Century Gothic" w:eastAsia="Arial" w:hAnsi="Century Gothic" w:cs="Arial"/>
                <w:b/>
                <w:color w:val="000000"/>
                <w:sz w:val="20"/>
              </w:rPr>
              <w:t>xécution financière</w:t>
            </w:r>
          </w:p>
        </w:tc>
        <w:tc>
          <w:tcPr>
            <w:tcW w:w="3118" w:type="dxa"/>
            <w:vAlign w:val="center"/>
          </w:tcPr>
          <w:p w14:paraId="5EA6586B" w14:textId="509F4460" w:rsidR="00210AAD" w:rsidRPr="000F612A" w:rsidRDefault="005C3AFC" w:rsidP="00705AAD">
            <w:pPr>
              <w:spacing w:line="230" w:lineRule="auto"/>
              <w:ind w:left="20" w:right="20"/>
              <w:jc w:val="center"/>
              <w:rPr>
                <w:rFonts w:ascii="Century Gothic" w:eastAsia="Arial" w:hAnsi="Century Gothic" w:cs="Arial"/>
                <w:b/>
                <w:color w:val="000000"/>
                <w:sz w:val="20"/>
              </w:rPr>
            </w:pPr>
            <w:r>
              <w:rPr>
                <w:rFonts w:ascii="Century Gothic" w:eastAsia="Arial" w:hAnsi="Century Gothic" w:cs="Arial"/>
                <w:b/>
                <w:color w:val="000000"/>
                <w:sz w:val="20"/>
              </w:rPr>
              <w:t>M</w:t>
            </w:r>
            <w:r w:rsidR="00210AAD" w:rsidRPr="000F612A">
              <w:rPr>
                <w:rFonts w:ascii="Century Gothic" w:eastAsia="Arial" w:hAnsi="Century Gothic" w:cs="Arial"/>
                <w:b/>
                <w:color w:val="000000"/>
                <w:sz w:val="20"/>
              </w:rPr>
              <w:t>ise en paiement</w:t>
            </w:r>
          </w:p>
        </w:tc>
      </w:tr>
      <w:tr w:rsidR="00210AAD" w:rsidRPr="000F612A" w14:paraId="60F442F2" w14:textId="77777777" w:rsidTr="00A11878">
        <w:trPr>
          <w:trHeight w:val="1123"/>
        </w:trPr>
        <w:tc>
          <w:tcPr>
            <w:tcW w:w="3403" w:type="dxa"/>
          </w:tcPr>
          <w:p w14:paraId="6E637E78" w14:textId="77777777" w:rsidR="00210AAD" w:rsidRPr="000F612A" w:rsidRDefault="00210AAD" w:rsidP="00705AAD">
            <w:pPr>
              <w:spacing w:line="230" w:lineRule="auto"/>
              <w:ind w:left="20" w:right="20"/>
              <w:rPr>
                <w:rFonts w:ascii="Century Gothic" w:eastAsia="Arial" w:hAnsi="Century Gothic" w:cs="Arial"/>
                <w:b/>
                <w:color w:val="000000"/>
                <w:sz w:val="20"/>
              </w:rPr>
            </w:pPr>
            <w:r w:rsidRPr="000F612A">
              <w:rPr>
                <w:rFonts w:ascii="Century Gothic" w:eastAsia="Arial" w:hAnsi="Century Gothic" w:cs="Arial"/>
                <w:b/>
                <w:color w:val="000000"/>
                <w:sz w:val="20"/>
              </w:rPr>
              <w:t>Service Achats Marchés</w:t>
            </w:r>
          </w:p>
          <w:p w14:paraId="79F7A77E" w14:textId="77777777" w:rsidR="00210AAD" w:rsidRPr="000F612A" w:rsidRDefault="00210AAD" w:rsidP="00705AAD">
            <w:pPr>
              <w:spacing w:line="230" w:lineRule="auto"/>
              <w:ind w:left="20" w:right="20"/>
              <w:rPr>
                <w:rFonts w:ascii="Century Gothic" w:eastAsia="Arial" w:hAnsi="Century Gothic" w:cs="Arial"/>
                <w:b/>
                <w:color w:val="000000"/>
                <w:sz w:val="20"/>
              </w:rPr>
            </w:pPr>
          </w:p>
          <w:p w14:paraId="2CE18E2D" w14:textId="77777777" w:rsidR="00210AAD" w:rsidRPr="000F612A" w:rsidRDefault="00210AAD" w:rsidP="00705AAD">
            <w:pPr>
              <w:spacing w:line="230" w:lineRule="auto"/>
              <w:ind w:left="20" w:right="20"/>
              <w:rPr>
                <w:rFonts w:ascii="Century Gothic" w:eastAsia="Arial" w:hAnsi="Century Gothic" w:cs="Arial"/>
                <w:color w:val="000000"/>
                <w:sz w:val="20"/>
              </w:rPr>
            </w:pPr>
            <w:r w:rsidRPr="000F612A">
              <w:rPr>
                <w:rFonts w:ascii="Century Gothic" w:eastAsia="Arial" w:hAnsi="Century Gothic" w:cs="Arial"/>
                <w:color w:val="000000"/>
                <w:sz w:val="20"/>
              </w:rPr>
              <w:t>Tél : + 33 2 23 23 86 67</w:t>
            </w:r>
          </w:p>
          <w:p w14:paraId="6418227F" w14:textId="77777777" w:rsidR="00210AAD" w:rsidRPr="000F612A" w:rsidRDefault="00210AAD" w:rsidP="00705AAD">
            <w:pPr>
              <w:widowControl w:val="0"/>
              <w:spacing w:line="276" w:lineRule="auto"/>
              <w:rPr>
                <w:rFonts w:ascii="Century Gothic" w:eastAsia="Arial" w:hAnsi="Century Gothic" w:cs="Arial"/>
                <w:b/>
                <w:color w:val="000000"/>
                <w:sz w:val="20"/>
              </w:rPr>
            </w:pPr>
            <w:hyperlink r:id="rId15">
              <w:r w:rsidRPr="000F612A">
                <w:rPr>
                  <w:rFonts w:ascii="Century Gothic" w:eastAsia="Arial" w:hAnsi="Century Gothic" w:cs="Arial"/>
                  <w:color w:val="0000FF"/>
                  <w:sz w:val="20"/>
                  <w:u w:val="single"/>
                </w:rPr>
                <w:t>marches-publics@insa-rennes.fr</w:t>
              </w:r>
            </w:hyperlink>
          </w:p>
        </w:tc>
        <w:tc>
          <w:tcPr>
            <w:tcW w:w="3402" w:type="dxa"/>
            <w:gridSpan w:val="2"/>
          </w:tcPr>
          <w:p w14:paraId="79D1B99D" w14:textId="77777777" w:rsidR="00210AAD" w:rsidRPr="000F612A" w:rsidRDefault="00210AAD" w:rsidP="00705AAD">
            <w:pPr>
              <w:spacing w:line="230" w:lineRule="auto"/>
              <w:ind w:left="20" w:right="20"/>
              <w:rPr>
                <w:rFonts w:ascii="Century Gothic" w:eastAsia="Arial" w:hAnsi="Century Gothic" w:cs="Arial"/>
                <w:b/>
                <w:color w:val="000000"/>
                <w:sz w:val="20"/>
              </w:rPr>
            </w:pPr>
            <w:r w:rsidRPr="000F612A">
              <w:rPr>
                <w:rFonts w:ascii="Century Gothic" w:eastAsia="Arial" w:hAnsi="Century Gothic" w:cs="Arial"/>
                <w:b/>
                <w:color w:val="000000"/>
                <w:sz w:val="20"/>
              </w:rPr>
              <w:t>Service Budget et Conventions</w:t>
            </w:r>
          </w:p>
          <w:p w14:paraId="7DCAC2E7" w14:textId="77777777" w:rsidR="00210AAD" w:rsidRPr="000F612A" w:rsidRDefault="00210AAD" w:rsidP="00705AAD">
            <w:pPr>
              <w:spacing w:line="230" w:lineRule="auto"/>
              <w:ind w:left="20" w:right="20"/>
              <w:rPr>
                <w:rFonts w:ascii="Century Gothic" w:eastAsia="Arial" w:hAnsi="Century Gothic" w:cs="Arial"/>
                <w:b/>
                <w:color w:val="000000"/>
                <w:sz w:val="20"/>
              </w:rPr>
            </w:pPr>
          </w:p>
          <w:p w14:paraId="66A41652" w14:textId="77777777" w:rsidR="00210AAD" w:rsidRPr="000F612A" w:rsidRDefault="00210AAD" w:rsidP="00705AAD">
            <w:pPr>
              <w:spacing w:line="230" w:lineRule="auto"/>
              <w:ind w:left="20" w:right="20"/>
              <w:rPr>
                <w:rFonts w:ascii="Century Gothic" w:eastAsia="Arial" w:hAnsi="Century Gothic" w:cs="Arial"/>
                <w:sz w:val="20"/>
              </w:rPr>
            </w:pPr>
            <w:r w:rsidRPr="000F612A">
              <w:rPr>
                <w:rFonts w:ascii="Century Gothic" w:eastAsia="Arial" w:hAnsi="Century Gothic" w:cs="Arial"/>
                <w:color w:val="000000"/>
                <w:sz w:val="20"/>
              </w:rPr>
              <w:t xml:space="preserve">Tél : + 33 </w:t>
            </w:r>
            <w:r w:rsidRPr="000F612A">
              <w:rPr>
                <w:rFonts w:ascii="Century Gothic" w:eastAsia="Arial" w:hAnsi="Century Gothic" w:cs="Arial"/>
                <w:sz w:val="20"/>
              </w:rPr>
              <w:t>2 23 23</w:t>
            </w:r>
            <w:r w:rsidRPr="000F612A">
              <w:rPr>
                <w:rFonts w:ascii="Century Gothic" w:eastAsia="Arial" w:hAnsi="Century Gothic" w:cs="Arial"/>
                <w:b/>
                <w:sz w:val="20"/>
              </w:rPr>
              <w:t> </w:t>
            </w:r>
            <w:r w:rsidRPr="000F612A">
              <w:rPr>
                <w:rFonts w:ascii="Century Gothic" w:eastAsia="Arial" w:hAnsi="Century Gothic" w:cs="Arial"/>
                <w:sz w:val="20"/>
              </w:rPr>
              <w:t>86 25  </w:t>
            </w:r>
          </w:p>
          <w:p w14:paraId="3FF9321D" w14:textId="77777777" w:rsidR="00210AAD" w:rsidRPr="000F612A" w:rsidRDefault="00210AAD" w:rsidP="00705AAD">
            <w:pPr>
              <w:widowControl w:val="0"/>
              <w:spacing w:line="276" w:lineRule="auto"/>
              <w:rPr>
                <w:rFonts w:ascii="Century Gothic" w:eastAsia="Arial" w:hAnsi="Century Gothic" w:cs="Arial"/>
                <w:b/>
                <w:color w:val="000000"/>
                <w:sz w:val="20"/>
              </w:rPr>
            </w:pPr>
            <w:hyperlink r:id="rId16">
              <w:r w:rsidRPr="000F612A">
                <w:rPr>
                  <w:rFonts w:ascii="Century Gothic" w:eastAsia="Arial" w:hAnsi="Century Gothic" w:cs="Arial"/>
                  <w:color w:val="0000FF"/>
                  <w:sz w:val="20"/>
                  <w:u w:val="single"/>
                </w:rPr>
                <w:t>personnel-sbf@insa-rennes.fr</w:t>
              </w:r>
            </w:hyperlink>
          </w:p>
        </w:tc>
        <w:tc>
          <w:tcPr>
            <w:tcW w:w="3118" w:type="dxa"/>
          </w:tcPr>
          <w:p w14:paraId="7EE5D13A" w14:textId="77777777" w:rsidR="00210AAD" w:rsidRPr="000F612A" w:rsidRDefault="00210AAD" w:rsidP="00705AAD">
            <w:pPr>
              <w:spacing w:line="230" w:lineRule="auto"/>
              <w:ind w:left="20" w:right="20"/>
              <w:rPr>
                <w:rFonts w:ascii="Century Gothic" w:eastAsia="Arial" w:hAnsi="Century Gothic" w:cs="Arial"/>
                <w:b/>
                <w:color w:val="000000"/>
                <w:sz w:val="20"/>
              </w:rPr>
            </w:pPr>
            <w:r w:rsidRPr="000F612A">
              <w:rPr>
                <w:rFonts w:ascii="Century Gothic" w:eastAsia="Arial" w:hAnsi="Century Gothic" w:cs="Arial"/>
                <w:b/>
                <w:color w:val="000000"/>
                <w:sz w:val="20"/>
              </w:rPr>
              <w:t>Service Facturier</w:t>
            </w:r>
          </w:p>
          <w:p w14:paraId="5198985A" w14:textId="77777777" w:rsidR="00210AAD" w:rsidRPr="000F612A" w:rsidRDefault="00210AAD" w:rsidP="00705AAD">
            <w:pPr>
              <w:spacing w:line="230" w:lineRule="auto"/>
              <w:ind w:left="20" w:right="20"/>
              <w:rPr>
                <w:rFonts w:ascii="Century Gothic" w:eastAsia="Arial" w:hAnsi="Century Gothic" w:cs="Arial"/>
                <w:b/>
                <w:color w:val="000000"/>
                <w:sz w:val="20"/>
              </w:rPr>
            </w:pPr>
          </w:p>
          <w:p w14:paraId="66199F51" w14:textId="77777777" w:rsidR="00210AAD" w:rsidRPr="000F612A" w:rsidRDefault="00210AAD" w:rsidP="00705AAD">
            <w:pPr>
              <w:spacing w:line="230" w:lineRule="auto"/>
              <w:ind w:left="20" w:right="20"/>
              <w:rPr>
                <w:rFonts w:ascii="Century Gothic" w:eastAsia="Arial" w:hAnsi="Century Gothic" w:cs="Arial"/>
                <w:sz w:val="20"/>
              </w:rPr>
            </w:pPr>
            <w:r w:rsidRPr="000F612A">
              <w:rPr>
                <w:rFonts w:ascii="Century Gothic" w:eastAsia="Arial" w:hAnsi="Century Gothic" w:cs="Arial"/>
                <w:color w:val="000000"/>
                <w:sz w:val="20"/>
              </w:rPr>
              <w:t xml:space="preserve">Tél : + 33 </w:t>
            </w:r>
            <w:r w:rsidRPr="000F612A">
              <w:rPr>
                <w:rFonts w:ascii="Century Gothic" w:eastAsia="Arial" w:hAnsi="Century Gothic" w:cs="Arial"/>
                <w:sz w:val="20"/>
              </w:rPr>
              <w:t>2 23 23 83 13</w:t>
            </w:r>
          </w:p>
          <w:p w14:paraId="0001D27A" w14:textId="77777777" w:rsidR="00210AAD" w:rsidRPr="000F612A" w:rsidRDefault="00210AAD" w:rsidP="00705AAD">
            <w:pPr>
              <w:keepLines/>
              <w:pBdr>
                <w:top w:val="nil"/>
                <w:left w:val="nil"/>
                <w:bottom w:val="nil"/>
                <w:right w:val="nil"/>
                <w:between w:val="nil"/>
              </w:pBdr>
              <w:tabs>
                <w:tab w:val="left" w:pos="567"/>
                <w:tab w:val="left" w:pos="851"/>
                <w:tab w:val="left" w:pos="1134"/>
              </w:tabs>
              <w:jc w:val="both"/>
              <w:rPr>
                <w:rFonts w:ascii="Century Gothic" w:eastAsia="Arial" w:hAnsi="Century Gothic" w:cs="Arial"/>
                <w:color w:val="0000FF"/>
                <w:sz w:val="20"/>
                <w:u w:val="single"/>
              </w:rPr>
            </w:pPr>
            <w:r w:rsidRPr="000F612A">
              <w:rPr>
                <w:rFonts w:ascii="Century Gothic" w:eastAsia="Arial" w:hAnsi="Century Gothic" w:cs="Arial"/>
                <w:color w:val="000000"/>
                <w:sz w:val="20"/>
              </w:rPr>
              <w:t> </w:t>
            </w:r>
            <w:hyperlink r:id="rId17">
              <w:r w:rsidRPr="000F612A">
                <w:rPr>
                  <w:rFonts w:ascii="Century Gothic" w:eastAsia="Arial" w:hAnsi="Century Gothic" w:cs="Arial"/>
                  <w:color w:val="0000FF"/>
                  <w:sz w:val="20"/>
                  <w:u w:val="single"/>
                </w:rPr>
                <w:t>sfact@insa-rennes.fr</w:t>
              </w:r>
            </w:hyperlink>
          </w:p>
        </w:tc>
      </w:tr>
    </w:tbl>
    <w:p w14:paraId="42759B06" w14:textId="77777777" w:rsidR="00D02CEF" w:rsidRPr="000C7951" w:rsidRDefault="00D02CEF" w:rsidP="00F32FC8">
      <w:pPr>
        <w:pStyle w:val="Normal2"/>
        <w:ind w:left="0" w:firstLine="0"/>
        <w:rPr>
          <w:rFonts w:ascii="Century Gothic" w:hAnsi="Century Gothic" w:cs="Arial"/>
          <w:sz w:val="20"/>
        </w:rPr>
      </w:pPr>
    </w:p>
    <w:p w14:paraId="34C8FB63" w14:textId="77777777" w:rsidR="00D335C7" w:rsidRPr="000C7951" w:rsidRDefault="00D335C7" w:rsidP="009372B4">
      <w:pPr>
        <w:pStyle w:val="Titre1"/>
        <w:shd w:val="clear" w:color="auto" w:fill="D9D9D9"/>
        <w:rPr>
          <w:rFonts w:ascii="Century Gothic" w:hAnsi="Century Gothic" w:cs="Arial"/>
        </w:rPr>
      </w:pPr>
      <w:bookmarkStart w:id="7" w:name="_Toc210726840"/>
      <w:r w:rsidRPr="000C7951">
        <w:rPr>
          <w:rFonts w:ascii="Century Gothic" w:hAnsi="Century Gothic" w:cs="Arial"/>
        </w:rPr>
        <w:t>Article 2 : Pièces contractuelles du marché</w:t>
      </w:r>
      <w:bookmarkEnd w:id="7"/>
    </w:p>
    <w:p w14:paraId="1D60E660" w14:textId="77777777" w:rsidR="00D02CEF" w:rsidRPr="000C7951" w:rsidRDefault="00D02CEF" w:rsidP="00D02CEF">
      <w:pPr>
        <w:pStyle w:val="Normal1"/>
        <w:ind w:firstLine="0"/>
        <w:rPr>
          <w:rFonts w:ascii="Century Gothic" w:hAnsi="Century Gothic" w:cs="Arial"/>
          <w:sz w:val="20"/>
        </w:rPr>
      </w:pPr>
    </w:p>
    <w:p w14:paraId="2972A973" w14:textId="77777777" w:rsidR="00D335C7" w:rsidRPr="000C7951" w:rsidRDefault="00D335C7" w:rsidP="00D02CEF">
      <w:pPr>
        <w:pStyle w:val="Normal1"/>
        <w:ind w:firstLine="0"/>
        <w:rPr>
          <w:rFonts w:ascii="Century Gothic" w:hAnsi="Century Gothic" w:cs="Arial"/>
          <w:sz w:val="20"/>
        </w:rPr>
      </w:pPr>
      <w:r w:rsidRPr="000C7951">
        <w:rPr>
          <w:rFonts w:ascii="Century Gothic" w:hAnsi="Century Gothic" w:cs="Arial"/>
          <w:sz w:val="20"/>
        </w:rPr>
        <w:t>Les pièces contractuelles du marché sont les suivantes et, en cas de contradiction entre leurs stipulations, prévalent dans l’ordre de priorité ci-après :</w:t>
      </w:r>
    </w:p>
    <w:p w14:paraId="2EDB5993" w14:textId="77777777" w:rsidR="00D335C7" w:rsidRPr="000C7951" w:rsidRDefault="00A34C79">
      <w:pPr>
        <w:pStyle w:val="Normal1"/>
        <w:numPr>
          <w:ilvl w:val="0"/>
          <w:numId w:val="4"/>
        </w:numPr>
        <w:ind w:left="851"/>
        <w:rPr>
          <w:rFonts w:ascii="Century Gothic" w:hAnsi="Century Gothic" w:cs="Arial"/>
          <w:sz w:val="20"/>
        </w:rPr>
      </w:pPr>
      <w:proofErr w:type="gramStart"/>
      <w:r w:rsidRPr="000C7951">
        <w:rPr>
          <w:rFonts w:ascii="Century Gothic" w:hAnsi="Century Gothic" w:cs="Arial"/>
          <w:sz w:val="20"/>
        </w:rPr>
        <w:t>l</w:t>
      </w:r>
      <w:r w:rsidR="00D335C7" w:rsidRPr="000C7951">
        <w:rPr>
          <w:rFonts w:ascii="Century Gothic" w:hAnsi="Century Gothic" w:cs="Arial"/>
          <w:sz w:val="20"/>
        </w:rPr>
        <w:t>’acte</w:t>
      </w:r>
      <w:proofErr w:type="gramEnd"/>
      <w:r w:rsidR="00D335C7" w:rsidRPr="000C7951">
        <w:rPr>
          <w:rFonts w:ascii="Century Gothic" w:hAnsi="Century Gothic" w:cs="Arial"/>
          <w:sz w:val="20"/>
        </w:rPr>
        <w:t xml:space="preserve"> d’engagement (A.E.)</w:t>
      </w:r>
      <w:r w:rsidRPr="000C7951">
        <w:rPr>
          <w:rFonts w:ascii="Century Gothic" w:hAnsi="Century Gothic" w:cs="Arial"/>
          <w:sz w:val="20"/>
        </w:rPr>
        <w:t> ;</w:t>
      </w:r>
    </w:p>
    <w:p w14:paraId="30082A1B" w14:textId="77777777" w:rsidR="00F32FC8" w:rsidRPr="000C7951" w:rsidRDefault="00A34C79">
      <w:pPr>
        <w:pStyle w:val="Normal1"/>
        <w:numPr>
          <w:ilvl w:val="0"/>
          <w:numId w:val="4"/>
        </w:numPr>
        <w:ind w:left="851"/>
        <w:rPr>
          <w:rFonts w:ascii="Century Gothic" w:hAnsi="Century Gothic" w:cs="Arial"/>
          <w:sz w:val="20"/>
        </w:rPr>
      </w:pPr>
      <w:proofErr w:type="gramStart"/>
      <w:r w:rsidRPr="000C7951">
        <w:rPr>
          <w:rFonts w:ascii="Century Gothic" w:hAnsi="Century Gothic" w:cs="Arial"/>
          <w:sz w:val="20"/>
        </w:rPr>
        <w:t>l’annexe</w:t>
      </w:r>
      <w:proofErr w:type="gramEnd"/>
      <w:r w:rsidRPr="000C7951">
        <w:rPr>
          <w:rFonts w:ascii="Century Gothic" w:hAnsi="Century Gothic" w:cs="Arial"/>
          <w:sz w:val="20"/>
        </w:rPr>
        <w:t xml:space="preserve"> n°</w:t>
      </w:r>
      <w:r w:rsidR="00D02CEF" w:rsidRPr="000C7951">
        <w:rPr>
          <w:rFonts w:ascii="Century Gothic" w:hAnsi="Century Gothic" w:cs="Arial"/>
          <w:sz w:val="20"/>
        </w:rPr>
        <w:t xml:space="preserve"> </w:t>
      </w:r>
      <w:r w:rsidRPr="000C7951">
        <w:rPr>
          <w:rFonts w:ascii="Century Gothic" w:hAnsi="Century Gothic" w:cs="Arial"/>
          <w:sz w:val="20"/>
        </w:rPr>
        <w:t>1 à l’AE : l</w:t>
      </w:r>
      <w:r w:rsidR="00F32FC8" w:rsidRPr="000C7951">
        <w:rPr>
          <w:rFonts w:ascii="Century Gothic" w:hAnsi="Century Gothic" w:cs="Arial"/>
          <w:sz w:val="20"/>
        </w:rPr>
        <w:t>a décomposition du prix global forfaitaire</w:t>
      </w:r>
      <w:r w:rsidR="00E26B82">
        <w:rPr>
          <w:rFonts w:ascii="Century Gothic" w:hAnsi="Century Gothic" w:cs="Arial"/>
          <w:sz w:val="20"/>
        </w:rPr>
        <w:t xml:space="preserve"> </w:t>
      </w:r>
      <w:r w:rsidR="00E26B82" w:rsidRPr="00E26B82">
        <w:rPr>
          <w:rFonts w:ascii="Century Gothic" w:hAnsi="Century Gothic" w:cs="Arial"/>
          <w:i/>
          <w:iCs/>
          <w:sz w:val="20"/>
        </w:rPr>
        <w:t xml:space="preserve">ou </w:t>
      </w:r>
      <w:r w:rsidR="00E26B82">
        <w:rPr>
          <w:rFonts w:ascii="Century Gothic" w:hAnsi="Century Gothic" w:cs="Arial"/>
          <w:sz w:val="20"/>
        </w:rPr>
        <w:t>devis détaillé</w:t>
      </w:r>
      <w:r w:rsidRPr="000C7951">
        <w:rPr>
          <w:rFonts w:ascii="Century Gothic" w:hAnsi="Century Gothic" w:cs="Arial"/>
          <w:sz w:val="20"/>
        </w:rPr>
        <w:t> ;</w:t>
      </w:r>
    </w:p>
    <w:p w14:paraId="44440F25" w14:textId="77777777" w:rsidR="00D335C7" w:rsidRPr="000C7951" w:rsidRDefault="00A34C79">
      <w:pPr>
        <w:pStyle w:val="Normal1"/>
        <w:numPr>
          <w:ilvl w:val="0"/>
          <w:numId w:val="4"/>
        </w:numPr>
        <w:ind w:left="851"/>
        <w:rPr>
          <w:rFonts w:ascii="Century Gothic" w:hAnsi="Century Gothic" w:cs="Arial"/>
          <w:sz w:val="20"/>
        </w:rPr>
      </w:pPr>
      <w:proofErr w:type="gramStart"/>
      <w:r w:rsidRPr="000C7951">
        <w:rPr>
          <w:rFonts w:ascii="Century Gothic" w:hAnsi="Century Gothic" w:cs="Arial"/>
          <w:sz w:val="20"/>
        </w:rPr>
        <w:t>l</w:t>
      </w:r>
      <w:r w:rsidR="00D335C7" w:rsidRPr="000C7951">
        <w:rPr>
          <w:rFonts w:ascii="Century Gothic" w:hAnsi="Century Gothic" w:cs="Arial"/>
          <w:sz w:val="20"/>
        </w:rPr>
        <w:t>e</w:t>
      </w:r>
      <w:proofErr w:type="gramEnd"/>
      <w:r w:rsidR="00D335C7" w:rsidRPr="000C7951">
        <w:rPr>
          <w:rFonts w:ascii="Century Gothic" w:hAnsi="Century Gothic" w:cs="Arial"/>
          <w:sz w:val="20"/>
        </w:rPr>
        <w:t xml:space="preserve"> présent cahier des clauses particulières (C.C.P.)</w:t>
      </w:r>
    </w:p>
    <w:p w14:paraId="0205E745" w14:textId="77777777" w:rsidR="00D335C7" w:rsidRPr="000C7951" w:rsidRDefault="00A34C79">
      <w:pPr>
        <w:pStyle w:val="Normal1"/>
        <w:numPr>
          <w:ilvl w:val="0"/>
          <w:numId w:val="4"/>
        </w:numPr>
        <w:ind w:left="851"/>
        <w:rPr>
          <w:rFonts w:ascii="Century Gothic" w:hAnsi="Century Gothic" w:cs="Arial"/>
          <w:sz w:val="20"/>
        </w:rPr>
      </w:pPr>
      <w:proofErr w:type="gramStart"/>
      <w:r w:rsidRPr="000C7951">
        <w:rPr>
          <w:rFonts w:ascii="Century Gothic" w:hAnsi="Century Gothic" w:cs="Arial"/>
          <w:sz w:val="20"/>
        </w:rPr>
        <w:t>l</w:t>
      </w:r>
      <w:r w:rsidR="00D335C7" w:rsidRPr="000C7951">
        <w:rPr>
          <w:rFonts w:ascii="Century Gothic" w:hAnsi="Century Gothic" w:cs="Arial"/>
          <w:sz w:val="20"/>
        </w:rPr>
        <w:t>e</w:t>
      </w:r>
      <w:proofErr w:type="gramEnd"/>
      <w:r w:rsidR="00D335C7" w:rsidRPr="000C7951">
        <w:rPr>
          <w:rFonts w:ascii="Century Gothic" w:hAnsi="Century Gothic" w:cs="Arial"/>
          <w:sz w:val="20"/>
        </w:rPr>
        <w:t xml:space="preserve"> cahier des clauses administratives </w:t>
      </w:r>
      <w:proofErr w:type="gramStart"/>
      <w:r w:rsidR="00D335C7" w:rsidRPr="000C7951">
        <w:rPr>
          <w:rFonts w:ascii="Century Gothic" w:hAnsi="Century Gothic" w:cs="Arial"/>
          <w:sz w:val="20"/>
        </w:rPr>
        <w:t>générales  applicables</w:t>
      </w:r>
      <w:proofErr w:type="gramEnd"/>
      <w:r w:rsidR="00D335C7" w:rsidRPr="000C7951">
        <w:rPr>
          <w:rFonts w:ascii="Century Gothic" w:hAnsi="Century Gothic" w:cs="Arial"/>
          <w:sz w:val="20"/>
        </w:rPr>
        <w:t xml:space="preserve"> aux marchés publics de fournitures courantes et de services</w:t>
      </w:r>
      <w:r w:rsidR="008A7618" w:rsidRPr="000C7951">
        <w:rPr>
          <w:rFonts w:ascii="Century Gothic" w:hAnsi="Century Gothic" w:cs="Arial"/>
          <w:sz w:val="20"/>
        </w:rPr>
        <w:t xml:space="preserve"> (C.C.A.G.-FCS)</w:t>
      </w:r>
      <w:r w:rsidR="00D335C7" w:rsidRPr="000C7951">
        <w:rPr>
          <w:rFonts w:ascii="Century Gothic" w:hAnsi="Century Gothic" w:cs="Arial"/>
          <w:sz w:val="20"/>
        </w:rPr>
        <w:t xml:space="preserve">, approuvé par l’arrêté du </w:t>
      </w:r>
      <w:r w:rsidR="00E1555B" w:rsidRPr="0002400E">
        <w:rPr>
          <w:rFonts w:ascii="Century Gothic" w:eastAsia="Arial" w:hAnsi="Century Gothic" w:cs="Arial"/>
          <w:color w:val="000000"/>
          <w:sz w:val="20"/>
        </w:rPr>
        <w:t>30 mars 2021</w:t>
      </w:r>
      <w:r w:rsidR="00C820B3" w:rsidRPr="000C7951">
        <w:rPr>
          <w:rFonts w:ascii="Century Gothic" w:hAnsi="Century Gothic" w:cs="Arial"/>
          <w:sz w:val="20"/>
        </w:rPr>
        <w:t> ;</w:t>
      </w:r>
    </w:p>
    <w:p w14:paraId="3785F9F7" w14:textId="77777777" w:rsidR="00F32FC8" w:rsidRPr="000C7951" w:rsidRDefault="00A34C79" w:rsidP="009372B4">
      <w:pPr>
        <w:pStyle w:val="Normal1"/>
        <w:numPr>
          <w:ilvl w:val="0"/>
          <w:numId w:val="4"/>
        </w:numPr>
        <w:shd w:val="clear" w:color="auto" w:fill="FFFFFF"/>
        <w:tabs>
          <w:tab w:val="left" w:pos="284"/>
        </w:tabs>
        <w:ind w:left="851"/>
        <w:rPr>
          <w:rFonts w:ascii="Century Gothic" w:hAnsi="Century Gothic" w:cs="Arial"/>
          <w:i/>
          <w:sz w:val="20"/>
        </w:rPr>
      </w:pPr>
      <w:proofErr w:type="gramStart"/>
      <w:r w:rsidRPr="000C7951">
        <w:rPr>
          <w:rFonts w:ascii="Century Gothic" w:hAnsi="Century Gothic" w:cs="Arial"/>
          <w:sz w:val="20"/>
        </w:rPr>
        <w:t>l</w:t>
      </w:r>
      <w:r w:rsidR="003C2926" w:rsidRPr="000C7951">
        <w:rPr>
          <w:rFonts w:ascii="Century Gothic" w:hAnsi="Century Gothic" w:cs="Arial"/>
          <w:sz w:val="20"/>
        </w:rPr>
        <w:t>e</w:t>
      </w:r>
      <w:proofErr w:type="gramEnd"/>
      <w:r w:rsidR="00F32FC8" w:rsidRPr="000C7951">
        <w:rPr>
          <w:rFonts w:ascii="Century Gothic" w:hAnsi="Century Gothic" w:cs="Arial"/>
          <w:sz w:val="20"/>
        </w:rPr>
        <w:t xml:space="preserve"> </w:t>
      </w:r>
      <w:r w:rsidR="003C2926" w:rsidRPr="000C7951">
        <w:rPr>
          <w:rFonts w:ascii="Century Gothic" w:hAnsi="Century Gothic" w:cs="Arial"/>
          <w:sz w:val="20"/>
        </w:rPr>
        <w:t>d</w:t>
      </w:r>
      <w:r w:rsidR="00F32FC8" w:rsidRPr="000C7951">
        <w:rPr>
          <w:rFonts w:ascii="Century Gothic" w:hAnsi="Century Gothic" w:cs="Arial"/>
          <w:sz w:val="20"/>
        </w:rPr>
        <w:t>o</w:t>
      </w:r>
      <w:r w:rsidR="003C2926" w:rsidRPr="000C7951">
        <w:rPr>
          <w:rFonts w:ascii="Century Gothic" w:hAnsi="Century Gothic" w:cs="Arial"/>
          <w:sz w:val="20"/>
        </w:rPr>
        <w:t>ssier</w:t>
      </w:r>
      <w:r w:rsidR="00F32FC8" w:rsidRPr="000C7951">
        <w:rPr>
          <w:rFonts w:ascii="Century Gothic" w:hAnsi="Century Gothic" w:cs="Arial"/>
          <w:sz w:val="20"/>
        </w:rPr>
        <w:t xml:space="preserve"> technique</w:t>
      </w:r>
      <w:r w:rsidR="003C2926" w:rsidRPr="000C7951">
        <w:rPr>
          <w:rFonts w:ascii="Century Gothic" w:hAnsi="Century Gothic" w:cs="Arial"/>
          <w:sz w:val="20"/>
        </w:rPr>
        <w:t xml:space="preserve"> comprenant notamment les </w:t>
      </w:r>
      <w:r w:rsidR="00C820B3" w:rsidRPr="000C7951">
        <w:rPr>
          <w:rFonts w:ascii="Century Gothic" w:hAnsi="Century Gothic" w:cs="Arial"/>
          <w:sz w:val="20"/>
        </w:rPr>
        <w:t>documentations</w:t>
      </w:r>
      <w:r w:rsidR="003C2926" w:rsidRPr="000C7951">
        <w:rPr>
          <w:rFonts w:ascii="Century Gothic" w:hAnsi="Century Gothic" w:cs="Arial"/>
          <w:sz w:val="20"/>
        </w:rPr>
        <w:t xml:space="preserve"> techniques de </w:t>
      </w:r>
      <w:r w:rsidR="00C820B3" w:rsidRPr="000C7951">
        <w:rPr>
          <w:rFonts w:ascii="Century Gothic" w:hAnsi="Century Gothic" w:cs="Arial"/>
          <w:sz w:val="20"/>
        </w:rPr>
        <w:t xml:space="preserve">toutes les parties constitutives de </w:t>
      </w:r>
      <w:r w:rsidR="003C2926" w:rsidRPr="000C7951">
        <w:rPr>
          <w:rFonts w:ascii="Century Gothic" w:hAnsi="Century Gothic" w:cs="Arial"/>
          <w:sz w:val="20"/>
        </w:rPr>
        <w:t>l’équipement</w:t>
      </w:r>
      <w:r w:rsidR="00C820B3" w:rsidRPr="000C7951">
        <w:rPr>
          <w:rFonts w:ascii="Century Gothic" w:hAnsi="Century Gothic" w:cs="Arial"/>
          <w:sz w:val="20"/>
        </w:rPr>
        <w:t>.</w:t>
      </w:r>
    </w:p>
    <w:p w14:paraId="29D33F8B" w14:textId="77777777" w:rsidR="00C820B3" w:rsidRPr="000C7951" w:rsidRDefault="00C820B3" w:rsidP="00C820B3">
      <w:pPr>
        <w:pStyle w:val="Normal1"/>
        <w:shd w:val="clear" w:color="auto" w:fill="FFFFFF"/>
        <w:tabs>
          <w:tab w:val="clear" w:pos="284"/>
        </w:tabs>
        <w:ind w:left="851" w:firstLine="0"/>
        <w:rPr>
          <w:rFonts w:ascii="Century Gothic" w:hAnsi="Century Gothic" w:cs="Arial"/>
          <w:sz w:val="20"/>
        </w:rPr>
      </w:pPr>
    </w:p>
    <w:p w14:paraId="28397490" w14:textId="77777777" w:rsidR="00C820B3" w:rsidRPr="000C7951" w:rsidRDefault="00C820B3" w:rsidP="00C820B3">
      <w:pPr>
        <w:pStyle w:val="Normal1"/>
        <w:shd w:val="clear" w:color="auto" w:fill="FFFFFF"/>
        <w:tabs>
          <w:tab w:val="clear" w:pos="284"/>
        </w:tabs>
        <w:ind w:left="851" w:firstLine="0"/>
        <w:rPr>
          <w:rFonts w:ascii="Century Gothic" w:hAnsi="Century Gothic" w:cs="Arial"/>
          <w:sz w:val="20"/>
        </w:rPr>
      </w:pPr>
    </w:p>
    <w:p w14:paraId="3F399393" w14:textId="77777777" w:rsidR="00D335C7" w:rsidRPr="000C7951" w:rsidRDefault="00D335C7" w:rsidP="009372B4">
      <w:pPr>
        <w:pStyle w:val="Titre1"/>
        <w:shd w:val="clear" w:color="auto" w:fill="D9D9D9"/>
        <w:rPr>
          <w:rFonts w:ascii="Century Gothic" w:hAnsi="Century Gothic" w:cs="Arial"/>
          <w:sz w:val="22"/>
          <w:szCs w:val="22"/>
        </w:rPr>
      </w:pPr>
      <w:bookmarkStart w:id="8" w:name="_Toc210726841"/>
      <w:r w:rsidRPr="000C7951">
        <w:rPr>
          <w:rFonts w:ascii="Century Gothic" w:hAnsi="Century Gothic" w:cs="Arial"/>
        </w:rPr>
        <w:t>Article 3 : Clauses techniques particulières</w:t>
      </w:r>
      <w:bookmarkEnd w:id="8"/>
    </w:p>
    <w:p w14:paraId="164A262F" w14:textId="77777777" w:rsidR="0033524D" w:rsidRPr="00980A1D" w:rsidRDefault="005B2ADC" w:rsidP="00EE3D7F">
      <w:pPr>
        <w:pStyle w:val="Titre2"/>
        <w:rPr>
          <w:b/>
          <w:color w:val="808080"/>
        </w:rPr>
      </w:pPr>
      <w:bookmarkStart w:id="9" w:name="_Toc210726842"/>
      <w:r w:rsidRPr="00980A1D">
        <w:t>3.1 – Spécifications techniques</w:t>
      </w:r>
      <w:r w:rsidR="0033524D" w:rsidRPr="00980A1D">
        <w:rPr>
          <w:i/>
        </w:rPr>
        <w:t xml:space="preserve"> : </w:t>
      </w:r>
      <w:r w:rsidR="0033524D" w:rsidRPr="00980A1D">
        <w:t>Réacteur de dépôt par pulvérisation cathodique</w:t>
      </w:r>
      <w:bookmarkEnd w:id="9"/>
    </w:p>
    <w:p w14:paraId="5337526F" w14:textId="58D74864" w:rsidR="0033524D" w:rsidRPr="00980A1D" w:rsidRDefault="00DD5911" w:rsidP="00C37CB9">
      <w:pPr>
        <w:pStyle w:val="Normal1"/>
        <w:rPr>
          <w:rFonts w:ascii="Century Gothic" w:hAnsi="Century Gothic" w:cs="Arial"/>
          <w:sz w:val="20"/>
        </w:rPr>
      </w:pPr>
      <w:r w:rsidRPr="00980A1D">
        <w:rPr>
          <w:rFonts w:ascii="Century Gothic" w:hAnsi="Century Gothic" w:cs="Arial"/>
          <w:sz w:val="20"/>
        </w:rPr>
        <w:t xml:space="preserve">Cette partie décrit les éléments et performances techniques minimales acceptables pour le réacteur de dépôt de couches minces par </w:t>
      </w:r>
      <w:proofErr w:type="spellStart"/>
      <w:r w:rsidRPr="00980A1D">
        <w:rPr>
          <w:rFonts w:ascii="Century Gothic" w:hAnsi="Century Gothic" w:cs="Arial"/>
          <w:sz w:val="20"/>
        </w:rPr>
        <w:t>sputtering</w:t>
      </w:r>
      <w:proofErr w:type="spellEnd"/>
      <w:r w:rsidR="004A1730" w:rsidRPr="00980A1D">
        <w:rPr>
          <w:rFonts w:ascii="Century Gothic" w:hAnsi="Century Gothic" w:cs="Arial"/>
          <w:sz w:val="20"/>
        </w:rPr>
        <w:t>.</w:t>
      </w:r>
    </w:p>
    <w:p w14:paraId="319F4020" w14:textId="2DFA1ECE" w:rsidR="00DD5911" w:rsidRPr="00980A1D" w:rsidRDefault="00DD5911" w:rsidP="00C37CB9">
      <w:pPr>
        <w:pStyle w:val="Normal1"/>
        <w:rPr>
          <w:rFonts w:ascii="Century Gothic" w:hAnsi="Century Gothic" w:cs="Arial"/>
          <w:sz w:val="20"/>
        </w:rPr>
      </w:pPr>
      <w:r w:rsidRPr="00980A1D">
        <w:rPr>
          <w:rFonts w:ascii="Century Gothic" w:hAnsi="Century Gothic" w:cs="Arial"/>
          <w:sz w:val="20"/>
        </w:rPr>
        <w:t>Cet équipement de dépôt devra avoir la certification CE, être conforme aux normes électriques CEE et CEM et être aux normes françaises (230V – 50Hz pour le brochage monophasé, 400V – 50Hz pour le triphasé, le régime de neutre est neutre à la terre).</w:t>
      </w:r>
    </w:p>
    <w:p w14:paraId="456BEC48" w14:textId="77777777" w:rsidR="00DD5911" w:rsidRPr="00980A1D" w:rsidRDefault="00DD5911" w:rsidP="00DD5911">
      <w:pPr>
        <w:pStyle w:val="Normal1"/>
        <w:rPr>
          <w:rFonts w:ascii="Century Gothic" w:hAnsi="Century Gothic" w:cs="Arial"/>
          <w:sz w:val="20"/>
        </w:rPr>
      </w:pPr>
    </w:p>
    <w:p w14:paraId="2FD0BE78" w14:textId="150CC262" w:rsidR="00C41B76" w:rsidRPr="00980A1D" w:rsidRDefault="00DD5911" w:rsidP="00DD5911">
      <w:pPr>
        <w:pStyle w:val="Normal1"/>
        <w:rPr>
          <w:rFonts w:ascii="Century Gothic" w:hAnsi="Century Gothic" w:cs="Arial"/>
          <w:sz w:val="20"/>
        </w:rPr>
      </w:pPr>
      <w:r w:rsidRPr="00980A1D">
        <w:rPr>
          <w:rFonts w:ascii="Century Gothic" w:hAnsi="Century Gothic" w:cs="Arial"/>
          <w:sz w:val="20"/>
        </w:rPr>
        <w:t xml:space="preserve">Le département FOTON-OHM de l'institut FOTON a une activité de recherche reposant sur le développement de composants photoniques, et s’appuie sur la plate-forme technologique rennaise, </w:t>
      </w:r>
      <w:proofErr w:type="spellStart"/>
      <w:r w:rsidRPr="00980A1D">
        <w:rPr>
          <w:rFonts w:ascii="Century Gothic" w:hAnsi="Century Gothic" w:cs="Arial"/>
          <w:sz w:val="20"/>
        </w:rPr>
        <w:t>nanoRennes</w:t>
      </w:r>
      <w:proofErr w:type="spellEnd"/>
      <w:r w:rsidRPr="00980A1D">
        <w:rPr>
          <w:rFonts w:ascii="Century Gothic" w:hAnsi="Century Gothic" w:cs="Arial"/>
          <w:sz w:val="20"/>
        </w:rPr>
        <w:t xml:space="preserve"> (centrale régionale RENATECH+) pour mener à bien ces activités de recherche. En particulier concernant le dépôt de couches minces, le département FOTON-OHM souhaite acquérir un réacteur de dépôt de couches par </w:t>
      </w:r>
      <w:proofErr w:type="spellStart"/>
      <w:r w:rsidRPr="00980A1D">
        <w:rPr>
          <w:rFonts w:ascii="Century Gothic" w:hAnsi="Century Gothic" w:cs="Arial"/>
          <w:sz w:val="20"/>
        </w:rPr>
        <w:t>sputtering</w:t>
      </w:r>
      <w:proofErr w:type="spellEnd"/>
      <w:r w:rsidRPr="00980A1D">
        <w:rPr>
          <w:rFonts w:ascii="Century Gothic" w:hAnsi="Century Gothic" w:cs="Arial"/>
          <w:sz w:val="20"/>
        </w:rPr>
        <w:t xml:space="preserve">, dans l’objectif de réaliser des dépôts de couches </w:t>
      </w:r>
      <w:r w:rsidR="004A1730" w:rsidRPr="00980A1D">
        <w:rPr>
          <w:rFonts w:ascii="Century Gothic" w:hAnsi="Century Gothic" w:cs="Arial"/>
          <w:sz w:val="20"/>
        </w:rPr>
        <w:t xml:space="preserve">minces </w:t>
      </w:r>
      <w:r w:rsidRPr="00980A1D">
        <w:rPr>
          <w:rFonts w:ascii="Century Gothic" w:hAnsi="Century Gothic" w:cs="Arial"/>
          <w:sz w:val="20"/>
        </w:rPr>
        <w:t xml:space="preserve">pour le traitement optique </w:t>
      </w:r>
      <w:r w:rsidR="00070490" w:rsidRPr="00980A1D">
        <w:rPr>
          <w:rFonts w:ascii="Century Gothic" w:hAnsi="Century Gothic" w:cs="Arial"/>
          <w:sz w:val="20"/>
        </w:rPr>
        <w:t xml:space="preserve">(type SiO2, TiO2, </w:t>
      </w:r>
      <w:proofErr w:type="spellStart"/>
      <w:r w:rsidR="00DE19BF" w:rsidRPr="00980A1D">
        <w:rPr>
          <w:rFonts w:ascii="Century Gothic" w:hAnsi="Century Gothic" w:cs="Arial"/>
          <w:sz w:val="20"/>
        </w:rPr>
        <w:t>ZnS</w:t>
      </w:r>
      <w:proofErr w:type="spellEnd"/>
      <w:r w:rsidR="00DE19BF" w:rsidRPr="00980A1D">
        <w:rPr>
          <w:rFonts w:ascii="Century Gothic" w:hAnsi="Century Gothic" w:cs="Arial"/>
          <w:sz w:val="20"/>
        </w:rPr>
        <w:t xml:space="preserve">, </w:t>
      </w:r>
      <w:proofErr w:type="spellStart"/>
      <w:r w:rsidR="00070490" w:rsidRPr="00980A1D">
        <w:rPr>
          <w:rFonts w:ascii="Century Gothic" w:hAnsi="Century Gothic" w:cs="Arial"/>
          <w:sz w:val="20"/>
        </w:rPr>
        <w:t>SiN</w:t>
      </w:r>
      <w:proofErr w:type="spellEnd"/>
      <w:r w:rsidR="00070490" w:rsidRPr="00980A1D">
        <w:rPr>
          <w:rFonts w:ascii="Century Gothic" w:hAnsi="Century Gothic" w:cs="Arial"/>
          <w:sz w:val="20"/>
        </w:rPr>
        <w:t xml:space="preserve">, Si, …). </w:t>
      </w:r>
      <w:r w:rsidRPr="00980A1D">
        <w:rPr>
          <w:rFonts w:ascii="Century Gothic" w:hAnsi="Century Gothic" w:cs="Arial"/>
          <w:sz w:val="20"/>
        </w:rPr>
        <w:t>Cet équipement devra traiter des échantillons dont les dimensions pourront s’échelonner de morceaux d’un cm² à des plaques de diamètre 100 mm</w:t>
      </w:r>
      <w:r w:rsidR="00070490" w:rsidRPr="00980A1D">
        <w:rPr>
          <w:rFonts w:ascii="Century Gothic" w:hAnsi="Century Gothic" w:cs="Arial"/>
          <w:sz w:val="20"/>
        </w:rPr>
        <w:t xml:space="preserve"> (4 pouces) avec une </w:t>
      </w:r>
      <w:r w:rsidR="007F4461" w:rsidRPr="00980A1D">
        <w:rPr>
          <w:rFonts w:ascii="Century Gothic" w:hAnsi="Century Gothic" w:cs="Arial"/>
          <w:sz w:val="20"/>
        </w:rPr>
        <w:t>non-</w:t>
      </w:r>
      <w:r w:rsidR="0069442F" w:rsidRPr="00980A1D">
        <w:rPr>
          <w:rFonts w:ascii="Century Gothic" w:hAnsi="Century Gothic" w:cs="Arial"/>
          <w:sz w:val="20"/>
        </w:rPr>
        <w:t>uniformité</w:t>
      </w:r>
      <w:r w:rsidR="00070490" w:rsidRPr="00980A1D">
        <w:rPr>
          <w:rFonts w:ascii="Century Gothic" w:hAnsi="Century Gothic" w:cs="Arial"/>
          <w:sz w:val="20"/>
        </w:rPr>
        <w:t xml:space="preserve"> </w:t>
      </w:r>
      <w:r w:rsidR="00704718" w:rsidRPr="00980A1D">
        <w:rPr>
          <w:rFonts w:ascii="Century Gothic" w:hAnsi="Century Gothic" w:cs="Arial"/>
          <w:sz w:val="20"/>
        </w:rPr>
        <w:t xml:space="preserve">inférieure à </w:t>
      </w:r>
      <w:r w:rsidR="00070490" w:rsidRPr="00980A1D">
        <w:rPr>
          <w:rFonts w:ascii="Century Gothic" w:hAnsi="Century Gothic" w:cs="Arial"/>
          <w:sz w:val="20"/>
        </w:rPr>
        <w:t>5%</w:t>
      </w:r>
      <w:r w:rsidRPr="00980A1D">
        <w:rPr>
          <w:rFonts w:ascii="Century Gothic" w:hAnsi="Century Gothic" w:cs="Arial"/>
          <w:sz w:val="20"/>
        </w:rPr>
        <w:t xml:space="preserve">. </w:t>
      </w:r>
      <w:r w:rsidR="00070490" w:rsidRPr="00980A1D">
        <w:rPr>
          <w:rFonts w:ascii="Century Gothic" w:hAnsi="Century Gothic" w:cs="Arial"/>
          <w:sz w:val="20"/>
        </w:rPr>
        <w:t xml:space="preserve">Il intègrera au </w:t>
      </w:r>
      <w:r w:rsidR="001A6E94" w:rsidRPr="00980A1D">
        <w:rPr>
          <w:rFonts w:ascii="Century Gothic" w:hAnsi="Century Gothic" w:cs="Arial"/>
          <w:sz w:val="20"/>
        </w:rPr>
        <w:t>minimum</w:t>
      </w:r>
      <w:r w:rsidR="00070490" w:rsidRPr="00980A1D">
        <w:rPr>
          <w:rFonts w:ascii="Century Gothic" w:hAnsi="Century Gothic" w:cs="Arial"/>
          <w:sz w:val="20"/>
        </w:rPr>
        <w:t xml:space="preserve"> 4 cibles en configuration </w:t>
      </w:r>
      <w:proofErr w:type="spellStart"/>
      <w:r w:rsidR="00070490" w:rsidRPr="00980A1D">
        <w:rPr>
          <w:rFonts w:ascii="Century Gothic" w:hAnsi="Century Gothic" w:cs="Arial"/>
          <w:sz w:val="20"/>
        </w:rPr>
        <w:t>co</w:t>
      </w:r>
      <w:proofErr w:type="spellEnd"/>
      <w:r w:rsidR="007F4461" w:rsidRPr="00980A1D">
        <w:rPr>
          <w:rFonts w:ascii="Century Gothic" w:hAnsi="Century Gothic" w:cs="Arial"/>
          <w:sz w:val="20"/>
        </w:rPr>
        <w:t>-</w:t>
      </w:r>
      <w:r w:rsidR="00070490" w:rsidRPr="00980A1D">
        <w:rPr>
          <w:rFonts w:ascii="Century Gothic" w:hAnsi="Century Gothic" w:cs="Arial"/>
          <w:sz w:val="20"/>
        </w:rPr>
        <w:t>focale, et devra permettre l’intégration d’un système optique de suivis de dépôt (non demandé ici) en incidence normale sur l’échantillon. Les dépôts pourront être réalisés en mode non réactif (à partir d’Argon), et également en mode réactif (Oxygène et Azot</w:t>
      </w:r>
      <w:r w:rsidR="006A2DF6" w:rsidRPr="00980A1D">
        <w:rPr>
          <w:rFonts w:ascii="Century Gothic" w:hAnsi="Century Gothic" w:cs="Arial"/>
          <w:sz w:val="20"/>
        </w:rPr>
        <w:t>e). Le porte substrat devra permettre de chauffer les échantillons (400°C) pendant les dépôts</w:t>
      </w:r>
      <w:r w:rsidR="00070490" w:rsidRPr="00980A1D">
        <w:rPr>
          <w:rFonts w:ascii="Century Gothic" w:hAnsi="Century Gothic" w:cs="Arial"/>
          <w:sz w:val="20"/>
        </w:rPr>
        <w:t>.</w:t>
      </w:r>
      <w:r w:rsidR="007F4461" w:rsidRPr="00980A1D">
        <w:rPr>
          <w:rFonts w:ascii="Century Gothic" w:hAnsi="Century Gothic" w:cs="Arial"/>
          <w:sz w:val="20"/>
        </w:rPr>
        <w:t xml:space="preserve"> Le porte substrat devra permettre également l’application d’une polarisation RF (avant et pendant les dépôts). </w:t>
      </w:r>
      <w:r w:rsidR="00070490" w:rsidRPr="00980A1D">
        <w:rPr>
          <w:rFonts w:ascii="Century Gothic" w:hAnsi="Century Gothic" w:cs="Arial"/>
          <w:sz w:val="20"/>
        </w:rPr>
        <w:t xml:space="preserve">L’équipement devra </w:t>
      </w:r>
      <w:r w:rsidR="0069442F" w:rsidRPr="00980A1D">
        <w:rPr>
          <w:rFonts w:ascii="Century Gothic" w:hAnsi="Century Gothic" w:cs="Arial"/>
          <w:sz w:val="20"/>
        </w:rPr>
        <w:t xml:space="preserve">également </w:t>
      </w:r>
      <w:r w:rsidR="00070490" w:rsidRPr="00980A1D">
        <w:rPr>
          <w:rFonts w:ascii="Century Gothic" w:hAnsi="Century Gothic" w:cs="Arial"/>
          <w:sz w:val="20"/>
        </w:rPr>
        <w:t>intégrer un sas d’introduction</w:t>
      </w:r>
      <w:r w:rsidR="007F4461" w:rsidRPr="00980A1D">
        <w:rPr>
          <w:rFonts w:ascii="Century Gothic" w:hAnsi="Century Gothic" w:cs="Arial"/>
          <w:sz w:val="20"/>
        </w:rPr>
        <w:t xml:space="preserve">. </w:t>
      </w:r>
    </w:p>
    <w:p w14:paraId="3970A3EA" w14:textId="1825A4EE" w:rsidR="0033524D" w:rsidRPr="00980A1D" w:rsidRDefault="00C41B76" w:rsidP="00DD5911">
      <w:pPr>
        <w:pStyle w:val="Normal1"/>
        <w:rPr>
          <w:rFonts w:ascii="Century Gothic" w:hAnsi="Century Gothic" w:cs="Arial"/>
          <w:sz w:val="20"/>
        </w:rPr>
      </w:pPr>
      <w:r w:rsidRPr="00980A1D">
        <w:rPr>
          <w:rFonts w:ascii="Century Gothic" w:hAnsi="Century Gothic" w:cs="Arial"/>
          <w:sz w:val="20"/>
        </w:rPr>
        <w:t>L</w:t>
      </w:r>
      <w:r w:rsidR="006A2DF6" w:rsidRPr="00980A1D">
        <w:rPr>
          <w:rFonts w:ascii="Century Gothic" w:hAnsi="Century Gothic" w:cs="Arial"/>
          <w:sz w:val="20"/>
        </w:rPr>
        <w:t>a livraison, l’installation dans la salle blanche du département</w:t>
      </w:r>
      <w:r w:rsidRPr="00980A1D">
        <w:rPr>
          <w:rFonts w:ascii="Century Gothic" w:hAnsi="Century Gothic" w:cs="Arial"/>
          <w:sz w:val="20"/>
        </w:rPr>
        <w:t>,</w:t>
      </w:r>
      <w:r w:rsidR="006A2DF6" w:rsidRPr="00980A1D">
        <w:rPr>
          <w:rFonts w:ascii="Century Gothic" w:hAnsi="Century Gothic" w:cs="Arial"/>
          <w:sz w:val="20"/>
        </w:rPr>
        <w:t xml:space="preserve"> le raccordement aux servitudes seront à la charge de l’équipementier. </w:t>
      </w:r>
      <w:r w:rsidR="004A1730" w:rsidRPr="00980A1D">
        <w:rPr>
          <w:rFonts w:ascii="Century Gothic" w:hAnsi="Century Gothic" w:cs="Arial"/>
          <w:sz w:val="20"/>
        </w:rPr>
        <w:t>L’équipement dans son ensemble devra répondre aux spécifications décrites ci-dessous</w:t>
      </w:r>
      <w:r w:rsidR="00535F97" w:rsidRPr="00980A1D">
        <w:rPr>
          <w:rFonts w:ascii="Century Gothic" w:hAnsi="Century Gothic" w:cs="Arial"/>
          <w:sz w:val="20"/>
        </w:rPr>
        <w:t>. Pour certains items, sont proposés des variantes optionnelles qui devront être détaillé</w:t>
      </w:r>
      <w:r w:rsidRPr="00980A1D">
        <w:rPr>
          <w:rFonts w:ascii="Century Gothic" w:hAnsi="Century Gothic" w:cs="Arial"/>
          <w:sz w:val="20"/>
        </w:rPr>
        <w:t>e</w:t>
      </w:r>
      <w:r w:rsidR="00535F97" w:rsidRPr="00980A1D">
        <w:rPr>
          <w:rFonts w:ascii="Century Gothic" w:hAnsi="Century Gothic" w:cs="Arial"/>
          <w:sz w:val="20"/>
        </w:rPr>
        <w:t>s par l’équipementier.</w:t>
      </w:r>
    </w:p>
    <w:p w14:paraId="721BCF42" w14:textId="77777777" w:rsidR="00284E29" w:rsidRPr="00980A1D" w:rsidRDefault="00284E29" w:rsidP="00DD5911">
      <w:pPr>
        <w:pStyle w:val="Normal1"/>
        <w:rPr>
          <w:rFonts w:ascii="Century Gothic" w:hAnsi="Century Gothic" w:cs="Arial"/>
          <w:sz w:val="20"/>
        </w:rPr>
      </w:pPr>
    </w:p>
    <w:p w14:paraId="4A32BCD5" w14:textId="77777777" w:rsidR="00980A1D" w:rsidRDefault="00980A1D" w:rsidP="00DD5911">
      <w:pPr>
        <w:pStyle w:val="Normal1"/>
        <w:rPr>
          <w:rFonts w:ascii="Century Gothic" w:hAnsi="Century Gothic" w:cs="Arial"/>
          <w:sz w:val="20"/>
          <w:u w:val="single"/>
        </w:rPr>
      </w:pPr>
    </w:p>
    <w:p w14:paraId="6918CF21" w14:textId="363C8122" w:rsidR="00284E29" w:rsidRDefault="00284E29" w:rsidP="00DD5911">
      <w:pPr>
        <w:pStyle w:val="Normal1"/>
        <w:rPr>
          <w:rFonts w:ascii="Century Gothic" w:hAnsi="Century Gothic" w:cs="Arial"/>
          <w:sz w:val="20"/>
          <w:u w:val="single"/>
        </w:rPr>
      </w:pPr>
      <w:r w:rsidRPr="00980A1D">
        <w:rPr>
          <w:rFonts w:ascii="Century Gothic" w:hAnsi="Century Gothic" w:cs="Arial"/>
          <w:sz w:val="20"/>
          <w:u w:val="single"/>
        </w:rPr>
        <w:t>Enceinte</w:t>
      </w:r>
      <w:r w:rsidR="004A1730" w:rsidRPr="00980A1D">
        <w:rPr>
          <w:rFonts w:ascii="Century Gothic" w:hAnsi="Century Gothic" w:cs="Arial"/>
          <w:sz w:val="20"/>
          <w:u w:val="single"/>
        </w:rPr>
        <w:t xml:space="preserve"> de dépôt </w:t>
      </w:r>
    </w:p>
    <w:p w14:paraId="63DE0F4C" w14:textId="77777777" w:rsidR="00980A1D" w:rsidRDefault="00284E29" w:rsidP="00535F97">
      <w:pPr>
        <w:pStyle w:val="Normal1"/>
        <w:ind w:firstLine="0"/>
        <w:rPr>
          <w:rFonts w:ascii="Century Gothic" w:hAnsi="Century Gothic" w:cs="Arial"/>
          <w:sz w:val="20"/>
        </w:rPr>
      </w:pPr>
      <w:r w:rsidRPr="00980A1D">
        <w:rPr>
          <w:rFonts w:ascii="Century Gothic" w:hAnsi="Century Gothic" w:cs="Arial"/>
          <w:sz w:val="20"/>
        </w:rPr>
        <w:t xml:space="preserve">Enceinte en acier inoxydable de type austénitique (304L), permettant l’intégration des cibles, porte substrat, métrologie (monitoring de la pression limite, capteur dédié pour la mesure de pression absolue en mode process (type baraton, gamme </w:t>
      </w:r>
      <w:r w:rsidR="00677135" w:rsidRPr="00980A1D">
        <w:rPr>
          <w:rFonts w:ascii="Century Gothic" w:hAnsi="Century Gothic" w:cs="Arial"/>
          <w:sz w:val="20"/>
        </w:rPr>
        <w:t>[0,</w:t>
      </w:r>
      <w:r w:rsidRPr="00980A1D">
        <w:rPr>
          <w:rFonts w:ascii="Century Gothic" w:hAnsi="Century Gothic" w:cs="Arial"/>
          <w:sz w:val="20"/>
        </w:rPr>
        <w:t>1</w:t>
      </w:r>
      <w:r w:rsidR="00677135" w:rsidRPr="00980A1D">
        <w:rPr>
          <w:rFonts w:ascii="Century Gothic" w:hAnsi="Century Gothic" w:cs="Arial"/>
          <w:sz w:val="20"/>
        </w:rPr>
        <w:t>]</w:t>
      </w:r>
      <w:r w:rsidRPr="00980A1D">
        <w:rPr>
          <w:rFonts w:ascii="Century Gothic" w:hAnsi="Century Gothic" w:cs="Arial"/>
          <w:sz w:val="20"/>
        </w:rPr>
        <w:t xml:space="preserve"> torr)), </w:t>
      </w:r>
      <w:r w:rsidR="00C41B76" w:rsidRPr="00980A1D">
        <w:rPr>
          <w:rFonts w:ascii="Century Gothic" w:hAnsi="Century Gothic" w:cs="Arial"/>
          <w:sz w:val="20"/>
        </w:rPr>
        <w:t>deux</w:t>
      </w:r>
      <w:r w:rsidRPr="00980A1D">
        <w:rPr>
          <w:rFonts w:ascii="Century Gothic" w:hAnsi="Century Gothic" w:cs="Arial"/>
          <w:sz w:val="20"/>
        </w:rPr>
        <w:t xml:space="preserve"> hublots obturables </w:t>
      </w:r>
      <w:r w:rsidR="00C41B76" w:rsidRPr="00980A1D">
        <w:rPr>
          <w:rFonts w:ascii="Century Gothic" w:hAnsi="Century Gothic" w:cs="Arial"/>
          <w:sz w:val="20"/>
        </w:rPr>
        <w:t xml:space="preserve">minimum </w:t>
      </w:r>
      <w:r w:rsidRPr="00980A1D">
        <w:rPr>
          <w:rFonts w:ascii="Century Gothic" w:hAnsi="Century Gothic" w:cs="Arial"/>
          <w:sz w:val="20"/>
        </w:rPr>
        <w:t>(</w:t>
      </w:r>
      <w:r w:rsidR="00C41B76" w:rsidRPr="00980A1D">
        <w:rPr>
          <w:rFonts w:ascii="Century Gothic" w:hAnsi="Century Gothic" w:cs="Arial"/>
          <w:sz w:val="20"/>
        </w:rPr>
        <w:t xml:space="preserve">actionnement </w:t>
      </w:r>
      <w:r w:rsidRPr="00980A1D">
        <w:rPr>
          <w:rFonts w:ascii="Century Gothic" w:hAnsi="Century Gothic" w:cs="Arial"/>
          <w:sz w:val="20"/>
        </w:rPr>
        <w:t xml:space="preserve">manuel) pour le contrôle des cathodes (en process) et </w:t>
      </w:r>
      <w:r w:rsidR="0069442F" w:rsidRPr="00980A1D">
        <w:rPr>
          <w:rFonts w:ascii="Century Gothic" w:hAnsi="Century Gothic" w:cs="Arial"/>
          <w:sz w:val="20"/>
        </w:rPr>
        <w:t xml:space="preserve">le </w:t>
      </w:r>
      <w:r w:rsidRPr="00980A1D">
        <w:rPr>
          <w:rFonts w:ascii="Century Gothic" w:hAnsi="Century Gothic" w:cs="Arial"/>
          <w:sz w:val="20"/>
        </w:rPr>
        <w:t>transfert d</w:t>
      </w:r>
      <w:r w:rsidR="0069442F" w:rsidRPr="00980A1D">
        <w:rPr>
          <w:rFonts w:ascii="Century Gothic" w:hAnsi="Century Gothic" w:cs="Arial"/>
          <w:sz w:val="20"/>
        </w:rPr>
        <w:t xml:space="preserve">es </w:t>
      </w:r>
      <w:r w:rsidRPr="00980A1D">
        <w:rPr>
          <w:rFonts w:ascii="Century Gothic" w:hAnsi="Century Gothic" w:cs="Arial"/>
          <w:sz w:val="20"/>
        </w:rPr>
        <w:t>échantillons, au moins deux piquages libres sur les parois (pour des intégrations futur</w:t>
      </w:r>
      <w:r w:rsidR="009A0F4A" w:rsidRPr="00980A1D">
        <w:rPr>
          <w:rFonts w:ascii="Century Gothic" w:hAnsi="Century Gothic" w:cs="Arial"/>
          <w:sz w:val="20"/>
        </w:rPr>
        <w:t>e</w:t>
      </w:r>
      <w:r w:rsidRPr="00980A1D">
        <w:rPr>
          <w:rFonts w:ascii="Century Gothic" w:hAnsi="Century Gothic" w:cs="Arial"/>
          <w:sz w:val="20"/>
        </w:rPr>
        <w:t>s)</w:t>
      </w:r>
      <w:r w:rsidR="0072624A" w:rsidRPr="00980A1D">
        <w:rPr>
          <w:rFonts w:ascii="Century Gothic" w:hAnsi="Century Gothic" w:cs="Arial"/>
          <w:sz w:val="20"/>
        </w:rPr>
        <w:t>, un jeu d’écrans de protection des parois démontable</w:t>
      </w:r>
      <w:r w:rsidRPr="00980A1D">
        <w:rPr>
          <w:rFonts w:ascii="Century Gothic" w:hAnsi="Century Gothic" w:cs="Arial"/>
          <w:sz w:val="20"/>
        </w:rPr>
        <w:t>.</w:t>
      </w:r>
      <w:r w:rsidR="00980A1D">
        <w:rPr>
          <w:rFonts w:ascii="Century Gothic" w:hAnsi="Century Gothic" w:cs="Arial"/>
          <w:sz w:val="20"/>
        </w:rPr>
        <w:t xml:space="preserve"> </w:t>
      </w:r>
      <w:r w:rsidR="0069442F" w:rsidRPr="00980A1D">
        <w:rPr>
          <w:rFonts w:ascii="Century Gothic" w:hAnsi="Century Gothic" w:cs="Arial"/>
          <w:sz w:val="20"/>
        </w:rPr>
        <w:t>L’enceinte sera équipé</w:t>
      </w:r>
      <w:r w:rsidR="005312E2" w:rsidRPr="00980A1D">
        <w:rPr>
          <w:rFonts w:ascii="Century Gothic" w:hAnsi="Century Gothic" w:cs="Arial"/>
          <w:sz w:val="20"/>
        </w:rPr>
        <w:t>e</w:t>
      </w:r>
      <w:r w:rsidR="0069442F" w:rsidRPr="00980A1D">
        <w:rPr>
          <w:rFonts w:ascii="Century Gothic" w:hAnsi="Century Gothic" w:cs="Arial"/>
          <w:sz w:val="20"/>
        </w:rPr>
        <w:t xml:space="preserve"> d’un SAS de transfert permettant l’introduction d’échantillons dans l’enceinte de dépôt.</w:t>
      </w:r>
    </w:p>
    <w:p w14:paraId="773C9EF9" w14:textId="58FDB94A" w:rsidR="00704718" w:rsidRPr="00980A1D" w:rsidRDefault="00247B36" w:rsidP="00535F97">
      <w:pPr>
        <w:pStyle w:val="Normal1"/>
        <w:ind w:firstLine="0"/>
        <w:rPr>
          <w:rFonts w:ascii="Century Gothic" w:hAnsi="Century Gothic" w:cs="Arial"/>
          <w:sz w:val="20"/>
        </w:rPr>
      </w:pPr>
      <w:r w:rsidRPr="00980A1D">
        <w:rPr>
          <w:rFonts w:ascii="Century Gothic" w:hAnsi="Century Gothic" w:cs="Arial"/>
          <w:sz w:val="20"/>
        </w:rPr>
        <w:t>L’enceinte devra</w:t>
      </w:r>
      <w:r w:rsidR="00DE19BF" w:rsidRPr="00980A1D">
        <w:rPr>
          <w:rFonts w:ascii="Century Gothic" w:hAnsi="Century Gothic" w:cs="Arial"/>
          <w:sz w:val="20"/>
        </w:rPr>
        <w:t xml:space="preserve"> </w:t>
      </w:r>
      <w:r w:rsidRPr="00980A1D">
        <w:rPr>
          <w:rFonts w:ascii="Century Gothic" w:hAnsi="Century Gothic" w:cs="Arial"/>
          <w:sz w:val="20"/>
        </w:rPr>
        <w:t xml:space="preserve">permettre de bénéficier d’un accès facilité (type porte ou panneau mobile) pour les opérations de maintenance et également l’introduction d’échantillons (ou support </w:t>
      </w:r>
      <w:r w:rsidR="00E625DD" w:rsidRPr="00980A1D">
        <w:rPr>
          <w:rFonts w:ascii="Century Gothic" w:hAnsi="Century Gothic" w:cs="Arial"/>
          <w:sz w:val="20"/>
        </w:rPr>
        <w:t>d’échantillon</w:t>
      </w:r>
      <w:r w:rsidRPr="00980A1D">
        <w:rPr>
          <w:rFonts w:ascii="Century Gothic" w:hAnsi="Century Gothic" w:cs="Arial"/>
          <w:sz w:val="20"/>
        </w:rPr>
        <w:t xml:space="preserve">) aux dimensions non standards. </w:t>
      </w:r>
      <w:r w:rsidR="00284E29" w:rsidRPr="00980A1D">
        <w:rPr>
          <w:rFonts w:ascii="Century Gothic" w:hAnsi="Century Gothic" w:cs="Arial"/>
          <w:sz w:val="20"/>
        </w:rPr>
        <w:t xml:space="preserve">Le panneau supérieur (pour une configuration en </w:t>
      </w:r>
      <w:proofErr w:type="spellStart"/>
      <w:r w:rsidR="00284E29" w:rsidRPr="00980A1D">
        <w:rPr>
          <w:rFonts w:ascii="Century Gothic" w:hAnsi="Century Gothic" w:cs="Arial"/>
          <w:sz w:val="20"/>
        </w:rPr>
        <w:t>sputter</w:t>
      </w:r>
      <w:proofErr w:type="spellEnd"/>
      <w:r w:rsidR="00284E29" w:rsidRPr="00980A1D">
        <w:rPr>
          <w:rFonts w:ascii="Century Gothic" w:hAnsi="Century Gothic" w:cs="Arial"/>
          <w:sz w:val="20"/>
        </w:rPr>
        <w:t xml:space="preserve"> down, </w:t>
      </w:r>
      <w:r w:rsidR="00C41B76" w:rsidRPr="00980A1D">
        <w:rPr>
          <w:rFonts w:ascii="Century Gothic" w:hAnsi="Century Gothic" w:cs="Arial"/>
          <w:sz w:val="20"/>
        </w:rPr>
        <w:t>cathode en partie haute, porte échantillon en partie basse</w:t>
      </w:r>
      <w:r w:rsidR="00284E29" w:rsidRPr="00980A1D">
        <w:rPr>
          <w:rFonts w:ascii="Century Gothic" w:hAnsi="Century Gothic" w:cs="Arial"/>
          <w:sz w:val="20"/>
        </w:rPr>
        <w:t>), devra intégrer un hublot en position centrale permettant l’intégration d’un système de monitoring optique en incidence normale et au centre du porte substrat</w:t>
      </w:r>
      <w:r w:rsidR="0072624A" w:rsidRPr="00980A1D">
        <w:rPr>
          <w:rFonts w:ascii="Century Gothic" w:hAnsi="Century Gothic" w:cs="Arial"/>
          <w:sz w:val="20"/>
        </w:rPr>
        <w:t xml:space="preserve"> (fenêtre de transparence [400-1800] </w:t>
      </w:r>
      <w:r w:rsidR="005312E2" w:rsidRPr="00980A1D">
        <w:rPr>
          <w:rFonts w:ascii="Century Gothic" w:hAnsi="Century Gothic" w:cs="Arial"/>
          <w:sz w:val="20"/>
        </w:rPr>
        <w:t>n</w:t>
      </w:r>
      <w:r w:rsidR="0072624A" w:rsidRPr="00980A1D">
        <w:rPr>
          <w:rFonts w:ascii="Century Gothic" w:hAnsi="Century Gothic" w:cs="Arial"/>
          <w:sz w:val="20"/>
        </w:rPr>
        <w:t>m)</w:t>
      </w:r>
      <w:r w:rsidR="00284E29" w:rsidRPr="00980A1D">
        <w:rPr>
          <w:rFonts w:ascii="Century Gothic" w:hAnsi="Century Gothic" w:cs="Arial"/>
          <w:sz w:val="20"/>
        </w:rPr>
        <w:t>.</w:t>
      </w:r>
      <w:r w:rsidR="00704718" w:rsidRPr="00980A1D">
        <w:rPr>
          <w:rFonts w:ascii="Century Gothic" w:hAnsi="Century Gothic" w:cs="Arial"/>
          <w:sz w:val="20"/>
        </w:rPr>
        <w:t xml:space="preserve"> Ce système optique n’est pas à inclure dans la proposition.</w:t>
      </w:r>
    </w:p>
    <w:p w14:paraId="35CD603E" w14:textId="77777777" w:rsidR="00704718" w:rsidRPr="00C37CB9" w:rsidRDefault="00704718" w:rsidP="00535F97">
      <w:pPr>
        <w:pStyle w:val="Normal1"/>
        <w:ind w:firstLine="0"/>
        <w:rPr>
          <w:rFonts w:ascii="Century Gothic" w:hAnsi="Century Gothic" w:cs="Arial"/>
          <w:sz w:val="20"/>
          <w:highlight w:val="yellow"/>
        </w:rPr>
      </w:pPr>
    </w:p>
    <w:p w14:paraId="6737A0E2" w14:textId="6981434B" w:rsidR="00704718" w:rsidRPr="00980A1D" w:rsidRDefault="00704718" w:rsidP="00535F97">
      <w:pPr>
        <w:pStyle w:val="Normal1"/>
        <w:ind w:firstLine="0"/>
        <w:rPr>
          <w:rFonts w:ascii="Century Gothic" w:hAnsi="Century Gothic" w:cs="Arial"/>
          <w:sz w:val="20"/>
          <w:u w:val="single"/>
        </w:rPr>
      </w:pPr>
      <w:r w:rsidRPr="00980A1D">
        <w:rPr>
          <w:rFonts w:ascii="Century Gothic" w:hAnsi="Century Gothic" w:cs="Arial"/>
          <w:sz w:val="20"/>
        </w:rPr>
        <w:tab/>
      </w:r>
      <w:r w:rsidRPr="00980A1D">
        <w:rPr>
          <w:rFonts w:ascii="Century Gothic" w:hAnsi="Century Gothic" w:cs="Arial"/>
          <w:sz w:val="20"/>
          <w:u w:val="single"/>
        </w:rPr>
        <w:t>Système de pompage</w:t>
      </w:r>
    </w:p>
    <w:p w14:paraId="5C4355F8" w14:textId="4B09283E" w:rsidR="005312E2" w:rsidRPr="00980A1D" w:rsidRDefault="00284E29" w:rsidP="00535F97">
      <w:pPr>
        <w:pStyle w:val="Normal1"/>
        <w:ind w:firstLine="0"/>
        <w:rPr>
          <w:rFonts w:ascii="Century Gothic" w:hAnsi="Century Gothic" w:cs="Arial"/>
          <w:sz w:val="20"/>
        </w:rPr>
      </w:pPr>
      <w:r w:rsidRPr="00980A1D">
        <w:rPr>
          <w:rFonts w:ascii="Century Gothic" w:hAnsi="Century Gothic" w:cs="Arial"/>
          <w:sz w:val="20"/>
        </w:rPr>
        <w:t>L’enceinte sera équipée d’un système de pompage secondaire de type turbo-moléculaire à palier</w:t>
      </w:r>
      <w:r w:rsidR="00247B36" w:rsidRPr="00980A1D">
        <w:rPr>
          <w:rFonts w:ascii="Century Gothic" w:hAnsi="Century Gothic" w:cs="Arial"/>
          <w:sz w:val="20"/>
        </w:rPr>
        <w:t>s</w:t>
      </w:r>
      <w:r w:rsidRPr="00980A1D">
        <w:rPr>
          <w:rFonts w:ascii="Century Gothic" w:hAnsi="Century Gothic" w:cs="Arial"/>
          <w:sz w:val="20"/>
        </w:rPr>
        <w:t xml:space="preserve"> magnétique</w:t>
      </w:r>
      <w:r w:rsidR="00247B36" w:rsidRPr="00980A1D">
        <w:rPr>
          <w:rFonts w:ascii="Century Gothic" w:hAnsi="Century Gothic" w:cs="Arial"/>
          <w:sz w:val="20"/>
        </w:rPr>
        <w:t>s</w:t>
      </w:r>
      <w:r w:rsidR="006A232E" w:rsidRPr="00980A1D">
        <w:rPr>
          <w:rFonts w:ascii="Century Gothic" w:hAnsi="Century Gothic" w:cs="Arial"/>
          <w:sz w:val="20"/>
        </w:rPr>
        <w:t xml:space="preserve"> (débit &gt; 1000 l/s)</w:t>
      </w:r>
      <w:r w:rsidRPr="00980A1D">
        <w:rPr>
          <w:rFonts w:ascii="Century Gothic" w:hAnsi="Century Gothic" w:cs="Arial"/>
          <w:sz w:val="20"/>
        </w:rPr>
        <w:t>, permettant d’atteindre des vides limites &lt; 5.10</w:t>
      </w:r>
      <w:r w:rsidRPr="00980A1D">
        <w:rPr>
          <w:rFonts w:ascii="Century Gothic" w:hAnsi="Century Gothic" w:cs="Arial"/>
          <w:sz w:val="20"/>
          <w:vertAlign w:val="superscript"/>
        </w:rPr>
        <w:t>-7</w:t>
      </w:r>
      <w:r w:rsidRPr="00980A1D">
        <w:rPr>
          <w:rFonts w:ascii="Century Gothic" w:hAnsi="Century Gothic" w:cs="Arial"/>
          <w:sz w:val="20"/>
        </w:rPr>
        <w:t xml:space="preserve"> mbar</w:t>
      </w:r>
      <w:r w:rsidR="006A232E" w:rsidRPr="00980A1D">
        <w:rPr>
          <w:rFonts w:ascii="Century Gothic" w:hAnsi="Century Gothic" w:cs="Arial"/>
          <w:sz w:val="20"/>
        </w:rPr>
        <w:t xml:space="preserve">, </w:t>
      </w:r>
      <w:r w:rsidR="005312E2" w:rsidRPr="00980A1D">
        <w:rPr>
          <w:rFonts w:ascii="Century Gothic" w:hAnsi="Century Gothic" w:cs="Arial"/>
          <w:sz w:val="20"/>
        </w:rPr>
        <w:t>et d’</w:t>
      </w:r>
      <w:r w:rsidR="006A232E" w:rsidRPr="00980A1D">
        <w:rPr>
          <w:rFonts w:ascii="Century Gothic" w:hAnsi="Century Gothic" w:cs="Arial"/>
          <w:sz w:val="20"/>
        </w:rPr>
        <w:t xml:space="preserve">un système de pompage primaire adapté. </w:t>
      </w:r>
      <w:r w:rsidRPr="00980A1D">
        <w:rPr>
          <w:rFonts w:ascii="Century Gothic" w:hAnsi="Century Gothic" w:cs="Arial"/>
          <w:sz w:val="20"/>
        </w:rPr>
        <w:t>Un système de régulation et d’asservissement de la pression de travail en mode process sera intégré.</w:t>
      </w:r>
      <w:r w:rsidR="00D85E2D" w:rsidRPr="00980A1D">
        <w:rPr>
          <w:rFonts w:ascii="Century Gothic" w:hAnsi="Century Gothic" w:cs="Arial"/>
          <w:sz w:val="20"/>
        </w:rPr>
        <w:t xml:space="preserve"> Les courbes de pompage de la solution proposée (pression enceinte en fonction du temps) devront être fournis avec l’offre.</w:t>
      </w:r>
      <w:r w:rsidR="00677135" w:rsidRPr="00980A1D">
        <w:rPr>
          <w:rFonts w:ascii="Century Gothic" w:hAnsi="Century Gothic" w:cs="Arial"/>
          <w:sz w:val="20"/>
        </w:rPr>
        <w:t xml:space="preserve"> </w:t>
      </w:r>
    </w:p>
    <w:p w14:paraId="62C10141" w14:textId="77777777" w:rsidR="0072624A" w:rsidRPr="00980A1D" w:rsidRDefault="0072624A" w:rsidP="00284E29">
      <w:pPr>
        <w:pStyle w:val="Normal1"/>
        <w:rPr>
          <w:rFonts w:ascii="Century Gothic" w:hAnsi="Century Gothic" w:cs="Arial"/>
          <w:sz w:val="20"/>
        </w:rPr>
      </w:pPr>
    </w:p>
    <w:p w14:paraId="74479B40" w14:textId="39CC7B53" w:rsidR="005A62BF" w:rsidRPr="00980A1D" w:rsidRDefault="005A62BF" w:rsidP="00284E29">
      <w:pPr>
        <w:pStyle w:val="Normal1"/>
        <w:rPr>
          <w:rFonts w:ascii="Century Gothic" w:hAnsi="Century Gothic" w:cs="Arial"/>
          <w:sz w:val="20"/>
          <w:u w:val="single"/>
        </w:rPr>
      </w:pPr>
      <w:r w:rsidRPr="00980A1D">
        <w:rPr>
          <w:rFonts w:ascii="Century Gothic" w:hAnsi="Century Gothic" w:cs="Arial"/>
          <w:sz w:val="20"/>
          <w:u w:val="single"/>
        </w:rPr>
        <w:t>SAS de transfert</w:t>
      </w:r>
    </w:p>
    <w:p w14:paraId="56BDBF78" w14:textId="3A2BAE85" w:rsidR="005312E2" w:rsidRPr="00980A1D" w:rsidRDefault="005A62BF" w:rsidP="00284E29">
      <w:pPr>
        <w:pStyle w:val="Normal1"/>
        <w:rPr>
          <w:rFonts w:ascii="Century Gothic" w:hAnsi="Century Gothic" w:cs="Arial"/>
          <w:sz w:val="20"/>
        </w:rPr>
      </w:pPr>
      <w:r w:rsidRPr="00980A1D">
        <w:rPr>
          <w:rFonts w:ascii="Century Gothic" w:hAnsi="Century Gothic" w:cs="Arial"/>
          <w:sz w:val="20"/>
        </w:rPr>
        <w:t>L’enceinte sera reliée à un sas de transfert, permettant l’introduction d’échantillons sur le porte substrat</w:t>
      </w:r>
      <w:r w:rsidR="00604BFD" w:rsidRPr="00980A1D">
        <w:rPr>
          <w:rFonts w:ascii="Century Gothic" w:hAnsi="Century Gothic" w:cs="Arial"/>
          <w:sz w:val="20"/>
        </w:rPr>
        <w:t xml:space="preserve"> dans l’enceinte de dépôt</w:t>
      </w:r>
      <w:r w:rsidRPr="00980A1D">
        <w:rPr>
          <w:rFonts w:ascii="Century Gothic" w:hAnsi="Century Gothic" w:cs="Arial"/>
          <w:sz w:val="20"/>
        </w:rPr>
        <w:t>. Ce sas devra pouvoir être mis ad minima sous vide primaire</w:t>
      </w:r>
      <w:r w:rsidR="00704718" w:rsidRPr="00980A1D">
        <w:rPr>
          <w:rFonts w:ascii="Century Gothic" w:hAnsi="Century Gothic" w:cs="Arial"/>
          <w:sz w:val="20"/>
        </w:rPr>
        <w:t xml:space="preserve"> (pompe primaire dédiée ou autre alternative)</w:t>
      </w:r>
      <w:r w:rsidR="00745D45" w:rsidRPr="00980A1D">
        <w:rPr>
          <w:rFonts w:ascii="Century Gothic" w:hAnsi="Century Gothic" w:cs="Arial"/>
          <w:sz w:val="20"/>
        </w:rPr>
        <w:t>, préalablement à l’introduction des échantillons</w:t>
      </w:r>
      <w:r w:rsidRPr="00980A1D">
        <w:rPr>
          <w:rFonts w:ascii="Century Gothic" w:hAnsi="Century Gothic" w:cs="Arial"/>
          <w:sz w:val="20"/>
        </w:rPr>
        <w:t xml:space="preserve">. </w:t>
      </w:r>
      <w:r w:rsidR="00247B36" w:rsidRPr="00980A1D">
        <w:rPr>
          <w:rFonts w:ascii="Century Gothic" w:hAnsi="Century Gothic" w:cs="Arial"/>
          <w:sz w:val="20"/>
        </w:rPr>
        <w:t xml:space="preserve">La solution technique </w:t>
      </w:r>
      <w:r w:rsidR="008068F2" w:rsidRPr="00980A1D">
        <w:rPr>
          <w:rFonts w:ascii="Century Gothic" w:hAnsi="Century Gothic" w:cs="Arial"/>
          <w:sz w:val="20"/>
        </w:rPr>
        <w:t xml:space="preserve">de pompage </w:t>
      </w:r>
      <w:r w:rsidR="00247B36" w:rsidRPr="00980A1D">
        <w:rPr>
          <w:rFonts w:ascii="Century Gothic" w:hAnsi="Century Gothic" w:cs="Arial"/>
          <w:sz w:val="20"/>
        </w:rPr>
        <w:t xml:space="preserve">retenue devra être détaillée. </w:t>
      </w:r>
      <w:r w:rsidRPr="00980A1D">
        <w:rPr>
          <w:rFonts w:ascii="Century Gothic" w:hAnsi="Century Gothic" w:cs="Arial"/>
          <w:sz w:val="20"/>
        </w:rPr>
        <w:t>L</w:t>
      </w:r>
      <w:r w:rsidR="00604BFD" w:rsidRPr="00980A1D">
        <w:rPr>
          <w:rFonts w:ascii="Century Gothic" w:hAnsi="Century Gothic" w:cs="Arial"/>
          <w:sz w:val="20"/>
        </w:rPr>
        <w:t xml:space="preserve">a </w:t>
      </w:r>
      <w:r w:rsidR="00A86709" w:rsidRPr="00980A1D">
        <w:rPr>
          <w:rFonts w:ascii="Century Gothic" w:hAnsi="Century Gothic" w:cs="Arial"/>
          <w:sz w:val="20"/>
        </w:rPr>
        <w:t>navette</w:t>
      </w:r>
      <w:r w:rsidR="00604BFD" w:rsidRPr="00980A1D">
        <w:rPr>
          <w:rFonts w:ascii="Century Gothic" w:hAnsi="Century Gothic" w:cs="Arial"/>
          <w:sz w:val="20"/>
        </w:rPr>
        <w:t xml:space="preserve"> (platine sur laquelle sera fixée les échantillons) </w:t>
      </w:r>
      <w:r w:rsidRPr="00980A1D">
        <w:rPr>
          <w:rFonts w:ascii="Century Gothic" w:hAnsi="Century Gothic" w:cs="Arial"/>
          <w:sz w:val="20"/>
        </w:rPr>
        <w:t xml:space="preserve">devra permettre de fixer des échantillons aux dimensions </w:t>
      </w:r>
      <w:r w:rsidR="00604BFD" w:rsidRPr="00980A1D">
        <w:rPr>
          <w:rFonts w:ascii="Century Gothic" w:hAnsi="Century Gothic" w:cs="Arial"/>
          <w:sz w:val="20"/>
        </w:rPr>
        <w:t xml:space="preserve">et nombres </w:t>
      </w:r>
      <w:r w:rsidRPr="00980A1D">
        <w:rPr>
          <w:rFonts w:ascii="Century Gothic" w:hAnsi="Century Gothic" w:cs="Arial"/>
          <w:sz w:val="20"/>
        </w:rPr>
        <w:t>variées (1/4 de 2 pouces jusque wafer 4 pouces)</w:t>
      </w:r>
      <w:r w:rsidR="00604BFD" w:rsidRPr="00980A1D">
        <w:rPr>
          <w:rFonts w:ascii="Century Gothic" w:hAnsi="Century Gothic" w:cs="Arial"/>
          <w:sz w:val="20"/>
        </w:rPr>
        <w:t>, selon un système de clamp adapté</w:t>
      </w:r>
      <w:r w:rsidR="00FB4323" w:rsidRPr="00980A1D">
        <w:rPr>
          <w:rFonts w:ascii="Century Gothic" w:hAnsi="Century Gothic" w:cs="Arial"/>
          <w:sz w:val="20"/>
        </w:rPr>
        <w:t xml:space="preserve"> (schéma à fournir)</w:t>
      </w:r>
      <w:r w:rsidR="00745D45" w:rsidRPr="00980A1D">
        <w:rPr>
          <w:rFonts w:ascii="Century Gothic" w:hAnsi="Century Gothic" w:cs="Arial"/>
          <w:sz w:val="20"/>
        </w:rPr>
        <w:t>.</w:t>
      </w:r>
      <w:r w:rsidR="00604BFD" w:rsidRPr="00980A1D">
        <w:rPr>
          <w:rFonts w:ascii="Century Gothic" w:hAnsi="Century Gothic" w:cs="Arial"/>
          <w:sz w:val="20"/>
        </w:rPr>
        <w:t xml:space="preserve"> </w:t>
      </w:r>
      <w:r w:rsidR="00247B36" w:rsidRPr="00980A1D">
        <w:rPr>
          <w:rFonts w:ascii="Century Gothic" w:hAnsi="Century Gothic" w:cs="Arial"/>
          <w:sz w:val="20"/>
        </w:rPr>
        <w:t xml:space="preserve">La hauteur maximale des échantillons devra être précisée. </w:t>
      </w:r>
      <w:r w:rsidR="00604BFD" w:rsidRPr="00980A1D">
        <w:rPr>
          <w:rFonts w:ascii="Century Gothic" w:hAnsi="Century Gothic" w:cs="Arial"/>
          <w:sz w:val="20"/>
        </w:rPr>
        <w:t xml:space="preserve">Un jeu de </w:t>
      </w:r>
      <w:r w:rsidR="005312E2" w:rsidRPr="00980A1D">
        <w:rPr>
          <w:rFonts w:ascii="Century Gothic" w:hAnsi="Century Gothic" w:cs="Arial"/>
          <w:sz w:val="20"/>
        </w:rPr>
        <w:t xml:space="preserve">2 </w:t>
      </w:r>
      <w:r w:rsidR="00A86709" w:rsidRPr="00980A1D">
        <w:rPr>
          <w:rFonts w:ascii="Century Gothic" w:hAnsi="Century Gothic" w:cs="Arial"/>
          <w:sz w:val="20"/>
        </w:rPr>
        <w:t>navettes</w:t>
      </w:r>
      <w:r w:rsidR="005312E2" w:rsidRPr="00980A1D">
        <w:rPr>
          <w:rFonts w:ascii="Century Gothic" w:hAnsi="Century Gothic" w:cs="Arial"/>
          <w:sz w:val="20"/>
        </w:rPr>
        <w:t xml:space="preserve"> devra être fournis. </w:t>
      </w:r>
    </w:p>
    <w:p w14:paraId="17B02C91" w14:textId="77777777" w:rsidR="005A62BF" w:rsidRPr="00284E29" w:rsidRDefault="005A62BF" w:rsidP="00284E29">
      <w:pPr>
        <w:pStyle w:val="Normal1"/>
        <w:rPr>
          <w:rFonts w:ascii="Century Gothic" w:hAnsi="Century Gothic" w:cs="Arial"/>
          <w:sz w:val="20"/>
          <w:highlight w:val="yellow"/>
        </w:rPr>
      </w:pPr>
    </w:p>
    <w:p w14:paraId="5FBD78FB" w14:textId="77777777" w:rsidR="00284E29" w:rsidRPr="00980A1D" w:rsidRDefault="00284E29" w:rsidP="00284E29">
      <w:pPr>
        <w:pStyle w:val="Normal1"/>
        <w:rPr>
          <w:rFonts w:ascii="Century Gothic" w:hAnsi="Century Gothic" w:cs="Arial"/>
          <w:sz w:val="20"/>
          <w:u w:val="single"/>
        </w:rPr>
      </w:pPr>
      <w:r w:rsidRPr="00980A1D">
        <w:rPr>
          <w:rFonts w:ascii="Century Gothic" w:hAnsi="Century Gothic" w:cs="Arial"/>
          <w:sz w:val="20"/>
          <w:u w:val="single"/>
        </w:rPr>
        <w:t>Cathodes</w:t>
      </w:r>
    </w:p>
    <w:p w14:paraId="02D70CDB" w14:textId="0F31005C" w:rsidR="00284E29" w:rsidRPr="00980A1D" w:rsidRDefault="00284E29" w:rsidP="00284E29">
      <w:pPr>
        <w:pStyle w:val="Normal1"/>
        <w:rPr>
          <w:rFonts w:ascii="Century Gothic" w:hAnsi="Century Gothic" w:cs="Arial"/>
          <w:sz w:val="20"/>
        </w:rPr>
      </w:pPr>
      <w:r w:rsidRPr="00980A1D">
        <w:rPr>
          <w:rFonts w:ascii="Century Gothic" w:hAnsi="Century Gothic" w:cs="Arial"/>
          <w:sz w:val="20"/>
        </w:rPr>
        <w:t xml:space="preserve">4 cathodes magnétrons (3 pouces ou plus) dédiées au dépôt de matériaux diélectriques, permettant d’assurer une </w:t>
      </w:r>
      <w:r w:rsidR="00EB02C6" w:rsidRPr="00980A1D">
        <w:rPr>
          <w:rFonts w:ascii="Century Gothic" w:hAnsi="Century Gothic" w:cs="Arial"/>
          <w:sz w:val="20"/>
        </w:rPr>
        <w:t>non-</w:t>
      </w:r>
      <w:r w:rsidRPr="00980A1D">
        <w:rPr>
          <w:rFonts w:ascii="Century Gothic" w:hAnsi="Century Gothic" w:cs="Arial"/>
          <w:sz w:val="20"/>
        </w:rPr>
        <w:t xml:space="preserve">uniformité des dépôts sur 4 pouces &lt; 5%, </w:t>
      </w:r>
      <w:r w:rsidR="00704718" w:rsidRPr="00980A1D">
        <w:rPr>
          <w:rFonts w:ascii="Century Gothic" w:hAnsi="Century Gothic" w:cs="Arial"/>
          <w:sz w:val="20"/>
        </w:rPr>
        <w:t>réglables</w:t>
      </w:r>
      <w:r w:rsidRPr="00980A1D">
        <w:rPr>
          <w:rFonts w:ascii="Century Gothic" w:hAnsi="Century Gothic" w:cs="Arial"/>
          <w:sz w:val="20"/>
        </w:rPr>
        <w:t xml:space="preserve"> en z et en </w:t>
      </w:r>
      <w:r w:rsidR="00704718" w:rsidRPr="00980A1D">
        <w:rPr>
          <w:rFonts w:ascii="Century Gothic" w:hAnsi="Century Gothic" w:cs="Arial"/>
          <w:sz w:val="20"/>
        </w:rPr>
        <w:t>thêta</w:t>
      </w:r>
      <w:r w:rsidRPr="00980A1D">
        <w:rPr>
          <w:rFonts w:ascii="Century Gothic" w:hAnsi="Century Gothic" w:cs="Arial"/>
          <w:sz w:val="20"/>
        </w:rPr>
        <w:t>, disposé</w:t>
      </w:r>
      <w:r w:rsidR="005312E2" w:rsidRPr="00980A1D">
        <w:rPr>
          <w:rFonts w:ascii="Century Gothic" w:hAnsi="Century Gothic" w:cs="Arial"/>
          <w:sz w:val="20"/>
        </w:rPr>
        <w:t>es</w:t>
      </w:r>
      <w:r w:rsidRPr="00980A1D">
        <w:rPr>
          <w:rFonts w:ascii="Century Gothic" w:hAnsi="Century Gothic" w:cs="Arial"/>
          <w:sz w:val="20"/>
        </w:rPr>
        <w:t xml:space="preserve"> en configuration </w:t>
      </w:r>
      <w:proofErr w:type="spellStart"/>
      <w:r w:rsidR="00704718" w:rsidRPr="00980A1D">
        <w:rPr>
          <w:rFonts w:ascii="Century Gothic" w:hAnsi="Century Gothic" w:cs="Arial"/>
          <w:sz w:val="20"/>
        </w:rPr>
        <w:t>sputter</w:t>
      </w:r>
      <w:proofErr w:type="spellEnd"/>
      <w:r w:rsidR="00704718" w:rsidRPr="00980A1D">
        <w:rPr>
          <w:rFonts w:ascii="Century Gothic" w:hAnsi="Century Gothic" w:cs="Arial"/>
          <w:sz w:val="20"/>
        </w:rPr>
        <w:t xml:space="preserve"> down (cathode en partie supérieure, et porte substrat en partie basse)</w:t>
      </w:r>
      <w:r w:rsidR="00AD6631" w:rsidRPr="00980A1D">
        <w:rPr>
          <w:rFonts w:ascii="Century Gothic" w:hAnsi="Century Gothic" w:cs="Arial"/>
          <w:sz w:val="20"/>
        </w:rPr>
        <w:t xml:space="preserve"> </w:t>
      </w:r>
      <w:r w:rsidR="00704718" w:rsidRPr="00980A1D">
        <w:rPr>
          <w:rFonts w:ascii="Century Gothic" w:hAnsi="Century Gothic" w:cs="Arial"/>
          <w:sz w:val="20"/>
        </w:rPr>
        <w:t xml:space="preserve">et </w:t>
      </w:r>
      <w:proofErr w:type="spellStart"/>
      <w:r w:rsidRPr="00980A1D">
        <w:rPr>
          <w:rFonts w:ascii="Century Gothic" w:hAnsi="Century Gothic" w:cs="Arial"/>
          <w:sz w:val="20"/>
        </w:rPr>
        <w:t>co</w:t>
      </w:r>
      <w:proofErr w:type="spellEnd"/>
      <w:r w:rsidR="00704718" w:rsidRPr="00980A1D">
        <w:rPr>
          <w:rFonts w:ascii="Century Gothic" w:hAnsi="Century Gothic" w:cs="Arial"/>
          <w:sz w:val="20"/>
        </w:rPr>
        <w:t>-</w:t>
      </w:r>
      <w:r w:rsidRPr="00980A1D">
        <w:rPr>
          <w:rFonts w:ascii="Century Gothic" w:hAnsi="Century Gothic" w:cs="Arial"/>
          <w:sz w:val="20"/>
        </w:rPr>
        <w:t xml:space="preserve">focale. Les dépôts devront pouvoir se faire de manière alternée (une cible </w:t>
      </w:r>
      <w:r w:rsidR="0069442F" w:rsidRPr="00980A1D">
        <w:rPr>
          <w:rFonts w:ascii="Century Gothic" w:hAnsi="Century Gothic" w:cs="Arial"/>
          <w:sz w:val="20"/>
        </w:rPr>
        <w:t xml:space="preserve">l’une après </w:t>
      </w:r>
      <w:r w:rsidRPr="00980A1D">
        <w:rPr>
          <w:rFonts w:ascii="Century Gothic" w:hAnsi="Century Gothic" w:cs="Arial"/>
          <w:sz w:val="20"/>
        </w:rPr>
        <w:t>l’autre), ou de manière simultanée (</w:t>
      </w:r>
      <w:proofErr w:type="spellStart"/>
      <w:r w:rsidRPr="00980A1D">
        <w:rPr>
          <w:rFonts w:ascii="Century Gothic" w:hAnsi="Century Gothic" w:cs="Arial"/>
          <w:sz w:val="20"/>
        </w:rPr>
        <w:t>co-sputtering</w:t>
      </w:r>
      <w:proofErr w:type="spellEnd"/>
      <w:r w:rsidRPr="00980A1D">
        <w:rPr>
          <w:rFonts w:ascii="Century Gothic" w:hAnsi="Century Gothic" w:cs="Arial"/>
          <w:sz w:val="20"/>
        </w:rPr>
        <w:t xml:space="preserve">) sur deux cibles. Chaque cible </w:t>
      </w:r>
      <w:r w:rsidR="005312E2" w:rsidRPr="00980A1D">
        <w:rPr>
          <w:rFonts w:ascii="Century Gothic" w:hAnsi="Century Gothic" w:cs="Arial"/>
          <w:sz w:val="20"/>
        </w:rPr>
        <w:t>devra</w:t>
      </w:r>
      <w:r w:rsidRPr="00980A1D">
        <w:rPr>
          <w:rFonts w:ascii="Century Gothic" w:hAnsi="Century Gothic" w:cs="Arial"/>
          <w:sz w:val="20"/>
        </w:rPr>
        <w:t xml:space="preserve"> être équipée d’un système d’obturation individuel du dépôt (</w:t>
      </w:r>
      <w:proofErr w:type="spellStart"/>
      <w:r w:rsidRPr="00980A1D">
        <w:rPr>
          <w:rFonts w:ascii="Century Gothic" w:hAnsi="Century Gothic" w:cs="Arial"/>
          <w:sz w:val="20"/>
        </w:rPr>
        <w:t>shutter</w:t>
      </w:r>
      <w:proofErr w:type="spellEnd"/>
      <w:r w:rsidRPr="00980A1D">
        <w:rPr>
          <w:rFonts w:ascii="Century Gothic" w:hAnsi="Century Gothic" w:cs="Arial"/>
          <w:sz w:val="20"/>
        </w:rPr>
        <w:t xml:space="preserve">). Ce </w:t>
      </w:r>
      <w:proofErr w:type="spellStart"/>
      <w:r w:rsidRPr="00980A1D">
        <w:rPr>
          <w:rFonts w:ascii="Century Gothic" w:hAnsi="Century Gothic" w:cs="Arial"/>
          <w:sz w:val="20"/>
        </w:rPr>
        <w:t>shutter</w:t>
      </w:r>
      <w:proofErr w:type="spellEnd"/>
      <w:r w:rsidRPr="00980A1D">
        <w:rPr>
          <w:rFonts w:ascii="Century Gothic" w:hAnsi="Century Gothic" w:cs="Arial"/>
          <w:sz w:val="20"/>
        </w:rPr>
        <w:t xml:space="preserve"> permettra d’une part l’</w:t>
      </w:r>
      <w:r w:rsidR="0037447E" w:rsidRPr="00980A1D">
        <w:rPr>
          <w:rFonts w:ascii="Century Gothic" w:hAnsi="Century Gothic" w:cs="Arial"/>
          <w:sz w:val="20"/>
        </w:rPr>
        <w:t>amorçage</w:t>
      </w:r>
      <w:r w:rsidRPr="00980A1D">
        <w:rPr>
          <w:rFonts w:ascii="Century Gothic" w:hAnsi="Century Gothic" w:cs="Arial"/>
          <w:sz w:val="20"/>
        </w:rPr>
        <w:t xml:space="preserve"> et l</w:t>
      </w:r>
      <w:r w:rsidR="00745D45" w:rsidRPr="00980A1D">
        <w:rPr>
          <w:rFonts w:ascii="Century Gothic" w:hAnsi="Century Gothic" w:cs="Arial"/>
          <w:sz w:val="20"/>
        </w:rPr>
        <w:t>a</w:t>
      </w:r>
      <w:r w:rsidRPr="00980A1D">
        <w:rPr>
          <w:rFonts w:ascii="Century Gothic" w:hAnsi="Century Gothic" w:cs="Arial"/>
          <w:sz w:val="20"/>
        </w:rPr>
        <w:t xml:space="preserve"> stabilisation du plasma avant de procéder au dépôt sur l’échantillon, </w:t>
      </w:r>
      <w:r w:rsidR="005312E2" w:rsidRPr="00980A1D">
        <w:rPr>
          <w:rFonts w:ascii="Century Gothic" w:hAnsi="Century Gothic" w:cs="Arial"/>
          <w:sz w:val="20"/>
        </w:rPr>
        <w:t>mais permettra également d’</w:t>
      </w:r>
      <w:r w:rsidRPr="00980A1D">
        <w:rPr>
          <w:rFonts w:ascii="Century Gothic" w:hAnsi="Century Gothic" w:cs="Arial"/>
          <w:sz w:val="20"/>
        </w:rPr>
        <w:t>assurer le dépôt (ouverture</w:t>
      </w:r>
      <w:r w:rsidR="005312E2" w:rsidRPr="00980A1D">
        <w:rPr>
          <w:rFonts w:ascii="Century Gothic" w:hAnsi="Century Gothic" w:cs="Arial"/>
          <w:sz w:val="20"/>
        </w:rPr>
        <w:t>/fermeture</w:t>
      </w:r>
      <w:r w:rsidRPr="00980A1D">
        <w:rPr>
          <w:rFonts w:ascii="Century Gothic" w:hAnsi="Century Gothic" w:cs="Arial"/>
          <w:sz w:val="20"/>
        </w:rPr>
        <w:t xml:space="preserve"> du </w:t>
      </w:r>
      <w:proofErr w:type="spellStart"/>
      <w:r w:rsidRPr="00980A1D">
        <w:rPr>
          <w:rFonts w:ascii="Century Gothic" w:hAnsi="Century Gothic" w:cs="Arial"/>
          <w:sz w:val="20"/>
        </w:rPr>
        <w:t>shutter</w:t>
      </w:r>
      <w:proofErr w:type="spellEnd"/>
      <w:r w:rsidRPr="00980A1D">
        <w:rPr>
          <w:rFonts w:ascii="Century Gothic" w:hAnsi="Century Gothic" w:cs="Arial"/>
          <w:sz w:val="20"/>
        </w:rPr>
        <w:t>). Une attention toute particulière sera porté</w:t>
      </w:r>
      <w:r w:rsidR="0069442F" w:rsidRPr="00980A1D">
        <w:rPr>
          <w:rFonts w:ascii="Century Gothic" w:hAnsi="Century Gothic" w:cs="Arial"/>
          <w:sz w:val="20"/>
        </w:rPr>
        <w:t>e</w:t>
      </w:r>
      <w:r w:rsidRPr="00980A1D">
        <w:rPr>
          <w:rFonts w:ascii="Century Gothic" w:hAnsi="Century Gothic" w:cs="Arial"/>
          <w:sz w:val="20"/>
        </w:rPr>
        <w:t xml:space="preserve"> à la </w:t>
      </w:r>
      <w:r w:rsidR="005312E2" w:rsidRPr="00980A1D">
        <w:rPr>
          <w:rFonts w:ascii="Century Gothic" w:hAnsi="Century Gothic" w:cs="Arial"/>
          <w:sz w:val="20"/>
        </w:rPr>
        <w:t>non-contamination</w:t>
      </w:r>
      <w:r w:rsidRPr="00980A1D">
        <w:rPr>
          <w:rFonts w:ascii="Century Gothic" w:hAnsi="Century Gothic" w:cs="Arial"/>
          <w:sz w:val="20"/>
        </w:rPr>
        <w:t xml:space="preserve"> croisée des cibles et aux solutions proposées pour limiter ces effet</w:t>
      </w:r>
      <w:r w:rsidR="00745D45" w:rsidRPr="00980A1D">
        <w:rPr>
          <w:rFonts w:ascii="Century Gothic" w:hAnsi="Century Gothic" w:cs="Arial"/>
          <w:sz w:val="20"/>
        </w:rPr>
        <w:t>s</w:t>
      </w:r>
      <w:r w:rsidR="0069442F" w:rsidRPr="00980A1D">
        <w:rPr>
          <w:rFonts w:ascii="Century Gothic" w:hAnsi="Century Gothic" w:cs="Arial"/>
          <w:sz w:val="20"/>
        </w:rPr>
        <w:t>.</w:t>
      </w:r>
      <w:r w:rsidR="00745D45" w:rsidRPr="00980A1D">
        <w:rPr>
          <w:rFonts w:ascii="Century Gothic" w:hAnsi="Century Gothic" w:cs="Arial"/>
          <w:sz w:val="20"/>
        </w:rPr>
        <w:t xml:space="preserve"> Deux alimentations radiofréquence (</w:t>
      </w:r>
      <w:r w:rsidR="00A86709" w:rsidRPr="00980A1D">
        <w:rPr>
          <w:rFonts w:ascii="Century Gothic" w:hAnsi="Century Gothic" w:cs="Arial"/>
          <w:sz w:val="20"/>
        </w:rPr>
        <w:t xml:space="preserve">RF, </w:t>
      </w:r>
      <w:r w:rsidR="00745D45" w:rsidRPr="00980A1D">
        <w:rPr>
          <w:rFonts w:ascii="Century Gothic" w:hAnsi="Century Gothic" w:cs="Arial"/>
          <w:sz w:val="20"/>
        </w:rPr>
        <w:t>13.56 MHz) et leurs boitiers d’accord d’impédance seront fournis, permettant la polarisation simultanée de deux cathodes</w:t>
      </w:r>
      <w:r w:rsidR="005312E2" w:rsidRPr="00980A1D">
        <w:rPr>
          <w:rFonts w:ascii="Century Gothic" w:hAnsi="Century Gothic" w:cs="Arial"/>
          <w:sz w:val="20"/>
        </w:rPr>
        <w:t xml:space="preserve"> (mode automatique ou mode manuelle)</w:t>
      </w:r>
      <w:r w:rsidR="00745D45" w:rsidRPr="00980A1D">
        <w:rPr>
          <w:rFonts w:ascii="Century Gothic" w:hAnsi="Century Gothic" w:cs="Arial"/>
          <w:sz w:val="20"/>
        </w:rPr>
        <w:t>. La puissance de ces alimentations devr</w:t>
      </w:r>
      <w:r w:rsidR="005312E2" w:rsidRPr="00980A1D">
        <w:rPr>
          <w:rFonts w:ascii="Century Gothic" w:hAnsi="Century Gothic" w:cs="Arial"/>
          <w:sz w:val="20"/>
        </w:rPr>
        <w:t>a</w:t>
      </w:r>
      <w:r w:rsidR="00745D45" w:rsidRPr="00980A1D">
        <w:rPr>
          <w:rFonts w:ascii="Century Gothic" w:hAnsi="Century Gothic" w:cs="Arial"/>
          <w:sz w:val="20"/>
        </w:rPr>
        <w:t xml:space="preserve"> être </w:t>
      </w:r>
      <w:r w:rsidR="00604BFD" w:rsidRPr="00980A1D">
        <w:rPr>
          <w:rFonts w:ascii="Century Gothic" w:hAnsi="Century Gothic" w:cs="Arial"/>
          <w:sz w:val="20"/>
        </w:rPr>
        <w:t>au minimum de 300 W</w:t>
      </w:r>
      <w:r w:rsidR="005312E2" w:rsidRPr="00980A1D">
        <w:rPr>
          <w:rFonts w:ascii="Century Gothic" w:hAnsi="Century Gothic" w:cs="Arial"/>
          <w:sz w:val="20"/>
        </w:rPr>
        <w:t>.</w:t>
      </w:r>
      <w:r w:rsidR="00604BFD" w:rsidRPr="00980A1D">
        <w:rPr>
          <w:rFonts w:ascii="Century Gothic" w:hAnsi="Century Gothic" w:cs="Arial"/>
          <w:sz w:val="20"/>
        </w:rPr>
        <w:t xml:space="preserve"> </w:t>
      </w:r>
    </w:p>
    <w:p w14:paraId="74F17AAB" w14:textId="77777777" w:rsidR="00604BFD" w:rsidRPr="00284E29" w:rsidRDefault="00604BFD" w:rsidP="00284E29">
      <w:pPr>
        <w:pStyle w:val="Normal1"/>
        <w:rPr>
          <w:rFonts w:ascii="Century Gothic" w:hAnsi="Century Gothic" w:cs="Arial"/>
          <w:sz w:val="20"/>
          <w:highlight w:val="yellow"/>
        </w:rPr>
      </w:pPr>
    </w:p>
    <w:p w14:paraId="0F14CE9B" w14:textId="77777777" w:rsidR="00284E29" w:rsidRPr="00980A1D" w:rsidRDefault="00284E29" w:rsidP="00284E29">
      <w:pPr>
        <w:pStyle w:val="Normal1"/>
        <w:rPr>
          <w:rFonts w:ascii="Century Gothic" w:hAnsi="Century Gothic" w:cs="Arial"/>
          <w:sz w:val="20"/>
          <w:u w:val="single"/>
        </w:rPr>
      </w:pPr>
      <w:r w:rsidRPr="00980A1D">
        <w:rPr>
          <w:rFonts w:ascii="Century Gothic" w:hAnsi="Century Gothic" w:cs="Arial"/>
          <w:sz w:val="20"/>
          <w:u w:val="single"/>
        </w:rPr>
        <w:t>Porte substrat</w:t>
      </w:r>
    </w:p>
    <w:p w14:paraId="78B95475" w14:textId="2A4CDB27" w:rsidR="00A86709" w:rsidRPr="00980A1D" w:rsidRDefault="00284E29" w:rsidP="00284E29">
      <w:pPr>
        <w:pStyle w:val="Normal1"/>
        <w:rPr>
          <w:rFonts w:ascii="Century Gothic" w:hAnsi="Century Gothic" w:cs="Arial"/>
          <w:sz w:val="20"/>
        </w:rPr>
      </w:pPr>
      <w:r w:rsidRPr="00980A1D">
        <w:rPr>
          <w:rFonts w:ascii="Century Gothic" w:hAnsi="Century Gothic" w:cs="Arial"/>
          <w:sz w:val="20"/>
        </w:rPr>
        <w:t xml:space="preserve">Un porte substrat rotatif, permettant d’assurer </w:t>
      </w:r>
      <w:r w:rsidR="0069442F" w:rsidRPr="00980A1D">
        <w:rPr>
          <w:rFonts w:ascii="Century Gothic" w:hAnsi="Century Gothic" w:cs="Arial"/>
          <w:sz w:val="20"/>
        </w:rPr>
        <w:t>l’uniformité</w:t>
      </w:r>
      <w:r w:rsidRPr="00980A1D">
        <w:rPr>
          <w:rFonts w:ascii="Century Gothic" w:hAnsi="Century Gothic" w:cs="Arial"/>
          <w:sz w:val="20"/>
        </w:rPr>
        <w:t xml:space="preserve"> du dépôt sur 4 pouces, équipé d’un système de chauffage jusque 400 °C</w:t>
      </w:r>
      <w:r w:rsidR="009A0F4A" w:rsidRPr="00980A1D">
        <w:rPr>
          <w:rFonts w:ascii="Century Gothic" w:hAnsi="Century Gothic" w:cs="Arial"/>
          <w:sz w:val="20"/>
        </w:rPr>
        <w:t xml:space="preserve"> </w:t>
      </w:r>
      <w:r w:rsidR="00EB02C6" w:rsidRPr="00980A1D">
        <w:rPr>
          <w:rFonts w:ascii="Century Gothic" w:hAnsi="Century Gothic" w:cs="Arial"/>
          <w:sz w:val="20"/>
        </w:rPr>
        <w:t>minimum</w:t>
      </w:r>
      <w:r w:rsidR="00A86709" w:rsidRPr="00980A1D">
        <w:rPr>
          <w:rFonts w:ascii="Century Gothic" w:hAnsi="Century Gothic" w:cs="Arial"/>
          <w:sz w:val="20"/>
        </w:rPr>
        <w:t xml:space="preserve">. </w:t>
      </w:r>
      <w:r w:rsidRPr="00980A1D">
        <w:rPr>
          <w:rFonts w:ascii="Century Gothic" w:hAnsi="Century Gothic" w:cs="Arial"/>
          <w:sz w:val="20"/>
        </w:rPr>
        <w:t xml:space="preserve">Le système de chargement devra permettre de fixer </w:t>
      </w:r>
      <w:r w:rsidR="00EB02C6" w:rsidRPr="00980A1D">
        <w:rPr>
          <w:rFonts w:ascii="Century Gothic" w:hAnsi="Century Gothic" w:cs="Arial"/>
          <w:sz w:val="20"/>
        </w:rPr>
        <w:t>les navettes sur le porte-substrat</w:t>
      </w:r>
      <w:r w:rsidRPr="00980A1D">
        <w:rPr>
          <w:rFonts w:ascii="Century Gothic" w:hAnsi="Century Gothic" w:cs="Arial"/>
          <w:sz w:val="20"/>
        </w:rPr>
        <w:t xml:space="preserve">. Le porte substrat devra être </w:t>
      </w:r>
      <w:r w:rsidR="00EB02C6" w:rsidRPr="00980A1D">
        <w:rPr>
          <w:rFonts w:ascii="Century Gothic" w:hAnsi="Century Gothic" w:cs="Arial"/>
          <w:sz w:val="20"/>
        </w:rPr>
        <w:t xml:space="preserve">compatible avec l’utilisation des </w:t>
      </w:r>
      <w:r w:rsidR="00AD6631" w:rsidRPr="00980A1D">
        <w:rPr>
          <w:rFonts w:ascii="Century Gothic" w:hAnsi="Century Gothic" w:cs="Arial"/>
          <w:sz w:val="20"/>
        </w:rPr>
        <w:t>gaz</w:t>
      </w:r>
      <w:r w:rsidR="00EB02C6" w:rsidRPr="00980A1D">
        <w:rPr>
          <w:rFonts w:ascii="Century Gothic" w:hAnsi="Century Gothic" w:cs="Arial"/>
          <w:sz w:val="20"/>
        </w:rPr>
        <w:t xml:space="preserve"> process (Ar, O2, N2), mais également avec une polarisation</w:t>
      </w:r>
      <w:r w:rsidRPr="00980A1D">
        <w:rPr>
          <w:rFonts w:ascii="Century Gothic" w:hAnsi="Century Gothic" w:cs="Arial"/>
          <w:sz w:val="20"/>
        </w:rPr>
        <w:t xml:space="preserve"> en RF</w:t>
      </w:r>
      <w:r w:rsidR="00EB02C6" w:rsidRPr="00980A1D">
        <w:rPr>
          <w:rFonts w:ascii="Century Gothic" w:hAnsi="Century Gothic" w:cs="Arial"/>
          <w:sz w:val="20"/>
        </w:rPr>
        <w:t xml:space="preserve"> (pour</w:t>
      </w:r>
      <w:r w:rsidRPr="00980A1D">
        <w:rPr>
          <w:rFonts w:ascii="Century Gothic" w:hAnsi="Century Gothic" w:cs="Arial"/>
          <w:sz w:val="20"/>
        </w:rPr>
        <w:t xml:space="preserve"> réaliser des plasmas de nettoyage sur les échantillons</w:t>
      </w:r>
      <w:r w:rsidR="00A86709" w:rsidRPr="00980A1D">
        <w:rPr>
          <w:rFonts w:ascii="Century Gothic" w:hAnsi="Century Gothic" w:cs="Arial"/>
          <w:sz w:val="20"/>
        </w:rPr>
        <w:t xml:space="preserve"> avant dépôt</w:t>
      </w:r>
      <w:r w:rsidRPr="00980A1D">
        <w:rPr>
          <w:rFonts w:ascii="Century Gothic" w:hAnsi="Century Gothic" w:cs="Arial"/>
          <w:sz w:val="20"/>
        </w:rPr>
        <w:t xml:space="preserve">, mais également </w:t>
      </w:r>
      <w:r w:rsidR="00EB02C6" w:rsidRPr="00980A1D">
        <w:rPr>
          <w:rFonts w:ascii="Century Gothic" w:hAnsi="Century Gothic" w:cs="Arial"/>
          <w:sz w:val="20"/>
        </w:rPr>
        <w:t>pour</w:t>
      </w:r>
      <w:r w:rsidR="009A0F4A" w:rsidRPr="00980A1D">
        <w:rPr>
          <w:rFonts w:ascii="Century Gothic" w:hAnsi="Century Gothic" w:cs="Arial"/>
          <w:sz w:val="20"/>
        </w:rPr>
        <w:t xml:space="preserve"> </w:t>
      </w:r>
      <w:r w:rsidR="00A86709" w:rsidRPr="00980A1D">
        <w:rPr>
          <w:rFonts w:ascii="Century Gothic" w:hAnsi="Century Gothic" w:cs="Arial"/>
          <w:sz w:val="20"/>
        </w:rPr>
        <w:t>permett</w:t>
      </w:r>
      <w:r w:rsidR="009A0F4A" w:rsidRPr="00980A1D">
        <w:rPr>
          <w:rFonts w:ascii="Century Gothic" w:hAnsi="Century Gothic" w:cs="Arial"/>
          <w:sz w:val="20"/>
        </w:rPr>
        <w:t>re</w:t>
      </w:r>
      <w:r w:rsidR="00A86709" w:rsidRPr="00980A1D">
        <w:rPr>
          <w:rFonts w:ascii="Century Gothic" w:hAnsi="Century Gothic" w:cs="Arial"/>
          <w:sz w:val="20"/>
        </w:rPr>
        <w:t xml:space="preserve"> d’appliquer une polarisation RF </w:t>
      </w:r>
      <w:r w:rsidRPr="00980A1D">
        <w:rPr>
          <w:rFonts w:ascii="Century Gothic" w:hAnsi="Century Gothic" w:cs="Arial"/>
          <w:sz w:val="20"/>
        </w:rPr>
        <w:t>pendant les phases de dépôt</w:t>
      </w:r>
      <w:r w:rsidR="00EB02C6" w:rsidRPr="00980A1D">
        <w:rPr>
          <w:rFonts w:ascii="Century Gothic" w:hAnsi="Century Gothic" w:cs="Arial"/>
          <w:sz w:val="20"/>
        </w:rPr>
        <w:t>)</w:t>
      </w:r>
      <w:r w:rsidR="00A86709" w:rsidRPr="00980A1D">
        <w:rPr>
          <w:rFonts w:ascii="Century Gothic" w:hAnsi="Century Gothic" w:cs="Arial"/>
          <w:sz w:val="20"/>
        </w:rPr>
        <w:t xml:space="preserve">. </w:t>
      </w:r>
    </w:p>
    <w:p w14:paraId="446C7F4B" w14:textId="4C4DB247" w:rsidR="00A86709" w:rsidRPr="00980A1D" w:rsidRDefault="00A86709" w:rsidP="00A86709">
      <w:pPr>
        <w:pStyle w:val="Normal1"/>
        <w:rPr>
          <w:rFonts w:ascii="Century Gothic" w:hAnsi="Century Gothic" w:cs="Arial"/>
          <w:sz w:val="20"/>
        </w:rPr>
      </w:pPr>
      <w:r w:rsidRPr="00980A1D">
        <w:rPr>
          <w:rFonts w:ascii="Century Gothic" w:hAnsi="Century Gothic" w:cs="Arial"/>
          <w:sz w:val="20"/>
        </w:rPr>
        <w:t xml:space="preserve">Deux options </w:t>
      </w:r>
      <w:r w:rsidR="00FB4323" w:rsidRPr="00980A1D">
        <w:rPr>
          <w:rFonts w:ascii="Century Gothic" w:hAnsi="Century Gothic" w:cs="Arial"/>
          <w:sz w:val="20"/>
        </w:rPr>
        <w:t xml:space="preserve">en complément de la configuration décrite ci-dessus </w:t>
      </w:r>
      <w:r w:rsidRPr="00980A1D">
        <w:rPr>
          <w:rFonts w:ascii="Century Gothic" w:hAnsi="Century Gothic" w:cs="Arial"/>
          <w:sz w:val="20"/>
        </w:rPr>
        <w:t>sont proposées.</w:t>
      </w:r>
    </w:p>
    <w:p w14:paraId="5BA20C71" w14:textId="0E9B96AB" w:rsidR="00A86709" w:rsidRPr="00980A1D" w:rsidRDefault="00A86709" w:rsidP="00A86709">
      <w:pPr>
        <w:pStyle w:val="Normal1"/>
        <w:rPr>
          <w:rFonts w:ascii="Century Gothic" w:hAnsi="Century Gothic" w:cs="Arial"/>
          <w:i/>
          <w:iCs/>
          <w:sz w:val="20"/>
        </w:rPr>
      </w:pPr>
      <w:r w:rsidRPr="00980A1D">
        <w:rPr>
          <w:rFonts w:ascii="Century Gothic" w:hAnsi="Century Gothic" w:cs="Arial"/>
          <w:i/>
          <w:iCs/>
          <w:sz w:val="20"/>
        </w:rPr>
        <w:t xml:space="preserve">Option </w:t>
      </w:r>
      <w:r w:rsidR="00FB4323" w:rsidRPr="00980A1D">
        <w:rPr>
          <w:rFonts w:ascii="Century Gothic" w:hAnsi="Century Gothic" w:cs="Arial"/>
          <w:i/>
          <w:iCs/>
          <w:sz w:val="20"/>
        </w:rPr>
        <w:t>1</w:t>
      </w:r>
      <w:r w:rsidRPr="00980A1D">
        <w:rPr>
          <w:rFonts w:ascii="Century Gothic" w:hAnsi="Century Gothic" w:cs="Arial"/>
          <w:i/>
          <w:iCs/>
          <w:sz w:val="20"/>
        </w:rPr>
        <w:t> : un système de chauffage permettant d’appliquer une température jusque 800°C</w:t>
      </w:r>
    </w:p>
    <w:p w14:paraId="78AD39BC" w14:textId="01AFF934" w:rsidR="00A86709" w:rsidRPr="00980A1D" w:rsidRDefault="00A86709" w:rsidP="00A86709">
      <w:pPr>
        <w:pStyle w:val="Normal1"/>
        <w:rPr>
          <w:rFonts w:ascii="Century Gothic" w:hAnsi="Century Gothic" w:cs="Arial"/>
          <w:i/>
          <w:iCs/>
          <w:sz w:val="20"/>
        </w:rPr>
      </w:pPr>
      <w:r w:rsidRPr="00980A1D">
        <w:rPr>
          <w:rFonts w:ascii="Century Gothic" w:hAnsi="Century Gothic" w:cs="Arial"/>
          <w:i/>
          <w:iCs/>
          <w:sz w:val="20"/>
        </w:rPr>
        <w:t xml:space="preserve">Option </w:t>
      </w:r>
      <w:r w:rsidR="00FB4323" w:rsidRPr="00980A1D">
        <w:rPr>
          <w:rFonts w:ascii="Century Gothic" w:hAnsi="Century Gothic" w:cs="Arial"/>
          <w:i/>
          <w:iCs/>
          <w:sz w:val="20"/>
        </w:rPr>
        <w:t>2</w:t>
      </w:r>
      <w:r w:rsidRPr="00980A1D">
        <w:rPr>
          <w:rFonts w:ascii="Century Gothic" w:hAnsi="Century Gothic" w:cs="Arial"/>
          <w:i/>
          <w:iCs/>
          <w:sz w:val="20"/>
        </w:rPr>
        <w:t xml:space="preserve"> : une alimentation RF et son boitier d’accord d’impédance </w:t>
      </w:r>
      <w:r w:rsidR="00FB4323" w:rsidRPr="00980A1D">
        <w:rPr>
          <w:rFonts w:ascii="Century Gothic" w:hAnsi="Century Gothic" w:cs="Arial"/>
          <w:i/>
          <w:iCs/>
          <w:sz w:val="20"/>
        </w:rPr>
        <w:t>dédié à</w:t>
      </w:r>
      <w:r w:rsidRPr="00980A1D">
        <w:rPr>
          <w:rFonts w:ascii="Century Gothic" w:hAnsi="Century Gothic" w:cs="Arial"/>
          <w:i/>
          <w:iCs/>
          <w:sz w:val="20"/>
        </w:rPr>
        <w:t xml:space="preserve"> la polarisation du porte-substrat</w:t>
      </w:r>
    </w:p>
    <w:p w14:paraId="5E1483B8" w14:textId="77777777" w:rsidR="00A86709" w:rsidRPr="00980A1D" w:rsidRDefault="00A86709" w:rsidP="00A86709">
      <w:pPr>
        <w:pStyle w:val="Normal1"/>
        <w:rPr>
          <w:rFonts w:ascii="Century Gothic" w:hAnsi="Century Gothic" w:cs="Arial"/>
          <w:sz w:val="20"/>
        </w:rPr>
      </w:pPr>
    </w:p>
    <w:p w14:paraId="334BE57F" w14:textId="77777777" w:rsidR="008B0D95" w:rsidRPr="00980A1D" w:rsidRDefault="008B0D95" w:rsidP="00A86709">
      <w:pPr>
        <w:pStyle w:val="Normal1"/>
        <w:rPr>
          <w:rFonts w:ascii="Century Gothic" w:hAnsi="Century Gothic" w:cs="Arial"/>
          <w:sz w:val="20"/>
        </w:rPr>
      </w:pPr>
    </w:p>
    <w:p w14:paraId="3714EF0F" w14:textId="30410750" w:rsidR="004A1730" w:rsidRPr="00980A1D" w:rsidRDefault="004A1730" w:rsidP="00DD5911">
      <w:pPr>
        <w:pStyle w:val="Normal1"/>
        <w:rPr>
          <w:rFonts w:ascii="Century Gothic" w:hAnsi="Century Gothic" w:cs="Arial"/>
          <w:sz w:val="20"/>
          <w:u w:val="single"/>
        </w:rPr>
      </w:pPr>
      <w:r w:rsidRPr="00980A1D">
        <w:rPr>
          <w:rFonts w:ascii="Century Gothic" w:hAnsi="Century Gothic" w:cs="Arial"/>
          <w:sz w:val="20"/>
          <w:u w:val="single"/>
        </w:rPr>
        <w:t>Gaz</w:t>
      </w:r>
    </w:p>
    <w:p w14:paraId="21FCE331" w14:textId="648CB32D" w:rsidR="004A1730" w:rsidRPr="00980A1D" w:rsidRDefault="004B36D1" w:rsidP="00DD5911">
      <w:pPr>
        <w:pStyle w:val="Normal1"/>
        <w:rPr>
          <w:rFonts w:ascii="Century Gothic" w:hAnsi="Century Gothic" w:cs="Arial"/>
          <w:sz w:val="20"/>
        </w:rPr>
      </w:pPr>
      <w:r w:rsidRPr="00980A1D">
        <w:rPr>
          <w:rFonts w:ascii="Century Gothic" w:hAnsi="Century Gothic" w:cs="Arial"/>
          <w:sz w:val="20"/>
        </w:rPr>
        <w:t xml:space="preserve">Le système devra </w:t>
      </w:r>
      <w:r w:rsidR="00E736E7" w:rsidRPr="00980A1D">
        <w:rPr>
          <w:rFonts w:ascii="Century Gothic" w:hAnsi="Century Gothic" w:cs="Arial"/>
          <w:sz w:val="20"/>
        </w:rPr>
        <w:t>intégrer la gestion et le contrôle de gaz pour :</w:t>
      </w:r>
    </w:p>
    <w:p w14:paraId="3B0B32F8" w14:textId="569F0046" w:rsidR="00E736E7" w:rsidRPr="00980A1D" w:rsidRDefault="00E736E7" w:rsidP="00E736E7">
      <w:pPr>
        <w:pStyle w:val="Normal1"/>
        <w:numPr>
          <w:ilvl w:val="0"/>
          <w:numId w:val="39"/>
        </w:numPr>
        <w:rPr>
          <w:rFonts w:ascii="Century Gothic" w:hAnsi="Century Gothic" w:cs="Arial"/>
          <w:sz w:val="20"/>
        </w:rPr>
      </w:pPr>
      <w:r w:rsidRPr="00980A1D">
        <w:rPr>
          <w:rFonts w:ascii="Century Gothic" w:hAnsi="Century Gothic" w:cs="Arial"/>
          <w:sz w:val="20"/>
        </w:rPr>
        <w:t>La ventilation avec de l’azote de l’enceinte de dépôt et du sas de transfert</w:t>
      </w:r>
    </w:p>
    <w:p w14:paraId="53AB31B0" w14:textId="358DDFF9" w:rsidR="00E736E7" w:rsidRPr="00980A1D" w:rsidRDefault="00E736E7" w:rsidP="00E736E7">
      <w:pPr>
        <w:pStyle w:val="Normal1"/>
        <w:numPr>
          <w:ilvl w:val="0"/>
          <w:numId w:val="39"/>
        </w:numPr>
        <w:rPr>
          <w:rFonts w:ascii="Century Gothic" w:hAnsi="Century Gothic" w:cs="Arial"/>
          <w:sz w:val="20"/>
        </w:rPr>
      </w:pPr>
      <w:r w:rsidRPr="00980A1D">
        <w:rPr>
          <w:rFonts w:ascii="Century Gothic" w:hAnsi="Century Gothic" w:cs="Arial"/>
          <w:sz w:val="20"/>
        </w:rPr>
        <w:t xml:space="preserve">Une ligne de gaz </w:t>
      </w:r>
      <w:r w:rsidR="00FD687D" w:rsidRPr="00980A1D">
        <w:rPr>
          <w:rFonts w:ascii="Century Gothic" w:hAnsi="Century Gothic" w:cs="Arial"/>
          <w:sz w:val="20"/>
        </w:rPr>
        <w:t>pour les process non réactifs</w:t>
      </w:r>
      <w:r w:rsidRPr="00980A1D">
        <w:rPr>
          <w:rFonts w:ascii="Century Gothic" w:hAnsi="Century Gothic" w:cs="Arial"/>
          <w:sz w:val="20"/>
        </w:rPr>
        <w:t xml:space="preserve"> (Ar, débit 200 </w:t>
      </w:r>
      <w:proofErr w:type="spellStart"/>
      <w:r w:rsidRPr="00980A1D">
        <w:rPr>
          <w:rFonts w:ascii="Century Gothic" w:hAnsi="Century Gothic" w:cs="Arial"/>
          <w:sz w:val="20"/>
        </w:rPr>
        <w:t>sccm</w:t>
      </w:r>
      <w:proofErr w:type="spellEnd"/>
      <w:r w:rsidRPr="00980A1D">
        <w:rPr>
          <w:rFonts w:ascii="Century Gothic" w:hAnsi="Century Gothic" w:cs="Arial"/>
          <w:sz w:val="20"/>
        </w:rPr>
        <w:t>)</w:t>
      </w:r>
    </w:p>
    <w:p w14:paraId="4B34787D" w14:textId="7616CBFF" w:rsidR="00E736E7" w:rsidRPr="00980A1D" w:rsidRDefault="00E736E7" w:rsidP="00E736E7">
      <w:pPr>
        <w:pStyle w:val="Normal1"/>
        <w:numPr>
          <w:ilvl w:val="0"/>
          <w:numId w:val="39"/>
        </w:numPr>
        <w:rPr>
          <w:rFonts w:ascii="Century Gothic" w:hAnsi="Century Gothic" w:cs="Arial"/>
          <w:sz w:val="20"/>
        </w:rPr>
      </w:pPr>
      <w:r w:rsidRPr="00980A1D">
        <w:rPr>
          <w:rFonts w:ascii="Century Gothic" w:hAnsi="Century Gothic" w:cs="Arial"/>
          <w:sz w:val="20"/>
        </w:rPr>
        <w:t xml:space="preserve">Deux lignes de gaz </w:t>
      </w:r>
      <w:r w:rsidR="00FD687D" w:rsidRPr="00980A1D">
        <w:rPr>
          <w:rFonts w:ascii="Century Gothic" w:hAnsi="Century Gothic" w:cs="Arial"/>
          <w:sz w:val="20"/>
        </w:rPr>
        <w:t xml:space="preserve">pour les process </w:t>
      </w:r>
      <w:r w:rsidRPr="00980A1D">
        <w:rPr>
          <w:rFonts w:ascii="Century Gothic" w:hAnsi="Century Gothic" w:cs="Arial"/>
          <w:sz w:val="20"/>
        </w:rPr>
        <w:t>réacti</w:t>
      </w:r>
      <w:r w:rsidR="00FD687D" w:rsidRPr="00980A1D">
        <w:rPr>
          <w:rFonts w:ascii="Century Gothic" w:hAnsi="Century Gothic" w:cs="Arial"/>
          <w:sz w:val="20"/>
        </w:rPr>
        <w:t>fs</w:t>
      </w:r>
      <w:r w:rsidRPr="00980A1D">
        <w:rPr>
          <w:rFonts w:ascii="Century Gothic" w:hAnsi="Century Gothic" w:cs="Arial"/>
          <w:sz w:val="20"/>
        </w:rPr>
        <w:t xml:space="preserve"> (N2, débit 50 </w:t>
      </w:r>
      <w:proofErr w:type="spellStart"/>
      <w:r w:rsidRPr="00980A1D">
        <w:rPr>
          <w:rFonts w:ascii="Century Gothic" w:hAnsi="Century Gothic" w:cs="Arial"/>
          <w:sz w:val="20"/>
        </w:rPr>
        <w:t>sccm</w:t>
      </w:r>
      <w:proofErr w:type="spellEnd"/>
      <w:r w:rsidRPr="00980A1D">
        <w:rPr>
          <w:rFonts w:ascii="Century Gothic" w:hAnsi="Century Gothic" w:cs="Arial"/>
          <w:sz w:val="20"/>
        </w:rPr>
        <w:t xml:space="preserve">, O2 débit 50 </w:t>
      </w:r>
      <w:proofErr w:type="spellStart"/>
      <w:r w:rsidRPr="00980A1D">
        <w:rPr>
          <w:rFonts w:ascii="Century Gothic" w:hAnsi="Century Gothic" w:cs="Arial"/>
          <w:sz w:val="20"/>
        </w:rPr>
        <w:t>sccm</w:t>
      </w:r>
      <w:proofErr w:type="spellEnd"/>
      <w:r w:rsidRPr="00980A1D">
        <w:rPr>
          <w:rFonts w:ascii="Century Gothic" w:hAnsi="Century Gothic" w:cs="Arial"/>
          <w:sz w:val="20"/>
        </w:rPr>
        <w:t>)</w:t>
      </w:r>
    </w:p>
    <w:p w14:paraId="26369E18" w14:textId="53A6EF10" w:rsidR="008C6369" w:rsidRPr="00980A1D" w:rsidRDefault="008C6369" w:rsidP="00E736E7">
      <w:pPr>
        <w:pStyle w:val="Normal1"/>
        <w:numPr>
          <w:ilvl w:val="0"/>
          <w:numId w:val="39"/>
        </w:numPr>
        <w:rPr>
          <w:rFonts w:ascii="Century Gothic" w:hAnsi="Century Gothic" w:cs="Arial"/>
          <w:sz w:val="20"/>
        </w:rPr>
      </w:pPr>
      <w:r w:rsidRPr="00980A1D">
        <w:rPr>
          <w:rFonts w:ascii="Century Gothic" w:hAnsi="Century Gothic" w:cs="Arial"/>
          <w:sz w:val="20"/>
        </w:rPr>
        <w:t xml:space="preserve">Une ligne de gaz supplémentaire, intégrant un </w:t>
      </w:r>
      <w:proofErr w:type="spellStart"/>
      <w:r w:rsidRPr="00980A1D">
        <w:rPr>
          <w:rFonts w:ascii="Century Gothic" w:hAnsi="Century Gothic" w:cs="Arial"/>
          <w:sz w:val="20"/>
        </w:rPr>
        <w:t>massflow</w:t>
      </w:r>
      <w:proofErr w:type="spellEnd"/>
      <w:r w:rsidRPr="00980A1D">
        <w:rPr>
          <w:rFonts w:ascii="Century Gothic" w:hAnsi="Century Gothic" w:cs="Arial"/>
          <w:sz w:val="20"/>
        </w:rPr>
        <w:t xml:space="preserve"> de 100 </w:t>
      </w:r>
      <w:proofErr w:type="spellStart"/>
      <w:r w:rsidRPr="00980A1D">
        <w:rPr>
          <w:rFonts w:ascii="Century Gothic" w:hAnsi="Century Gothic" w:cs="Arial"/>
          <w:sz w:val="20"/>
        </w:rPr>
        <w:t>sccm</w:t>
      </w:r>
      <w:proofErr w:type="spellEnd"/>
      <w:r w:rsidRPr="00980A1D">
        <w:rPr>
          <w:rFonts w:ascii="Century Gothic" w:hAnsi="Century Gothic" w:cs="Arial"/>
          <w:sz w:val="20"/>
        </w:rPr>
        <w:t xml:space="preserve"> (sou N2) en attente.</w:t>
      </w:r>
    </w:p>
    <w:p w14:paraId="0F774D89" w14:textId="61802B93" w:rsidR="00FD687D" w:rsidRPr="00980A1D" w:rsidRDefault="00E736E7" w:rsidP="00E736E7">
      <w:pPr>
        <w:pStyle w:val="Normal1"/>
        <w:ind w:left="284" w:firstLine="0"/>
        <w:rPr>
          <w:rFonts w:ascii="Century Gothic" w:hAnsi="Century Gothic" w:cs="Arial"/>
          <w:sz w:val="20"/>
        </w:rPr>
      </w:pPr>
      <w:r w:rsidRPr="00980A1D">
        <w:rPr>
          <w:rFonts w:ascii="Century Gothic" w:hAnsi="Century Gothic" w:cs="Arial"/>
          <w:sz w:val="20"/>
        </w:rPr>
        <w:t>Les lignes de gaz process devront intégré</w:t>
      </w:r>
      <w:r w:rsidR="00AD6631" w:rsidRPr="00980A1D">
        <w:rPr>
          <w:rFonts w:ascii="Century Gothic" w:hAnsi="Century Gothic" w:cs="Arial"/>
          <w:sz w:val="20"/>
        </w:rPr>
        <w:t>e</w:t>
      </w:r>
      <w:r w:rsidRPr="00980A1D">
        <w:rPr>
          <w:rFonts w:ascii="Century Gothic" w:hAnsi="Century Gothic" w:cs="Arial"/>
          <w:sz w:val="20"/>
        </w:rPr>
        <w:t>s un</w:t>
      </w:r>
      <w:r w:rsidR="00FD687D" w:rsidRPr="00980A1D">
        <w:rPr>
          <w:rFonts w:ascii="Century Gothic" w:hAnsi="Century Gothic" w:cs="Arial"/>
          <w:sz w:val="20"/>
        </w:rPr>
        <w:t>e</w:t>
      </w:r>
      <w:r w:rsidRPr="00980A1D">
        <w:rPr>
          <w:rFonts w:ascii="Century Gothic" w:hAnsi="Century Gothic" w:cs="Arial"/>
          <w:sz w:val="20"/>
        </w:rPr>
        <w:t xml:space="preserve"> vanne d’isolement et un </w:t>
      </w:r>
      <w:r w:rsidR="00FD687D" w:rsidRPr="00980A1D">
        <w:rPr>
          <w:rFonts w:ascii="Century Gothic" w:hAnsi="Century Gothic" w:cs="Arial"/>
          <w:sz w:val="20"/>
        </w:rPr>
        <w:t xml:space="preserve">contrôle du débit. </w:t>
      </w:r>
    </w:p>
    <w:p w14:paraId="56750328" w14:textId="77777777" w:rsidR="00FD687D" w:rsidRPr="00980A1D" w:rsidRDefault="00FD687D" w:rsidP="00E736E7">
      <w:pPr>
        <w:pStyle w:val="Normal1"/>
        <w:ind w:left="284" w:firstLine="0"/>
        <w:rPr>
          <w:rFonts w:ascii="Century Gothic" w:hAnsi="Century Gothic" w:cs="Arial"/>
          <w:sz w:val="20"/>
        </w:rPr>
      </w:pPr>
    </w:p>
    <w:p w14:paraId="472B4B74" w14:textId="080E9462" w:rsidR="004A1730" w:rsidRPr="00980A1D" w:rsidRDefault="00967BBE" w:rsidP="00DD5911">
      <w:pPr>
        <w:pStyle w:val="Normal1"/>
        <w:rPr>
          <w:rFonts w:ascii="Century Gothic" w:hAnsi="Century Gothic" w:cs="Arial"/>
          <w:sz w:val="20"/>
          <w:u w:val="single"/>
        </w:rPr>
      </w:pPr>
      <w:r w:rsidRPr="00980A1D">
        <w:rPr>
          <w:rFonts w:ascii="Century Gothic" w:hAnsi="Century Gothic" w:cs="Arial"/>
          <w:sz w:val="20"/>
          <w:u w:val="single"/>
        </w:rPr>
        <w:t>Logiciel de commande de la machine</w:t>
      </w:r>
    </w:p>
    <w:p w14:paraId="093F86DC" w14:textId="0D14A064" w:rsidR="00967BBE" w:rsidRPr="00980A1D" w:rsidRDefault="00967BBE" w:rsidP="00DD5911">
      <w:pPr>
        <w:pStyle w:val="Normal1"/>
        <w:rPr>
          <w:rFonts w:ascii="Century Gothic" w:hAnsi="Century Gothic" w:cs="Arial"/>
          <w:sz w:val="20"/>
        </w:rPr>
      </w:pPr>
      <w:r w:rsidRPr="00980A1D">
        <w:rPr>
          <w:rFonts w:ascii="Century Gothic" w:hAnsi="Century Gothic" w:cs="Arial"/>
          <w:sz w:val="20"/>
        </w:rPr>
        <w:t>Le logiciel devra</w:t>
      </w:r>
      <w:r w:rsidR="00061CF4" w:rsidRPr="00980A1D">
        <w:rPr>
          <w:rFonts w:ascii="Century Gothic" w:hAnsi="Century Gothic" w:cs="Arial"/>
          <w:sz w:val="20"/>
        </w:rPr>
        <w:t xml:space="preserve"> permettre</w:t>
      </w:r>
      <w:r w:rsidR="00AD6631" w:rsidRPr="00980A1D">
        <w:rPr>
          <w:rFonts w:ascii="Century Gothic" w:hAnsi="Century Gothic" w:cs="Arial"/>
          <w:sz w:val="20"/>
        </w:rPr>
        <w:t xml:space="preserve"> </w:t>
      </w:r>
      <w:r w:rsidRPr="00980A1D">
        <w:rPr>
          <w:rFonts w:ascii="Century Gothic" w:hAnsi="Century Gothic" w:cs="Arial"/>
          <w:sz w:val="20"/>
        </w:rPr>
        <w:t>:</w:t>
      </w:r>
    </w:p>
    <w:p w14:paraId="667D601A" w14:textId="1FF89C6F" w:rsidR="00967BBE" w:rsidRPr="00980A1D" w:rsidRDefault="00061CF4" w:rsidP="00967BBE">
      <w:pPr>
        <w:pStyle w:val="Normal1"/>
        <w:numPr>
          <w:ilvl w:val="0"/>
          <w:numId w:val="39"/>
        </w:numPr>
        <w:rPr>
          <w:rFonts w:ascii="Century Gothic" w:hAnsi="Century Gothic" w:cs="Arial"/>
          <w:sz w:val="20"/>
        </w:rPr>
      </w:pPr>
      <w:proofErr w:type="gramStart"/>
      <w:r w:rsidRPr="00980A1D">
        <w:rPr>
          <w:rFonts w:ascii="Century Gothic" w:hAnsi="Century Gothic" w:cs="Arial"/>
          <w:sz w:val="20"/>
        </w:rPr>
        <w:t>l</w:t>
      </w:r>
      <w:r w:rsidR="00967BBE" w:rsidRPr="00980A1D">
        <w:rPr>
          <w:rFonts w:ascii="Century Gothic" w:hAnsi="Century Gothic" w:cs="Arial"/>
          <w:sz w:val="20"/>
        </w:rPr>
        <w:t>’édition</w:t>
      </w:r>
      <w:proofErr w:type="gramEnd"/>
      <w:r w:rsidR="00967BBE" w:rsidRPr="00980A1D">
        <w:rPr>
          <w:rFonts w:ascii="Century Gothic" w:hAnsi="Century Gothic" w:cs="Arial"/>
          <w:sz w:val="20"/>
        </w:rPr>
        <w:t xml:space="preserve"> de recette</w:t>
      </w:r>
      <w:r w:rsidR="00FA5FC3" w:rsidRPr="00980A1D">
        <w:rPr>
          <w:rFonts w:ascii="Century Gothic" w:hAnsi="Century Gothic" w:cs="Arial"/>
          <w:sz w:val="20"/>
        </w:rPr>
        <w:t>, pour la réalisation d’un dépôt avec une cathode, avec deux cathodes (</w:t>
      </w:r>
      <w:proofErr w:type="spellStart"/>
      <w:r w:rsidR="00FA5FC3" w:rsidRPr="00980A1D">
        <w:rPr>
          <w:rFonts w:ascii="Century Gothic" w:hAnsi="Century Gothic" w:cs="Arial"/>
          <w:sz w:val="20"/>
        </w:rPr>
        <w:t>co-sputtering</w:t>
      </w:r>
      <w:proofErr w:type="spellEnd"/>
      <w:r w:rsidR="00FA5FC3" w:rsidRPr="00980A1D">
        <w:rPr>
          <w:rFonts w:ascii="Century Gothic" w:hAnsi="Century Gothic" w:cs="Arial"/>
          <w:sz w:val="20"/>
        </w:rPr>
        <w:t>), la séquence de dépôt pour réaliser des multicouches</w:t>
      </w:r>
      <w:r w:rsidR="00AD6631" w:rsidRPr="00980A1D">
        <w:rPr>
          <w:rFonts w:ascii="Century Gothic" w:hAnsi="Century Gothic" w:cs="Arial"/>
          <w:sz w:val="20"/>
        </w:rPr>
        <w:t>.</w:t>
      </w:r>
    </w:p>
    <w:p w14:paraId="1D6CD64D" w14:textId="3DC093F3" w:rsidR="00061CF4" w:rsidRPr="00980A1D" w:rsidRDefault="00061CF4" w:rsidP="00967BBE">
      <w:pPr>
        <w:pStyle w:val="Normal1"/>
        <w:numPr>
          <w:ilvl w:val="0"/>
          <w:numId w:val="39"/>
        </w:numPr>
        <w:rPr>
          <w:rFonts w:ascii="Century Gothic" w:hAnsi="Century Gothic" w:cs="Arial"/>
          <w:sz w:val="20"/>
        </w:rPr>
      </w:pPr>
      <w:proofErr w:type="gramStart"/>
      <w:r w:rsidRPr="00980A1D">
        <w:rPr>
          <w:rFonts w:ascii="Century Gothic" w:hAnsi="Century Gothic" w:cs="Arial"/>
          <w:sz w:val="20"/>
        </w:rPr>
        <w:t>l’exécution</w:t>
      </w:r>
      <w:proofErr w:type="gramEnd"/>
      <w:r w:rsidRPr="00980A1D">
        <w:rPr>
          <w:rFonts w:ascii="Century Gothic" w:hAnsi="Century Gothic" w:cs="Arial"/>
          <w:sz w:val="20"/>
        </w:rPr>
        <w:t xml:space="preserve"> automatique </w:t>
      </w:r>
      <w:r w:rsidR="00AD6631" w:rsidRPr="00980A1D">
        <w:rPr>
          <w:rFonts w:ascii="Century Gothic" w:hAnsi="Century Gothic" w:cs="Arial"/>
          <w:sz w:val="20"/>
        </w:rPr>
        <w:t>et</w:t>
      </w:r>
      <w:r w:rsidRPr="00980A1D">
        <w:rPr>
          <w:rFonts w:ascii="Century Gothic" w:hAnsi="Century Gothic" w:cs="Arial"/>
          <w:sz w:val="20"/>
        </w:rPr>
        <w:t xml:space="preserve"> manuelle d’un procédé</w:t>
      </w:r>
    </w:p>
    <w:p w14:paraId="4E28F998" w14:textId="049C63E8" w:rsidR="00FA5FC3" w:rsidRPr="00980A1D" w:rsidRDefault="00FA5FC3" w:rsidP="00967BBE">
      <w:pPr>
        <w:pStyle w:val="Normal1"/>
        <w:numPr>
          <w:ilvl w:val="0"/>
          <w:numId w:val="39"/>
        </w:numPr>
        <w:rPr>
          <w:rFonts w:ascii="Century Gothic" w:hAnsi="Century Gothic" w:cs="Arial"/>
          <w:sz w:val="20"/>
        </w:rPr>
      </w:pPr>
      <w:proofErr w:type="gramStart"/>
      <w:r w:rsidRPr="00980A1D">
        <w:rPr>
          <w:rFonts w:ascii="Century Gothic" w:hAnsi="Century Gothic" w:cs="Arial"/>
          <w:sz w:val="20"/>
        </w:rPr>
        <w:t>pour</w:t>
      </w:r>
      <w:proofErr w:type="gramEnd"/>
      <w:r w:rsidRPr="00980A1D">
        <w:rPr>
          <w:rFonts w:ascii="Century Gothic" w:hAnsi="Century Gothic" w:cs="Arial"/>
          <w:sz w:val="20"/>
        </w:rPr>
        <w:t xml:space="preserve"> chaque cible de définir les conditions d’allumage et/ou </w:t>
      </w:r>
      <w:r w:rsidR="00061CF4" w:rsidRPr="00980A1D">
        <w:rPr>
          <w:rFonts w:ascii="Century Gothic" w:hAnsi="Century Gothic" w:cs="Arial"/>
          <w:sz w:val="20"/>
        </w:rPr>
        <w:t>de mise à l’arrêt du plasma (puissance RF constante, rampe de puissance)</w:t>
      </w:r>
    </w:p>
    <w:p w14:paraId="2B2FF108" w14:textId="4A0AF5A0" w:rsidR="00061CF4" w:rsidRPr="00980A1D" w:rsidRDefault="00061CF4" w:rsidP="00967BBE">
      <w:pPr>
        <w:pStyle w:val="Normal1"/>
        <w:numPr>
          <w:ilvl w:val="0"/>
          <w:numId w:val="39"/>
        </w:numPr>
        <w:rPr>
          <w:rFonts w:ascii="Century Gothic" w:hAnsi="Century Gothic" w:cs="Arial"/>
          <w:sz w:val="20"/>
        </w:rPr>
      </w:pPr>
      <w:proofErr w:type="gramStart"/>
      <w:r w:rsidRPr="00980A1D">
        <w:rPr>
          <w:rFonts w:ascii="Century Gothic" w:hAnsi="Century Gothic" w:cs="Arial"/>
          <w:sz w:val="20"/>
        </w:rPr>
        <w:t>de</w:t>
      </w:r>
      <w:proofErr w:type="gramEnd"/>
      <w:r w:rsidRPr="00980A1D">
        <w:rPr>
          <w:rFonts w:ascii="Century Gothic" w:hAnsi="Century Gothic" w:cs="Arial"/>
          <w:sz w:val="20"/>
        </w:rPr>
        <w:t xml:space="preserve"> contrôler et de visualiser en temps réel les </w:t>
      </w:r>
      <w:r w:rsidR="00C716F8" w:rsidRPr="00980A1D">
        <w:rPr>
          <w:rFonts w:ascii="Century Gothic" w:hAnsi="Century Gothic" w:cs="Arial"/>
          <w:sz w:val="20"/>
        </w:rPr>
        <w:t xml:space="preserve">paramètres expérimentaux (cibles, gaz, débit, pression, puissance RF, </w:t>
      </w:r>
      <w:proofErr w:type="spellStart"/>
      <w:r w:rsidR="00C716F8" w:rsidRPr="00980A1D">
        <w:rPr>
          <w:rFonts w:ascii="Century Gothic" w:hAnsi="Century Gothic" w:cs="Arial"/>
          <w:sz w:val="20"/>
        </w:rPr>
        <w:t>V</w:t>
      </w:r>
      <w:r w:rsidR="00C716F8" w:rsidRPr="00980A1D">
        <w:rPr>
          <w:rFonts w:ascii="Century Gothic" w:hAnsi="Century Gothic" w:cs="Arial"/>
          <w:sz w:val="20"/>
          <w:vertAlign w:val="subscript"/>
        </w:rPr>
        <w:t>bias</w:t>
      </w:r>
      <w:proofErr w:type="spellEnd"/>
      <w:r w:rsidR="00C716F8" w:rsidRPr="00980A1D">
        <w:rPr>
          <w:rFonts w:ascii="Century Gothic" w:hAnsi="Century Gothic" w:cs="Arial"/>
          <w:sz w:val="20"/>
        </w:rPr>
        <w:t>, …)</w:t>
      </w:r>
    </w:p>
    <w:p w14:paraId="7423509B" w14:textId="3BBA553B" w:rsidR="00C716F8" w:rsidRPr="00980A1D" w:rsidRDefault="00C716F8" w:rsidP="00967BBE">
      <w:pPr>
        <w:pStyle w:val="Normal1"/>
        <w:numPr>
          <w:ilvl w:val="0"/>
          <w:numId w:val="39"/>
        </w:numPr>
        <w:rPr>
          <w:rFonts w:ascii="Century Gothic" w:hAnsi="Century Gothic" w:cs="Arial"/>
          <w:sz w:val="20"/>
        </w:rPr>
      </w:pPr>
      <w:proofErr w:type="gramStart"/>
      <w:r w:rsidRPr="00980A1D">
        <w:rPr>
          <w:rFonts w:ascii="Century Gothic" w:hAnsi="Century Gothic" w:cs="Arial"/>
          <w:sz w:val="20"/>
        </w:rPr>
        <w:t>enregistrement</w:t>
      </w:r>
      <w:proofErr w:type="gramEnd"/>
      <w:r w:rsidRPr="00980A1D">
        <w:rPr>
          <w:rFonts w:ascii="Century Gothic" w:hAnsi="Century Gothic" w:cs="Arial"/>
          <w:sz w:val="20"/>
        </w:rPr>
        <w:t xml:space="preserve"> des données expérimentales</w:t>
      </w:r>
    </w:p>
    <w:p w14:paraId="0B3B19E2" w14:textId="25D624C9" w:rsidR="00C716F8" w:rsidRPr="00980A1D" w:rsidRDefault="00C716F8" w:rsidP="00967BBE">
      <w:pPr>
        <w:pStyle w:val="Normal1"/>
        <w:numPr>
          <w:ilvl w:val="0"/>
          <w:numId w:val="39"/>
        </w:numPr>
        <w:rPr>
          <w:rFonts w:ascii="Century Gothic" w:hAnsi="Century Gothic" w:cs="Arial"/>
          <w:sz w:val="20"/>
        </w:rPr>
      </w:pPr>
      <w:proofErr w:type="gramStart"/>
      <w:r w:rsidRPr="00980A1D">
        <w:rPr>
          <w:rFonts w:ascii="Century Gothic" w:hAnsi="Century Gothic" w:cs="Arial"/>
          <w:sz w:val="20"/>
        </w:rPr>
        <w:t>la</w:t>
      </w:r>
      <w:proofErr w:type="gramEnd"/>
      <w:r w:rsidRPr="00980A1D">
        <w:rPr>
          <w:rFonts w:ascii="Century Gothic" w:hAnsi="Century Gothic" w:cs="Arial"/>
          <w:sz w:val="20"/>
        </w:rPr>
        <w:t xml:space="preserve"> télémaintenance </w:t>
      </w:r>
    </w:p>
    <w:p w14:paraId="76AC89C0" w14:textId="77777777" w:rsidR="00887AEE" w:rsidRPr="00980A1D" w:rsidRDefault="00887AEE" w:rsidP="00C716F8">
      <w:pPr>
        <w:pStyle w:val="Normal1"/>
        <w:ind w:left="284" w:firstLine="0"/>
        <w:rPr>
          <w:rFonts w:ascii="Century Gothic" w:hAnsi="Century Gothic" w:cs="Arial"/>
          <w:sz w:val="20"/>
        </w:rPr>
      </w:pPr>
    </w:p>
    <w:p w14:paraId="5DADACE7" w14:textId="7244B0E4" w:rsidR="00C716F8" w:rsidRPr="00980A1D" w:rsidRDefault="00887AEE" w:rsidP="00C716F8">
      <w:pPr>
        <w:pStyle w:val="Normal1"/>
        <w:ind w:left="284" w:firstLine="0"/>
        <w:rPr>
          <w:rFonts w:ascii="Century Gothic" w:hAnsi="Century Gothic" w:cs="Arial"/>
          <w:sz w:val="20"/>
        </w:rPr>
      </w:pPr>
      <w:r w:rsidRPr="00980A1D">
        <w:rPr>
          <w:rFonts w:ascii="Century Gothic" w:hAnsi="Century Gothic" w:cs="Arial"/>
          <w:sz w:val="20"/>
        </w:rPr>
        <w:t>Afin de pleinement remplir les objectifs de l’INSA de Rennes en matière de développement durable (</w:t>
      </w:r>
      <w:proofErr w:type="spellStart"/>
      <w:r w:rsidRPr="00980A1D">
        <w:rPr>
          <w:rFonts w:ascii="Century Gothic" w:hAnsi="Century Gothic" w:cs="Arial"/>
          <w:sz w:val="20"/>
        </w:rPr>
        <w:t>cf</w:t>
      </w:r>
      <w:proofErr w:type="spellEnd"/>
      <w:r w:rsidRPr="00980A1D">
        <w:rPr>
          <w:rFonts w:ascii="Century Gothic" w:hAnsi="Century Gothic" w:cs="Arial"/>
          <w:sz w:val="20"/>
        </w:rPr>
        <w:t xml:space="preserve"> </w:t>
      </w:r>
      <w:r w:rsidR="00980A1D">
        <w:rPr>
          <w:rFonts w:ascii="Century Gothic" w:hAnsi="Century Gothic" w:cs="Arial"/>
          <w:sz w:val="20"/>
        </w:rPr>
        <w:t xml:space="preserve">article </w:t>
      </w:r>
      <w:r w:rsidRPr="00980A1D">
        <w:rPr>
          <w:rFonts w:ascii="Century Gothic" w:hAnsi="Century Gothic" w:cs="Arial"/>
          <w:sz w:val="20"/>
        </w:rPr>
        <w:t>3-4), l’équipement devra disposer d’un mode stand-by, qui permettra de réduire considérablement les consommations en eau et énergie</w:t>
      </w:r>
      <w:r w:rsidR="00705AAD" w:rsidRPr="00980A1D">
        <w:rPr>
          <w:rFonts w:ascii="Century Gothic" w:hAnsi="Century Gothic" w:cs="Arial"/>
          <w:sz w:val="20"/>
        </w:rPr>
        <w:t>.</w:t>
      </w:r>
    </w:p>
    <w:p w14:paraId="6E5E90AB" w14:textId="77777777" w:rsidR="00887AEE" w:rsidRPr="00980A1D" w:rsidRDefault="00887AEE" w:rsidP="00C716F8">
      <w:pPr>
        <w:pStyle w:val="Normal1"/>
        <w:ind w:left="284" w:firstLine="0"/>
        <w:rPr>
          <w:rFonts w:ascii="Century Gothic" w:hAnsi="Century Gothic" w:cs="Arial"/>
          <w:sz w:val="20"/>
        </w:rPr>
      </w:pPr>
    </w:p>
    <w:p w14:paraId="3ADD20B6" w14:textId="77777777" w:rsidR="00887AEE" w:rsidRPr="00980A1D" w:rsidRDefault="00887AEE" w:rsidP="00887AEE">
      <w:pPr>
        <w:pStyle w:val="Normal1"/>
        <w:rPr>
          <w:rFonts w:ascii="Century Gothic" w:hAnsi="Century Gothic" w:cs="Arial"/>
          <w:sz w:val="20"/>
        </w:rPr>
      </w:pPr>
      <w:r w:rsidRPr="00980A1D">
        <w:rPr>
          <w:rFonts w:ascii="Century Gothic" w:hAnsi="Century Gothic" w:cs="Arial"/>
          <w:sz w:val="20"/>
        </w:rPr>
        <w:t>L’équipementier fournira les documents techniques de l’équipement en vue de son installation (plan d’implantation de l’équipement, poids, servitudes en eau, alimentation électrique, air comprimé, azote…).</w:t>
      </w:r>
    </w:p>
    <w:p w14:paraId="0977D018" w14:textId="69A7F540" w:rsidR="00205119" w:rsidRPr="00980A1D" w:rsidRDefault="00205119" w:rsidP="00EE3D7F">
      <w:pPr>
        <w:pStyle w:val="Titre2"/>
      </w:pPr>
      <w:bookmarkStart w:id="10" w:name="_Toc210726843"/>
      <w:r w:rsidRPr="00980A1D">
        <w:t>3.2</w:t>
      </w:r>
      <w:r w:rsidR="008447BA" w:rsidRPr="00980A1D">
        <w:t xml:space="preserve"> - </w:t>
      </w:r>
      <w:r w:rsidRPr="00980A1D">
        <w:t>Procédés</w:t>
      </w:r>
      <w:r w:rsidR="00AA29B7" w:rsidRPr="00980A1D">
        <w:t xml:space="preserve"> de pré-réception et de réception</w:t>
      </w:r>
      <w:bookmarkEnd w:id="10"/>
    </w:p>
    <w:p w14:paraId="3F431E34" w14:textId="334F59A2" w:rsidR="00205119" w:rsidRPr="00980A1D" w:rsidRDefault="00205119" w:rsidP="00C716F8">
      <w:pPr>
        <w:pStyle w:val="Normal1"/>
        <w:ind w:left="284" w:firstLine="0"/>
        <w:rPr>
          <w:rFonts w:ascii="Century Gothic" w:hAnsi="Century Gothic" w:cs="Arial"/>
          <w:i/>
          <w:iCs/>
          <w:sz w:val="20"/>
        </w:rPr>
      </w:pPr>
      <w:r w:rsidRPr="00980A1D">
        <w:rPr>
          <w:rFonts w:ascii="Century Gothic" w:hAnsi="Century Gothic" w:cs="Arial"/>
          <w:i/>
          <w:iCs/>
          <w:sz w:val="20"/>
        </w:rPr>
        <w:t>3.2.a Procédés en phase de pré-réception</w:t>
      </w:r>
    </w:p>
    <w:p w14:paraId="10A32E31" w14:textId="1FFEB212" w:rsidR="00AA29B7" w:rsidRPr="00980A1D" w:rsidRDefault="00205119" w:rsidP="004A775C">
      <w:pPr>
        <w:pStyle w:val="Normal1"/>
        <w:ind w:firstLine="0"/>
        <w:rPr>
          <w:rFonts w:ascii="Century Gothic" w:hAnsi="Century Gothic" w:cs="Arial"/>
          <w:sz w:val="20"/>
        </w:rPr>
      </w:pPr>
      <w:r w:rsidRPr="00980A1D">
        <w:rPr>
          <w:rFonts w:ascii="Century Gothic" w:hAnsi="Century Gothic" w:cs="Arial"/>
          <w:sz w:val="20"/>
        </w:rPr>
        <w:t xml:space="preserve">Lors de la pré-réception usine, une première série de procédés </w:t>
      </w:r>
      <w:r w:rsidR="00AA29B7" w:rsidRPr="00980A1D">
        <w:rPr>
          <w:rFonts w:ascii="Century Gothic" w:hAnsi="Century Gothic" w:cs="Arial"/>
          <w:sz w:val="20"/>
        </w:rPr>
        <w:t xml:space="preserve">(non réactif) </w:t>
      </w:r>
      <w:r w:rsidRPr="00980A1D">
        <w:rPr>
          <w:rFonts w:ascii="Century Gothic" w:hAnsi="Century Gothic" w:cs="Arial"/>
          <w:sz w:val="20"/>
        </w:rPr>
        <w:t>à partir de recette de l’entreprise (sur une cible et un matériau référent</w:t>
      </w:r>
      <w:r w:rsidR="00AA29B7" w:rsidRPr="00980A1D">
        <w:rPr>
          <w:rFonts w:ascii="Century Gothic" w:hAnsi="Century Gothic" w:cs="Arial"/>
          <w:sz w:val="20"/>
        </w:rPr>
        <w:t xml:space="preserve"> à l’entreprise ou en accord avec l’entreprise pour une cible fournie par le </w:t>
      </w:r>
      <w:r w:rsidR="00887AEE" w:rsidRPr="00980A1D">
        <w:rPr>
          <w:rFonts w:ascii="Century Gothic" w:hAnsi="Century Gothic" w:cs="Arial"/>
          <w:sz w:val="20"/>
        </w:rPr>
        <w:t>laboratoire FOTON</w:t>
      </w:r>
      <w:r w:rsidR="00BE545B" w:rsidRPr="00980A1D">
        <w:rPr>
          <w:rFonts w:ascii="Century Gothic" w:hAnsi="Century Gothic" w:cs="Arial"/>
          <w:sz w:val="20"/>
        </w:rPr>
        <w:t>)</w:t>
      </w:r>
      <w:r w:rsidR="00AA29B7" w:rsidRPr="00980A1D">
        <w:rPr>
          <w:rFonts w:ascii="Century Gothic" w:hAnsi="Century Gothic" w:cs="Arial"/>
          <w:sz w:val="20"/>
        </w:rPr>
        <w:t xml:space="preserve"> sera entrepris afin de vérifier</w:t>
      </w:r>
      <w:r w:rsidRPr="00980A1D">
        <w:rPr>
          <w:rFonts w:ascii="Century Gothic" w:hAnsi="Century Gothic" w:cs="Arial"/>
          <w:sz w:val="20"/>
        </w:rPr>
        <w:t xml:space="preserve"> la fonctionnalité de l’équipement. Ces opérations pourront être conduites avec la présence (physique ou virtuelle) des personnels d</w:t>
      </w:r>
      <w:r w:rsidR="00AA29B7" w:rsidRPr="00980A1D">
        <w:rPr>
          <w:rFonts w:ascii="Century Gothic" w:hAnsi="Century Gothic" w:cs="Arial"/>
          <w:sz w:val="20"/>
        </w:rPr>
        <w:t>u département OHM de l’institut FOTON</w:t>
      </w:r>
      <w:r w:rsidRPr="00980A1D">
        <w:rPr>
          <w:rFonts w:ascii="Century Gothic" w:hAnsi="Century Gothic" w:cs="Arial"/>
          <w:sz w:val="20"/>
        </w:rPr>
        <w:t>. Cette pré-réception permettra une première formation à la maintenance et à la conduite de la machine</w:t>
      </w:r>
      <w:r w:rsidR="00AA29B7" w:rsidRPr="00980A1D">
        <w:rPr>
          <w:rFonts w:ascii="Century Gothic" w:hAnsi="Century Gothic" w:cs="Arial"/>
          <w:sz w:val="20"/>
        </w:rPr>
        <w:t xml:space="preserve"> </w:t>
      </w:r>
      <w:r w:rsidR="00BE545B" w:rsidRPr="00980A1D">
        <w:rPr>
          <w:rFonts w:ascii="Century Gothic" w:hAnsi="Century Gothic" w:cs="Arial"/>
          <w:sz w:val="20"/>
        </w:rPr>
        <w:t>aux</w:t>
      </w:r>
      <w:r w:rsidR="00AA29B7" w:rsidRPr="00980A1D">
        <w:rPr>
          <w:rFonts w:ascii="Century Gothic" w:hAnsi="Century Gothic" w:cs="Arial"/>
          <w:sz w:val="20"/>
        </w:rPr>
        <w:t xml:space="preserve"> per</w:t>
      </w:r>
      <w:r w:rsidR="00BE545B" w:rsidRPr="00980A1D">
        <w:rPr>
          <w:rFonts w:ascii="Century Gothic" w:hAnsi="Century Gothic" w:cs="Arial"/>
          <w:sz w:val="20"/>
        </w:rPr>
        <w:t>s</w:t>
      </w:r>
      <w:r w:rsidR="00AA29B7" w:rsidRPr="00980A1D">
        <w:rPr>
          <w:rFonts w:ascii="Century Gothic" w:hAnsi="Century Gothic" w:cs="Arial"/>
          <w:sz w:val="20"/>
        </w:rPr>
        <w:t>onnels</w:t>
      </w:r>
      <w:r w:rsidR="00BE545B" w:rsidRPr="00980A1D">
        <w:rPr>
          <w:rFonts w:ascii="Century Gothic" w:hAnsi="Century Gothic" w:cs="Arial"/>
          <w:sz w:val="20"/>
        </w:rPr>
        <w:t xml:space="preserve"> du laboratoire FOTON.</w:t>
      </w:r>
    </w:p>
    <w:p w14:paraId="74B2CD94" w14:textId="7F418BF5" w:rsidR="00205119" w:rsidRPr="00980A1D" w:rsidRDefault="00205119" w:rsidP="00C716F8">
      <w:pPr>
        <w:pStyle w:val="Normal1"/>
        <w:ind w:left="284" w:firstLine="0"/>
        <w:rPr>
          <w:rFonts w:ascii="Century Gothic" w:hAnsi="Century Gothic" w:cs="Arial"/>
          <w:sz w:val="20"/>
        </w:rPr>
      </w:pPr>
      <w:r w:rsidRPr="00980A1D">
        <w:rPr>
          <w:rFonts w:ascii="Century Gothic" w:hAnsi="Century Gothic" w:cs="Arial"/>
          <w:sz w:val="20"/>
        </w:rPr>
        <w:t>.</w:t>
      </w:r>
    </w:p>
    <w:p w14:paraId="42D0DBF2" w14:textId="5BAB12F8" w:rsidR="00205119" w:rsidRPr="00980A1D" w:rsidRDefault="00AA29B7" w:rsidP="00C716F8">
      <w:pPr>
        <w:pStyle w:val="Normal1"/>
        <w:ind w:left="284" w:firstLine="0"/>
        <w:rPr>
          <w:rFonts w:ascii="Century Gothic" w:hAnsi="Century Gothic" w:cs="Arial"/>
          <w:i/>
          <w:iCs/>
          <w:sz w:val="20"/>
        </w:rPr>
      </w:pPr>
      <w:r w:rsidRPr="00980A1D">
        <w:rPr>
          <w:rFonts w:ascii="Century Gothic" w:hAnsi="Century Gothic" w:cs="Arial"/>
          <w:i/>
          <w:iCs/>
          <w:sz w:val="20"/>
        </w:rPr>
        <w:t xml:space="preserve">3.2.b </w:t>
      </w:r>
      <w:r w:rsidR="00205119" w:rsidRPr="00980A1D">
        <w:rPr>
          <w:rFonts w:ascii="Century Gothic" w:hAnsi="Century Gothic" w:cs="Arial"/>
          <w:i/>
          <w:iCs/>
          <w:sz w:val="20"/>
        </w:rPr>
        <w:t>Procédés en phase de réception définitive</w:t>
      </w:r>
    </w:p>
    <w:p w14:paraId="1A804B25" w14:textId="00A69F44" w:rsidR="00AA29B7" w:rsidRPr="00980A1D" w:rsidRDefault="00AA29B7" w:rsidP="00AA29B7">
      <w:pPr>
        <w:pStyle w:val="Normal1"/>
        <w:ind w:left="284"/>
        <w:rPr>
          <w:rFonts w:ascii="Century Gothic" w:hAnsi="Century Gothic" w:cs="Arial"/>
          <w:sz w:val="20"/>
        </w:rPr>
      </w:pPr>
      <w:r w:rsidRPr="00980A1D">
        <w:rPr>
          <w:rFonts w:ascii="Century Gothic" w:hAnsi="Century Gothic" w:cs="Arial"/>
          <w:sz w:val="20"/>
        </w:rPr>
        <w:t xml:space="preserve">La réception définitive sera réalisée au niveau du laboratoire où les performances de l’équipement seront validées à la suite d’une seconde série de procédés avec une cible et des échantillons fournis par le laboratoire. </w:t>
      </w:r>
    </w:p>
    <w:p w14:paraId="5BAF92A2" w14:textId="7FE9B3D5" w:rsidR="00EB02C6" w:rsidRPr="00980A1D" w:rsidRDefault="00EB02C6" w:rsidP="00AA29B7">
      <w:pPr>
        <w:pStyle w:val="Normal1"/>
        <w:ind w:left="284"/>
        <w:rPr>
          <w:rFonts w:ascii="Century Gothic" w:hAnsi="Century Gothic" w:cs="Arial"/>
          <w:sz w:val="20"/>
        </w:rPr>
      </w:pPr>
      <w:r w:rsidRPr="00980A1D">
        <w:rPr>
          <w:rFonts w:ascii="Century Gothic" w:hAnsi="Century Gothic" w:cs="Arial"/>
          <w:sz w:val="20"/>
        </w:rPr>
        <w:t xml:space="preserve">Formation d’au moins deux jours du personnel sur le site du laboratoire </w:t>
      </w:r>
      <w:r w:rsidR="008447BA" w:rsidRPr="00980A1D">
        <w:rPr>
          <w:rFonts w:ascii="Century Gothic" w:hAnsi="Century Gothic" w:cs="Arial"/>
          <w:sz w:val="20"/>
        </w:rPr>
        <w:t>à l’utilisation, au logiciel et aux opérations de maintenance courantes de l’équipement.</w:t>
      </w:r>
    </w:p>
    <w:p w14:paraId="02E06C93" w14:textId="1A04C875" w:rsidR="008447BA" w:rsidRPr="00980A1D" w:rsidRDefault="008447BA" w:rsidP="00AA29B7">
      <w:pPr>
        <w:pStyle w:val="Normal1"/>
        <w:ind w:left="284"/>
        <w:rPr>
          <w:rFonts w:ascii="Century Gothic" w:hAnsi="Century Gothic" w:cs="Arial"/>
          <w:sz w:val="20"/>
        </w:rPr>
      </w:pPr>
      <w:r w:rsidRPr="00980A1D">
        <w:rPr>
          <w:rFonts w:ascii="Century Gothic" w:hAnsi="Century Gothic" w:cs="Arial"/>
          <w:sz w:val="20"/>
        </w:rPr>
        <w:t xml:space="preserve">L’équipementier s’engage à fournir les notices d’utilisation, l’ensemble des plans mécaniques et électriques ainsi que toute la documentation technique machine nécessaires à la maintenance (liste des opérations de contrôle et maintenance, références et notices des pièces et composants…). L’ensemble de la documentation technique sera fourni </w:t>
      </w:r>
      <w:proofErr w:type="gramStart"/>
      <w:r w:rsidRPr="00980A1D">
        <w:rPr>
          <w:rFonts w:ascii="Century Gothic" w:hAnsi="Century Gothic" w:cs="Arial"/>
          <w:sz w:val="20"/>
        </w:rPr>
        <w:t>a</w:t>
      </w:r>
      <w:proofErr w:type="gramEnd"/>
      <w:r w:rsidRPr="00980A1D">
        <w:rPr>
          <w:rFonts w:ascii="Century Gothic" w:hAnsi="Century Gothic" w:cs="Arial"/>
          <w:sz w:val="20"/>
        </w:rPr>
        <w:t xml:space="preserve"> minima sous format numérique (clé USB).</w:t>
      </w:r>
    </w:p>
    <w:p w14:paraId="1714D2AD" w14:textId="0E24E25C" w:rsidR="00EB02C6" w:rsidRPr="00CD788A" w:rsidRDefault="008447BA" w:rsidP="00EE3D7F">
      <w:pPr>
        <w:pStyle w:val="Titre2"/>
      </w:pPr>
      <w:bookmarkStart w:id="11" w:name="_Toc210726844"/>
      <w:r w:rsidRPr="00CD788A">
        <w:t xml:space="preserve">3.3 - </w:t>
      </w:r>
      <w:r w:rsidR="00EB02C6" w:rsidRPr="00CD788A">
        <w:t>Conditions de garanties et de SAV</w:t>
      </w:r>
      <w:bookmarkEnd w:id="11"/>
    </w:p>
    <w:p w14:paraId="7A90659A" w14:textId="77777777" w:rsidR="008447BA" w:rsidRPr="00CD788A" w:rsidRDefault="008447BA" w:rsidP="00887AEE">
      <w:pPr>
        <w:pStyle w:val="Normal1"/>
        <w:tabs>
          <w:tab w:val="clear" w:pos="284"/>
        </w:tabs>
        <w:rPr>
          <w:rFonts w:ascii="Century Gothic" w:hAnsi="Century Gothic" w:cs="Arial"/>
          <w:sz w:val="20"/>
        </w:rPr>
      </w:pPr>
      <w:r w:rsidRPr="00CD788A">
        <w:rPr>
          <w:rFonts w:ascii="Century Gothic" w:hAnsi="Century Gothic" w:cs="Arial"/>
          <w:sz w:val="20"/>
        </w:rPr>
        <w:t>Une garantie d’un an minimum à compter de la date de mise en service, pièces main d’œuvre et frais de déplacement.</w:t>
      </w:r>
    </w:p>
    <w:p w14:paraId="1096BFC2" w14:textId="7156C103" w:rsidR="008447BA" w:rsidRPr="00CD788A" w:rsidRDefault="008447BA" w:rsidP="00887AEE">
      <w:pPr>
        <w:pStyle w:val="Normal1"/>
        <w:tabs>
          <w:tab w:val="clear" w:pos="284"/>
        </w:tabs>
        <w:rPr>
          <w:rFonts w:ascii="Century Gothic" w:hAnsi="Century Gothic" w:cs="Arial"/>
          <w:sz w:val="20"/>
        </w:rPr>
      </w:pPr>
      <w:r w:rsidRPr="00CD788A">
        <w:rPr>
          <w:rFonts w:ascii="Century Gothic" w:hAnsi="Century Gothic" w:cs="Arial"/>
          <w:sz w:val="20"/>
        </w:rPr>
        <w:t>L’équipementier précise</w:t>
      </w:r>
      <w:r w:rsidR="00CD788A">
        <w:rPr>
          <w:rFonts w:ascii="Century Gothic" w:hAnsi="Century Gothic" w:cs="Arial"/>
          <w:sz w:val="20"/>
        </w:rPr>
        <w:t>ra</w:t>
      </w:r>
      <w:r w:rsidRPr="00CD788A">
        <w:rPr>
          <w:rFonts w:ascii="Century Gothic" w:hAnsi="Century Gothic" w:cs="Arial"/>
          <w:sz w:val="20"/>
        </w:rPr>
        <w:t xml:space="preserve"> les conditions d’accès à la hotline, les possibilités de dépannage à distance et les délais d’intervention.</w:t>
      </w:r>
    </w:p>
    <w:p w14:paraId="099532CB" w14:textId="02471DDE" w:rsidR="00EB02C6" w:rsidRPr="00AA29B7" w:rsidRDefault="008447BA" w:rsidP="00887AEE">
      <w:pPr>
        <w:pStyle w:val="Normal1"/>
        <w:rPr>
          <w:rFonts w:ascii="Century Gothic" w:hAnsi="Century Gothic" w:cs="Arial"/>
        </w:rPr>
      </w:pPr>
      <w:r w:rsidRPr="00CD788A">
        <w:rPr>
          <w:rFonts w:ascii="Century Gothic" w:hAnsi="Century Gothic" w:cs="Arial"/>
          <w:sz w:val="20"/>
        </w:rPr>
        <w:t>Une attention particulière sera portée sur les conditions de mise à jour logicielle</w:t>
      </w:r>
      <w:r w:rsidRPr="00CD788A">
        <w:rPr>
          <w:rFonts w:ascii="Century Gothic" w:hAnsi="Century Gothic" w:cs="Arial"/>
        </w:rPr>
        <w:t>.</w:t>
      </w:r>
    </w:p>
    <w:p w14:paraId="63A5172B" w14:textId="03701C15" w:rsidR="00C734C2" w:rsidRPr="00C809AA" w:rsidRDefault="00C734C2" w:rsidP="00EE3D7F">
      <w:pPr>
        <w:pStyle w:val="Titre2"/>
        <w:rPr>
          <w:i/>
        </w:rPr>
      </w:pPr>
      <w:bookmarkStart w:id="12" w:name="_Toc210726845"/>
      <w:r w:rsidRPr="00C809AA">
        <w:t>3.</w:t>
      </w:r>
      <w:r w:rsidR="00887AEE">
        <w:t>4</w:t>
      </w:r>
      <w:r w:rsidRPr="00C809AA">
        <w:t xml:space="preserve"> – </w:t>
      </w:r>
      <w:r w:rsidRPr="00EE3D7F">
        <w:t>Développement</w:t>
      </w:r>
      <w:r w:rsidRPr="00C809AA">
        <w:t xml:space="preserve"> durable</w:t>
      </w:r>
      <w:bookmarkEnd w:id="12"/>
    </w:p>
    <w:p w14:paraId="18387362" w14:textId="77777777" w:rsidR="00C734C2" w:rsidRPr="00C734C2" w:rsidRDefault="00C734C2" w:rsidP="00887AEE">
      <w:pPr>
        <w:pStyle w:val="Normal2"/>
        <w:tabs>
          <w:tab w:val="clear" w:pos="567"/>
        </w:tabs>
        <w:ind w:left="0" w:firstLine="426"/>
        <w:rPr>
          <w:rFonts w:ascii="Century Gothic" w:hAnsi="Century Gothic" w:cs="Arial"/>
          <w:color w:val="000000"/>
          <w:sz w:val="20"/>
        </w:rPr>
      </w:pPr>
      <w:r w:rsidRPr="00774811">
        <w:rPr>
          <w:rFonts w:ascii="Century Gothic" w:hAnsi="Century Gothic" w:cs="Calibri"/>
          <w:sz w:val="20"/>
        </w:rPr>
        <w:t xml:space="preserve">Dans le cadre de sa démarche en faveur du développement durable, l’INSA Rennes souhaite </w:t>
      </w:r>
      <w:r w:rsidRPr="00774811">
        <w:rPr>
          <w:rFonts w:ascii="Century Gothic" w:eastAsia="Arial" w:hAnsi="Century Gothic" w:cs="Calibri"/>
          <w:color w:val="000000"/>
          <w:sz w:val="20"/>
        </w:rPr>
        <w:t xml:space="preserve">au </w:t>
      </w:r>
      <w:r w:rsidRPr="00C809AA">
        <w:rPr>
          <w:rFonts w:ascii="Century Gothic" w:eastAsia="Arial" w:hAnsi="Century Gothic" w:cs="Calibri"/>
          <w:color w:val="000000"/>
          <w:sz w:val="20"/>
        </w:rPr>
        <w:t xml:space="preserve">titre du </w:t>
      </w:r>
      <w:r w:rsidRPr="00C809AA">
        <w:rPr>
          <w:rFonts w:ascii="Century Gothic" w:eastAsia="Arial" w:hAnsi="Century Gothic" w:cs="Calibri"/>
          <w:b/>
          <w:bCs/>
          <w:color w:val="000000"/>
          <w:sz w:val="20"/>
          <w:u w:val="single"/>
        </w:rPr>
        <w:t>volet environnemental</w:t>
      </w:r>
      <w:r w:rsidRPr="00C809AA">
        <w:rPr>
          <w:rFonts w:ascii="Century Gothic" w:eastAsia="Arial" w:hAnsi="Century Gothic" w:cs="Calibri"/>
          <w:color w:val="000000"/>
          <w:sz w:val="20"/>
        </w:rPr>
        <w:t xml:space="preserve">, privilégier </w:t>
      </w:r>
      <w:r w:rsidRPr="00C809AA">
        <w:rPr>
          <w:rFonts w:ascii="Century Gothic" w:hAnsi="Century Gothic" w:cs="Arial"/>
          <w:color w:val="000000"/>
          <w:sz w:val="20"/>
        </w:rPr>
        <w:t>les éléments suivants :</w:t>
      </w:r>
    </w:p>
    <w:p w14:paraId="48AF3A90" w14:textId="77777777" w:rsidR="00C734C2" w:rsidRPr="00C734C2" w:rsidRDefault="00C734C2" w:rsidP="00C734C2">
      <w:pPr>
        <w:jc w:val="both"/>
        <w:rPr>
          <w:rFonts w:ascii="Century Gothic" w:hAnsi="Century Gothic" w:cs="Arial"/>
          <w:color w:val="000000"/>
          <w:sz w:val="20"/>
        </w:rPr>
      </w:pPr>
      <w:r w:rsidRPr="00C734C2">
        <w:rPr>
          <w:rFonts w:ascii="Century Gothic" w:hAnsi="Century Gothic" w:cs="Arial"/>
          <w:color w:val="000000"/>
          <w:sz w:val="20"/>
        </w:rPr>
        <w:t>- un équipement économe en énergie ;</w:t>
      </w:r>
    </w:p>
    <w:p w14:paraId="0566767D" w14:textId="77777777" w:rsidR="00C734C2" w:rsidRPr="00C734C2" w:rsidRDefault="00C734C2" w:rsidP="00C734C2">
      <w:pPr>
        <w:jc w:val="both"/>
        <w:rPr>
          <w:rFonts w:ascii="Century Gothic" w:hAnsi="Century Gothic" w:cs="Arial"/>
          <w:color w:val="000000"/>
          <w:sz w:val="20"/>
        </w:rPr>
      </w:pPr>
      <w:r w:rsidRPr="00C734C2">
        <w:rPr>
          <w:rFonts w:ascii="Century Gothic" w:hAnsi="Century Gothic" w:cs="Arial"/>
          <w:color w:val="000000"/>
          <w:sz w:val="20"/>
        </w:rPr>
        <w:t>- les différents composants de l’équipement peuvent être facilement démontés et remplacés en cas de réparation, et permettre leur recyclage en fin de vie ;</w:t>
      </w:r>
    </w:p>
    <w:p w14:paraId="46DC5A86" w14:textId="77777777" w:rsidR="00C734C2" w:rsidRPr="00C734C2" w:rsidRDefault="00C734C2" w:rsidP="00C734C2">
      <w:pPr>
        <w:jc w:val="both"/>
        <w:rPr>
          <w:rFonts w:ascii="Century Gothic" w:hAnsi="Century Gothic" w:cs="Arial"/>
          <w:color w:val="000000"/>
          <w:sz w:val="20"/>
        </w:rPr>
      </w:pPr>
      <w:r w:rsidRPr="00C734C2">
        <w:rPr>
          <w:rFonts w:ascii="Century Gothic" w:hAnsi="Century Gothic" w:cs="Arial"/>
          <w:color w:val="000000"/>
          <w:sz w:val="20"/>
        </w:rPr>
        <w:t>- les opérations de maintenance et de replacement des pièces d’usures doivent être suffisamment détaillées de manière à pouvoir être réalisées en autonomie par un personnel formé ;</w:t>
      </w:r>
    </w:p>
    <w:p w14:paraId="0E899A9A" w14:textId="77777777" w:rsidR="00C734C2" w:rsidRPr="00C734C2" w:rsidRDefault="00C734C2" w:rsidP="00C734C2">
      <w:pPr>
        <w:jc w:val="both"/>
        <w:rPr>
          <w:rFonts w:ascii="Century Gothic" w:hAnsi="Century Gothic" w:cs="Arial"/>
          <w:color w:val="000000"/>
          <w:sz w:val="20"/>
        </w:rPr>
      </w:pPr>
      <w:r w:rsidRPr="00C734C2">
        <w:rPr>
          <w:rFonts w:ascii="Century Gothic" w:hAnsi="Century Gothic" w:cs="Arial"/>
          <w:color w:val="000000"/>
          <w:sz w:val="20"/>
        </w:rPr>
        <w:t>- la disponibilité des pièces détachées. Le titulaire du marché s’engage à assurer la disponibilité des pièces détachées pendant une durée minimale précisée dans son offre ;</w:t>
      </w:r>
    </w:p>
    <w:p w14:paraId="4FFCCA34" w14:textId="77777777" w:rsidR="00C734C2" w:rsidRPr="00C734C2" w:rsidRDefault="00C734C2" w:rsidP="00C734C2">
      <w:pPr>
        <w:rPr>
          <w:rFonts w:ascii="Century Gothic" w:hAnsi="Century Gothic"/>
          <w:color w:val="000000"/>
          <w:sz w:val="20"/>
        </w:rPr>
      </w:pPr>
      <w:r>
        <w:rPr>
          <w:rFonts w:ascii="Century Gothic" w:eastAsia="Arial" w:hAnsi="Century Gothic" w:cs="Arial"/>
          <w:sz w:val="20"/>
        </w:rPr>
        <w:t xml:space="preserve">- </w:t>
      </w:r>
      <w:r w:rsidRPr="001E2886">
        <w:rPr>
          <w:rFonts w:ascii="Century Gothic" w:eastAsia="Arial" w:hAnsi="Century Gothic" w:cs="Arial"/>
          <w:sz w:val="20"/>
        </w:rPr>
        <w:t>le transport et l’emballage de l’équipement sont optimisés ;</w:t>
      </w:r>
    </w:p>
    <w:p w14:paraId="2FE618F0" w14:textId="77777777" w:rsidR="00C734C2" w:rsidRPr="00C734C2" w:rsidRDefault="00C734C2" w:rsidP="00C734C2">
      <w:pPr>
        <w:jc w:val="both"/>
        <w:rPr>
          <w:rFonts w:ascii="Century Gothic" w:hAnsi="Century Gothic" w:cs="Arial"/>
          <w:color w:val="000000"/>
          <w:sz w:val="20"/>
        </w:rPr>
      </w:pPr>
      <w:r w:rsidRPr="00C734C2">
        <w:rPr>
          <w:rFonts w:ascii="Century Gothic" w:hAnsi="Century Gothic" w:cs="Arial"/>
          <w:color w:val="000000"/>
          <w:sz w:val="20"/>
        </w:rPr>
        <w:t xml:space="preserve">- la gestion des déchets d’emballage se fait selon le </w:t>
      </w:r>
      <w:proofErr w:type="gramStart"/>
      <w:r w:rsidRPr="00C734C2">
        <w:rPr>
          <w:rFonts w:ascii="Century Gothic" w:hAnsi="Century Gothic" w:cs="Arial"/>
          <w:color w:val="000000"/>
          <w:sz w:val="20"/>
        </w:rPr>
        <w:t>tri sélectif</w:t>
      </w:r>
      <w:proofErr w:type="gramEnd"/>
      <w:r w:rsidR="004F76C5">
        <w:rPr>
          <w:rFonts w:ascii="Century Gothic" w:hAnsi="Century Gothic" w:cs="Arial"/>
          <w:color w:val="000000"/>
          <w:sz w:val="20"/>
        </w:rPr>
        <w:t>.</w:t>
      </w:r>
    </w:p>
    <w:p w14:paraId="2957862E" w14:textId="77777777" w:rsidR="00C734C2" w:rsidRPr="005C7357" w:rsidRDefault="00C734C2" w:rsidP="00C734C2">
      <w:pPr>
        <w:pStyle w:val="Paragraphedeliste"/>
        <w:numPr>
          <w:ilvl w:val="0"/>
          <w:numId w:val="35"/>
        </w:numPr>
        <w:suppressAutoHyphens w:val="0"/>
        <w:spacing w:line="230" w:lineRule="exact"/>
        <w:ind w:right="20"/>
        <w:contextualSpacing/>
        <w:jc w:val="both"/>
        <w:rPr>
          <w:rFonts w:ascii="Century Gothic" w:eastAsia="Arial" w:hAnsi="Century Gothic" w:cs="Calibri"/>
          <w:color w:val="000000"/>
          <w:sz w:val="20"/>
        </w:rPr>
      </w:pPr>
    </w:p>
    <w:p w14:paraId="1DC36822" w14:textId="77777777" w:rsidR="00C734C2" w:rsidRPr="00114FAD" w:rsidRDefault="00C734C2" w:rsidP="00C734C2">
      <w:pPr>
        <w:spacing w:line="230" w:lineRule="exact"/>
        <w:ind w:right="20"/>
        <w:jc w:val="both"/>
        <w:rPr>
          <w:rFonts w:ascii="Century Gothic" w:eastAsia="Arial" w:hAnsi="Century Gothic" w:cs="Calibri"/>
          <w:sz w:val="20"/>
        </w:rPr>
      </w:pPr>
      <w:r w:rsidRPr="00C734C2">
        <w:rPr>
          <w:rFonts w:ascii="Century Gothic" w:eastAsia="Arial" w:hAnsi="Century Gothic" w:cs="Calibri"/>
          <w:sz w:val="20"/>
        </w:rPr>
        <w:t>Aussi, au titre du</w:t>
      </w:r>
      <w:r>
        <w:rPr>
          <w:rFonts w:ascii="Century Gothic" w:eastAsia="Arial" w:hAnsi="Century Gothic" w:cs="Calibri"/>
          <w:sz w:val="20"/>
        </w:rPr>
        <w:t xml:space="preserve"> </w:t>
      </w:r>
      <w:r w:rsidRPr="004F76C5">
        <w:rPr>
          <w:rFonts w:ascii="Century Gothic" w:eastAsia="Arial" w:hAnsi="Century Gothic" w:cs="Calibri"/>
          <w:b/>
          <w:bCs/>
          <w:sz w:val="20"/>
          <w:u w:val="single"/>
        </w:rPr>
        <w:t>volet social</w:t>
      </w:r>
      <w:r w:rsidRPr="004F76C5">
        <w:rPr>
          <w:rFonts w:ascii="Century Gothic" w:eastAsia="Arial" w:hAnsi="Century Gothic" w:cs="Calibri"/>
          <w:sz w:val="20"/>
        </w:rPr>
        <w:t>,</w:t>
      </w:r>
      <w:r w:rsidRPr="00C734C2">
        <w:rPr>
          <w:rFonts w:ascii="Century Gothic" w:eastAsia="Arial" w:hAnsi="Century Gothic" w:cs="Calibri"/>
          <w:sz w:val="20"/>
        </w:rPr>
        <w:t xml:space="preserve"> l’INSA Rennes est notamment engagé en faveur de la qualité de vie en études et au travail, l’égalité homme/femme, l’absence de discrimination dans l’emploi, la lutte contre les violences sexuelles et sexistes, la formation des salariés tant vers l’externe qu’à l’interne. Ainsi, le titulaire du marché doit s’assurer d’être cohérent avec les engagements de l’établissement.</w:t>
      </w:r>
    </w:p>
    <w:p w14:paraId="6C7E9686" w14:textId="77777777" w:rsidR="00C734C2" w:rsidRPr="005C7357" w:rsidRDefault="00C734C2" w:rsidP="00C734C2">
      <w:pPr>
        <w:pStyle w:val="Paragraphedeliste"/>
        <w:numPr>
          <w:ilvl w:val="0"/>
          <w:numId w:val="35"/>
        </w:numPr>
        <w:suppressAutoHyphens w:val="0"/>
        <w:spacing w:line="230" w:lineRule="exact"/>
        <w:ind w:right="20"/>
        <w:contextualSpacing/>
        <w:rPr>
          <w:rFonts w:ascii="Century Gothic" w:eastAsia="Arial" w:hAnsi="Century Gothic" w:cs="Calibri"/>
          <w:color w:val="000000"/>
          <w:sz w:val="20"/>
        </w:rPr>
      </w:pPr>
    </w:p>
    <w:p w14:paraId="4F617908" w14:textId="77777777" w:rsidR="00C734C2" w:rsidRPr="005C7357" w:rsidRDefault="00C734C2" w:rsidP="00C734C2">
      <w:pPr>
        <w:spacing w:line="230" w:lineRule="exact"/>
        <w:ind w:right="20"/>
        <w:jc w:val="both"/>
        <w:rPr>
          <w:rFonts w:ascii="Century Gothic" w:eastAsia="Arial" w:hAnsi="Century Gothic" w:cs="Calibri"/>
          <w:color w:val="000000"/>
          <w:sz w:val="20"/>
        </w:rPr>
      </w:pPr>
      <w:r w:rsidRPr="005C7357">
        <w:rPr>
          <w:rFonts w:ascii="Century Gothic" w:eastAsia="Arial" w:hAnsi="Century Gothic" w:cs="Calibri"/>
          <w:color w:val="000000"/>
          <w:sz w:val="20"/>
        </w:rPr>
        <w:t xml:space="preserve">Le titulaire </w:t>
      </w:r>
      <w:r>
        <w:rPr>
          <w:rFonts w:ascii="Century Gothic" w:eastAsia="Arial" w:hAnsi="Century Gothic" w:cs="Calibri"/>
          <w:color w:val="000000"/>
          <w:sz w:val="20"/>
        </w:rPr>
        <w:t>m</w:t>
      </w:r>
      <w:r w:rsidRPr="005C7357">
        <w:rPr>
          <w:rFonts w:ascii="Century Gothic" w:eastAsia="Arial" w:hAnsi="Century Gothic" w:cs="Calibri"/>
          <w:color w:val="000000"/>
          <w:sz w:val="20"/>
        </w:rPr>
        <w:t>et en œuvre tous les moyens dont il dispose pour respecter les objectifs de développement durable.</w:t>
      </w:r>
    </w:p>
    <w:p w14:paraId="16A0C5C9" w14:textId="77777777" w:rsidR="00C734C2" w:rsidRPr="000C7951" w:rsidRDefault="00C734C2" w:rsidP="00233071">
      <w:pPr>
        <w:pStyle w:val="Normal1"/>
        <w:rPr>
          <w:rFonts w:ascii="Century Gothic" w:hAnsi="Century Gothic" w:cs="Arial"/>
          <w:sz w:val="20"/>
        </w:rPr>
      </w:pPr>
    </w:p>
    <w:p w14:paraId="30D067D8" w14:textId="77777777" w:rsidR="00D335C7" w:rsidRPr="000C7951" w:rsidRDefault="00D335C7" w:rsidP="009372B4">
      <w:pPr>
        <w:pStyle w:val="Titre1"/>
        <w:shd w:val="clear" w:color="auto" w:fill="D9D9D9"/>
        <w:rPr>
          <w:rFonts w:ascii="Century Gothic" w:hAnsi="Century Gothic" w:cs="Arial"/>
        </w:rPr>
      </w:pPr>
      <w:bookmarkStart w:id="13" w:name="_Toc210726846"/>
      <w:r w:rsidRPr="000C7951">
        <w:rPr>
          <w:rFonts w:ascii="Century Gothic" w:hAnsi="Century Gothic" w:cs="Arial"/>
        </w:rPr>
        <w:t>Article 4 : Délais d’exécution ou de livraison</w:t>
      </w:r>
      <w:bookmarkEnd w:id="13"/>
    </w:p>
    <w:p w14:paraId="462C894F" w14:textId="77777777" w:rsidR="00D335C7" w:rsidRPr="000C7951" w:rsidRDefault="00D335C7" w:rsidP="008A7618">
      <w:pPr>
        <w:pStyle w:val="Sansinterligne"/>
        <w:rPr>
          <w:rFonts w:ascii="Century Gothic" w:hAnsi="Century Gothic"/>
        </w:rPr>
      </w:pPr>
    </w:p>
    <w:p w14:paraId="359C6C40" w14:textId="77777777" w:rsidR="00D335C7" w:rsidRPr="000C7951" w:rsidRDefault="00D335C7" w:rsidP="008A7618">
      <w:pPr>
        <w:pStyle w:val="Normal2"/>
        <w:ind w:left="0" w:firstLine="0"/>
        <w:rPr>
          <w:rFonts w:ascii="Century Gothic" w:hAnsi="Century Gothic" w:cs="Arial"/>
          <w:sz w:val="20"/>
        </w:rPr>
      </w:pPr>
      <w:r w:rsidRPr="000C7951">
        <w:rPr>
          <w:rFonts w:ascii="Century Gothic" w:hAnsi="Century Gothic" w:cs="Arial"/>
          <w:sz w:val="20"/>
        </w:rPr>
        <w:t>Le délai d’exécution de l’ensemble des prestations est stipulé à l’acte d’engagement.</w:t>
      </w:r>
    </w:p>
    <w:p w14:paraId="4CF190D7" w14:textId="77777777" w:rsidR="00D335C7" w:rsidRPr="000C7951" w:rsidRDefault="00D335C7">
      <w:pPr>
        <w:pStyle w:val="Normal2"/>
        <w:rPr>
          <w:rFonts w:ascii="Century Gothic" w:hAnsi="Century Gothic" w:cs="Arial"/>
          <w:sz w:val="20"/>
        </w:rPr>
      </w:pPr>
    </w:p>
    <w:p w14:paraId="6A4E6DC8" w14:textId="22155FB1" w:rsidR="00D335C7" w:rsidRPr="000C7951" w:rsidRDefault="00D335C7" w:rsidP="008A7618">
      <w:pPr>
        <w:pStyle w:val="Normal2"/>
        <w:ind w:left="0" w:firstLine="0"/>
        <w:rPr>
          <w:rFonts w:ascii="Century Gothic" w:hAnsi="Century Gothic" w:cs="Arial"/>
          <w:sz w:val="20"/>
        </w:rPr>
      </w:pPr>
      <w:r w:rsidRPr="00CD788A">
        <w:rPr>
          <w:rFonts w:ascii="Century Gothic" w:hAnsi="Century Gothic" w:cs="Arial"/>
          <w:sz w:val="20"/>
        </w:rPr>
        <w:t xml:space="preserve">Le délai de livraison du matériel ne devra pas excéder </w:t>
      </w:r>
      <w:r w:rsidR="00EE4848" w:rsidRPr="00CD788A">
        <w:rPr>
          <w:rFonts w:ascii="Century Gothic" w:hAnsi="Century Gothic" w:cs="Arial"/>
          <w:b/>
          <w:bCs/>
          <w:color w:val="595959"/>
          <w:sz w:val="20"/>
        </w:rPr>
        <w:t xml:space="preserve">12 </w:t>
      </w:r>
      <w:r w:rsidR="00BD1D59" w:rsidRPr="00CD788A">
        <w:rPr>
          <w:rFonts w:ascii="Century Gothic" w:hAnsi="Century Gothic" w:cs="Arial"/>
          <w:b/>
          <w:bCs/>
          <w:color w:val="595959"/>
          <w:sz w:val="20"/>
        </w:rPr>
        <w:t>mois</w:t>
      </w:r>
      <w:r w:rsidRPr="00CD788A">
        <w:rPr>
          <w:rFonts w:ascii="Century Gothic" w:hAnsi="Century Gothic" w:cs="Arial"/>
          <w:sz w:val="20"/>
        </w:rPr>
        <w:t xml:space="preserve"> à</w:t>
      </w:r>
      <w:r w:rsidRPr="004F76C5">
        <w:rPr>
          <w:rFonts w:ascii="Century Gothic" w:hAnsi="Century Gothic" w:cs="Arial"/>
          <w:sz w:val="20"/>
        </w:rPr>
        <w:t xml:space="preserve"> compter de la notification du marché.</w:t>
      </w:r>
    </w:p>
    <w:p w14:paraId="5DD67E27" w14:textId="77777777" w:rsidR="00BB0FEA" w:rsidRPr="000C7951" w:rsidRDefault="00BB0FEA" w:rsidP="008A7618">
      <w:pPr>
        <w:pStyle w:val="Normal2"/>
        <w:ind w:left="0" w:firstLine="0"/>
        <w:rPr>
          <w:rFonts w:ascii="Century Gothic" w:hAnsi="Century Gothic" w:cs="Arial"/>
          <w:sz w:val="20"/>
        </w:rPr>
      </w:pPr>
    </w:p>
    <w:p w14:paraId="08B2789C" w14:textId="77777777" w:rsidR="00D335C7" w:rsidRPr="000C7951" w:rsidRDefault="00D335C7" w:rsidP="009372B4">
      <w:pPr>
        <w:pStyle w:val="Titre1"/>
        <w:shd w:val="clear" w:color="auto" w:fill="D9D9D9"/>
        <w:rPr>
          <w:rFonts w:ascii="Century Gothic" w:hAnsi="Century Gothic" w:cs="Arial"/>
        </w:rPr>
      </w:pPr>
      <w:bookmarkStart w:id="14" w:name="_Toc210726847"/>
      <w:r w:rsidRPr="000C7951">
        <w:rPr>
          <w:rFonts w:ascii="Century Gothic" w:hAnsi="Century Gothic" w:cs="Arial"/>
        </w:rPr>
        <w:t>Article 5 : Conditions d’exécution des prestations</w:t>
      </w:r>
      <w:bookmarkEnd w:id="14"/>
    </w:p>
    <w:p w14:paraId="41C9B55D" w14:textId="77777777" w:rsidR="00DC33F8" w:rsidRDefault="00DC33F8" w:rsidP="008A7618">
      <w:pPr>
        <w:pStyle w:val="Normal1"/>
        <w:ind w:firstLine="0"/>
        <w:rPr>
          <w:rFonts w:ascii="Century Gothic" w:hAnsi="Century Gothic" w:cs="Arial"/>
          <w:sz w:val="20"/>
        </w:rPr>
      </w:pPr>
    </w:p>
    <w:p w14:paraId="723F8F91" w14:textId="77777777" w:rsidR="00D335C7" w:rsidRPr="000C7951" w:rsidRDefault="00D335C7" w:rsidP="008A7618">
      <w:pPr>
        <w:pStyle w:val="Normal1"/>
        <w:ind w:firstLine="0"/>
        <w:rPr>
          <w:rFonts w:ascii="Century Gothic" w:hAnsi="Century Gothic" w:cs="Arial"/>
          <w:sz w:val="20"/>
        </w:rPr>
      </w:pPr>
      <w:r w:rsidRPr="000C7951">
        <w:rPr>
          <w:rFonts w:ascii="Century Gothic" w:hAnsi="Century Gothic" w:cs="Arial"/>
          <w:sz w:val="20"/>
        </w:rPr>
        <w:t>Les prestations devront être conformes aux stipulations du marché (les normes et spécifications techniques applicables étant celles en vigueur à la date du marché).</w:t>
      </w:r>
    </w:p>
    <w:p w14:paraId="0B73A544" w14:textId="77777777" w:rsidR="00D335C7" w:rsidRPr="000C7951" w:rsidRDefault="00D335C7">
      <w:pPr>
        <w:pStyle w:val="Normal1"/>
        <w:rPr>
          <w:rFonts w:ascii="Century Gothic" w:hAnsi="Century Gothic" w:cs="Arial"/>
          <w:sz w:val="20"/>
        </w:rPr>
      </w:pPr>
    </w:p>
    <w:p w14:paraId="6E97D148" w14:textId="77777777" w:rsidR="00D335C7" w:rsidRPr="000C7951" w:rsidRDefault="00D335C7">
      <w:pPr>
        <w:pStyle w:val="Normal1"/>
        <w:rPr>
          <w:rFonts w:ascii="Century Gothic" w:hAnsi="Century Gothic" w:cs="Arial"/>
          <w:sz w:val="20"/>
        </w:rPr>
      </w:pPr>
      <w:r w:rsidRPr="000C7951">
        <w:rPr>
          <w:rFonts w:ascii="Century Gothic" w:hAnsi="Century Gothic" w:cs="Arial"/>
          <w:b/>
          <w:sz w:val="20"/>
          <w:u w:val="single"/>
        </w:rPr>
        <w:t>Adresse de livraison :</w:t>
      </w:r>
    </w:p>
    <w:p w14:paraId="51449E1B" w14:textId="77777777" w:rsidR="008A7618" w:rsidRPr="000C7951" w:rsidRDefault="008A7618" w:rsidP="008A7618">
      <w:pPr>
        <w:spacing w:line="230" w:lineRule="exact"/>
        <w:ind w:left="20" w:right="20"/>
        <w:jc w:val="both"/>
        <w:rPr>
          <w:rFonts w:ascii="Century Gothic" w:eastAsia="Arial" w:hAnsi="Century Gothic" w:cs="Arial"/>
          <w:color w:val="000000"/>
          <w:sz w:val="20"/>
        </w:rPr>
      </w:pPr>
      <w:r w:rsidRPr="000C7951">
        <w:rPr>
          <w:rFonts w:ascii="Century Gothic" w:eastAsia="Arial" w:hAnsi="Century Gothic" w:cs="Arial"/>
          <w:color w:val="000000"/>
          <w:sz w:val="20"/>
        </w:rPr>
        <w:t>INSA Rennes</w:t>
      </w:r>
    </w:p>
    <w:p w14:paraId="507261D3" w14:textId="21037CAF" w:rsidR="008A7618" w:rsidRPr="00CD788A" w:rsidRDefault="008A7618" w:rsidP="008A7618">
      <w:pPr>
        <w:spacing w:line="230" w:lineRule="exact"/>
        <w:ind w:left="20" w:right="20"/>
        <w:jc w:val="both"/>
        <w:rPr>
          <w:rFonts w:ascii="Century Gothic" w:hAnsi="Century Gothic" w:cs="Arial"/>
          <w:sz w:val="20"/>
        </w:rPr>
      </w:pPr>
      <w:r w:rsidRPr="00CD788A">
        <w:rPr>
          <w:rFonts w:ascii="Century Gothic" w:hAnsi="Century Gothic" w:cs="Arial"/>
          <w:sz w:val="20"/>
        </w:rPr>
        <w:t xml:space="preserve">Bâtiment </w:t>
      </w:r>
      <w:r w:rsidR="00BD1D59" w:rsidRPr="00CD788A">
        <w:rPr>
          <w:rFonts w:ascii="Century Gothic" w:hAnsi="Century Gothic" w:cs="Arial"/>
          <w:sz w:val="20"/>
        </w:rPr>
        <w:t>10</w:t>
      </w:r>
      <w:r w:rsidRPr="00CD788A">
        <w:rPr>
          <w:rFonts w:ascii="Century Gothic" w:hAnsi="Century Gothic" w:cs="Arial"/>
          <w:sz w:val="20"/>
        </w:rPr>
        <w:t xml:space="preserve"> – </w:t>
      </w:r>
      <w:r w:rsidR="00BD1D59" w:rsidRPr="00CD788A">
        <w:rPr>
          <w:rFonts w:ascii="Century Gothic" w:hAnsi="Century Gothic" w:cs="Arial"/>
          <w:sz w:val="20"/>
        </w:rPr>
        <w:t>Institut FOTON-1</w:t>
      </w:r>
      <w:r w:rsidR="00BD1D59" w:rsidRPr="00CD788A">
        <w:rPr>
          <w:rFonts w:ascii="Century Gothic" w:hAnsi="Century Gothic" w:cs="Arial"/>
          <w:sz w:val="20"/>
          <w:vertAlign w:val="superscript"/>
        </w:rPr>
        <w:t>er</w:t>
      </w:r>
      <w:r w:rsidR="00BD1D59" w:rsidRPr="00CD788A">
        <w:rPr>
          <w:rFonts w:ascii="Century Gothic" w:hAnsi="Century Gothic" w:cs="Arial"/>
          <w:sz w:val="20"/>
        </w:rPr>
        <w:t xml:space="preserve"> étage-</w:t>
      </w:r>
      <w:r w:rsidRPr="00CD788A">
        <w:rPr>
          <w:rFonts w:ascii="Century Gothic" w:hAnsi="Century Gothic" w:cs="Arial"/>
          <w:sz w:val="20"/>
        </w:rPr>
        <w:t xml:space="preserve"> </w:t>
      </w:r>
      <w:r w:rsidR="002A17EB" w:rsidRPr="00CD788A">
        <w:rPr>
          <w:rFonts w:ascii="Century Gothic" w:hAnsi="Century Gothic" w:cs="Arial"/>
          <w:sz w:val="20"/>
        </w:rPr>
        <w:t xml:space="preserve">salle </w:t>
      </w:r>
      <w:r w:rsidR="00BD1D59" w:rsidRPr="00CD788A">
        <w:rPr>
          <w:rFonts w:ascii="Century Gothic" w:hAnsi="Century Gothic" w:cs="Arial"/>
          <w:sz w:val="20"/>
        </w:rPr>
        <w:t>107</w:t>
      </w:r>
    </w:p>
    <w:p w14:paraId="4F1FCAB2" w14:textId="77777777" w:rsidR="008A7618" w:rsidRPr="000C7951" w:rsidRDefault="008A7618" w:rsidP="008A7618">
      <w:pPr>
        <w:spacing w:line="230" w:lineRule="exact"/>
        <w:ind w:left="20" w:right="20"/>
        <w:jc w:val="both"/>
        <w:rPr>
          <w:rFonts w:ascii="Century Gothic" w:eastAsia="Arial" w:hAnsi="Century Gothic" w:cs="Arial"/>
          <w:color w:val="000000"/>
          <w:sz w:val="20"/>
        </w:rPr>
      </w:pPr>
      <w:r w:rsidRPr="00CD788A">
        <w:rPr>
          <w:rFonts w:ascii="Century Gothic" w:eastAsia="Arial" w:hAnsi="Century Gothic" w:cs="Arial"/>
          <w:color w:val="000000"/>
          <w:sz w:val="20"/>
        </w:rPr>
        <w:t xml:space="preserve">20 avenue des Buttes de </w:t>
      </w:r>
      <w:r w:rsidR="00FC56FF" w:rsidRPr="00CD788A">
        <w:rPr>
          <w:rFonts w:ascii="Century Gothic" w:eastAsia="Arial" w:hAnsi="Century Gothic" w:cs="Arial"/>
          <w:color w:val="000000"/>
          <w:sz w:val="20"/>
        </w:rPr>
        <w:t>Coësmes</w:t>
      </w:r>
    </w:p>
    <w:p w14:paraId="11AFEFD9" w14:textId="77777777" w:rsidR="008A7618" w:rsidRPr="000C7951" w:rsidRDefault="008A7618" w:rsidP="008A7618">
      <w:pPr>
        <w:spacing w:line="230" w:lineRule="exact"/>
        <w:ind w:left="20" w:right="20"/>
        <w:jc w:val="both"/>
        <w:rPr>
          <w:rFonts w:ascii="Century Gothic" w:eastAsia="Arial" w:hAnsi="Century Gothic" w:cs="Arial"/>
          <w:color w:val="000000"/>
          <w:sz w:val="20"/>
        </w:rPr>
      </w:pPr>
      <w:r w:rsidRPr="000C7951">
        <w:rPr>
          <w:rFonts w:ascii="Century Gothic" w:eastAsia="Arial" w:hAnsi="Century Gothic" w:cs="Arial"/>
          <w:color w:val="000000"/>
          <w:sz w:val="20"/>
        </w:rPr>
        <w:t>CS 70839</w:t>
      </w:r>
    </w:p>
    <w:p w14:paraId="259121DD" w14:textId="77777777" w:rsidR="008A7618" w:rsidRPr="000C7951" w:rsidRDefault="008A7618" w:rsidP="008A7618">
      <w:pPr>
        <w:spacing w:line="230" w:lineRule="exact"/>
        <w:ind w:left="20" w:right="20"/>
        <w:jc w:val="both"/>
        <w:rPr>
          <w:rFonts w:ascii="Century Gothic" w:eastAsia="Arial" w:hAnsi="Century Gothic" w:cs="Arial"/>
          <w:color w:val="000000"/>
          <w:sz w:val="20"/>
        </w:rPr>
      </w:pPr>
      <w:r w:rsidRPr="000C7951">
        <w:rPr>
          <w:rFonts w:ascii="Century Gothic" w:eastAsia="Arial" w:hAnsi="Century Gothic" w:cs="Arial"/>
          <w:color w:val="000000"/>
          <w:sz w:val="20"/>
        </w:rPr>
        <w:t>35708 Rennes cedex 7</w:t>
      </w:r>
    </w:p>
    <w:p w14:paraId="4BCCE072" w14:textId="77777777" w:rsidR="00D02CEF" w:rsidRPr="000C7951" w:rsidRDefault="00D02CEF" w:rsidP="008A7618">
      <w:pPr>
        <w:ind w:left="20" w:right="20"/>
        <w:jc w:val="both"/>
        <w:rPr>
          <w:rFonts w:ascii="Century Gothic" w:eastAsia="Arial" w:hAnsi="Century Gothic" w:cs="Arial"/>
          <w:color w:val="000000"/>
          <w:sz w:val="20"/>
        </w:rPr>
      </w:pPr>
    </w:p>
    <w:p w14:paraId="0DCB41FF" w14:textId="77777777" w:rsidR="00D335C7" w:rsidRPr="000C7951" w:rsidRDefault="00D335C7">
      <w:pPr>
        <w:pStyle w:val="Normal1"/>
        <w:rPr>
          <w:rFonts w:ascii="Century Gothic" w:hAnsi="Century Gothic" w:cs="Arial"/>
          <w:sz w:val="20"/>
        </w:rPr>
      </w:pPr>
      <w:r w:rsidRPr="000C7951">
        <w:rPr>
          <w:rFonts w:ascii="Century Gothic" w:hAnsi="Century Gothic" w:cs="Arial"/>
          <w:b/>
          <w:sz w:val="20"/>
          <w:u w:val="single"/>
        </w:rPr>
        <w:t>Stockage, emballage et transport</w:t>
      </w:r>
      <w:r w:rsidRPr="000C7951">
        <w:rPr>
          <w:rFonts w:ascii="Century Gothic" w:hAnsi="Century Gothic" w:cs="Arial"/>
          <w:sz w:val="20"/>
        </w:rPr>
        <w:t xml:space="preserve"> </w:t>
      </w:r>
    </w:p>
    <w:p w14:paraId="49AF792D" w14:textId="77777777" w:rsidR="00D335C7" w:rsidRPr="000C7951" w:rsidRDefault="00D335C7" w:rsidP="00DE3CD8">
      <w:pPr>
        <w:pStyle w:val="Normal1"/>
        <w:ind w:firstLine="0"/>
        <w:rPr>
          <w:rFonts w:ascii="Century Gothic" w:hAnsi="Century Gothic" w:cs="Arial"/>
          <w:sz w:val="20"/>
        </w:rPr>
      </w:pPr>
      <w:r w:rsidRPr="000C7951">
        <w:rPr>
          <w:rFonts w:ascii="Century Gothic" w:hAnsi="Century Gothic" w:cs="Arial"/>
          <w:sz w:val="20"/>
        </w:rPr>
        <w:t xml:space="preserve">Le stockage, l’emballage et le transport des fournitures seront effectués dans les conditions de l’article </w:t>
      </w:r>
      <w:r w:rsidR="00C809AA">
        <w:rPr>
          <w:rFonts w:ascii="Century Gothic" w:hAnsi="Century Gothic" w:cs="Arial"/>
          <w:sz w:val="20"/>
        </w:rPr>
        <w:t>20</w:t>
      </w:r>
      <w:r w:rsidRPr="000C7951">
        <w:rPr>
          <w:rFonts w:ascii="Century Gothic" w:hAnsi="Century Gothic" w:cs="Arial"/>
          <w:sz w:val="20"/>
        </w:rPr>
        <w:t xml:space="preserve"> du C.C.A.G.-F.C.S.</w:t>
      </w:r>
    </w:p>
    <w:p w14:paraId="6BC88D42" w14:textId="77777777" w:rsidR="00D335C7" w:rsidRPr="000C7951" w:rsidRDefault="00D335C7" w:rsidP="00DE3CD8">
      <w:pPr>
        <w:pStyle w:val="Normal1"/>
        <w:ind w:firstLine="0"/>
        <w:rPr>
          <w:rFonts w:ascii="Century Gothic" w:hAnsi="Century Gothic" w:cs="Arial"/>
          <w:sz w:val="20"/>
        </w:rPr>
      </w:pPr>
      <w:r w:rsidRPr="000C7951">
        <w:rPr>
          <w:rFonts w:ascii="Century Gothic" w:hAnsi="Century Gothic" w:cs="Arial"/>
          <w:sz w:val="20"/>
        </w:rPr>
        <w:t>Ainsi, les emballages relèvent de la responsabilité du titulaire et restent sa propriété. De même, le transport s’effectue sous sa responsabilité jusqu’au lieu de livraison.</w:t>
      </w:r>
    </w:p>
    <w:p w14:paraId="07E01BFC" w14:textId="77777777" w:rsidR="00D335C7" w:rsidRPr="000C7951" w:rsidRDefault="00D335C7">
      <w:pPr>
        <w:pStyle w:val="Normal1"/>
        <w:rPr>
          <w:rFonts w:ascii="Century Gothic" w:hAnsi="Century Gothic" w:cs="Arial"/>
          <w:sz w:val="20"/>
        </w:rPr>
      </w:pPr>
    </w:p>
    <w:p w14:paraId="3B9E4187" w14:textId="77777777" w:rsidR="00D335C7" w:rsidRPr="000C7951" w:rsidRDefault="00D335C7">
      <w:pPr>
        <w:pStyle w:val="Normal1"/>
        <w:rPr>
          <w:rFonts w:ascii="Century Gothic" w:hAnsi="Century Gothic" w:cs="Arial"/>
          <w:sz w:val="20"/>
        </w:rPr>
      </w:pPr>
      <w:r w:rsidRPr="000C7951">
        <w:rPr>
          <w:rFonts w:ascii="Century Gothic" w:hAnsi="Century Gothic" w:cs="Arial"/>
          <w:b/>
          <w:sz w:val="20"/>
          <w:u w:val="single"/>
        </w:rPr>
        <w:t>Conditions de livraison</w:t>
      </w:r>
      <w:r w:rsidRPr="000C7951">
        <w:rPr>
          <w:rFonts w:ascii="Century Gothic" w:hAnsi="Century Gothic" w:cs="Arial"/>
          <w:sz w:val="20"/>
        </w:rPr>
        <w:t xml:space="preserve"> </w:t>
      </w:r>
    </w:p>
    <w:p w14:paraId="4144AD9C" w14:textId="77777777" w:rsidR="00D335C7" w:rsidRPr="000C7951" w:rsidRDefault="00D335C7" w:rsidP="00DE3CD8">
      <w:pPr>
        <w:pStyle w:val="Normal1"/>
        <w:ind w:firstLine="0"/>
        <w:rPr>
          <w:rFonts w:ascii="Century Gothic" w:hAnsi="Century Gothic" w:cs="Arial"/>
          <w:sz w:val="20"/>
        </w:rPr>
      </w:pPr>
      <w:r w:rsidRPr="000C7951">
        <w:rPr>
          <w:rFonts w:ascii="Century Gothic" w:hAnsi="Century Gothic" w:cs="Arial"/>
          <w:sz w:val="20"/>
        </w:rPr>
        <w:t xml:space="preserve">La livraison des fournitures s’effectuera dans les conditions de l’article </w:t>
      </w:r>
      <w:r w:rsidRPr="00C809AA">
        <w:rPr>
          <w:rFonts w:ascii="Century Gothic" w:hAnsi="Century Gothic" w:cs="Arial"/>
          <w:sz w:val="20"/>
        </w:rPr>
        <w:t>2</w:t>
      </w:r>
      <w:r w:rsidR="00C809AA" w:rsidRPr="00C809AA">
        <w:rPr>
          <w:rFonts w:ascii="Century Gothic" w:hAnsi="Century Gothic" w:cs="Arial"/>
          <w:sz w:val="20"/>
        </w:rPr>
        <w:t>1</w:t>
      </w:r>
      <w:r w:rsidRPr="00C809AA">
        <w:rPr>
          <w:rFonts w:ascii="Century Gothic" w:hAnsi="Century Gothic" w:cs="Arial"/>
          <w:sz w:val="20"/>
        </w:rPr>
        <w:t xml:space="preserve"> du C.C.A</w:t>
      </w:r>
      <w:r w:rsidRPr="000C7951">
        <w:rPr>
          <w:rFonts w:ascii="Century Gothic" w:hAnsi="Century Gothic" w:cs="Arial"/>
          <w:sz w:val="20"/>
        </w:rPr>
        <w:t>.G.-F.C.S.</w:t>
      </w:r>
    </w:p>
    <w:p w14:paraId="02C52426" w14:textId="77777777" w:rsidR="00D335C7" w:rsidRPr="000C7951" w:rsidRDefault="00D335C7">
      <w:pPr>
        <w:pStyle w:val="Normal1"/>
        <w:rPr>
          <w:rFonts w:ascii="Century Gothic" w:hAnsi="Century Gothic" w:cs="Arial"/>
          <w:sz w:val="20"/>
        </w:rPr>
      </w:pPr>
    </w:p>
    <w:p w14:paraId="60087D8D" w14:textId="77777777" w:rsidR="003C2926" w:rsidRPr="000C7951" w:rsidRDefault="003C2926">
      <w:pPr>
        <w:pStyle w:val="Normal1"/>
        <w:rPr>
          <w:rFonts w:ascii="Century Gothic" w:hAnsi="Century Gothic" w:cs="Arial"/>
          <w:b/>
          <w:sz w:val="20"/>
          <w:u w:val="single"/>
        </w:rPr>
      </w:pPr>
      <w:r w:rsidRPr="000C7951">
        <w:rPr>
          <w:rFonts w:ascii="Century Gothic" w:hAnsi="Century Gothic" w:cs="Arial"/>
          <w:b/>
          <w:sz w:val="20"/>
          <w:u w:val="single"/>
        </w:rPr>
        <w:t>Remise de documentation technique</w:t>
      </w:r>
    </w:p>
    <w:p w14:paraId="40C56976" w14:textId="77777777" w:rsidR="003C2926" w:rsidRPr="000C7951" w:rsidRDefault="003C2926" w:rsidP="00DE3CD8">
      <w:pPr>
        <w:pStyle w:val="Normal1"/>
        <w:ind w:firstLine="0"/>
        <w:rPr>
          <w:rFonts w:ascii="Century Gothic" w:hAnsi="Century Gothic" w:cs="Arial"/>
          <w:i/>
          <w:color w:val="E36C0A"/>
          <w:sz w:val="20"/>
        </w:rPr>
      </w:pPr>
      <w:r w:rsidRPr="000C7951">
        <w:rPr>
          <w:rFonts w:ascii="Century Gothic" w:hAnsi="Century Gothic" w:cs="Arial"/>
          <w:sz w:val="20"/>
        </w:rPr>
        <w:t xml:space="preserve">Le prestataire fournit les notices d’utilisation, et toute </w:t>
      </w:r>
      <w:r w:rsidR="009A5F04" w:rsidRPr="000C7951">
        <w:rPr>
          <w:rFonts w:ascii="Century Gothic" w:hAnsi="Century Gothic" w:cs="Arial"/>
          <w:sz w:val="20"/>
        </w:rPr>
        <w:t xml:space="preserve">la </w:t>
      </w:r>
      <w:r w:rsidRPr="000C7951">
        <w:rPr>
          <w:rFonts w:ascii="Century Gothic" w:hAnsi="Century Gothic" w:cs="Arial"/>
          <w:sz w:val="20"/>
        </w:rPr>
        <w:t>documentation n</w:t>
      </w:r>
      <w:r w:rsidR="009A5F04" w:rsidRPr="000C7951">
        <w:rPr>
          <w:rFonts w:ascii="Century Gothic" w:hAnsi="Century Gothic" w:cs="Arial"/>
          <w:sz w:val="20"/>
        </w:rPr>
        <w:t>écessaire à la maintenance de l’équipement</w:t>
      </w:r>
      <w:r w:rsidRPr="000C7951">
        <w:rPr>
          <w:rFonts w:ascii="Century Gothic" w:hAnsi="Century Gothic" w:cs="Arial"/>
          <w:sz w:val="20"/>
        </w:rPr>
        <w:t>, </w:t>
      </w:r>
      <w:r w:rsidRPr="000C7951">
        <w:rPr>
          <w:rFonts w:ascii="Century Gothic" w:hAnsi="Century Gothic" w:cs="Arial"/>
          <w:sz w:val="20"/>
          <w:u w:val="single"/>
        </w:rPr>
        <w:t>au plus tard 7 jours après la livraison</w:t>
      </w:r>
      <w:r w:rsidR="009A5F04" w:rsidRPr="000C7951">
        <w:rPr>
          <w:rFonts w:ascii="Century Gothic" w:hAnsi="Century Gothic" w:cs="Arial"/>
          <w:sz w:val="20"/>
        </w:rPr>
        <w:t>.</w:t>
      </w:r>
    </w:p>
    <w:p w14:paraId="706B992C" w14:textId="77777777" w:rsidR="00DE3CD8" w:rsidRPr="000C7951" w:rsidRDefault="00DE3CD8" w:rsidP="00DE3CD8">
      <w:pPr>
        <w:pStyle w:val="Normal1"/>
        <w:ind w:firstLine="0"/>
        <w:rPr>
          <w:rFonts w:ascii="Century Gothic" w:hAnsi="Century Gothic" w:cs="Arial"/>
          <w:i/>
          <w:color w:val="E36C0A"/>
          <w:sz w:val="20"/>
        </w:rPr>
      </w:pPr>
    </w:p>
    <w:p w14:paraId="6AE02DDC" w14:textId="77777777" w:rsidR="00D335C7" w:rsidRPr="000C7951" w:rsidRDefault="00D335C7" w:rsidP="009372B4">
      <w:pPr>
        <w:pStyle w:val="Titre1"/>
        <w:shd w:val="clear" w:color="auto" w:fill="D9D9D9"/>
        <w:rPr>
          <w:rFonts w:ascii="Century Gothic" w:hAnsi="Century Gothic" w:cs="Arial"/>
        </w:rPr>
      </w:pPr>
      <w:bookmarkStart w:id="15" w:name="_Toc210726848"/>
      <w:r w:rsidRPr="000C7951">
        <w:rPr>
          <w:rFonts w:ascii="Century Gothic" w:hAnsi="Century Gothic" w:cs="Arial"/>
        </w:rPr>
        <w:t>Article 6 : Constatation de l’exécution des prestations</w:t>
      </w:r>
      <w:bookmarkEnd w:id="15"/>
    </w:p>
    <w:p w14:paraId="354C3AF2" w14:textId="77777777" w:rsidR="00C809AA" w:rsidRDefault="00C809AA" w:rsidP="00AF69B2">
      <w:pPr>
        <w:pStyle w:val="Normal1"/>
        <w:ind w:firstLine="0"/>
        <w:rPr>
          <w:rFonts w:ascii="Century Gothic" w:hAnsi="Century Gothic" w:cs="Arial"/>
          <w:sz w:val="20"/>
        </w:rPr>
      </w:pPr>
    </w:p>
    <w:p w14:paraId="487E30A7" w14:textId="77777777" w:rsidR="00D335C7" w:rsidRPr="000C7951" w:rsidRDefault="00D335C7" w:rsidP="00AF69B2">
      <w:pPr>
        <w:pStyle w:val="Normal1"/>
        <w:ind w:firstLine="0"/>
        <w:rPr>
          <w:rFonts w:ascii="Century Gothic" w:hAnsi="Century Gothic" w:cs="Arial"/>
          <w:sz w:val="20"/>
        </w:rPr>
      </w:pPr>
      <w:r w:rsidRPr="000C7951">
        <w:rPr>
          <w:rFonts w:ascii="Century Gothic" w:hAnsi="Century Gothic" w:cs="Arial"/>
          <w:sz w:val="20"/>
        </w:rPr>
        <w:t xml:space="preserve">Les vérifications quantitatives et qualitatives </w:t>
      </w:r>
      <w:r w:rsidR="00AF69B2" w:rsidRPr="000C7951">
        <w:rPr>
          <w:rFonts w:ascii="Century Gothic" w:hAnsi="Century Gothic" w:cs="Arial"/>
          <w:sz w:val="20"/>
        </w:rPr>
        <w:t xml:space="preserve">simples </w:t>
      </w:r>
      <w:r w:rsidRPr="000C7951">
        <w:rPr>
          <w:rFonts w:ascii="Century Gothic" w:hAnsi="Century Gothic" w:cs="Arial"/>
          <w:sz w:val="20"/>
        </w:rPr>
        <w:t xml:space="preserve">sont effectuées </w:t>
      </w:r>
      <w:r w:rsidR="008C305B">
        <w:rPr>
          <w:rFonts w:ascii="Century Gothic" w:hAnsi="Century Gothic" w:cs="Arial"/>
          <w:sz w:val="20"/>
        </w:rPr>
        <w:t>à la</w:t>
      </w:r>
      <w:r w:rsidRPr="000C7951">
        <w:rPr>
          <w:rFonts w:ascii="Century Gothic" w:hAnsi="Century Gothic" w:cs="Arial"/>
          <w:sz w:val="20"/>
        </w:rPr>
        <w:t xml:space="preserve"> livraison</w:t>
      </w:r>
      <w:r w:rsidR="008C305B">
        <w:rPr>
          <w:rFonts w:ascii="Century Gothic" w:hAnsi="Century Gothic" w:cs="Arial"/>
          <w:sz w:val="20"/>
        </w:rPr>
        <w:t xml:space="preserve"> de l’équipement</w:t>
      </w:r>
      <w:r w:rsidRPr="000C7951">
        <w:rPr>
          <w:rFonts w:ascii="Century Gothic" w:hAnsi="Century Gothic" w:cs="Arial"/>
          <w:sz w:val="20"/>
        </w:rPr>
        <w:t xml:space="preserve">, conformément </w:t>
      </w:r>
      <w:r w:rsidR="00AF69B2" w:rsidRPr="000C7951">
        <w:rPr>
          <w:rFonts w:ascii="Century Gothic" w:hAnsi="Century Gothic" w:cs="Arial"/>
          <w:sz w:val="20"/>
        </w:rPr>
        <w:t>à</w:t>
      </w:r>
      <w:r w:rsidRPr="000C7951">
        <w:rPr>
          <w:rFonts w:ascii="Century Gothic" w:hAnsi="Century Gothic" w:cs="Arial"/>
          <w:sz w:val="20"/>
        </w:rPr>
        <w:t xml:space="preserve"> </w:t>
      </w:r>
      <w:r w:rsidR="00AF69B2" w:rsidRPr="000C7951">
        <w:rPr>
          <w:rFonts w:ascii="Century Gothic" w:hAnsi="Century Gothic" w:cs="Arial"/>
          <w:sz w:val="20"/>
        </w:rPr>
        <w:t>l’</w:t>
      </w:r>
      <w:r w:rsidRPr="000C7951">
        <w:rPr>
          <w:rFonts w:ascii="Century Gothic" w:hAnsi="Century Gothic" w:cs="Arial"/>
          <w:sz w:val="20"/>
        </w:rPr>
        <w:t>article 2</w:t>
      </w:r>
      <w:r w:rsidR="008C305B">
        <w:rPr>
          <w:rFonts w:ascii="Century Gothic" w:hAnsi="Century Gothic" w:cs="Arial"/>
          <w:sz w:val="20"/>
        </w:rPr>
        <w:t>8</w:t>
      </w:r>
      <w:r w:rsidRPr="000C7951">
        <w:rPr>
          <w:rFonts w:ascii="Century Gothic" w:hAnsi="Century Gothic" w:cs="Arial"/>
          <w:sz w:val="20"/>
        </w:rPr>
        <w:t xml:space="preserve"> du C.C.A.G.-F.C.S.</w:t>
      </w:r>
    </w:p>
    <w:p w14:paraId="2C1D4F3C" w14:textId="77777777" w:rsidR="00D335C7" w:rsidRPr="000C7951" w:rsidRDefault="00D335C7">
      <w:pPr>
        <w:pStyle w:val="Normal1"/>
        <w:rPr>
          <w:rFonts w:ascii="Century Gothic" w:hAnsi="Century Gothic" w:cs="Arial"/>
          <w:sz w:val="20"/>
        </w:rPr>
      </w:pPr>
    </w:p>
    <w:p w14:paraId="7B757F18" w14:textId="77777777" w:rsidR="00D335C7" w:rsidRPr="000C7951" w:rsidRDefault="00D335C7" w:rsidP="00AF69B2">
      <w:pPr>
        <w:pStyle w:val="Normal1"/>
        <w:ind w:firstLine="0"/>
        <w:rPr>
          <w:rFonts w:ascii="Century Gothic" w:hAnsi="Century Gothic" w:cs="Arial"/>
          <w:sz w:val="20"/>
        </w:rPr>
      </w:pPr>
      <w:r w:rsidRPr="000C7951">
        <w:rPr>
          <w:rFonts w:ascii="Century Gothic" w:hAnsi="Century Gothic" w:cs="Arial"/>
          <w:sz w:val="20"/>
        </w:rPr>
        <w:t>Une période d’essais de 2 semaines</w:t>
      </w:r>
      <w:r w:rsidR="00AF69B2" w:rsidRPr="000C7951">
        <w:rPr>
          <w:rFonts w:ascii="Century Gothic" w:hAnsi="Century Gothic" w:cs="Arial"/>
          <w:sz w:val="20"/>
        </w:rPr>
        <w:t xml:space="preserve"> à compter de ces vérifications simples</w:t>
      </w:r>
      <w:r w:rsidRPr="000C7951">
        <w:rPr>
          <w:rFonts w:ascii="Century Gothic" w:hAnsi="Century Gothic" w:cs="Arial"/>
          <w:sz w:val="20"/>
        </w:rPr>
        <w:t xml:space="preserve"> sera mise à profit pour effectuer la recette de l’équipement et la validation de la livraison. </w:t>
      </w:r>
    </w:p>
    <w:p w14:paraId="6599B4CD" w14:textId="77777777" w:rsidR="00D335C7" w:rsidRPr="000C7951" w:rsidRDefault="00D335C7">
      <w:pPr>
        <w:pStyle w:val="Normal1"/>
        <w:rPr>
          <w:rFonts w:ascii="Century Gothic" w:hAnsi="Century Gothic" w:cs="Arial"/>
          <w:sz w:val="20"/>
        </w:rPr>
      </w:pPr>
    </w:p>
    <w:p w14:paraId="54BA0AB1" w14:textId="77777777" w:rsidR="00D335C7" w:rsidRDefault="00D335C7" w:rsidP="00AF69B2">
      <w:pPr>
        <w:pStyle w:val="Normal1"/>
        <w:ind w:firstLine="0"/>
        <w:rPr>
          <w:rFonts w:ascii="Century Gothic" w:hAnsi="Century Gothic" w:cs="Arial"/>
          <w:sz w:val="20"/>
        </w:rPr>
      </w:pPr>
      <w:r w:rsidRPr="000C7951">
        <w:rPr>
          <w:rFonts w:ascii="Century Gothic" w:hAnsi="Century Gothic" w:cs="Arial"/>
          <w:sz w:val="20"/>
        </w:rPr>
        <w:t xml:space="preserve">A l’issue </w:t>
      </w:r>
      <w:r w:rsidR="00C8641C">
        <w:rPr>
          <w:rFonts w:ascii="Century Gothic" w:hAnsi="Century Gothic" w:cs="Arial"/>
          <w:sz w:val="20"/>
        </w:rPr>
        <w:t xml:space="preserve">de la période d’essai de 2 semaines et </w:t>
      </w:r>
      <w:r w:rsidRPr="000C7951">
        <w:rPr>
          <w:rFonts w:ascii="Century Gothic" w:hAnsi="Century Gothic" w:cs="Arial"/>
          <w:sz w:val="20"/>
        </w:rPr>
        <w:t>des opérations de vérification</w:t>
      </w:r>
      <w:r w:rsidR="00AF69B2" w:rsidRPr="000C7951">
        <w:rPr>
          <w:rFonts w:ascii="Century Gothic" w:hAnsi="Century Gothic" w:cs="Arial"/>
          <w:sz w:val="20"/>
        </w:rPr>
        <w:t xml:space="preserve"> approfondies</w:t>
      </w:r>
      <w:r w:rsidRPr="000C7951">
        <w:rPr>
          <w:rFonts w:ascii="Century Gothic" w:hAnsi="Century Gothic" w:cs="Arial"/>
          <w:sz w:val="20"/>
        </w:rPr>
        <w:t xml:space="preserve">, le pouvoir adjudicateur prendra sa décision dans les conditions prévues </w:t>
      </w:r>
      <w:r w:rsidR="008C305B">
        <w:rPr>
          <w:rFonts w:ascii="Century Gothic" w:hAnsi="Century Gothic" w:cs="Arial"/>
          <w:sz w:val="20"/>
        </w:rPr>
        <w:t>à</w:t>
      </w:r>
      <w:r w:rsidRPr="000C7951">
        <w:rPr>
          <w:rFonts w:ascii="Century Gothic" w:hAnsi="Century Gothic" w:cs="Arial"/>
          <w:sz w:val="20"/>
        </w:rPr>
        <w:t xml:space="preserve"> </w:t>
      </w:r>
      <w:r w:rsidR="008C305B">
        <w:rPr>
          <w:rFonts w:ascii="Century Gothic" w:hAnsi="Century Gothic" w:cs="Arial"/>
          <w:sz w:val="20"/>
        </w:rPr>
        <w:t>l’</w:t>
      </w:r>
      <w:r w:rsidRPr="000C7951">
        <w:rPr>
          <w:rFonts w:ascii="Century Gothic" w:hAnsi="Century Gothic" w:cs="Arial"/>
          <w:sz w:val="20"/>
        </w:rPr>
        <w:t>article</w:t>
      </w:r>
      <w:r w:rsidR="008C305B">
        <w:rPr>
          <w:rFonts w:ascii="Century Gothic" w:hAnsi="Century Gothic" w:cs="Arial"/>
          <w:sz w:val="20"/>
        </w:rPr>
        <w:t xml:space="preserve"> 30</w:t>
      </w:r>
      <w:r w:rsidRPr="000C7951">
        <w:rPr>
          <w:rFonts w:ascii="Century Gothic" w:hAnsi="Century Gothic" w:cs="Arial"/>
          <w:sz w:val="20"/>
        </w:rPr>
        <w:t xml:space="preserve"> du C.C.A.G.-F.C.S.</w:t>
      </w:r>
    </w:p>
    <w:p w14:paraId="273083F3" w14:textId="77777777" w:rsidR="00D335C7" w:rsidRPr="000C7951" w:rsidRDefault="00D335C7" w:rsidP="009372B4">
      <w:pPr>
        <w:pStyle w:val="Titre1"/>
        <w:shd w:val="clear" w:color="auto" w:fill="D9D9D9"/>
        <w:rPr>
          <w:rFonts w:ascii="Century Gothic" w:hAnsi="Century Gothic" w:cs="Arial"/>
          <w:szCs w:val="26"/>
        </w:rPr>
      </w:pPr>
      <w:bookmarkStart w:id="16" w:name="_Toc210726849"/>
      <w:r w:rsidRPr="000C7951">
        <w:rPr>
          <w:rFonts w:ascii="Century Gothic" w:hAnsi="Century Gothic" w:cs="Arial"/>
          <w:szCs w:val="26"/>
        </w:rPr>
        <w:t xml:space="preserve">Article 7 : </w:t>
      </w:r>
      <w:r w:rsidR="008C305B">
        <w:rPr>
          <w:rFonts w:ascii="Century Gothic" w:hAnsi="Century Gothic" w:cs="Arial"/>
          <w:szCs w:val="26"/>
        </w:rPr>
        <w:t>G</w:t>
      </w:r>
      <w:r w:rsidRPr="000C7951">
        <w:rPr>
          <w:rFonts w:ascii="Century Gothic" w:hAnsi="Century Gothic" w:cs="Arial"/>
          <w:szCs w:val="26"/>
        </w:rPr>
        <w:t>aranties des prestations</w:t>
      </w:r>
      <w:bookmarkEnd w:id="16"/>
    </w:p>
    <w:p w14:paraId="0B42C252" w14:textId="77777777" w:rsidR="000B7AD1" w:rsidRDefault="000B7AD1" w:rsidP="00AF69B2">
      <w:pPr>
        <w:pStyle w:val="Normal2"/>
        <w:ind w:left="0" w:firstLine="0"/>
        <w:rPr>
          <w:rFonts w:ascii="Century Gothic" w:hAnsi="Century Gothic" w:cs="Arial"/>
          <w:sz w:val="20"/>
        </w:rPr>
      </w:pPr>
    </w:p>
    <w:p w14:paraId="1B2578C4" w14:textId="77777777" w:rsidR="00D335C7" w:rsidRPr="000C7951" w:rsidRDefault="00D335C7" w:rsidP="00AF69B2">
      <w:pPr>
        <w:pStyle w:val="Normal2"/>
        <w:ind w:left="0" w:firstLine="0"/>
        <w:rPr>
          <w:rFonts w:ascii="Century Gothic" w:hAnsi="Century Gothic" w:cs="Arial"/>
          <w:sz w:val="20"/>
        </w:rPr>
      </w:pPr>
      <w:r w:rsidRPr="000C7951">
        <w:rPr>
          <w:rFonts w:ascii="Century Gothic" w:hAnsi="Century Gothic" w:cs="Arial"/>
          <w:sz w:val="20"/>
        </w:rPr>
        <w:t>Les prestations font l’objet d’une garantie minimale d</w:t>
      </w:r>
      <w:r w:rsidR="00B33094">
        <w:rPr>
          <w:rFonts w:ascii="Century Gothic" w:hAnsi="Century Gothic" w:cs="Arial"/>
          <w:sz w:val="20"/>
        </w:rPr>
        <w:t>’un an</w:t>
      </w:r>
      <w:r w:rsidRPr="000C7951">
        <w:rPr>
          <w:rFonts w:ascii="Century Gothic" w:hAnsi="Century Gothic" w:cs="Arial"/>
          <w:sz w:val="20"/>
        </w:rPr>
        <w:t xml:space="preserve"> dont le point de départ est la notification de la décision d’admission</w:t>
      </w:r>
      <w:r w:rsidR="000B7AD1">
        <w:rPr>
          <w:rFonts w:ascii="Century Gothic" w:hAnsi="Century Gothic" w:cs="Arial"/>
          <w:sz w:val="20"/>
        </w:rPr>
        <w:t>.</w:t>
      </w:r>
      <w:r w:rsidR="00DC33F8">
        <w:rPr>
          <w:rFonts w:ascii="Century Gothic" w:hAnsi="Century Gothic" w:cs="Arial"/>
          <w:sz w:val="20"/>
        </w:rPr>
        <w:t xml:space="preserve"> </w:t>
      </w:r>
      <w:r w:rsidR="00DC33F8" w:rsidRPr="000B7AD1">
        <w:rPr>
          <w:rFonts w:ascii="Century Gothic" w:eastAsia="Arial" w:hAnsi="Century Gothic" w:cs="Arial"/>
          <w:color w:val="000000"/>
          <w:sz w:val="20"/>
        </w:rPr>
        <w:t>Les modalités de cette garantie sont détaillées dans l’offre technique du titulaire.</w:t>
      </w:r>
    </w:p>
    <w:p w14:paraId="0796BACB" w14:textId="77777777" w:rsidR="00F95480" w:rsidRPr="000C7951" w:rsidRDefault="00F95480" w:rsidP="00AF69B2">
      <w:pPr>
        <w:pStyle w:val="Normal2"/>
        <w:ind w:left="0" w:firstLine="0"/>
        <w:rPr>
          <w:rFonts w:ascii="Century Gothic" w:hAnsi="Century Gothic" w:cs="Arial"/>
          <w:sz w:val="20"/>
        </w:rPr>
      </w:pPr>
    </w:p>
    <w:p w14:paraId="3C88AB14" w14:textId="77777777" w:rsidR="00D335C7" w:rsidRPr="000C7951" w:rsidRDefault="00D335C7" w:rsidP="009372B4">
      <w:pPr>
        <w:pStyle w:val="Titre1"/>
        <w:shd w:val="clear" w:color="auto" w:fill="D9D9D9"/>
        <w:rPr>
          <w:rFonts w:ascii="Century Gothic" w:hAnsi="Century Gothic" w:cs="Arial"/>
        </w:rPr>
      </w:pPr>
      <w:bookmarkStart w:id="17" w:name="_Toc210726850"/>
      <w:r w:rsidRPr="000C7951">
        <w:rPr>
          <w:rFonts w:ascii="Century Gothic" w:hAnsi="Century Gothic" w:cs="Arial"/>
        </w:rPr>
        <w:t>Article 8 : Garanties financières</w:t>
      </w:r>
      <w:bookmarkEnd w:id="17"/>
    </w:p>
    <w:p w14:paraId="6217F3FB" w14:textId="77777777" w:rsidR="000B7AD1" w:rsidRDefault="000B7AD1" w:rsidP="00AF69B2">
      <w:pPr>
        <w:pStyle w:val="Normal1"/>
        <w:ind w:firstLine="0"/>
        <w:rPr>
          <w:rFonts w:ascii="Century Gothic" w:hAnsi="Century Gothic" w:cs="Arial"/>
          <w:sz w:val="20"/>
        </w:rPr>
      </w:pPr>
    </w:p>
    <w:p w14:paraId="4BF7DC98" w14:textId="77777777" w:rsidR="00D335C7" w:rsidRPr="000C7951" w:rsidRDefault="00D335C7" w:rsidP="00AF69B2">
      <w:pPr>
        <w:pStyle w:val="Normal1"/>
        <w:ind w:firstLine="0"/>
        <w:rPr>
          <w:rFonts w:ascii="Century Gothic" w:hAnsi="Century Gothic" w:cs="Arial"/>
          <w:sz w:val="20"/>
        </w:rPr>
      </w:pPr>
      <w:r w:rsidRPr="000C7951">
        <w:rPr>
          <w:rFonts w:ascii="Century Gothic" w:hAnsi="Century Gothic" w:cs="Arial"/>
          <w:sz w:val="20"/>
        </w:rPr>
        <w:t>Aucune clause de garantie financière ne sera appliquée.</w:t>
      </w:r>
    </w:p>
    <w:p w14:paraId="7ED68915" w14:textId="77777777" w:rsidR="00DE3CD8" w:rsidRPr="000C7951" w:rsidRDefault="00DE3CD8" w:rsidP="00AF69B2">
      <w:pPr>
        <w:pStyle w:val="Normal1"/>
        <w:ind w:firstLine="0"/>
        <w:rPr>
          <w:rFonts w:ascii="Century Gothic" w:hAnsi="Century Gothic" w:cs="Arial"/>
          <w:sz w:val="20"/>
        </w:rPr>
      </w:pPr>
    </w:p>
    <w:p w14:paraId="0755F0FB" w14:textId="77777777" w:rsidR="00D335C7" w:rsidRPr="000C7951" w:rsidRDefault="00D335C7" w:rsidP="009372B4">
      <w:pPr>
        <w:pStyle w:val="Titre1"/>
        <w:shd w:val="clear" w:color="auto" w:fill="D9D9D9"/>
        <w:rPr>
          <w:rFonts w:ascii="Century Gothic" w:hAnsi="Century Gothic" w:cs="Arial"/>
        </w:rPr>
      </w:pPr>
      <w:bookmarkStart w:id="18" w:name="_Toc210726851"/>
      <w:r w:rsidRPr="000C7951">
        <w:rPr>
          <w:rFonts w:ascii="Century Gothic" w:hAnsi="Century Gothic" w:cs="Arial"/>
        </w:rPr>
        <w:t>Article 9 : Avance</w:t>
      </w:r>
      <w:bookmarkEnd w:id="18"/>
    </w:p>
    <w:p w14:paraId="070A7486" w14:textId="77777777" w:rsidR="000B7AD1" w:rsidRDefault="000B7AD1" w:rsidP="00A2258D">
      <w:pPr>
        <w:numPr>
          <w:ilvl w:val="0"/>
          <w:numId w:val="2"/>
        </w:numPr>
        <w:spacing w:line="230" w:lineRule="exact"/>
        <w:ind w:left="0" w:right="20" w:firstLine="0"/>
        <w:jc w:val="both"/>
        <w:rPr>
          <w:rFonts w:ascii="Century Gothic" w:eastAsia="Arial" w:hAnsi="Century Gothic" w:cs="Arial"/>
          <w:color w:val="000000"/>
          <w:sz w:val="20"/>
        </w:rPr>
      </w:pPr>
    </w:p>
    <w:p w14:paraId="1583624F" w14:textId="3A1C89FB" w:rsidR="00315E80" w:rsidRPr="00902220" w:rsidRDefault="004B29E4" w:rsidP="00A2258D">
      <w:pPr>
        <w:numPr>
          <w:ilvl w:val="0"/>
          <w:numId w:val="2"/>
        </w:numPr>
        <w:spacing w:line="230" w:lineRule="exact"/>
        <w:ind w:left="0" w:right="20" w:firstLine="0"/>
        <w:jc w:val="both"/>
        <w:rPr>
          <w:rFonts w:ascii="Century Gothic" w:eastAsia="Arial" w:hAnsi="Century Gothic" w:cs="Arial"/>
          <w:color w:val="000000"/>
          <w:sz w:val="20"/>
        </w:rPr>
      </w:pPr>
      <w:r w:rsidRPr="00902220">
        <w:rPr>
          <w:rFonts w:ascii="Century Gothic" w:eastAsia="Arial" w:hAnsi="Century Gothic" w:cs="Arial"/>
          <w:color w:val="000000"/>
          <w:sz w:val="20"/>
        </w:rPr>
        <w:t xml:space="preserve">Le montant de l'avance est fixé à </w:t>
      </w:r>
      <w:r w:rsidR="00902220" w:rsidRPr="00902220">
        <w:rPr>
          <w:rFonts w:ascii="Century Gothic" w:eastAsia="Arial" w:hAnsi="Century Gothic" w:cs="Arial"/>
          <w:color w:val="000000"/>
          <w:sz w:val="20"/>
        </w:rPr>
        <w:t>3</w:t>
      </w:r>
      <w:r w:rsidR="00B33094" w:rsidRPr="00902220">
        <w:rPr>
          <w:rFonts w:ascii="Century Gothic" w:eastAsia="Arial" w:hAnsi="Century Gothic" w:cs="Arial"/>
          <w:color w:val="000000"/>
          <w:sz w:val="20"/>
        </w:rPr>
        <w:t>0</w:t>
      </w:r>
      <w:r w:rsidRPr="00902220">
        <w:rPr>
          <w:rFonts w:ascii="Century Gothic" w:eastAsia="Arial" w:hAnsi="Century Gothic" w:cs="Arial"/>
          <w:color w:val="000000"/>
          <w:sz w:val="20"/>
        </w:rPr>
        <w:t xml:space="preserve"> % du montant global et forfaitaire.</w:t>
      </w:r>
    </w:p>
    <w:p w14:paraId="6C5F2512" w14:textId="77777777" w:rsidR="00315E80" w:rsidRDefault="00315E80" w:rsidP="00315E80">
      <w:pPr>
        <w:pStyle w:val="Paragraphedeliste"/>
        <w:rPr>
          <w:rFonts w:ascii="Century Gothic" w:eastAsia="Arial" w:hAnsi="Century Gothic" w:cs="Arial"/>
          <w:color w:val="000000"/>
          <w:sz w:val="20"/>
        </w:rPr>
      </w:pPr>
    </w:p>
    <w:p w14:paraId="0EE6060E" w14:textId="77777777" w:rsidR="004B29E4" w:rsidRPr="000C7951" w:rsidRDefault="00992F3B" w:rsidP="004B29E4">
      <w:pPr>
        <w:numPr>
          <w:ilvl w:val="0"/>
          <w:numId w:val="2"/>
        </w:numPr>
        <w:ind w:right="20"/>
        <w:jc w:val="both"/>
        <w:rPr>
          <w:rFonts w:ascii="Century Gothic" w:eastAsia="Arial" w:hAnsi="Century Gothic" w:cs="Arial"/>
          <w:color w:val="000000"/>
          <w:sz w:val="20"/>
        </w:rPr>
      </w:pPr>
      <w:r w:rsidRPr="000C7951">
        <w:rPr>
          <w:rFonts w:ascii="Century Gothic" w:eastAsia="Arial" w:hAnsi="Century Gothic" w:cs="Arial"/>
          <w:color w:val="000000"/>
          <w:sz w:val="20"/>
        </w:rPr>
        <w:t>L’avance pourra être versée dans un délai de 1 mois à compter de la notification.</w:t>
      </w:r>
    </w:p>
    <w:p w14:paraId="29830DE5" w14:textId="77777777" w:rsidR="004B29E4" w:rsidRPr="000C7951" w:rsidRDefault="004B29E4" w:rsidP="004B29E4">
      <w:pPr>
        <w:numPr>
          <w:ilvl w:val="0"/>
          <w:numId w:val="2"/>
        </w:numPr>
        <w:spacing w:line="230" w:lineRule="exact"/>
        <w:ind w:left="0" w:right="20" w:firstLine="0"/>
        <w:jc w:val="both"/>
        <w:rPr>
          <w:rFonts w:ascii="Century Gothic" w:eastAsia="Arial" w:hAnsi="Century Gothic" w:cs="Arial"/>
          <w:color w:val="000000"/>
          <w:sz w:val="20"/>
        </w:rPr>
      </w:pPr>
      <w:r w:rsidRPr="000C7951">
        <w:rPr>
          <w:rFonts w:ascii="Century Gothic" w:eastAsia="Arial" w:hAnsi="Century Gothic" w:cs="Arial"/>
          <w:color w:val="000000"/>
          <w:sz w:val="20"/>
        </w:rPr>
        <w:t>Le remboursement de l'avance commence lorsque le montant des prestations exécutées par le t</w:t>
      </w:r>
      <w:r w:rsidR="008832AF" w:rsidRPr="000C7951">
        <w:rPr>
          <w:rFonts w:ascii="Century Gothic" w:eastAsia="Arial" w:hAnsi="Century Gothic" w:cs="Arial"/>
          <w:color w:val="000000"/>
          <w:sz w:val="20"/>
        </w:rPr>
        <w:t>itulaire atteint ou dépasse 65</w:t>
      </w:r>
      <w:r w:rsidRPr="000C7951">
        <w:rPr>
          <w:rFonts w:ascii="Century Gothic" w:eastAsia="Arial" w:hAnsi="Century Gothic" w:cs="Arial"/>
          <w:color w:val="000000"/>
          <w:sz w:val="20"/>
        </w:rPr>
        <w:t xml:space="preserve"> % du montant du </w:t>
      </w:r>
      <w:r w:rsidR="00CC39E0" w:rsidRPr="000C7951">
        <w:rPr>
          <w:rFonts w:ascii="Century Gothic" w:eastAsia="Arial" w:hAnsi="Century Gothic" w:cs="Arial"/>
          <w:color w:val="000000"/>
          <w:sz w:val="20"/>
        </w:rPr>
        <w:t>marché</w:t>
      </w:r>
      <w:r w:rsidRPr="000C7951">
        <w:rPr>
          <w:rFonts w:ascii="Century Gothic" w:eastAsia="Arial" w:hAnsi="Century Gothic" w:cs="Arial"/>
          <w:color w:val="000000"/>
          <w:sz w:val="20"/>
        </w:rPr>
        <w:t>. Il doit être terminé lo</w:t>
      </w:r>
      <w:r w:rsidR="008832AF" w:rsidRPr="000C7951">
        <w:rPr>
          <w:rFonts w:ascii="Century Gothic" w:eastAsia="Arial" w:hAnsi="Century Gothic" w:cs="Arial"/>
          <w:color w:val="000000"/>
          <w:sz w:val="20"/>
        </w:rPr>
        <w:t>rsque ledit montant atteint 80</w:t>
      </w:r>
      <w:r w:rsidRPr="000C7951">
        <w:rPr>
          <w:rFonts w:ascii="Century Gothic" w:eastAsia="Arial" w:hAnsi="Century Gothic" w:cs="Arial"/>
          <w:color w:val="000000"/>
          <w:sz w:val="20"/>
        </w:rPr>
        <w:t xml:space="preserve"> %.</w:t>
      </w:r>
    </w:p>
    <w:p w14:paraId="23B8D69F" w14:textId="77777777" w:rsidR="004B29E4" w:rsidRPr="000C7951" w:rsidRDefault="004B29E4" w:rsidP="004B29E4">
      <w:pPr>
        <w:numPr>
          <w:ilvl w:val="0"/>
          <w:numId w:val="2"/>
        </w:numPr>
        <w:ind w:right="20"/>
        <w:jc w:val="both"/>
        <w:rPr>
          <w:rFonts w:ascii="Century Gothic" w:eastAsia="Arial" w:hAnsi="Century Gothic" w:cs="Arial"/>
          <w:color w:val="000000"/>
          <w:sz w:val="20"/>
        </w:rPr>
      </w:pPr>
    </w:p>
    <w:p w14:paraId="050E4FBB" w14:textId="77777777" w:rsidR="004B29E4" w:rsidRPr="000C7951" w:rsidRDefault="004B29E4" w:rsidP="004B29E4">
      <w:pPr>
        <w:numPr>
          <w:ilvl w:val="0"/>
          <w:numId w:val="2"/>
        </w:numPr>
        <w:spacing w:line="230" w:lineRule="exact"/>
        <w:ind w:left="0" w:right="20" w:firstLine="0"/>
        <w:jc w:val="both"/>
        <w:rPr>
          <w:rFonts w:ascii="Century Gothic" w:eastAsia="Arial" w:hAnsi="Century Gothic" w:cs="Arial"/>
          <w:color w:val="000000"/>
          <w:sz w:val="20"/>
        </w:rPr>
      </w:pPr>
      <w:r w:rsidRPr="000C7951">
        <w:rPr>
          <w:rFonts w:ascii="Century Gothic" w:eastAsia="Arial" w:hAnsi="Century Gothic" w:cs="Arial"/>
          <w:color w:val="000000"/>
          <w:sz w:val="20"/>
        </w:rPr>
        <w:t>Ce remboursement s'effectue par précompte sur les sommes dues ultérieurement au titulaire à titre d'acompte ou de solde.</w:t>
      </w:r>
    </w:p>
    <w:p w14:paraId="111574BB" w14:textId="77777777" w:rsidR="00D335C7" w:rsidRPr="000C7951" w:rsidRDefault="00D335C7" w:rsidP="00AF69B2">
      <w:pPr>
        <w:numPr>
          <w:ilvl w:val="0"/>
          <w:numId w:val="2"/>
        </w:numPr>
        <w:ind w:left="0" w:right="20" w:firstLine="0"/>
        <w:jc w:val="both"/>
        <w:rPr>
          <w:rFonts w:ascii="Century Gothic" w:eastAsia="Arial" w:hAnsi="Century Gothic" w:cs="Arial"/>
          <w:color w:val="000000"/>
          <w:sz w:val="20"/>
        </w:rPr>
      </w:pPr>
    </w:p>
    <w:p w14:paraId="7F2BDB75" w14:textId="77777777" w:rsidR="00D335C7" w:rsidRPr="000C7951" w:rsidRDefault="00D335C7" w:rsidP="009372B4">
      <w:pPr>
        <w:pStyle w:val="Titre1"/>
        <w:shd w:val="clear" w:color="auto" w:fill="D9D9D9"/>
        <w:rPr>
          <w:rFonts w:ascii="Century Gothic" w:hAnsi="Century Gothic" w:cs="Arial"/>
        </w:rPr>
      </w:pPr>
      <w:bookmarkStart w:id="19" w:name="_Toc210726852"/>
      <w:r w:rsidRPr="000C7951">
        <w:rPr>
          <w:rFonts w:ascii="Century Gothic" w:hAnsi="Century Gothic" w:cs="Arial"/>
        </w:rPr>
        <w:t>Article 10 : Prix du marché</w:t>
      </w:r>
      <w:bookmarkEnd w:id="19"/>
    </w:p>
    <w:p w14:paraId="508F1A2E" w14:textId="77777777" w:rsidR="00D335C7" w:rsidRPr="000C7951" w:rsidRDefault="00D335C7">
      <w:pPr>
        <w:pStyle w:val="Titre2"/>
        <w:rPr>
          <w:rFonts w:cs="Arial"/>
          <w:i/>
        </w:rPr>
      </w:pPr>
      <w:bookmarkStart w:id="20" w:name="_Toc210726853"/>
      <w:r w:rsidRPr="000C7951">
        <w:rPr>
          <w:rFonts w:cs="Arial"/>
        </w:rPr>
        <w:t>10.1 - Caractéristiques des prix pratiqués</w:t>
      </w:r>
      <w:bookmarkEnd w:id="20"/>
      <w:r w:rsidRPr="000C7951">
        <w:rPr>
          <w:rFonts w:cs="Arial"/>
        </w:rPr>
        <w:t xml:space="preserve"> </w:t>
      </w:r>
    </w:p>
    <w:p w14:paraId="1CEC2829" w14:textId="77777777" w:rsidR="00D335C7" w:rsidRPr="000C7951" w:rsidRDefault="00D335C7" w:rsidP="00AF69B2">
      <w:pPr>
        <w:pStyle w:val="Normal2"/>
        <w:ind w:left="0" w:firstLine="0"/>
        <w:rPr>
          <w:rFonts w:ascii="Century Gothic" w:hAnsi="Century Gothic" w:cs="Arial"/>
          <w:sz w:val="20"/>
        </w:rPr>
      </w:pPr>
      <w:r w:rsidRPr="000C7951">
        <w:rPr>
          <w:rFonts w:ascii="Century Gothic" w:hAnsi="Century Gothic" w:cs="Arial"/>
          <w:sz w:val="20"/>
        </w:rPr>
        <w:t xml:space="preserve">Les prestations faisant l’objet du marché seront réglées par </w:t>
      </w:r>
      <w:r w:rsidR="00AF69B2" w:rsidRPr="000C7951">
        <w:rPr>
          <w:rFonts w:ascii="Century Gothic" w:hAnsi="Century Gothic" w:cs="Arial"/>
          <w:sz w:val="20"/>
        </w:rPr>
        <w:t xml:space="preserve">un </w:t>
      </w:r>
      <w:r w:rsidRPr="000C7951">
        <w:rPr>
          <w:rFonts w:ascii="Century Gothic" w:hAnsi="Century Gothic" w:cs="Arial"/>
          <w:sz w:val="20"/>
        </w:rPr>
        <w:t xml:space="preserve">prix </w:t>
      </w:r>
      <w:r w:rsidR="00AF69B2" w:rsidRPr="000C7951">
        <w:rPr>
          <w:rFonts w:ascii="Century Gothic" w:hAnsi="Century Gothic" w:cs="Arial"/>
          <w:sz w:val="20"/>
        </w:rPr>
        <w:t xml:space="preserve">global et </w:t>
      </w:r>
      <w:r w:rsidRPr="000C7951">
        <w:rPr>
          <w:rFonts w:ascii="Century Gothic" w:hAnsi="Century Gothic" w:cs="Arial"/>
          <w:sz w:val="20"/>
        </w:rPr>
        <w:t xml:space="preserve">forfaitaire dont </w:t>
      </w:r>
      <w:r w:rsidR="00AF69B2" w:rsidRPr="000C7951">
        <w:rPr>
          <w:rFonts w:ascii="Century Gothic" w:hAnsi="Century Gothic" w:cs="Arial"/>
          <w:sz w:val="20"/>
        </w:rPr>
        <w:t xml:space="preserve">la décomposition </w:t>
      </w:r>
      <w:r w:rsidRPr="000C7951">
        <w:rPr>
          <w:rFonts w:ascii="Century Gothic" w:hAnsi="Century Gothic" w:cs="Arial"/>
          <w:sz w:val="20"/>
        </w:rPr>
        <w:t xml:space="preserve">est </w:t>
      </w:r>
      <w:r w:rsidR="00AF69B2" w:rsidRPr="000C7951">
        <w:rPr>
          <w:rFonts w:ascii="Century Gothic" w:hAnsi="Century Gothic" w:cs="Arial"/>
          <w:sz w:val="20"/>
        </w:rPr>
        <w:t>annexée à l’</w:t>
      </w:r>
      <w:r w:rsidRPr="000C7951">
        <w:rPr>
          <w:rFonts w:ascii="Century Gothic" w:hAnsi="Century Gothic" w:cs="Arial"/>
          <w:sz w:val="20"/>
        </w:rPr>
        <w:t>acte d’engagement.</w:t>
      </w:r>
    </w:p>
    <w:p w14:paraId="2ACD7161" w14:textId="77777777" w:rsidR="00D335C7" w:rsidRPr="000C7951" w:rsidRDefault="00D335C7">
      <w:pPr>
        <w:pStyle w:val="Titre2"/>
        <w:rPr>
          <w:rFonts w:cs="Arial"/>
          <w:i/>
        </w:rPr>
      </w:pPr>
      <w:bookmarkStart w:id="21" w:name="_Toc210726854"/>
      <w:r w:rsidRPr="000C7951">
        <w:rPr>
          <w:rFonts w:cs="Arial"/>
        </w:rPr>
        <w:t>10.2 – Modalités de variations des prix</w:t>
      </w:r>
      <w:bookmarkEnd w:id="21"/>
      <w:r w:rsidRPr="000C7951">
        <w:rPr>
          <w:rFonts w:cs="Arial"/>
        </w:rPr>
        <w:t xml:space="preserve"> </w:t>
      </w:r>
    </w:p>
    <w:p w14:paraId="268370D4" w14:textId="26C115EE" w:rsidR="00D335C7" w:rsidRPr="000C7951" w:rsidRDefault="00D335C7" w:rsidP="00DE3CD8">
      <w:pPr>
        <w:pStyle w:val="Normal2"/>
        <w:ind w:left="0" w:firstLine="0"/>
        <w:rPr>
          <w:rFonts w:ascii="Century Gothic" w:hAnsi="Century Gothic" w:cs="Arial"/>
          <w:sz w:val="20"/>
        </w:rPr>
      </w:pPr>
      <w:r w:rsidRPr="000C7951">
        <w:rPr>
          <w:rFonts w:ascii="Century Gothic" w:hAnsi="Century Gothic" w:cs="Arial"/>
          <w:sz w:val="20"/>
        </w:rPr>
        <w:t xml:space="preserve">Les prix du marché sont réputés établis sur la base des conditions économiques du mois de </w:t>
      </w:r>
      <w:r w:rsidR="00315E80">
        <w:rPr>
          <w:rFonts w:ascii="Century Gothic" w:hAnsi="Century Gothic" w:cs="Arial"/>
          <w:sz w:val="20"/>
        </w:rPr>
        <w:t>nove</w:t>
      </w:r>
      <w:r w:rsidR="00AF69B2" w:rsidRPr="000B7AD1">
        <w:rPr>
          <w:rFonts w:ascii="Century Gothic" w:hAnsi="Century Gothic" w:cs="Arial"/>
          <w:bCs/>
          <w:sz w:val="20"/>
        </w:rPr>
        <w:t>mbre 20</w:t>
      </w:r>
      <w:r w:rsidR="008D4199" w:rsidRPr="000B7AD1">
        <w:rPr>
          <w:rFonts w:ascii="Century Gothic" w:hAnsi="Century Gothic" w:cs="Arial"/>
          <w:bCs/>
          <w:sz w:val="20"/>
        </w:rPr>
        <w:t>2</w:t>
      </w:r>
      <w:r w:rsidR="00315E80">
        <w:rPr>
          <w:rFonts w:ascii="Century Gothic" w:hAnsi="Century Gothic" w:cs="Arial"/>
          <w:bCs/>
          <w:sz w:val="20"/>
        </w:rPr>
        <w:t>5</w:t>
      </w:r>
      <w:r w:rsidRPr="000B7AD1">
        <w:rPr>
          <w:rFonts w:ascii="Century Gothic" w:hAnsi="Century Gothic" w:cs="Arial"/>
          <w:bCs/>
          <w:sz w:val="20"/>
        </w:rPr>
        <w:t> ;</w:t>
      </w:r>
      <w:r w:rsidRPr="000C7951">
        <w:rPr>
          <w:rFonts w:ascii="Century Gothic" w:hAnsi="Century Gothic" w:cs="Arial"/>
          <w:sz w:val="20"/>
        </w:rPr>
        <w:t xml:space="preserve"> ce mois est appelé « mois zéro ».</w:t>
      </w:r>
    </w:p>
    <w:p w14:paraId="1B8C3FA6" w14:textId="77777777" w:rsidR="00D335C7" w:rsidRPr="000C7951" w:rsidRDefault="00D335C7">
      <w:pPr>
        <w:pStyle w:val="Normal2"/>
        <w:rPr>
          <w:rFonts w:ascii="Century Gothic" w:hAnsi="Century Gothic" w:cs="Arial"/>
          <w:sz w:val="20"/>
        </w:rPr>
      </w:pPr>
    </w:p>
    <w:p w14:paraId="6E72737B" w14:textId="77777777" w:rsidR="00D335C7" w:rsidRPr="000C7951" w:rsidRDefault="00D335C7" w:rsidP="00DE3CD8">
      <w:pPr>
        <w:pStyle w:val="Normal2"/>
        <w:ind w:left="0" w:firstLine="0"/>
        <w:rPr>
          <w:rFonts w:ascii="Century Gothic" w:hAnsi="Century Gothic" w:cs="Arial"/>
          <w:sz w:val="20"/>
        </w:rPr>
      </w:pPr>
      <w:r w:rsidRPr="000C7951">
        <w:rPr>
          <w:rFonts w:ascii="Century Gothic" w:hAnsi="Century Gothic" w:cs="Arial"/>
          <w:sz w:val="20"/>
        </w:rPr>
        <w:t>Les prix sont fermes et non actualisables.</w:t>
      </w:r>
    </w:p>
    <w:p w14:paraId="37C52E05" w14:textId="77777777" w:rsidR="00DE3CD8" w:rsidRPr="000C7951" w:rsidRDefault="00DE3CD8">
      <w:pPr>
        <w:pStyle w:val="Normal2"/>
        <w:rPr>
          <w:rFonts w:ascii="Century Gothic" w:hAnsi="Century Gothic" w:cs="Arial"/>
          <w:sz w:val="20"/>
        </w:rPr>
      </w:pPr>
    </w:p>
    <w:p w14:paraId="228344DE" w14:textId="77777777" w:rsidR="00D335C7" w:rsidRPr="000C7951" w:rsidRDefault="00D335C7" w:rsidP="009372B4">
      <w:pPr>
        <w:pStyle w:val="Titre1"/>
        <w:shd w:val="clear" w:color="auto" w:fill="D9D9D9"/>
        <w:rPr>
          <w:rFonts w:ascii="Century Gothic" w:hAnsi="Century Gothic" w:cs="Arial"/>
        </w:rPr>
      </w:pPr>
      <w:bookmarkStart w:id="22" w:name="_Toc210726855"/>
      <w:r w:rsidRPr="000C7951">
        <w:rPr>
          <w:rFonts w:ascii="Century Gothic" w:hAnsi="Century Gothic" w:cs="Arial"/>
        </w:rPr>
        <w:t>Article 11 : Modalités de règlement des comptes</w:t>
      </w:r>
      <w:bookmarkEnd w:id="22"/>
    </w:p>
    <w:p w14:paraId="20F5C454" w14:textId="77777777" w:rsidR="00D335C7" w:rsidRPr="000C7951" w:rsidRDefault="00D335C7">
      <w:pPr>
        <w:pStyle w:val="Titre2"/>
        <w:rPr>
          <w:rFonts w:cs="Arial"/>
          <w:i/>
        </w:rPr>
      </w:pPr>
      <w:bookmarkStart w:id="23" w:name="_Toc210726856"/>
      <w:r w:rsidRPr="000C7951">
        <w:rPr>
          <w:rFonts w:cs="Arial"/>
        </w:rPr>
        <w:t>11.1 - Acomptes et paiements partiels définitifs</w:t>
      </w:r>
      <w:bookmarkEnd w:id="23"/>
    </w:p>
    <w:p w14:paraId="0F798F87" w14:textId="77777777" w:rsidR="00DE3CD8" w:rsidRPr="000C7951" w:rsidRDefault="00D335C7" w:rsidP="00DE3CD8">
      <w:pPr>
        <w:pStyle w:val="Normal2"/>
        <w:ind w:left="0" w:firstLine="0"/>
        <w:rPr>
          <w:rFonts w:ascii="Century Gothic" w:hAnsi="Century Gothic" w:cs="Arial"/>
          <w:sz w:val="20"/>
        </w:rPr>
      </w:pPr>
      <w:r w:rsidRPr="000C7951">
        <w:rPr>
          <w:rFonts w:ascii="Century Gothic" w:hAnsi="Century Gothic" w:cs="Arial"/>
          <w:sz w:val="20"/>
        </w:rPr>
        <w:t>Les acomptes seront versés au titulaire dans les conditions de l’article 11</w:t>
      </w:r>
      <w:r w:rsidR="000B7AD1">
        <w:rPr>
          <w:rFonts w:ascii="Century Gothic" w:hAnsi="Century Gothic" w:cs="Arial"/>
          <w:sz w:val="20"/>
        </w:rPr>
        <w:t>.2</w:t>
      </w:r>
      <w:r w:rsidRPr="000C7951">
        <w:rPr>
          <w:rFonts w:ascii="Century Gothic" w:hAnsi="Century Gothic" w:cs="Arial"/>
          <w:sz w:val="20"/>
        </w:rPr>
        <w:t xml:space="preserve"> du C.C.A.G.-F.C.S.</w:t>
      </w:r>
    </w:p>
    <w:p w14:paraId="4583ECAF" w14:textId="77777777" w:rsidR="00DE3CD8" w:rsidRPr="000C7951" w:rsidRDefault="00BA2E8D" w:rsidP="00DE3CD8">
      <w:pPr>
        <w:pStyle w:val="Normal2"/>
        <w:ind w:left="0" w:firstLine="0"/>
        <w:rPr>
          <w:rFonts w:ascii="Century Gothic" w:hAnsi="Century Gothic" w:cs="Arial"/>
          <w:sz w:val="20"/>
          <w:highlight w:val="cyan"/>
        </w:rPr>
      </w:pPr>
      <w:r w:rsidRPr="000C7951">
        <w:rPr>
          <w:rFonts w:ascii="Century Gothic" w:hAnsi="Century Gothic" w:cs="Arial"/>
          <w:sz w:val="20"/>
        </w:rPr>
        <w:t>Ces acomptes seront réglés sur présentation d’une facture</w:t>
      </w:r>
      <w:r w:rsidR="00DE3CD8" w:rsidRPr="000C7951">
        <w:rPr>
          <w:rFonts w:ascii="Century Gothic" w:hAnsi="Century Gothic" w:cs="Arial"/>
          <w:sz w:val="20"/>
        </w:rPr>
        <w:t>.</w:t>
      </w:r>
    </w:p>
    <w:p w14:paraId="711BC9B7" w14:textId="77777777" w:rsidR="00DE3CD8" w:rsidRPr="000C7951" w:rsidRDefault="00DE3CD8" w:rsidP="00DE3CD8">
      <w:pPr>
        <w:pStyle w:val="Normal2"/>
        <w:ind w:left="0" w:firstLine="0"/>
        <w:rPr>
          <w:rFonts w:ascii="Century Gothic" w:hAnsi="Century Gothic" w:cs="Arial"/>
          <w:sz w:val="20"/>
          <w:highlight w:val="cyan"/>
        </w:rPr>
      </w:pPr>
    </w:p>
    <w:p w14:paraId="52167102" w14:textId="77777777" w:rsidR="00DE3CD8" w:rsidRPr="000C7951" w:rsidRDefault="00DE3CD8" w:rsidP="00DE3CD8">
      <w:pPr>
        <w:pStyle w:val="Normal2"/>
        <w:ind w:left="0" w:firstLine="0"/>
        <w:rPr>
          <w:rFonts w:ascii="Century Gothic" w:hAnsi="Century Gothic" w:cs="Arial"/>
          <w:sz w:val="20"/>
          <w:highlight w:val="cyan"/>
        </w:rPr>
      </w:pPr>
      <w:r w:rsidRPr="000C7951">
        <w:rPr>
          <w:rFonts w:ascii="Century Gothic" w:hAnsi="Century Gothic" w:cs="Arial"/>
          <w:sz w:val="20"/>
        </w:rPr>
        <w:t>L’échelonnement des paiements tiendra compte de la validation des opérations suivantes :</w:t>
      </w:r>
    </w:p>
    <w:p w14:paraId="41FA398F" w14:textId="77777777" w:rsidR="00DE3CD8" w:rsidRPr="000C7951" w:rsidRDefault="00DE3CD8">
      <w:pPr>
        <w:pStyle w:val="Normal2"/>
        <w:rPr>
          <w:rFonts w:ascii="Century Gothic" w:hAnsi="Century Gothic" w:cs="Arial"/>
          <w:sz w:val="20"/>
          <w:highlight w:val="cy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605"/>
      </w:tblGrid>
      <w:tr w:rsidR="00DE3CD8" w:rsidRPr="000C7951" w14:paraId="6CB595A7" w14:textId="77777777" w:rsidTr="009372B4">
        <w:trPr>
          <w:jc w:val="center"/>
        </w:trPr>
        <w:tc>
          <w:tcPr>
            <w:tcW w:w="4605" w:type="dxa"/>
            <w:shd w:val="clear" w:color="auto" w:fill="D9D9D9"/>
          </w:tcPr>
          <w:p w14:paraId="377F0901" w14:textId="77777777" w:rsidR="00DE3CD8" w:rsidRPr="000C7951" w:rsidRDefault="00DE3CD8" w:rsidP="009372B4">
            <w:pPr>
              <w:pStyle w:val="Normal2"/>
              <w:ind w:left="0" w:firstLine="0"/>
              <w:jc w:val="center"/>
              <w:rPr>
                <w:rFonts w:ascii="Century Gothic" w:hAnsi="Century Gothic" w:cs="Arial"/>
                <w:sz w:val="20"/>
                <w:highlight w:val="cyan"/>
              </w:rPr>
            </w:pPr>
            <w:r w:rsidRPr="000C7951">
              <w:rPr>
                <w:rFonts w:ascii="Century Gothic" w:hAnsi="Century Gothic" w:cs="Arial"/>
                <w:sz w:val="20"/>
              </w:rPr>
              <w:t>Etape</w:t>
            </w:r>
          </w:p>
        </w:tc>
        <w:tc>
          <w:tcPr>
            <w:tcW w:w="4605" w:type="dxa"/>
            <w:shd w:val="clear" w:color="auto" w:fill="D9D9D9"/>
          </w:tcPr>
          <w:p w14:paraId="1F892DFA" w14:textId="77777777" w:rsidR="00DE3CD8" w:rsidRPr="000C7951" w:rsidRDefault="00DE3CD8" w:rsidP="009372B4">
            <w:pPr>
              <w:pStyle w:val="Normal2"/>
              <w:ind w:left="0" w:firstLine="0"/>
              <w:jc w:val="center"/>
              <w:rPr>
                <w:rFonts w:ascii="Century Gothic" w:hAnsi="Century Gothic" w:cs="Arial"/>
                <w:sz w:val="20"/>
                <w:highlight w:val="cyan"/>
              </w:rPr>
            </w:pPr>
            <w:r w:rsidRPr="000C7951">
              <w:rPr>
                <w:rFonts w:ascii="Century Gothic" w:hAnsi="Century Gothic" w:cs="Arial"/>
                <w:sz w:val="20"/>
              </w:rPr>
              <w:t>% du montant total</w:t>
            </w:r>
          </w:p>
        </w:tc>
      </w:tr>
      <w:tr w:rsidR="00887AEE" w:rsidRPr="00902220" w14:paraId="4C4FAF20" w14:textId="77777777" w:rsidTr="00887AEE">
        <w:trPr>
          <w:trHeight w:val="94"/>
          <w:jc w:val="center"/>
        </w:trPr>
        <w:tc>
          <w:tcPr>
            <w:tcW w:w="4605" w:type="dxa"/>
          </w:tcPr>
          <w:p w14:paraId="1A1B5ECF" w14:textId="1E67E3C6" w:rsidR="00887AEE" w:rsidRPr="00902220" w:rsidRDefault="00315E80" w:rsidP="00AE08E6">
            <w:pPr>
              <w:pStyle w:val="Normal2"/>
              <w:ind w:left="0" w:firstLine="0"/>
              <w:jc w:val="center"/>
              <w:rPr>
                <w:rFonts w:ascii="Century Gothic" w:hAnsi="Century Gothic" w:cs="Arial"/>
                <w:color w:val="000000" w:themeColor="text1"/>
                <w:sz w:val="20"/>
              </w:rPr>
            </w:pPr>
            <w:r w:rsidRPr="00902220">
              <w:rPr>
                <w:rFonts w:ascii="Century Gothic" w:hAnsi="Century Gothic" w:cs="Arial"/>
                <w:color w:val="000000" w:themeColor="text1"/>
                <w:sz w:val="20"/>
              </w:rPr>
              <w:t>Mi-délai sur justificatifs</w:t>
            </w:r>
          </w:p>
        </w:tc>
        <w:tc>
          <w:tcPr>
            <w:tcW w:w="4605" w:type="dxa"/>
          </w:tcPr>
          <w:p w14:paraId="2710D888" w14:textId="3CF1B7AE" w:rsidR="00887AEE" w:rsidRPr="00902220" w:rsidRDefault="00887AEE" w:rsidP="009372B4">
            <w:pPr>
              <w:pStyle w:val="Normal2"/>
              <w:ind w:left="0" w:firstLine="0"/>
              <w:jc w:val="center"/>
              <w:rPr>
                <w:rFonts w:ascii="Century Gothic" w:hAnsi="Century Gothic" w:cs="Arial"/>
                <w:color w:val="000000" w:themeColor="text1"/>
                <w:sz w:val="20"/>
              </w:rPr>
            </w:pPr>
            <w:r w:rsidRPr="00902220">
              <w:rPr>
                <w:rFonts w:ascii="Century Gothic" w:hAnsi="Century Gothic" w:cs="Arial"/>
                <w:color w:val="000000" w:themeColor="text1"/>
                <w:sz w:val="20"/>
              </w:rPr>
              <w:t>30 %</w:t>
            </w:r>
          </w:p>
        </w:tc>
      </w:tr>
      <w:tr w:rsidR="000F3597" w:rsidRPr="00902220" w14:paraId="6EE7F982" w14:textId="77777777" w:rsidTr="00887AEE">
        <w:trPr>
          <w:trHeight w:val="94"/>
          <w:jc w:val="center"/>
        </w:trPr>
        <w:tc>
          <w:tcPr>
            <w:tcW w:w="4605" w:type="dxa"/>
          </w:tcPr>
          <w:p w14:paraId="6F0DFCE1" w14:textId="5AA9D447" w:rsidR="000F3597" w:rsidRPr="00902220" w:rsidRDefault="000F3597" w:rsidP="00AE08E6">
            <w:pPr>
              <w:pStyle w:val="Normal2"/>
              <w:ind w:left="0" w:firstLine="0"/>
              <w:jc w:val="center"/>
              <w:rPr>
                <w:rFonts w:ascii="Century Gothic" w:hAnsi="Century Gothic" w:cs="Arial"/>
                <w:color w:val="000000" w:themeColor="text1"/>
                <w:sz w:val="20"/>
              </w:rPr>
            </w:pPr>
            <w:r w:rsidRPr="00902220">
              <w:rPr>
                <w:rFonts w:ascii="Century Gothic" w:hAnsi="Century Gothic" w:cs="Arial"/>
                <w:color w:val="000000" w:themeColor="text1"/>
                <w:sz w:val="20"/>
              </w:rPr>
              <w:t>Pré-réception en usine</w:t>
            </w:r>
          </w:p>
        </w:tc>
        <w:tc>
          <w:tcPr>
            <w:tcW w:w="4605" w:type="dxa"/>
          </w:tcPr>
          <w:p w14:paraId="06AB2646" w14:textId="496BD170" w:rsidR="000F3597" w:rsidRPr="00902220" w:rsidRDefault="00902220" w:rsidP="009372B4">
            <w:pPr>
              <w:pStyle w:val="Normal2"/>
              <w:ind w:left="0" w:firstLine="0"/>
              <w:jc w:val="center"/>
              <w:rPr>
                <w:rFonts w:ascii="Century Gothic" w:hAnsi="Century Gothic" w:cs="Arial"/>
                <w:color w:val="000000" w:themeColor="text1"/>
                <w:sz w:val="20"/>
              </w:rPr>
            </w:pPr>
            <w:r w:rsidRPr="00902220">
              <w:rPr>
                <w:rFonts w:ascii="Century Gothic" w:hAnsi="Century Gothic" w:cs="Arial"/>
                <w:color w:val="000000" w:themeColor="text1"/>
                <w:sz w:val="20"/>
              </w:rPr>
              <w:t>4</w:t>
            </w:r>
            <w:r w:rsidR="000F3597" w:rsidRPr="00902220">
              <w:rPr>
                <w:rFonts w:ascii="Century Gothic" w:hAnsi="Century Gothic" w:cs="Arial"/>
                <w:color w:val="000000" w:themeColor="text1"/>
                <w:sz w:val="20"/>
              </w:rPr>
              <w:t>0 %</w:t>
            </w:r>
          </w:p>
        </w:tc>
      </w:tr>
      <w:tr w:rsidR="00DE3CD8" w:rsidRPr="000C7951" w14:paraId="5C3357E1" w14:textId="77777777" w:rsidTr="009372B4">
        <w:trPr>
          <w:jc w:val="center"/>
        </w:trPr>
        <w:tc>
          <w:tcPr>
            <w:tcW w:w="4605" w:type="dxa"/>
          </w:tcPr>
          <w:p w14:paraId="5E0C9B0A" w14:textId="77777777" w:rsidR="00DE3CD8" w:rsidRPr="00902220" w:rsidRDefault="00DE3CD8" w:rsidP="009372B4">
            <w:pPr>
              <w:pStyle w:val="Normal2"/>
              <w:ind w:left="0" w:firstLine="0"/>
              <w:jc w:val="center"/>
              <w:rPr>
                <w:rFonts w:ascii="Century Gothic" w:hAnsi="Century Gothic" w:cs="Arial"/>
                <w:sz w:val="20"/>
              </w:rPr>
            </w:pPr>
            <w:r w:rsidRPr="00902220">
              <w:rPr>
                <w:rFonts w:ascii="Century Gothic" w:hAnsi="Century Gothic" w:cs="Arial"/>
                <w:sz w:val="20"/>
              </w:rPr>
              <w:t>Admission du matériel</w:t>
            </w:r>
          </w:p>
        </w:tc>
        <w:tc>
          <w:tcPr>
            <w:tcW w:w="4605" w:type="dxa"/>
          </w:tcPr>
          <w:p w14:paraId="24A4AAA6" w14:textId="27F0E0F9" w:rsidR="00DE3CD8" w:rsidRPr="00902220" w:rsidRDefault="000F3597" w:rsidP="009372B4">
            <w:pPr>
              <w:pStyle w:val="Normal2"/>
              <w:ind w:left="0" w:firstLine="0"/>
              <w:jc w:val="center"/>
              <w:rPr>
                <w:rFonts w:ascii="Century Gothic" w:hAnsi="Century Gothic" w:cs="Arial"/>
                <w:sz w:val="20"/>
              </w:rPr>
            </w:pPr>
            <w:r w:rsidRPr="00902220">
              <w:rPr>
                <w:rFonts w:ascii="Century Gothic" w:hAnsi="Century Gothic" w:cs="Arial"/>
                <w:sz w:val="20"/>
              </w:rPr>
              <w:t>3</w:t>
            </w:r>
            <w:r w:rsidR="00DE3CD8" w:rsidRPr="00902220">
              <w:rPr>
                <w:rFonts w:ascii="Century Gothic" w:hAnsi="Century Gothic" w:cs="Arial"/>
                <w:sz w:val="20"/>
              </w:rPr>
              <w:t>0 %</w:t>
            </w:r>
          </w:p>
        </w:tc>
      </w:tr>
    </w:tbl>
    <w:p w14:paraId="38BF27B5" w14:textId="77777777" w:rsidR="00DE3CD8" w:rsidRDefault="00DE3CD8">
      <w:pPr>
        <w:pStyle w:val="Normal2"/>
        <w:rPr>
          <w:rFonts w:ascii="Century Gothic" w:hAnsi="Century Gothic" w:cs="Arial"/>
          <w:sz w:val="20"/>
          <w:highlight w:val="cyan"/>
        </w:rPr>
      </w:pPr>
    </w:p>
    <w:p w14:paraId="0A355096" w14:textId="77777777" w:rsidR="00902220" w:rsidRDefault="00902220">
      <w:pPr>
        <w:pStyle w:val="Normal2"/>
        <w:rPr>
          <w:rFonts w:ascii="Century Gothic" w:hAnsi="Century Gothic" w:cs="Arial"/>
          <w:sz w:val="20"/>
          <w:highlight w:val="cyan"/>
        </w:rPr>
      </w:pPr>
    </w:p>
    <w:p w14:paraId="41FD28F6" w14:textId="77777777" w:rsidR="00902220" w:rsidRPr="000C7951" w:rsidRDefault="00902220">
      <w:pPr>
        <w:pStyle w:val="Normal2"/>
        <w:rPr>
          <w:rFonts w:ascii="Century Gothic" w:hAnsi="Century Gothic" w:cs="Arial"/>
          <w:sz w:val="20"/>
          <w:highlight w:val="cyan"/>
        </w:rPr>
      </w:pPr>
    </w:p>
    <w:p w14:paraId="186323D9" w14:textId="77777777" w:rsidR="00D335C7" w:rsidRPr="000C7951" w:rsidRDefault="00D335C7">
      <w:pPr>
        <w:pStyle w:val="Titre2"/>
        <w:rPr>
          <w:rFonts w:cs="Arial"/>
          <w:i/>
        </w:rPr>
      </w:pPr>
      <w:bookmarkStart w:id="24" w:name="_Toc210726857"/>
      <w:r w:rsidRPr="000C7951">
        <w:rPr>
          <w:rFonts w:cs="Arial"/>
        </w:rPr>
        <w:t>11.2 - Présentation des demandes de paiements</w:t>
      </w:r>
      <w:bookmarkEnd w:id="24"/>
    </w:p>
    <w:p w14:paraId="2E62EE2F" w14:textId="77777777" w:rsidR="00081988" w:rsidRPr="000C7951" w:rsidRDefault="00081988" w:rsidP="00081988">
      <w:pPr>
        <w:pStyle w:val="Normal2"/>
        <w:ind w:firstLine="0"/>
        <w:rPr>
          <w:rFonts w:ascii="Century Gothic" w:hAnsi="Century Gothic" w:cs="Arial"/>
          <w:sz w:val="20"/>
        </w:rPr>
      </w:pPr>
    </w:p>
    <w:p w14:paraId="24585D50" w14:textId="77777777" w:rsidR="00D335C7" w:rsidRPr="000C7951" w:rsidRDefault="00D335C7" w:rsidP="00081988">
      <w:pPr>
        <w:pStyle w:val="Normal2"/>
        <w:ind w:firstLine="0"/>
        <w:rPr>
          <w:rFonts w:ascii="Century Gothic" w:hAnsi="Century Gothic" w:cs="Arial"/>
          <w:sz w:val="20"/>
        </w:rPr>
      </w:pPr>
      <w:r w:rsidRPr="000C7951">
        <w:rPr>
          <w:rFonts w:ascii="Century Gothic" w:hAnsi="Century Gothic" w:cs="Arial"/>
          <w:sz w:val="20"/>
        </w:rPr>
        <w:t>Les demandes de paiement seront</w:t>
      </w:r>
      <w:r w:rsidR="00081988" w:rsidRPr="000C7951">
        <w:rPr>
          <w:rFonts w:ascii="Century Gothic" w:hAnsi="Century Gothic" w:cs="Arial"/>
          <w:sz w:val="20"/>
        </w:rPr>
        <w:t xml:space="preserve"> présentées</w:t>
      </w:r>
      <w:r w:rsidRPr="000C7951">
        <w:rPr>
          <w:rFonts w:ascii="Century Gothic" w:hAnsi="Century Gothic" w:cs="Arial"/>
          <w:sz w:val="20"/>
        </w:rPr>
        <w:t xml:space="preserve"> </w:t>
      </w:r>
      <w:r w:rsidR="00081988" w:rsidRPr="000C7951">
        <w:rPr>
          <w:rFonts w:ascii="Century Gothic" w:hAnsi="Century Gothic" w:cs="Arial"/>
          <w:sz w:val="20"/>
        </w:rPr>
        <w:t>selon les conditions prévues à l’article 11.</w:t>
      </w:r>
      <w:r w:rsidR="000B7AD1">
        <w:rPr>
          <w:rFonts w:ascii="Century Gothic" w:hAnsi="Century Gothic" w:cs="Arial"/>
          <w:sz w:val="20"/>
        </w:rPr>
        <w:t>3</w:t>
      </w:r>
      <w:r w:rsidR="00081988" w:rsidRPr="000C7951">
        <w:rPr>
          <w:rFonts w:ascii="Century Gothic" w:hAnsi="Century Gothic" w:cs="Arial"/>
          <w:sz w:val="20"/>
        </w:rPr>
        <w:t xml:space="preserve"> du C.C.A.G.-F.C.S. et </w:t>
      </w:r>
      <w:r w:rsidRPr="000C7951">
        <w:rPr>
          <w:rFonts w:ascii="Century Gothic" w:hAnsi="Century Gothic" w:cs="Arial"/>
          <w:sz w:val="20"/>
        </w:rPr>
        <w:t>établies en un original portant, outre les mentions légales, les indications suivantes :</w:t>
      </w:r>
    </w:p>
    <w:p w14:paraId="6D00908A" w14:textId="77777777" w:rsidR="00D335C7" w:rsidRPr="000C7951" w:rsidRDefault="00D335C7">
      <w:pPr>
        <w:pStyle w:val="Normal2"/>
        <w:numPr>
          <w:ilvl w:val="0"/>
          <w:numId w:val="6"/>
        </w:numPr>
        <w:ind w:left="851"/>
        <w:rPr>
          <w:rFonts w:ascii="Century Gothic" w:hAnsi="Century Gothic" w:cs="Arial"/>
          <w:sz w:val="20"/>
        </w:rPr>
      </w:pPr>
      <w:proofErr w:type="gramStart"/>
      <w:r w:rsidRPr="000C7951">
        <w:rPr>
          <w:rFonts w:ascii="Century Gothic" w:hAnsi="Century Gothic" w:cs="Arial"/>
          <w:sz w:val="20"/>
        </w:rPr>
        <w:t>le</w:t>
      </w:r>
      <w:proofErr w:type="gramEnd"/>
      <w:r w:rsidRPr="000C7951">
        <w:rPr>
          <w:rFonts w:ascii="Century Gothic" w:hAnsi="Century Gothic" w:cs="Arial"/>
          <w:sz w:val="20"/>
        </w:rPr>
        <w:t xml:space="preserve"> nom ou la raison sociale du créancier ;</w:t>
      </w:r>
    </w:p>
    <w:p w14:paraId="49B5ED1A" w14:textId="77777777" w:rsidR="00D335C7" w:rsidRPr="000C7951" w:rsidRDefault="00D335C7">
      <w:pPr>
        <w:pStyle w:val="Normal2"/>
        <w:numPr>
          <w:ilvl w:val="0"/>
          <w:numId w:val="6"/>
        </w:numPr>
        <w:ind w:left="851"/>
        <w:rPr>
          <w:rFonts w:ascii="Century Gothic" w:hAnsi="Century Gothic" w:cs="Arial"/>
          <w:sz w:val="20"/>
        </w:rPr>
      </w:pPr>
      <w:proofErr w:type="gramStart"/>
      <w:r w:rsidRPr="000C7951">
        <w:rPr>
          <w:rFonts w:ascii="Century Gothic" w:hAnsi="Century Gothic" w:cs="Arial"/>
          <w:sz w:val="20"/>
        </w:rPr>
        <w:t>le</w:t>
      </w:r>
      <w:proofErr w:type="gramEnd"/>
      <w:r w:rsidRPr="000C7951">
        <w:rPr>
          <w:rFonts w:ascii="Century Gothic" w:hAnsi="Century Gothic" w:cs="Arial"/>
          <w:sz w:val="20"/>
        </w:rPr>
        <w:t xml:space="preserve"> cas échéant, la référence d’inscription au répertoire du commerce ou des métiers ;</w:t>
      </w:r>
    </w:p>
    <w:p w14:paraId="6355D8BB" w14:textId="77777777" w:rsidR="00D335C7" w:rsidRPr="000C7951" w:rsidRDefault="00D335C7">
      <w:pPr>
        <w:pStyle w:val="Normal2"/>
        <w:numPr>
          <w:ilvl w:val="0"/>
          <w:numId w:val="6"/>
        </w:numPr>
        <w:ind w:left="851"/>
        <w:rPr>
          <w:rFonts w:ascii="Century Gothic" w:hAnsi="Century Gothic" w:cs="Arial"/>
          <w:sz w:val="20"/>
        </w:rPr>
      </w:pPr>
      <w:proofErr w:type="gramStart"/>
      <w:r w:rsidRPr="000C7951">
        <w:rPr>
          <w:rFonts w:ascii="Century Gothic" w:hAnsi="Century Gothic" w:cs="Arial"/>
          <w:sz w:val="20"/>
        </w:rPr>
        <w:t>le</w:t>
      </w:r>
      <w:proofErr w:type="gramEnd"/>
      <w:r w:rsidRPr="000C7951">
        <w:rPr>
          <w:rFonts w:ascii="Century Gothic" w:hAnsi="Century Gothic" w:cs="Arial"/>
          <w:sz w:val="20"/>
        </w:rPr>
        <w:t xml:space="preserve"> cas échéant, le numéro de SIREN ou de SIRET ;</w:t>
      </w:r>
    </w:p>
    <w:p w14:paraId="6F68796A" w14:textId="77777777" w:rsidR="00D335C7" w:rsidRPr="000C7951" w:rsidRDefault="00D335C7">
      <w:pPr>
        <w:pStyle w:val="Normal2"/>
        <w:numPr>
          <w:ilvl w:val="0"/>
          <w:numId w:val="6"/>
        </w:numPr>
        <w:ind w:left="851"/>
        <w:rPr>
          <w:rFonts w:ascii="Century Gothic" w:hAnsi="Century Gothic" w:cs="Arial"/>
          <w:sz w:val="20"/>
        </w:rPr>
      </w:pPr>
      <w:proofErr w:type="gramStart"/>
      <w:r w:rsidRPr="000C7951">
        <w:rPr>
          <w:rFonts w:ascii="Century Gothic" w:hAnsi="Century Gothic" w:cs="Arial"/>
          <w:sz w:val="20"/>
        </w:rPr>
        <w:t>le</w:t>
      </w:r>
      <w:proofErr w:type="gramEnd"/>
      <w:r w:rsidRPr="000C7951">
        <w:rPr>
          <w:rFonts w:ascii="Century Gothic" w:hAnsi="Century Gothic" w:cs="Arial"/>
          <w:sz w:val="20"/>
        </w:rPr>
        <w:t xml:space="preserve"> numéro du compte bancaire ou postal ;</w:t>
      </w:r>
    </w:p>
    <w:p w14:paraId="1606BE89" w14:textId="77777777" w:rsidR="00D335C7" w:rsidRPr="000C7951" w:rsidRDefault="00D335C7">
      <w:pPr>
        <w:pStyle w:val="Normal2"/>
        <w:numPr>
          <w:ilvl w:val="0"/>
          <w:numId w:val="6"/>
        </w:numPr>
        <w:ind w:left="851"/>
        <w:rPr>
          <w:rFonts w:ascii="Century Gothic" w:hAnsi="Century Gothic" w:cs="Arial"/>
          <w:sz w:val="20"/>
        </w:rPr>
      </w:pPr>
      <w:proofErr w:type="gramStart"/>
      <w:r w:rsidRPr="000C7951">
        <w:rPr>
          <w:rFonts w:ascii="Century Gothic" w:hAnsi="Century Gothic" w:cs="Arial"/>
          <w:sz w:val="20"/>
        </w:rPr>
        <w:t>le</w:t>
      </w:r>
      <w:proofErr w:type="gramEnd"/>
      <w:r w:rsidRPr="000C7951">
        <w:rPr>
          <w:rFonts w:ascii="Century Gothic" w:hAnsi="Century Gothic" w:cs="Arial"/>
          <w:sz w:val="20"/>
        </w:rPr>
        <w:t xml:space="preserve"> numéro du marché ;</w:t>
      </w:r>
    </w:p>
    <w:p w14:paraId="1BC85E52" w14:textId="77777777" w:rsidR="00D335C7" w:rsidRPr="000C7951" w:rsidRDefault="00D335C7">
      <w:pPr>
        <w:pStyle w:val="Normal2"/>
        <w:numPr>
          <w:ilvl w:val="0"/>
          <w:numId w:val="6"/>
        </w:numPr>
        <w:ind w:left="851"/>
        <w:rPr>
          <w:rFonts w:ascii="Century Gothic" w:hAnsi="Century Gothic" w:cs="Arial"/>
          <w:sz w:val="20"/>
        </w:rPr>
      </w:pPr>
      <w:proofErr w:type="gramStart"/>
      <w:r w:rsidRPr="000C7951">
        <w:rPr>
          <w:rFonts w:ascii="Century Gothic" w:hAnsi="Century Gothic" w:cs="Arial"/>
          <w:sz w:val="20"/>
        </w:rPr>
        <w:t>la</w:t>
      </w:r>
      <w:proofErr w:type="gramEnd"/>
      <w:r w:rsidRPr="000C7951">
        <w:rPr>
          <w:rFonts w:ascii="Century Gothic" w:hAnsi="Century Gothic" w:cs="Arial"/>
          <w:sz w:val="20"/>
        </w:rPr>
        <w:t xml:space="preserve"> désignation de l’organisme débiteur</w:t>
      </w:r>
      <w:r w:rsidR="001A6905">
        <w:rPr>
          <w:rFonts w:ascii="Century Gothic" w:hAnsi="Century Gothic" w:cs="Arial"/>
          <w:sz w:val="20"/>
        </w:rPr>
        <w:t> : INSA Rennes</w:t>
      </w:r>
    </w:p>
    <w:p w14:paraId="70D72D61" w14:textId="77777777" w:rsidR="00D335C7" w:rsidRPr="000C7951" w:rsidRDefault="00D335C7">
      <w:pPr>
        <w:pStyle w:val="Normal2"/>
        <w:numPr>
          <w:ilvl w:val="0"/>
          <w:numId w:val="6"/>
        </w:numPr>
        <w:ind w:left="851"/>
        <w:rPr>
          <w:rFonts w:ascii="Century Gothic" w:hAnsi="Century Gothic" w:cs="Arial"/>
          <w:sz w:val="20"/>
        </w:rPr>
      </w:pPr>
      <w:proofErr w:type="gramStart"/>
      <w:r w:rsidRPr="000C7951">
        <w:rPr>
          <w:rFonts w:ascii="Century Gothic" w:hAnsi="Century Gothic" w:cs="Arial"/>
          <w:sz w:val="20"/>
        </w:rPr>
        <w:t>la</w:t>
      </w:r>
      <w:proofErr w:type="gramEnd"/>
      <w:r w:rsidRPr="000C7951">
        <w:rPr>
          <w:rFonts w:ascii="Century Gothic" w:hAnsi="Century Gothic" w:cs="Arial"/>
          <w:sz w:val="20"/>
        </w:rPr>
        <w:t xml:space="preserve"> déco</w:t>
      </w:r>
      <w:r w:rsidR="00081988" w:rsidRPr="000C7951">
        <w:rPr>
          <w:rFonts w:ascii="Century Gothic" w:hAnsi="Century Gothic" w:cs="Arial"/>
          <w:sz w:val="20"/>
        </w:rPr>
        <w:t xml:space="preserve">mposition des prix forfaitaires </w:t>
      </w:r>
      <w:r w:rsidRPr="000C7951">
        <w:rPr>
          <w:rFonts w:ascii="Century Gothic" w:hAnsi="Century Gothic" w:cs="Arial"/>
          <w:sz w:val="20"/>
        </w:rPr>
        <w:t>;</w:t>
      </w:r>
    </w:p>
    <w:p w14:paraId="09F4C7EB" w14:textId="77777777" w:rsidR="00D335C7" w:rsidRPr="000C7951" w:rsidRDefault="00D335C7">
      <w:pPr>
        <w:pStyle w:val="Normal2"/>
        <w:numPr>
          <w:ilvl w:val="0"/>
          <w:numId w:val="6"/>
        </w:numPr>
        <w:ind w:left="851"/>
        <w:rPr>
          <w:rFonts w:ascii="Century Gothic" w:hAnsi="Century Gothic" w:cs="Arial"/>
          <w:sz w:val="20"/>
        </w:rPr>
      </w:pPr>
      <w:proofErr w:type="gramStart"/>
      <w:r w:rsidRPr="000C7951">
        <w:rPr>
          <w:rFonts w:ascii="Century Gothic" w:hAnsi="Century Gothic" w:cs="Arial"/>
          <w:sz w:val="20"/>
        </w:rPr>
        <w:t>le</w:t>
      </w:r>
      <w:proofErr w:type="gramEnd"/>
      <w:r w:rsidRPr="000C7951">
        <w:rPr>
          <w:rFonts w:ascii="Century Gothic" w:hAnsi="Century Gothic" w:cs="Arial"/>
          <w:sz w:val="20"/>
        </w:rPr>
        <w:t xml:space="preserve"> montant des fournitures admises, établi conformément aux stipulations du marché</w:t>
      </w:r>
      <w:r w:rsidR="001A6905">
        <w:rPr>
          <w:rFonts w:ascii="Century Gothic" w:hAnsi="Century Gothic" w:cs="Arial"/>
          <w:sz w:val="20"/>
        </w:rPr>
        <w:t xml:space="preserve"> : HT, </w:t>
      </w:r>
      <w:r w:rsidRPr="000C7951">
        <w:rPr>
          <w:rFonts w:ascii="Century Gothic" w:hAnsi="Century Gothic" w:cs="Arial"/>
          <w:sz w:val="20"/>
        </w:rPr>
        <w:t>TVA</w:t>
      </w:r>
      <w:r w:rsidR="001A6905">
        <w:rPr>
          <w:rFonts w:ascii="Century Gothic" w:hAnsi="Century Gothic" w:cs="Arial"/>
          <w:sz w:val="20"/>
        </w:rPr>
        <w:t>, TTC ;</w:t>
      </w:r>
    </w:p>
    <w:p w14:paraId="0EA64895" w14:textId="77777777" w:rsidR="00D335C7" w:rsidRPr="000C7951" w:rsidRDefault="00D335C7">
      <w:pPr>
        <w:pStyle w:val="Normal2"/>
        <w:numPr>
          <w:ilvl w:val="0"/>
          <w:numId w:val="6"/>
        </w:numPr>
        <w:ind w:left="851"/>
        <w:rPr>
          <w:rFonts w:ascii="Century Gothic" w:hAnsi="Century Gothic" w:cs="Arial"/>
          <w:sz w:val="20"/>
        </w:rPr>
      </w:pPr>
      <w:proofErr w:type="gramStart"/>
      <w:r w:rsidRPr="000C7951">
        <w:rPr>
          <w:rFonts w:ascii="Century Gothic" w:hAnsi="Century Gothic" w:cs="Arial"/>
          <w:sz w:val="20"/>
        </w:rPr>
        <w:t>le</w:t>
      </w:r>
      <w:proofErr w:type="gramEnd"/>
      <w:r w:rsidRPr="000C7951">
        <w:rPr>
          <w:rFonts w:ascii="Century Gothic" w:hAnsi="Century Gothic" w:cs="Arial"/>
          <w:sz w:val="20"/>
        </w:rPr>
        <w:t xml:space="preserve"> cas échéant, applications des réfactions fixées conformément aux dispositions du CCAG-FCS ;</w:t>
      </w:r>
    </w:p>
    <w:p w14:paraId="1C3B372D" w14:textId="77777777" w:rsidR="00D335C7" w:rsidRPr="001A6905" w:rsidRDefault="00D335C7" w:rsidP="00020227">
      <w:pPr>
        <w:pStyle w:val="Normal2"/>
        <w:numPr>
          <w:ilvl w:val="0"/>
          <w:numId w:val="6"/>
        </w:numPr>
        <w:ind w:left="851"/>
        <w:rPr>
          <w:rFonts w:ascii="Century Gothic" w:hAnsi="Century Gothic" w:cs="Arial"/>
          <w:sz w:val="20"/>
        </w:rPr>
      </w:pPr>
      <w:proofErr w:type="gramStart"/>
      <w:r w:rsidRPr="001A6905">
        <w:rPr>
          <w:rFonts w:ascii="Century Gothic" w:hAnsi="Century Gothic" w:cs="Arial"/>
          <w:sz w:val="20"/>
        </w:rPr>
        <w:t>la</w:t>
      </w:r>
      <w:proofErr w:type="gramEnd"/>
      <w:r w:rsidRPr="001A6905">
        <w:rPr>
          <w:rFonts w:ascii="Century Gothic" w:hAnsi="Century Gothic" w:cs="Arial"/>
          <w:sz w:val="20"/>
        </w:rPr>
        <w:t xml:space="preserve"> date de facturation</w:t>
      </w:r>
      <w:r w:rsidR="001A6905">
        <w:rPr>
          <w:rFonts w:ascii="Century Gothic" w:hAnsi="Century Gothic" w:cs="Arial"/>
          <w:sz w:val="20"/>
        </w:rPr>
        <w:t> ;</w:t>
      </w:r>
    </w:p>
    <w:p w14:paraId="26C071EC" w14:textId="77777777" w:rsidR="00D335C7" w:rsidRPr="000C7951" w:rsidRDefault="00D335C7">
      <w:pPr>
        <w:pStyle w:val="Normal2"/>
        <w:rPr>
          <w:rFonts w:ascii="Century Gothic" w:hAnsi="Century Gothic" w:cs="Arial"/>
          <w:sz w:val="20"/>
        </w:rPr>
      </w:pPr>
    </w:p>
    <w:p w14:paraId="3FDF2388" w14:textId="77777777" w:rsidR="00D335C7" w:rsidRPr="000C7951" w:rsidRDefault="00D335C7">
      <w:pPr>
        <w:pStyle w:val="Normal2"/>
        <w:numPr>
          <w:ilvl w:val="0"/>
          <w:numId w:val="3"/>
        </w:numPr>
        <w:ind w:left="851"/>
        <w:rPr>
          <w:rFonts w:ascii="Century Gothic" w:hAnsi="Century Gothic" w:cs="Arial"/>
          <w:sz w:val="20"/>
        </w:rPr>
      </w:pPr>
      <w:r w:rsidRPr="000C7951">
        <w:rPr>
          <w:rFonts w:ascii="Century Gothic" w:hAnsi="Century Gothic" w:cs="Arial"/>
          <w:sz w:val="20"/>
        </w:rPr>
        <w:t xml:space="preserve">En cas de cotraitance : </w:t>
      </w:r>
    </w:p>
    <w:p w14:paraId="6E62E61B" w14:textId="77777777" w:rsidR="00D335C7" w:rsidRPr="000C7951" w:rsidRDefault="00D335C7">
      <w:pPr>
        <w:pStyle w:val="Normal2"/>
        <w:numPr>
          <w:ilvl w:val="0"/>
          <w:numId w:val="5"/>
        </w:numPr>
        <w:ind w:left="1134"/>
        <w:rPr>
          <w:rFonts w:ascii="Century Gothic" w:hAnsi="Century Gothic" w:cs="Arial"/>
          <w:sz w:val="20"/>
        </w:rPr>
      </w:pPr>
      <w:r w:rsidRPr="000C7951">
        <w:rPr>
          <w:rFonts w:ascii="Century Gothic" w:hAnsi="Century Gothic" w:cs="Arial"/>
          <w:sz w:val="20"/>
        </w:rPr>
        <w:t>En cas de groupement conjoint, chaque membre du groupement perçoit directement les sommes se rapportant à l’exécution de ses propres prestations</w:t>
      </w:r>
      <w:r w:rsidR="00FC56FF" w:rsidRPr="000C7951">
        <w:rPr>
          <w:rFonts w:ascii="Century Gothic" w:hAnsi="Century Gothic" w:cs="Arial"/>
          <w:sz w:val="20"/>
        </w:rPr>
        <w:t xml:space="preserve"> </w:t>
      </w:r>
      <w:r w:rsidRPr="000C7951">
        <w:rPr>
          <w:rFonts w:ascii="Century Gothic" w:hAnsi="Century Gothic" w:cs="Arial"/>
          <w:sz w:val="20"/>
        </w:rPr>
        <w:t>;</w:t>
      </w:r>
    </w:p>
    <w:p w14:paraId="63228182" w14:textId="77777777" w:rsidR="00D335C7" w:rsidRPr="000C7951" w:rsidRDefault="00D335C7">
      <w:pPr>
        <w:pStyle w:val="Normal2"/>
        <w:numPr>
          <w:ilvl w:val="0"/>
          <w:numId w:val="5"/>
        </w:numPr>
        <w:ind w:left="1134"/>
        <w:rPr>
          <w:rFonts w:ascii="Century Gothic" w:hAnsi="Century Gothic" w:cs="Arial"/>
          <w:sz w:val="20"/>
        </w:rPr>
      </w:pPr>
      <w:r w:rsidRPr="000C7951">
        <w:rPr>
          <w:rFonts w:ascii="Century Gothic" w:hAnsi="Century Gothic" w:cs="Arial"/>
          <w:sz w:val="20"/>
        </w:rPr>
        <w:t>En cas de groupement solidaire, le paiement est effectué sur un compte unique, ouvert au nom du mandataire.</w:t>
      </w:r>
    </w:p>
    <w:p w14:paraId="3DCF410D" w14:textId="77777777" w:rsidR="00D335C7" w:rsidRPr="000C7951" w:rsidRDefault="00D335C7" w:rsidP="001A6905">
      <w:pPr>
        <w:pStyle w:val="Normal2"/>
        <w:ind w:firstLine="0"/>
        <w:rPr>
          <w:rFonts w:ascii="Century Gothic" w:hAnsi="Century Gothic" w:cs="Arial"/>
          <w:sz w:val="20"/>
        </w:rPr>
      </w:pPr>
      <w:r w:rsidRPr="000C7951">
        <w:rPr>
          <w:rFonts w:ascii="Century Gothic" w:hAnsi="Century Gothic" w:cs="Arial"/>
          <w:sz w:val="20"/>
        </w:rPr>
        <w:t>Les autres dispositions relatives à la cotraitance s’appliquent selon l’article 12.1 du CCAG-FCS</w:t>
      </w:r>
      <w:r w:rsidR="00081988" w:rsidRPr="000C7951">
        <w:rPr>
          <w:rFonts w:ascii="Century Gothic" w:hAnsi="Century Gothic" w:cs="Arial"/>
          <w:sz w:val="20"/>
        </w:rPr>
        <w:t>.</w:t>
      </w:r>
    </w:p>
    <w:p w14:paraId="52FF6DFB" w14:textId="77777777" w:rsidR="00081988" w:rsidRPr="000C7951" w:rsidRDefault="00081988">
      <w:pPr>
        <w:pStyle w:val="Normal2"/>
        <w:rPr>
          <w:rFonts w:ascii="Century Gothic" w:hAnsi="Century Gothic" w:cs="Arial"/>
        </w:rPr>
      </w:pPr>
    </w:p>
    <w:p w14:paraId="2C2B235B" w14:textId="77777777" w:rsidR="00081988" w:rsidRPr="000C7951" w:rsidRDefault="00081988" w:rsidP="00081988">
      <w:pPr>
        <w:spacing w:line="230" w:lineRule="exact"/>
        <w:ind w:left="20" w:right="20"/>
        <w:jc w:val="both"/>
        <w:rPr>
          <w:rFonts w:ascii="Century Gothic" w:eastAsia="Arial" w:hAnsi="Century Gothic" w:cs="Arial"/>
          <w:color w:val="000000"/>
          <w:sz w:val="20"/>
        </w:rPr>
      </w:pPr>
      <w:r w:rsidRPr="000C7951">
        <w:rPr>
          <w:rFonts w:ascii="Century Gothic" w:eastAsia="Arial" w:hAnsi="Century Gothic" w:cs="Arial"/>
          <w:b/>
          <w:color w:val="000000"/>
          <w:sz w:val="20"/>
          <w:u w:val="single"/>
        </w:rPr>
        <w:t>Dispositions applicables en matière de facturation électronique</w:t>
      </w:r>
      <w:r w:rsidRPr="000C7951">
        <w:rPr>
          <w:rFonts w:ascii="Century Gothic" w:eastAsia="Arial" w:hAnsi="Century Gothic" w:cs="Arial"/>
          <w:b/>
          <w:color w:val="000000"/>
          <w:sz w:val="20"/>
        </w:rPr>
        <w:t xml:space="preserve"> :</w:t>
      </w:r>
    </w:p>
    <w:p w14:paraId="0DF8267D" w14:textId="77777777" w:rsidR="00FA107A" w:rsidRDefault="00081988" w:rsidP="00081988">
      <w:pPr>
        <w:spacing w:line="230" w:lineRule="exact"/>
        <w:ind w:left="20" w:right="20"/>
        <w:jc w:val="both"/>
        <w:rPr>
          <w:rFonts w:ascii="Century Gothic" w:eastAsia="Arial" w:hAnsi="Century Gothic" w:cs="Arial"/>
          <w:bCs/>
          <w:color w:val="000000"/>
          <w:sz w:val="20"/>
        </w:rPr>
      </w:pPr>
      <w:r w:rsidRPr="00FA107A">
        <w:rPr>
          <w:rFonts w:ascii="Century Gothic" w:eastAsia="Arial" w:hAnsi="Century Gothic" w:cs="Arial"/>
          <w:bCs/>
          <w:color w:val="000000"/>
          <w:sz w:val="20"/>
        </w:rPr>
        <w:t xml:space="preserve">Les factures sont </w:t>
      </w:r>
      <w:r w:rsidR="001A6905" w:rsidRPr="00FA107A">
        <w:rPr>
          <w:rFonts w:ascii="Century Gothic" w:eastAsia="Arial" w:hAnsi="Century Gothic" w:cs="Arial"/>
          <w:bCs/>
          <w:color w:val="000000"/>
          <w:sz w:val="20"/>
        </w:rPr>
        <w:t>dépos</w:t>
      </w:r>
      <w:r w:rsidRPr="00FA107A">
        <w:rPr>
          <w:rFonts w:ascii="Century Gothic" w:eastAsia="Arial" w:hAnsi="Century Gothic" w:cs="Arial"/>
          <w:bCs/>
          <w:color w:val="000000"/>
          <w:sz w:val="20"/>
        </w:rPr>
        <w:t>é</w:t>
      </w:r>
      <w:r w:rsidR="001A6905" w:rsidRPr="00FA107A">
        <w:rPr>
          <w:rFonts w:ascii="Century Gothic" w:eastAsia="Arial" w:hAnsi="Century Gothic" w:cs="Arial"/>
          <w:bCs/>
          <w:color w:val="000000"/>
          <w:sz w:val="20"/>
        </w:rPr>
        <w:t>e</w:t>
      </w:r>
      <w:r w:rsidRPr="00FA107A">
        <w:rPr>
          <w:rFonts w:ascii="Century Gothic" w:eastAsia="Arial" w:hAnsi="Century Gothic" w:cs="Arial"/>
          <w:bCs/>
          <w:color w:val="000000"/>
          <w:sz w:val="20"/>
        </w:rPr>
        <w:t xml:space="preserve">s exclusivement sur le </w:t>
      </w:r>
      <w:r w:rsidRPr="000F3597">
        <w:rPr>
          <w:rFonts w:ascii="Century Gothic" w:eastAsia="Arial" w:hAnsi="Century Gothic" w:cs="Arial"/>
          <w:bCs/>
          <w:color w:val="000000"/>
          <w:sz w:val="20"/>
          <w:u w:val="single"/>
        </w:rPr>
        <w:t>portail de facturation Chorus Pro</w:t>
      </w:r>
      <w:r w:rsidR="00FA107A">
        <w:rPr>
          <w:rFonts w:ascii="Century Gothic" w:eastAsia="Arial" w:hAnsi="Century Gothic" w:cs="Arial"/>
          <w:bCs/>
          <w:color w:val="000000"/>
          <w:sz w:val="20"/>
        </w:rPr>
        <w:t xml:space="preserve"> : </w:t>
      </w:r>
      <w:hyperlink r:id="rId18" w:history="1">
        <w:r w:rsidR="00FA107A" w:rsidRPr="00CB7939">
          <w:rPr>
            <w:rStyle w:val="Lienhypertexte"/>
            <w:rFonts w:ascii="Century Gothic" w:eastAsia="Arial" w:hAnsi="Century Gothic" w:cs="Arial"/>
            <w:bCs/>
            <w:sz w:val="20"/>
          </w:rPr>
          <w:t>https://chorus-pro.gouv.fr</w:t>
        </w:r>
      </w:hyperlink>
      <w:r w:rsidR="00FA107A">
        <w:rPr>
          <w:rFonts w:ascii="Century Gothic" w:eastAsia="Arial" w:hAnsi="Century Gothic" w:cs="Arial"/>
          <w:bCs/>
          <w:color w:val="000000"/>
          <w:sz w:val="20"/>
        </w:rPr>
        <w:t xml:space="preserve"> </w:t>
      </w:r>
    </w:p>
    <w:p w14:paraId="2DB7C2C6" w14:textId="09C3CEB6" w:rsidR="000F3597" w:rsidRDefault="000F3597" w:rsidP="00081988">
      <w:pPr>
        <w:spacing w:line="230" w:lineRule="exact"/>
        <w:ind w:left="20" w:right="20"/>
        <w:jc w:val="both"/>
        <w:rPr>
          <w:rFonts w:ascii="Century Gothic" w:eastAsia="Arial" w:hAnsi="Century Gothic" w:cs="Arial"/>
          <w:bCs/>
          <w:color w:val="000000"/>
          <w:sz w:val="20"/>
        </w:rPr>
      </w:pPr>
      <w:r w:rsidRPr="000F3597">
        <w:rPr>
          <w:rFonts w:ascii="Century Gothic" w:eastAsia="Arial" w:hAnsi="Century Gothic" w:cs="Arial"/>
          <w:bCs/>
          <w:color w:val="000000"/>
          <w:sz w:val="20"/>
          <w:u w:val="single"/>
        </w:rPr>
        <w:t>Code service</w:t>
      </w:r>
      <w:r>
        <w:rPr>
          <w:rFonts w:ascii="Century Gothic" w:eastAsia="Arial" w:hAnsi="Century Gothic" w:cs="Arial"/>
          <w:bCs/>
          <w:color w:val="000000"/>
          <w:sz w:val="20"/>
        </w:rPr>
        <w:t> : SFACT-03</w:t>
      </w:r>
    </w:p>
    <w:p w14:paraId="03E94761" w14:textId="40418C7F" w:rsidR="00081988" w:rsidRPr="000C7951" w:rsidRDefault="00081988" w:rsidP="00081988">
      <w:pPr>
        <w:spacing w:line="230" w:lineRule="exact"/>
        <w:ind w:left="20" w:right="20"/>
        <w:jc w:val="both"/>
        <w:rPr>
          <w:rFonts w:ascii="Century Gothic" w:eastAsia="Arial" w:hAnsi="Century Gothic" w:cs="Arial"/>
          <w:color w:val="000000"/>
          <w:sz w:val="20"/>
        </w:rPr>
      </w:pPr>
      <w:r w:rsidRPr="00FA107A">
        <w:rPr>
          <w:rFonts w:ascii="Century Gothic" w:eastAsia="Arial" w:hAnsi="Century Gothic" w:cs="Arial"/>
          <w:bCs/>
          <w:color w:val="000000"/>
          <w:sz w:val="20"/>
        </w:rPr>
        <w:t>Lorsqu'une</w:t>
      </w:r>
      <w:r w:rsidRPr="000C7951">
        <w:rPr>
          <w:rFonts w:ascii="Century Gothic" w:eastAsia="Arial" w:hAnsi="Century Gothic" w:cs="Arial"/>
          <w:color w:val="000000"/>
          <w:sz w:val="20"/>
        </w:rPr>
        <w:t xml:space="preserve"> facture est transmise en dehors de ce portail, la personne publique peut la rejeter après avoir rappelé cette obligation à l'émetteur et l'avoir invité à s'y conformer.</w:t>
      </w:r>
      <w:r w:rsidR="001A6905" w:rsidRPr="000C7951">
        <w:rPr>
          <w:rFonts w:ascii="Century Gothic" w:eastAsia="Arial" w:hAnsi="Century Gothic" w:cs="Arial"/>
          <w:b/>
          <w:color w:val="000000"/>
          <w:sz w:val="20"/>
        </w:rPr>
        <w:t xml:space="preserve"> </w:t>
      </w:r>
    </w:p>
    <w:p w14:paraId="27641008" w14:textId="77777777" w:rsidR="00081988" w:rsidRPr="000C7951" w:rsidRDefault="00081988" w:rsidP="00081988">
      <w:pPr>
        <w:spacing w:line="230" w:lineRule="exact"/>
        <w:ind w:left="20" w:right="20"/>
        <w:jc w:val="both"/>
        <w:rPr>
          <w:rFonts w:ascii="Century Gothic" w:eastAsia="Arial" w:hAnsi="Century Gothic" w:cs="Arial"/>
          <w:color w:val="000000"/>
          <w:sz w:val="20"/>
        </w:rPr>
      </w:pPr>
      <w:r w:rsidRPr="000C7951">
        <w:rPr>
          <w:rFonts w:ascii="Century Gothic" w:eastAsia="Arial" w:hAnsi="Century Gothic" w:cs="Arial"/>
          <w:color w:val="000000"/>
          <w:sz w:val="20"/>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44C7DACC" w14:textId="77777777" w:rsidR="00081988" w:rsidRPr="000C7951" w:rsidRDefault="00081988">
      <w:pPr>
        <w:pStyle w:val="Normal2"/>
        <w:rPr>
          <w:rFonts w:ascii="Century Gothic" w:hAnsi="Century Gothic" w:cs="Arial"/>
        </w:rPr>
      </w:pPr>
    </w:p>
    <w:p w14:paraId="4221A06C" w14:textId="77777777" w:rsidR="00D335C7" w:rsidRPr="000C7951" w:rsidRDefault="00D335C7">
      <w:pPr>
        <w:pStyle w:val="Titre2"/>
        <w:rPr>
          <w:rFonts w:cs="Arial"/>
          <w:i/>
        </w:rPr>
      </w:pPr>
      <w:bookmarkStart w:id="25" w:name="_Toc210726858"/>
      <w:r w:rsidRPr="000C7951">
        <w:rPr>
          <w:rFonts w:cs="Arial"/>
        </w:rPr>
        <w:t>11.3 – Délai global de paiement</w:t>
      </w:r>
      <w:bookmarkEnd w:id="25"/>
    </w:p>
    <w:p w14:paraId="1F1420AF" w14:textId="77777777" w:rsidR="00D335C7" w:rsidRPr="000C7951" w:rsidRDefault="00D335C7" w:rsidP="00DE3CD8">
      <w:pPr>
        <w:pStyle w:val="Normal2"/>
        <w:ind w:left="0" w:firstLine="0"/>
        <w:rPr>
          <w:rFonts w:ascii="Century Gothic" w:hAnsi="Century Gothic" w:cs="Arial"/>
          <w:sz w:val="20"/>
        </w:rPr>
      </w:pPr>
      <w:r w:rsidRPr="000C7951">
        <w:rPr>
          <w:rFonts w:ascii="Century Gothic" w:hAnsi="Century Gothic" w:cs="Arial"/>
          <w:sz w:val="20"/>
        </w:rPr>
        <w:t>Les sommes dues au(x) titulaire(s), seront payées dans un délai global de 30 jours à compter de la date de réception des demandes de paiement.</w:t>
      </w:r>
    </w:p>
    <w:p w14:paraId="62369E0F" w14:textId="77777777" w:rsidR="00D335C7" w:rsidRPr="000C7951" w:rsidRDefault="00D335C7" w:rsidP="00DE3CD8">
      <w:pPr>
        <w:pStyle w:val="Normal2"/>
        <w:ind w:left="0" w:firstLine="0"/>
        <w:rPr>
          <w:rFonts w:ascii="Century Gothic" w:hAnsi="Century Gothic" w:cs="Arial"/>
          <w:sz w:val="20"/>
        </w:rPr>
      </w:pPr>
    </w:p>
    <w:p w14:paraId="645A8009" w14:textId="77777777" w:rsidR="00D335C7" w:rsidRDefault="00D335C7" w:rsidP="00DE3CD8">
      <w:pPr>
        <w:pStyle w:val="Normal2"/>
        <w:ind w:left="0" w:firstLine="0"/>
        <w:rPr>
          <w:rFonts w:ascii="Century Gothic" w:hAnsi="Century Gothic" w:cs="Arial"/>
          <w:sz w:val="20"/>
        </w:rPr>
      </w:pPr>
      <w:r w:rsidRPr="000C7951">
        <w:rPr>
          <w:rFonts w:ascii="Century Gothic" w:hAnsi="Century Gothic" w:cs="Arial"/>
          <w:sz w:val="20"/>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EEECA42" w14:textId="77777777" w:rsidR="005D3B63" w:rsidRDefault="005D3B63" w:rsidP="00DE3CD8">
      <w:pPr>
        <w:pStyle w:val="Normal2"/>
        <w:ind w:left="0" w:firstLine="0"/>
        <w:rPr>
          <w:rFonts w:ascii="Century Gothic" w:hAnsi="Century Gothic" w:cs="Arial"/>
          <w:sz w:val="20"/>
        </w:rPr>
      </w:pPr>
    </w:p>
    <w:p w14:paraId="29D242E2" w14:textId="77777777" w:rsidR="005D3B63" w:rsidRPr="005D3B63" w:rsidRDefault="005D3B63" w:rsidP="005D3B63">
      <w:pPr>
        <w:pStyle w:val="Titre2"/>
        <w:rPr>
          <w:rFonts w:cs="Arial"/>
          <w:i/>
        </w:rPr>
      </w:pPr>
      <w:bookmarkStart w:id="26" w:name="_Toc210726859"/>
      <w:r>
        <w:rPr>
          <w:rFonts w:cs="Arial"/>
        </w:rPr>
        <w:t>11</w:t>
      </w:r>
      <w:r w:rsidRPr="005D3B63">
        <w:rPr>
          <w:rFonts w:cs="Arial"/>
        </w:rPr>
        <w:t>.</w:t>
      </w:r>
      <w:r>
        <w:rPr>
          <w:rFonts w:cs="Arial"/>
        </w:rPr>
        <w:t>4</w:t>
      </w:r>
      <w:r w:rsidRPr="005D3B63">
        <w:rPr>
          <w:rFonts w:cs="Arial"/>
        </w:rPr>
        <w:t xml:space="preserve"> - Modalités de financement</w:t>
      </w:r>
      <w:bookmarkEnd w:id="26"/>
    </w:p>
    <w:p w14:paraId="705DE2CE" w14:textId="4C5B320A" w:rsidR="00090F70" w:rsidRDefault="005D3B63" w:rsidP="005D3B63">
      <w:pPr>
        <w:keepLines/>
        <w:pBdr>
          <w:top w:val="nil"/>
          <w:left w:val="nil"/>
          <w:bottom w:val="nil"/>
          <w:right w:val="nil"/>
          <w:between w:val="nil"/>
        </w:pBdr>
        <w:tabs>
          <w:tab w:val="left" w:pos="567"/>
          <w:tab w:val="left" w:pos="851"/>
          <w:tab w:val="left" w:pos="1134"/>
        </w:tabs>
        <w:jc w:val="both"/>
        <w:rPr>
          <w:rFonts w:ascii="Century Gothic" w:eastAsia="Arial" w:hAnsi="Century Gothic" w:cs="Arial"/>
          <w:color w:val="000000"/>
          <w:sz w:val="20"/>
        </w:rPr>
      </w:pPr>
      <w:r w:rsidRPr="00E030CE">
        <w:rPr>
          <w:rFonts w:ascii="Century Gothic" w:eastAsia="Arial" w:hAnsi="Century Gothic" w:cs="Arial"/>
          <w:color w:val="000000"/>
          <w:sz w:val="20"/>
        </w:rPr>
        <w:t xml:space="preserve">Ressources externes : </w:t>
      </w:r>
      <w:r w:rsidR="00AC196B" w:rsidRPr="00E030CE">
        <w:rPr>
          <w:rFonts w:ascii="Century Gothic" w:eastAsia="Arial" w:hAnsi="Century Gothic" w:cs="Arial"/>
          <w:color w:val="000000"/>
          <w:sz w:val="20"/>
        </w:rPr>
        <w:t xml:space="preserve">CPER </w:t>
      </w:r>
      <w:proofErr w:type="spellStart"/>
      <w:r w:rsidR="00090F70" w:rsidRPr="00E030CE">
        <w:rPr>
          <w:rFonts w:ascii="Century Gothic" w:eastAsia="Arial" w:hAnsi="Century Gothic" w:cs="Arial"/>
          <w:color w:val="000000"/>
          <w:sz w:val="20"/>
        </w:rPr>
        <w:t>PhotBreizh</w:t>
      </w:r>
      <w:proofErr w:type="spellEnd"/>
      <w:r w:rsidR="00E030CE">
        <w:rPr>
          <w:rFonts w:ascii="Century Gothic" w:eastAsia="Arial" w:hAnsi="Century Gothic" w:cs="Arial"/>
          <w:color w:val="000000"/>
          <w:sz w:val="20"/>
        </w:rPr>
        <w:t xml:space="preserve"> </w:t>
      </w:r>
      <w:r w:rsidR="00090F70" w:rsidRPr="00E030CE">
        <w:rPr>
          <w:rFonts w:ascii="Century Gothic" w:eastAsia="Arial" w:hAnsi="Century Gothic" w:cs="Arial"/>
          <w:color w:val="000000"/>
          <w:sz w:val="20"/>
        </w:rPr>
        <w:t>-</w:t>
      </w:r>
      <w:r w:rsidR="00E030CE">
        <w:rPr>
          <w:rFonts w:ascii="Century Gothic" w:eastAsia="Arial" w:hAnsi="Century Gothic" w:cs="Arial"/>
          <w:color w:val="000000"/>
          <w:sz w:val="20"/>
        </w:rPr>
        <w:t xml:space="preserve"> tranche </w:t>
      </w:r>
      <w:r w:rsidR="00090F70" w:rsidRPr="00E030CE">
        <w:rPr>
          <w:rFonts w:ascii="Century Gothic" w:eastAsia="Arial" w:hAnsi="Century Gothic" w:cs="Arial"/>
          <w:color w:val="000000"/>
          <w:sz w:val="20"/>
        </w:rPr>
        <w:t>2025 : FEDER</w:t>
      </w:r>
      <w:r w:rsidR="00E030CE">
        <w:rPr>
          <w:rFonts w:ascii="Century Gothic" w:eastAsia="Arial" w:hAnsi="Century Gothic" w:cs="Arial"/>
          <w:color w:val="000000"/>
          <w:sz w:val="20"/>
        </w:rPr>
        <w:t xml:space="preserve"> </w:t>
      </w:r>
      <w:r w:rsidR="00090F70" w:rsidRPr="00E030CE">
        <w:rPr>
          <w:rFonts w:ascii="Century Gothic" w:eastAsia="Arial" w:hAnsi="Century Gothic" w:cs="Arial"/>
          <w:color w:val="000000"/>
          <w:sz w:val="20"/>
        </w:rPr>
        <w:t>/</w:t>
      </w:r>
      <w:r w:rsidR="00E030CE">
        <w:rPr>
          <w:rFonts w:ascii="Century Gothic" w:eastAsia="Arial" w:hAnsi="Century Gothic" w:cs="Arial"/>
          <w:color w:val="000000"/>
          <w:sz w:val="20"/>
        </w:rPr>
        <w:t xml:space="preserve"> </w:t>
      </w:r>
      <w:r w:rsidR="00090F70" w:rsidRPr="00E030CE">
        <w:rPr>
          <w:rFonts w:ascii="Century Gothic" w:eastAsia="Arial" w:hAnsi="Century Gothic" w:cs="Arial"/>
          <w:color w:val="000000"/>
          <w:sz w:val="20"/>
        </w:rPr>
        <w:t>Etat</w:t>
      </w:r>
      <w:r w:rsidR="00E030CE">
        <w:rPr>
          <w:rFonts w:ascii="Century Gothic" w:eastAsia="Arial" w:hAnsi="Century Gothic" w:cs="Arial"/>
          <w:color w:val="000000"/>
          <w:sz w:val="20"/>
        </w:rPr>
        <w:t xml:space="preserve"> - DRARI</w:t>
      </w:r>
      <w:r w:rsidR="00090F70" w:rsidRPr="00E030CE">
        <w:rPr>
          <w:rFonts w:ascii="Century Gothic" w:eastAsia="Arial" w:hAnsi="Century Gothic" w:cs="Arial"/>
          <w:color w:val="000000"/>
          <w:sz w:val="20"/>
        </w:rPr>
        <w:t>/Région</w:t>
      </w:r>
      <w:r w:rsidR="00E030CE">
        <w:rPr>
          <w:rFonts w:ascii="Century Gothic" w:eastAsia="Arial" w:hAnsi="Century Gothic" w:cs="Arial"/>
          <w:color w:val="000000"/>
          <w:sz w:val="20"/>
        </w:rPr>
        <w:t xml:space="preserve"> Bretagne </w:t>
      </w:r>
      <w:r w:rsidR="00090F70" w:rsidRPr="00E030CE">
        <w:rPr>
          <w:rFonts w:ascii="Century Gothic" w:eastAsia="Arial" w:hAnsi="Century Gothic" w:cs="Arial"/>
          <w:color w:val="000000"/>
          <w:sz w:val="20"/>
        </w:rPr>
        <w:t>/</w:t>
      </w:r>
      <w:r w:rsidR="00E030CE">
        <w:rPr>
          <w:rFonts w:ascii="Century Gothic" w:eastAsia="Arial" w:hAnsi="Century Gothic" w:cs="Arial"/>
          <w:color w:val="000000"/>
          <w:sz w:val="20"/>
        </w:rPr>
        <w:t xml:space="preserve"> </w:t>
      </w:r>
      <w:r w:rsidR="00090F70" w:rsidRPr="00E030CE">
        <w:rPr>
          <w:rFonts w:ascii="Century Gothic" w:eastAsia="Arial" w:hAnsi="Century Gothic" w:cs="Arial"/>
          <w:color w:val="000000"/>
          <w:sz w:val="20"/>
        </w:rPr>
        <w:t>Rennes Métropole</w:t>
      </w:r>
    </w:p>
    <w:p w14:paraId="4B2F2B78" w14:textId="77777777" w:rsidR="005D3B63" w:rsidRDefault="005D3B63" w:rsidP="00DE3CD8">
      <w:pPr>
        <w:pStyle w:val="Normal2"/>
        <w:ind w:left="0" w:firstLine="0"/>
        <w:rPr>
          <w:rFonts w:ascii="Century Gothic" w:hAnsi="Century Gothic" w:cs="Arial"/>
          <w:sz w:val="20"/>
        </w:rPr>
      </w:pPr>
    </w:p>
    <w:p w14:paraId="279958EA" w14:textId="77777777" w:rsidR="00E030CE" w:rsidRDefault="00E030CE" w:rsidP="00DE3CD8">
      <w:pPr>
        <w:pStyle w:val="Normal2"/>
        <w:ind w:left="0" w:firstLine="0"/>
        <w:rPr>
          <w:rFonts w:ascii="Century Gothic" w:hAnsi="Century Gothic" w:cs="Arial"/>
          <w:sz w:val="20"/>
        </w:rPr>
      </w:pPr>
    </w:p>
    <w:p w14:paraId="097F40BF" w14:textId="77777777" w:rsidR="00E030CE" w:rsidRPr="000C7951" w:rsidRDefault="00E030CE" w:rsidP="00DE3CD8">
      <w:pPr>
        <w:pStyle w:val="Normal2"/>
        <w:ind w:left="0" w:firstLine="0"/>
        <w:rPr>
          <w:rFonts w:ascii="Century Gothic" w:hAnsi="Century Gothic" w:cs="Arial"/>
          <w:sz w:val="20"/>
        </w:rPr>
      </w:pPr>
    </w:p>
    <w:p w14:paraId="6BA37F38" w14:textId="77777777" w:rsidR="00D335C7" w:rsidRPr="000C7951" w:rsidRDefault="00D335C7" w:rsidP="009372B4">
      <w:pPr>
        <w:pStyle w:val="Titre1"/>
        <w:shd w:val="clear" w:color="auto" w:fill="D9D9D9"/>
        <w:rPr>
          <w:rFonts w:ascii="Century Gothic" w:hAnsi="Century Gothic" w:cs="Arial"/>
        </w:rPr>
      </w:pPr>
      <w:bookmarkStart w:id="27" w:name="_Toc210726860"/>
      <w:r w:rsidRPr="000C7951">
        <w:rPr>
          <w:rFonts w:ascii="Century Gothic" w:hAnsi="Century Gothic" w:cs="Arial"/>
        </w:rPr>
        <w:t>Article 12 : Pénalités</w:t>
      </w:r>
      <w:bookmarkEnd w:id="27"/>
    </w:p>
    <w:p w14:paraId="7A54855F" w14:textId="77777777" w:rsidR="005D3AE9" w:rsidRDefault="005D3AE9" w:rsidP="005D3AE9">
      <w:pPr>
        <w:keepLines/>
        <w:numPr>
          <w:ilvl w:val="0"/>
          <w:numId w:val="2"/>
        </w:numPr>
        <w:pBdr>
          <w:top w:val="nil"/>
          <w:left w:val="nil"/>
          <w:bottom w:val="nil"/>
          <w:right w:val="nil"/>
          <w:between w:val="nil"/>
        </w:pBdr>
        <w:tabs>
          <w:tab w:val="left" w:pos="567"/>
          <w:tab w:val="left" w:pos="851"/>
          <w:tab w:val="left" w:pos="1134"/>
        </w:tabs>
        <w:jc w:val="both"/>
        <w:rPr>
          <w:rFonts w:ascii="Century Gothic" w:eastAsia="Arial" w:hAnsi="Century Gothic" w:cs="Arial"/>
          <w:color w:val="000000"/>
          <w:sz w:val="20"/>
        </w:rPr>
      </w:pPr>
    </w:p>
    <w:p w14:paraId="178D7B6F" w14:textId="089A4637" w:rsidR="005D3AE9" w:rsidRPr="005D3AE9" w:rsidRDefault="005D3AE9" w:rsidP="005D3AE9">
      <w:pPr>
        <w:pStyle w:val="Normal2"/>
        <w:ind w:left="0" w:firstLine="0"/>
        <w:rPr>
          <w:rFonts w:ascii="Century Gothic" w:hAnsi="Century Gothic" w:cs="Arial"/>
          <w:sz w:val="20"/>
        </w:rPr>
      </w:pPr>
      <w:r w:rsidRPr="005D3AE9">
        <w:rPr>
          <w:rFonts w:ascii="Century Gothic" w:hAnsi="Century Gothic" w:cs="Arial"/>
          <w:sz w:val="20"/>
        </w:rPr>
        <w:t>Les pénalités de retard commencent à courir le lendemain du jour où le délai contractuel d’exécution est dépassé, sans mise en demeure préalable. Par dérogation à l’article 14.1.3 du CCA</w:t>
      </w:r>
      <w:r w:rsidR="00E030CE">
        <w:rPr>
          <w:rFonts w:ascii="Century Gothic" w:hAnsi="Century Gothic" w:cs="Arial"/>
          <w:sz w:val="20"/>
        </w:rPr>
        <w:t>G</w:t>
      </w:r>
      <w:r w:rsidRPr="005D3AE9">
        <w:rPr>
          <w:rFonts w:ascii="Century Gothic" w:hAnsi="Century Gothic" w:cs="Arial"/>
          <w:sz w:val="20"/>
        </w:rPr>
        <w:t xml:space="preserve">-FCS, </w:t>
      </w:r>
      <w:r w:rsidRPr="005D3AE9">
        <w:rPr>
          <w:rFonts w:ascii="Century Gothic" w:hAnsi="Century Gothic" w:cs="Arial"/>
          <w:sz w:val="20"/>
          <w:u w:val="single"/>
        </w:rPr>
        <w:t>il n’est pas prévu d’exonération</w:t>
      </w:r>
      <w:r w:rsidRPr="005D3AE9">
        <w:rPr>
          <w:rFonts w:ascii="Century Gothic" w:hAnsi="Century Gothic" w:cs="Arial"/>
          <w:sz w:val="20"/>
        </w:rPr>
        <w:t xml:space="preserve"> à l’application des pénalités. Par dérogation à l’article 14.1.2 du CCAF-FCS, </w:t>
      </w:r>
      <w:r w:rsidRPr="005D3AE9">
        <w:rPr>
          <w:rFonts w:ascii="Century Gothic" w:hAnsi="Century Gothic" w:cs="Arial"/>
          <w:sz w:val="20"/>
          <w:u w:val="single"/>
        </w:rPr>
        <w:t>le montant total des pénalités ne peut pas dépasser 30 %</w:t>
      </w:r>
      <w:r w:rsidRPr="005D3AE9">
        <w:rPr>
          <w:rFonts w:ascii="Century Gothic" w:hAnsi="Century Gothic" w:cs="Arial"/>
          <w:sz w:val="20"/>
        </w:rPr>
        <w:t xml:space="preserve"> du montant du marché.</w:t>
      </w:r>
    </w:p>
    <w:p w14:paraId="29C516C9" w14:textId="77777777" w:rsidR="00D335C7" w:rsidRPr="000C7951" w:rsidRDefault="003C2926">
      <w:pPr>
        <w:pStyle w:val="Titre2"/>
        <w:rPr>
          <w:rFonts w:cs="Arial"/>
          <w:i/>
        </w:rPr>
      </w:pPr>
      <w:bookmarkStart w:id="28" w:name="_Toc210726861"/>
      <w:r w:rsidRPr="000C7951">
        <w:rPr>
          <w:rFonts w:cs="Arial"/>
        </w:rPr>
        <w:t>12.1</w:t>
      </w:r>
      <w:r w:rsidR="00E70E70" w:rsidRPr="000C7951">
        <w:rPr>
          <w:rFonts w:cs="Arial"/>
        </w:rPr>
        <w:t xml:space="preserve"> - Pénalités pour retard dans la</w:t>
      </w:r>
      <w:r w:rsidRPr="000C7951">
        <w:rPr>
          <w:rFonts w:cs="Arial"/>
        </w:rPr>
        <w:t xml:space="preserve"> livraison de l’équipement</w:t>
      </w:r>
      <w:bookmarkEnd w:id="28"/>
    </w:p>
    <w:p w14:paraId="0907DF1C" w14:textId="77777777" w:rsidR="00D335C7" w:rsidRPr="000C7951" w:rsidRDefault="003C2926" w:rsidP="00DE3CD8">
      <w:pPr>
        <w:pStyle w:val="Normal2"/>
        <w:ind w:hanging="284"/>
        <w:rPr>
          <w:rFonts w:ascii="Century Gothic" w:hAnsi="Century Gothic" w:cs="Arial"/>
          <w:sz w:val="20"/>
        </w:rPr>
      </w:pPr>
      <w:r w:rsidRPr="000C7951">
        <w:rPr>
          <w:rFonts w:ascii="Century Gothic" w:hAnsi="Century Gothic" w:cs="Arial"/>
          <w:sz w:val="20"/>
        </w:rPr>
        <w:t xml:space="preserve">Il sera appliqué une </w:t>
      </w:r>
      <w:r w:rsidR="00D335C7" w:rsidRPr="000C7951">
        <w:rPr>
          <w:rFonts w:ascii="Century Gothic" w:hAnsi="Century Gothic" w:cs="Arial"/>
          <w:sz w:val="20"/>
        </w:rPr>
        <w:t xml:space="preserve">pénalité </w:t>
      </w:r>
      <w:r w:rsidRPr="000C7951">
        <w:rPr>
          <w:rFonts w:ascii="Century Gothic" w:hAnsi="Century Gothic" w:cs="Arial"/>
          <w:sz w:val="20"/>
        </w:rPr>
        <w:t xml:space="preserve">de 200 € par </w:t>
      </w:r>
      <w:r w:rsidR="00D335C7" w:rsidRPr="000C7951">
        <w:rPr>
          <w:rFonts w:ascii="Century Gothic" w:hAnsi="Century Gothic" w:cs="Arial"/>
          <w:sz w:val="20"/>
        </w:rPr>
        <w:t>jour</w:t>
      </w:r>
      <w:r w:rsidRPr="000C7951">
        <w:rPr>
          <w:rFonts w:ascii="Century Gothic" w:hAnsi="Century Gothic" w:cs="Arial"/>
          <w:sz w:val="20"/>
        </w:rPr>
        <w:t xml:space="preserve"> calendaire de retard</w:t>
      </w:r>
      <w:r w:rsidR="00D335C7" w:rsidRPr="000C7951">
        <w:rPr>
          <w:rFonts w:ascii="Century Gothic" w:hAnsi="Century Gothic" w:cs="Arial"/>
          <w:sz w:val="20"/>
        </w:rPr>
        <w:t>.</w:t>
      </w:r>
    </w:p>
    <w:p w14:paraId="0E06F098" w14:textId="77777777" w:rsidR="00D335C7" w:rsidRPr="000C7951" w:rsidRDefault="00D335C7">
      <w:pPr>
        <w:pStyle w:val="Titre2"/>
        <w:rPr>
          <w:rFonts w:cs="Arial"/>
          <w:i/>
        </w:rPr>
      </w:pPr>
      <w:bookmarkStart w:id="29" w:name="_Toc210726862"/>
      <w:r w:rsidRPr="000C7951">
        <w:rPr>
          <w:rFonts w:cs="Arial"/>
        </w:rPr>
        <w:t xml:space="preserve">12.2 - Pénalités </w:t>
      </w:r>
      <w:r w:rsidR="003C2926" w:rsidRPr="000C7951">
        <w:rPr>
          <w:rFonts w:cs="Arial"/>
        </w:rPr>
        <w:t>pour retard dans la fourniture de la documentation technique</w:t>
      </w:r>
      <w:bookmarkEnd w:id="29"/>
    </w:p>
    <w:p w14:paraId="3B48AC45" w14:textId="77777777" w:rsidR="003C2926" w:rsidRDefault="003C2926" w:rsidP="003C2926">
      <w:pPr>
        <w:pStyle w:val="Normal2"/>
        <w:numPr>
          <w:ilvl w:val="0"/>
          <w:numId w:val="2"/>
        </w:numPr>
        <w:rPr>
          <w:rFonts w:ascii="Century Gothic" w:hAnsi="Century Gothic" w:cs="Arial"/>
          <w:sz w:val="20"/>
        </w:rPr>
      </w:pPr>
      <w:r w:rsidRPr="000C7951">
        <w:rPr>
          <w:rFonts w:ascii="Century Gothic" w:hAnsi="Century Gothic" w:cs="Arial"/>
          <w:sz w:val="20"/>
        </w:rPr>
        <w:t>Il sera appliqué une pénalité de 100 € par jour calendaire de retard.</w:t>
      </w:r>
    </w:p>
    <w:p w14:paraId="6E059D9E" w14:textId="77777777" w:rsidR="005D3AE9" w:rsidRPr="000C7951" w:rsidRDefault="005D3AE9" w:rsidP="00AC196B">
      <w:pPr>
        <w:pStyle w:val="Normal2"/>
        <w:rPr>
          <w:rFonts w:ascii="Century Gothic" w:hAnsi="Century Gothic" w:cs="Arial"/>
          <w:sz w:val="20"/>
        </w:rPr>
      </w:pPr>
    </w:p>
    <w:p w14:paraId="687CAC55" w14:textId="77777777" w:rsidR="00D335C7" w:rsidRPr="000C7951" w:rsidRDefault="00D335C7" w:rsidP="009372B4">
      <w:pPr>
        <w:pStyle w:val="Titre1"/>
        <w:shd w:val="clear" w:color="auto" w:fill="D9D9D9"/>
        <w:rPr>
          <w:rFonts w:ascii="Century Gothic" w:hAnsi="Century Gothic" w:cs="Arial"/>
        </w:rPr>
      </w:pPr>
      <w:bookmarkStart w:id="30" w:name="_Toc210726863"/>
      <w:r w:rsidRPr="000C7951">
        <w:rPr>
          <w:rFonts w:ascii="Century Gothic" w:hAnsi="Century Gothic" w:cs="Arial"/>
        </w:rPr>
        <w:t>Article 13 : Assurances</w:t>
      </w:r>
      <w:bookmarkEnd w:id="30"/>
    </w:p>
    <w:p w14:paraId="11EC357D" w14:textId="77777777" w:rsidR="005D3AE9" w:rsidRDefault="005D3AE9" w:rsidP="00DE3CD8">
      <w:pPr>
        <w:pStyle w:val="Normal1"/>
        <w:ind w:firstLine="0"/>
        <w:rPr>
          <w:rFonts w:ascii="Century Gothic" w:hAnsi="Century Gothic" w:cs="Arial"/>
          <w:sz w:val="20"/>
        </w:rPr>
      </w:pPr>
    </w:p>
    <w:p w14:paraId="2DCCB283" w14:textId="77777777" w:rsidR="00D335C7" w:rsidRPr="000C7951" w:rsidRDefault="00D335C7" w:rsidP="00DE3CD8">
      <w:pPr>
        <w:pStyle w:val="Normal1"/>
        <w:ind w:firstLine="0"/>
        <w:rPr>
          <w:rFonts w:ascii="Century Gothic" w:hAnsi="Century Gothic" w:cs="Arial"/>
          <w:sz w:val="20"/>
        </w:rPr>
      </w:pPr>
      <w:r w:rsidRPr="000C7951">
        <w:rPr>
          <w:rFonts w:ascii="Century Gothic" w:hAnsi="Century Gothic" w:cs="Arial"/>
          <w:sz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20E9049D" w14:textId="77777777" w:rsidR="00D335C7" w:rsidRPr="000C7951" w:rsidRDefault="00D335C7" w:rsidP="00DE3CD8">
      <w:pPr>
        <w:pStyle w:val="Normal1"/>
        <w:ind w:firstLine="0"/>
        <w:rPr>
          <w:rFonts w:ascii="Century Gothic" w:hAnsi="Century Gothic" w:cs="Arial"/>
          <w:sz w:val="20"/>
        </w:rPr>
      </w:pPr>
    </w:p>
    <w:p w14:paraId="2662B748" w14:textId="77777777" w:rsidR="00D335C7" w:rsidRPr="000C7951" w:rsidRDefault="00D335C7" w:rsidP="00DE3CD8">
      <w:pPr>
        <w:pStyle w:val="Normal1"/>
        <w:ind w:firstLine="0"/>
        <w:rPr>
          <w:rFonts w:ascii="Century Gothic" w:hAnsi="Century Gothic" w:cs="Arial"/>
          <w:sz w:val="20"/>
        </w:rPr>
      </w:pPr>
      <w:r w:rsidRPr="000C7951">
        <w:rPr>
          <w:rFonts w:ascii="Century Gothic" w:hAnsi="Century Gothic" w:cs="Arial"/>
          <w:sz w:val="20"/>
        </w:rPr>
        <w:t>Il devra donc fournir une attestation de son assureur justifiant qu’il est à jour de ses cotisations et que sa police contient les garanties en rapport avec l’importance de la prestation.</w:t>
      </w:r>
    </w:p>
    <w:p w14:paraId="341DFA22" w14:textId="77777777" w:rsidR="00D335C7" w:rsidRPr="000C7951" w:rsidRDefault="00D335C7" w:rsidP="00DE3CD8">
      <w:pPr>
        <w:pStyle w:val="Normal1"/>
        <w:ind w:firstLine="0"/>
        <w:rPr>
          <w:rFonts w:ascii="Century Gothic" w:hAnsi="Century Gothic" w:cs="Arial"/>
          <w:sz w:val="20"/>
        </w:rPr>
      </w:pPr>
    </w:p>
    <w:p w14:paraId="7D11ADEF" w14:textId="77777777" w:rsidR="00D335C7" w:rsidRDefault="00D335C7" w:rsidP="00DE3CD8">
      <w:pPr>
        <w:pStyle w:val="Normal1"/>
        <w:ind w:firstLine="0"/>
        <w:rPr>
          <w:rFonts w:ascii="Century Gothic" w:hAnsi="Century Gothic" w:cs="Arial"/>
          <w:sz w:val="20"/>
        </w:rPr>
      </w:pPr>
      <w:proofErr w:type="gramStart"/>
      <w:r w:rsidRPr="000C7951">
        <w:rPr>
          <w:rFonts w:ascii="Century Gothic" w:hAnsi="Century Gothic" w:cs="Arial"/>
          <w:sz w:val="20"/>
        </w:rPr>
        <w:t>A tout moment</w:t>
      </w:r>
      <w:proofErr w:type="gramEnd"/>
      <w:r w:rsidRPr="000C7951">
        <w:rPr>
          <w:rFonts w:ascii="Century Gothic" w:hAnsi="Century Gothic" w:cs="Arial"/>
          <w:sz w:val="20"/>
        </w:rPr>
        <w:t xml:space="preserve"> durant l’exécution de la prestation, le titulaire doit être en mesure de produire cette attestation, sur demande du pouvoir adjudicateur et dans un délai de quinze jours à compter de la réception de la demande.</w:t>
      </w:r>
    </w:p>
    <w:p w14:paraId="2A4AA3E2" w14:textId="77777777" w:rsidR="005D3AE9" w:rsidRDefault="005D3AE9" w:rsidP="00DE3CD8">
      <w:pPr>
        <w:pStyle w:val="Normal1"/>
        <w:ind w:firstLine="0"/>
        <w:rPr>
          <w:rFonts w:ascii="Century Gothic" w:hAnsi="Century Gothic" w:cs="Arial"/>
          <w:sz w:val="20"/>
        </w:rPr>
      </w:pPr>
    </w:p>
    <w:p w14:paraId="0C7DEAE6" w14:textId="77777777" w:rsidR="00AC196B" w:rsidRDefault="00AC196B" w:rsidP="00DE3CD8">
      <w:pPr>
        <w:pStyle w:val="Normal1"/>
        <w:ind w:firstLine="0"/>
        <w:rPr>
          <w:rFonts w:ascii="Century Gothic" w:hAnsi="Century Gothic" w:cs="Arial"/>
          <w:sz w:val="20"/>
        </w:rPr>
      </w:pPr>
    </w:p>
    <w:p w14:paraId="55A92C35" w14:textId="77777777" w:rsidR="00AC196B" w:rsidRPr="000C7951" w:rsidRDefault="00AC196B" w:rsidP="00DE3CD8">
      <w:pPr>
        <w:pStyle w:val="Normal1"/>
        <w:ind w:firstLine="0"/>
        <w:rPr>
          <w:rFonts w:ascii="Century Gothic" w:hAnsi="Century Gothic" w:cs="Arial"/>
          <w:sz w:val="20"/>
        </w:rPr>
      </w:pPr>
    </w:p>
    <w:p w14:paraId="5611BF00" w14:textId="77777777" w:rsidR="00D335C7" w:rsidRPr="000C7951" w:rsidRDefault="00D335C7" w:rsidP="009372B4">
      <w:pPr>
        <w:pStyle w:val="Titre1"/>
        <w:shd w:val="clear" w:color="auto" w:fill="D9D9D9"/>
        <w:rPr>
          <w:rFonts w:ascii="Century Gothic" w:hAnsi="Century Gothic" w:cs="Arial"/>
        </w:rPr>
      </w:pPr>
      <w:bookmarkStart w:id="31" w:name="_Toc210726864"/>
      <w:r w:rsidRPr="000C7951">
        <w:rPr>
          <w:rFonts w:ascii="Century Gothic" w:hAnsi="Century Gothic" w:cs="Arial"/>
        </w:rPr>
        <w:t>Article 14 : Résiliation du marché</w:t>
      </w:r>
      <w:bookmarkEnd w:id="31"/>
    </w:p>
    <w:p w14:paraId="01D9435D" w14:textId="77777777" w:rsidR="00C8641C" w:rsidRDefault="00C8641C" w:rsidP="00DE3CD8">
      <w:pPr>
        <w:pStyle w:val="Normal1"/>
        <w:ind w:firstLine="0"/>
        <w:rPr>
          <w:rFonts w:ascii="Century Gothic" w:hAnsi="Century Gothic" w:cs="Arial"/>
          <w:sz w:val="20"/>
        </w:rPr>
      </w:pPr>
    </w:p>
    <w:p w14:paraId="06F9EA88" w14:textId="77777777" w:rsidR="00C8641C" w:rsidRPr="00611DDC" w:rsidRDefault="00C8641C" w:rsidP="00C8641C">
      <w:pPr>
        <w:keepLines/>
        <w:pBdr>
          <w:top w:val="nil"/>
          <w:left w:val="nil"/>
          <w:bottom w:val="nil"/>
          <w:right w:val="nil"/>
          <w:between w:val="nil"/>
        </w:pBdr>
        <w:tabs>
          <w:tab w:val="left" w:pos="284"/>
          <w:tab w:val="left" w:pos="567"/>
          <w:tab w:val="left" w:pos="851"/>
        </w:tabs>
        <w:jc w:val="both"/>
        <w:rPr>
          <w:rFonts w:ascii="Century Gothic" w:eastAsia="Arial" w:hAnsi="Century Gothic" w:cs="Arial"/>
          <w:color w:val="000000"/>
          <w:sz w:val="20"/>
        </w:rPr>
      </w:pPr>
      <w:r w:rsidRPr="00611DDC">
        <w:rPr>
          <w:rFonts w:ascii="Century Gothic" w:eastAsia="Arial" w:hAnsi="Century Gothic" w:cs="Arial"/>
          <w:color w:val="000000"/>
          <w:sz w:val="20"/>
        </w:rPr>
        <w:t>Seules les stipulations du C.C.A.G.-F.C.S. (articles 38 à 45), relatives à la résiliation du marché, sont applicables.</w:t>
      </w:r>
    </w:p>
    <w:p w14:paraId="3CA7092C" w14:textId="77777777" w:rsidR="00C8641C" w:rsidRPr="00611DDC" w:rsidRDefault="00C8641C" w:rsidP="00C8641C">
      <w:pPr>
        <w:keepLines/>
        <w:pBdr>
          <w:top w:val="nil"/>
          <w:left w:val="nil"/>
          <w:bottom w:val="nil"/>
          <w:right w:val="nil"/>
          <w:between w:val="nil"/>
        </w:pBdr>
        <w:tabs>
          <w:tab w:val="left" w:pos="284"/>
          <w:tab w:val="left" w:pos="567"/>
          <w:tab w:val="left" w:pos="851"/>
        </w:tabs>
        <w:ind w:firstLine="284"/>
        <w:jc w:val="both"/>
        <w:rPr>
          <w:rFonts w:ascii="Century Gothic" w:eastAsia="Arial" w:hAnsi="Century Gothic" w:cs="Arial"/>
          <w:color w:val="000000"/>
          <w:sz w:val="20"/>
        </w:rPr>
      </w:pPr>
    </w:p>
    <w:p w14:paraId="6F17BC6E" w14:textId="77777777" w:rsidR="00C8641C" w:rsidRDefault="00C8641C" w:rsidP="00C8641C">
      <w:pPr>
        <w:keepLines/>
        <w:pBdr>
          <w:top w:val="nil"/>
          <w:left w:val="nil"/>
          <w:bottom w:val="nil"/>
          <w:right w:val="nil"/>
          <w:between w:val="nil"/>
        </w:pBdr>
        <w:tabs>
          <w:tab w:val="left" w:pos="284"/>
          <w:tab w:val="left" w:pos="567"/>
          <w:tab w:val="left" w:pos="851"/>
        </w:tabs>
        <w:jc w:val="both"/>
        <w:rPr>
          <w:rFonts w:ascii="Century Gothic" w:eastAsia="Arial" w:hAnsi="Century Gothic" w:cs="Arial"/>
          <w:color w:val="000000"/>
          <w:sz w:val="20"/>
        </w:rPr>
      </w:pPr>
      <w:r w:rsidRPr="00611DDC">
        <w:rPr>
          <w:rFonts w:ascii="Century Gothic" w:eastAsia="Arial" w:hAnsi="Century Gothic" w:cs="Arial"/>
          <w:color w:val="000000"/>
          <w:sz w:val="20"/>
        </w:rPr>
        <w:t xml:space="preserve">Par dérogation à l’article 43.2.2.4, en cas de </w:t>
      </w:r>
      <w:r w:rsidRPr="00611DDC">
        <w:rPr>
          <w:rFonts w:ascii="Century Gothic" w:eastAsia="Arial" w:hAnsi="Century Gothic" w:cs="Arial"/>
          <w:color w:val="000000"/>
          <w:sz w:val="20"/>
          <w:u w:val="single"/>
        </w:rPr>
        <w:t>résiliation pour faute du titulaire</w:t>
      </w:r>
      <w:r w:rsidRPr="00611DDC">
        <w:rPr>
          <w:rFonts w:ascii="Century Gothic" w:eastAsia="Arial" w:hAnsi="Century Gothic" w:cs="Arial"/>
          <w:color w:val="000000"/>
          <w:sz w:val="20"/>
        </w:rPr>
        <w:t>, par le pouvoir adjudicateur, le titulaire ne percevra pas d’indemnité. Seules les prestations effectuées seront réglées.</w:t>
      </w:r>
    </w:p>
    <w:p w14:paraId="7CA4C89C" w14:textId="77777777" w:rsidR="00C8641C" w:rsidRPr="00611DDC" w:rsidRDefault="00C8641C" w:rsidP="00C8641C">
      <w:pPr>
        <w:keepLines/>
        <w:pBdr>
          <w:top w:val="nil"/>
          <w:left w:val="nil"/>
          <w:bottom w:val="nil"/>
          <w:right w:val="nil"/>
          <w:between w:val="nil"/>
        </w:pBdr>
        <w:tabs>
          <w:tab w:val="left" w:pos="284"/>
          <w:tab w:val="left" w:pos="567"/>
          <w:tab w:val="left" w:pos="851"/>
        </w:tabs>
        <w:jc w:val="both"/>
        <w:rPr>
          <w:rFonts w:ascii="Century Gothic" w:eastAsia="Arial" w:hAnsi="Century Gothic" w:cs="Arial"/>
          <w:color w:val="000000"/>
          <w:sz w:val="20"/>
        </w:rPr>
      </w:pPr>
    </w:p>
    <w:p w14:paraId="58B1043A" w14:textId="77777777" w:rsidR="00C8641C" w:rsidRPr="00611DDC" w:rsidRDefault="00C8641C" w:rsidP="00C8641C">
      <w:pPr>
        <w:keepLines/>
        <w:pBdr>
          <w:top w:val="nil"/>
          <w:left w:val="nil"/>
          <w:bottom w:val="nil"/>
          <w:right w:val="nil"/>
          <w:between w:val="nil"/>
        </w:pBdr>
        <w:tabs>
          <w:tab w:val="left" w:pos="284"/>
          <w:tab w:val="left" w:pos="567"/>
          <w:tab w:val="left" w:pos="851"/>
        </w:tabs>
        <w:jc w:val="both"/>
        <w:rPr>
          <w:rFonts w:ascii="Century Gothic" w:eastAsia="Arial" w:hAnsi="Century Gothic" w:cs="Arial"/>
          <w:color w:val="000000"/>
          <w:sz w:val="20"/>
        </w:rPr>
      </w:pPr>
      <w:r w:rsidRPr="00611DDC">
        <w:rPr>
          <w:rFonts w:ascii="Century Gothic" w:eastAsia="Arial" w:hAnsi="Century Gothic" w:cs="Arial"/>
          <w:color w:val="000000"/>
          <w:sz w:val="20"/>
          <w:u w:val="single"/>
        </w:rPr>
        <w:t>Redressement ou liquidation judiciaire</w:t>
      </w:r>
      <w:r w:rsidRPr="00C8641C">
        <w:rPr>
          <w:rFonts w:ascii="Century Gothic" w:eastAsia="Arial" w:hAnsi="Century Gothic" w:cs="Arial"/>
          <w:color w:val="000000"/>
          <w:sz w:val="20"/>
        </w:rPr>
        <w:t> :</w:t>
      </w:r>
    </w:p>
    <w:p w14:paraId="19FC1325" w14:textId="77777777" w:rsidR="00C8641C" w:rsidRPr="00611DDC" w:rsidRDefault="00C8641C" w:rsidP="00C8641C">
      <w:pPr>
        <w:pBdr>
          <w:top w:val="nil"/>
          <w:left w:val="nil"/>
          <w:bottom w:val="nil"/>
          <w:right w:val="nil"/>
          <w:between w:val="nil"/>
        </w:pBdr>
        <w:jc w:val="both"/>
        <w:rPr>
          <w:rFonts w:ascii="Century Gothic" w:eastAsia="Arial" w:hAnsi="Century Gothic" w:cs="Arial"/>
          <w:color w:val="000000"/>
          <w:sz w:val="20"/>
        </w:rPr>
      </w:pPr>
      <w:r w:rsidRPr="00611DDC">
        <w:rPr>
          <w:rFonts w:ascii="Century Gothic" w:eastAsia="Arial" w:hAnsi="Century Gothic" w:cs="Arial"/>
          <w:color w:val="000000"/>
          <w:sz w:val="20"/>
        </w:rPr>
        <w:t xml:space="preserve">Le jugement instituant le redressement ou la liquidation judiciaire est notifié immédiatement au pouvoir adjudicateur par le titulaire du marché. Il en va de même de tout jugement ou décision susceptible d'avoir un effet sur l'exécution du marché. </w:t>
      </w:r>
    </w:p>
    <w:p w14:paraId="76771F65" w14:textId="77777777" w:rsidR="00D335C7" w:rsidRPr="000C7951" w:rsidRDefault="00D335C7">
      <w:pPr>
        <w:pStyle w:val="Normal1"/>
        <w:rPr>
          <w:rFonts w:ascii="Century Gothic" w:hAnsi="Century Gothic" w:cs="Arial"/>
          <w:sz w:val="20"/>
        </w:rPr>
      </w:pPr>
    </w:p>
    <w:p w14:paraId="52FC654B" w14:textId="77777777" w:rsidR="00D335C7" w:rsidRPr="000C7951" w:rsidRDefault="00D335C7" w:rsidP="009372B4">
      <w:pPr>
        <w:pStyle w:val="Titre1"/>
        <w:shd w:val="clear" w:color="auto" w:fill="D9D9D9"/>
        <w:rPr>
          <w:rFonts w:ascii="Century Gothic" w:hAnsi="Century Gothic" w:cs="Arial"/>
        </w:rPr>
      </w:pPr>
      <w:bookmarkStart w:id="32" w:name="_Toc210726865"/>
      <w:r w:rsidRPr="000C7951">
        <w:rPr>
          <w:rFonts w:ascii="Century Gothic" w:hAnsi="Century Gothic" w:cs="Arial"/>
        </w:rPr>
        <w:t>Article 15 : Droit et Langue</w:t>
      </w:r>
      <w:bookmarkEnd w:id="32"/>
      <w:r w:rsidRPr="000C7951">
        <w:rPr>
          <w:rFonts w:ascii="Century Gothic" w:hAnsi="Century Gothic" w:cs="Arial"/>
        </w:rPr>
        <w:t xml:space="preserve"> </w:t>
      </w:r>
    </w:p>
    <w:p w14:paraId="37C6D4F9" w14:textId="77777777" w:rsidR="00C8641C" w:rsidRDefault="00C8641C" w:rsidP="00DE3CD8">
      <w:pPr>
        <w:pStyle w:val="Normal1"/>
        <w:ind w:firstLine="0"/>
        <w:rPr>
          <w:rFonts w:ascii="Century Gothic" w:hAnsi="Century Gothic" w:cs="Arial"/>
          <w:sz w:val="20"/>
        </w:rPr>
      </w:pPr>
    </w:p>
    <w:p w14:paraId="61E52F6B" w14:textId="77777777" w:rsidR="00D335C7" w:rsidRPr="000C7951" w:rsidRDefault="00D335C7" w:rsidP="00DE3CD8">
      <w:pPr>
        <w:pStyle w:val="Normal1"/>
        <w:ind w:firstLine="0"/>
        <w:rPr>
          <w:rFonts w:ascii="Century Gothic" w:hAnsi="Century Gothic" w:cs="Arial"/>
          <w:sz w:val="20"/>
        </w:rPr>
      </w:pPr>
      <w:r w:rsidRPr="000C7951">
        <w:rPr>
          <w:rFonts w:ascii="Century Gothic" w:hAnsi="Century Gothic" w:cs="Arial"/>
          <w:sz w:val="20"/>
        </w:rPr>
        <w:t>En cas de litige, seul le Tribunal Administratif de Rennes est compétent en la matière.</w:t>
      </w:r>
    </w:p>
    <w:p w14:paraId="30590958" w14:textId="77777777" w:rsidR="00D335C7" w:rsidRPr="000C7951" w:rsidRDefault="00D335C7">
      <w:pPr>
        <w:pStyle w:val="Normal1"/>
        <w:rPr>
          <w:rFonts w:ascii="Century Gothic" w:hAnsi="Century Gothic" w:cs="Arial"/>
          <w:sz w:val="20"/>
        </w:rPr>
      </w:pPr>
    </w:p>
    <w:p w14:paraId="62C836E7" w14:textId="77777777" w:rsidR="00D335C7" w:rsidRPr="000C7951" w:rsidRDefault="00D335C7" w:rsidP="00DE3CD8">
      <w:pPr>
        <w:pStyle w:val="Normal1"/>
        <w:ind w:firstLine="0"/>
        <w:rPr>
          <w:rFonts w:ascii="Century Gothic" w:hAnsi="Century Gothic" w:cs="Arial"/>
          <w:sz w:val="20"/>
        </w:rPr>
      </w:pPr>
      <w:r w:rsidRPr="000C7951">
        <w:rPr>
          <w:rFonts w:ascii="Century Gothic" w:hAnsi="Century Gothic" w:cs="Arial"/>
          <w:sz w:val="20"/>
        </w:rP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35EF3620" w14:textId="77777777" w:rsidR="00E70E70" w:rsidRPr="000C7951" w:rsidRDefault="00E70E70" w:rsidP="00DE3CD8">
      <w:pPr>
        <w:pStyle w:val="Normal1"/>
        <w:ind w:firstLine="0"/>
        <w:rPr>
          <w:rFonts w:ascii="Century Gothic" w:hAnsi="Century Gothic" w:cs="Arial"/>
          <w:sz w:val="20"/>
        </w:rPr>
      </w:pPr>
    </w:p>
    <w:p w14:paraId="34FC4D48" w14:textId="77777777" w:rsidR="00D335C7" w:rsidRPr="000C7951" w:rsidRDefault="00D335C7" w:rsidP="009372B4">
      <w:pPr>
        <w:pStyle w:val="Titre1"/>
        <w:shd w:val="clear" w:color="auto" w:fill="D9D9D9"/>
        <w:rPr>
          <w:rFonts w:ascii="Century Gothic" w:hAnsi="Century Gothic" w:cs="Arial"/>
        </w:rPr>
      </w:pPr>
      <w:bookmarkStart w:id="33" w:name="_Toc210726866"/>
      <w:r w:rsidRPr="000C7951">
        <w:rPr>
          <w:rFonts w:ascii="Century Gothic" w:hAnsi="Century Gothic" w:cs="Arial"/>
        </w:rPr>
        <w:t>Article 16 : Dérogations au C.C.A.G.</w:t>
      </w:r>
      <w:bookmarkEnd w:id="33"/>
    </w:p>
    <w:p w14:paraId="4E2D8CF6" w14:textId="77777777" w:rsidR="00C8641C" w:rsidRDefault="00C8641C" w:rsidP="00131C3B">
      <w:pPr>
        <w:pStyle w:val="Normal1"/>
        <w:numPr>
          <w:ilvl w:val="0"/>
          <w:numId w:val="2"/>
        </w:numPr>
        <w:rPr>
          <w:rFonts w:ascii="Century Gothic" w:hAnsi="Century Gothic" w:cs="Arial"/>
          <w:sz w:val="20"/>
        </w:rPr>
      </w:pPr>
    </w:p>
    <w:p w14:paraId="44858FFC" w14:textId="77777777" w:rsidR="00C8641C" w:rsidRPr="000C7951" w:rsidRDefault="00C8641C" w:rsidP="00C8641C">
      <w:pPr>
        <w:pStyle w:val="Normal1"/>
        <w:numPr>
          <w:ilvl w:val="0"/>
          <w:numId w:val="2"/>
        </w:numPr>
        <w:rPr>
          <w:rFonts w:ascii="Century Gothic" w:hAnsi="Century Gothic" w:cs="Arial"/>
          <w:sz w:val="20"/>
        </w:rPr>
      </w:pPr>
      <w:r w:rsidRPr="000C7951">
        <w:rPr>
          <w:rFonts w:ascii="Century Gothic" w:hAnsi="Century Gothic" w:cs="Arial"/>
          <w:sz w:val="20"/>
        </w:rPr>
        <w:t xml:space="preserve">L'article </w:t>
      </w:r>
      <w:r>
        <w:rPr>
          <w:rFonts w:ascii="Century Gothic" w:hAnsi="Century Gothic" w:cs="Arial"/>
          <w:sz w:val="20"/>
        </w:rPr>
        <w:t>2</w:t>
      </w:r>
      <w:r w:rsidRPr="000C7951">
        <w:rPr>
          <w:rFonts w:ascii="Century Gothic" w:hAnsi="Century Gothic" w:cs="Arial"/>
          <w:sz w:val="20"/>
        </w:rPr>
        <w:t xml:space="preserve"> du présent C.C.P. déroge à l'article </w:t>
      </w:r>
      <w:r>
        <w:rPr>
          <w:rFonts w:ascii="Century Gothic" w:hAnsi="Century Gothic" w:cs="Arial"/>
          <w:sz w:val="20"/>
        </w:rPr>
        <w:t>4.1</w:t>
      </w:r>
      <w:r w:rsidRPr="000C7951">
        <w:rPr>
          <w:rFonts w:ascii="Century Gothic" w:hAnsi="Century Gothic" w:cs="Arial"/>
          <w:sz w:val="20"/>
        </w:rPr>
        <w:t xml:space="preserve"> du CCAG-FCS</w:t>
      </w:r>
      <w:r w:rsidR="005957CF">
        <w:rPr>
          <w:rFonts w:ascii="Century Gothic" w:hAnsi="Century Gothic" w:cs="Arial"/>
          <w:sz w:val="20"/>
        </w:rPr>
        <w:t xml:space="preserve"> (Pièces constitutives - ordre)</w:t>
      </w:r>
      <w:r w:rsidRPr="000C7951">
        <w:rPr>
          <w:rFonts w:ascii="Century Gothic" w:hAnsi="Century Gothic" w:cs="Arial"/>
          <w:sz w:val="20"/>
        </w:rPr>
        <w:t>.</w:t>
      </w:r>
    </w:p>
    <w:p w14:paraId="52F18F7C" w14:textId="6EA5194B" w:rsidR="00131C3B" w:rsidRPr="000C7951" w:rsidRDefault="00131C3B" w:rsidP="00131C3B">
      <w:pPr>
        <w:pStyle w:val="Normal1"/>
        <w:numPr>
          <w:ilvl w:val="0"/>
          <w:numId w:val="2"/>
        </w:numPr>
        <w:rPr>
          <w:rFonts w:ascii="Century Gothic" w:hAnsi="Century Gothic" w:cs="Arial"/>
          <w:sz w:val="20"/>
        </w:rPr>
      </w:pPr>
      <w:r w:rsidRPr="000C7951">
        <w:rPr>
          <w:rFonts w:ascii="Century Gothic" w:hAnsi="Century Gothic" w:cs="Arial"/>
          <w:sz w:val="20"/>
        </w:rPr>
        <w:t>L'article 6 du présent C.C.P. déroge à l'article 2</w:t>
      </w:r>
      <w:r w:rsidR="00E030CE">
        <w:rPr>
          <w:rFonts w:ascii="Century Gothic" w:hAnsi="Century Gothic" w:cs="Arial"/>
          <w:sz w:val="20"/>
        </w:rPr>
        <w:t>8</w:t>
      </w:r>
      <w:r w:rsidR="00C8641C">
        <w:rPr>
          <w:rFonts w:ascii="Century Gothic" w:hAnsi="Century Gothic" w:cs="Arial"/>
          <w:sz w:val="20"/>
        </w:rPr>
        <w:t>.2</w:t>
      </w:r>
      <w:r w:rsidRPr="000C7951">
        <w:rPr>
          <w:rFonts w:ascii="Century Gothic" w:hAnsi="Century Gothic" w:cs="Arial"/>
          <w:sz w:val="20"/>
        </w:rPr>
        <w:t xml:space="preserve"> du CCAG-FCS</w:t>
      </w:r>
      <w:r w:rsidR="005957CF">
        <w:rPr>
          <w:rFonts w:ascii="Century Gothic" w:hAnsi="Century Gothic" w:cs="Arial"/>
          <w:sz w:val="20"/>
        </w:rPr>
        <w:t xml:space="preserve"> (Vérification - Admission)</w:t>
      </w:r>
      <w:r w:rsidRPr="000C7951">
        <w:rPr>
          <w:rFonts w:ascii="Century Gothic" w:hAnsi="Century Gothic" w:cs="Arial"/>
          <w:sz w:val="20"/>
        </w:rPr>
        <w:t>.</w:t>
      </w:r>
    </w:p>
    <w:p w14:paraId="181A7931" w14:textId="77777777" w:rsidR="00354C1E" w:rsidRPr="000C7951" w:rsidRDefault="004B29E4" w:rsidP="00DE3CD8">
      <w:pPr>
        <w:pStyle w:val="Normal1"/>
        <w:ind w:firstLine="0"/>
        <w:rPr>
          <w:rFonts w:ascii="Century Gothic" w:hAnsi="Century Gothic" w:cs="Arial"/>
          <w:sz w:val="20"/>
        </w:rPr>
      </w:pPr>
      <w:r w:rsidRPr="000C7951">
        <w:rPr>
          <w:rFonts w:ascii="Century Gothic" w:hAnsi="Century Gothic" w:cs="Arial"/>
          <w:sz w:val="20"/>
        </w:rPr>
        <w:t>L'article 12 du présent C.C.P. déroge à l'article 14.1 du CCAG</w:t>
      </w:r>
      <w:r w:rsidR="00354C1E" w:rsidRPr="000C7951">
        <w:rPr>
          <w:rFonts w:ascii="Century Gothic" w:hAnsi="Century Gothic" w:cs="Arial"/>
          <w:sz w:val="20"/>
        </w:rPr>
        <w:t>-FCS</w:t>
      </w:r>
      <w:r w:rsidR="00C8641C">
        <w:rPr>
          <w:rFonts w:ascii="Century Gothic" w:hAnsi="Century Gothic" w:cs="Arial"/>
          <w:sz w:val="20"/>
        </w:rPr>
        <w:t xml:space="preserve"> (Pénalités)</w:t>
      </w:r>
      <w:r w:rsidRPr="000C7951">
        <w:rPr>
          <w:rFonts w:ascii="Century Gothic" w:hAnsi="Century Gothic" w:cs="Arial"/>
          <w:sz w:val="20"/>
        </w:rPr>
        <w:t>.</w:t>
      </w:r>
    </w:p>
    <w:p w14:paraId="4AA80AEA" w14:textId="77777777" w:rsidR="00C8641C" w:rsidRPr="000C7951" w:rsidRDefault="00C8641C" w:rsidP="00C8641C">
      <w:pPr>
        <w:pStyle w:val="Normal1"/>
        <w:ind w:firstLine="0"/>
        <w:rPr>
          <w:rFonts w:ascii="Century Gothic" w:hAnsi="Century Gothic" w:cs="Arial"/>
          <w:sz w:val="20"/>
        </w:rPr>
      </w:pPr>
      <w:r w:rsidRPr="000C7951">
        <w:rPr>
          <w:rFonts w:ascii="Century Gothic" w:hAnsi="Century Gothic" w:cs="Arial"/>
          <w:sz w:val="20"/>
        </w:rPr>
        <w:t>L'article 1</w:t>
      </w:r>
      <w:r>
        <w:rPr>
          <w:rFonts w:ascii="Century Gothic" w:hAnsi="Century Gothic" w:cs="Arial"/>
          <w:sz w:val="20"/>
        </w:rPr>
        <w:t>4</w:t>
      </w:r>
      <w:r w:rsidRPr="000C7951">
        <w:rPr>
          <w:rFonts w:ascii="Century Gothic" w:hAnsi="Century Gothic" w:cs="Arial"/>
          <w:sz w:val="20"/>
        </w:rPr>
        <w:t xml:space="preserve"> du présent C.C.P. déroge à l'article 4</w:t>
      </w:r>
      <w:r>
        <w:rPr>
          <w:rFonts w:ascii="Century Gothic" w:hAnsi="Century Gothic" w:cs="Arial"/>
          <w:sz w:val="20"/>
        </w:rPr>
        <w:t>3</w:t>
      </w:r>
      <w:r w:rsidRPr="000C7951">
        <w:rPr>
          <w:rFonts w:ascii="Century Gothic" w:hAnsi="Century Gothic" w:cs="Arial"/>
          <w:sz w:val="20"/>
        </w:rPr>
        <w:t>.</w:t>
      </w:r>
      <w:r>
        <w:rPr>
          <w:rFonts w:ascii="Century Gothic" w:hAnsi="Century Gothic" w:cs="Arial"/>
          <w:sz w:val="20"/>
        </w:rPr>
        <w:t>2.2.4</w:t>
      </w:r>
      <w:r w:rsidRPr="000C7951">
        <w:rPr>
          <w:rFonts w:ascii="Century Gothic" w:hAnsi="Century Gothic" w:cs="Arial"/>
          <w:sz w:val="20"/>
        </w:rPr>
        <w:t xml:space="preserve"> du CCAG-FCS</w:t>
      </w:r>
      <w:r>
        <w:rPr>
          <w:rFonts w:ascii="Century Gothic" w:hAnsi="Century Gothic" w:cs="Arial"/>
          <w:sz w:val="20"/>
        </w:rPr>
        <w:t xml:space="preserve"> (Résiliation)</w:t>
      </w:r>
      <w:r w:rsidRPr="000C7951">
        <w:rPr>
          <w:rFonts w:ascii="Century Gothic" w:hAnsi="Century Gothic" w:cs="Arial"/>
          <w:sz w:val="20"/>
        </w:rPr>
        <w:t>.</w:t>
      </w:r>
    </w:p>
    <w:p w14:paraId="2BB7A31A" w14:textId="77777777" w:rsidR="004B29E4" w:rsidRPr="000C7951" w:rsidRDefault="004B29E4" w:rsidP="00DE3CD8">
      <w:pPr>
        <w:pStyle w:val="Normal1"/>
        <w:ind w:firstLine="0"/>
        <w:rPr>
          <w:rFonts w:ascii="Century Gothic" w:hAnsi="Century Gothic" w:cs="Arial"/>
          <w:sz w:val="20"/>
        </w:rPr>
      </w:pPr>
    </w:p>
    <w:p w14:paraId="3EF8EC18" w14:textId="77777777" w:rsidR="004B29E4" w:rsidRPr="000C7951" w:rsidRDefault="004B29E4" w:rsidP="004B29E4">
      <w:pPr>
        <w:pStyle w:val="Normal1"/>
        <w:rPr>
          <w:rFonts w:ascii="Century Gothic" w:hAnsi="Century Gothic" w:cs="Arial"/>
        </w:rPr>
      </w:pPr>
    </w:p>
    <w:p w14:paraId="6E8631C7" w14:textId="77777777" w:rsidR="00D335C7" w:rsidRPr="000C7951" w:rsidRDefault="00D335C7">
      <w:pPr>
        <w:pStyle w:val="Normal1"/>
        <w:rPr>
          <w:rFonts w:ascii="Century Gothic" w:hAnsi="Century Gothic" w:cs="Arial"/>
        </w:rPr>
      </w:pPr>
    </w:p>
    <w:p w14:paraId="2D309010" w14:textId="77777777" w:rsidR="00D335C7" w:rsidRPr="000C7951" w:rsidRDefault="00D335C7">
      <w:pPr>
        <w:pStyle w:val="Normal1"/>
        <w:rPr>
          <w:rFonts w:ascii="Century Gothic" w:hAnsi="Century Gothic" w:cs="Arial"/>
        </w:rPr>
      </w:pPr>
    </w:p>
    <w:p w14:paraId="3B137786" w14:textId="77777777" w:rsidR="00D335C7" w:rsidRPr="000C7951" w:rsidRDefault="00D335C7">
      <w:pPr>
        <w:rPr>
          <w:rFonts w:ascii="Century Gothic" w:hAnsi="Century Gothic"/>
        </w:rPr>
        <w:sectPr w:rsidR="00D335C7" w:rsidRPr="000C7951" w:rsidSect="00B07673">
          <w:footerReference w:type="default" r:id="rId19"/>
          <w:headerReference w:type="first" r:id="rId20"/>
          <w:footerReference w:type="first" r:id="rId21"/>
          <w:pgSz w:w="11906" w:h="16838"/>
          <w:pgMar w:top="1134" w:right="1134" w:bottom="1134" w:left="1134" w:header="720" w:footer="851" w:gutter="0"/>
          <w:pgNumType w:start="1"/>
          <w:cols w:space="720"/>
          <w:titlePg/>
          <w:docGrid w:linePitch="299"/>
        </w:sectPr>
      </w:pPr>
    </w:p>
    <w:p w14:paraId="74DD34FB" w14:textId="77777777" w:rsidR="00D335C7" w:rsidRPr="000C7951" w:rsidRDefault="00D335C7">
      <w:pPr>
        <w:rPr>
          <w:rFonts w:ascii="Century Gothic" w:hAnsi="Century Gothic"/>
        </w:rPr>
      </w:pPr>
    </w:p>
    <w:p w14:paraId="65467133" w14:textId="77777777" w:rsidR="00A5653C" w:rsidRPr="000C7951" w:rsidRDefault="00A5653C">
      <w:pPr>
        <w:rPr>
          <w:rFonts w:ascii="Century Gothic" w:hAnsi="Century Gothic"/>
        </w:rPr>
      </w:pPr>
    </w:p>
    <w:sectPr w:rsidR="00A5653C" w:rsidRPr="000C7951">
      <w:type w:val="continuous"/>
      <w:pgSz w:w="11906" w:h="16838"/>
      <w:pgMar w:top="851" w:right="1418" w:bottom="1418" w:left="1418" w:header="720" w:footer="85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6E11A" w14:textId="77777777" w:rsidR="000C4CB7" w:rsidRDefault="000C4CB7">
      <w:r>
        <w:separator/>
      </w:r>
    </w:p>
  </w:endnote>
  <w:endnote w:type="continuationSeparator" w:id="0">
    <w:p w14:paraId="3BEE9C6B" w14:textId="77777777" w:rsidR="000C4CB7" w:rsidRDefault="000C4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FreeSan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81AE0" w14:textId="77777777" w:rsidR="00D335C7" w:rsidRPr="00D02CEF" w:rsidRDefault="00D335C7">
    <w:pPr>
      <w:pStyle w:val="Pieddepage"/>
      <w:pBdr>
        <w:top w:val="single" w:sz="4" w:space="1" w:color="000000"/>
      </w:pBdr>
      <w:rPr>
        <w:rStyle w:val="Numrodepage"/>
        <w:rFonts w:ascii="Arial" w:hAnsi="Arial" w:cs="Arial"/>
        <w:sz w:val="16"/>
        <w:szCs w:val="16"/>
      </w:rPr>
    </w:pPr>
    <w:r w:rsidRPr="00D02CEF">
      <w:rPr>
        <w:rStyle w:val="Numrodepage"/>
        <w:rFonts w:ascii="Arial" w:hAnsi="Arial" w:cs="Arial"/>
        <w:sz w:val="16"/>
        <w:szCs w:val="16"/>
      </w:rPr>
      <w:tab/>
      <w:t xml:space="preserve">Page </w:t>
    </w:r>
    <w:r w:rsidRPr="00D02CEF">
      <w:rPr>
        <w:rStyle w:val="Numrodepage"/>
        <w:rFonts w:ascii="Arial" w:hAnsi="Arial" w:cs="Arial"/>
        <w:sz w:val="16"/>
        <w:szCs w:val="16"/>
      </w:rPr>
      <w:fldChar w:fldCharType="begin"/>
    </w:r>
    <w:r w:rsidRPr="00D02CEF">
      <w:rPr>
        <w:rStyle w:val="Numrodepage"/>
        <w:rFonts w:ascii="Arial" w:hAnsi="Arial" w:cs="Arial"/>
        <w:sz w:val="16"/>
        <w:szCs w:val="16"/>
      </w:rPr>
      <w:instrText xml:space="preserve"> PAGE </w:instrText>
    </w:r>
    <w:r w:rsidRPr="00D02CEF">
      <w:rPr>
        <w:rStyle w:val="Numrodepage"/>
        <w:rFonts w:ascii="Arial" w:hAnsi="Arial" w:cs="Arial"/>
        <w:sz w:val="16"/>
        <w:szCs w:val="16"/>
      </w:rPr>
      <w:fldChar w:fldCharType="separate"/>
    </w:r>
    <w:r w:rsidR="00B7017C">
      <w:rPr>
        <w:rStyle w:val="Numrodepage"/>
        <w:rFonts w:ascii="Arial" w:hAnsi="Arial" w:cs="Arial"/>
        <w:noProof/>
        <w:sz w:val="16"/>
        <w:szCs w:val="16"/>
      </w:rPr>
      <w:t>5</w:t>
    </w:r>
    <w:r w:rsidRPr="00D02CEF">
      <w:rPr>
        <w:rStyle w:val="Numrodepage"/>
        <w:rFonts w:ascii="Arial" w:hAnsi="Arial" w:cs="Arial"/>
        <w:sz w:val="16"/>
        <w:szCs w:val="16"/>
      </w:rPr>
      <w:fldChar w:fldCharType="end"/>
    </w:r>
    <w:r w:rsidRPr="00D02CEF">
      <w:rPr>
        <w:rStyle w:val="Numrodepage"/>
        <w:rFonts w:ascii="Arial" w:hAnsi="Arial" w:cs="Arial"/>
        <w:sz w:val="16"/>
        <w:szCs w:val="16"/>
      </w:rPr>
      <w:t xml:space="preserve"> sur </w:t>
    </w:r>
    <w:r w:rsidRPr="00D02CEF">
      <w:rPr>
        <w:rStyle w:val="Numrodepage"/>
        <w:rFonts w:ascii="Arial" w:hAnsi="Arial" w:cs="Arial"/>
        <w:sz w:val="16"/>
        <w:szCs w:val="16"/>
      </w:rPr>
      <w:fldChar w:fldCharType="begin"/>
    </w:r>
    <w:r w:rsidRPr="00D02CEF">
      <w:rPr>
        <w:rStyle w:val="Numrodepage"/>
        <w:rFonts w:ascii="Arial" w:hAnsi="Arial" w:cs="Arial"/>
        <w:sz w:val="16"/>
        <w:szCs w:val="16"/>
      </w:rPr>
      <w:instrText xml:space="preserve"> NUMPAGES \*Arabic </w:instrText>
    </w:r>
    <w:r w:rsidRPr="00D02CEF">
      <w:rPr>
        <w:rStyle w:val="Numrodepage"/>
        <w:rFonts w:ascii="Arial" w:hAnsi="Arial" w:cs="Arial"/>
        <w:sz w:val="16"/>
        <w:szCs w:val="16"/>
      </w:rPr>
      <w:fldChar w:fldCharType="separate"/>
    </w:r>
    <w:r w:rsidR="00B7017C">
      <w:rPr>
        <w:rStyle w:val="Numrodepage"/>
        <w:rFonts w:ascii="Arial" w:hAnsi="Arial" w:cs="Arial"/>
        <w:noProof/>
        <w:sz w:val="16"/>
        <w:szCs w:val="16"/>
      </w:rPr>
      <w:t>10</w:t>
    </w:r>
    <w:r w:rsidRPr="00D02CEF">
      <w:rPr>
        <w:rStyle w:val="Numrodepage"/>
        <w:rFonts w:ascii="Arial" w:hAnsi="Arial" w:cs="Arial"/>
        <w:sz w:val="16"/>
        <w:szCs w:val="16"/>
      </w:rPr>
      <w:fldChar w:fldCharType="end"/>
    </w:r>
    <w:r w:rsidRPr="00D02CEF">
      <w:rPr>
        <w:rStyle w:val="Numrodepage"/>
        <w:rFonts w:ascii="Arial" w:hAnsi="Arial" w:cs="Arial"/>
        <w:sz w:val="16"/>
        <w:szCs w:val="16"/>
      </w:rPr>
      <w:tab/>
      <w:t>C.C.P.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5488A" w14:textId="77777777" w:rsidR="00D335C7" w:rsidRDefault="00D335C7">
    <w:pPr>
      <w:pStyle w:val="Pieddepage"/>
    </w:pPr>
    <w:r>
      <w:rPr>
        <w:rStyle w:val="Numrodepage"/>
      </w:rPr>
      <w:tab/>
    </w:r>
    <w:r>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7B991B" w14:textId="77777777" w:rsidR="000C4CB7" w:rsidRDefault="000C4CB7">
      <w:r>
        <w:separator/>
      </w:r>
    </w:p>
  </w:footnote>
  <w:footnote w:type="continuationSeparator" w:id="0">
    <w:p w14:paraId="42F32532" w14:textId="77777777" w:rsidR="000C4CB7" w:rsidRDefault="000C4C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52A2B" w14:textId="1242004E" w:rsidR="000C7951" w:rsidRPr="000C7951" w:rsidRDefault="000469A5" w:rsidP="000C7951">
    <w:pPr>
      <w:pStyle w:val="En-tte"/>
      <w:jc w:val="center"/>
    </w:pPr>
    <w:r>
      <w:rPr>
        <w:noProof/>
        <w:color w:val="000000"/>
      </w:rPr>
      <w:drawing>
        <wp:inline distT="0" distB="0" distL="0" distR="0" wp14:anchorId="783FAF3A" wp14:editId="72431322">
          <wp:extent cx="2114550" cy="97155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971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2"/>
    <w:lvl w:ilvl="0">
      <w:start w:val="1"/>
      <w:numFmt w:val="bullet"/>
      <w:lvlText w:val="·"/>
      <w:lvlJc w:val="left"/>
      <w:pPr>
        <w:tabs>
          <w:tab w:val="num" w:pos="284"/>
        </w:tabs>
        <w:ind w:left="284" w:hanging="284"/>
      </w:pPr>
      <w:rPr>
        <w:rFonts w:ascii="Symbol" w:hAnsi="Symbol" w:cs="Symbol"/>
      </w:rPr>
    </w:lvl>
  </w:abstractNum>
  <w:abstractNum w:abstractNumId="3" w15:restartNumberingAfterBreak="0">
    <w:nsid w:val="00000004"/>
    <w:multiLevelType w:val="singleLevel"/>
    <w:tmpl w:val="00000004"/>
    <w:name w:val="WW8Num3"/>
    <w:lvl w:ilvl="0">
      <w:start w:val="1"/>
      <w:numFmt w:val="bullet"/>
      <w:lvlText w:val="·"/>
      <w:lvlJc w:val="left"/>
      <w:pPr>
        <w:tabs>
          <w:tab w:val="num" w:pos="284"/>
        </w:tabs>
        <w:ind w:left="284" w:hanging="284"/>
      </w:pPr>
      <w:rPr>
        <w:rFonts w:ascii="Symbol" w:hAnsi="Symbol" w:cs="Symbol"/>
      </w:rPr>
    </w:lvl>
  </w:abstractNum>
  <w:abstractNum w:abstractNumId="4" w15:restartNumberingAfterBreak="0">
    <w:nsid w:val="00000005"/>
    <w:multiLevelType w:val="singleLevel"/>
    <w:tmpl w:val="00000005"/>
    <w:name w:val="WW8Num4"/>
    <w:lvl w:ilvl="0">
      <w:start w:val="1"/>
      <w:numFmt w:val="bullet"/>
      <w:lvlText w:val="¨"/>
      <w:lvlJc w:val="left"/>
      <w:pPr>
        <w:tabs>
          <w:tab w:val="num" w:pos="284"/>
        </w:tabs>
        <w:ind w:left="284" w:hanging="284"/>
      </w:pPr>
      <w:rPr>
        <w:rFonts w:ascii="Symbol" w:hAnsi="Symbol" w:cs="Symbol"/>
        <w:sz w:val="18"/>
      </w:rPr>
    </w:lvl>
  </w:abstractNum>
  <w:abstractNum w:abstractNumId="5" w15:restartNumberingAfterBreak="0">
    <w:nsid w:val="00000006"/>
    <w:multiLevelType w:val="singleLevel"/>
    <w:tmpl w:val="00000006"/>
    <w:name w:val="WW8Num5"/>
    <w:lvl w:ilvl="0">
      <w:start w:val="1"/>
      <w:numFmt w:val="bullet"/>
      <w:lvlText w:val="·"/>
      <w:lvlJc w:val="left"/>
      <w:pPr>
        <w:tabs>
          <w:tab w:val="num" w:pos="284"/>
        </w:tabs>
        <w:ind w:left="284" w:hanging="284"/>
      </w:pPr>
      <w:rPr>
        <w:rFonts w:ascii="Symbol" w:hAnsi="Symbol" w:cs="Symbol"/>
      </w:rPr>
    </w:lvl>
  </w:abstractNum>
  <w:abstractNum w:abstractNumId="6" w15:restartNumberingAfterBreak="0">
    <w:nsid w:val="00000007"/>
    <w:multiLevelType w:val="singleLevel"/>
    <w:tmpl w:val="00000007"/>
    <w:name w:val="WW8Num6"/>
    <w:lvl w:ilvl="0">
      <w:start w:val="16"/>
      <w:numFmt w:val="bullet"/>
      <w:lvlText w:val="-"/>
      <w:lvlJc w:val="left"/>
      <w:pPr>
        <w:tabs>
          <w:tab w:val="num" w:pos="0"/>
        </w:tabs>
        <w:ind w:left="644" w:hanging="360"/>
      </w:pPr>
      <w:rPr>
        <w:rFonts w:ascii="Arial" w:hAnsi="Arial" w:cs="Arial"/>
      </w:rPr>
    </w:lvl>
  </w:abstractNum>
  <w:abstractNum w:abstractNumId="7" w15:restartNumberingAfterBreak="0">
    <w:nsid w:val="001C6F52"/>
    <w:multiLevelType w:val="hybridMultilevel"/>
    <w:tmpl w:val="E188BB3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092347A5"/>
    <w:multiLevelType w:val="hybridMultilevel"/>
    <w:tmpl w:val="5E8823A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0D4E2E1C"/>
    <w:multiLevelType w:val="hybridMultilevel"/>
    <w:tmpl w:val="345ABB2A"/>
    <w:lvl w:ilvl="0" w:tplc="E0D8394C">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11A64D34"/>
    <w:multiLevelType w:val="hybridMultilevel"/>
    <w:tmpl w:val="A4ACDF20"/>
    <w:lvl w:ilvl="0" w:tplc="52FE5EDC">
      <w:numFmt w:val="bullet"/>
      <w:lvlText w:val="•"/>
      <w:lvlJc w:val="left"/>
      <w:pPr>
        <w:ind w:left="928" w:hanging="360"/>
      </w:pPr>
      <w:rPr>
        <w:rFonts w:ascii="Times New Roman" w:eastAsia="Times New Roman" w:hAnsi="Times New Roman"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15:restartNumberingAfterBreak="0">
    <w:nsid w:val="11AC2512"/>
    <w:multiLevelType w:val="hybridMultilevel"/>
    <w:tmpl w:val="95C89518"/>
    <w:lvl w:ilvl="0" w:tplc="2B560A16">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2" w15:restartNumberingAfterBreak="0">
    <w:nsid w:val="13376BB8"/>
    <w:multiLevelType w:val="hybridMultilevel"/>
    <w:tmpl w:val="7E5ACAC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3" w15:restartNumberingAfterBreak="0">
    <w:nsid w:val="17B24D68"/>
    <w:multiLevelType w:val="hybridMultilevel"/>
    <w:tmpl w:val="BCEC1FC6"/>
    <w:lvl w:ilvl="0" w:tplc="52FE5EDC">
      <w:numFmt w:val="bullet"/>
      <w:lvlText w:val="•"/>
      <w:lvlJc w:val="left"/>
      <w:pPr>
        <w:ind w:left="928" w:hanging="360"/>
      </w:pPr>
      <w:rPr>
        <w:rFonts w:ascii="Times New Roman" w:eastAsia="Times New Roman" w:hAnsi="Times New Roman"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18482F64"/>
    <w:multiLevelType w:val="hybridMultilevel"/>
    <w:tmpl w:val="F7F650EA"/>
    <w:lvl w:ilvl="0" w:tplc="040C0005">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5" w15:restartNumberingAfterBreak="0">
    <w:nsid w:val="1ED10159"/>
    <w:multiLevelType w:val="hybridMultilevel"/>
    <w:tmpl w:val="2552177C"/>
    <w:lvl w:ilvl="0" w:tplc="52FE5EDC">
      <w:numFmt w:val="bullet"/>
      <w:lvlText w:val="•"/>
      <w:lvlJc w:val="left"/>
      <w:pPr>
        <w:ind w:left="928" w:hanging="360"/>
      </w:pPr>
      <w:rPr>
        <w:rFonts w:ascii="Times New Roman" w:eastAsia="Times New Roman" w:hAnsi="Times New Roman"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6" w15:restartNumberingAfterBreak="0">
    <w:nsid w:val="1F6C3226"/>
    <w:multiLevelType w:val="hybridMultilevel"/>
    <w:tmpl w:val="B23C35B4"/>
    <w:lvl w:ilvl="0" w:tplc="52FE5EDC">
      <w:numFmt w:val="bullet"/>
      <w:lvlText w:val="•"/>
      <w:lvlJc w:val="left"/>
      <w:pPr>
        <w:ind w:left="644" w:hanging="360"/>
      </w:pPr>
      <w:rPr>
        <w:rFonts w:ascii="Times New Roman" w:eastAsia="Times New Roman" w:hAnsi="Times New Roman"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7" w15:restartNumberingAfterBreak="0">
    <w:nsid w:val="21310B4C"/>
    <w:multiLevelType w:val="hybridMultilevel"/>
    <w:tmpl w:val="488EFE76"/>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223504E2"/>
    <w:multiLevelType w:val="hybridMultilevel"/>
    <w:tmpl w:val="A1C45F42"/>
    <w:lvl w:ilvl="0" w:tplc="FE0A886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79822A4"/>
    <w:multiLevelType w:val="hybridMultilevel"/>
    <w:tmpl w:val="456C99EA"/>
    <w:lvl w:ilvl="0" w:tplc="D02E2AFA">
      <w:start w:val="20"/>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9F9012A"/>
    <w:multiLevelType w:val="hybridMultilevel"/>
    <w:tmpl w:val="51C68C98"/>
    <w:lvl w:ilvl="0" w:tplc="2B560A16">
      <w:numFmt w:val="bullet"/>
      <w:lvlText w:val="-"/>
      <w:lvlJc w:val="left"/>
      <w:pPr>
        <w:ind w:left="360" w:hanging="360"/>
      </w:pPr>
      <w:rPr>
        <w:rFonts w:ascii="Arial" w:eastAsia="Times New Roman" w:hAnsi="Arial"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2C353B8F"/>
    <w:multiLevelType w:val="hybridMultilevel"/>
    <w:tmpl w:val="CA860870"/>
    <w:lvl w:ilvl="0" w:tplc="2B560A16">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C451AB3"/>
    <w:multiLevelType w:val="hybridMultilevel"/>
    <w:tmpl w:val="F87C6E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EF937C0"/>
    <w:multiLevelType w:val="hybridMultilevel"/>
    <w:tmpl w:val="1B3E96E4"/>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31B93BD0"/>
    <w:multiLevelType w:val="hybridMultilevel"/>
    <w:tmpl w:val="3C421B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38DD4279"/>
    <w:multiLevelType w:val="hybridMultilevel"/>
    <w:tmpl w:val="D938F740"/>
    <w:lvl w:ilvl="0" w:tplc="E0D8394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35D0644"/>
    <w:multiLevelType w:val="hybridMultilevel"/>
    <w:tmpl w:val="146CCEEE"/>
    <w:lvl w:ilvl="0" w:tplc="8B12D69E">
      <w:numFmt w:val="bullet"/>
      <w:lvlText w:val="-"/>
      <w:lvlJc w:val="left"/>
      <w:pPr>
        <w:ind w:left="928" w:hanging="360"/>
      </w:pPr>
      <w:rPr>
        <w:rFonts w:ascii="Arial" w:eastAsia="Times New Roman"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7" w15:restartNumberingAfterBreak="0">
    <w:nsid w:val="497A22EF"/>
    <w:multiLevelType w:val="hybridMultilevel"/>
    <w:tmpl w:val="886AB724"/>
    <w:lvl w:ilvl="0" w:tplc="F078B5A8">
      <w:numFmt w:val="bullet"/>
      <w:lvlText w:val="-"/>
      <w:lvlJc w:val="left"/>
      <w:pPr>
        <w:ind w:left="720" w:hanging="360"/>
      </w:pPr>
      <w:rPr>
        <w:rFonts w:ascii="Times New Roman" w:eastAsia="Apto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BB6DDA"/>
    <w:multiLevelType w:val="hybridMultilevel"/>
    <w:tmpl w:val="CC1A9B06"/>
    <w:lvl w:ilvl="0" w:tplc="F2C28626">
      <w:start w:val="4"/>
      <w:numFmt w:val="bullet"/>
      <w:lvlText w:val="-"/>
      <w:lvlJc w:val="left"/>
      <w:pPr>
        <w:ind w:left="644" w:hanging="360"/>
      </w:pPr>
      <w:rPr>
        <w:rFonts w:ascii="Century Gothic" w:eastAsia="Times New Roman" w:hAnsi="Century Gothic"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9" w15:restartNumberingAfterBreak="0">
    <w:nsid w:val="57E66C3C"/>
    <w:multiLevelType w:val="hybridMultilevel"/>
    <w:tmpl w:val="E34A1E20"/>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5C3E7841"/>
    <w:multiLevelType w:val="hybridMultilevel"/>
    <w:tmpl w:val="453C796E"/>
    <w:lvl w:ilvl="0" w:tplc="52FE5EDC">
      <w:numFmt w:val="bullet"/>
      <w:lvlText w:val="•"/>
      <w:lvlJc w:val="left"/>
      <w:pPr>
        <w:ind w:left="644"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0013E84"/>
    <w:multiLevelType w:val="hybridMultilevel"/>
    <w:tmpl w:val="161EDC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446153B"/>
    <w:multiLevelType w:val="hybridMultilevel"/>
    <w:tmpl w:val="5CC4402C"/>
    <w:lvl w:ilvl="0" w:tplc="52FE5EDC">
      <w:numFmt w:val="bullet"/>
      <w:lvlText w:val="•"/>
      <w:lvlJc w:val="left"/>
      <w:pPr>
        <w:ind w:left="928" w:hanging="360"/>
      </w:pPr>
      <w:rPr>
        <w:rFonts w:ascii="Times New Roman" w:eastAsia="Times New Roman" w:hAnsi="Times New Roman"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3" w15:restartNumberingAfterBreak="0">
    <w:nsid w:val="66FE59F4"/>
    <w:multiLevelType w:val="multilevel"/>
    <w:tmpl w:val="57D03A64"/>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abstractNum w:abstractNumId="34" w15:restartNumberingAfterBreak="0">
    <w:nsid w:val="69F94E08"/>
    <w:multiLevelType w:val="hybridMultilevel"/>
    <w:tmpl w:val="79845860"/>
    <w:lvl w:ilvl="0" w:tplc="52FE5EDC">
      <w:numFmt w:val="bullet"/>
      <w:lvlText w:val="•"/>
      <w:lvlJc w:val="left"/>
      <w:pPr>
        <w:ind w:left="981" w:hanging="360"/>
      </w:pPr>
      <w:rPr>
        <w:rFonts w:ascii="Times New Roman" w:eastAsia="Times New Roman" w:hAnsi="Times New Roman" w:cs="Times New Roman" w:hint="default"/>
      </w:rPr>
    </w:lvl>
    <w:lvl w:ilvl="1" w:tplc="040C0003" w:tentative="1">
      <w:start w:val="1"/>
      <w:numFmt w:val="bullet"/>
      <w:lvlText w:val="o"/>
      <w:lvlJc w:val="left"/>
      <w:pPr>
        <w:ind w:left="1777" w:hanging="360"/>
      </w:pPr>
      <w:rPr>
        <w:rFonts w:ascii="Courier New" w:hAnsi="Courier New" w:cs="Courier New" w:hint="default"/>
      </w:rPr>
    </w:lvl>
    <w:lvl w:ilvl="2" w:tplc="040C0005" w:tentative="1">
      <w:start w:val="1"/>
      <w:numFmt w:val="bullet"/>
      <w:lvlText w:val=""/>
      <w:lvlJc w:val="left"/>
      <w:pPr>
        <w:ind w:left="2497" w:hanging="360"/>
      </w:pPr>
      <w:rPr>
        <w:rFonts w:ascii="Wingdings" w:hAnsi="Wingdings" w:hint="default"/>
      </w:rPr>
    </w:lvl>
    <w:lvl w:ilvl="3" w:tplc="040C0001" w:tentative="1">
      <w:start w:val="1"/>
      <w:numFmt w:val="bullet"/>
      <w:lvlText w:val=""/>
      <w:lvlJc w:val="left"/>
      <w:pPr>
        <w:ind w:left="3217" w:hanging="360"/>
      </w:pPr>
      <w:rPr>
        <w:rFonts w:ascii="Symbol" w:hAnsi="Symbol" w:hint="default"/>
      </w:rPr>
    </w:lvl>
    <w:lvl w:ilvl="4" w:tplc="040C0003" w:tentative="1">
      <w:start w:val="1"/>
      <w:numFmt w:val="bullet"/>
      <w:lvlText w:val="o"/>
      <w:lvlJc w:val="left"/>
      <w:pPr>
        <w:ind w:left="3937" w:hanging="360"/>
      </w:pPr>
      <w:rPr>
        <w:rFonts w:ascii="Courier New" w:hAnsi="Courier New" w:cs="Courier New" w:hint="default"/>
      </w:rPr>
    </w:lvl>
    <w:lvl w:ilvl="5" w:tplc="040C0005" w:tentative="1">
      <w:start w:val="1"/>
      <w:numFmt w:val="bullet"/>
      <w:lvlText w:val=""/>
      <w:lvlJc w:val="left"/>
      <w:pPr>
        <w:ind w:left="4657" w:hanging="360"/>
      </w:pPr>
      <w:rPr>
        <w:rFonts w:ascii="Wingdings" w:hAnsi="Wingdings" w:hint="default"/>
      </w:rPr>
    </w:lvl>
    <w:lvl w:ilvl="6" w:tplc="040C0001" w:tentative="1">
      <w:start w:val="1"/>
      <w:numFmt w:val="bullet"/>
      <w:lvlText w:val=""/>
      <w:lvlJc w:val="left"/>
      <w:pPr>
        <w:ind w:left="5377" w:hanging="360"/>
      </w:pPr>
      <w:rPr>
        <w:rFonts w:ascii="Symbol" w:hAnsi="Symbol" w:hint="default"/>
      </w:rPr>
    </w:lvl>
    <w:lvl w:ilvl="7" w:tplc="040C0003" w:tentative="1">
      <w:start w:val="1"/>
      <w:numFmt w:val="bullet"/>
      <w:lvlText w:val="o"/>
      <w:lvlJc w:val="left"/>
      <w:pPr>
        <w:ind w:left="6097" w:hanging="360"/>
      </w:pPr>
      <w:rPr>
        <w:rFonts w:ascii="Courier New" w:hAnsi="Courier New" w:cs="Courier New" w:hint="default"/>
      </w:rPr>
    </w:lvl>
    <w:lvl w:ilvl="8" w:tplc="040C0005" w:tentative="1">
      <w:start w:val="1"/>
      <w:numFmt w:val="bullet"/>
      <w:lvlText w:val=""/>
      <w:lvlJc w:val="left"/>
      <w:pPr>
        <w:ind w:left="6817" w:hanging="360"/>
      </w:pPr>
      <w:rPr>
        <w:rFonts w:ascii="Wingdings" w:hAnsi="Wingdings" w:hint="default"/>
      </w:rPr>
    </w:lvl>
  </w:abstractNum>
  <w:abstractNum w:abstractNumId="35" w15:restartNumberingAfterBreak="0">
    <w:nsid w:val="6B5657D7"/>
    <w:multiLevelType w:val="hybridMultilevel"/>
    <w:tmpl w:val="151AF36A"/>
    <w:lvl w:ilvl="0" w:tplc="BBB491A4">
      <w:start w:val="1"/>
      <w:numFmt w:val="bullet"/>
      <w:lvlText w:val=""/>
      <w:lvlJc w:val="left"/>
      <w:pPr>
        <w:ind w:left="740" w:hanging="360"/>
      </w:pPr>
      <w:rPr>
        <w:rFonts w:ascii="Symbol" w:hAnsi="Symbol" w:hint="default"/>
      </w:rPr>
    </w:lvl>
    <w:lvl w:ilvl="1" w:tplc="AF72360A">
      <w:start w:val="1"/>
      <w:numFmt w:val="bullet"/>
      <w:lvlText w:val="o"/>
      <w:lvlJc w:val="left"/>
      <w:pPr>
        <w:ind w:left="1440" w:hanging="360"/>
      </w:pPr>
      <w:rPr>
        <w:rFonts w:ascii="Courier New" w:hAnsi="Courier New" w:hint="default"/>
      </w:rPr>
    </w:lvl>
    <w:lvl w:ilvl="2" w:tplc="7542C3FA">
      <w:start w:val="1"/>
      <w:numFmt w:val="bullet"/>
      <w:lvlText w:val=""/>
      <w:lvlJc w:val="left"/>
      <w:pPr>
        <w:ind w:left="2160" w:hanging="360"/>
      </w:pPr>
      <w:rPr>
        <w:rFonts w:ascii="Wingdings" w:hAnsi="Wingdings" w:hint="default"/>
      </w:rPr>
    </w:lvl>
    <w:lvl w:ilvl="3" w:tplc="D626ED10">
      <w:start w:val="1"/>
      <w:numFmt w:val="bullet"/>
      <w:lvlText w:val=""/>
      <w:lvlJc w:val="left"/>
      <w:pPr>
        <w:ind w:left="2880" w:hanging="360"/>
      </w:pPr>
      <w:rPr>
        <w:rFonts w:ascii="Symbol" w:hAnsi="Symbol" w:hint="default"/>
      </w:rPr>
    </w:lvl>
    <w:lvl w:ilvl="4" w:tplc="179ACD88">
      <w:start w:val="1"/>
      <w:numFmt w:val="bullet"/>
      <w:lvlText w:val="o"/>
      <w:lvlJc w:val="left"/>
      <w:pPr>
        <w:ind w:left="3600" w:hanging="360"/>
      </w:pPr>
      <w:rPr>
        <w:rFonts w:ascii="Courier New" w:hAnsi="Courier New" w:hint="default"/>
      </w:rPr>
    </w:lvl>
    <w:lvl w:ilvl="5" w:tplc="57D26824">
      <w:start w:val="1"/>
      <w:numFmt w:val="bullet"/>
      <w:lvlText w:val=""/>
      <w:lvlJc w:val="left"/>
      <w:pPr>
        <w:ind w:left="4320" w:hanging="360"/>
      </w:pPr>
      <w:rPr>
        <w:rFonts w:ascii="Wingdings" w:hAnsi="Wingdings" w:hint="default"/>
      </w:rPr>
    </w:lvl>
    <w:lvl w:ilvl="6" w:tplc="BC3A9A20">
      <w:start w:val="1"/>
      <w:numFmt w:val="bullet"/>
      <w:lvlText w:val=""/>
      <w:lvlJc w:val="left"/>
      <w:pPr>
        <w:ind w:left="5040" w:hanging="360"/>
      </w:pPr>
      <w:rPr>
        <w:rFonts w:ascii="Symbol" w:hAnsi="Symbol" w:hint="default"/>
      </w:rPr>
    </w:lvl>
    <w:lvl w:ilvl="7" w:tplc="55B46FCE">
      <w:start w:val="1"/>
      <w:numFmt w:val="bullet"/>
      <w:lvlText w:val="o"/>
      <w:lvlJc w:val="left"/>
      <w:pPr>
        <w:ind w:left="5760" w:hanging="360"/>
      </w:pPr>
      <w:rPr>
        <w:rFonts w:ascii="Courier New" w:hAnsi="Courier New" w:hint="default"/>
      </w:rPr>
    </w:lvl>
    <w:lvl w:ilvl="8" w:tplc="D24C232E">
      <w:start w:val="1"/>
      <w:numFmt w:val="bullet"/>
      <w:lvlText w:val=""/>
      <w:lvlJc w:val="left"/>
      <w:pPr>
        <w:ind w:left="6480" w:hanging="360"/>
      </w:pPr>
      <w:rPr>
        <w:rFonts w:ascii="Wingdings" w:hAnsi="Wingdings" w:hint="default"/>
      </w:rPr>
    </w:lvl>
  </w:abstractNum>
  <w:abstractNum w:abstractNumId="36" w15:restartNumberingAfterBreak="0">
    <w:nsid w:val="7EE61159"/>
    <w:multiLevelType w:val="hybridMultilevel"/>
    <w:tmpl w:val="3788E962"/>
    <w:lvl w:ilvl="0" w:tplc="2B560A16">
      <w:numFmt w:val="bullet"/>
      <w:lvlText w:val="-"/>
      <w:lvlJc w:val="left"/>
      <w:pPr>
        <w:ind w:left="644" w:hanging="360"/>
      </w:pPr>
      <w:rPr>
        <w:rFonts w:ascii="Arial" w:eastAsia="Times New Roman" w:hAnsi="Arial" w:cs="Arial"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num w:numId="1" w16cid:durableId="1356151415">
    <w:abstractNumId w:val="0"/>
  </w:num>
  <w:num w:numId="2" w16cid:durableId="873999728">
    <w:abstractNumId w:val="1"/>
  </w:num>
  <w:num w:numId="3" w16cid:durableId="1579289062">
    <w:abstractNumId w:val="2"/>
  </w:num>
  <w:num w:numId="4" w16cid:durableId="1966539331">
    <w:abstractNumId w:val="3"/>
  </w:num>
  <w:num w:numId="5" w16cid:durableId="1847018417">
    <w:abstractNumId w:val="4"/>
  </w:num>
  <w:num w:numId="6" w16cid:durableId="547498647">
    <w:abstractNumId w:val="5"/>
  </w:num>
  <w:num w:numId="7" w16cid:durableId="491676189">
    <w:abstractNumId w:val="6"/>
  </w:num>
  <w:num w:numId="8" w16cid:durableId="1318612624">
    <w:abstractNumId w:val="14"/>
  </w:num>
  <w:num w:numId="9" w16cid:durableId="1370767390">
    <w:abstractNumId w:val="23"/>
  </w:num>
  <w:num w:numId="10" w16cid:durableId="2004887692">
    <w:abstractNumId w:val="29"/>
  </w:num>
  <w:num w:numId="11" w16cid:durableId="961115075">
    <w:abstractNumId w:val="11"/>
  </w:num>
  <w:num w:numId="12" w16cid:durableId="1116869673">
    <w:abstractNumId w:val="17"/>
  </w:num>
  <w:num w:numId="13" w16cid:durableId="613026462">
    <w:abstractNumId w:val="26"/>
  </w:num>
  <w:num w:numId="14" w16cid:durableId="1939561375">
    <w:abstractNumId w:val="18"/>
  </w:num>
  <w:num w:numId="15" w16cid:durableId="708913366">
    <w:abstractNumId w:val="16"/>
  </w:num>
  <w:num w:numId="16" w16cid:durableId="1578440050">
    <w:abstractNumId w:val="34"/>
  </w:num>
  <w:num w:numId="17" w16cid:durableId="1520116382">
    <w:abstractNumId w:val="32"/>
  </w:num>
  <w:num w:numId="18" w16cid:durableId="1097558805">
    <w:abstractNumId w:val="15"/>
  </w:num>
  <w:num w:numId="19" w16cid:durableId="1191183562">
    <w:abstractNumId w:val="13"/>
  </w:num>
  <w:num w:numId="20" w16cid:durableId="1488202662">
    <w:abstractNumId w:val="10"/>
  </w:num>
  <w:num w:numId="21" w16cid:durableId="809591202">
    <w:abstractNumId w:val="30"/>
  </w:num>
  <w:num w:numId="22" w16cid:durableId="1280836616">
    <w:abstractNumId w:val="12"/>
  </w:num>
  <w:num w:numId="23" w16cid:durableId="1221788107">
    <w:abstractNumId w:val="25"/>
  </w:num>
  <w:num w:numId="24" w16cid:durableId="166746852">
    <w:abstractNumId w:val="9"/>
  </w:num>
  <w:num w:numId="25" w16cid:durableId="961111341">
    <w:abstractNumId w:val="31"/>
  </w:num>
  <w:num w:numId="26" w16cid:durableId="683432871">
    <w:abstractNumId w:val="7"/>
  </w:num>
  <w:num w:numId="27" w16cid:durableId="1769500027">
    <w:abstractNumId w:val="22"/>
  </w:num>
  <w:num w:numId="28" w16cid:durableId="1458405207">
    <w:abstractNumId w:val="21"/>
  </w:num>
  <w:num w:numId="29" w16cid:durableId="1878739703">
    <w:abstractNumId w:val="19"/>
  </w:num>
  <w:num w:numId="30" w16cid:durableId="927882073">
    <w:abstractNumId w:val="8"/>
  </w:num>
  <w:num w:numId="31" w16cid:durableId="474374877">
    <w:abstractNumId w:val="24"/>
  </w:num>
  <w:num w:numId="32" w16cid:durableId="1970429445">
    <w:abstractNumId w:val="36"/>
  </w:num>
  <w:num w:numId="33" w16cid:durableId="797836886">
    <w:abstractNumId w:val="20"/>
  </w:num>
  <w:num w:numId="34" w16cid:durableId="913971786">
    <w:abstractNumId w:val="1"/>
  </w:num>
  <w:num w:numId="35" w16cid:durableId="1292638843">
    <w:abstractNumId w:val="33"/>
  </w:num>
  <w:num w:numId="36" w16cid:durableId="507258550">
    <w:abstractNumId w:val="35"/>
  </w:num>
  <w:num w:numId="37" w16cid:durableId="1163741730">
    <w:abstractNumId w:val="27"/>
  </w:num>
  <w:num w:numId="38" w16cid:durableId="954018332">
    <w:abstractNumId w:val="1"/>
  </w:num>
  <w:num w:numId="39" w16cid:durableId="3323376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FD9"/>
    <w:rsid w:val="00015253"/>
    <w:rsid w:val="000164EE"/>
    <w:rsid w:val="00020227"/>
    <w:rsid w:val="000221FB"/>
    <w:rsid w:val="000348B7"/>
    <w:rsid w:val="000354C3"/>
    <w:rsid w:val="000404C3"/>
    <w:rsid w:val="000469A5"/>
    <w:rsid w:val="000470CB"/>
    <w:rsid w:val="00061CF4"/>
    <w:rsid w:val="00063BEB"/>
    <w:rsid w:val="0006582C"/>
    <w:rsid w:val="000674CE"/>
    <w:rsid w:val="00070490"/>
    <w:rsid w:val="00074FAA"/>
    <w:rsid w:val="00081988"/>
    <w:rsid w:val="0008339A"/>
    <w:rsid w:val="00084009"/>
    <w:rsid w:val="00086922"/>
    <w:rsid w:val="00086AC1"/>
    <w:rsid w:val="00090F70"/>
    <w:rsid w:val="000946E5"/>
    <w:rsid w:val="000A6BF8"/>
    <w:rsid w:val="000A7FCA"/>
    <w:rsid w:val="000B17C9"/>
    <w:rsid w:val="000B352E"/>
    <w:rsid w:val="000B7AD1"/>
    <w:rsid w:val="000C4CB7"/>
    <w:rsid w:val="000C594C"/>
    <w:rsid w:val="000C7951"/>
    <w:rsid w:val="000D0B11"/>
    <w:rsid w:val="000D3A2D"/>
    <w:rsid w:val="000F3597"/>
    <w:rsid w:val="000F612A"/>
    <w:rsid w:val="000F727C"/>
    <w:rsid w:val="0010646D"/>
    <w:rsid w:val="0011473A"/>
    <w:rsid w:val="00114EE0"/>
    <w:rsid w:val="00116AA4"/>
    <w:rsid w:val="00116DBC"/>
    <w:rsid w:val="00123DE6"/>
    <w:rsid w:val="00125E7C"/>
    <w:rsid w:val="00127AC9"/>
    <w:rsid w:val="001304FB"/>
    <w:rsid w:val="00131C3B"/>
    <w:rsid w:val="00135B76"/>
    <w:rsid w:val="001369E1"/>
    <w:rsid w:val="0014202E"/>
    <w:rsid w:val="00146CBF"/>
    <w:rsid w:val="00150E2C"/>
    <w:rsid w:val="00154E61"/>
    <w:rsid w:val="001617B4"/>
    <w:rsid w:val="00170F99"/>
    <w:rsid w:val="00171BEF"/>
    <w:rsid w:val="00177081"/>
    <w:rsid w:val="001A1728"/>
    <w:rsid w:val="001A4BB2"/>
    <w:rsid w:val="001A6905"/>
    <w:rsid w:val="001A6E94"/>
    <w:rsid w:val="001C13E3"/>
    <w:rsid w:val="001C28EE"/>
    <w:rsid w:val="001D06BF"/>
    <w:rsid w:val="001D08ED"/>
    <w:rsid w:val="001D31DE"/>
    <w:rsid w:val="00205119"/>
    <w:rsid w:val="00205477"/>
    <w:rsid w:val="00207355"/>
    <w:rsid w:val="00210AAD"/>
    <w:rsid w:val="00222C90"/>
    <w:rsid w:val="002251B6"/>
    <w:rsid w:val="00225C2D"/>
    <w:rsid w:val="002264F7"/>
    <w:rsid w:val="0022749B"/>
    <w:rsid w:val="00233071"/>
    <w:rsid w:val="002374FD"/>
    <w:rsid w:val="00247B36"/>
    <w:rsid w:val="00251422"/>
    <w:rsid w:val="00255181"/>
    <w:rsid w:val="00264CA1"/>
    <w:rsid w:val="00266EBD"/>
    <w:rsid w:val="00270A63"/>
    <w:rsid w:val="00284E29"/>
    <w:rsid w:val="002858CB"/>
    <w:rsid w:val="00286521"/>
    <w:rsid w:val="002958A9"/>
    <w:rsid w:val="002A17EB"/>
    <w:rsid w:val="002B4D56"/>
    <w:rsid w:val="002C0A82"/>
    <w:rsid w:val="002C4971"/>
    <w:rsid w:val="002C63A0"/>
    <w:rsid w:val="002D3140"/>
    <w:rsid w:val="002D31E5"/>
    <w:rsid w:val="002D4C58"/>
    <w:rsid w:val="002D653D"/>
    <w:rsid w:val="002E1D0E"/>
    <w:rsid w:val="002E55D4"/>
    <w:rsid w:val="002F5239"/>
    <w:rsid w:val="002F6085"/>
    <w:rsid w:val="002F6FBB"/>
    <w:rsid w:val="00311CE7"/>
    <w:rsid w:val="00314172"/>
    <w:rsid w:val="003157EA"/>
    <w:rsid w:val="00315E80"/>
    <w:rsid w:val="00321F10"/>
    <w:rsid w:val="00322418"/>
    <w:rsid w:val="00324204"/>
    <w:rsid w:val="00324796"/>
    <w:rsid w:val="00327BDE"/>
    <w:rsid w:val="003315C6"/>
    <w:rsid w:val="0033524D"/>
    <w:rsid w:val="00341F77"/>
    <w:rsid w:val="00342795"/>
    <w:rsid w:val="00344888"/>
    <w:rsid w:val="003478A2"/>
    <w:rsid w:val="00354C1E"/>
    <w:rsid w:val="00371043"/>
    <w:rsid w:val="0037447E"/>
    <w:rsid w:val="00380EB2"/>
    <w:rsid w:val="00381362"/>
    <w:rsid w:val="00385F76"/>
    <w:rsid w:val="003924E1"/>
    <w:rsid w:val="00394049"/>
    <w:rsid w:val="003A28E8"/>
    <w:rsid w:val="003A5111"/>
    <w:rsid w:val="003C17DE"/>
    <w:rsid w:val="003C2926"/>
    <w:rsid w:val="003C6F3B"/>
    <w:rsid w:val="003E1051"/>
    <w:rsid w:val="003E182D"/>
    <w:rsid w:val="003E74A1"/>
    <w:rsid w:val="003F6F19"/>
    <w:rsid w:val="003F77E4"/>
    <w:rsid w:val="004030A3"/>
    <w:rsid w:val="004054EE"/>
    <w:rsid w:val="00422411"/>
    <w:rsid w:val="004235BF"/>
    <w:rsid w:val="00446A33"/>
    <w:rsid w:val="00452E99"/>
    <w:rsid w:val="0045355B"/>
    <w:rsid w:val="004620EE"/>
    <w:rsid w:val="004625E8"/>
    <w:rsid w:val="00462819"/>
    <w:rsid w:val="00476762"/>
    <w:rsid w:val="00480A26"/>
    <w:rsid w:val="0048550D"/>
    <w:rsid w:val="00497299"/>
    <w:rsid w:val="004A091F"/>
    <w:rsid w:val="004A1730"/>
    <w:rsid w:val="004A5A83"/>
    <w:rsid w:val="004A775C"/>
    <w:rsid w:val="004B042B"/>
    <w:rsid w:val="004B140B"/>
    <w:rsid w:val="004B29E4"/>
    <w:rsid w:val="004B36D1"/>
    <w:rsid w:val="004C1E7C"/>
    <w:rsid w:val="004C770E"/>
    <w:rsid w:val="004D0A04"/>
    <w:rsid w:val="004D5131"/>
    <w:rsid w:val="004D7838"/>
    <w:rsid w:val="004E1DE3"/>
    <w:rsid w:val="004E2E39"/>
    <w:rsid w:val="004E4750"/>
    <w:rsid w:val="004E7908"/>
    <w:rsid w:val="004F76C5"/>
    <w:rsid w:val="005018D0"/>
    <w:rsid w:val="005069A3"/>
    <w:rsid w:val="005111CC"/>
    <w:rsid w:val="005117F7"/>
    <w:rsid w:val="005237FB"/>
    <w:rsid w:val="00527D1C"/>
    <w:rsid w:val="005312E2"/>
    <w:rsid w:val="00531E86"/>
    <w:rsid w:val="00532B30"/>
    <w:rsid w:val="005332E4"/>
    <w:rsid w:val="00535F97"/>
    <w:rsid w:val="00543486"/>
    <w:rsid w:val="00544F53"/>
    <w:rsid w:val="005478D4"/>
    <w:rsid w:val="00551D74"/>
    <w:rsid w:val="00555B3E"/>
    <w:rsid w:val="00555C2D"/>
    <w:rsid w:val="00557967"/>
    <w:rsid w:val="00565DA3"/>
    <w:rsid w:val="00566A08"/>
    <w:rsid w:val="005678F3"/>
    <w:rsid w:val="005724CB"/>
    <w:rsid w:val="00575392"/>
    <w:rsid w:val="00580A68"/>
    <w:rsid w:val="00582397"/>
    <w:rsid w:val="00582EA7"/>
    <w:rsid w:val="00590AA3"/>
    <w:rsid w:val="005957CF"/>
    <w:rsid w:val="005970C9"/>
    <w:rsid w:val="005A2EF5"/>
    <w:rsid w:val="005A6066"/>
    <w:rsid w:val="005A62BF"/>
    <w:rsid w:val="005A789C"/>
    <w:rsid w:val="005B0345"/>
    <w:rsid w:val="005B2212"/>
    <w:rsid w:val="005B2ADC"/>
    <w:rsid w:val="005B6ABE"/>
    <w:rsid w:val="005C3AFC"/>
    <w:rsid w:val="005D3AE9"/>
    <w:rsid w:val="005D3B63"/>
    <w:rsid w:val="005D488A"/>
    <w:rsid w:val="005E40FD"/>
    <w:rsid w:val="005F1C49"/>
    <w:rsid w:val="005F3A4A"/>
    <w:rsid w:val="005F4AB6"/>
    <w:rsid w:val="005F4E15"/>
    <w:rsid w:val="005F65B8"/>
    <w:rsid w:val="006037D9"/>
    <w:rsid w:val="00604BFD"/>
    <w:rsid w:val="0060570D"/>
    <w:rsid w:val="0060649B"/>
    <w:rsid w:val="0061348A"/>
    <w:rsid w:val="00614FD9"/>
    <w:rsid w:val="0063468C"/>
    <w:rsid w:val="006423E3"/>
    <w:rsid w:val="00643194"/>
    <w:rsid w:val="006456CE"/>
    <w:rsid w:val="006456D8"/>
    <w:rsid w:val="00656EF5"/>
    <w:rsid w:val="0066623B"/>
    <w:rsid w:val="006716E7"/>
    <w:rsid w:val="00673A4A"/>
    <w:rsid w:val="00674FE8"/>
    <w:rsid w:val="006768CB"/>
    <w:rsid w:val="00677135"/>
    <w:rsid w:val="00677CBA"/>
    <w:rsid w:val="00681C7B"/>
    <w:rsid w:val="00685674"/>
    <w:rsid w:val="006865F1"/>
    <w:rsid w:val="0069442F"/>
    <w:rsid w:val="006A0092"/>
    <w:rsid w:val="006A232E"/>
    <w:rsid w:val="006A2DF6"/>
    <w:rsid w:val="006A45F3"/>
    <w:rsid w:val="006B46DF"/>
    <w:rsid w:val="006B4F6A"/>
    <w:rsid w:val="006C14AE"/>
    <w:rsid w:val="006C534B"/>
    <w:rsid w:val="006E2C72"/>
    <w:rsid w:val="006E5543"/>
    <w:rsid w:val="006F0B4E"/>
    <w:rsid w:val="00704718"/>
    <w:rsid w:val="00704C70"/>
    <w:rsid w:val="00705AAD"/>
    <w:rsid w:val="00712276"/>
    <w:rsid w:val="007132B9"/>
    <w:rsid w:val="007178D7"/>
    <w:rsid w:val="007221AB"/>
    <w:rsid w:val="00722FDC"/>
    <w:rsid w:val="00725E8C"/>
    <w:rsid w:val="0072624A"/>
    <w:rsid w:val="007304C1"/>
    <w:rsid w:val="00730846"/>
    <w:rsid w:val="00745D45"/>
    <w:rsid w:val="00752E73"/>
    <w:rsid w:val="0075578D"/>
    <w:rsid w:val="007559E4"/>
    <w:rsid w:val="007579C2"/>
    <w:rsid w:val="00762792"/>
    <w:rsid w:val="007657E0"/>
    <w:rsid w:val="00772D37"/>
    <w:rsid w:val="00790136"/>
    <w:rsid w:val="00792FE3"/>
    <w:rsid w:val="0079300D"/>
    <w:rsid w:val="007A0351"/>
    <w:rsid w:val="007A7C4B"/>
    <w:rsid w:val="007B19F7"/>
    <w:rsid w:val="007B4473"/>
    <w:rsid w:val="007C2A8F"/>
    <w:rsid w:val="007C7AD6"/>
    <w:rsid w:val="007E5D6B"/>
    <w:rsid w:val="007F4461"/>
    <w:rsid w:val="00805730"/>
    <w:rsid w:val="0080652C"/>
    <w:rsid w:val="008068F2"/>
    <w:rsid w:val="00806B3A"/>
    <w:rsid w:val="00806B80"/>
    <w:rsid w:val="008121D2"/>
    <w:rsid w:val="00815584"/>
    <w:rsid w:val="00820AFA"/>
    <w:rsid w:val="00823B09"/>
    <w:rsid w:val="008332E9"/>
    <w:rsid w:val="0083507D"/>
    <w:rsid w:val="00837648"/>
    <w:rsid w:val="00841959"/>
    <w:rsid w:val="008447BA"/>
    <w:rsid w:val="0084609A"/>
    <w:rsid w:val="0087524D"/>
    <w:rsid w:val="00876A07"/>
    <w:rsid w:val="008832AF"/>
    <w:rsid w:val="00885ADB"/>
    <w:rsid w:val="00887574"/>
    <w:rsid w:val="00887AEE"/>
    <w:rsid w:val="00890B8C"/>
    <w:rsid w:val="00892A9C"/>
    <w:rsid w:val="008A7618"/>
    <w:rsid w:val="008B0D95"/>
    <w:rsid w:val="008B72A9"/>
    <w:rsid w:val="008C305B"/>
    <w:rsid w:val="008C6369"/>
    <w:rsid w:val="008D40F5"/>
    <w:rsid w:val="008D4199"/>
    <w:rsid w:val="008D4981"/>
    <w:rsid w:val="008D5037"/>
    <w:rsid w:val="008E330D"/>
    <w:rsid w:val="008E4332"/>
    <w:rsid w:val="008F0861"/>
    <w:rsid w:val="00900968"/>
    <w:rsid w:val="00902220"/>
    <w:rsid w:val="009024CD"/>
    <w:rsid w:val="00903229"/>
    <w:rsid w:val="00904602"/>
    <w:rsid w:val="00925AE2"/>
    <w:rsid w:val="0093428F"/>
    <w:rsid w:val="00935D34"/>
    <w:rsid w:val="009372B4"/>
    <w:rsid w:val="00940FAD"/>
    <w:rsid w:val="0094116C"/>
    <w:rsid w:val="009474F9"/>
    <w:rsid w:val="009558AC"/>
    <w:rsid w:val="00957511"/>
    <w:rsid w:val="00967BBE"/>
    <w:rsid w:val="00967F3A"/>
    <w:rsid w:val="00970209"/>
    <w:rsid w:val="00970264"/>
    <w:rsid w:val="009720BA"/>
    <w:rsid w:val="0097557D"/>
    <w:rsid w:val="009758EC"/>
    <w:rsid w:val="00980A1D"/>
    <w:rsid w:val="0098426A"/>
    <w:rsid w:val="00987B7F"/>
    <w:rsid w:val="00992516"/>
    <w:rsid w:val="00992F3B"/>
    <w:rsid w:val="009963CF"/>
    <w:rsid w:val="009A02BD"/>
    <w:rsid w:val="009A0F4A"/>
    <w:rsid w:val="009A52B0"/>
    <w:rsid w:val="009A5F04"/>
    <w:rsid w:val="009C32E1"/>
    <w:rsid w:val="009C50DE"/>
    <w:rsid w:val="009C54F5"/>
    <w:rsid w:val="009C55B9"/>
    <w:rsid w:val="00A009FE"/>
    <w:rsid w:val="00A03A42"/>
    <w:rsid w:val="00A04422"/>
    <w:rsid w:val="00A11878"/>
    <w:rsid w:val="00A133B5"/>
    <w:rsid w:val="00A1420C"/>
    <w:rsid w:val="00A201DA"/>
    <w:rsid w:val="00A20481"/>
    <w:rsid w:val="00A2258D"/>
    <w:rsid w:val="00A3186C"/>
    <w:rsid w:val="00A34C79"/>
    <w:rsid w:val="00A429D0"/>
    <w:rsid w:val="00A42C9E"/>
    <w:rsid w:val="00A44DDD"/>
    <w:rsid w:val="00A45F9C"/>
    <w:rsid w:val="00A47896"/>
    <w:rsid w:val="00A479C8"/>
    <w:rsid w:val="00A5203A"/>
    <w:rsid w:val="00A5379F"/>
    <w:rsid w:val="00A53EFB"/>
    <w:rsid w:val="00A551F1"/>
    <w:rsid w:val="00A5653C"/>
    <w:rsid w:val="00A63D2E"/>
    <w:rsid w:val="00A65A27"/>
    <w:rsid w:val="00A8291B"/>
    <w:rsid w:val="00A84F3A"/>
    <w:rsid w:val="00A853D9"/>
    <w:rsid w:val="00A86709"/>
    <w:rsid w:val="00AA29B7"/>
    <w:rsid w:val="00AA6CB3"/>
    <w:rsid w:val="00AB6601"/>
    <w:rsid w:val="00AB6ECB"/>
    <w:rsid w:val="00AC196B"/>
    <w:rsid w:val="00AC23A6"/>
    <w:rsid w:val="00AC4828"/>
    <w:rsid w:val="00AC7D11"/>
    <w:rsid w:val="00AD1DBC"/>
    <w:rsid w:val="00AD3D2E"/>
    <w:rsid w:val="00AD42D3"/>
    <w:rsid w:val="00AD6631"/>
    <w:rsid w:val="00AD7F0C"/>
    <w:rsid w:val="00AE08E6"/>
    <w:rsid w:val="00AE32B4"/>
    <w:rsid w:val="00AE4889"/>
    <w:rsid w:val="00AF10EF"/>
    <w:rsid w:val="00AF5D1A"/>
    <w:rsid w:val="00AF69B2"/>
    <w:rsid w:val="00B01036"/>
    <w:rsid w:val="00B07673"/>
    <w:rsid w:val="00B12F92"/>
    <w:rsid w:val="00B25C1D"/>
    <w:rsid w:val="00B25CA3"/>
    <w:rsid w:val="00B2632A"/>
    <w:rsid w:val="00B26F1F"/>
    <w:rsid w:val="00B323EA"/>
    <w:rsid w:val="00B33094"/>
    <w:rsid w:val="00B45C57"/>
    <w:rsid w:val="00B5016A"/>
    <w:rsid w:val="00B52B5C"/>
    <w:rsid w:val="00B56885"/>
    <w:rsid w:val="00B57663"/>
    <w:rsid w:val="00B579B7"/>
    <w:rsid w:val="00B6064E"/>
    <w:rsid w:val="00B6350D"/>
    <w:rsid w:val="00B63625"/>
    <w:rsid w:val="00B64C5D"/>
    <w:rsid w:val="00B7017C"/>
    <w:rsid w:val="00B71AD1"/>
    <w:rsid w:val="00B71B9A"/>
    <w:rsid w:val="00B736DD"/>
    <w:rsid w:val="00B831E6"/>
    <w:rsid w:val="00B843E2"/>
    <w:rsid w:val="00B86488"/>
    <w:rsid w:val="00B873D1"/>
    <w:rsid w:val="00BA254B"/>
    <w:rsid w:val="00BA2E8D"/>
    <w:rsid w:val="00BB0FEA"/>
    <w:rsid w:val="00BB2A6F"/>
    <w:rsid w:val="00BC477C"/>
    <w:rsid w:val="00BC61D9"/>
    <w:rsid w:val="00BC67D6"/>
    <w:rsid w:val="00BD1D59"/>
    <w:rsid w:val="00BD479E"/>
    <w:rsid w:val="00BD7B50"/>
    <w:rsid w:val="00BE545B"/>
    <w:rsid w:val="00BE5975"/>
    <w:rsid w:val="00BE61E4"/>
    <w:rsid w:val="00BF0B03"/>
    <w:rsid w:val="00BF1449"/>
    <w:rsid w:val="00BF188E"/>
    <w:rsid w:val="00BF4EEF"/>
    <w:rsid w:val="00BF7E65"/>
    <w:rsid w:val="00C01F8A"/>
    <w:rsid w:val="00C02B5F"/>
    <w:rsid w:val="00C1046B"/>
    <w:rsid w:val="00C11A08"/>
    <w:rsid w:val="00C15007"/>
    <w:rsid w:val="00C21681"/>
    <w:rsid w:val="00C22E51"/>
    <w:rsid w:val="00C37B12"/>
    <w:rsid w:val="00C37CB9"/>
    <w:rsid w:val="00C40EE7"/>
    <w:rsid w:val="00C41B76"/>
    <w:rsid w:val="00C46887"/>
    <w:rsid w:val="00C468DA"/>
    <w:rsid w:val="00C47921"/>
    <w:rsid w:val="00C523C7"/>
    <w:rsid w:val="00C54907"/>
    <w:rsid w:val="00C716F8"/>
    <w:rsid w:val="00C734C2"/>
    <w:rsid w:val="00C809AA"/>
    <w:rsid w:val="00C820B3"/>
    <w:rsid w:val="00C836EE"/>
    <w:rsid w:val="00C859E1"/>
    <w:rsid w:val="00C8641C"/>
    <w:rsid w:val="00C86B53"/>
    <w:rsid w:val="00C91814"/>
    <w:rsid w:val="00C963DF"/>
    <w:rsid w:val="00CA2D01"/>
    <w:rsid w:val="00CA57B6"/>
    <w:rsid w:val="00CB0041"/>
    <w:rsid w:val="00CB3564"/>
    <w:rsid w:val="00CB796A"/>
    <w:rsid w:val="00CC39E0"/>
    <w:rsid w:val="00CC72C5"/>
    <w:rsid w:val="00CD6417"/>
    <w:rsid w:val="00CD788A"/>
    <w:rsid w:val="00CD7958"/>
    <w:rsid w:val="00CE1552"/>
    <w:rsid w:val="00CE29C6"/>
    <w:rsid w:val="00CE3FDA"/>
    <w:rsid w:val="00CF3DAA"/>
    <w:rsid w:val="00D025B5"/>
    <w:rsid w:val="00D02CEF"/>
    <w:rsid w:val="00D07E33"/>
    <w:rsid w:val="00D110BC"/>
    <w:rsid w:val="00D22E8A"/>
    <w:rsid w:val="00D26092"/>
    <w:rsid w:val="00D262EE"/>
    <w:rsid w:val="00D275DC"/>
    <w:rsid w:val="00D33062"/>
    <w:rsid w:val="00D335C7"/>
    <w:rsid w:val="00D33E94"/>
    <w:rsid w:val="00D41E96"/>
    <w:rsid w:val="00D430FB"/>
    <w:rsid w:val="00D52A1C"/>
    <w:rsid w:val="00D54516"/>
    <w:rsid w:val="00D57B0F"/>
    <w:rsid w:val="00D613BB"/>
    <w:rsid w:val="00D627A8"/>
    <w:rsid w:val="00D85E2D"/>
    <w:rsid w:val="00D9091E"/>
    <w:rsid w:val="00D92EA1"/>
    <w:rsid w:val="00D9382F"/>
    <w:rsid w:val="00D939F4"/>
    <w:rsid w:val="00D95BD5"/>
    <w:rsid w:val="00DA1489"/>
    <w:rsid w:val="00DB3597"/>
    <w:rsid w:val="00DB77AA"/>
    <w:rsid w:val="00DC2096"/>
    <w:rsid w:val="00DC33F8"/>
    <w:rsid w:val="00DC47B1"/>
    <w:rsid w:val="00DD5911"/>
    <w:rsid w:val="00DE19BF"/>
    <w:rsid w:val="00DE3CD8"/>
    <w:rsid w:val="00DF7033"/>
    <w:rsid w:val="00E00E8B"/>
    <w:rsid w:val="00E01F60"/>
    <w:rsid w:val="00E030CE"/>
    <w:rsid w:val="00E04073"/>
    <w:rsid w:val="00E14D89"/>
    <w:rsid w:val="00E1555B"/>
    <w:rsid w:val="00E17858"/>
    <w:rsid w:val="00E206D1"/>
    <w:rsid w:val="00E229E9"/>
    <w:rsid w:val="00E26994"/>
    <w:rsid w:val="00E26B82"/>
    <w:rsid w:val="00E31E29"/>
    <w:rsid w:val="00E336E0"/>
    <w:rsid w:val="00E3390D"/>
    <w:rsid w:val="00E37DF6"/>
    <w:rsid w:val="00E41B31"/>
    <w:rsid w:val="00E424E0"/>
    <w:rsid w:val="00E434DE"/>
    <w:rsid w:val="00E4563A"/>
    <w:rsid w:val="00E55383"/>
    <w:rsid w:val="00E61060"/>
    <w:rsid w:val="00E625DD"/>
    <w:rsid w:val="00E62D3E"/>
    <w:rsid w:val="00E67D10"/>
    <w:rsid w:val="00E705CD"/>
    <w:rsid w:val="00E70E70"/>
    <w:rsid w:val="00E71D14"/>
    <w:rsid w:val="00E722C1"/>
    <w:rsid w:val="00E736E7"/>
    <w:rsid w:val="00E7640D"/>
    <w:rsid w:val="00E876B9"/>
    <w:rsid w:val="00E97D31"/>
    <w:rsid w:val="00EA18EA"/>
    <w:rsid w:val="00EA1FF2"/>
    <w:rsid w:val="00EA49D4"/>
    <w:rsid w:val="00EA6772"/>
    <w:rsid w:val="00EA7A4F"/>
    <w:rsid w:val="00EB02C6"/>
    <w:rsid w:val="00EB380D"/>
    <w:rsid w:val="00EB481E"/>
    <w:rsid w:val="00EB6223"/>
    <w:rsid w:val="00ED068D"/>
    <w:rsid w:val="00ED6F4D"/>
    <w:rsid w:val="00EE0B0F"/>
    <w:rsid w:val="00EE2735"/>
    <w:rsid w:val="00EE3292"/>
    <w:rsid w:val="00EE3D7F"/>
    <w:rsid w:val="00EE4848"/>
    <w:rsid w:val="00EF0D2C"/>
    <w:rsid w:val="00F03BEF"/>
    <w:rsid w:val="00F152FC"/>
    <w:rsid w:val="00F23334"/>
    <w:rsid w:val="00F32FC8"/>
    <w:rsid w:val="00F36A0E"/>
    <w:rsid w:val="00F41548"/>
    <w:rsid w:val="00F50B25"/>
    <w:rsid w:val="00F521E3"/>
    <w:rsid w:val="00F55C3E"/>
    <w:rsid w:val="00F640D4"/>
    <w:rsid w:val="00F67500"/>
    <w:rsid w:val="00F77005"/>
    <w:rsid w:val="00F817C6"/>
    <w:rsid w:val="00F831E0"/>
    <w:rsid w:val="00F835BC"/>
    <w:rsid w:val="00F84700"/>
    <w:rsid w:val="00F91CAD"/>
    <w:rsid w:val="00F95480"/>
    <w:rsid w:val="00FA107A"/>
    <w:rsid w:val="00FA4DD1"/>
    <w:rsid w:val="00FA5FC3"/>
    <w:rsid w:val="00FB0B76"/>
    <w:rsid w:val="00FB15CB"/>
    <w:rsid w:val="00FB2336"/>
    <w:rsid w:val="00FB4323"/>
    <w:rsid w:val="00FC05AB"/>
    <w:rsid w:val="00FC1BED"/>
    <w:rsid w:val="00FC1E34"/>
    <w:rsid w:val="00FC56FF"/>
    <w:rsid w:val="00FC6EE7"/>
    <w:rsid w:val="00FD06C1"/>
    <w:rsid w:val="00FD687D"/>
    <w:rsid w:val="00FD7F4E"/>
    <w:rsid w:val="00FF0005"/>
    <w:rsid w:val="00FF12B3"/>
    <w:rsid w:val="00FF79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348AC42"/>
  <w15:chartTrackingRefBased/>
  <w15:docId w15:val="{655E7474-6E20-4B3A-844E-F0F0D892B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2"/>
      <w:lang w:eastAsia="zh-CN"/>
    </w:rPr>
  </w:style>
  <w:style w:type="paragraph" w:styleId="Titre1">
    <w:name w:val="heading 1"/>
    <w:basedOn w:val="Normal"/>
    <w:next w:val="Normal"/>
    <w:qFormat/>
    <w:pPr>
      <w:keepNext/>
      <w:numPr>
        <w:numId w:val="2"/>
      </w:numPr>
      <w:spacing w:before="240" w:after="60"/>
      <w:outlineLvl w:val="0"/>
    </w:pPr>
    <w:rPr>
      <w:b/>
      <w:kern w:val="1"/>
      <w:sz w:val="26"/>
    </w:rPr>
  </w:style>
  <w:style w:type="paragraph" w:styleId="Titre2">
    <w:name w:val="heading 2"/>
    <w:basedOn w:val="Normal"/>
    <w:next w:val="Normal"/>
    <w:qFormat/>
    <w:rsid w:val="00EE3D7F"/>
    <w:pPr>
      <w:keepNext/>
      <w:numPr>
        <w:ilvl w:val="1"/>
        <w:numId w:val="2"/>
      </w:numPr>
      <w:spacing w:before="240" w:after="60"/>
      <w:outlineLvl w:val="1"/>
    </w:pPr>
    <w:rPr>
      <w:rFonts w:ascii="Century Gothic" w:hAnsi="Century Gothic"/>
      <w:sz w:val="24"/>
      <w:u w:val="single"/>
    </w:rPr>
  </w:style>
  <w:style w:type="paragraph" w:styleId="Titre3">
    <w:name w:val="heading 3"/>
    <w:basedOn w:val="Normal"/>
    <w:next w:val="Normal"/>
    <w:qFormat/>
    <w:pPr>
      <w:keepNext/>
      <w:numPr>
        <w:ilvl w:val="2"/>
        <w:numId w:val="2"/>
      </w:numPr>
      <w:spacing w:before="240" w:after="60"/>
      <w:ind w:left="567" w:firstLine="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3z0">
    <w:name w:val="WW8Num3z0"/>
    <w:rPr>
      <w:rFonts w:ascii="Symbol" w:hAnsi="Symbol" w:cs="Symbol"/>
    </w:rPr>
  </w:style>
  <w:style w:type="character" w:customStyle="1" w:styleId="WW8Num4z0">
    <w:name w:val="WW8Num4z0"/>
    <w:rPr>
      <w:rFonts w:ascii="Symbol" w:hAnsi="Symbol" w:cs="Symbol"/>
      <w:sz w:val="18"/>
    </w:rPr>
  </w:style>
  <w:style w:type="character" w:customStyle="1" w:styleId="WW8Num5z0">
    <w:name w:val="WW8Num5z0"/>
    <w:rPr>
      <w:rFonts w:ascii="Symbol" w:hAnsi="Symbol" w:cs="Symbol"/>
    </w:rPr>
  </w:style>
  <w:style w:type="character" w:customStyle="1" w:styleId="WW8Num6z0">
    <w:name w:val="WW8Num6z0"/>
    <w:rPr>
      <w:rFonts w:ascii="Arial" w:hAnsi="Arial" w:cs="Aria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Policepardfaut1">
    <w:name w:val="Police par défaut1"/>
  </w:style>
  <w:style w:type="character" w:styleId="Numrodepage">
    <w:name w:val="page number"/>
    <w:basedOn w:val="Policepardfaut1"/>
  </w:style>
  <w:style w:type="character" w:customStyle="1" w:styleId="Caractresdenotedebasdepage">
    <w:name w:val="Caractères de note de bas de page"/>
    <w:rPr>
      <w:vertAlign w:val="superscript"/>
    </w:rPr>
  </w:style>
  <w:style w:type="character" w:styleId="Lienhypertexte">
    <w:name w:val="Hyperlink"/>
    <w:uiPriority w:val="99"/>
    <w:rPr>
      <w:color w:val="0000FF"/>
      <w:u w:val="single"/>
    </w:rPr>
  </w:style>
  <w:style w:type="character" w:customStyle="1" w:styleId="TextedebullesCar">
    <w:name w:val="Texte de bulles Car"/>
    <w:rPr>
      <w:rFonts w:ascii="Arial" w:hAnsi="Arial" w:cs="Arial"/>
      <w:sz w:val="16"/>
      <w:szCs w:val="16"/>
    </w:rPr>
  </w:style>
  <w:style w:type="paragraph" w:customStyle="1" w:styleId="Titre10">
    <w:name w:val="Titre1"/>
    <w:basedOn w:val="Normal"/>
    <w:next w:val="Corpsdetexte"/>
    <w:pPr>
      <w:jc w:val="center"/>
    </w:pPr>
    <w:rPr>
      <w:b/>
      <w:sz w:val="26"/>
    </w:rPr>
  </w:style>
  <w:style w:type="paragraph" w:styleId="Corpsdetexte">
    <w:name w:val="Body Text"/>
    <w:basedOn w:val="Normal"/>
    <w:pPr>
      <w:spacing w:after="140" w:line="288" w:lineRule="auto"/>
    </w:pPr>
  </w:style>
  <w:style w:type="paragraph" w:styleId="Liste">
    <w:name w:val="List"/>
    <w:basedOn w:val="Corpsdetexte"/>
    <w:rPr>
      <w:rFonts w:cs="FreeSans"/>
    </w:rPr>
  </w:style>
  <w:style w:type="paragraph" w:styleId="Lgende">
    <w:name w:val="caption"/>
    <w:basedOn w:val="Normal"/>
    <w:qFormat/>
    <w:pPr>
      <w:suppressLineNumbers/>
      <w:spacing w:before="120" w:after="120"/>
    </w:pPr>
    <w:rPr>
      <w:rFonts w:cs="FreeSans"/>
      <w:i/>
      <w:iCs/>
      <w:sz w:val="24"/>
      <w:szCs w:val="24"/>
    </w:rPr>
  </w:style>
  <w:style w:type="paragraph" w:customStyle="1" w:styleId="Index">
    <w:name w:val="Index"/>
    <w:basedOn w:val="Normal"/>
    <w:pPr>
      <w:suppressLineNumbers/>
    </w:pPr>
    <w:rPr>
      <w:rFonts w:cs="FreeSans"/>
    </w:rPr>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basedOn w:val="Normal"/>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pPr>
      <w:tabs>
        <w:tab w:val="center" w:pos="4536"/>
        <w:tab w:val="right" w:pos="9072"/>
      </w:tabs>
    </w:pPr>
  </w:style>
  <w:style w:type="paragraph" w:styleId="TM3">
    <w:name w:val="toc 3"/>
    <w:basedOn w:val="Normal"/>
    <w:next w:val="Normal"/>
    <w:pPr>
      <w:tabs>
        <w:tab w:val="right" w:pos="9071"/>
      </w:tabs>
    </w:pPr>
    <w:rPr>
      <w:smallCaps/>
    </w:rPr>
  </w:style>
  <w:style w:type="paragraph" w:customStyle="1" w:styleId="Style1">
    <w:name w:val="Style1"/>
    <w:basedOn w:val="Titre2"/>
    <w:pPr>
      <w:numPr>
        <w:ilvl w:val="0"/>
        <w:numId w:val="0"/>
      </w:numPr>
      <w:ind w:left="851"/>
    </w:pPr>
  </w:style>
  <w:style w:type="paragraph" w:styleId="TM4">
    <w:name w:val="toc 4"/>
    <w:basedOn w:val="Normal"/>
    <w:next w:val="Normal"/>
    <w:pPr>
      <w:tabs>
        <w:tab w:val="right" w:pos="9071"/>
      </w:tabs>
    </w:pPr>
  </w:style>
  <w:style w:type="paragraph" w:styleId="TM5">
    <w:name w:val="toc 5"/>
    <w:basedOn w:val="Normal"/>
    <w:next w:val="Normal"/>
    <w:pPr>
      <w:tabs>
        <w:tab w:val="right" w:pos="9071"/>
      </w:tabs>
    </w:pPr>
  </w:style>
  <w:style w:type="paragraph" w:styleId="TM6">
    <w:name w:val="toc 6"/>
    <w:basedOn w:val="Normal"/>
    <w:next w:val="Normal"/>
    <w:pPr>
      <w:tabs>
        <w:tab w:val="right" w:pos="9071"/>
      </w:tabs>
    </w:pPr>
  </w:style>
  <w:style w:type="paragraph" w:styleId="TM7">
    <w:name w:val="toc 7"/>
    <w:basedOn w:val="Normal"/>
    <w:next w:val="Normal"/>
    <w:pPr>
      <w:tabs>
        <w:tab w:val="right" w:pos="9071"/>
      </w:tabs>
    </w:pPr>
  </w:style>
  <w:style w:type="paragraph" w:styleId="TM8">
    <w:name w:val="toc 8"/>
    <w:basedOn w:val="Normal"/>
    <w:next w:val="Normal"/>
    <w:pPr>
      <w:tabs>
        <w:tab w:val="right" w:pos="9071"/>
      </w:tabs>
    </w:pPr>
  </w:style>
  <w:style w:type="paragraph" w:styleId="TM9">
    <w:name w:val="toc 9"/>
    <w:basedOn w:val="Normal"/>
    <w:next w:val="Normal"/>
    <w:pPr>
      <w:tabs>
        <w:tab w:val="right" w:pos="9071"/>
      </w:tabs>
    </w:pPr>
  </w:style>
  <w:style w:type="paragraph" w:customStyle="1" w:styleId="Commentaire1">
    <w:name w:val="Commentaire1"/>
    <w:basedOn w:val="Normal"/>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Erreur">
    <w:name w:val="Erreur"/>
    <w:basedOn w:val="Normal"/>
    <w:pPr>
      <w:jc w:val="center"/>
    </w:pPr>
    <w:rPr>
      <w:i/>
      <w:sz w:val="20"/>
    </w:rPr>
  </w:style>
  <w:style w:type="paragraph" w:styleId="Notedebasdepage">
    <w:name w:val="footnote text"/>
    <w:basedOn w:val="Normal"/>
    <w:rPr>
      <w:sz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Explorateurdedocuments1">
    <w:name w:val="Explorateur de documents1"/>
    <w:basedOn w:val="Normal"/>
    <w:pPr>
      <w:shd w:val="clear" w:color="auto" w:fill="000080"/>
    </w:pPr>
    <w:rPr>
      <w:rFonts w:ascii="Tahoma" w:hAnsi="Tahoma" w:cs="Tahoma"/>
    </w:rPr>
  </w:style>
  <w:style w:type="paragraph" w:customStyle="1" w:styleId="AdressePageDeGarde">
    <w:name w:val="AdressePageDeGarde"/>
    <w:basedOn w:val="Normal"/>
    <w:pPr>
      <w:jc w:val="center"/>
    </w:pPr>
    <w:rPr>
      <w:b/>
    </w:rPr>
  </w:style>
  <w:style w:type="paragraph" w:styleId="Textedebulles">
    <w:name w:val="Balloon Text"/>
    <w:basedOn w:val="Normal"/>
    <w:rPr>
      <w:rFonts w:ascii="Arial" w:hAnsi="Arial" w:cs="Arial"/>
      <w:sz w:val="16"/>
      <w:szCs w:val="1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paragraph" w:customStyle="1" w:styleId="Tabledesmatiresniveau10">
    <w:name w:val="Table des matières niveau 10"/>
    <w:basedOn w:val="Index"/>
    <w:pPr>
      <w:tabs>
        <w:tab w:val="right" w:leader="dot" w:pos="7091"/>
      </w:tabs>
      <w:ind w:left="2547"/>
    </w:pPr>
  </w:style>
  <w:style w:type="paragraph" w:customStyle="1" w:styleId="En-ttegauche">
    <w:name w:val="En-tête gauche"/>
    <w:basedOn w:val="Normal"/>
    <w:pPr>
      <w:suppressLineNumbers/>
      <w:tabs>
        <w:tab w:val="center" w:pos="4535"/>
        <w:tab w:val="right" w:pos="9070"/>
      </w:tabs>
    </w:pPr>
  </w:style>
  <w:style w:type="table" w:styleId="Grilledutableau">
    <w:name w:val="Table Grid"/>
    <w:basedOn w:val="TableauNormal"/>
    <w:uiPriority w:val="39"/>
    <w:rsid w:val="00F32F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8A7618"/>
    <w:pPr>
      <w:suppressAutoHyphens/>
    </w:pPr>
    <w:rPr>
      <w:sz w:val="22"/>
      <w:lang w:eastAsia="zh-CN"/>
    </w:rPr>
  </w:style>
  <w:style w:type="paragraph" w:customStyle="1" w:styleId="Default">
    <w:name w:val="Default"/>
    <w:rsid w:val="000A7FCA"/>
    <w:pPr>
      <w:autoSpaceDE w:val="0"/>
      <w:autoSpaceDN w:val="0"/>
      <w:adjustRightInd w:val="0"/>
    </w:pPr>
    <w:rPr>
      <w:rFonts w:ascii="Arial" w:eastAsia="Calibri" w:hAnsi="Arial" w:cs="Arial"/>
      <w:color w:val="000000"/>
      <w:sz w:val="24"/>
      <w:szCs w:val="24"/>
      <w:lang w:eastAsia="en-US"/>
    </w:rPr>
  </w:style>
  <w:style w:type="paragraph" w:styleId="Paragraphedeliste">
    <w:name w:val="List Paragraph"/>
    <w:basedOn w:val="Normal"/>
    <w:uiPriority w:val="34"/>
    <w:qFormat/>
    <w:rsid w:val="005332E4"/>
    <w:pPr>
      <w:ind w:left="708"/>
    </w:pPr>
  </w:style>
  <w:style w:type="character" w:styleId="Mentionnonrsolue">
    <w:name w:val="Unresolved Mention"/>
    <w:uiPriority w:val="99"/>
    <w:semiHidden/>
    <w:unhideWhenUsed/>
    <w:rsid w:val="000C7951"/>
    <w:rPr>
      <w:color w:val="605E5C"/>
      <w:shd w:val="clear" w:color="auto" w:fill="E1DFDD"/>
    </w:rPr>
  </w:style>
  <w:style w:type="character" w:customStyle="1" w:styleId="Normal2Car">
    <w:name w:val="Normal2 Car"/>
    <w:link w:val="Normal2"/>
    <w:locked/>
    <w:rsid w:val="00C734C2"/>
    <w:rPr>
      <w:sz w:val="22"/>
      <w:lang w:eastAsia="zh-CN"/>
    </w:rPr>
  </w:style>
  <w:style w:type="paragraph" w:styleId="Rvision">
    <w:name w:val="Revision"/>
    <w:hidden/>
    <w:uiPriority w:val="99"/>
    <w:semiHidden/>
    <w:rsid w:val="00992516"/>
    <w:rPr>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3205990">
      <w:bodyDiv w:val="1"/>
      <w:marLeft w:val="0"/>
      <w:marRight w:val="0"/>
      <w:marTop w:val="0"/>
      <w:marBottom w:val="0"/>
      <w:divBdr>
        <w:top w:val="none" w:sz="0" w:space="0" w:color="auto"/>
        <w:left w:val="none" w:sz="0" w:space="0" w:color="auto"/>
        <w:bottom w:val="none" w:sz="0" w:space="0" w:color="auto"/>
        <w:right w:val="none" w:sz="0" w:space="0" w:color="auto"/>
      </w:divBdr>
    </w:div>
    <w:div w:id="659389668">
      <w:bodyDiv w:val="1"/>
      <w:marLeft w:val="0"/>
      <w:marRight w:val="0"/>
      <w:marTop w:val="0"/>
      <w:marBottom w:val="0"/>
      <w:divBdr>
        <w:top w:val="none" w:sz="0" w:space="0" w:color="auto"/>
        <w:left w:val="none" w:sz="0" w:space="0" w:color="auto"/>
        <w:bottom w:val="none" w:sz="0" w:space="0" w:color="auto"/>
        <w:right w:val="none" w:sz="0" w:space="0" w:color="auto"/>
      </w:divBdr>
    </w:div>
    <w:div w:id="725373468">
      <w:bodyDiv w:val="1"/>
      <w:marLeft w:val="0"/>
      <w:marRight w:val="0"/>
      <w:marTop w:val="0"/>
      <w:marBottom w:val="0"/>
      <w:divBdr>
        <w:top w:val="none" w:sz="0" w:space="0" w:color="auto"/>
        <w:left w:val="none" w:sz="0" w:space="0" w:color="auto"/>
        <w:bottom w:val="none" w:sz="0" w:space="0" w:color="auto"/>
        <w:right w:val="none" w:sz="0" w:space="0" w:color="auto"/>
      </w:divBdr>
    </w:div>
    <w:div w:id="1274363229">
      <w:bodyDiv w:val="1"/>
      <w:marLeft w:val="0"/>
      <w:marRight w:val="0"/>
      <w:marTop w:val="0"/>
      <w:marBottom w:val="0"/>
      <w:divBdr>
        <w:top w:val="none" w:sz="0" w:space="0" w:color="auto"/>
        <w:left w:val="none" w:sz="0" w:space="0" w:color="auto"/>
        <w:bottom w:val="none" w:sz="0" w:space="0" w:color="auto"/>
        <w:right w:val="none" w:sz="0" w:space="0" w:color="auto"/>
      </w:divBdr>
    </w:div>
    <w:div w:id="2019578750">
      <w:bodyDiv w:val="1"/>
      <w:marLeft w:val="0"/>
      <w:marRight w:val="0"/>
      <w:marTop w:val="0"/>
      <w:marBottom w:val="0"/>
      <w:divBdr>
        <w:top w:val="none" w:sz="0" w:space="0" w:color="auto"/>
        <w:left w:val="none" w:sz="0" w:space="0" w:color="auto"/>
        <w:bottom w:val="none" w:sz="0" w:space="0" w:color="auto"/>
        <w:right w:val="none" w:sz="0" w:space="0" w:color="auto"/>
      </w:divBdr>
    </w:div>
    <w:div w:id="204251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yril.paranthoen@insa-rennes.fr" TargetMode="External"/><Relationship Id="rId13" Type="http://schemas.openxmlformats.org/officeDocument/2006/relationships/hyperlink" Target="mailto:cyril.paranthoen@insa-rennes.fr" TargetMode="External"/><Relationship Id="rId18" Type="http://schemas.openxmlformats.org/officeDocument/2006/relationships/hyperlink" Target="https://chorus-pro.gouv.fr"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sfact@insa-rennes.fr" TargetMode="External"/><Relationship Id="rId17" Type="http://schemas.openxmlformats.org/officeDocument/2006/relationships/hyperlink" Target="mailto:sfact@insa-rennes.fr" TargetMode="External"/><Relationship Id="rId2" Type="http://schemas.openxmlformats.org/officeDocument/2006/relationships/numbering" Target="numbering.xml"/><Relationship Id="rId16" Type="http://schemas.openxmlformats.org/officeDocument/2006/relationships/hyperlink" Target="mailto:personnel-sbf@insa-rennes.f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rsonnel-sbf@insa-rennes.fr" TargetMode="External"/><Relationship Id="rId5" Type="http://schemas.openxmlformats.org/officeDocument/2006/relationships/webSettings" Target="webSettings.xml"/><Relationship Id="rId15" Type="http://schemas.openxmlformats.org/officeDocument/2006/relationships/hyperlink" Target="mailto:marches-publics@insa-rennes.fr" TargetMode="External"/><Relationship Id="rId23" Type="http://schemas.openxmlformats.org/officeDocument/2006/relationships/theme" Target="theme/theme1.xml"/><Relationship Id="rId10" Type="http://schemas.openxmlformats.org/officeDocument/2006/relationships/hyperlink" Target="mailto:marches-publics@insa-rennes.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arine.tavernier@insa-rennes.fr" TargetMode="External"/><Relationship Id="rId14" Type="http://schemas.openxmlformats.org/officeDocument/2006/relationships/hyperlink" Target="mailto:karine.tavernier@insa-rennes.f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58E6A-18BF-482A-8F1C-FBF6F635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11</Pages>
  <Words>4487</Words>
  <Characters>24681</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Hewlett-Packard Company</Company>
  <LinksUpToDate>false</LinksUpToDate>
  <CharactersWithSpaces>29110</CharactersWithSpaces>
  <SharedDoc>false</SharedDoc>
  <HLinks>
    <vt:vector size="252" baseType="variant">
      <vt:variant>
        <vt:i4>2687031</vt:i4>
      </vt:variant>
      <vt:variant>
        <vt:i4>219</vt:i4>
      </vt:variant>
      <vt:variant>
        <vt:i4>0</vt:i4>
      </vt:variant>
      <vt:variant>
        <vt:i4>5</vt:i4>
      </vt:variant>
      <vt:variant>
        <vt:lpwstr>https://chorus-pro.gouv.fr/</vt:lpwstr>
      </vt:variant>
      <vt:variant>
        <vt:lpwstr/>
      </vt:variant>
      <vt:variant>
        <vt:i4>2949207</vt:i4>
      </vt:variant>
      <vt:variant>
        <vt:i4>216</vt:i4>
      </vt:variant>
      <vt:variant>
        <vt:i4>0</vt:i4>
      </vt:variant>
      <vt:variant>
        <vt:i4>5</vt:i4>
      </vt:variant>
      <vt:variant>
        <vt:lpwstr>mailto:sfact@insa-rennes.fr</vt:lpwstr>
      </vt:variant>
      <vt:variant>
        <vt:lpwstr/>
      </vt:variant>
      <vt:variant>
        <vt:i4>3211264</vt:i4>
      </vt:variant>
      <vt:variant>
        <vt:i4>213</vt:i4>
      </vt:variant>
      <vt:variant>
        <vt:i4>0</vt:i4>
      </vt:variant>
      <vt:variant>
        <vt:i4>5</vt:i4>
      </vt:variant>
      <vt:variant>
        <vt:lpwstr>mailto:personnel-sbf@insa-rennes.fr</vt:lpwstr>
      </vt:variant>
      <vt:variant>
        <vt:lpwstr/>
      </vt:variant>
      <vt:variant>
        <vt:i4>4653154</vt:i4>
      </vt:variant>
      <vt:variant>
        <vt:i4>210</vt:i4>
      </vt:variant>
      <vt:variant>
        <vt:i4>0</vt:i4>
      </vt:variant>
      <vt:variant>
        <vt:i4>5</vt:i4>
      </vt:variant>
      <vt:variant>
        <vt:lpwstr>mailto:marches-publics@insa-rennes.fr</vt:lpwstr>
      </vt:variant>
      <vt:variant>
        <vt:lpwstr/>
      </vt:variant>
      <vt:variant>
        <vt:i4>1769514</vt:i4>
      </vt:variant>
      <vt:variant>
        <vt:i4>207</vt:i4>
      </vt:variant>
      <vt:variant>
        <vt:i4>0</vt:i4>
      </vt:variant>
      <vt:variant>
        <vt:i4>5</vt:i4>
      </vt:variant>
      <vt:variant>
        <vt:lpwstr>mailto:philippe.benier@insa-rennes.fr</vt:lpwstr>
      </vt:variant>
      <vt:variant>
        <vt:lpwstr/>
      </vt:variant>
      <vt:variant>
        <vt:i4>3932179</vt:i4>
      </vt:variant>
      <vt:variant>
        <vt:i4>204</vt:i4>
      </vt:variant>
      <vt:variant>
        <vt:i4>0</vt:i4>
      </vt:variant>
      <vt:variant>
        <vt:i4>5</vt:i4>
      </vt:variant>
      <vt:variant>
        <vt:lpwstr>mailto:jerome.sol@insa-rennes.fr</vt:lpwstr>
      </vt:variant>
      <vt:variant>
        <vt:lpwstr/>
      </vt:variant>
      <vt:variant>
        <vt:i4>1245242</vt:i4>
      </vt:variant>
      <vt:variant>
        <vt:i4>197</vt:i4>
      </vt:variant>
      <vt:variant>
        <vt:i4>0</vt:i4>
      </vt:variant>
      <vt:variant>
        <vt:i4>5</vt:i4>
      </vt:variant>
      <vt:variant>
        <vt:lpwstr/>
      </vt:variant>
      <vt:variant>
        <vt:lpwstr>_Toc182317889</vt:lpwstr>
      </vt:variant>
      <vt:variant>
        <vt:i4>1245242</vt:i4>
      </vt:variant>
      <vt:variant>
        <vt:i4>191</vt:i4>
      </vt:variant>
      <vt:variant>
        <vt:i4>0</vt:i4>
      </vt:variant>
      <vt:variant>
        <vt:i4>5</vt:i4>
      </vt:variant>
      <vt:variant>
        <vt:lpwstr/>
      </vt:variant>
      <vt:variant>
        <vt:lpwstr>_Toc182317888</vt:lpwstr>
      </vt:variant>
      <vt:variant>
        <vt:i4>1245242</vt:i4>
      </vt:variant>
      <vt:variant>
        <vt:i4>185</vt:i4>
      </vt:variant>
      <vt:variant>
        <vt:i4>0</vt:i4>
      </vt:variant>
      <vt:variant>
        <vt:i4>5</vt:i4>
      </vt:variant>
      <vt:variant>
        <vt:lpwstr/>
      </vt:variant>
      <vt:variant>
        <vt:lpwstr>_Toc182317887</vt:lpwstr>
      </vt:variant>
      <vt:variant>
        <vt:i4>1245242</vt:i4>
      </vt:variant>
      <vt:variant>
        <vt:i4>179</vt:i4>
      </vt:variant>
      <vt:variant>
        <vt:i4>0</vt:i4>
      </vt:variant>
      <vt:variant>
        <vt:i4>5</vt:i4>
      </vt:variant>
      <vt:variant>
        <vt:lpwstr/>
      </vt:variant>
      <vt:variant>
        <vt:lpwstr>_Toc182317886</vt:lpwstr>
      </vt:variant>
      <vt:variant>
        <vt:i4>1245242</vt:i4>
      </vt:variant>
      <vt:variant>
        <vt:i4>173</vt:i4>
      </vt:variant>
      <vt:variant>
        <vt:i4>0</vt:i4>
      </vt:variant>
      <vt:variant>
        <vt:i4>5</vt:i4>
      </vt:variant>
      <vt:variant>
        <vt:lpwstr/>
      </vt:variant>
      <vt:variant>
        <vt:lpwstr>_Toc182317885</vt:lpwstr>
      </vt:variant>
      <vt:variant>
        <vt:i4>1245242</vt:i4>
      </vt:variant>
      <vt:variant>
        <vt:i4>167</vt:i4>
      </vt:variant>
      <vt:variant>
        <vt:i4>0</vt:i4>
      </vt:variant>
      <vt:variant>
        <vt:i4>5</vt:i4>
      </vt:variant>
      <vt:variant>
        <vt:lpwstr/>
      </vt:variant>
      <vt:variant>
        <vt:lpwstr>_Toc182317884</vt:lpwstr>
      </vt:variant>
      <vt:variant>
        <vt:i4>1245242</vt:i4>
      </vt:variant>
      <vt:variant>
        <vt:i4>161</vt:i4>
      </vt:variant>
      <vt:variant>
        <vt:i4>0</vt:i4>
      </vt:variant>
      <vt:variant>
        <vt:i4>5</vt:i4>
      </vt:variant>
      <vt:variant>
        <vt:lpwstr/>
      </vt:variant>
      <vt:variant>
        <vt:lpwstr>_Toc182317883</vt:lpwstr>
      </vt:variant>
      <vt:variant>
        <vt:i4>1245242</vt:i4>
      </vt:variant>
      <vt:variant>
        <vt:i4>155</vt:i4>
      </vt:variant>
      <vt:variant>
        <vt:i4>0</vt:i4>
      </vt:variant>
      <vt:variant>
        <vt:i4>5</vt:i4>
      </vt:variant>
      <vt:variant>
        <vt:lpwstr/>
      </vt:variant>
      <vt:variant>
        <vt:lpwstr>_Toc182317882</vt:lpwstr>
      </vt:variant>
      <vt:variant>
        <vt:i4>1245242</vt:i4>
      </vt:variant>
      <vt:variant>
        <vt:i4>149</vt:i4>
      </vt:variant>
      <vt:variant>
        <vt:i4>0</vt:i4>
      </vt:variant>
      <vt:variant>
        <vt:i4>5</vt:i4>
      </vt:variant>
      <vt:variant>
        <vt:lpwstr/>
      </vt:variant>
      <vt:variant>
        <vt:lpwstr>_Toc182317881</vt:lpwstr>
      </vt:variant>
      <vt:variant>
        <vt:i4>1245242</vt:i4>
      </vt:variant>
      <vt:variant>
        <vt:i4>143</vt:i4>
      </vt:variant>
      <vt:variant>
        <vt:i4>0</vt:i4>
      </vt:variant>
      <vt:variant>
        <vt:i4>5</vt:i4>
      </vt:variant>
      <vt:variant>
        <vt:lpwstr/>
      </vt:variant>
      <vt:variant>
        <vt:lpwstr>_Toc182317880</vt:lpwstr>
      </vt:variant>
      <vt:variant>
        <vt:i4>1835066</vt:i4>
      </vt:variant>
      <vt:variant>
        <vt:i4>137</vt:i4>
      </vt:variant>
      <vt:variant>
        <vt:i4>0</vt:i4>
      </vt:variant>
      <vt:variant>
        <vt:i4>5</vt:i4>
      </vt:variant>
      <vt:variant>
        <vt:lpwstr/>
      </vt:variant>
      <vt:variant>
        <vt:lpwstr>_Toc182317879</vt:lpwstr>
      </vt:variant>
      <vt:variant>
        <vt:i4>1835066</vt:i4>
      </vt:variant>
      <vt:variant>
        <vt:i4>131</vt:i4>
      </vt:variant>
      <vt:variant>
        <vt:i4>0</vt:i4>
      </vt:variant>
      <vt:variant>
        <vt:i4>5</vt:i4>
      </vt:variant>
      <vt:variant>
        <vt:lpwstr/>
      </vt:variant>
      <vt:variant>
        <vt:lpwstr>_Toc182317878</vt:lpwstr>
      </vt:variant>
      <vt:variant>
        <vt:i4>1835066</vt:i4>
      </vt:variant>
      <vt:variant>
        <vt:i4>125</vt:i4>
      </vt:variant>
      <vt:variant>
        <vt:i4>0</vt:i4>
      </vt:variant>
      <vt:variant>
        <vt:i4>5</vt:i4>
      </vt:variant>
      <vt:variant>
        <vt:lpwstr/>
      </vt:variant>
      <vt:variant>
        <vt:lpwstr>_Toc182317877</vt:lpwstr>
      </vt:variant>
      <vt:variant>
        <vt:i4>1835066</vt:i4>
      </vt:variant>
      <vt:variant>
        <vt:i4>119</vt:i4>
      </vt:variant>
      <vt:variant>
        <vt:i4>0</vt:i4>
      </vt:variant>
      <vt:variant>
        <vt:i4>5</vt:i4>
      </vt:variant>
      <vt:variant>
        <vt:lpwstr/>
      </vt:variant>
      <vt:variant>
        <vt:lpwstr>_Toc182317876</vt:lpwstr>
      </vt:variant>
      <vt:variant>
        <vt:i4>1835066</vt:i4>
      </vt:variant>
      <vt:variant>
        <vt:i4>113</vt:i4>
      </vt:variant>
      <vt:variant>
        <vt:i4>0</vt:i4>
      </vt:variant>
      <vt:variant>
        <vt:i4>5</vt:i4>
      </vt:variant>
      <vt:variant>
        <vt:lpwstr/>
      </vt:variant>
      <vt:variant>
        <vt:lpwstr>_Toc182317875</vt:lpwstr>
      </vt:variant>
      <vt:variant>
        <vt:i4>1835066</vt:i4>
      </vt:variant>
      <vt:variant>
        <vt:i4>107</vt:i4>
      </vt:variant>
      <vt:variant>
        <vt:i4>0</vt:i4>
      </vt:variant>
      <vt:variant>
        <vt:i4>5</vt:i4>
      </vt:variant>
      <vt:variant>
        <vt:lpwstr/>
      </vt:variant>
      <vt:variant>
        <vt:lpwstr>_Toc182317874</vt:lpwstr>
      </vt:variant>
      <vt:variant>
        <vt:i4>1835066</vt:i4>
      </vt:variant>
      <vt:variant>
        <vt:i4>101</vt:i4>
      </vt:variant>
      <vt:variant>
        <vt:i4>0</vt:i4>
      </vt:variant>
      <vt:variant>
        <vt:i4>5</vt:i4>
      </vt:variant>
      <vt:variant>
        <vt:lpwstr/>
      </vt:variant>
      <vt:variant>
        <vt:lpwstr>_Toc182317873</vt:lpwstr>
      </vt:variant>
      <vt:variant>
        <vt:i4>1835066</vt:i4>
      </vt:variant>
      <vt:variant>
        <vt:i4>95</vt:i4>
      </vt:variant>
      <vt:variant>
        <vt:i4>0</vt:i4>
      </vt:variant>
      <vt:variant>
        <vt:i4>5</vt:i4>
      </vt:variant>
      <vt:variant>
        <vt:lpwstr/>
      </vt:variant>
      <vt:variant>
        <vt:lpwstr>_Toc182317872</vt:lpwstr>
      </vt:variant>
      <vt:variant>
        <vt:i4>1835066</vt:i4>
      </vt:variant>
      <vt:variant>
        <vt:i4>89</vt:i4>
      </vt:variant>
      <vt:variant>
        <vt:i4>0</vt:i4>
      </vt:variant>
      <vt:variant>
        <vt:i4>5</vt:i4>
      </vt:variant>
      <vt:variant>
        <vt:lpwstr/>
      </vt:variant>
      <vt:variant>
        <vt:lpwstr>_Toc182317871</vt:lpwstr>
      </vt:variant>
      <vt:variant>
        <vt:i4>1835066</vt:i4>
      </vt:variant>
      <vt:variant>
        <vt:i4>83</vt:i4>
      </vt:variant>
      <vt:variant>
        <vt:i4>0</vt:i4>
      </vt:variant>
      <vt:variant>
        <vt:i4>5</vt:i4>
      </vt:variant>
      <vt:variant>
        <vt:lpwstr/>
      </vt:variant>
      <vt:variant>
        <vt:lpwstr>_Toc182317870</vt:lpwstr>
      </vt:variant>
      <vt:variant>
        <vt:i4>1900602</vt:i4>
      </vt:variant>
      <vt:variant>
        <vt:i4>77</vt:i4>
      </vt:variant>
      <vt:variant>
        <vt:i4>0</vt:i4>
      </vt:variant>
      <vt:variant>
        <vt:i4>5</vt:i4>
      </vt:variant>
      <vt:variant>
        <vt:lpwstr/>
      </vt:variant>
      <vt:variant>
        <vt:lpwstr>_Toc182317869</vt:lpwstr>
      </vt:variant>
      <vt:variant>
        <vt:i4>1900602</vt:i4>
      </vt:variant>
      <vt:variant>
        <vt:i4>71</vt:i4>
      </vt:variant>
      <vt:variant>
        <vt:i4>0</vt:i4>
      </vt:variant>
      <vt:variant>
        <vt:i4>5</vt:i4>
      </vt:variant>
      <vt:variant>
        <vt:lpwstr/>
      </vt:variant>
      <vt:variant>
        <vt:lpwstr>_Toc182317868</vt:lpwstr>
      </vt:variant>
      <vt:variant>
        <vt:i4>1900602</vt:i4>
      </vt:variant>
      <vt:variant>
        <vt:i4>65</vt:i4>
      </vt:variant>
      <vt:variant>
        <vt:i4>0</vt:i4>
      </vt:variant>
      <vt:variant>
        <vt:i4>5</vt:i4>
      </vt:variant>
      <vt:variant>
        <vt:lpwstr/>
      </vt:variant>
      <vt:variant>
        <vt:lpwstr>_Toc182317867</vt:lpwstr>
      </vt:variant>
      <vt:variant>
        <vt:i4>1900602</vt:i4>
      </vt:variant>
      <vt:variant>
        <vt:i4>59</vt:i4>
      </vt:variant>
      <vt:variant>
        <vt:i4>0</vt:i4>
      </vt:variant>
      <vt:variant>
        <vt:i4>5</vt:i4>
      </vt:variant>
      <vt:variant>
        <vt:lpwstr/>
      </vt:variant>
      <vt:variant>
        <vt:lpwstr>_Toc182317866</vt:lpwstr>
      </vt:variant>
      <vt:variant>
        <vt:i4>1900602</vt:i4>
      </vt:variant>
      <vt:variant>
        <vt:i4>53</vt:i4>
      </vt:variant>
      <vt:variant>
        <vt:i4>0</vt:i4>
      </vt:variant>
      <vt:variant>
        <vt:i4>5</vt:i4>
      </vt:variant>
      <vt:variant>
        <vt:lpwstr/>
      </vt:variant>
      <vt:variant>
        <vt:lpwstr>_Toc182317865</vt:lpwstr>
      </vt:variant>
      <vt:variant>
        <vt:i4>1900602</vt:i4>
      </vt:variant>
      <vt:variant>
        <vt:i4>47</vt:i4>
      </vt:variant>
      <vt:variant>
        <vt:i4>0</vt:i4>
      </vt:variant>
      <vt:variant>
        <vt:i4>5</vt:i4>
      </vt:variant>
      <vt:variant>
        <vt:lpwstr/>
      </vt:variant>
      <vt:variant>
        <vt:lpwstr>_Toc182317864</vt:lpwstr>
      </vt:variant>
      <vt:variant>
        <vt:i4>1900602</vt:i4>
      </vt:variant>
      <vt:variant>
        <vt:i4>41</vt:i4>
      </vt:variant>
      <vt:variant>
        <vt:i4>0</vt:i4>
      </vt:variant>
      <vt:variant>
        <vt:i4>5</vt:i4>
      </vt:variant>
      <vt:variant>
        <vt:lpwstr/>
      </vt:variant>
      <vt:variant>
        <vt:lpwstr>_Toc182317863</vt:lpwstr>
      </vt:variant>
      <vt:variant>
        <vt:i4>1900602</vt:i4>
      </vt:variant>
      <vt:variant>
        <vt:i4>35</vt:i4>
      </vt:variant>
      <vt:variant>
        <vt:i4>0</vt:i4>
      </vt:variant>
      <vt:variant>
        <vt:i4>5</vt:i4>
      </vt:variant>
      <vt:variant>
        <vt:lpwstr/>
      </vt:variant>
      <vt:variant>
        <vt:lpwstr>_Toc182317862</vt:lpwstr>
      </vt:variant>
      <vt:variant>
        <vt:i4>1900602</vt:i4>
      </vt:variant>
      <vt:variant>
        <vt:i4>29</vt:i4>
      </vt:variant>
      <vt:variant>
        <vt:i4>0</vt:i4>
      </vt:variant>
      <vt:variant>
        <vt:i4>5</vt:i4>
      </vt:variant>
      <vt:variant>
        <vt:lpwstr/>
      </vt:variant>
      <vt:variant>
        <vt:lpwstr>_Toc182317861</vt:lpwstr>
      </vt:variant>
      <vt:variant>
        <vt:i4>1900602</vt:i4>
      </vt:variant>
      <vt:variant>
        <vt:i4>23</vt:i4>
      </vt:variant>
      <vt:variant>
        <vt:i4>0</vt:i4>
      </vt:variant>
      <vt:variant>
        <vt:i4>5</vt:i4>
      </vt:variant>
      <vt:variant>
        <vt:lpwstr/>
      </vt:variant>
      <vt:variant>
        <vt:lpwstr>_Toc182317860</vt:lpwstr>
      </vt:variant>
      <vt:variant>
        <vt:i4>1966138</vt:i4>
      </vt:variant>
      <vt:variant>
        <vt:i4>17</vt:i4>
      </vt:variant>
      <vt:variant>
        <vt:i4>0</vt:i4>
      </vt:variant>
      <vt:variant>
        <vt:i4>5</vt:i4>
      </vt:variant>
      <vt:variant>
        <vt:lpwstr/>
      </vt:variant>
      <vt:variant>
        <vt:lpwstr>_Toc182317859</vt:lpwstr>
      </vt:variant>
      <vt:variant>
        <vt:i4>2949207</vt:i4>
      </vt:variant>
      <vt:variant>
        <vt:i4>12</vt:i4>
      </vt:variant>
      <vt:variant>
        <vt:i4>0</vt:i4>
      </vt:variant>
      <vt:variant>
        <vt:i4>5</vt:i4>
      </vt:variant>
      <vt:variant>
        <vt:lpwstr>mailto:sfact@insa-rennes.fr</vt:lpwstr>
      </vt:variant>
      <vt:variant>
        <vt:lpwstr/>
      </vt:variant>
      <vt:variant>
        <vt:i4>3211264</vt:i4>
      </vt:variant>
      <vt:variant>
        <vt:i4>9</vt:i4>
      </vt:variant>
      <vt:variant>
        <vt:i4>0</vt:i4>
      </vt:variant>
      <vt:variant>
        <vt:i4>5</vt:i4>
      </vt:variant>
      <vt:variant>
        <vt:lpwstr>mailto:personnel-sbf@insa-rennes.fr</vt:lpwstr>
      </vt:variant>
      <vt:variant>
        <vt:lpwstr/>
      </vt:variant>
      <vt:variant>
        <vt:i4>4653154</vt:i4>
      </vt:variant>
      <vt:variant>
        <vt:i4>6</vt:i4>
      </vt:variant>
      <vt:variant>
        <vt:i4>0</vt:i4>
      </vt:variant>
      <vt:variant>
        <vt:i4>5</vt:i4>
      </vt:variant>
      <vt:variant>
        <vt:lpwstr>mailto:marches-publics@insa-rennes.fr</vt:lpwstr>
      </vt:variant>
      <vt:variant>
        <vt:lpwstr/>
      </vt:variant>
      <vt:variant>
        <vt:i4>1769514</vt:i4>
      </vt:variant>
      <vt:variant>
        <vt:i4>3</vt:i4>
      </vt:variant>
      <vt:variant>
        <vt:i4>0</vt:i4>
      </vt:variant>
      <vt:variant>
        <vt:i4>5</vt:i4>
      </vt:variant>
      <vt:variant>
        <vt:lpwstr>mailto:philippe.benier@insa-rennes.fr</vt:lpwstr>
      </vt:variant>
      <vt:variant>
        <vt:lpwstr/>
      </vt:variant>
      <vt:variant>
        <vt:i4>3932179</vt:i4>
      </vt:variant>
      <vt:variant>
        <vt:i4>0</vt:i4>
      </vt:variant>
      <vt:variant>
        <vt:i4>0</vt:i4>
      </vt:variant>
      <vt:variant>
        <vt:i4>5</vt:i4>
      </vt:variant>
      <vt:variant>
        <vt:lpwstr>mailto:jerome.sol@insa-rennes.fr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dc:description/>
  <cp:lastModifiedBy>Pigeard Isabelle</cp:lastModifiedBy>
  <cp:revision>8</cp:revision>
  <cp:lastPrinted>2024-11-12T14:34:00Z</cp:lastPrinted>
  <dcterms:created xsi:type="dcterms:W3CDTF">2025-10-20T14:20:00Z</dcterms:created>
  <dcterms:modified xsi:type="dcterms:W3CDTF">2025-10-21T07:29:00Z</dcterms:modified>
</cp:coreProperties>
</file>