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0A48D480" w:rsidR="00E10979" w:rsidRPr="00600262" w:rsidRDefault="00EA53DA" w:rsidP="001770F5">
      <w:pPr>
        <w:pStyle w:val="Sansinterligne"/>
        <w:jc w:val="center"/>
        <w:rPr>
          <w:rFonts w:asciiTheme="minorHAnsi" w:hAnsiTheme="minorHAnsi" w:cstheme="minorHAnsi"/>
          <w:b/>
          <w:bCs/>
          <w:smallCaps/>
        </w:rPr>
      </w:pPr>
      <w:r>
        <w:rPr>
          <w:rFonts w:asciiTheme="minorHAnsi" w:hAnsiTheme="minorHAnsi" w:cstheme="minorHAnsi"/>
          <w:b/>
          <w:bCs/>
          <w:smallCaps/>
          <w:noProof/>
          <w:lang w:eastAsia="fr-FR"/>
        </w:rPr>
        <w:drawing>
          <wp:inline distT="0" distB="0" distL="0" distR="0" wp14:anchorId="7B4B9C08" wp14:editId="6F0324D3">
            <wp:extent cx="5760720" cy="982345"/>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F-Agences-lar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982345"/>
                    </a:xfrm>
                    <a:prstGeom prst="rect">
                      <a:avLst/>
                    </a:prstGeom>
                  </pic:spPr>
                </pic:pic>
              </a:graphicData>
            </a:graphic>
          </wp:inline>
        </w:drawing>
      </w:r>
    </w:p>
    <w:p w14:paraId="43389B9F" w14:textId="2F74347F"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77C37A0B" w:rsidR="00104514" w:rsidRPr="00600262"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raitement de données comportant des informations à caractère personnel</w:t>
      </w:r>
    </w:p>
    <w:p w14:paraId="54C88A97"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43A04F26" w14:textId="77777777" w:rsidR="00BB2652" w:rsidRDefault="001770F5" w:rsidP="001770F5">
      <w:pPr>
        <w:pStyle w:val="Sansinterligne"/>
        <w:jc w:val="center"/>
        <w:rPr>
          <w:rFonts w:asciiTheme="minorHAnsi" w:eastAsia="Times New Roman" w:hAnsiTheme="minorHAnsi" w:cstheme="minorHAnsi"/>
          <w:b/>
          <w:szCs w:val="20"/>
          <w:lang w:eastAsia="fr-FR"/>
        </w:rPr>
      </w:pPr>
      <w:r w:rsidRPr="00600262">
        <w:rPr>
          <w:rFonts w:asciiTheme="minorHAnsi" w:eastAsia="Times New Roman" w:hAnsiTheme="minorHAnsi" w:cstheme="minorHAnsi"/>
          <w:b/>
          <w:szCs w:val="20"/>
          <w:lang w:eastAsia="fr-FR"/>
        </w:rPr>
        <w:t xml:space="preserve">Marché </w:t>
      </w:r>
      <w:r w:rsidR="0077255E">
        <w:rPr>
          <w:rFonts w:asciiTheme="minorHAnsi" w:eastAsia="Times New Roman" w:hAnsiTheme="minorHAnsi" w:cstheme="minorHAnsi"/>
          <w:b/>
          <w:szCs w:val="20"/>
          <w:lang w:eastAsia="fr-FR"/>
        </w:rPr>
        <w:t>2</w:t>
      </w:r>
      <w:r w:rsidR="00BB2652">
        <w:rPr>
          <w:rFonts w:asciiTheme="minorHAnsi" w:eastAsia="Times New Roman" w:hAnsiTheme="minorHAnsi" w:cstheme="minorHAnsi"/>
          <w:b/>
          <w:szCs w:val="20"/>
          <w:lang w:eastAsia="fr-FR"/>
        </w:rPr>
        <w:t>5S044</w:t>
      </w:r>
      <w:r w:rsidR="0077255E">
        <w:rPr>
          <w:rFonts w:asciiTheme="minorHAnsi" w:eastAsia="Times New Roman" w:hAnsiTheme="minorHAnsi" w:cstheme="minorHAnsi"/>
          <w:b/>
          <w:szCs w:val="20"/>
          <w:lang w:eastAsia="fr-FR"/>
        </w:rPr>
        <w:t xml:space="preserve"> </w:t>
      </w:r>
    </w:p>
    <w:p w14:paraId="2C79B51F" w14:textId="7633FDE6" w:rsidR="001770F5" w:rsidRPr="00600262" w:rsidRDefault="0077255E" w:rsidP="001770F5">
      <w:pPr>
        <w:pStyle w:val="Sansinterligne"/>
        <w:jc w:val="center"/>
        <w:rPr>
          <w:rFonts w:asciiTheme="minorHAnsi" w:eastAsia="Times New Roman" w:hAnsiTheme="minorHAnsi" w:cstheme="minorHAnsi"/>
          <w:b/>
          <w:szCs w:val="20"/>
          <w:lang w:eastAsia="fr-FR"/>
        </w:rPr>
      </w:pPr>
      <w:proofErr w:type="gramStart"/>
      <w:r>
        <w:rPr>
          <w:rFonts w:asciiTheme="minorHAnsi" w:eastAsia="Times New Roman" w:hAnsiTheme="minorHAnsi" w:cstheme="minorHAnsi"/>
          <w:b/>
          <w:szCs w:val="20"/>
          <w:lang w:eastAsia="fr-FR"/>
        </w:rPr>
        <w:t>portant</w:t>
      </w:r>
      <w:proofErr w:type="gramEnd"/>
      <w:r w:rsidR="00BB2652">
        <w:rPr>
          <w:rFonts w:asciiTheme="minorHAnsi" w:eastAsia="Times New Roman" w:hAnsiTheme="minorHAnsi" w:cstheme="minorHAnsi"/>
          <w:b/>
          <w:szCs w:val="20"/>
          <w:lang w:eastAsia="fr-FR"/>
        </w:rPr>
        <w:t xml:space="preserve"> sur la r</w:t>
      </w:r>
      <w:r w:rsidR="00BB2652" w:rsidRPr="00BB2652">
        <w:rPr>
          <w:rFonts w:asciiTheme="minorHAnsi" w:eastAsia="Times New Roman" w:hAnsiTheme="minorHAnsi" w:cstheme="minorHAnsi"/>
          <w:b/>
          <w:szCs w:val="20"/>
          <w:lang w:eastAsia="fr-FR"/>
        </w:rPr>
        <w:t>éalisation de prestations vidéo journalistiques</w:t>
      </w:r>
    </w:p>
    <w:p w14:paraId="6DBB1C4F" w14:textId="77777777" w:rsidR="001770F5" w:rsidRPr="00600262" w:rsidRDefault="001770F5" w:rsidP="001770F5">
      <w:pPr>
        <w:rPr>
          <w:rFonts w:asciiTheme="minorHAnsi" w:hAnsiTheme="minorHAnsi" w:cstheme="minorHAnsi"/>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6F60A25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 xml:space="preserve">L’agence de l’eau </w:t>
      </w:r>
      <w:r w:rsidR="00315CD0">
        <w:rPr>
          <w:rFonts w:asciiTheme="minorHAnsi" w:hAnsiTheme="minorHAnsi" w:cstheme="minorHAnsi"/>
          <w:b/>
          <w:sz w:val="20"/>
        </w:rPr>
        <w:t>Loire Bretagne</w:t>
      </w:r>
    </w:p>
    <w:p w14:paraId="6A160665" w14:textId="61B12839"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son Directeur Général, </w:t>
      </w:r>
      <w:r w:rsidR="00BB2652">
        <w:rPr>
          <w:rFonts w:asciiTheme="minorHAnsi" w:hAnsiTheme="minorHAnsi" w:cstheme="minorHAnsi"/>
          <w:sz w:val="20"/>
        </w:rPr>
        <w:t>Loïc</w:t>
      </w:r>
      <w:r w:rsidR="00315CD0">
        <w:rPr>
          <w:rFonts w:asciiTheme="minorHAnsi" w:hAnsiTheme="minorHAnsi" w:cstheme="minorHAnsi"/>
          <w:sz w:val="20"/>
        </w:rPr>
        <w:t xml:space="preserve"> </w:t>
      </w:r>
      <w:r w:rsidR="00BB2652">
        <w:rPr>
          <w:rFonts w:asciiTheme="minorHAnsi" w:hAnsiTheme="minorHAnsi" w:cstheme="minorHAnsi"/>
          <w:sz w:val="20"/>
        </w:rPr>
        <w:t>OBLED</w:t>
      </w:r>
      <w:r w:rsidR="00315CD0">
        <w:rPr>
          <w:rFonts w:asciiTheme="minorHAnsi" w:hAnsiTheme="minorHAnsi" w:cstheme="minorHAnsi"/>
          <w:sz w:val="20"/>
        </w:rPr>
        <w:t xml:space="preserve"> </w:t>
      </w:r>
      <w:r w:rsidRPr="00600262">
        <w:rPr>
          <w:rFonts w:asciiTheme="minorHAnsi" w:hAnsiTheme="minorHAnsi" w:cstheme="minorHAnsi"/>
          <w:sz w:val="20"/>
        </w:rPr>
        <w:t>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3D829B21" w:rsidR="001770F5" w:rsidRPr="00600262" w:rsidRDefault="0054320E" w:rsidP="00A549A4">
      <w:pPr>
        <w:spacing w:before="0" w:after="0"/>
        <w:rPr>
          <w:rFonts w:asciiTheme="minorHAnsi" w:hAnsiTheme="minorHAnsi" w:cstheme="minorHAnsi"/>
          <w:sz w:val="20"/>
        </w:rPr>
      </w:pPr>
      <w:r>
        <w:rPr>
          <w:rFonts w:asciiTheme="minorHAnsi" w:hAnsiTheme="minorHAnsi" w:cstheme="minorHAnsi"/>
          <w:sz w:val="20"/>
        </w:rPr>
        <w:t>_________________________________</w:t>
      </w:r>
    </w:p>
    <w:p w14:paraId="462F3B1A" w14:textId="5521D02B" w:rsidR="001770F5" w:rsidRPr="00600262" w:rsidRDefault="001770F5" w:rsidP="00A549A4">
      <w:pPr>
        <w:spacing w:before="0" w:after="0"/>
        <w:rPr>
          <w:rFonts w:asciiTheme="minorHAnsi" w:hAnsiTheme="minorHAnsi" w:cstheme="minorHAnsi"/>
          <w:sz w:val="20"/>
        </w:rPr>
      </w:pPr>
      <w:r w:rsidRPr="00600262">
        <w:rPr>
          <w:rFonts w:asciiTheme="minorHAnsi" w:hAnsiTheme="minorHAnsi" w:cstheme="minorHAnsi"/>
          <w:b/>
          <w:sz w:val="20"/>
        </w:rPr>
        <w:t xml:space="preserve">Représentée par Monsieur / Madame </w:t>
      </w:r>
      <w:r w:rsidR="0054320E">
        <w:rPr>
          <w:rFonts w:asciiTheme="minorHAnsi" w:hAnsiTheme="minorHAnsi" w:cstheme="minorHAnsi"/>
          <w:b/>
          <w:sz w:val="20"/>
        </w:rPr>
        <w:t>_______________</w:t>
      </w:r>
      <w:r w:rsidR="008C1833" w:rsidRPr="008C1833">
        <w:rPr>
          <w:color w:val="FF0000"/>
          <w:sz w:val="20"/>
        </w:rPr>
        <w:t xml:space="preserve"> </w:t>
      </w:r>
      <w:r w:rsidR="008C1833" w:rsidRPr="008C1833">
        <w:rPr>
          <w:rFonts w:asciiTheme="minorHAnsi" w:hAnsiTheme="minorHAnsi" w:cstheme="minorHAnsi"/>
          <w:sz w:val="20"/>
        </w:rPr>
        <w:t>au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5F5A9ECF"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l’agence de l’eau</w:t>
      </w:r>
      <w:r w:rsidR="0054320E">
        <w:rPr>
          <w:rFonts w:asciiTheme="minorHAnsi" w:hAnsiTheme="minorHAnsi" w:cstheme="minorHAnsi"/>
          <w:sz w:val="20"/>
        </w:rPr>
        <w:t xml:space="preserve"> </w:t>
      </w:r>
      <w:r w:rsidR="00315CD0">
        <w:rPr>
          <w:rFonts w:asciiTheme="minorHAnsi" w:hAnsiTheme="minorHAnsi" w:cstheme="minorHAnsi"/>
          <w:sz w:val="20"/>
        </w:rPr>
        <w:t>Loire Bretagne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16DDE167" w14:textId="5180D9C0" w:rsidR="003B07C6" w:rsidRPr="00600262" w:rsidRDefault="003B07C6" w:rsidP="003B07C6">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de traitement de données à caractère personnel définies ci-après dans le cadre de l’exécution des prestations ci-après définies : </w:t>
      </w:r>
    </w:p>
    <w:p w14:paraId="2E191224" w14:textId="4A8F8E60" w:rsidR="0077255E" w:rsidRPr="0077255E" w:rsidRDefault="00BB2652" w:rsidP="0077255E">
      <w:pPr>
        <w:pStyle w:val="Standard"/>
        <w:rPr>
          <w:rFonts w:asciiTheme="minorHAnsi" w:hAnsiTheme="minorHAnsi" w:cstheme="minorHAnsi"/>
          <w:color w:val="000000"/>
          <w:szCs w:val="20"/>
        </w:rPr>
      </w:pPr>
      <w:bookmarkStart w:id="0" w:name="_Hlk214462607"/>
      <w:r>
        <w:rPr>
          <w:rFonts w:cs="Arial"/>
          <w:color w:val="4F81BD" w:themeColor="accent1"/>
          <w:szCs w:val="20"/>
        </w:rPr>
        <w:t xml:space="preserve">Réalisation de prestations vidéo journalistiques </w:t>
      </w:r>
      <w:bookmarkEnd w:id="0"/>
      <w:r>
        <w:rPr>
          <w:rFonts w:cs="Arial"/>
          <w:color w:val="4F81BD" w:themeColor="accent1"/>
          <w:szCs w:val="20"/>
        </w:rPr>
        <w:t>: travail éditorial préparatoire, tournage, montage vidéo avec incrustations (synthés, incrustations, voix off…) accompagnés ou non d’animations, teaser mais également vidéo par drone homologué ou encore clichés photographiques, pour valoriser les actions et manifestations organisées par l'agence. Les images de ces films seront réalisées sur le territoire de l’agence de l’eau, c’est-à-dire le bassin Loire-Bretagne (8 régions, 36 départements).</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30917CA2" w14:textId="1C52C6E0" w:rsidR="00BB265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ou les prestation(s) suivante(s</w:t>
      </w:r>
      <w:r w:rsidR="008C0DA2">
        <w:rPr>
          <w:rFonts w:asciiTheme="minorHAnsi" w:hAnsiTheme="minorHAnsi" w:cstheme="minorHAnsi"/>
          <w:sz w:val="20"/>
        </w:rPr>
        <w:t xml:space="preserve">) : </w:t>
      </w:r>
    </w:p>
    <w:p w14:paraId="6EE0489A" w14:textId="1283DFE5" w:rsidR="008C0DA2" w:rsidRPr="000F0019" w:rsidRDefault="008C0DA2" w:rsidP="001770F5">
      <w:pPr>
        <w:rPr>
          <w:rFonts w:asciiTheme="minorHAnsi" w:hAnsiTheme="minorHAnsi" w:cstheme="minorHAnsi"/>
          <w:color w:val="0070C0"/>
          <w:sz w:val="20"/>
        </w:rPr>
      </w:pPr>
      <w:r w:rsidRPr="000F0019">
        <w:rPr>
          <w:rFonts w:asciiTheme="minorHAnsi" w:hAnsiTheme="minorHAnsi" w:cstheme="minorHAnsi"/>
          <w:color w:val="0070C0"/>
          <w:sz w:val="20"/>
        </w:rPr>
        <w:t>Les noms, prénoms, fonctions, adresse et contacts des personnes interviewées et intervenants nécessaires à la réalisation du film.</w:t>
      </w:r>
    </w:p>
    <w:p w14:paraId="077B2760" w14:textId="77777777" w:rsidR="00BB2652" w:rsidRPr="00600262" w:rsidRDefault="00BB2652" w:rsidP="001770F5">
      <w:pPr>
        <w:rPr>
          <w:rFonts w:asciiTheme="minorHAnsi" w:hAnsiTheme="minorHAnsi" w:cstheme="minorHAnsi"/>
          <w:sz w:val="20"/>
        </w:rPr>
      </w:pPr>
    </w:p>
    <w:p w14:paraId="3FF16282" w14:textId="532574B1" w:rsidR="00963519" w:rsidRPr="00600262" w:rsidRDefault="00963519" w:rsidP="001770F5">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nature des opérations réalisées sur les données </w:t>
      </w:r>
      <w:r w:rsidR="00A23AF5" w:rsidRPr="00600262">
        <w:rPr>
          <w:rFonts w:asciiTheme="minorHAnsi" w:hAnsiTheme="minorHAnsi" w:cstheme="minorHAnsi"/>
          <w:sz w:val="20"/>
        </w:rPr>
        <w:t xml:space="preserve">à caractère personnel </w:t>
      </w:r>
      <w:r w:rsidRPr="00600262">
        <w:rPr>
          <w:rFonts w:asciiTheme="minorHAnsi" w:hAnsiTheme="minorHAnsi" w:cstheme="minorHAnsi"/>
          <w:sz w:val="20"/>
        </w:rPr>
        <w:t>est :</w:t>
      </w:r>
    </w:p>
    <w:p w14:paraId="6E5CB9D2" w14:textId="05CF30C0" w:rsidR="00315CD0" w:rsidRPr="000F0019" w:rsidRDefault="008C0DA2" w:rsidP="00963519">
      <w:pPr>
        <w:rPr>
          <w:rFonts w:asciiTheme="minorHAnsi" w:eastAsia="Andale Sans UI" w:hAnsiTheme="minorHAnsi" w:cstheme="minorHAnsi"/>
          <w:color w:val="0070C0"/>
          <w:sz w:val="20"/>
          <w:lang w:eastAsia="ja-JP" w:bidi="fa-IR"/>
        </w:rPr>
      </w:pPr>
      <w:r w:rsidRPr="000F0019">
        <w:rPr>
          <w:rFonts w:asciiTheme="minorHAnsi" w:eastAsia="Andale Sans UI" w:hAnsiTheme="minorHAnsi" w:cstheme="minorHAnsi"/>
          <w:color w:val="0070C0"/>
          <w:sz w:val="20"/>
          <w:lang w:eastAsia="ja-JP" w:bidi="fa-IR"/>
        </w:rPr>
        <w:t>Autorisation de droit à l’image</w:t>
      </w:r>
    </w:p>
    <w:p w14:paraId="5F04C207" w14:textId="77777777" w:rsidR="00BB2652" w:rsidRPr="00F246B0" w:rsidRDefault="00BB2652" w:rsidP="00963519">
      <w:pPr>
        <w:rPr>
          <w:rFonts w:asciiTheme="minorHAnsi" w:eastAsia="Andale Sans UI" w:hAnsiTheme="minorHAnsi" w:cstheme="minorHAnsi"/>
          <w:sz w:val="20"/>
          <w:lang w:eastAsia="ja-JP" w:bidi="fa-IR"/>
        </w:rPr>
      </w:pPr>
    </w:p>
    <w:p w14:paraId="152EA8FA" w14:textId="137443E1" w:rsidR="00963519" w:rsidRPr="00F246B0" w:rsidRDefault="00963519" w:rsidP="00963519">
      <w:pPr>
        <w:rPr>
          <w:rFonts w:asciiTheme="minorHAnsi" w:hAnsiTheme="minorHAnsi" w:cstheme="minorHAnsi"/>
          <w:sz w:val="20"/>
        </w:rPr>
      </w:pPr>
      <w:r w:rsidRPr="00F246B0">
        <w:rPr>
          <w:rFonts w:asciiTheme="minorHAnsi" w:hAnsiTheme="minorHAnsi" w:cstheme="minorHAnsi"/>
          <w:sz w:val="20"/>
        </w:rPr>
        <w:sym w:font="Wingdings" w:char="F0D8"/>
      </w:r>
      <w:r w:rsidRPr="00F246B0">
        <w:rPr>
          <w:rFonts w:asciiTheme="minorHAnsi" w:hAnsiTheme="minorHAnsi" w:cstheme="minorHAnsi"/>
          <w:sz w:val="20"/>
        </w:rPr>
        <w:t xml:space="preserve"> La / les finalité(s) du ou des traitement(s) sont : </w:t>
      </w:r>
    </w:p>
    <w:p w14:paraId="338A00BC" w14:textId="17A8B8BE" w:rsidR="00315CD0" w:rsidRPr="008C0DA2" w:rsidRDefault="008C0DA2" w:rsidP="00685EC8">
      <w:pPr>
        <w:rPr>
          <w:rFonts w:asciiTheme="minorHAnsi" w:eastAsia="Andale Sans UI" w:hAnsiTheme="minorHAnsi" w:cstheme="minorHAnsi"/>
          <w:color w:val="000000" w:themeColor="text1"/>
          <w:sz w:val="20"/>
          <w:lang w:eastAsia="ja-JP" w:bidi="fa-IR"/>
        </w:rPr>
      </w:pPr>
      <w:r w:rsidRPr="000F0019">
        <w:rPr>
          <w:rFonts w:asciiTheme="minorHAnsi" w:eastAsia="Andale Sans UI" w:hAnsiTheme="minorHAnsi" w:cstheme="minorHAnsi"/>
          <w:color w:val="0070C0"/>
          <w:sz w:val="20"/>
          <w:lang w:eastAsia="ja-JP" w:bidi="fa-IR"/>
        </w:rPr>
        <w:t>L’organisation du ou des tournages, le titrage du film (synthés), le ou les sous-titrages du film</w:t>
      </w:r>
      <w:r w:rsidRPr="008C0DA2">
        <w:rPr>
          <w:rFonts w:asciiTheme="minorHAnsi" w:eastAsia="Andale Sans UI" w:hAnsiTheme="minorHAnsi" w:cstheme="minorHAnsi"/>
          <w:color w:val="000000" w:themeColor="text1"/>
          <w:sz w:val="20"/>
          <w:lang w:eastAsia="ja-JP" w:bidi="fa-IR"/>
        </w:rPr>
        <w:t>.</w:t>
      </w:r>
    </w:p>
    <w:p w14:paraId="1C6A4FF2" w14:textId="77777777" w:rsidR="00BB2652" w:rsidRPr="00F246B0" w:rsidRDefault="00BB2652" w:rsidP="00685EC8">
      <w:pPr>
        <w:rPr>
          <w:rFonts w:asciiTheme="minorHAnsi" w:eastAsia="Andale Sans UI" w:hAnsiTheme="minorHAnsi" w:cstheme="minorHAnsi"/>
          <w:sz w:val="20"/>
          <w:lang w:eastAsia="ja-JP" w:bidi="fa-IR"/>
        </w:rPr>
      </w:pPr>
    </w:p>
    <w:p w14:paraId="36B04F41" w14:textId="10374620"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Les données à caractère personnel traitées sont :</w:t>
      </w:r>
    </w:p>
    <w:p w14:paraId="0D5A7B68" w14:textId="31BB0AEE" w:rsidR="00972F51" w:rsidRPr="00600262" w:rsidRDefault="000F0019"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62719773"/>
          <w14:checkbox>
            <w14:checked w14:val="1"/>
            <w14:checkedState w14:val="2612" w14:font="MS Gothic"/>
            <w14:uncheckedState w14:val="2610" w14:font="MS Gothic"/>
          </w14:checkbox>
        </w:sdtPr>
        <w:sdtEndPr/>
        <w:sdtContent>
          <w:r>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t xml:space="preserve">Nom, Prénom </w:t>
      </w:r>
    </w:p>
    <w:p w14:paraId="633CFCFA" w14:textId="3D329374" w:rsidR="00972F51" w:rsidRPr="00600262" w:rsidRDefault="000F0019"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383373486"/>
          <w14:checkbox>
            <w14:checked w14:val="1"/>
            <w14:checkedState w14:val="2612" w14:font="MS Gothic"/>
            <w14:uncheckedState w14:val="2610" w14:font="MS Gothic"/>
          </w14:checkbox>
        </w:sdtPr>
        <w:sdtEndPr/>
        <w:sdtContent>
          <w:r>
            <w:rPr>
              <w:rFonts w:ascii="MS Gothic" w:eastAsia="MS Gothic" w:hAnsi="MS Gothic" w:cstheme="minorHAnsi" w:hint="eastAsia"/>
              <w:sz w:val="28"/>
              <w:szCs w:val="28"/>
            </w:rPr>
            <w:t>☒</w:t>
          </w:r>
        </w:sdtContent>
      </w:sdt>
      <w:hyperlink r:id="rId9" w:history="1"/>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e-mail</w:t>
      </w:r>
      <w:proofErr w:type="gramEnd"/>
    </w:p>
    <w:p w14:paraId="35C1E580" w14:textId="77DDCB97" w:rsidR="00972F51" w:rsidRPr="00600262" w:rsidRDefault="000F0019" w:rsidP="00972F51">
      <w:pPr>
        <w:spacing w:before="0" w:after="0"/>
        <w:jc w:val="left"/>
        <w:rPr>
          <w:rFonts w:asciiTheme="minorHAnsi" w:hAnsiTheme="minorHAnsi" w:cstheme="minorHAnsi"/>
          <w:szCs w:val="18"/>
        </w:rPr>
      </w:pPr>
      <w:sdt>
        <w:sdtPr>
          <w:rPr>
            <w:rFonts w:asciiTheme="minorHAnsi" w:hAnsiTheme="minorHAnsi" w:cstheme="minorHAnsi"/>
            <w:noProof/>
            <w:color w:val="001BA0"/>
            <w:sz w:val="28"/>
            <w:szCs w:val="28"/>
          </w:rPr>
          <w:id w:val="-8681386"/>
          <w14:checkbox>
            <w14:checked w14:val="1"/>
            <w14:checkedState w14:val="2612" w14:font="MS Gothic"/>
            <w14:uncheckedState w14:val="2610" w14:font="MS Gothic"/>
          </w14:checkbox>
        </w:sdtPr>
        <w:sdtEndPr/>
        <w:sdtContent>
          <w:r w:rsidR="0077255E">
            <w:rPr>
              <w:rFonts w:ascii="MS Gothic" w:eastAsia="MS Gothic" w:hAnsi="MS Gothic" w:cstheme="minorHAnsi" w:hint="eastAsia"/>
              <w:noProof/>
              <w:color w:val="001BA0"/>
              <w:sz w:val="28"/>
              <w:szCs w:val="28"/>
            </w:rPr>
            <w:t>☒</w:t>
          </w:r>
        </w:sdtContent>
      </w:sdt>
      <w:r w:rsidR="00972F51" w:rsidRPr="00600262">
        <w:rPr>
          <w:rFonts w:asciiTheme="minorHAnsi" w:hAnsiTheme="minorHAnsi" w:cstheme="minorHAnsi"/>
          <w:noProof/>
          <w:color w:val="001BA0"/>
          <w:szCs w:val="18"/>
        </w:rPr>
        <w:tab/>
      </w:r>
      <w:proofErr w:type="gramStart"/>
      <w:r w:rsidR="00972F51" w:rsidRPr="00600262">
        <w:rPr>
          <w:rFonts w:asciiTheme="minorHAnsi" w:hAnsiTheme="minorHAnsi" w:cstheme="minorHAnsi"/>
          <w:szCs w:val="18"/>
        </w:rPr>
        <w:t>téléphone</w:t>
      </w:r>
      <w:proofErr w:type="gramEnd"/>
    </w:p>
    <w:p w14:paraId="6A8E41CE" w14:textId="11D2F23C" w:rsidR="00972F51" w:rsidRPr="00600262" w:rsidRDefault="000F0019" w:rsidP="00972F51">
      <w:pPr>
        <w:spacing w:before="0" w:after="0"/>
        <w:jc w:val="left"/>
        <w:rPr>
          <w:rFonts w:asciiTheme="minorHAnsi" w:hAnsiTheme="minorHAnsi" w:cstheme="minorHAnsi"/>
          <w:szCs w:val="18"/>
        </w:rPr>
      </w:pPr>
      <w:sdt>
        <w:sdtPr>
          <w:rPr>
            <w:rFonts w:asciiTheme="minorHAnsi" w:hAnsiTheme="minorHAnsi" w:cstheme="minorHAnsi"/>
            <w:sz w:val="28"/>
            <w:szCs w:val="28"/>
          </w:rPr>
          <w:id w:val="-1242484006"/>
          <w14:checkbox>
            <w14:checked w14:val="1"/>
            <w14:checkedState w14:val="2612" w14:font="MS Gothic"/>
            <w14:uncheckedState w14:val="2610" w14:font="MS Gothic"/>
          </w14:checkbox>
        </w:sdtPr>
        <w:sdtEndPr/>
        <w:sdtContent>
          <w:r w:rsidR="0077255E">
            <w:rPr>
              <w:rFonts w:ascii="MS Gothic" w:eastAsia="MS Gothic" w:hAnsi="MS Gothic" w:cstheme="minorHAnsi" w:hint="eastAsia"/>
              <w:sz w:val="28"/>
              <w:szCs w:val="28"/>
            </w:rPr>
            <w:t>☒</w:t>
          </w:r>
        </w:sdtContent>
      </w:sdt>
      <w:r w:rsidR="00972F51" w:rsidRPr="00600262">
        <w:rPr>
          <w:rFonts w:asciiTheme="minorHAnsi" w:hAnsiTheme="minorHAnsi" w:cstheme="minorHAnsi"/>
          <w:szCs w:val="18"/>
        </w:rPr>
        <w:tab/>
      </w:r>
      <w:proofErr w:type="gramStart"/>
      <w:r w:rsidR="00972F51" w:rsidRPr="00600262">
        <w:rPr>
          <w:rFonts w:asciiTheme="minorHAnsi" w:hAnsiTheme="minorHAnsi" w:cstheme="minorHAnsi"/>
          <w:szCs w:val="18"/>
        </w:rPr>
        <w:t>adresse</w:t>
      </w:r>
      <w:proofErr w:type="gramEnd"/>
      <w:r w:rsidR="00972F51" w:rsidRPr="00600262">
        <w:rPr>
          <w:rFonts w:asciiTheme="minorHAnsi" w:hAnsiTheme="minorHAnsi" w:cstheme="minorHAnsi"/>
          <w:szCs w:val="18"/>
        </w:rPr>
        <w:t xml:space="preserve"> </w:t>
      </w:r>
    </w:p>
    <w:p w14:paraId="6E7F61A9" w14:textId="77777777" w:rsidR="00972F51" w:rsidRPr="002B19A0" w:rsidRDefault="000F0019" w:rsidP="00972F51">
      <w:pPr>
        <w:spacing w:before="0" w:after="120"/>
        <w:jc w:val="left"/>
        <w:rPr>
          <w:rFonts w:asciiTheme="minorHAnsi" w:hAnsiTheme="minorHAnsi" w:cstheme="minorHAnsi"/>
          <w:szCs w:val="18"/>
        </w:rPr>
      </w:pPr>
      <w:sdt>
        <w:sdtPr>
          <w:rPr>
            <w:rFonts w:asciiTheme="minorHAnsi" w:hAnsiTheme="minorHAnsi" w:cstheme="minorHAnsi"/>
            <w:sz w:val="28"/>
            <w:szCs w:val="28"/>
          </w:rPr>
          <w:id w:val="408430200"/>
          <w14:checkbox>
            <w14:checked w14:val="0"/>
            <w14:checkedState w14:val="2612" w14:font="MS Gothic"/>
            <w14:uncheckedState w14:val="2610" w14:font="MS Gothic"/>
          </w14:checkbox>
        </w:sdtPr>
        <w:sdtEndPr/>
        <w:sdtContent>
          <w:r w:rsidR="00972F51" w:rsidRPr="002B19A0">
            <w:rPr>
              <w:rFonts w:ascii="Segoe UI Symbol" w:eastAsia="MS Gothic" w:hAnsi="Segoe UI Symbol" w:cs="Segoe UI Symbol"/>
              <w:sz w:val="28"/>
              <w:szCs w:val="28"/>
            </w:rPr>
            <w:t>☐</w:t>
          </w:r>
        </w:sdtContent>
      </w:sdt>
      <w:r w:rsidR="00972F51" w:rsidRPr="002B19A0">
        <w:rPr>
          <w:rFonts w:asciiTheme="minorHAnsi" w:hAnsiTheme="minorHAnsi" w:cstheme="minorHAnsi"/>
          <w:szCs w:val="18"/>
        </w:rPr>
        <w:tab/>
        <w:t>Autre : [Ajouter autant de case à cocher que de données collectées]</w:t>
      </w:r>
    </w:p>
    <w:p w14:paraId="0E9916B1" w14:textId="5A2415A6" w:rsidR="0054320E" w:rsidRPr="00600262" w:rsidRDefault="0054320E" w:rsidP="0054320E">
      <w:pPr>
        <w:spacing w:after="120"/>
        <w:rPr>
          <w:rFonts w:asciiTheme="minorHAnsi" w:hAnsiTheme="minorHAnsi" w:cstheme="minorHAnsi"/>
          <w:b/>
          <w:sz w:val="20"/>
        </w:rPr>
      </w:pPr>
      <w:r>
        <w:rPr>
          <w:rFonts w:asciiTheme="minorHAnsi" w:hAnsiTheme="minorHAnsi" w:cstheme="minorHAnsi"/>
          <w:sz w:val="20"/>
        </w:rPr>
        <w:t>___________________________________________________________________________________________</w:t>
      </w:r>
    </w:p>
    <w:p w14:paraId="1F13D30A" w14:textId="08B4DCC2" w:rsidR="003856C9" w:rsidRPr="002B19A0" w:rsidRDefault="003856C9" w:rsidP="003856C9">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p>
    <w:p w14:paraId="033F9D89" w14:textId="1946328C" w:rsidR="003856C9" w:rsidRPr="000F0019" w:rsidRDefault="002A45BD" w:rsidP="00933E70">
      <w:pPr>
        <w:jc w:val="left"/>
        <w:rPr>
          <w:rFonts w:asciiTheme="minorHAnsi" w:eastAsia="Andale Sans UI" w:hAnsiTheme="minorHAnsi" w:cstheme="minorHAnsi"/>
          <w:color w:val="0070C0"/>
          <w:sz w:val="20"/>
          <w:lang w:eastAsia="ja-JP" w:bidi="fa-IR"/>
        </w:rPr>
      </w:pPr>
      <w:r w:rsidRPr="000F0019">
        <w:rPr>
          <w:rFonts w:asciiTheme="minorHAnsi" w:eastAsia="Andale Sans UI" w:hAnsiTheme="minorHAnsi" w:cstheme="minorHAnsi"/>
          <w:color w:val="0070C0"/>
          <w:sz w:val="20"/>
          <w:lang w:eastAsia="ja-JP" w:bidi="fa-IR"/>
        </w:rPr>
        <w:t>-</w:t>
      </w:r>
      <w:r w:rsidR="0077255E" w:rsidRPr="000F0019">
        <w:rPr>
          <w:rFonts w:asciiTheme="minorHAnsi" w:eastAsia="Andale Sans UI" w:hAnsiTheme="minorHAnsi" w:cstheme="minorHAnsi"/>
          <w:color w:val="0070C0"/>
          <w:sz w:val="20"/>
          <w:lang w:eastAsia="ja-JP" w:bidi="fa-IR"/>
        </w:rPr>
        <w:t xml:space="preserve"> les agents de l’agence de l’eau</w:t>
      </w:r>
    </w:p>
    <w:p w14:paraId="235A615F" w14:textId="3809B4C7" w:rsidR="00BB2652" w:rsidRPr="000F0019" w:rsidRDefault="002A45BD" w:rsidP="008C0DA2">
      <w:pPr>
        <w:jc w:val="left"/>
        <w:rPr>
          <w:rFonts w:asciiTheme="minorHAnsi" w:eastAsia="Andale Sans UI" w:hAnsiTheme="minorHAnsi" w:cstheme="minorHAnsi"/>
          <w:color w:val="0070C0"/>
          <w:sz w:val="20"/>
          <w:lang w:eastAsia="ja-JP" w:bidi="fa-IR"/>
        </w:rPr>
      </w:pPr>
      <w:r w:rsidRPr="000F0019">
        <w:rPr>
          <w:rFonts w:asciiTheme="minorHAnsi" w:eastAsia="Andale Sans UI" w:hAnsiTheme="minorHAnsi" w:cstheme="minorHAnsi"/>
          <w:color w:val="0070C0"/>
          <w:sz w:val="20"/>
          <w:lang w:eastAsia="ja-JP" w:bidi="fa-IR"/>
        </w:rPr>
        <w:t>-</w:t>
      </w:r>
      <w:r w:rsidR="0077255E" w:rsidRPr="000F0019">
        <w:rPr>
          <w:rFonts w:asciiTheme="minorHAnsi" w:eastAsia="Andale Sans UI" w:hAnsiTheme="minorHAnsi" w:cstheme="minorHAnsi"/>
          <w:color w:val="0070C0"/>
          <w:sz w:val="20"/>
          <w:lang w:eastAsia="ja-JP" w:bidi="fa-IR"/>
        </w:rPr>
        <w:t xml:space="preserve"> les </w:t>
      </w:r>
      <w:r w:rsidR="00BB2652" w:rsidRPr="000F0019">
        <w:rPr>
          <w:rFonts w:asciiTheme="minorHAnsi" w:eastAsia="Andale Sans UI" w:hAnsiTheme="minorHAnsi" w:cstheme="minorHAnsi"/>
          <w:color w:val="0070C0"/>
          <w:sz w:val="20"/>
          <w:lang w:eastAsia="ja-JP" w:bidi="fa-IR"/>
        </w:rPr>
        <w:t>personnes</w:t>
      </w:r>
      <w:r w:rsidR="008C0DA2" w:rsidRPr="000F0019">
        <w:rPr>
          <w:rFonts w:asciiTheme="minorHAnsi" w:eastAsia="Andale Sans UI" w:hAnsiTheme="minorHAnsi" w:cstheme="minorHAnsi"/>
          <w:color w:val="0070C0"/>
          <w:sz w:val="20"/>
          <w:lang w:eastAsia="ja-JP" w:bidi="fa-IR"/>
        </w:rPr>
        <w:t xml:space="preserve"> interviewées, les personnes filmées et non filmées qui interviennent dans l’organisation du tournages et l’élaboration du film finalisé.</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6E2BAF1A" w:rsidR="009F6072" w:rsidRPr="00600262" w:rsidRDefault="009F6072" w:rsidP="00933E70">
      <w:pPr>
        <w:jc w:val="left"/>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pter de la date de notification ou à la notification de l’ordre de service.</w:t>
      </w:r>
    </w:p>
    <w:p w14:paraId="320E77C7" w14:textId="7F870FBF" w:rsidR="009F6072" w:rsidRPr="00600262" w:rsidRDefault="009F6072" w:rsidP="00933E70">
      <w:pPr>
        <w:jc w:val="left"/>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933E70">
      <w:pPr>
        <w:jc w:val="left"/>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933E70">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933E70">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w:t>
      </w:r>
      <w:proofErr w:type="gramStart"/>
      <w:r w:rsidR="009F6072" w:rsidRPr="00600262">
        <w:rPr>
          <w:rFonts w:asciiTheme="minorHAnsi" w:hAnsiTheme="minorHAnsi" w:cstheme="minorHAnsi"/>
          <w:sz w:val="20"/>
        </w:rPr>
        <w:t>une</w:t>
      </w:r>
      <w:proofErr w:type="gramEnd"/>
      <w:r w:rsidR="009F6072" w:rsidRPr="00600262">
        <w:rPr>
          <w:rFonts w:asciiTheme="minorHAnsi" w:hAnsiTheme="minorHAnsi" w:cstheme="minorHAnsi"/>
          <w:sz w:val="20"/>
        </w:rPr>
        <w:t xml:space="preserv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933E70">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933E70">
      <w:pPr>
        <w:spacing w:before="0" w:after="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933E70">
      <w:pPr>
        <w:pStyle w:val="Paragraphedeliste"/>
        <w:numPr>
          <w:ilvl w:val="0"/>
          <w:numId w:val="14"/>
        </w:numPr>
        <w:spacing w:before="0" w:after="0"/>
        <w:ind w:left="567" w:hanging="283"/>
        <w:jc w:val="left"/>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933E70">
      <w:pPr>
        <w:pStyle w:val="Paragraphedeliste"/>
        <w:numPr>
          <w:ilvl w:val="0"/>
          <w:numId w:val="14"/>
        </w:numPr>
        <w:spacing w:before="0" w:after="0"/>
        <w:ind w:left="567" w:hanging="283"/>
        <w:jc w:val="left"/>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933E70">
      <w:pPr>
        <w:pStyle w:val="Paragraphedeliste"/>
        <w:numPr>
          <w:ilvl w:val="0"/>
          <w:numId w:val="14"/>
        </w:numPr>
        <w:spacing w:before="0" w:after="0"/>
        <w:ind w:left="567" w:hanging="283"/>
        <w:jc w:val="left"/>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933E70">
      <w:pPr>
        <w:pStyle w:val="Paragraphedeliste"/>
        <w:numPr>
          <w:ilvl w:val="0"/>
          <w:numId w:val="14"/>
        </w:numPr>
        <w:spacing w:before="0" w:after="0"/>
        <w:ind w:left="567" w:hanging="283"/>
        <w:jc w:val="left"/>
        <w:rPr>
          <w:rFonts w:asciiTheme="minorHAnsi" w:hAnsiTheme="minorHAnsi" w:cstheme="minorHAnsi"/>
          <w:sz w:val="20"/>
        </w:rPr>
      </w:pPr>
      <w:proofErr w:type="gramStart"/>
      <w:r>
        <w:rPr>
          <w:rFonts w:asciiTheme="minorHAnsi" w:hAnsiTheme="minorHAnsi" w:cstheme="minorHAnsi"/>
          <w:sz w:val="20"/>
        </w:rPr>
        <w:lastRenderedPageBreak/>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933E70">
      <w:pPr>
        <w:pStyle w:val="Paragraphedeliste"/>
        <w:numPr>
          <w:ilvl w:val="0"/>
          <w:numId w:val="14"/>
        </w:numPr>
        <w:spacing w:before="0" w:after="0"/>
        <w:ind w:left="567" w:hanging="283"/>
        <w:jc w:val="left"/>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933E70">
      <w:pPr>
        <w:pStyle w:val="Paragraphedeliste"/>
        <w:numPr>
          <w:ilvl w:val="0"/>
          <w:numId w:val="1"/>
        </w:numPr>
        <w:spacing w:before="0" w:after="0"/>
        <w:ind w:left="1134"/>
        <w:jc w:val="left"/>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933E70">
      <w:pPr>
        <w:pStyle w:val="Paragraphedeliste"/>
        <w:numPr>
          <w:ilvl w:val="0"/>
          <w:numId w:val="1"/>
        </w:numPr>
        <w:spacing w:before="0" w:after="0"/>
        <w:ind w:left="1134"/>
        <w:jc w:val="left"/>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933E70">
      <w:pPr>
        <w:pStyle w:val="Paragraphedeliste"/>
        <w:numPr>
          <w:ilvl w:val="0"/>
          <w:numId w:val="1"/>
        </w:numPr>
        <w:spacing w:before="0" w:after="0"/>
        <w:ind w:left="1134"/>
        <w:jc w:val="left"/>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933E70">
      <w:pPr>
        <w:pStyle w:val="Paragraphedeliste"/>
        <w:numPr>
          <w:ilvl w:val="0"/>
          <w:numId w:val="1"/>
        </w:numPr>
        <w:spacing w:before="0" w:after="120"/>
        <w:ind w:left="1134" w:hanging="357"/>
        <w:jc w:val="left"/>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933E70">
      <w:pPr>
        <w:spacing w:before="0" w:after="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933E70">
      <w:pPr>
        <w:spacing w:before="0" w:after="0"/>
        <w:ind w:left="708"/>
        <w:jc w:val="left"/>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7E4E9F1E" w:rsidR="0054320E" w:rsidRPr="0077255E" w:rsidRDefault="003E2EF6" w:rsidP="00933E70">
      <w:pPr>
        <w:autoSpaceDE w:val="0"/>
        <w:autoSpaceDN w:val="0"/>
        <w:adjustRightInd w:val="0"/>
        <w:spacing w:before="0" w:after="120"/>
        <w:jc w:val="left"/>
        <w:rPr>
          <w:color w:val="0070C0"/>
          <w:sz w:val="16"/>
          <w:szCs w:val="18"/>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r w:rsidR="0077255E" w:rsidRPr="0077255E">
        <w:rPr>
          <w:rFonts w:eastAsia="Arial" w:cs="Arial"/>
          <w:b/>
          <w:color w:val="0070C0"/>
          <w:sz w:val="16"/>
          <w:szCs w:val="18"/>
          <w:shd w:val="clear" w:color="auto" w:fill="FFFFFF"/>
        </w:rPr>
        <w:t>Cil-dpd@eau-loire-bretagne.fr</w:t>
      </w:r>
    </w:p>
    <w:p w14:paraId="6C458F97" w14:textId="3B5E15B8" w:rsidR="009F6072" w:rsidRPr="00600262" w:rsidRDefault="003E2EF6" w:rsidP="00933E70">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933E70">
      <w:pPr>
        <w:spacing w:before="0" w:after="0"/>
        <w:jc w:val="left"/>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933E70">
      <w:pPr>
        <w:autoSpaceDE w:val="0"/>
        <w:autoSpaceDN w:val="0"/>
        <w:adjustRightInd w:val="0"/>
        <w:spacing w:before="0" w:after="6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933E70">
      <w:pPr>
        <w:autoSpaceDE w:val="0"/>
        <w:autoSpaceDN w:val="0"/>
        <w:adjustRightInd w:val="0"/>
        <w:spacing w:before="0" w:after="6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933E70">
      <w:pPr>
        <w:autoSpaceDE w:val="0"/>
        <w:autoSpaceDN w:val="0"/>
        <w:adjustRightInd w:val="0"/>
        <w:spacing w:before="0" w:after="6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933E70">
      <w:pPr>
        <w:autoSpaceDE w:val="0"/>
        <w:autoSpaceDN w:val="0"/>
        <w:adjustRightInd w:val="0"/>
        <w:spacing w:before="0" w:after="6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933E70">
      <w:pPr>
        <w:spacing w:before="0" w:after="0"/>
        <w:jc w:val="left"/>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933E70">
      <w:pPr>
        <w:spacing w:before="0" w:after="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933E70">
      <w:pPr>
        <w:pStyle w:val="Paragraphedeliste"/>
        <w:numPr>
          <w:ilvl w:val="0"/>
          <w:numId w:val="1"/>
        </w:numPr>
        <w:spacing w:before="0" w:after="60"/>
        <w:contextualSpacing w:val="0"/>
        <w:jc w:val="left"/>
        <w:rPr>
          <w:rFonts w:asciiTheme="minorHAnsi" w:hAnsiTheme="minorHAnsi" w:cstheme="minorHAnsi"/>
          <w:sz w:val="20"/>
        </w:rPr>
      </w:pPr>
      <w:proofErr w:type="gramStart"/>
      <w:r w:rsidRPr="00600262">
        <w:rPr>
          <w:rFonts w:asciiTheme="minorHAnsi" w:hAnsiTheme="minorHAnsi" w:cstheme="minorHAnsi"/>
          <w:sz w:val="20"/>
        </w:rPr>
        <w:lastRenderedPageBreak/>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933E70">
      <w:pPr>
        <w:pStyle w:val="Paragraphedeliste"/>
        <w:numPr>
          <w:ilvl w:val="0"/>
          <w:numId w:val="1"/>
        </w:numPr>
        <w:spacing w:before="0" w:after="60"/>
        <w:contextualSpacing w:val="0"/>
        <w:jc w:val="left"/>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933E70">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933E70">
      <w:pPr>
        <w:spacing w:before="0" w:after="0"/>
        <w:jc w:val="left"/>
        <w:rPr>
          <w:rFonts w:asciiTheme="minorHAnsi" w:hAnsiTheme="minorHAnsi" w:cstheme="minorHAnsi"/>
          <w:sz w:val="20"/>
        </w:rPr>
      </w:pPr>
      <w:bookmarkStart w:id="1"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933E70">
      <w:pPr>
        <w:pStyle w:val="Paragraphedeliste"/>
        <w:numPr>
          <w:ilvl w:val="0"/>
          <w:numId w:val="1"/>
        </w:numPr>
        <w:autoSpaceDE w:val="0"/>
        <w:autoSpaceDN w:val="0"/>
        <w:adjustRightInd w:val="0"/>
        <w:spacing w:before="0" w:after="0"/>
        <w:contextualSpacing w:val="0"/>
        <w:jc w:val="left"/>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933E70">
      <w:pPr>
        <w:pStyle w:val="Paragraphedeliste"/>
        <w:numPr>
          <w:ilvl w:val="0"/>
          <w:numId w:val="1"/>
        </w:numPr>
        <w:autoSpaceDE w:val="0"/>
        <w:autoSpaceDN w:val="0"/>
        <w:adjustRightInd w:val="0"/>
        <w:spacing w:before="0" w:after="0"/>
        <w:jc w:val="left"/>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1"/>
    <w:p w14:paraId="366DF312" w14:textId="7DFEF8BD" w:rsidR="00E06B63" w:rsidRPr="00600262" w:rsidRDefault="00E06B63" w:rsidP="00933E70">
      <w:pPr>
        <w:pStyle w:val="Paragraphedeliste"/>
        <w:numPr>
          <w:ilvl w:val="0"/>
          <w:numId w:val="1"/>
        </w:numPr>
        <w:spacing w:before="0" w:after="120" w:line="276" w:lineRule="auto"/>
        <w:jc w:val="left"/>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39995522" w:rsidR="00411B1E" w:rsidRPr="00600262" w:rsidRDefault="000F0019" w:rsidP="00933E70">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___________________________________ </w:t>
      </w:r>
    </w:p>
    <w:p w14:paraId="79870AEB" w14:textId="4A63D789" w:rsidR="00411B1E" w:rsidRPr="00600262" w:rsidRDefault="000F0019" w:rsidP="00933E70">
      <w:pPr>
        <w:autoSpaceDE w:val="0"/>
        <w:autoSpaceDN w:val="0"/>
        <w:adjustRightInd w:val="0"/>
        <w:spacing w:before="0" w:after="0"/>
        <w:jc w:val="left"/>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du représentant du titulaire, en précisant sa fonction : ___________________________________</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933E70">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933E70">
      <w:pPr>
        <w:pStyle w:val="Paragraphedeliste"/>
        <w:numPr>
          <w:ilvl w:val="0"/>
          <w:numId w:val="1"/>
        </w:numPr>
        <w:autoSpaceDE w:val="0"/>
        <w:autoSpaceDN w:val="0"/>
        <w:adjustRightInd w:val="0"/>
        <w:spacing w:before="0" w:after="120"/>
        <w:jc w:val="left"/>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933E70">
      <w:pPr>
        <w:pStyle w:val="Paragraphedeliste"/>
        <w:numPr>
          <w:ilvl w:val="0"/>
          <w:numId w:val="1"/>
        </w:numPr>
        <w:autoSpaceDE w:val="0"/>
        <w:autoSpaceDN w:val="0"/>
        <w:adjustRightInd w:val="0"/>
        <w:spacing w:before="0" w:after="120"/>
        <w:contextualSpacing w:val="0"/>
        <w:jc w:val="left"/>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933E70">
      <w:pPr>
        <w:pStyle w:val="Paragraphedeliste"/>
        <w:numPr>
          <w:ilvl w:val="0"/>
          <w:numId w:val="1"/>
        </w:numPr>
        <w:autoSpaceDE w:val="0"/>
        <w:autoSpaceDN w:val="0"/>
        <w:adjustRightInd w:val="0"/>
        <w:spacing w:before="0" w:after="0"/>
        <w:contextualSpacing w:val="0"/>
        <w:jc w:val="left"/>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933E70">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4B9F4D34" w14:textId="77777777" w:rsidR="00251C46" w:rsidRDefault="00251C46">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DE46230" w14:textId="15812F61"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lastRenderedPageBreak/>
        <w:t>Fait en double exemplaire à</w:t>
      </w:r>
      <w:r w:rsidR="0054320E">
        <w:rPr>
          <w:rFonts w:asciiTheme="minorHAnsi" w:hAnsiTheme="minorHAnsi" w:cstheme="minorHAnsi"/>
          <w:sz w:val="20"/>
        </w:rPr>
        <w:t xml:space="preserve"> ____________________________</w:t>
      </w:r>
      <w:r w:rsidRPr="00600262">
        <w:rPr>
          <w:rFonts w:asciiTheme="minorHAnsi" w:hAnsiTheme="minorHAnsi" w:cstheme="minorHAnsi"/>
          <w:sz w:val="20"/>
        </w:rPr>
        <w:t xml:space="preserve">le </w:t>
      </w:r>
      <w:r w:rsidR="0054320E">
        <w:rPr>
          <w:rFonts w:asciiTheme="minorHAnsi" w:hAnsiTheme="minorHAnsi" w:cstheme="minorHAnsi"/>
          <w:sz w:val="20"/>
        </w:rPr>
        <w:t>___________</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30"/>
        <w:gridCol w:w="4532"/>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77777777" w:rsidR="00086483" w:rsidRPr="00933E70" w:rsidRDefault="00086483" w:rsidP="00142C33">
            <w:pPr>
              <w:tabs>
                <w:tab w:val="left" w:pos="851"/>
              </w:tabs>
              <w:snapToGrid w:val="0"/>
              <w:jc w:val="center"/>
              <w:rPr>
                <w:rFonts w:asciiTheme="minorHAnsi" w:hAnsiTheme="minorHAnsi" w:cstheme="minorHAnsi"/>
                <w:b/>
                <w:sz w:val="20"/>
              </w:rPr>
            </w:pPr>
          </w:p>
          <w:p w14:paraId="5BA37E74" w14:textId="77777777" w:rsidR="00086483" w:rsidRPr="00933E70" w:rsidRDefault="00086483" w:rsidP="00142C33">
            <w:pPr>
              <w:tabs>
                <w:tab w:val="left" w:pos="851"/>
              </w:tabs>
              <w:snapToGrid w:val="0"/>
              <w:jc w:val="center"/>
              <w:rPr>
                <w:rFonts w:asciiTheme="minorHAnsi" w:hAnsiTheme="minorHAnsi" w:cstheme="minorHAnsi"/>
                <w:b/>
                <w:sz w:val="20"/>
              </w:rPr>
            </w:pPr>
          </w:p>
          <w:p w14:paraId="2A37140A" w14:textId="77777777" w:rsidR="00086483" w:rsidRPr="0054320E" w:rsidRDefault="00086483" w:rsidP="00086483">
            <w:pPr>
              <w:autoSpaceDE w:val="0"/>
              <w:autoSpaceDN w:val="0"/>
              <w:adjustRightInd w:val="0"/>
              <w:spacing w:before="0" w:after="0"/>
              <w:rPr>
                <w:rFonts w:asciiTheme="minorHAnsi" w:hAnsiTheme="minorHAnsi" w:cstheme="minorHAnsi"/>
                <w:i/>
                <w:sz w:val="20"/>
              </w:rPr>
            </w:pPr>
            <w:r w:rsidRPr="0054320E">
              <w:rPr>
                <w:rFonts w:asciiTheme="minorHAnsi" w:hAnsiTheme="minorHAnsi" w:cstheme="minorHAnsi"/>
                <w:i/>
                <w:sz w:val="20"/>
              </w:rPr>
              <w:t>Signature électronique ou manuscrite</w:t>
            </w: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2384DE5F"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B53A98B"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139C1AD5"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66BE0EFB" w14:textId="70038DB9" w:rsidR="00086483" w:rsidRPr="00600262"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Directeur Général</w:t>
            </w:r>
            <w:r w:rsidR="004043E6" w:rsidRPr="0054320E">
              <w:rPr>
                <w:rFonts w:asciiTheme="minorHAnsi" w:hAnsiTheme="minorHAnsi" w:cstheme="minorHAnsi"/>
                <w:b/>
                <w:sz w:val="20"/>
              </w:rPr>
              <w:t xml:space="preserve"> </w:t>
            </w:r>
            <w:r w:rsidRPr="0054320E">
              <w:rPr>
                <w:rFonts w:asciiTheme="minorHAnsi" w:hAnsiTheme="minorHAnsi" w:cstheme="minorHAnsi"/>
                <w:b/>
                <w:sz w:val="20"/>
              </w:rPr>
              <w:t>de l’Agence de l’Eau</w:t>
            </w:r>
            <w:r w:rsidR="00B97A1C">
              <w:rPr>
                <w:rFonts w:asciiTheme="minorHAnsi" w:hAnsiTheme="minorHAnsi" w:cstheme="minorHAnsi"/>
                <w:b/>
                <w:sz w:val="20"/>
              </w:rPr>
              <w:t xml:space="preserve"> Loire Bretagne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2"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89252879">
    <w:abstractNumId w:val="10"/>
  </w:num>
  <w:num w:numId="2" w16cid:durableId="1974020735">
    <w:abstractNumId w:val="5"/>
  </w:num>
  <w:num w:numId="3" w16cid:durableId="1539196407">
    <w:abstractNumId w:val="2"/>
  </w:num>
  <w:num w:numId="4" w16cid:durableId="283846841">
    <w:abstractNumId w:val="1"/>
  </w:num>
  <w:num w:numId="5" w16cid:durableId="1316446498">
    <w:abstractNumId w:val="3"/>
  </w:num>
  <w:num w:numId="6" w16cid:durableId="1310088617">
    <w:abstractNumId w:val="12"/>
  </w:num>
  <w:num w:numId="7" w16cid:durableId="338772064">
    <w:abstractNumId w:val="14"/>
  </w:num>
  <w:num w:numId="8" w16cid:durableId="878593596">
    <w:abstractNumId w:val="11"/>
  </w:num>
  <w:num w:numId="9" w16cid:durableId="1877035427">
    <w:abstractNumId w:val="7"/>
  </w:num>
  <w:num w:numId="10" w16cid:durableId="369033492">
    <w:abstractNumId w:val="9"/>
  </w:num>
  <w:num w:numId="11" w16cid:durableId="467170791">
    <w:abstractNumId w:val="13"/>
  </w:num>
  <w:num w:numId="12" w16cid:durableId="126634090">
    <w:abstractNumId w:val="0"/>
  </w:num>
  <w:num w:numId="13" w16cid:durableId="1069499187">
    <w:abstractNumId w:val="8"/>
  </w:num>
  <w:num w:numId="14" w16cid:durableId="1320689978">
    <w:abstractNumId w:val="4"/>
  </w:num>
  <w:num w:numId="15" w16cid:durableId="14251501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86483"/>
    <w:rsid w:val="000D5005"/>
    <w:rsid w:val="000F0019"/>
    <w:rsid w:val="00104514"/>
    <w:rsid w:val="00154820"/>
    <w:rsid w:val="00155F55"/>
    <w:rsid w:val="00172C00"/>
    <w:rsid w:val="001770F5"/>
    <w:rsid w:val="001B795D"/>
    <w:rsid w:val="001C2BE1"/>
    <w:rsid w:val="00203C17"/>
    <w:rsid w:val="00251C46"/>
    <w:rsid w:val="002849C2"/>
    <w:rsid w:val="002911F7"/>
    <w:rsid w:val="002A45BD"/>
    <w:rsid w:val="002B19A0"/>
    <w:rsid w:val="00315CD0"/>
    <w:rsid w:val="0037658A"/>
    <w:rsid w:val="003856C9"/>
    <w:rsid w:val="003B07C6"/>
    <w:rsid w:val="003D55B0"/>
    <w:rsid w:val="003E2EF6"/>
    <w:rsid w:val="004043E6"/>
    <w:rsid w:val="00411B1E"/>
    <w:rsid w:val="0042333A"/>
    <w:rsid w:val="004B0759"/>
    <w:rsid w:val="00504804"/>
    <w:rsid w:val="0054320E"/>
    <w:rsid w:val="00553DFA"/>
    <w:rsid w:val="00560EAD"/>
    <w:rsid w:val="005B6EE5"/>
    <w:rsid w:val="00600262"/>
    <w:rsid w:val="00653FC1"/>
    <w:rsid w:val="00685EC8"/>
    <w:rsid w:val="00735E1D"/>
    <w:rsid w:val="0077255E"/>
    <w:rsid w:val="007D5A62"/>
    <w:rsid w:val="00800559"/>
    <w:rsid w:val="0084694D"/>
    <w:rsid w:val="008C0DA2"/>
    <w:rsid w:val="008C1833"/>
    <w:rsid w:val="009015FA"/>
    <w:rsid w:val="00933E70"/>
    <w:rsid w:val="00937BDB"/>
    <w:rsid w:val="00963519"/>
    <w:rsid w:val="00972F51"/>
    <w:rsid w:val="00975161"/>
    <w:rsid w:val="009D43EE"/>
    <w:rsid w:val="009F6072"/>
    <w:rsid w:val="00A23AF5"/>
    <w:rsid w:val="00A549A4"/>
    <w:rsid w:val="00A93923"/>
    <w:rsid w:val="00AD600F"/>
    <w:rsid w:val="00AF79E9"/>
    <w:rsid w:val="00B153EA"/>
    <w:rsid w:val="00B15896"/>
    <w:rsid w:val="00B97A1C"/>
    <w:rsid w:val="00BB2652"/>
    <w:rsid w:val="00C05F58"/>
    <w:rsid w:val="00C07AB9"/>
    <w:rsid w:val="00C27E5D"/>
    <w:rsid w:val="00D4710E"/>
    <w:rsid w:val="00D95AAC"/>
    <w:rsid w:val="00DC6038"/>
    <w:rsid w:val="00E06B63"/>
    <w:rsid w:val="00E10979"/>
    <w:rsid w:val="00E62647"/>
    <w:rsid w:val="00EA367B"/>
    <w:rsid w:val="00EA53DA"/>
    <w:rsid w:val="00EF2CFA"/>
    <w:rsid w:val="00EF694D"/>
    <w:rsid w:val="00F23108"/>
    <w:rsid w:val="00F246B0"/>
    <w:rsid w:val="00F6545A"/>
    <w:rsid w:val="00F71910"/>
    <w:rsid w:val="00F94EBE"/>
    <w:rsid w:val="00FA7A02"/>
    <w:rsid w:val="00FC3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ADA1"/>
  <w15:docId w15:val="{48F4CE49-BC15-43C5-8348-990094B4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unhideWhenUsed/>
    <w:rsid w:val="001770F5"/>
  </w:style>
  <w:style w:type="character" w:customStyle="1" w:styleId="CommentaireCar">
    <w:name w:val="Commentaire Car"/>
    <w:basedOn w:val="Policepardfaut"/>
    <w:link w:val="Commentaire"/>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paragraph" w:customStyle="1" w:styleId="Standard">
    <w:name w:val="Standard"/>
    <w:link w:val="StandardCar"/>
    <w:rsid w:val="0077255E"/>
    <w:pPr>
      <w:pBdr>
        <w:top w:val="none" w:sz="4" w:space="0" w:color="000000"/>
        <w:left w:val="none" w:sz="4" w:space="0" w:color="000000"/>
        <w:bottom w:val="none" w:sz="4" w:space="0" w:color="000000"/>
        <w:right w:val="none" w:sz="4" w:space="0" w:color="000000"/>
        <w:between w:val="none" w:sz="4" w:space="0" w:color="000000"/>
      </w:pBdr>
      <w:spacing w:before="120" w:after="0" w:line="240" w:lineRule="auto"/>
      <w:jc w:val="both"/>
    </w:pPr>
    <w:rPr>
      <w:rFonts w:ascii="Arial" w:eastAsia="Andale Sans UI" w:hAnsi="Arial" w:cs="Tahoma"/>
      <w:sz w:val="20"/>
      <w:szCs w:val="24"/>
      <w:lang w:eastAsia="ja-JP" w:bidi="fa-IR"/>
    </w:rPr>
  </w:style>
  <w:style w:type="character" w:customStyle="1" w:styleId="StandardCar">
    <w:name w:val="Standard Car"/>
    <w:basedOn w:val="Policepardfaut"/>
    <w:link w:val="Standard"/>
    <w:rsid w:val="0077255E"/>
    <w:rPr>
      <w:rFonts w:ascii="Arial" w:eastAsia="Andale Sans UI" w:hAnsi="Arial" w:cs="Tahoma"/>
      <w:sz w:val="20"/>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ing.com/images/search?q=carr%c3%a9+%c3%a0+cocher&amp;id=CD02015C286D4417F2DB62C7EC665D39E2D84786&amp;FORM=IQFRB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5</Pages>
  <Words>1974</Words>
  <Characters>10857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CALAME Marie-Agnes</cp:lastModifiedBy>
  <cp:revision>14</cp:revision>
  <cp:lastPrinted>2022-10-27T11:37:00Z</cp:lastPrinted>
  <dcterms:created xsi:type="dcterms:W3CDTF">2024-04-15T09:15:00Z</dcterms:created>
  <dcterms:modified xsi:type="dcterms:W3CDTF">2026-01-19T13:13:00Z</dcterms:modified>
  <cp:contentStatus/>
</cp:coreProperties>
</file>