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E46C2" w14:textId="77777777" w:rsidR="0089267C" w:rsidRDefault="0089267C" w:rsidP="003706D3">
      <w:pPr>
        <w:pStyle w:val="Textbody"/>
      </w:pPr>
    </w:p>
    <w:p w14:paraId="6288CA8B" w14:textId="77777777" w:rsidR="003706D3" w:rsidRPr="0043434C" w:rsidRDefault="003706D3" w:rsidP="003706D3">
      <w:pPr>
        <w:jc w:val="right"/>
        <w:rPr>
          <w:rFonts w:ascii="Arial" w:hAnsi="Arial" w:cs="Arial"/>
          <w:b/>
          <w:noProof/>
          <w:lang w:eastAsia="fr-FR"/>
        </w:rPr>
      </w:pPr>
      <w:r w:rsidRPr="0043434C">
        <w:rPr>
          <w:rFonts w:ascii="Arial" w:hAnsi="Arial" w:cs="Arial"/>
          <w:b/>
          <w:noProof/>
          <w:lang w:eastAsia="fr-FR" w:bidi="ar-SA"/>
        </w:rPr>
        <w:drawing>
          <wp:anchor distT="0" distB="0" distL="114300" distR="114300" simplePos="0" relativeHeight="251659264" behindDoc="0" locked="0" layoutInCell="1" allowOverlap="1" wp14:anchorId="746C342C" wp14:editId="761A75E4">
            <wp:simplePos x="0" y="0"/>
            <wp:positionH relativeFrom="page">
              <wp:posOffset>450215</wp:posOffset>
            </wp:positionH>
            <wp:positionV relativeFrom="page">
              <wp:posOffset>450215</wp:posOffset>
            </wp:positionV>
            <wp:extent cx="1364400" cy="1224000"/>
            <wp:effectExtent l="0" t="0" r="762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_Armees_CMJ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4400" cy="1224000"/>
                    </a:xfrm>
                    <a:prstGeom prst="rect">
                      <a:avLst/>
                    </a:prstGeom>
                  </pic:spPr>
                </pic:pic>
              </a:graphicData>
            </a:graphic>
            <wp14:sizeRelH relativeFrom="page">
              <wp14:pctWidth>0</wp14:pctWidth>
            </wp14:sizeRelH>
            <wp14:sizeRelV relativeFrom="page">
              <wp14:pctHeight>0</wp14:pctHeight>
            </wp14:sizeRelV>
          </wp:anchor>
        </w:drawing>
      </w:r>
      <w:r w:rsidRPr="0043434C">
        <w:rPr>
          <w:rFonts w:ascii="Arial" w:hAnsi="Arial" w:cs="Arial"/>
          <w:b/>
          <w:noProof/>
          <w:lang w:eastAsia="fr-FR"/>
        </w:rPr>
        <w:t>Service de l’Energie Opérationnelle</w:t>
      </w:r>
    </w:p>
    <w:p w14:paraId="34CF2C36" w14:textId="77777777" w:rsidR="003706D3" w:rsidRPr="0043434C" w:rsidRDefault="003706D3" w:rsidP="003706D3">
      <w:pPr>
        <w:jc w:val="right"/>
        <w:rPr>
          <w:rFonts w:ascii="Arial" w:hAnsi="Arial" w:cs="Arial"/>
          <w:b/>
          <w:noProof/>
          <w:lang w:eastAsia="fr-FR"/>
        </w:rPr>
      </w:pPr>
      <w:r w:rsidRPr="0043434C">
        <w:rPr>
          <w:rFonts w:ascii="Arial" w:hAnsi="Arial" w:cs="Arial"/>
          <w:b/>
          <w:noProof/>
          <w:lang w:eastAsia="fr-FR"/>
        </w:rPr>
        <w:t>Centre de soutien technique et administratif</w:t>
      </w:r>
    </w:p>
    <w:p w14:paraId="0ADFD4CF" w14:textId="77777777" w:rsidR="003706D3" w:rsidRPr="0043434C" w:rsidRDefault="003706D3" w:rsidP="003706D3">
      <w:pPr>
        <w:jc w:val="right"/>
        <w:rPr>
          <w:rFonts w:ascii="Arial" w:hAnsi="Arial" w:cs="Arial"/>
          <w:noProof/>
          <w:lang w:eastAsia="fr-FR"/>
        </w:rPr>
      </w:pPr>
      <w:r w:rsidRPr="0043434C">
        <w:rPr>
          <w:rFonts w:ascii="Arial" w:hAnsi="Arial" w:cs="Arial"/>
          <w:b/>
          <w:noProof/>
          <w:lang w:eastAsia="fr-FR"/>
        </w:rPr>
        <w:t>Bureau Achats</w:t>
      </w:r>
    </w:p>
    <w:p w14:paraId="47F3BDB9" w14:textId="77777777" w:rsidR="003706D3" w:rsidRPr="0043434C" w:rsidRDefault="003706D3" w:rsidP="003706D3">
      <w:pPr>
        <w:rPr>
          <w:rFonts w:ascii="Arial" w:hAnsi="Arial" w:cs="Arial"/>
        </w:rPr>
      </w:pPr>
    </w:p>
    <w:p w14:paraId="6CC248B5" w14:textId="77777777" w:rsidR="003706D3" w:rsidRPr="0043434C" w:rsidRDefault="003706D3" w:rsidP="003706D3">
      <w:pPr>
        <w:rPr>
          <w:rFonts w:ascii="Arial" w:hAnsi="Arial" w:cs="Arial"/>
        </w:rPr>
      </w:pPr>
    </w:p>
    <w:p w14:paraId="50CD4DF4" w14:textId="77777777" w:rsidR="0089267C" w:rsidRDefault="0089267C" w:rsidP="003706D3">
      <w:pPr>
        <w:pStyle w:val="Textbody"/>
      </w:pPr>
    </w:p>
    <w:p w14:paraId="6F345C6F" w14:textId="77777777" w:rsidR="0089267C" w:rsidRDefault="0089267C" w:rsidP="003706D3">
      <w:pPr>
        <w:pStyle w:val="Textbody"/>
      </w:pPr>
    </w:p>
    <w:p w14:paraId="46CB0383" w14:textId="77777777" w:rsidR="0089267C" w:rsidRDefault="0089267C" w:rsidP="003706D3">
      <w:pPr>
        <w:pStyle w:val="Textbody"/>
      </w:pPr>
    </w:p>
    <w:p w14:paraId="755295B9" w14:textId="77777777" w:rsidR="0089267C" w:rsidRDefault="0089267C" w:rsidP="003706D3">
      <w:pPr>
        <w:pStyle w:val="Textbody"/>
      </w:pPr>
    </w:p>
    <w:p w14:paraId="7C46D1F0" w14:textId="77777777" w:rsidR="0089267C" w:rsidRDefault="0089267C" w:rsidP="003706D3">
      <w:pPr>
        <w:pStyle w:val="Textbody"/>
      </w:pPr>
    </w:p>
    <w:p w14:paraId="43F0EE95" w14:textId="77777777" w:rsidR="0089267C" w:rsidRDefault="0089267C" w:rsidP="003706D3">
      <w:pPr>
        <w:pStyle w:val="Textbody"/>
      </w:pPr>
    </w:p>
    <w:p w14:paraId="0CFD907D" w14:textId="77777777" w:rsidR="0089267C" w:rsidRDefault="0089267C" w:rsidP="003706D3">
      <w:pPr>
        <w:pStyle w:val="Textbody"/>
      </w:pPr>
    </w:p>
    <w:p w14:paraId="769CD463" w14:textId="77777777" w:rsidR="0089267C" w:rsidRDefault="0089267C" w:rsidP="003706D3">
      <w:pPr>
        <w:pStyle w:val="Textbody"/>
      </w:pPr>
    </w:p>
    <w:p w14:paraId="798CD704" w14:textId="77777777" w:rsidR="0089267C" w:rsidRDefault="0089267C" w:rsidP="003706D3">
      <w:pPr>
        <w:pStyle w:val="Textbody"/>
      </w:pPr>
    </w:p>
    <w:p w14:paraId="2B21BACD" w14:textId="77777777" w:rsidR="0089267C" w:rsidRDefault="0089267C" w:rsidP="003706D3">
      <w:pPr>
        <w:pStyle w:val="Textbody"/>
      </w:pPr>
    </w:p>
    <w:tbl>
      <w:tblPr>
        <w:tblW w:w="9637" w:type="dxa"/>
        <w:jc w:val="center"/>
        <w:tblLayout w:type="fixed"/>
        <w:tblCellMar>
          <w:left w:w="10" w:type="dxa"/>
          <w:right w:w="10" w:type="dxa"/>
        </w:tblCellMar>
        <w:tblLook w:val="0000" w:firstRow="0" w:lastRow="0" w:firstColumn="0" w:lastColumn="0" w:noHBand="0" w:noVBand="0"/>
      </w:tblPr>
      <w:tblGrid>
        <w:gridCol w:w="557"/>
        <w:gridCol w:w="8520"/>
        <w:gridCol w:w="560"/>
      </w:tblGrid>
      <w:tr w:rsidR="0089267C" w14:paraId="3259B064" w14:textId="77777777" w:rsidTr="002368B4">
        <w:trPr>
          <w:trHeight w:val="958"/>
          <w:jc w:val="center"/>
        </w:trPr>
        <w:tc>
          <w:tcPr>
            <w:tcW w:w="557" w:type="dxa"/>
            <w:tcBorders>
              <w:top w:val="single" w:sz="2" w:space="0" w:color="000000"/>
              <w:left w:val="single" w:sz="2" w:space="0" w:color="000000"/>
            </w:tcBorders>
            <w:tcMar>
              <w:top w:w="55" w:type="dxa"/>
              <w:left w:w="55" w:type="dxa"/>
              <w:bottom w:w="55" w:type="dxa"/>
              <w:right w:w="55" w:type="dxa"/>
            </w:tcMar>
          </w:tcPr>
          <w:p w14:paraId="4808182C" w14:textId="77777777" w:rsidR="0089267C" w:rsidRPr="00143E23" w:rsidRDefault="0089267C" w:rsidP="00143E23">
            <w:pPr>
              <w:pStyle w:val="TableContents"/>
              <w:jc w:val="center"/>
              <w:rPr>
                <w:b/>
                <w:sz w:val="28"/>
                <w:szCs w:val="28"/>
              </w:rPr>
            </w:pPr>
          </w:p>
        </w:tc>
        <w:tc>
          <w:tcPr>
            <w:tcW w:w="8520" w:type="dxa"/>
            <w:tcBorders>
              <w:top w:val="single" w:sz="2" w:space="0" w:color="000000"/>
            </w:tcBorders>
            <w:tcMar>
              <w:top w:w="55" w:type="dxa"/>
              <w:left w:w="55" w:type="dxa"/>
              <w:bottom w:w="55" w:type="dxa"/>
              <w:right w:w="55" w:type="dxa"/>
            </w:tcMar>
            <w:vAlign w:val="center"/>
          </w:tcPr>
          <w:p w14:paraId="157D0DE5" w14:textId="77777777" w:rsidR="00143E23" w:rsidRPr="003706D3" w:rsidRDefault="00143E23" w:rsidP="00143E23">
            <w:pPr>
              <w:pStyle w:val="Standard"/>
              <w:jc w:val="center"/>
              <w:rPr>
                <w:b/>
                <w:sz w:val="36"/>
                <w:szCs w:val="36"/>
              </w:rPr>
            </w:pPr>
          </w:p>
          <w:p w14:paraId="799437AF" w14:textId="4024EA16" w:rsidR="0089267C" w:rsidRPr="00143E23" w:rsidRDefault="00143E23" w:rsidP="00B8496F">
            <w:pPr>
              <w:pStyle w:val="Standard"/>
              <w:jc w:val="center"/>
              <w:rPr>
                <w:b/>
                <w:sz w:val="28"/>
                <w:szCs w:val="28"/>
              </w:rPr>
            </w:pPr>
            <w:r w:rsidRPr="003706D3">
              <w:rPr>
                <w:b/>
                <w:sz w:val="36"/>
                <w:szCs w:val="36"/>
              </w:rPr>
              <w:t xml:space="preserve">Acquisition de </w:t>
            </w:r>
            <w:r w:rsidR="005B4E60" w:rsidRPr="003706D3">
              <w:rPr>
                <w:b/>
                <w:sz w:val="36"/>
                <w:szCs w:val="36"/>
              </w:rPr>
              <w:t>r</w:t>
            </w:r>
            <w:r w:rsidRPr="003706D3">
              <w:rPr>
                <w:b/>
                <w:sz w:val="36"/>
                <w:szCs w:val="36"/>
              </w:rPr>
              <w:t xml:space="preserve">éservoirs souples </w:t>
            </w:r>
            <w:proofErr w:type="spellStart"/>
            <w:r w:rsidRPr="003706D3">
              <w:rPr>
                <w:b/>
                <w:sz w:val="36"/>
                <w:szCs w:val="36"/>
              </w:rPr>
              <w:t>hélitransportables</w:t>
            </w:r>
            <w:proofErr w:type="spellEnd"/>
            <w:r w:rsidRPr="003706D3">
              <w:rPr>
                <w:b/>
                <w:sz w:val="36"/>
                <w:szCs w:val="36"/>
              </w:rPr>
              <w:t>, aérotransportables et tractables pour carburants de capacité de 1900 litres</w:t>
            </w:r>
            <w:r w:rsidR="00C96D0D" w:rsidRPr="003706D3">
              <w:rPr>
                <w:b/>
                <w:sz w:val="36"/>
                <w:szCs w:val="36"/>
              </w:rPr>
              <w:t>.</w:t>
            </w:r>
          </w:p>
        </w:tc>
        <w:tc>
          <w:tcPr>
            <w:tcW w:w="560" w:type="dxa"/>
            <w:tcBorders>
              <w:top w:val="single" w:sz="2" w:space="0" w:color="000000"/>
              <w:right w:val="single" w:sz="2" w:space="0" w:color="000000"/>
            </w:tcBorders>
            <w:tcMar>
              <w:top w:w="55" w:type="dxa"/>
              <w:left w:w="55" w:type="dxa"/>
              <w:bottom w:w="55" w:type="dxa"/>
              <w:right w:w="55" w:type="dxa"/>
            </w:tcMar>
          </w:tcPr>
          <w:p w14:paraId="46291D66" w14:textId="77777777" w:rsidR="0089267C" w:rsidRDefault="0089267C" w:rsidP="00DA74A8">
            <w:pPr>
              <w:pStyle w:val="TableContents"/>
            </w:pPr>
          </w:p>
        </w:tc>
      </w:tr>
      <w:tr w:rsidR="0089267C" w14:paraId="448541CB" w14:textId="77777777" w:rsidTr="002368B4">
        <w:trPr>
          <w:trHeight w:val="893"/>
          <w:jc w:val="center"/>
        </w:trPr>
        <w:tc>
          <w:tcPr>
            <w:tcW w:w="557" w:type="dxa"/>
            <w:tcBorders>
              <w:left w:val="single" w:sz="2" w:space="0" w:color="000000"/>
              <w:bottom w:val="single" w:sz="2" w:space="0" w:color="000000"/>
            </w:tcBorders>
            <w:tcMar>
              <w:top w:w="55" w:type="dxa"/>
              <w:left w:w="55" w:type="dxa"/>
              <w:bottom w:w="55" w:type="dxa"/>
              <w:right w:w="55" w:type="dxa"/>
            </w:tcMar>
          </w:tcPr>
          <w:p w14:paraId="35D0BA1B" w14:textId="77777777" w:rsidR="0089267C" w:rsidRPr="00143E23" w:rsidRDefault="0089267C" w:rsidP="00143E23">
            <w:pPr>
              <w:pStyle w:val="TableContents"/>
              <w:jc w:val="center"/>
              <w:rPr>
                <w:sz w:val="28"/>
              </w:rPr>
            </w:pPr>
          </w:p>
        </w:tc>
        <w:tc>
          <w:tcPr>
            <w:tcW w:w="8520" w:type="dxa"/>
            <w:tcBorders>
              <w:bottom w:val="single" w:sz="2" w:space="0" w:color="000000"/>
            </w:tcBorders>
            <w:tcMar>
              <w:top w:w="55" w:type="dxa"/>
              <w:left w:w="55" w:type="dxa"/>
              <w:bottom w:w="55" w:type="dxa"/>
              <w:right w:w="55" w:type="dxa"/>
            </w:tcMar>
            <w:vAlign w:val="center"/>
          </w:tcPr>
          <w:p w14:paraId="28D826FB" w14:textId="77777777" w:rsidR="0089267C" w:rsidRPr="003706D3" w:rsidRDefault="00D06DA6" w:rsidP="003706D3">
            <w:pPr>
              <w:pStyle w:val="Textbody"/>
            </w:pPr>
            <w:r w:rsidRPr="003706D3">
              <w:t>REGLEMENT DE LA CONSULTATION</w:t>
            </w:r>
          </w:p>
          <w:p w14:paraId="2380661E" w14:textId="3FF804AD" w:rsidR="00143E23" w:rsidRPr="00143E23" w:rsidRDefault="00143E23" w:rsidP="003706D3">
            <w:pPr>
              <w:pStyle w:val="Textbody"/>
            </w:pPr>
          </w:p>
        </w:tc>
        <w:tc>
          <w:tcPr>
            <w:tcW w:w="560" w:type="dxa"/>
            <w:tcBorders>
              <w:bottom w:val="single" w:sz="2" w:space="0" w:color="000000"/>
              <w:right w:val="single" w:sz="2" w:space="0" w:color="000000"/>
            </w:tcBorders>
            <w:tcMar>
              <w:top w:w="55" w:type="dxa"/>
              <w:left w:w="55" w:type="dxa"/>
              <w:bottom w:w="55" w:type="dxa"/>
              <w:right w:w="55" w:type="dxa"/>
            </w:tcMar>
          </w:tcPr>
          <w:p w14:paraId="0FDA4B3E" w14:textId="77777777" w:rsidR="0089267C" w:rsidRDefault="0089267C" w:rsidP="00DA74A8">
            <w:pPr>
              <w:pStyle w:val="TableContents"/>
            </w:pPr>
          </w:p>
        </w:tc>
      </w:tr>
    </w:tbl>
    <w:p w14:paraId="4739F265" w14:textId="77777777" w:rsidR="0089267C" w:rsidRDefault="0089267C" w:rsidP="00DA74A8">
      <w:pPr>
        <w:pStyle w:val="Standard"/>
      </w:pPr>
    </w:p>
    <w:p w14:paraId="1514EAE1" w14:textId="77777777" w:rsidR="0089267C" w:rsidRDefault="0089267C" w:rsidP="00DA74A8">
      <w:pPr>
        <w:pStyle w:val="Standard"/>
      </w:pPr>
    </w:p>
    <w:p w14:paraId="5E837993" w14:textId="77777777" w:rsidR="0089267C" w:rsidRPr="003706D3" w:rsidRDefault="0089267C" w:rsidP="00DA74A8">
      <w:pPr>
        <w:pStyle w:val="Standard"/>
        <w:rPr>
          <w:sz w:val="22"/>
          <w:szCs w:val="22"/>
        </w:rPr>
      </w:pPr>
    </w:p>
    <w:p w14:paraId="757B3136" w14:textId="128CE41D" w:rsidR="002368B4" w:rsidRPr="003706D3" w:rsidRDefault="002368B4" w:rsidP="002368B4">
      <w:pPr>
        <w:pStyle w:val="Standarduser"/>
        <w:rPr>
          <w:sz w:val="22"/>
          <w:szCs w:val="22"/>
        </w:rPr>
      </w:pPr>
      <w:r w:rsidRPr="003706D3">
        <w:rPr>
          <w:sz w:val="22"/>
          <w:szCs w:val="22"/>
        </w:rPr>
        <w:t xml:space="preserve">Numéro de consultation : </w:t>
      </w:r>
      <w:r w:rsidR="00AE5CE0">
        <w:rPr>
          <w:sz w:val="22"/>
          <w:szCs w:val="22"/>
        </w:rPr>
        <w:t>2025-</w:t>
      </w:r>
      <w:r w:rsidR="003706D3" w:rsidRPr="003706D3">
        <w:rPr>
          <w:sz w:val="22"/>
          <w:szCs w:val="22"/>
        </w:rPr>
        <w:t>MAPA-MDS-RS 1900</w:t>
      </w:r>
      <w:r w:rsidR="00AE5CE0">
        <w:rPr>
          <w:sz w:val="22"/>
          <w:szCs w:val="22"/>
        </w:rPr>
        <w:t>L</w:t>
      </w:r>
      <w:r w:rsidR="003706D3">
        <w:rPr>
          <w:sz w:val="22"/>
          <w:szCs w:val="22"/>
        </w:rPr>
        <w:t>.</w:t>
      </w:r>
    </w:p>
    <w:p w14:paraId="121BCC2C" w14:textId="77777777" w:rsidR="002368B4" w:rsidRDefault="002368B4" w:rsidP="002368B4">
      <w:pPr>
        <w:pStyle w:val="Standarduser"/>
      </w:pPr>
    </w:p>
    <w:p w14:paraId="79DB4D42" w14:textId="77777777" w:rsidR="003706D3" w:rsidRPr="003706D3" w:rsidRDefault="003706D3" w:rsidP="003706D3">
      <w:pPr>
        <w:rPr>
          <w:rFonts w:ascii="Arial" w:hAnsi="Arial" w:cs="Arial"/>
          <w:b/>
          <w:sz w:val="22"/>
          <w:szCs w:val="22"/>
        </w:rPr>
      </w:pPr>
      <w:r w:rsidRPr="003706D3">
        <w:rPr>
          <w:rFonts w:ascii="Arial" w:hAnsi="Arial" w:cs="Arial"/>
          <w:sz w:val="22"/>
          <w:szCs w:val="22"/>
        </w:rPr>
        <w:t>Procédure de passation : Marché à procédure adaptée (MAPA), relevant du régime des marchés de défense ou de sécurité (MDS), et exécuté sous la forme d’un accord-cadre à bons de commande.</w:t>
      </w:r>
    </w:p>
    <w:p w14:paraId="5AA22939" w14:textId="77428AB3" w:rsidR="0089267C" w:rsidRDefault="0089267C" w:rsidP="00DA74A8">
      <w:pPr>
        <w:pStyle w:val="Standard"/>
      </w:pPr>
    </w:p>
    <w:p w14:paraId="4ECFF8C0" w14:textId="6E061B87" w:rsidR="0033143F" w:rsidRDefault="0033143F" w:rsidP="00DA74A8">
      <w:pPr>
        <w:pStyle w:val="Standard"/>
      </w:pPr>
    </w:p>
    <w:p w14:paraId="0D7870C0" w14:textId="29F49EB4" w:rsidR="00143E23" w:rsidRDefault="00143E23">
      <w:pPr>
        <w:rPr>
          <w:rFonts w:ascii="Arial" w:hAnsi="Arial"/>
          <w:sz w:val="20"/>
        </w:rPr>
      </w:pPr>
      <w:r>
        <w:br w:type="page"/>
      </w:r>
    </w:p>
    <w:sdt>
      <w:sdtPr>
        <w:rPr>
          <w:rFonts w:ascii="Arial" w:eastAsia="Andale Sans UI" w:hAnsi="Arial" w:cs="Arial"/>
          <w:color w:val="auto"/>
          <w:kern w:val="3"/>
          <w:sz w:val="22"/>
          <w:szCs w:val="22"/>
          <w:lang w:eastAsia="ja-JP" w:bidi="fa-IR"/>
        </w:rPr>
        <w:id w:val="-55088554"/>
        <w:docPartObj>
          <w:docPartGallery w:val="Table of Contents"/>
          <w:docPartUnique/>
        </w:docPartObj>
      </w:sdtPr>
      <w:sdtEndPr>
        <w:rPr>
          <w:b/>
          <w:bCs/>
        </w:rPr>
      </w:sdtEndPr>
      <w:sdtContent>
        <w:p w14:paraId="3ADF7FF9" w14:textId="7A6CFE3C" w:rsidR="00143E23" w:rsidRPr="003706D3" w:rsidRDefault="00143E23" w:rsidP="00143E23">
          <w:pPr>
            <w:pStyle w:val="En-ttedetabledesmatires"/>
            <w:jc w:val="center"/>
            <w:rPr>
              <w:rFonts w:ascii="Arial" w:hAnsi="Arial" w:cs="Arial"/>
              <w:sz w:val="22"/>
              <w:szCs w:val="22"/>
            </w:rPr>
          </w:pPr>
        </w:p>
        <w:p w14:paraId="4275CB0A" w14:textId="6DDE3505" w:rsidR="00D7244D" w:rsidRDefault="00143E23">
          <w:pPr>
            <w:pStyle w:val="TM1"/>
            <w:tabs>
              <w:tab w:val="left" w:pos="440"/>
              <w:tab w:val="right" w:leader="dot" w:pos="9627"/>
            </w:tabs>
            <w:rPr>
              <w:rFonts w:asciiTheme="minorHAnsi" w:eastAsiaTheme="minorEastAsia" w:hAnsiTheme="minorHAnsi" w:cstheme="minorBidi"/>
              <w:noProof/>
              <w:kern w:val="0"/>
              <w:sz w:val="22"/>
              <w:szCs w:val="22"/>
              <w:lang w:eastAsia="fr-FR" w:bidi="ar-SA"/>
            </w:rPr>
          </w:pPr>
          <w:r w:rsidRPr="003706D3">
            <w:rPr>
              <w:rFonts w:ascii="Arial" w:hAnsi="Arial" w:cs="Arial"/>
              <w:sz w:val="22"/>
              <w:szCs w:val="22"/>
            </w:rPr>
            <w:fldChar w:fldCharType="begin"/>
          </w:r>
          <w:r w:rsidRPr="003706D3">
            <w:rPr>
              <w:rFonts w:ascii="Arial" w:hAnsi="Arial" w:cs="Arial"/>
              <w:sz w:val="22"/>
              <w:szCs w:val="22"/>
            </w:rPr>
            <w:instrText xml:space="preserve"> TOC \o "1-3" \h \z \u </w:instrText>
          </w:r>
          <w:r w:rsidRPr="003706D3">
            <w:rPr>
              <w:rFonts w:ascii="Arial" w:hAnsi="Arial" w:cs="Arial"/>
              <w:sz w:val="22"/>
              <w:szCs w:val="22"/>
            </w:rPr>
            <w:fldChar w:fldCharType="separate"/>
          </w:r>
          <w:hyperlink w:anchor="_Toc210741372" w:history="1">
            <w:r w:rsidR="00D7244D" w:rsidRPr="00323A67">
              <w:rPr>
                <w:rStyle w:val="Lienhypertexte"/>
                <w:noProof/>
              </w:rPr>
              <w:t>1.</w:t>
            </w:r>
            <w:r w:rsidR="00D7244D">
              <w:rPr>
                <w:rFonts w:asciiTheme="minorHAnsi" w:eastAsiaTheme="minorEastAsia" w:hAnsiTheme="minorHAnsi" w:cstheme="minorBidi"/>
                <w:noProof/>
                <w:kern w:val="0"/>
                <w:sz w:val="22"/>
                <w:szCs w:val="22"/>
                <w:lang w:eastAsia="fr-FR" w:bidi="ar-SA"/>
              </w:rPr>
              <w:tab/>
            </w:r>
            <w:r w:rsidR="00D7244D" w:rsidRPr="00323A67">
              <w:rPr>
                <w:rStyle w:val="Lienhypertexte"/>
                <w:noProof/>
              </w:rPr>
              <w:t>OBJET DE LA CONSULTATION</w:t>
            </w:r>
            <w:r w:rsidR="00D7244D">
              <w:rPr>
                <w:noProof/>
                <w:webHidden/>
              </w:rPr>
              <w:tab/>
            </w:r>
            <w:r w:rsidR="00D7244D">
              <w:rPr>
                <w:noProof/>
                <w:webHidden/>
              </w:rPr>
              <w:fldChar w:fldCharType="begin"/>
            </w:r>
            <w:r w:rsidR="00D7244D">
              <w:rPr>
                <w:noProof/>
                <w:webHidden/>
              </w:rPr>
              <w:instrText xml:space="preserve"> PAGEREF _Toc210741372 \h </w:instrText>
            </w:r>
            <w:r w:rsidR="00D7244D">
              <w:rPr>
                <w:noProof/>
                <w:webHidden/>
              </w:rPr>
            </w:r>
            <w:r w:rsidR="00D7244D">
              <w:rPr>
                <w:noProof/>
                <w:webHidden/>
              </w:rPr>
              <w:fldChar w:fldCharType="separate"/>
            </w:r>
            <w:r w:rsidR="000F2197">
              <w:rPr>
                <w:noProof/>
                <w:webHidden/>
              </w:rPr>
              <w:t>3</w:t>
            </w:r>
            <w:r w:rsidR="00D7244D">
              <w:rPr>
                <w:noProof/>
                <w:webHidden/>
              </w:rPr>
              <w:fldChar w:fldCharType="end"/>
            </w:r>
          </w:hyperlink>
        </w:p>
        <w:p w14:paraId="3BFB13D4" w14:textId="41EA5757" w:rsidR="00D7244D" w:rsidRDefault="00967525">
          <w:pPr>
            <w:pStyle w:val="TM1"/>
            <w:tabs>
              <w:tab w:val="left" w:pos="440"/>
              <w:tab w:val="right" w:leader="dot" w:pos="9627"/>
            </w:tabs>
            <w:rPr>
              <w:rFonts w:asciiTheme="minorHAnsi" w:eastAsiaTheme="minorEastAsia" w:hAnsiTheme="minorHAnsi" w:cstheme="minorBidi"/>
              <w:noProof/>
              <w:kern w:val="0"/>
              <w:sz w:val="22"/>
              <w:szCs w:val="22"/>
              <w:lang w:eastAsia="fr-FR" w:bidi="ar-SA"/>
            </w:rPr>
          </w:pPr>
          <w:hyperlink w:anchor="_Toc210741373" w:history="1">
            <w:r w:rsidR="00D7244D" w:rsidRPr="00323A67">
              <w:rPr>
                <w:rStyle w:val="Lienhypertexte"/>
                <w:noProof/>
              </w:rPr>
              <w:t>2.</w:t>
            </w:r>
            <w:r w:rsidR="00D7244D">
              <w:rPr>
                <w:rFonts w:asciiTheme="minorHAnsi" w:eastAsiaTheme="minorEastAsia" w:hAnsiTheme="minorHAnsi" w:cstheme="minorBidi"/>
                <w:noProof/>
                <w:kern w:val="0"/>
                <w:sz w:val="22"/>
                <w:szCs w:val="22"/>
                <w:lang w:eastAsia="fr-FR" w:bidi="ar-SA"/>
              </w:rPr>
              <w:tab/>
            </w:r>
            <w:r w:rsidR="00D7244D" w:rsidRPr="00323A67">
              <w:rPr>
                <w:rStyle w:val="Lienhypertexte"/>
                <w:noProof/>
              </w:rPr>
              <w:t>CONDITIONS DE LA CONSULTATION</w:t>
            </w:r>
            <w:r w:rsidR="00D7244D">
              <w:rPr>
                <w:noProof/>
                <w:webHidden/>
              </w:rPr>
              <w:tab/>
            </w:r>
            <w:r w:rsidR="00D7244D">
              <w:rPr>
                <w:noProof/>
                <w:webHidden/>
              </w:rPr>
              <w:fldChar w:fldCharType="begin"/>
            </w:r>
            <w:r w:rsidR="00D7244D">
              <w:rPr>
                <w:noProof/>
                <w:webHidden/>
              </w:rPr>
              <w:instrText xml:space="preserve"> PAGEREF _Toc210741373 \h </w:instrText>
            </w:r>
            <w:r w:rsidR="00D7244D">
              <w:rPr>
                <w:noProof/>
                <w:webHidden/>
              </w:rPr>
            </w:r>
            <w:r w:rsidR="00D7244D">
              <w:rPr>
                <w:noProof/>
                <w:webHidden/>
              </w:rPr>
              <w:fldChar w:fldCharType="separate"/>
            </w:r>
            <w:r w:rsidR="000F2197">
              <w:rPr>
                <w:noProof/>
                <w:webHidden/>
              </w:rPr>
              <w:t>3</w:t>
            </w:r>
            <w:r w:rsidR="00D7244D">
              <w:rPr>
                <w:noProof/>
                <w:webHidden/>
              </w:rPr>
              <w:fldChar w:fldCharType="end"/>
            </w:r>
          </w:hyperlink>
        </w:p>
        <w:p w14:paraId="2A3473A6" w14:textId="2AFF6A9E" w:rsidR="00D7244D" w:rsidRDefault="00967525">
          <w:pPr>
            <w:pStyle w:val="TM2"/>
            <w:tabs>
              <w:tab w:val="left" w:pos="880"/>
              <w:tab w:val="right" w:leader="dot" w:pos="9627"/>
            </w:tabs>
            <w:rPr>
              <w:rFonts w:asciiTheme="minorHAnsi" w:eastAsiaTheme="minorEastAsia" w:hAnsiTheme="minorHAnsi" w:cstheme="minorBidi"/>
              <w:noProof/>
              <w:kern w:val="0"/>
              <w:sz w:val="22"/>
              <w:szCs w:val="22"/>
              <w:lang w:eastAsia="fr-FR" w:bidi="ar-SA"/>
            </w:rPr>
          </w:pPr>
          <w:hyperlink w:anchor="_Toc210741374" w:history="1">
            <w:r w:rsidR="00D7244D" w:rsidRPr="00323A67">
              <w:rPr>
                <w:rStyle w:val="Lienhypertexte"/>
                <w:rFonts w:cs="Arial"/>
                <w:noProof/>
              </w:rPr>
              <w:t>2.1</w:t>
            </w:r>
            <w:r w:rsidR="00D7244D">
              <w:rPr>
                <w:rFonts w:asciiTheme="minorHAnsi" w:eastAsiaTheme="minorEastAsia" w:hAnsiTheme="minorHAnsi" w:cstheme="minorBidi"/>
                <w:noProof/>
                <w:kern w:val="0"/>
                <w:sz w:val="22"/>
                <w:szCs w:val="22"/>
                <w:lang w:eastAsia="fr-FR" w:bidi="ar-SA"/>
              </w:rPr>
              <w:tab/>
            </w:r>
            <w:r w:rsidR="00D7244D" w:rsidRPr="00323A67">
              <w:rPr>
                <w:rStyle w:val="Lienhypertexte"/>
                <w:rFonts w:cs="Arial"/>
                <w:noProof/>
              </w:rPr>
              <w:t>Procédure de passation</w:t>
            </w:r>
            <w:r w:rsidR="00D7244D">
              <w:rPr>
                <w:noProof/>
                <w:webHidden/>
              </w:rPr>
              <w:tab/>
            </w:r>
            <w:r w:rsidR="00D7244D">
              <w:rPr>
                <w:noProof/>
                <w:webHidden/>
              </w:rPr>
              <w:fldChar w:fldCharType="begin"/>
            </w:r>
            <w:r w:rsidR="00D7244D">
              <w:rPr>
                <w:noProof/>
                <w:webHidden/>
              </w:rPr>
              <w:instrText xml:space="preserve"> PAGEREF _Toc210741374 \h </w:instrText>
            </w:r>
            <w:r w:rsidR="00D7244D">
              <w:rPr>
                <w:noProof/>
                <w:webHidden/>
              </w:rPr>
            </w:r>
            <w:r w:rsidR="00D7244D">
              <w:rPr>
                <w:noProof/>
                <w:webHidden/>
              </w:rPr>
              <w:fldChar w:fldCharType="separate"/>
            </w:r>
            <w:r w:rsidR="000F2197">
              <w:rPr>
                <w:noProof/>
                <w:webHidden/>
              </w:rPr>
              <w:t>3</w:t>
            </w:r>
            <w:r w:rsidR="00D7244D">
              <w:rPr>
                <w:noProof/>
                <w:webHidden/>
              </w:rPr>
              <w:fldChar w:fldCharType="end"/>
            </w:r>
          </w:hyperlink>
        </w:p>
        <w:p w14:paraId="394573A8" w14:textId="6BA4D6E0" w:rsidR="00D7244D" w:rsidRDefault="00967525">
          <w:pPr>
            <w:pStyle w:val="TM2"/>
            <w:tabs>
              <w:tab w:val="left" w:pos="880"/>
              <w:tab w:val="right" w:leader="dot" w:pos="9627"/>
            </w:tabs>
            <w:rPr>
              <w:rFonts w:asciiTheme="minorHAnsi" w:eastAsiaTheme="minorEastAsia" w:hAnsiTheme="minorHAnsi" w:cstheme="minorBidi"/>
              <w:noProof/>
              <w:kern w:val="0"/>
              <w:sz w:val="22"/>
              <w:szCs w:val="22"/>
              <w:lang w:eastAsia="fr-FR" w:bidi="ar-SA"/>
            </w:rPr>
          </w:pPr>
          <w:hyperlink w:anchor="_Toc210741375" w:history="1">
            <w:r w:rsidR="00D7244D" w:rsidRPr="00323A67">
              <w:rPr>
                <w:rStyle w:val="Lienhypertexte"/>
                <w:rFonts w:cs="Arial"/>
                <w:noProof/>
              </w:rPr>
              <w:t>2.2</w:t>
            </w:r>
            <w:r w:rsidR="00D7244D">
              <w:rPr>
                <w:rFonts w:asciiTheme="minorHAnsi" w:eastAsiaTheme="minorEastAsia" w:hAnsiTheme="minorHAnsi" w:cstheme="minorBidi"/>
                <w:noProof/>
                <w:kern w:val="0"/>
                <w:sz w:val="22"/>
                <w:szCs w:val="22"/>
                <w:lang w:eastAsia="fr-FR" w:bidi="ar-SA"/>
              </w:rPr>
              <w:tab/>
            </w:r>
            <w:r w:rsidR="00D7244D" w:rsidRPr="00323A67">
              <w:rPr>
                <w:rStyle w:val="Lienhypertexte"/>
                <w:rFonts w:cs="Arial"/>
                <w:noProof/>
              </w:rPr>
              <w:t>Allotissement</w:t>
            </w:r>
            <w:r w:rsidR="00D7244D">
              <w:rPr>
                <w:noProof/>
                <w:webHidden/>
              </w:rPr>
              <w:tab/>
            </w:r>
            <w:r w:rsidR="00D7244D">
              <w:rPr>
                <w:noProof/>
                <w:webHidden/>
              </w:rPr>
              <w:fldChar w:fldCharType="begin"/>
            </w:r>
            <w:r w:rsidR="00D7244D">
              <w:rPr>
                <w:noProof/>
                <w:webHidden/>
              </w:rPr>
              <w:instrText xml:space="preserve"> PAGEREF _Toc210741375 \h </w:instrText>
            </w:r>
            <w:r w:rsidR="00D7244D">
              <w:rPr>
                <w:noProof/>
                <w:webHidden/>
              </w:rPr>
            </w:r>
            <w:r w:rsidR="00D7244D">
              <w:rPr>
                <w:noProof/>
                <w:webHidden/>
              </w:rPr>
              <w:fldChar w:fldCharType="separate"/>
            </w:r>
            <w:r w:rsidR="000F2197">
              <w:rPr>
                <w:noProof/>
                <w:webHidden/>
              </w:rPr>
              <w:t>3</w:t>
            </w:r>
            <w:r w:rsidR="00D7244D">
              <w:rPr>
                <w:noProof/>
                <w:webHidden/>
              </w:rPr>
              <w:fldChar w:fldCharType="end"/>
            </w:r>
          </w:hyperlink>
        </w:p>
        <w:p w14:paraId="3872D165" w14:textId="15424FA5" w:rsidR="00D7244D" w:rsidRDefault="00967525">
          <w:pPr>
            <w:pStyle w:val="TM2"/>
            <w:tabs>
              <w:tab w:val="left" w:pos="880"/>
              <w:tab w:val="right" w:leader="dot" w:pos="9627"/>
            </w:tabs>
            <w:rPr>
              <w:rFonts w:asciiTheme="minorHAnsi" w:eastAsiaTheme="minorEastAsia" w:hAnsiTheme="minorHAnsi" w:cstheme="minorBidi"/>
              <w:noProof/>
              <w:kern w:val="0"/>
              <w:sz w:val="22"/>
              <w:szCs w:val="22"/>
              <w:lang w:eastAsia="fr-FR" w:bidi="ar-SA"/>
            </w:rPr>
          </w:pPr>
          <w:hyperlink w:anchor="_Toc210741376" w:history="1">
            <w:r w:rsidR="00D7244D" w:rsidRPr="00323A67">
              <w:rPr>
                <w:rStyle w:val="Lienhypertexte"/>
                <w:rFonts w:cs="Arial"/>
                <w:noProof/>
              </w:rPr>
              <w:t>2.3</w:t>
            </w:r>
            <w:r w:rsidR="00D7244D">
              <w:rPr>
                <w:rFonts w:asciiTheme="minorHAnsi" w:eastAsiaTheme="minorEastAsia" w:hAnsiTheme="minorHAnsi" w:cstheme="minorBidi"/>
                <w:noProof/>
                <w:kern w:val="0"/>
                <w:sz w:val="22"/>
                <w:szCs w:val="22"/>
                <w:lang w:eastAsia="fr-FR" w:bidi="ar-SA"/>
              </w:rPr>
              <w:tab/>
            </w:r>
            <w:r w:rsidR="00D7244D" w:rsidRPr="00323A67">
              <w:rPr>
                <w:rStyle w:val="Lienhypertexte"/>
                <w:rFonts w:cs="Arial"/>
                <w:noProof/>
              </w:rPr>
              <w:t>Forme et étendue de l'accord-cadre</w:t>
            </w:r>
            <w:r w:rsidR="00D7244D">
              <w:rPr>
                <w:noProof/>
                <w:webHidden/>
              </w:rPr>
              <w:tab/>
            </w:r>
            <w:r w:rsidR="00D7244D">
              <w:rPr>
                <w:noProof/>
                <w:webHidden/>
              </w:rPr>
              <w:fldChar w:fldCharType="begin"/>
            </w:r>
            <w:r w:rsidR="00D7244D">
              <w:rPr>
                <w:noProof/>
                <w:webHidden/>
              </w:rPr>
              <w:instrText xml:space="preserve"> PAGEREF _Toc210741376 \h </w:instrText>
            </w:r>
            <w:r w:rsidR="00D7244D">
              <w:rPr>
                <w:noProof/>
                <w:webHidden/>
              </w:rPr>
            </w:r>
            <w:r w:rsidR="00D7244D">
              <w:rPr>
                <w:noProof/>
                <w:webHidden/>
              </w:rPr>
              <w:fldChar w:fldCharType="separate"/>
            </w:r>
            <w:r w:rsidR="000F2197">
              <w:rPr>
                <w:noProof/>
                <w:webHidden/>
              </w:rPr>
              <w:t>3</w:t>
            </w:r>
            <w:r w:rsidR="00D7244D">
              <w:rPr>
                <w:noProof/>
                <w:webHidden/>
              </w:rPr>
              <w:fldChar w:fldCharType="end"/>
            </w:r>
          </w:hyperlink>
        </w:p>
        <w:p w14:paraId="27D7CF9B" w14:textId="0D5014BF" w:rsidR="00D7244D" w:rsidRDefault="00967525">
          <w:pPr>
            <w:pStyle w:val="TM2"/>
            <w:tabs>
              <w:tab w:val="left" w:pos="880"/>
              <w:tab w:val="right" w:leader="dot" w:pos="9627"/>
            </w:tabs>
            <w:rPr>
              <w:rFonts w:asciiTheme="minorHAnsi" w:eastAsiaTheme="minorEastAsia" w:hAnsiTheme="minorHAnsi" w:cstheme="minorBidi"/>
              <w:noProof/>
              <w:kern w:val="0"/>
              <w:sz w:val="22"/>
              <w:szCs w:val="22"/>
              <w:lang w:eastAsia="fr-FR" w:bidi="ar-SA"/>
            </w:rPr>
          </w:pPr>
          <w:hyperlink w:anchor="_Toc210741377" w:history="1">
            <w:r w:rsidR="00D7244D" w:rsidRPr="00323A67">
              <w:rPr>
                <w:rStyle w:val="Lienhypertexte"/>
                <w:rFonts w:cs="Arial"/>
                <w:noProof/>
              </w:rPr>
              <w:t>2.4</w:t>
            </w:r>
            <w:r w:rsidR="00D7244D">
              <w:rPr>
                <w:rFonts w:asciiTheme="minorHAnsi" w:eastAsiaTheme="minorEastAsia" w:hAnsiTheme="minorHAnsi" w:cstheme="minorBidi"/>
                <w:noProof/>
                <w:kern w:val="0"/>
                <w:sz w:val="22"/>
                <w:szCs w:val="22"/>
                <w:lang w:eastAsia="fr-FR" w:bidi="ar-SA"/>
              </w:rPr>
              <w:tab/>
            </w:r>
            <w:r w:rsidR="00D7244D" w:rsidRPr="00323A67">
              <w:rPr>
                <w:rStyle w:val="Lienhypertexte"/>
                <w:rFonts w:cs="Arial"/>
                <w:noProof/>
              </w:rPr>
              <w:t>Lieux d'exécution</w:t>
            </w:r>
            <w:r w:rsidR="00D7244D">
              <w:rPr>
                <w:noProof/>
                <w:webHidden/>
              </w:rPr>
              <w:tab/>
            </w:r>
            <w:r w:rsidR="00D7244D">
              <w:rPr>
                <w:noProof/>
                <w:webHidden/>
              </w:rPr>
              <w:fldChar w:fldCharType="begin"/>
            </w:r>
            <w:r w:rsidR="00D7244D">
              <w:rPr>
                <w:noProof/>
                <w:webHidden/>
              </w:rPr>
              <w:instrText xml:space="preserve"> PAGEREF _Toc210741377 \h </w:instrText>
            </w:r>
            <w:r w:rsidR="00D7244D">
              <w:rPr>
                <w:noProof/>
                <w:webHidden/>
              </w:rPr>
            </w:r>
            <w:r w:rsidR="00D7244D">
              <w:rPr>
                <w:noProof/>
                <w:webHidden/>
              </w:rPr>
              <w:fldChar w:fldCharType="separate"/>
            </w:r>
            <w:r w:rsidR="000F2197">
              <w:rPr>
                <w:noProof/>
                <w:webHidden/>
              </w:rPr>
              <w:t>3</w:t>
            </w:r>
            <w:r w:rsidR="00D7244D">
              <w:rPr>
                <w:noProof/>
                <w:webHidden/>
              </w:rPr>
              <w:fldChar w:fldCharType="end"/>
            </w:r>
          </w:hyperlink>
        </w:p>
        <w:p w14:paraId="1D4444D4" w14:textId="42C21C92" w:rsidR="00D7244D" w:rsidRDefault="00967525">
          <w:pPr>
            <w:pStyle w:val="TM2"/>
            <w:tabs>
              <w:tab w:val="left" w:pos="880"/>
              <w:tab w:val="right" w:leader="dot" w:pos="9627"/>
            </w:tabs>
            <w:rPr>
              <w:rFonts w:asciiTheme="minorHAnsi" w:eastAsiaTheme="minorEastAsia" w:hAnsiTheme="minorHAnsi" w:cstheme="minorBidi"/>
              <w:noProof/>
              <w:kern w:val="0"/>
              <w:sz w:val="22"/>
              <w:szCs w:val="22"/>
              <w:lang w:eastAsia="fr-FR" w:bidi="ar-SA"/>
            </w:rPr>
          </w:pPr>
          <w:hyperlink w:anchor="_Toc210741378" w:history="1">
            <w:r w:rsidR="00D7244D" w:rsidRPr="00323A67">
              <w:rPr>
                <w:rStyle w:val="Lienhypertexte"/>
                <w:rFonts w:cs="Arial"/>
                <w:noProof/>
              </w:rPr>
              <w:t>2.5</w:t>
            </w:r>
            <w:r w:rsidR="00D7244D">
              <w:rPr>
                <w:rFonts w:asciiTheme="minorHAnsi" w:eastAsiaTheme="minorEastAsia" w:hAnsiTheme="minorHAnsi" w:cstheme="minorBidi"/>
                <w:noProof/>
                <w:kern w:val="0"/>
                <w:sz w:val="22"/>
                <w:szCs w:val="22"/>
                <w:lang w:eastAsia="fr-FR" w:bidi="ar-SA"/>
              </w:rPr>
              <w:tab/>
            </w:r>
            <w:r w:rsidR="00D7244D" w:rsidRPr="00323A67">
              <w:rPr>
                <w:rStyle w:val="Lienhypertexte"/>
                <w:rFonts w:cs="Arial"/>
                <w:noProof/>
              </w:rPr>
              <w:t>Variantes</w:t>
            </w:r>
            <w:r w:rsidR="00D7244D">
              <w:rPr>
                <w:noProof/>
                <w:webHidden/>
              </w:rPr>
              <w:tab/>
            </w:r>
            <w:r w:rsidR="00D7244D">
              <w:rPr>
                <w:noProof/>
                <w:webHidden/>
              </w:rPr>
              <w:fldChar w:fldCharType="begin"/>
            </w:r>
            <w:r w:rsidR="00D7244D">
              <w:rPr>
                <w:noProof/>
                <w:webHidden/>
              </w:rPr>
              <w:instrText xml:space="preserve"> PAGEREF _Toc210741378 \h </w:instrText>
            </w:r>
            <w:r w:rsidR="00D7244D">
              <w:rPr>
                <w:noProof/>
                <w:webHidden/>
              </w:rPr>
            </w:r>
            <w:r w:rsidR="00D7244D">
              <w:rPr>
                <w:noProof/>
                <w:webHidden/>
              </w:rPr>
              <w:fldChar w:fldCharType="separate"/>
            </w:r>
            <w:r w:rsidR="000F2197">
              <w:rPr>
                <w:noProof/>
                <w:webHidden/>
              </w:rPr>
              <w:t>3</w:t>
            </w:r>
            <w:r w:rsidR="00D7244D">
              <w:rPr>
                <w:noProof/>
                <w:webHidden/>
              </w:rPr>
              <w:fldChar w:fldCharType="end"/>
            </w:r>
          </w:hyperlink>
        </w:p>
        <w:p w14:paraId="5F11327C" w14:textId="0B4BCB58" w:rsidR="00D7244D" w:rsidRDefault="00967525">
          <w:pPr>
            <w:pStyle w:val="TM2"/>
            <w:tabs>
              <w:tab w:val="left" w:pos="880"/>
              <w:tab w:val="right" w:leader="dot" w:pos="9627"/>
            </w:tabs>
            <w:rPr>
              <w:rFonts w:asciiTheme="minorHAnsi" w:eastAsiaTheme="minorEastAsia" w:hAnsiTheme="minorHAnsi" w:cstheme="minorBidi"/>
              <w:noProof/>
              <w:kern w:val="0"/>
              <w:sz w:val="22"/>
              <w:szCs w:val="22"/>
              <w:lang w:eastAsia="fr-FR" w:bidi="ar-SA"/>
            </w:rPr>
          </w:pPr>
          <w:hyperlink w:anchor="_Toc210741379" w:history="1">
            <w:r w:rsidR="00D7244D" w:rsidRPr="00323A67">
              <w:rPr>
                <w:rStyle w:val="Lienhypertexte"/>
                <w:rFonts w:cs="Arial"/>
                <w:noProof/>
              </w:rPr>
              <w:t>2.6</w:t>
            </w:r>
            <w:r w:rsidR="00D7244D">
              <w:rPr>
                <w:rFonts w:asciiTheme="minorHAnsi" w:eastAsiaTheme="minorEastAsia" w:hAnsiTheme="minorHAnsi" w:cstheme="minorBidi"/>
                <w:noProof/>
                <w:kern w:val="0"/>
                <w:sz w:val="22"/>
                <w:szCs w:val="22"/>
                <w:lang w:eastAsia="fr-FR" w:bidi="ar-SA"/>
              </w:rPr>
              <w:tab/>
            </w:r>
            <w:r w:rsidR="00D7244D" w:rsidRPr="00323A67">
              <w:rPr>
                <w:rStyle w:val="Lienhypertexte"/>
                <w:rFonts w:cs="Arial"/>
                <w:noProof/>
              </w:rPr>
              <w:t>Traitement de données à caractère personnel</w:t>
            </w:r>
            <w:r w:rsidR="00D7244D">
              <w:rPr>
                <w:noProof/>
                <w:webHidden/>
              </w:rPr>
              <w:tab/>
            </w:r>
            <w:r w:rsidR="00D7244D">
              <w:rPr>
                <w:noProof/>
                <w:webHidden/>
              </w:rPr>
              <w:fldChar w:fldCharType="begin"/>
            </w:r>
            <w:r w:rsidR="00D7244D">
              <w:rPr>
                <w:noProof/>
                <w:webHidden/>
              </w:rPr>
              <w:instrText xml:space="preserve"> PAGEREF _Toc210741379 \h </w:instrText>
            </w:r>
            <w:r w:rsidR="00D7244D">
              <w:rPr>
                <w:noProof/>
                <w:webHidden/>
              </w:rPr>
            </w:r>
            <w:r w:rsidR="00D7244D">
              <w:rPr>
                <w:noProof/>
                <w:webHidden/>
              </w:rPr>
              <w:fldChar w:fldCharType="separate"/>
            </w:r>
            <w:r w:rsidR="000F2197">
              <w:rPr>
                <w:noProof/>
                <w:webHidden/>
              </w:rPr>
              <w:t>3</w:t>
            </w:r>
            <w:r w:rsidR="00D7244D">
              <w:rPr>
                <w:noProof/>
                <w:webHidden/>
              </w:rPr>
              <w:fldChar w:fldCharType="end"/>
            </w:r>
          </w:hyperlink>
        </w:p>
        <w:p w14:paraId="31CAA51A" w14:textId="46ADFB79" w:rsidR="00D7244D" w:rsidRDefault="00967525">
          <w:pPr>
            <w:pStyle w:val="TM1"/>
            <w:tabs>
              <w:tab w:val="left" w:pos="440"/>
              <w:tab w:val="right" w:leader="dot" w:pos="9627"/>
            </w:tabs>
            <w:rPr>
              <w:rFonts w:asciiTheme="minorHAnsi" w:eastAsiaTheme="minorEastAsia" w:hAnsiTheme="minorHAnsi" w:cstheme="minorBidi"/>
              <w:noProof/>
              <w:kern w:val="0"/>
              <w:sz w:val="22"/>
              <w:szCs w:val="22"/>
              <w:lang w:eastAsia="fr-FR" w:bidi="ar-SA"/>
            </w:rPr>
          </w:pPr>
          <w:hyperlink w:anchor="_Toc210741380" w:history="1">
            <w:r w:rsidR="00D7244D" w:rsidRPr="00323A67">
              <w:rPr>
                <w:rStyle w:val="Lienhypertexte"/>
                <w:noProof/>
              </w:rPr>
              <w:t>3.</w:t>
            </w:r>
            <w:r w:rsidR="00D7244D">
              <w:rPr>
                <w:rFonts w:asciiTheme="minorHAnsi" w:eastAsiaTheme="minorEastAsia" w:hAnsiTheme="minorHAnsi" w:cstheme="minorBidi"/>
                <w:noProof/>
                <w:kern w:val="0"/>
                <w:sz w:val="22"/>
                <w:szCs w:val="22"/>
                <w:lang w:eastAsia="fr-FR" w:bidi="ar-SA"/>
              </w:rPr>
              <w:tab/>
            </w:r>
            <w:r w:rsidR="00D7244D" w:rsidRPr="00323A67">
              <w:rPr>
                <w:rStyle w:val="Lienhypertexte"/>
                <w:noProof/>
              </w:rPr>
              <w:t>INFORMATION DES CANDIDATS</w:t>
            </w:r>
            <w:r w:rsidR="00D7244D">
              <w:rPr>
                <w:noProof/>
                <w:webHidden/>
              </w:rPr>
              <w:tab/>
            </w:r>
            <w:r w:rsidR="00D7244D">
              <w:rPr>
                <w:noProof/>
                <w:webHidden/>
              </w:rPr>
              <w:fldChar w:fldCharType="begin"/>
            </w:r>
            <w:r w:rsidR="00D7244D">
              <w:rPr>
                <w:noProof/>
                <w:webHidden/>
              </w:rPr>
              <w:instrText xml:space="preserve"> PAGEREF _Toc210741380 \h </w:instrText>
            </w:r>
            <w:r w:rsidR="00D7244D">
              <w:rPr>
                <w:noProof/>
                <w:webHidden/>
              </w:rPr>
            </w:r>
            <w:r w:rsidR="00D7244D">
              <w:rPr>
                <w:noProof/>
                <w:webHidden/>
              </w:rPr>
              <w:fldChar w:fldCharType="separate"/>
            </w:r>
            <w:r w:rsidR="000F2197">
              <w:rPr>
                <w:noProof/>
                <w:webHidden/>
              </w:rPr>
              <w:t>4</w:t>
            </w:r>
            <w:r w:rsidR="00D7244D">
              <w:rPr>
                <w:noProof/>
                <w:webHidden/>
              </w:rPr>
              <w:fldChar w:fldCharType="end"/>
            </w:r>
          </w:hyperlink>
        </w:p>
        <w:p w14:paraId="462C990E" w14:textId="3612BAE8" w:rsidR="00D7244D" w:rsidRDefault="00967525">
          <w:pPr>
            <w:pStyle w:val="TM2"/>
            <w:tabs>
              <w:tab w:val="left" w:pos="880"/>
              <w:tab w:val="right" w:leader="dot" w:pos="9627"/>
            </w:tabs>
            <w:rPr>
              <w:rFonts w:asciiTheme="minorHAnsi" w:eastAsiaTheme="minorEastAsia" w:hAnsiTheme="minorHAnsi" w:cstheme="minorBidi"/>
              <w:noProof/>
              <w:kern w:val="0"/>
              <w:sz w:val="22"/>
              <w:szCs w:val="22"/>
              <w:lang w:eastAsia="fr-FR" w:bidi="ar-SA"/>
            </w:rPr>
          </w:pPr>
          <w:hyperlink w:anchor="_Toc210741381" w:history="1">
            <w:r w:rsidR="00D7244D" w:rsidRPr="00323A67">
              <w:rPr>
                <w:rStyle w:val="Lienhypertexte"/>
                <w:rFonts w:cs="Arial"/>
                <w:noProof/>
              </w:rPr>
              <w:t>3.1</w:t>
            </w:r>
            <w:r w:rsidR="00D7244D">
              <w:rPr>
                <w:rFonts w:asciiTheme="minorHAnsi" w:eastAsiaTheme="minorEastAsia" w:hAnsiTheme="minorHAnsi" w:cstheme="minorBidi"/>
                <w:noProof/>
                <w:kern w:val="0"/>
                <w:sz w:val="22"/>
                <w:szCs w:val="22"/>
                <w:lang w:eastAsia="fr-FR" w:bidi="ar-SA"/>
              </w:rPr>
              <w:tab/>
            </w:r>
            <w:r w:rsidR="00D7244D" w:rsidRPr="00323A67">
              <w:rPr>
                <w:rStyle w:val="Lienhypertexte"/>
                <w:rFonts w:cs="Arial"/>
                <w:noProof/>
              </w:rPr>
              <w:t>Contenu des documents de la consultation</w:t>
            </w:r>
            <w:r w:rsidR="00D7244D">
              <w:rPr>
                <w:noProof/>
                <w:webHidden/>
              </w:rPr>
              <w:tab/>
            </w:r>
            <w:r w:rsidR="00D7244D">
              <w:rPr>
                <w:noProof/>
                <w:webHidden/>
              </w:rPr>
              <w:fldChar w:fldCharType="begin"/>
            </w:r>
            <w:r w:rsidR="00D7244D">
              <w:rPr>
                <w:noProof/>
                <w:webHidden/>
              </w:rPr>
              <w:instrText xml:space="preserve"> PAGEREF _Toc210741381 \h </w:instrText>
            </w:r>
            <w:r w:rsidR="00D7244D">
              <w:rPr>
                <w:noProof/>
                <w:webHidden/>
              </w:rPr>
            </w:r>
            <w:r w:rsidR="00D7244D">
              <w:rPr>
                <w:noProof/>
                <w:webHidden/>
              </w:rPr>
              <w:fldChar w:fldCharType="separate"/>
            </w:r>
            <w:r w:rsidR="000F2197">
              <w:rPr>
                <w:noProof/>
                <w:webHidden/>
              </w:rPr>
              <w:t>4</w:t>
            </w:r>
            <w:r w:rsidR="00D7244D">
              <w:rPr>
                <w:noProof/>
                <w:webHidden/>
              </w:rPr>
              <w:fldChar w:fldCharType="end"/>
            </w:r>
          </w:hyperlink>
        </w:p>
        <w:p w14:paraId="37F89A49" w14:textId="05BFF275" w:rsidR="00D7244D" w:rsidRDefault="00967525">
          <w:pPr>
            <w:pStyle w:val="TM2"/>
            <w:tabs>
              <w:tab w:val="left" w:pos="880"/>
              <w:tab w:val="right" w:leader="dot" w:pos="9627"/>
            </w:tabs>
            <w:rPr>
              <w:rFonts w:asciiTheme="minorHAnsi" w:eastAsiaTheme="minorEastAsia" w:hAnsiTheme="minorHAnsi" w:cstheme="minorBidi"/>
              <w:noProof/>
              <w:kern w:val="0"/>
              <w:sz w:val="22"/>
              <w:szCs w:val="22"/>
              <w:lang w:eastAsia="fr-FR" w:bidi="ar-SA"/>
            </w:rPr>
          </w:pPr>
          <w:hyperlink w:anchor="_Toc210741382" w:history="1">
            <w:r w:rsidR="00D7244D" w:rsidRPr="00323A67">
              <w:rPr>
                <w:rStyle w:val="Lienhypertexte"/>
                <w:rFonts w:cs="Arial"/>
                <w:noProof/>
              </w:rPr>
              <w:t>3.2</w:t>
            </w:r>
            <w:r w:rsidR="00D7244D">
              <w:rPr>
                <w:rFonts w:asciiTheme="minorHAnsi" w:eastAsiaTheme="minorEastAsia" w:hAnsiTheme="minorHAnsi" w:cstheme="minorBidi"/>
                <w:noProof/>
                <w:kern w:val="0"/>
                <w:sz w:val="22"/>
                <w:szCs w:val="22"/>
                <w:lang w:eastAsia="fr-FR" w:bidi="ar-SA"/>
              </w:rPr>
              <w:tab/>
            </w:r>
            <w:r w:rsidR="00D7244D" w:rsidRPr="00323A67">
              <w:rPr>
                <w:rStyle w:val="Lienhypertexte"/>
                <w:rFonts w:cs="Arial"/>
                <w:noProof/>
              </w:rPr>
              <w:t>Modalités de retrait et de consultation des documents</w:t>
            </w:r>
            <w:r w:rsidR="00D7244D">
              <w:rPr>
                <w:noProof/>
                <w:webHidden/>
              </w:rPr>
              <w:tab/>
            </w:r>
            <w:r w:rsidR="00D7244D">
              <w:rPr>
                <w:noProof/>
                <w:webHidden/>
              </w:rPr>
              <w:fldChar w:fldCharType="begin"/>
            </w:r>
            <w:r w:rsidR="00D7244D">
              <w:rPr>
                <w:noProof/>
                <w:webHidden/>
              </w:rPr>
              <w:instrText xml:space="preserve"> PAGEREF _Toc210741382 \h </w:instrText>
            </w:r>
            <w:r w:rsidR="00D7244D">
              <w:rPr>
                <w:noProof/>
                <w:webHidden/>
              </w:rPr>
            </w:r>
            <w:r w:rsidR="00D7244D">
              <w:rPr>
                <w:noProof/>
                <w:webHidden/>
              </w:rPr>
              <w:fldChar w:fldCharType="separate"/>
            </w:r>
            <w:r w:rsidR="000F2197">
              <w:rPr>
                <w:noProof/>
                <w:webHidden/>
              </w:rPr>
              <w:t>5</w:t>
            </w:r>
            <w:r w:rsidR="00D7244D">
              <w:rPr>
                <w:noProof/>
                <w:webHidden/>
              </w:rPr>
              <w:fldChar w:fldCharType="end"/>
            </w:r>
          </w:hyperlink>
        </w:p>
        <w:p w14:paraId="5743A115" w14:textId="19B78C29" w:rsidR="00D7244D" w:rsidRDefault="00967525">
          <w:pPr>
            <w:pStyle w:val="TM2"/>
            <w:tabs>
              <w:tab w:val="left" w:pos="880"/>
              <w:tab w:val="right" w:leader="dot" w:pos="9627"/>
            </w:tabs>
            <w:rPr>
              <w:rFonts w:asciiTheme="minorHAnsi" w:eastAsiaTheme="minorEastAsia" w:hAnsiTheme="minorHAnsi" w:cstheme="minorBidi"/>
              <w:noProof/>
              <w:kern w:val="0"/>
              <w:sz w:val="22"/>
              <w:szCs w:val="22"/>
              <w:lang w:eastAsia="fr-FR" w:bidi="ar-SA"/>
            </w:rPr>
          </w:pPr>
          <w:hyperlink w:anchor="_Toc210741383" w:history="1">
            <w:r w:rsidR="00D7244D" w:rsidRPr="00323A67">
              <w:rPr>
                <w:rStyle w:val="Lienhypertexte"/>
                <w:rFonts w:cs="Arial"/>
                <w:noProof/>
              </w:rPr>
              <w:t>3.3</w:t>
            </w:r>
            <w:r w:rsidR="00D7244D">
              <w:rPr>
                <w:rFonts w:asciiTheme="minorHAnsi" w:eastAsiaTheme="minorEastAsia" w:hAnsiTheme="minorHAnsi" w:cstheme="minorBidi"/>
                <w:noProof/>
                <w:kern w:val="0"/>
                <w:sz w:val="22"/>
                <w:szCs w:val="22"/>
                <w:lang w:eastAsia="fr-FR" w:bidi="ar-SA"/>
              </w:rPr>
              <w:tab/>
            </w:r>
            <w:r w:rsidR="00D7244D" w:rsidRPr="00323A67">
              <w:rPr>
                <w:rStyle w:val="Lienhypertexte"/>
                <w:rFonts w:cs="Arial"/>
                <w:noProof/>
              </w:rPr>
              <w:t>Demandes de renseignements complémentaires et questions</w:t>
            </w:r>
            <w:r w:rsidR="00D7244D">
              <w:rPr>
                <w:noProof/>
                <w:webHidden/>
              </w:rPr>
              <w:tab/>
            </w:r>
            <w:r w:rsidR="00D7244D">
              <w:rPr>
                <w:noProof/>
                <w:webHidden/>
              </w:rPr>
              <w:fldChar w:fldCharType="begin"/>
            </w:r>
            <w:r w:rsidR="00D7244D">
              <w:rPr>
                <w:noProof/>
                <w:webHidden/>
              </w:rPr>
              <w:instrText xml:space="preserve"> PAGEREF _Toc210741383 \h </w:instrText>
            </w:r>
            <w:r w:rsidR="00D7244D">
              <w:rPr>
                <w:noProof/>
                <w:webHidden/>
              </w:rPr>
            </w:r>
            <w:r w:rsidR="00D7244D">
              <w:rPr>
                <w:noProof/>
                <w:webHidden/>
              </w:rPr>
              <w:fldChar w:fldCharType="separate"/>
            </w:r>
            <w:r w:rsidR="000F2197">
              <w:rPr>
                <w:noProof/>
                <w:webHidden/>
              </w:rPr>
              <w:t>5</w:t>
            </w:r>
            <w:r w:rsidR="00D7244D">
              <w:rPr>
                <w:noProof/>
                <w:webHidden/>
              </w:rPr>
              <w:fldChar w:fldCharType="end"/>
            </w:r>
          </w:hyperlink>
        </w:p>
        <w:p w14:paraId="5887962B" w14:textId="1AABC072" w:rsidR="00D7244D" w:rsidRDefault="00967525">
          <w:pPr>
            <w:pStyle w:val="TM2"/>
            <w:tabs>
              <w:tab w:val="left" w:pos="880"/>
              <w:tab w:val="right" w:leader="dot" w:pos="9627"/>
            </w:tabs>
            <w:rPr>
              <w:rFonts w:asciiTheme="minorHAnsi" w:eastAsiaTheme="minorEastAsia" w:hAnsiTheme="minorHAnsi" w:cstheme="minorBidi"/>
              <w:noProof/>
              <w:kern w:val="0"/>
              <w:sz w:val="22"/>
              <w:szCs w:val="22"/>
              <w:lang w:eastAsia="fr-FR" w:bidi="ar-SA"/>
            </w:rPr>
          </w:pPr>
          <w:hyperlink w:anchor="_Toc210741384" w:history="1">
            <w:r w:rsidR="00D7244D" w:rsidRPr="00323A67">
              <w:rPr>
                <w:rStyle w:val="Lienhypertexte"/>
                <w:rFonts w:cs="Arial"/>
                <w:noProof/>
              </w:rPr>
              <w:t>3.4</w:t>
            </w:r>
            <w:r w:rsidR="00D7244D">
              <w:rPr>
                <w:rFonts w:asciiTheme="minorHAnsi" w:eastAsiaTheme="minorEastAsia" w:hAnsiTheme="minorHAnsi" w:cstheme="minorBidi"/>
                <w:noProof/>
                <w:kern w:val="0"/>
                <w:sz w:val="22"/>
                <w:szCs w:val="22"/>
                <w:lang w:eastAsia="fr-FR" w:bidi="ar-SA"/>
              </w:rPr>
              <w:tab/>
            </w:r>
            <w:r w:rsidR="00D7244D" w:rsidRPr="00323A67">
              <w:rPr>
                <w:rStyle w:val="Lienhypertexte"/>
                <w:rFonts w:cs="Arial"/>
                <w:noProof/>
              </w:rPr>
              <w:t>Modification des documents de la consultation</w:t>
            </w:r>
            <w:r w:rsidR="00D7244D">
              <w:rPr>
                <w:noProof/>
                <w:webHidden/>
              </w:rPr>
              <w:tab/>
            </w:r>
            <w:r w:rsidR="00D7244D">
              <w:rPr>
                <w:noProof/>
                <w:webHidden/>
              </w:rPr>
              <w:fldChar w:fldCharType="begin"/>
            </w:r>
            <w:r w:rsidR="00D7244D">
              <w:rPr>
                <w:noProof/>
                <w:webHidden/>
              </w:rPr>
              <w:instrText xml:space="preserve"> PAGEREF _Toc210741384 \h </w:instrText>
            </w:r>
            <w:r w:rsidR="00D7244D">
              <w:rPr>
                <w:noProof/>
                <w:webHidden/>
              </w:rPr>
            </w:r>
            <w:r w:rsidR="00D7244D">
              <w:rPr>
                <w:noProof/>
                <w:webHidden/>
              </w:rPr>
              <w:fldChar w:fldCharType="separate"/>
            </w:r>
            <w:r w:rsidR="000F2197">
              <w:rPr>
                <w:noProof/>
                <w:webHidden/>
              </w:rPr>
              <w:t>5</w:t>
            </w:r>
            <w:r w:rsidR="00D7244D">
              <w:rPr>
                <w:noProof/>
                <w:webHidden/>
              </w:rPr>
              <w:fldChar w:fldCharType="end"/>
            </w:r>
          </w:hyperlink>
        </w:p>
        <w:p w14:paraId="6498CCE8" w14:textId="2404E8B0" w:rsidR="00D7244D" w:rsidRDefault="00967525">
          <w:pPr>
            <w:pStyle w:val="TM1"/>
            <w:tabs>
              <w:tab w:val="left" w:pos="440"/>
              <w:tab w:val="right" w:leader="dot" w:pos="9627"/>
            </w:tabs>
            <w:rPr>
              <w:rFonts w:asciiTheme="minorHAnsi" w:eastAsiaTheme="minorEastAsia" w:hAnsiTheme="minorHAnsi" w:cstheme="minorBidi"/>
              <w:noProof/>
              <w:kern w:val="0"/>
              <w:sz w:val="22"/>
              <w:szCs w:val="22"/>
              <w:lang w:eastAsia="fr-FR" w:bidi="ar-SA"/>
            </w:rPr>
          </w:pPr>
          <w:hyperlink w:anchor="_Toc210741385" w:history="1">
            <w:r w:rsidR="00D7244D" w:rsidRPr="00323A67">
              <w:rPr>
                <w:rStyle w:val="Lienhypertexte"/>
                <w:noProof/>
              </w:rPr>
              <w:t>4.</w:t>
            </w:r>
            <w:r w:rsidR="00D7244D">
              <w:rPr>
                <w:rFonts w:asciiTheme="minorHAnsi" w:eastAsiaTheme="minorEastAsia" w:hAnsiTheme="minorHAnsi" w:cstheme="minorBidi"/>
                <w:noProof/>
                <w:kern w:val="0"/>
                <w:sz w:val="22"/>
                <w:szCs w:val="22"/>
                <w:lang w:eastAsia="fr-FR" w:bidi="ar-SA"/>
              </w:rPr>
              <w:tab/>
            </w:r>
            <w:r w:rsidR="00D7244D" w:rsidRPr="00323A67">
              <w:rPr>
                <w:rStyle w:val="Lienhypertexte"/>
                <w:noProof/>
              </w:rPr>
              <w:t>CANDIDATURE</w:t>
            </w:r>
            <w:r w:rsidR="00D7244D">
              <w:rPr>
                <w:noProof/>
                <w:webHidden/>
              </w:rPr>
              <w:tab/>
            </w:r>
            <w:r w:rsidR="00D7244D">
              <w:rPr>
                <w:noProof/>
                <w:webHidden/>
              </w:rPr>
              <w:fldChar w:fldCharType="begin"/>
            </w:r>
            <w:r w:rsidR="00D7244D">
              <w:rPr>
                <w:noProof/>
                <w:webHidden/>
              </w:rPr>
              <w:instrText xml:space="preserve"> PAGEREF _Toc210741385 \h </w:instrText>
            </w:r>
            <w:r w:rsidR="00D7244D">
              <w:rPr>
                <w:noProof/>
                <w:webHidden/>
              </w:rPr>
            </w:r>
            <w:r w:rsidR="00D7244D">
              <w:rPr>
                <w:noProof/>
                <w:webHidden/>
              </w:rPr>
              <w:fldChar w:fldCharType="separate"/>
            </w:r>
            <w:r w:rsidR="000F2197">
              <w:rPr>
                <w:noProof/>
                <w:webHidden/>
              </w:rPr>
              <w:t>5</w:t>
            </w:r>
            <w:r w:rsidR="00D7244D">
              <w:rPr>
                <w:noProof/>
                <w:webHidden/>
              </w:rPr>
              <w:fldChar w:fldCharType="end"/>
            </w:r>
          </w:hyperlink>
        </w:p>
        <w:p w14:paraId="54F9BF97" w14:textId="49990034" w:rsidR="00D7244D" w:rsidRDefault="00967525">
          <w:pPr>
            <w:pStyle w:val="TM2"/>
            <w:tabs>
              <w:tab w:val="left" w:pos="880"/>
              <w:tab w:val="right" w:leader="dot" w:pos="9627"/>
            </w:tabs>
            <w:rPr>
              <w:rFonts w:asciiTheme="minorHAnsi" w:eastAsiaTheme="minorEastAsia" w:hAnsiTheme="minorHAnsi" w:cstheme="minorBidi"/>
              <w:noProof/>
              <w:kern w:val="0"/>
              <w:sz w:val="22"/>
              <w:szCs w:val="22"/>
              <w:lang w:eastAsia="fr-FR" w:bidi="ar-SA"/>
            </w:rPr>
          </w:pPr>
          <w:hyperlink w:anchor="_Toc210741386" w:history="1">
            <w:r w:rsidR="00D7244D" w:rsidRPr="00323A67">
              <w:rPr>
                <w:rStyle w:val="Lienhypertexte"/>
                <w:rFonts w:cs="Arial"/>
                <w:noProof/>
              </w:rPr>
              <w:t>4.1</w:t>
            </w:r>
            <w:r w:rsidR="00D7244D">
              <w:rPr>
                <w:rFonts w:asciiTheme="minorHAnsi" w:eastAsiaTheme="minorEastAsia" w:hAnsiTheme="minorHAnsi" w:cstheme="minorBidi"/>
                <w:noProof/>
                <w:kern w:val="0"/>
                <w:sz w:val="22"/>
                <w:szCs w:val="22"/>
                <w:lang w:eastAsia="fr-FR" w:bidi="ar-SA"/>
              </w:rPr>
              <w:tab/>
            </w:r>
            <w:r w:rsidR="00D7244D" w:rsidRPr="00323A67">
              <w:rPr>
                <w:rStyle w:val="Lienhypertexte"/>
                <w:rFonts w:cs="Arial"/>
                <w:noProof/>
              </w:rPr>
              <w:t>Motifs d'exclusion</w:t>
            </w:r>
            <w:r w:rsidR="00D7244D">
              <w:rPr>
                <w:noProof/>
                <w:webHidden/>
              </w:rPr>
              <w:tab/>
            </w:r>
            <w:r w:rsidR="00D7244D">
              <w:rPr>
                <w:noProof/>
                <w:webHidden/>
              </w:rPr>
              <w:fldChar w:fldCharType="begin"/>
            </w:r>
            <w:r w:rsidR="00D7244D">
              <w:rPr>
                <w:noProof/>
                <w:webHidden/>
              </w:rPr>
              <w:instrText xml:space="preserve"> PAGEREF _Toc210741386 \h </w:instrText>
            </w:r>
            <w:r w:rsidR="00D7244D">
              <w:rPr>
                <w:noProof/>
                <w:webHidden/>
              </w:rPr>
            </w:r>
            <w:r w:rsidR="00D7244D">
              <w:rPr>
                <w:noProof/>
                <w:webHidden/>
              </w:rPr>
              <w:fldChar w:fldCharType="separate"/>
            </w:r>
            <w:r w:rsidR="000F2197">
              <w:rPr>
                <w:noProof/>
                <w:webHidden/>
              </w:rPr>
              <w:t>5</w:t>
            </w:r>
            <w:r w:rsidR="00D7244D">
              <w:rPr>
                <w:noProof/>
                <w:webHidden/>
              </w:rPr>
              <w:fldChar w:fldCharType="end"/>
            </w:r>
          </w:hyperlink>
        </w:p>
        <w:p w14:paraId="0C37DF7F" w14:textId="62FDBBFF" w:rsidR="00D7244D" w:rsidRDefault="00967525">
          <w:pPr>
            <w:pStyle w:val="TM2"/>
            <w:tabs>
              <w:tab w:val="left" w:pos="880"/>
              <w:tab w:val="right" w:leader="dot" w:pos="9627"/>
            </w:tabs>
            <w:rPr>
              <w:rFonts w:asciiTheme="minorHAnsi" w:eastAsiaTheme="minorEastAsia" w:hAnsiTheme="minorHAnsi" w:cstheme="minorBidi"/>
              <w:noProof/>
              <w:kern w:val="0"/>
              <w:sz w:val="22"/>
              <w:szCs w:val="22"/>
              <w:lang w:eastAsia="fr-FR" w:bidi="ar-SA"/>
            </w:rPr>
          </w:pPr>
          <w:hyperlink w:anchor="_Toc210741387" w:history="1">
            <w:r w:rsidR="00D7244D" w:rsidRPr="00323A67">
              <w:rPr>
                <w:rStyle w:val="Lienhypertexte"/>
                <w:rFonts w:cs="Arial"/>
                <w:noProof/>
              </w:rPr>
              <w:t>4.2</w:t>
            </w:r>
            <w:r w:rsidR="00D7244D">
              <w:rPr>
                <w:rFonts w:asciiTheme="minorHAnsi" w:eastAsiaTheme="minorEastAsia" w:hAnsiTheme="minorHAnsi" w:cstheme="minorBidi"/>
                <w:noProof/>
                <w:kern w:val="0"/>
                <w:sz w:val="22"/>
                <w:szCs w:val="22"/>
                <w:lang w:eastAsia="fr-FR" w:bidi="ar-SA"/>
              </w:rPr>
              <w:tab/>
            </w:r>
            <w:r w:rsidR="00D7244D" w:rsidRPr="00323A67">
              <w:rPr>
                <w:rStyle w:val="Lienhypertexte"/>
                <w:rFonts w:cs="Arial"/>
                <w:noProof/>
              </w:rPr>
              <w:t>Conditions de participation</w:t>
            </w:r>
            <w:r w:rsidR="00D7244D">
              <w:rPr>
                <w:noProof/>
                <w:webHidden/>
              </w:rPr>
              <w:tab/>
            </w:r>
            <w:r w:rsidR="00D7244D">
              <w:rPr>
                <w:noProof/>
                <w:webHidden/>
              </w:rPr>
              <w:fldChar w:fldCharType="begin"/>
            </w:r>
            <w:r w:rsidR="00D7244D">
              <w:rPr>
                <w:noProof/>
                <w:webHidden/>
              </w:rPr>
              <w:instrText xml:space="preserve"> PAGEREF _Toc210741387 \h </w:instrText>
            </w:r>
            <w:r w:rsidR="00D7244D">
              <w:rPr>
                <w:noProof/>
                <w:webHidden/>
              </w:rPr>
            </w:r>
            <w:r w:rsidR="00D7244D">
              <w:rPr>
                <w:noProof/>
                <w:webHidden/>
              </w:rPr>
              <w:fldChar w:fldCharType="separate"/>
            </w:r>
            <w:r w:rsidR="000F2197">
              <w:rPr>
                <w:noProof/>
                <w:webHidden/>
              </w:rPr>
              <w:t>6</w:t>
            </w:r>
            <w:r w:rsidR="00D7244D">
              <w:rPr>
                <w:noProof/>
                <w:webHidden/>
              </w:rPr>
              <w:fldChar w:fldCharType="end"/>
            </w:r>
          </w:hyperlink>
        </w:p>
        <w:p w14:paraId="5685C43B" w14:textId="33AA071B" w:rsidR="00D7244D" w:rsidRDefault="00967525">
          <w:pPr>
            <w:pStyle w:val="TM2"/>
            <w:tabs>
              <w:tab w:val="left" w:pos="880"/>
              <w:tab w:val="right" w:leader="dot" w:pos="9627"/>
            </w:tabs>
            <w:rPr>
              <w:rFonts w:asciiTheme="minorHAnsi" w:eastAsiaTheme="minorEastAsia" w:hAnsiTheme="minorHAnsi" w:cstheme="minorBidi"/>
              <w:noProof/>
              <w:kern w:val="0"/>
              <w:sz w:val="22"/>
              <w:szCs w:val="22"/>
              <w:lang w:eastAsia="fr-FR" w:bidi="ar-SA"/>
            </w:rPr>
          </w:pPr>
          <w:hyperlink w:anchor="_Toc210741388" w:history="1">
            <w:r w:rsidR="00D7244D" w:rsidRPr="00323A67">
              <w:rPr>
                <w:rStyle w:val="Lienhypertexte"/>
                <w:rFonts w:cs="Arial"/>
                <w:noProof/>
              </w:rPr>
              <w:t>4.3</w:t>
            </w:r>
            <w:r w:rsidR="00D7244D">
              <w:rPr>
                <w:rFonts w:asciiTheme="minorHAnsi" w:eastAsiaTheme="minorEastAsia" w:hAnsiTheme="minorHAnsi" w:cstheme="minorBidi"/>
                <w:noProof/>
                <w:kern w:val="0"/>
                <w:sz w:val="22"/>
                <w:szCs w:val="22"/>
                <w:lang w:eastAsia="fr-FR" w:bidi="ar-SA"/>
              </w:rPr>
              <w:tab/>
            </w:r>
            <w:r w:rsidR="00D7244D" w:rsidRPr="00323A67">
              <w:rPr>
                <w:rStyle w:val="Lienhypertexte"/>
                <w:rFonts w:cs="Arial"/>
                <w:noProof/>
              </w:rPr>
              <w:t>Présentation de la candidature</w:t>
            </w:r>
            <w:r w:rsidR="00D7244D">
              <w:rPr>
                <w:noProof/>
                <w:webHidden/>
              </w:rPr>
              <w:tab/>
            </w:r>
            <w:r w:rsidR="00D7244D">
              <w:rPr>
                <w:noProof/>
                <w:webHidden/>
              </w:rPr>
              <w:fldChar w:fldCharType="begin"/>
            </w:r>
            <w:r w:rsidR="00D7244D">
              <w:rPr>
                <w:noProof/>
                <w:webHidden/>
              </w:rPr>
              <w:instrText xml:space="preserve"> PAGEREF _Toc210741388 \h </w:instrText>
            </w:r>
            <w:r w:rsidR="00D7244D">
              <w:rPr>
                <w:noProof/>
                <w:webHidden/>
              </w:rPr>
            </w:r>
            <w:r w:rsidR="00D7244D">
              <w:rPr>
                <w:noProof/>
                <w:webHidden/>
              </w:rPr>
              <w:fldChar w:fldCharType="separate"/>
            </w:r>
            <w:r w:rsidR="000F2197">
              <w:rPr>
                <w:noProof/>
                <w:webHidden/>
              </w:rPr>
              <w:t>6</w:t>
            </w:r>
            <w:r w:rsidR="00D7244D">
              <w:rPr>
                <w:noProof/>
                <w:webHidden/>
              </w:rPr>
              <w:fldChar w:fldCharType="end"/>
            </w:r>
          </w:hyperlink>
        </w:p>
        <w:p w14:paraId="64C5F501" w14:textId="2A56BF57" w:rsidR="00D7244D" w:rsidRDefault="00967525">
          <w:pPr>
            <w:pStyle w:val="TM2"/>
            <w:tabs>
              <w:tab w:val="left" w:pos="880"/>
              <w:tab w:val="right" w:leader="dot" w:pos="9627"/>
            </w:tabs>
            <w:rPr>
              <w:rFonts w:asciiTheme="minorHAnsi" w:eastAsiaTheme="minorEastAsia" w:hAnsiTheme="minorHAnsi" w:cstheme="minorBidi"/>
              <w:noProof/>
              <w:kern w:val="0"/>
              <w:sz w:val="22"/>
              <w:szCs w:val="22"/>
              <w:lang w:eastAsia="fr-FR" w:bidi="ar-SA"/>
            </w:rPr>
          </w:pPr>
          <w:hyperlink w:anchor="_Toc210741389" w:history="1">
            <w:r w:rsidR="00D7244D" w:rsidRPr="00323A67">
              <w:rPr>
                <w:rStyle w:val="Lienhypertexte"/>
                <w:rFonts w:cs="Arial"/>
                <w:noProof/>
              </w:rPr>
              <w:t>4.4</w:t>
            </w:r>
            <w:r w:rsidR="00D7244D">
              <w:rPr>
                <w:rFonts w:asciiTheme="minorHAnsi" w:eastAsiaTheme="minorEastAsia" w:hAnsiTheme="minorHAnsi" w:cstheme="minorBidi"/>
                <w:noProof/>
                <w:kern w:val="0"/>
                <w:sz w:val="22"/>
                <w:szCs w:val="22"/>
                <w:lang w:eastAsia="fr-FR" w:bidi="ar-SA"/>
              </w:rPr>
              <w:tab/>
            </w:r>
            <w:r w:rsidR="00D7244D" w:rsidRPr="00323A67">
              <w:rPr>
                <w:rStyle w:val="Lienhypertexte"/>
                <w:rFonts w:cs="Arial"/>
                <w:noProof/>
              </w:rPr>
              <w:t>Précisions concernant les groupements d'opérateurs économiques</w:t>
            </w:r>
            <w:r w:rsidR="00D7244D">
              <w:rPr>
                <w:noProof/>
                <w:webHidden/>
              </w:rPr>
              <w:tab/>
            </w:r>
            <w:r w:rsidR="00D7244D">
              <w:rPr>
                <w:noProof/>
                <w:webHidden/>
              </w:rPr>
              <w:fldChar w:fldCharType="begin"/>
            </w:r>
            <w:r w:rsidR="00D7244D">
              <w:rPr>
                <w:noProof/>
                <w:webHidden/>
              </w:rPr>
              <w:instrText xml:space="preserve"> PAGEREF _Toc210741389 \h </w:instrText>
            </w:r>
            <w:r w:rsidR="00D7244D">
              <w:rPr>
                <w:noProof/>
                <w:webHidden/>
              </w:rPr>
            </w:r>
            <w:r w:rsidR="00D7244D">
              <w:rPr>
                <w:noProof/>
                <w:webHidden/>
              </w:rPr>
              <w:fldChar w:fldCharType="separate"/>
            </w:r>
            <w:r w:rsidR="000F2197">
              <w:rPr>
                <w:noProof/>
                <w:webHidden/>
              </w:rPr>
              <w:t>6</w:t>
            </w:r>
            <w:r w:rsidR="00D7244D">
              <w:rPr>
                <w:noProof/>
                <w:webHidden/>
              </w:rPr>
              <w:fldChar w:fldCharType="end"/>
            </w:r>
          </w:hyperlink>
        </w:p>
        <w:p w14:paraId="195524F2" w14:textId="1B2B3C06" w:rsidR="00D7244D" w:rsidRDefault="00967525">
          <w:pPr>
            <w:pStyle w:val="TM2"/>
            <w:tabs>
              <w:tab w:val="left" w:pos="880"/>
              <w:tab w:val="right" w:leader="dot" w:pos="9627"/>
            </w:tabs>
            <w:rPr>
              <w:rFonts w:asciiTheme="minorHAnsi" w:eastAsiaTheme="minorEastAsia" w:hAnsiTheme="minorHAnsi" w:cstheme="minorBidi"/>
              <w:noProof/>
              <w:kern w:val="0"/>
              <w:sz w:val="22"/>
              <w:szCs w:val="22"/>
              <w:lang w:eastAsia="fr-FR" w:bidi="ar-SA"/>
            </w:rPr>
          </w:pPr>
          <w:hyperlink w:anchor="_Toc210741390" w:history="1">
            <w:r w:rsidR="00D7244D" w:rsidRPr="00323A67">
              <w:rPr>
                <w:rStyle w:val="Lienhypertexte"/>
                <w:rFonts w:cs="Arial"/>
                <w:noProof/>
              </w:rPr>
              <w:t>4.5</w:t>
            </w:r>
            <w:r w:rsidR="00D7244D">
              <w:rPr>
                <w:rFonts w:asciiTheme="minorHAnsi" w:eastAsiaTheme="minorEastAsia" w:hAnsiTheme="minorHAnsi" w:cstheme="minorBidi"/>
                <w:noProof/>
                <w:kern w:val="0"/>
                <w:sz w:val="22"/>
                <w:szCs w:val="22"/>
                <w:lang w:eastAsia="fr-FR" w:bidi="ar-SA"/>
              </w:rPr>
              <w:tab/>
            </w:r>
            <w:r w:rsidR="00D7244D" w:rsidRPr="00323A67">
              <w:rPr>
                <w:rStyle w:val="Lienhypertexte"/>
                <w:rFonts w:cs="Arial"/>
                <w:noProof/>
              </w:rPr>
              <w:t>Examen des candidatures</w:t>
            </w:r>
            <w:r w:rsidR="00D7244D">
              <w:rPr>
                <w:noProof/>
                <w:webHidden/>
              </w:rPr>
              <w:tab/>
            </w:r>
            <w:r w:rsidR="00D7244D">
              <w:rPr>
                <w:noProof/>
                <w:webHidden/>
              </w:rPr>
              <w:fldChar w:fldCharType="begin"/>
            </w:r>
            <w:r w:rsidR="00D7244D">
              <w:rPr>
                <w:noProof/>
                <w:webHidden/>
              </w:rPr>
              <w:instrText xml:space="preserve"> PAGEREF _Toc210741390 \h </w:instrText>
            </w:r>
            <w:r w:rsidR="00D7244D">
              <w:rPr>
                <w:noProof/>
                <w:webHidden/>
              </w:rPr>
            </w:r>
            <w:r w:rsidR="00D7244D">
              <w:rPr>
                <w:noProof/>
                <w:webHidden/>
              </w:rPr>
              <w:fldChar w:fldCharType="separate"/>
            </w:r>
            <w:r w:rsidR="000F2197">
              <w:rPr>
                <w:noProof/>
                <w:webHidden/>
              </w:rPr>
              <w:t>7</w:t>
            </w:r>
            <w:r w:rsidR="00D7244D">
              <w:rPr>
                <w:noProof/>
                <w:webHidden/>
              </w:rPr>
              <w:fldChar w:fldCharType="end"/>
            </w:r>
          </w:hyperlink>
        </w:p>
        <w:p w14:paraId="72771BDF" w14:textId="74253D04" w:rsidR="00D7244D" w:rsidRDefault="00967525">
          <w:pPr>
            <w:pStyle w:val="TM1"/>
            <w:tabs>
              <w:tab w:val="left" w:pos="440"/>
              <w:tab w:val="right" w:leader="dot" w:pos="9627"/>
            </w:tabs>
            <w:rPr>
              <w:rFonts w:asciiTheme="minorHAnsi" w:eastAsiaTheme="minorEastAsia" w:hAnsiTheme="minorHAnsi" w:cstheme="minorBidi"/>
              <w:noProof/>
              <w:kern w:val="0"/>
              <w:sz w:val="22"/>
              <w:szCs w:val="22"/>
              <w:lang w:eastAsia="fr-FR" w:bidi="ar-SA"/>
            </w:rPr>
          </w:pPr>
          <w:hyperlink w:anchor="_Toc210741391" w:history="1">
            <w:r w:rsidR="00D7244D" w:rsidRPr="00323A67">
              <w:rPr>
                <w:rStyle w:val="Lienhypertexte"/>
                <w:noProof/>
              </w:rPr>
              <w:t>5.</w:t>
            </w:r>
            <w:r w:rsidR="00D7244D">
              <w:rPr>
                <w:rFonts w:asciiTheme="minorHAnsi" w:eastAsiaTheme="minorEastAsia" w:hAnsiTheme="minorHAnsi" w:cstheme="minorBidi"/>
                <w:noProof/>
                <w:kern w:val="0"/>
                <w:sz w:val="22"/>
                <w:szCs w:val="22"/>
                <w:lang w:eastAsia="fr-FR" w:bidi="ar-SA"/>
              </w:rPr>
              <w:tab/>
            </w:r>
            <w:r w:rsidR="00D7244D" w:rsidRPr="00323A67">
              <w:rPr>
                <w:rStyle w:val="Lienhypertexte"/>
                <w:noProof/>
              </w:rPr>
              <w:t>OFFRE</w:t>
            </w:r>
            <w:r w:rsidR="00D7244D">
              <w:rPr>
                <w:noProof/>
                <w:webHidden/>
              </w:rPr>
              <w:tab/>
            </w:r>
            <w:r w:rsidR="00D7244D">
              <w:rPr>
                <w:noProof/>
                <w:webHidden/>
              </w:rPr>
              <w:fldChar w:fldCharType="begin"/>
            </w:r>
            <w:r w:rsidR="00D7244D">
              <w:rPr>
                <w:noProof/>
                <w:webHidden/>
              </w:rPr>
              <w:instrText xml:space="preserve"> PAGEREF _Toc210741391 \h </w:instrText>
            </w:r>
            <w:r w:rsidR="00D7244D">
              <w:rPr>
                <w:noProof/>
                <w:webHidden/>
              </w:rPr>
            </w:r>
            <w:r w:rsidR="00D7244D">
              <w:rPr>
                <w:noProof/>
                <w:webHidden/>
              </w:rPr>
              <w:fldChar w:fldCharType="separate"/>
            </w:r>
            <w:r w:rsidR="000F2197">
              <w:rPr>
                <w:noProof/>
                <w:webHidden/>
              </w:rPr>
              <w:t>8</w:t>
            </w:r>
            <w:r w:rsidR="00D7244D">
              <w:rPr>
                <w:noProof/>
                <w:webHidden/>
              </w:rPr>
              <w:fldChar w:fldCharType="end"/>
            </w:r>
          </w:hyperlink>
        </w:p>
        <w:p w14:paraId="5E75308C" w14:textId="1FE399C7" w:rsidR="00D7244D" w:rsidRDefault="00967525">
          <w:pPr>
            <w:pStyle w:val="TM2"/>
            <w:tabs>
              <w:tab w:val="left" w:pos="880"/>
              <w:tab w:val="right" w:leader="dot" w:pos="9627"/>
            </w:tabs>
            <w:rPr>
              <w:rFonts w:asciiTheme="minorHAnsi" w:eastAsiaTheme="minorEastAsia" w:hAnsiTheme="minorHAnsi" w:cstheme="minorBidi"/>
              <w:noProof/>
              <w:kern w:val="0"/>
              <w:sz w:val="22"/>
              <w:szCs w:val="22"/>
              <w:lang w:eastAsia="fr-FR" w:bidi="ar-SA"/>
            </w:rPr>
          </w:pPr>
          <w:hyperlink w:anchor="_Toc210741392" w:history="1">
            <w:r w:rsidR="00D7244D" w:rsidRPr="00323A67">
              <w:rPr>
                <w:rStyle w:val="Lienhypertexte"/>
                <w:rFonts w:cs="Arial"/>
                <w:noProof/>
              </w:rPr>
              <w:t>5.1</w:t>
            </w:r>
            <w:r w:rsidR="00D7244D">
              <w:rPr>
                <w:rFonts w:asciiTheme="minorHAnsi" w:eastAsiaTheme="minorEastAsia" w:hAnsiTheme="minorHAnsi" w:cstheme="minorBidi"/>
                <w:noProof/>
                <w:kern w:val="0"/>
                <w:sz w:val="22"/>
                <w:szCs w:val="22"/>
                <w:lang w:eastAsia="fr-FR" w:bidi="ar-SA"/>
              </w:rPr>
              <w:tab/>
            </w:r>
            <w:r w:rsidR="00D7244D" w:rsidRPr="00323A67">
              <w:rPr>
                <w:rStyle w:val="Lienhypertexte"/>
                <w:rFonts w:cs="Arial"/>
                <w:noProof/>
              </w:rPr>
              <w:t>Présentation de l'offre</w:t>
            </w:r>
            <w:r w:rsidR="00D7244D">
              <w:rPr>
                <w:noProof/>
                <w:webHidden/>
              </w:rPr>
              <w:tab/>
            </w:r>
            <w:r w:rsidR="00D7244D">
              <w:rPr>
                <w:noProof/>
                <w:webHidden/>
              </w:rPr>
              <w:fldChar w:fldCharType="begin"/>
            </w:r>
            <w:r w:rsidR="00D7244D">
              <w:rPr>
                <w:noProof/>
                <w:webHidden/>
              </w:rPr>
              <w:instrText xml:space="preserve"> PAGEREF _Toc210741392 \h </w:instrText>
            </w:r>
            <w:r w:rsidR="00D7244D">
              <w:rPr>
                <w:noProof/>
                <w:webHidden/>
              </w:rPr>
            </w:r>
            <w:r w:rsidR="00D7244D">
              <w:rPr>
                <w:noProof/>
                <w:webHidden/>
              </w:rPr>
              <w:fldChar w:fldCharType="separate"/>
            </w:r>
            <w:r w:rsidR="000F2197">
              <w:rPr>
                <w:noProof/>
                <w:webHidden/>
              </w:rPr>
              <w:t>8</w:t>
            </w:r>
            <w:r w:rsidR="00D7244D">
              <w:rPr>
                <w:noProof/>
                <w:webHidden/>
              </w:rPr>
              <w:fldChar w:fldCharType="end"/>
            </w:r>
          </w:hyperlink>
        </w:p>
        <w:p w14:paraId="50D4527C" w14:textId="12007929" w:rsidR="00D7244D" w:rsidRDefault="00967525">
          <w:pPr>
            <w:pStyle w:val="TM2"/>
            <w:tabs>
              <w:tab w:val="left" w:pos="880"/>
              <w:tab w:val="right" w:leader="dot" w:pos="9627"/>
            </w:tabs>
            <w:rPr>
              <w:rFonts w:asciiTheme="minorHAnsi" w:eastAsiaTheme="minorEastAsia" w:hAnsiTheme="minorHAnsi" w:cstheme="minorBidi"/>
              <w:noProof/>
              <w:kern w:val="0"/>
              <w:sz w:val="22"/>
              <w:szCs w:val="22"/>
              <w:lang w:eastAsia="fr-FR" w:bidi="ar-SA"/>
            </w:rPr>
          </w:pPr>
          <w:hyperlink w:anchor="_Toc210741393" w:history="1">
            <w:r w:rsidR="00D7244D" w:rsidRPr="00323A67">
              <w:rPr>
                <w:rStyle w:val="Lienhypertexte"/>
                <w:rFonts w:cs="Arial"/>
                <w:noProof/>
              </w:rPr>
              <w:t>5.2</w:t>
            </w:r>
            <w:r w:rsidR="00D7244D">
              <w:rPr>
                <w:rFonts w:asciiTheme="minorHAnsi" w:eastAsiaTheme="minorEastAsia" w:hAnsiTheme="minorHAnsi" w:cstheme="minorBidi"/>
                <w:noProof/>
                <w:kern w:val="0"/>
                <w:sz w:val="22"/>
                <w:szCs w:val="22"/>
                <w:lang w:eastAsia="fr-FR" w:bidi="ar-SA"/>
              </w:rPr>
              <w:tab/>
            </w:r>
            <w:r w:rsidR="00D7244D" w:rsidRPr="00323A67">
              <w:rPr>
                <w:rStyle w:val="Lienhypertexte"/>
                <w:rFonts w:cs="Arial"/>
                <w:noProof/>
              </w:rPr>
              <w:t>Examen de l’offre</w:t>
            </w:r>
            <w:r w:rsidR="00D7244D">
              <w:rPr>
                <w:noProof/>
                <w:webHidden/>
              </w:rPr>
              <w:tab/>
            </w:r>
            <w:r w:rsidR="00D7244D">
              <w:rPr>
                <w:noProof/>
                <w:webHidden/>
              </w:rPr>
              <w:fldChar w:fldCharType="begin"/>
            </w:r>
            <w:r w:rsidR="00D7244D">
              <w:rPr>
                <w:noProof/>
                <w:webHidden/>
              </w:rPr>
              <w:instrText xml:space="preserve"> PAGEREF _Toc210741393 \h </w:instrText>
            </w:r>
            <w:r w:rsidR="00D7244D">
              <w:rPr>
                <w:noProof/>
                <w:webHidden/>
              </w:rPr>
            </w:r>
            <w:r w:rsidR="00D7244D">
              <w:rPr>
                <w:noProof/>
                <w:webHidden/>
              </w:rPr>
              <w:fldChar w:fldCharType="separate"/>
            </w:r>
            <w:r w:rsidR="000F2197">
              <w:rPr>
                <w:noProof/>
                <w:webHidden/>
              </w:rPr>
              <w:t>9</w:t>
            </w:r>
            <w:r w:rsidR="00D7244D">
              <w:rPr>
                <w:noProof/>
                <w:webHidden/>
              </w:rPr>
              <w:fldChar w:fldCharType="end"/>
            </w:r>
          </w:hyperlink>
        </w:p>
        <w:p w14:paraId="7C6D40E6" w14:textId="6E03CB62" w:rsidR="00D7244D" w:rsidRDefault="00967525">
          <w:pPr>
            <w:pStyle w:val="TM2"/>
            <w:tabs>
              <w:tab w:val="left" w:pos="880"/>
              <w:tab w:val="right" w:leader="dot" w:pos="9627"/>
            </w:tabs>
            <w:rPr>
              <w:rFonts w:asciiTheme="minorHAnsi" w:eastAsiaTheme="minorEastAsia" w:hAnsiTheme="minorHAnsi" w:cstheme="minorBidi"/>
              <w:noProof/>
              <w:kern w:val="0"/>
              <w:sz w:val="22"/>
              <w:szCs w:val="22"/>
              <w:lang w:eastAsia="fr-FR" w:bidi="ar-SA"/>
            </w:rPr>
          </w:pPr>
          <w:hyperlink w:anchor="_Toc210741394" w:history="1">
            <w:r w:rsidR="00D7244D" w:rsidRPr="00323A67">
              <w:rPr>
                <w:rStyle w:val="Lienhypertexte"/>
                <w:rFonts w:cs="Arial"/>
                <w:noProof/>
              </w:rPr>
              <w:t>5.3</w:t>
            </w:r>
            <w:r w:rsidR="00D7244D">
              <w:rPr>
                <w:rFonts w:asciiTheme="minorHAnsi" w:eastAsiaTheme="minorEastAsia" w:hAnsiTheme="minorHAnsi" w:cstheme="minorBidi"/>
                <w:noProof/>
                <w:kern w:val="0"/>
                <w:sz w:val="22"/>
                <w:szCs w:val="22"/>
                <w:lang w:eastAsia="fr-FR" w:bidi="ar-SA"/>
              </w:rPr>
              <w:tab/>
            </w:r>
            <w:r w:rsidR="00D7244D" w:rsidRPr="00323A67">
              <w:rPr>
                <w:rStyle w:val="Lienhypertexte"/>
                <w:rFonts w:cs="Arial"/>
                <w:noProof/>
              </w:rPr>
              <w:t>Durée de validité des offres</w:t>
            </w:r>
            <w:r w:rsidR="00D7244D">
              <w:rPr>
                <w:noProof/>
                <w:webHidden/>
              </w:rPr>
              <w:tab/>
            </w:r>
            <w:r w:rsidR="00D7244D">
              <w:rPr>
                <w:noProof/>
                <w:webHidden/>
              </w:rPr>
              <w:fldChar w:fldCharType="begin"/>
            </w:r>
            <w:r w:rsidR="00D7244D">
              <w:rPr>
                <w:noProof/>
                <w:webHidden/>
              </w:rPr>
              <w:instrText xml:space="preserve"> PAGEREF _Toc210741394 \h </w:instrText>
            </w:r>
            <w:r w:rsidR="00D7244D">
              <w:rPr>
                <w:noProof/>
                <w:webHidden/>
              </w:rPr>
            </w:r>
            <w:r w:rsidR="00D7244D">
              <w:rPr>
                <w:noProof/>
                <w:webHidden/>
              </w:rPr>
              <w:fldChar w:fldCharType="separate"/>
            </w:r>
            <w:r w:rsidR="000F2197">
              <w:rPr>
                <w:noProof/>
                <w:webHidden/>
              </w:rPr>
              <w:t>10</w:t>
            </w:r>
            <w:r w:rsidR="00D7244D">
              <w:rPr>
                <w:noProof/>
                <w:webHidden/>
              </w:rPr>
              <w:fldChar w:fldCharType="end"/>
            </w:r>
          </w:hyperlink>
        </w:p>
        <w:p w14:paraId="065FC04D" w14:textId="553BB10C" w:rsidR="00D7244D" w:rsidRDefault="00967525">
          <w:pPr>
            <w:pStyle w:val="TM1"/>
            <w:tabs>
              <w:tab w:val="left" w:pos="440"/>
              <w:tab w:val="right" w:leader="dot" w:pos="9627"/>
            </w:tabs>
            <w:rPr>
              <w:rFonts w:asciiTheme="minorHAnsi" w:eastAsiaTheme="minorEastAsia" w:hAnsiTheme="minorHAnsi" w:cstheme="minorBidi"/>
              <w:noProof/>
              <w:kern w:val="0"/>
              <w:sz w:val="22"/>
              <w:szCs w:val="22"/>
              <w:lang w:eastAsia="fr-FR" w:bidi="ar-SA"/>
            </w:rPr>
          </w:pPr>
          <w:hyperlink w:anchor="_Toc210741395" w:history="1">
            <w:r w:rsidR="00D7244D" w:rsidRPr="00323A67">
              <w:rPr>
                <w:rStyle w:val="Lienhypertexte"/>
                <w:noProof/>
              </w:rPr>
              <w:t>6.</w:t>
            </w:r>
            <w:r w:rsidR="00D7244D">
              <w:rPr>
                <w:rFonts w:asciiTheme="minorHAnsi" w:eastAsiaTheme="minorEastAsia" w:hAnsiTheme="minorHAnsi" w:cstheme="minorBidi"/>
                <w:noProof/>
                <w:kern w:val="0"/>
                <w:sz w:val="22"/>
                <w:szCs w:val="22"/>
                <w:lang w:eastAsia="fr-FR" w:bidi="ar-SA"/>
              </w:rPr>
              <w:tab/>
            </w:r>
            <w:r w:rsidR="00D7244D" w:rsidRPr="00323A67">
              <w:rPr>
                <w:rStyle w:val="Lienhypertexte"/>
                <w:noProof/>
              </w:rPr>
              <w:t>MODALITES DE TRANSMISSION DES PLIS</w:t>
            </w:r>
            <w:r w:rsidR="00D7244D">
              <w:rPr>
                <w:noProof/>
                <w:webHidden/>
              </w:rPr>
              <w:tab/>
            </w:r>
            <w:r w:rsidR="00D7244D">
              <w:rPr>
                <w:noProof/>
                <w:webHidden/>
              </w:rPr>
              <w:fldChar w:fldCharType="begin"/>
            </w:r>
            <w:r w:rsidR="00D7244D">
              <w:rPr>
                <w:noProof/>
                <w:webHidden/>
              </w:rPr>
              <w:instrText xml:space="preserve"> PAGEREF _Toc210741395 \h </w:instrText>
            </w:r>
            <w:r w:rsidR="00D7244D">
              <w:rPr>
                <w:noProof/>
                <w:webHidden/>
              </w:rPr>
            </w:r>
            <w:r w:rsidR="00D7244D">
              <w:rPr>
                <w:noProof/>
                <w:webHidden/>
              </w:rPr>
              <w:fldChar w:fldCharType="separate"/>
            </w:r>
            <w:r w:rsidR="000F2197">
              <w:rPr>
                <w:noProof/>
                <w:webHidden/>
              </w:rPr>
              <w:t>10</w:t>
            </w:r>
            <w:r w:rsidR="00D7244D">
              <w:rPr>
                <w:noProof/>
                <w:webHidden/>
              </w:rPr>
              <w:fldChar w:fldCharType="end"/>
            </w:r>
          </w:hyperlink>
        </w:p>
        <w:p w14:paraId="2261107B" w14:textId="7014FAB2" w:rsidR="00D7244D" w:rsidRDefault="00967525">
          <w:pPr>
            <w:pStyle w:val="TM2"/>
            <w:tabs>
              <w:tab w:val="left" w:pos="880"/>
              <w:tab w:val="right" w:leader="dot" w:pos="9627"/>
            </w:tabs>
            <w:rPr>
              <w:rFonts w:asciiTheme="minorHAnsi" w:eastAsiaTheme="minorEastAsia" w:hAnsiTheme="minorHAnsi" w:cstheme="minorBidi"/>
              <w:noProof/>
              <w:kern w:val="0"/>
              <w:sz w:val="22"/>
              <w:szCs w:val="22"/>
              <w:lang w:eastAsia="fr-FR" w:bidi="ar-SA"/>
            </w:rPr>
          </w:pPr>
          <w:hyperlink w:anchor="_Toc210741396" w:history="1">
            <w:r w:rsidR="00D7244D" w:rsidRPr="00323A67">
              <w:rPr>
                <w:rStyle w:val="Lienhypertexte"/>
                <w:rFonts w:cs="Arial"/>
                <w:noProof/>
              </w:rPr>
              <w:t>6.1</w:t>
            </w:r>
            <w:r w:rsidR="00D7244D">
              <w:rPr>
                <w:rFonts w:asciiTheme="minorHAnsi" w:eastAsiaTheme="minorEastAsia" w:hAnsiTheme="minorHAnsi" w:cstheme="minorBidi"/>
                <w:noProof/>
                <w:kern w:val="0"/>
                <w:sz w:val="22"/>
                <w:szCs w:val="22"/>
                <w:lang w:eastAsia="fr-FR" w:bidi="ar-SA"/>
              </w:rPr>
              <w:tab/>
            </w:r>
            <w:r w:rsidR="00D7244D" w:rsidRPr="00323A67">
              <w:rPr>
                <w:rStyle w:val="Lienhypertexte"/>
                <w:rFonts w:cs="Arial"/>
                <w:noProof/>
              </w:rPr>
              <w:t>Date et heure de réception des plis</w:t>
            </w:r>
            <w:r w:rsidR="00D7244D">
              <w:rPr>
                <w:noProof/>
                <w:webHidden/>
              </w:rPr>
              <w:tab/>
            </w:r>
            <w:r w:rsidR="00D7244D">
              <w:rPr>
                <w:noProof/>
                <w:webHidden/>
              </w:rPr>
              <w:fldChar w:fldCharType="begin"/>
            </w:r>
            <w:r w:rsidR="00D7244D">
              <w:rPr>
                <w:noProof/>
                <w:webHidden/>
              </w:rPr>
              <w:instrText xml:space="preserve"> PAGEREF _Toc210741396 \h </w:instrText>
            </w:r>
            <w:r w:rsidR="00D7244D">
              <w:rPr>
                <w:noProof/>
                <w:webHidden/>
              </w:rPr>
            </w:r>
            <w:r w:rsidR="00D7244D">
              <w:rPr>
                <w:noProof/>
                <w:webHidden/>
              </w:rPr>
              <w:fldChar w:fldCharType="separate"/>
            </w:r>
            <w:r w:rsidR="000F2197">
              <w:rPr>
                <w:noProof/>
                <w:webHidden/>
              </w:rPr>
              <w:t>10</w:t>
            </w:r>
            <w:r w:rsidR="00D7244D">
              <w:rPr>
                <w:noProof/>
                <w:webHidden/>
              </w:rPr>
              <w:fldChar w:fldCharType="end"/>
            </w:r>
          </w:hyperlink>
        </w:p>
        <w:p w14:paraId="00C2159B" w14:textId="6E19D4D9" w:rsidR="00D7244D" w:rsidRDefault="00967525">
          <w:pPr>
            <w:pStyle w:val="TM2"/>
            <w:tabs>
              <w:tab w:val="left" w:pos="880"/>
              <w:tab w:val="right" w:leader="dot" w:pos="9627"/>
            </w:tabs>
            <w:rPr>
              <w:rFonts w:asciiTheme="minorHAnsi" w:eastAsiaTheme="minorEastAsia" w:hAnsiTheme="minorHAnsi" w:cstheme="minorBidi"/>
              <w:noProof/>
              <w:kern w:val="0"/>
              <w:sz w:val="22"/>
              <w:szCs w:val="22"/>
              <w:lang w:eastAsia="fr-FR" w:bidi="ar-SA"/>
            </w:rPr>
          </w:pPr>
          <w:hyperlink w:anchor="_Toc210741397" w:history="1">
            <w:r w:rsidR="00D7244D" w:rsidRPr="00323A67">
              <w:rPr>
                <w:rStyle w:val="Lienhypertexte"/>
                <w:rFonts w:cs="Arial"/>
                <w:noProof/>
              </w:rPr>
              <w:t>6.2</w:t>
            </w:r>
            <w:r w:rsidR="00D7244D">
              <w:rPr>
                <w:rFonts w:asciiTheme="minorHAnsi" w:eastAsiaTheme="minorEastAsia" w:hAnsiTheme="minorHAnsi" w:cstheme="minorBidi"/>
                <w:noProof/>
                <w:kern w:val="0"/>
                <w:sz w:val="22"/>
                <w:szCs w:val="22"/>
                <w:lang w:eastAsia="fr-FR" w:bidi="ar-SA"/>
              </w:rPr>
              <w:tab/>
            </w:r>
            <w:r w:rsidR="00D7244D" w:rsidRPr="00323A67">
              <w:rPr>
                <w:rStyle w:val="Lienhypertexte"/>
                <w:rFonts w:cs="Arial"/>
                <w:noProof/>
              </w:rPr>
              <w:t>Conditions de transmission des plis</w:t>
            </w:r>
            <w:r w:rsidR="00D7244D">
              <w:rPr>
                <w:noProof/>
                <w:webHidden/>
              </w:rPr>
              <w:tab/>
            </w:r>
            <w:r w:rsidR="00D7244D">
              <w:rPr>
                <w:noProof/>
                <w:webHidden/>
              </w:rPr>
              <w:fldChar w:fldCharType="begin"/>
            </w:r>
            <w:r w:rsidR="00D7244D">
              <w:rPr>
                <w:noProof/>
                <w:webHidden/>
              </w:rPr>
              <w:instrText xml:space="preserve"> PAGEREF _Toc210741397 \h </w:instrText>
            </w:r>
            <w:r w:rsidR="00D7244D">
              <w:rPr>
                <w:noProof/>
                <w:webHidden/>
              </w:rPr>
            </w:r>
            <w:r w:rsidR="00D7244D">
              <w:rPr>
                <w:noProof/>
                <w:webHidden/>
              </w:rPr>
              <w:fldChar w:fldCharType="separate"/>
            </w:r>
            <w:r w:rsidR="000F2197">
              <w:rPr>
                <w:noProof/>
                <w:webHidden/>
              </w:rPr>
              <w:t>10</w:t>
            </w:r>
            <w:r w:rsidR="00D7244D">
              <w:rPr>
                <w:noProof/>
                <w:webHidden/>
              </w:rPr>
              <w:fldChar w:fldCharType="end"/>
            </w:r>
          </w:hyperlink>
        </w:p>
        <w:p w14:paraId="30C38366" w14:textId="6EC249D9" w:rsidR="00D7244D" w:rsidRDefault="00967525">
          <w:pPr>
            <w:pStyle w:val="TM2"/>
            <w:tabs>
              <w:tab w:val="left" w:pos="880"/>
              <w:tab w:val="right" w:leader="dot" w:pos="9627"/>
            </w:tabs>
            <w:rPr>
              <w:rFonts w:asciiTheme="minorHAnsi" w:eastAsiaTheme="minorEastAsia" w:hAnsiTheme="minorHAnsi" w:cstheme="minorBidi"/>
              <w:noProof/>
              <w:kern w:val="0"/>
              <w:sz w:val="22"/>
              <w:szCs w:val="22"/>
              <w:lang w:eastAsia="fr-FR" w:bidi="ar-SA"/>
            </w:rPr>
          </w:pPr>
          <w:hyperlink w:anchor="_Toc210741398" w:history="1">
            <w:r w:rsidR="00D7244D" w:rsidRPr="00323A67">
              <w:rPr>
                <w:rStyle w:val="Lienhypertexte"/>
                <w:rFonts w:cs="Arial"/>
                <w:noProof/>
              </w:rPr>
              <w:t>6.3</w:t>
            </w:r>
            <w:r w:rsidR="00D7244D">
              <w:rPr>
                <w:rFonts w:asciiTheme="minorHAnsi" w:eastAsiaTheme="minorEastAsia" w:hAnsiTheme="minorHAnsi" w:cstheme="minorBidi"/>
                <w:noProof/>
                <w:kern w:val="0"/>
                <w:sz w:val="22"/>
                <w:szCs w:val="22"/>
                <w:lang w:eastAsia="fr-FR" w:bidi="ar-SA"/>
              </w:rPr>
              <w:tab/>
            </w:r>
            <w:r w:rsidR="00D7244D" w:rsidRPr="00323A67">
              <w:rPr>
                <w:rStyle w:val="Lienhypertexte"/>
                <w:rFonts w:cs="Arial"/>
                <w:noProof/>
              </w:rPr>
              <w:t>Mode secours de transmission des plis</w:t>
            </w:r>
            <w:r w:rsidR="00D7244D">
              <w:rPr>
                <w:noProof/>
                <w:webHidden/>
              </w:rPr>
              <w:tab/>
            </w:r>
            <w:r w:rsidR="00D7244D">
              <w:rPr>
                <w:noProof/>
                <w:webHidden/>
              </w:rPr>
              <w:fldChar w:fldCharType="begin"/>
            </w:r>
            <w:r w:rsidR="00D7244D">
              <w:rPr>
                <w:noProof/>
                <w:webHidden/>
              </w:rPr>
              <w:instrText xml:space="preserve"> PAGEREF _Toc210741398 \h </w:instrText>
            </w:r>
            <w:r w:rsidR="00D7244D">
              <w:rPr>
                <w:noProof/>
                <w:webHidden/>
              </w:rPr>
            </w:r>
            <w:r w:rsidR="00D7244D">
              <w:rPr>
                <w:noProof/>
                <w:webHidden/>
              </w:rPr>
              <w:fldChar w:fldCharType="separate"/>
            </w:r>
            <w:r w:rsidR="000F2197">
              <w:rPr>
                <w:noProof/>
                <w:webHidden/>
              </w:rPr>
              <w:t>12</w:t>
            </w:r>
            <w:r w:rsidR="00D7244D">
              <w:rPr>
                <w:noProof/>
                <w:webHidden/>
              </w:rPr>
              <w:fldChar w:fldCharType="end"/>
            </w:r>
          </w:hyperlink>
        </w:p>
        <w:p w14:paraId="57949A59" w14:textId="38DF8E0A" w:rsidR="00D7244D" w:rsidRDefault="00967525">
          <w:pPr>
            <w:pStyle w:val="TM1"/>
            <w:tabs>
              <w:tab w:val="left" w:pos="440"/>
              <w:tab w:val="right" w:leader="dot" w:pos="9627"/>
            </w:tabs>
            <w:rPr>
              <w:rFonts w:asciiTheme="minorHAnsi" w:eastAsiaTheme="minorEastAsia" w:hAnsiTheme="minorHAnsi" w:cstheme="minorBidi"/>
              <w:noProof/>
              <w:kern w:val="0"/>
              <w:sz w:val="22"/>
              <w:szCs w:val="22"/>
              <w:lang w:eastAsia="fr-FR" w:bidi="ar-SA"/>
            </w:rPr>
          </w:pPr>
          <w:hyperlink w:anchor="_Toc210741399" w:history="1">
            <w:r w:rsidR="00D7244D" w:rsidRPr="00323A67">
              <w:rPr>
                <w:rStyle w:val="Lienhypertexte"/>
                <w:noProof/>
              </w:rPr>
              <w:t>7.</w:t>
            </w:r>
            <w:r w:rsidR="00D7244D">
              <w:rPr>
                <w:rFonts w:asciiTheme="minorHAnsi" w:eastAsiaTheme="minorEastAsia" w:hAnsiTheme="minorHAnsi" w:cstheme="minorBidi"/>
                <w:noProof/>
                <w:kern w:val="0"/>
                <w:sz w:val="22"/>
                <w:szCs w:val="22"/>
                <w:lang w:eastAsia="fr-FR" w:bidi="ar-SA"/>
              </w:rPr>
              <w:tab/>
            </w:r>
            <w:r w:rsidR="00D7244D" w:rsidRPr="00323A67">
              <w:rPr>
                <w:rStyle w:val="Lienhypertexte"/>
                <w:noProof/>
              </w:rPr>
              <w:t>ATTRIBUTION DU MARCHE</w:t>
            </w:r>
            <w:r w:rsidR="00D7244D">
              <w:rPr>
                <w:noProof/>
                <w:webHidden/>
              </w:rPr>
              <w:tab/>
            </w:r>
            <w:r w:rsidR="00D7244D">
              <w:rPr>
                <w:noProof/>
                <w:webHidden/>
              </w:rPr>
              <w:fldChar w:fldCharType="begin"/>
            </w:r>
            <w:r w:rsidR="00D7244D">
              <w:rPr>
                <w:noProof/>
                <w:webHidden/>
              </w:rPr>
              <w:instrText xml:space="preserve"> PAGEREF _Toc210741399 \h </w:instrText>
            </w:r>
            <w:r w:rsidR="00D7244D">
              <w:rPr>
                <w:noProof/>
                <w:webHidden/>
              </w:rPr>
            </w:r>
            <w:r w:rsidR="00D7244D">
              <w:rPr>
                <w:noProof/>
                <w:webHidden/>
              </w:rPr>
              <w:fldChar w:fldCharType="separate"/>
            </w:r>
            <w:r w:rsidR="000F2197">
              <w:rPr>
                <w:noProof/>
                <w:webHidden/>
              </w:rPr>
              <w:t>12</w:t>
            </w:r>
            <w:r w:rsidR="00D7244D">
              <w:rPr>
                <w:noProof/>
                <w:webHidden/>
              </w:rPr>
              <w:fldChar w:fldCharType="end"/>
            </w:r>
          </w:hyperlink>
        </w:p>
        <w:p w14:paraId="7AF239CF" w14:textId="7448BBA8" w:rsidR="00D7244D" w:rsidRDefault="00967525">
          <w:pPr>
            <w:pStyle w:val="TM2"/>
            <w:tabs>
              <w:tab w:val="left" w:pos="880"/>
              <w:tab w:val="right" w:leader="dot" w:pos="9627"/>
            </w:tabs>
            <w:rPr>
              <w:rFonts w:asciiTheme="minorHAnsi" w:eastAsiaTheme="minorEastAsia" w:hAnsiTheme="minorHAnsi" w:cstheme="minorBidi"/>
              <w:noProof/>
              <w:kern w:val="0"/>
              <w:sz w:val="22"/>
              <w:szCs w:val="22"/>
              <w:lang w:eastAsia="fr-FR" w:bidi="ar-SA"/>
            </w:rPr>
          </w:pPr>
          <w:hyperlink w:anchor="_Toc210741400" w:history="1">
            <w:r w:rsidR="00D7244D" w:rsidRPr="00323A67">
              <w:rPr>
                <w:rStyle w:val="Lienhypertexte"/>
                <w:rFonts w:cs="Arial"/>
                <w:noProof/>
              </w:rPr>
              <w:t>7.1</w:t>
            </w:r>
            <w:r w:rsidR="00D7244D">
              <w:rPr>
                <w:rFonts w:asciiTheme="minorHAnsi" w:eastAsiaTheme="minorEastAsia" w:hAnsiTheme="minorHAnsi" w:cstheme="minorBidi"/>
                <w:noProof/>
                <w:kern w:val="0"/>
                <w:sz w:val="22"/>
                <w:szCs w:val="22"/>
                <w:lang w:eastAsia="fr-FR" w:bidi="ar-SA"/>
              </w:rPr>
              <w:tab/>
            </w:r>
            <w:r w:rsidR="00D7244D" w:rsidRPr="00323A67">
              <w:rPr>
                <w:rStyle w:val="Lienhypertexte"/>
                <w:rFonts w:cs="Arial"/>
                <w:noProof/>
              </w:rPr>
              <w:t>Vérification des motifs d'exclusion : transmission des moyens de preuve</w:t>
            </w:r>
            <w:r w:rsidR="00D7244D">
              <w:rPr>
                <w:noProof/>
                <w:webHidden/>
              </w:rPr>
              <w:tab/>
            </w:r>
            <w:r w:rsidR="00D7244D">
              <w:rPr>
                <w:noProof/>
                <w:webHidden/>
              </w:rPr>
              <w:fldChar w:fldCharType="begin"/>
            </w:r>
            <w:r w:rsidR="00D7244D">
              <w:rPr>
                <w:noProof/>
                <w:webHidden/>
              </w:rPr>
              <w:instrText xml:space="preserve"> PAGEREF _Toc210741400 \h </w:instrText>
            </w:r>
            <w:r w:rsidR="00D7244D">
              <w:rPr>
                <w:noProof/>
                <w:webHidden/>
              </w:rPr>
            </w:r>
            <w:r w:rsidR="00D7244D">
              <w:rPr>
                <w:noProof/>
                <w:webHidden/>
              </w:rPr>
              <w:fldChar w:fldCharType="separate"/>
            </w:r>
            <w:r w:rsidR="000F2197">
              <w:rPr>
                <w:noProof/>
                <w:webHidden/>
              </w:rPr>
              <w:t>12</w:t>
            </w:r>
            <w:r w:rsidR="00D7244D">
              <w:rPr>
                <w:noProof/>
                <w:webHidden/>
              </w:rPr>
              <w:fldChar w:fldCharType="end"/>
            </w:r>
          </w:hyperlink>
        </w:p>
        <w:p w14:paraId="39A0AAE4" w14:textId="049EC995" w:rsidR="00D7244D" w:rsidRDefault="00967525">
          <w:pPr>
            <w:pStyle w:val="TM2"/>
            <w:tabs>
              <w:tab w:val="left" w:pos="880"/>
              <w:tab w:val="right" w:leader="dot" w:pos="9627"/>
            </w:tabs>
            <w:rPr>
              <w:rFonts w:asciiTheme="minorHAnsi" w:eastAsiaTheme="minorEastAsia" w:hAnsiTheme="minorHAnsi" w:cstheme="minorBidi"/>
              <w:noProof/>
              <w:kern w:val="0"/>
              <w:sz w:val="22"/>
              <w:szCs w:val="22"/>
              <w:lang w:eastAsia="fr-FR" w:bidi="ar-SA"/>
            </w:rPr>
          </w:pPr>
          <w:hyperlink w:anchor="_Toc210741401" w:history="1">
            <w:r w:rsidR="00D7244D" w:rsidRPr="00323A67">
              <w:rPr>
                <w:rStyle w:val="Lienhypertexte"/>
                <w:rFonts w:cs="Arial"/>
                <w:noProof/>
              </w:rPr>
              <w:t>7.2</w:t>
            </w:r>
            <w:r w:rsidR="00D7244D">
              <w:rPr>
                <w:rFonts w:asciiTheme="minorHAnsi" w:eastAsiaTheme="minorEastAsia" w:hAnsiTheme="minorHAnsi" w:cstheme="minorBidi"/>
                <w:noProof/>
                <w:kern w:val="0"/>
                <w:sz w:val="22"/>
                <w:szCs w:val="22"/>
                <w:lang w:eastAsia="fr-FR" w:bidi="ar-SA"/>
              </w:rPr>
              <w:tab/>
            </w:r>
            <w:r w:rsidR="00D7244D" w:rsidRPr="00323A67">
              <w:rPr>
                <w:rStyle w:val="Lienhypertexte"/>
                <w:rFonts w:cs="Arial"/>
                <w:noProof/>
              </w:rPr>
              <w:t>Mise au point</w:t>
            </w:r>
            <w:r w:rsidR="00D7244D">
              <w:rPr>
                <w:noProof/>
                <w:webHidden/>
              </w:rPr>
              <w:tab/>
            </w:r>
            <w:r w:rsidR="00D7244D">
              <w:rPr>
                <w:noProof/>
                <w:webHidden/>
              </w:rPr>
              <w:fldChar w:fldCharType="begin"/>
            </w:r>
            <w:r w:rsidR="00D7244D">
              <w:rPr>
                <w:noProof/>
                <w:webHidden/>
              </w:rPr>
              <w:instrText xml:space="preserve"> PAGEREF _Toc210741401 \h </w:instrText>
            </w:r>
            <w:r w:rsidR="00D7244D">
              <w:rPr>
                <w:noProof/>
                <w:webHidden/>
              </w:rPr>
            </w:r>
            <w:r w:rsidR="00D7244D">
              <w:rPr>
                <w:noProof/>
                <w:webHidden/>
              </w:rPr>
              <w:fldChar w:fldCharType="separate"/>
            </w:r>
            <w:r w:rsidR="000F2197">
              <w:rPr>
                <w:noProof/>
                <w:webHidden/>
              </w:rPr>
              <w:t>14</w:t>
            </w:r>
            <w:r w:rsidR="00D7244D">
              <w:rPr>
                <w:noProof/>
                <w:webHidden/>
              </w:rPr>
              <w:fldChar w:fldCharType="end"/>
            </w:r>
          </w:hyperlink>
          <w:bookmarkStart w:id="0" w:name="_GoBack"/>
          <w:bookmarkEnd w:id="0"/>
        </w:p>
        <w:p w14:paraId="63C8CDDC" w14:textId="2913F1DB" w:rsidR="00D7244D" w:rsidRDefault="00967525">
          <w:pPr>
            <w:pStyle w:val="TM2"/>
            <w:tabs>
              <w:tab w:val="left" w:pos="880"/>
              <w:tab w:val="right" w:leader="dot" w:pos="9627"/>
            </w:tabs>
            <w:rPr>
              <w:rFonts w:asciiTheme="minorHAnsi" w:eastAsiaTheme="minorEastAsia" w:hAnsiTheme="minorHAnsi" w:cstheme="minorBidi"/>
              <w:noProof/>
              <w:kern w:val="0"/>
              <w:sz w:val="22"/>
              <w:szCs w:val="22"/>
              <w:lang w:eastAsia="fr-FR" w:bidi="ar-SA"/>
            </w:rPr>
          </w:pPr>
          <w:hyperlink w:anchor="_Toc210741402" w:history="1">
            <w:r w:rsidR="00D7244D" w:rsidRPr="00323A67">
              <w:rPr>
                <w:rStyle w:val="Lienhypertexte"/>
                <w:rFonts w:cs="Arial"/>
                <w:noProof/>
              </w:rPr>
              <w:t>7.3</w:t>
            </w:r>
            <w:r w:rsidR="00D7244D">
              <w:rPr>
                <w:rFonts w:asciiTheme="minorHAnsi" w:eastAsiaTheme="minorEastAsia" w:hAnsiTheme="minorHAnsi" w:cstheme="minorBidi"/>
                <w:noProof/>
                <w:kern w:val="0"/>
                <w:sz w:val="22"/>
                <w:szCs w:val="22"/>
                <w:lang w:eastAsia="fr-FR" w:bidi="ar-SA"/>
              </w:rPr>
              <w:tab/>
            </w:r>
            <w:r w:rsidR="00D7244D" w:rsidRPr="00323A67">
              <w:rPr>
                <w:rStyle w:val="Lienhypertexte"/>
                <w:rFonts w:cs="Arial"/>
                <w:noProof/>
              </w:rPr>
              <w:t>Signature du marché</w:t>
            </w:r>
            <w:r w:rsidR="00D7244D">
              <w:rPr>
                <w:noProof/>
                <w:webHidden/>
              </w:rPr>
              <w:tab/>
            </w:r>
            <w:r w:rsidR="00D7244D">
              <w:rPr>
                <w:noProof/>
                <w:webHidden/>
              </w:rPr>
              <w:fldChar w:fldCharType="begin"/>
            </w:r>
            <w:r w:rsidR="00D7244D">
              <w:rPr>
                <w:noProof/>
                <w:webHidden/>
              </w:rPr>
              <w:instrText xml:space="preserve"> PAGEREF _Toc210741402 \h </w:instrText>
            </w:r>
            <w:r w:rsidR="00D7244D">
              <w:rPr>
                <w:noProof/>
                <w:webHidden/>
              </w:rPr>
            </w:r>
            <w:r w:rsidR="00D7244D">
              <w:rPr>
                <w:noProof/>
                <w:webHidden/>
              </w:rPr>
              <w:fldChar w:fldCharType="separate"/>
            </w:r>
            <w:r w:rsidR="000F2197">
              <w:rPr>
                <w:noProof/>
                <w:webHidden/>
              </w:rPr>
              <w:t>14</w:t>
            </w:r>
            <w:r w:rsidR="00D7244D">
              <w:rPr>
                <w:noProof/>
                <w:webHidden/>
              </w:rPr>
              <w:fldChar w:fldCharType="end"/>
            </w:r>
          </w:hyperlink>
        </w:p>
        <w:p w14:paraId="298E5361" w14:textId="2C66C15D" w:rsidR="00D7244D" w:rsidRDefault="00967525">
          <w:pPr>
            <w:pStyle w:val="TM1"/>
            <w:tabs>
              <w:tab w:val="left" w:pos="440"/>
              <w:tab w:val="right" w:leader="dot" w:pos="9627"/>
            </w:tabs>
            <w:rPr>
              <w:rFonts w:asciiTheme="minorHAnsi" w:eastAsiaTheme="minorEastAsia" w:hAnsiTheme="minorHAnsi" w:cstheme="minorBidi"/>
              <w:noProof/>
              <w:kern w:val="0"/>
              <w:sz w:val="22"/>
              <w:szCs w:val="22"/>
              <w:lang w:eastAsia="fr-FR" w:bidi="ar-SA"/>
            </w:rPr>
          </w:pPr>
          <w:hyperlink w:anchor="_Toc210741403" w:history="1">
            <w:r w:rsidR="00D7244D" w:rsidRPr="00323A67">
              <w:rPr>
                <w:rStyle w:val="Lienhypertexte"/>
                <w:noProof/>
              </w:rPr>
              <w:t>8.</w:t>
            </w:r>
            <w:r w:rsidR="00D7244D">
              <w:rPr>
                <w:rFonts w:asciiTheme="minorHAnsi" w:eastAsiaTheme="minorEastAsia" w:hAnsiTheme="minorHAnsi" w:cstheme="minorBidi"/>
                <w:noProof/>
                <w:kern w:val="0"/>
                <w:sz w:val="22"/>
                <w:szCs w:val="22"/>
                <w:lang w:eastAsia="fr-FR" w:bidi="ar-SA"/>
              </w:rPr>
              <w:tab/>
            </w:r>
            <w:r w:rsidR="00D7244D" w:rsidRPr="00323A67">
              <w:rPr>
                <w:rStyle w:val="Lienhypertexte"/>
                <w:noProof/>
              </w:rPr>
              <w:t>LANGUE</w:t>
            </w:r>
            <w:r w:rsidR="00D7244D">
              <w:rPr>
                <w:noProof/>
                <w:webHidden/>
              </w:rPr>
              <w:tab/>
            </w:r>
            <w:r w:rsidR="00D7244D">
              <w:rPr>
                <w:noProof/>
                <w:webHidden/>
              </w:rPr>
              <w:fldChar w:fldCharType="begin"/>
            </w:r>
            <w:r w:rsidR="00D7244D">
              <w:rPr>
                <w:noProof/>
                <w:webHidden/>
              </w:rPr>
              <w:instrText xml:space="preserve"> PAGEREF _Toc210741403 \h </w:instrText>
            </w:r>
            <w:r w:rsidR="00D7244D">
              <w:rPr>
                <w:noProof/>
                <w:webHidden/>
              </w:rPr>
            </w:r>
            <w:r w:rsidR="00D7244D">
              <w:rPr>
                <w:noProof/>
                <w:webHidden/>
              </w:rPr>
              <w:fldChar w:fldCharType="separate"/>
            </w:r>
            <w:r w:rsidR="000F2197">
              <w:rPr>
                <w:noProof/>
                <w:webHidden/>
              </w:rPr>
              <w:t>14</w:t>
            </w:r>
            <w:r w:rsidR="00D7244D">
              <w:rPr>
                <w:noProof/>
                <w:webHidden/>
              </w:rPr>
              <w:fldChar w:fldCharType="end"/>
            </w:r>
          </w:hyperlink>
        </w:p>
        <w:p w14:paraId="54217DA3" w14:textId="6E95E26A" w:rsidR="00D7244D" w:rsidRDefault="00967525">
          <w:pPr>
            <w:pStyle w:val="TM1"/>
            <w:tabs>
              <w:tab w:val="left" w:pos="440"/>
              <w:tab w:val="right" w:leader="dot" w:pos="9627"/>
            </w:tabs>
            <w:rPr>
              <w:rFonts w:asciiTheme="minorHAnsi" w:eastAsiaTheme="minorEastAsia" w:hAnsiTheme="minorHAnsi" w:cstheme="minorBidi"/>
              <w:noProof/>
              <w:kern w:val="0"/>
              <w:sz w:val="22"/>
              <w:szCs w:val="22"/>
              <w:lang w:eastAsia="fr-FR" w:bidi="ar-SA"/>
            </w:rPr>
          </w:pPr>
          <w:hyperlink w:anchor="_Toc210741404" w:history="1">
            <w:r w:rsidR="00D7244D" w:rsidRPr="00323A67">
              <w:rPr>
                <w:rStyle w:val="Lienhypertexte"/>
                <w:noProof/>
              </w:rPr>
              <w:t>9.</w:t>
            </w:r>
            <w:r w:rsidR="00D7244D">
              <w:rPr>
                <w:rFonts w:asciiTheme="minorHAnsi" w:eastAsiaTheme="minorEastAsia" w:hAnsiTheme="minorHAnsi" w:cstheme="minorBidi"/>
                <w:noProof/>
                <w:kern w:val="0"/>
                <w:sz w:val="22"/>
                <w:szCs w:val="22"/>
                <w:lang w:eastAsia="fr-FR" w:bidi="ar-SA"/>
              </w:rPr>
              <w:tab/>
            </w:r>
            <w:r w:rsidR="00D7244D" w:rsidRPr="00323A67">
              <w:rPr>
                <w:rStyle w:val="Lienhypertexte"/>
                <w:noProof/>
              </w:rPr>
              <w:t>CONTENTIEUX</w:t>
            </w:r>
            <w:r w:rsidR="00D7244D">
              <w:rPr>
                <w:noProof/>
                <w:webHidden/>
              </w:rPr>
              <w:tab/>
            </w:r>
            <w:r w:rsidR="00D7244D">
              <w:rPr>
                <w:noProof/>
                <w:webHidden/>
              </w:rPr>
              <w:fldChar w:fldCharType="begin"/>
            </w:r>
            <w:r w:rsidR="00D7244D">
              <w:rPr>
                <w:noProof/>
                <w:webHidden/>
              </w:rPr>
              <w:instrText xml:space="preserve"> PAGEREF _Toc210741404 \h </w:instrText>
            </w:r>
            <w:r w:rsidR="00D7244D">
              <w:rPr>
                <w:noProof/>
                <w:webHidden/>
              </w:rPr>
            </w:r>
            <w:r w:rsidR="00D7244D">
              <w:rPr>
                <w:noProof/>
                <w:webHidden/>
              </w:rPr>
              <w:fldChar w:fldCharType="separate"/>
            </w:r>
            <w:r w:rsidR="000F2197">
              <w:rPr>
                <w:noProof/>
                <w:webHidden/>
              </w:rPr>
              <w:t>14</w:t>
            </w:r>
            <w:r w:rsidR="00D7244D">
              <w:rPr>
                <w:noProof/>
                <w:webHidden/>
              </w:rPr>
              <w:fldChar w:fldCharType="end"/>
            </w:r>
          </w:hyperlink>
        </w:p>
        <w:p w14:paraId="23DDC868" w14:textId="7EF079D9" w:rsidR="00D7244D" w:rsidRDefault="00967525">
          <w:pPr>
            <w:pStyle w:val="TM1"/>
            <w:tabs>
              <w:tab w:val="left" w:pos="660"/>
              <w:tab w:val="right" w:leader="dot" w:pos="9627"/>
            </w:tabs>
            <w:rPr>
              <w:rFonts w:asciiTheme="minorHAnsi" w:eastAsiaTheme="minorEastAsia" w:hAnsiTheme="minorHAnsi" w:cstheme="minorBidi"/>
              <w:noProof/>
              <w:kern w:val="0"/>
              <w:sz w:val="22"/>
              <w:szCs w:val="22"/>
              <w:lang w:eastAsia="fr-FR" w:bidi="ar-SA"/>
            </w:rPr>
          </w:pPr>
          <w:hyperlink w:anchor="_Toc210741405" w:history="1">
            <w:r w:rsidR="00D7244D" w:rsidRPr="00323A67">
              <w:rPr>
                <w:rStyle w:val="Lienhypertexte"/>
                <w:noProof/>
              </w:rPr>
              <w:t>10.</w:t>
            </w:r>
            <w:r w:rsidR="00D7244D">
              <w:rPr>
                <w:rFonts w:asciiTheme="minorHAnsi" w:eastAsiaTheme="minorEastAsia" w:hAnsiTheme="minorHAnsi" w:cstheme="minorBidi"/>
                <w:noProof/>
                <w:kern w:val="0"/>
                <w:sz w:val="22"/>
                <w:szCs w:val="22"/>
                <w:lang w:eastAsia="fr-FR" w:bidi="ar-SA"/>
              </w:rPr>
              <w:tab/>
            </w:r>
            <w:r w:rsidR="00D7244D" w:rsidRPr="00323A67">
              <w:rPr>
                <w:rStyle w:val="Lienhypertexte"/>
                <w:noProof/>
              </w:rPr>
              <w:t>MODALITES DE SIGNATURE ELECTRONIQUE</w:t>
            </w:r>
            <w:r w:rsidR="00D7244D">
              <w:rPr>
                <w:noProof/>
                <w:webHidden/>
              </w:rPr>
              <w:tab/>
            </w:r>
            <w:r w:rsidR="00D7244D">
              <w:rPr>
                <w:noProof/>
                <w:webHidden/>
              </w:rPr>
              <w:fldChar w:fldCharType="begin"/>
            </w:r>
            <w:r w:rsidR="00D7244D">
              <w:rPr>
                <w:noProof/>
                <w:webHidden/>
              </w:rPr>
              <w:instrText xml:space="preserve"> PAGEREF _Toc210741405 \h </w:instrText>
            </w:r>
            <w:r w:rsidR="00D7244D">
              <w:rPr>
                <w:noProof/>
                <w:webHidden/>
              </w:rPr>
            </w:r>
            <w:r w:rsidR="00D7244D">
              <w:rPr>
                <w:noProof/>
                <w:webHidden/>
              </w:rPr>
              <w:fldChar w:fldCharType="separate"/>
            </w:r>
            <w:r w:rsidR="000F2197">
              <w:rPr>
                <w:noProof/>
                <w:webHidden/>
              </w:rPr>
              <w:t>15</w:t>
            </w:r>
            <w:r w:rsidR="00D7244D">
              <w:rPr>
                <w:noProof/>
                <w:webHidden/>
              </w:rPr>
              <w:fldChar w:fldCharType="end"/>
            </w:r>
          </w:hyperlink>
        </w:p>
        <w:p w14:paraId="2B3D5085" w14:textId="4B2E18AF" w:rsidR="00143E23" w:rsidRPr="003706D3" w:rsidRDefault="00143E23">
          <w:pPr>
            <w:rPr>
              <w:rFonts w:ascii="Arial" w:hAnsi="Arial" w:cs="Arial"/>
              <w:sz w:val="22"/>
              <w:szCs w:val="22"/>
            </w:rPr>
          </w:pPr>
          <w:r w:rsidRPr="003706D3">
            <w:rPr>
              <w:rFonts w:ascii="Arial" w:hAnsi="Arial" w:cs="Arial"/>
              <w:b/>
              <w:bCs/>
              <w:sz w:val="22"/>
              <w:szCs w:val="22"/>
            </w:rPr>
            <w:fldChar w:fldCharType="end"/>
          </w:r>
        </w:p>
      </w:sdtContent>
    </w:sdt>
    <w:p w14:paraId="2310DDA4" w14:textId="056C6C40" w:rsidR="00143E23" w:rsidRPr="003706D3" w:rsidRDefault="00D06DA6" w:rsidP="00EF7D6D">
      <w:pPr>
        <w:pStyle w:val="Texte"/>
        <w:tabs>
          <w:tab w:val="left" w:pos="5582"/>
        </w:tabs>
        <w:rPr>
          <w:rFonts w:eastAsiaTheme="minorEastAsia" w:cs="Arial"/>
          <w:noProof/>
          <w:kern w:val="0"/>
          <w:sz w:val="22"/>
          <w:szCs w:val="22"/>
          <w:lang w:eastAsia="fr-FR" w:bidi="ar-SA"/>
        </w:rPr>
      </w:pPr>
      <w:r w:rsidRPr="003706D3">
        <w:rPr>
          <w:rFonts w:cs="Arial"/>
          <w:sz w:val="22"/>
          <w:szCs w:val="22"/>
        </w:rPr>
        <w:fldChar w:fldCharType="begin"/>
      </w:r>
      <w:r w:rsidRPr="003706D3">
        <w:rPr>
          <w:rFonts w:cs="Arial"/>
          <w:sz w:val="22"/>
          <w:szCs w:val="22"/>
        </w:rPr>
        <w:instrText xml:space="preserve"> TOC \o "1-2" \u \l 1-2 \h </w:instrText>
      </w:r>
      <w:r w:rsidRPr="003706D3">
        <w:rPr>
          <w:rFonts w:cs="Arial"/>
          <w:sz w:val="22"/>
          <w:szCs w:val="22"/>
        </w:rPr>
        <w:fldChar w:fldCharType="separate"/>
      </w:r>
      <w:r w:rsidR="00EF7D6D">
        <w:rPr>
          <w:rFonts w:cs="Arial"/>
          <w:sz w:val="22"/>
          <w:szCs w:val="22"/>
        </w:rPr>
        <w:tab/>
      </w:r>
    </w:p>
    <w:p w14:paraId="14020F41" w14:textId="2BCFE0D6" w:rsidR="00143E23" w:rsidRPr="003706D3" w:rsidRDefault="00143E23" w:rsidP="00143E23">
      <w:pPr>
        <w:pStyle w:val="Texte"/>
        <w:rPr>
          <w:rFonts w:eastAsiaTheme="minorEastAsia" w:cs="Arial"/>
          <w:noProof/>
          <w:kern w:val="0"/>
          <w:sz w:val="22"/>
          <w:szCs w:val="22"/>
          <w:lang w:eastAsia="fr-FR" w:bidi="ar-SA"/>
        </w:rPr>
      </w:pPr>
    </w:p>
    <w:p w14:paraId="3BE56F07" w14:textId="330DB00E" w:rsidR="0089267C" w:rsidRDefault="00D06DA6" w:rsidP="0019504F">
      <w:pPr>
        <w:pStyle w:val="Contents3"/>
      </w:pPr>
      <w:r w:rsidRPr="003706D3">
        <w:rPr>
          <w:rFonts w:cs="Arial"/>
          <w:sz w:val="22"/>
          <w:szCs w:val="22"/>
        </w:rPr>
        <w:fldChar w:fldCharType="end"/>
      </w:r>
      <w:r>
        <w:t xml:space="preserve"> </w:t>
      </w:r>
      <w:r>
        <w:br w:type="page"/>
      </w:r>
    </w:p>
    <w:p w14:paraId="194FFD18" w14:textId="0882B87B" w:rsidR="0089267C" w:rsidRPr="00E95FB5" w:rsidRDefault="00D06DA6" w:rsidP="001736DD">
      <w:pPr>
        <w:pStyle w:val="Style1"/>
        <w:rPr>
          <w:sz w:val="22"/>
          <w:szCs w:val="22"/>
        </w:rPr>
      </w:pPr>
      <w:bookmarkStart w:id="1" w:name="_Toc95119113"/>
      <w:bookmarkStart w:id="2" w:name="_Toc210741372"/>
      <w:r w:rsidRPr="00E95FB5">
        <w:rPr>
          <w:sz w:val="22"/>
          <w:szCs w:val="22"/>
        </w:rPr>
        <w:lastRenderedPageBreak/>
        <w:t>OBJET DE LA CONSULTATION</w:t>
      </w:r>
      <w:bookmarkEnd w:id="1"/>
      <w:bookmarkEnd w:id="2"/>
    </w:p>
    <w:p w14:paraId="417819C5" w14:textId="21FA9C46" w:rsidR="00585902" w:rsidRPr="00E95FB5" w:rsidRDefault="00E95FB5" w:rsidP="00A7785A">
      <w:pPr>
        <w:pStyle w:val="Texte"/>
        <w:rPr>
          <w:rFonts w:cs="Arial"/>
          <w:sz w:val="22"/>
          <w:szCs w:val="22"/>
        </w:rPr>
      </w:pPr>
      <w:r>
        <w:rPr>
          <w:rFonts w:cs="Arial"/>
          <w:sz w:val="22"/>
          <w:szCs w:val="22"/>
        </w:rPr>
        <w:t>Le marché a pour objet l’a</w:t>
      </w:r>
      <w:r w:rsidR="00585902" w:rsidRPr="00E95FB5">
        <w:rPr>
          <w:rFonts w:cs="Arial"/>
          <w:sz w:val="22"/>
          <w:szCs w:val="22"/>
        </w:rPr>
        <w:t xml:space="preserve">cquisition de réservoirs souples </w:t>
      </w:r>
      <w:proofErr w:type="spellStart"/>
      <w:r w:rsidR="00585902" w:rsidRPr="00E95FB5">
        <w:rPr>
          <w:rFonts w:cs="Arial"/>
          <w:sz w:val="22"/>
          <w:szCs w:val="22"/>
        </w:rPr>
        <w:t>hélitransportables</w:t>
      </w:r>
      <w:proofErr w:type="spellEnd"/>
      <w:r w:rsidR="00585902" w:rsidRPr="00E95FB5">
        <w:rPr>
          <w:rFonts w:cs="Arial"/>
          <w:sz w:val="22"/>
          <w:szCs w:val="22"/>
        </w:rPr>
        <w:t>, aérotransportables et tractables pour carburants de capacité de 1900 litres.</w:t>
      </w:r>
    </w:p>
    <w:p w14:paraId="3781850A" w14:textId="4F2C5429" w:rsidR="00585902" w:rsidRPr="00E95FB5" w:rsidRDefault="00585902" w:rsidP="00A7785A">
      <w:pPr>
        <w:pStyle w:val="Texte"/>
        <w:rPr>
          <w:rFonts w:cs="Arial"/>
          <w:sz w:val="22"/>
          <w:szCs w:val="22"/>
        </w:rPr>
      </w:pPr>
      <w:r w:rsidRPr="00E95FB5">
        <w:rPr>
          <w:rFonts w:cs="Arial"/>
          <w:sz w:val="22"/>
          <w:szCs w:val="22"/>
        </w:rPr>
        <w:t xml:space="preserve">Le marché est un marché </w:t>
      </w:r>
      <w:r w:rsidR="006D49FF" w:rsidRPr="00E95FB5">
        <w:rPr>
          <w:rFonts w:cs="Arial"/>
          <w:sz w:val="22"/>
          <w:szCs w:val="22"/>
        </w:rPr>
        <w:t>de fournitures courantes et services</w:t>
      </w:r>
      <w:r w:rsidRPr="00E95FB5">
        <w:rPr>
          <w:rFonts w:cs="Arial"/>
          <w:sz w:val="22"/>
          <w:szCs w:val="22"/>
        </w:rPr>
        <w:t>.</w:t>
      </w:r>
    </w:p>
    <w:p w14:paraId="5A1743F6" w14:textId="15FB2A58" w:rsidR="0089267C" w:rsidRPr="00E95FB5" w:rsidRDefault="00D06DA6" w:rsidP="00A7785A">
      <w:pPr>
        <w:pStyle w:val="Texte"/>
        <w:rPr>
          <w:rFonts w:cs="Arial"/>
          <w:sz w:val="22"/>
          <w:szCs w:val="22"/>
        </w:rPr>
      </w:pPr>
      <w:r w:rsidRPr="00E95FB5">
        <w:rPr>
          <w:rFonts w:cs="Arial"/>
          <w:sz w:val="22"/>
          <w:szCs w:val="22"/>
        </w:rPr>
        <w:t>Code(s) CPV de la consultation :</w:t>
      </w:r>
      <w:r w:rsidR="00AE4927" w:rsidRPr="00E95FB5">
        <w:rPr>
          <w:rFonts w:cs="Arial"/>
          <w:sz w:val="22"/>
          <w:szCs w:val="22"/>
        </w:rPr>
        <w:t xml:space="preserve"> </w:t>
      </w:r>
      <w:r w:rsidR="009F1DAD" w:rsidRPr="00E95FB5">
        <w:rPr>
          <w:rFonts w:cs="Arial"/>
          <w:sz w:val="22"/>
          <w:szCs w:val="22"/>
        </w:rPr>
        <w:t>44611400.0</w:t>
      </w:r>
      <w:r w:rsidR="00A7785A" w:rsidRPr="00E95FB5">
        <w:rPr>
          <w:rFonts w:cs="Arial"/>
          <w:sz w:val="22"/>
          <w:szCs w:val="22"/>
        </w:rPr>
        <w:t xml:space="preserve"> - Remorque, porte-voiture, </w:t>
      </w:r>
      <w:r w:rsidR="00143E23" w:rsidRPr="00E95FB5">
        <w:rPr>
          <w:rFonts w:cs="Arial"/>
          <w:sz w:val="22"/>
          <w:szCs w:val="22"/>
        </w:rPr>
        <w:t>porte moto</w:t>
      </w:r>
      <w:r w:rsidR="00A7785A" w:rsidRPr="00E95FB5">
        <w:rPr>
          <w:rFonts w:cs="Arial"/>
          <w:sz w:val="22"/>
          <w:szCs w:val="22"/>
        </w:rPr>
        <w:t>, conteneur et caravane</w:t>
      </w:r>
      <w:r w:rsidR="003004B6">
        <w:rPr>
          <w:rFonts w:cs="Arial"/>
          <w:sz w:val="22"/>
          <w:szCs w:val="22"/>
        </w:rPr>
        <w:t>.</w:t>
      </w:r>
    </w:p>
    <w:p w14:paraId="49971241" w14:textId="29E2531F" w:rsidR="0089267C" w:rsidRPr="00E95FB5" w:rsidRDefault="00D06DA6" w:rsidP="002B37C8">
      <w:pPr>
        <w:pStyle w:val="Style1"/>
        <w:rPr>
          <w:sz w:val="22"/>
          <w:szCs w:val="22"/>
        </w:rPr>
      </w:pPr>
      <w:bookmarkStart w:id="3" w:name="_Toc95119114"/>
      <w:bookmarkStart w:id="4" w:name="_Toc210741373"/>
      <w:r w:rsidRPr="00E95FB5">
        <w:rPr>
          <w:sz w:val="22"/>
          <w:szCs w:val="22"/>
        </w:rPr>
        <w:t>CONDITIONS DE LA CONSULTATION</w:t>
      </w:r>
      <w:bookmarkEnd w:id="3"/>
      <w:bookmarkEnd w:id="4"/>
    </w:p>
    <w:p w14:paraId="43A411F1" w14:textId="621329C9" w:rsidR="0089267C" w:rsidRPr="00E95FB5" w:rsidRDefault="00D06DA6" w:rsidP="00A80E64">
      <w:pPr>
        <w:pStyle w:val="Style2"/>
        <w:rPr>
          <w:rFonts w:cs="Arial"/>
          <w:sz w:val="22"/>
          <w:szCs w:val="22"/>
        </w:rPr>
      </w:pPr>
      <w:bookmarkStart w:id="5" w:name="_Toc95119115"/>
      <w:bookmarkStart w:id="6" w:name="_Toc210741374"/>
      <w:r w:rsidRPr="00E95FB5">
        <w:rPr>
          <w:rFonts w:cs="Arial"/>
          <w:sz w:val="22"/>
          <w:szCs w:val="22"/>
        </w:rPr>
        <w:t>Procédure de passation</w:t>
      </w:r>
      <w:bookmarkEnd w:id="5"/>
      <w:bookmarkEnd w:id="6"/>
    </w:p>
    <w:p w14:paraId="15B51F46" w14:textId="4EBF906D" w:rsidR="00585902" w:rsidRPr="00E95FB5" w:rsidRDefault="00585902" w:rsidP="00585902">
      <w:pPr>
        <w:pStyle w:val="Texte"/>
        <w:rPr>
          <w:rFonts w:cs="Arial"/>
          <w:sz w:val="22"/>
          <w:szCs w:val="22"/>
        </w:rPr>
      </w:pPr>
      <w:r w:rsidRPr="00E95FB5">
        <w:rPr>
          <w:rFonts w:cs="Arial"/>
          <w:sz w:val="22"/>
          <w:szCs w:val="22"/>
        </w:rPr>
        <w:t xml:space="preserve">Le présent marché est un marché de défense passé selon une procédure adaptée en application des dispositions de l’article R.2323-1 du </w:t>
      </w:r>
      <w:r w:rsidR="00B8496F">
        <w:rPr>
          <w:rFonts w:cs="Arial"/>
          <w:sz w:val="22"/>
          <w:szCs w:val="22"/>
        </w:rPr>
        <w:t>C</w:t>
      </w:r>
      <w:r w:rsidRPr="00E95FB5">
        <w:rPr>
          <w:rFonts w:cs="Arial"/>
          <w:sz w:val="22"/>
          <w:szCs w:val="22"/>
        </w:rPr>
        <w:t xml:space="preserve">ode de la </w:t>
      </w:r>
      <w:r w:rsidR="00B8496F">
        <w:rPr>
          <w:rFonts w:cs="Arial"/>
          <w:sz w:val="22"/>
          <w:szCs w:val="22"/>
        </w:rPr>
        <w:t>C</w:t>
      </w:r>
      <w:r w:rsidRPr="00E95FB5">
        <w:rPr>
          <w:rFonts w:cs="Arial"/>
          <w:sz w:val="22"/>
          <w:szCs w:val="22"/>
        </w:rPr>
        <w:t xml:space="preserve">ommande </w:t>
      </w:r>
      <w:r w:rsidR="00B8496F">
        <w:rPr>
          <w:rFonts w:cs="Arial"/>
          <w:sz w:val="22"/>
          <w:szCs w:val="22"/>
        </w:rPr>
        <w:t>P</w:t>
      </w:r>
      <w:r w:rsidRPr="00E95FB5">
        <w:rPr>
          <w:rFonts w:cs="Arial"/>
          <w:sz w:val="22"/>
          <w:szCs w:val="22"/>
        </w:rPr>
        <w:t>ublique (CCP).</w:t>
      </w:r>
    </w:p>
    <w:p w14:paraId="2D01D596" w14:textId="106F04C9" w:rsidR="0089267C" w:rsidRPr="00E95FB5" w:rsidRDefault="00D06DA6" w:rsidP="003C09EA">
      <w:pPr>
        <w:pStyle w:val="Style2"/>
        <w:rPr>
          <w:rFonts w:cs="Arial"/>
          <w:sz w:val="22"/>
          <w:szCs w:val="22"/>
        </w:rPr>
      </w:pPr>
      <w:bookmarkStart w:id="7" w:name="_Toc95119116"/>
      <w:bookmarkStart w:id="8" w:name="_Toc210741375"/>
      <w:r w:rsidRPr="00E95FB5">
        <w:rPr>
          <w:rFonts w:cs="Arial"/>
          <w:sz w:val="22"/>
          <w:szCs w:val="22"/>
        </w:rPr>
        <w:t>Allotissement</w:t>
      </w:r>
      <w:bookmarkEnd w:id="7"/>
      <w:bookmarkEnd w:id="8"/>
    </w:p>
    <w:p w14:paraId="49A6BC38" w14:textId="2B828B1B" w:rsidR="00585902" w:rsidRPr="00E95FB5" w:rsidRDefault="001B7BB2" w:rsidP="00585902">
      <w:pPr>
        <w:pStyle w:val="Texte"/>
        <w:rPr>
          <w:rFonts w:cs="Arial"/>
          <w:sz w:val="22"/>
          <w:szCs w:val="22"/>
        </w:rPr>
      </w:pPr>
      <w:r w:rsidRPr="00E95FB5">
        <w:rPr>
          <w:rFonts w:cs="Arial"/>
          <w:sz w:val="22"/>
          <w:szCs w:val="22"/>
        </w:rPr>
        <w:t xml:space="preserve">Le présent </w:t>
      </w:r>
      <w:r w:rsidR="00585902" w:rsidRPr="00E95FB5">
        <w:rPr>
          <w:rFonts w:cs="Arial"/>
          <w:sz w:val="22"/>
          <w:szCs w:val="22"/>
        </w:rPr>
        <w:t>marché n’est pas alloti</w:t>
      </w:r>
      <w:r w:rsidR="008118B6">
        <w:rPr>
          <w:rFonts w:cs="Arial"/>
          <w:sz w:val="22"/>
          <w:szCs w:val="22"/>
        </w:rPr>
        <w:t>.</w:t>
      </w:r>
    </w:p>
    <w:p w14:paraId="2D41F28E" w14:textId="5790A340" w:rsidR="0089267C" w:rsidRPr="00E95FB5" w:rsidRDefault="00D06DA6" w:rsidP="003C09EA">
      <w:pPr>
        <w:pStyle w:val="Style2"/>
        <w:rPr>
          <w:rFonts w:cs="Arial"/>
          <w:sz w:val="22"/>
          <w:szCs w:val="22"/>
        </w:rPr>
      </w:pPr>
      <w:bookmarkStart w:id="9" w:name="_Toc95119117"/>
      <w:bookmarkStart w:id="10" w:name="_Toc210741376"/>
      <w:r w:rsidRPr="00E95FB5">
        <w:rPr>
          <w:rFonts w:cs="Arial"/>
          <w:sz w:val="22"/>
          <w:szCs w:val="22"/>
        </w:rPr>
        <w:t>Forme et étendue de l'accord-cadre</w:t>
      </w:r>
      <w:bookmarkEnd w:id="9"/>
      <w:bookmarkEnd w:id="10"/>
    </w:p>
    <w:p w14:paraId="08092B8A" w14:textId="5958D880" w:rsidR="008118B6" w:rsidRPr="008118B6" w:rsidRDefault="008118B6" w:rsidP="008118B6">
      <w:pPr>
        <w:pStyle w:val="Texte"/>
        <w:rPr>
          <w:rFonts w:cs="Arial"/>
          <w:sz w:val="22"/>
          <w:szCs w:val="22"/>
        </w:rPr>
      </w:pPr>
      <w:r w:rsidRPr="008118B6">
        <w:rPr>
          <w:rFonts w:cs="Arial"/>
          <w:sz w:val="22"/>
          <w:szCs w:val="22"/>
        </w:rPr>
        <w:t xml:space="preserve">Le marché est conclu pour la fourniture de réservoirs souples </w:t>
      </w:r>
      <w:proofErr w:type="spellStart"/>
      <w:r w:rsidRPr="008118B6">
        <w:rPr>
          <w:rFonts w:cs="Arial"/>
          <w:sz w:val="22"/>
          <w:szCs w:val="22"/>
        </w:rPr>
        <w:t>hélitransportables</w:t>
      </w:r>
      <w:proofErr w:type="spellEnd"/>
      <w:r w:rsidRPr="008118B6">
        <w:rPr>
          <w:rFonts w:cs="Arial"/>
          <w:sz w:val="22"/>
          <w:szCs w:val="22"/>
        </w:rPr>
        <w:t>, aérotransportables et tractables pour carburants de capacité de 1900 litres, conformes à la fiche technique jointe pour un montant maximum de 443 000 €</w:t>
      </w:r>
      <w:r w:rsidR="00B8496F">
        <w:rPr>
          <w:rFonts w:cs="Arial"/>
          <w:sz w:val="22"/>
          <w:szCs w:val="22"/>
        </w:rPr>
        <w:t xml:space="preserve"> </w:t>
      </w:r>
      <w:r w:rsidRPr="008118B6">
        <w:rPr>
          <w:rFonts w:cs="Arial"/>
          <w:sz w:val="22"/>
          <w:szCs w:val="22"/>
        </w:rPr>
        <w:t>HT, sans montant minimum.</w:t>
      </w:r>
    </w:p>
    <w:p w14:paraId="799A69E7" w14:textId="6ABA5822" w:rsidR="008118B6" w:rsidRPr="00E95FB5" w:rsidRDefault="008118B6" w:rsidP="008118B6">
      <w:pPr>
        <w:pStyle w:val="Texte"/>
        <w:rPr>
          <w:rFonts w:cs="Arial"/>
          <w:sz w:val="22"/>
          <w:szCs w:val="22"/>
        </w:rPr>
      </w:pPr>
      <w:r w:rsidRPr="008118B6">
        <w:rPr>
          <w:rFonts w:cs="Arial"/>
          <w:sz w:val="22"/>
          <w:szCs w:val="22"/>
        </w:rPr>
        <w:t xml:space="preserve">Le marché est mono-attributaire et est exécuté sous la forme d’un accord-cadre, en application des dispositions des articles R.2362-1 à R.2362-6, et de l’article R.2362-8 du Code de la </w:t>
      </w:r>
      <w:r w:rsidR="00B8496F">
        <w:rPr>
          <w:rFonts w:cs="Arial"/>
          <w:sz w:val="22"/>
          <w:szCs w:val="22"/>
        </w:rPr>
        <w:t>C</w:t>
      </w:r>
      <w:r w:rsidRPr="008118B6">
        <w:rPr>
          <w:rFonts w:cs="Arial"/>
          <w:sz w:val="22"/>
          <w:szCs w:val="22"/>
        </w:rPr>
        <w:t xml:space="preserve">ommande </w:t>
      </w:r>
      <w:r w:rsidR="00B8496F">
        <w:rPr>
          <w:rFonts w:cs="Arial"/>
          <w:sz w:val="22"/>
          <w:szCs w:val="22"/>
        </w:rPr>
        <w:t>P</w:t>
      </w:r>
      <w:r w:rsidRPr="008118B6">
        <w:rPr>
          <w:rFonts w:cs="Arial"/>
          <w:sz w:val="22"/>
          <w:szCs w:val="22"/>
        </w:rPr>
        <w:t>ublique.</w:t>
      </w:r>
    </w:p>
    <w:p w14:paraId="06BC4E4D" w14:textId="0E64439A" w:rsidR="0089267C" w:rsidRPr="00E95FB5" w:rsidRDefault="00D06DA6" w:rsidP="003C09EA">
      <w:pPr>
        <w:pStyle w:val="Style2"/>
        <w:rPr>
          <w:rFonts w:cs="Arial"/>
          <w:sz w:val="22"/>
          <w:szCs w:val="22"/>
        </w:rPr>
      </w:pPr>
      <w:bookmarkStart w:id="11" w:name="_Toc95119120"/>
      <w:bookmarkStart w:id="12" w:name="_Toc210741377"/>
      <w:r w:rsidRPr="00E95FB5">
        <w:rPr>
          <w:rFonts w:cs="Arial"/>
          <w:sz w:val="22"/>
          <w:szCs w:val="22"/>
        </w:rPr>
        <w:t>Lieu</w:t>
      </w:r>
      <w:r w:rsidR="006C76B0" w:rsidRPr="00E95FB5">
        <w:rPr>
          <w:rFonts w:cs="Arial"/>
          <w:sz w:val="22"/>
          <w:szCs w:val="22"/>
        </w:rPr>
        <w:t>x</w:t>
      </w:r>
      <w:r w:rsidRPr="00E95FB5">
        <w:rPr>
          <w:rFonts w:cs="Arial"/>
          <w:sz w:val="22"/>
          <w:szCs w:val="22"/>
        </w:rPr>
        <w:t xml:space="preserve"> d'exécution</w:t>
      </w:r>
      <w:bookmarkEnd w:id="11"/>
      <w:bookmarkEnd w:id="12"/>
    </w:p>
    <w:p w14:paraId="52A50675" w14:textId="56BEF0EC" w:rsidR="00F83039" w:rsidRPr="00E95FB5" w:rsidRDefault="00F83039" w:rsidP="00F83039">
      <w:pPr>
        <w:pStyle w:val="Texte"/>
        <w:rPr>
          <w:rFonts w:cs="Arial"/>
          <w:sz w:val="22"/>
          <w:szCs w:val="22"/>
        </w:rPr>
      </w:pPr>
      <w:r w:rsidRPr="00E95FB5">
        <w:rPr>
          <w:rFonts w:cs="Arial"/>
          <w:sz w:val="22"/>
          <w:szCs w:val="22"/>
        </w:rPr>
        <w:t xml:space="preserve">Les réservoirs </w:t>
      </w:r>
      <w:r w:rsidR="008118B6">
        <w:rPr>
          <w:rFonts w:cs="Arial"/>
          <w:sz w:val="22"/>
          <w:szCs w:val="22"/>
        </w:rPr>
        <w:t>validés</w:t>
      </w:r>
      <w:r w:rsidRPr="00E95FB5">
        <w:rPr>
          <w:rFonts w:cs="Arial"/>
          <w:sz w:val="22"/>
          <w:szCs w:val="22"/>
        </w:rPr>
        <w:t xml:space="preserve"> après vérification en usine sont acheminés et livrés franco de port, par le titulaire à l'adresse suivante :</w:t>
      </w:r>
    </w:p>
    <w:p w14:paraId="1FF585DB" w14:textId="77777777" w:rsidR="00F83039" w:rsidRPr="00E95FB5" w:rsidRDefault="00F83039" w:rsidP="00F83039">
      <w:pPr>
        <w:pStyle w:val="Texte"/>
        <w:rPr>
          <w:rFonts w:cs="Arial"/>
          <w:sz w:val="22"/>
          <w:szCs w:val="22"/>
        </w:rPr>
      </w:pPr>
      <w:r w:rsidRPr="00E95FB5">
        <w:rPr>
          <w:rFonts w:cs="Arial"/>
          <w:sz w:val="22"/>
          <w:szCs w:val="22"/>
        </w:rPr>
        <w:t xml:space="preserve">Centre de Soutien Logistique du Service de l’Energie Opérationnelle (CSLSEO) </w:t>
      </w:r>
    </w:p>
    <w:p w14:paraId="291CE3BF" w14:textId="77777777" w:rsidR="00F83039" w:rsidRPr="00E95FB5" w:rsidRDefault="00F83039" w:rsidP="00F83039">
      <w:pPr>
        <w:pStyle w:val="Texte"/>
        <w:rPr>
          <w:rFonts w:cs="Arial"/>
          <w:sz w:val="22"/>
          <w:szCs w:val="22"/>
        </w:rPr>
      </w:pPr>
      <w:r w:rsidRPr="00E95FB5">
        <w:rPr>
          <w:rFonts w:cs="Arial"/>
          <w:sz w:val="22"/>
          <w:szCs w:val="22"/>
        </w:rPr>
        <w:t>138 avenue Albert Gravé - 77130 VARENNES SUR SEINE</w:t>
      </w:r>
    </w:p>
    <w:p w14:paraId="5459F146" w14:textId="6DCD9E95" w:rsidR="00F83039" w:rsidRDefault="00F83039" w:rsidP="00F83039">
      <w:pPr>
        <w:pStyle w:val="Texte"/>
        <w:rPr>
          <w:rFonts w:cs="Arial"/>
          <w:sz w:val="22"/>
          <w:szCs w:val="22"/>
        </w:rPr>
      </w:pPr>
      <w:r w:rsidRPr="00E95FB5">
        <w:rPr>
          <w:rFonts w:cs="Arial"/>
          <w:sz w:val="22"/>
          <w:szCs w:val="22"/>
        </w:rPr>
        <w:t>Les caisses d’expédition sont mises à disposition du titulaire par le SEO, dans les locaux du titulaire, afin de lui permettre d’effectuer la livraison des réservoirs.</w:t>
      </w:r>
    </w:p>
    <w:p w14:paraId="04499D43" w14:textId="3D16A628" w:rsidR="0043440F" w:rsidRPr="00E95FB5" w:rsidRDefault="0043440F" w:rsidP="00F83039">
      <w:pPr>
        <w:pStyle w:val="Texte"/>
        <w:rPr>
          <w:rFonts w:cs="Arial"/>
          <w:sz w:val="22"/>
          <w:szCs w:val="22"/>
        </w:rPr>
      </w:pPr>
      <w:r>
        <w:rPr>
          <w:rFonts w:cs="Arial"/>
          <w:sz w:val="22"/>
          <w:szCs w:val="22"/>
        </w:rPr>
        <w:t xml:space="preserve">La livraison des réservoirs ne </w:t>
      </w:r>
      <w:r w:rsidR="009B76E9">
        <w:rPr>
          <w:rFonts w:cs="Arial"/>
          <w:sz w:val="22"/>
          <w:szCs w:val="22"/>
        </w:rPr>
        <w:t>préjuge</w:t>
      </w:r>
      <w:r>
        <w:rPr>
          <w:rFonts w:cs="Arial"/>
          <w:sz w:val="22"/>
          <w:szCs w:val="22"/>
        </w:rPr>
        <w:t xml:space="preserve"> pas de leur admission qui est conditionnée à différentes analyses qualitatives</w:t>
      </w:r>
      <w:r w:rsidR="009B76E9">
        <w:rPr>
          <w:rFonts w:cs="Arial"/>
          <w:sz w:val="22"/>
          <w:szCs w:val="22"/>
        </w:rPr>
        <w:t>, prévues dans le cahier des clauses particulières du marché.</w:t>
      </w:r>
    </w:p>
    <w:p w14:paraId="449BF0F6" w14:textId="1AAE6346" w:rsidR="0089267C" w:rsidRPr="00E95FB5" w:rsidRDefault="00D06DA6" w:rsidP="003C09EA">
      <w:pPr>
        <w:pStyle w:val="Style2"/>
        <w:rPr>
          <w:rFonts w:cs="Arial"/>
          <w:sz w:val="22"/>
          <w:szCs w:val="22"/>
        </w:rPr>
      </w:pPr>
      <w:bookmarkStart w:id="13" w:name="_Toc95119121"/>
      <w:bookmarkStart w:id="14" w:name="_Toc210741378"/>
      <w:r w:rsidRPr="00E95FB5">
        <w:rPr>
          <w:rFonts w:cs="Arial"/>
          <w:sz w:val="22"/>
          <w:szCs w:val="22"/>
        </w:rPr>
        <w:t>Variantes</w:t>
      </w:r>
      <w:bookmarkEnd w:id="13"/>
      <w:bookmarkEnd w:id="14"/>
    </w:p>
    <w:p w14:paraId="4B6A6881" w14:textId="38EFAEC9" w:rsidR="0089267C" w:rsidRPr="00E95FB5" w:rsidRDefault="00ED6553" w:rsidP="00F83039">
      <w:pPr>
        <w:pStyle w:val="Texte"/>
        <w:rPr>
          <w:rFonts w:cs="Arial"/>
          <w:sz w:val="22"/>
          <w:szCs w:val="22"/>
        </w:rPr>
      </w:pPr>
      <w:r w:rsidRPr="00E95FB5">
        <w:rPr>
          <w:rFonts w:cs="Arial"/>
          <w:sz w:val="22"/>
          <w:szCs w:val="22"/>
        </w:rPr>
        <w:t>Les variantes</w:t>
      </w:r>
      <w:r w:rsidR="00F83039" w:rsidRPr="00E95FB5">
        <w:rPr>
          <w:rFonts w:cs="Arial"/>
          <w:sz w:val="22"/>
          <w:szCs w:val="22"/>
        </w:rPr>
        <w:t xml:space="preserve"> ne </w:t>
      </w:r>
      <w:r w:rsidR="00D06DA6" w:rsidRPr="00E95FB5">
        <w:rPr>
          <w:rFonts w:cs="Arial"/>
          <w:sz w:val="22"/>
          <w:szCs w:val="22"/>
        </w:rPr>
        <w:t>sont pas autorisé</w:t>
      </w:r>
      <w:r w:rsidR="00F83039" w:rsidRPr="00E95FB5">
        <w:rPr>
          <w:rFonts w:cs="Arial"/>
          <w:sz w:val="22"/>
          <w:szCs w:val="22"/>
        </w:rPr>
        <w:t>e</w:t>
      </w:r>
      <w:r w:rsidR="00D06DA6" w:rsidRPr="00E95FB5">
        <w:rPr>
          <w:rFonts w:cs="Arial"/>
          <w:sz w:val="22"/>
          <w:szCs w:val="22"/>
        </w:rPr>
        <w:t>s</w:t>
      </w:r>
      <w:r w:rsidR="00F83039" w:rsidRPr="00E95FB5">
        <w:rPr>
          <w:rFonts w:cs="Arial"/>
          <w:sz w:val="22"/>
          <w:szCs w:val="22"/>
        </w:rPr>
        <w:t>.</w:t>
      </w:r>
    </w:p>
    <w:p w14:paraId="3BD77BA0" w14:textId="25554D46" w:rsidR="0089267C" w:rsidRPr="00E95FB5" w:rsidRDefault="00D06DA6" w:rsidP="003C09EA">
      <w:pPr>
        <w:pStyle w:val="Style2"/>
        <w:rPr>
          <w:rFonts w:cs="Arial"/>
          <w:sz w:val="22"/>
          <w:szCs w:val="22"/>
        </w:rPr>
      </w:pPr>
      <w:bookmarkStart w:id="15" w:name="_Toc95119125"/>
      <w:bookmarkStart w:id="16" w:name="_Toc210741379"/>
      <w:r w:rsidRPr="00E95FB5">
        <w:rPr>
          <w:rFonts w:cs="Arial"/>
          <w:sz w:val="22"/>
          <w:szCs w:val="22"/>
        </w:rPr>
        <w:t>Traitement de données à caractère personnel</w:t>
      </w:r>
      <w:bookmarkEnd w:id="15"/>
      <w:bookmarkEnd w:id="16"/>
    </w:p>
    <w:p w14:paraId="0B347025" w14:textId="44A115F0" w:rsidR="0089267C" w:rsidRPr="00E95FB5" w:rsidRDefault="00D06DA6" w:rsidP="00F83039">
      <w:pPr>
        <w:pStyle w:val="Texte"/>
        <w:rPr>
          <w:rFonts w:cs="Arial"/>
          <w:sz w:val="22"/>
          <w:szCs w:val="22"/>
        </w:rPr>
      </w:pPr>
      <w:r w:rsidRPr="00E95FB5">
        <w:rPr>
          <w:rFonts w:cs="Arial"/>
          <w:sz w:val="22"/>
          <w:szCs w:val="22"/>
        </w:rPr>
        <w:t>E</w:t>
      </w:r>
      <w:r w:rsidR="00E30FC3" w:rsidRPr="00E95FB5">
        <w:rPr>
          <w:rFonts w:cs="Arial"/>
          <w:sz w:val="22"/>
          <w:szCs w:val="22"/>
        </w:rPr>
        <w:t xml:space="preserve">n application de l'article 13 </w:t>
      </w:r>
      <w:r w:rsidRPr="00E95FB5">
        <w:rPr>
          <w:rFonts w:cs="Arial"/>
          <w:sz w:val="22"/>
          <w:szCs w:val="22"/>
        </w:rPr>
        <w:t>du règlement (UE) 2016/679 du Parlement européen et du Conseil du 27 avril 2016 relatif à la protection des personnes physiques à l'égard du traitement des données à caractère personnel et à la libre circulation de ces données (RGPD), les candidats sont informés que des données à caractère personnel (notamment nom, prénom, adresse mail, données de connexion) collectées dans le cadre de la présente procédure de passation et dans le cadre de l'exécution du présent marché public sont susceptibles de faire l'objet de traitement(s).</w:t>
      </w:r>
    </w:p>
    <w:p w14:paraId="718D4450" w14:textId="77777777" w:rsidR="007B281B" w:rsidRPr="00E95FB5" w:rsidRDefault="007B281B" w:rsidP="00F83039">
      <w:pPr>
        <w:pStyle w:val="Texte"/>
        <w:rPr>
          <w:rFonts w:cs="Arial"/>
          <w:sz w:val="22"/>
          <w:szCs w:val="22"/>
          <w:u w:val="single"/>
        </w:rPr>
      </w:pPr>
    </w:p>
    <w:p w14:paraId="3867C47A" w14:textId="2920FCC1" w:rsidR="0089267C" w:rsidRPr="00E95FB5" w:rsidRDefault="00D06DA6" w:rsidP="00F83039">
      <w:pPr>
        <w:pStyle w:val="Texte"/>
        <w:rPr>
          <w:rFonts w:cs="Arial"/>
          <w:sz w:val="22"/>
          <w:szCs w:val="22"/>
        </w:rPr>
      </w:pPr>
      <w:r w:rsidRPr="00E95FB5">
        <w:rPr>
          <w:rFonts w:cs="Arial"/>
          <w:sz w:val="22"/>
          <w:szCs w:val="22"/>
          <w:u w:val="single"/>
        </w:rPr>
        <w:t>Identité et coordonnées du responsable de traitement et de son représentant </w:t>
      </w:r>
      <w:r w:rsidRPr="00E95FB5">
        <w:rPr>
          <w:rFonts w:cs="Arial"/>
          <w:sz w:val="22"/>
          <w:szCs w:val="22"/>
        </w:rPr>
        <w:t>:</w:t>
      </w:r>
    </w:p>
    <w:p w14:paraId="7FE942F9" w14:textId="4071BBCC" w:rsidR="0089267C" w:rsidRPr="00E95FB5" w:rsidRDefault="00D06DA6" w:rsidP="00F83039">
      <w:pPr>
        <w:pStyle w:val="Texte"/>
        <w:rPr>
          <w:rFonts w:cs="Arial"/>
          <w:sz w:val="22"/>
          <w:szCs w:val="22"/>
        </w:rPr>
      </w:pPr>
      <w:r w:rsidRPr="00E95FB5">
        <w:rPr>
          <w:rFonts w:cs="Arial"/>
          <w:sz w:val="22"/>
          <w:szCs w:val="22"/>
        </w:rPr>
        <w:t>Le Ministère de l'action et des comptes publics</w:t>
      </w:r>
    </w:p>
    <w:p w14:paraId="32BB55AD" w14:textId="5792B0DC" w:rsidR="0089267C" w:rsidRPr="00E95FB5" w:rsidRDefault="00D06DA6" w:rsidP="00F83039">
      <w:pPr>
        <w:pStyle w:val="Texte"/>
        <w:rPr>
          <w:rFonts w:cs="Arial"/>
          <w:sz w:val="22"/>
          <w:szCs w:val="22"/>
        </w:rPr>
      </w:pPr>
      <w:r w:rsidRPr="00E95FB5">
        <w:rPr>
          <w:rFonts w:cs="Arial"/>
          <w:sz w:val="22"/>
          <w:szCs w:val="22"/>
        </w:rPr>
        <w:lastRenderedPageBreak/>
        <w:t>59, boulevard Vincent Auriol</w:t>
      </w:r>
    </w:p>
    <w:p w14:paraId="57D29434" w14:textId="043FFB8C" w:rsidR="0089267C" w:rsidRPr="00E95FB5" w:rsidRDefault="00D06DA6" w:rsidP="00F83039">
      <w:pPr>
        <w:pStyle w:val="Texte"/>
        <w:rPr>
          <w:rFonts w:cs="Arial"/>
          <w:sz w:val="22"/>
          <w:szCs w:val="22"/>
        </w:rPr>
      </w:pPr>
      <w:r w:rsidRPr="00E95FB5">
        <w:rPr>
          <w:rFonts w:cs="Arial"/>
          <w:sz w:val="22"/>
          <w:szCs w:val="22"/>
        </w:rPr>
        <w:t>75703 Paris Cedex 13</w:t>
      </w:r>
    </w:p>
    <w:p w14:paraId="448C7E3C" w14:textId="43BEC876" w:rsidR="0089267C" w:rsidRPr="00E95FB5" w:rsidRDefault="00D06DA6" w:rsidP="00F83039">
      <w:pPr>
        <w:pStyle w:val="Texte"/>
        <w:rPr>
          <w:rFonts w:cs="Arial"/>
          <w:sz w:val="22"/>
          <w:szCs w:val="22"/>
        </w:rPr>
      </w:pPr>
      <w:r w:rsidRPr="00E95FB5">
        <w:rPr>
          <w:rFonts w:cs="Arial"/>
          <w:sz w:val="22"/>
          <w:szCs w:val="22"/>
        </w:rPr>
        <w:t>Représentée par le Directeur des achats de l'Etat</w:t>
      </w:r>
    </w:p>
    <w:p w14:paraId="7F740621" w14:textId="77777777" w:rsidR="007B281B" w:rsidRPr="00E95FB5" w:rsidRDefault="007B281B" w:rsidP="00F83039">
      <w:pPr>
        <w:pStyle w:val="Texte"/>
        <w:rPr>
          <w:rFonts w:cs="Arial"/>
          <w:sz w:val="22"/>
          <w:szCs w:val="22"/>
          <w:u w:val="single"/>
        </w:rPr>
      </w:pPr>
    </w:p>
    <w:p w14:paraId="3CDA8D52" w14:textId="04745F2D" w:rsidR="0089267C" w:rsidRPr="00E95FB5" w:rsidRDefault="00D06DA6" w:rsidP="00F83039">
      <w:pPr>
        <w:pStyle w:val="Texte"/>
        <w:rPr>
          <w:rFonts w:cs="Arial"/>
          <w:sz w:val="22"/>
          <w:szCs w:val="22"/>
        </w:rPr>
      </w:pPr>
      <w:r w:rsidRPr="00E95FB5">
        <w:rPr>
          <w:rFonts w:cs="Arial"/>
          <w:sz w:val="22"/>
          <w:szCs w:val="22"/>
          <w:u w:val="single"/>
        </w:rPr>
        <w:t>Responsable de Traitement Opérationnel (RTO)</w:t>
      </w:r>
      <w:r w:rsidRPr="00E95FB5">
        <w:rPr>
          <w:rFonts w:cs="Arial"/>
          <w:sz w:val="22"/>
          <w:szCs w:val="22"/>
        </w:rPr>
        <w:t xml:space="preserve"> :</w:t>
      </w:r>
    </w:p>
    <w:p w14:paraId="276C4973" w14:textId="1DC9F306" w:rsidR="0089267C" w:rsidRPr="00E95FB5" w:rsidRDefault="00D06DA6" w:rsidP="00F83039">
      <w:pPr>
        <w:pStyle w:val="Texte"/>
        <w:rPr>
          <w:rFonts w:cs="Arial"/>
          <w:sz w:val="22"/>
          <w:szCs w:val="22"/>
        </w:rPr>
      </w:pPr>
      <w:r w:rsidRPr="00E95FB5">
        <w:rPr>
          <w:rFonts w:cs="Arial"/>
          <w:sz w:val="22"/>
          <w:szCs w:val="22"/>
        </w:rPr>
        <w:t>La Direction des achats de l'Etat,</w:t>
      </w:r>
    </w:p>
    <w:p w14:paraId="004A7F46" w14:textId="64C59514" w:rsidR="0089267C" w:rsidRPr="00E95FB5" w:rsidRDefault="00D06DA6" w:rsidP="00F83039">
      <w:pPr>
        <w:pStyle w:val="Texte"/>
        <w:rPr>
          <w:rFonts w:cs="Arial"/>
          <w:sz w:val="22"/>
          <w:szCs w:val="22"/>
        </w:rPr>
      </w:pPr>
      <w:r w:rsidRPr="00E95FB5">
        <w:rPr>
          <w:rFonts w:cs="Arial"/>
          <w:sz w:val="22"/>
          <w:szCs w:val="22"/>
        </w:rPr>
        <w:t>Représentée par le Directeur des achats de l'Etat</w:t>
      </w:r>
    </w:p>
    <w:p w14:paraId="3C0AB747" w14:textId="77777777" w:rsidR="007B281B" w:rsidRPr="00E95FB5" w:rsidRDefault="007B281B" w:rsidP="00F83039">
      <w:pPr>
        <w:pStyle w:val="Texte"/>
        <w:rPr>
          <w:rFonts w:cs="Arial"/>
          <w:sz w:val="22"/>
          <w:szCs w:val="22"/>
          <w:u w:val="single"/>
        </w:rPr>
      </w:pPr>
    </w:p>
    <w:p w14:paraId="45014046" w14:textId="70B3C7F3" w:rsidR="0089267C" w:rsidRPr="00E95FB5" w:rsidRDefault="00D06DA6" w:rsidP="00F83039">
      <w:pPr>
        <w:pStyle w:val="Texte"/>
        <w:rPr>
          <w:rFonts w:cs="Arial"/>
          <w:sz w:val="22"/>
          <w:szCs w:val="22"/>
        </w:rPr>
      </w:pPr>
      <w:r w:rsidRPr="00E95FB5">
        <w:rPr>
          <w:rFonts w:cs="Arial"/>
          <w:sz w:val="22"/>
          <w:szCs w:val="22"/>
          <w:u w:val="single"/>
        </w:rPr>
        <w:t>Coordonnées du délégué à la protection des données</w:t>
      </w:r>
      <w:r w:rsidRPr="00E95FB5">
        <w:rPr>
          <w:rFonts w:cs="Arial"/>
          <w:sz w:val="22"/>
          <w:szCs w:val="22"/>
        </w:rPr>
        <w:t> :</w:t>
      </w:r>
    </w:p>
    <w:p w14:paraId="5C0B9ED6" w14:textId="10E45C3C" w:rsidR="0089267C" w:rsidRPr="00E95FB5" w:rsidRDefault="00967525" w:rsidP="00F83039">
      <w:pPr>
        <w:pStyle w:val="Texte"/>
        <w:rPr>
          <w:rFonts w:cs="Arial"/>
          <w:sz w:val="22"/>
          <w:szCs w:val="22"/>
        </w:rPr>
      </w:pPr>
      <w:hyperlink r:id="rId12" w:history="1">
        <w:r w:rsidR="00A92AF6" w:rsidRPr="00E95FB5">
          <w:rPr>
            <w:rStyle w:val="Lienhypertexte"/>
            <w:rFonts w:cs="Arial"/>
            <w:sz w:val="22"/>
            <w:szCs w:val="22"/>
          </w:rPr>
          <w:t>le-delegue-a-la-protection-des-donnees-personnelles@finances.gouv.fr</w:t>
        </w:r>
      </w:hyperlink>
      <w:r w:rsidR="00A92AF6" w:rsidRPr="00E95FB5">
        <w:rPr>
          <w:rFonts w:cs="Arial"/>
          <w:sz w:val="22"/>
          <w:szCs w:val="22"/>
        </w:rPr>
        <w:t xml:space="preserve"> </w:t>
      </w:r>
    </w:p>
    <w:p w14:paraId="34D213F0" w14:textId="77777777" w:rsidR="007B281B" w:rsidRPr="00E95FB5" w:rsidRDefault="007B281B" w:rsidP="00F83039">
      <w:pPr>
        <w:pStyle w:val="Texte"/>
        <w:rPr>
          <w:rFonts w:cs="Arial"/>
          <w:b/>
          <w:sz w:val="22"/>
          <w:szCs w:val="22"/>
        </w:rPr>
      </w:pPr>
    </w:p>
    <w:p w14:paraId="6306F12D" w14:textId="545AA754" w:rsidR="0089267C" w:rsidRPr="00E95FB5" w:rsidRDefault="00D06DA6" w:rsidP="00F83039">
      <w:pPr>
        <w:pStyle w:val="Texte"/>
        <w:rPr>
          <w:rFonts w:cs="Arial"/>
          <w:sz w:val="22"/>
          <w:szCs w:val="22"/>
        </w:rPr>
      </w:pPr>
      <w:r w:rsidRPr="00E95FB5">
        <w:rPr>
          <w:rFonts w:cs="Arial"/>
          <w:b/>
          <w:sz w:val="22"/>
          <w:szCs w:val="22"/>
        </w:rPr>
        <w:t>Base juridique du traitement </w:t>
      </w:r>
      <w:r w:rsidRPr="00E95FB5">
        <w:rPr>
          <w:rFonts w:cs="Arial"/>
          <w:sz w:val="22"/>
          <w:szCs w:val="22"/>
        </w:rPr>
        <w:t>: c) et e) de l'article 6.1 du RGPD</w:t>
      </w:r>
      <w:r w:rsidR="00A06D8B" w:rsidRPr="00E95FB5">
        <w:rPr>
          <w:rFonts w:cs="Arial"/>
          <w:sz w:val="22"/>
          <w:szCs w:val="22"/>
        </w:rPr>
        <w:t>.</w:t>
      </w:r>
    </w:p>
    <w:p w14:paraId="1C5F2770" w14:textId="5BDDE82F" w:rsidR="0089267C" w:rsidRPr="00E95FB5" w:rsidRDefault="00D06DA6" w:rsidP="00F83039">
      <w:pPr>
        <w:pStyle w:val="Texte"/>
        <w:rPr>
          <w:rFonts w:cs="Arial"/>
          <w:sz w:val="22"/>
          <w:szCs w:val="22"/>
        </w:rPr>
      </w:pPr>
      <w:r w:rsidRPr="00E95FB5">
        <w:rPr>
          <w:rFonts w:cs="Arial"/>
          <w:b/>
          <w:sz w:val="22"/>
          <w:szCs w:val="22"/>
        </w:rPr>
        <w:t>Finalité du ou des traitements</w:t>
      </w:r>
      <w:r w:rsidRPr="00E95FB5">
        <w:rPr>
          <w:rFonts w:cs="Arial"/>
          <w:sz w:val="22"/>
          <w:szCs w:val="22"/>
        </w:rPr>
        <w:t xml:space="preserve"> : suivi de la présente procédure de passation, attribution du marché public </w:t>
      </w:r>
      <w:r w:rsidR="006C76B0" w:rsidRPr="00E95FB5">
        <w:rPr>
          <w:rFonts w:cs="Arial"/>
          <w:sz w:val="22"/>
          <w:szCs w:val="22"/>
        </w:rPr>
        <w:t>et obligations</w:t>
      </w:r>
      <w:r w:rsidRPr="00E95FB5">
        <w:rPr>
          <w:rFonts w:cs="Arial"/>
          <w:sz w:val="22"/>
          <w:szCs w:val="22"/>
        </w:rPr>
        <w:t xml:space="preserve"> légales en matière de durée d'utilité administrative (DUA) applicable aux marchés publics.</w:t>
      </w:r>
    </w:p>
    <w:p w14:paraId="0978B03C" w14:textId="33C491CF" w:rsidR="0089267C" w:rsidRPr="00E95FB5" w:rsidRDefault="00D06DA6" w:rsidP="00F83039">
      <w:pPr>
        <w:pStyle w:val="Texte"/>
        <w:rPr>
          <w:rFonts w:cs="Arial"/>
          <w:sz w:val="22"/>
          <w:szCs w:val="22"/>
        </w:rPr>
      </w:pPr>
      <w:r w:rsidRPr="00E95FB5">
        <w:rPr>
          <w:rFonts w:cs="Arial"/>
          <w:b/>
          <w:sz w:val="22"/>
          <w:szCs w:val="22"/>
        </w:rPr>
        <w:t>Destinataires ou catégorie de destinataires </w:t>
      </w:r>
      <w:r w:rsidRPr="00E95FB5">
        <w:rPr>
          <w:rFonts w:cs="Arial"/>
          <w:sz w:val="22"/>
          <w:szCs w:val="22"/>
        </w:rPr>
        <w:t>: les données à caractère personnel concernées sont destinées exclusivement aux agents d</w:t>
      </w:r>
      <w:r w:rsidR="00201190" w:rsidRPr="00E95FB5">
        <w:rPr>
          <w:rFonts w:cs="Arial"/>
          <w:sz w:val="22"/>
          <w:szCs w:val="22"/>
        </w:rPr>
        <w:t>u pouvoir adjudicateur</w:t>
      </w:r>
      <w:r w:rsidRPr="00E95FB5">
        <w:rPr>
          <w:rFonts w:cs="Arial"/>
          <w:sz w:val="22"/>
          <w:szCs w:val="22"/>
        </w:rPr>
        <w:t>, des ministères et des opérateurs de l'Etat, en charge de la passation puis de l'exécution du présent contrat.</w:t>
      </w:r>
    </w:p>
    <w:p w14:paraId="760D9847" w14:textId="53D64405" w:rsidR="0089267C" w:rsidRPr="00E95FB5" w:rsidRDefault="00D06DA6" w:rsidP="00F83039">
      <w:pPr>
        <w:pStyle w:val="Texte"/>
        <w:rPr>
          <w:rFonts w:cs="Arial"/>
          <w:sz w:val="22"/>
          <w:szCs w:val="22"/>
        </w:rPr>
      </w:pPr>
      <w:r w:rsidRPr="00E95FB5">
        <w:rPr>
          <w:rFonts w:cs="Arial"/>
          <w:b/>
          <w:sz w:val="22"/>
          <w:szCs w:val="22"/>
        </w:rPr>
        <w:t>Durée de conservation </w:t>
      </w:r>
      <w:r w:rsidRPr="00E95FB5">
        <w:rPr>
          <w:rFonts w:cs="Arial"/>
          <w:sz w:val="22"/>
          <w:szCs w:val="22"/>
        </w:rPr>
        <w:t>: ces données sont conservées pendant toute la durée de passation et d'exécution du contrat ainsi que durant la DUA applicable au contrat.</w:t>
      </w:r>
    </w:p>
    <w:p w14:paraId="16D1381C" w14:textId="77777777" w:rsidR="0089267C" w:rsidRPr="00E95FB5" w:rsidRDefault="00D06DA6" w:rsidP="00F83039">
      <w:pPr>
        <w:pStyle w:val="Texte"/>
        <w:rPr>
          <w:rFonts w:cs="Arial"/>
          <w:sz w:val="22"/>
          <w:szCs w:val="22"/>
        </w:rPr>
      </w:pPr>
      <w:r w:rsidRPr="00E95FB5">
        <w:rPr>
          <w:rFonts w:cs="Arial"/>
          <w:sz w:val="22"/>
          <w:szCs w:val="22"/>
        </w:rPr>
        <w:t>Conformément aux dispositions des articles 15 à 21 du RGPD, les personnes dont les données à caractère personnel sont collectées disposent notamment d'un droit d'accès, de rectification et d'effacement à ces informations qui les concernent. Elles peuvent également s'opposer au traitement de ces données. L'exercice des droits d'information et d'accès aux données à caractère personnel peut être effectué auprès du délégué à la protection des données.</w:t>
      </w:r>
    </w:p>
    <w:p w14:paraId="718740B7" w14:textId="68EE69B1" w:rsidR="0089267C" w:rsidRPr="00E95FB5" w:rsidRDefault="00D06DA6" w:rsidP="00143E23">
      <w:pPr>
        <w:pStyle w:val="Texte"/>
        <w:rPr>
          <w:rFonts w:cs="Arial"/>
          <w:sz w:val="22"/>
          <w:szCs w:val="22"/>
        </w:rPr>
      </w:pPr>
      <w:r w:rsidRPr="00E95FB5">
        <w:rPr>
          <w:rFonts w:cs="Arial"/>
          <w:sz w:val="22"/>
          <w:szCs w:val="22"/>
        </w:rPr>
        <w:t xml:space="preserve">La personne dont les données à caractère personnel sont collectées dans le cadre de la présente procédure dispose d'un droit de réclamation auprès de la CNIL.  </w:t>
      </w:r>
    </w:p>
    <w:p w14:paraId="6CCAA76F" w14:textId="2568C7C5" w:rsidR="0089267C" w:rsidRPr="00E95FB5" w:rsidRDefault="00D06DA6" w:rsidP="001736DD">
      <w:pPr>
        <w:pStyle w:val="Style1"/>
        <w:rPr>
          <w:sz w:val="22"/>
          <w:szCs w:val="22"/>
        </w:rPr>
      </w:pPr>
      <w:bookmarkStart w:id="17" w:name="_Toc95119126"/>
      <w:bookmarkStart w:id="18" w:name="_Toc210741380"/>
      <w:r w:rsidRPr="00E95FB5">
        <w:rPr>
          <w:sz w:val="22"/>
          <w:szCs w:val="22"/>
        </w:rPr>
        <w:t>INFORMATION DES CANDIDATS</w:t>
      </w:r>
      <w:bookmarkEnd w:id="17"/>
      <w:bookmarkEnd w:id="18"/>
    </w:p>
    <w:p w14:paraId="35865060" w14:textId="4A4C25AD" w:rsidR="0089267C" w:rsidRPr="00E95FB5" w:rsidRDefault="00D06DA6" w:rsidP="003C09EA">
      <w:pPr>
        <w:pStyle w:val="Style2"/>
        <w:rPr>
          <w:rFonts w:cs="Arial"/>
          <w:sz w:val="22"/>
          <w:szCs w:val="22"/>
        </w:rPr>
      </w:pPr>
      <w:bookmarkStart w:id="19" w:name="_Toc95119127"/>
      <w:bookmarkStart w:id="20" w:name="_Toc210741381"/>
      <w:r w:rsidRPr="00E95FB5">
        <w:rPr>
          <w:rFonts w:cs="Arial"/>
          <w:sz w:val="22"/>
          <w:szCs w:val="22"/>
        </w:rPr>
        <w:t>Contenu des documents de la consultation</w:t>
      </w:r>
      <w:bookmarkEnd w:id="19"/>
      <w:bookmarkEnd w:id="20"/>
    </w:p>
    <w:p w14:paraId="7CC640DF" w14:textId="77777777" w:rsidR="0089267C" w:rsidRPr="00E95FB5" w:rsidRDefault="00D06DA6" w:rsidP="00DA74A8">
      <w:pPr>
        <w:pStyle w:val="Standard"/>
        <w:rPr>
          <w:rFonts w:cs="Arial"/>
          <w:sz w:val="22"/>
          <w:szCs w:val="22"/>
        </w:rPr>
      </w:pPr>
      <w:r w:rsidRPr="00E95FB5">
        <w:rPr>
          <w:rStyle w:val="TexteCar"/>
          <w:rFonts w:cs="Arial"/>
          <w:sz w:val="22"/>
          <w:szCs w:val="22"/>
        </w:rPr>
        <w:t>Le dossier de consultation des entreprises est constitué des éléments suivants</w:t>
      </w:r>
      <w:r w:rsidRPr="00E95FB5">
        <w:rPr>
          <w:rFonts w:cs="Arial"/>
          <w:sz w:val="22"/>
          <w:szCs w:val="22"/>
        </w:rPr>
        <w:t xml:space="preserve"> :</w:t>
      </w:r>
    </w:p>
    <w:p w14:paraId="65D2B26C" w14:textId="0EBB8ECA" w:rsidR="00A92F7C" w:rsidRPr="00E95FB5" w:rsidRDefault="00A92F7C" w:rsidP="00DA74A8">
      <w:pPr>
        <w:pStyle w:val="Standard"/>
        <w:rPr>
          <w:rFonts w:cs="Arial"/>
          <w:sz w:val="22"/>
          <w:szCs w:val="22"/>
        </w:rPr>
      </w:pPr>
    </w:p>
    <w:tbl>
      <w:tblPr>
        <w:tblStyle w:val="Grilledutableau"/>
        <w:tblW w:w="0" w:type="auto"/>
        <w:jc w:val="center"/>
        <w:tblLook w:val="04A0" w:firstRow="1" w:lastRow="0" w:firstColumn="1" w:lastColumn="0" w:noHBand="0" w:noVBand="1"/>
      </w:tblPr>
      <w:tblGrid>
        <w:gridCol w:w="461"/>
        <w:gridCol w:w="3094"/>
        <w:gridCol w:w="6072"/>
      </w:tblGrid>
      <w:tr w:rsidR="00143E23" w:rsidRPr="00E95FB5" w14:paraId="27EFBBB5" w14:textId="77777777" w:rsidTr="00502E0A">
        <w:trPr>
          <w:jc w:val="center"/>
        </w:trPr>
        <w:tc>
          <w:tcPr>
            <w:tcW w:w="461" w:type="dxa"/>
            <w:vAlign w:val="center"/>
          </w:tcPr>
          <w:p w14:paraId="5713F119" w14:textId="2F02D304" w:rsidR="00143E23" w:rsidRPr="00E95FB5" w:rsidRDefault="00143E23" w:rsidP="00143E23">
            <w:pPr>
              <w:pStyle w:val="Texte"/>
              <w:jc w:val="left"/>
              <w:rPr>
                <w:rFonts w:cs="Arial"/>
                <w:sz w:val="22"/>
                <w:szCs w:val="22"/>
              </w:rPr>
            </w:pPr>
            <w:r w:rsidRPr="00E95FB5">
              <w:rPr>
                <w:rFonts w:cs="Arial"/>
                <w:sz w:val="22"/>
                <w:szCs w:val="22"/>
              </w:rPr>
              <w:t>1</w:t>
            </w:r>
          </w:p>
        </w:tc>
        <w:tc>
          <w:tcPr>
            <w:tcW w:w="9166" w:type="dxa"/>
            <w:gridSpan w:val="2"/>
            <w:vAlign w:val="center"/>
          </w:tcPr>
          <w:p w14:paraId="619839D6" w14:textId="5CAF1761" w:rsidR="00143E23" w:rsidRPr="00E95FB5" w:rsidRDefault="00143E23" w:rsidP="00143E23">
            <w:pPr>
              <w:pStyle w:val="Texte"/>
              <w:rPr>
                <w:rFonts w:cs="Arial"/>
                <w:sz w:val="22"/>
                <w:szCs w:val="22"/>
              </w:rPr>
            </w:pPr>
            <w:r w:rsidRPr="00E95FB5">
              <w:rPr>
                <w:rFonts w:cs="Arial"/>
                <w:sz w:val="22"/>
                <w:szCs w:val="22"/>
              </w:rPr>
              <w:t>Règlement de la consultation (RC)</w:t>
            </w:r>
          </w:p>
        </w:tc>
      </w:tr>
      <w:tr w:rsidR="00DD20D3" w:rsidRPr="00E95FB5" w14:paraId="1FC73350" w14:textId="77777777" w:rsidTr="00502E0A">
        <w:trPr>
          <w:jc w:val="center"/>
        </w:trPr>
        <w:tc>
          <w:tcPr>
            <w:tcW w:w="461" w:type="dxa"/>
          </w:tcPr>
          <w:p w14:paraId="2D2B30B8" w14:textId="322F80BF" w:rsidR="00DD20D3" w:rsidRPr="00E95FB5" w:rsidRDefault="00DD20D3" w:rsidP="00DD20D3">
            <w:pPr>
              <w:pStyle w:val="Texte"/>
              <w:jc w:val="left"/>
              <w:rPr>
                <w:rFonts w:cs="Arial"/>
                <w:sz w:val="22"/>
                <w:szCs w:val="22"/>
              </w:rPr>
            </w:pPr>
            <w:r w:rsidRPr="00E95FB5">
              <w:rPr>
                <w:rFonts w:cs="Arial"/>
                <w:sz w:val="22"/>
                <w:szCs w:val="22"/>
              </w:rPr>
              <w:t>2</w:t>
            </w:r>
          </w:p>
        </w:tc>
        <w:tc>
          <w:tcPr>
            <w:tcW w:w="9166" w:type="dxa"/>
            <w:gridSpan w:val="2"/>
            <w:vAlign w:val="center"/>
          </w:tcPr>
          <w:p w14:paraId="6CF8CC6C" w14:textId="7FBBFD7E" w:rsidR="00DD20D3" w:rsidRPr="00E95FB5" w:rsidRDefault="00DD20D3" w:rsidP="00DD20D3">
            <w:pPr>
              <w:pStyle w:val="Texte"/>
              <w:rPr>
                <w:rFonts w:cs="Arial"/>
                <w:sz w:val="22"/>
                <w:szCs w:val="22"/>
              </w:rPr>
            </w:pPr>
            <w:r w:rsidRPr="00E95FB5">
              <w:rPr>
                <w:rFonts w:cs="Arial"/>
                <w:sz w:val="22"/>
                <w:szCs w:val="22"/>
              </w:rPr>
              <w:t>Formulaire DC1</w:t>
            </w:r>
          </w:p>
        </w:tc>
      </w:tr>
      <w:tr w:rsidR="00DD20D3" w:rsidRPr="00E95FB5" w14:paraId="1DFF22D9" w14:textId="77777777" w:rsidTr="00502E0A">
        <w:trPr>
          <w:jc w:val="center"/>
        </w:trPr>
        <w:tc>
          <w:tcPr>
            <w:tcW w:w="461" w:type="dxa"/>
          </w:tcPr>
          <w:p w14:paraId="349E4D60" w14:textId="636AF34E" w:rsidR="00DD20D3" w:rsidRPr="00E95FB5" w:rsidRDefault="00DD20D3" w:rsidP="00DD20D3">
            <w:pPr>
              <w:pStyle w:val="Texte"/>
              <w:jc w:val="left"/>
              <w:rPr>
                <w:rFonts w:cs="Arial"/>
                <w:sz w:val="22"/>
                <w:szCs w:val="22"/>
              </w:rPr>
            </w:pPr>
            <w:r w:rsidRPr="00E95FB5">
              <w:rPr>
                <w:rFonts w:cs="Arial"/>
                <w:sz w:val="22"/>
                <w:szCs w:val="22"/>
              </w:rPr>
              <w:t>3</w:t>
            </w:r>
          </w:p>
        </w:tc>
        <w:tc>
          <w:tcPr>
            <w:tcW w:w="9166" w:type="dxa"/>
            <w:gridSpan w:val="2"/>
            <w:vAlign w:val="center"/>
          </w:tcPr>
          <w:p w14:paraId="380B2109" w14:textId="0A4BEDF4" w:rsidR="00DD20D3" w:rsidRPr="00E95FB5" w:rsidRDefault="00DD20D3" w:rsidP="00DD20D3">
            <w:pPr>
              <w:pStyle w:val="Texte"/>
              <w:rPr>
                <w:rFonts w:cs="Arial"/>
                <w:sz w:val="22"/>
                <w:szCs w:val="22"/>
              </w:rPr>
            </w:pPr>
            <w:r w:rsidRPr="00E95FB5">
              <w:rPr>
                <w:rFonts w:cs="Arial"/>
                <w:sz w:val="22"/>
                <w:szCs w:val="22"/>
              </w:rPr>
              <w:t>Formulaire DC2</w:t>
            </w:r>
          </w:p>
        </w:tc>
      </w:tr>
      <w:tr w:rsidR="00DD20D3" w:rsidRPr="00E95FB5" w14:paraId="78E3827F" w14:textId="77777777" w:rsidTr="00502E0A">
        <w:trPr>
          <w:jc w:val="center"/>
        </w:trPr>
        <w:tc>
          <w:tcPr>
            <w:tcW w:w="461" w:type="dxa"/>
            <w:vAlign w:val="center"/>
          </w:tcPr>
          <w:p w14:paraId="1B5DFD8C" w14:textId="1904E1F6" w:rsidR="00DD20D3" w:rsidRPr="00E95FB5" w:rsidRDefault="00DD20D3" w:rsidP="00DD20D3">
            <w:pPr>
              <w:pStyle w:val="Texte"/>
              <w:jc w:val="left"/>
              <w:rPr>
                <w:rFonts w:cs="Arial"/>
                <w:sz w:val="22"/>
                <w:szCs w:val="22"/>
              </w:rPr>
            </w:pPr>
            <w:r w:rsidRPr="00E95FB5">
              <w:rPr>
                <w:rFonts w:cs="Arial"/>
                <w:sz w:val="22"/>
                <w:szCs w:val="22"/>
              </w:rPr>
              <w:t>4</w:t>
            </w:r>
          </w:p>
        </w:tc>
        <w:tc>
          <w:tcPr>
            <w:tcW w:w="9166" w:type="dxa"/>
            <w:gridSpan w:val="2"/>
          </w:tcPr>
          <w:p w14:paraId="7180E524" w14:textId="56BE0692" w:rsidR="00DD20D3" w:rsidRPr="00E95FB5" w:rsidRDefault="00DD20D3" w:rsidP="00DD20D3">
            <w:pPr>
              <w:pStyle w:val="Texte"/>
              <w:rPr>
                <w:rFonts w:cs="Arial"/>
                <w:sz w:val="22"/>
                <w:szCs w:val="22"/>
              </w:rPr>
            </w:pPr>
            <w:r w:rsidRPr="00E95FB5">
              <w:rPr>
                <w:rFonts w:cs="Arial"/>
                <w:sz w:val="22"/>
                <w:szCs w:val="22"/>
              </w:rPr>
              <w:t>Acte d’engagement (ATTRI1)</w:t>
            </w:r>
          </w:p>
        </w:tc>
      </w:tr>
      <w:tr w:rsidR="00DD20D3" w:rsidRPr="00E95FB5" w14:paraId="44F5FF3D" w14:textId="77777777" w:rsidTr="00502E0A">
        <w:trPr>
          <w:jc w:val="center"/>
        </w:trPr>
        <w:tc>
          <w:tcPr>
            <w:tcW w:w="461" w:type="dxa"/>
            <w:tcBorders>
              <w:bottom w:val="single" w:sz="4" w:space="0" w:color="auto"/>
            </w:tcBorders>
            <w:vAlign w:val="center"/>
          </w:tcPr>
          <w:p w14:paraId="6CCABB40" w14:textId="6B5D600C" w:rsidR="00DD20D3" w:rsidRPr="00E95FB5" w:rsidRDefault="00DD20D3" w:rsidP="00DD20D3">
            <w:pPr>
              <w:pStyle w:val="Texte"/>
              <w:jc w:val="left"/>
              <w:rPr>
                <w:rFonts w:cs="Arial"/>
                <w:sz w:val="22"/>
                <w:szCs w:val="22"/>
              </w:rPr>
            </w:pPr>
            <w:r w:rsidRPr="00E95FB5">
              <w:rPr>
                <w:rFonts w:cs="Arial"/>
                <w:sz w:val="22"/>
                <w:szCs w:val="22"/>
              </w:rPr>
              <w:t>5</w:t>
            </w:r>
          </w:p>
        </w:tc>
        <w:tc>
          <w:tcPr>
            <w:tcW w:w="3094" w:type="dxa"/>
            <w:tcBorders>
              <w:bottom w:val="single" w:sz="4" w:space="0" w:color="auto"/>
            </w:tcBorders>
          </w:tcPr>
          <w:p w14:paraId="4B123C0B" w14:textId="69349A84" w:rsidR="00DD20D3" w:rsidRPr="00E95FB5" w:rsidRDefault="00DD20D3" w:rsidP="006D49FF">
            <w:pPr>
              <w:pStyle w:val="Texte"/>
              <w:numPr>
                <w:ilvl w:val="0"/>
                <w:numId w:val="31"/>
              </w:numPr>
              <w:rPr>
                <w:rFonts w:cs="Arial"/>
                <w:sz w:val="22"/>
                <w:szCs w:val="22"/>
              </w:rPr>
            </w:pPr>
            <w:r w:rsidRPr="00E95FB5">
              <w:rPr>
                <w:rFonts w:cs="Arial"/>
                <w:sz w:val="22"/>
                <w:szCs w:val="22"/>
              </w:rPr>
              <w:t>Annexe 1 à l’ATTRI1</w:t>
            </w:r>
          </w:p>
        </w:tc>
        <w:tc>
          <w:tcPr>
            <w:tcW w:w="6072" w:type="dxa"/>
            <w:tcBorders>
              <w:bottom w:val="single" w:sz="4" w:space="0" w:color="auto"/>
            </w:tcBorders>
          </w:tcPr>
          <w:p w14:paraId="15966038" w14:textId="4A39FE46" w:rsidR="00DD20D3" w:rsidRPr="00E95FB5" w:rsidRDefault="00DD20D3" w:rsidP="006D49FF">
            <w:pPr>
              <w:pStyle w:val="Texte"/>
              <w:rPr>
                <w:rFonts w:cs="Arial"/>
                <w:sz w:val="22"/>
                <w:szCs w:val="22"/>
              </w:rPr>
            </w:pPr>
            <w:r w:rsidRPr="00E95FB5">
              <w:rPr>
                <w:rFonts w:cs="Arial"/>
                <w:sz w:val="22"/>
                <w:szCs w:val="22"/>
              </w:rPr>
              <w:t>Bordereau de prix</w:t>
            </w:r>
          </w:p>
        </w:tc>
      </w:tr>
      <w:tr w:rsidR="00DD20D3" w:rsidRPr="00E95FB5" w14:paraId="391F35D6" w14:textId="77777777" w:rsidTr="00502E0A">
        <w:trPr>
          <w:jc w:val="center"/>
        </w:trPr>
        <w:tc>
          <w:tcPr>
            <w:tcW w:w="461" w:type="dxa"/>
            <w:vAlign w:val="center"/>
          </w:tcPr>
          <w:p w14:paraId="7F764BD6" w14:textId="783AA9B6" w:rsidR="00DD20D3" w:rsidRPr="00E95FB5" w:rsidRDefault="00DD20D3" w:rsidP="00DD20D3">
            <w:pPr>
              <w:pStyle w:val="Texte"/>
              <w:jc w:val="left"/>
              <w:rPr>
                <w:rFonts w:cs="Arial"/>
                <w:sz w:val="22"/>
                <w:szCs w:val="22"/>
              </w:rPr>
            </w:pPr>
            <w:r w:rsidRPr="00E95FB5">
              <w:rPr>
                <w:rFonts w:cs="Arial"/>
                <w:sz w:val="22"/>
                <w:szCs w:val="22"/>
              </w:rPr>
              <w:t>6</w:t>
            </w:r>
          </w:p>
        </w:tc>
        <w:tc>
          <w:tcPr>
            <w:tcW w:w="9166" w:type="dxa"/>
            <w:gridSpan w:val="2"/>
            <w:vAlign w:val="center"/>
          </w:tcPr>
          <w:p w14:paraId="113F013D" w14:textId="78157F31" w:rsidR="00DD20D3" w:rsidRPr="00E95FB5" w:rsidRDefault="00DD20D3" w:rsidP="00DD20D3">
            <w:pPr>
              <w:pStyle w:val="Texte"/>
              <w:rPr>
                <w:rFonts w:cs="Arial"/>
                <w:sz w:val="22"/>
                <w:szCs w:val="22"/>
              </w:rPr>
            </w:pPr>
            <w:r w:rsidRPr="00E95FB5">
              <w:rPr>
                <w:rFonts w:cs="Arial"/>
                <w:sz w:val="22"/>
                <w:szCs w:val="22"/>
              </w:rPr>
              <w:t>Cahier des clauses particulières (CCP)</w:t>
            </w:r>
          </w:p>
        </w:tc>
      </w:tr>
      <w:tr w:rsidR="00DD20D3" w:rsidRPr="00E95FB5" w14:paraId="701E1C7E" w14:textId="77777777" w:rsidTr="00502E0A">
        <w:trPr>
          <w:jc w:val="center"/>
        </w:trPr>
        <w:tc>
          <w:tcPr>
            <w:tcW w:w="461" w:type="dxa"/>
            <w:vAlign w:val="center"/>
          </w:tcPr>
          <w:p w14:paraId="5CF5A9F7" w14:textId="7D8DA6F8" w:rsidR="00DD20D3" w:rsidRPr="00E95FB5" w:rsidRDefault="00DD20D3" w:rsidP="00DD20D3">
            <w:pPr>
              <w:pStyle w:val="Texte"/>
              <w:jc w:val="left"/>
              <w:rPr>
                <w:rFonts w:cs="Arial"/>
                <w:sz w:val="22"/>
                <w:szCs w:val="22"/>
              </w:rPr>
            </w:pPr>
            <w:r w:rsidRPr="00E95FB5">
              <w:rPr>
                <w:rFonts w:cs="Arial"/>
                <w:sz w:val="22"/>
                <w:szCs w:val="22"/>
              </w:rPr>
              <w:t>7</w:t>
            </w:r>
          </w:p>
        </w:tc>
        <w:tc>
          <w:tcPr>
            <w:tcW w:w="3094" w:type="dxa"/>
            <w:vAlign w:val="center"/>
          </w:tcPr>
          <w:p w14:paraId="23245161" w14:textId="70157382" w:rsidR="00DD20D3" w:rsidRPr="00E95FB5" w:rsidRDefault="00DD20D3" w:rsidP="00DD20D3">
            <w:pPr>
              <w:pStyle w:val="Texte"/>
              <w:numPr>
                <w:ilvl w:val="0"/>
                <w:numId w:val="31"/>
              </w:numPr>
              <w:rPr>
                <w:rFonts w:cs="Arial"/>
                <w:sz w:val="22"/>
                <w:szCs w:val="22"/>
              </w:rPr>
            </w:pPr>
            <w:r w:rsidRPr="00E95FB5">
              <w:rPr>
                <w:rFonts w:cs="Arial"/>
                <w:sz w:val="22"/>
                <w:szCs w:val="22"/>
              </w:rPr>
              <w:t>Annexe 1 au CCP</w:t>
            </w:r>
          </w:p>
        </w:tc>
        <w:tc>
          <w:tcPr>
            <w:tcW w:w="6072" w:type="dxa"/>
            <w:vAlign w:val="center"/>
          </w:tcPr>
          <w:p w14:paraId="68C60948" w14:textId="77777777" w:rsidR="00DD20D3" w:rsidRDefault="00DD20D3" w:rsidP="00DD20D3">
            <w:pPr>
              <w:pStyle w:val="Texte"/>
              <w:rPr>
                <w:rFonts w:cs="Arial"/>
                <w:sz w:val="22"/>
                <w:szCs w:val="22"/>
              </w:rPr>
            </w:pPr>
            <w:r w:rsidRPr="00E95FB5">
              <w:rPr>
                <w:rFonts w:cs="Arial"/>
                <w:sz w:val="22"/>
                <w:szCs w:val="22"/>
              </w:rPr>
              <w:t>« Fiche technique relative au RS de 1900L »</w:t>
            </w:r>
          </w:p>
          <w:p w14:paraId="7E2BC47E" w14:textId="0D241B53" w:rsidR="004908CD" w:rsidRPr="00E95FB5" w:rsidRDefault="004908CD" w:rsidP="00DD20D3">
            <w:pPr>
              <w:pStyle w:val="Texte"/>
              <w:rPr>
                <w:rFonts w:cs="Arial"/>
                <w:sz w:val="22"/>
                <w:szCs w:val="22"/>
              </w:rPr>
            </w:pPr>
            <w:r>
              <w:rPr>
                <w:rFonts w:cs="Arial"/>
                <w:sz w:val="22"/>
                <w:szCs w:val="22"/>
              </w:rPr>
              <w:t>A demander par mail à l’adresse suivante « </w:t>
            </w:r>
            <w:r w:rsidRPr="004908CD">
              <w:rPr>
                <w:rFonts w:cs="Arial"/>
                <w:sz w:val="22"/>
                <w:szCs w:val="22"/>
              </w:rPr>
              <w:t>csta-ba-cij.contact.fct@intradef.gouv.fr</w:t>
            </w:r>
            <w:r>
              <w:rPr>
                <w:rFonts w:cs="Arial"/>
                <w:sz w:val="22"/>
                <w:szCs w:val="22"/>
              </w:rPr>
              <w:t> »</w:t>
            </w:r>
          </w:p>
        </w:tc>
      </w:tr>
      <w:tr w:rsidR="00DD20D3" w:rsidRPr="00E95FB5" w14:paraId="0386707B" w14:textId="77777777" w:rsidTr="00502E0A">
        <w:trPr>
          <w:jc w:val="center"/>
        </w:trPr>
        <w:tc>
          <w:tcPr>
            <w:tcW w:w="461" w:type="dxa"/>
            <w:vAlign w:val="center"/>
          </w:tcPr>
          <w:p w14:paraId="577FD5E8" w14:textId="3E4B820A" w:rsidR="00DD20D3" w:rsidRPr="00E95FB5" w:rsidRDefault="00DD20D3" w:rsidP="00DD20D3">
            <w:pPr>
              <w:pStyle w:val="Texte"/>
              <w:jc w:val="left"/>
              <w:rPr>
                <w:rFonts w:cs="Arial"/>
                <w:sz w:val="22"/>
                <w:szCs w:val="22"/>
              </w:rPr>
            </w:pPr>
            <w:r w:rsidRPr="00E95FB5">
              <w:rPr>
                <w:rFonts w:cs="Arial"/>
                <w:sz w:val="22"/>
                <w:szCs w:val="22"/>
              </w:rPr>
              <w:lastRenderedPageBreak/>
              <w:t>8</w:t>
            </w:r>
          </w:p>
        </w:tc>
        <w:tc>
          <w:tcPr>
            <w:tcW w:w="3094" w:type="dxa"/>
            <w:vAlign w:val="center"/>
          </w:tcPr>
          <w:p w14:paraId="7DB6225E" w14:textId="01FD413C" w:rsidR="00DD20D3" w:rsidRPr="00E95FB5" w:rsidRDefault="00DD20D3" w:rsidP="00DD20D3">
            <w:pPr>
              <w:pStyle w:val="Texte"/>
              <w:numPr>
                <w:ilvl w:val="0"/>
                <w:numId w:val="31"/>
              </w:numPr>
              <w:rPr>
                <w:rFonts w:cs="Arial"/>
                <w:sz w:val="22"/>
                <w:szCs w:val="22"/>
              </w:rPr>
            </w:pPr>
            <w:r w:rsidRPr="00E95FB5">
              <w:rPr>
                <w:rFonts w:cs="Arial"/>
                <w:sz w:val="22"/>
                <w:szCs w:val="22"/>
              </w:rPr>
              <w:t>Annexe 2 au CCP</w:t>
            </w:r>
          </w:p>
        </w:tc>
        <w:tc>
          <w:tcPr>
            <w:tcW w:w="6072" w:type="dxa"/>
          </w:tcPr>
          <w:p w14:paraId="4F517871" w14:textId="0646D7A2" w:rsidR="00DD20D3" w:rsidRPr="00E95FB5" w:rsidRDefault="00DD20D3" w:rsidP="00DD20D3">
            <w:pPr>
              <w:pStyle w:val="Texte"/>
              <w:rPr>
                <w:rFonts w:cs="Arial"/>
                <w:sz w:val="22"/>
                <w:szCs w:val="22"/>
              </w:rPr>
            </w:pPr>
            <w:r w:rsidRPr="00E95FB5">
              <w:rPr>
                <w:rFonts w:cs="Arial"/>
                <w:sz w:val="22"/>
                <w:szCs w:val="22"/>
              </w:rPr>
              <w:t xml:space="preserve">« courriels et points de </w:t>
            </w:r>
            <w:proofErr w:type="spellStart"/>
            <w:r w:rsidRPr="00E95FB5">
              <w:rPr>
                <w:rFonts w:cs="Arial"/>
                <w:sz w:val="22"/>
                <w:szCs w:val="22"/>
              </w:rPr>
              <w:t>contact_SEO</w:t>
            </w:r>
            <w:proofErr w:type="spellEnd"/>
            <w:r w:rsidRPr="00E95FB5">
              <w:rPr>
                <w:rFonts w:cs="Arial"/>
                <w:sz w:val="22"/>
                <w:szCs w:val="22"/>
              </w:rPr>
              <w:t xml:space="preserve"> »</w:t>
            </w:r>
          </w:p>
        </w:tc>
      </w:tr>
      <w:tr w:rsidR="00DD20D3" w:rsidRPr="00E95FB5" w14:paraId="242F0031" w14:textId="77777777" w:rsidTr="00502E0A">
        <w:trPr>
          <w:jc w:val="center"/>
        </w:trPr>
        <w:tc>
          <w:tcPr>
            <w:tcW w:w="461" w:type="dxa"/>
            <w:vAlign w:val="center"/>
          </w:tcPr>
          <w:p w14:paraId="4CE078F2" w14:textId="71C87C8B" w:rsidR="00DD20D3" w:rsidRPr="00E95FB5" w:rsidRDefault="00DD20D3" w:rsidP="00DD20D3">
            <w:pPr>
              <w:pStyle w:val="Texte"/>
              <w:jc w:val="left"/>
              <w:rPr>
                <w:rFonts w:cs="Arial"/>
                <w:sz w:val="22"/>
                <w:szCs w:val="22"/>
              </w:rPr>
            </w:pPr>
            <w:r w:rsidRPr="00E95FB5">
              <w:rPr>
                <w:rFonts w:cs="Arial"/>
                <w:sz w:val="22"/>
                <w:szCs w:val="22"/>
              </w:rPr>
              <w:t>9</w:t>
            </w:r>
          </w:p>
        </w:tc>
        <w:tc>
          <w:tcPr>
            <w:tcW w:w="3094" w:type="dxa"/>
            <w:vAlign w:val="center"/>
          </w:tcPr>
          <w:p w14:paraId="051ED706" w14:textId="6BBC49C6" w:rsidR="00DD20D3" w:rsidRPr="00E95FB5" w:rsidRDefault="00DD20D3" w:rsidP="00DD20D3">
            <w:pPr>
              <w:pStyle w:val="Texte"/>
              <w:numPr>
                <w:ilvl w:val="0"/>
                <w:numId w:val="31"/>
              </w:numPr>
              <w:rPr>
                <w:rFonts w:cs="Arial"/>
                <w:sz w:val="22"/>
                <w:szCs w:val="22"/>
              </w:rPr>
            </w:pPr>
            <w:r w:rsidRPr="00E95FB5">
              <w:rPr>
                <w:rFonts w:cs="Arial"/>
                <w:sz w:val="22"/>
                <w:szCs w:val="22"/>
              </w:rPr>
              <w:t>Annexe 3 au CCP</w:t>
            </w:r>
          </w:p>
        </w:tc>
        <w:tc>
          <w:tcPr>
            <w:tcW w:w="6072" w:type="dxa"/>
          </w:tcPr>
          <w:p w14:paraId="0B2BA393" w14:textId="6DC3EB7A" w:rsidR="00DD20D3" w:rsidRPr="00E95FB5" w:rsidRDefault="00DD20D3" w:rsidP="00DD20D3">
            <w:pPr>
              <w:pStyle w:val="Texte"/>
              <w:rPr>
                <w:rFonts w:cs="Arial"/>
                <w:sz w:val="22"/>
                <w:szCs w:val="22"/>
              </w:rPr>
            </w:pPr>
            <w:r w:rsidRPr="00E95FB5">
              <w:rPr>
                <w:rFonts w:cs="Arial"/>
                <w:sz w:val="22"/>
                <w:szCs w:val="22"/>
              </w:rPr>
              <w:t xml:space="preserve">« courriels et points de </w:t>
            </w:r>
            <w:proofErr w:type="spellStart"/>
            <w:r w:rsidRPr="00E95FB5">
              <w:rPr>
                <w:rFonts w:cs="Arial"/>
                <w:sz w:val="22"/>
                <w:szCs w:val="22"/>
              </w:rPr>
              <w:t>contact_Entreprise</w:t>
            </w:r>
            <w:proofErr w:type="spellEnd"/>
            <w:r w:rsidRPr="00E95FB5">
              <w:rPr>
                <w:rFonts w:cs="Arial"/>
                <w:sz w:val="22"/>
                <w:szCs w:val="22"/>
              </w:rPr>
              <w:t xml:space="preserve"> »</w:t>
            </w:r>
          </w:p>
        </w:tc>
      </w:tr>
      <w:tr w:rsidR="00DD20D3" w:rsidRPr="00E95FB5" w14:paraId="3D1452C4" w14:textId="77777777" w:rsidTr="00502E0A">
        <w:trPr>
          <w:jc w:val="center"/>
        </w:trPr>
        <w:tc>
          <w:tcPr>
            <w:tcW w:w="461" w:type="dxa"/>
            <w:vAlign w:val="center"/>
          </w:tcPr>
          <w:p w14:paraId="48B58334" w14:textId="335EC234" w:rsidR="00DD20D3" w:rsidRPr="00E95FB5" w:rsidRDefault="00DD20D3" w:rsidP="00DD20D3">
            <w:pPr>
              <w:pStyle w:val="Texte"/>
              <w:jc w:val="left"/>
              <w:rPr>
                <w:rFonts w:cs="Arial"/>
                <w:sz w:val="22"/>
                <w:szCs w:val="22"/>
              </w:rPr>
            </w:pPr>
            <w:r w:rsidRPr="00E95FB5">
              <w:rPr>
                <w:rFonts w:cs="Arial"/>
                <w:sz w:val="22"/>
                <w:szCs w:val="22"/>
              </w:rPr>
              <w:t>10</w:t>
            </w:r>
          </w:p>
        </w:tc>
        <w:tc>
          <w:tcPr>
            <w:tcW w:w="3094" w:type="dxa"/>
            <w:vAlign w:val="center"/>
          </w:tcPr>
          <w:p w14:paraId="56810664" w14:textId="31672CDD" w:rsidR="00DD20D3" w:rsidRPr="00E95FB5" w:rsidRDefault="00DD20D3" w:rsidP="00DD20D3">
            <w:pPr>
              <w:pStyle w:val="Texte"/>
              <w:numPr>
                <w:ilvl w:val="0"/>
                <w:numId w:val="31"/>
              </w:numPr>
              <w:rPr>
                <w:rFonts w:cs="Arial"/>
                <w:sz w:val="22"/>
                <w:szCs w:val="22"/>
              </w:rPr>
            </w:pPr>
            <w:r w:rsidRPr="00E95FB5">
              <w:rPr>
                <w:rFonts w:cs="Arial"/>
                <w:sz w:val="22"/>
                <w:szCs w:val="22"/>
              </w:rPr>
              <w:t>Annexe 4 au CCP</w:t>
            </w:r>
          </w:p>
        </w:tc>
        <w:tc>
          <w:tcPr>
            <w:tcW w:w="6072" w:type="dxa"/>
          </w:tcPr>
          <w:p w14:paraId="2EDF06CA" w14:textId="55F14D94" w:rsidR="00DD20D3" w:rsidRPr="00E95FB5" w:rsidRDefault="00DD20D3" w:rsidP="00DD20D3">
            <w:pPr>
              <w:pStyle w:val="Texte"/>
              <w:rPr>
                <w:rFonts w:cs="Arial"/>
                <w:sz w:val="22"/>
                <w:szCs w:val="22"/>
              </w:rPr>
            </w:pPr>
            <w:r w:rsidRPr="00E95FB5">
              <w:rPr>
                <w:rFonts w:cs="Arial"/>
                <w:sz w:val="22"/>
                <w:szCs w:val="22"/>
              </w:rPr>
              <w:t>« renseignements complémentaires »</w:t>
            </w:r>
          </w:p>
        </w:tc>
      </w:tr>
      <w:tr w:rsidR="00DD20D3" w:rsidRPr="00E95FB5" w14:paraId="02DF2C0A" w14:textId="77777777" w:rsidTr="00502E0A">
        <w:trPr>
          <w:jc w:val="center"/>
        </w:trPr>
        <w:tc>
          <w:tcPr>
            <w:tcW w:w="461" w:type="dxa"/>
            <w:vAlign w:val="center"/>
          </w:tcPr>
          <w:p w14:paraId="6D487A9B" w14:textId="218337D7" w:rsidR="00DD20D3" w:rsidRPr="00E95FB5" w:rsidRDefault="00DD20D3" w:rsidP="00DD20D3">
            <w:pPr>
              <w:pStyle w:val="Texte"/>
              <w:jc w:val="left"/>
              <w:rPr>
                <w:rFonts w:cs="Arial"/>
                <w:sz w:val="22"/>
                <w:szCs w:val="22"/>
              </w:rPr>
            </w:pPr>
            <w:r w:rsidRPr="00E95FB5">
              <w:rPr>
                <w:rFonts w:cs="Arial"/>
                <w:sz w:val="22"/>
                <w:szCs w:val="22"/>
              </w:rPr>
              <w:t>11</w:t>
            </w:r>
          </w:p>
        </w:tc>
        <w:tc>
          <w:tcPr>
            <w:tcW w:w="3094" w:type="dxa"/>
            <w:vAlign w:val="center"/>
          </w:tcPr>
          <w:p w14:paraId="6968248C" w14:textId="5E30F579" w:rsidR="00DD20D3" w:rsidRPr="00E95FB5" w:rsidRDefault="00DD20D3" w:rsidP="00DD20D3">
            <w:pPr>
              <w:pStyle w:val="Texte"/>
              <w:numPr>
                <w:ilvl w:val="0"/>
                <w:numId w:val="31"/>
              </w:numPr>
              <w:rPr>
                <w:rFonts w:cs="Arial"/>
                <w:sz w:val="22"/>
                <w:szCs w:val="22"/>
              </w:rPr>
            </w:pPr>
            <w:r w:rsidRPr="00E95FB5">
              <w:rPr>
                <w:rFonts w:cs="Arial"/>
                <w:sz w:val="22"/>
                <w:szCs w:val="22"/>
              </w:rPr>
              <w:t>Annexe 5 au CCP</w:t>
            </w:r>
          </w:p>
        </w:tc>
        <w:tc>
          <w:tcPr>
            <w:tcW w:w="6072" w:type="dxa"/>
          </w:tcPr>
          <w:p w14:paraId="5B4F0E29" w14:textId="0DCC51AC" w:rsidR="00DD20D3" w:rsidRPr="00E95FB5" w:rsidRDefault="00DD20D3" w:rsidP="00DD20D3">
            <w:pPr>
              <w:pStyle w:val="Texte"/>
              <w:rPr>
                <w:rFonts w:cs="Arial"/>
                <w:sz w:val="22"/>
                <w:szCs w:val="22"/>
              </w:rPr>
            </w:pPr>
            <w:r w:rsidRPr="00E95FB5">
              <w:rPr>
                <w:rFonts w:cs="Arial"/>
                <w:sz w:val="22"/>
                <w:szCs w:val="22"/>
              </w:rPr>
              <w:t>« demande de prolongation de délais »</w:t>
            </w:r>
          </w:p>
        </w:tc>
      </w:tr>
    </w:tbl>
    <w:p w14:paraId="743D88D4" w14:textId="68EA2F37" w:rsidR="0089267C" w:rsidRPr="00E95FB5" w:rsidRDefault="00D06DA6" w:rsidP="003C09EA">
      <w:pPr>
        <w:pStyle w:val="Style2"/>
        <w:rPr>
          <w:rFonts w:cs="Arial"/>
          <w:sz w:val="22"/>
          <w:szCs w:val="22"/>
        </w:rPr>
      </w:pPr>
      <w:bookmarkStart w:id="21" w:name="_Toc95119128"/>
      <w:bookmarkStart w:id="22" w:name="_Toc210741382"/>
      <w:r w:rsidRPr="00E95FB5">
        <w:rPr>
          <w:rFonts w:cs="Arial"/>
          <w:sz w:val="22"/>
          <w:szCs w:val="22"/>
        </w:rPr>
        <w:t>Modalités de retrait et de consultation des documents</w:t>
      </w:r>
      <w:bookmarkEnd w:id="21"/>
      <w:bookmarkEnd w:id="22"/>
    </w:p>
    <w:p w14:paraId="77B73322" w14:textId="77777777" w:rsidR="0089267C" w:rsidRPr="00E95FB5" w:rsidRDefault="00D06DA6" w:rsidP="004325CE">
      <w:pPr>
        <w:pStyle w:val="Texte"/>
        <w:rPr>
          <w:rFonts w:cs="Arial"/>
          <w:sz w:val="22"/>
          <w:szCs w:val="22"/>
        </w:rPr>
      </w:pPr>
      <w:r w:rsidRPr="00E95FB5">
        <w:rPr>
          <w:rFonts w:cs="Arial"/>
          <w:sz w:val="22"/>
          <w:szCs w:val="22"/>
        </w:rPr>
        <w:t xml:space="preserve"> Les documents de la consultation sont accessibles uniquement par voie électronique, sur la plate-forme des achats de l'Etat (PLACE) (</w:t>
      </w:r>
      <w:hyperlink r:id="rId13" w:history="1">
        <w:r w:rsidR="00364F1C" w:rsidRPr="00E95FB5">
          <w:rPr>
            <w:rStyle w:val="Lienhypertexte"/>
            <w:rFonts w:cs="Arial"/>
            <w:sz w:val="22"/>
            <w:szCs w:val="22"/>
          </w:rPr>
          <w:t>www.marches-publics.gouv.fr</w:t>
        </w:r>
      </w:hyperlink>
      <w:r w:rsidRPr="00E95FB5">
        <w:rPr>
          <w:rFonts w:cs="Arial"/>
          <w:sz w:val="22"/>
          <w:szCs w:val="22"/>
        </w:rPr>
        <w:t>).</w:t>
      </w:r>
    </w:p>
    <w:p w14:paraId="6D91D305" w14:textId="7C88A174" w:rsidR="00364F1C" w:rsidRPr="00E95FB5" w:rsidRDefault="00364F1C" w:rsidP="004325CE">
      <w:pPr>
        <w:pStyle w:val="Texte"/>
        <w:rPr>
          <w:rFonts w:eastAsia="Arial" w:cs="Arial"/>
          <w:sz w:val="22"/>
          <w:szCs w:val="22"/>
        </w:rPr>
      </w:pPr>
      <w:r w:rsidRPr="00E95FB5">
        <w:rPr>
          <w:rFonts w:eastAsia="Arial" w:cs="Arial"/>
          <w:sz w:val="22"/>
          <w:szCs w:val="22"/>
        </w:rPr>
        <w:t xml:space="preserve">La référence du DCE sur la PLACE est : </w:t>
      </w:r>
      <w:r w:rsidR="008F282E" w:rsidRPr="008F282E">
        <w:rPr>
          <w:rFonts w:eastAsia="Arial" w:cs="Arial"/>
          <w:b/>
          <w:sz w:val="22"/>
          <w:szCs w:val="22"/>
        </w:rPr>
        <w:t>2025-</w:t>
      </w:r>
      <w:r w:rsidR="006E3BA2" w:rsidRPr="006E3BA2">
        <w:rPr>
          <w:rStyle w:val="lev"/>
          <w:rFonts w:cs="Arial"/>
          <w:sz w:val="22"/>
          <w:szCs w:val="22"/>
        </w:rPr>
        <w:t>MAPA-MDS-RS 1900</w:t>
      </w:r>
      <w:r w:rsidR="008F282E">
        <w:rPr>
          <w:rStyle w:val="lev"/>
          <w:rFonts w:cs="Arial"/>
          <w:sz w:val="22"/>
          <w:szCs w:val="22"/>
        </w:rPr>
        <w:t>L</w:t>
      </w:r>
      <w:r w:rsidR="006E3BA2">
        <w:rPr>
          <w:rStyle w:val="lev"/>
          <w:rFonts w:cs="Arial"/>
          <w:sz w:val="22"/>
          <w:szCs w:val="22"/>
        </w:rPr>
        <w:t>.</w:t>
      </w:r>
    </w:p>
    <w:p w14:paraId="13934204" w14:textId="2215C1BC" w:rsidR="00364F1C" w:rsidRPr="00E95FB5" w:rsidRDefault="00364F1C" w:rsidP="004325CE">
      <w:pPr>
        <w:pStyle w:val="Texte"/>
        <w:rPr>
          <w:rFonts w:eastAsia="Arial" w:cs="Arial"/>
          <w:sz w:val="22"/>
          <w:szCs w:val="22"/>
        </w:rPr>
      </w:pPr>
      <w:r w:rsidRPr="00E95FB5">
        <w:rPr>
          <w:rFonts w:eastAsia="Arial" w:cs="Arial"/>
          <w:sz w:val="22"/>
          <w:szCs w:val="22"/>
        </w:rPr>
        <w:t>Lors du retrait du dossier de la consultation sur le site Internet, il est fortement recommandé de laisser des coordonnées de courriel valides afin de bénéficier des informations relatives aux mises à jour des documents.</w:t>
      </w:r>
    </w:p>
    <w:p w14:paraId="13585624" w14:textId="277A7F2B" w:rsidR="00364F1C" w:rsidRDefault="00364F1C" w:rsidP="004325CE">
      <w:pPr>
        <w:pStyle w:val="Texte"/>
        <w:rPr>
          <w:rFonts w:eastAsia="Arial" w:cs="Arial"/>
          <w:sz w:val="22"/>
          <w:szCs w:val="22"/>
        </w:rPr>
      </w:pPr>
      <w:r w:rsidRPr="00E95FB5">
        <w:rPr>
          <w:rFonts w:eastAsia="Arial" w:cs="Arial"/>
          <w:sz w:val="22"/>
          <w:szCs w:val="22"/>
        </w:rPr>
        <w:t xml:space="preserve">L’opérateur économique doit s’assurer que les messages envoyés par la PLACE notamment </w:t>
      </w:r>
      <w:hyperlink r:id="rId14" w:history="1">
        <w:r w:rsidR="004B6DBE" w:rsidRPr="00E95FB5">
          <w:rPr>
            <w:rStyle w:val="Lienhypertexte"/>
            <w:rFonts w:cs="Arial"/>
            <w:bCs/>
            <w:sz w:val="22"/>
            <w:szCs w:val="22"/>
          </w:rPr>
          <w:t>nepasrepondre-prod@marches-publics.gouv.fr</w:t>
        </w:r>
      </w:hyperlink>
      <w:r w:rsidRPr="00E95FB5">
        <w:rPr>
          <w:rFonts w:eastAsia="Arial" w:cs="Arial"/>
          <w:sz w:val="22"/>
          <w:szCs w:val="22"/>
        </w:rPr>
        <w:t xml:space="preserve"> ne sont pas traités comme des courriels indésirables.</w:t>
      </w:r>
    </w:p>
    <w:p w14:paraId="3507EDB5" w14:textId="0F74AAF6" w:rsidR="002F10CF" w:rsidRPr="00E95FB5" w:rsidRDefault="002F10CF" w:rsidP="004325CE">
      <w:pPr>
        <w:pStyle w:val="Texte"/>
        <w:rPr>
          <w:rFonts w:eastAsia="Arial" w:cs="Arial"/>
          <w:sz w:val="22"/>
          <w:szCs w:val="22"/>
        </w:rPr>
      </w:pPr>
      <w:r>
        <w:rPr>
          <w:rFonts w:eastAsia="Arial" w:cs="Arial"/>
          <w:sz w:val="22"/>
          <w:szCs w:val="22"/>
        </w:rPr>
        <w:t>La fiche technique n’est donnée qu’aux opérateurs dûment identifiés par le retrait du DCE. Pour cela, ils doivent en faire la demande à l’adresse suivante « </w:t>
      </w:r>
      <w:r w:rsidRPr="002F10CF">
        <w:rPr>
          <w:rFonts w:eastAsia="Arial" w:cs="Arial"/>
          <w:sz w:val="22"/>
          <w:szCs w:val="22"/>
        </w:rPr>
        <w:t>csta-ba-cij.contact.fct@intradef.gouv.fr</w:t>
      </w:r>
      <w:r>
        <w:rPr>
          <w:rFonts w:eastAsia="Arial" w:cs="Arial"/>
          <w:sz w:val="22"/>
          <w:szCs w:val="22"/>
        </w:rPr>
        <w:t> ».</w:t>
      </w:r>
    </w:p>
    <w:p w14:paraId="35E9EB8C" w14:textId="389227DC" w:rsidR="0089267C" w:rsidRPr="00E95FB5" w:rsidRDefault="00D06DA6" w:rsidP="003C09EA">
      <w:pPr>
        <w:pStyle w:val="Style2"/>
        <w:rPr>
          <w:rFonts w:cs="Arial"/>
          <w:sz w:val="22"/>
          <w:szCs w:val="22"/>
        </w:rPr>
      </w:pPr>
      <w:bookmarkStart w:id="23" w:name="_Toc95119129"/>
      <w:bookmarkStart w:id="24" w:name="_Toc210741383"/>
      <w:r w:rsidRPr="00E95FB5">
        <w:rPr>
          <w:rFonts w:cs="Arial"/>
          <w:sz w:val="22"/>
          <w:szCs w:val="22"/>
        </w:rPr>
        <w:t>Demandes de renseignements complémentaires et questions</w:t>
      </w:r>
      <w:bookmarkEnd w:id="23"/>
      <w:bookmarkEnd w:id="24"/>
    </w:p>
    <w:p w14:paraId="305C049D" w14:textId="77777777" w:rsidR="0017346D" w:rsidRPr="00E95FB5" w:rsidRDefault="0017346D" w:rsidP="0017346D">
      <w:pPr>
        <w:pStyle w:val="Texte"/>
        <w:rPr>
          <w:rFonts w:cs="Arial"/>
          <w:sz w:val="22"/>
          <w:szCs w:val="22"/>
        </w:rPr>
      </w:pPr>
      <w:r w:rsidRPr="00E95FB5">
        <w:rPr>
          <w:rFonts w:cs="Arial"/>
          <w:sz w:val="22"/>
          <w:szCs w:val="22"/>
        </w:rPr>
        <w:t>Pendant la phase de consultation, les candidats peuvent faire parvenir leurs questions et les demandes de renseignements complémentaires sur la plate-forme des achats de l'État (PLACE) : https://www.marches-publics.gouv.fr.</w:t>
      </w:r>
    </w:p>
    <w:p w14:paraId="4F8C66AC" w14:textId="5E5109FD" w:rsidR="00535582" w:rsidRPr="00E95FB5" w:rsidRDefault="00535582" w:rsidP="00535582">
      <w:pPr>
        <w:pStyle w:val="Texte"/>
        <w:rPr>
          <w:rFonts w:cs="Arial"/>
          <w:sz w:val="22"/>
          <w:szCs w:val="22"/>
        </w:rPr>
      </w:pPr>
      <w:bookmarkStart w:id="25" w:name="_Toc95119130"/>
      <w:r w:rsidRPr="00E95FB5">
        <w:rPr>
          <w:rFonts w:cs="Arial"/>
          <w:sz w:val="22"/>
          <w:szCs w:val="22"/>
        </w:rPr>
        <w:t xml:space="preserve">En cas de demandes de renseignements complémentaires, le délai de réception des offres est prolongé dans les conditions définies par l’article R. 2351-4 1° du Code de la </w:t>
      </w:r>
      <w:r w:rsidR="00B8496F">
        <w:rPr>
          <w:rFonts w:cs="Arial"/>
          <w:sz w:val="22"/>
          <w:szCs w:val="22"/>
        </w:rPr>
        <w:t>C</w:t>
      </w:r>
      <w:r w:rsidRPr="00E95FB5">
        <w:rPr>
          <w:rFonts w:cs="Arial"/>
          <w:sz w:val="22"/>
          <w:szCs w:val="22"/>
        </w:rPr>
        <w:t xml:space="preserve">ommande </w:t>
      </w:r>
      <w:r w:rsidR="00B8496F">
        <w:rPr>
          <w:rFonts w:cs="Arial"/>
          <w:sz w:val="22"/>
          <w:szCs w:val="22"/>
        </w:rPr>
        <w:t>P</w:t>
      </w:r>
      <w:r w:rsidRPr="00E95FB5">
        <w:rPr>
          <w:rFonts w:cs="Arial"/>
          <w:sz w:val="22"/>
          <w:szCs w:val="22"/>
        </w:rPr>
        <w:t>ublique.</w:t>
      </w:r>
    </w:p>
    <w:p w14:paraId="2DDBFA38" w14:textId="77777777" w:rsidR="00F93F7D" w:rsidRPr="00E95FB5" w:rsidRDefault="00F93F7D" w:rsidP="00F93F7D">
      <w:pPr>
        <w:pStyle w:val="Texte"/>
        <w:rPr>
          <w:rFonts w:cs="Arial"/>
          <w:sz w:val="22"/>
          <w:szCs w:val="22"/>
        </w:rPr>
      </w:pPr>
      <w:r w:rsidRPr="00E95FB5">
        <w:rPr>
          <w:rFonts w:cs="Arial"/>
          <w:sz w:val="22"/>
          <w:szCs w:val="22"/>
        </w:rPr>
        <w:t>Les réponses aux demandes de renseignements complémentaires reçues au plus tard huit (8) jours avant la date de réception des offres sont transmises aux opérateurs économiques au plus tard six (6) jours avant la date limite de réception des offres. Le pouvoir adjudicateur n'est pas tenu de répondre aux questions posées moins de huit (8) jours avant la date limite de remise des offres.</w:t>
      </w:r>
    </w:p>
    <w:p w14:paraId="642DB4D7" w14:textId="642BC4EB" w:rsidR="0089267C" w:rsidRPr="00E95FB5" w:rsidRDefault="00D06DA6" w:rsidP="003C09EA">
      <w:pPr>
        <w:pStyle w:val="Style2"/>
        <w:rPr>
          <w:rFonts w:cs="Arial"/>
          <w:sz w:val="22"/>
          <w:szCs w:val="22"/>
        </w:rPr>
      </w:pPr>
      <w:bookmarkStart w:id="26" w:name="_Toc210741384"/>
      <w:r w:rsidRPr="00E95FB5">
        <w:rPr>
          <w:rFonts w:cs="Arial"/>
          <w:sz w:val="22"/>
          <w:szCs w:val="22"/>
        </w:rPr>
        <w:t>Modification des documents de la consultation</w:t>
      </w:r>
      <w:bookmarkEnd w:id="25"/>
      <w:bookmarkEnd w:id="26"/>
    </w:p>
    <w:p w14:paraId="4B3DCA46" w14:textId="0ABD2A78" w:rsidR="00535582" w:rsidRPr="00E95FB5" w:rsidRDefault="00535582" w:rsidP="00535582">
      <w:pPr>
        <w:pStyle w:val="Texte"/>
        <w:rPr>
          <w:rFonts w:cs="Arial"/>
          <w:sz w:val="22"/>
          <w:szCs w:val="22"/>
        </w:rPr>
      </w:pPr>
      <w:r w:rsidRPr="00E95FB5">
        <w:rPr>
          <w:rFonts w:cs="Arial"/>
          <w:sz w:val="22"/>
          <w:szCs w:val="22"/>
        </w:rPr>
        <w:t xml:space="preserve">En cas de modifications importantes des documents de la consultation, le délai de réception des offres est prolongé dans les conditions fixées par l’article R. 2351-4 2° du Code de la </w:t>
      </w:r>
      <w:r w:rsidR="00B8496F">
        <w:rPr>
          <w:rFonts w:cs="Arial"/>
          <w:sz w:val="22"/>
          <w:szCs w:val="22"/>
        </w:rPr>
        <w:t>C</w:t>
      </w:r>
      <w:r w:rsidRPr="00E95FB5">
        <w:rPr>
          <w:rFonts w:cs="Arial"/>
          <w:sz w:val="22"/>
          <w:szCs w:val="22"/>
        </w:rPr>
        <w:t xml:space="preserve">ommande </w:t>
      </w:r>
      <w:r w:rsidR="00B8496F">
        <w:rPr>
          <w:rFonts w:cs="Arial"/>
          <w:sz w:val="22"/>
          <w:szCs w:val="22"/>
        </w:rPr>
        <w:t>P</w:t>
      </w:r>
      <w:r w:rsidRPr="00E95FB5">
        <w:rPr>
          <w:rFonts w:cs="Arial"/>
          <w:sz w:val="22"/>
          <w:szCs w:val="22"/>
        </w:rPr>
        <w:t xml:space="preserve">ublique. </w:t>
      </w:r>
    </w:p>
    <w:p w14:paraId="1C85CAA8" w14:textId="77777777" w:rsidR="00535582" w:rsidRPr="00E95FB5" w:rsidRDefault="00535582" w:rsidP="00535582">
      <w:pPr>
        <w:pStyle w:val="Texte"/>
        <w:rPr>
          <w:rFonts w:cs="Arial"/>
          <w:sz w:val="22"/>
          <w:szCs w:val="22"/>
        </w:rPr>
      </w:pPr>
      <w:r w:rsidRPr="00E95FB5">
        <w:rPr>
          <w:rFonts w:cs="Arial"/>
          <w:sz w:val="22"/>
          <w:szCs w:val="22"/>
        </w:rPr>
        <w:t>Les modifications sont communiquées aux seuls opérateurs économiques dûment identifiés lors du retrait des documents de la consultation.</w:t>
      </w:r>
    </w:p>
    <w:p w14:paraId="74F64D03" w14:textId="7AF33873" w:rsidR="00A80E64" w:rsidRPr="00E95FB5" w:rsidRDefault="00535582" w:rsidP="00535582">
      <w:pPr>
        <w:pStyle w:val="Texte"/>
        <w:rPr>
          <w:rFonts w:cs="Arial"/>
          <w:sz w:val="22"/>
          <w:szCs w:val="22"/>
        </w:rPr>
      </w:pPr>
      <w:r w:rsidRPr="00E95FB5">
        <w:rPr>
          <w:rFonts w:cs="Arial"/>
          <w:sz w:val="22"/>
          <w:szCs w:val="22"/>
        </w:rPr>
        <w:t xml:space="preserve">Les candidats devront répondre sur la base du dernier dossier modifié. Dans le cas où un candidat aurait remis une offre avant les modifications, il pourra en remettre une nouvelle sur la base du dernier dossier modifié, avant </w:t>
      </w:r>
      <w:r w:rsidR="00B8496F" w:rsidRPr="00E95FB5">
        <w:rPr>
          <w:rFonts w:cs="Arial"/>
          <w:sz w:val="22"/>
          <w:szCs w:val="22"/>
        </w:rPr>
        <w:t>l</w:t>
      </w:r>
      <w:r w:rsidR="00B8496F">
        <w:rPr>
          <w:rFonts w:cs="Arial"/>
          <w:sz w:val="22"/>
          <w:szCs w:val="22"/>
        </w:rPr>
        <w:t>es</w:t>
      </w:r>
      <w:r w:rsidR="00B8496F" w:rsidRPr="00E95FB5">
        <w:rPr>
          <w:rFonts w:cs="Arial"/>
          <w:sz w:val="22"/>
          <w:szCs w:val="22"/>
        </w:rPr>
        <w:t xml:space="preserve"> </w:t>
      </w:r>
      <w:r w:rsidRPr="00E95FB5">
        <w:rPr>
          <w:rFonts w:cs="Arial"/>
          <w:sz w:val="22"/>
          <w:szCs w:val="22"/>
        </w:rPr>
        <w:t>date et heure limites de remise des plis</w:t>
      </w:r>
      <w:r w:rsidR="00A80E64" w:rsidRPr="00E95FB5">
        <w:rPr>
          <w:rFonts w:cs="Arial"/>
          <w:sz w:val="22"/>
          <w:szCs w:val="22"/>
        </w:rPr>
        <w:t>.</w:t>
      </w:r>
    </w:p>
    <w:p w14:paraId="2C022709" w14:textId="74A8F195" w:rsidR="0089267C" w:rsidRPr="00E95FB5" w:rsidRDefault="00D06DA6" w:rsidP="001736DD">
      <w:pPr>
        <w:pStyle w:val="Style1"/>
        <w:rPr>
          <w:sz w:val="22"/>
          <w:szCs w:val="22"/>
        </w:rPr>
      </w:pPr>
      <w:bookmarkStart w:id="27" w:name="_Toc95119133"/>
      <w:bookmarkStart w:id="28" w:name="_Toc210741385"/>
      <w:r w:rsidRPr="00E95FB5">
        <w:rPr>
          <w:sz w:val="22"/>
          <w:szCs w:val="22"/>
        </w:rPr>
        <w:t>CANDIDATURE</w:t>
      </w:r>
      <w:bookmarkEnd w:id="27"/>
      <w:bookmarkEnd w:id="28"/>
    </w:p>
    <w:p w14:paraId="69A03FD6" w14:textId="4E2B5BD2" w:rsidR="0089267C" w:rsidRPr="00E95FB5" w:rsidRDefault="00D06DA6" w:rsidP="003C09EA">
      <w:pPr>
        <w:pStyle w:val="Style2"/>
        <w:rPr>
          <w:rFonts w:cs="Arial"/>
          <w:sz w:val="22"/>
          <w:szCs w:val="22"/>
        </w:rPr>
      </w:pPr>
      <w:bookmarkStart w:id="29" w:name="_Toc95119134"/>
      <w:bookmarkStart w:id="30" w:name="_Toc210741386"/>
      <w:r w:rsidRPr="00E95FB5">
        <w:rPr>
          <w:rFonts w:cs="Arial"/>
          <w:sz w:val="22"/>
          <w:szCs w:val="22"/>
        </w:rPr>
        <w:t>Motifs d'exclusion</w:t>
      </w:r>
      <w:bookmarkEnd w:id="29"/>
      <w:bookmarkEnd w:id="30"/>
    </w:p>
    <w:p w14:paraId="43BDDE17" w14:textId="7380D876" w:rsidR="0089267C" w:rsidRPr="00E95FB5" w:rsidRDefault="00D06DA6" w:rsidP="00DA74A8">
      <w:pPr>
        <w:pStyle w:val="Standard"/>
        <w:rPr>
          <w:rFonts w:cs="Arial"/>
          <w:sz w:val="22"/>
          <w:szCs w:val="22"/>
        </w:rPr>
      </w:pPr>
      <w:r w:rsidRPr="00E95FB5">
        <w:rPr>
          <w:rFonts w:cs="Arial"/>
          <w:sz w:val="22"/>
          <w:szCs w:val="22"/>
        </w:rPr>
        <w:t xml:space="preserve">Conformément aux dispositions du </w:t>
      </w:r>
      <w:r w:rsidR="00B8496F">
        <w:rPr>
          <w:rFonts w:cs="Arial"/>
          <w:sz w:val="22"/>
          <w:szCs w:val="22"/>
        </w:rPr>
        <w:t>C</w:t>
      </w:r>
      <w:r w:rsidRPr="00E95FB5">
        <w:rPr>
          <w:rFonts w:cs="Arial"/>
          <w:sz w:val="22"/>
          <w:szCs w:val="22"/>
        </w:rPr>
        <w:t xml:space="preserve">ode de la </w:t>
      </w:r>
      <w:r w:rsidR="00B8496F">
        <w:rPr>
          <w:rFonts w:cs="Arial"/>
          <w:sz w:val="22"/>
          <w:szCs w:val="22"/>
        </w:rPr>
        <w:t>C</w:t>
      </w:r>
      <w:r w:rsidRPr="00E95FB5">
        <w:rPr>
          <w:rFonts w:cs="Arial"/>
          <w:sz w:val="22"/>
          <w:szCs w:val="22"/>
        </w:rPr>
        <w:t xml:space="preserve">ommande </w:t>
      </w:r>
      <w:r w:rsidR="00B8496F">
        <w:rPr>
          <w:rFonts w:cs="Arial"/>
          <w:sz w:val="22"/>
          <w:szCs w:val="22"/>
        </w:rPr>
        <w:t>P</w:t>
      </w:r>
      <w:r w:rsidRPr="00E95FB5">
        <w:rPr>
          <w:rFonts w:cs="Arial"/>
          <w:sz w:val="22"/>
          <w:szCs w:val="22"/>
        </w:rPr>
        <w:t xml:space="preserve">ublique relative aux exclusions de plein droit et aux exclusions à l'appréciation </w:t>
      </w:r>
      <w:r w:rsidR="00025A65" w:rsidRPr="00E95FB5">
        <w:rPr>
          <w:rFonts w:cs="Arial"/>
          <w:sz w:val="22"/>
          <w:szCs w:val="22"/>
        </w:rPr>
        <w:t>du pouvoir adjudicateur</w:t>
      </w:r>
      <w:r w:rsidRPr="00E95FB5">
        <w:rPr>
          <w:rFonts w:cs="Arial"/>
          <w:sz w:val="22"/>
          <w:szCs w:val="22"/>
        </w:rPr>
        <w:t>, les personnes se trouvant dans un des cas d'exclusion sont exclues de la procédure.</w:t>
      </w:r>
    </w:p>
    <w:p w14:paraId="5C7A603A" w14:textId="048FD88C" w:rsidR="0089267C" w:rsidRPr="00E95FB5" w:rsidRDefault="00D06DA6" w:rsidP="00DA74A8">
      <w:pPr>
        <w:pStyle w:val="Standard"/>
        <w:rPr>
          <w:rFonts w:cs="Arial"/>
          <w:sz w:val="22"/>
          <w:szCs w:val="22"/>
        </w:rPr>
      </w:pPr>
      <w:r w:rsidRPr="00E95FB5">
        <w:rPr>
          <w:rFonts w:cs="Arial"/>
          <w:sz w:val="22"/>
          <w:szCs w:val="22"/>
        </w:rPr>
        <w:t xml:space="preserve">Lorsqu'un opérateur économique se trouve, en cours de procédure, en situation d'exclusion, il en informe sans délai </w:t>
      </w:r>
      <w:r w:rsidR="00025A65" w:rsidRPr="00E95FB5">
        <w:rPr>
          <w:rFonts w:cs="Arial"/>
          <w:sz w:val="22"/>
          <w:szCs w:val="22"/>
        </w:rPr>
        <w:t xml:space="preserve">le pouvoir adjudicateur </w:t>
      </w:r>
      <w:r w:rsidRPr="00E95FB5">
        <w:rPr>
          <w:rFonts w:cs="Arial"/>
          <w:sz w:val="22"/>
          <w:szCs w:val="22"/>
        </w:rPr>
        <w:t>qui l'exclut pour ce motif.</w:t>
      </w:r>
    </w:p>
    <w:p w14:paraId="3D960EBA" w14:textId="44D40A17" w:rsidR="0089267C" w:rsidRPr="00E95FB5" w:rsidRDefault="00D06DA6" w:rsidP="00DA74A8">
      <w:pPr>
        <w:pStyle w:val="Standard"/>
        <w:rPr>
          <w:rFonts w:cs="Arial"/>
          <w:sz w:val="22"/>
          <w:szCs w:val="22"/>
        </w:rPr>
      </w:pPr>
      <w:r w:rsidRPr="00E95FB5">
        <w:rPr>
          <w:rFonts w:cs="Arial"/>
          <w:sz w:val="22"/>
          <w:szCs w:val="22"/>
        </w:rPr>
        <w:lastRenderedPageBreak/>
        <w:t>En cas d'exclusion à l'appréciation d</w:t>
      </w:r>
      <w:r w:rsidR="00025A65" w:rsidRPr="00E95FB5">
        <w:rPr>
          <w:rFonts w:cs="Arial"/>
          <w:sz w:val="22"/>
          <w:szCs w:val="22"/>
        </w:rPr>
        <w:t>u pouvoir adjudicateur</w:t>
      </w:r>
      <w:r w:rsidRPr="00E95FB5">
        <w:rPr>
          <w:rFonts w:cs="Arial"/>
          <w:sz w:val="22"/>
          <w:szCs w:val="22"/>
        </w:rPr>
        <w:t xml:space="preserve">, l'opérateur économique présente, à la demande </w:t>
      </w:r>
      <w:r w:rsidR="00025A65" w:rsidRPr="00E95FB5">
        <w:rPr>
          <w:rFonts w:cs="Arial"/>
          <w:sz w:val="22"/>
          <w:szCs w:val="22"/>
        </w:rPr>
        <w:t>du pouvoir adjudicateur</w:t>
      </w:r>
      <w:r w:rsidRPr="00E95FB5">
        <w:rPr>
          <w:rFonts w:cs="Arial"/>
          <w:sz w:val="22"/>
          <w:szCs w:val="22"/>
        </w:rPr>
        <w:t xml:space="preserve"> ses observations afin d'établir qu'il a pris les mesures nécessaires </w:t>
      </w:r>
      <w:r w:rsidR="000A4701" w:rsidRPr="00E95FB5">
        <w:rPr>
          <w:rFonts w:cs="Arial"/>
          <w:sz w:val="22"/>
          <w:szCs w:val="22"/>
        </w:rPr>
        <w:t xml:space="preserve">et </w:t>
      </w:r>
      <w:r w:rsidRPr="00E95FB5">
        <w:rPr>
          <w:rFonts w:cs="Arial"/>
          <w:sz w:val="22"/>
          <w:szCs w:val="22"/>
        </w:rPr>
        <w:t>encore que sa participation à la présente consultation n'est pas susceptible de porter atteinte à l'égalité de traitement.</w:t>
      </w:r>
    </w:p>
    <w:p w14:paraId="40BFBA94" w14:textId="70552BC3" w:rsidR="0089267C" w:rsidRPr="00E95FB5" w:rsidRDefault="00D06DA6" w:rsidP="003C09EA">
      <w:pPr>
        <w:pStyle w:val="Style2"/>
        <w:rPr>
          <w:rFonts w:cs="Arial"/>
          <w:sz w:val="22"/>
          <w:szCs w:val="22"/>
        </w:rPr>
      </w:pPr>
      <w:bookmarkStart w:id="31" w:name="_Toc95119135"/>
      <w:bookmarkStart w:id="32" w:name="_Toc210741387"/>
      <w:r w:rsidRPr="00E95FB5">
        <w:rPr>
          <w:rFonts w:cs="Arial"/>
          <w:sz w:val="22"/>
          <w:szCs w:val="22"/>
        </w:rPr>
        <w:t>Conditions de participation</w:t>
      </w:r>
      <w:bookmarkEnd w:id="31"/>
      <w:bookmarkEnd w:id="32"/>
    </w:p>
    <w:p w14:paraId="1665A4C6" w14:textId="226F841C" w:rsidR="0089267C" w:rsidRPr="00E95FB5" w:rsidRDefault="00D06DA6" w:rsidP="00DA74A8">
      <w:pPr>
        <w:pStyle w:val="Standard"/>
        <w:rPr>
          <w:rFonts w:cs="Arial"/>
          <w:sz w:val="22"/>
          <w:szCs w:val="22"/>
        </w:rPr>
      </w:pPr>
      <w:r w:rsidRPr="00E95FB5">
        <w:rPr>
          <w:rFonts w:cs="Arial"/>
          <w:sz w:val="22"/>
          <w:szCs w:val="22"/>
        </w:rPr>
        <w:t>Une même personne ne peut représenter plus d'un candid</w:t>
      </w:r>
      <w:r w:rsidR="008C3D26" w:rsidRPr="00E95FB5">
        <w:rPr>
          <w:rFonts w:cs="Arial"/>
          <w:sz w:val="22"/>
          <w:szCs w:val="22"/>
        </w:rPr>
        <w:t>at pour un même marché</w:t>
      </w:r>
      <w:r w:rsidR="00C14FE6">
        <w:rPr>
          <w:rFonts w:cs="Arial"/>
          <w:sz w:val="22"/>
          <w:szCs w:val="22"/>
        </w:rPr>
        <w:t>, y compris en tant que membre d’un groupement.</w:t>
      </w:r>
    </w:p>
    <w:p w14:paraId="27FFA1AF" w14:textId="68B7DE1A" w:rsidR="00B65D99" w:rsidRPr="00E95FB5" w:rsidRDefault="00D06DA6" w:rsidP="002B37C8">
      <w:pPr>
        <w:pStyle w:val="Style2"/>
        <w:rPr>
          <w:rFonts w:cs="Arial"/>
          <w:sz w:val="22"/>
          <w:szCs w:val="22"/>
        </w:rPr>
      </w:pPr>
      <w:bookmarkStart w:id="33" w:name="_Toc95119136"/>
      <w:bookmarkStart w:id="34" w:name="_Toc210741388"/>
      <w:r w:rsidRPr="00E95FB5">
        <w:rPr>
          <w:rFonts w:cs="Arial"/>
          <w:sz w:val="22"/>
          <w:szCs w:val="22"/>
        </w:rPr>
        <w:t>Présentation de la candidature</w:t>
      </w:r>
      <w:bookmarkEnd w:id="33"/>
      <w:bookmarkEnd w:id="34"/>
    </w:p>
    <w:p w14:paraId="31AAB783" w14:textId="77777777" w:rsidR="00B65D99" w:rsidRPr="00E95FB5" w:rsidRDefault="00B65D99" w:rsidP="00B65D99">
      <w:pPr>
        <w:pStyle w:val="Texte"/>
        <w:rPr>
          <w:rFonts w:cs="Arial"/>
          <w:sz w:val="22"/>
          <w:szCs w:val="22"/>
        </w:rPr>
      </w:pPr>
      <w:r w:rsidRPr="00E95FB5">
        <w:rPr>
          <w:rFonts w:cs="Arial"/>
          <w:sz w:val="22"/>
          <w:szCs w:val="22"/>
        </w:rPr>
        <w:t>Le dépôt de candidature sous forme de Document Unique de Marché Européen électronique (DUME) n’est pas autorisé en procédure défense et sécurité (MDS).</w:t>
      </w:r>
    </w:p>
    <w:p w14:paraId="7D4EFD18" w14:textId="77777777" w:rsidR="00B65D99" w:rsidRPr="00E95FB5" w:rsidRDefault="00B65D99" w:rsidP="00B65D99">
      <w:pPr>
        <w:pStyle w:val="Texte"/>
        <w:rPr>
          <w:rFonts w:cs="Arial"/>
          <w:sz w:val="22"/>
          <w:szCs w:val="22"/>
        </w:rPr>
      </w:pPr>
      <w:r w:rsidRPr="00E95FB5">
        <w:rPr>
          <w:rFonts w:cs="Arial"/>
          <w:sz w:val="22"/>
          <w:szCs w:val="22"/>
        </w:rPr>
        <w:t>Les candidats renseignent et transmettent les documents suivants</w:t>
      </w:r>
    </w:p>
    <w:p w14:paraId="5A50801F" w14:textId="2BAF2304" w:rsidR="00B65D99" w:rsidRPr="00E95FB5" w:rsidRDefault="00B65D99" w:rsidP="00BA36F2">
      <w:pPr>
        <w:pStyle w:val="PN1"/>
        <w:rPr>
          <w:rFonts w:cs="Arial"/>
          <w:sz w:val="22"/>
          <w:szCs w:val="22"/>
        </w:rPr>
      </w:pPr>
      <w:r w:rsidRPr="00E95FB5">
        <w:rPr>
          <w:rFonts w:cs="Arial"/>
          <w:i/>
          <w:sz w:val="22"/>
          <w:szCs w:val="22"/>
        </w:rPr>
        <w:t>Lettre de candidature ou formulaire DC1</w:t>
      </w:r>
      <w:r w:rsidRPr="00E95FB5">
        <w:rPr>
          <w:rFonts w:cs="Arial"/>
          <w:sz w:val="22"/>
          <w:szCs w:val="22"/>
        </w:rPr>
        <w:t xml:space="preserve"> (téléchargeable à partir du lien https://www.economie.gouv.fr/daj/formulaires-declaration-du-candidat) ou équivalent, dûment rempli et daté ;</w:t>
      </w:r>
    </w:p>
    <w:p w14:paraId="5D500F95" w14:textId="2D22418E" w:rsidR="00B65D99" w:rsidRPr="00E95FB5" w:rsidRDefault="00B65D99" w:rsidP="00BA36F2">
      <w:pPr>
        <w:pStyle w:val="PN1"/>
        <w:rPr>
          <w:rFonts w:cs="Arial"/>
          <w:sz w:val="22"/>
          <w:szCs w:val="22"/>
        </w:rPr>
      </w:pPr>
      <w:r w:rsidRPr="00E95FB5">
        <w:rPr>
          <w:rFonts w:cs="Arial"/>
          <w:i/>
          <w:sz w:val="22"/>
          <w:szCs w:val="22"/>
        </w:rPr>
        <w:t>Déclaration du candidat ou formulaire DC2</w:t>
      </w:r>
      <w:r w:rsidRPr="00E95FB5">
        <w:rPr>
          <w:rFonts w:cs="Arial"/>
          <w:sz w:val="22"/>
          <w:szCs w:val="22"/>
        </w:rPr>
        <w:t xml:space="preserve"> (téléchargeable à partir du lien https://www.economie.gouv.fr/daj/formulaires-declaration-du-candidat) ou éq</w:t>
      </w:r>
      <w:r w:rsidR="00DE1659" w:rsidRPr="00E95FB5">
        <w:rPr>
          <w:rFonts w:cs="Arial"/>
          <w:sz w:val="22"/>
          <w:szCs w:val="22"/>
        </w:rPr>
        <w:t>uivalent, dûment rempli et daté.</w:t>
      </w:r>
      <w:r w:rsidRPr="00E95FB5">
        <w:rPr>
          <w:rFonts w:cs="Arial"/>
          <w:sz w:val="22"/>
          <w:szCs w:val="22"/>
        </w:rPr>
        <w:t xml:space="preserve"> </w:t>
      </w:r>
    </w:p>
    <w:p w14:paraId="6372BDAA" w14:textId="77777777" w:rsidR="00B65D99" w:rsidRPr="00E95FB5" w:rsidRDefault="00B65D99" w:rsidP="00B65D99">
      <w:pPr>
        <w:pStyle w:val="Texte"/>
        <w:rPr>
          <w:rFonts w:cs="Arial"/>
          <w:sz w:val="22"/>
          <w:szCs w:val="22"/>
        </w:rPr>
      </w:pPr>
      <w:r w:rsidRPr="00E95FB5">
        <w:rPr>
          <w:rFonts w:cs="Arial"/>
          <w:sz w:val="22"/>
          <w:szCs w:val="22"/>
        </w:rPr>
        <w:t>Les candidats renseignent les parties suivantes du DC2 :</w:t>
      </w:r>
    </w:p>
    <w:p w14:paraId="43E30A3C" w14:textId="77777777" w:rsidR="00B65D99" w:rsidRPr="00E95FB5" w:rsidRDefault="00B65D99" w:rsidP="00535582">
      <w:pPr>
        <w:pStyle w:val="Texte"/>
        <w:ind w:left="567"/>
        <w:rPr>
          <w:rFonts w:cs="Arial"/>
          <w:sz w:val="22"/>
          <w:szCs w:val="22"/>
        </w:rPr>
      </w:pPr>
      <w:r w:rsidRPr="00E95FB5">
        <w:rPr>
          <w:rFonts w:cs="Arial"/>
          <w:sz w:val="22"/>
          <w:szCs w:val="22"/>
        </w:rPr>
        <w:t>E - Renseignements relatifs à l'aptitude à exercer l'activité professionnelle concernée par le contrat ;</w:t>
      </w:r>
    </w:p>
    <w:p w14:paraId="780C73B7" w14:textId="77777777" w:rsidR="00B65D99" w:rsidRPr="00E95FB5" w:rsidRDefault="00B65D99" w:rsidP="00535582">
      <w:pPr>
        <w:pStyle w:val="Texte"/>
        <w:ind w:left="567"/>
        <w:rPr>
          <w:rFonts w:cs="Arial"/>
          <w:sz w:val="22"/>
          <w:szCs w:val="22"/>
        </w:rPr>
      </w:pPr>
      <w:r w:rsidRPr="00E95FB5">
        <w:rPr>
          <w:rFonts w:cs="Arial"/>
          <w:sz w:val="22"/>
          <w:szCs w:val="22"/>
        </w:rPr>
        <w:t>F - Renseignements relatifs à la capacité économique et financière du candidat individuel ou du membre du groupement ;</w:t>
      </w:r>
    </w:p>
    <w:p w14:paraId="10C01E1B" w14:textId="77777777" w:rsidR="00B65D99" w:rsidRPr="00E95FB5" w:rsidRDefault="00B65D99" w:rsidP="00535582">
      <w:pPr>
        <w:pStyle w:val="Texte"/>
        <w:ind w:left="567"/>
        <w:rPr>
          <w:rFonts w:cs="Arial"/>
          <w:sz w:val="22"/>
          <w:szCs w:val="22"/>
        </w:rPr>
      </w:pPr>
      <w:r w:rsidRPr="00E95FB5">
        <w:rPr>
          <w:rFonts w:cs="Arial"/>
          <w:sz w:val="22"/>
          <w:szCs w:val="22"/>
        </w:rPr>
        <w:t>G - Renseignements relatifs à la capacité technique et professionnelle du candidat individuel ou du membre du groupement ;</w:t>
      </w:r>
    </w:p>
    <w:p w14:paraId="354FB791" w14:textId="77777777" w:rsidR="00B65D99" w:rsidRPr="00E95FB5" w:rsidRDefault="00B65D99" w:rsidP="00B65D99">
      <w:pPr>
        <w:pStyle w:val="Texte"/>
        <w:rPr>
          <w:rFonts w:cs="Arial"/>
          <w:sz w:val="22"/>
          <w:szCs w:val="22"/>
        </w:rPr>
      </w:pPr>
      <w:r w:rsidRPr="00E95FB5">
        <w:rPr>
          <w:rFonts w:cs="Arial"/>
          <w:sz w:val="22"/>
          <w:szCs w:val="22"/>
        </w:rPr>
        <w:t>NOTA : Les entreprises nouvelles qui ne disposent pas de l'intégralité des documents demandés au regard des trois dernières années fournissent les éléments dont elles disposent depuis leur création.</w:t>
      </w:r>
    </w:p>
    <w:p w14:paraId="6A439F6B" w14:textId="0B39C656" w:rsidR="0089267C" w:rsidRPr="00E95FB5" w:rsidRDefault="00D06DA6" w:rsidP="003C09EA">
      <w:pPr>
        <w:pStyle w:val="Style2"/>
        <w:rPr>
          <w:rFonts w:cs="Arial"/>
          <w:sz w:val="22"/>
          <w:szCs w:val="22"/>
        </w:rPr>
      </w:pPr>
      <w:bookmarkStart w:id="35" w:name="_Toc95119138"/>
      <w:bookmarkStart w:id="36" w:name="_Toc210741389"/>
      <w:r w:rsidRPr="00E95FB5">
        <w:rPr>
          <w:rFonts w:cs="Arial"/>
          <w:sz w:val="22"/>
          <w:szCs w:val="22"/>
        </w:rPr>
        <w:t>Précisions concernant les groupements d'opérateurs économiques</w:t>
      </w:r>
      <w:bookmarkEnd w:id="35"/>
      <w:bookmarkEnd w:id="36"/>
    </w:p>
    <w:p w14:paraId="6307CB8A" w14:textId="77777777" w:rsidR="0089267C" w:rsidRPr="00E95FB5" w:rsidRDefault="00D06DA6" w:rsidP="00DD20D3">
      <w:pPr>
        <w:pStyle w:val="Style3"/>
        <w:rPr>
          <w:rFonts w:cs="Arial"/>
          <w:sz w:val="22"/>
          <w:szCs w:val="22"/>
        </w:rPr>
      </w:pPr>
      <w:r w:rsidRPr="00E95FB5">
        <w:rPr>
          <w:rFonts w:cs="Arial"/>
          <w:sz w:val="22"/>
          <w:szCs w:val="22"/>
        </w:rPr>
        <w:t>Motifs d'exclusion en cas de groupement d'opérateurs économiques</w:t>
      </w:r>
    </w:p>
    <w:p w14:paraId="3D184879" w14:textId="5181CE98" w:rsidR="0089267C" w:rsidRPr="00E95FB5" w:rsidRDefault="00D06DA6" w:rsidP="00DA74A8">
      <w:pPr>
        <w:pStyle w:val="Standard"/>
        <w:rPr>
          <w:rFonts w:cs="Arial"/>
          <w:sz w:val="22"/>
          <w:szCs w:val="22"/>
        </w:rPr>
      </w:pPr>
      <w:r w:rsidRPr="00E95FB5">
        <w:rPr>
          <w:rFonts w:cs="Arial"/>
          <w:sz w:val="22"/>
          <w:szCs w:val="22"/>
        </w:rPr>
        <w:t xml:space="preserve">Lorsque le motif d'exclusion de la procédure de passation concerne un des membres du groupement, </w:t>
      </w:r>
      <w:r w:rsidR="00EA4FDA" w:rsidRPr="00E95FB5">
        <w:rPr>
          <w:rFonts w:cs="Arial"/>
          <w:sz w:val="22"/>
          <w:szCs w:val="22"/>
        </w:rPr>
        <w:t xml:space="preserve">le pouvoir adjudicateur </w:t>
      </w:r>
      <w:r w:rsidRPr="00E95FB5">
        <w:rPr>
          <w:rFonts w:cs="Arial"/>
          <w:sz w:val="22"/>
          <w:szCs w:val="22"/>
        </w:rPr>
        <w:t>exige son remplacement par une personne qui ne fait pas l'objet d'un motif d'exclusion dans un délai de dix jours à compter de la réception de cette demande par le mandataire du groupement. A défaut, le groupement est exclu de la procédure</w:t>
      </w:r>
      <w:r w:rsidR="00F140FE" w:rsidRPr="00E95FB5">
        <w:rPr>
          <w:rFonts w:cs="Arial"/>
          <w:sz w:val="22"/>
          <w:szCs w:val="22"/>
        </w:rPr>
        <w:t>.</w:t>
      </w:r>
    </w:p>
    <w:p w14:paraId="67A10D8A" w14:textId="77777777" w:rsidR="0089267C" w:rsidRPr="00E95FB5" w:rsidRDefault="00D06DA6" w:rsidP="0050301B">
      <w:pPr>
        <w:pStyle w:val="Style3"/>
        <w:rPr>
          <w:rFonts w:cs="Arial"/>
          <w:sz w:val="22"/>
          <w:szCs w:val="22"/>
        </w:rPr>
      </w:pPr>
      <w:r w:rsidRPr="00E95FB5">
        <w:rPr>
          <w:rFonts w:cs="Arial"/>
          <w:sz w:val="22"/>
          <w:szCs w:val="22"/>
        </w:rPr>
        <w:t>Tâches essentielles</w:t>
      </w:r>
    </w:p>
    <w:p w14:paraId="28916131" w14:textId="5B405091" w:rsidR="0089267C" w:rsidRPr="00E95FB5" w:rsidRDefault="00F140FE" w:rsidP="00DA74A8">
      <w:pPr>
        <w:pStyle w:val="Standard"/>
        <w:rPr>
          <w:rFonts w:cs="Arial"/>
          <w:sz w:val="22"/>
          <w:szCs w:val="22"/>
        </w:rPr>
      </w:pPr>
      <w:r w:rsidRPr="00E95FB5">
        <w:rPr>
          <w:rFonts w:cs="Arial"/>
          <w:sz w:val="22"/>
          <w:szCs w:val="22"/>
        </w:rPr>
        <w:t>Sans objet.</w:t>
      </w:r>
    </w:p>
    <w:p w14:paraId="6C4A6A84" w14:textId="77777777" w:rsidR="0089267C" w:rsidRPr="00E95FB5" w:rsidRDefault="00D06DA6" w:rsidP="0050301B">
      <w:pPr>
        <w:pStyle w:val="Style3"/>
        <w:rPr>
          <w:rFonts w:cs="Arial"/>
          <w:sz w:val="22"/>
          <w:szCs w:val="22"/>
        </w:rPr>
      </w:pPr>
      <w:r w:rsidRPr="00E95FB5">
        <w:rPr>
          <w:rFonts w:cs="Arial"/>
          <w:sz w:val="22"/>
          <w:szCs w:val="22"/>
        </w:rPr>
        <w:t>Conditions de présentation</w:t>
      </w:r>
    </w:p>
    <w:p w14:paraId="7DE5425C" w14:textId="08FFA93C" w:rsidR="0089267C" w:rsidRPr="00E95FB5" w:rsidRDefault="00D06DA6" w:rsidP="00DA74A8">
      <w:pPr>
        <w:pStyle w:val="Standard"/>
        <w:rPr>
          <w:rFonts w:cs="Arial"/>
          <w:sz w:val="22"/>
          <w:szCs w:val="22"/>
        </w:rPr>
      </w:pPr>
      <w:r w:rsidRPr="00E95FB5">
        <w:rPr>
          <w:rFonts w:cs="Arial"/>
          <w:sz w:val="22"/>
          <w:szCs w:val="22"/>
        </w:rPr>
        <w:t xml:space="preserve"> Dans le cadre de la consultation, </w:t>
      </w:r>
      <w:r w:rsidR="00AB0864" w:rsidRPr="00E95FB5">
        <w:rPr>
          <w:rFonts w:cs="Arial"/>
          <w:sz w:val="22"/>
          <w:szCs w:val="22"/>
        </w:rPr>
        <w:t xml:space="preserve">le pouvoir adjudicateur </w:t>
      </w:r>
      <w:r w:rsidR="0016643F" w:rsidRPr="00E95FB5">
        <w:rPr>
          <w:rFonts w:cs="Arial"/>
          <w:sz w:val="22"/>
          <w:szCs w:val="22"/>
        </w:rPr>
        <w:t>n’</w:t>
      </w:r>
      <w:r w:rsidRPr="00E95FB5">
        <w:rPr>
          <w:rFonts w:cs="Arial"/>
          <w:sz w:val="22"/>
          <w:szCs w:val="22"/>
        </w:rPr>
        <w:t xml:space="preserve">autorise </w:t>
      </w:r>
      <w:r w:rsidR="0016643F" w:rsidRPr="00E95FB5">
        <w:rPr>
          <w:rFonts w:cs="Arial"/>
          <w:sz w:val="22"/>
          <w:szCs w:val="22"/>
        </w:rPr>
        <w:t xml:space="preserve">pas </w:t>
      </w:r>
      <w:r w:rsidRPr="00E95FB5">
        <w:rPr>
          <w:rFonts w:cs="Arial"/>
          <w:sz w:val="22"/>
          <w:szCs w:val="22"/>
        </w:rPr>
        <w:t>le candidat à présenter plusieurs offres en agissant à la fois :</w:t>
      </w:r>
    </w:p>
    <w:p w14:paraId="5F2FBFBA" w14:textId="64D2D98C" w:rsidR="0089267C" w:rsidRPr="00E95FB5" w:rsidRDefault="00D06DA6" w:rsidP="00DA74A8">
      <w:pPr>
        <w:pStyle w:val="Standard"/>
        <w:rPr>
          <w:rFonts w:cs="Arial"/>
          <w:sz w:val="22"/>
          <w:szCs w:val="22"/>
        </w:rPr>
      </w:pPr>
      <w:r w:rsidRPr="00E95FB5">
        <w:rPr>
          <w:rFonts w:cs="Arial"/>
          <w:sz w:val="22"/>
          <w:szCs w:val="22"/>
        </w:rPr>
        <w:t>- en qualité de candidat individuel et de membre d'un ou plusieurs groupements d'opérateurs économiques</w:t>
      </w:r>
      <w:r w:rsidR="00DE1659" w:rsidRPr="00E95FB5">
        <w:rPr>
          <w:rFonts w:cs="Arial"/>
          <w:sz w:val="22"/>
          <w:szCs w:val="22"/>
        </w:rPr>
        <w:t xml:space="preserve"> </w:t>
      </w:r>
      <w:r w:rsidRPr="00E95FB5">
        <w:rPr>
          <w:rFonts w:cs="Arial"/>
          <w:sz w:val="22"/>
          <w:szCs w:val="22"/>
        </w:rPr>
        <w:t>;</w:t>
      </w:r>
    </w:p>
    <w:p w14:paraId="45DB2999" w14:textId="77777777" w:rsidR="0089267C" w:rsidRPr="00E95FB5" w:rsidRDefault="00D06DA6" w:rsidP="00DA74A8">
      <w:pPr>
        <w:pStyle w:val="Standard"/>
        <w:rPr>
          <w:rFonts w:cs="Arial"/>
          <w:sz w:val="22"/>
          <w:szCs w:val="22"/>
        </w:rPr>
      </w:pPr>
      <w:r w:rsidRPr="00E95FB5">
        <w:rPr>
          <w:rFonts w:cs="Arial"/>
          <w:sz w:val="22"/>
          <w:szCs w:val="22"/>
        </w:rPr>
        <w:t>- en qualité de membres de plusieurs groupements d'opérateurs économiques.</w:t>
      </w:r>
    </w:p>
    <w:p w14:paraId="03D7A30F" w14:textId="46F76CAB" w:rsidR="0089267C" w:rsidRPr="00E95FB5" w:rsidRDefault="00D06DA6" w:rsidP="00DA74A8">
      <w:pPr>
        <w:pStyle w:val="Standard"/>
        <w:rPr>
          <w:rFonts w:cs="Arial"/>
          <w:sz w:val="22"/>
          <w:szCs w:val="22"/>
        </w:rPr>
      </w:pPr>
      <w:r w:rsidRPr="00E95FB5">
        <w:rPr>
          <w:rFonts w:cs="Arial"/>
          <w:sz w:val="22"/>
          <w:szCs w:val="22"/>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02972D13" w14:textId="77777777" w:rsidR="0089267C" w:rsidRPr="00E95FB5" w:rsidRDefault="00D06DA6" w:rsidP="0050301B">
      <w:pPr>
        <w:pStyle w:val="Style3"/>
        <w:rPr>
          <w:rFonts w:cs="Arial"/>
          <w:sz w:val="22"/>
          <w:szCs w:val="22"/>
        </w:rPr>
      </w:pPr>
      <w:r w:rsidRPr="00E95FB5">
        <w:rPr>
          <w:rFonts w:cs="Arial"/>
          <w:sz w:val="22"/>
          <w:szCs w:val="22"/>
        </w:rPr>
        <w:lastRenderedPageBreak/>
        <w:t>Forme du groupement</w:t>
      </w:r>
    </w:p>
    <w:p w14:paraId="2EE64F81" w14:textId="77777777" w:rsidR="00311336" w:rsidRPr="00E95FB5" w:rsidRDefault="00311336" w:rsidP="00DA74A8">
      <w:pPr>
        <w:pStyle w:val="Standard"/>
        <w:rPr>
          <w:rFonts w:cs="Arial"/>
          <w:sz w:val="22"/>
          <w:szCs w:val="22"/>
        </w:rPr>
      </w:pPr>
      <w:r w:rsidRPr="00E95FB5">
        <w:rPr>
          <w:rFonts w:cs="Arial"/>
          <w:sz w:val="22"/>
          <w:szCs w:val="22"/>
        </w:rPr>
        <w:t>La forme du groupement n'est pas imposée au stade de la procédure de passation mais le groupement attributaire devra adopter la forme du groupement solidaire ou conjoint avec mandataire solidaire. Chacun des membres du groupement est engagé sur la partie des prestations qui lui est attribuée par le marché.</w:t>
      </w:r>
    </w:p>
    <w:p w14:paraId="5484D257" w14:textId="77777777" w:rsidR="00311336" w:rsidRPr="00E95FB5" w:rsidRDefault="00311336" w:rsidP="00DA74A8">
      <w:pPr>
        <w:pStyle w:val="Standard"/>
        <w:rPr>
          <w:rFonts w:cs="Arial"/>
          <w:sz w:val="22"/>
          <w:szCs w:val="22"/>
        </w:rPr>
      </w:pPr>
      <w:r w:rsidRPr="00E95FB5">
        <w:rPr>
          <w:rFonts w:cs="Arial"/>
          <w:sz w:val="22"/>
          <w:szCs w:val="22"/>
        </w:rPr>
        <w:t>En cas d'un groupement solidaire, chacun des membres du groupement est engagé financièrement pour la totalité du marché.</w:t>
      </w:r>
    </w:p>
    <w:p w14:paraId="1168A7CB" w14:textId="0973EAAE" w:rsidR="0089267C" w:rsidRPr="00E95FB5" w:rsidRDefault="00D06DA6" w:rsidP="0050301B">
      <w:pPr>
        <w:pStyle w:val="Style3"/>
        <w:rPr>
          <w:rFonts w:cs="Arial"/>
          <w:sz w:val="22"/>
          <w:szCs w:val="22"/>
        </w:rPr>
      </w:pPr>
      <w:r w:rsidRPr="00E95FB5">
        <w:rPr>
          <w:rFonts w:cs="Arial"/>
          <w:sz w:val="22"/>
          <w:szCs w:val="22"/>
        </w:rPr>
        <w:t>Candidature avec les formulaires DC1 et DC2</w:t>
      </w:r>
    </w:p>
    <w:p w14:paraId="76F9CF04" w14:textId="4FB935DC" w:rsidR="0089267C" w:rsidRPr="00E95FB5" w:rsidRDefault="00D06DA6" w:rsidP="00DA74A8">
      <w:pPr>
        <w:pStyle w:val="Standard"/>
        <w:rPr>
          <w:rFonts w:cs="Arial"/>
          <w:sz w:val="22"/>
          <w:szCs w:val="22"/>
        </w:rPr>
      </w:pPr>
      <w:r w:rsidRPr="00E95FB5">
        <w:rPr>
          <w:rFonts w:cs="Arial"/>
          <w:sz w:val="22"/>
          <w:szCs w:val="22"/>
        </w:rPr>
        <w:t>Dans le cas d'un groupement d'opérateurs économiques, les candidats transmettent les renseignements suivants des formulaires DC1 et DC2 :</w:t>
      </w:r>
    </w:p>
    <w:p w14:paraId="6887B61A" w14:textId="23297850" w:rsidR="0089267C" w:rsidRPr="00E95FB5" w:rsidRDefault="00033C5C" w:rsidP="002429C8">
      <w:pPr>
        <w:pStyle w:val="PN1"/>
        <w:rPr>
          <w:rFonts w:cs="Arial"/>
          <w:sz w:val="22"/>
          <w:szCs w:val="22"/>
        </w:rPr>
      </w:pPr>
      <w:r w:rsidRPr="00E95FB5">
        <w:rPr>
          <w:rFonts w:cs="Arial"/>
          <w:sz w:val="22"/>
          <w:szCs w:val="22"/>
        </w:rPr>
        <w:t>Un</w:t>
      </w:r>
      <w:r w:rsidR="00D06DA6" w:rsidRPr="00E95FB5">
        <w:rPr>
          <w:rFonts w:cs="Arial"/>
          <w:sz w:val="22"/>
          <w:szCs w:val="22"/>
        </w:rPr>
        <w:t xml:space="preserve"> formulaire DC1 sera complété pour </w:t>
      </w:r>
      <w:r w:rsidRPr="00E95FB5">
        <w:rPr>
          <w:rFonts w:cs="Arial"/>
          <w:sz w:val="22"/>
          <w:szCs w:val="22"/>
        </w:rPr>
        <w:t>l’ensemble</w:t>
      </w:r>
      <w:r w:rsidR="00D06DA6" w:rsidRPr="00E95FB5">
        <w:rPr>
          <w:rFonts w:cs="Arial"/>
          <w:sz w:val="22"/>
          <w:szCs w:val="22"/>
        </w:rPr>
        <w:t xml:space="preserve"> du groupement ;</w:t>
      </w:r>
    </w:p>
    <w:p w14:paraId="3961E1C8" w14:textId="071D4340" w:rsidR="0089267C" w:rsidRPr="00E95FB5" w:rsidRDefault="00D06DA6" w:rsidP="002429C8">
      <w:pPr>
        <w:pStyle w:val="PN1"/>
        <w:rPr>
          <w:rFonts w:cs="Arial"/>
          <w:sz w:val="22"/>
          <w:szCs w:val="22"/>
        </w:rPr>
      </w:pPr>
      <w:r w:rsidRPr="00E95FB5">
        <w:rPr>
          <w:rFonts w:cs="Arial"/>
          <w:sz w:val="22"/>
          <w:szCs w:val="22"/>
        </w:rPr>
        <w:t xml:space="preserve">Le formulaire DC2 est rempli par chaque membre du </w:t>
      </w:r>
      <w:r w:rsidR="00BA36F2" w:rsidRPr="00E95FB5">
        <w:rPr>
          <w:rFonts w:cs="Arial"/>
          <w:sz w:val="22"/>
          <w:szCs w:val="22"/>
        </w:rPr>
        <w:t>groupement.</w:t>
      </w:r>
    </w:p>
    <w:p w14:paraId="24C3BB22" w14:textId="05ACF83E" w:rsidR="0089267C" w:rsidRPr="00E95FB5" w:rsidRDefault="00D06DA6" w:rsidP="003C09EA">
      <w:pPr>
        <w:pStyle w:val="Style2"/>
        <w:rPr>
          <w:rFonts w:cs="Arial"/>
          <w:sz w:val="22"/>
          <w:szCs w:val="22"/>
        </w:rPr>
      </w:pPr>
      <w:bookmarkStart w:id="37" w:name="_Toc95119140"/>
      <w:bookmarkStart w:id="38" w:name="_Toc210741390"/>
      <w:r w:rsidRPr="00E95FB5">
        <w:rPr>
          <w:rFonts w:cs="Arial"/>
          <w:sz w:val="22"/>
          <w:szCs w:val="22"/>
        </w:rPr>
        <w:t>Examen des candidatures</w:t>
      </w:r>
      <w:bookmarkEnd w:id="37"/>
      <w:bookmarkEnd w:id="38"/>
    </w:p>
    <w:p w14:paraId="57BC262F" w14:textId="1C964BE8" w:rsidR="004A09BD" w:rsidRPr="00E95FB5" w:rsidRDefault="004A09BD" w:rsidP="00C37482">
      <w:pPr>
        <w:pStyle w:val="Style3"/>
        <w:rPr>
          <w:rFonts w:cs="Arial"/>
          <w:sz w:val="22"/>
          <w:szCs w:val="22"/>
        </w:rPr>
      </w:pPr>
      <w:r w:rsidRPr="00E95FB5">
        <w:rPr>
          <w:rFonts w:cs="Arial"/>
          <w:sz w:val="22"/>
          <w:szCs w:val="22"/>
        </w:rPr>
        <w:t>Critères de jugements des candidatures</w:t>
      </w:r>
      <w:r w:rsidR="00C37482" w:rsidRPr="00E95FB5">
        <w:rPr>
          <w:rFonts w:cs="Arial"/>
          <w:sz w:val="22"/>
          <w:szCs w:val="22"/>
        </w:rPr>
        <w:tab/>
      </w:r>
      <w:r w:rsidR="00C37482" w:rsidRPr="00E95FB5">
        <w:rPr>
          <w:rFonts w:cs="Arial"/>
          <w:sz w:val="22"/>
          <w:szCs w:val="22"/>
        </w:rPr>
        <w:tab/>
      </w:r>
    </w:p>
    <w:p w14:paraId="7A8328B9" w14:textId="77777777" w:rsidR="004A09BD" w:rsidRPr="00E95FB5" w:rsidRDefault="004A09BD" w:rsidP="004A09BD">
      <w:pPr>
        <w:pStyle w:val="Texte"/>
        <w:rPr>
          <w:rFonts w:cs="Arial"/>
          <w:sz w:val="22"/>
          <w:szCs w:val="22"/>
        </w:rPr>
      </w:pPr>
      <w:r w:rsidRPr="00E95FB5">
        <w:rPr>
          <w:rFonts w:cs="Arial"/>
          <w:sz w:val="22"/>
          <w:szCs w:val="22"/>
        </w:rPr>
        <w:t>En application des dispositions de l'article L. 2342-1 du code de la commande publique, les opérateurs économiques devront disposer des moyens techniques, humains et financiers suffisants au regard de l'importance des prestations à réaliser.</w:t>
      </w:r>
    </w:p>
    <w:p w14:paraId="14BE4742" w14:textId="77777777" w:rsidR="004A09BD" w:rsidRPr="00E95FB5" w:rsidRDefault="004A09BD" w:rsidP="004A09BD">
      <w:pPr>
        <w:pStyle w:val="Texte"/>
        <w:rPr>
          <w:rFonts w:cs="Arial"/>
          <w:sz w:val="22"/>
          <w:szCs w:val="22"/>
        </w:rPr>
      </w:pPr>
    </w:p>
    <w:tbl>
      <w:tblPr>
        <w:tblStyle w:val="Grilledutableau"/>
        <w:tblW w:w="0" w:type="auto"/>
        <w:tblLook w:val="04A0" w:firstRow="1" w:lastRow="0" w:firstColumn="1" w:lastColumn="0" w:noHBand="0" w:noVBand="1"/>
      </w:tblPr>
      <w:tblGrid>
        <w:gridCol w:w="3159"/>
        <w:gridCol w:w="6468"/>
      </w:tblGrid>
      <w:tr w:rsidR="004A09BD" w:rsidRPr="00E95FB5" w14:paraId="2610645C" w14:textId="77777777" w:rsidTr="0050301B">
        <w:tc>
          <w:tcPr>
            <w:tcW w:w="3256" w:type="dxa"/>
          </w:tcPr>
          <w:p w14:paraId="62C060CD" w14:textId="77777777" w:rsidR="004A09BD" w:rsidRPr="00E95FB5" w:rsidRDefault="004A09BD" w:rsidP="0050301B">
            <w:pPr>
              <w:pStyle w:val="Texte"/>
              <w:rPr>
                <w:rFonts w:cs="Arial"/>
                <w:sz w:val="22"/>
                <w:szCs w:val="22"/>
                <w:u w:val="single"/>
              </w:rPr>
            </w:pPr>
            <w:r w:rsidRPr="00E95FB5">
              <w:rPr>
                <w:rFonts w:cs="Arial"/>
                <w:sz w:val="22"/>
                <w:szCs w:val="22"/>
                <w:u w:val="single"/>
              </w:rPr>
              <w:t>Pour l'appréciation de la capacité économique et financière :</w:t>
            </w:r>
          </w:p>
        </w:tc>
        <w:tc>
          <w:tcPr>
            <w:tcW w:w="6711" w:type="dxa"/>
          </w:tcPr>
          <w:p w14:paraId="094E90A9" w14:textId="76BA27E4" w:rsidR="004A09BD" w:rsidRPr="00E95FB5" w:rsidRDefault="004A09BD" w:rsidP="009F1DAD">
            <w:pPr>
              <w:pStyle w:val="Texte"/>
              <w:rPr>
                <w:rFonts w:cs="Arial"/>
                <w:sz w:val="22"/>
                <w:szCs w:val="22"/>
              </w:rPr>
            </w:pPr>
            <w:r w:rsidRPr="00E95FB5">
              <w:rPr>
                <w:rFonts w:cs="Arial"/>
                <w:sz w:val="22"/>
                <w:szCs w:val="22"/>
              </w:rPr>
              <w:t>Les garanties financières seront jugées au regard des trois derniers chiffres d'affaires réalisés comparativement au montant estimé d</w:t>
            </w:r>
            <w:r w:rsidR="009F1DAD" w:rsidRPr="00E95FB5">
              <w:rPr>
                <w:rFonts w:cs="Arial"/>
                <w:sz w:val="22"/>
                <w:szCs w:val="22"/>
              </w:rPr>
              <w:t>u marché</w:t>
            </w:r>
          </w:p>
        </w:tc>
      </w:tr>
      <w:tr w:rsidR="004A09BD" w:rsidRPr="00E95FB5" w14:paraId="37D28A74" w14:textId="77777777" w:rsidTr="0050301B">
        <w:tc>
          <w:tcPr>
            <w:tcW w:w="3256" w:type="dxa"/>
          </w:tcPr>
          <w:p w14:paraId="5DE6E367" w14:textId="77777777" w:rsidR="004A09BD" w:rsidRPr="00E95FB5" w:rsidRDefault="004A09BD" w:rsidP="0050301B">
            <w:pPr>
              <w:pStyle w:val="Texte"/>
              <w:rPr>
                <w:rFonts w:cs="Arial"/>
                <w:sz w:val="22"/>
                <w:szCs w:val="22"/>
                <w:u w:val="single"/>
              </w:rPr>
            </w:pPr>
            <w:r w:rsidRPr="00E95FB5">
              <w:rPr>
                <w:rFonts w:cs="Arial"/>
                <w:sz w:val="22"/>
                <w:szCs w:val="22"/>
                <w:u w:val="single"/>
              </w:rPr>
              <w:t>Pour l'appréciation des garanties professionnelles :</w:t>
            </w:r>
          </w:p>
        </w:tc>
        <w:tc>
          <w:tcPr>
            <w:tcW w:w="6711" w:type="dxa"/>
          </w:tcPr>
          <w:p w14:paraId="7DAED948" w14:textId="184EAB3E" w:rsidR="004A09BD" w:rsidRPr="00E95FB5" w:rsidRDefault="004A09BD" w:rsidP="0008627A">
            <w:pPr>
              <w:pStyle w:val="Texte"/>
              <w:rPr>
                <w:rFonts w:cs="Arial"/>
                <w:sz w:val="22"/>
                <w:szCs w:val="22"/>
              </w:rPr>
            </w:pPr>
            <w:r w:rsidRPr="00E95FB5">
              <w:rPr>
                <w:rFonts w:cs="Arial"/>
                <w:sz w:val="22"/>
                <w:szCs w:val="22"/>
              </w:rPr>
              <w:t>Les garanties professionnelles seront appréciées au vu des références pour des prestations similaires dans le domaine d'application du présent accord-cadre, réalisées au cours des cinq dernières années.</w:t>
            </w:r>
          </w:p>
        </w:tc>
      </w:tr>
      <w:tr w:rsidR="004A09BD" w:rsidRPr="00E95FB5" w14:paraId="0A72CFD4" w14:textId="77777777" w:rsidTr="0050301B">
        <w:trPr>
          <w:trHeight w:val="833"/>
        </w:trPr>
        <w:tc>
          <w:tcPr>
            <w:tcW w:w="3256" w:type="dxa"/>
          </w:tcPr>
          <w:p w14:paraId="2316622D" w14:textId="77777777" w:rsidR="004A09BD" w:rsidRPr="00E95FB5" w:rsidRDefault="004A09BD" w:rsidP="0050301B">
            <w:pPr>
              <w:pStyle w:val="Texte"/>
              <w:rPr>
                <w:rFonts w:cs="Arial"/>
                <w:sz w:val="22"/>
                <w:szCs w:val="22"/>
                <w:u w:val="single"/>
              </w:rPr>
            </w:pPr>
            <w:r w:rsidRPr="00E95FB5">
              <w:rPr>
                <w:rFonts w:cs="Arial"/>
                <w:sz w:val="22"/>
                <w:szCs w:val="22"/>
                <w:u w:val="single"/>
              </w:rPr>
              <w:t>Pour l'appréciation des garanties techniques :</w:t>
            </w:r>
          </w:p>
        </w:tc>
        <w:tc>
          <w:tcPr>
            <w:tcW w:w="6711" w:type="dxa"/>
          </w:tcPr>
          <w:p w14:paraId="2CC1309D" w14:textId="77777777" w:rsidR="004A09BD" w:rsidRPr="00E95FB5" w:rsidRDefault="004A09BD" w:rsidP="0050301B">
            <w:pPr>
              <w:pStyle w:val="Texte"/>
              <w:rPr>
                <w:rFonts w:cs="Arial"/>
                <w:sz w:val="22"/>
                <w:szCs w:val="22"/>
                <w:u w:val="single"/>
              </w:rPr>
            </w:pPr>
            <w:r w:rsidRPr="00E95FB5">
              <w:rPr>
                <w:rFonts w:cs="Arial"/>
                <w:sz w:val="22"/>
                <w:szCs w:val="22"/>
              </w:rPr>
              <w:t>Les garanties techniques seront appréciées au vu de l'expérience, des compétences (qualifications) et des moyens du candidat.</w:t>
            </w:r>
          </w:p>
        </w:tc>
      </w:tr>
    </w:tbl>
    <w:p w14:paraId="19FEF4F7" w14:textId="5BE5B64E" w:rsidR="004A09BD" w:rsidRPr="00E95FB5" w:rsidRDefault="004A09BD" w:rsidP="00601F13">
      <w:pPr>
        <w:pStyle w:val="Standard"/>
        <w:rPr>
          <w:rFonts w:cs="Arial"/>
          <w:sz w:val="22"/>
          <w:szCs w:val="22"/>
        </w:rPr>
      </w:pPr>
    </w:p>
    <w:p w14:paraId="6EFB3749" w14:textId="19ABD72D" w:rsidR="00601F13" w:rsidRPr="00E95FB5" w:rsidRDefault="00C37482" w:rsidP="00601F13">
      <w:pPr>
        <w:pStyle w:val="Standard"/>
        <w:rPr>
          <w:rFonts w:cs="Arial"/>
          <w:sz w:val="22"/>
          <w:szCs w:val="22"/>
        </w:rPr>
      </w:pPr>
      <w:r w:rsidRPr="00E95FB5">
        <w:rPr>
          <w:rFonts w:cs="Arial"/>
          <w:sz w:val="22"/>
          <w:szCs w:val="22"/>
        </w:rPr>
        <w:t>Le pouvoir adjudicateur</w:t>
      </w:r>
      <w:r w:rsidR="00601F13" w:rsidRPr="00E95FB5">
        <w:rPr>
          <w:rFonts w:cs="Arial"/>
          <w:sz w:val="22"/>
          <w:szCs w:val="22"/>
        </w:rPr>
        <w:t xml:space="preserve"> </w:t>
      </w:r>
      <w:r w:rsidR="005A7B7F" w:rsidRPr="00E95FB5">
        <w:rPr>
          <w:rFonts w:cs="Arial"/>
          <w:sz w:val="22"/>
          <w:szCs w:val="22"/>
        </w:rPr>
        <w:t>peut</w:t>
      </w:r>
      <w:r w:rsidR="002A00FE" w:rsidRPr="00E95FB5">
        <w:rPr>
          <w:rFonts w:cs="Arial"/>
          <w:sz w:val="22"/>
          <w:szCs w:val="22"/>
        </w:rPr>
        <w:t xml:space="preserve"> </w:t>
      </w:r>
      <w:r w:rsidR="00601F13" w:rsidRPr="00E95FB5">
        <w:rPr>
          <w:rFonts w:cs="Arial"/>
          <w:sz w:val="22"/>
          <w:szCs w:val="22"/>
        </w:rPr>
        <w:t>décide</w:t>
      </w:r>
      <w:r w:rsidR="002A00FE" w:rsidRPr="00E95FB5">
        <w:rPr>
          <w:rFonts w:cs="Arial"/>
          <w:sz w:val="22"/>
          <w:szCs w:val="22"/>
        </w:rPr>
        <w:t>r</w:t>
      </w:r>
      <w:r w:rsidR="00601F13" w:rsidRPr="00E95FB5">
        <w:rPr>
          <w:rFonts w:cs="Arial"/>
          <w:sz w:val="22"/>
          <w:szCs w:val="22"/>
        </w:rPr>
        <w:t xml:space="preserve"> d'examiner les offres avant les candidatures.</w:t>
      </w:r>
    </w:p>
    <w:p w14:paraId="7777C361" w14:textId="4A4A2871" w:rsidR="0089267C" w:rsidRPr="00E95FB5" w:rsidRDefault="00D06DA6" w:rsidP="00DA74A8">
      <w:pPr>
        <w:pStyle w:val="Standard"/>
        <w:rPr>
          <w:rFonts w:cs="Arial"/>
          <w:sz w:val="22"/>
          <w:szCs w:val="22"/>
        </w:rPr>
      </w:pPr>
      <w:r w:rsidRPr="00E95FB5">
        <w:rPr>
          <w:rFonts w:cs="Arial"/>
          <w:sz w:val="22"/>
          <w:szCs w:val="22"/>
        </w:rPr>
        <w:t xml:space="preserve">Les documents justificatifs concernant l'aptitude et les capacités ainsi que les moyens de preuve relatifs aux motifs d'exclusion ne sont demandés par </w:t>
      </w:r>
      <w:r w:rsidR="00F14BF7" w:rsidRPr="00E95FB5">
        <w:rPr>
          <w:rFonts w:cs="Arial"/>
          <w:sz w:val="22"/>
          <w:szCs w:val="22"/>
        </w:rPr>
        <w:t xml:space="preserve">le pouvoir adjudicateur </w:t>
      </w:r>
      <w:r w:rsidRPr="00E95FB5">
        <w:rPr>
          <w:rFonts w:cs="Arial"/>
          <w:sz w:val="22"/>
          <w:szCs w:val="22"/>
        </w:rPr>
        <w:t>qu'au(x) soumissionnaire(s) auquel(s) il est envisa</w:t>
      </w:r>
      <w:r w:rsidR="00684ACE" w:rsidRPr="00E95FB5">
        <w:rPr>
          <w:rFonts w:cs="Arial"/>
          <w:sz w:val="22"/>
          <w:szCs w:val="22"/>
        </w:rPr>
        <w:t>gé d'attribuer le marché public.</w:t>
      </w:r>
      <w:r w:rsidR="00DE1659" w:rsidRPr="00E95FB5">
        <w:rPr>
          <w:rFonts w:cs="Arial"/>
          <w:sz w:val="22"/>
          <w:szCs w:val="22"/>
        </w:rPr>
        <w:t xml:space="preserve"> </w:t>
      </w:r>
      <w:r w:rsidRPr="00E95FB5">
        <w:rPr>
          <w:rFonts w:cs="Arial"/>
          <w:sz w:val="22"/>
          <w:szCs w:val="22"/>
        </w:rPr>
        <w:t xml:space="preserve">Si </w:t>
      </w:r>
      <w:r w:rsidR="00F14BF7" w:rsidRPr="00E95FB5">
        <w:rPr>
          <w:rFonts w:cs="Arial"/>
          <w:sz w:val="22"/>
          <w:szCs w:val="22"/>
        </w:rPr>
        <w:t xml:space="preserve">le pouvoir adjudicateur </w:t>
      </w:r>
      <w:r w:rsidRPr="00E95FB5">
        <w:rPr>
          <w:rFonts w:cs="Arial"/>
          <w:sz w:val="22"/>
          <w:szCs w:val="22"/>
        </w:rPr>
        <w:t>constate, avant de procéder à l'examen des candidatures, que des</w:t>
      </w:r>
      <w:r w:rsidR="000470AC" w:rsidRPr="00E95FB5">
        <w:rPr>
          <w:rFonts w:cs="Arial"/>
          <w:sz w:val="22"/>
          <w:szCs w:val="22"/>
        </w:rPr>
        <w:t xml:space="preserve"> </w:t>
      </w:r>
      <w:r w:rsidRPr="00E95FB5">
        <w:rPr>
          <w:rFonts w:cs="Arial"/>
          <w:sz w:val="22"/>
          <w:szCs w:val="22"/>
        </w:rPr>
        <w:t>pièces ou des informations dont la production était réclamée sont absentes ou incomplètes, il peut demander aux candidats concernés de compléter leur dossier de candidature dans un délai identique pour tous.</w:t>
      </w:r>
    </w:p>
    <w:p w14:paraId="488F52E1" w14:textId="77777777" w:rsidR="0089267C" w:rsidRPr="00E95FB5" w:rsidRDefault="00D06DA6" w:rsidP="00DA74A8">
      <w:pPr>
        <w:pStyle w:val="Standard"/>
        <w:rPr>
          <w:rFonts w:cs="Arial"/>
          <w:sz w:val="22"/>
          <w:szCs w:val="22"/>
        </w:rPr>
      </w:pPr>
      <w:r w:rsidRPr="00E95FB5">
        <w:rPr>
          <w:rFonts w:cs="Arial"/>
          <w:sz w:val="22"/>
          <w:szCs w:val="22"/>
        </w:rPr>
        <w:t>Ce délai est précisé avec la demande de complément.</w:t>
      </w:r>
    </w:p>
    <w:p w14:paraId="3D6B5848" w14:textId="77777777" w:rsidR="0089267C" w:rsidRPr="00E95FB5" w:rsidRDefault="00D06DA6" w:rsidP="00DA74A8">
      <w:pPr>
        <w:pStyle w:val="Standard"/>
        <w:rPr>
          <w:rFonts w:cs="Arial"/>
          <w:sz w:val="22"/>
          <w:szCs w:val="22"/>
        </w:rPr>
      </w:pPr>
      <w:r w:rsidRPr="00E95FB5">
        <w:rPr>
          <w:rFonts w:cs="Arial"/>
          <w:sz w:val="22"/>
          <w:szCs w:val="22"/>
        </w:rPr>
        <w:t>Les candidatures incomplètes ou demeurées incomplètes à la suite d'une demande de compléments sont éliminées.</w:t>
      </w:r>
    </w:p>
    <w:p w14:paraId="5A269420" w14:textId="4E4C4131" w:rsidR="0089267C" w:rsidRPr="00E95FB5" w:rsidRDefault="00FB6CCC" w:rsidP="00DA74A8">
      <w:pPr>
        <w:pStyle w:val="Standard"/>
        <w:rPr>
          <w:rFonts w:cs="Arial"/>
          <w:sz w:val="22"/>
          <w:szCs w:val="22"/>
        </w:rPr>
      </w:pPr>
      <w:bookmarkStart w:id="39" w:name="__RefHeading__4324_399525880"/>
      <w:r w:rsidRPr="00E95FB5">
        <w:rPr>
          <w:rFonts w:cs="Arial"/>
          <w:sz w:val="22"/>
          <w:szCs w:val="22"/>
        </w:rPr>
        <w:t>Les candidatures qui ne disposent manifestement pas des capacités professionnelles, techniques et financières suffisantes demandées pour l'exécution de l’accord-cadre ou qui n'atteignent pas les niveaux minimaux de capacités exigées pour cette consultation sont éliminées.</w:t>
      </w:r>
      <w:bookmarkEnd w:id="39"/>
    </w:p>
    <w:p w14:paraId="150D84E4" w14:textId="77777777" w:rsidR="0089267C" w:rsidRPr="00E95FB5" w:rsidRDefault="00D06DA6" w:rsidP="0050301B">
      <w:pPr>
        <w:pStyle w:val="Style3"/>
        <w:rPr>
          <w:rFonts w:cs="Arial"/>
          <w:sz w:val="22"/>
          <w:szCs w:val="22"/>
        </w:rPr>
      </w:pPr>
      <w:r w:rsidRPr="00E95FB5">
        <w:rPr>
          <w:rFonts w:cs="Arial"/>
          <w:sz w:val="22"/>
          <w:szCs w:val="22"/>
        </w:rPr>
        <w:t>Vérification des conditions de participation : liste des documents justificatifs</w:t>
      </w:r>
    </w:p>
    <w:p w14:paraId="42AFDC92" w14:textId="2A60670F" w:rsidR="0089267C" w:rsidRPr="00E95FB5" w:rsidRDefault="00D06DA6" w:rsidP="00DA74A8">
      <w:pPr>
        <w:pStyle w:val="Standard"/>
        <w:rPr>
          <w:rFonts w:cs="Arial"/>
          <w:sz w:val="22"/>
          <w:szCs w:val="22"/>
        </w:rPr>
      </w:pPr>
      <w:r w:rsidRPr="00E95FB5">
        <w:rPr>
          <w:rFonts w:cs="Arial"/>
          <w:sz w:val="22"/>
          <w:szCs w:val="22"/>
        </w:rPr>
        <w:t xml:space="preserve">Les candidats ne sont pas tenus de fournir les documents justificatifs lorsque </w:t>
      </w:r>
      <w:r w:rsidR="004C0411" w:rsidRPr="00E95FB5">
        <w:rPr>
          <w:rFonts w:cs="Arial"/>
          <w:sz w:val="22"/>
          <w:szCs w:val="22"/>
        </w:rPr>
        <w:t xml:space="preserve">le pouvoir adjudicateur </w:t>
      </w:r>
      <w:r w:rsidRPr="00E95FB5">
        <w:rPr>
          <w:rFonts w:cs="Arial"/>
          <w:sz w:val="22"/>
          <w:szCs w:val="22"/>
        </w:rPr>
        <w:t>peut les obtenir :</w:t>
      </w:r>
    </w:p>
    <w:p w14:paraId="6FAD9A4A" w14:textId="77777777" w:rsidR="0089267C" w:rsidRPr="00E95FB5" w:rsidRDefault="00D06DA6" w:rsidP="00DA74A8">
      <w:pPr>
        <w:pStyle w:val="Standard"/>
        <w:rPr>
          <w:rFonts w:cs="Arial"/>
          <w:sz w:val="22"/>
          <w:szCs w:val="22"/>
        </w:rPr>
      </w:pPr>
      <w:r w:rsidRPr="00E95FB5">
        <w:rPr>
          <w:rFonts w:cs="Arial"/>
          <w:sz w:val="22"/>
          <w:szCs w:val="22"/>
        </w:rPr>
        <w:lastRenderedPageBreak/>
        <w:t>- directement par le biais d'un système électronique de mise à disposition d'informations administré par un organisme officiel ;</w:t>
      </w:r>
    </w:p>
    <w:p w14:paraId="7204ED22" w14:textId="77777777" w:rsidR="0089267C" w:rsidRPr="00E95FB5" w:rsidRDefault="00D06DA6" w:rsidP="00DA74A8">
      <w:pPr>
        <w:pStyle w:val="Standard"/>
        <w:rPr>
          <w:rFonts w:cs="Arial"/>
          <w:sz w:val="22"/>
          <w:szCs w:val="22"/>
        </w:rPr>
      </w:pPr>
      <w:r w:rsidRPr="00E95FB5">
        <w:rPr>
          <w:rFonts w:cs="Arial"/>
          <w:sz w:val="22"/>
          <w:szCs w:val="22"/>
        </w:rPr>
        <w:t>- d'un espace de stockage numérique, à condition que figurent dans son dossier de candidature toutes les informations nécessaires à la consultation de ce système ou de cet espace et que l'accès soit gratuit.</w:t>
      </w:r>
    </w:p>
    <w:p w14:paraId="420A330D" w14:textId="0C23BEDD" w:rsidR="0089267C" w:rsidRPr="00E95FB5" w:rsidRDefault="00D06DA6" w:rsidP="00DA74A8">
      <w:pPr>
        <w:pStyle w:val="Standard"/>
        <w:rPr>
          <w:rFonts w:cs="Arial"/>
          <w:sz w:val="22"/>
          <w:szCs w:val="22"/>
        </w:rPr>
      </w:pPr>
      <w:r w:rsidRPr="00E95FB5">
        <w:rPr>
          <w:rFonts w:cs="Arial"/>
          <w:sz w:val="22"/>
          <w:szCs w:val="22"/>
        </w:rPr>
        <w:t xml:space="preserve">Le candidat n'est pas tenu de fournir les documents justificatifs déjà transmis </w:t>
      </w:r>
      <w:r w:rsidR="004C0411" w:rsidRPr="00E95FB5">
        <w:rPr>
          <w:rFonts w:cs="Arial"/>
          <w:sz w:val="22"/>
          <w:szCs w:val="22"/>
        </w:rPr>
        <w:t xml:space="preserve">au pouvoir </w:t>
      </w:r>
      <w:r w:rsidR="00734EBB" w:rsidRPr="00E95FB5">
        <w:rPr>
          <w:rFonts w:cs="Arial"/>
          <w:sz w:val="22"/>
          <w:szCs w:val="22"/>
        </w:rPr>
        <w:t>adjudicateur dans</w:t>
      </w:r>
      <w:r w:rsidRPr="00E95FB5">
        <w:rPr>
          <w:rFonts w:cs="Arial"/>
          <w:sz w:val="22"/>
          <w:szCs w:val="22"/>
        </w:rPr>
        <w:t xml:space="preserve"> le cadre d'une précédente consultation et qui demeurent valables. Dans ce cas, il indique les moyens de preuves concernés ainsi que la référence de la ou des consultation(s) pour la ou lesquelles ces moyens de preuve ont déjà été transmis.</w:t>
      </w:r>
    </w:p>
    <w:p w14:paraId="539E2DFD" w14:textId="77777777" w:rsidR="00684ACE" w:rsidRPr="00E95FB5" w:rsidRDefault="00684ACE" w:rsidP="00DA74A8">
      <w:pPr>
        <w:pStyle w:val="Standard"/>
        <w:spacing w:after="0"/>
        <w:rPr>
          <w:rFonts w:cs="Arial"/>
          <w:sz w:val="22"/>
          <w:szCs w:val="22"/>
        </w:rPr>
      </w:pPr>
    </w:p>
    <w:p w14:paraId="1C5563C0" w14:textId="1E823AEE" w:rsidR="0089267C" w:rsidRPr="00E95FB5" w:rsidRDefault="00D06DA6" w:rsidP="00DA74A8">
      <w:pPr>
        <w:pStyle w:val="Standard"/>
        <w:rPr>
          <w:rFonts w:cs="Arial"/>
          <w:sz w:val="22"/>
          <w:szCs w:val="22"/>
        </w:rPr>
      </w:pPr>
      <w:r w:rsidRPr="00E95FB5">
        <w:rPr>
          <w:rFonts w:cs="Arial"/>
          <w:b/>
          <w:sz w:val="22"/>
          <w:szCs w:val="22"/>
          <w:u w:val="single"/>
        </w:rPr>
        <w:t xml:space="preserve">Les documents justificatifs </w:t>
      </w:r>
      <w:r w:rsidR="00F776BF" w:rsidRPr="00E95FB5">
        <w:rPr>
          <w:rFonts w:cs="Arial"/>
          <w:b/>
          <w:sz w:val="22"/>
          <w:szCs w:val="22"/>
          <w:u w:val="single"/>
        </w:rPr>
        <w:t>à transmettre</w:t>
      </w:r>
      <w:r w:rsidRPr="00E95FB5">
        <w:rPr>
          <w:rFonts w:cs="Arial"/>
          <w:b/>
          <w:sz w:val="22"/>
          <w:szCs w:val="22"/>
          <w:u w:val="single"/>
        </w:rPr>
        <w:t xml:space="preserve"> </w:t>
      </w:r>
      <w:r w:rsidR="008C42B5" w:rsidRPr="00E95FB5">
        <w:rPr>
          <w:rFonts w:cs="Arial"/>
          <w:b/>
          <w:sz w:val="22"/>
          <w:szCs w:val="22"/>
          <w:u w:val="single"/>
        </w:rPr>
        <w:t>à l’appui de la candidature</w:t>
      </w:r>
      <w:r w:rsidRPr="00E95FB5">
        <w:rPr>
          <w:rFonts w:cs="Arial"/>
          <w:sz w:val="22"/>
          <w:szCs w:val="22"/>
        </w:rPr>
        <w:t xml:space="preserve"> :</w:t>
      </w:r>
    </w:p>
    <w:p w14:paraId="0DCF2BAA" w14:textId="72ADD9AF" w:rsidR="000470AC" w:rsidRPr="00E95FB5" w:rsidRDefault="000470AC" w:rsidP="002A00FE">
      <w:pPr>
        <w:pStyle w:val="PN1"/>
        <w:rPr>
          <w:rFonts w:cs="Arial"/>
          <w:sz w:val="22"/>
          <w:szCs w:val="22"/>
        </w:rPr>
      </w:pPr>
      <w:proofErr w:type="gramStart"/>
      <w:r w:rsidRPr="00E95FB5">
        <w:rPr>
          <w:rFonts w:cs="Arial"/>
          <w:sz w:val="22"/>
          <w:szCs w:val="22"/>
        </w:rPr>
        <w:t>formulaire</w:t>
      </w:r>
      <w:r w:rsidR="002A00FE" w:rsidRPr="00E95FB5">
        <w:rPr>
          <w:rFonts w:cs="Arial"/>
          <w:sz w:val="22"/>
          <w:szCs w:val="22"/>
        </w:rPr>
        <w:t>s</w:t>
      </w:r>
      <w:proofErr w:type="gramEnd"/>
      <w:r w:rsidRPr="00E95FB5">
        <w:rPr>
          <w:rFonts w:cs="Arial"/>
          <w:sz w:val="22"/>
          <w:szCs w:val="22"/>
        </w:rPr>
        <w:t xml:space="preserve"> DC1 </w:t>
      </w:r>
      <w:r w:rsidR="007D11CA" w:rsidRPr="00E95FB5">
        <w:rPr>
          <w:rFonts w:cs="Arial"/>
          <w:sz w:val="22"/>
          <w:szCs w:val="22"/>
        </w:rPr>
        <w:t xml:space="preserve">et </w:t>
      </w:r>
      <w:r w:rsidRPr="00E95FB5">
        <w:rPr>
          <w:rFonts w:cs="Arial"/>
          <w:sz w:val="22"/>
          <w:szCs w:val="22"/>
        </w:rPr>
        <w:t>DC2</w:t>
      </w:r>
      <w:r w:rsidR="007D11CA" w:rsidRPr="00E95FB5">
        <w:rPr>
          <w:rFonts w:cs="Arial"/>
          <w:sz w:val="22"/>
          <w:szCs w:val="22"/>
        </w:rPr>
        <w:t> ;</w:t>
      </w:r>
    </w:p>
    <w:p w14:paraId="455717B9" w14:textId="77777777" w:rsidR="00601F13" w:rsidRPr="00E95FB5" w:rsidRDefault="00601F13" w:rsidP="002A00FE">
      <w:pPr>
        <w:pStyle w:val="PN1"/>
        <w:rPr>
          <w:rFonts w:cs="Arial"/>
          <w:sz w:val="22"/>
          <w:szCs w:val="22"/>
        </w:rPr>
      </w:pPr>
      <w:proofErr w:type="gramStart"/>
      <w:r w:rsidRPr="00E95FB5">
        <w:rPr>
          <w:rFonts w:cs="Arial"/>
          <w:sz w:val="22"/>
          <w:szCs w:val="22"/>
        </w:rPr>
        <w:t>déclaration</w:t>
      </w:r>
      <w:proofErr w:type="gramEnd"/>
      <w:r w:rsidRPr="00E95FB5">
        <w:rPr>
          <w:rFonts w:cs="Arial"/>
          <w:sz w:val="22"/>
          <w:szCs w:val="22"/>
        </w:rPr>
        <w:t xml:space="preserve"> indiquant les effectifs moyens annuels du candidat et l'importance du personnel d'encadrement pour chacune des trois dernières années ;</w:t>
      </w:r>
    </w:p>
    <w:p w14:paraId="3935EC79" w14:textId="1BACEB03" w:rsidR="00601F13" w:rsidRPr="00E95FB5" w:rsidRDefault="00601F13" w:rsidP="002A00FE">
      <w:pPr>
        <w:pStyle w:val="PN1"/>
        <w:rPr>
          <w:rFonts w:cs="Arial"/>
          <w:sz w:val="22"/>
          <w:szCs w:val="22"/>
        </w:rPr>
      </w:pPr>
      <w:proofErr w:type="gramStart"/>
      <w:r w:rsidRPr="00E95FB5">
        <w:rPr>
          <w:rFonts w:cs="Arial"/>
          <w:sz w:val="22"/>
          <w:szCs w:val="22"/>
        </w:rPr>
        <w:t>présentation</w:t>
      </w:r>
      <w:proofErr w:type="gramEnd"/>
      <w:r w:rsidRPr="00E95FB5">
        <w:rPr>
          <w:rFonts w:cs="Arial"/>
          <w:sz w:val="22"/>
          <w:szCs w:val="22"/>
        </w:rPr>
        <w:t xml:space="preserve"> d'une liste de prestations similaires exécutées dans le domaine du présent marché au cours des </w:t>
      </w:r>
      <w:r w:rsidR="007371A8" w:rsidRPr="00E95FB5">
        <w:rPr>
          <w:rFonts w:cs="Arial"/>
          <w:sz w:val="22"/>
          <w:szCs w:val="22"/>
        </w:rPr>
        <w:t xml:space="preserve">5 </w:t>
      </w:r>
      <w:r w:rsidRPr="00E95FB5">
        <w:rPr>
          <w:rFonts w:cs="Arial"/>
          <w:sz w:val="22"/>
          <w:szCs w:val="22"/>
        </w:rPr>
        <w:t xml:space="preserve">dernières années, indiquant le montant, la date et le destinataire public ou privé ; </w:t>
      </w:r>
    </w:p>
    <w:p w14:paraId="64BDB6BF" w14:textId="00EFE62C" w:rsidR="00601F13" w:rsidRPr="00E95FB5" w:rsidRDefault="00601F13" w:rsidP="002A00FE">
      <w:pPr>
        <w:pStyle w:val="PN1"/>
        <w:rPr>
          <w:rFonts w:cs="Arial"/>
          <w:sz w:val="22"/>
          <w:szCs w:val="22"/>
        </w:rPr>
      </w:pPr>
      <w:proofErr w:type="gramStart"/>
      <w:r w:rsidRPr="00E95FB5">
        <w:rPr>
          <w:rFonts w:cs="Arial"/>
          <w:sz w:val="22"/>
          <w:szCs w:val="22"/>
        </w:rPr>
        <w:t>description</w:t>
      </w:r>
      <w:proofErr w:type="gramEnd"/>
      <w:r w:rsidRPr="00E95FB5">
        <w:rPr>
          <w:rFonts w:cs="Arial"/>
          <w:sz w:val="22"/>
          <w:szCs w:val="22"/>
        </w:rPr>
        <w:t xml:space="preserve"> de l'équipement technique, des mesures employées par l'opérateur économique pour s'assurer de la qualité et des moyens d'étude et de recherche de son entreprise</w:t>
      </w:r>
      <w:r w:rsidR="00DD20D3" w:rsidRPr="00E95FB5">
        <w:rPr>
          <w:rFonts w:cs="Arial"/>
          <w:sz w:val="22"/>
          <w:szCs w:val="22"/>
        </w:rPr>
        <w:t>.</w:t>
      </w:r>
    </w:p>
    <w:p w14:paraId="12FB3690" w14:textId="2065F4C8" w:rsidR="00601F13" w:rsidRPr="00E95FB5" w:rsidRDefault="00601F13" w:rsidP="00601F13">
      <w:pPr>
        <w:pStyle w:val="Texte"/>
        <w:rPr>
          <w:rFonts w:cs="Arial"/>
          <w:sz w:val="22"/>
          <w:szCs w:val="22"/>
        </w:rPr>
      </w:pPr>
      <w:r w:rsidRPr="00E95FB5">
        <w:rPr>
          <w:rFonts w:cs="Arial"/>
          <w:sz w:val="22"/>
          <w:szCs w:val="22"/>
        </w:rPr>
        <w:t xml:space="preserve">Si, pour une raison justifiée, le candidat n'est pas en mesure de produire les renseignements et documents demandés par </w:t>
      </w:r>
      <w:r w:rsidR="00C37482" w:rsidRPr="00E95FB5">
        <w:rPr>
          <w:rFonts w:cs="Arial"/>
          <w:sz w:val="22"/>
          <w:szCs w:val="22"/>
        </w:rPr>
        <w:t>le pouvoir adjudicateur</w:t>
      </w:r>
      <w:r w:rsidRPr="00E95FB5">
        <w:rPr>
          <w:rFonts w:cs="Arial"/>
          <w:sz w:val="22"/>
          <w:szCs w:val="22"/>
        </w:rPr>
        <w:t xml:space="preserve">, il est autorisé à prouver sa capacité économique et financière par tout autre moyen considéré comme approprié par </w:t>
      </w:r>
      <w:r w:rsidR="00C37482" w:rsidRPr="00E95FB5">
        <w:rPr>
          <w:rFonts w:cs="Arial"/>
          <w:sz w:val="22"/>
          <w:szCs w:val="22"/>
        </w:rPr>
        <w:t>le pouvoir adjudicateur</w:t>
      </w:r>
      <w:r w:rsidRPr="00E95FB5">
        <w:rPr>
          <w:rFonts w:cs="Arial"/>
          <w:sz w:val="22"/>
          <w:szCs w:val="22"/>
        </w:rPr>
        <w:t>.</w:t>
      </w:r>
    </w:p>
    <w:p w14:paraId="475DD152" w14:textId="0C725903" w:rsidR="0089267C" w:rsidRPr="00E95FB5" w:rsidRDefault="00D06DA6" w:rsidP="0050301B">
      <w:pPr>
        <w:pStyle w:val="Style3"/>
        <w:rPr>
          <w:rFonts w:cs="Arial"/>
          <w:sz w:val="22"/>
          <w:szCs w:val="22"/>
        </w:rPr>
      </w:pPr>
      <w:r w:rsidRPr="00E95FB5">
        <w:rPr>
          <w:rFonts w:cs="Arial"/>
          <w:sz w:val="22"/>
          <w:szCs w:val="22"/>
        </w:rPr>
        <w:t>Vérification des motifs d'exclusion</w:t>
      </w:r>
    </w:p>
    <w:p w14:paraId="35297412" w14:textId="2B23C56A" w:rsidR="00B7716B" w:rsidRPr="00E95FB5" w:rsidRDefault="00D06DA6" w:rsidP="00084487">
      <w:pPr>
        <w:pStyle w:val="Texte"/>
        <w:rPr>
          <w:rFonts w:cs="Arial"/>
          <w:sz w:val="22"/>
          <w:szCs w:val="22"/>
        </w:rPr>
      </w:pPr>
      <w:r w:rsidRPr="00E95FB5">
        <w:rPr>
          <w:rFonts w:cs="Arial"/>
          <w:sz w:val="22"/>
          <w:szCs w:val="22"/>
        </w:rPr>
        <w:t>En application des dispositions de R.</w:t>
      </w:r>
      <w:r w:rsidR="00F14289" w:rsidRPr="00E95FB5">
        <w:rPr>
          <w:rFonts w:cs="Arial"/>
          <w:sz w:val="22"/>
          <w:szCs w:val="22"/>
        </w:rPr>
        <w:t xml:space="preserve"> </w:t>
      </w:r>
      <w:r w:rsidRPr="00E95FB5">
        <w:rPr>
          <w:rFonts w:cs="Arial"/>
          <w:sz w:val="22"/>
          <w:szCs w:val="22"/>
        </w:rPr>
        <w:t>2</w:t>
      </w:r>
      <w:r w:rsidR="00E500B9" w:rsidRPr="00E95FB5">
        <w:rPr>
          <w:rFonts w:cs="Arial"/>
          <w:sz w:val="22"/>
          <w:szCs w:val="22"/>
        </w:rPr>
        <w:t>3</w:t>
      </w:r>
      <w:r w:rsidRPr="00E95FB5">
        <w:rPr>
          <w:rFonts w:cs="Arial"/>
          <w:sz w:val="22"/>
          <w:szCs w:val="22"/>
        </w:rPr>
        <w:t xml:space="preserve">44-4 du </w:t>
      </w:r>
      <w:r w:rsidR="0031382E">
        <w:rPr>
          <w:rFonts w:cs="Arial"/>
          <w:sz w:val="22"/>
          <w:szCs w:val="22"/>
        </w:rPr>
        <w:t>C</w:t>
      </w:r>
      <w:r w:rsidRPr="00E95FB5">
        <w:rPr>
          <w:rFonts w:cs="Arial"/>
          <w:sz w:val="22"/>
          <w:szCs w:val="22"/>
        </w:rPr>
        <w:t xml:space="preserve">ode de la </w:t>
      </w:r>
      <w:r w:rsidR="0031382E">
        <w:rPr>
          <w:rFonts w:cs="Arial"/>
          <w:sz w:val="22"/>
          <w:szCs w:val="22"/>
        </w:rPr>
        <w:t>C</w:t>
      </w:r>
      <w:r w:rsidRPr="00E95FB5">
        <w:rPr>
          <w:rFonts w:cs="Arial"/>
          <w:sz w:val="22"/>
          <w:szCs w:val="22"/>
        </w:rPr>
        <w:t xml:space="preserve">ommande </w:t>
      </w:r>
      <w:r w:rsidR="0031382E">
        <w:rPr>
          <w:rFonts w:cs="Arial"/>
          <w:sz w:val="22"/>
          <w:szCs w:val="22"/>
        </w:rPr>
        <w:t>P</w:t>
      </w:r>
      <w:r w:rsidRPr="00E95FB5">
        <w:rPr>
          <w:rFonts w:cs="Arial"/>
          <w:sz w:val="22"/>
          <w:szCs w:val="22"/>
        </w:rPr>
        <w:t xml:space="preserve">ublique, </w:t>
      </w:r>
      <w:r w:rsidR="00C37482" w:rsidRPr="00E95FB5">
        <w:rPr>
          <w:rFonts w:cs="Arial"/>
          <w:sz w:val="22"/>
          <w:szCs w:val="22"/>
        </w:rPr>
        <w:t>le pouvoir adjudicateur</w:t>
      </w:r>
      <w:r w:rsidRPr="00E95FB5">
        <w:rPr>
          <w:rFonts w:cs="Arial"/>
          <w:sz w:val="22"/>
          <w:szCs w:val="22"/>
        </w:rPr>
        <w:t xml:space="preserve"> n'exige que du seul soumissionnaire auquel il est envisagé d'attribuer le marché public qu'il justifie ne pas se trouver dans un des cas des motifs d'exclusion.</w:t>
      </w:r>
    </w:p>
    <w:p w14:paraId="68522EF6" w14:textId="35A802BF" w:rsidR="0089267C" w:rsidRPr="00E95FB5" w:rsidRDefault="00D06DA6" w:rsidP="002B37C8">
      <w:pPr>
        <w:pStyle w:val="Style1"/>
        <w:rPr>
          <w:sz w:val="22"/>
          <w:szCs w:val="22"/>
        </w:rPr>
      </w:pPr>
      <w:bookmarkStart w:id="40" w:name="_Toc95119141"/>
      <w:bookmarkStart w:id="41" w:name="_Toc210741391"/>
      <w:r w:rsidRPr="00E95FB5">
        <w:rPr>
          <w:sz w:val="22"/>
          <w:szCs w:val="22"/>
        </w:rPr>
        <w:t>OFFRE</w:t>
      </w:r>
      <w:bookmarkEnd w:id="40"/>
      <w:bookmarkEnd w:id="41"/>
    </w:p>
    <w:p w14:paraId="33E0852F" w14:textId="7D4137C0" w:rsidR="0089267C" w:rsidRPr="00E95FB5" w:rsidRDefault="00D06DA6" w:rsidP="003C09EA">
      <w:pPr>
        <w:pStyle w:val="Style2"/>
        <w:rPr>
          <w:rFonts w:cs="Arial"/>
          <w:sz w:val="22"/>
          <w:szCs w:val="22"/>
        </w:rPr>
      </w:pPr>
      <w:bookmarkStart w:id="42" w:name="_Toc95119142"/>
      <w:bookmarkStart w:id="43" w:name="_Toc210741392"/>
      <w:r w:rsidRPr="00E95FB5">
        <w:rPr>
          <w:rFonts w:cs="Arial"/>
          <w:sz w:val="22"/>
          <w:szCs w:val="22"/>
        </w:rPr>
        <w:t>Présentation de l'offre</w:t>
      </w:r>
      <w:bookmarkEnd w:id="42"/>
      <w:bookmarkEnd w:id="43"/>
    </w:p>
    <w:p w14:paraId="1B8960F7" w14:textId="3A76D025" w:rsidR="00E00742" w:rsidRPr="00E95FB5" w:rsidRDefault="00E00742" w:rsidP="00734EBB">
      <w:pPr>
        <w:pStyle w:val="Texte"/>
        <w:rPr>
          <w:rFonts w:cs="Arial"/>
          <w:sz w:val="22"/>
          <w:szCs w:val="22"/>
        </w:rPr>
      </w:pPr>
      <w:r w:rsidRPr="00E95FB5">
        <w:rPr>
          <w:rFonts w:cs="Arial"/>
          <w:sz w:val="22"/>
          <w:szCs w:val="22"/>
        </w:rPr>
        <w:t>L'offre du candidat comporte les pièces suivantes</w:t>
      </w:r>
      <w:r w:rsidR="00155478" w:rsidRPr="00E95FB5">
        <w:rPr>
          <w:rFonts w:cs="Arial"/>
          <w:sz w:val="22"/>
          <w:szCs w:val="22"/>
        </w:rPr>
        <w:t> :</w:t>
      </w:r>
    </w:p>
    <w:p w14:paraId="0059A9F1" w14:textId="6AAC9EBD" w:rsidR="00E00742" w:rsidRPr="00E95FB5" w:rsidRDefault="00155478" w:rsidP="00B257F4">
      <w:pPr>
        <w:pStyle w:val="PN1"/>
        <w:rPr>
          <w:rFonts w:cs="Arial"/>
          <w:sz w:val="22"/>
          <w:szCs w:val="22"/>
        </w:rPr>
      </w:pPr>
      <w:r w:rsidRPr="00E95FB5">
        <w:rPr>
          <w:rFonts w:cs="Arial"/>
          <w:sz w:val="22"/>
          <w:szCs w:val="22"/>
        </w:rPr>
        <w:t>ATTRI1 complété intégralement, à l’exclusion des signatures qui ne sont pas obligatoire</w:t>
      </w:r>
      <w:r w:rsidR="0031382E">
        <w:rPr>
          <w:rFonts w:cs="Arial"/>
          <w:sz w:val="22"/>
          <w:szCs w:val="22"/>
        </w:rPr>
        <w:t>s</w:t>
      </w:r>
      <w:r w:rsidRPr="00E95FB5">
        <w:rPr>
          <w:rFonts w:cs="Arial"/>
          <w:sz w:val="22"/>
          <w:szCs w:val="22"/>
        </w:rPr>
        <w:t xml:space="preserve"> au stade de l'offre ;</w:t>
      </w:r>
    </w:p>
    <w:p w14:paraId="11143CDA" w14:textId="11E4DBD7" w:rsidR="009F7D24" w:rsidRPr="00E95FB5" w:rsidRDefault="00CC7ED8" w:rsidP="00B257F4">
      <w:pPr>
        <w:pStyle w:val="PN1"/>
        <w:rPr>
          <w:rFonts w:cs="Arial"/>
          <w:sz w:val="22"/>
          <w:szCs w:val="22"/>
        </w:rPr>
      </w:pPr>
      <w:proofErr w:type="gramStart"/>
      <w:r w:rsidRPr="00E95FB5">
        <w:rPr>
          <w:rFonts w:cs="Arial"/>
          <w:sz w:val="22"/>
          <w:szCs w:val="22"/>
        </w:rPr>
        <w:t>l</w:t>
      </w:r>
      <w:r w:rsidR="009F7D24" w:rsidRPr="00E95FB5">
        <w:rPr>
          <w:rFonts w:cs="Arial"/>
          <w:sz w:val="22"/>
          <w:szCs w:val="22"/>
        </w:rPr>
        <w:t>’</w:t>
      </w:r>
      <w:r w:rsidR="00E00742" w:rsidRPr="00E95FB5">
        <w:rPr>
          <w:rFonts w:cs="Arial"/>
          <w:sz w:val="22"/>
          <w:szCs w:val="22"/>
        </w:rPr>
        <w:t>annexe</w:t>
      </w:r>
      <w:proofErr w:type="gramEnd"/>
      <w:r w:rsidR="00E00742" w:rsidRPr="00E95FB5">
        <w:rPr>
          <w:rFonts w:cs="Arial"/>
          <w:sz w:val="22"/>
          <w:szCs w:val="22"/>
        </w:rPr>
        <w:t xml:space="preserve"> </w:t>
      </w:r>
      <w:r w:rsidR="00BA36F2" w:rsidRPr="00E95FB5">
        <w:rPr>
          <w:rFonts w:cs="Arial"/>
          <w:sz w:val="22"/>
          <w:szCs w:val="22"/>
        </w:rPr>
        <w:t xml:space="preserve">1 </w:t>
      </w:r>
      <w:r w:rsidR="00C43F3B" w:rsidRPr="00E95FB5">
        <w:rPr>
          <w:rFonts w:cs="Arial"/>
          <w:sz w:val="22"/>
          <w:szCs w:val="22"/>
        </w:rPr>
        <w:t>à l’acte d’engagement</w:t>
      </w:r>
      <w:r w:rsidR="00E00742" w:rsidRPr="00E95FB5">
        <w:rPr>
          <w:rFonts w:cs="Arial"/>
          <w:sz w:val="22"/>
          <w:szCs w:val="22"/>
        </w:rPr>
        <w:t xml:space="preserve"> au format Word ou Excel </w:t>
      </w:r>
      <w:r w:rsidR="00E00742" w:rsidRPr="005863B4">
        <w:rPr>
          <w:rFonts w:cs="Arial"/>
          <w:b/>
          <w:sz w:val="22"/>
          <w:szCs w:val="22"/>
          <w:u w:val="single"/>
        </w:rPr>
        <w:t>ET</w:t>
      </w:r>
      <w:r w:rsidR="00E00742" w:rsidRPr="00E95FB5">
        <w:rPr>
          <w:rFonts w:cs="Arial"/>
          <w:sz w:val="22"/>
          <w:szCs w:val="22"/>
        </w:rPr>
        <w:t xml:space="preserve"> PDF</w:t>
      </w:r>
      <w:r w:rsidR="00FB6CCC" w:rsidRPr="00E95FB5">
        <w:rPr>
          <w:rFonts w:cs="Arial"/>
          <w:b/>
          <w:sz w:val="22"/>
          <w:szCs w:val="22"/>
        </w:rPr>
        <w:t> </w:t>
      </w:r>
      <w:r w:rsidR="00FB6CCC" w:rsidRPr="00E95FB5">
        <w:rPr>
          <w:rFonts w:cs="Arial"/>
          <w:sz w:val="22"/>
          <w:szCs w:val="22"/>
        </w:rPr>
        <w:t>;</w:t>
      </w:r>
    </w:p>
    <w:p w14:paraId="1FA8FDBD" w14:textId="5D4F3863" w:rsidR="005A5EA8" w:rsidRPr="00E95FB5" w:rsidRDefault="005A5EA8" w:rsidP="00B257F4">
      <w:pPr>
        <w:pStyle w:val="PN1"/>
        <w:rPr>
          <w:rFonts w:cs="Arial"/>
          <w:sz w:val="22"/>
          <w:szCs w:val="22"/>
        </w:rPr>
      </w:pPr>
      <w:proofErr w:type="gramStart"/>
      <w:r w:rsidRPr="00E95FB5">
        <w:rPr>
          <w:rFonts w:cs="Arial"/>
          <w:sz w:val="22"/>
          <w:szCs w:val="22"/>
        </w:rPr>
        <w:t>l’annexe</w:t>
      </w:r>
      <w:proofErr w:type="gramEnd"/>
      <w:r w:rsidRPr="00E95FB5">
        <w:rPr>
          <w:rFonts w:cs="Arial"/>
          <w:sz w:val="22"/>
          <w:szCs w:val="22"/>
        </w:rPr>
        <w:t xml:space="preserve"> au CCP « courriels et points de contact – entreprise »;</w:t>
      </w:r>
    </w:p>
    <w:p w14:paraId="3B64EFD5" w14:textId="17748C14" w:rsidR="005863B4" w:rsidRPr="00E95FB5" w:rsidRDefault="005A5EA8" w:rsidP="005863B4">
      <w:pPr>
        <w:pStyle w:val="PN1"/>
        <w:rPr>
          <w:rFonts w:cs="Arial"/>
          <w:sz w:val="22"/>
          <w:szCs w:val="22"/>
        </w:rPr>
      </w:pPr>
      <w:proofErr w:type="gramStart"/>
      <w:r w:rsidRPr="00E95FB5">
        <w:rPr>
          <w:rFonts w:cs="Arial"/>
          <w:sz w:val="22"/>
          <w:szCs w:val="22"/>
        </w:rPr>
        <w:t>l’annexe</w:t>
      </w:r>
      <w:proofErr w:type="gramEnd"/>
      <w:r w:rsidRPr="00E95FB5">
        <w:rPr>
          <w:rFonts w:cs="Arial"/>
          <w:sz w:val="22"/>
          <w:szCs w:val="22"/>
        </w:rPr>
        <w:t xml:space="preserve"> au CCP « renseignements complémentaires » ;</w:t>
      </w:r>
      <w:r w:rsidR="005863B4" w:rsidRPr="005863B4">
        <w:rPr>
          <w:rFonts w:cs="Arial"/>
          <w:sz w:val="22"/>
          <w:szCs w:val="22"/>
        </w:rPr>
        <w:t xml:space="preserve"> </w:t>
      </w:r>
      <w:r w:rsidR="005863B4" w:rsidRPr="00E95FB5">
        <w:rPr>
          <w:rFonts w:cs="Arial"/>
          <w:sz w:val="22"/>
          <w:szCs w:val="22"/>
        </w:rPr>
        <w:t>les attestations d'assurance responsabilité civile de droit commun ;</w:t>
      </w:r>
    </w:p>
    <w:p w14:paraId="311B0949" w14:textId="569D0AB5" w:rsidR="005A5EA8" w:rsidRPr="005863B4" w:rsidRDefault="005863B4" w:rsidP="00B8496F">
      <w:pPr>
        <w:pStyle w:val="PN1"/>
        <w:rPr>
          <w:rFonts w:cs="Arial"/>
          <w:sz w:val="22"/>
          <w:szCs w:val="22"/>
        </w:rPr>
      </w:pPr>
      <w:proofErr w:type="gramStart"/>
      <w:r w:rsidRPr="005863B4">
        <w:rPr>
          <w:rFonts w:eastAsia="Arial" w:cs="Arial"/>
          <w:sz w:val="22"/>
          <w:szCs w:val="22"/>
        </w:rPr>
        <w:t>un</w:t>
      </w:r>
      <w:proofErr w:type="gramEnd"/>
      <w:r w:rsidRPr="005863B4">
        <w:rPr>
          <w:rFonts w:eastAsia="Arial" w:cs="Arial"/>
          <w:sz w:val="22"/>
          <w:szCs w:val="22"/>
        </w:rPr>
        <w:t xml:space="preserve"> </w:t>
      </w:r>
      <w:r w:rsidRPr="005863B4">
        <w:rPr>
          <w:rFonts w:eastAsia="Arial" w:cs="Arial"/>
          <w:bCs/>
          <w:iCs/>
          <w:sz w:val="22"/>
          <w:szCs w:val="22"/>
        </w:rPr>
        <w:t>relevé d'identité bancaire </w:t>
      </w:r>
      <w:r w:rsidRPr="005863B4">
        <w:rPr>
          <w:rFonts w:eastAsia="Arial" w:cs="Arial"/>
          <w:sz w:val="22"/>
          <w:szCs w:val="22"/>
        </w:rPr>
        <w:t>;</w:t>
      </w:r>
    </w:p>
    <w:p w14:paraId="78E126F0" w14:textId="7BF0EECA" w:rsidR="009F7D24" w:rsidRPr="00E95FB5" w:rsidRDefault="009F7D24" w:rsidP="00B257F4">
      <w:pPr>
        <w:pStyle w:val="PN1"/>
        <w:rPr>
          <w:rFonts w:cs="Arial"/>
          <w:sz w:val="22"/>
          <w:szCs w:val="22"/>
        </w:rPr>
      </w:pPr>
      <w:proofErr w:type="gramStart"/>
      <w:r w:rsidRPr="00E95FB5">
        <w:rPr>
          <w:rFonts w:cs="Arial"/>
          <w:sz w:val="22"/>
          <w:szCs w:val="22"/>
        </w:rPr>
        <w:t>le</w:t>
      </w:r>
      <w:proofErr w:type="gramEnd"/>
      <w:r w:rsidRPr="00E95FB5">
        <w:rPr>
          <w:rFonts w:cs="Arial"/>
          <w:sz w:val="22"/>
          <w:szCs w:val="22"/>
        </w:rPr>
        <w:t xml:space="preserve"> mémoire technique du soumissionnaire r</w:t>
      </w:r>
      <w:r w:rsidR="005863B4">
        <w:rPr>
          <w:rFonts w:cs="Arial"/>
          <w:sz w:val="22"/>
          <w:szCs w:val="22"/>
        </w:rPr>
        <w:t>épondant à la fiche technique :</w:t>
      </w:r>
    </w:p>
    <w:p w14:paraId="709FC35D" w14:textId="0FE245C3" w:rsidR="009F7D24" w:rsidRPr="00E95FB5" w:rsidRDefault="009F7D24" w:rsidP="00B257F4">
      <w:pPr>
        <w:pStyle w:val="PN2"/>
        <w:rPr>
          <w:rFonts w:cs="Arial"/>
          <w:sz w:val="22"/>
          <w:szCs w:val="22"/>
        </w:rPr>
      </w:pPr>
      <w:r w:rsidRPr="00E95FB5">
        <w:rPr>
          <w:rFonts w:cs="Arial"/>
          <w:sz w:val="22"/>
          <w:szCs w:val="22"/>
        </w:rPr>
        <w:t>1</w:t>
      </w:r>
      <w:r w:rsidRPr="00E95FB5">
        <w:rPr>
          <w:rFonts w:cs="Arial"/>
          <w:sz w:val="22"/>
          <w:szCs w:val="22"/>
          <w:vertAlign w:val="superscript"/>
        </w:rPr>
        <w:t>ère</w:t>
      </w:r>
      <w:r w:rsidRPr="00E95FB5">
        <w:rPr>
          <w:rFonts w:cs="Arial"/>
          <w:sz w:val="22"/>
          <w:szCs w:val="22"/>
        </w:rPr>
        <w:t xml:space="preserve"> partie relative à la description des caractéristiques d</w:t>
      </w:r>
      <w:r w:rsidR="00B257F4" w:rsidRPr="00E95FB5">
        <w:rPr>
          <w:rFonts w:cs="Arial"/>
          <w:sz w:val="22"/>
          <w:szCs w:val="22"/>
        </w:rPr>
        <w:t>u</w:t>
      </w:r>
      <w:r w:rsidRPr="00E95FB5">
        <w:rPr>
          <w:rFonts w:cs="Arial"/>
          <w:sz w:val="22"/>
          <w:szCs w:val="22"/>
        </w:rPr>
        <w:t xml:space="preserve"> réservoir souple de transport de carburants. </w:t>
      </w:r>
    </w:p>
    <w:p w14:paraId="3C16C27E" w14:textId="3103DBE4" w:rsidR="009F7D24" w:rsidRPr="00E95FB5" w:rsidRDefault="009F7D24" w:rsidP="00B257F4">
      <w:pPr>
        <w:pStyle w:val="Texte"/>
        <w:rPr>
          <w:rFonts w:cs="Arial"/>
          <w:sz w:val="22"/>
          <w:szCs w:val="22"/>
        </w:rPr>
      </w:pPr>
      <w:r w:rsidRPr="00E95FB5">
        <w:rPr>
          <w:rFonts w:cs="Arial"/>
          <w:sz w:val="22"/>
          <w:szCs w:val="22"/>
        </w:rPr>
        <w:t>Dans cette partie, le soumissionnaire répond</w:t>
      </w:r>
      <w:r w:rsidR="00084487" w:rsidRPr="00E95FB5">
        <w:rPr>
          <w:rFonts w:cs="Arial"/>
          <w:sz w:val="22"/>
          <w:szCs w:val="22"/>
        </w:rPr>
        <w:t xml:space="preserve"> de façon précise,</w:t>
      </w:r>
      <w:r w:rsidRPr="00E95FB5">
        <w:rPr>
          <w:rFonts w:cs="Arial"/>
          <w:sz w:val="22"/>
          <w:szCs w:val="22"/>
        </w:rPr>
        <w:t xml:space="preserve"> dans l</w:t>
      </w:r>
      <w:r w:rsidR="00B257F4" w:rsidRPr="00E95FB5">
        <w:rPr>
          <w:rFonts w:cs="Arial"/>
          <w:sz w:val="22"/>
          <w:szCs w:val="22"/>
        </w:rPr>
        <w:t xml:space="preserve">’ordre à tous les points </w:t>
      </w:r>
      <w:r w:rsidR="00084487" w:rsidRPr="00E95FB5">
        <w:rPr>
          <w:rFonts w:cs="Arial"/>
          <w:sz w:val="22"/>
          <w:szCs w:val="22"/>
        </w:rPr>
        <w:t>demandés, aux caractéristiques</w:t>
      </w:r>
      <w:r w:rsidRPr="00E95FB5">
        <w:rPr>
          <w:rFonts w:cs="Arial"/>
          <w:sz w:val="22"/>
          <w:szCs w:val="22"/>
        </w:rPr>
        <w:t xml:space="preserve"> et performances techniques des réservoirs qui satisfont aux exigences de la fiche technique. </w:t>
      </w:r>
    </w:p>
    <w:p w14:paraId="5030316A" w14:textId="6D55A156" w:rsidR="009F7D24" w:rsidRPr="00E95FB5" w:rsidRDefault="009F7D24" w:rsidP="00B257F4">
      <w:pPr>
        <w:pStyle w:val="Texte"/>
        <w:rPr>
          <w:rFonts w:cs="Arial"/>
          <w:sz w:val="22"/>
          <w:szCs w:val="22"/>
        </w:rPr>
      </w:pPr>
      <w:r w:rsidRPr="00E95FB5">
        <w:rPr>
          <w:rFonts w:cs="Arial"/>
          <w:sz w:val="22"/>
          <w:szCs w:val="22"/>
        </w:rPr>
        <w:t>Il y joint une matrice de conformité de l’offre par rapport à la fiche technique (FT). Les points non</w:t>
      </w:r>
      <w:r w:rsidR="0031382E">
        <w:rPr>
          <w:rFonts w:cs="Arial"/>
          <w:sz w:val="22"/>
          <w:szCs w:val="22"/>
        </w:rPr>
        <w:t>-</w:t>
      </w:r>
      <w:r w:rsidRPr="00E95FB5">
        <w:rPr>
          <w:rFonts w:cs="Arial"/>
          <w:sz w:val="22"/>
          <w:szCs w:val="22"/>
        </w:rPr>
        <w:t xml:space="preserve">conformes sont regroupés en début de document dans une synthèse. </w:t>
      </w:r>
      <w:r w:rsidRPr="00E95FB5">
        <w:rPr>
          <w:rFonts w:cs="Arial"/>
          <w:b/>
          <w:bCs/>
          <w:sz w:val="22"/>
          <w:szCs w:val="22"/>
        </w:rPr>
        <w:t xml:space="preserve">Il est rappelé que toute non-conformité entraînera l’irrégularité de l’offre. </w:t>
      </w:r>
    </w:p>
    <w:p w14:paraId="63E4A0F3" w14:textId="77777777" w:rsidR="009F7D24" w:rsidRPr="00E95FB5" w:rsidRDefault="009F7D24" w:rsidP="00B257F4">
      <w:pPr>
        <w:pStyle w:val="Texte"/>
        <w:rPr>
          <w:rFonts w:cs="Arial"/>
          <w:sz w:val="22"/>
          <w:szCs w:val="22"/>
        </w:rPr>
      </w:pPr>
      <w:r w:rsidRPr="00E95FB5">
        <w:rPr>
          <w:rFonts w:cs="Arial"/>
          <w:sz w:val="22"/>
          <w:szCs w:val="22"/>
        </w:rPr>
        <w:t xml:space="preserve">Le soumissionnaire n’est pas tenu de démontrer les caractéristiques du support textile revêtu (STR) </w:t>
      </w:r>
      <w:r w:rsidRPr="00E95FB5">
        <w:rPr>
          <w:rFonts w:cs="Arial"/>
          <w:sz w:val="22"/>
          <w:szCs w:val="22"/>
        </w:rPr>
        <w:lastRenderedPageBreak/>
        <w:t xml:space="preserve">ainsi que les assemblages de lés des STR, mais il lui est demandé de s’engager à satisfaire les exigences définies dans la FT. </w:t>
      </w:r>
    </w:p>
    <w:p w14:paraId="54FF6444" w14:textId="3E9CEE24" w:rsidR="009F7D24" w:rsidRPr="00E95FB5" w:rsidRDefault="009F7D24" w:rsidP="00B257F4">
      <w:pPr>
        <w:pStyle w:val="PN2"/>
        <w:rPr>
          <w:rFonts w:cs="Arial"/>
          <w:sz w:val="22"/>
          <w:szCs w:val="22"/>
        </w:rPr>
      </w:pPr>
      <w:r w:rsidRPr="00E95FB5">
        <w:rPr>
          <w:rFonts w:cs="Arial"/>
          <w:sz w:val="22"/>
          <w:szCs w:val="22"/>
        </w:rPr>
        <w:t>2</w:t>
      </w:r>
      <w:r w:rsidR="0031382E">
        <w:rPr>
          <w:rFonts w:cs="Arial"/>
          <w:sz w:val="22"/>
          <w:szCs w:val="22"/>
          <w:vertAlign w:val="superscript"/>
        </w:rPr>
        <w:t>nd</w:t>
      </w:r>
      <w:r w:rsidRPr="00E95FB5">
        <w:rPr>
          <w:rFonts w:cs="Arial"/>
          <w:sz w:val="22"/>
          <w:szCs w:val="22"/>
          <w:vertAlign w:val="superscript"/>
        </w:rPr>
        <w:t>e</w:t>
      </w:r>
      <w:r w:rsidRPr="00E95FB5">
        <w:rPr>
          <w:rFonts w:cs="Arial"/>
          <w:sz w:val="22"/>
          <w:szCs w:val="22"/>
        </w:rPr>
        <w:t xml:space="preserve"> partie relative à la démarche qualité mise en oeuvre pour la réalisation des réservoirs souples de transport de carburants. </w:t>
      </w:r>
    </w:p>
    <w:p w14:paraId="44332236" w14:textId="4E190026" w:rsidR="009F7D24" w:rsidRPr="00E95FB5" w:rsidRDefault="009F7D24" w:rsidP="009F7D24">
      <w:pPr>
        <w:pStyle w:val="Default"/>
        <w:rPr>
          <w:sz w:val="22"/>
          <w:szCs w:val="22"/>
        </w:rPr>
      </w:pPr>
      <w:r w:rsidRPr="00E95FB5">
        <w:rPr>
          <w:sz w:val="22"/>
          <w:szCs w:val="22"/>
        </w:rPr>
        <w:t xml:space="preserve">Dans cette partie, le soumissionnaire précise la démarche qualité qu'il compte mettre en </w:t>
      </w:r>
      <w:r w:rsidR="00084487" w:rsidRPr="00E95FB5">
        <w:rPr>
          <w:sz w:val="22"/>
          <w:szCs w:val="22"/>
        </w:rPr>
        <w:t>œuvre</w:t>
      </w:r>
      <w:r w:rsidRPr="00E95FB5">
        <w:rPr>
          <w:sz w:val="22"/>
          <w:szCs w:val="22"/>
        </w:rPr>
        <w:t xml:space="preserve"> pour satisfaire aux exigences relatives à l'assurance qualité des fournitures. </w:t>
      </w:r>
    </w:p>
    <w:p w14:paraId="49B25395" w14:textId="43FE73C3" w:rsidR="005863B4" w:rsidRPr="00E95FB5" w:rsidRDefault="009F7D24" w:rsidP="00B257F4">
      <w:pPr>
        <w:pStyle w:val="Texte"/>
        <w:rPr>
          <w:rFonts w:cs="Arial"/>
          <w:sz w:val="22"/>
          <w:szCs w:val="22"/>
        </w:rPr>
      </w:pPr>
      <w:r w:rsidRPr="00E95FB5">
        <w:rPr>
          <w:rFonts w:cs="Arial"/>
          <w:i/>
          <w:sz w:val="22"/>
          <w:szCs w:val="22"/>
        </w:rPr>
        <w:t>Le mémoire présenté devra être conforme en tous points à la fiche technique. Dans le cas contraire, l’offre sera rejetée</w:t>
      </w:r>
      <w:r w:rsidRPr="00E95FB5">
        <w:rPr>
          <w:rFonts w:cs="Arial"/>
          <w:sz w:val="22"/>
          <w:szCs w:val="22"/>
        </w:rPr>
        <w:t>.</w:t>
      </w:r>
    </w:p>
    <w:p w14:paraId="02B3DE83" w14:textId="6CB63D0C" w:rsidR="006C7C0B" w:rsidRPr="00E95FB5" w:rsidRDefault="006C7C0B" w:rsidP="00734EBB">
      <w:pPr>
        <w:pStyle w:val="Texte"/>
        <w:rPr>
          <w:rFonts w:cs="Arial"/>
          <w:sz w:val="22"/>
          <w:szCs w:val="22"/>
        </w:rPr>
      </w:pPr>
      <w:r w:rsidRPr="00E95FB5">
        <w:rPr>
          <w:rFonts w:cs="Arial"/>
          <w:sz w:val="22"/>
          <w:szCs w:val="22"/>
        </w:rPr>
        <w:t xml:space="preserve">Le soumissionnaire </w:t>
      </w:r>
      <w:r w:rsidRPr="00E95FB5">
        <w:rPr>
          <w:rFonts w:cs="Arial"/>
          <w:b/>
          <w:bCs/>
          <w:sz w:val="22"/>
          <w:szCs w:val="22"/>
        </w:rPr>
        <w:t>peut</w:t>
      </w:r>
      <w:r w:rsidRPr="00E95FB5">
        <w:rPr>
          <w:rFonts w:cs="Arial"/>
          <w:sz w:val="22"/>
          <w:szCs w:val="22"/>
        </w:rPr>
        <w:t xml:space="preserve">, s’il dispose de la signature électronique conforme aux dispositions </w:t>
      </w:r>
      <w:r w:rsidR="005863B4" w:rsidRPr="00E95FB5">
        <w:rPr>
          <w:rFonts w:cs="Arial"/>
          <w:sz w:val="22"/>
          <w:szCs w:val="22"/>
        </w:rPr>
        <w:t>de l</w:t>
      </w:r>
      <w:r w:rsidR="00811399" w:rsidRPr="00E95FB5">
        <w:rPr>
          <w:rFonts w:cs="Arial"/>
          <w:sz w:val="22"/>
          <w:szCs w:val="22"/>
        </w:rPr>
        <w:t xml:space="preserve">‘article 10 </w:t>
      </w:r>
      <w:r w:rsidRPr="00E95FB5">
        <w:rPr>
          <w:rFonts w:cs="Arial"/>
          <w:sz w:val="22"/>
          <w:szCs w:val="22"/>
        </w:rPr>
        <w:t xml:space="preserve">ci-après, </w:t>
      </w:r>
      <w:r w:rsidRPr="00E95FB5">
        <w:rPr>
          <w:rFonts w:cs="Arial"/>
          <w:sz w:val="22"/>
          <w:szCs w:val="22"/>
          <w:u w:val="single"/>
        </w:rPr>
        <w:t>fournir en complément</w:t>
      </w:r>
      <w:r w:rsidRPr="00E95FB5">
        <w:rPr>
          <w:rFonts w:cs="Arial"/>
          <w:sz w:val="22"/>
          <w:szCs w:val="22"/>
        </w:rPr>
        <w:t xml:space="preserve"> dans son pli</w:t>
      </w:r>
      <w:r w:rsidR="00CD54B3" w:rsidRPr="00E95FB5">
        <w:rPr>
          <w:rFonts w:cs="Arial"/>
          <w:sz w:val="22"/>
          <w:szCs w:val="22"/>
        </w:rPr>
        <w:t xml:space="preserve">, </w:t>
      </w:r>
      <w:r w:rsidRPr="00E95FB5">
        <w:rPr>
          <w:rFonts w:cs="Arial"/>
          <w:sz w:val="22"/>
          <w:szCs w:val="22"/>
        </w:rPr>
        <w:t xml:space="preserve">l’acte d’engagement et ses annexes signé par voie électronique de préférence au format PDF (signature </w:t>
      </w:r>
      <w:proofErr w:type="spellStart"/>
      <w:r w:rsidRPr="00E95FB5">
        <w:rPr>
          <w:rFonts w:cs="Arial"/>
          <w:sz w:val="22"/>
          <w:szCs w:val="22"/>
        </w:rPr>
        <w:t>PAdES</w:t>
      </w:r>
      <w:proofErr w:type="spellEnd"/>
      <w:r w:rsidRPr="00E95FB5">
        <w:rPr>
          <w:rFonts w:cs="Arial"/>
          <w:sz w:val="22"/>
          <w:szCs w:val="22"/>
        </w:rPr>
        <w:t xml:space="preserve">) avec autorisation d’apposition des signatures ultérieures. La signature électronique sera souhaitée uniquement pour l’attributaire. </w:t>
      </w:r>
    </w:p>
    <w:p w14:paraId="49D1B877" w14:textId="1AC5BB6E" w:rsidR="002F4FFA" w:rsidRPr="00A319BF" w:rsidRDefault="00CC7ED8" w:rsidP="007C402F">
      <w:pPr>
        <w:pStyle w:val="Style2"/>
        <w:spacing w:after="0"/>
        <w:rPr>
          <w:rFonts w:cs="Arial"/>
          <w:sz w:val="22"/>
          <w:szCs w:val="22"/>
        </w:rPr>
      </w:pPr>
      <w:bookmarkStart w:id="44" w:name="_Toc95119143"/>
      <w:bookmarkStart w:id="45" w:name="_Toc210741393"/>
      <w:r w:rsidRPr="00A319BF">
        <w:rPr>
          <w:rFonts w:cs="Arial"/>
          <w:sz w:val="22"/>
          <w:szCs w:val="22"/>
        </w:rPr>
        <w:t>Examen de</w:t>
      </w:r>
      <w:r w:rsidR="00D06DA6" w:rsidRPr="00A319BF">
        <w:rPr>
          <w:rFonts w:cs="Arial"/>
          <w:sz w:val="22"/>
          <w:szCs w:val="22"/>
        </w:rPr>
        <w:t xml:space="preserve"> </w:t>
      </w:r>
      <w:r w:rsidR="005835EE" w:rsidRPr="00A319BF">
        <w:rPr>
          <w:rFonts w:cs="Arial"/>
          <w:sz w:val="22"/>
          <w:szCs w:val="22"/>
        </w:rPr>
        <w:t>l’</w:t>
      </w:r>
      <w:r w:rsidR="00D06DA6" w:rsidRPr="00A319BF">
        <w:rPr>
          <w:rFonts w:cs="Arial"/>
          <w:sz w:val="22"/>
          <w:szCs w:val="22"/>
        </w:rPr>
        <w:t>offre</w:t>
      </w:r>
      <w:bookmarkEnd w:id="44"/>
      <w:bookmarkEnd w:id="45"/>
    </w:p>
    <w:p w14:paraId="74BF11C0" w14:textId="55F60269" w:rsidR="00071A24" w:rsidRPr="00E95FB5" w:rsidRDefault="002A00FE" w:rsidP="00734EBB">
      <w:pPr>
        <w:pStyle w:val="Texte"/>
        <w:rPr>
          <w:rFonts w:cs="Arial"/>
          <w:sz w:val="22"/>
          <w:szCs w:val="22"/>
        </w:rPr>
      </w:pPr>
      <w:r w:rsidRPr="00E95FB5">
        <w:rPr>
          <w:rFonts w:cs="Arial"/>
          <w:sz w:val="22"/>
          <w:szCs w:val="22"/>
        </w:rPr>
        <w:t>Les offres inappropriées</w:t>
      </w:r>
      <w:r w:rsidR="00155478" w:rsidRPr="00E95FB5">
        <w:rPr>
          <w:rFonts w:cs="Arial"/>
          <w:sz w:val="22"/>
          <w:szCs w:val="22"/>
        </w:rPr>
        <w:t>, irrégulières</w:t>
      </w:r>
      <w:r w:rsidR="00071A24" w:rsidRPr="00E95FB5">
        <w:rPr>
          <w:rFonts w:cs="Arial"/>
          <w:sz w:val="22"/>
          <w:szCs w:val="22"/>
        </w:rPr>
        <w:t xml:space="preserve"> ou inacceptables, sont éliminées.</w:t>
      </w:r>
    </w:p>
    <w:p w14:paraId="349B07B2" w14:textId="3862101A" w:rsidR="00071A24" w:rsidRPr="00E95FB5" w:rsidRDefault="008C42B5" w:rsidP="00734EBB">
      <w:pPr>
        <w:pStyle w:val="Texte"/>
        <w:rPr>
          <w:rFonts w:cs="Arial"/>
          <w:sz w:val="22"/>
          <w:szCs w:val="22"/>
        </w:rPr>
      </w:pPr>
      <w:r w:rsidRPr="00E95FB5">
        <w:rPr>
          <w:rFonts w:cs="Arial"/>
          <w:sz w:val="22"/>
          <w:szCs w:val="22"/>
        </w:rPr>
        <w:t>Toutefois, l</w:t>
      </w:r>
      <w:r w:rsidR="006B15DE" w:rsidRPr="00E95FB5">
        <w:rPr>
          <w:rFonts w:cs="Arial"/>
          <w:sz w:val="22"/>
          <w:szCs w:val="22"/>
        </w:rPr>
        <w:t xml:space="preserve">e pouvoir adjudicateur </w:t>
      </w:r>
      <w:r w:rsidR="00071A24" w:rsidRPr="00E95FB5">
        <w:rPr>
          <w:rFonts w:cs="Arial"/>
          <w:sz w:val="22"/>
          <w:szCs w:val="22"/>
        </w:rPr>
        <w:t>peut autoriser tous les soumissionnaires concernés à régulariser les offres irrégulières dans un délai approprié, à condition qu'elles ne soient pas anormalement basses et que cette régularisation n'ait pas pour effet de modifier les caractéristiques substantielles des offres.</w:t>
      </w:r>
    </w:p>
    <w:p w14:paraId="3A47832B" w14:textId="5B078DF5" w:rsidR="00071A24" w:rsidRPr="00E95FB5" w:rsidRDefault="006B15DE" w:rsidP="00734EBB">
      <w:pPr>
        <w:pStyle w:val="Texte"/>
        <w:rPr>
          <w:rFonts w:cs="Arial"/>
          <w:sz w:val="22"/>
          <w:szCs w:val="22"/>
        </w:rPr>
      </w:pPr>
      <w:r w:rsidRPr="00E95FB5">
        <w:rPr>
          <w:rFonts w:cs="Arial"/>
          <w:sz w:val="22"/>
          <w:szCs w:val="22"/>
        </w:rPr>
        <w:t xml:space="preserve">Le pouvoir adjudicateur </w:t>
      </w:r>
      <w:r w:rsidR="00071A24" w:rsidRPr="00E95FB5">
        <w:rPr>
          <w:rFonts w:cs="Arial"/>
          <w:sz w:val="22"/>
          <w:szCs w:val="22"/>
        </w:rPr>
        <w:t>peut demander aux soumissionnaires de préciser la teneur de leur offre.</w:t>
      </w:r>
      <w:r w:rsidR="002A00FE" w:rsidRPr="00E95FB5">
        <w:rPr>
          <w:rFonts w:cs="Arial"/>
          <w:sz w:val="22"/>
          <w:szCs w:val="22"/>
        </w:rPr>
        <w:t xml:space="preserve"> </w:t>
      </w:r>
      <w:r w:rsidR="00071A24" w:rsidRPr="00E95FB5">
        <w:rPr>
          <w:rFonts w:cs="Arial"/>
          <w:sz w:val="22"/>
          <w:szCs w:val="22"/>
        </w:rPr>
        <w:t>Cette demande ne peut ni aboutir à une négociation ni à une modification</w:t>
      </w:r>
      <w:r w:rsidR="005956B4" w:rsidRPr="00E95FB5">
        <w:rPr>
          <w:rFonts w:cs="Arial"/>
          <w:sz w:val="22"/>
          <w:szCs w:val="22"/>
        </w:rPr>
        <w:t xml:space="preserve"> substantielle</w:t>
      </w:r>
      <w:r w:rsidR="00071A24" w:rsidRPr="00E95FB5">
        <w:rPr>
          <w:rFonts w:cs="Arial"/>
          <w:sz w:val="22"/>
          <w:szCs w:val="22"/>
        </w:rPr>
        <w:t xml:space="preserve"> de l'offre.</w:t>
      </w:r>
    </w:p>
    <w:p w14:paraId="5FB1981D" w14:textId="5D8EC88C" w:rsidR="002A00FE" w:rsidRPr="00E95FB5" w:rsidRDefault="002A00FE" w:rsidP="002A00FE">
      <w:pPr>
        <w:pStyle w:val="Texte"/>
        <w:rPr>
          <w:rFonts w:eastAsia="Arial" w:cs="Arial"/>
          <w:b/>
          <w:bCs/>
          <w:sz w:val="22"/>
          <w:szCs w:val="22"/>
        </w:rPr>
      </w:pPr>
      <w:r w:rsidRPr="00E95FB5">
        <w:rPr>
          <w:rFonts w:eastAsia="Arial" w:cs="Arial"/>
          <w:sz w:val="22"/>
          <w:szCs w:val="22"/>
        </w:rPr>
        <w:t xml:space="preserve">Les prix utilisés pour l’étude du critère prix seront ceux renseignés dans les annexes à l’acte d’engagement transmis lors du dépôt de </w:t>
      </w:r>
      <w:r w:rsidR="00155478" w:rsidRPr="00E95FB5">
        <w:rPr>
          <w:rFonts w:eastAsia="Arial" w:cs="Arial"/>
          <w:sz w:val="22"/>
          <w:szCs w:val="22"/>
        </w:rPr>
        <w:t>l’offre.</w:t>
      </w:r>
    </w:p>
    <w:p w14:paraId="40E06A10" w14:textId="4994F050" w:rsidR="0089267C" w:rsidRPr="00E95FB5" w:rsidRDefault="00D06DA6" w:rsidP="0050301B">
      <w:pPr>
        <w:pStyle w:val="Style3"/>
        <w:rPr>
          <w:rFonts w:cs="Arial"/>
          <w:sz w:val="22"/>
          <w:szCs w:val="22"/>
        </w:rPr>
      </w:pPr>
      <w:r w:rsidRPr="00E95FB5">
        <w:rPr>
          <w:rFonts w:cs="Arial"/>
          <w:sz w:val="22"/>
          <w:szCs w:val="22"/>
        </w:rPr>
        <w:t>C</w:t>
      </w:r>
      <w:r w:rsidR="00206D70" w:rsidRPr="00E95FB5">
        <w:rPr>
          <w:rFonts w:cs="Arial"/>
          <w:sz w:val="22"/>
          <w:szCs w:val="22"/>
        </w:rPr>
        <w:t>ritère</w:t>
      </w:r>
      <w:r w:rsidR="00A06D8B" w:rsidRPr="00E95FB5">
        <w:rPr>
          <w:rFonts w:cs="Arial"/>
          <w:sz w:val="22"/>
          <w:szCs w:val="22"/>
        </w:rPr>
        <w:t>s</w:t>
      </w:r>
      <w:r w:rsidRPr="00E95FB5">
        <w:rPr>
          <w:rFonts w:cs="Arial"/>
          <w:sz w:val="22"/>
          <w:szCs w:val="22"/>
        </w:rPr>
        <w:t xml:space="preserve"> d'attribution</w:t>
      </w:r>
    </w:p>
    <w:p w14:paraId="71D406C0" w14:textId="47DE938B" w:rsidR="00E63AFF" w:rsidRPr="00E95FB5" w:rsidRDefault="005863B4" w:rsidP="00E63AFF">
      <w:pPr>
        <w:pStyle w:val="Texte"/>
        <w:rPr>
          <w:rFonts w:cs="Arial"/>
          <w:sz w:val="22"/>
          <w:szCs w:val="22"/>
        </w:rPr>
      </w:pPr>
      <w:r>
        <w:rPr>
          <w:rFonts w:cs="Arial"/>
          <w:sz w:val="22"/>
          <w:szCs w:val="22"/>
        </w:rPr>
        <w:t>Les offres conformes aux spécifications techniques exigées</w:t>
      </w:r>
      <w:r w:rsidR="00E352A1">
        <w:rPr>
          <w:rFonts w:cs="Arial"/>
          <w:sz w:val="22"/>
          <w:szCs w:val="22"/>
        </w:rPr>
        <w:t xml:space="preserve"> au titre de la présente consultation</w:t>
      </w:r>
      <w:r>
        <w:rPr>
          <w:rFonts w:cs="Arial"/>
          <w:sz w:val="22"/>
          <w:szCs w:val="22"/>
        </w:rPr>
        <w:t xml:space="preserve"> seront ensuite classées</w:t>
      </w:r>
      <w:r w:rsidR="00E63AFF" w:rsidRPr="00E95FB5">
        <w:rPr>
          <w:rFonts w:cs="Arial"/>
          <w:sz w:val="22"/>
          <w:szCs w:val="22"/>
        </w:rPr>
        <w:t xml:space="preserve"> selon le critère</w:t>
      </w:r>
      <w:r w:rsidR="00D84D68" w:rsidRPr="00E95FB5">
        <w:rPr>
          <w:rFonts w:cs="Arial"/>
          <w:sz w:val="22"/>
          <w:szCs w:val="22"/>
        </w:rPr>
        <w:t xml:space="preserve"> unique</w:t>
      </w:r>
      <w:r w:rsidR="00E63AFF" w:rsidRPr="00E95FB5">
        <w:rPr>
          <w:rFonts w:cs="Arial"/>
          <w:sz w:val="22"/>
          <w:szCs w:val="22"/>
        </w:rPr>
        <w:t xml:space="preserve"> </w:t>
      </w:r>
      <w:r w:rsidR="004E6A72" w:rsidRPr="00E95FB5">
        <w:rPr>
          <w:rFonts w:cs="Arial"/>
          <w:sz w:val="22"/>
          <w:szCs w:val="22"/>
        </w:rPr>
        <w:t>suivant :</w:t>
      </w:r>
    </w:p>
    <w:tbl>
      <w:tblPr>
        <w:tblW w:w="9638" w:type="dxa"/>
        <w:tblLayout w:type="fixed"/>
        <w:tblCellMar>
          <w:left w:w="10" w:type="dxa"/>
          <w:right w:w="10" w:type="dxa"/>
        </w:tblCellMar>
        <w:tblLook w:val="0000" w:firstRow="0" w:lastRow="0" w:firstColumn="0" w:lastColumn="0" w:noHBand="0" w:noVBand="0"/>
      </w:tblPr>
      <w:tblGrid>
        <w:gridCol w:w="6746"/>
        <w:gridCol w:w="2892"/>
      </w:tblGrid>
      <w:tr w:rsidR="005A5EA8" w:rsidRPr="00E95FB5" w14:paraId="61664CAD" w14:textId="77777777" w:rsidTr="00DE1659">
        <w:trPr>
          <w:trHeight w:val="314"/>
        </w:trPr>
        <w:tc>
          <w:tcPr>
            <w:tcW w:w="6746" w:type="dxa"/>
            <w:tcBorders>
              <w:top w:val="single" w:sz="2" w:space="0" w:color="000000"/>
              <w:left w:val="single" w:sz="2" w:space="0" w:color="000000"/>
              <w:bottom w:val="single" w:sz="4" w:space="0" w:color="auto"/>
            </w:tcBorders>
            <w:shd w:val="clear" w:color="auto" w:fill="C0C0C0"/>
            <w:tcMar>
              <w:top w:w="55" w:type="dxa"/>
              <w:left w:w="55" w:type="dxa"/>
              <w:bottom w:w="55" w:type="dxa"/>
              <w:right w:w="55" w:type="dxa"/>
            </w:tcMar>
          </w:tcPr>
          <w:p w14:paraId="1A05F8D1" w14:textId="77777777" w:rsidR="005A5EA8" w:rsidRPr="00E95FB5" w:rsidRDefault="005A5EA8" w:rsidP="007326CA">
            <w:pPr>
              <w:pStyle w:val="Texte"/>
              <w:rPr>
                <w:rFonts w:cs="Arial"/>
                <w:sz w:val="22"/>
                <w:szCs w:val="22"/>
              </w:rPr>
            </w:pPr>
            <w:r w:rsidRPr="00E95FB5">
              <w:rPr>
                <w:rFonts w:cs="Arial"/>
                <w:sz w:val="22"/>
                <w:szCs w:val="22"/>
              </w:rPr>
              <w:t>Critère</w:t>
            </w:r>
          </w:p>
        </w:tc>
        <w:tc>
          <w:tcPr>
            <w:tcW w:w="2892" w:type="dxa"/>
            <w:tcBorders>
              <w:top w:val="single" w:sz="2" w:space="0" w:color="000000"/>
              <w:left w:val="single" w:sz="2" w:space="0" w:color="000000"/>
              <w:bottom w:val="single" w:sz="4" w:space="0" w:color="auto"/>
              <w:right w:val="single" w:sz="2" w:space="0" w:color="000000"/>
            </w:tcBorders>
            <w:shd w:val="clear" w:color="auto" w:fill="C0C0C0"/>
            <w:tcMar>
              <w:top w:w="55" w:type="dxa"/>
              <w:left w:w="55" w:type="dxa"/>
              <w:bottom w:w="55" w:type="dxa"/>
              <w:right w:w="55" w:type="dxa"/>
            </w:tcMar>
          </w:tcPr>
          <w:p w14:paraId="72271BE6" w14:textId="77777777" w:rsidR="005A5EA8" w:rsidRPr="00E95FB5" w:rsidRDefault="005A5EA8" w:rsidP="007326CA">
            <w:pPr>
              <w:pStyle w:val="Texte"/>
              <w:rPr>
                <w:rFonts w:cs="Arial"/>
                <w:sz w:val="22"/>
                <w:szCs w:val="22"/>
              </w:rPr>
            </w:pPr>
            <w:r w:rsidRPr="00E95FB5">
              <w:rPr>
                <w:rFonts w:cs="Arial"/>
                <w:sz w:val="22"/>
                <w:szCs w:val="22"/>
              </w:rPr>
              <w:t>Pondération</w:t>
            </w:r>
          </w:p>
        </w:tc>
      </w:tr>
      <w:tr w:rsidR="005A5EA8" w:rsidRPr="00E95FB5" w14:paraId="6F73C130" w14:textId="77777777" w:rsidTr="00DE1659">
        <w:trPr>
          <w:trHeight w:val="289"/>
        </w:trPr>
        <w:tc>
          <w:tcPr>
            <w:tcW w:w="6746" w:type="dxa"/>
            <w:tcBorders>
              <w:top w:val="single" w:sz="4" w:space="0" w:color="auto"/>
              <w:left w:val="single" w:sz="4" w:space="0" w:color="auto"/>
              <w:bottom w:val="single" w:sz="4" w:space="0" w:color="auto"/>
              <w:right w:val="single" w:sz="4" w:space="0" w:color="auto"/>
            </w:tcBorders>
            <w:shd w:val="clear" w:color="auto" w:fill="FFFFFF" w:themeFill="background1"/>
            <w:tcMar>
              <w:top w:w="55" w:type="dxa"/>
              <w:left w:w="55" w:type="dxa"/>
              <w:bottom w:w="55" w:type="dxa"/>
              <w:right w:w="55" w:type="dxa"/>
            </w:tcMar>
          </w:tcPr>
          <w:p w14:paraId="2C986815" w14:textId="0958E12C" w:rsidR="005A5EA8" w:rsidRPr="00E95FB5" w:rsidRDefault="001455B9" w:rsidP="00634F9A">
            <w:pPr>
              <w:pStyle w:val="Texte"/>
              <w:rPr>
                <w:rFonts w:cs="Arial"/>
                <w:sz w:val="22"/>
                <w:szCs w:val="22"/>
                <w:highlight w:val="yellow"/>
              </w:rPr>
            </w:pPr>
            <w:r w:rsidRPr="00634F9A">
              <w:rPr>
                <w:rFonts w:cs="Arial"/>
                <w:sz w:val="22"/>
                <w:szCs w:val="22"/>
              </w:rPr>
              <w:t>Montant pondéré des réservoirs souples objet de la consultation</w:t>
            </w:r>
            <w:r w:rsidR="00125CCB">
              <w:rPr>
                <w:rFonts w:cs="Arial"/>
                <w:sz w:val="22"/>
                <w:szCs w:val="22"/>
              </w:rPr>
              <w:t>, selon la quantité commandée,</w:t>
            </w:r>
            <w:r w:rsidRPr="00634F9A">
              <w:rPr>
                <w:rFonts w:cs="Arial"/>
                <w:sz w:val="22"/>
                <w:szCs w:val="22"/>
              </w:rPr>
              <w:t xml:space="preserve"> obtenu suivant une simulation de commande valant méthode de notation</w:t>
            </w:r>
          </w:p>
        </w:tc>
        <w:tc>
          <w:tcPr>
            <w:tcW w:w="2892" w:type="dxa"/>
            <w:tcBorders>
              <w:top w:val="single" w:sz="4" w:space="0" w:color="auto"/>
              <w:left w:val="single" w:sz="4" w:space="0" w:color="auto"/>
              <w:bottom w:val="single" w:sz="4" w:space="0" w:color="auto"/>
              <w:right w:val="single" w:sz="4" w:space="0" w:color="auto"/>
            </w:tcBorders>
            <w:shd w:val="clear" w:color="auto" w:fill="FFFFFF" w:themeFill="background1"/>
            <w:tcMar>
              <w:top w:w="55" w:type="dxa"/>
              <w:left w:w="55" w:type="dxa"/>
              <w:bottom w:w="55" w:type="dxa"/>
              <w:right w:w="55" w:type="dxa"/>
            </w:tcMar>
          </w:tcPr>
          <w:p w14:paraId="6DDDC24C" w14:textId="20CEF799" w:rsidR="005A5EA8" w:rsidRPr="00E95FB5" w:rsidRDefault="00D84D68" w:rsidP="007326CA">
            <w:pPr>
              <w:pStyle w:val="Texte"/>
              <w:rPr>
                <w:rFonts w:cs="Arial"/>
                <w:sz w:val="22"/>
                <w:szCs w:val="22"/>
              </w:rPr>
            </w:pPr>
            <w:r w:rsidRPr="00E95FB5">
              <w:rPr>
                <w:rFonts w:cs="Arial"/>
                <w:sz w:val="22"/>
                <w:szCs w:val="22"/>
              </w:rPr>
              <w:t>100 %</w:t>
            </w:r>
          </w:p>
        </w:tc>
      </w:tr>
    </w:tbl>
    <w:p w14:paraId="625A8294" w14:textId="7D9036F9" w:rsidR="00071A24" w:rsidRPr="00E95FB5" w:rsidRDefault="00071A24" w:rsidP="0050301B">
      <w:pPr>
        <w:pStyle w:val="Style3"/>
        <w:rPr>
          <w:rFonts w:cs="Arial"/>
          <w:sz w:val="22"/>
          <w:szCs w:val="22"/>
        </w:rPr>
      </w:pPr>
      <w:r w:rsidRPr="00E95FB5">
        <w:rPr>
          <w:rFonts w:cs="Arial"/>
          <w:sz w:val="22"/>
          <w:szCs w:val="22"/>
        </w:rPr>
        <w:t>Méthode de notation des offres</w:t>
      </w:r>
    </w:p>
    <w:p w14:paraId="54E46ABB" w14:textId="7822F55D" w:rsidR="00400C12" w:rsidRPr="00E95FB5" w:rsidRDefault="004E6A72" w:rsidP="00B37553">
      <w:pPr>
        <w:pStyle w:val="Texte"/>
        <w:rPr>
          <w:rFonts w:cs="Arial"/>
          <w:sz w:val="22"/>
          <w:szCs w:val="22"/>
          <w:lang w:eastAsia="fr-FR" w:bidi="ar-SA"/>
        </w:rPr>
      </w:pPr>
      <w:r w:rsidRPr="00E95FB5">
        <w:rPr>
          <w:rFonts w:eastAsia="Times New Roman" w:cs="Arial"/>
          <w:kern w:val="0"/>
          <w:sz w:val="22"/>
          <w:szCs w:val="22"/>
          <w:lang w:eastAsia="fr-FR" w:bidi="ar-SA"/>
        </w:rPr>
        <w:t>Seules l</w:t>
      </w:r>
      <w:r w:rsidR="00707934" w:rsidRPr="00E95FB5">
        <w:rPr>
          <w:rFonts w:cs="Arial"/>
          <w:sz w:val="22"/>
          <w:szCs w:val="22"/>
          <w:u w:val="single"/>
          <w:lang w:eastAsia="fr-FR" w:bidi="ar-SA"/>
        </w:rPr>
        <w:t>es offres techniquement conformes</w:t>
      </w:r>
      <w:r w:rsidR="00707934" w:rsidRPr="00E95FB5">
        <w:rPr>
          <w:rFonts w:cs="Arial"/>
          <w:sz w:val="22"/>
          <w:szCs w:val="22"/>
          <w:lang w:eastAsia="fr-FR" w:bidi="ar-SA"/>
        </w:rPr>
        <w:t xml:space="preserve"> </w:t>
      </w:r>
      <w:r w:rsidRPr="00E95FB5">
        <w:rPr>
          <w:rFonts w:cs="Arial"/>
          <w:sz w:val="22"/>
          <w:szCs w:val="22"/>
          <w:lang w:eastAsia="fr-FR" w:bidi="ar-SA"/>
        </w:rPr>
        <w:t xml:space="preserve">seront notées. </w:t>
      </w:r>
    </w:p>
    <w:p w14:paraId="53FD1496" w14:textId="7C75826B" w:rsidR="008B4FB8" w:rsidRDefault="00707934" w:rsidP="00734EBB">
      <w:pPr>
        <w:pStyle w:val="Texte"/>
        <w:rPr>
          <w:rFonts w:cs="Arial"/>
          <w:sz w:val="22"/>
          <w:szCs w:val="22"/>
          <w:lang w:eastAsia="fr-FR" w:bidi="ar-SA"/>
        </w:rPr>
      </w:pPr>
      <w:r w:rsidRPr="00E95FB5">
        <w:rPr>
          <w:rFonts w:cs="Arial"/>
          <w:sz w:val="22"/>
          <w:szCs w:val="22"/>
          <w:lang w:eastAsia="fr-FR" w:bidi="ar-SA"/>
        </w:rPr>
        <w:t xml:space="preserve">L’offre </w:t>
      </w:r>
      <w:r w:rsidR="00D84D68" w:rsidRPr="00E95FB5">
        <w:rPr>
          <w:rFonts w:cs="Arial"/>
          <w:sz w:val="22"/>
          <w:szCs w:val="22"/>
          <w:lang w:eastAsia="fr-FR" w:bidi="ar-SA"/>
        </w:rPr>
        <w:t>proposant</w:t>
      </w:r>
      <w:r w:rsidR="004E6A72" w:rsidRPr="00E95FB5">
        <w:rPr>
          <w:rFonts w:cs="Arial"/>
          <w:sz w:val="22"/>
          <w:szCs w:val="22"/>
          <w:lang w:eastAsia="fr-FR" w:bidi="ar-SA"/>
        </w:rPr>
        <w:t xml:space="preserve"> </w:t>
      </w:r>
      <w:r w:rsidR="008B4FB8">
        <w:rPr>
          <w:rFonts w:cs="Arial"/>
          <w:sz w:val="22"/>
          <w:szCs w:val="22"/>
          <w:lang w:eastAsia="fr-FR" w:bidi="ar-SA"/>
        </w:rPr>
        <w:t>le prix moyen pondéré le plus faible</w:t>
      </w:r>
      <w:r w:rsidR="00285EA2">
        <w:rPr>
          <w:rFonts w:cs="Arial"/>
          <w:sz w:val="22"/>
          <w:szCs w:val="22"/>
          <w:lang w:eastAsia="fr-FR" w:bidi="ar-SA"/>
        </w:rPr>
        <w:t>, soit l’offre la mieux-</w:t>
      </w:r>
      <w:proofErr w:type="spellStart"/>
      <w:r w:rsidR="00285EA2">
        <w:rPr>
          <w:rFonts w:cs="Arial"/>
          <w:sz w:val="22"/>
          <w:szCs w:val="22"/>
          <w:lang w:eastAsia="fr-FR" w:bidi="ar-SA"/>
        </w:rPr>
        <w:t>disante</w:t>
      </w:r>
      <w:proofErr w:type="spellEnd"/>
      <w:r w:rsidR="00285EA2">
        <w:rPr>
          <w:rFonts w:cs="Arial"/>
          <w:sz w:val="22"/>
          <w:szCs w:val="22"/>
          <w:lang w:eastAsia="fr-FR" w:bidi="ar-SA"/>
        </w:rPr>
        <w:t>,</w:t>
      </w:r>
      <w:r w:rsidR="008B4FB8">
        <w:rPr>
          <w:rFonts w:cs="Arial"/>
          <w:sz w:val="22"/>
          <w:szCs w:val="22"/>
          <w:lang w:eastAsia="fr-FR" w:bidi="ar-SA"/>
        </w:rPr>
        <w:t xml:space="preserve"> sera classée en première position</w:t>
      </w:r>
      <w:r w:rsidR="00CD4F0D">
        <w:rPr>
          <w:rFonts w:cs="Arial"/>
          <w:sz w:val="22"/>
          <w:szCs w:val="22"/>
          <w:lang w:eastAsia="fr-FR" w:bidi="ar-SA"/>
        </w:rPr>
        <w:t>, sur la base des prix unitaires renseignés en annexe 1 à l’acte d’engagement lors du dépôt de l’offre</w:t>
      </w:r>
      <w:r w:rsidR="008B4FB8">
        <w:rPr>
          <w:rFonts w:cs="Arial"/>
          <w:sz w:val="22"/>
          <w:szCs w:val="22"/>
          <w:lang w:eastAsia="fr-FR" w:bidi="ar-SA"/>
        </w:rPr>
        <w:t>.</w:t>
      </w:r>
    </w:p>
    <w:p w14:paraId="215A19D9" w14:textId="780076AC" w:rsidR="00B874E0" w:rsidRDefault="00B874E0" w:rsidP="00B4249B">
      <w:pPr>
        <w:pStyle w:val="Texte"/>
      </w:pPr>
      <w:r>
        <w:rPr>
          <w:rFonts w:cs="Arial"/>
          <w:sz w:val="22"/>
          <w:szCs w:val="22"/>
          <w:lang w:eastAsia="fr-FR" w:bidi="ar-SA"/>
        </w:rPr>
        <w:t>Le prix moyen pondéré de chaque soumissionnaire est obtenu à partir d’une simulation réalisée de la manière suivante :</w:t>
      </w:r>
    </w:p>
    <w:tbl>
      <w:tblPr>
        <w:tblpPr w:leftFromText="141" w:rightFromText="141" w:vertAnchor="text" w:horzAnchor="margin" w:tblpXSpec="center" w:tblpY="297"/>
        <w:tblOverlap w:val="never"/>
        <w:tblW w:w="8359" w:type="dxa"/>
        <w:tblLayout w:type="fixed"/>
        <w:tblCellMar>
          <w:left w:w="0" w:type="dxa"/>
          <w:right w:w="0" w:type="dxa"/>
        </w:tblCellMar>
        <w:tblLook w:val="04A0" w:firstRow="1" w:lastRow="0" w:firstColumn="1" w:lastColumn="0" w:noHBand="0" w:noVBand="1"/>
      </w:tblPr>
      <w:tblGrid>
        <w:gridCol w:w="1690"/>
        <w:gridCol w:w="6669"/>
      </w:tblGrid>
      <w:tr w:rsidR="00B874E0" w14:paraId="58F373CD" w14:textId="77777777" w:rsidTr="00554B4B">
        <w:trPr>
          <w:trHeight w:val="968"/>
        </w:trPr>
        <w:tc>
          <w:tcPr>
            <w:tcW w:w="1690"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5" w:type="dxa"/>
              <w:left w:w="15" w:type="dxa"/>
              <w:bottom w:w="0" w:type="dxa"/>
              <w:right w:w="15" w:type="dxa"/>
            </w:tcMar>
            <w:vAlign w:val="center"/>
            <w:hideMark/>
          </w:tcPr>
          <w:p w14:paraId="189E6A02" w14:textId="77777777" w:rsidR="00B874E0" w:rsidRDefault="00B874E0">
            <w:pPr>
              <w:pStyle w:val="TABLEAU"/>
              <w:autoSpaceDN w:val="0"/>
              <w:ind w:left="0"/>
              <w:jc w:val="center"/>
              <w:rPr>
                <w:kern w:val="3"/>
                <w:lang w:eastAsia="ja-JP" w:bidi="fa-IR"/>
              </w:rPr>
            </w:pPr>
            <w:r>
              <w:rPr>
                <w:kern w:val="3"/>
                <w:lang w:eastAsia="ja-JP" w:bidi="fa-IR"/>
              </w:rPr>
              <w:t>Nombre de</w:t>
            </w:r>
          </w:p>
          <w:p w14:paraId="10558FD8" w14:textId="77777777" w:rsidR="00B874E0" w:rsidRDefault="00B874E0">
            <w:pPr>
              <w:pStyle w:val="TABLEAU"/>
              <w:autoSpaceDN w:val="0"/>
              <w:ind w:left="0"/>
              <w:jc w:val="center"/>
              <w:rPr>
                <w:kern w:val="3"/>
                <w:lang w:eastAsia="ja-JP" w:bidi="fa-IR"/>
              </w:rPr>
            </w:pPr>
            <w:r>
              <w:rPr>
                <w:kern w:val="3"/>
                <w:lang w:eastAsia="ja-JP" w:bidi="fa-IR"/>
              </w:rPr>
              <w:t>réservoirs</w:t>
            </w:r>
          </w:p>
        </w:tc>
        <w:tc>
          <w:tcPr>
            <w:tcW w:w="6669" w:type="dxa"/>
            <w:tcBorders>
              <w:top w:val="single" w:sz="4" w:space="0" w:color="auto"/>
              <w:left w:val="nil"/>
              <w:bottom w:val="single" w:sz="4" w:space="0" w:color="auto"/>
              <w:right w:val="single" w:sz="4" w:space="0" w:color="auto"/>
            </w:tcBorders>
            <w:shd w:val="clear" w:color="auto" w:fill="D5DCE4" w:themeFill="text2" w:themeFillTint="33"/>
            <w:vAlign w:val="bottom"/>
            <w:hideMark/>
          </w:tcPr>
          <w:p w14:paraId="3B0A7AC6" w14:textId="77777777" w:rsidR="00B874E0" w:rsidRDefault="00B874E0">
            <w:pPr>
              <w:pStyle w:val="TABLEAU"/>
              <w:autoSpaceDN w:val="0"/>
              <w:jc w:val="center"/>
              <w:rPr>
                <w:kern w:val="3"/>
                <w:lang w:eastAsia="ja-JP" w:bidi="fa-IR"/>
              </w:rPr>
            </w:pPr>
            <w:r>
              <w:rPr>
                <w:kern w:val="3"/>
                <w:lang w:eastAsia="ja-JP" w:bidi="fa-IR"/>
              </w:rPr>
              <w:t>Pondération du prix de l’annexe</w:t>
            </w:r>
            <w:r w:rsidR="0009059C">
              <w:rPr>
                <w:kern w:val="3"/>
                <w:lang w:eastAsia="ja-JP" w:bidi="fa-IR"/>
              </w:rPr>
              <w:t xml:space="preserve"> 1 à l’acte d’engagement</w:t>
            </w:r>
          </w:p>
          <w:p w14:paraId="3D7BFF07" w14:textId="15C82A46" w:rsidR="0009059C" w:rsidRDefault="0009059C">
            <w:pPr>
              <w:pStyle w:val="TABLEAU"/>
              <w:autoSpaceDN w:val="0"/>
              <w:jc w:val="center"/>
              <w:rPr>
                <w:kern w:val="3"/>
                <w:lang w:eastAsia="ja-JP" w:bidi="fa-IR"/>
              </w:rPr>
            </w:pPr>
          </w:p>
        </w:tc>
      </w:tr>
      <w:tr w:rsidR="00554B4B" w14:paraId="7F7631DB" w14:textId="77777777" w:rsidTr="00554B4B">
        <w:trPr>
          <w:trHeight w:val="520"/>
        </w:trPr>
        <w:tc>
          <w:tcPr>
            <w:tcW w:w="169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8CC7E0" w14:textId="77777777" w:rsidR="00554B4B" w:rsidRDefault="00554B4B">
            <w:pPr>
              <w:pStyle w:val="TABLEAU"/>
              <w:autoSpaceDN w:val="0"/>
              <w:ind w:left="0"/>
              <w:jc w:val="center"/>
              <w:rPr>
                <w:kern w:val="3"/>
                <w:lang w:eastAsia="ja-JP" w:bidi="fa-IR"/>
              </w:rPr>
            </w:pPr>
            <w:r>
              <w:rPr>
                <w:kern w:val="3"/>
                <w:lang w:eastAsia="ja-JP" w:bidi="fa-IR"/>
              </w:rPr>
              <w:t>1 à 5</w:t>
            </w:r>
          </w:p>
        </w:tc>
        <w:tc>
          <w:tcPr>
            <w:tcW w:w="6669" w:type="dxa"/>
            <w:tcBorders>
              <w:top w:val="nil"/>
              <w:left w:val="single" w:sz="4" w:space="0" w:color="auto"/>
              <w:bottom w:val="single" w:sz="4" w:space="0" w:color="auto"/>
              <w:right w:val="single" w:sz="4" w:space="0" w:color="auto"/>
            </w:tcBorders>
            <w:vAlign w:val="center"/>
            <w:hideMark/>
          </w:tcPr>
          <w:p w14:paraId="34D58C5A" w14:textId="77777777" w:rsidR="00554B4B" w:rsidRDefault="00554B4B">
            <w:pPr>
              <w:pStyle w:val="TABLEAU"/>
              <w:autoSpaceDN w:val="0"/>
              <w:ind w:left="0"/>
              <w:jc w:val="center"/>
              <w:rPr>
                <w:kern w:val="3"/>
                <w:lang w:eastAsia="ja-JP" w:bidi="fa-IR"/>
              </w:rPr>
            </w:pPr>
            <w:r>
              <w:rPr>
                <w:kern w:val="3"/>
                <w:lang w:eastAsia="ja-JP" w:bidi="fa-IR"/>
              </w:rPr>
              <w:t>5%</w:t>
            </w:r>
          </w:p>
        </w:tc>
      </w:tr>
      <w:tr w:rsidR="00554B4B" w14:paraId="4ACCADCE" w14:textId="77777777" w:rsidTr="00554B4B">
        <w:trPr>
          <w:trHeight w:val="527"/>
        </w:trPr>
        <w:tc>
          <w:tcPr>
            <w:tcW w:w="169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463A49A" w14:textId="77777777" w:rsidR="00554B4B" w:rsidRDefault="00554B4B">
            <w:pPr>
              <w:pStyle w:val="TABLEAU"/>
              <w:autoSpaceDN w:val="0"/>
              <w:ind w:left="0"/>
              <w:jc w:val="center"/>
              <w:rPr>
                <w:kern w:val="3"/>
                <w:lang w:eastAsia="ja-JP" w:bidi="fa-IR"/>
              </w:rPr>
            </w:pPr>
            <w:r>
              <w:rPr>
                <w:kern w:val="3"/>
                <w:lang w:eastAsia="ja-JP" w:bidi="fa-IR"/>
              </w:rPr>
              <w:t>6 à 10</w:t>
            </w:r>
          </w:p>
        </w:tc>
        <w:tc>
          <w:tcPr>
            <w:tcW w:w="6669" w:type="dxa"/>
            <w:tcBorders>
              <w:top w:val="single" w:sz="4" w:space="0" w:color="auto"/>
              <w:left w:val="nil"/>
              <w:bottom w:val="single" w:sz="4" w:space="0" w:color="auto"/>
              <w:right w:val="single" w:sz="4" w:space="0" w:color="auto"/>
            </w:tcBorders>
            <w:vAlign w:val="center"/>
            <w:hideMark/>
          </w:tcPr>
          <w:p w14:paraId="2DAEA680" w14:textId="3B5C4929" w:rsidR="00554B4B" w:rsidRDefault="00554B4B">
            <w:pPr>
              <w:pStyle w:val="TABLEAU"/>
              <w:autoSpaceDN w:val="0"/>
              <w:ind w:left="0"/>
              <w:jc w:val="center"/>
              <w:rPr>
                <w:kern w:val="3"/>
                <w:lang w:eastAsia="ja-JP" w:bidi="fa-IR"/>
              </w:rPr>
            </w:pPr>
            <w:r>
              <w:rPr>
                <w:kern w:val="3"/>
                <w:lang w:eastAsia="ja-JP" w:bidi="fa-IR"/>
              </w:rPr>
              <w:t>15%</w:t>
            </w:r>
          </w:p>
        </w:tc>
      </w:tr>
      <w:tr w:rsidR="00554B4B" w14:paraId="28E47AC4" w14:textId="77777777" w:rsidTr="00554B4B">
        <w:trPr>
          <w:trHeight w:val="521"/>
        </w:trPr>
        <w:tc>
          <w:tcPr>
            <w:tcW w:w="169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9349F9D" w14:textId="77777777" w:rsidR="00554B4B" w:rsidRDefault="00554B4B">
            <w:pPr>
              <w:pStyle w:val="TABLEAU"/>
              <w:autoSpaceDN w:val="0"/>
              <w:ind w:left="0"/>
              <w:jc w:val="center"/>
              <w:rPr>
                <w:kern w:val="3"/>
                <w:lang w:eastAsia="ja-JP" w:bidi="fa-IR"/>
              </w:rPr>
            </w:pPr>
            <w:r>
              <w:rPr>
                <w:kern w:val="3"/>
                <w:lang w:eastAsia="ja-JP" w:bidi="fa-IR"/>
              </w:rPr>
              <w:lastRenderedPageBreak/>
              <w:t>11 à 15</w:t>
            </w:r>
          </w:p>
        </w:tc>
        <w:tc>
          <w:tcPr>
            <w:tcW w:w="6669" w:type="dxa"/>
            <w:tcBorders>
              <w:top w:val="single" w:sz="4" w:space="0" w:color="auto"/>
              <w:left w:val="nil"/>
              <w:bottom w:val="single" w:sz="4" w:space="0" w:color="auto"/>
              <w:right w:val="single" w:sz="4" w:space="0" w:color="auto"/>
            </w:tcBorders>
            <w:vAlign w:val="center"/>
            <w:hideMark/>
          </w:tcPr>
          <w:p w14:paraId="62DC1377" w14:textId="3ECD2F84" w:rsidR="00554B4B" w:rsidRDefault="00554B4B">
            <w:pPr>
              <w:pStyle w:val="TABLEAU"/>
              <w:autoSpaceDN w:val="0"/>
              <w:ind w:left="0"/>
              <w:jc w:val="center"/>
              <w:rPr>
                <w:kern w:val="3"/>
                <w:lang w:eastAsia="ja-JP" w:bidi="fa-IR"/>
              </w:rPr>
            </w:pPr>
            <w:r>
              <w:rPr>
                <w:kern w:val="3"/>
                <w:lang w:eastAsia="ja-JP" w:bidi="fa-IR"/>
              </w:rPr>
              <w:t>15%</w:t>
            </w:r>
          </w:p>
        </w:tc>
      </w:tr>
      <w:tr w:rsidR="00554B4B" w14:paraId="430E7D5E" w14:textId="77777777" w:rsidTr="00554B4B">
        <w:trPr>
          <w:trHeight w:val="516"/>
        </w:trPr>
        <w:tc>
          <w:tcPr>
            <w:tcW w:w="169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0466EDE" w14:textId="77777777" w:rsidR="00554B4B" w:rsidRDefault="00554B4B">
            <w:pPr>
              <w:pStyle w:val="TABLEAU"/>
              <w:autoSpaceDN w:val="0"/>
              <w:ind w:left="0"/>
              <w:jc w:val="center"/>
              <w:rPr>
                <w:kern w:val="3"/>
                <w:lang w:eastAsia="ja-JP" w:bidi="fa-IR"/>
              </w:rPr>
            </w:pPr>
            <w:r>
              <w:rPr>
                <w:kern w:val="3"/>
                <w:lang w:eastAsia="ja-JP" w:bidi="fa-IR"/>
              </w:rPr>
              <w:t>16 à 20</w:t>
            </w:r>
          </w:p>
        </w:tc>
        <w:tc>
          <w:tcPr>
            <w:tcW w:w="6669" w:type="dxa"/>
            <w:tcBorders>
              <w:top w:val="single" w:sz="4" w:space="0" w:color="auto"/>
              <w:left w:val="nil"/>
              <w:bottom w:val="single" w:sz="4" w:space="0" w:color="auto"/>
              <w:right w:val="single" w:sz="4" w:space="0" w:color="auto"/>
            </w:tcBorders>
            <w:vAlign w:val="center"/>
            <w:hideMark/>
          </w:tcPr>
          <w:p w14:paraId="0918274C" w14:textId="04B91295" w:rsidR="00554B4B" w:rsidRDefault="00554B4B">
            <w:pPr>
              <w:pStyle w:val="TABLEAU"/>
              <w:autoSpaceDN w:val="0"/>
              <w:ind w:left="0"/>
              <w:jc w:val="center"/>
              <w:rPr>
                <w:kern w:val="3"/>
                <w:lang w:eastAsia="ja-JP" w:bidi="fa-IR"/>
              </w:rPr>
            </w:pPr>
            <w:r>
              <w:rPr>
                <w:kern w:val="3"/>
                <w:lang w:eastAsia="ja-JP" w:bidi="fa-IR"/>
              </w:rPr>
              <w:t>20%</w:t>
            </w:r>
          </w:p>
        </w:tc>
      </w:tr>
      <w:tr w:rsidR="00554B4B" w14:paraId="67869DA5" w14:textId="77777777" w:rsidTr="00554B4B">
        <w:trPr>
          <w:trHeight w:val="394"/>
        </w:trPr>
        <w:tc>
          <w:tcPr>
            <w:tcW w:w="169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DEC523F" w14:textId="77777777" w:rsidR="00554B4B" w:rsidRDefault="00554B4B">
            <w:pPr>
              <w:pStyle w:val="TABLEAU"/>
              <w:autoSpaceDN w:val="0"/>
              <w:ind w:left="0"/>
              <w:jc w:val="center"/>
              <w:rPr>
                <w:kern w:val="3"/>
                <w:lang w:eastAsia="ja-JP" w:bidi="fa-IR"/>
              </w:rPr>
            </w:pPr>
            <w:r>
              <w:rPr>
                <w:kern w:val="3"/>
                <w:lang w:eastAsia="ja-JP" w:bidi="fa-IR"/>
              </w:rPr>
              <w:t>21 à 30</w:t>
            </w:r>
          </w:p>
        </w:tc>
        <w:tc>
          <w:tcPr>
            <w:tcW w:w="6669" w:type="dxa"/>
            <w:tcBorders>
              <w:top w:val="single" w:sz="4" w:space="0" w:color="auto"/>
              <w:left w:val="nil"/>
              <w:bottom w:val="single" w:sz="4" w:space="0" w:color="auto"/>
              <w:right w:val="single" w:sz="4" w:space="0" w:color="auto"/>
            </w:tcBorders>
            <w:vAlign w:val="center"/>
            <w:hideMark/>
          </w:tcPr>
          <w:p w14:paraId="0E1BFF3A" w14:textId="171772DE" w:rsidR="00554B4B" w:rsidRDefault="00554B4B">
            <w:pPr>
              <w:pStyle w:val="TABLEAU"/>
              <w:autoSpaceDN w:val="0"/>
              <w:ind w:left="0"/>
              <w:jc w:val="center"/>
              <w:rPr>
                <w:kern w:val="3"/>
                <w:lang w:eastAsia="ja-JP" w:bidi="fa-IR"/>
              </w:rPr>
            </w:pPr>
            <w:r>
              <w:rPr>
                <w:kern w:val="3"/>
                <w:lang w:eastAsia="ja-JP" w:bidi="fa-IR"/>
              </w:rPr>
              <w:t>20%</w:t>
            </w:r>
          </w:p>
        </w:tc>
      </w:tr>
      <w:tr w:rsidR="00554B4B" w14:paraId="1FB3905E" w14:textId="77777777" w:rsidTr="00554B4B">
        <w:trPr>
          <w:trHeight w:val="521"/>
        </w:trPr>
        <w:tc>
          <w:tcPr>
            <w:tcW w:w="16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25ABB0D" w14:textId="77777777" w:rsidR="00554B4B" w:rsidRDefault="00554B4B">
            <w:pPr>
              <w:pStyle w:val="TABLEAU"/>
              <w:autoSpaceDN w:val="0"/>
              <w:ind w:left="0"/>
              <w:jc w:val="center"/>
              <w:rPr>
                <w:kern w:val="3"/>
                <w:lang w:eastAsia="ja-JP" w:bidi="fa-IR"/>
              </w:rPr>
            </w:pPr>
            <w:r>
              <w:rPr>
                <w:kern w:val="3"/>
                <w:lang w:eastAsia="ja-JP" w:bidi="fa-IR"/>
              </w:rPr>
              <w:t>31 et plus</w:t>
            </w:r>
          </w:p>
        </w:tc>
        <w:tc>
          <w:tcPr>
            <w:tcW w:w="6669" w:type="dxa"/>
            <w:tcBorders>
              <w:top w:val="single" w:sz="4" w:space="0" w:color="auto"/>
              <w:left w:val="nil"/>
              <w:bottom w:val="single" w:sz="4" w:space="0" w:color="auto"/>
              <w:right w:val="single" w:sz="4" w:space="0" w:color="auto"/>
            </w:tcBorders>
            <w:vAlign w:val="center"/>
            <w:hideMark/>
          </w:tcPr>
          <w:p w14:paraId="5DC6C214" w14:textId="032BAF4E" w:rsidR="00554B4B" w:rsidRDefault="00554B4B">
            <w:pPr>
              <w:pStyle w:val="TABLEAU"/>
              <w:autoSpaceDN w:val="0"/>
              <w:ind w:left="0"/>
              <w:jc w:val="center"/>
              <w:rPr>
                <w:kern w:val="3"/>
                <w:lang w:eastAsia="ja-JP" w:bidi="fa-IR"/>
              </w:rPr>
            </w:pPr>
            <w:r>
              <w:rPr>
                <w:kern w:val="3"/>
                <w:lang w:eastAsia="ja-JP" w:bidi="fa-IR"/>
              </w:rPr>
              <w:t>25%</w:t>
            </w:r>
          </w:p>
        </w:tc>
      </w:tr>
    </w:tbl>
    <w:p w14:paraId="46B6162D" w14:textId="77777777" w:rsidR="00B874E0" w:rsidRDefault="00B874E0" w:rsidP="00B874E0">
      <w:pPr>
        <w:pStyle w:val="Corpsdetexte"/>
        <w:rPr>
          <w:rFonts w:eastAsia="Times New Roman" w:cs="Times New Roman"/>
          <w:kern w:val="0"/>
          <w:sz w:val="22"/>
          <w:szCs w:val="22"/>
          <w:lang w:eastAsia="fr-FR" w:bidi="ar-SA"/>
        </w:rPr>
      </w:pPr>
    </w:p>
    <w:p w14:paraId="527DA6BF" w14:textId="77777777" w:rsidR="00B874E0" w:rsidRDefault="00B874E0" w:rsidP="00B874E0">
      <w:pPr>
        <w:pStyle w:val="Corpsdetexte"/>
      </w:pPr>
    </w:p>
    <w:p w14:paraId="3972C487" w14:textId="77777777" w:rsidR="00B874E0" w:rsidRDefault="00B874E0" w:rsidP="00B874E0">
      <w:pPr>
        <w:pStyle w:val="Corpsdetexte"/>
      </w:pPr>
    </w:p>
    <w:p w14:paraId="2A016BFE" w14:textId="31376C25" w:rsidR="00B874E0" w:rsidRDefault="00B874E0" w:rsidP="00734EBB">
      <w:pPr>
        <w:pStyle w:val="Texte"/>
        <w:rPr>
          <w:rFonts w:cs="Arial"/>
          <w:sz w:val="22"/>
          <w:szCs w:val="22"/>
          <w:lang w:eastAsia="fr-FR" w:bidi="ar-SA"/>
        </w:rPr>
      </w:pPr>
    </w:p>
    <w:p w14:paraId="0859DBE6" w14:textId="77777777" w:rsidR="006A2519" w:rsidRDefault="006A2519" w:rsidP="00F86700">
      <w:pPr>
        <w:pStyle w:val="Texte"/>
        <w:rPr>
          <w:rFonts w:cs="Arial"/>
          <w:sz w:val="22"/>
          <w:szCs w:val="22"/>
          <w:lang w:eastAsia="fr-FR" w:bidi="ar-SA"/>
        </w:rPr>
      </w:pPr>
    </w:p>
    <w:p w14:paraId="08F1D693" w14:textId="77777777" w:rsidR="006A2519" w:rsidRDefault="006A2519" w:rsidP="00F86700">
      <w:pPr>
        <w:pStyle w:val="Texte"/>
        <w:rPr>
          <w:rFonts w:cs="Arial"/>
          <w:sz w:val="22"/>
          <w:szCs w:val="22"/>
          <w:lang w:eastAsia="fr-FR" w:bidi="ar-SA"/>
        </w:rPr>
      </w:pPr>
    </w:p>
    <w:p w14:paraId="61D98827" w14:textId="73FE96F3" w:rsidR="00F86700" w:rsidRDefault="00F86700" w:rsidP="00F86700">
      <w:pPr>
        <w:pStyle w:val="Texte"/>
        <w:rPr>
          <w:rFonts w:cs="Arial"/>
          <w:sz w:val="22"/>
          <w:szCs w:val="22"/>
          <w:lang w:eastAsia="fr-FR" w:bidi="ar-SA"/>
        </w:rPr>
      </w:pPr>
      <w:r w:rsidRPr="00F86700">
        <w:rPr>
          <w:rFonts w:cs="Arial"/>
          <w:sz w:val="22"/>
          <w:szCs w:val="22"/>
          <w:lang w:eastAsia="fr-FR" w:bidi="ar-SA"/>
        </w:rPr>
        <w:t xml:space="preserve">Pour déterminer la note attribuée aux autres candidats, la formule suivante est appliquée : </w:t>
      </w:r>
    </w:p>
    <w:p w14:paraId="44A85CC4" w14:textId="15C01B1A" w:rsidR="00F86700" w:rsidRPr="00F86700" w:rsidRDefault="00F86700" w:rsidP="00F86700">
      <w:pPr>
        <w:pStyle w:val="Texte"/>
        <w:rPr>
          <w:rFonts w:cs="Arial"/>
          <w:sz w:val="22"/>
          <w:szCs w:val="22"/>
          <w:lang w:eastAsia="fr-FR" w:bidi="ar-SA"/>
        </w:rPr>
      </w:pPr>
      <w:proofErr w:type="spellStart"/>
      <w:r w:rsidRPr="00F86700">
        <w:rPr>
          <w:rFonts w:cs="Arial"/>
          <w:sz w:val="22"/>
          <w:szCs w:val="22"/>
          <w:lang w:eastAsia="fr-FR" w:bidi="ar-SA"/>
        </w:rPr>
        <w:t>NoteEntrepriseEvaluée</w:t>
      </w:r>
      <w:proofErr w:type="spellEnd"/>
      <w:r w:rsidRPr="00F86700">
        <w:rPr>
          <w:rFonts w:cs="Arial"/>
          <w:sz w:val="22"/>
          <w:szCs w:val="22"/>
          <w:lang w:eastAsia="fr-FR" w:bidi="ar-SA"/>
        </w:rPr>
        <w:t xml:space="preserve"> sur 20= 20×MontantEntrepriseMieuxDisante</w:t>
      </w:r>
      <w:r>
        <w:rPr>
          <w:rFonts w:cs="Arial"/>
          <w:sz w:val="22"/>
          <w:szCs w:val="22"/>
          <w:lang w:eastAsia="fr-FR" w:bidi="ar-SA"/>
        </w:rPr>
        <w:t>/</w:t>
      </w:r>
      <w:proofErr w:type="spellStart"/>
      <w:r w:rsidRPr="00F86700">
        <w:rPr>
          <w:rFonts w:cs="Arial"/>
          <w:sz w:val="22"/>
          <w:szCs w:val="22"/>
          <w:lang w:eastAsia="fr-FR" w:bidi="ar-SA"/>
        </w:rPr>
        <w:t>MontantEntrepriseEvaluée</w:t>
      </w:r>
      <w:proofErr w:type="spellEnd"/>
    </w:p>
    <w:p w14:paraId="09FBB1B5" w14:textId="77777777" w:rsidR="00F86700" w:rsidRPr="00F86700" w:rsidRDefault="00F86700" w:rsidP="00F86700">
      <w:pPr>
        <w:pStyle w:val="Texte"/>
        <w:rPr>
          <w:rFonts w:cs="Arial"/>
          <w:sz w:val="22"/>
          <w:szCs w:val="22"/>
          <w:lang w:eastAsia="fr-FR" w:bidi="ar-SA"/>
        </w:rPr>
      </w:pPr>
      <w:r w:rsidRPr="00F86700">
        <w:rPr>
          <w:rFonts w:cs="Arial"/>
          <w:sz w:val="22"/>
          <w:szCs w:val="22"/>
          <w:lang w:eastAsia="fr-FR" w:bidi="ar-SA"/>
        </w:rPr>
        <w:t>Où :</w:t>
      </w:r>
    </w:p>
    <w:p w14:paraId="17DD32D1" w14:textId="77777777" w:rsidR="00F86700" w:rsidRPr="00F86700" w:rsidRDefault="00F86700" w:rsidP="00F86700">
      <w:pPr>
        <w:pStyle w:val="Texte"/>
        <w:rPr>
          <w:rFonts w:cs="Arial"/>
          <w:sz w:val="22"/>
          <w:szCs w:val="22"/>
          <w:lang w:eastAsia="fr-FR" w:bidi="ar-SA"/>
        </w:rPr>
      </w:pPr>
      <w:r w:rsidRPr="00F86700">
        <w:rPr>
          <w:rFonts w:cs="Arial"/>
          <w:sz w:val="22"/>
          <w:szCs w:val="22"/>
          <w:lang w:eastAsia="fr-FR" w:bidi="ar-SA"/>
        </w:rPr>
        <w:t xml:space="preserve">- </w:t>
      </w:r>
      <w:proofErr w:type="spellStart"/>
      <w:r w:rsidRPr="00F86700">
        <w:rPr>
          <w:rFonts w:cs="Arial"/>
          <w:sz w:val="22"/>
          <w:szCs w:val="22"/>
          <w:lang w:eastAsia="fr-FR" w:bidi="ar-SA"/>
        </w:rPr>
        <w:t>EntrepriseEvaluée</w:t>
      </w:r>
      <w:proofErr w:type="spellEnd"/>
      <w:r w:rsidRPr="00F86700">
        <w:rPr>
          <w:rFonts w:cs="Arial"/>
          <w:sz w:val="22"/>
          <w:szCs w:val="22"/>
          <w:lang w:eastAsia="fr-FR" w:bidi="ar-SA"/>
        </w:rPr>
        <w:t xml:space="preserve"> = entreprise dont l’offre en montant n’est pas la mieux-</w:t>
      </w:r>
      <w:proofErr w:type="spellStart"/>
      <w:r w:rsidRPr="00F86700">
        <w:rPr>
          <w:rFonts w:cs="Arial"/>
          <w:sz w:val="22"/>
          <w:szCs w:val="22"/>
          <w:lang w:eastAsia="fr-FR" w:bidi="ar-SA"/>
        </w:rPr>
        <w:t>disante</w:t>
      </w:r>
      <w:proofErr w:type="spellEnd"/>
      <w:r w:rsidRPr="00F86700">
        <w:rPr>
          <w:rFonts w:cs="Arial"/>
          <w:sz w:val="22"/>
          <w:szCs w:val="22"/>
          <w:lang w:eastAsia="fr-FR" w:bidi="ar-SA"/>
        </w:rPr>
        <w:t xml:space="preserve"> et dont la notation sur 20 est recherchée ;</w:t>
      </w:r>
    </w:p>
    <w:p w14:paraId="1BF32909" w14:textId="77777777" w:rsidR="00F86700" w:rsidRPr="00F86700" w:rsidRDefault="00F86700" w:rsidP="00F86700">
      <w:pPr>
        <w:pStyle w:val="Texte"/>
        <w:rPr>
          <w:rFonts w:cs="Arial"/>
          <w:sz w:val="22"/>
          <w:szCs w:val="22"/>
          <w:lang w:eastAsia="fr-FR" w:bidi="ar-SA"/>
        </w:rPr>
      </w:pPr>
      <w:r w:rsidRPr="00F86700">
        <w:rPr>
          <w:rFonts w:cs="Arial"/>
          <w:sz w:val="22"/>
          <w:szCs w:val="22"/>
          <w:lang w:eastAsia="fr-FR" w:bidi="ar-SA"/>
        </w:rPr>
        <w:t xml:space="preserve">- </w:t>
      </w:r>
      <w:proofErr w:type="spellStart"/>
      <w:r w:rsidRPr="00F86700">
        <w:rPr>
          <w:rFonts w:cs="Arial"/>
          <w:sz w:val="22"/>
          <w:szCs w:val="22"/>
          <w:lang w:eastAsia="fr-FR" w:bidi="ar-SA"/>
        </w:rPr>
        <w:t>NoteEntrepriseEvaluée</w:t>
      </w:r>
      <w:proofErr w:type="spellEnd"/>
      <w:r w:rsidRPr="00F86700">
        <w:rPr>
          <w:rFonts w:cs="Arial"/>
          <w:sz w:val="22"/>
          <w:szCs w:val="22"/>
          <w:lang w:eastAsia="fr-FR" w:bidi="ar-SA"/>
        </w:rPr>
        <w:t xml:space="preserve"> sur 20 = note sur 20 de l’Entreprise Evaluée ;</w:t>
      </w:r>
    </w:p>
    <w:p w14:paraId="5A79FF15" w14:textId="52133941" w:rsidR="00F86700" w:rsidRPr="00F86700" w:rsidRDefault="00285EA2" w:rsidP="00F86700">
      <w:pPr>
        <w:pStyle w:val="Texte"/>
        <w:rPr>
          <w:rFonts w:cs="Arial"/>
          <w:sz w:val="22"/>
          <w:szCs w:val="22"/>
          <w:lang w:eastAsia="fr-FR" w:bidi="ar-SA"/>
        </w:rPr>
      </w:pPr>
      <w:r>
        <w:rPr>
          <w:rFonts w:cs="Arial"/>
          <w:sz w:val="22"/>
          <w:szCs w:val="22"/>
          <w:lang w:eastAsia="fr-FR" w:bidi="ar-SA"/>
        </w:rPr>
        <w:t xml:space="preserve">- </w:t>
      </w:r>
      <w:proofErr w:type="spellStart"/>
      <w:r>
        <w:rPr>
          <w:rFonts w:cs="Arial"/>
          <w:sz w:val="22"/>
          <w:szCs w:val="22"/>
          <w:lang w:eastAsia="fr-FR" w:bidi="ar-SA"/>
        </w:rPr>
        <w:t>MontantEntrepriseMieux</w:t>
      </w:r>
      <w:r w:rsidR="00F86700" w:rsidRPr="00F86700">
        <w:rPr>
          <w:rFonts w:cs="Arial"/>
          <w:sz w:val="22"/>
          <w:szCs w:val="22"/>
          <w:lang w:eastAsia="fr-FR" w:bidi="ar-SA"/>
        </w:rPr>
        <w:t>Disante</w:t>
      </w:r>
      <w:proofErr w:type="spellEnd"/>
      <w:r w:rsidR="00F86700" w:rsidRPr="00F86700">
        <w:rPr>
          <w:rFonts w:cs="Arial"/>
          <w:sz w:val="22"/>
          <w:szCs w:val="22"/>
          <w:lang w:eastAsia="fr-FR" w:bidi="ar-SA"/>
        </w:rPr>
        <w:t xml:space="preserve"> = montant </w:t>
      </w:r>
      <w:r>
        <w:rPr>
          <w:rFonts w:cs="Arial"/>
          <w:sz w:val="22"/>
          <w:szCs w:val="22"/>
          <w:lang w:eastAsia="fr-FR" w:bidi="ar-SA"/>
        </w:rPr>
        <w:t>de l’offre de l’entreprise mieux</w:t>
      </w:r>
      <w:r w:rsidR="00F86700" w:rsidRPr="00F86700">
        <w:rPr>
          <w:rFonts w:cs="Arial"/>
          <w:sz w:val="22"/>
          <w:szCs w:val="22"/>
          <w:lang w:eastAsia="fr-FR" w:bidi="ar-SA"/>
        </w:rPr>
        <w:t>-</w:t>
      </w:r>
      <w:proofErr w:type="spellStart"/>
      <w:r w:rsidR="00F86700" w:rsidRPr="00F86700">
        <w:rPr>
          <w:rFonts w:cs="Arial"/>
          <w:sz w:val="22"/>
          <w:szCs w:val="22"/>
          <w:lang w:eastAsia="fr-FR" w:bidi="ar-SA"/>
        </w:rPr>
        <w:t>disante</w:t>
      </w:r>
      <w:proofErr w:type="spellEnd"/>
      <w:r w:rsidR="00F86700" w:rsidRPr="00F86700">
        <w:rPr>
          <w:rFonts w:cs="Arial"/>
          <w:sz w:val="22"/>
          <w:szCs w:val="22"/>
          <w:lang w:eastAsia="fr-FR" w:bidi="ar-SA"/>
        </w:rPr>
        <w:t xml:space="preserve"> ;</w:t>
      </w:r>
    </w:p>
    <w:p w14:paraId="2B46A11A" w14:textId="153BA70B" w:rsidR="00707934" w:rsidRPr="00E95FB5" w:rsidRDefault="00F86700" w:rsidP="00F86700">
      <w:pPr>
        <w:pStyle w:val="Texte"/>
        <w:rPr>
          <w:rFonts w:cs="Arial"/>
          <w:sz w:val="22"/>
          <w:szCs w:val="22"/>
          <w:lang w:eastAsia="fr-FR" w:bidi="ar-SA"/>
        </w:rPr>
      </w:pPr>
      <w:r w:rsidRPr="00F86700">
        <w:rPr>
          <w:rFonts w:cs="Arial"/>
          <w:sz w:val="22"/>
          <w:szCs w:val="22"/>
          <w:lang w:eastAsia="fr-FR" w:bidi="ar-SA"/>
        </w:rPr>
        <w:t xml:space="preserve">- </w:t>
      </w:r>
      <w:proofErr w:type="spellStart"/>
      <w:r w:rsidRPr="00F86700">
        <w:rPr>
          <w:rFonts w:cs="Arial"/>
          <w:sz w:val="22"/>
          <w:szCs w:val="22"/>
          <w:lang w:eastAsia="fr-FR" w:bidi="ar-SA"/>
        </w:rPr>
        <w:t>MontantEntrepriseEvaluée</w:t>
      </w:r>
      <w:proofErr w:type="spellEnd"/>
      <w:r w:rsidRPr="00F86700">
        <w:rPr>
          <w:rFonts w:cs="Arial"/>
          <w:sz w:val="22"/>
          <w:szCs w:val="22"/>
          <w:lang w:eastAsia="fr-FR" w:bidi="ar-SA"/>
        </w:rPr>
        <w:t xml:space="preserve"> = montant de l’offre de l’</w:t>
      </w:r>
      <w:proofErr w:type="spellStart"/>
      <w:r w:rsidRPr="00F86700">
        <w:rPr>
          <w:rFonts w:cs="Arial"/>
          <w:sz w:val="22"/>
          <w:szCs w:val="22"/>
          <w:lang w:eastAsia="fr-FR" w:bidi="ar-SA"/>
        </w:rPr>
        <w:t>EntrepriseEvaluée</w:t>
      </w:r>
      <w:proofErr w:type="spellEnd"/>
      <w:r w:rsidRPr="00F86700">
        <w:rPr>
          <w:rFonts w:cs="Arial"/>
          <w:sz w:val="22"/>
          <w:szCs w:val="22"/>
          <w:lang w:eastAsia="fr-FR" w:bidi="ar-SA"/>
        </w:rPr>
        <w:t>.</w:t>
      </w:r>
      <w:r w:rsidR="00707934" w:rsidRPr="00E95FB5">
        <w:rPr>
          <w:rFonts w:cs="Arial"/>
          <w:sz w:val="22"/>
          <w:szCs w:val="22"/>
          <w:lang w:eastAsia="fr-FR" w:bidi="ar-SA"/>
        </w:rPr>
        <w:t xml:space="preserve"> </w:t>
      </w:r>
    </w:p>
    <w:p w14:paraId="7768F3E9" w14:textId="05C133D5" w:rsidR="0089267C" w:rsidRPr="00E95FB5" w:rsidRDefault="00D06DA6" w:rsidP="003C09EA">
      <w:pPr>
        <w:pStyle w:val="Style2"/>
        <w:rPr>
          <w:rFonts w:cs="Arial"/>
          <w:sz w:val="22"/>
          <w:szCs w:val="22"/>
        </w:rPr>
      </w:pPr>
      <w:bookmarkStart w:id="46" w:name="_Toc95119144"/>
      <w:bookmarkStart w:id="47" w:name="_Toc210741394"/>
      <w:r w:rsidRPr="00E95FB5">
        <w:rPr>
          <w:rFonts w:cs="Arial"/>
          <w:sz w:val="22"/>
          <w:szCs w:val="22"/>
        </w:rPr>
        <w:t>Durée de validité des offres</w:t>
      </w:r>
      <w:bookmarkEnd w:id="46"/>
      <w:bookmarkEnd w:id="47"/>
    </w:p>
    <w:p w14:paraId="4E0A87A3" w14:textId="77777777" w:rsidR="00932FF1" w:rsidRPr="00E95FB5" w:rsidRDefault="00932FF1" w:rsidP="00734EBB">
      <w:pPr>
        <w:pStyle w:val="Texte"/>
        <w:rPr>
          <w:rFonts w:cs="Arial"/>
          <w:sz w:val="22"/>
          <w:szCs w:val="22"/>
        </w:rPr>
      </w:pPr>
      <w:r w:rsidRPr="00E95FB5">
        <w:rPr>
          <w:rFonts w:cs="Arial"/>
          <w:sz w:val="22"/>
          <w:szCs w:val="22"/>
        </w:rPr>
        <w:t>Les offres sont valables 180 jours à compter de la date limite de remise des plis.</w:t>
      </w:r>
    </w:p>
    <w:p w14:paraId="2366D4D6" w14:textId="7F79ECF3" w:rsidR="0089267C" w:rsidRPr="00E95FB5" w:rsidRDefault="00932FF1" w:rsidP="00E63AFF">
      <w:pPr>
        <w:pStyle w:val="Texte"/>
        <w:rPr>
          <w:rFonts w:cs="Arial"/>
          <w:sz w:val="22"/>
          <w:szCs w:val="22"/>
        </w:rPr>
      </w:pPr>
      <w:r w:rsidRPr="00E95FB5">
        <w:rPr>
          <w:rFonts w:cs="Arial"/>
          <w:sz w:val="22"/>
          <w:szCs w:val="22"/>
        </w:rPr>
        <w:t xml:space="preserve">En tant que de besoin, </w:t>
      </w:r>
      <w:r w:rsidR="00CF3EF5" w:rsidRPr="00E95FB5">
        <w:rPr>
          <w:rFonts w:cs="Arial"/>
          <w:sz w:val="22"/>
          <w:szCs w:val="22"/>
        </w:rPr>
        <w:t xml:space="preserve">le pouvoir adjudicateur </w:t>
      </w:r>
      <w:r w:rsidRPr="00E95FB5">
        <w:rPr>
          <w:rFonts w:cs="Arial"/>
          <w:sz w:val="22"/>
          <w:szCs w:val="22"/>
        </w:rPr>
        <w:t>peut solliciter des soumissionnaires la prorogation du délai de validité des offres.</w:t>
      </w:r>
      <w:r w:rsidR="00C2167F" w:rsidRPr="00E95FB5">
        <w:rPr>
          <w:rFonts w:cs="Arial"/>
          <w:sz w:val="22"/>
          <w:szCs w:val="22"/>
        </w:rPr>
        <w:t xml:space="preserve"> </w:t>
      </w:r>
      <w:r w:rsidRPr="00E95FB5">
        <w:rPr>
          <w:rFonts w:cs="Arial"/>
          <w:sz w:val="22"/>
          <w:szCs w:val="22"/>
        </w:rPr>
        <w:t>Pour ce faire il transmet, pour accord, sa demande à l'ensemble des candidats ou soumissionnaires via la plateforme PLACE. La demande précise la durée de proroga</w:t>
      </w:r>
      <w:r w:rsidR="00E63AFF" w:rsidRPr="00E95FB5">
        <w:rPr>
          <w:rFonts w:cs="Arial"/>
          <w:sz w:val="22"/>
          <w:szCs w:val="22"/>
        </w:rPr>
        <w:t>tion de la validité des offres.</w:t>
      </w:r>
    </w:p>
    <w:p w14:paraId="1F2FBC83" w14:textId="47409341" w:rsidR="0089267C" w:rsidRPr="00E95FB5" w:rsidRDefault="00D06DA6" w:rsidP="001736DD">
      <w:pPr>
        <w:pStyle w:val="Style1"/>
        <w:rPr>
          <w:sz w:val="22"/>
          <w:szCs w:val="22"/>
        </w:rPr>
      </w:pPr>
      <w:bookmarkStart w:id="48" w:name="_Toc95119146"/>
      <w:bookmarkStart w:id="49" w:name="_Toc210741395"/>
      <w:r w:rsidRPr="00E95FB5">
        <w:rPr>
          <w:sz w:val="22"/>
          <w:szCs w:val="22"/>
        </w:rPr>
        <w:t>MODALITES DE TRANSMISSION DES PLIS</w:t>
      </w:r>
      <w:bookmarkEnd w:id="48"/>
      <w:bookmarkEnd w:id="49"/>
    </w:p>
    <w:p w14:paraId="055FBA78" w14:textId="064CDDAC" w:rsidR="0089267C" w:rsidRPr="00E95FB5" w:rsidRDefault="00D06DA6" w:rsidP="003C09EA">
      <w:pPr>
        <w:pStyle w:val="Style2"/>
        <w:rPr>
          <w:rFonts w:cs="Arial"/>
          <w:sz w:val="22"/>
          <w:szCs w:val="22"/>
        </w:rPr>
      </w:pPr>
      <w:bookmarkStart w:id="50" w:name="_Toc95119147"/>
      <w:bookmarkStart w:id="51" w:name="_Toc210741396"/>
      <w:r w:rsidRPr="00E95FB5">
        <w:rPr>
          <w:rFonts w:cs="Arial"/>
          <w:sz w:val="22"/>
          <w:szCs w:val="22"/>
        </w:rPr>
        <w:t>Date et heure de réception des plis</w:t>
      </w:r>
      <w:bookmarkEnd w:id="50"/>
      <w:bookmarkEnd w:id="51"/>
    </w:p>
    <w:p w14:paraId="44814F02" w14:textId="59796EBC" w:rsidR="0089267C" w:rsidRPr="00E95FB5" w:rsidRDefault="2B7100A6" w:rsidP="2B7100A6">
      <w:pPr>
        <w:pStyle w:val="Texte"/>
        <w:rPr>
          <w:rFonts w:cs="Arial"/>
          <w:b/>
          <w:bCs/>
          <w:sz w:val="22"/>
          <w:szCs w:val="22"/>
        </w:rPr>
      </w:pPr>
      <w:r w:rsidRPr="2B7100A6">
        <w:rPr>
          <w:rFonts w:cs="Arial"/>
          <w:sz w:val="22"/>
          <w:szCs w:val="22"/>
        </w:rPr>
        <w:t>Les plis devront être transmis au plus tard</w:t>
      </w:r>
      <w:r w:rsidRPr="2B7100A6">
        <w:rPr>
          <w:rFonts w:cs="Arial"/>
          <w:b/>
          <w:bCs/>
          <w:sz w:val="22"/>
          <w:szCs w:val="22"/>
        </w:rPr>
        <w:t xml:space="preserve"> le 05/11/2025 16:00.</w:t>
      </w:r>
    </w:p>
    <w:p w14:paraId="2FC0C928" w14:textId="49C95464" w:rsidR="0089267C" w:rsidRPr="00E95FB5" w:rsidRDefault="00D06DA6" w:rsidP="00430741">
      <w:pPr>
        <w:pStyle w:val="Texte"/>
        <w:rPr>
          <w:rFonts w:cs="Arial"/>
          <w:sz w:val="22"/>
          <w:szCs w:val="22"/>
        </w:rPr>
      </w:pPr>
      <w:r w:rsidRPr="00E95FB5">
        <w:rPr>
          <w:rFonts w:cs="Arial"/>
          <w:sz w:val="22"/>
          <w:szCs w:val="22"/>
        </w:rPr>
        <w:t xml:space="preserve">Seuls </w:t>
      </w:r>
      <w:r w:rsidR="00615C85">
        <w:rPr>
          <w:rFonts w:cs="Arial"/>
          <w:sz w:val="22"/>
          <w:szCs w:val="22"/>
        </w:rPr>
        <w:t>seront</w:t>
      </w:r>
      <w:r w:rsidRPr="00E95FB5">
        <w:rPr>
          <w:rFonts w:cs="Arial"/>
          <w:sz w:val="22"/>
          <w:szCs w:val="22"/>
        </w:rPr>
        <w:t xml:space="preserve"> ouverts les plis qui ont été reçus au plus tard à la date et à l'heure limites mentionnées ci-dessus. Les plis qui s</w:t>
      </w:r>
      <w:r w:rsidR="00615C85">
        <w:rPr>
          <w:rFonts w:cs="Arial"/>
          <w:sz w:val="22"/>
          <w:szCs w:val="22"/>
        </w:rPr>
        <w:t>er</w:t>
      </w:r>
      <w:r w:rsidRPr="00E95FB5">
        <w:rPr>
          <w:rFonts w:cs="Arial"/>
          <w:sz w:val="22"/>
          <w:szCs w:val="22"/>
        </w:rPr>
        <w:t>ont reçus ou remis après ces date et heure ne s</w:t>
      </w:r>
      <w:r w:rsidR="00615C85">
        <w:rPr>
          <w:rFonts w:cs="Arial"/>
          <w:sz w:val="22"/>
          <w:szCs w:val="22"/>
        </w:rPr>
        <w:t>er</w:t>
      </w:r>
      <w:r w:rsidRPr="00E95FB5">
        <w:rPr>
          <w:rFonts w:cs="Arial"/>
          <w:sz w:val="22"/>
          <w:szCs w:val="22"/>
        </w:rPr>
        <w:t>ont pas ouverts.</w:t>
      </w:r>
    </w:p>
    <w:p w14:paraId="11F1DDAC" w14:textId="1BCE797C" w:rsidR="0089267C" w:rsidRPr="00E95FB5" w:rsidRDefault="00D06DA6" w:rsidP="00430741">
      <w:pPr>
        <w:pStyle w:val="Texte"/>
        <w:rPr>
          <w:rFonts w:cs="Arial"/>
          <w:sz w:val="22"/>
          <w:szCs w:val="22"/>
        </w:rPr>
      </w:pPr>
      <w:r w:rsidRPr="00E95FB5">
        <w:rPr>
          <w:rFonts w:cs="Arial"/>
          <w:sz w:val="22"/>
          <w:szCs w:val="22"/>
        </w:rPr>
        <w:t>Les plis et la "copie de sauvegarde" parvenus hors délai s</w:t>
      </w:r>
      <w:r w:rsidR="00615C85">
        <w:rPr>
          <w:rFonts w:cs="Arial"/>
          <w:sz w:val="22"/>
          <w:szCs w:val="22"/>
        </w:rPr>
        <w:t>er</w:t>
      </w:r>
      <w:r w:rsidRPr="00E95FB5">
        <w:rPr>
          <w:rFonts w:cs="Arial"/>
          <w:sz w:val="22"/>
          <w:szCs w:val="22"/>
        </w:rPr>
        <w:t>ont inscrits au registre des dépôts et s</w:t>
      </w:r>
      <w:r w:rsidR="00615C85">
        <w:rPr>
          <w:rFonts w:cs="Arial"/>
          <w:sz w:val="22"/>
          <w:szCs w:val="22"/>
        </w:rPr>
        <w:t>er</w:t>
      </w:r>
      <w:r w:rsidRPr="00E95FB5">
        <w:rPr>
          <w:rFonts w:cs="Arial"/>
          <w:sz w:val="22"/>
          <w:szCs w:val="22"/>
        </w:rPr>
        <w:t>ont rejetés.</w:t>
      </w:r>
    </w:p>
    <w:p w14:paraId="00E38C8C" w14:textId="77777777" w:rsidR="00611066" w:rsidRPr="00E95FB5" w:rsidRDefault="00611066" w:rsidP="00430741">
      <w:pPr>
        <w:pStyle w:val="Texte"/>
        <w:rPr>
          <w:rFonts w:cs="Arial"/>
          <w:sz w:val="22"/>
          <w:szCs w:val="22"/>
        </w:rPr>
      </w:pPr>
      <w:r w:rsidRPr="00E95FB5">
        <w:rPr>
          <w:rFonts w:cs="Arial"/>
          <w:sz w:val="22"/>
          <w:szCs w:val="22"/>
        </w:rPr>
        <w:t>En cas d'indisponibilité de la plate-forme, la date et l'heure limite de remise des plis peuvent être modifiées.</w:t>
      </w:r>
    </w:p>
    <w:p w14:paraId="06D1D6AC" w14:textId="5BEA23DB" w:rsidR="0089267C" w:rsidRPr="00E95FB5" w:rsidRDefault="00D06DA6" w:rsidP="003C09EA">
      <w:pPr>
        <w:pStyle w:val="Style2"/>
        <w:rPr>
          <w:rFonts w:cs="Arial"/>
          <w:sz w:val="22"/>
          <w:szCs w:val="22"/>
        </w:rPr>
      </w:pPr>
      <w:bookmarkStart w:id="52" w:name="_Toc95119148"/>
      <w:bookmarkStart w:id="53" w:name="_Toc210741397"/>
      <w:r w:rsidRPr="00E95FB5">
        <w:rPr>
          <w:rFonts w:cs="Arial"/>
          <w:sz w:val="22"/>
          <w:szCs w:val="22"/>
        </w:rPr>
        <w:t>Conditions de transmission des plis</w:t>
      </w:r>
      <w:bookmarkEnd w:id="52"/>
      <w:bookmarkEnd w:id="53"/>
      <w:r w:rsidR="00E63AFF" w:rsidRPr="00E95FB5">
        <w:rPr>
          <w:rFonts w:cs="Arial"/>
          <w:sz w:val="22"/>
          <w:szCs w:val="22"/>
        </w:rPr>
        <w:t xml:space="preserve"> </w:t>
      </w:r>
    </w:p>
    <w:p w14:paraId="7E21D3EF" w14:textId="77777777" w:rsidR="0050301B" w:rsidRPr="00E95FB5" w:rsidRDefault="0050301B" w:rsidP="00EC6A46">
      <w:pPr>
        <w:pStyle w:val="Style3"/>
        <w:rPr>
          <w:rFonts w:cs="Arial"/>
          <w:sz w:val="22"/>
          <w:szCs w:val="22"/>
        </w:rPr>
      </w:pPr>
      <w:r w:rsidRPr="00E95FB5">
        <w:rPr>
          <w:rFonts w:cs="Arial"/>
          <w:sz w:val="22"/>
          <w:szCs w:val="22"/>
        </w:rPr>
        <w:t>Dépôt électronique</w:t>
      </w:r>
    </w:p>
    <w:p w14:paraId="72CC6464" w14:textId="77777777" w:rsidR="0050301B" w:rsidRPr="00E95FB5" w:rsidRDefault="0050301B" w:rsidP="0050301B">
      <w:pPr>
        <w:pStyle w:val="Texte"/>
        <w:rPr>
          <w:rFonts w:cs="Arial"/>
          <w:sz w:val="22"/>
          <w:szCs w:val="22"/>
        </w:rPr>
      </w:pPr>
      <w:r w:rsidRPr="00E95FB5">
        <w:rPr>
          <w:rFonts w:cs="Arial"/>
          <w:sz w:val="22"/>
          <w:szCs w:val="22"/>
        </w:rPr>
        <w:t>Seuls sont autorisés les dépôts électroniques sur la plate-forme "PLACE" : https://www.marches-publics.gouv.fr</w:t>
      </w:r>
    </w:p>
    <w:p w14:paraId="2634582D" w14:textId="77777777" w:rsidR="0050301B" w:rsidRPr="00E95FB5" w:rsidRDefault="0050301B" w:rsidP="0050301B">
      <w:pPr>
        <w:pStyle w:val="Texte"/>
        <w:rPr>
          <w:rFonts w:cs="Arial"/>
          <w:sz w:val="22"/>
          <w:szCs w:val="22"/>
        </w:rPr>
      </w:pPr>
      <w:r w:rsidRPr="00E95FB5">
        <w:rPr>
          <w:rFonts w:cs="Arial"/>
          <w:sz w:val="22"/>
          <w:szCs w:val="22"/>
        </w:rPr>
        <w:t>En cas d'envois successifs seul le dernier envoi réceptionné avant la date limite de remise des plis est admis. Les plis antérieurs seront rejetés sans être examinés.</w:t>
      </w:r>
    </w:p>
    <w:p w14:paraId="412775F6" w14:textId="77777777" w:rsidR="0050301B" w:rsidRPr="00E95FB5" w:rsidRDefault="0050301B" w:rsidP="0050301B">
      <w:pPr>
        <w:pStyle w:val="Texte"/>
        <w:rPr>
          <w:rFonts w:cs="Arial"/>
          <w:sz w:val="22"/>
          <w:szCs w:val="22"/>
        </w:rPr>
      </w:pPr>
      <w:r w:rsidRPr="00E95FB5">
        <w:rPr>
          <w:rFonts w:cs="Arial"/>
          <w:sz w:val="22"/>
          <w:szCs w:val="22"/>
        </w:rPr>
        <w:t>Aucun envoi papier, par télécopie ou courriel ne sera accepté.</w:t>
      </w:r>
    </w:p>
    <w:p w14:paraId="72E36CD4" w14:textId="436E75BA" w:rsidR="0050301B" w:rsidRPr="00E95FB5" w:rsidRDefault="0050301B" w:rsidP="0050301B">
      <w:pPr>
        <w:pStyle w:val="Style3"/>
        <w:rPr>
          <w:rFonts w:cs="Arial"/>
          <w:sz w:val="22"/>
          <w:szCs w:val="22"/>
        </w:rPr>
      </w:pPr>
      <w:bookmarkStart w:id="54" w:name="_Toc57710725"/>
      <w:r w:rsidRPr="00E95FB5">
        <w:rPr>
          <w:rFonts w:cs="Arial"/>
          <w:sz w:val="22"/>
          <w:szCs w:val="22"/>
        </w:rPr>
        <w:t>Précisions sur les conditions d’utilisation de la plateforme "PLACE"</w:t>
      </w:r>
      <w:bookmarkEnd w:id="54"/>
    </w:p>
    <w:p w14:paraId="19D2E592" w14:textId="77777777" w:rsidR="0050301B" w:rsidRPr="00E95FB5" w:rsidRDefault="0050301B" w:rsidP="0050301B">
      <w:pPr>
        <w:pStyle w:val="Titre4"/>
        <w:rPr>
          <w:rFonts w:cs="Arial"/>
          <w:sz w:val="22"/>
          <w:szCs w:val="22"/>
        </w:rPr>
      </w:pPr>
      <w:r w:rsidRPr="00E95FB5">
        <w:rPr>
          <w:rFonts w:cs="Arial"/>
          <w:sz w:val="22"/>
          <w:szCs w:val="22"/>
        </w:rPr>
        <w:t>Guide utilisateur </w:t>
      </w:r>
    </w:p>
    <w:p w14:paraId="4ABDE2E3" w14:textId="3351E416" w:rsidR="0050301B" w:rsidRPr="00E95FB5" w:rsidRDefault="10888993" w:rsidP="10888993">
      <w:pPr>
        <w:pStyle w:val="Texte"/>
        <w:rPr>
          <w:rFonts w:cs="Arial"/>
          <w:sz w:val="22"/>
          <w:szCs w:val="22"/>
        </w:rPr>
      </w:pPr>
      <w:r w:rsidRPr="10888993">
        <w:rPr>
          <w:rFonts w:cs="Arial"/>
          <w:sz w:val="22"/>
          <w:szCs w:val="22"/>
        </w:rPr>
        <w:t xml:space="preserve">Les candidats ou les soumissionnaires trouveront sur le site www.marches-publics.gouv.fr un « guide </w:t>
      </w:r>
      <w:r w:rsidRPr="10888993">
        <w:rPr>
          <w:rFonts w:cs="Arial"/>
          <w:sz w:val="22"/>
          <w:szCs w:val="22"/>
        </w:rPr>
        <w:lastRenderedPageBreak/>
        <w:t>utilisateur » téléchargeable qui précise les conditions d'utilisation de la plate-forme des achats de l'État, notamment les prérequis techniques et certificats électroniques.</w:t>
      </w:r>
    </w:p>
    <w:p w14:paraId="71B5F7ED" w14:textId="77777777" w:rsidR="0050301B" w:rsidRPr="00E95FB5" w:rsidRDefault="0050301B" w:rsidP="0050301B">
      <w:pPr>
        <w:pStyle w:val="Titre4"/>
        <w:rPr>
          <w:rFonts w:cs="Arial"/>
          <w:sz w:val="22"/>
          <w:szCs w:val="22"/>
        </w:rPr>
      </w:pPr>
      <w:r w:rsidRPr="00E95FB5">
        <w:rPr>
          <w:rFonts w:cs="Arial"/>
          <w:sz w:val="22"/>
          <w:szCs w:val="22"/>
        </w:rPr>
        <w:t>Accusé de réception</w:t>
      </w:r>
    </w:p>
    <w:p w14:paraId="6CF53AA7" w14:textId="64D3EF15" w:rsidR="0050301B" w:rsidRPr="00E95FB5" w:rsidRDefault="0050301B" w:rsidP="0050301B">
      <w:pPr>
        <w:pStyle w:val="Texte"/>
        <w:rPr>
          <w:rFonts w:cs="Arial"/>
          <w:sz w:val="22"/>
          <w:szCs w:val="22"/>
        </w:rPr>
      </w:pPr>
      <w:r w:rsidRPr="00E95FB5">
        <w:rPr>
          <w:rFonts w:cs="Arial"/>
          <w:sz w:val="22"/>
          <w:szCs w:val="22"/>
        </w:rPr>
        <w:t>Après le dépôt du pli sur la plate-forme</w:t>
      </w:r>
      <w:r w:rsidR="00615C85">
        <w:rPr>
          <w:rFonts w:cs="Arial"/>
          <w:sz w:val="22"/>
          <w:szCs w:val="22"/>
        </w:rPr>
        <w:t>,</w:t>
      </w:r>
      <w:r w:rsidRPr="00E95FB5">
        <w:rPr>
          <w:rFonts w:cs="Arial"/>
          <w:sz w:val="22"/>
          <w:szCs w:val="22"/>
        </w:rPr>
        <w:t xml:space="preserve"> un accusé de réception est adressé au candidat/soumissionnaire par courrier électronique donnant à son dépôt une date et une heure certaines, la date et l'heure de fin de réception faisant référence.</w:t>
      </w:r>
    </w:p>
    <w:p w14:paraId="16D806BE" w14:textId="48607608" w:rsidR="0050301B" w:rsidRPr="00E95FB5" w:rsidRDefault="0050301B" w:rsidP="0050301B">
      <w:pPr>
        <w:pStyle w:val="Texte"/>
        <w:rPr>
          <w:rFonts w:cs="Arial"/>
          <w:sz w:val="22"/>
          <w:szCs w:val="22"/>
        </w:rPr>
      </w:pPr>
      <w:r w:rsidRPr="00E95FB5">
        <w:rPr>
          <w:rFonts w:cs="Arial"/>
          <w:sz w:val="22"/>
          <w:szCs w:val="22"/>
        </w:rPr>
        <w:t xml:space="preserve">L'absence de message de confirmation de bonne réception ou d'accusé de réception électronique signifie que la réponse n'est pas parvenue </w:t>
      </w:r>
      <w:r w:rsidR="00C37482" w:rsidRPr="00E95FB5">
        <w:rPr>
          <w:rFonts w:cs="Arial"/>
          <w:sz w:val="22"/>
          <w:szCs w:val="22"/>
        </w:rPr>
        <w:t>au pouvoir adjudicateur</w:t>
      </w:r>
      <w:r w:rsidRPr="00E95FB5">
        <w:rPr>
          <w:rFonts w:cs="Arial"/>
          <w:sz w:val="22"/>
          <w:szCs w:val="22"/>
        </w:rPr>
        <w:t>.</w:t>
      </w:r>
    </w:p>
    <w:p w14:paraId="7887540D" w14:textId="77777777" w:rsidR="0050301B" w:rsidRPr="00E95FB5" w:rsidRDefault="0050301B" w:rsidP="0050301B">
      <w:pPr>
        <w:pStyle w:val="Titre4"/>
        <w:rPr>
          <w:rFonts w:cs="Arial"/>
          <w:sz w:val="22"/>
          <w:szCs w:val="22"/>
        </w:rPr>
      </w:pPr>
      <w:r w:rsidRPr="00E95FB5">
        <w:rPr>
          <w:rFonts w:cs="Arial"/>
          <w:sz w:val="22"/>
          <w:szCs w:val="22"/>
        </w:rPr>
        <w:t>Présentation des dossiers et format des fichiers</w:t>
      </w:r>
    </w:p>
    <w:p w14:paraId="7AB07D4A" w14:textId="77777777" w:rsidR="0050301B" w:rsidRPr="00E95FB5" w:rsidRDefault="0050301B" w:rsidP="0050301B">
      <w:pPr>
        <w:pStyle w:val="Texte"/>
        <w:rPr>
          <w:rFonts w:cs="Arial"/>
          <w:b/>
          <w:sz w:val="22"/>
          <w:szCs w:val="22"/>
          <w:u w:val="single"/>
        </w:rPr>
      </w:pPr>
      <w:r w:rsidRPr="00E95FB5">
        <w:rPr>
          <w:rFonts w:cs="Arial"/>
          <w:sz w:val="22"/>
          <w:szCs w:val="22"/>
        </w:rPr>
        <w:t>Les formats acceptés sont les suivants : .</w:t>
      </w:r>
      <w:proofErr w:type="spellStart"/>
      <w:r w:rsidRPr="00E95FB5">
        <w:rPr>
          <w:rFonts w:cs="Arial"/>
          <w:sz w:val="22"/>
          <w:szCs w:val="22"/>
        </w:rPr>
        <w:t>pdf</w:t>
      </w:r>
      <w:proofErr w:type="spellEnd"/>
      <w:r w:rsidRPr="00E95FB5">
        <w:rPr>
          <w:rFonts w:cs="Arial"/>
          <w:sz w:val="22"/>
          <w:szCs w:val="22"/>
        </w:rPr>
        <w:t>, .doc, .</w:t>
      </w:r>
      <w:proofErr w:type="spellStart"/>
      <w:r w:rsidRPr="00E95FB5">
        <w:rPr>
          <w:rFonts w:cs="Arial"/>
          <w:sz w:val="22"/>
          <w:szCs w:val="22"/>
        </w:rPr>
        <w:t>xls</w:t>
      </w:r>
      <w:proofErr w:type="spellEnd"/>
      <w:r w:rsidRPr="00E95FB5">
        <w:rPr>
          <w:rFonts w:cs="Arial"/>
          <w:sz w:val="22"/>
          <w:szCs w:val="22"/>
        </w:rPr>
        <w:t>, .</w:t>
      </w:r>
      <w:proofErr w:type="spellStart"/>
      <w:r w:rsidRPr="00E95FB5">
        <w:rPr>
          <w:rFonts w:cs="Arial"/>
          <w:sz w:val="22"/>
          <w:szCs w:val="22"/>
        </w:rPr>
        <w:t>ppt</w:t>
      </w:r>
      <w:proofErr w:type="spellEnd"/>
      <w:proofErr w:type="gramStart"/>
      <w:r w:rsidRPr="00E95FB5">
        <w:rPr>
          <w:rFonts w:cs="Arial"/>
          <w:sz w:val="22"/>
          <w:szCs w:val="22"/>
        </w:rPr>
        <w:t>, .</w:t>
      </w:r>
      <w:proofErr w:type="spellStart"/>
      <w:r w:rsidRPr="00E95FB5">
        <w:rPr>
          <w:rFonts w:cs="Arial"/>
          <w:sz w:val="22"/>
          <w:szCs w:val="22"/>
        </w:rPr>
        <w:t>odt</w:t>
      </w:r>
      <w:proofErr w:type="spellEnd"/>
      <w:proofErr w:type="gramEnd"/>
      <w:r w:rsidRPr="00E95FB5">
        <w:rPr>
          <w:rFonts w:cs="Arial"/>
          <w:sz w:val="22"/>
          <w:szCs w:val="22"/>
        </w:rPr>
        <w:t xml:space="preserve"> , .</w:t>
      </w:r>
      <w:proofErr w:type="spellStart"/>
      <w:r w:rsidRPr="00E95FB5">
        <w:rPr>
          <w:rFonts w:cs="Arial"/>
          <w:sz w:val="22"/>
          <w:szCs w:val="22"/>
        </w:rPr>
        <w:t>ods</w:t>
      </w:r>
      <w:proofErr w:type="spellEnd"/>
      <w:r w:rsidRPr="00E95FB5">
        <w:rPr>
          <w:rFonts w:cs="Arial"/>
          <w:sz w:val="22"/>
          <w:szCs w:val="22"/>
        </w:rPr>
        <w:t>, .</w:t>
      </w:r>
      <w:proofErr w:type="spellStart"/>
      <w:r w:rsidRPr="00E95FB5">
        <w:rPr>
          <w:rFonts w:cs="Arial"/>
          <w:sz w:val="22"/>
          <w:szCs w:val="22"/>
        </w:rPr>
        <w:t>odp</w:t>
      </w:r>
      <w:proofErr w:type="spellEnd"/>
      <w:r w:rsidRPr="00E95FB5">
        <w:rPr>
          <w:rFonts w:cs="Arial"/>
          <w:sz w:val="22"/>
          <w:szCs w:val="22"/>
        </w:rPr>
        <w:t>, ainsi que les formats images .</w:t>
      </w:r>
      <w:proofErr w:type="spellStart"/>
      <w:r w:rsidRPr="00E95FB5">
        <w:rPr>
          <w:rFonts w:cs="Arial"/>
          <w:sz w:val="22"/>
          <w:szCs w:val="22"/>
        </w:rPr>
        <w:t>jpg</w:t>
      </w:r>
      <w:proofErr w:type="spellEnd"/>
      <w:r w:rsidRPr="00E95FB5">
        <w:rPr>
          <w:rFonts w:cs="Arial"/>
          <w:sz w:val="22"/>
          <w:szCs w:val="22"/>
        </w:rPr>
        <w:t>, .</w:t>
      </w:r>
      <w:proofErr w:type="spellStart"/>
      <w:r w:rsidRPr="00E95FB5">
        <w:rPr>
          <w:rFonts w:cs="Arial"/>
          <w:sz w:val="22"/>
          <w:szCs w:val="22"/>
        </w:rPr>
        <w:t>png</w:t>
      </w:r>
      <w:proofErr w:type="spellEnd"/>
      <w:r w:rsidRPr="00E95FB5">
        <w:rPr>
          <w:rFonts w:cs="Arial"/>
          <w:sz w:val="22"/>
          <w:szCs w:val="22"/>
        </w:rPr>
        <w:t xml:space="preserve"> et les documents au format .html.</w:t>
      </w:r>
    </w:p>
    <w:p w14:paraId="5FC388C6" w14:textId="77777777" w:rsidR="0050301B" w:rsidRPr="00E95FB5" w:rsidRDefault="0050301B" w:rsidP="0050301B">
      <w:pPr>
        <w:pStyle w:val="Texte"/>
        <w:rPr>
          <w:rFonts w:cs="Arial"/>
          <w:b/>
          <w:sz w:val="22"/>
          <w:szCs w:val="22"/>
          <w:u w:val="single"/>
        </w:rPr>
      </w:pPr>
      <w:r w:rsidRPr="00E95FB5">
        <w:rPr>
          <w:rFonts w:cs="Arial"/>
          <w:sz w:val="22"/>
          <w:szCs w:val="22"/>
        </w:rPr>
        <w:t>Le candidat ou le soumissionnaire ne doit pas utiliser de code actif dans sa réponse, tels que :</w:t>
      </w:r>
    </w:p>
    <w:p w14:paraId="6B630EBC" w14:textId="77777777" w:rsidR="0050301B" w:rsidRPr="00E95FB5" w:rsidRDefault="0050301B" w:rsidP="0050301B">
      <w:pPr>
        <w:pStyle w:val="PN1"/>
        <w:rPr>
          <w:rFonts w:cs="Arial"/>
          <w:b/>
          <w:sz w:val="22"/>
          <w:szCs w:val="22"/>
          <w:u w:val="single"/>
        </w:rPr>
      </w:pPr>
      <w:r w:rsidRPr="00E95FB5">
        <w:rPr>
          <w:rFonts w:cs="Arial"/>
          <w:sz w:val="22"/>
          <w:szCs w:val="22"/>
        </w:rPr>
        <w:t>Formats exécutables, notamment : .</w:t>
      </w:r>
      <w:proofErr w:type="spellStart"/>
      <w:r w:rsidRPr="00E95FB5">
        <w:rPr>
          <w:rFonts w:cs="Arial"/>
          <w:sz w:val="22"/>
          <w:szCs w:val="22"/>
        </w:rPr>
        <w:t>exe</w:t>
      </w:r>
      <w:proofErr w:type="spellEnd"/>
      <w:r w:rsidRPr="00E95FB5">
        <w:rPr>
          <w:rFonts w:cs="Arial"/>
          <w:sz w:val="22"/>
          <w:szCs w:val="22"/>
        </w:rPr>
        <w:t>, .com, .</w:t>
      </w:r>
      <w:proofErr w:type="spellStart"/>
      <w:r w:rsidRPr="00E95FB5">
        <w:rPr>
          <w:rFonts w:cs="Arial"/>
          <w:sz w:val="22"/>
          <w:szCs w:val="22"/>
        </w:rPr>
        <w:t>scr</w:t>
      </w:r>
      <w:proofErr w:type="spellEnd"/>
    </w:p>
    <w:p w14:paraId="52393756" w14:textId="77777777" w:rsidR="0050301B" w:rsidRPr="00E95FB5" w:rsidRDefault="0050301B" w:rsidP="0050301B">
      <w:pPr>
        <w:pStyle w:val="PN1"/>
        <w:rPr>
          <w:rFonts w:cs="Arial"/>
          <w:b/>
          <w:sz w:val="22"/>
          <w:szCs w:val="22"/>
          <w:u w:val="single"/>
        </w:rPr>
      </w:pPr>
      <w:r w:rsidRPr="00E95FB5">
        <w:rPr>
          <w:rFonts w:cs="Arial"/>
          <w:sz w:val="22"/>
          <w:szCs w:val="22"/>
        </w:rPr>
        <w:t>Macros ;</w:t>
      </w:r>
    </w:p>
    <w:p w14:paraId="780CAD97" w14:textId="19583C5E" w:rsidR="0050301B" w:rsidRPr="00E95FB5" w:rsidRDefault="0050301B" w:rsidP="0050301B">
      <w:pPr>
        <w:pStyle w:val="PN1"/>
        <w:rPr>
          <w:rFonts w:cs="Arial"/>
          <w:b/>
          <w:sz w:val="22"/>
          <w:szCs w:val="22"/>
          <w:u w:val="single"/>
        </w:rPr>
      </w:pPr>
      <w:r w:rsidRPr="00E95FB5">
        <w:rPr>
          <w:rFonts w:cs="Arial"/>
          <w:sz w:val="22"/>
          <w:szCs w:val="22"/>
        </w:rPr>
        <w:t>ActiveX, Applets, scripts.</w:t>
      </w:r>
    </w:p>
    <w:p w14:paraId="196C6169" w14:textId="77777777" w:rsidR="0050301B" w:rsidRPr="00E95FB5" w:rsidRDefault="0050301B" w:rsidP="0050301B">
      <w:pPr>
        <w:pStyle w:val="Titre4"/>
        <w:rPr>
          <w:rFonts w:cs="Arial"/>
          <w:sz w:val="22"/>
          <w:szCs w:val="22"/>
        </w:rPr>
      </w:pPr>
      <w:r w:rsidRPr="00E95FB5">
        <w:rPr>
          <w:rFonts w:cs="Arial"/>
          <w:sz w:val="22"/>
          <w:szCs w:val="22"/>
        </w:rPr>
        <w:t>Horodatage</w:t>
      </w:r>
    </w:p>
    <w:p w14:paraId="6DE1ADD1" w14:textId="77777777" w:rsidR="0050301B" w:rsidRPr="00E95FB5" w:rsidRDefault="0050301B" w:rsidP="0050301B">
      <w:pPr>
        <w:pStyle w:val="Texte"/>
        <w:rPr>
          <w:rFonts w:cs="Arial"/>
          <w:sz w:val="22"/>
          <w:szCs w:val="22"/>
        </w:rPr>
      </w:pPr>
      <w:r w:rsidRPr="00E95FB5">
        <w:rPr>
          <w:rFonts w:cs="Arial"/>
          <w:sz w:val="22"/>
          <w:szCs w:val="22"/>
        </w:rPr>
        <w:t xml:space="preserve">Les plis (candidatures et/ou offres) transmis par voie électronique sont horodatés. </w:t>
      </w:r>
    </w:p>
    <w:p w14:paraId="05D61F5E" w14:textId="71C64AF1" w:rsidR="0050301B" w:rsidRPr="00E95FB5" w:rsidRDefault="0050301B" w:rsidP="0050301B">
      <w:pPr>
        <w:pStyle w:val="Texte"/>
        <w:rPr>
          <w:rFonts w:cs="Arial"/>
          <w:sz w:val="22"/>
          <w:szCs w:val="22"/>
        </w:rPr>
      </w:pPr>
      <w:r w:rsidRPr="00E95FB5">
        <w:rPr>
          <w:rFonts w:cs="Arial"/>
          <w:sz w:val="22"/>
          <w:szCs w:val="22"/>
        </w:rPr>
        <w:t xml:space="preserve">En cas d'indisponibilité de la plate-forme, la date et l'heure limite de remise des plis </w:t>
      </w:r>
      <w:r w:rsidR="00615C85" w:rsidRPr="00E95FB5">
        <w:rPr>
          <w:rFonts w:cs="Arial"/>
          <w:sz w:val="22"/>
          <w:szCs w:val="22"/>
        </w:rPr>
        <w:t>p</w:t>
      </w:r>
      <w:r w:rsidR="00615C85">
        <w:rPr>
          <w:rFonts w:cs="Arial"/>
          <w:sz w:val="22"/>
          <w:szCs w:val="22"/>
        </w:rPr>
        <w:t>ourro</w:t>
      </w:r>
      <w:r w:rsidR="00615C85" w:rsidRPr="00E95FB5">
        <w:rPr>
          <w:rFonts w:cs="Arial"/>
          <w:sz w:val="22"/>
          <w:szCs w:val="22"/>
        </w:rPr>
        <w:t xml:space="preserve">nt </w:t>
      </w:r>
      <w:r w:rsidRPr="00E95FB5">
        <w:rPr>
          <w:rFonts w:cs="Arial"/>
          <w:sz w:val="22"/>
          <w:szCs w:val="22"/>
        </w:rPr>
        <w:t>être modifiées.</w:t>
      </w:r>
    </w:p>
    <w:p w14:paraId="027E171E" w14:textId="77777777" w:rsidR="0050301B" w:rsidRPr="00E95FB5" w:rsidRDefault="0050301B" w:rsidP="0050301B">
      <w:pPr>
        <w:pStyle w:val="Titre4"/>
        <w:rPr>
          <w:rFonts w:cs="Arial"/>
          <w:sz w:val="22"/>
          <w:szCs w:val="22"/>
        </w:rPr>
      </w:pPr>
      <w:r w:rsidRPr="00E95FB5">
        <w:rPr>
          <w:rFonts w:cs="Arial"/>
          <w:sz w:val="22"/>
          <w:szCs w:val="22"/>
        </w:rPr>
        <w:t>Copie de sauvegarde</w:t>
      </w:r>
    </w:p>
    <w:p w14:paraId="3A4995B1" w14:textId="09F80300" w:rsidR="0050301B" w:rsidRPr="00E95FB5" w:rsidRDefault="0050301B" w:rsidP="0050301B">
      <w:pPr>
        <w:pStyle w:val="Texte"/>
        <w:rPr>
          <w:rFonts w:cs="Arial"/>
          <w:sz w:val="22"/>
          <w:szCs w:val="22"/>
        </w:rPr>
      </w:pPr>
      <w:r w:rsidRPr="00E95FB5">
        <w:rPr>
          <w:rFonts w:cs="Arial"/>
          <w:sz w:val="22"/>
          <w:szCs w:val="22"/>
        </w:rPr>
        <w:t>Le candidat ou le soumissionnaire peut faire parvenir une copie de sauvegarde dans les délais impartis pour la remise des candidatures ou des offres.</w:t>
      </w:r>
      <w:r w:rsidR="00133601" w:rsidRPr="00E95FB5">
        <w:rPr>
          <w:rFonts w:cs="Arial"/>
          <w:sz w:val="22"/>
          <w:szCs w:val="22"/>
        </w:rPr>
        <w:t xml:space="preserve"> Il est recommandé au candidat ou au soumissionnaire </w:t>
      </w:r>
      <w:r w:rsidR="00615C85" w:rsidRPr="00E95FB5">
        <w:rPr>
          <w:rFonts w:cs="Arial"/>
          <w:sz w:val="22"/>
          <w:szCs w:val="22"/>
        </w:rPr>
        <w:t>d’utilis</w:t>
      </w:r>
      <w:r w:rsidR="00615C85">
        <w:rPr>
          <w:rFonts w:cs="Arial"/>
          <w:sz w:val="22"/>
          <w:szCs w:val="22"/>
        </w:rPr>
        <w:t>er</w:t>
      </w:r>
      <w:r w:rsidR="00615C85" w:rsidRPr="00E95FB5">
        <w:rPr>
          <w:rFonts w:cs="Arial"/>
          <w:sz w:val="22"/>
          <w:szCs w:val="22"/>
        </w:rPr>
        <w:t xml:space="preserve"> </w:t>
      </w:r>
      <w:r w:rsidR="00133601" w:rsidRPr="00E95FB5">
        <w:rPr>
          <w:rFonts w:cs="Arial"/>
          <w:sz w:val="22"/>
          <w:szCs w:val="22"/>
        </w:rPr>
        <w:t>cette faculté.</w:t>
      </w:r>
    </w:p>
    <w:p w14:paraId="34007F32" w14:textId="6AB5455D" w:rsidR="0050301B" w:rsidRPr="00E95FB5" w:rsidRDefault="0050301B" w:rsidP="0050301B">
      <w:pPr>
        <w:pStyle w:val="Texte"/>
        <w:rPr>
          <w:rFonts w:cs="Arial"/>
          <w:sz w:val="22"/>
          <w:szCs w:val="22"/>
        </w:rPr>
      </w:pPr>
      <w:r w:rsidRPr="00E95FB5">
        <w:rPr>
          <w:rFonts w:cs="Arial"/>
          <w:sz w:val="22"/>
          <w:szCs w:val="22"/>
        </w:rPr>
        <w:t>Cette copie de sauvegarde, transmise au pouvoir adjudicateur sur support papier ou sur support physique électronique</w:t>
      </w:r>
      <w:r w:rsidR="00615C85">
        <w:rPr>
          <w:rFonts w:cs="Arial"/>
          <w:sz w:val="22"/>
          <w:szCs w:val="22"/>
        </w:rPr>
        <w:t>,</w:t>
      </w:r>
      <w:r w:rsidRPr="00E95FB5">
        <w:rPr>
          <w:rFonts w:cs="Arial"/>
          <w:sz w:val="22"/>
          <w:szCs w:val="22"/>
        </w:rPr>
        <w:t xml:space="preserve"> doit être placée dans un pli comportant les mentions suivantes :</w:t>
      </w:r>
    </w:p>
    <w:p w14:paraId="121C6E1E" w14:textId="77777777" w:rsidR="0050301B" w:rsidRPr="00E95FB5" w:rsidRDefault="0050301B" w:rsidP="0050301B">
      <w:pPr>
        <w:pStyle w:val="PN1"/>
        <w:rPr>
          <w:rFonts w:cs="Arial"/>
          <w:b/>
          <w:sz w:val="22"/>
          <w:szCs w:val="22"/>
          <w:u w:val="single"/>
        </w:rPr>
      </w:pPr>
      <w:r w:rsidRPr="00E95FB5">
        <w:rPr>
          <w:rFonts w:cs="Arial"/>
          <w:sz w:val="22"/>
          <w:szCs w:val="22"/>
        </w:rPr>
        <w:t>« Copie de sauvegarde » ;</w:t>
      </w:r>
    </w:p>
    <w:p w14:paraId="67B93D47" w14:textId="77777777" w:rsidR="0050301B" w:rsidRPr="00E95FB5" w:rsidRDefault="0050301B" w:rsidP="0050301B">
      <w:pPr>
        <w:pStyle w:val="PN1"/>
        <w:rPr>
          <w:rFonts w:cs="Arial"/>
          <w:b/>
          <w:sz w:val="22"/>
          <w:szCs w:val="22"/>
          <w:u w:val="single"/>
        </w:rPr>
      </w:pPr>
      <w:r w:rsidRPr="00E95FB5">
        <w:rPr>
          <w:rFonts w:cs="Arial"/>
          <w:sz w:val="22"/>
          <w:szCs w:val="22"/>
        </w:rPr>
        <w:t>Intitulé de la consultation ;</w:t>
      </w:r>
    </w:p>
    <w:p w14:paraId="4870B877" w14:textId="77777777" w:rsidR="0050301B" w:rsidRPr="00E95FB5" w:rsidRDefault="0050301B" w:rsidP="0050301B">
      <w:pPr>
        <w:pStyle w:val="PN1"/>
        <w:rPr>
          <w:rFonts w:cs="Arial"/>
          <w:b/>
          <w:sz w:val="22"/>
          <w:szCs w:val="22"/>
          <w:u w:val="single"/>
        </w:rPr>
      </w:pPr>
      <w:r w:rsidRPr="00E95FB5">
        <w:rPr>
          <w:rFonts w:cs="Arial"/>
          <w:sz w:val="22"/>
          <w:szCs w:val="22"/>
        </w:rPr>
        <w:t>Nom ou dénomination du candidat.</w:t>
      </w:r>
    </w:p>
    <w:p w14:paraId="276187BF" w14:textId="77777777" w:rsidR="0050301B" w:rsidRPr="00E95FB5" w:rsidRDefault="0050301B" w:rsidP="0050301B">
      <w:pPr>
        <w:pStyle w:val="Texte"/>
        <w:rPr>
          <w:rFonts w:cs="Arial"/>
          <w:b/>
          <w:sz w:val="22"/>
          <w:szCs w:val="22"/>
          <w:u w:val="single"/>
        </w:rPr>
      </w:pPr>
    </w:p>
    <w:p w14:paraId="63A16E0C" w14:textId="77777777" w:rsidR="0050301B" w:rsidRPr="00E95FB5" w:rsidRDefault="0050301B" w:rsidP="0050301B">
      <w:pPr>
        <w:pStyle w:val="Texte"/>
        <w:rPr>
          <w:rFonts w:cs="Arial"/>
          <w:b/>
          <w:sz w:val="22"/>
          <w:szCs w:val="22"/>
          <w:u w:val="single"/>
        </w:rPr>
      </w:pPr>
      <w:r w:rsidRPr="00E95FB5">
        <w:rPr>
          <w:rFonts w:cs="Arial"/>
          <w:sz w:val="22"/>
          <w:szCs w:val="22"/>
        </w:rPr>
        <w:t>La copie de sauvegarde ne peut être ouverte que dans les deux cas suivants :</w:t>
      </w:r>
    </w:p>
    <w:p w14:paraId="43079D06" w14:textId="77777777" w:rsidR="0050301B" w:rsidRPr="00E95FB5" w:rsidRDefault="0050301B" w:rsidP="0050301B">
      <w:pPr>
        <w:pStyle w:val="PN1"/>
        <w:rPr>
          <w:rFonts w:cs="Arial"/>
          <w:b/>
          <w:sz w:val="22"/>
          <w:szCs w:val="22"/>
          <w:u w:val="single"/>
        </w:rPr>
      </w:pPr>
      <w:proofErr w:type="gramStart"/>
      <w:r w:rsidRPr="00E95FB5">
        <w:rPr>
          <w:rFonts w:cs="Arial"/>
          <w:sz w:val="22"/>
          <w:szCs w:val="22"/>
        </w:rPr>
        <w:t>en</w:t>
      </w:r>
      <w:proofErr w:type="gramEnd"/>
      <w:r w:rsidRPr="00E95FB5">
        <w:rPr>
          <w:rFonts w:cs="Arial"/>
          <w:sz w:val="22"/>
          <w:szCs w:val="22"/>
        </w:rPr>
        <w:t xml:space="preserve"> cas de détection d'un programme informatique malveillant dans les candidatures ou les offres transmises par voie électronique ;</w:t>
      </w:r>
    </w:p>
    <w:p w14:paraId="161FC0C8" w14:textId="77777777" w:rsidR="0050301B" w:rsidRPr="00E95FB5" w:rsidRDefault="0050301B" w:rsidP="0050301B">
      <w:pPr>
        <w:pStyle w:val="PN1"/>
        <w:rPr>
          <w:rFonts w:cs="Arial"/>
          <w:b/>
          <w:sz w:val="22"/>
          <w:szCs w:val="22"/>
          <w:u w:val="single"/>
        </w:rPr>
      </w:pPr>
      <w:proofErr w:type="gramStart"/>
      <w:r w:rsidRPr="00E95FB5">
        <w:rPr>
          <w:rFonts w:cs="Arial"/>
          <w:sz w:val="22"/>
          <w:szCs w:val="22"/>
        </w:rPr>
        <w:t>en</w:t>
      </w:r>
      <w:proofErr w:type="gramEnd"/>
      <w:r w:rsidRPr="00E95FB5">
        <w:rPr>
          <w:rFonts w:cs="Arial"/>
          <w:sz w:val="22"/>
          <w:szCs w:val="22"/>
        </w:rPr>
        <w:t xml:space="preserve"> cas de candidature ou d'offre électronique reçue de façon incomplète, hors délais ou n'ayant pu être ouverte, sous réserve que la transmission de la candidature ou de l'offre électronique ait commencé avant la clôture de la remise des candidatures ou des offres.</w:t>
      </w:r>
    </w:p>
    <w:p w14:paraId="5B3364B6" w14:textId="77777777" w:rsidR="0050301B" w:rsidRPr="00E95FB5" w:rsidRDefault="0050301B" w:rsidP="0050301B">
      <w:pPr>
        <w:pStyle w:val="Texte"/>
        <w:rPr>
          <w:rFonts w:cs="Arial"/>
          <w:b/>
          <w:sz w:val="22"/>
          <w:szCs w:val="22"/>
          <w:u w:val="single"/>
        </w:rPr>
      </w:pPr>
    </w:p>
    <w:p w14:paraId="5DAB92D3" w14:textId="77777777" w:rsidR="0050301B" w:rsidRPr="00E95FB5" w:rsidRDefault="0050301B" w:rsidP="0050301B">
      <w:pPr>
        <w:pStyle w:val="Texte"/>
        <w:rPr>
          <w:rFonts w:cs="Arial"/>
          <w:b/>
          <w:sz w:val="22"/>
          <w:szCs w:val="22"/>
          <w:u w:val="single"/>
        </w:rPr>
      </w:pPr>
      <w:r w:rsidRPr="00E95FB5">
        <w:rPr>
          <w:rFonts w:cs="Arial"/>
          <w:sz w:val="22"/>
          <w:szCs w:val="22"/>
        </w:rPr>
        <w:t>Si un programme informatique malveillant est détecté, la copie de sauvegarde est écartée par le pouvoir adjudicateur.</w:t>
      </w:r>
    </w:p>
    <w:p w14:paraId="1A2C9A65" w14:textId="77777777" w:rsidR="0050301B" w:rsidRPr="00E95FB5" w:rsidRDefault="0050301B" w:rsidP="0050301B">
      <w:pPr>
        <w:pStyle w:val="Texte"/>
        <w:rPr>
          <w:rFonts w:cs="Arial"/>
          <w:sz w:val="22"/>
          <w:szCs w:val="22"/>
        </w:rPr>
      </w:pPr>
    </w:p>
    <w:p w14:paraId="3C2BE431" w14:textId="2593A908" w:rsidR="0050301B" w:rsidRPr="00E95FB5" w:rsidRDefault="0050301B" w:rsidP="0050301B">
      <w:pPr>
        <w:pStyle w:val="Texte"/>
        <w:rPr>
          <w:rFonts w:cs="Arial"/>
          <w:b/>
          <w:sz w:val="22"/>
          <w:szCs w:val="22"/>
          <w:u w:val="single"/>
        </w:rPr>
      </w:pPr>
      <w:r w:rsidRPr="00E95FB5">
        <w:rPr>
          <w:rFonts w:cs="Arial"/>
          <w:sz w:val="22"/>
          <w:szCs w:val="22"/>
        </w:rPr>
        <w:t>La copie de sauvegarde ouverte est conservée en cas d'ouverture conformément aux dispositions des articles R2384-</w:t>
      </w:r>
      <w:r w:rsidR="00811399" w:rsidRPr="00E95FB5">
        <w:rPr>
          <w:rFonts w:cs="Arial"/>
          <w:sz w:val="22"/>
          <w:szCs w:val="22"/>
        </w:rPr>
        <w:t>5</w:t>
      </w:r>
      <w:r w:rsidRPr="00E95FB5">
        <w:rPr>
          <w:rFonts w:cs="Arial"/>
          <w:sz w:val="22"/>
          <w:szCs w:val="22"/>
        </w:rPr>
        <w:t xml:space="preserve"> du </w:t>
      </w:r>
      <w:r w:rsidR="00615C85">
        <w:rPr>
          <w:rFonts w:cs="Arial"/>
          <w:sz w:val="22"/>
          <w:szCs w:val="22"/>
        </w:rPr>
        <w:t>C</w:t>
      </w:r>
      <w:r w:rsidRPr="00E95FB5">
        <w:rPr>
          <w:rFonts w:cs="Arial"/>
          <w:sz w:val="22"/>
          <w:szCs w:val="22"/>
        </w:rPr>
        <w:t xml:space="preserve">ode de la </w:t>
      </w:r>
      <w:r w:rsidR="00615C85">
        <w:rPr>
          <w:rFonts w:cs="Arial"/>
          <w:sz w:val="22"/>
          <w:szCs w:val="22"/>
        </w:rPr>
        <w:t>C</w:t>
      </w:r>
      <w:r w:rsidRPr="00E95FB5">
        <w:rPr>
          <w:rFonts w:cs="Arial"/>
          <w:sz w:val="22"/>
          <w:szCs w:val="22"/>
        </w:rPr>
        <w:t xml:space="preserve">ommande </w:t>
      </w:r>
      <w:r w:rsidR="00615C85">
        <w:rPr>
          <w:rFonts w:cs="Arial"/>
          <w:sz w:val="22"/>
          <w:szCs w:val="22"/>
        </w:rPr>
        <w:t>P</w:t>
      </w:r>
      <w:r w:rsidRPr="00E95FB5">
        <w:rPr>
          <w:rFonts w:cs="Arial"/>
          <w:sz w:val="22"/>
          <w:szCs w:val="22"/>
        </w:rPr>
        <w:t>ublique. Si au contraire elle n'a pas été ouverte ou si elle a été écartée suite à la détection d'un programme malveillant, celle-ci est détruite.</w:t>
      </w:r>
    </w:p>
    <w:p w14:paraId="7ADDFAEC" w14:textId="77777777" w:rsidR="0050301B" w:rsidRPr="00E95FB5" w:rsidRDefault="0050301B" w:rsidP="0050301B">
      <w:pPr>
        <w:pStyle w:val="Texte"/>
        <w:rPr>
          <w:rFonts w:cs="Arial"/>
          <w:sz w:val="22"/>
          <w:szCs w:val="22"/>
        </w:rPr>
      </w:pPr>
      <w:r w:rsidRPr="00E95FB5">
        <w:rPr>
          <w:rFonts w:cs="Arial"/>
          <w:sz w:val="22"/>
          <w:szCs w:val="22"/>
        </w:rPr>
        <w:t>Le candidat qui envoie ou dépose sa copie de sauvegarde en main propre contre récépissé, le fait à l'adresse suivante :</w:t>
      </w:r>
    </w:p>
    <w:p w14:paraId="30F028BF" w14:textId="77777777" w:rsidR="0050301B" w:rsidRPr="00E95FB5" w:rsidRDefault="0050301B" w:rsidP="0050301B">
      <w:pPr>
        <w:pStyle w:val="Texte"/>
        <w:rPr>
          <w:rFonts w:cs="Arial"/>
          <w:sz w:val="22"/>
          <w:szCs w:val="22"/>
        </w:rPr>
      </w:pPr>
      <w:r w:rsidRPr="00E95FB5">
        <w:rPr>
          <w:rFonts w:cs="Arial"/>
          <w:sz w:val="22"/>
          <w:szCs w:val="22"/>
        </w:rPr>
        <w:lastRenderedPageBreak/>
        <w:t>Centre de soutien technique et administratif (CSTA)</w:t>
      </w:r>
    </w:p>
    <w:p w14:paraId="0857E85A" w14:textId="5173CD4B" w:rsidR="0050301B" w:rsidRPr="00E95FB5" w:rsidRDefault="0050301B" w:rsidP="0050301B">
      <w:pPr>
        <w:pStyle w:val="Texte"/>
        <w:rPr>
          <w:rFonts w:cs="Arial"/>
          <w:sz w:val="22"/>
          <w:szCs w:val="22"/>
        </w:rPr>
      </w:pPr>
      <w:r w:rsidRPr="00E95FB5">
        <w:rPr>
          <w:rFonts w:cs="Arial"/>
          <w:sz w:val="22"/>
          <w:szCs w:val="22"/>
        </w:rPr>
        <w:t xml:space="preserve">Bureau Achats / </w:t>
      </w:r>
      <w:r w:rsidRPr="005611C7">
        <w:rPr>
          <w:rFonts w:cs="Arial"/>
          <w:sz w:val="22"/>
          <w:szCs w:val="22"/>
        </w:rPr>
        <w:t xml:space="preserve">Section </w:t>
      </w:r>
      <w:r w:rsidR="004E6A72" w:rsidRPr="005611C7">
        <w:rPr>
          <w:rFonts w:cs="Arial"/>
          <w:sz w:val="22"/>
          <w:szCs w:val="22"/>
        </w:rPr>
        <w:t>Contrôle Interne et Juridique</w:t>
      </w:r>
    </w:p>
    <w:p w14:paraId="2F798AAE" w14:textId="77777777" w:rsidR="0050301B" w:rsidRPr="00E95FB5" w:rsidRDefault="0050301B" w:rsidP="0050301B">
      <w:pPr>
        <w:pStyle w:val="Texte"/>
        <w:rPr>
          <w:rFonts w:cs="Arial"/>
          <w:sz w:val="22"/>
          <w:szCs w:val="22"/>
          <w:lang w:val="en-GB"/>
        </w:rPr>
      </w:pPr>
      <w:r w:rsidRPr="00E95FB5">
        <w:rPr>
          <w:rFonts w:cs="Arial"/>
          <w:sz w:val="22"/>
          <w:szCs w:val="22"/>
          <w:lang w:val="en-GB"/>
        </w:rPr>
        <w:t xml:space="preserve">47, rue Sainte </w:t>
      </w:r>
      <w:proofErr w:type="gramStart"/>
      <w:r w:rsidRPr="00E95FB5">
        <w:rPr>
          <w:rFonts w:cs="Arial"/>
          <w:sz w:val="22"/>
          <w:szCs w:val="22"/>
          <w:lang w:val="en-GB"/>
        </w:rPr>
        <w:t>Catherine  -</w:t>
      </w:r>
      <w:proofErr w:type="gramEnd"/>
      <w:r w:rsidRPr="00E95FB5">
        <w:rPr>
          <w:rFonts w:cs="Arial"/>
          <w:sz w:val="22"/>
          <w:szCs w:val="22"/>
          <w:lang w:val="en-GB"/>
        </w:rPr>
        <w:t xml:space="preserve">  CS n°60016 - 54035 Nancy </w:t>
      </w:r>
      <w:proofErr w:type="spellStart"/>
      <w:r w:rsidRPr="00E95FB5">
        <w:rPr>
          <w:rFonts w:cs="Arial"/>
          <w:sz w:val="22"/>
          <w:szCs w:val="22"/>
          <w:lang w:val="en-GB"/>
        </w:rPr>
        <w:t>Cedex</w:t>
      </w:r>
      <w:proofErr w:type="spellEnd"/>
    </w:p>
    <w:p w14:paraId="64CA01B6" w14:textId="77777777" w:rsidR="0050301B" w:rsidRPr="00E95FB5" w:rsidRDefault="0050301B" w:rsidP="0050301B">
      <w:pPr>
        <w:pStyle w:val="Titre4"/>
        <w:rPr>
          <w:rFonts w:cs="Arial"/>
          <w:sz w:val="22"/>
          <w:szCs w:val="22"/>
        </w:rPr>
      </w:pPr>
      <w:r w:rsidRPr="00E95FB5">
        <w:rPr>
          <w:rFonts w:cs="Arial"/>
          <w:sz w:val="22"/>
          <w:szCs w:val="22"/>
        </w:rPr>
        <w:t>Antivirus</w:t>
      </w:r>
    </w:p>
    <w:p w14:paraId="34B08E6A" w14:textId="77777777" w:rsidR="0050301B" w:rsidRPr="00E95FB5" w:rsidRDefault="0050301B" w:rsidP="0050301B">
      <w:pPr>
        <w:pStyle w:val="Texte"/>
        <w:rPr>
          <w:rFonts w:cs="Arial"/>
          <w:b/>
          <w:sz w:val="22"/>
          <w:szCs w:val="22"/>
          <w:u w:val="single"/>
        </w:rPr>
      </w:pPr>
      <w:r w:rsidRPr="00E95FB5">
        <w:rPr>
          <w:rFonts w:cs="Arial"/>
          <w:sz w:val="22"/>
          <w:szCs w:val="22"/>
        </w:rPr>
        <w:t>Le candidat ou le soumissionnaire doit s'assurer que les fichiers transmis ne comportent pas de virus.</w:t>
      </w:r>
    </w:p>
    <w:p w14:paraId="7454568A" w14:textId="001EDC5F" w:rsidR="0050301B" w:rsidRPr="00E95FB5" w:rsidRDefault="0050301B" w:rsidP="0050301B">
      <w:pPr>
        <w:pStyle w:val="Texte"/>
        <w:rPr>
          <w:rFonts w:cs="Arial"/>
          <w:sz w:val="22"/>
          <w:szCs w:val="22"/>
        </w:rPr>
      </w:pPr>
      <w:r w:rsidRPr="00E95FB5">
        <w:rPr>
          <w:rFonts w:cs="Arial"/>
          <w:sz w:val="22"/>
          <w:szCs w:val="22"/>
        </w:rPr>
        <w:t>La réception de tout fichier contenant un virus entraînera l'irrecevabilité de l'offre. Si un virus est détecté, le pli sera considéré comme n'ayant jamais été reçu et les candidats en s</w:t>
      </w:r>
      <w:r w:rsidR="00615C85">
        <w:rPr>
          <w:rFonts w:cs="Arial"/>
          <w:sz w:val="22"/>
          <w:szCs w:val="22"/>
        </w:rPr>
        <w:t>er</w:t>
      </w:r>
      <w:r w:rsidRPr="00E95FB5">
        <w:rPr>
          <w:rFonts w:cs="Arial"/>
          <w:sz w:val="22"/>
          <w:szCs w:val="22"/>
        </w:rPr>
        <w:t>ont avertis grâce aux renseignements saisis lors de leur identification.</w:t>
      </w:r>
    </w:p>
    <w:p w14:paraId="5C76B365" w14:textId="118C1AFC" w:rsidR="002F4FFA" w:rsidRPr="00E95FB5" w:rsidRDefault="002F4FFA" w:rsidP="003C09EA">
      <w:pPr>
        <w:pStyle w:val="Style2"/>
        <w:rPr>
          <w:rFonts w:cs="Arial"/>
          <w:sz w:val="22"/>
          <w:szCs w:val="22"/>
        </w:rPr>
      </w:pPr>
      <w:bookmarkStart w:id="55" w:name="_Toc39058677"/>
      <w:bookmarkStart w:id="56" w:name="_Toc57102654"/>
      <w:bookmarkStart w:id="57" w:name="_Toc95119149"/>
      <w:bookmarkStart w:id="58" w:name="_Toc210741398"/>
      <w:r w:rsidRPr="00E95FB5">
        <w:rPr>
          <w:rFonts w:cs="Arial"/>
          <w:sz w:val="22"/>
          <w:szCs w:val="22"/>
        </w:rPr>
        <w:t>Mode secours de transmission des plis</w:t>
      </w:r>
      <w:bookmarkEnd w:id="55"/>
      <w:bookmarkEnd w:id="56"/>
      <w:bookmarkEnd w:id="57"/>
      <w:bookmarkEnd w:id="58"/>
    </w:p>
    <w:p w14:paraId="78974A6A" w14:textId="77777777" w:rsidR="001E5136" w:rsidRPr="00E95FB5" w:rsidRDefault="001E5136" w:rsidP="0050301B">
      <w:pPr>
        <w:pStyle w:val="Texte"/>
        <w:rPr>
          <w:rFonts w:cs="Arial"/>
          <w:sz w:val="22"/>
          <w:szCs w:val="22"/>
          <w:lang w:eastAsia="fr-FR"/>
        </w:rPr>
      </w:pPr>
      <w:r w:rsidRPr="00E95FB5">
        <w:rPr>
          <w:rFonts w:cs="Arial"/>
          <w:sz w:val="22"/>
          <w:szCs w:val="22"/>
          <w:lang w:eastAsia="fr-FR"/>
        </w:rPr>
        <w:t>Il est rappelé que l’opérateur économique est invité à vérifier la configuration de son poste avant la date limite de dépôt des plis.</w:t>
      </w:r>
    </w:p>
    <w:p w14:paraId="5F0EC036" w14:textId="77777777" w:rsidR="001E5136" w:rsidRPr="00E95FB5" w:rsidRDefault="001E5136" w:rsidP="0050301B">
      <w:pPr>
        <w:pStyle w:val="Texte"/>
        <w:rPr>
          <w:rFonts w:cs="Arial"/>
          <w:sz w:val="22"/>
          <w:szCs w:val="22"/>
          <w:lang w:eastAsia="fr-FR"/>
        </w:rPr>
      </w:pPr>
      <w:r w:rsidRPr="00E95FB5">
        <w:rPr>
          <w:rFonts w:cs="Arial"/>
          <w:sz w:val="22"/>
          <w:szCs w:val="22"/>
          <w:lang w:eastAsia="fr-FR"/>
        </w:rPr>
        <w:t>Si toutefois l’opérateur économique n’est pas en mesure de déposer son pli avant la date limite de dépôt pour des raisons liées à un blocage technique du site PLACE, il doit utiliser l’assistance en ligne du site de la PLACE. Une fois le formulaire en ligne renseigné et envoyé, le numéro d'appel de l'assistance s'affiche.</w:t>
      </w:r>
    </w:p>
    <w:p w14:paraId="53F0D39F" w14:textId="77777777" w:rsidR="001E5136" w:rsidRPr="00E95FB5" w:rsidRDefault="001E5136" w:rsidP="0050301B">
      <w:pPr>
        <w:pStyle w:val="Texte"/>
        <w:rPr>
          <w:rFonts w:cs="Arial"/>
          <w:sz w:val="22"/>
          <w:szCs w:val="22"/>
          <w:lang w:eastAsia="fr-FR"/>
        </w:rPr>
      </w:pPr>
    </w:p>
    <w:p w14:paraId="58F36C34" w14:textId="77777777" w:rsidR="001E5136" w:rsidRPr="00E95FB5" w:rsidRDefault="001E5136" w:rsidP="0050301B">
      <w:pPr>
        <w:pStyle w:val="Texte"/>
        <w:rPr>
          <w:rFonts w:cs="Arial"/>
          <w:sz w:val="22"/>
          <w:szCs w:val="22"/>
          <w:lang w:eastAsia="fr-FR"/>
        </w:rPr>
      </w:pPr>
      <w:r w:rsidRPr="00E95FB5">
        <w:rPr>
          <w:rFonts w:cs="Arial"/>
          <w:sz w:val="22"/>
          <w:szCs w:val="22"/>
          <w:lang w:eastAsia="fr-FR"/>
        </w:rPr>
        <w:t>Dans le cas où le problème ne serait pas résolu avec l'assistance en ligne de la PLACE, la procédure de secours suivante est à utiliser :</w:t>
      </w:r>
    </w:p>
    <w:p w14:paraId="0D8AE0E2" w14:textId="74AFC93A" w:rsidR="001E5136" w:rsidRPr="00E95FB5" w:rsidRDefault="001E5136" w:rsidP="0050301B">
      <w:pPr>
        <w:pStyle w:val="Texte"/>
        <w:rPr>
          <w:rFonts w:cs="Arial"/>
          <w:sz w:val="22"/>
          <w:szCs w:val="22"/>
        </w:rPr>
      </w:pPr>
      <w:r w:rsidRPr="00E95FB5">
        <w:rPr>
          <w:rFonts w:cs="Arial"/>
          <w:sz w:val="22"/>
          <w:szCs w:val="22"/>
          <w:lang w:eastAsia="fr-FR"/>
        </w:rPr>
        <w:t xml:space="preserve"> - envoi d'un courriel </w:t>
      </w:r>
      <w:r w:rsidR="00A70C02" w:rsidRPr="00E95FB5">
        <w:rPr>
          <w:rFonts w:cs="Arial"/>
          <w:sz w:val="22"/>
          <w:szCs w:val="22"/>
          <w:lang w:eastAsia="fr-FR"/>
        </w:rPr>
        <w:t>au pouvoir adjudicateur</w:t>
      </w:r>
      <w:r w:rsidRPr="00E95FB5">
        <w:rPr>
          <w:rFonts w:cs="Arial"/>
          <w:sz w:val="22"/>
          <w:szCs w:val="22"/>
          <w:lang w:eastAsia="fr-FR"/>
        </w:rPr>
        <w:t xml:space="preserve"> </w:t>
      </w:r>
      <w:r w:rsidR="00734EBB" w:rsidRPr="00E95FB5">
        <w:rPr>
          <w:rFonts w:cs="Arial"/>
          <w:sz w:val="22"/>
          <w:szCs w:val="22"/>
          <w:lang w:eastAsia="fr-FR"/>
        </w:rPr>
        <w:t>à</w:t>
      </w:r>
      <w:r w:rsidRPr="00E95FB5">
        <w:rPr>
          <w:rFonts w:cs="Arial"/>
          <w:sz w:val="22"/>
          <w:szCs w:val="22"/>
          <w:lang w:eastAsia="fr-FR"/>
        </w:rPr>
        <w:t xml:space="preserve"> </w:t>
      </w:r>
      <w:r w:rsidR="00734EBB" w:rsidRPr="00E95FB5">
        <w:rPr>
          <w:rFonts w:cs="Arial"/>
          <w:sz w:val="22"/>
          <w:szCs w:val="22"/>
          <w:lang w:eastAsia="fr-FR"/>
        </w:rPr>
        <w:t>l’</w:t>
      </w:r>
      <w:r w:rsidRPr="00E95FB5">
        <w:rPr>
          <w:rFonts w:cs="Arial"/>
          <w:sz w:val="22"/>
          <w:szCs w:val="22"/>
          <w:lang w:eastAsia="fr-FR"/>
        </w:rPr>
        <w:t xml:space="preserve">adresse suivante </w:t>
      </w:r>
      <w:r w:rsidR="00040CF9">
        <w:rPr>
          <w:rFonts w:cs="Arial"/>
          <w:bCs/>
          <w:color w:val="0000FF"/>
          <w:sz w:val="22"/>
          <w:szCs w:val="22"/>
          <w:u w:val="single"/>
          <w:lang w:eastAsia="en-US" w:bidi="ar-SA"/>
        </w:rPr>
        <w:t>csta-ba-cij</w:t>
      </w:r>
      <w:r w:rsidRPr="00E95FB5">
        <w:rPr>
          <w:rFonts w:cs="Arial"/>
          <w:bCs/>
          <w:color w:val="0000FF"/>
          <w:sz w:val="22"/>
          <w:szCs w:val="22"/>
          <w:u w:val="single"/>
          <w:lang w:eastAsia="en-US" w:bidi="ar-SA"/>
        </w:rPr>
        <w:t>.contact.fct@def.gouv.fr</w:t>
      </w:r>
      <w:r w:rsidRPr="00E95FB5">
        <w:rPr>
          <w:rFonts w:cs="Arial"/>
          <w:bCs/>
          <w:color w:val="FF0000"/>
          <w:sz w:val="22"/>
          <w:szCs w:val="22"/>
        </w:rPr>
        <w:t xml:space="preserve"> </w:t>
      </w:r>
      <w:r w:rsidRPr="00E95FB5">
        <w:rPr>
          <w:rFonts w:cs="Arial"/>
          <w:bCs/>
          <w:sz w:val="22"/>
          <w:szCs w:val="22"/>
        </w:rPr>
        <w:t>en indiquant le numéro de la demande d'assistance fourni par l'aide de la PLACE et en prouvant par une copie écran ou autre, que le problème du dépôt de pli provient d’une défaillance ou d’une maintenance technique de la PLACE ;</w:t>
      </w:r>
    </w:p>
    <w:p w14:paraId="23E1F759" w14:textId="17B1C880" w:rsidR="001E5136" w:rsidRPr="00E95FB5" w:rsidRDefault="001E5136" w:rsidP="0050301B">
      <w:pPr>
        <w:pStyle w:val="Texte"/>
        <w:rPr>
          <w:rFonts w:cs="Arial"/>
          <w:sz w:val="22"/>
          <w:szCs w:val="22"/>
        </w:rPr>
      </w:pPr>
      <w:r w:rsidRPr="00E95FB5">
        <w:rPr>
          <w:rFonts w:cs="Arial"/>
          <w:bCs/>
          <w:sz w:val="22"/>
          <w:szCs w:val="22"/>
        </w:rPr>
        <w:t xml:space="preserve">- </w:t>
      </w:r>
      <w:r w:rsidR="005542F0" w:rsidRPr="00E95FB5">
        <w:rPr>
          <w:rFonts w:cs="Arial"/>
          <w:bCs/>
          <w:sz w:val="22"/>
          <w:szCs w:val="22"/>
        </w:rPr>
        <w:t xml:space="preserve">le pouvoir adjudicateur </w:t>
      </w:r>
      <w:r w:rsidRPr="00E95FB5">
        <w:rPr>
          <w:rFonts w:cs="Arial"/>
          <w:bCs/>
          <w:sz w:val="22"/>
          <w:szCs w:val="22"/>
        </w:rPr>
        <w:t xml:space="preserve">prolonge la DLRO de 24h sur la PLACE afin de permettre aux sociétés impactées par le blocage de déposer leur pli comme prévu initialement sur la consultation. La décision d’accepter les plis transmis dans le cadre de cette prolongation relève </w:t>
      </w:r>
      <w:r w:rsidR="005542F0" w:rsidRPr="00E95FB5">
        <w:rPr>
          <w:rFonts w:cs="Arial"/>
          <w:bCs/>
          <w:sz w:val="22"/>
          <w:szCs w:val="22"/>
        </w:rPr>
        <w:t>du pouvoir adjudicateur</w:t>
      </w:r>
      <w:r w:rsidRPr="00E95FB5">
        <w:rPr>
          <w:rFonts w:cs="Arial"/>
          <w:bCs/>
          <w:sz w:val="22"/>
          <w:szCs w:val="22"/>
        </w:rPr>
        <w:t xml:space="preserve"> après vérification des éléments relatifs au blocage par le service de support de la PLACE</w:t>
      </w:r>
      <w:r w:rsidR="00A60A94" w:rsidRPr="00E95FB5">
        <w:rPr>
          <w:rFonts w:cs="Arial"/>
          <w:bCs/>
          <w:sz w:val="22"/>
          <w:szCs w:val="22"/>
        </w:rPr>
        <w:t>.</w:t>
      </w:r>
    </w:p>
    <w:p w14:paraId="5CD967D9" w14:textId="6371BAC1" w:rsidR="0089267C" w:rsidRPr="00E95FB5" w:rsidRDefault="00D06DA6" w:rsidP="001736DD">
      <w:pPr>
        <w:pStyle w:val="Style1"/>
        <w:rPr>
          <w:sz w:val="22"/>
          <w:szCs w:val="22"/>
        </w:rPr>
      </w:pPr>
      <w:bookmarkStart w:id="59" w:name="_Toc95119150"/>
      <w:bookmarkStart w:id="60" w:name="_Toc210741399"/>
      <w:r w:rsidRPr="00E95FB5">
        <w:rPr>
          <w:sz w:val="22"/>
          <w:szCs w:val="22"/>
        </w:rPr>
        <w:t xml:space="preserve">ATTRIBUTION </w:t>
      </w:r>
      <w:bookmarkEnd w:id="59"/>
      <w:r w:rsidR="002B37C8" w:rsidRPr="00E95FB5">
        <w:rPr>
          <w:sz w:val="22"/>
          <w:szCs w:val="22"/>
        </w:rPr>
        <w:t>DU MARCHE</w:t>
      </w:r>
      <w:bookmarkEnd w:id="60"/>
    </w:p>
    <w:p w14:paraId="5E477DF2" w14:textId="0B8568FA" w:rsidR="0089267C" w:rsidRPr="00E95FB5" w:rsidRDefault="00D06DA6" w:rsidP="003C09EA">
      <w:pPr>
        <w:pStyle w:val="Style2"/>
        <w:rPr>
          <w:rFonts w:cs="Arial"/>
          <w:sz w:val="22"/>
          <w:szCs w:val="22"/>
        </w:rPr>
      </w:pPr>
      <w:bookmarkStart w:id="61" w:name="_Toc95119151"/>
      <w:bookmarkStart w:id="62" w:name="_Toc210741400"/>
      <w:r w:rsidRPr="00E95FB5">
        <w:rPr>
          <w:rFonts w:cs="Arial"/>
          <w:sz w:val="22"/>
          <w:szCs w:val="22"/>
        </w:rPr>
        <w:t>Vérification des motifs d'exclusion : transmission des moyens de preuve</w:t>
      </w:r>
      <w:bookmarkEnd w:id="61"/>
      <w:bookmarkEnd w:id="62"/>
    </w:p>
    <w:p w14:paraId="77B791D7" w14:textId="0C54C32E" w:rsidR="0089267C" w:rsidRPr="00E95FB5" w:rsidRDefault="00D06DA6" w:rsidP="00DA74A8">
      <w:pPr>
        <w:pStyle w:val="Standard"/>
        <w:rPr>
          <w:rFonts w:cs="Arial"/>
          <w:sz w:val="22"/>
          <w:szCs w:val="22"/>
        </w:rPr>
      </w:pPr>
      <w:r w:rsidRPr="00E95FB5">
        <w:rPr>
          <w:rFonts w:cs="Arial"/>
          <w:sz w:val="22"/>
          <w:szCs w:val="22"/>
        </w:rPr>
        <w:t xml:space="preserve">Le soumissionnaire auquel il est envisagé d'attribuer le marché public </w:t>
      </w:r>
      <w:r w:rsidR="004E6A72" w:rsidRPr="00E95FB5">
        <w:rPr>
          <w:rFonts w:cs="Arial"/>
          <w:sz w:val="22"/>
          <w:szCs w:val="22"/>
        </w:rPr>
        <w:t>n’est</w:t>
      </w:r>
      <w:r w:rsidRPr="00E95FB5">
        <w:rPr>
          <w:rFonts w:cs="Arial"/>
          <w:sz w:val="22"/>
          <w:szCs w:val="22"/>
        </w:rPr>
        <w:t xml:space="preserve"> pas tenu de fournir les moyens de preuves que </w:t>
      </w:r>
      <w:r w:rsidR="004A496D" w:rsidRPr="00E95FB5">
        <w:rPr>
          <w:rFonts w:cs="Arial"/>
          <w:sz w:val="22"/>
          <w:szCs w:val="22"/>
        </w:rPr>
        <w:t xml:space="preserve">le pouvoir adjudicateur </w:t>
      </w:r>
      <w:r w:rsidRPr="00E95FB5">
        <w:rPr>
          <w:rFonts w:cs="Arial"/>
          <w:sz w:val="22"/>
          <w:szCs w:val="22"/>
        </w:rPr>
        <w:t>peut obtenir</w:t>
      </w:r>
      <w:r w:rsidR="00177836" w:rsidRPr="00E95FB5">
        <w:rPr>
          <w:rFonts w:cs="Arial"/>
          <w:sz w:val="22"/>
          <w:szCs w:val="22"/>
        </w:rPr>
        <w:t xml:space="preserve"> </w:t>
      </w:r>
      <w:r w:rsidRPr="00E95FB5">
        <w:rPr>
          <w:rFonts w:cs="Arial"/>
          <w:sz w:val="22"/>
          <w:szCs w:val="22"/>
        </w:rPr>
        <w:t>:</w:t>
      </w:r>
    </w:p>
    <w:p w14:paraId="5862D8A5" w14:textId="7269E140" w:rsidR="0089267C" w:rsidRPr="00E95FB5" w:rsidRDefault="00D06DA6" w:rsidP="004E2B9F">
      <w:pPr>
        <w:pStyle w:val="PN1"/>
        <w:rPr>
          <w:rFonts w:cs="Arial"/>
          <w:sz w:val="22"/>
          <w:szCs w:val="22"/>
        </w:rPr>
      </w:pPr>
      <w:proofErr w:type="gramStart"/>
      <w:r w:rsidRPr="00E95FB5">
        <w:rPr>
          <w:rFonts w:cs="Arial"/>
          <w:sz w:val="22"/>
          <w:szCs w:val="22"/>
        </w:rPr>
        <w:t>directement</w:t>
      </w:r>
      <w:proofErr w:type="gramEnd"/>
      <w:r w:rsidRPr="00E95FB5">
        <w:rPr>
          <w:rFonts w:cs="Arial"/>
          <w:sz w:val="22"/>
          <w:szCs w:val="22"/>
        </w:rPr>
        <w:t xml:space="preserve"> par le biais d'un système électronique de mise à disposition d'informations administré par un organisme officiel</w:t>
      </w:r>
    </w:p>
    <w:p w14:paraId="631E0F60" w14:textId="021AC6F8" w:rsidR="0089267C" w:rsidRPr="00E95FB5" w:rsidRDefault="00D06DA6" w:rsidP="004E2B9F">
      <w:pPr>
        <w:pStyle w:val="PN1"/>
        <w:rPr>
          <w:rFonts w:cs="Arial"/>
          <w:sz w:val="22"/>
          <w:szCs w:val="22"/>
        </w:rPr>
      </w:pPr>
      <w:proofErr w:type="gramStart"/>
      <w:r w:rsidRPr="00E95FB5">
        <w:rPr>
          <w:rFonts w:cs="Arial"/>
          <w:sz w:val="22"/>
          <w:szCs w:val="22"/>
        </w:rPr>
        <w:t>d'un</w:t>
      </w:r>
      <w:proofErr w:type="gramEnd"/>
      <w:r w:rsidRPr="00E95FB5">
        <w:rPr>
          <w:rFonts w:cs="Arial"/>
          <w:sz w:val="22"/>
          <w:szCs w:val="22"/>
        </w:rPr>
        <w:t xml:space="preserve"> espace de stockage numérique, à condition que figurent dans son dossier de candidature toutes les informations nécessaires à la consultation de ce système ou de cet espace et que l'accès soit gratuit.</w:t>
      </w:r>
    </w:p>
    <w:p w14:paraId="1340C320" w14:textId="3E42C4B7" w:rsidR="0089267C" w:rsidRPr="00E95FB5" w:rsidRDefault="00D06DA6" w:rsidP="00DA74A8">
      <w:pPr>
        <w:pStyle w:val="Standard"/>
        <w:rPr>
          <w:rFonts w:cs="Arial"/>
          <w:sz w:val="22"/>
          <w:szCs w:val="22"/>
        </w:rPr>
      </w:pPr>
      <w:r w:rsidRPr="00E95FB5">
        <w:rPr>
          <w:rFonts w:cs="Arial"/>
          <w:sz w:val="22"/>
          <w:szCs w:val="22"/>
        </w:rPr>
        <w:t xml:space="preserve">Le soumissionnaire n'est pas tenu de fournir les moyens de preuves déjà transmis </w:t>
      </w:r>
      <w:r w:rsidR="00981856" w:rsidRPr="00E95FB5">
        <w:rPr>
          <w:rFonts w:cs="Arial"/>
          <w:sz w:val="22"/>
          <w:szCs w:val="22"/>
        </w:rPr>
        <w:t xml:space="preserve">au pouvoir </w:t>
      </w:r>
      <w:r w:rsidR="00734EBB" w:rsidRPr="00E95FB5">
        <w:rPr>
          <w:rFonts w:cs="Arial"/>
          <w:sz w:val="22"/>
          <w:szCs w:val="22"/>
        </w:rPr>
        <w:t>adjudicateur dans</w:t>
      </w:r>
      <w:r w:rsidRPr="00E95FB5">
        <w:rPr>
          <w:rFonts w:cs="Arial"/>
          <w:sz w:val="22"/>
          <w:szCs w:val="22"/>
        </w:rPr>
        <w:t xml:space="preserve"> le cadre d'une précédente consultation et qui demeurent valables. Dans ce cas, il indique les moyens de preuves concernés ainsi que la référence de la ou des consultation(s) pour la ou lesquelles ces moyens de preuve ont déjà été transmis.  En cas d'impossibilité de se procurer les moyens de preuve directement auprès des administrations ou organismes, </w:t>
      </w:r>
      <w:r w:rsidR="004A496D" w:rsidRPr="00E95FB5">
        <w:rPr>
          <w:rFonts w:cs="Arial"/>
          <w:sz w:val="22"/>
          <w:szCs w:val="22"/>
        </w:rPr>
        <w:t xml:space="preserve">le pouvoir adjudicateur </w:t>
      </w:r>
      <w:r w:rsidRPr="00E95FB5">
        <w:rPr>
          <w:rFonts w:cs="Arial"/>
          <w:sz w:val="22"/>
          <w:szCs w:val="22"/>
        </w:rPr>
        <w:t>en demande communication au soumissionnaire</w:t>
      </w:r>
      <w:r w:rsidR="006224EB" w:rsidRPr="00E95FB5">
        <w:rPr>
          <w:rFonts w:cs="Arial"/>
          <w:sz w:val="22"/>
          <w:szCs w:val="22"/>
        </w:rPr>
        <w:t>.</w:t>
      </w:r>
    </w:p>
    <w:p w14:paraId="0118BA34" w14:textId="77777777" w:rsidR="006224EB" w:rsidRPr="00E95FB5" w:rsidRDefault="006224EB" w:rsidP="00DA74A8">
      <w:pPr>
        <w:pStyle w:val="Standard"/>
        <w:rPr>
          <w:rFonts w:cs="Arial"/>
          <w:sz w:val="22"/>
          <w:szCs w:val="22"/>
        </w:rPr>
      </w:pPr>
    </w:p>
    <w:p w14:paraId="368A4FA8" w14:textId="1F172A41" w:rsidR="0089267C" w:rsidRPr="00E95FB5" w:rsidRDefault="00D06DA6" w:rsidP="00DA74A8">
      <w:pPr>
        <w:pStyle w:val="Standard"/>
        <w:rPr>
          <w:rFonts w:cs="Arial"/>
          <w:sz w:val="22"/>
          <w:szCs w:val="22"/>
        </w:rPr>
      </w:pPr>
      <w:r w:rsidRPr="00E95FB5">
        <w:rPr>
          <w:rFonts w:cs="Arial"/>
          <w:sz w:val="22"/>
          <w:szCs w:val="22"/>
        </w:rPr>
        <w:t>Le soumissionnaire auquel il est envisagé d'attribuer le marché public fournit dans le délai fixé dans le courrier l'informant que son offre est susceptible d'être retenue, les documents suivants :</w:t>
      </w:r>
    </w:p>
    <w:p w14:paraId="77D62214" w14:textId="330897B4" w:rsidR="006224EB" w:rsidRPr="00E95FB5" w:rsidRDefault="006224EB" w:rsidP="007D1932">
      <w:pPr>
        <w:pStyle w:val="Standard"/>
        <w:numPr>
          <w:ilvl w:val="0"/>
          <w:numId w:val="21"/>
        </w:numPr>
        <w:rPr>
          <w:rFonts w:cs="Arial"/>
          <w:sz w:val="22"/>
          <w:szCs w:val="22"/>
        </w:rPr>
      </w:pPr>
      <w:r w:rsidRPr="00E95FB5">
        <w:rPr>
          <w:rFonts w:cs="Arial"/>
          <w:b/>
          <w:sz w:val="22"/>
          <w:szCs w:val="22"/>
        </w:rPr>
        <w:lastRenderedPageBreak/>
        <w:t>L'acte d'engagement (A</w:t>
      </w:r>
      <w:r w:rsidR="00040915" w:rsidRPr="00E95FB5">
        <w:rPr>
          <w:rFonts w:cs="Arial"/>
          <w:b/>
          <w:sz w:val="22"/>
          <w:szCs w:val="22"/>
        </w:rPr>
        <w:t>TTRI1),</w:t>
      </w:r>
      <w:r w:rsidR="00040915" w:rsidRPr="00E95FB5">
        <w:rPr>
          <w:rFonts w:cs="Arial"/>
          <w:sz w:val="22"/>
          <w:szCs w:val="22"/>
        </w:rPr>
        <w:t xml:space="preserve"> à compléter et à signer</w:t>
      </w:r>
    </w:p>
    <w:p w14:paraId="584FFCB7" w14:textId="265F60BE" w:rsidR="00611066" w:rsidRPr="00E95FB5" w:rsidRDefault="006224EB" w:rsidP="00611066">
      <w:pPr>
        <w:pStyle w:val="Standard"/>
        <w:rPr>
          <w:rFonts w:cs="Arial"/>
          <w:sz w:val="22"/>
          <w:szCs w:val="22"/>
        </w:rPr>
      </w:pPr>
      <w:r w:rsidRPr="00E95FB5">
        <w:rPr>
          <w:rFonts w:cs="Arial"/>
          <w:sz w:val="22"/>
          <w:szCs w:val="22"/>
        </w:rPr>
        <w:t>L’ATTRI1 aura</w:t>
      </w:r>
      <w:r w:rsidR="000452CD">
        <w:rPr>
          <w:rFonts w:cs="Arial"/>
          <w:sz w:val="22"/>
          <w:szCs w:val="22"/>
        </w:rPr>
        <w:t>,</w:t>
      </w:r>
      <w:r w:rsidRPr="00E95FB5">
        <w:rPr>
          <w:rFonts w:cs="Arial"/>
          <w:sz w:val="22"/>
          <w:szCs w:val="22"/>
        </w:rPr>
        <w:t xml:space="preserve"> préalablement à cet envoi, été modifié par </w:t>
      </w:r>
      <w:r w:rsidR="004A496D" w:rsidRPr="00E95FB5">
        <w:rPr>
          <w:rFonts w:cs="Arial"/>
          <w:sz w:val="22"/>
          <w:szCs w:val="22"/>
        </w:rPr>
        <w:t xml:space="preserve">le pouvoir adjudicateur </w:t>
      </w:r>
      <w:r w:rsidRPr="00E95FB5">
        <w:rPr>
          <w:rFonts w:cs="Arial"/>
          <w:sz w:val="22"/>
          <w:szCs w:val="22"/>
        </w:rPr>
        <w:t>en indiquant le numéro d’engagement juridique.</w:t>
      </w:r>
    </w:p>
    <w:p w14:paraId="5817EF8D" w14:textId="745F117F" w:rsidR="006224EB" w:rsidRPr="00E95FB5" w:rsidRDefault="006224EB" w:rsidP="00611066">
      <w:pPr>
        <w:pStyle w:val="Standard"/>
        <w:rPr>
          <w:rFonts w:eastAsia="Arial" w:cs="Arial"/>
          <w:sz w:val="22"/>
          <w:szCs w:val="22"/>
        </w:rPr>
      </w:pPr>
      <w:r w:rsidRPr="00E95FB5">
        <w:rPr>
          <w:rFonts w:eastAsia="Arial" w:cs="Arial"/>
          <w:sz w:val="22"/>
          <w:szCs w:val="22"/>
        </w:rPr>
        <w:t xml:space="preserve">Pour l'attribution </w:t>
      </w:r>
      <w:r w:rsidR="004E2B9F" w:rsidRPr="00E95FB5">
        <w:rPr>
          <w:rFonts w:eastAsia="Arial" w:cs="Arial"/>
          <w:sz w:val="22"/>
          <w:szCs w:val="22"/>
        </w:rPr>
        <w:t>l</w:t>
      </w:r>
      <w:r w:rsidRPr="00E95FB5">
        <w:rPr>
          <w:rFonts w:eastAsia="Arial" w:cs="Arial"/>
          <w:sz w:val="22"/>
          <w:szCs w:val="22"/>
        </w:rPr>
        <w:t>’attributaire doit signer</w:t>
      </w:r>
      <w:r w:rsidR="004204B0">
        <w:rPr>
          <w:rFonts w:eastAsia="Arial" w:cs="Arial"/>
          <w:sz w:val="22"/>
          <w:szCs w:val="22"/>
        </w:rPr>
        <w:t>,</w:t>
      </w:r>
      <w:r w:rsidRPr="00E95FB5">
        <w:rPr>
          <w:rFonts w:eastAsia="Arial" w:cs="Arial"/>
          <w:sz w:val="22"/>
          <w:szCs w:val="22"/>
        </w:rPr>
        <w:t xml:space="preserve"> </w:t>
      </w:r>
      <w:r w:rsidR="00937299" w:rsidRPr="00E95FB5">
        <w:rPr>
          <w:rFonts w:eastAsia="Arial" w:cs="Arial"/>
          <w:sz w:val="22"/>
          <w:szCs w:val="22"/>
        </w:rPr>
        <w:t xml:space="preserve">de préférence </w:t>
      </w:r>
      <w:r w:rsidRPr="00E95FB5">
        <w:rPr>
          <w:rFonts w:eastAsia="Arial" w:cs="Arial"/>
          <w:sz w:val="22"/>
          <w:szCs w:val="22"/>
        </w:rPr>
        <w:t>électroniquement avec un certificat de signature électronique conformément à l’article 11 du présent RC, les documents suivants :</w:t>
      </w:r>
    </w:p>
    <w:p w14:paraId="294DC812" w14:textId="7283122E" w:rsidR="006224EB" w:rsidRPr="00E95FB5" w:rsidRDefault="006224EB" w:rsidP="006224EB">
      <w:pPr>
        <w:pStyle w:val="Paragraphedeliste"/>
        <w:widowControl/>
        <w:numPr>
          <w:ilvl w:val="0"/>
          <w:numId w:val="21"/>
        </w:numPr>
        <w:spacing w:before="57"/>
        <w:jc w:val="both"/>
        <w:textAlignment w:val="center"/>
        <w:rPr>
          <w:rFonts w:ascii="Arial" w:eastAsia="Arial" w:hAnsi="Arial" w:cs="Arial"/>
          <w:sz w:val="22"/>
          <w:szCs w:val="22"/>
        </w:rPr>
      </w:pPr>
      <w:r w:rsidRPr="00E95FB5">
        <w:rPr>
          <w:rFonts w:ascii="Arial" w:eastAsia="Arial" w:hAnsi="Arial" w:cs="Arial"/>
          <w:sz w:val="22"/>
          <w:szCs w:val="22"/>
        </w:rPr>
        <w:t>L’ATTRI 1 (acte d’engagement)</w:t>
      </w:r>
      <w:r w:rsidR="00916E75" w:rsidRPr="00E95FB5">
        <w:rPr>
          <w:rFonts w:ascii="Arial" w:eastAsia="Arial" w:hAnsi="Arial" w:cs="Arial"/>
          <w:sz w:val="22"/>
          <w:szCs w:val="22"/>
        </w:rPr>
        <w:t> ;</w:t>
      </w:r>
    </w:p>
    <w:p w14:paraId="280117D5" w14:textId="6FF678B5" w:rsidR="006224EB" w:rsidRPr="00E95FB5" w:rsidRDefault="00811399" w:rsidP="006224EB">
      <w:pPr>
        <w:pStyle w:val="Paragraphedeliste"/>
        <w:widowControl/>
        <w:numPr>
          <w:ilvl w:val="0"/>
          <w:numId w:val="21"/>
        </w:numPr>
        <w:spacing w:before="57"/>
        <w:jc w:val="both"/>
        <w:textAlignment w:val="center"/>
        <w:rPr>
          <w:rFonts w:ascii="Arial" w:eastAsia="Arial" w:hAnsi="Arial" w:cs="Arial"/>
          <w:sz w:val="22"/>
          <w:szCs w:val="22"/>
        </w:rPr>
      </w:pPr>
      <w:proofErr w:type="gramStart"/>
      <w:r w:rsidRPr="00E95FB5">
        <w:rPr>
          <w:rFonts w:ascii="Arial" w:eastAsia="Arial" w:hAnsi="Arial" w:cs="Arial"/>
          <w:sz w:val="22"/>
          <w:szCs w:val="22"/>
        </w:rPr>
        <w:t>éventuellement</w:t>
      </w:r>
      <w:proofErr w:type="gramEnd"/>
      <w:r w:rsidRPr="00E95FB5">
        <w:rPr>
          <w:rFonts w:ascii="Arial" w:eastAsia="Arial" w:hAnsi="Arial" w:cs="Arial"/>
          <w:sz w:val="22"/>
          <w:szCs w:val="22"/>
        </w:rPr>
        <w:t xml:space="preserve"> </w:t>
      </w:r>
      <w:r w:rsidR="006224EB" w:rsidRPr="00E95FB5">
        <w:rPr>
          <w:rFonts w:ascii="Arial" w:eastAsia="Arial" w:hAnsi="Arial" w:cs="Arial"/>
          <w:sz w:val="22"/>
          <w:szCs w:val="22"/>
        </w:rPr>
        <w:t>le pouvoir</w:t>
      </w:r>
      <w:r w:rsidRPr="00E95FB5">
        <w:rPr>
          <w:rFonts w:ascii="Arial" w:eastAsia="Arial" w:hAnsi="Arial" w:cs="Arial"/>
          <w:sz w:val="22"/>
          <w:szCs w:val="22"/>
        </w:rPr>
        <w:t xml:space="preserve"> du signataire,</w:t>
      </w:r>
      <w:r w:rsidR="006224EB" w:rsidRPr="00E95FB5">
        <w:rPr>
          <w:rFonts w:ascii="Arial" w:eastAsia="Arial" w:hAnsi="Arial" w:cs="Arial"/>
          <w:sz w:val="22"/>
          <w:szCs w:val="22"/>
        </w:rPr>
        <w:t xml:space="preserve"> contresigné par la personne habilité à engager la société</w:t>
      </w:r>
      <w:r w:rsidR="00D64C87">
        <w:rPr>
          <w:rFonts w:ascii="Arial" w:eastAsia="Arial" w:hAnsi="Arial" w:cs="Arial"/>
          <w:sz w:val="22"/>
          <w:szCs w:val="22"/>
        </w:rPr>
        <w:t xml:space="preserve">, si le signataire n’est pas identifié sur l’extrait </w:t>
      </w:r>
      <w:proofErr w:type="spellStart"/>
      <w:r w:rsidR="00D64C87">
        <w:rPr>
          <w:rFonts w:ascii="Arial" w:eastAsia="Arial" w:hAnsi="Arial" w:cs="Arial"/>
          <w:sz w:val="22"/>
          <w:szCs w:val="22"/>
        </w:rPr>
        <w:t>Kbis</w:t>
      </w:r>
      <w:proofErr w:type="spellEnd"/>
      <w:r w:rsidR="00916E75" w:rsidRPr="00E95FB5">
        <w:rPr>
          <w:rFonts w:ascii="Arial" w:eastAsia="Arial" w:hAnsi="Arial" w:cs="Arial"/>
          <w:sz w:val="22"/>
          <w:szCs w:val="22"/>
        </w:rPr>
        <w:t> ;</w:t>
      </w:r>
    </w:p>
    <w:p w14:paraId="4CFC102F" w14:textId="10694471" w:rsidR="006224EB" w:rsidRPr="00E95FB5" w:rsidRDefault="006224EB" w:rsidP="006224EB">
      <w:pPr>
        <w:pStyle w:val="Paragraphedeliste"/>
        <w:widowControl/>
        <w:numPr>
          <w:ilvl w:val="0"/>
          <w:numId w:val="21"/>
        </w:numPr>
        <w:spacing w:before="57"/>
        <w:jc w:val="both"/>
        <w:textAlignment w:val="center"/>
        <w:rPr>
          <w:rFonts w:ascii="Arial" w:eastAsia="Arial" w:hAnsi="Arial" w:cs="Arial"/>
          <w:sz w:val="22"/>
          <w:szCs w:val="22"/>
        </w:rPr>
      </w:pPr>
      <w:proofErr w:type="gramStart"/>
      <w:r w:rsidRPr="00E95FB5">
        <w:rPr>
          <w:rFonts w:ascii="Arial" w:eastAsia="Arial" w:hAnsi="Arial" w:cs="Arial"/>
          <w:sz w:val="22"/>
          <w:szCs w:val="22"/>
        </w:rPr>
        <w:t>en</w:t>
      </w:r>
      <w:proofErr w:type="gramEnd"/>
      <w:r w:rsidRPr="00E95FB5">
        <w:rPr>
          <w:rFonts w:ascii="Arial" w:eastAsia="Arial" w:hAnsi="Arial" w:cs="Arial"/>
          <w:sz w:val="22"/>
          <w:szCs w:val="22"/>
        </w:rPr>
        <w:t xml:space="preserve"> cas de modification en cours de </w:t>
      </w:r>
      <w:r w:rsidR="00FD2ABA" w:rsidRPr="00E95FB5">
        <w:rPr>
          <w:rFonts w:ascii="Arial" w:eastAsia="Arial" w:hAnsi="Arial" w:cs="Arial"/>
          <w:sz w:val="22"/>
          <w:szCs w:val="22"/>
        </w:rPr>
        <w:t>procédure</w:t>
      </w:r>
      <w:r w:rsidRPr="00E95FB5">
        <w:rPr>
          <w:rFonts w:ascii="Arial" w:eastAsia="Arial" w:hAnsi="Arial" w:cs="Arial"/>
          <w:sz w:val="22"/>
          <w:szCs w:val="22"/>
        </w:rPr>
        <w:t>, signer l’annexe à l’acte d’engagement correspondante (demande de précision et mise au point)</w:t>
      </w:r>
      <w:r w:rsidR="00916E75" w:rsidRPr="00E95FB5">
        <w:rPr>
          <w:rFonts w:ascii="Arial" w:eastAsia="Arial" w:hAnsi="Arial" w:cs="Arial"/>
          <w:sz w:val="22"/>
          <w:szCs w:val="22"/>
        </w:rPr>
        <w:t>.</w:t>
      </w:r>
    </w:p>
    <w:p w14:paraId="3366EACB" w14:textId="77777777" w:rsidR="006224EB" w:rsidRPr="00E95FB5" w:rsidRDefault="006224EB" w:rsidP="00DA74A8">
      <w:pPr>
        <w:pStyle w:val="Standard"/>
        <w:rPr>
          <w:rFonts w:cs="Arial"/>
          <w:sz w:val="22"/>
          <w:szCs w:val="22"/>
        </w:rPr>
      </w:pPr>
    </w:p>
    <w:p w14:paraId="3B0C218C" w14:textId="2D1D2807" w:rsidR="0089267C" w:rsidRPr="00E95FB5" w:rsidRDefault="00D06DA6" w:rsidP="00DA74A8">
      <w:pPr>
        <w:pStyle w:val="Standard"/>
        <w:rPr>
          <w:rFonts w:cs="Arial"/>
          <w:b/>
          <w:sz w:val="22"/>
          <w:szCs w:val="22"/>
        </w:rPr>
      </w:pPr>
      <w:r w:rsidRPr="00E95FB5">
        <w:rPr>
          <w:rFonts w:cs="Arial"/>
          <w:b/>
          <w:sz w:val="22"/>
          <w:szCs w:val="22"/>
        </w:rPr>
        <w:t>Lorsque le soumissionnaire est établi en France :</w:t>
      </w:r>
      <w:r w:rsidRPr="00E95FB5">
        <w:rPr>
          <w:rFonts w:cs="Arial"/>
          <w:sz w:val="22"/>
          <w:szCs w:val="22"/>
        </w:rPr>
        <w:t xml:space="preserve"> Pour les entreprises en cours d'inscription - un récépissé de dépôt de déclaration auprès d'un centre de formalités des entreprises (CFE)</w:t>
      </w:r>
      <w:r w:rsidR="00177836" w:rsidRPr="00E95FB5">
        <w:rPr>
          <w:rFonts w:cs="Arial"/>
          <w:sz w:val="22"/>
          <w:szCs w:val="22"/>
        </w:rPr>
        <w:t xml:space="preserve"> </w:t>
      </w:r>
      <w:r w:rsidRPr="00E95FB5">
        <w:rPr>
          <w:rFonts w:cs="Arial"/>
          <w:sz w:val="22"/>
          <w:szCs w:val="22"/>
        </w:rPr>
        <w:t>;</w:t>
      </w:r>
    </w:p>
    <w:p w14:paraId="5B6FD00C" w14:textId="77777777" w:rsidR="0089267C" w:rsidRPr="00E95FB5" w:rsidRDefault="00D06DA6" w:rsidP="00DA74A8">
      <w:pPr>
        <w:pStyle w:val="Standard"/>
        <w:rPr>
          <w:rFonts w:cs="Arial"/>
          <w:sz w:val="22"/>
          <w:szCs w:val="22"/>
        </w:rPr>
      </w:pPr>
      <w:r w:rsidRPr="00E95FB5">
        <w:rPr>
          <w:rFonts w:cs="Arial"/>
          <w:sz w:val="22"/>
          <w:szCs w:val="22"/>
        </w:rPr>
        <w:t>Le cas échéant, dans le cas où elles ne sont pas disponibles sur PLACE, le(s) certificat(s) délivré(s) par les administrations et organismes compétents suivant(s) :</w:t>
      </w:r>
    </w:p>
    <w:p w14:paraId="6B8D548B" w14:textId="0B97C724" w:rsidR="0089267C" w:rsidRPr="00E95FB5" w:rsidRDefault="00D06DA6" w:rsidP="00DA74A8">
      <w:pPr>
        <w:pStyle w:val="Standard"/>
        <w:rPr>
          <w:rFonts w:cs="Arial"/>
          <w:sz w:val="22"/>
          <w:szCs w:val="22"/>
        </w:rPr>
      </w:pPr>
      <w:r w:rsidRPr="00E95FB5">
        <w:rPr>
          <w:rFonts w:cs="Arial"/>
          <w:sz w:val="22"/>
          <w:szCs w:val="22"/>
        </w:rPr>
        <w:br/>
        <w:t>• certificat de conformité aux obligations fiscales (au titre de l'impôt sur le revenu, de l'impôt sur les sociétés et/ou de la taxe sur la valeur ajoutée (TVA)</w:t>
      </w:r>
      <w:r w:rsidR="00062565">
        <w:rPr>
          <w:rFonts w:cs="Arial"/>
          <w:sz w:val="22"/>
          <w:szCs w:val="22"/>
        </w:rPr>
        <w:t>, dont la date d’édition du document est postérieure à la date de demande ;</w:t>
      </w:r>
    </w:p>
    <w:p w14:paraId="27F13FD3" w14:textId="30C31448" w:rsidR="0089267C" w:rsidRPr="00E95FB5" w:rsidRDefault="00D06DA6" w:rsidP="00DA74A8">
      <w:pPr>
        <w:pStyle w:val="Standard"/>
        <w:rPr>
          <w:rFonts w:cs="Arial"/>
          <w:sz w:val="22"/>
          <w:szCs w:val="22"/>
        </w:rPr>
      </w:pPr>
      <w:r w:rsidRPr="00E95FB5">
        <w:rPr>
          <w:rFonts w:cs="Arial"/>
          <w:sz w:val="22"/>
          <w:szCs w:val="22"/>
        </w:rPr>
        <w:t>• certificat de l'article L. 243-15 du code de la sécurité sociale, connu sous le nom d'attestation de vigilance</w:t>
      </w:r>
      <w:r w:rsidR="00062565" w:rsidRPr="00062565">
        <w:rPr>
          <w:rFonts w:cs="Arial"/>
          <w:sz w:val="22"/>
          <w:szCs w:val="22"/>
        </w:rPr>
        <w:t xml:space="preserve"> </w:t>
      </w:r>
      <w:r w:rsidR="00062565">
        <w:rPr>
          <w:rFonts w:cs="Arial"/>
          <w:sz w:val="22"/>
          <w:szCs w:val="22"/>
        </w:rPr>
        <w:t>valable depuis moins de six mois ;</w:t>
      </w:r>
    </w:p>
    <w:p w14:paraId="6D2A47B5" w14:textId="050342B8" w:rsidR="0089267C" w:rsidRPr="00E95FB5" w:rsidRDefault="00D06DA6" w:rsidP="00DA74A8">
      <w:pPr>
        <w:pStyle w:val="Standard"/>
        <w:rPr>
          <w:rFonts w:cs="Arial"/>
          <w:sz w:val="22"/>
          <w:szCs w:val="22"/>
        </w:rPr>
      </w:pPr>
      <w:r w:rsidRPr="00E95FB5">
        <w:rPr>
          <w:rFonts w:cs="Arial"/>
          <w:sz w:val="22"/>
          <w:szCs w:val="22"/>
        </w:rPr>
        <w:t xml:space="preserve">• pour tout employeur occupant au moins vingt salariés, le certificat délivré par l'association de gestion du fonds de développement pour l'insertion professionnelle des personnes handicapées (AGEFIPH), concernant le respect des dispositions des articles L. 5212-1 à L. 5212-11 du </w:t>
      </w:r>
      <w:r w:rsidR="004204B0">
        <w:rPr>
          <w:rFonts w:cs="Arial"/>
          <w:sz w:val="22"/>
          <w:szCs w:val="22"/>
        </w:rPr>
        <w:t>C</w:t>
      </w:r>
      <w:r w:rsidR="004204B0" w:rsidRPr="00E95FB5">
        <w:rPr>
          <w:rFonts w:cs="Arial"/>
          <w:sz w:val="22"/>
          <w:szCs w:val="22"/>
        </w:rPr>
        <w:t xml:space="preserve">ode </w:t>
      </w:r>
      <w:r w:rsidR="00734EBB" w:rsidRPr="00E95FB5">
        <w:rPr>
          <w:rFonts w:cs="Arial"/>
          <w:sz w:val="22"/>
          <w:szCs w:val="22"/>
        </w:rPr>
        <w:t xml:space="preserve">du </w:t>
      </w:r>
      <w:r w:rsidR="004204B0">
        <w:rPr>
          <w:rFonts w:cs="Arial"/>
          <w:sz w:val="22"/>
          <w:szCs w:val="22"/>
        </w:rPr>
        <w:t>T</w:t>
      </w:r>
      <w:r w:rsidR="00734EBB" w:rsidRPr="00E95FB5">
        <w:rPr>
          <w:rFonts w:cs="Arial"/>
          <w:sz w:val="22"/>
          <w:szCs w:val="22"/>
        </w:rPr>
        <w:t>ravail relatif</w:t>
      </w:r>
      <w:r w:rsidRPr="00E95FB5">
        <w:rPr>
          <w:rFonts w:cs="Arial"/>
          <w:sz w:val="22"/>
          <w:szCs w:val="22"/>
        </w:rPr>
        <w:t xml:space="preserve"> à l'emploi des travailleurs handicapés</w:t>
      </w:r>
      <w:r w:rsidR="00707CC4">
        <w:rPr>
          <w:rFonts w:cs="Arial"/>
          <w:sz w:val="22"/>
          <w:szCs w:val="22"/>
        </w:rPr>
        <w:t>.</w:t>
      </w:r>
    </w:p>
    <w:p w14:paraId="0A0DE497" w14:textId="77777777" w:rsidR="0089267C" w:rsidRPr="00E95FB5" w:rsidRDefault="0089267C" w:rsidP="00DA74A8">
      <w:pPr>
        <w:pStyle w:val="Standard"/>
        <w:rPr>
          <w:rFonts w:cs="Arial"/>
          <w:sz w:val="22"/>
          <w:szCs w:val="22"/>
        </w:rPr>
      </w:pPr>
    </w:p>
    <w:p w14:paraId="520735D1" w14:textId="2250A65A" w:rsidR="0089267C" w:rsidRPr="00E95FB5" w:rsidRDefault="00D06DA6" w:rsidP="00DA74A8">
      <w:pPr>
        <w:pStyle w:val="Standard"/>
        <w:rPr>
          <w:rFonts w:cs="Arial"/>
          <w:sz w:val="22"/>
          <w:szCs w:val="22"/>
        </w:rPr>
      </w:pPr>
      <w:r w:rsidRPr="00E95FB5">
        <w:rPr>
          <w:rFonts w:cs="Arial"/>
          <w:b/>
          <w:sz w:val="22"/>
          <w:szCs w:val="22"/>
        </w:rPr>
        <w:t>Lorsque le soumissionnaire est établi hors de France</w:t>
      </w:r>
      <w:r w:rsidRPr="00E95FB5">
        <w:rPr>
          <w:rFonts w:cs="Arial"/>
          <w:sz w:val="22"/>
          <w:szCs w:val="22"/>
        </w:rPr>
        <w:t xml:space="preserve"> : un document mentionnant son numéro individuel d'identification, attribué en application de l'article 286 ter du </w:t>
      </w:r>
      <w:r w:rsidR="004204B0">
        <w:rPr>
          <w:rFonts w:cs="Arial"/>
          <w:sz w:val="22"/>
          <w:szCs w:val="22"/>
        </w:rPr>
        <w:t>C</w:t>
      </w:r>
      <w:r w:rsidRPr="00E95FB5">
        <w:rPr>
          <w:rFonts w:cs="Arial"/>
          <w:sz w:val="22"/>
          <w:szCs w:val="22"/>
        </w:rPr>
        <w:t xml:space="preserve">ode </w:t>
      </w:r>
      <w:r w:rsidR="004204B0">
        <w:rPr>
          <w:rFonts w:cs="Arial"/>
          <w:sz w:val="22"/>
          <w:szCs w:val="22"/>
        </w:rPr>
        <w:t>G</w:t>
      </w:r>
      <w:r w:rsidRPr="00E95FB5">
        <w:rPr>
          <w:rFonts w:cs="Arial"/>
          <w:sz w:val="22"/>
          <w:szCs w:val="22"/>
        </w:rPr>
        <w:t xml:space="preserve">énéral des </w:t>
      </w:r>
      <w:r w:rsidR="004204B0">
        <w:rPr>
          <w:rFonts w:cs="Arial"/>
          <w:sz w:val="22"/>
          <w:szCs w:val="22"/>
        </w:rPr>
        <w:t>I</w:t>
      </w:r>
      <w:r w:rsidRPr="00E95FB5">
        <w:rPr>
          <w:rFonts w:cs="Arial"/>
          <w:sz w:val="22"/>
          <w:szCs w:val="22"/>
        </w:rPr>
        <w:t xml:space="preserve">mpôts. Si le soumissionnaire n'est pas établi dans un pays de l'Union </w:t>
      </w:r>
      <w:r w:rsidR="004204B0">
        <w:rPr>
          <w:rFonts w:cs="Arial"/>
          <w:sz w:val="22"/>
          <w:szCs w:val="22"/>
        </w:rPr>
        <w:t>E</w:t>
      </w:r>
      <w:r w:rsidRPr="00E95FB5">
        <w:rPr>
          <w:rFonts w:cs="Arial"/>
          <w:sz w:val="22"/>
          <w:szCs w:val="22"/>
        </w:rPr>
        <w:t xml:space="preserve">uropéenne, un document mentionnant l'identité et l'adresse du candidat ou les coordonnées de son représentant fiscal ponctuel en </w:t>
      </w:r>
      <w:r w:rsidR="00177836" w:rsidRPr="00E95FB5">
        <w:rPr>
          <w:rFonts w:cs="Arial"/>
          <w:sz w:val="22"/>
          <w:szCs w:val="22"/>
        </w:rPr>
        <w:t xml:space="preserve">France </w:t>
      </w:r>
      <w:r w:rsidRPr="00E95FB5">
        <w:rPr>
          <w:rFonts w:cs="Arial"/>
          <w:sz w:val="22"/>
          <w:szCs w:val="22"/>
        </w:rPr>
        <w:t>;</w:t>
      </w:r>
    </w:p>
    <w:p w14:paraId="79A87F45" w14:textId="2AC6778D" w:rsidR="0089267C" w:rsidRPr="00E95FB5" w:rsidRDefault="00D06DA6" w:rsidP="00DA74A8">
      <w:pPr>
        <w:pStyle w:val="Standard"/>
        <w:rPr>
          <w:rFonts w:cs="Arial"/>
          <w:b/>
          <w:sz w:val="22"/>
          <w:szCs w:val="22"/>
        </w:rPr>
      </w:pPr>
      <w:r w:rsidRPr="00E95FB5">
        <w:rPr>
          <w:rFonts w:cs="Arial"/>
          <w:b/>
          <w:sz w:val="22"/>
          <w:szCs w:val="22"/>
        </w:rPr>
        <w:t>Lorsque le soumissionnaire est établi hors de France</w:t>
      </w:r>
      <w:r w:rsidRPr="00E95FB5">
        <w:rPr>
          <w:rFonts w:cs="Arial"/>
          <w:sz w:val="22"/>
          <w:szCs w:val="22"/>
        </w:rPr>
        <w:t xml:space="preserve"> : un document attestant de la régularité de la situation sociale du cocontractant au regard du règlement (CE) n°883/2004 du 29 avril 2004 ou d'une convention internationale de sécurité sociale et, lorsque la législation du pays de domiciliation le prévoit, un document émanant de l'organisme gérant le régime social obligatoire et mentionnant que le cocontractant est à jour de ses déclarations sociales et du paiement des cotisations afférentes, ou un document équivalent ou, à défaut, une attestation de fourniture des déclarations sociales et de paiement des cotisations et contributions de sécurité sociale prévue à l' article L. 243-15 du code de la sécurité sociale</w:t>
      </w:r>
      <w:r w:rsidR="00177836" w:rsidRPr="00E95FB5">
        <w:rPr>
          <w:rFonts w:cs="Arial"/>
          <w:sz w:val="22"/>
          <w:szCs w:val="22"/>
        </w:rPr>
        <w:t xml:space="preserve"> </w:t>
      </w:r>
      <w:r w:rsidRPr="00E95FB5">
        <w:rPr>
          <w:rFonts w:cs="Arial"/>
          <w:sz w:val="22"/>
          <w:szCs w:val="22"/>
        </w:rPr>
        <w:t>;</w:t>
      </w:r>
    </w:p>
    <w:p w14:paraId="50276CEE" w14:textId="5478C6E6" w:rsidR="0089267C" w:rsidRPr="00E95FB5" w:rsidRDefault="00D06DA6" w:rsidP="00DA74A8">
      <w:pPr>
        <w:pStyle w:val="Standard"/>
        <w:rPr>
          <w:rFonts w:cs="Arial"/>
          <w:b/>
          <w:sz w:val="22"/>
          <w:szCs w:val="22"/>
        </w:rPr>
      </w:pPr>
      <w:r w:rsidRPr="00E95FB5">
        <w:rPr>
          <w:rFonts w:cs="Arial"/>
          <w:b/>
          <w:sz w:val="22"/>
          <w:szCs w:val="22"/>
        </w:rPr>
        <w:t>Lorsque le soumissionnaire est établi hors de France</w:t>
      </w:r>
      <w:r w:rsidRPr="00E95FB5">
        <w:rPr>
          <w:rFonts w:cs="Arial"/>
          <w:sz w:val="22"/>
          <w:szCs w:val="22"/>
        </w:rPr>
        <w:t xml:space="preserve"> : un extrait du registre pertinent au sens de l'article R.2143-9 du </w:t>
      </w:r>
      <w:r w:rsidR="004204B0">
        <w:rPr>
          <w:rFonts w:cs="Arial"/>
          <w:sz w:val="22"/>
          <w:szCs w:val="22"/>
        </w:rPr>
        <w:t>C</w:t>
      </w:r>
      <w:r w:rsidRPr="00E95FB5">
        <w:rPr>
          <w:rFonts w:cs="Arial"/>
          <w:sz w:val="22"/>
          <w:szCs w:val="22"/>
        </w:rPr>
        <w:t xml:space="preserve">ode de la </w:t>
      </w:r>
      <w:r w:rsidR="004204B0">
        <w:rPr>
          <w:rFonts w:cs="Arial"/>
          <w:sz w:val="22"/>
          <w:szCs w:val="22"/>
        </w:rPr>
        <w:t>C</w:t>
      </w:r>
      <w:r w:rsidRPr="00E95FB5">
        <w:rPr>
          <w:rFonts w:cs="Arial"/>
          <w:sz w:val="22"/>
          <w:szCs w:val="22"/>
        </w:rPr>
        <w:t xml:space="preserve">ommande </w:t>
      </w:r>
      <w:r w:rsidR="004204B0">
        <w:rPr>
          <w:rFonts w:cs="Arial"/>
          <w:sz w:val="22"/>
          <w:szCs w:val="22"/>
        </w:rPr>
        <w:t>P</w:t>
      </w:r>
      <w:r w:rsidRPr="00E95FB5">
        <w:rPr>
          <w:rFonts w:cs="Arial"/>
          <w:sz w:val="22"/>
          <w:szCs w:val="22"/>
        </w:rPr>
        <w:t>ublique, ou un document équivalent délivré par l'autorité judiciaire ou administrative compétente du pays d'origine, attestant de l'absence de cas d'exclusion. Pour les entreprises en cours de création, un document datant de moins de 6 mois émanant de l'autorité habilitée à recevoir l'inscription au registre professionnel et attestant de la demande d'immatriculation audit registre</w:t>
      </w:r>
      <w:r w:rsidR="00177836" w:rsidRPr="00E95FB5">
        <w:rPr>
          <w:rFonts w:cs="Arial"/>
          <w:sz w:val="22"/>
          <w:szCs w:val="22"/>
        </w:rPr>
        <w:t xml:space="preserve"> </w:t>
      </w:r>
      <w:r w:rsidRPr="00E95FB5">
        <w:rPr>
          <w:rFonts w:cs="Arial"/>
          <w:sz w:val="22"/>
          <w:szCs w:val="22"/>
        </w:rPr>
        <w:t>;</w:t>
      </w:r>
    </w:p>
    <w:p w14:paraId="138AD1D6" w14:textId="77777777" w:rsidR="0089267C" w:rsidRPr="00E95FB5" w:rsidRDefault="00D06DA6" w:rsidP="00DA74A8">
      <w:pPr>
        <w:pStyle w:val="Standard"/>
        <w:rPr>
          <w:rFonts w:cs="Arial"/>
          <w:b/>
          <w:sz w:val="22"/>
          <w:szCs w:val="22"/>
        </w:rPr>
      </w:pPr>
      <w:r w:rsidRPr="00E95FB5">
        <w:rPr>
          <w:rFonts w:cs="Arial"/>
          <w:b/>
          <w:sz w:val="22"/>
          <w:szCs w:val="22"/>
        </w:rPr>
        <w:t>Lorsque le soumissionnaire est établi hors de France</w:t>
      </w:r>
      <w:r w:rsidRPr="00E95FB5">
        <w:rPr>
          <w:rFonts w:cs="Arial"/>
          <w:sz w:val="22"/>
          <w:szCs w:val="22"/>
        </w:rPr>
        <w:t xml:space="preserve"> : Le cas échéant, en cas de recours à des travailleurs détachés, dans les conditions définies à l'article L.1262-1 du code du travail :</w:t>
      </w:r>
    </w:p>
    <w:p w14:paraId="4FA0BD62" w14:textId="04111EA2" w:rsidR="0089267C" w:rsidRPr="00E95FB5" w:rsidRDefault="00D06DA6" w:rsidP="00DA74A8">
      <w:pPr>
        <w:pStyle w:val="Standard"/>
        <w:rPr>
          <w:rFonts w:cs="Arial"/>
          <w:b/>
          <w:sz w:val="22"/>
          <w:szCs w:val="22"/>
        </w:rPr>
      </w:pPr>
      <w:r w:rsidRPr="00E95FB5">
        <w:rPr>
          <w:rFonts w:cs="Arial"/>
          <w:sz w:val="22"/>
          <w:szCs w:val="22"/>
        </w:rPr>
        <w:t>a) L'accusé de réception de la déclaration de détachement effectuée sur le télé-service " SIPSI " du ministère chargé du travail, conformément aux articles R. 1263-5 et R. 1263-7 du code du travail</w:t>
      </w:r>
      <w:r w:rsidR="00177836" w:rsidRPr="00E95FB5">
        <w:rPr>
          <w:rFonts w:cs="Arial"/>
          <w:sz w:val="22"/>
          <w:szCs w:val="22"/>
        </w:rPr>
        <w:t xml:space="preserve"> </w:t>
      </w:r>
      <w:r w:rsidRPr="00E95FB5">
        <w:rPr>
          <w:rFonts w:cs="Arial"/>
          <w:sz w:val="22"/>
          <w:szCs w:val="22"/>
        </w:rPr>
        <w:t>;</w:t>
      </w:r>
    </w:p>
    <w:p w14:paraId="648E2CBE" w14:textId="77777777" w:rsidR="0089267C" w:rsidRPr="00E95FB5" w:rsidRDefault="00D06DA6" w:rsidP="00DA74A8">
      <w:pPr>
        <w:pStyle w:val="Standard"/>
        <w:rPr>
          <w:rFonts w:cs="Arial"/>
          <w:b/>
          <w:sz w:val="22"/>
          <w:szCs w:val="22"/>
        </w:rPr>
      </w:pPr>
      <w:r w:rsidRPr="00E95FB5">
        <w:rPr>
          <w:rFonts w:cs="Arial"/>
          <w:sz w:val="22"/>
          <w:szCs w:val="22"/>
        </w:rPr>
        <w:t xml:space="preserve">b) Une attestation sur l'honneur certifiant que le cocontractant s'est, le cas échéant, acquitté du paiement des sommes dues au titre des amendes prévues aux articles L. 1263-6, L. 1264-1, L. 1264-2 et L. 8115-1 du code du travail. Cette attestation comporte les nom, prénom, raison sociale </w:t>
      </w:r>
      <w:r w:rsidRPr="00E95FB5">
        <w:rPr>
          <w:rFonts w:cs="Arial"/>
          <w:sz w:val="22"/>
          <w:szCs w:val="22"/>
        </w:rPr>
        <w:lastRenderedPageBreak/>
        <w:t>du cocontractant et la signature de son représentant légal.</w:t>
      </w:r>
    </w:p>
    <w:p w14:paraId="3D57748D" w14:textId="77777777" w:rsidR="0089267C" w:rsidRPr="00E95FB5" w:rsidRDefault="00D06DA6" w:rsidP="00DA74A8">
      <w:pPr>
        <w:pStyle w:val="Standard"/>
        <w:rPr>
          <w:rFonts w:cs="Arial"/>
          <w:b/>
          <w:sz w:val="22"/>
          <w:szCs w:val="22"/>
        </w:rPr>
      </w:pPr>
      <w:r w:rsidRPr="00E95FB5">
        <w:rPr>
          <w:rFonts w:cs="Arial"/>
          <w:b/>
          <w:sz w:val="22"/>
          <w:szCs w:val="22"/>
        </w:rPr>
        <w:t>Lorsque le soumissionnaire est établi hors de France</w:t>
      </w:r>
      <w:r w:rsidRPr="00E95FB5">
        <w:rPr>
          <w:rFonts w:cs="Arial"/>
          <w:sz w:val="22"/>
          <w:szCs w:val="22"/>
        </w:rPr>
        <w:t xml:space="preserve"> : Lorsque les autorités compétentes du pays d'origine ou d'établissement du soumissionnaire ne délivrent pas les moyens de preuve ou si les documents délivrés ne mentionnent pas tous les cas d'interdiction de soumissionner, le soumissionnaire peut fournir une déclaration sous serment, ou dans les pays où une telle procédure n'existe pas, par une déclaration solennelle faite par l'intéressé devant une autorité judiciaire ou administrative, un notaire ou un organisme professionnel qualifié de pays d'origine ou d'établissement</w:t>
      </w:r>
    </w:p>
    <w:p w14:paraId="5F1F24E8" w14:textId="734B70CA" w:rsidR="0089267C" w:rsidRPr="00E95FB5" w:rsidRDefault="00D06DA6" w:rsidP="003C09EA">
      <w:pPr>
        <w:pStyle w:val="Style2"/>
        <w:rPr>
          <w:rFonts w:cs="Arial"/>
          <w:sz w:val="22"/>
          <w:szCs w:val="22"/>
        </w:rPr>
      </w:pPr>
      <w:bookmarkStart w:id="63" w:name="_Toc95119152"/>
      <w:bookmarkStart w:id="64" w:name="_Toc210741401"/>
      <w:r w:rsidRPr="00E95FB5">
        <w:rPr>
          <w:rFonts w:cs="Arial"/>
          <w:sz w:val="22"/>
          <w:szCs w:val="22"/>
        </w:rPr>
        <w:t>Mise au point</w:t>
      </w:r>
      <w:bookmarkEnd w:id="63"/>
      <w:bookmarkEnd w:id="64"/>
    </w:p>
    <w:p w14:paraId="159703E9" w14:textId="3DB80E96" w:rsidR="0089267C" w:rsidRPr="00E95FB5" w:rsidRDefault="00F36838" w:rsidP="00937299">
      <w:pPr>
        <w:pStyle w:val="Texte"/>
        <w:rPr>
          <w:rFonts w:cs="Arial"/>
          <w:sz w:val="22"/>
          <w:szCs w:val="22"/>
        </w:rPr>
      </w:pPr>
      <w:r w:rsidRPr="00E95FB5">
        <w:rPr>
          <w:rFonts w:cs="Arial"/>
          <w:sz w:val="22"/>
          <w:szCs w:val="22"/>
        </w:rPr>
        <w:t xml:space="preserve">Le pouvoir adjudicateur </w:t>
      </w:r>
      <w:r w:rsidR="00D06DA6" w:rsidRPr="00E95FB5">
        <w:rPr>
          <w:rFonts w:cs="Arial"/>
          <w:sz w:val="22"/>
          <w:szCs w:val="22"/>
        </w:rPr>
        <w:t>et le soumissionnaire retenu peuvent procéder à une mise au point des composantes de l'accord-cadre. Cette mise au point ne peut avoir pour objet de</w:t>
      </w:r>
      <w:r w:rsidR="00FF3412" w:rsidRPr="00E95FB5">
        <w:rPr>
          <w:rFonts w:cs="Arial"/>
          <w:sz w:val="22"/>
          <w:szCs w:val="22"/>
        </w:rPr>
        <w:t xml:space="preserve"> </w:t>
      </w:r>
      <w:r w:rsidR="00D06DA6" w:rsidRPr="00E95FB5">
        <w:rPr>
          <w:rFonts w:cs="Arial"/>
          <w:sz w:val="22"/>
          <w:szCs w:val="22"/>
        </w:rPr>
        <w:t>modifier des éléments substantiels de l'offr</w:t>
      </w:r>
      <w:r w:rsidR="00FF3412" w:rsidRPr="00E95FB5">
        <w:rPr>
          <w:rFonts w:cs="Arial"/>
          <w:sz w:val="22"/>
          <w:szCs w:val="22"/>
        </w:rPr>
        <w:t>e ou du présent marché</w:t>
      </w:r>
      <w:r w:rsidR="00D06DA6" w:rsidRPr="00E95FB5">
        <w:rPr>
          <w:rFonts w:cs="Arial"/>
          <w:sz w:val="22"/>
          <w:szCs w:val="22"/>
        </w:rPr>
        <w:t>.</w:t>
      </w:r>
    </w:p>
    <w:p w14:paraId="22BC9CDC" w14:textId="168F53B4" w:rsidR="0089267C" w:rsidRPr="00E95FB5" w:rsidRDefault="00D06DA6" w:rsidP="003C09EA">
      <w:pPr>
        <w:pStyle w:val="Style2"/>
        <w:rPr>
          <w:rFonts w:cs="Arial"/>
          <w:sz w:val="22"/>
          <w:szCs w:val="22"/>
        </w:rPr>
      </w:pPr>
      <w:bookmarkStart w:id="65" w:name="_Toc95119153"/>
      <w:bookmarkStart w:id="66" w:name="_Toc210741402"/>
      <w:r w:rsidRPr="00E95FB5">
        <w:rPr>
          <w:rFonts w:cs="Arial"/>
          <w:sz w:val="22"/>
          <w:szCs w:val="22"/>
        </w:rPr>
        <w:t>Signature d</w:t>
      </w:r>
      <w:bookmarkEnd w:id="65"/>
      <w:r w:rsidR="00177836" w:rsidRPr="00E95FB5">
        <w:rPr>
          <w:rFonts w:cs="Arial"/>
          <w:sz w:val="22"/>
          <w:szCs w:val="22"/>
        </w:rPr>
        <w:t>u marché</w:t>
      </w:r>
      <w:bookmarkEnd w:id="66"/>
    </w:p>
    <w:p w14:paraId="351B64FE" w14:textId="0189351A" w:rsidR="006C7C0B" w:rsidRPr="00E95FB5" w:rsidRDefault="006C7C0B" w:rsidP="00DA74A8">
      <w:pPr>
        <w:pStyle w:val="Standard"/>
        <w:rPr>
          <w:rFonts w:cs="Arial"/>
          <w:sz w:val="22"/>
          <w:szCs w:val="22"/>
        </w:rPr>
      </w:pPr>
      <w:r w:rsidRPr="00E95FB5">
        <w:rPr>
          <w:rFonts w:cs="Arial"/>
          <w:sz w:val="22"/>
          <w:szCs w:val="22"/>
        </w:rPr>
        <w:t xml:space="preserve">La signature électronique est souhaitée prioritairement par </w:t>
      </w:r>
      <w:r w:rsidR="00333D1C" w:rsidRPr="00E95FB5">
        <w:rPr>
          <w:rFonts w:cs="Arial"/>
          <w:sz w:val="22"/>
          <w:szCs w:val="22"/>
        </w:rPr>
        <w:t>le pouvoir adjudicateur</w:t>
      </w:r>
      <w:r w:rsidRPr="00E95FB5">
        <w:rPr>
          <w:rFonts w:cs="Arial"/>
          <w:sz w:val="22"/>
          <w:szCs w:val="22"/>
        </w:rPr>
        <w:t>.</w:t>
      </w:r>
    </w:p>
    <w:p w14:paraId="76FE2469" w14:textId="087CCC87" w:rsidR="006C7C0B" w:rsidRPr="00E95FB5" w:rsidRDefault="00177836" w:rsidP="00DA74A8">
      <w:pPr>
        <w:pStyle w:val="Standard"/>
        <w:rPr>
          <w:rFonts w:cs="Arial"/>
          <w:sz w:val="22"/>
          <w:szCs w:val="22"/>
        </w:rPr>
      </w:pPr>
      <w:r w:rsidRPr="00E95FB5">
        <w:rPr>
          <w:rFonts w:cs="Arial"/>
          <w:sz w:val="22"/>
          <w:szCs w:val="22"/>
        </w:rPr>
        <w:t>Le marché</w:t>
      </w:r>
      <w:r w:rsidR="006C7C0B" w:rsidRPr="00E95FB5">
        <w:rPr>
          <w:rFonts w:cs="Arial"/>
          <w:sz w:val="22"/>
          <w:szCs w:val="22"/>
        </w:rPr>
        <w:t xml:space="preserve"> est signé par le soumissionnaire retenu au moyen de l'acte d'engagement (formulaire ATTRI1) qui lui est adressé par </w:t>
      </w:r>
      <w:r w:rsidR="00333D1C" w:rsidRPr="00E95FB5">
        <w:rPr>
          <w:rFonts w:cs="Arial"/>
          <w:sz w:val="22"/>
          <w:szCs w:val="22"/>
        </w:rPr>
        <w:t>le pouvoir adjudicateur</w:t>
      </w:r>
      <w:r w:rsidR="00040915" w:rsidRPr="00E95FB5">
        <w:rPr>
          <w:rFonts w:cs="Arial"/>
          <w:sz w:val="22"/>
          <w:szCs w:val="22"/>
        </w:rPr>
        <w:t>.</w:t>
      </w:r>
    </w:p>
    <w:p w14:paraId="0EC7BC92" w14:textId="5F52C84C" w:rsidR="006C7C0B" w:rsidRPr="00E95FB5" w:rsidRDefault="006C7C0B" w:rsidP="00DA74A8">
      <w:pPr>
        <w:pStyle w:val="Standard"/>
        <w:rPr>
          <w:rFonts w:cs="Arial"/>
          <w:sz w:val="22"/>
          <w:szCs w:val="22"/>
        </w:rPr>
      </w:pPr>
      <w:r w:rsidRPr="00E95FB5">
        <w:rPr>
          <w:rFonts w:cs="Arial"/>
          <w:sz w:val="22"/>
          <w:szCs w:val="22"/>
        </w:rPr>
        <w:t>La signature électronique doit respecter les exigences prévues à l'article "MODALITES DE SIGNATURE ELECTRONIQUE"</w:t>
      </w:r>
      <w:r w:rsidR="00916E75" w:rsidRPr="00E95FB5">
        <w:rPr>
          <w:rFonts w:cs="Arial"/>
          <w:sz w:val="22"/>
          <w:szCs w:val="22"/>
        </w:rPr>
        <w:t>.</w:t>
      </w:r>
    </w:p>
    <w:p w14:paraId="1F99DA39" w14:textId="74E31ED2" w:rsidR="006C7C0B" w:rsidRPr="00E95FB5" w:rsidRDefault="006C7C0B" w:rsidP="0095796C">
      <w:pPr>
        <w:jc w:val="both"/>
        <w:rPr>
          <w:rFonts w:ascii="Arial" w:hAnsi="Arial" w:cs="Arial"/>
          <w:color w:val="1F497D"/>
          <w:sz w:val="22"/>
          <w:szCs w:val="22"/>
        </w:rPr>
      </w:pPr>
      <w:r w:rsidRPr="00E95FB5">
        <w:rPr>
          <w:rFonts w:ascii="Arial" w:hAnsi="Arial" w:cs="Arial"/>
          <w:iCs/>
          <w:sz w:val="22"/>
          <w:szCs w:val="22"/>
        </w:rPr>
        <w:t>A défaut de disposer d’une signature électronique conforme lors de la phase d’attribution, l’attributaire appose la signature originale sur l’ATTRI1 et le fait parvenir</w:t>
      </w:r>
      <w:r w:rsidR="00333D1C" w:rsidRPr="00E95FB5">
        <w:rPr>
          <w:rFonts w:ascii="Arial" w:hAnsi="Arial" w:cs="Arial"/>
          <w:iCs/>
          <w:sz w:val="22"/>
          <w:szCs w:val="22"/>
        </w:rPr>
        <w:t xml:space="preserve"> au pouvoir </w:t>
      </w:r>
      <w:r w:rsidR="004E2B9F" w:rsidRPr="00E95FB5">
        <w:rPr>
          <w:rFonts w:ascii="Arial" w:hAnsi="Arial" w:cs="Arial"/>
          <w:iCs/>
          <w:sz w:val="22"/>
          <w:szCs w:val="22"/>
        </w:rPr>
        <w:t>adjudicateur dans</w:t>
      </w:r>
      <w:r w:rsidRPr="00E95FB5">
        <w:rPr>
          <w:rFonts w:ascii="Arial" w:hAnsi="Arial" w:cs="Arial"/>
          <w:iCs/>
          <w:sz w:val="22"/>
          <w:szCs w:val="22"/>
        </w:rPr>
        <w:t xml:space="preserve"> </w:t>
      </w:r>
      <w:r w:rsidR="00707CC4">
        <w:rPr>
          <w:rFonts w:ascii="Arial" w:hAnsi="Arial" w:cs="Arial"/>
          <w:iCs/>
          <w:sz w:val="22"/>
          <w:szCs w:val="22"/>
        </w:rPr>
        <w:t>les plus brefs délais</w:t>
      </w:r>
      <w:r w:rsidRPr="00E95FB5">
        <w:rPr>
          <w:rFonts w:ascii="Arial" w:hAnsi="Arial" w:cs="Arial"/>
          <w:iCs/>
          <w:sz w:val="22"/>
          <w:szCs w:val="22"/>
        </w:rPr>
        <w:t>.</w:t>
      </w:r>
    </w:p>
    <w:p w14:paraId="396A4C92" w14:textId="2FCF2A49" w:rsidR="0089267C" w:rsidRPr="00E95FB5" w:rsidRDefault="00D06DA6" w:rsidP="001736DD">
      <w:pPr>
        <w:pStyle w:val="Style1"/>
        <w:rPr>
          <w:sz w:val="22"/>
          <w:szCs w:val="22"/>
        </w:rPr>
      </w:pPr>
      <w:bookmarkStart w:id="67" w:name="_Toc95119154"/>
      <w:bookmarkStart w:id="68" w:name="_Toc210741403"/>
      <w:r w:rsidRPr="00E95FB5">
        <w:rPr>
          <w:sz w:val="22"/>
          <w:szCs w:val="22"/>
        </w:rPr>
        <w:t>LANGUE</w:t>
      </w:r>
      <w:bookmarkEnd w:id="67"/>
      <w:bookmarkEnd w:id="68"/>
    </w:p>
    <w:p w14:paraId="3E0856E1" w14:textId="77777777" w:rsidR="0089267C" w:rsidRPr="00E95FB5" w:rsidRDefault="00D06DA6" w:rsidP="00DA74A8">
      <w:pPr>
        <w:pStyle w:val="Standard"/>
        <w:rPr>
          <w:rFonts w:cs="Arial"/>
          <w:sz w:val="22"/>
          <w:szCs w:val="22"/>
        </w:rPr>
      </w:pPr>
      <w:r w:rsidRPr="00E95FB5">
        <w:rPr>
          <w:rFonts w:cs="Arial"/>
          <w:sz w:val="22"/>
          <w:szCs w:val="22"/>
        </w:rPr>
        <w:t>Les documents et informations doivent être rédigés en langue française ou, à défaut, être accompagnées d'une traduction en français.</w:t>
      </w:r>
    </w:p>
    <w:p w14:paraId="6963E088" w14:textId="6C6CB692" w:rsidR="0089267C" w:rsidRPr="00E95FB5" w:rsidRDefault="00D06DA6" w:rsidP="001736DD">
      <w:pPr>
        <w:pStyle w:val="Style1"/>
        <w:rPr>
          <w:sz w:val="22"/>
          <w:szCs w:val="22"/>
        </w:rPr>
      </w:pPr>
      <w:bookmarkStart w:id="69" w:name="_Toc95119155"/>
      <w:bookmarkStart w:id="70" w:name="_Toc210741404"/>
      <w:r w:rsidRPr="00E95FB5">
        <w:rPr>
          <w:sz w:val="22"/>
          <w:szCs w:val="22"/>
        </w:rPr>
        <w:t>CONTENTIEUX</w:t>
      </w:r>
      <w:bookmarkEnd w:id="69"/>
      <w:bookmarkEnd w:id="70"/>
    </w:p>
    <w:p w14:paraId="3382BD2A" w14:textId="4736A08B" w:rsidR="00FF3412" w:rsidRPr="00E95FB5" w:rsidRDefault="00FF3412" w:rsidP="0076585B">
      <w:pPr>
        <w:pStyle w:val="Texte"/>
        <w:rPr>
          <w:rFonts w:cs="Arial"/>
          <w:b/>
          <w:sz w:val="22"/>
          <w:szCs w:val="22"/>
        </w:rPr>
      </w:pPr>
      <w:r w:rsidRPr="00E95FB5">
        <w:rPr>
          <w:rFonts w:cs="Arial"/>
          <w:b/>
          <w:sz w:val="22"/>
          <w:szCs w:val="22"/>
        </w:rPr>
        <w:t>Voies et délais de recours :</w:t>
      </w:r>
    </w:p>
    <w:p w14:paraId="399FB3CC" w14:textId="0E9806EB" w:rsidR="00FF3412" w:rsidRPr="00E95FB5" w:rsidRDefault="00FF3412" w:rsidP="00FF3412">
      <w:pPr>
        <w:widowControl/>
        <w:spacing w:before="57"/>
        <w:jc w:val="both"/>
        <w:textAlignment w:val="center"/>
        <w:rPr>
          <w:rFonts w:ascii="Arial" w:hAnsi="Arial" w:cs="Arial"/>
          <w:sz w:val="22"/>
          <w:szCs w:val="22"/>
        </w:rPr>
      </w:pPr>
      <w:r w:rsidRPr="00E95FB5">
        <w:rPr>
          <w:rFonts w:ascii="Arial" w:hAnsi="Arial" w:cs="Arial"/>
          <w:sz w:val="22"/>
          <w:szCs w:val="22"/>
        </w:rPr>
        <w:t>1) Référé pré contractuel (article L.551-1 du Code de la Justice Administrative –</w:t>
      </w:r>
      <w:r w:rsidR="004204B0">
        <w:rPr>
          <w:rFonts w:ascii="Arial" w:hAnsi="Arial" w:cs="Arial"/>
          <w:sz w:val="22"/>
          <w:szCs w:val="22"/>
        </w:rPr>
        <w:t xml:space="preserve"> </w:t>
      </w:r>
      <w:r w:rsidRPr="00E95FB5">
        <w:rPr>
          <w:rFonts w:ascii="Arial" w:hAnsi="Arial" w:cs="Arial"/>
          <w:sz w:val="22"/>
          <w:szCs w:val="22"/>
        </w:rPr>
        <w:t>CJA), la requête devant être introduite avant la conclusion du contrat.</w:t>
      </w:r>
    </w:p>
    <w:p w14:paraId="3EC17426" w14:textId="1DE91B0C" w:rsidR="00FF3412" w:rsidRPr="00E95FB5" w:rsidRDefault="00FF3412" w:rsidP="00FF3412">
      <w:pPr>
        <w:widowControl/>
        <w:spacing w:before="57"/>
        <w:jc w:val="both"/>
        <w:textAlignment w:val="center"/>
        <w:rPr>
          <w:rFonts w:ascii="Arial" w:hAnsi="Arial" w:cs="Arial"/>
          <w:sz w:val="22"/>
          <w:szCs w:val="22"/>
        </w:rPr>
      </w:pPr>
      <w:r w:rsidRPr="00E95FB5">
        <w:rPr>
          <w:rFonts w:ascii="Arial" w:hAnsi="Arial" w:cs="Arial"/>
          <w:sz w:val="22"/>
          <w:szCs w:val="22"/>
        </w:rPr>
        <w:t>2) Recours pour excès de pouvoir contre la décision d</w:t>
      </w:r>
      <w:r w:rsidR="00333D1C" w:rsidRPr="00E95FB5">
        <w:rPr>
          <w:rFonts w:ascii="Arial" w:hAnsi="Arial" w:cs="Arial"/>
          <w:sz w:val="22"/>
          <w:szCs w:val="22"/>
        </w:rPr>
        <w:t xml:space="preserve">u pouvoir </w:t>
      </w:r>
      <w:r w:rsidR="004E2B9F" w:rsidRPr="00E95FB5">
        <w:rPr>
          <w:rFonts w:ascii="Arial" w:hAnsi="Arial" w:cs="Arial"/>
          <w:sz w:val="22"/>
          <w:szCs w:val="22"/>
        </w:rPr>
        <w:t>adjudicateur d’abandonner</w:t>
      </w:r>
      <w:r w:rsidRPr="00E95FB5">
        <w:rPr>
          <w:rFonts w:ascii="Arial" w:hAnsi="Arial" w:cs="Arial"/>
          <w:sz w:val="22"/>
          <w:szCs w:val="22"/>
        </w:rPr>
        <w:t xml:space="preserve"> la procédure de marché en la rendant infructueuse ou sans suite et / ou les clauses réglementaires du contrat dans un délai de deux mois (article R421-1 du CJA) à compter de la publication ou notification de la décision attaquée.</w:t>
      </w:r>
    </w:p>
    <w:p w14:paraId="1E91A3E2" w14:textId="77777777" w:rsidR="00FF3412" w:rsidRPr="00E95FB5" w:rsidRDefault="00FF3412" w:rsidP="00FF3412">
      <w:pPr>
        <w:widowControl/>
        <w:spacing w:before="57"/>
        <w:jc w:val="both"/>
        <w:textAlignment w:val="center"/>
        <w:rPr>
          <w:rFonts w:ascii="Arial" w:hAnsi="Arial" w:cs="Arial"/>
          <w:sz w:val="22"/>
          <w:szCs w:val="22"/>
        </w:rPr>
      </w:pPr>
      <w:r w:rsidRPr="00E95FB5">
        <w:rPr>
          <w:rFonts w:ascii="Arial" w:hAnsi="Arial" w:cs="Arial"/>
          <w:sz w:val="22"/>
          <w:szCs w:val="22"/>
        </w:rPr>
        <w:t>3) Référé contractuel (article L.551-13 du CJA) dans un délai de 31 jours à compter de la publication de l'avis d'attribution (ou, à défaut d'un tel avis, dans un délai de 6 mois à compter de la conclusion du contrat).</w:t>
      </w:r>
    </w:p>
    <w:p w14:paraId="5448D2EB" w14:textId="77777777" w:rsidR="00FF3412" w:rsidRPr="00E95FB5" w:rsidRDefault="00FF3412" w:rsidP="00FF3412">
      <w:pPr>
        <w:widowControl/>
        <w:spacing w:before="57"/>
        <w:jc w:val="both"/>
        <w:textAlignment w:val="center"/>
        <w:rPr>
          <w:rFonts w:ascii="Arial" w:hAnsi="Arial" w:cs="Arial"/>
          <w:sz w:val="22"/>
          <w:szCs w:val="22"/>
        </w:rPr>
      </w:pPr>
      <w:r w:rsidRPr="00E95FB5">
        <w:rPr>
          <w:rFonts w:ascii="Arial" w:hAnsi="Arial" w:cs="Arial"/>
          <w:sz w:val="22"/>
          <w:szCs w:val="22"/>
        </w:rPr>
        <w:t>4) Recours en contestation de validité du contrat (recours de pleine juridiction par la décision du Conseil d'Etat du 4 avril 2014 DEPARTEMENT DU TARN-ET-GARONNE, n°358994) par tout tiers susceptible d'être lésé dans leurs intérêts, assorti, le cas échéant de conclusions indemnitaires, dans un délai de deux mois à compter de la publicité de la conclusion de l'accord-cadre.</w:t>
      </w:r>
    </w:p>
    <w:p w14:paraId="08D05598" w14:textId="317CFEFC" w:rsidR="00FF3412" w:rsidRPr="00E95FB5" w:rsidRDefault="00FF3412" w:rsidP="00FF3412">
      <w:pPr>
        <w:widowControl/>
        <w:spacing w:before="57"/>
        <w:jc w:val="both"/>
        <w:textAlignment w:val="center"/>
        <w:rPr>
          <w:rFonts w:ascii="Arial" w:hAnsi="Arial" w:cs="Arial"/>
          <w:sz w:val="22"/>
          <w:szCs w:val="22"/>
        </w:rPr>
      </w:pPr>
      <w:r w:rsidRPr="00E95FB5">
        <w:rPr>
          <w:rFonts w:ascii="Arial" w:hAnsi="Arial" w:cs="Arial"/>
          <w:sz w:val="22"/>
          <w:szCs w:val="22"/>
        </w:rPr>
        <w:t>5) Recours indemnitaire (article R.421-1 et suivants du CJA), dans les deux mois à compter d'une décision expresse, ou sans délai pour une décision implicite, rejetant une demande préalable, et sous réserve des dispositions relatives à la prescription quadriennale. Les recours contre les actes pris pour l’exécution du contrat se font dans les délais prévus par ceux-ci.</w:t>
      </w:r>
    </w:p>
    <w:p w14:paraId="234ECA36" w14:textId="77777777" w:rsidR="00916E75" w:rsidRPr="00E95FB5" w:rsidRDefault="00916E75" w:rsidP="00FF3412">
      <w:pPr>
        <w:widowControl/>
        <w:spacing w:before="57"/>
        <w:jc w:val="both"/>
        <w:textAlignment w:val="center"/>
        <w:rPr>
          <w:rFonts w:ascii="Arial" w:hAnsi="Arial" w:cs="Arial"/>
          <w:sz w:val="22"/>
          <w:szCs w:val="22"/>
        </w:rPr>
      </w:pPr>
    </w:p>
    <w:p w14:paraId="351F4834" w14:textId="2F71AC78" w:rsidR="000E7102" w:rsidRPr="00E95FB5" w:rsidRDefault="000E7102" w:rsidP="000E7102">
      <w:pPr>
        <w:widowControl/>
        <w:spacing w:before="57"/>
        <w:jc w:val="both"/>
        <w:textAlignment w:val="center"/>
        <w:rPr>
          <w:rFonts w:ascii="Arial" w:hAnsi="Arial" w:cs="Arial"/>
          <w:sz w:val="22"/>
          <w:szCs w:val="22"/>
        </w:rPr>
      </w:pPr>
      <w:r w:rsidRPr="00E95FB5">
        <w:rPr>
          <w:rFonts w:ascii="Arial" w:hAnsi="Arial" w:cs="Arial"/>
          <w:b/>
          <w:sz w:val="22"/>
          <w:szCs w:val="22"/>
        </w:rPr>
        <w:t>Le tribunal compétent pour le règlement des litiges</w:t>
      </w:r>
      <w:r w:rsidRPr="00E95FB5">
        <w:rPr>
          <w:rFonts w:ascii="Arial" w:hAnsi="Arial" w:cs="Arial"/>
          <w:sz w:val="22"/>
          <w:szCs w:val="22"/>
        </w:rPr>
        <w:t xml:space="preserve"> est : </w:t>
      </w:r>
    </w:p>
    <w:p w14:paraId="302B013A" w14:textId="77777777" w:rsidR="00623BC2" w:rsidRPr="00623BC2" w:rsidRDefault="00623BC2" w:rsidP="00623BC2">
      <w:pPr>
        <w:pStyle w:val="Corpsdetexte"/>
        <w:rPr>
          <w:rFonts w:eastAsia="Times New Roman"/>
          <w:b w:val="0"/>
          <w:sz w:val="22"/>
        </w:rPr>
      </w:pPr>
      <w:r w:rsidRPr="00623BC2">
        <w:rPr>
          <w:rFonts w:eastAsia="Times New Roman"/>
          <w:b w:val="0"/>
          <w:sz w:val="22"/>
        </w:rPr>
        <w:t xml:space="preserve">Tribunal administratif de Nancy - 5 Place de la Carrière  </w:t>
      </w:r>
    </w:p>
    <w:p w14:paraId="7CDAEA74" w14:textId="77777777" w:rsidR="00623BC2" w:rsidRPr="00623BC2" w:rsidRDefault="00623BC2" w:rsidP="00623BC2">
      <w:pPr>
        <w:pStyle w:val="Corpsdetexte"/>
        <w:rPr>
          <w:b w:val="0"/>
          <w:sz w:val="22"/>
          <w:lang w:val="en-US"/>
        </w:rPr>
      </w:pPr>
      <w:r w:rsidRPr="00623BC2">
        <w:rPr>
          <w:rFonts w:eastAsia="Times New Roman"/>
          <w:b w:val="0"/>
          <w:sz w:val="22"/>
        </w:rPr>
        <w:lastRenderedPageBreak/>
        <w:t>Case officielle n° 20038-F - 54035 Nancy Cedex</w:t>
      </w:r>
    </w:p>
    <w:p w14:paraId="36F2357C" w14:textId="77777777" w:rsidR="00855C1E" w:rsidRPr="00E95FB5" w:rsidRDefault="00855C1E" w:rsidP="000E7102">
      <w:pPr>
        <w:widowControl/>
        <w:spacing w:before="57"/>
        <w:jc w:val="both"/>
        <w:textAlignment w:val="center"/>
        <w:rPr>
          <w:rFonts w:ascii="Arial" w:hAnsi="Arial" w:cs="Arial"/>
          <w:sz w:val="22"/>
          <w:szCs w:val="22"/>
        </w:rPr>
      </w:pPr>
    </w:p>
    <w:p w14:paraId="1E00D9B6" w14:textId="77777777" w:rsidR="000E7102" w:rsidRPr="00E95FB5" w:rsidRDefault="000E7102" w:rsidP="000E7102">
      <w:pPr>
        <w:widowControl/>
        <w:spacing w:before="57"/>
        <w:jc w:val="both"/>
        <w:textAlignment w:val="center"/>
        <w:rPr>
          <w:rFonts w:ascii="Arial" w:hAnsi="Arial" w:cs="Arial"/>
          <w:sz w:val="22"/>
          <w:szCs w:val="22"/>
        </w:rPr>
      </w:pPr>
    </w:p>
    <w:p w14:paraId="714C115C" w14:textId="77777777" w:rsidR="00FF3412" w:rsidRPr="00E95FB5" w:rsidRDefault="00FF3412" w:rsidP="00FF3412">
      <w:pPr>
        <w:widowControl/>
        <w:spacing w:before="57"/>
        <w:jc w:val="both"/>
        <w:textAlignment w:val="center"/>
        <w:rPr>
          <w:rFonts w:ascii="Arial" w:hAnsi="Arial" w:cs="Arial"/>
          <w:sz w:val="22"/>
          <w:szCs w:val="22"/>
        </w:rPr>
      </w:pPr>
      <w:r w:rsidRPr="00E95FB5">
        <w:rPr>
          <w:rFonts w:ascii="Arial" w:hAnsi="Arial" w:cs="Arial"/>
          <w:b/>
          <w:sz w:val="22"/>
          <w:szCs w:val="22"/>
        </w:rPr>
        <w:t>Service auprès duquel des renseignements peuvent être obtenus concernant l'introduction des recours</w:t>
      </w:r>
      <w:r w:rsidRPr="00E95FB5">
        <w:rPr>
          <w:rFonts w:ascii="Arial" w:hAnsi="Arial" w:cs="Arial"/>
          <w:sz w:val="22"/>
          <w:szCs w:val="22"/>
        </w:rPr>
        <w:t xml:space="preserve"> :</w:t>
      </w:r>
    </w:p>
    <w:p w14:paraId="0E42D8BB" w14:textId="77777777" w:rsidR="00FF3412" w:rsidRPr="00E95FB5" w:rsidRDefault="00FF3412" w:rsidP="00FF3412">
      <w:pPr>
        <w:widowControl/>
        <w:spacing w:before="57"/>
        <w:jc w:val="both"/>
        <w:textAlignment w:val="center"/>
        <w:rPr>
          <w:rFonts w:ascii="Arial" w:hAnsi="Arial" w:cs="Arial"/>
          <w:sz w:val="22"/>
          <w:szCs w:val="22"/>
        </w:rPr>
      </w:pPr>
    </w:p>
    <w:p w14:paraId="35813D66" w14:textId="4C7C9CE1" w:rsidR="00FF3412" w:rsidRPr="00E95FB5" w:rsidRDefault="00333D1C" w:rsidP="000E7102">
      <w:pPr>
        <w:widowControl/>
        <w:spacing w:before="57"/>
        <w:textAlignment w:val="center"/>
        <w:rPr>
          <w:rFonts w:ascii="Arial" w:hAnsi="Arial" w:cs="Arial"/>
          <w:sz w:val="22"/>
          <w:szCs w:val="22"/>
        </w:rPr>
      </w:pPr>
      <w:r w:rsidRPr="00E95FB5">
        <w:rPr>
          <w:rFonts w:ascii="Arial" w:hAnsi="Arial" w:cs="Arial"/>
          <w:sz w:val="22"/>
          <w:szCs w:val="22"/>
        </w:rPr>
        <w:t>Centre de Soutien Technique et Administratif (CSTA)</w:t>
      </w:r>
    </w:p>
    <w:p w14:paraId="6328A18A" w14:textId="77777777" w:rsidR="000E7102" w:rsidRPr="00E95FB5" w:rsidRDefault="00FF3412" w:rsidP="000E7102">
      <w:pPr>
        <w:widowControl/>
        <w:spacing w:before="57"/>
        <w:textAlignment w:val="center"/>
        <w:rPr>
          <w:rFonts w:ascii="Arial" w:hAnsi="Arial" w:cs="Arial"/>
          <w:sz w:val="22"/>
          <w:szCs w:val="22"/>
          <w:lang w:val="en-US"/>
        </w:rPr>
      </w:pPr>
      <w:proofErr w:type="gramStart"/>
      <w:r w:rsidRPr="00E95FB5">
        <w:rPr>
          <w:rFonts w:ascii="Arial" w:hAnsi="Arial" w:cs="Arial"/>
          <w:sz w:val="22"/>
          <w:szCs w:val="22"/>
          <w:lang w:val="en-US"/>
        </w:rPr>
        <w:t>47</w:t>
      </w:r>
      <w:proofErr w:type="gramEnd"/>
      <w:r w:rsidRPr="00E95FB5">
        <w:rPr>
          <w:rFonts w:ascii="Arial" w:hAnsi="Arial" w:cs="Arial"/>
          <w:sz w:val="22"/>
          <w:szCs w:val="22"/>
          <w:lang w:val="en-US"/>
        </w:rPr>
        <w:t xml:space="preserve"> rue Sainte Ca</w:t>
      </w:r>
      <w:r w:rsidR="000E7102" w:rsidRPr="00E95FB5">
        <w:rPr>
          <w:rFonts w:ascii="Arial" w:hAnsi="Arial" w:cs="Arial"/>
          <w:sz w:val="22"/>
          <w:szCs w:val="22"/>
          <w:lang w:val="en-US"/>
        </w:rPr>
        <w:t>therine</w:t>
      </w:r>
    </w:p>
    <w:p w14:paraId="3A1D4620" w14:textId="073DBA00" w:rsidR="00FF3412" w:rsidRPr="00E95FB5" w:rsidRDefault="00FF3412" w:rsidP="000E7102">
      <w:pPr>
        <w:widowControl/>
        <w:spacing w:before="57"/>
        <w:textAlignment w:val="center"/>
        <w:rPr>
          <w:rFonts w:ascii="Arial" w:hAnsi="Arial" w:cs="Arial"/>
          <w:sz w:val="22"/>
          <w:szCs w:val="22"/>
          <w:lang w:val="en-US"/>
        </w:rPr>
      </w:pPr>
      <w:r w:rsidRPr="00E95FB5">
        <w:rPr>
          <w:rFonts w:ascii="Arial" w:hAnsi="Arial" w:cs="Arial"/>
          <w:sz w:val="22"/>
          <w:szCs w:val="22"/>
          <w:lang w:val="en-US"/>
        </w:rPr>
        <w:t>CS 60016</w:t>
      </w:r>
    </w:p>
    <w:p w14:paraId="10180BD3" w14:textId="762D0115" w:rsidR="00FF3412" w:rsidRPr="00E95FB5" w:rsidRDefault="000E7102" w:rsidP="000E7102">
      <w:pPr>
        <w:widowControl/>
        <w:spacing w:before="57"/>
        <w:textAlignment w:val="center"/>
        <w:rPr>
          <w:rFonts w:ascii="Arial" w:hAnsi="Arial" w:cs="Arial"/>
          <w:sz w:val="22"/>
          <w:szCs w:val="22"/>
          <w:lang w:val="en-US"/>
        </w:rPr>
      </w:pPr>
      <w:proofErr w:type="gramStart"/>
      <w:r w:rsidRPr="00E95FB5">
        <w:rPr>
          <w:rFonts w:ascii="Arial" w:hAnsi="Arial" w:cs="Arial"/>
          <w:sz w:val="22"/>
          <w:szCs w:val="22"/>
          <w:lang w:val="en-US"/>
        </w:rPr>
        <w:t>54035</w:t>
      </w:r>
      <w:proofErr w:type="gramEnd"/>
      <w:r w:rsidRPr="00E95FB5">
        <w:rPr>
          <w:rFonts w:ascii="Arial" w:hAnsi="Arial" w:cs="Arial"/>
          <w:sz w:val="22"/>
          <w:szCs w:val="22"/>
          <w:lang w:val="en-US"/>
        </w:rPr>
        <w:t xml:space="preserve"> NANCY </w:t>
      </w:r>
      <w:proofErr w:type="spellStart"/>
      <w:r w:rsidRPr="00E95FB5">
        <w:rPr>
          <w:rFonts w:ascii="Arial" w:hAnsi="Arial" w:cs="Arial"/>
          <w:sz w:val="22"/>
          <w:szCs w:val="22"/>
          <w:lang w:val="en-US"/>
        </w:rPr>
        <w:t>Cedex</w:t>
      </w:r>
      <w:proofErr w:type="spellEnd"/>
    </w:p>
    <w:p w14:paraId="058A5B19" w14:textId="77777777" w:rsidR="00FF3412" w:rsidRPr="00E95FB5" w:rsidRDefault="00FF3412" w:rsidP="00FF3412">
      <w:pPr>
        <w:widowControl/>
        <w:spacing w:before="57"/>
        <w:jc w:val="both"/>
        <w:textAlignment w:val="center"/>
        <w:rPr>
          <w:rFonts w:ascii="Arial" w:hAnsi="Arial" w:cs="Arial"/>
          <w:sz w:val="22"/>
          <w:szCs w:val="22"/>
          <w:lang w:val="en-US"/>
        </w:rPr>
      </w:pPr>
    </w:p>
    <w:p w14:paraId="27D57F76" w14:textId="77777777" w:rsidR="00FF3412" w:rsidRPr="00E95FB5" w:rsidRDefault="00FF3412" w:rsidP="00FF3412">
      <w:pPr>
        <w:widowControl/>
        <w:spacing w:before="57"/>
        <w:jc w:val="both"/>
        <w:textAlignment w:val="center"/>
        <w:rPr>
          <w:rFonts w:ascii="Arial" w:hAnsi="Arial" w:cs="Arial"/>
          <w:sz w:val="22"/>
          <w:szCs w:val="22"/>
        </w:rPr>
      </w:pPr>
      <w:r w:rsidRPr="00E95FB5">
        <w:rPr>
          <w:rFonts w:ascii="Arial" w:hAnsi="Arial" w:cs="Arial"/>
          <w:sz w:val="22"/>
          <w:szCs w:val="22"/>
        </w:rPr>
        <w:t>Téléphone. : +33.3.83.19.33.91</w:t>
      </w:r>
    </w:p>
    <w:p w14:paraId="4487A03E" w14:textId="77777777" w:rsidR="00FF3412" w:rsidRPr="00E95FB5" w:rsidRDefault="00FF3412" w:rsidP="00FF3412">
      <w:pPr>
        <w:widowControl/>
        <w:spacing w:before="57"/>
        <w:jc w:val="both"/>
        <w:textAlignment w:val="center"/>
        <w:rPr>
          <w:rFonts w:ascii="Arial" w:hAnsi="Arial" w:cs="Arial"/>
          <w:sz w:val="22"/>
          <w:szCs w:val="22"/>
        </w:rPr>
      </w:pPr>
      <w:r w:rsidRPr="00E95FB5">
        <w:rPr>
          <w:rFonts w:ascii="Arial" w:hAnsi="Arial" w:cs="Arial"/>
          <w:sz w:val="22"/>
          <w:szCs w:val="22"/>
        </w:rPr>
        <w:t>Télécopie    : +33.3.83.19.33.03</w:t>
      </w:r>
    </w:p>
    <w:p w14:paraId="221B4437" w14:textId="572D782D" w:rsidR="00FF3412" w:rsidRPr="00E95FB5" w:rsidRDefault="00FF3412" w:rsidP="00FF3412">
      <w:pPr>
        <w:widowControl/>
        <w:spacing w:before="57"/>
        <w:jc w:val="both"/>
        <w:textAlignment w:val="center"/>
        <w:rPr>
          <w:rFonts w:ascii="Arial" w:hAnsi="Arial" w:cs="Arial"/>
          <w:sz w:val="22"/>
          <w:szCs w:val="22"/>
        </w:rPr>
      </w:pPr>
      <w:r w:rsidRPr="00E95FB5">
        <w:rPr>
          <w:rFonts w:ascii="Arial" w:hAnsi="Arial" w:cs="Arial"/>
          <w:sz w:val="22"/>
          <w:szCs w:val="22"/>
        </w:rPr>
        <w:t xml:space="preserve">Courriel : </w:t>
      </w:r>
      <w:hyperlink r:id="rId15" w:history="1">
        <w:r w:rsidR="001D6CFC" w:rsidRPr="00E95FB5">
          <w:rPr>
            <w:rStyle w:val="Lienhypertexte"/>
            <w:rFonts w:ascii="Arial" w:hAnsi="Arial" w:cs="Arial"/>
            <w:sz w:val="22"/>
            <w:szCs w:val="22"/>
          </w:rPr>
          <w:t>csta-ba-mat.contact.fct@intradef.gouv.fr</w:t>
        </w:r>
      </w:hyperlink>
      <w:r w:rsidR="000E7102" w:rsidRPr="00E95FB5">
        <w:rPr>
          <w:rFonts w:ascii="Arial" w:hAnsi="Arial" w:cs="Arial"/>
          <w:sz w:val="22"/>
          <w:szCs w:val="22"/>
        </w:rPr>
        <w:t xml:space="preserve"> </w:t>
      </w:r>
    </w:p>
    <w:p w14:paraId="04B7C365" w14:textId="075C9203" w:rsidR="0089267C" w:rsidRPr="00E95FB5" w:rsidRDefault="00D06DA6" w:rsidP="001736DD">
      <w:pPr>
        <w:pStyle w:val="Style1"/>
        <w:rPr>
          <w:sz w:val="22"/>
          <w:szCs w:val="22"/>
        </w:rPr>
      </w:pPr>
      <w:bookmarkStart w:id="71" w:name="_Toc95119156"/>
      <w:bookmarkStart w:id="72" w:name="_Toc210741405"/>
      <w:r w:rsidRPr="00E95FB5">
        <w:rPr>
          <w:sz w:val="22"/>
          <w:szCs w:val="22"/>
        </w:rPr>
        <w:t>MODALITES DE SIGNATURE ELECTRONIQUE</w:t>
      </w:r>
      <w:bookmarkEnd w:id="71"/>
      <w:bookmarkEnd w:id="72"/>
    </w:p>
    <w:p w14:paraId="18CF9F4F" w14:textId="6C865DE7" w:rsidR="0089267C" w:rsidRPr="00E95FB5" w:rsidRDefault="00B35C8F" w:rsidP="00DA74A8">
      <w:pPr>
        <w:pStyle w:val="Standard"/>
        <w:rPr>
          <w:rFonts w:cs="Arial"/>
          <w:sz w:val="22"/>
          <w:szCs w:val="22"/>
        </w:rPr>
      </w:pPr>
      <w:r w:rsidRPr="00E95FB5">
        <w:rPr>
          <w:rFonts w:cs="Arial"/>
          <w:sz w:val="22"/>
          <w:szCs w:val="22"/>
        </w:rPr>
        <w:t>C</w:t>
      </w:r>
      <w:r w:rsidR="00D06DA6" w:rsidRPr="00E95FB5">
        <w:rPr>
          <w:rFonts w:cs="Arial"/>
          <w:sz w:val="22"/>
          <w:szCs w:val="22"/>
        </w:rPr>
        <w:t>haque document à signer doit être signé individuellement.</w:t>
      </w:r>
    </w:p>
    <w:p w14:paraId="7320E0F3" w14:textId="77777777" w:rsidR="00AB76A0" w:rsidRPr="00E95FB5" w:rsidRDefault="00AB76A0" w:rsidP="00DA74A8">
      <w:pPr>
        <w:pStyle w:val="Standard"/>
        <w:rPr>
          <w:rFonts w:cs="Arial"/>
          <w:sz w:val="22"/>
          <w:szCs w:val="22"/>
        </w:rPr>
      </w:pPr>
      <w:r w:rsidRPr="00E95FB5">
        <w:rPr>
          <w:rFonts w:cs="Arial"/>
          <w:sz w:val="22"/>
          <w:szCs w:val="22"/>
        </w:rPr>
        <w:t xml:space="preserve">D’une manière générale, la signature des documents est souhaitée de préférence au format PDF intégrant une signature conforme aux exigences du présent article au format </w:t>
      </w:r>
      <w:proofErr w:type="spellStart"/>
      <w:r w:rsidRPr="00E95FB5">
        <w:rPr>
          <w:rFonts w:cs="Arial"/>
          <w:sz w:val="22"/>
          <w:szCs w:val="22"/>
        </w:rPr>
        <w:t>PAdES</w:t>
      </w:r>
      <w:proofErr w:type="spellEnd"/>
      <w:r w:rsidRPr="00E95FB5">
        <w:rPr>
          <w:rFonts w:cs="Arial"/>
          <w:sz w:val="22"/>
          <w:szCs w:val="22"/>
        </w:rPr>
        <w:t>. Il est demandé de veiller à autoriser l’apposition des signatures ultérieures sur les documents signés.</w:t>
      </w:r>
    </w:p>
    <w:p w14:paraId="701F5437" w14:textId="03A9D4AC" w:rsidR="0089267C" w:rsidRPr="00E95FB5" w:rsidRDefault="00D06DA6" w:rsidP="00DA74A8">
      <w:pPr>
        <w:pStyle w:val="Standard"/>
        <w:rPr>
          <w:rFonts w:cs="Arial"/>
          <w:sz w:val="22"/>
          <w:szCs w:val="22"/>
        </w:rPr>
      </w:pPr>
      <w:r w:rsidRPr="00E95FB5">
        <w:rPr>
          <w:rFonts w:cs="Arial"/>
          <w:sz w:val="22"/>
          <w:szCs w:val="22"/>
        </w:rPr>
        <w:t>Un dossier compressé signé ne vaut pas signature des documents qu'il contient. Quel que soit le format du dossier compressé, chaque document pour lequel une signature est requise doit être signé séparément.</w:t>
      </w:r>
    </w:p>
    <w:p w14:paraId="7CEEBCDC" w14:textId="580EEEA4" w:rsidR="0089267C" w:rsidRPr="00E95FB5" w:rsidRDefault="00D06DA6" w:rsidP="00DA74A8">
      <w:pPr>
        <w:pStyle w:val="Standard"/>
        <w:rPr>
          <w:rFonts w:cs="Arial"/>
          <w:sz w:val="22"/>
          <w:szCs w:val="22"/>
        </w:rPr>
      </w:pPr>
      <w:r w:rsidRPr="00E95FB5">
        <w:rPr>
          <w:rFonts w:cs="Arial"/>
          <w:sz w:val="22"/>
          <w:szCs w:val="22"/>
        </w:rPr>
        <w:t>Des renseignements complémentaires au suj</w:t>
      </w:r>
      <w:r w:rsidR="00343887" w:rsidRPr="00E95FB5">
        <w:rPr>
          <w:rFonts w:cs="Arial"/>
          <w:sz w:val="22"/>
          <w:szCs w:val="22"/>
        </w:rPr>
        <w:t>et de la signature électronique</w:t>
      </w:r>
      <w:r w:rsidRPr="00E95FB5">
        <w:rPr>
          <w:rFonts w:cs="Arial"/>
          <w:sz w:val="22"/>
          <w:szCs w:val="22"/>
        </w:rPr>
        <w:t xml:space="preserve"> peuvent être obtenus :</w:t>
      </w:r>
    </w:p>
    <w:p w14:paraId="6DD03FED" w14:textId="44492F67" w:rsidR="0089267C" w:rsidRPr="00E95FB5" w:rsidRDefault="00D06DA6" w:rsidP="00DA74A8">
      <w:pPr>
        <w:pStyle w:val="Standard"/>
        <w:rPr>
          <w:rFonts w:cs="Arial"/>
          <w:sz w:val="22"/>
          <w:szCs w:val="22"/>
        </w:rPr>
      </w:pPr>
      <w:r w:rsidRPr="00E95FB5">
        <w:rPr>
          <w:rFonts w:cs="Arial"/>
          <w:sz w:val="22"/>
          <w:szCs w:val="22"/>
        </w:rPr>
        <w:t>- dans PLACE (guide d'utilisation- utilisateur entreprise) ;</w:t>
      </w:r>
    </w:p>
    <w:p w14:paraId="6931589D" w14:textId="18D78C4C" w:rsidR="0089267C" w:rsidRPr="00E95FB5" w:rsidRDefault="00D06DA6" w:rsidP="00DA74A8">
      <w:pPr>
        <w:pStyle w:val="Standard"/>
        <w:rPr>
          <w:rFonts w:cs="Arial"/>
          <w:sz w:val="22"/>
          <w:szCs w:val="22"/>
        </w:rPr>
      </w:pPr>
      <w:r w:rsidRPr="00E95FB5">
        <w:rPr>
          <w:rFonts w:cs="Arial"/>
          <w:sz w:val="22"/>
          <w:szCs w:val="22"/>
        </w:rPr>
        <w:t xml:space="preserve">- dans le guide « très pratique » sur la dématérialisation des marchés public (version opérateurs économiques) disponible sur le site internet de la Direction des Affaires </w:t>
      </w:r>
      <w:r w:rsidR="00AB6F07">
        <w:rPr>
          <w:rFonts w:cs="Arial"/>
          <w:sz w:val="22"/>
          <w:szCs w:val="22"/>
        </w:rPr>
        <w:t>J</w:t>
      </w:r>
      <w:r w:rsidRPr="00E95FB5">
        <w:rPr>
          <w:rFonts w:cs="Arial"/>
          <w:sz w:val="22"/>
          <w:szCs w:val="22"/>
        </w:rPr>
        <w:t xml:space="preserve">uridiques </w:t>
      </w:r>
      <w:r w:rsidR="00AB6F07" w:rsidRPr="00E95FB5">
        <w:rPr>
          <w:rFonts w:cs="Arial"/>
          <w:sz w:val="22"/>
          <w:szCs w:val="22"/>
        </w:rPr>
        <w:t>d</w:t>
      </w:r>
      <w:r w:rsidR="00AB6F07">
        <w:rPr>
          <w:rFonts w:cs="Arial"/>
          <w:sz w:val="22"/>
          <w:szCs w:val="22"/>
        </w:rPr>
        <w:t>u</w:t>
      </w:r>
      <w:r w:rsidR="00AB6F07" w:rsidRPr="00E95FB5">
        <w:rPr>
          <w:rFonts w:cs="Arial"/>
          <w:sz w:val="22"/>
          <w:szCs w:val="22"/>
        </w:rPr>
        <w:t xml:space="preserve"> </w:t>
      </w:r>
      <w:r w:rsidRPr="00E95FB5">
        <w:rPr>
          <w:rFonts w:cs="Arial"/>
          <w:sz w:val="22"/>
          <w:szCs w:val="22"/>
        </w:rPr>
        <w:t xml:space="preserve">ministère </w:t>
      </w:r>
      <w:r w:rsidR="00AB6F07">
        <w:rPr>
          <w:rFonts w:cs="Arial"/>
          <w:sz w:val="22"/>
          <w:szCs w:val="22"/>
        </w:rPr>
        <w:t>de l’</w:t>
      </w:r>
      <w:r w:rsidRPr="00E95FB5">
        <w:rPr>
          <w:rFonts w:cs="Arial"/>
          <w:sz w:val="22"/>
          <w:szCs w:val="22"/>
        </w:rPr>
        <w:t>économie et</w:t>
      </w:r>
      <w:r w:rsidR="00AB6F07">
        <w:rPr>
          <w:rFonts w:cs="Arial"/>
          <w:sz w:val="22"/>
          <w:szCs w:val="22"/>
        </w:rPr>
        <w:t xml:space="preserve"> des</w:t>
      </w:r>
      <w:r w:rsidRPr="00E95FB5">
        <w:rPr>
          <w:rFonts w:cs="Arial"/>
          <w:sz w:val="22"/>
          <w:szCs w:val="22"/>
        </w:rPr>
        <w:t xml:space="preserve"> financ</w:t>
      </w:r>
      <w:r w:rsidR="00AB6F07">
        <w:rPr>
          <w:rFonts w:cs="Arial"/>
          <w:sz w:val="22"/>
          <w:szCs w:val="22"/>
        </w:rPr>
        <w:t>es.</w:t>
      </w:r>
    </w:p>
    <w:p w14:paraId="25216012" w14:textId="77777777" w:rsidR="0089267C" w:rsidRPr="00E95FB5" w:rsidRDefault="00D06DA6" w:rsidP="00DA74A8">
      <w:pPr>
        <w:pStyle w:val="Standard"/>
        <w:rPr>
          <w:rFonts w:cs="Arial"/>
          <w:sz w:val="22"/>
          <w:szCs w:val="22"/>
        </w:rPr>
      </w:pPr>
      <w:r w:rsidRPr="00E95FB5">
        <w:rPr>
          <w:rFonts w:cs="Arial"/>
          <w:sz w:val="22"/>
          <w:szCs w:val="22"/>
        </w:rPr>
        <w:t>En application de l'arrêté du 22 mars 2019 relatif à la signature électronique des contrats de la commande publique, le signataire doit respecter les conditions relatives :</w:t>
      </w:r>
    </w:p>
    <w:p w14:paraId="0C6F4EA3" w14:textId="77777777" w:rsidR="0089267C" w:rsidRPr="00E95FB5" w:rsidRDefault="00D06DA6" w:rsidP="00DA74A8">
      <w:pPr>
        <w:pStyle w:val="Standard"/>
        <w:rPr>
          <w:rFonts w:cs="Arial"/>
          <w:sz w:val="22"/>
          <w:szCs w:val="22"/>
        </w:rPr>
      </w:pPr>
      <w:r w:rsidRPr="00E95FB5">
        <w:rPr>
          <w:rFonts w:cs="Arial"/>
          <w:sz w:val="22"/>
          <w:szCs w:val="22"/>
        </w:rPr>
        <w:t>1. au certificat de signature électronique;</w:t>
      </w:r>
    </w:p>
    <w:p w14:paraId="25286A41" w14:textId="77777777" w:rsidR="0089267C" w:rsidRPr="00E95FB5" w:rsidRDefault="00D06DA6" w:rsidP="00DA74A8">
      <w:pPr>
        <w:pStyle w:val="Standard"/>
        <w:rPr>
          <w:rFonts w:cs="Arial"/>
          <w:sz w:val="22"/>
          <w:szCs w:val="22"/>
        </w:rPr>
      </w:pPr>
      <w:r w:rsidRPr="00E95FB5">
        <w:rPr>
          <w:rFonts w:cs="Arial"/>
          <w:sz w:val="22"/>
          <w:szCs w:val="22"/>
        </w:rPr>
        <w:t>2. à l'outil de signature électronique (appelé aussi « dispositif de création de signature électronique »)</w:t>
      </w:r>
    </w:p>
    <w:p w14:paraId="1A810B71" w14:textId="77777777" w:rsidR="0089267C" w:rsidRPr="00E95FB5" w:rsidRDefault="00D06DA6" w:rsidP="00DA74A8">
      <w:pPr>
        <w:pStyle w:val="Standard"/>
        <w:rPr>
          <w:rFonts w:cs="Arial"/>
          <w:sz w:val="22"/>
          <w:szCs w:val="22"/>
        </w:rPr>
      </w:pPr>
      <w:r w:rsidRPr="00E95FB5">
        <w:rPr>
          <w:rFonts w:cs="Arial"/>
          <w:sz w:val="22"/>
          <w:szCs w:val="22"/>
        </w:rPr>
        <w:t>La signature électronique doit reposer sur un certificat qualifié, conforme au Règlement (UE) n° 910/2014 du Parlement européen et du Conseil du 23 juillet 2014 sur l'identification électronique et les services de confiance pour les transactions électroniques au sein du marché intérieur (</w:t>
      </w:r>
      <w:proofErr w:type="spellStart"/>
      <w:r w:rsidRPr="00E95FB5">
        <w:rPr>
          <w:rFonts w:cs="Arial"/>
          <w:sz w:val="22"/>
          <w:szCs w:val="22"/>
        </w:rPr>
        <w:t>eIDAS</w:t>
      </w:r>
      <w:proofErr w:type="spellEnd"/>
      <w:r w:rsidRPr="00E95FB5">
        <w:rPr>
          <w:rFonts w:cs="Arial"/>
          <w:sz w:val="22"/>
          <w:szCs w:val="22"/>
        </w:rPr>
        <w:t>).</w:t>
      </w:r>
    </w:p>
    <w:p w14:paraId="63A0C0FF" w14:textId="77777777" w:rsidR="0089267C" w:rsidRPr="00E95FB5" w:rsidRDefault="00D06DA6" w:rsidP="00DA74A8">
      <w:pPr>
        <w:pStyle w:val="Standard"/>
        <w:rPr>
          <w:rFonts w:cs="Arial"/>
          <w:sz w:val="22"/>
          <w:szCs w:val="22"/>
        </w:rPr>
      </w:pPr>
      <w:r w:rsidRPr="00E95FB5">
        <w:rPr>
          <w:rFonts w:cs="Arial"/>
          <w:sz w:val="22"/>
          <w:szCs w:val="22"/>
        </w:rPr>
        <w:br/>
      </w:r>
      <w:r w:rsidRPr="00E95FB5">
        <w:rPr>
          <w:rFonts w:cs="Arial"/>
          <w:sz w:val="22"/>
          <w:szCs w:val="22"/>
          <w:u w:val="single"/>
        </w:rPr>
        <w:t>Sont autorisées</w:t>
      </w:r>
      <w:r w:rsidRPr="00E95FB5">
        <w:rPr>
          <w:rFonts w:cs="Arial"/>
          <w:sz w:val="22"/>
          <w:szCs w:val="22"/>
        </w:rPr>
        <w:t xml:space="preserve"> :</w:t>
      </w:r>
    </w:p>
    <w:p w14:paraId="2918D366" w14:textId="716FB9BB" w:rsidR="0089267C" w:rsidRPr="00E95FB5" w:rsidRDefault="00D06DA6" w:rsidP="00DA74A8">
      <w:pPr>
        <w:pStyle w:val="Standard"/>
        <w:rPr>
          <w:rFonts w:cs="Arial"/>
          <w:sz w:val="22"/>
          <w:szCs w:val="22"/>
        </w:rPr>
      </w:pPr>
      <w:r w:rsidRPr="00E95FB5">
        <w:rPr>
          <w:rFonts w:cs="Arial"/>
          <w:sz w:val="22"/>
          <w:szCs w:val="22"/>
        </w:rPr>
        <w:t>- la signature électronique avancée avec certificat qualifié (niveau 3)</w:t>
      </w:r>
    </w:p>
    <w:p w14:paraId="3872C4F3" w14:textId="2FA87C59" w:rsidR="0089267C" w:rsidRPr="00E95FB5" w:rsidRDefault="00D06DA6" w:rsidP="00DA74A8">
      <w:pPr>
        <w:pStyle w:val="Standard"/>
        <w:rPr>
          <w:rFonts w:cs="Arial"/>
          <w:sz w:val="22"/>
          <w:szCs w:val="22"/>
        </w:rPr>
      </w:pPr>
      <w:r w:rsidRPr="00E95FB5">
        <w:rPr>
          <w:rFonts w:cs="Arial"/>
          <w:sz w:val="22"/>
          <w:szCs w:val="22"/>
        </w:rPr>
        <w:t>- la signature électronique qualifiée (niveau 4)</w:t>
      </w:r>
    </w:p>
    <w:p w14:paraId="13B6D5E5" w14:textId="36944626" w:rsidR="0089267C" w:rsidRPr="00E95FB5" w:rsidRDefault="00D06DA6" w:rsidP="00DA74A8">
      <w:pPr>
        <w:pStyle w:val="Standard"/>
        <w:rPr>
          <w:rFonts w:cs="Arial"/>
          <w:sz w:val="22"/>
          <w:szCs w:val="22"/>
        </w:rPr>
      </w:pPr>
      <w:r w:rsidRPr="00E95FB5">
        <w:rPr>
          <w:rFonts w:cs="Arial"/>
          <w:sz w:val="22"/>
          <w:szCs w:val="22"/>
        </w:rPr>
        <w:br/>
      </w:r>
      <w:r w:rsidRPr="00E95FB5">
        <w:rPr>
          <w:rFonts w:cs="Arial"/>
          <w:sz w:val="22"/>
          <w:szCs w:val="22"/>
          <w:u w:val="single"/>
        </w:rPr>
        <w:t>1er cas</w:t>
      </w:r>
      <w:r w:rsidRPr="00E95FB5">
        <w:rPr>
          <w:rFonts w:cs="Arial"/>
          <w:sz w:val="22"/>
          <w:szCs w:val="22"/>
        </w:rPr>
        <w:t xml:space="preserve"> : certificat qualifié délivré par un prestataire de service de confiance qualifié et répondant aux exigences du règlement européen </w:t>
      </w:r>
      <w:proofErr w:type="spellStart"/>
      <w:r w:rsidRPr="00E95FB5">
        <w:rPr>
          <w:rFonts w:cs="Arial"/>
          <w:sz w:val="22"/>
          <w:szCs w:val="22"/>
        </w:rPr>
        <w:t>eIDAS</w:t>
      </w:r>
      <w:proofErr w:type="spellEnd"/>
      <w:r w:rsidRPr="00E95FB5">
        <w:rPr>
          <w:rFonts w:cs="Arial"/>
          <w:sz w:val="22"/>
          <w:szCs w:val="22"/>
        </w:rPr>
        <w:t>.</w:t>
      </w:r>
    </w:p>
    <w:p w14:paraId="7E63E492" w14:textId="3A2D0679" w:rsidR="000E7102" w:rsidRPr="00E95FB5" w:rsidRDefault="00D06DA6" w:rsidP="00DA74A8">
      <w:pPr>
        <w:pStyle w:val="Standard"/>
        <w:rPr>
          <w:rFonts w:cs="Arial"/>
          <w:sz w:val="22"/>
          <w:szCs w:val="22"/>
        </w:rPr>
      </w:pPr>
      <w:r w:rsidRPr="00E95FB5">
        <w:rPr>
          <w:rFonts w:cs="Arial"/>
          <w:sz w:val="22"/>
          <w:szCs w:val="22"/>
        </w:rPr>
        <w:br/>
        <w:t>Un prestataire de service de confiance qualifié est un prestataire qui fournit un ou des services de confiance qualifiés et a obtenu le statut qualifié de</w:t>
      </w:r>
      <w:r w:rsidR="000E7102" w:rsidRPr="00E95FB5">
        <w:rPr>
          <w:rFonts w:cs="Arial"/>
          <w:sz w:val="22"/>
          <w:szCs w:val="22"/>
        </w:rPr>
        <w:t xml:space="preserve"> </w:t>
      </w:r>
      <w:r w:rsidRPr="00E95FB5">
        <w:rPr>
          <w:rFonts w:cs="Arial"/>
          <w:sz w:val="22"/>
          <w:szCs w:val="22"/>
        </w:rPr>
        <w:t xml:space="preserve">l'organe chargé du contrôle (article 3.20 du règlement </w:t>
      </w:r>
      <w:proofErr w:type="spellStart"/>
      <w:r w:rsidRPr="00E95FB5">
        <w:rPr>
          <w:rFonts w:cs="Arial"/>
          <w:sz w:val="22"/>
          <w:szCs w:val="22"/>
        </w:rPr>
        <w:t>eIDAS</w:t>
      </w:r>
      <w:proofErr w:type="spellEnd"/>
      <w:r w:rsidRPr="00E95FB5">
        <w:rPr>
          <w:rFonts w:cs="Arial"/>
          <w:sz w:val="22"/>
          <w:szCs w:val="22"/>
        </w:rPr>
        <w:t xml:space="preserve">). </w:t>
      </w:r>
    </w:p>
    <w:p w14:paraId="683867B0" w14:textId="00ACC08F" w:rsidR="0089267C" w:rsidRPr="00E95FB5" w:rsidRDefault="00D06DA6" w:rsidP="00DA74A8">
      <w:pPr>
        <w:pStyle w:val="Standard"/>
        <w:rPr>
          <w:rFonts w:cs="Arial"/>
          <w:sz w:val="22"/>
          <w:szCs w:val="22"/>
        </w:rPr>
      </w:pPr>
      <w:r w:rsidRPr="00E95FB5">
        <w:rPr>
          <w:rFonts w:cs="Arial"/>
          <w:sz w:val="22"/>
          <w:szCs w:val="22"/>
        </w:rPr>
        <w:lastRenderedPageBreak/>
        <w:t>Des listes de prestataires de confiance sont disponibles :</w:t>
      </w:r>
    </w:p>
    <w:p w14:paraId="56EEBF4D" w14:textId="52142DFA" w:rsidR="0089267C" w:rsidRPr="00E95FB5" w:rsidRDefault="00D06DA6" w:rsidP="00DA74A8">
      <w:pPr>
        <w:pStyle w:val="Standard"/>
        <w:rPr>
          <w:rFonts w:cs="Arial"/>
          <w:sz w:val="22"/>
          <w:szCs w:val="22"/>
        </w:rPr>
      </w:pPr>
      <w:r w:rsidRPr="00E95FB5">
        <w:rPr>
          <w:rFonts w:cs="Arial"/>
          <w:sz w:val="22"/>
          <w:szCs w:val="22"/>
        </w:rPr>
        <w:t>- sur le site de l'Agence nationale de la sécurité des systèmes d'information (ANSSI)</w:t>
      </w:r>
    </w:p>
    <w:p w14:paraId="202DCA30" w14:textId="1606B520" w:rsidR="0089267C" w:rsidRPr="00E95FB5" w:rsidRDefault="00D06DA6" w:rsidP="00DA74A8">
      <w:pPr>
        <w:pStyle w:val="Standard"/>
        <w:rPr>
          <w:rFonts w:cs="Arial"/>
          <w:sz w:val="22"/>
          <w:szCs w:val="22"/>
        </w:rPr>
      </w:pPr>
      <w:r w:rsidRPr="00E95FB5">
        <w:rPr>
          <w:rFonts w:cs="Arial"/>
          <w:sz w:val="22"/>
          <w:szCs w:val="22"/>
        </w:rPr>
        <w:t xml:space="preserve">- sur le site de la commission européenne : </w:t>
      </w:r>
      <w:hyperlink r:id="rId16" w:history="1">
        <w:r w:rsidR="000E7102" w:rsidRPr="00E95FB5">
          <w:rPr>
            <w:rStyle w:val="Lienhypertexte"/>
            <w:rFonts w:cs="Arial"/>
            <w:sz w:val="22"/>
            <w:szCs w:val="22"/>
          </w:rPr>
          <w:t>https://ec.europa.eu/digital-single-market/en/news/cef-esignature-trusted-list-browser-now-available</w:t>
        </w:r>
      </w:hyperlink>
      <w:r w:rsidR="000E7102" w:rsidRPr="00E95FB5">
        <w:rPr>
          <w:rFonts w:cs="Arial"/>
          <w:sz w:val="22"/>
          <w:szCs w:val="22"/>
        </w:rPr>
        <w:t xml:space="preserve"> </w:t>
      </w:r>
      <w:r w:rsidRPr="00E95FB5">
        <w:rPr>
          <w:rFonts w:cs="Arial"/>
          <w:sz w:val="22"/>
          <w:szCs w:val="22"/>
        </w:rPr>
        <w:t>)</w:t>
      </w:r>
    </w:p>
    <w:p w14:paraId="17B2456B" w14:textId="1779505E" w:rsidR="0089267C" w:rsidRPr="00E95FB5" w:rsidRDefault="00D06DA6" w:rsidP="00DA74A8">
      <w:pPr>
        <w:pStyle w:val="Standard"/>
        <w:rPr>
          <w:rFonts w:cs="Arial"/>
          <w:sz w:val="22"/>
          <w:szCs w:val="22"/>
        </w:rPr>
      </w:pPr>
      <w:r w:rsidRPr="00E95FB5">
        <w:rPr>
          <w:rFonts w:cs="Arial"/>
          <w:sz w:val="22"/>
          <w:szCs w:val="22"/>
        </w:rPr>
        <w:br/>
        <w:t xml:space="preserve">Lorsque le signataire utilise un certificat délivré par un prestataire de service de confiance qualifié répondant aux exigences du règlement européen </w:t>
      </w:r>
      <w:proofErr w:type="spellStart"/>
      <w:r w:rsidRPr="00E95FB5">
        <w:rPr>
          <w:rFonts w:cs="Arial"/>
          <w:sz w:val="22"/>
          <w:szCs w:val="22"/>
        </w:rPr>
        <w:t>eIDAS</w:t>
      </w:r>
      <w:proofErr w:type="spellEnd"/>
      <w:r w:rsidRPr="00E95FB5">
        <w:rPr>
          <w:rFonts w:cs="Arial"/>
          <w:sz w:val="22"/>
          <w:szCs w:val="22"/>
        </w:rPr>
        <w:t xml:space="preserve"> et l'outil de création de signature électronique proposé par le profil d'acheteur </w:t>
      </w:r>
      <w:r w:rsidR="00C37482" w:rsidRPr="00E95FB5">
        <w:rPr>
          <w:rFonts w:cs="Arial"/>
          <w:sz w:val="22"/>
          <w:szCs w:val="22"/>
        </w:rPr>
        <w:t>du pouvoir adjudicateur</w:t>
      </w:r>
      <w:r w:rsidRPr="00E95FB5">
        <w:rPr>
          <w:rFonts w:cs="Arial"/>
          <w:sz w:val="22"/>
          <w:szCs w:val="22"/>
        </w:rPr>
        <w:t>, aucun justificatif n'est à fournir sur la procédure de vérification de la signature électronique.</w:t>
      </w:r>
    </w:p>
    <w:p w14:paraId="6C3EB6C9" w14:textId="77777777" w:rsidR="0089267C" w:rsidRPr="00E95FB5" w:rsidRDefault="00D06DA6" w:rsidP="00DA74A8">
      <w:pPr>
        <w:pStyle w:val="Standard"/>
        <w:rPr>
          <w:rFonts w:cs="Arial"/>
          <w:sz w:val="22"/>
          <w:szCs w:val="22"/>
        </w:rPr>
      </w:pPr>
      <w:r w:rsidRPr="00E95FB5">
        <w:rPr>
          <w:rFonts w:cs="Arial"/>
          <w:sz w:val="22"/>
          <w:szCs w:val="22"/>
        </w:rPr>
        <w:br/>
      </w:r>
      <w:r w:rsidRPr="00E95FB5">
        <w:rPr>
          <w:rFonts w:cs="Arial"/>
          <w:sz w:val="22"/>
          <w:szCs w:val="22"/>
          <w:u w:val="single"/>
        </w:rPr>
        <w:t>2ème cas</w:t>
      </w:r>
      <w:r w:rsidRPr="00E95FB5">
        <w:rPr>
          <w:rFonts w:cs="Arial"/>
          <w:sz w:val="22"/>
          <w:szCs w:val="22"/>
        </w:rPr>
        <w:t xml:space="preserve"> : certificat délivré par une autorité de certification, française ou étrangère, qui répond aux exigences équivalentes du règlement européen </w:t>
      </w:r>
      <w:proofErr w:type="spellStart"/>
      <w:r w:rsidRPr="00E95FB5">
        <w:rPr>
          <w:rFonts w:cs="Arial"/>
          <w:sz w:val="22"/>
          <w:szCs w:val="22"/>
        </w:rPr>
        <w:t>eIDAS</w:t>
      </w:r>
      <w:proofErr w:type="spellEnd"/>
      <w:r w:rsidRPr="00E95FB5">
        <w:rPr>
          <w:rFonts w:cs="Arial"/>
          <w:sz w:val="22"/>
          <w:szCs w:val="22"/>
        </w:rPr>
        <w:t xml:space="preserve"> et notamment celles de son annexe I.</w:t>
      </w:r>
    </w:p>
    <w:p w14:paraId="3CF72A1E" w14:textId="77777777" w:rsidR="0089267C" w:rsidRPr="00E95FB5" w:rsidRDefault="00D06DA6" w:rsidP="00DA74A8">
      <w:pPr>
        <w:pStyle w:val="Standard"/>
        <w:rPr>
          <w:rFonts w:cs="Arial"/>
          <w:sz w:val="22"/>
          <w:szCs w:val="22"/>
        </w:rPr>
      </w:pPr>
      <w:r w:rsidRPr="00E95FB5">
        <w:rPr>
          <w:rFonts w:cs="Arial"/>
          <w:sz w:val="22"/>
          <w:szCs w:val="22"/>
        </w:rPr>
        <w:t>Le signataire remet lors du dépôt du document signé le mode d'emploi et tous les éléments nécessaires permettant de procéder gratuitement à la vérification de la validité de la signature électronique, conformément à l'article 5 de l'arrêté du 22 mars 2019 relatif à la signature électronique des contrats de la commande publique, notamment, le cas échéant, une notice d'explication en français.</w:t>
      </w:r>
    </w:p>
    <w:p w14:paraId="712ADD68" w14:textId="77777777" w:rsidR="00E02611" w:rsidRPr="00E95FB5" w:rsidRDefault="00E02611" w:rsidP="00DA74A8">
      <w:pPr>
        <w:pStyle w:val="Standard"/>
        <w:rPr>
          <w:rFonts w:cs="Arial"/>
          <w:sz w:val="22"/>
          <w:szCs w:val="22"/>
        </w:rPr>
      </w:pPr>
    </w:p>
    <w:p w14:paraId="2E8A3983" w14:textId="44CFC0F9" w:rsidR="0089267C" w:rsidRPr="00E95FB5" w:rsidRDefault="00D06DA6" w:rsidP="00DA74A8">
      <w:pPr>
        <w:pStyle w:val="Standard"/>
        <w:rPr>
          <w:rFonts w:cs="Arial"/>
          <w:sz w:val="22"/>
          <w:szCs w:val="22"/>
        </w:rPr>
      </w:pPr>
      <w:r w:rsidRPr="00E95FB5">
        <w:rPr>
          <w:rFonts w:cs="Arial"/>
          <w:sz w:val="22"/>
          <w:szCs w:val="22"/>
        </w:rPr>
        <w:t>Les frais éventuels d'acquisition du certificat de signature sont à la charge des candidats.</w:t>
      </w:r>
    </w:p>
    <w:p w14:paraId="4EE7FA33" w14:textId="3DE445BC" w:rsidR="000E7102" w:rsidRPr="00E95FB5" w:rsidRDefault="000E7102" w:rsidP="00DA74A8">
      <w:pPr>
        <w:pStyle w:val="Standard"/>
        <w:rPr>
          <w:rFonts w:cs="Arial"/>
          <w:sz w:val="22"/>
          <w:szCs w:val="22"/>
        </w:rPr>
      </w:pPr>
    </w:p>
    <w:p w14:paraId="613E71E1" w14:textId="77777777" w:rsidR="0089267C" w:rsidRPr="00E95FB5" w:rsidRDefault="00D06DA6" w:rsidP="00DA74A8">
      <w:pPr>
        <w:pStyle w:val="Standard"/>
        <w:rPr>
          <w:rFonts w:cs="Arial"/>
          <w:sz w:val="22"/>
          <w:szCs w:val="22"/>
        </w:rPr>
      </w:pPr>
      <w:r w:rsidRPr="00E95FB5">
        <w:rPr>
          <w:rFonts w:cs="Arial"/>
          <w:sz w:val="22"/>
          <w:szCs w:val="22"/>
          <w:u w:val="single"/>
        </w:rPr>
        <w:t>Exigences relatives à l'outil de signature</w:t>
      </w:r>
      <w:r w:rsidRPr="00E95FB5">
        <w:rPr>
          <w:rFonts w:cs="Arial"/>
          <w:sz w:val="22"/>
          <w:szCs w:val="22"/>
        </w:rPr>
        <w:t>.</w:t>
      </w:r>
    </w:p>
    <w:p w14:paraId="33A3AD6A" w14:textId="31C533F1" w:rsidR="0089267C" w:rsidRPr="00E95FB5" w:rsidRDefault="00D06DA6" w:rsidP="00DA74A8">
      <w:pPr>
        <w:pStyle w:val="Standard"/>
        <w:rPr>
          <w:rFonts w:cs="Arial"/>
          <w:sz w:val="22"/>
          <w:szCs w:val="22"/>
        </w:rPr>
      </w:pPr>
      <w:r w:rsidRPr="00E95FB5">
        <w:rPr>
          <w:rFonts w:cs="Arial"/>
          <w:sz w:val="22"/>
          <w:szCs w:val="22"/>
        </w:rPr>
        <w:t xml:space="preserve">Le signataire utilise l'outil de signature électronique de son choix (logiciel, service en ligne à l'instar du profil d'acheteur de </w:t>
      </w:r>
      <w:r w:rsidR="00981856" w:rsidRPr="00E95FB5">
        <w:rPr>
          <w:rFonts w:cs="Arial"/>
          <w:sz w:val="22"/>
          <w:szCs w:val="22"/>
        </w:rPr>
        <w:t>du pouvoir adjudicateur</w:t>
      </w:r>
      <w:r w:rsidRPr="00E95FB5">
        <w:rPr>
          <w:rFonts w:cs="Arial"/>
          <w:sz w:val="22"/>
          <w:szCs w:val="22"/>
        </w:rPr>
        <w:t>, parapheur électronique, etc.) pour apposer la signature avec le certificat utilisé. L'outil est conforme aux formats réglementaires (</w:t>
      </w:r>
      <w:proofErr w:type="spellStart"/>
      <w:r w:rsidRPr="00E95FB5">
        <w:rPr>
          <w:rFonts w:cs="Arial"/>
          <w:sz w:val="22"/>
          <w:szCs w:val="22"/>
        </w:rPr>
        <w:t>XAdES</w:t>
      </w:r>
      <w:proofErr w:type="spellEnd"/>
      <w:r w:rsidRPr="00E95FB5">
        <w:rPr>
          <w:rFonts w:cs="Arial"/>
          <w:sz w:val="22"/>
          <w:szCs w:val="22"/>
        </w:rPr>
        <w:t xml:space="preserve">, </w:t>
      </w:r>
      <w:proofErr w:type="spellStart"/>
      <w:r w:rsidRPr="00E95FB5">
        <w:rPr>
          <w:rFonts w:cs="Arial"/>
          <w:sz w:val="22"/>
          <w:szCs w:val="22"/>
        </w:rPr>
        <w:t>CAdES</w:t>
      </w:r>
      <w:proofErr w:type="spellEnd"/>
      <w:r w:rsidRPr="00E95FB5">
        <w:rPr>
          <w:rFonts w:cs="Arial"/>
          <w:sz w:val="22"/>
          <w:szCs w:val="22"/>
        </w:rPr>
        <w:t xml:space="preserve"> ou </w:t>
      </w:r>
      <w:proofErr w:type="spellStart"/>
      <w:r w:rsidRPr="00E95FB5">
        <w:rPr>
          <w:rFonts w:cs="Arial"/>
          <w:sz w:val="22"/>
          <w:szCs w:val="22"/>
        </w:rPr>
        <w:t>PAdES</w:t>
      </w:r>
      <w:proofErr w:type="spellEnd"/>
      <w:r w:rsidRPr="00E95FB5">
        <w:rPr>
          <w:rFonts w:cs="Arial"/>
          <w:sz w:val="22"/>
          <w:szCs w:val="22"/>
        </w:rPr>
        <w:t>) et doit produire des jetons de signature.</w:t>
      </w:r>
    </w:p>
    <w:p w14:paraId="29408BD5" w14:textId="7DCA4A4B" w:rsidR="0089267C" w:rsidRPr="00E95FB5" w:rsidRDefault="00D06DA6" w:rsidP="00DA74A8">
      <w:pPr>
        <w:pStyle w:val="Standard"/>
        <w:rPr>
          <w:rFonts w:cs="Arial"/>
          <w:sz w:val="22"/>
          <w:szCs w:val="22"/>
        </w:rPr>
      </w:pPr>
      <w:r w:rsidRPr="00E95FB5">
        <w:rPr>
          <w:rFonts w:cs="Arial"/>
          <w:sz w:val="22"/>
          <w:szCs w:val="22"/>
        </w:rPr>
        <w:t xml:space="preserve">S'il utilise un autre outil de signature que celui du profil d'acheteur, cet outil doit être conforme aux exigences du règlement européen </w:t>
      </w:r>
      <w:proofErr w:type="spellStart"/>
      <w:r w:rsidRPr="00E95FB5">
        <w:rPr>
          <w:rFonts w:cs="Arial"/>
          <w:sz w:val="22"/>
          <w:szCs w:val="22"/>
        </w:rPr>
        <w:t>eIDAS</w:t>
      </w:r>
      <w:proofErr w:type="spellEnd"/>
      <w:r w:rsidRPr="00E95FB5">
        <w:rPr>
          <w:rFonts w:cs="Arial"/>
          <w:sz w:val="22"/>
          <w:szCs w:val="22"/>
        </w:rPr>
        <w:t xml:space="preserve"> et notamment celles fixées à son annexe II. Le signataire doit transmettre le mode d'emploi permettant </w:t>
      </w:r>
      <w:r w:rsidR="00981856" w:rsidRPr="00E95FB5">
        <w:rPr>
          <w:rFonts w:cs="Arial"/>
          <w:sz w:val="22"/>
          <w:szCs w:val="22"/>
        </w:rPr>
        <w:t>au pouvoir adjudicateur</w:t>
      </w:r>
      <w:r w:rsidRPr="00E95FB5">
        <w:rPr>
          <w:rFonts w:cs="Arial"/>
          <w:sz w:val="22"/>
          <w:szCs w:val="22"/>
        </w:rPr>
        <w:t xml:space="preserve"> de procéder aux vérifications nécessaires.</w:t>
      </w:r>
    </w:p>
    <w:p w14:paraId="2C41396E" w14:textId="46AA8D8A" w:rsidR="0089267C" w:rsidRPr="00E95FB5" w:rsidRDefault="00D06DA6" w:rsidP="00DA74A8">
      <w:pPr>
        <w:pStyle w:val="Standard"/>
        <w:rPr>
          <w:rFonts w:cs="Arial"/>
          <w:sz w:val="22"/>
          <w:szCs w:val="22"/>
        </w:rPr>
      </w:pPr>
      <w:r w:rsidRPr="00E95FB5">
        <w:rPr>
          <w:rFonts w:cs="Arial"/>
          <w:sz w:val="22"/>
          <w:szCs w:val="22"/>
        </w:rPr>
        <w:t>Quel que soit l'outil utilisé, celui-ci ne doit ni modifier le document signé ni porter atteinte à son intégrité.</w:t>
      </w:r>
    </w:p>
    <w:p w14:paraId="5D44FCA3" w14:textId="77777777" w:rsidR="0089267C" w:rsidRPr="00E95FB5" w:rsidRDefault="00D06DA6" w:rsidP="00DA74A8">
      <w:pPr>
        <w:pStyle w:val="Standard"/>
        <w:rPr>
          <w:rFonts w:cs="Arial"/>
          <w:sz w:val="22"/>
          <w:szCs w:val="22"/>
        </w:rPr>
      </w:pPr>
      <w:r w:rsidRPr="00E95FB5">
        <w:rPr>
          <w:rFonts w:cs="Arial"/>
          <w:sz w:val="22"/>
          <w:szCs w:val="22"/>
        </w:rPr>
        <w:t>Le signataire, titulaire du certificat de signature, doit avoir le pouvoir d'engager la société. Il peut s'agir soit du représentant légal de la société soit d'une personne qui dispose d'une délégation de signature.</w:t>
      </w:r>
    </w:p>
    <w:p w14:paraId="3A9CE496" w14:textId="0DA24A48" w:rsidR="0089267C" w:rsidRPr="00E95FB5" w:rsidRDefault="00D06DA6" w:rsidP="00DA74A8">
      <w:pPr>
        <w:pStyle w:val="Standard"/>
        <w:rPr>
          <w:rFonts w:cs="Arial"/>
          <w:sz w:val="22"/>
          <w:szCs w:val="22"/>
        </w:rPr>
      </w:pPr>
      <w:r w:rsidRPr="00E95FB5">
        <w:rPr>
          <w:rFonts w:cs="Arial"/>
          <w:sz w:val="22"/>
          <w:szCs w:val="22"/>
        </w:rPr>
        <w:t>Dans la situation d'un groupement d'opérateurs économiques, soit tous les membres du groupement signent, soit le mandataire qui doit justifier des habilitations nécessaires pour représenter les autres membres du groupement.</w:t>
      </w:r>
    </w:p>
    <w:p w14:paraId="2FB5D7FB" w14:textId="77777777" w:rsidR="00E02611" w:rsidRPr="00E95FB5" w:rsidRDefault="00E02611" w:rsidP="00DA74A8">
      <w:pPr>
        <w:pStyle w:val="Standard"/>
        <w:rPr>
          <w:rFonts w:cs="Arial"/>
          <w:sz w:val="22"/>
          <w:szCs w:val="22"/>
          <w:u w:val="single"/>
        </w:rPr>
      </w:pPr>
    </w:p>
    <w:p w14:paraId="21A574DE" w14:textId="0464F273" w:rsidR="00B35C8F" w:rsidRPr="00E95FB5" w:rsidRDefault="00B35C8F" w:rsidP="00DA74A8">
      <w:pPr>
        <w:pStyle w:val="Standard"/>
        <w:rPr>
          <w:rFonts w:cs="Arial"/>
          <w:sz w:val="22"/>
          <w:szCs w:val="22"/>
        </w:rPr>
      </w:pPr>
      <w:r w:rsidRPr="00E95FB5">
        <w:rPr>
          <w:rFonts w:cs="Arial"/>
          <w:sz w:val="22"/>
          <w:szCs w:val="22"/>
          <w:u w:val="single"/>
        </w:rPr>
        <w:t>Nommage des fichiers</w:t>
      </w:r>
      <w:r w:rsidRPr="00E95FB5">
        <w:rPr>
          <w:rFonts w:cs="Arial"/>
          <w:sz w:val="22"/>
          <w:szCs w:val="22"/>
        </w:rPr>
        <w:t> :</w:t>
      </w:r>
    </w:p>
    <w:p w14:paraId="6D15D277" w14:textId="77777777" w:rsidR="00B35C8F" w:rsidRPr="00E95FB5" w:rsidRDefault="00B35C8F" w:rsidP="00B35C8F">
      <w:pPr>
        <w:widowControl/>
        <w:tabs>
          <w:tab w:val="left" w:pos="400"/>
        </w:tabs>
        <w:spacing w:before="57"/>
        <w:jc w:val="both"/>
        <w:rPr>
          <w:rFonts w:ascii="Arial" w:eastAsia="Arial" w:hAnsi="Arial" w:cs="Arial"/>
          <w:sz w:val="22"/>
          <w:szCs w:val="22"/>
        </w:rPr>
      </w:pPr>
      <w:r w:rsidRPr="00E95FB5">
        <w:rPr>
          <w:rFonts w:ascii="Arial" w:eastAsia="Arial" w:hAnsi="Arial" w:cs="Arial"/>
          <w:sz w:val="22"/>
          <w:szCs w:val="22"/>
        </w:rPr>
        <w:t>Le nom de chaque document transmis par voie électronique est nommé de la façon suivante :</w:t>
      </w:r>
    </w:p>
    <w:p w14:paraId="79381A09" w14:textId="3C434500" w:rsidR="00B35C8F" w:rsidRPr="00E95FB5" w:rsidRDefault="0003267C" w:rsidP="00B35C8F">
      <w:pPr>
        <w:widowControl/>
        <w:tabs>
          <w:tab w:val="left" w:pos="400"/>
        </w:tabs>
        <w:spacing w:before="57"/>
        <w:jc w:val="both"/>
        <w:rPr>
          <w:rFonts w:ascii="Arial" w:eastAsia="Arial" w:hAnsi="Arial" w:cs="Arial"/>
          <w:sz w:val="22"/>
          <w:szCs w:val="22"/>
        </w:rPr>
      </w:pPr>
      <w:r w:rsidRPr="00E95FB5">
        <w:rPr>
          <w:rFonts w:ascii="Arial" w:eastAsia="Arial" w:hAnsi="Arial" w:cs="Arial"/>
          <w:sz w:val="22"/>
          <w:szCs w:val="22"/>
        </w:rPr>
        <w:t>202</w:t>
      </w:r>
      <w:r w:rsidR="00177836" w:rsidRPr="00E95FB5">
        <w:rPr>
          <w:rFonts w:ascii="Arial" w:eastAsia="Arial" w:hAnsi="Arial" w:cs="Arial"/>
          <w:sz w:val="22"/>
          <w:szCs w:val="22"/>
        </w:rPr>
        <w:t>5</w:t>
      </w:r>
      <w:r w:rsidR="00590A52" w:rsidRPr="00E95FB5">
        <w:rPr>
          <w:rFonts w:ascii="Arial" w:eastAsia="Arial" w:hAnsi="Arial" w:cs="Arial"/>
          <w:sz w:val="22"/>
          <w:szCs w:val="22"/>
        </w:rPr>
        <w:t>_emballages</w:t>
      </w:r>
      <w:r w:rsidR="00B35C8F" w:rsidRPr="00E95FB5">
        <w:rPr>
          <w:rFonts w:ascii="Arial" w:eastAsia="Arial" w:hAnsi="Arial" w:cs="Arial"/>
          <w:sz w:val="22"/>
          <w:szCs w:val="22"/>
        </w:rPr>
        <w:t>_</w:t>
      </w:r>
      <w:r w:rsidR="00590A52" w:rsidRPr="00E95FB5">
        <w:rPr>
          <w:rFonts w:ascii="Arial" w:eastAsia="Arial" w:hAnsi="Arial" w:cs="Arial"/>
          <w:sz w:val="22"/>
          <w:szCs w:val="22"/>
        </w:rPr>
        <w:t>divers</w:t>
      </w:r>
      <w:r w:rsidR="00B35C8F" w:rsidRPr="00E95FB5">
        <w:rPr>
          <w:rFonts w:ascii="Arial" w:eastAsia="Arial" w:hAnsi="Arial" w:cs="Arial"/>
          <w:sz w:val="22"/>
          <w:szCs w:val="22"/>
        </w:rPr>
        <w:t>_</w:t>
      </w:r>
      <w:r w:rsidR="00B35C8F" w:rsidRPr="00E95FB5">
        <w:rPr>
          <w:rFonts w:ascii="Arial" w:eastAsia="Arial" w:hAnsi="Arial" w:cs="Arial"/>
          <w:i/>
          <w:iCs/>
          <w:sz w:val="22"/>
          <w:szCs w:val="22"/>
        </w:rPr>
        <w:t xml:space="preserve">nom du </w:t>
      </w:r>
      <w:proofErr w:type="spellStart"/>
      <w:r w:rsidR="00B35C8F" w:rsidRPr="00E95FB5">
        <w:rPr>
          <w:rFonts w:ascii="Arial" w:eastAsia="Arial" w:hAnsi="Arial" w:cs="Arial"/>
          <w:i/>
          <w:iCs/>
          <w:sz w:val="22"/>
          <w:szCs w:val="22"/>
        </w:rPr>
        <w:t>candidat</w:t>
      </w:r>
      <w:r w:rsidR="00B35C8F" w:rsidRPr="00E95FB5">
        <w:rPr>
          <w:rFonts w:ascii="Arial" w:eastAsia="Arial" w:hAnsi="Arial" w:cs="Arial"/>
          <w:sz w:val="22"/>
          <w:szCs w:val="22"/>
        </w:rPr>
        <w:t>_</w:t>
      </w:r>
      <w:r w:rsidR="00B35C8F" w:rsidRPr="00E95FB5">
        <w:rPr>
          <w:rFonts w:ascii="Arial" w:eastAsia="Arial" w:hAnsi="Arial" w:cs="Arial"/>
          <w:i/>
          <w:iCs/>
          <w:sz w:val="22"/>
          <w:szCs w:val="22"/>
        </w:rPr>
        <w:t>nom</w:t>
      </w:r>
      <w:proofErr w:type="spellEnd"/>
      <w:r w:rsidR="00B35C8F" w:rsidRPr="00E95FB5">
        <w:rPr>
          <w:rFonts w:ascii="Arial" w:eastAsia="Arial" w:hAnsi="Arial" w:cs="Arial"/>
          <w:i/>
          <w:iCs/>
          <w:sz w:val="22"/>
          <w:szCs w:val="22"/>
        </w:rPr>
        <w:t xml:space="preserve"> du document</w:t>
      </w:r>
    </w:p>
    <w:p w14:paraId="784BC061" w14:textId="77777777" w:rsidR="00B35C8F" w:rsidRPr="00E95FB5" w:rsidRDefault="00B35C8F" w:rsidP="00B35C8F">
      <w:pPr>
        <w:widowControl/>
        <w:tabs>
          <w:tab w:val="left" w:pos="400"/>
        </w:tabs>
        <w:spacing w:before="57"/>
        <w:jc w:val="both"/>
        <w:rPr>
          <w:rFonts w:ascii="Arial" w:eastAsia="Arial" w:hAnsi="Arial" w:cs="Arial"/>
          <w:sz w:val="22"/>
          <w:szCs w:val="22"/>
        </w:rPr>
      </w:pPr>
    </w:p>
    <w:p w14:paraId="0D2045D9" w14:textId="77777777" w:rsidR="00B35C8F" w:rsidRPr="00E95FB5" w:rsidRDefault="00B35C8F" w:rsidP="00B35C8F">
      <w:pPr>
        <w:widowControl/>
        <w:tabs>
          <w:tab w:val="left" w:pos="400"/>
        </w:tabs>
        <w:spacing w:before="57"/>
        <w:jc w:val="both"/>
        <w:rPr>
          <w:rFonts w:ascii="Arial" w:eastAsia="Arial" w:hAnsi="Arial" w:cs="Arial"/>
          <w:sz w:val="22"/>
          <w:szCs w:val="22"/>
        </w:rPr>
      </w:pPr>
      <w:r w:rsidRPr="00E95FB5">
        <w:rPr>
          <w:rFonts w:ascii="Arial" w:eastAsia="Arial" w:hAnsi="Arial" w:cs="Arial"/>
          <w:sz w:val="22"/>
          <w:szCs w:val="22"/>
        </w:rPr>
        <w:t>Exemples :</w:t>
      </w:r>
    </w:p>
    <w:p w14:paraId="2A244C02" w14:textId="12633573" w:rsidR="00B35C8F" w:rsidRPr="00E95FB5" w:rsidRDefault="0003267C" w:rsidP="00B35C8F">
      <w:pPr>
        <w:widowControl/>
        <w:tabs>
          <w:tab w:val="left" w:pos="400"/>
        </w:tabs>
        <w:spacing w:before="57"/>
        <w:jc w:val="both"/>
        <w:rPr>
          <w:rFonts w:ascii="Arial" w:eastAsia="Arial" w:hAnsi="Arial" w:cs="Arial"/>
          <w:sz w:val="22"/>
          <w:szCs w:val="22"/>
        </w:rPr>
      </w:pPr>
      <w:r w:rsidRPr="00E95FB5">
        <w:rPr>
          <w:rFonts w:ascii="Arial" w:eastAsia="Arial" w:hAnsi="Arial" w:cs="Arial"/>
          <w:sz w:val="22"/>
          <w:szCs w:val="22"/>
        </w:rPr>
        <w:t>202</w:t>
      </w:r>
      <w:r w:rsidR="00177836" w:rsidRPr="00E95FB5">
        <w:rPr>
          <w:rFonts w:ascii="Arial" w:eastAsia="Arial" w:hAnsi="Arial" w:cs="Arial"/>
          <w:sz w:val="22"/>
          <w:szCs w:val="22"/>
        </w:rPr>
        <w:t>5</w:t>
      </w:r>
      <w:r w:rsidR="00B35C8F" w:rsidRPr="00E95FB5">
        <w:rPr>
          <w:rFonts w:ascii="Arial" w:eastAsia="Arial" w:hAnsi="Arial" w:cs="Arial"/>
          <w:sz w:val="22"/>
          <w:szCs w:val="22"/>
        </w:rPr>
        <w:t>_</w:t>
      </w:r>
      <w:r w:rsidR="004E2B9F" w:rsidRPr="00E95FB5">
        <w:rPr>
          <w:rFonts w:ascii="Arial" w:eastAsia="Arial" w:hAnsi="Arial" w:cs="Arial"/>
          <w:sz w:val="22"/>
          <w:szCs w:val="22"/>
        </w:rPr>
        <w:t>RS-1900L</w:t>
      </w:r>
      <w:r w:rsidR="00B35C8F" w:rsidRPr="00E95FB5">
        <w:rPr>
          <w:rFonts w:ascii="Arial" w:eastAsia="Arial" w:hAnsi="Arial" w:cs="Arial"/>
          <w:sz w:val="22"/>
          <w:szCs w:val="22"/>
        </w:rPr>
        <w:t>_Societe_</w:t>
      </w:r>
      <w:r w:rsidR="004E2B9F" w:rsidRPr="00E95FB5">
        <w:rPr>
          <w:rFonts w:ascii="Arial" w:eastAsia="Arial" w:hAnsi="Arial" w:cs="Arial"/>
          <w:sz w:val="22"/>
          <w:szCs w:val="22"/>
        </w:rPr>
        <w:t>DC1</w:t>
      </w:r>
    </w:p>
    <w:p w14:paraId="754952F6" w14:textId="3B8501C4" w:rsidR="00B35C8F" w:rsidRPr="00E95FB5" w:rsidRDefault="10888993" w:rsidP="10888993">
      <w:pPr>
        <w:widowControl/>
        <w:tabs>
          <w:tab w:val="left" w:pos="400"/>
        </w:tabs>
        <w:spacing w:before="57"/>
        <w:jc w:val="both"/>
        <w:rPr>
          <w:rFonts w:ascii="Arial" w:eastAsia="Arial" w:hAnsi="Arial" w:cs="Arial"/>
          <w:sz w:val="22"/>
          <w:szCs w:val="22"/>
        </w:rPr>
      </w:pPr>
      <w:r w:rsidRPr="10888993">
        <w:rPr>
          <w:rFonts w:ascii="Arial" w:eastAsia="Arial" w:hAnsi="Arial" w:cs="Arial"/>
          <w:sz w:val="22"/>
          <w:szCs w:val="22"/>
        </w:rPr>
        <w:t>2025_RS-1900L_Societe_ATTRI1</w:t>
      </w:r>
    </w:p>
    <w:p w14:paraId="2797EDCB" w14:textId="33BE9D94" w:rsidR="00AE0309" w:rsidRPr="00E95FB5" w:rsidRDefault="00AE0309" w:rsidP="00B35C8F">
      <w:pPr>
        <w:widowControl/>
        <w:tabs>
          <w:tab w:val="left" w:pos="400"/>
        </w:tabs>
        <w:spacing w:before="57"/>
        <w:jc w:val="both"/>
        <w:rPr>
          <w:rFonts w:ascii="Arial" w:eastAsia="Arial" w:hAnsi="Arial" w:cs="Arial"/>
          <w:sz w:val="22"/>
          <w:szCs w:val="22"/>
        </w:rPr>
      </w:pPr>
    </w:p>
    <w:p w14:paraId="32AFF64E" w14:textId="77777777" w:rsidR="00AE0309" w:rsidRPr="00E95FB5" w:rsidRDefault="00AE0309" w:rsidP="00B35C8F">
      <w:pPr>
        <w:widowControl/>
        <w:tabs>
          <w:tab w:val="left" w:pos="400"/>
        </w:tabs>
        <w:spacing w:before="57"/>
        <w:jc w:val="both"/>
        <w:rPr>
          <w:rFonts w:ascii="Arial" w:eastAsia="Arial" w:hAnsi="Arial" w:cs="Arial"/>
          <w:sz w:val="22"/>
          <w:szCs w:val="22"/>
        </w:rPr>
      </w:pPr>
    </w:p>
    <w:sectPr w:rsidR="00AE0309" w:rsidRPr="00E95FB5" w:rsidSect="0033143F">
      <w:footerReference w:type="default" r:id="rId17"/>
      <w:pgSz w:w="11905" w:h="16837"/>
      <w:pgMar w:top="709" w:right="1134" w:bottom="1312" w:left="1134" w:header="31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9E3BC" w14:textId="77777777" w:rsidR="00967525" w:rsidRDefault="00967525">
      <w:r>
        <w:separator/>
      </w:r>
    </w:p>
  </w:endnote>
  <w:endnote w:type="continuationSeparator" w:id="0">
    <w:p w14:paraId="33DD7F98" w14:textId="77777777" w:rsidR="00967525" w:rsidRDefault="00967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panose1 w:val="05010000000000000000"/>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90781" w14:textId="119C406A" w:rsidR="00B8496F" w:rsidRDefault="00B8496F" w:rsidP="00DA74A8">
    <w:pPr>
      <w:pStyle w:val="Pieddepage"/>
    </w:pPr>
    <w:r>
      <w:t>Règlement de la Consultation</w:t>
    </w:r>
    <w:r>
      <w:tab/>
      <w:t>2025-</w:t>
    </w:r>
    <w:r w:rsidRPr="000F5493">
      <w:rPr>
        <w:rFonts w:cs="Arial"/>
        <w:szCs w:val="18"/>
      </w:rPr>
      <w:t>MAPA-MDS-RS 1900</w:t>
    </w:r>
    <w:r>
      <w:rPr>
        <w:rFonts w:cs="Arial"/>
        <w:szCs w:val="18"/>
      </w:rPr>
      <w:t>L</w:t>
    </w:r>
    <w:r>
      <w:tab/>
    </w:r>
    <w:r>
      <w:fldChar w:fldCharType="begin"/>
    </w:r>
    <w:r>
      <w:instrText xml:space="preserve"> PAGE </w:instrText>
    </w:r>
    <w:r>
      <w:fldChar w:fldCharType="separate"/>
    </w:r>
    <w:r w:rsidR="000F2197">
      <w:rPr>
        <w:noProof/>
      </w:rPr>
      <w:t>16</w:t>
    </w:r>
    <w:r>
      <w:fldChar w:fldCharType="end"/>
    </w:r>
    <w:r>
      <w:t>/</w:t>
    </w:r>
    <w:r w:rsidR="00967525">
      <w:fldChar w:fldCharType="begin"/>
    </w:r>
    <w:r w:rsidR="00967525">
      <w:instrText xml:space="preserve"> NUMPAGES </w:instrText>
    </w:r>
    <w:r w:rsidR="00967525">
      <w:fldChar w:fldCharType="separate"/>
    </w:r>
    <w:r w:rsidR="000F2197">
      <w:rPr>
        <w:noProof/>
      </w:rPr>
      <w:t>16</w:t>
    </w:r>
    <w:r w:rsidR="0096752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9C2F2" w14:textId="77777777" w:rsidR="00967525" w:rsidRDefault="00967525">
      <w:r>
        <w:rPr>
          <w:color w:val="000000"/>
        </w:rPr>
        <w:separator/>
      </w:r>
    </w:p>
  </w:footnote>
  <w:footnote w:type="continuationSeparator" w:id="0">
    <w:p w14:paraId="636CFE67" w14:textId="77777777" w:rsidR="00967525" w:rsidRDefault="00967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1CF9"/>
    <w:multiLevelType w:val="multilevel"/>
    <w:tmpl w:val="654C8502"/>
    <w:styleLink w:val="Numbering3"/>
    <w:lvl w:ilvl="0">
      <w:start w:val="1"/>
      <w:numFmt w:val="decimal"/>
      <w:lvlText w:val="%1"/>
      <w:lvlJc w:val="left"/>
      <w:pPr>
        <w:ind w:left="1701" w:hanging="1701"/>
      </w:pPr>
    </w:lvl>
    <w:lvl w:ilvl="1">
      <w:start w:val="2"/>
      <w:numFmt w:val="decimal"/>
      <w:lvlText w:val="%2"/>
      <w:lvlJc w:val="left"/>
      <w:pPr>
        <w:ind w:left="3402" w:hanging="1701"/>
      </w:pPr>
    </w:lvl>
    <w:lvl w:ilvl="2">
      <w:start w:val="3"/>
      <w:numFmt w:val="decimal"/>
      <w:lvlText w:val="%3"/>
      <w:lvlJc w:val="left"/>
      <w:pPr>
        <w:ind w:left="5103" w:hanging="1701"/>
      </w:pPr>
    </w:lvl>
    <w:lvl w:ilvl="3">
      <w:start w:val="4"/>
      <w:numFmt w:val="decimal"/>
      <w:lvlText w:val="%4"/>
      <w:lvlJc w:val="left"/>
      <w:pPr>
        <w:ind w:left="6804" w:hanging="1701"/>
      </w:pPr>
    </w:lvl>
    <w:lvl w:ilvl="4">
      <w:start w:val="5"/>
      <w:numFmt w:val="decimal"/>
      <w:lvlText w:val="%5"/>
      <w:lvlJc w:val="left"/>
      <w:pPr>
        <w:ind w:left="8505" w:hanging="1701"/>
      </w:pPr>
    </w:lvl>
    <w:lvl w:ilvl="5">
      <w:start w:val="6"/>
      <w:numFmt w:val="decimal"/>
      <w:lvlText w:val="%6"/>
      <w:lvlJc w:val="left"/>
      <w:pPr>
        <w:ind w:left="10206" w:hanging="1701"/>
      </w:pPr>
    </w:lvl>
    <w:lvl w:ilvl="6">
      <w:start w:val="7"/>
      <w:numFmt w:val="decimal"/>
      <w:lvlText w:val="%7"/>
      <w:lvlJc w:val="left"/>
      <w:pPr>
        <w:ind w:left="11907" w:hanging="1701"/>
      </w:pPr>
    </w:lvl>
    <w:lvl w:ilvl="7">
      <w:start w:val="8"/>
      <w:numFmt w:val="decimal"/>
      <w:lvlText w:val="%8"/>
      <w:lvlJc w:val="left"/>
      <w:pPr>
        <w:ind w:left="13608" w:hanging="1701"/>
      </w:pPr>
    </w:lvl>
    <w:lvl w:ilvl="8">
      <w:start w:val="9"/>
      <w:numFmt w:val="decimal"/>
      <w:lvlText w:val="%9"/>
      <w:lvlJc w:val="left"/>
      <w:pPr>
        <w:ind w:left="15309" w:hanging="1701"/>
      </w:pPr>
    </w:lvl>
  </w:abstractNum>
  <w:abstractNum w:abstractNumId="1" w15:restartNumberingAfterBreak="0">
    <w:nsid w:val="06A52933"/>
    <w:multiLevelType w:val="multilevel"/>
    <w:tmpl w:val="7E3436F0"/>
    <w:styleLink w:val="Liste4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2" w15:restartNumberingAfterBreak="0">
    <w:nsid w:val="08BA0B33"/>
    <w:multiLevelType w:val="hybridMultilevel"/>
    <w:tmpl w:val="06FA0FBC"/>
    <w:lvl w:ilvl="0" w:tplc="2FDA43C4">
      <w:numFmt w:val="bullet"/>
      <w:lvlText w:val="-"/>
      <w:lvlJc w:val="left"/>
      <w:pPr>
        <w:ind w:left="720" w:hanging="360"/>
      </w:pPr>
      <w:rPr>
        <w:rFonts w:ascii="Arial" w:eastAsia="Andale Sans U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A60044"/>
    <w:multiLevelType w:val="hybridMultilevel"/>
    <w:tmpl w:val="F094226E"/>
    <w:lvl w:ilvl="0" w:tplc="57F483C2">
      <w:start w:val="1"/>
      <w:numFmt w:val="bullet"/>
      <w:pStyle w:val="PN2"/>
      <w:lvlText w:val=""/>
      <w:lvlJc w:val="left"/>
      <w:pPr>
        <w:tabs>
          <w:tab w:val="num" w:pos="992"/>
        </w:tabs>
        <w:ind w:left="992" w:hanging="425"/>
      </w:pPr>
      <w:rPr>
        <w:rFonts w:ascii="Symbol" w:hAnsi="Symbol" w:hint="default"/>
      </w:rPr>
    </w:lvl>
    <w:lvl w:ilvl="1" w:tplc="85CED21E">
      <w:start w:val="1"/>
      <w:numFmt w:val="bullet"/>
      <w:pStyle w:val="PN3"/>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082677"/>
    <w:multiLevelType w:val="hybridMultilevel"/>
    <w:tmpl w:val="81C040B0"/>
    <w:lvl w:ilvl="0" w:tplc="1C566D46">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774F88"/>
    <w:multiLevelType w:val="multilevel"/>
    <w:tmpl w:val="CF0EC97C"/>
    <w:styleLink w:val="Numbering5"/>
    <w:lvl w:ilvl="0">
      <w:start w:val="1"/>
      <w:numFmt w:val="decimal"/>
      <w:lvlText w:val="%1."/>
      <w:lvlJc w:val="left"/>
      <w:pPr>
        <w:ind w:left="227" w:hanging="227"/>
      </w:pPr>
    </w:lvl>
    <w:lvl w:ilvl="1">
      <w:start w:val="2"/>
      <w:numFmt w:val="decimal"/>
      <w:lvlText w:val="%1.%2."/>
      <w:lvlJc w:val="left"/>
      <w:pPr>
        <w:ind w:left="624" w:hanging="369"/>
      </w:pPr>
    </w:lvl>
    <w:lvl w:ilvl="2">
      <w:start w:val="3"/>
      <w:numFmt w:val="lowerLetter"/>
      <w:lvlText w:val="%3)"/>
      <w:lvlJc w:val="left"/>
      <w:pPr>
        <w:ind w:left="879" w:hanging="255"/>
      </w:pPr>
    </w:lvl>
    <w:lvl w:ilvl="3">
      <w:numFmt w:val="bullet"/>
      <w:lvlText w:val="•"/>
      <w:lvlJc w:val="left"/>
      <w:pPr>
        <w:ind w:left="1134" w:hanging="224"/>
      </w:pPr>
      <w:rPr>
        <w:rFonts w:ascii="OpenSymbol" w:hAnsi="OpenSymbol"/>
      </w:rPr>
    </w:lvl>
    <w:lvl w:ilvl="4">
      <w:numFmt w:val="bullet"/>
      <w:lvlText w:val="•"/>
      <w:lvlJc w:val="left"/>
      <w:pPr>
        <w:ind w:left="1358" w:hanging="224"/>
      </w:pPr>
      <w:rPr>
        <w:rFonts w:ascii="OpenSymbol" w:hAnsi="OpenSymbol"/>
      </w:rPr>
    </w:lvl>
    <w:lvl w:ilvl="5">
      <w:numFmt w:val="bullet"/>
      <w:lvlText w:val="•"/>
      <w:lvlJc w:val="left"/>
      <w:pPr>
        <w:ind w:left="1582" w:hanging="224"/>
      </w:pPr>
      <w:rPr>
        <w:rFonts w:ascii="OpenSymbol" w:hAnsi="OpenSymbol"/>
      </w:rPr>
    </w:lvl>
    <w:lvl w:ilvl="6">
      <w:numFmt w:val="bullet"/>
      <w:lvlText w:val="•"/>
      <w:lvlJc w:val="left"/>
      <w:pPr>
        <w:ind w:left="1806" w:hanging="224"/>
      </w:pPr>
      <w:rPr>
        <w:rFonts w:ascii="OpenSymbol" w:hAnsi="OpenSymbol"/>
      </w:rPr>
    </w:lvl>
    <w:lvl w:ilvl="7">
      <w:numFmt w:val="bullet"/>
      <w:lvlText w:val="•"/>
      <w:lvlJc w:val="left"/>
      <w:pPr>
        <w:ind w:left="2030" w:hanging="224"/>
      </w:pPr>
      <w:rPr>
        <w:rFonts w:ascii="OpenSymbol" w:hAnsi="OpenSymbol"/>
      </w:rPr>
    </w:lvl>
    <w:lvl w:ilvl="8">
      <w:numFmt w:val="bullet"/>
      <w:lvlText w:val="•"/>
      <w:lvlJc w:val="left"/>
      <w:pPr>
        <w:ind w:left="2254" w:hanging="224"/>
      </w:pPr>
      <w:rPr>
        <w:rFonts w:ascii="OpenSymbol" w:hAnsi="OpenSymbol"/>
      </w:rPr>
    </w:lvl>
  </w:abstractNum>
  <w:abstractNum w:abstractNumId="6" w15:restartNumberingAfterBreak="0">
    <w:nsid w:val="141C23D8"/>
    <w:multiLevelType w:val="multilevel"/>
    <w:tmpl w:val="82789534"/>
    <w:styleLink w:val="Liste5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7" w15:restartNumberingAfterBreak="0">
    <w:nsid w:val="1978502A"/>
    <w:multiLevelType w:val="hybridMultilevel"/>
    <w:tmpl w:val="5A5609D2"/>
    <w:lvl w:ilvl="0" w:tplc="3C96C410">
      <w:start w:val="1"/>
      <w:numFmt w:val="bullet"/>
      <w:lvlText w:val="-"/>
      <w:lvlJc w:val="left"/>
      <w:pPr>
        <w:ind w:hanging="516"/>
      </w:pPr>
      <w:rPr>
        <w:rFonts w:ascii="Arial" w:eastAsia="Arial" w:hAnsi="Arial" w:hint="default"/>
        <w:sz w:val="20"/>
        <w:szCs w:val="20"/>
      </w:rPr>
    </w:lvl>
    <w:lvl w:ilvl="1" w:tplc="45486324">
      <w:start w:val="1"/>
      <w:numFmt w:val="bullet"/>
      <w:lvlText w:val="•"/>
      <w:lvlJc w:val="left"/>
      <w:rPr>
        <w:rFonts w:hint="default"/>
      </w:rPr>
    </w:lvl>
    <w:lvl w:ilvl="2" w:tplc="F376A062">
      <w:start w:val="1"/>
      <w:numFmt w:val="bullet"/>
      <w:lvlText w:val="•"/>
      <w:lvlJc w:val="left"/>
      <w:rPr>
        <w:rFonts w:hint="default"/>
      </w:rPr>
    </w:lvl>
    <w:lvl w:ilvl="3" w:tplc="412E1552">
      <w:start w:val="1"/>
      <w:numFmt w:val="bullet"/>
      <w:lvlText w:val="•"/>
      <w:lvlJc w:val="left"/>
      <w:rPr>
        <w:rFonts w:hint="default"/>
      </w:rPr>
    </w:lvl>
    <w:lvl w:ilvl="4" w:tplc="6E24BC4C">
      <w:start w:val="1"/>
      <w:numFmt w:val="bullet"/>
      <w:lvlText w:val="•"/>
      <w:lvlJc w:val="left"/>
      <w:rPr>
        <w:rFonts w:hint="default"/>
      </w:rPr>
    </w:lvl>
    <w:lvl w:ilvl="5" w:tplc="45B21EC2">
      <w:start w:val="1"/>
      <w:numFmt w:val="bullet"/>
      <w:lvlText w:val="•"/>
      <w:lvlJc w:val="left"/>
      <w:rPr>
        <w:rFonts w:hint="default"/>
      </w:rPr>
    </w:lvl>
    <w:lvl w:ilvl="6" w:tplc="80722AF2">
      <w:start w:val="1"/>
      <w:numFmt w:val="bullet"/>
      <w:lvlText w:val="•"/>
      <w:lvlJc w:val="left"/>
      <w:rPr>
        <w:rFonts w:hint="default"/>
      </w:rPr>
    </w:lvl>
    <w:lvl w:ilvl="7" w:tplc="E33AB07A">
      <w:start w:val="1"/>
      <w:numFmt w:val="bullet"/>
      <w:lvlText w:val="•"/>
      <w:lvlJc w:val="left"/>
      <w:rPr>
        <w:rFonts w:hint="default"/>
      </w:rPr>
    </w:lvl>
    <w:lvl w:ilvl="8" w:tplc="E0C81932">
      <w:start w:val="1"/>
      <w:numFmt w:val="bullet"/>
      <w:lvlText w:val="•"/>
      <w:lvlJc w:val="left"/>
      <w:rPr>
        <w:rFonts w:hint="default"/>
      </w:rPr>
    </w:lvl>
  </w:abstractNum>
  <w:abstractNum w:abstractNumId="8" w15:restartNumberingAfterBreak="0">
    <w:nsid w:val="1ACA7013"/>
    <w:multiLevelType w:val="multilevel"/>
    <w:tmpl w:val="C8F04708"/>
    <w:styleLink w:val="List1"/>
    <w:lvl w:ilvl="0">
      <w:numFmt w:val="bullet"/>
      <w:lvlText w:val=""/>
      <w:lvlJc w:val="left"/>
      <w:pPr>
        <w:ind w:left="283" w:hanging="283"/>
      </w:pPr>
      <w:rPr>
        <w:rFonts w:ascii="OpenSymbol" w:eastAsia="OpenSymbol" w:hAnsi="OpenSymbol" w:cs="OpenSymbol"/>
      </w:rPr>
    </w:lvl>
    <w:lvl w:ilvl="1">
      <w:numFmt w:val="bullet"/>
      <w:lvlText w:val="–"/>
      <w:lvlJc w:val="left"/>
      <w:pPr>
        <w:ind w:left="567" w:hanging="284"/>
      </w:pPr>
      <w:rPr>
        <w:rFonts w:ascii="OpenSymbol" w:eastAsia="OpenSymbol" w:hAnsi="OpenSymbol" w:cs="OpenSymbol"/>
      </w:rPr>
    </w:lvl>
    <w:lvl w:ilvl="2">
      <w:numFmt w:val="bullet"/>
      <w:lvlText w:val=""/>
      <w:lvlJc w:val="left"/>
      <w:pPr>
        <w:ind w:left="850" w:hanging="283"/>
      </w:pPr>
      <w:rPr>
        <w:rFonts w:ascii="OpenSymbol" w:eastAsia="OpenSymbol" w:hAnsi="OpenSymbol" w:cs="OpenSymbol"/>
      </w:rPr>
    </w:lvl>
    <w:lvl w:ilvl="3">
      <w:numFmt w:val="bullet"/>
      <w:lvlText w:val="▫"/>
      <w:lvlJc w:val="left"/>
      <w:pPr>
        <w:ind w:left="1134" w:hanging="284"/>
      </w:pPr>
      <w:rPr>
        <w:rFonts w:ascii="OpenSymbol" w:eastAsia="OpenSymbol" w:hAnsi="OpenSymbol" w:cs="OpenSymbol"/>
      </w:rPr>
    </w:lvl>
    <w:lvl w:ilvl="4">
      <w:numFmt w:val="bullet"/>
      <w:lvlText w:val="▪"/>
      <w:lvlJc w:val="left"/>
      <w:pPr>
        <w:ind w:left="1134" w:hanging="227"/>
      </w:pPr>
      <w:rPr>
        <w:rFonts w:ascii="OpenSymbol" w:eastAsia="OpenSymbol" w:hAnsi="OpenSymbol" w:cs="OpenSymbol"/>
      </w:rPr>
    </w:lvl>
    <w:lvl w:ilvl="5">
      <w:numFmt w:val="bullet"/>
      <w:lvlText w:val="▪"/>
      <w:lvlJc w:val="left"/>
      <w:pPr>
        <w:ind w:left="1361" w:hanging="227"/>
      </w:pPr>
      <w:rPr>
        <w:rFonts w:ascii="OpenSymbol" w:eastAsia="OpenSymbol" w:hAnsi="OpenSymbol" w:cs="OpenSymbol"/>
      </w:rPr>
    </w:lvl>
    <w:lvl w:ilvl="6">
      <w:numFmt w:val="bullet"/>
      <w:lvlText w:val="▪"/>
      <w:lvlJc w:val="left"/>
      <w:pPr>
        <w:ind w:left="1587" w:hanging="227"/>
      </w:pPr>
      <w:rPr>
        <w:rFonts w:ascii="OpenSymbol" w:eastAsia="OpenSymbol" w:hAnsi="OpenSymbol" w:cs="OpenSymbol"/>
      </w:rPr>
    </w:lvl>
    <w:lvl w:ilvl="7">
      <w:numFmt w:val="bullet"/>
      <w:lvlText w:val="▪"/>
      <w:lvlJc w:val="left"/>
      <w:pPr>
        <w:ind w:left="1814" w:hanging="227"/>
      </w:pPr>
      <w:rPr>
        <w:rFonts w:ascii="OpenSymbol" w:eastAsia="OpenSymbol" w:hAnsi="OpenSymbol" w:cs="OpenSymbol"/>
      </w:rPr>
    </w:lvl>
    <w:lvl w:ilvl="8">
      <w:numFmt w:val="bullet"/>
      <w:lvlText w:val="▪"/>
      <w:lvlJc w:val="left"/>
      <w:pPr>
        <w:ind w:left="2041" w:hanging="227"/>
      </w:pPr>
      <w:rPr>
        <w:rFonts w:ascii="OpenSymbol" w:eastAsia="OpenSymbol" w:hAnsi="OpenSymbol" w:cs="OpenSymbol"/>
      </w:rPr>
    </w:lvl>
  </w:abstractNum>
  <w:abstractNum w:abstractNumId="9" w15:restartNumberingAfterBreak="0">
    <w:nsid w:val="1B1F394C"/>
    <w:multiLevelType w:val="multilevel"/>
    <w:tmpl w:val="9A1CCB3E"/>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B9858CE"/>
    <w:multiLevelType w:val="multilevel"/>
    <w:tmpl w:val="352A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4428CC"/>
    <w:multiLevelType w:val="multilevel"/>
    <w:tmpl w:val="B2D2C2E8"/>
    <w:styleLink w:val="WWOutlineListStyle21"/>
    <w:lvl w:ilvl="0">
      <w:start w:val="1"/>
      <w:numFmt w:val="decimal"/>
      <w:lvlText w:val="Article %1 - "/>
      <w:lvlJc w:val="left"/>
      <w:pPr>
        <w:ind w:left="0" w:firstLine="283"/>
      </w:pPr>
    </w:lvl>
    <w:lvl w:ilvl="1">
      <w:start w:val="1"/>
      <w:numFmt w:val="decimal"/>
      <w:lvlText w:val="%1.%2 "/>
      <w:lvlJc w:val="left"/>
      <w:pPr>
        <w:ind w:left="142" w:firstLine="283"/>
      </w:pPr>
    </w:lvl>
    <w:lvl w:ilvl="2">
      <w:start w:val="1"/>
      <w:numFmt w:val="decimal"/>
      <w:lvlText w:val="%1.%2.%3 "/>
      <w:lvlJc w:val="left"/>
      <w:pPr>
        <w:ind w:left="0" w:firstLine="283"/>
      </w:pPr>
    </w:lvl>
    <w:lvl w:ilvl="3">
      <w:start w:val="1"/>
      <w:numFmt w:val="none"/>
      <w:lvlText w:val="%4"/>
      <w:lvlJc w:val="left"/>
    </w:lvl>
    <w:lvl w:ilvl="4">
      <w:start w:val="1"/>
      <w:numFmt w:val="decimal"/>
      <w:lvlText w:val="%1.%2.%3.%4.%5 "/>
      <w:lvlJc w:val="left"/>
      <w:pPr>
        <w:ind w:left="0" w:firstLine="283"/>
      </w:pPr>
    </w:lvl>
    <w:lvl w:ilvl="5">
      <w:start w:val="1"/>
      <w:numFmt w:val="decimal"/>
      <w:lvlText w:val="%1.%2.%3.%4.%5.%6 "/>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41B65BA"/>
    <w:multiLevelType w:val="multilevel"/>
    <w:tmpl w:val="D65AB834"/>
    <w:styleLink w:val="Numbering4"/>
    <w:lvl w:ilvl="0">
      <w:start w:val="1"/>
      <w:numFmt w:val="upperRoman"/>
      <w:suff w:val="space"/>
      <w:lvlText w:val="%1."/>
      <w:lvlJc w:val="left"/>
      <w:pPr>
        <w:ind w:left="283" w:hanging="283"/>
      </w:pPr>
    </w:lvl>
    <w:lvl w:ilvl="1">
      <w:start w:val="2"/>
      <w:numFmt w:val="upperRoman"/>
      <w:suff w:val="space"/>
      <w:lvlText w:val="%2."/>
      <w:lvlJc w:val="left"/>
      <w:pPr>
        <w:ind w:left="567" w:hanging="283"/>
      </w:pPr>
    </w:lvl>
    <w:lvl w:ilvl="2">
      <w:start w:val="3"/>
      <w:numFmt w:val="upperRoman"/>
      <w:suff w:val="space"/>
      <w:lvlText w:val="%3."/>
      <w:lvlJc w:val="left"/>
      <w:pPr>
        <w:ind w:left="850" w:hanging="283"/>
      </w:pPr>
    </w:lvl>
    <w:lvl w:ilvl="3">
      <w:start w:val="4"/>
      <w:numFmt w:val="upperRoman"/>
      <w:suff w:val="space"/>
      <w:lvlText w:val="%4."/>
      <w:lvlJc w:val="left"/>
      <w:pPr>
        <w:ind w:left="1134" w:hanging="283"/>
      </w:pPr>
    </w:lvl>
    <w:lvl w:ilvl="4">
      <w:start w:val="5"/>
      <w:numFmt w:val="upperRoman"/>
      <w:suff w:val="space"/>
      <w:lvlText w:val="%5."/>
      <w:lvlJc w:val="left"/>
      <w:pPr>
        <w:ind w:left="1417" w:hanging="283"/>
      </w:pPr>
    </w:lvl>
    <w:lvl w:ilvl="5">
      <w:start w:val="6"/>
      <w:numFmt w:val="upperRoman"/>
      <w:suff w:val="space"/>
      <w:lvlText w:val="%6."/>
      <w:lvlJc w:val="left"/>
      <w:pPr>
        <w:ind w:left="1701" w:hanging="283"/>
      </w:pPr>
    </w:lvl>
    <w:lvl w:ilvl="6">
      <w:start w:val="7"/>
      <w:numFmt w:val="upperRoman"/>
      <w:suff w:val="space"/>
      <w:lvlText w:val="%7."/>
      <w:lvlJc w:val="left"/>
      <w:pPr>
        <w:ind w:left="1984" w:hanging="283"/>
      </w:pPr>
    </w:lvl>
    <w:lvl w:ilvl="7">
      <w:start w:val="8"/>
      <w:numFmt w:val="upperRoman"/>
      <w:suff w:val="space"/>
      <w:lvlText w:val="%8."/>
      <w:lvlJc w:val="left"/>
      <w:pPr>
        <w:ind w:left="2268" w:hanging="283"/>
      </w:pPr>
    </w:lvl>
    <w:lvl w:ilvl="8">
      <w:start w:val="9"/>
      <w:numFmt w:val="upperRoman"/>
      <w:suff w:val="space"/>
      <w:lvlText w:val="%9."/>
      <w:lvlJc w:val="left"/>
      <w:pPr>
        <w:ind w:left="2551" w:hanging="283"/>
      </w:pPr>
    </w:lvl>
  </w:abstractNum>
  <w:abstractNum w:abstractNumId="13" w15:restartNumberingAfterBreak="0">
    <w:nsid w:val="24296B36"/>
    <w:multiLevelType w:val="multilevel"/>
    <w:tmpl w:val="6E8A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D0051D"/>
    <w:multiLevelType w:val="multilevel"/>
    <w:tmpl w:val="A326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015530"/>
    <w:multiLevelType w:val="multilevel"/>
    <w:tmpl w:val="A36A9296"/>
    <w:styleLink w:val="Numbering11"/>
    <w:lvl w:ilvl="0">
      <w:start w:val="1"/>
      <w:numFmt w:val="decimal"/>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16" w15:restartNumberingAfterBreak="0">
    <w:nsid w:val="38D507B1"/>
    <w:multiLevelType w:val="multilevel"/>
    <w:tmpl w:val="7646F21E"/>
    <w:styleLink w:val="RTFNum4"/>
    <w:lvl w:ilvl="0">
      <w:numFmt w:val="bullet"/>
      <w:lvlText w:val=""/>
      <w:lvlJc w:val="left"/>
      <w:pPr>
        <w:ind w:left="720" w:hanging="360"/>
      </w:pPr>
      <w:rPr>
        <w:rFonts w:ascii="Wingdings" w:eastAsia="Wingdings" w:hAnsi="Wingdings" w:cs="Wingdings"/>
        <w:sz w:val="20"/>
        <w:szCs w:val="20"/>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Wingdings" w:eastAsia="Wingdings" w:hAnsi="Wingdings" w:cs="Wingdings"/>
      </w:rPr>
    </w:lvl>
    <w:lvl w:ilvl="3">
      <w:numFmt w:val="bullet"/>
      <w:lvlText w:val=""/>
      <w:lvlJc w:val="left"/>
      <w:pPr>
        <w:ind w:left="3240" w:hanging="360"/>
      </w:pPr>
      <w:rPr>
        <w:rFonts w:ascii="Symbol" w:eastAsia="Symbol" w:hAnsi="Symbol" w:cs="Symbol"/>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Wingdings" w:eastAsia="Wingdings" w:hAnsi="Wingdings" w:cs="Wingdings"/>
      </w:rPr>
    </w:lvl>
    <w:lvl w:ilvl="6">
      <w:numFmt w:val="bullet"/>
      <w:lvlText w:val=""/>
      <w:lvlJc w:val="left"/>
      <w:pPr>
        <w:ind w:left="5400" w:hanging="360"/>
      </w:pPr>
      <w:rPr>
        <w:rFonts w:ascii="Symbol" w:eastAsia="Symbol" w:hAnsi="Symbol" w:cs="Symbol"/>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Wingdings" w:eastAsia="Wingdings" w:hAnsi="Wingdings" w:cs="Wingdings"/>
      </w:rPr>
    </w:lvl>
  </w:abstractNum>
  <w:abstractNum w:abstractNumId="17" w15:restartNumberingAfterBreak="0">
    <w:nsid w:val="3D00795E"/>
    <w:multiLevelType w:val="hybridMultilevel"/>
    <w:tmpl w:val="063681FE"/>
    <w:lvl w:ilvl="0" w:tplc="3C96C410">
      <w:start w:val="1"/>
      <w:numFmt w:val="bullet"/>
      <w:lvlText w:val="-"/>
      <w:lvlJc w:val="left"/>
      <w:pPr>
        <w:ind w:left="720" w:hanging="360"/>
      </w:pPr>
      <w:rPr>
        <w:rFonts w:ascii="Arial" w:eastAsia="Arial" w:hAnsi="Aria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1B63617"/>
    <w:multiLevelType w:val="multilevel"/>
    <w:tmpl w:val="A9FCC980"/>
    <w:styleLink w:val="RTFNum2"/>
    <w:lvl w:ilvl="0">
      <w:numFmt w:val="bullet"/>
      <w:lvlText w:val=""/>
      <w:lvlJc w:val="left"/>
      <w:pPr>
        <w:ind w:left="360" w:hanging="360"/>
      </w:pPr>
      <w:rPr>
        <w:rFonts w:ascii="Wingdings" w:eastAsia="Wingdings" w:hAnsi="Wingdings" w:cs="Wingdings"/>
      </w:rPr>
    </w:lvl>
    <w:lvl w:ilvl="1">
      <w:numFmt w:val="bullet"/>
      <w:lvlText w:val=""/>
      <w:lvlJc w:val="left"/>
      <w:pPr>
        <w:ind w:left="720" w:hanging="360"/>
      </w:pPr>
      <w:rPr>
        <w:rFonts w:ascii="Wingdings" w:eastAsia="Wingdings" w:hAnsi="Wingdings" w:cs="Wingdings"/>
      </w:rPr>
    </w:lvl>
    <w:lvl w:ilvl="2">
      <w:numFmt w:val="bullet"/>
      <w:lvlText w:val=""/>
      <w:lvlJc w:val="left"/>
      <w:pPr>
        <w:ind w:left="1080" w:hanging="360"/>
      </w:pPr>
      <w:rPr>
        <w:rFonts w:ascii="Wingdings" w:eastAsia="Wingdings" w:hAnsi="Wingdings" w:cs="Wingdings"/>
      </w:rPr>
    </w:lvl>
    <w:lvl w:ilvl="3">
      <w:numFmt w:val="bullet"/>
      <w:lvlText w:val=""/>
      <w:lvlJc w:val="left"/>
      <w:pPr>
        <w:ind w:left="1440" w:hanging="360"/>
      </w:pPr>
      <w:rPr>
        <w:rFonts w:ascii="Wingdings" w:eastAsia="Wingdings" w:hAnsi="Wingdings" w:cs="Wingdings"/>
      </w:rPr>
    </w:lvl>
    <w:lvl w:ilvl="4">
      <w:numFmt w:val="bullet"/>
      <w:lvlText w:val=""/>
      <w:lvlJc w:val="left"/>
      <w:pPr>
        <w:ind w:left="1800" w:hanging="360"/>
      </w:pPr>
      <w:rPr>
        <w:rFonts w:ascii="Wingdings" w:eastAsia="Wingdings" w:hAnsi="Wingdings" w:cs="Wingdings"/>
      </w:rPr>
    </w:lvl>
    <w:lvl w:ilvl="5">
      <w:numFmt w:val="bullet"/>
      <w:lvlText w:val=""/>
      <w:lvlJc w:val="left"/>
      <w:pPr>
        <w:ind w:left="2160" w:hanging="360"/>
      </w:pPr>
      <w:rPr>
        <w:rFonts w:ascii="Wingdings" w:eastAsia="Wingdings" w:hAnsi="Wingdings" w:cs="Wingdings"/>
      </w:rPr>
    </w:lvl>
    <w:lvl w:ilvl="6">
      <w:numFmt w:val="bullet"/>
      <w:lvlText w:val=""/>
      <w:lvlJc w:val="left"/>
      <w:pPr>
        <w:ind w:left="2520" w:hanging="360"/>
      </w:pPr>
      <w:rPr>
        <w:rFonts w:ascii="Wingdings" w:eastAsia="Wingdings" w:hAnsi="Wingdings" w:cs="Wingdings"/>
      </w:rPr>
    </w:lvl>
    <w:lvl w:ilvl="7">
      <w:numFmt w:val="bullet"/>
      <w:lvlText w:val=""/>
      <w:lvlJc w:val="left"/>
      <w:pPr>
        <w:ind w:left="2880" w:hanging="360"/>
      </w:pPr>
      <w:rPr>
        <w:rFonts w:ascii="Wingdings" w:eastAsia="Wingdings" w:hAnsi="Wingdings" w:cs="Wingdings"/>
      </w:rPr>
    </w:lvl>
    <w:lvl w:ilvl="8">
      <w:numFmt w:val="bullet"/>
      <w:lvlText w:val=""/>
      <w:lvlJc w:val="left"/>
      <w:pPr>
        <w:ind w:left="3240" w:hanging="360"/>
      </w:pPr>
      <w:rPr>
        <w:rFonts w:ascii="Wingdings" w:eastAsia="Wingdings" w:hAnsi="Wingdings" w:cs="Wingdings"/>
      </w:rPr>
    </w:lvl>
  </w:abstractNum>
  <w:abstractNum w:abstractNumId="19" w15:restartNumberingAfterBreak="0">
    <w:nsid w:val="44D01F30"/>
    <w:multiLevelType w:val="hybridMultilevel"/>
    <w:tmpl w:val="59709692"/>
    <w:lvl w:ilvl="0" w:tplc="FC2472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8522FE8"/>
    <w:multiLevelType w:val="hybridMultilevel"/>
    <w:tmpl w:val="B12C56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8E67A4"/>
    <w:multiLevelType w:val="multilevel"/>
    <w:tmpl w:val="A7A4DC4A"/>
    <w:styleLink w:val="Liste21"/>
    <w:lvl w:ilvl="0">
      <w:numFmt w:val="bullet"/>
      <w:lvlText w:val="□"/>
      <w:lvlJc w:val="left"/>
      <w:pPr>
        <w:ind w:left="170" w:hanging="170"/>
      </w:pPr>
      <w:rPr>
        <w:rFonts w:ascii="OpenSymbol" w:eastAsia="OpenSymbol" w:hAnsi="OpenSymbol" w:cs="OpenSymbol"/>
      </w:rPr>
    </w:lvl>
    <w:lvl w:ilvl="1">
      <w:numFmt w:val="bullet"/>
      <w:lvlText w:val="□"/>
      <w:lvlJc w:val="left"/>
      <w:pPr>
        <w:ind w:left="567" w:hanging="340"/>
      </w:pPr>
      <w:rPr>
        <w:rFonts w:ascii="OpenSymbol" w:eastAsia="OpenSymbol" w:hAnsi="OpenSymbol" w:cs="OpenSymbol"/>
      </w:rPr>
    </w:lvl>
    <w:lvl w:ilvl="2">
      <w:numFmt w:val="bullet"/>
      <w:lvlText w:val="□"/>
      <w:lvlJc w:val="left"/>
      <w:pPr>
        <w:ind w:left="510" w:hanging="170"/>
      </w:pPr>
      <w:rPr>
        <w:rFonts w:ascii="OpenSymbol" w:eastAsia="OpenSymbol" w:hAnsi="OpenSymbol" w:cs="OpenSymbol"/>
      </w:rPr>
    </w:lvl>
    <w:lvl w:ilvl="3">
      <w:numFmt w:val="bullet"/>
      <w:lvlText w:val="□"/>
      <w:lvlJc w:val="left"/>
      <w:pPr>
        <w:ind w:left="680" w:hanging="170"/>
      </w:pPr>
      <w:rPr>
        <w:rFonts w:ascii="OpenSymbol" w:eastAsia="OpenSymbol" w:hAnsi="OpenSymbol" w:cs="OpenSymbol"/>
      </w:rPr>
    </w:lvl>
    <w:lvl w:ilvl="4">
      <w:numFmt w:val="bullet"/>
      <w:lvlText w:val="□"/>
      <w:lvlJc w:val="left"/>
      <w:pPr>
        <w:ind w:left="850" w:hanging="170"/>
      </w:pPr>
      <w:rPr>
        <w:rFonts w:ascii="OpenSymbol" w:eastAsia="OpenSymbol" w:hAnsi="OpenSymbol" w:cs="OpenSymbol"/>
      </w:rPr>
    </w:lvl>
    <w:lvl w:ilvl="5">
      <w:numFmt w:val="bullet"/>
      <w:lvlText w:val="□"/>
      <w:lvlJc w:val="left"/>
      <w:pPr>
        <w:ind w:left="1020" w:hanging="170"/>
      </w:pPr>
      <w:rPr>
        <w:rFonts w:ascii="OpenSymbol" w:eastAsia="OpenSymbol" w:hAnsi="OpenSymbol" w:cs="OpenSymbol"/>
      </w:rPr>
    </w:lvl>
    <w:lvl w:ilvl="6">
      <w:numFmt w:val="bullet"/>
      <w:lvlText w:val="□"/>
      <w:lvlJc w:val="left"/>
      <w:pPr>
        <w:ind w:left="1191" w:hanging="170"/>
      </w:pPr>
      <w:rPr>
        <w:rFonts w:ascii="OpenSymbol" w:eastAsia="OpenSymbol" w:hAnsi="OpenSymbol" w:cs="OpenSymbol"/>
      </w:rPr>
    </w:lvl>
    <w:lvl w:ilvl="7">
      <w:numFmt w:val="bullet"/>
      <w:lvlText w:val="□"/>
      <w:lvlJc w:val="left"/>
      <w:pPr>
        <w:ind w:left="1361" w:hanging="170"/>
      </w:pPr>
      <w:rPr>
        <w:rFonts w:ascii="OpenSymbol" w:eastAsia="OpenSymbol" w:hAnsi="OpenSymbol" w:cs="OpenSymbol"/>
      </w:rPr>
    </w:lvl>
    <w:lvl w:ilvl="8">
      <w:numFmt w:val="bullet"/>
      <w:lvlText w:val="□"/>
      <w:lvlJc w:val="left"/>
      <w:pPr>
        <w:ind w:left="1531" w:hanging="170"/>
      </w:pPr>
      <w:rPr>
        <w:rFonts w:ascii="OpenSymbol" w:eastAsia="OpenSymbol" w:hAnsi="OpenSymbol" w:cs="OpenSymbol"/>
      </w:rPr>
    </w:lvl>
  </w:abstractNum>
  <w:abstractNum w:abstractNumId="22" w15:restartNumberingAfterBreak="0">
    <w:nsid w:val="53DE2102"/>
    <w:multiLevelType w:val="multilevel"/>
    <w:tmpl w:val="7C8EC236"/>
    <w:styleLink w:val="Outline"/>
    <w:lvl w:ilvl="0">
      <w:start w:val="1"/>
      <w:numFmt w:val="decimal"/>
      <w:pStyle w:val="Style1"/>
      <w:lvlText w:val="Article %1 - "/>
      <w:lvlJc w:val="left"/>
      <w:pPr>
        <w:ind w:left="0" w:firstLine="283"/>
      </w:pPr>
    </w:lvl>
    <w:lvl w:ilvl="1">
      <w:start w:val="1"/>
      <w:numFmt w:val="decimal"/>
      <w:pStyle w:val="Titre2"/>
      <w:lvlText w:val="%1.%2 "/>
      <w:lvlJc w:val="left"/>
      <w:pPr>
        <w:ind w:left="0" w:firstLine="283"/>
      </w:pPr>
    </w:lvl>
    <w:lvl w:ilvl="2">
      <w:start w:val="1"/>
      <w:numFmt w:val="decimal"/>
      <w:pStyle w:val="Style3"/>
      <w:lvlText w:val="%1.%2.%3 "/>
      <w:lvlJc w:val="left"/>
      <w:pPr>
        <w:ind w:left="0" w:firstLine="283"/>
      </w:pPr>
    </w:lvl>
    <w:lvl w:ilvl="3">
      <w:start w:val="1"/>
      <w:numFmt w:val="decimal"/>
      <w:pStyle w:val="Titre4"/>
      <w:lvlText w:val="%1.%2.%3.%4 "/>
      <w:lvlJc w:val="left"/>
      <w:pPr>
        <w:ind w:left="710" w:firstLine="283"/>
      </w:pPr>
    </w:lvl>
    <w:lvl w:ilvl="4">
      <w:start w:val="1"/>
      <w:numFmt w:val="decimal"/>
      <w:pStyle w:val="Titre5"/>
      <w:lvlText w:val="%1.%2.%3.%4.%5 "/>
      <w:lvlJc w:val="left"/>
      <w:pPr>
        <w:ind w:left="0" w:firstLine="283"/>
      </w:pPr>
    </w:lvl>
    <w:lvl w:ilvl="5">
      <w:start w:val="1"/>
      <w:numFmt w:val="decimal"/>
      <w:pStyle w:val="Titre6"/>
      <w:lvlText w:val="%1.%2.%3.%4.%5.%6 "/>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3" w15:restartNumberingAfterBreak="0">
    <w:nsid w:val="56DC0663"/>
    <w:multiLevelType w:val="multilevel"/>
    <w:tmpl w:val="6E7AAEF4"/>
    <w:styleLink w:val="RTFNum3"/>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lowerLetter"/>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5FCD03F7"/>
    <w:multiLevelType w:val="multilevel"/>
    <w:tmpl w:val="83F6FBD0"/>
    <w:styleLink w:val="Liste31"/>
    <w:lvl w:ilvl="0">
      <w:numFmt w:val="bullet"/>
      <w:lvlText w:val="☑"/>
      <w:lvlJc w:val="left"/>
      <w:pPr>
        <w:ind w:left="224" w:hanging="224"/>
      </w:pPr>
      <w:rPr>
        <w:rFonts w:ascii="OpenSymbol" w:hAnsi="OpenSymbol"/>
      </w:rPr>
    </w:lvl>
    <w:lvl w:ilvl="1">
      <w:numFmt w:val="bullet"/>
      <w:lvlText w:val="□"/>
      <w:lvlJc w:val="left"/>
      <w:pPr>
        <w:ind w:left="448" w:hanging="224"/>
      </w:pPr>
      <w:rPr>
        <w:rFonts w:ascii="OpenSymbol" w:hAnsi="OpenSymbol"/>
      </w:rPr>
    </w:lvl>
    <w:lvl w:ilvl="2">
      <w:numFmt w:val="bullet"/>
      <w:lvlText w:val="☑"/>
      <w:lvlJc w:val="left"/>
      <w:pPr>
        <w:ind w:left="224" w:hanging="224"/>
      </w:pPr>
      <w:rPr>
        <w:rFonts w:ascii="OpenSymbol" w:hAnsi="OpenSymbol"/>
      </w:rPr>
    </w:lvl>
    <w:lvl w:ilvl="3">
      <w:numFmt w:val="bullet"/>
      <w:lvlText w:val="□"/>
      <w:lvlJc w:val="left"/>
      <w:pPr>
        <w:ind w:left="448" w:hanging="224"/>
      </w:pPr>
      <w:rPr>
        <w:rFonts w:ascii="OpenSymbol" w:hAnsi="OpenSymbol"/>
      </w:rPr>
    </w:lvl>
    <w:lvl w:ilvl="4">
      <w:numFmt w:val="bullet"/>
      <w:lvlText w:val="☑"/>
      <w:lvlJc w:val="left"/>
      <w:pPr>
        <w:ind w:left="224" w:hanging="224"/>
      </w:pPr>
      <w:rPr>
        <w:rFonts w:ascii="OpenSymbol" w:hAnsi="OpenSymbol"/>
      </w:rPr>
    </w:lvl>
    <w:lvl w:ilvl="5">
      <w:numFmt w:val="bullet"/>
      <w:lvlText w:val="□"/>
      <w:lvlJc w:val="left"/>
      <w:pPr>
        <w:ind w:left="448" w:hanging="224"/>
      </w:pPr>
      <w:rPr>
        <w:rFonts w:ascii="OpenSymbol" w:hAnsi="OpenSymbol"/>
      </w:rPr>
    </w:lvl>
    <w:lvl w:ilvl="6">
      <w:numFmt w:val="bullet"/>
      <w:lvlText w:val="☑"/>
      <w:lvlJc w:val="left"/>
      <w:pPr>
        <w:ind w:left="224" w:hanging="224"/>
      </w:pPr>
      <w:rPr>
        <w:rFonts w:ascii="OpenSymbol" w:hAnsi="OpenSymbol"/>
      </w:rPr>
    </w:lvl>
    <w:lvl w:ilvl="7">
      <w:numFmt w:val="bullet"/>
      <w:lvlText w:val="□"/>
      <w:lvlJc w:val="left"/>
      <w:pPr>
        <w:ind w:left="448" w:hanging="224"/>
      </w:pPr>
      <w:rPr>
        <w:rFonts w:ascii="OpenSymbol" w:hAnsi="OpenSymbol"/>
      </w:rPr>
    </w:lvl>
    <w:lvl w:ilvl="8">
      <w:numFmt w:val="bullet"/>
      <w:lvlText w:val="☑"/>
      <w:lvlJc w:val="left"/>
      <w:pPr>
        <w:ind w:left="224" w:hanging="224"/>
      </w:pPr>
      <w:rPr>
        <w:rFonts w:ascii="OpenSymbol" w:hAnsi="OpenSymbol"/>
      </w:rPr>
    </w:lvl>
  </w:abstractNum>
  <w:abstractNum w:abstractNumId="25" w15:restartNumberingAfterBreak="0">
    <w:nsid w:val="615F477F"/>
    <w:multiLevelType w:val="multilevel"/>
    <w:tmpl w:val="2E5AB6B8"/>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29C53F3"/>
    <w:multiLevelType w:val="hybridMultilevel"/>
    <w:tmpl w:val="9B267156"/>
    <w:lvl w:ilvl="0" w:tplc="2FDA43C4">
      <w:numFmt w:val="bullet"/>
      <w:lvlText w:val="-"/>
      <w:lvlJc w:val="left"/>
      <w:pPr>
        <w:ind w:left="720" w:hanging="360"/>
      </w:pPr>
      <w:rPr>
        <w:rFonts w:ascii="Arial" w:eastAsia="Andale Sans U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3586927"/>
    <w:multiLevelType w:val="multilevel"/>
    <w:tmpl w:val="C076E094"/>
    <w:lvl w:ilvl="0">
      <w:start w:val="1"/>
      <w:numFmt w:val="decimal"/>
      <w:lvlText w:val=" %1."/>
      <w:lvlJc w:val="left"/>
      <w:pPr>
        <w:ind w:left="786" w:hanging="360"/>
      </w:pPr>
      <w:rPr>
        <w:rFonts w:hint="default"/>
        <w:b w:val="0"/>
        <w:bCs w:val="0"/>
        <w:i w:val="0"/>
        <w:iCs w:val="0"/>
        <w:caps w:val="0"/>
        <w:smallCaps w:val="0"/>
        <w:strike w:val="0"/>
        <w:dstrike w:val="0"/>
        <w:outline w:val="0"/>
        <w:shadow w:val="0"/>
        <w:emboss w:val="0"/>
        <w:imprint w:val="0"/>
        <w:noProof w:val="0"/>
        <w:vanish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ascii="Marianne" w:hAnsi="Marianne"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146" w:hanging="720"/>
      </w:pPr>
      <w:rPr>
        <w:rFonts w:ascii="Marianne" w:hAnsi="Marianne" w:hint="default"/>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ascii="Marianne" w:hAnsi="Marianne"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17C7BD6"/>
    <w:multiLevelType w:val="multilevel"/>
    <w:tmpl w:val="3714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8E70C2"/>
    <w:multiLevelType w:val="hybridMultilevel"/>
    <w:tmpl w:val="9286BC5E"/>
    <w:lvl w:ilvl="0" w:tplc="2FDA43C4">
      <w:numFmt w:val="bullet"/>
      <w:lvlText w:val="-"/>
      <w:lvlJc w:val="left"/>
      <w:pPr>
        <w:ind w:left="780" w:hanging="360"/>
      </w:pPr>
      <w:rPr>
        <w:rFonts w:ascii="Arial" w:eastAsia="Andale Sans UI" w:hAnsi="Arial" w:cs="Aria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0" w15:restartNumberingAfterBreak="0">
    <w:nsid w:val="7AC12200"/>
    <w:multiLevelType w:val="hybridMultilevel"/>
    <w:tmpl w:val="412207FC"/>
    <w:lvl w:ilvl="0" w:tplc="23B09C0C">
      <w:start w:val="1"/>
      <w:numFmt w:val="decimal"/>
      <w:lvlText w:val="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C79755D"/>
    <w:multiLevelType w:val="hybridMultilevel"/>
    <w:tmpl w:val="4F783DE0"/>
    <w:lvl w:ilvl="0" w:tplc="26525A8E">
      <w:start w:val="1"/>
      <w:numFmt w:val="bullet"/>
      <w:pStyle w:val="PN1"/>
      <w:lvlText w:val="-"/>
      <w:lvlJc w:val="left"/>
      <w:pPr>
        <w:tabs>
          <w:tab w:val="num" w:pos="3601"/>
        </w:tabs>
        <w:ind w:left="3601" w:hanging="34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782135"/>
    <w:multiLevelType w:val="multilevel"/>
    <w:tmpl w:val="68FADE68"/>
    <w:styleLink w:val="Numbering2"/>
    <w:lvl w:ilvl="0">
      <w:start w:val="1"/>
      <w:numFmt w:val="decimal"/>
      <w:lvlText w:val="%1"/>
      <w:lvlJc w:val="left"/>
      <w:pPr>
        <w:ind w:left="283" w:hanging="283"/>
      </w:pPr>
    </w:lvl>
    <w:lvl w:ilvl="1">
      <w:start w:val="2"/>
      <w:numFmt w:val="decimal"/>
      <w:lvlText w:val="%2"/>
      <w:lvlJc w:val="left"/>
      <w:pPr>
        <w:ind w:left="566" w:hanging="283"/>
      </w:pPr>
    </w:lvl>
    <w:lvl w:ilvl="2">
      <w:start w:val="3"/>
      <w:numFmt w:val="decimal"/>
      <w:lvlText w:val="%3"/>
      <w:lvlJc w:val="left"/>
      <w:pPr>
        <w:ind w:left="1133" w:hanging="567"/>
      </w:pPr>
    </w:lvl>
    <w:lvl w:ilvl="3">
      <w:start w:val="4"/>
      <w:numFmt w:val="decimal"/>
      <w:lvlText w:val="%4"/>
      <w:lvlJc w:val="left"/>
      <w:pPr>
        <w:ind w:left="1842" w:hanging="709"/>
      </w:pPr>
    </w:lvl>
    <w:lvl w:ilvl="4">
      <w:start w:val="5"/>
      <w:numFmt w:val="decimal"/>
      <w:lvlText w:val="%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num w:numId="1">
    <w:abstractNumId w:val="22"/>
    <w:lvlOverride w:ilvl="0">
      <w:lvl w:ilvl="0">
        <w:start w:val="1"/>
        <w:numFmt w:val="decimal"/>
        <w:pStyle w:val="Style1"/>
        <w:lvlText w:val="Article %1 - "/>
        <w:lvlJc w:val="left"/>
        <w:pPr>
          <w:ind w:left="0" w:firstLine="283"/>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
        <w:lvlJc w:val="left"/>
        <w:pPr>
          <w:ind w:left="0" w:firstLine="283"/>
        </w:pPr>
      </w:lvl>
    </w:lvlOverride>
    <w:lvlOverride w:ilvl="2">
      <w:lvl w:ilvl="2">
        <w:start w:val="1"/>
        <w:numFmt w:val="decimal"/>
        <w:pStyle w:val="Style3"/>
        <w:lvlText w:val="%1.%2.%3 "/>
        <w:lvlJc w:val="left"/>
        <w:pPr>
          <w:ind w:left="0" w:firstLine="283"/>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Titre4"/>
        <w:lvlText w:val="%1.%2.%3.%4 "/>
        <w:lvlJc w:val="left"/>
        <w:pPr>
          <w:ind w:left="710" w:firstLine="283"/>
        </w:pPr>
      </w:lvl>
    </w:lvlOverride>
  </w:num>
  <w:num w:numId="2">
    <w:abstractNumId w:val="15"/>
  </w:num>
  <w:num w:numId="3">
    <w:abstractNumId w:val="32"/>
  </w:num>
  <w:num w:numId="4">
    <w:abstractNumId w:val="0"/>
  </w:num>
  <w:num w:numId="5">
    <w:abstractNumId w:val="12"/>
  </w:num>
  <w:num w:numId="6">
    <w:abstractNumId w:val="5"/>
  </w:num>
  <w:num w:numId="7">
    <w:abstractNumId w:val="8"/>
  </w:num>
  <w:num w:numId="8">
    <w:abstractNumId w:val="21"/>
  </w:num>
  <w:num w:numId="9">
    <w:abstractNumId w:val="24"/>
  </w:num>
  <w:num w:numId="10">
    <w:abstractNumId w:val="1"/>
  </w:num>
  <w:num w:numId="11">
    <w:abstractNumId w:val="6"/>
  </w:num>
  <w:num w:numId="12">
    <w:abstractNumId w:val="18"/>
  </w:num>
  <w:num w:numId="13">
    <w:abstractNumId w:val="23"/>
  </w:num>
  <w:num w:numId="14">
    <w:abstractNumId w:val="16"/>
  </w:num>
  <w:num w:numId="15">
    <w:abstractNumId w:val="11"/>
  </w:num>
  <w:num w:numId="16">
    <w:abstractNumId w:val="9"/>
  </w:num>
  <w:num w:numId="17">
    <w:abstractNumId w:val="22"/>
  </w:num>
  <w:num w:numId="18">
    <w:abstractNumId w:val="4"/>
  </w:num>
  <w:num w:numId="19">
    <w:abstractNumId w:val="22"/>
  </w:num>
  <w:num w:numId="20">
    <w:abstractNumId w:val="22"/>
  </w:num>
  <w:num w:numId="21">
    <w:abstractNumId w:val="2"/>
  </w:num>
  <w:num w:numId="22">
    <w:abstractNumId w:val="29"/>
  </w:num>
  <w:num w:numId="23">
    <w:abstractNumId w:val="26"/>
  </w:num>
  <w:num w:numId="24">
    <w:abstractNumId w:val="28"/>
  </w:num>
  <w:num w:numId="25">
    <w:abstractNumId w:val="13"/>
  </w:num>
  <w:num w:numId="26">
    <w:abstractNumId w:val="10"/>
  </w:num>
  <w:num w:numId="27">
    <w:abstractNumId w:val="14"/>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lvl w:ilvl="0">
        <w:start w:val="1"/>
        <w:numFmt w:val="decimal"/>
        <w:pStyle w:val="Style1"/>
        <w:lvlText w:val="Article %1 - "/>
        <w:lvlJc w:val="left"/>
        <w:pPr>
          <w:ind w:left="0" w:firstLine="283"/>
        </w:pPr>
      </w:lvl>
    </w:lvlOverride>
    <w:lvlOverride w:ilvl="1">
      <w:lvl w:ilvl="1">
        <w:start w:val="1"/>
        <w:numFmt w:val="decimal"/>
        <w:pStyle w:val="Titre2"/>
        <w:lvlText w:val="%1.%2 "/>
        <w:lvlJc w:val="left"/>
        <w:pPr>
          <w:ind w:left="6805" w:firstLine="283"/>
        </w:pPr>
      </w:lvl>
    </w:lvlOverride>
  </w:num>
  <w:num w:numId="30">
    <w:abstractNumId w:val="25"/>
  </w:num>
  <w:num w:numId="31">
    <w:abstractNumId w:val="20"/>
  </w:num>
  <w:num w:numId="32">
    <w:abstractNumId w:val="17"/>
  </w:num>
  <w:num w:numId="33">
    <w:abstractNumId w:val="31"/>
  </w:num>
  <w:num w:numId="34">
    <w:abstractNumId w:val="27"/>
  </w:num>
  <w:num w:numId="35">
    <w:abstractNumId w:val="3"/>
  </w:num>
  <w:num w:numId="36">
    <w:abstractNumId w:val="7"/>
  </w:num>
  <w:num w:numId="37">
    <w:abstractNumId w:val="19"/>
  </w:num>
  <w:num w:numId="38">
    <w:abstractNumId w:val="22"/>
    <w:lvlOverride w:ilvl="0">
      <w:lvl w:ilvl="0">
        <w:start w:val="1"/>
        <w:numFmt w:val="decimal"/>
        <w:pStyle w:val="Style1"/>
        <w:lvlText w:val="Article %1 - "/>
        <w:lvlJc w:val="left"/>
        <w:pPr>
          <w:ind w:left="0" w:firstLine="283"/>
        </w:pPr>
        <w:rPr>
          <w:i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Override>
    <w:lvlOverride w:ilvl="1">
      <w:lvl w:ilvl="1">
        <w:start w:val="1"/>
        <w:numFmt w:val="decimal"/>
        <w:pStyle w:val="Titre2"/>
        <w:lvlText w:val="%1.%2 "/>
        <w:lvlJc w:val="left"/>
        <w:pPr>
          <w:ind w:left="1561" w:firstLine="283"/>
        </w:pPr>
        <w:rPr>
          <w:i w:val="0"/>
        </w:rPr>
      </w:lvl>
    </w:lvlOverride>
    <w:lvlOverride w:ilvl="2">
      <w:lvl w:ilvl="2">
        <w:start w:val="1"/>
        <w:numFmt w:val="decimal"/>
        <w:pStyle w:val="Style3"/>
        <w:lvlText w:val="%1.%2.%3 "/>
        <w:lvlJc w:val="left"/>
        <w:pPr>
          <w:ind w:left="-283" w:firstLine="283"/>
        </w:pPr>
        <w:rPr>
          <w:sz w:val="24"/>
          <w:szCs w:val="24"/>
        </w:rPr>
      </w:lvl>
    </w:lvlOverride>
  </w:num>
  <w:num w:numId="39">
    <w:abstractNumId w:val="22"/>
    <w:lvlOverride w:ilvl="0">
      <w:lvl w:ilvl="0">
        <w:start w:val="1"/>
        <w:numFmt w:val="decimal"/>
        <w:pStyle w:val="Style1"/>
        <w:lvlText w:val="%1."/>
        <w:lvlJc w:val="left"/>
        <w:pPr>
          <w:ind w:left="360" w:hanging="360"/>
        </w:pPr>
      </w:lvl>
    </w:lvlOverride>
    <w:lvlOverride w:ilvl="1">
      <w:lvl w:ilvl="1" w:tentative="1">
        <w:start w:val="1"/>
        <w:numFmt w:val="lowerLetter"/>
        <w:pStyle w:val="Titre2"/>
        <w:lvlText w:val="%2."/>
        <w:lvlJc w:val="left"/>
        <w:pPr>
          <w:ind w:left="1080" w:hanging="360"/>
        </w:pPr>
      </w:lvl>
    </w:lvlOverride>
    <w:lvlOverride w:ilvl="2">
      <w:lvl w:ilvl="2" w:tentative="1">
        <w:start w:val="1"/>
        <w:numFmt w:val="lowerRoman"/>
        <w:pStyle w:val="Style3"/>
        <w:lvlText w:val="%3."/>
        <w:lvlJc w:val="right"/>
        <w:pPr>
          <w:ind w:left="1800" w:hanging="180"/>
        </w:pPr>
      </w:lvl>
    </w:lvlOverride>
    <w:lvlOverride w:ilvl="3">
      <w:lvl w:ilvl="3" w:tentative="1">
        <w:start w:val="1"/>
        <w:numFmt w:val="decimal"/>
        <w:pStyle w:val="Titre4"/>
        <w:lvlText w:val="%4."/>
        <w:lvlJc w:val="left"/>
        <w:pPr>
          <w:ind w:left="2520" w:hanging="360"/>
        </w:pPr>
      </w:lvl>
    </w:lvlOverride>
    <w:lvlOverride w:ilvl="4">
      <w:lvl w:ilvl="4" w:tentative="1">
        <w:start w:val="1"/>
        <w:numFmt w:val="lowerLetter"/>
        <w:pStyle w:val="Titre5"/>
        <w:lvlText w:val="%5."/>
        <w:lvlJc w:val="left"/>
        <w:pPr>
          <w:ind w:left="3240" w:hanging="360"/>
        </w:pPr>
      </w:lvl>
    </w:lvlOverride>
    <w:lvlOverride w:ilvl="5">
      <w:lvl w:ilvl="5" w:tentative="1">
        <w:start w:val="1"/>
        <w:numFmt w:val="lowerRoman"/>
        <w:pStyle w:val="Titre6"/>
        <w:lvlText w:val="%6."/>
        <w:lvlJc w:val="right"/>
        <w:pPr>
          <w:ind w:left="3960" w:hanging="180"/>
        </w:pPr>
      </w:lvl>
    </w:lvlOverride>
    <w:lvlOverride w:ilvl="6">
      <w:lvl w:ilvl="6" w:tentative="1">
        <w:start w:val="1"/>
        <w:numFmt w:val="decimal"/>
        <w:pStyle w:val="Titre7"/>
        <w:lvlText w:val="%7."/>
        <w:lvlJc w:val="left"/>
        <w:pPr>
          <w:ind w:left="4680" w:hanging="360"/>
        </w:pPr>
      </w:lvl>
    </w:lvlOverride>
    <w:lvlOverride w:ilvl="7">
      <w:lvl w:ilvl="7" w:tentative="1">
        <w:start w:val="1"/>
        <w:numFmt w:val="lowerLetter"/>
        <w:pStyle w:val="Titre8"/>
        <w:lvlText w:val="%8."/>
        <w:lvlJc w:val="left"/>
        <w:pPr>
          <w:ind w:left="5400" w:hanging="360"/>
        </w:pPr>
      </w:lvl>
    </w:lvlOverride>
    <w:lvlOverride w:ilvl="8">
      <w:lvl w:ilvl="8" w:tentative="1">
        <w:start w:val="1"/>
        <w:numFmt w:val="lowerRoman"/>
        <w:pStyle w:val="Titre9"/>
        <w:lvlText w:val="%9."/>
        <w:lvlJc w:val="right"/>
        <w:pPr>
          <w:ind w:left="6120" w:hanging="180"/>
        </w:pPr>
      </w:lvl>
    </w:lvlOverride>
  </w:num>
  <w:num w:numId="40">
    <w:abstractNumId w:val="22"/>
    <w:lvlOverride w:ilvl="0">
      <w:lvl w:ilvl="0">
        <w:start w:val="1"/>
        <w:numFmt w:val="decimal"/>
        <w:pStyle w:val="Style1"/>
        <w:lvlText w:val="%1."/>
        <w:lvlJc w:val="left"/>
        <w:pPr>
          <w:ind w:left="360" w:hanging="360"/>
        </w:pPr>
      </w:lvl>
    </w:lvlOverride>
    <w:lvlOverride w:ilvl="1">
      <w:lvl w:ilvl="1">
        <w:start w:val="1"/>
        <w:numFmt w:val="decimal"/>
        <w:pStyle w:val="Titre2"/>
        <w:lvlText w:val="%1.%2."/>
        <w:lvlJc w:val="left"/>
        <w:pPr>
          <w:ind w:left="716" w:hanging="432"/>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Override>
    <w:lvlOverride w:ilvl="2">
      <w:lvl w:ilvl="2">
        <w:start w:val="1"/>
        <w:numFmt w:val="decimal"/>
        <w:pStyle w:val="Style3"/>
        <w:lvlText w:val="%1.%2.%3."/>
        <w:lvlJc w:val="left"/>
        <w:pPr>
          <w:ind w:left="646" w:hanging="504"/>
        </w:pPr>
        <w:rPr>
          <w:i w:val="0"/>
          <w:caps w:val="0"/>
          <w:smallCaps w:val="0"/>
          <w:strike w:val="0"/>
          <w:dstrike w:val="0"/>
          <w:outline w:val="0"/>
          <w:shadow w:val="0"/>
          <w:emboss w:val="0"/>
          <w:imprint w:val="0"/>
          <w:noProof w:val="0"/>
          <w:vanish w:val="0"/>
          <w:spacing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Titre4"/>
        <w:lvlText w:val="%1.%2.%3.%4."/>
        <w:lvlJc w:val="left"/>
        <w:pPr>
          <w:ind w:left="1358" w:hanging="648"/>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pStyle w:val="Titre5"/>
        <w:lvlText w:val="%1.%2.%3.%4.%5."/>
        <w:lvlJc w:val="left"/>
        <w:pPr>
          <w:ind w:left="2232" w:hanging="792"/>
        </w:pPr>
      </w:lvl>
    </w:lvlOverride>
    <w:lvlOverride w:ilvl="5">
      <w:lvl w:ilvl="5">
        <w:start w:val="1"/>
        <w:numFmt w:val="decimal"/>
        <w:pStyle w:val="Titre6"/>
        <w:lvlText w:val="%1.%2.%3.%4.%5.%6."/>
        <w:lvlJc w:val="left"/>
        <w:pPr>
          <w:ind w:left="2736" w:hanging="936"/>
        </w:pPr>
      </w:lvl>
    </w:lvlOverride>
    <w:lvlOverride w:ilvl="6">
      <w:lvl w:ilvl="6">
        <w:start w:val="1"/>
        <w:numFmt w:val="decimal"/>
        <w:pStyle w:val="Titre7"/>
        <w:lvlText w:val="%1.%2.%3.%4.%5.%6.%7."/>
        <w:lvlJc w:val="left"/>
        <w:pPr>
          <w:ind w:left="3240" w:hanging="1080"/>
        </w:pPr>
      </w:lvl>
    </w:lvlOverride>
    <w:lvlOverride w:ilvl="7">
      <w:lvl w:ilvl="7">
        <w:start w:val="1"/>
        <w:numFmt w:val="decimal"/>
        <w:pStyle w:val="Titre8"/>
        <w:lvlText w:val="%1.%2.%3.%4.%5.%6.%7.%8."/>
        <w:lvlJc w:val="left"/>
        <w:pPr>
          <w:ind w:left="3744" w:hanging="1224"/>
        </w:pPr>
      </w:lvl>
    </w:lvlOverride>
    <w:lvlOverride w:ilvl="8">
      <w:lvl w:ilvl="8">
        <w:start w:val="1"/>
        <w:numFmt w:val="decimal"/>
        <w:pStyle w:val="Titre9"/>
        <w:lvlText w:val="%1.%2.%3.%4.%5.%6.%7.%8.%9."/>
        <w:lvlJc w:val="left"/>
        <w:pPr>
          <w:ind w:left="4320" w:hanging="1440"/>
        </w:pPr>
      </w:lvl>
    </w:lvlOverride>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6"/>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67C"/>
    <w:rsid w:val="00006B0B"/>
    <w:rsid w:val="00025A65"/>
    <w:rsid w:val="0003267C"/>
    <w:rsid w:val="00033C5C"/>
    <w:rsid w:val="00040915"/>
    <w:rsid w:val="00040CF9"/>
    <w:rsid w:val="00041677"/>
    <w:rsid w:val="000452CD"/>
    <w:rsid w:val="000470AC"/>
    <w:rsid w:val="00056A4C"/>
    <w:rsid w:val="00062565"/>
    <w:rsid w:val="000671F1"/>
    <w:rsid w:val="00071A24"/>
    <w:rsid w:val="00072AC5"/>
    <w:rsid w:val="00077DCA"/>
    <w:rsid w:val="00084487"/>
    <w:rsid w:val="0008627A"/>
    <w:rsid w:val="0009059C"/>
    <w:rsid w:val="000A4701"/>
    <w:rsid w:val="000A6C5B"/>
    <w:rsid w:val="000E1BAD"/>
    <w:rsid w:val="000E7102"/>
    <w:rsid w:val="000F2197"/>
    <w:rsid w:val="0010315F"/>
    <w:rsid w:val="0010367D"/>
    <w:rsid w:val="00114085"/>
    <w:rsid w:val="0011512E"/>
    <w:rsid w:val="00123077"/>
    <w:rsid w:val="00125CCB"/>
    <w:rsid w:val="00131831"/>
    <w:rsid w:val="00133601"/>
    <w:rsid w:val="00143E23"/>
    <w:rsid w:val="00144136"/>
    <w:rsid w:val="001455B9"/>
    <w:rsid w:val="0015259E"/>
    <w:rsid w:val="00155478"/>
    <w:rsid w:val="0016643F"/>
    <w:rsid w:val="0017346D"/>
    <w:rsid w:val="001736DD"/>
    <w:rsid w:val="001739AB"/>
    <w:rsid w:val="00176CAF"/>
    <w:rsid w:val="00177836"/>
    <w:rsid w:val="0019504F"/>
    <w:rsid w:val="001B7BB2"/>
    <w:rsid w:val="001D6CFC"/>
    <w:rsid w:val="001E21C4"/>
    <w:rsid w:val="001E5136"/>
    <w:rsid w:val="001F69CC"/>
    <w:rsid w:val="00201190"/>
    <w:rsid w:val="00206D70"/>
    <w:rsid w:val="002368B4"/>
    <w:rsid w:val="002429C8"/>
    <w:rsid w:val="0024598C"/>
    <w:rsid w:val="00252855"/>
    <w:rsid w:val="00255746"/>
    <w:rsid w:val="00267E0C"/>
    <w:rsid w:val="00277B8D"/>
    <w:rsid w:val="00285EA2"/>
    <w:rsid w:val="00293DC9"/>
    <w:rsid w:val="0029502A"/>
    <w:rsid w:val="002A00FE"/>
    <w:rsid w:val="002B37C8"/>
    <w:rsid w:val="002C1889"/>
    <w:rsid w:val="002D18D8"/>
    <w:rsid w:val="002D71B2"/>
    <w:rsid w:val="002F10CF"/>
    <w:rsid w:val="002F3FD4"/>
    <w:rsid w:val="002F4F9B"/>
    <w:rsid w:val="002F4FFA"/>
    <w:rsid w:val="003004B6"/>
    <w:rsid w:val="00307715"/>
    <w:rsid w:val="00311336"/>
    <w:rsid w:val="0031382E"/>
    <w:rsid w:val="003164AF"/>
    <w:rsid w:val="0033143F"/>
    <w:rsid w:val="00333D1C"/>
    <w:rsid w:val="00343887"/>
    <w:rsid w:val="003462CC"/>
    <w:rsid w:val="00361E5A"/>
    <w:rsid w:val="00364F1C"/>
    <w:rsid w:val="003706D3"/>
    <w:rsid w:val="003B34BC"/>
    <w:rsid w:val="003C09EA"/>
    <w:rsid w:val="003D359D"/>
    <w:rsid w:val="003E48CB"/>
    <w:rsid w:val="00400C12"/>
    <w:rsid w:val="00412E7B"/>
    <w:rsid w:val="004204B0"/>
    <w:rsid w:val="00421CC6"/>
    <w:rsid w:val="00422DF1"/>
    <w:rsid w:val="00426BD6"/>
    <w:rsid w:val="00430741"/>
    <w:rsid w:val="004325CE"/>
    <w:rsid w:val="0043440F"/>
    <w:rsid w:val="004404A3"/>
    <w:rsid w:val="00441C5D"/>
    <w:rsid w:val="00453A26"/>
    <w:rsid w:val="00455067"/>
    <w:rsid w:val="0047249C"/>
    <w:rsid w:val="004819F0"/>
    <w:rsid w:val="004908CD"/>
    <w:rsid w:val="004912D5"/>
    <w:rsid w:val="00495EB3"/>
    <w:rsid w:val="004A09BD"/>
    <w:rsid w:val="004A27F6"/>
    <w:rsid w:val="004A496D"/>
    <w:rsid w:val="004A635C"/>
    <w:rsid w:val="004B2874"/>
    <w:rsid w:val="004B6DBE"/>
    <w:rsid w:val="004C0411"/>
    <w:rsid w:val="004E2B9F"/>
    <w:rsid w:val="004E6A72"/>
    <w:rsid w:val="00502E0A"/>
    <w:rsid w:val="0050301B"/>
    <w:rsid w:val="00535582"/>
    <w:rsid w:val="00542137"/>
    <w:rsid w:val="005427D9"/>
    <w:rsid w:val="005456D5"/>
    <w:rsid w:val="005542F0"/>
    <w:rsid w:val="00554B4B"/>
    <w:rsid w:val="005611C7"/>
    <w:rsid w:val="00571451"/>
    <w:rsid w:val="005779CB"/>
    <w:rsid w:val="005835EE"/>
    <w:rsid w:val="00585902"/>
    <w:rsid w:val="005863B4"/>
    <w:rsid w:val="00590A52"/>
    <w:rsid w:val="005956B4"/>
    <w:rsid w:val="005A0597"/>
    <w:rsid w:val="005A5EA8"/>
    <w:rsid w:val="005A7B7F"/>
    <w:rsid w:val="005B01F4"/>
    <w:rsid w:val="005B4E60"/>
    <w:rsid w:val="005C2AB4"/>
    <w:rsid w:val="005C7407"/>
    <w:rsid w:val="005D5197"/>
    <w:rsid w:val="005F14AF"/>
    <w:rsid w:val="005F244C"/>
    <w:rsid w:val="006015A4"/>
    <w:rsid w:val="00601F13"/>
    <w:rsid w:val="00610731"/>
    <w:rsid w:val="00610FA3"/>
    <w:rsid w:val="00611066"/>
    <w:rsid w:val="00615C85"/>
    <w:rsid w:val="006224EB"/>
    <w:rsid w:val="00623BC2"/>
    <w:rsid w:val="00634F9A"/>
    <w:rsid w:val="00637643"/>
    <w:rsid w:val="00640271"/>
    <w:rsid w:val="00652A81"/>
    <w:rsid w:val="00657AD4"/>
    <w:rsid w:val="006703E0"/>
    <w:rsid w:val="006765A0"/>
    <w:rsid w:val="00684ACE"/>
    <w:rsid w:val="00690FB8"/>
    <w:rsid w:val="006972D5"/>
    <w:rsid w:val="006A2519"/>
    <w:rsid w:val="006B15DE"/>
    <w:rsid w:val="006C76B0"/>
    <w:rsid w:val="006C7C0B"/>
    <w:rsid w:val="006D49FF"/>
    <w:rsid w:val="006D6FC0"/>
    <w:rsid w:val="006E3BA2"/>
    <w:rsid w:val="006E52BB"/>
    <w:rsid w:val="006F63B6"/>
    <w:rsid w:val="0070548B"/>
    <w:rsid w:val="00707934"/>
    <w:rsid w:val="00707CC4"/>
    <w:rsid w:val="00712341"/>
    <w:rsid w:val="00712CC6"/>
    <w:rsid w:val="0071456E"/>
    <w:rsid w:val="007326CA"/>
    <w:rsid w:val="00734EBB"/>
    <w:rsid w:val="007371A8"/>
    <w:rsid w:val="007402A2"/>
    <w:rsid w:val="00744A82"/>
    <w:rsid w:val="0075121B"/>
    <w:rsid w:val="007539BA"/>
    <w:rsid w:val="00756777"/>
    <w:rsid w:val="007576AA"/>
    <w:rsid w:val="00762E5E"/>
    <w:rsid w:val="0076585B"/>
    <w:rsid w:val="00791B14"/>
    <w:rsid w:val="00793F33"/>
    <w:rsid w:val="007A3138"/>
    <w:rsid w:val="007B281B"/>
    <w:rsid w:val="007D11CA"/>
    <w:rsid w:val="007D1932"/>
    <w:rsid w:val="007D60ED"/>
    <w:rsid w:val="007D6506"/>
    <w:rsid w:val="007D6DEB"/>
    <w:rsid w:val="007E3223"/>
    <w:rsid w:val="007F5C1E"/>
    <w:rsid w:val="007F65AC"/>
    <w:rsid w:val="007F77F8"/>
    <w:rsid w:val="008040AD"/>
    <w:rsid w:val="00811399"/>
    <w:rsid w:val="008118B6"/>
    <w:rsid w:val="00852738"/>
    <w:rsid w:val="008534D8"/>
    <w:rsid w:val="00855C1E"/>
    <w:rsid w:val="008609A0"/>
    <w:rsid w:val="00863887"/>
    <w:rsid w:val="0086753B"/>
    <w:rsid w:val="0087543D"/>
    <w:rsid w:val="0088170B"/>
    <w:rsid w:val="0089267C"/>
    <w:rsid w:val="008A0DBE"/>
    <w:rsid w:val="008B4FB8"/>
    <w:rsid w:val="008C37D2"/>
    <w:rsid w:val="008C3D26"/>
    <w:rsid w:val="008C42B5"/>
    <w:rsid w:val="008D28CA"/>
    <w:rsid w:val="008E06B9"/>
    <w:rsid w:val="008E2571"/>
    <w:rsid w:val="008F282E"/>
    <w:rsid w:val="0090185F"/>
    <w:rsid w:val="00915120"/>
    <w:rsid w:val="00916E75"/>
    <w:rsid w:val="00916F7F"/>
    <w:rsid w:val="0092081F"/>
    <w:rsid w:val="00932FF1"/>
    <w:rsid w:val="00937299"/>
    <w:rsid w:val="0094702B"/>
    <w:rsid w:val="0095796C"/>
    <w:rsid w:val="009608FA"/>
    <w:rsid w:val="009647BE"/>
    <w:rsid w:val="00965A7B"/>
    <w:rsid w:val="00967525"/>
    <w:rsid w:val="00967D89"/>
    <w:rsid w:val="00977AC9"/>
    <w:rsid w:val="00981856"/>
    <w:rsid w:val="009A04D6"/>
    <w:rsid w:val="009B1087"/>
    <w:rsid w:val="009B2CA8"/>
    <w:rsid w:val="009B76E9"/>
    <w:rsid w:val="009C51A8"/>
    <w:rsid w:val="009D0073"/>
    <w:rsid w:val="009D5471"/>
    <w:rsid w:val="009E4CB6"/>
    <w:rsid w:val="009F12F2"/>
    <w:rsid w:val="009F1DAD"/>
    <w:rsid w:val="009F7D24"/>
    <w:rsid w:val="009F7FAF"/>
    <w:rsid w:val="00A01AB8"/>
    <w:rsid w:val="00A06D8B"/>
    <w:rsid w:val="00A07CE9"/>
    <w:rsid w:val="00A10AFC"/>
    <w:rsid w:val="00A11D45"/>
    <w:rsid w:val="00A319BF"/>
    <w:rsid w:val="00A41DA1"/>
    <w:rsid w:val="00A50335"/>
    <w:rsid w:val="00A60A94"/>
    <w:rsid w:val="00A70C02"/>
    <w:rsid w:val="00A74727"/>
    <w:rsid w:val="00A7785A"/>
    <w:rsid w:val="00A80E64"/>
    <w:rsid w:val="00A847FD"/>
    <w:rsid w:val="00A92AF6"/>
    <w:rsid w:val="00A92C7B"/>
    <w:rsid w:val="00A92F7C"/>
    <w:rsid w:val="00A94EA2"/>
    <w:rsid w:val="00AB0864"/>
    <w:rsid w:val="00AB1158"/>
    <w:rsid w:val="00AB6F07"/>
    <w:rsid w:val="00AB76A0"/>
    <w:rsid w:val="00AB770F"/>
    <w:rsid w:val="00AD1E97"/>
    <w:rsid w:val="00AE0309"/>
    <w:rsid w:val="00AE0EFC"/>
    <w:rsid w:val="00AE2C67"/>
    <w:rsid w:val="00AE4927"/>
    <w:rsid w:val="00AE5CE0"/>
    <w:rsid w:val="00AF00A6"/>
    <w:rsid w:val="00AF0354"/>
    <w:rsid w:val="00B01853"/>
    <w:rsid w:val="00B04AAD"/>
    <w:rsid w:val="00B20336"/>
    <w:rsid w:val="00B21ECB"/>
    <w:rsid w:val="00B257F4"/>
    <w:rsid w:val="00B329F7"/>
    <w:rsid w:val="00B35C8F"/>
    <w:rsid w:val="00B37553"/>
    <w:rsid w:val="00B4249B"/>
    <w:rsid w:val="00B63CCE"/>
    <w:rsid w:val="00B65B7F"/>
    <w:rsid w:val="00B65D99"/>
    <w:rsid w:val="00B664D1"/>
    <w:rsid w:val="00B7716B"/>
    <w:rsid w:val="00B8496F"/>
    <w:rsid w:val="00B874E0"/>
    <w:rsid w:val="00B90322"/>
    <w:rsid w:val="00B95B0B"/>
    <w:rsid w:val="00BA36F2"/>
    <w:rsid w:val="00BC0725"/>
    <w:rsid w:val="00BC0DBA"/>
    <w:rsid w:val="00BC1254"/>
    <w:rsid w:val="00BC7A5E"/>
    <w:rsid w:val="00BE062C"/>
    <w:rsid w:val="00BE30E6"/>
    <w:rsid w:val="00BE7F24"/>
    <w:rsid w:val="00BF546E"/>
    <w:rsid w:val="00C03CE0"/>
    <w:rsid w:val="00C054EA"/>
    <w:rsid w:val="00C14FE6"/>
    <w:rsid w:val="00C2167F"/>
    <w:rsid w:val="00C24F7A"/>
    <w:rsid w:val="00C30842"/>
    <w:rsid w:val="00C32B5F"/>
    <w:rsid w:val="00C32D58"/>
    <w:rsid w:val="00C37482"/>
    <w:rsid w:val="00C43F3B"/>
    <w:rsid w:val="00C666EE"/>
    <w:rsid w:val="00C77964"/>
    <w:rsid w:val="00C80589"/>
    <w:rsid w:val="00C83620"/>
    <w:rsid w:val="00C85BF1"/>
    <w:rsid w:val="00C96C3E"/>
    <w:rsid w:val="00C96D0D"/>
    <w:rsid w:val="00CA1780"/>
    <w:rsid w:val="00CA358B"/>
    <w:rsid w:val="00CB3D8B"/>
    <w:rsid w:val="00CC2BBB"/>
    <w:rsid w:val="00CC7ED8"/>
    <w:rsid w:val="00CD1106"/>
    <w:rsid w:val="00CD359F"/>
    <w:rsid w:val="00CD4F0D"/>
    <w:rsid w:val="00CD54B3"/>
    <w:rsid w:val="00CF1EF0"/>
    <w:rsid w:val="00CF3EF5"/>
    <w:rsid w:val="00CF6997"/>
    <w:rsid w:val="00CF6A0F"/>
    <w:rsid w:val="00CF7C1D"/>
    <w:rsid w:val="00D06DA6"/>
    <w:rsid w:val="00D10288"/>
    <w:rsid w:val="00D269F9"/>
    <w:rsid w:val="00D3483B"/>
    <w:rsid w:val="00D4582E"/>
    <w:rsid w:val="00D631FB"/>
    <w:rsid w:val="00D64C87"/>
    <w:rsid w:val="00D7244D"/>
    <w:rsid w:val="00D808CE"/>
    <w:rsid w:val="00D84D68"/>
    <w:rsid w:val="00D920C9"/>
    <w:rsid w:val="00D96AD4"/>
    <w:rsid w:val="00DA74A8"/>
    <w:rsid w:val="00DD20D3"/>
    <w:rsid w:val="00DE1659"/>
    <w:rsid w:val="00DE248B"/>
    <w:rsid w:val="00DE2C1C"/>
    <w:rsid w:val="00DF43BE"/>
    <w:rsid w:val="00E00308"/>
    <w:rsid w:val="00E00742"/>
    <w:rsid w:val="00E02611"/>
    <w:rsid w:val="00E140EE"/>
    <w:rsid w:val="00E203B0"/>
    <w:rsid w:val="00E21370"/>
    <w:rsid w:val="00E24B83"/>
    <w:rsid w:val="00E30FC3"/>
    <w:rsid w:val="00E352A1"/>
    <w:rsid w:val="00E500B9"/>
    <w:rsid w:val="00E54987"/>
    <w:rsid w:val="00E63AFF"/>
    <w:rsid w:val="00E661F1"/>
    <w:rsid w:val="00E91148"/>
    <w:rsid w:val="00E95FB5"/>
    <w:rsid w:val="00E96F00"/>
    <w:rsid w:val="00EA0279"/>
    <w:rsid w:val="00EA4FDA"/>
    <w:rsid w:val="00EA74DD"/>
    <w:rsid w:val="00EB00E1"/>
    <w:rsid w:val="00EB4645"/>
    <w:rsid w:val="00EC1BA7"/>
    <w:rsid w:val="00EC6A46"/>
    <w:rsid w:val="00ED6553"/>
    <w:rsid w:val="00EE07D9"/>
    <w:rsid w:val="00EE7AE1"/>
    <w:rsid w:val="00EF7D6D"/>
    <w:rsid w:val="00EF7E0F"/>
    <w:rsid w:val="00F054C5"/>
    <w:rsid w:val="00F140FE"/>
    <w:rsid w:val="00F14289"/>
    <w:rsid w:val="00F14BF7"/>
    <w:rsid w:val="00F36838"/>
    <w:rsid w:val="00F421EE"/>
    <w:rsid w:val="00F64766"/>
    <w:rsid w:val="00F6780B"/>
    <w:rsid w:val="00F7189C"/>
    <w:rsid w:val="00F776BF"/>
    <w:rsid w:val="00F8190A"/>
    <w:rsid w:val="00F83039"/>
    <w:rsid w:val="00F86700"/>
    <w:rsid w:val="00F93DD7"/>
    <w:rsid w:val="00F93F7D"/>
    <w:rsid w:val="00F957CE"/>
    <w:rsid w:val="00FA4233"/>
    <w:rsid w:val="00FB3BF0"/>
    <w:rsid w:val="00FB6CCC"/>
    <w:rsid w:val="00FC421F"/>
    <w:rsid w:val="00FD2ABA"/>
    <w:rsid w:val="00FE055A"/>
    <w:rsid w:val="00FE30CA"/>
    <w:rsid w:val="00FF3412"/>
    <w:rsid w:val="10888993"/>
    <w:rsid w:val="2B7100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BA172"/>
  <w15:docId w15:val="{D2A7DA98-2384-42A2-851E-743FCABE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ndale Sans UI" w:hAnsi="Times New Roman" w:cs="Tahoma"/>
        <w:kern w:val="3"/>
        <w:sz w:val="24"/>
        <w:szCs w:val="24"/>
        <w:lang w:val="fr-FR"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Standard"/>
    <w:next w:val="Standard"/>
    <w:link w:val="Titre1Car1"/>
    <w:uiPriority w:val="1"/>
    <w:qFormat/>
    <w:pPr>
      <w:keepNext/>
      <w:ind w:firstLine="283"/>
      <w:outlineLvl w:val="0"/>
    </w:pPr>
    <w:rPr>
      <w:color w:val="808080"/>
      <w:sz w:val="36"/>
      <w:szCs w:val="36"/>
    </w:rPr>
  </w:style>
  <w:style w:type="paragraph" w:styleId="Titre2">
    <w:name w:val="heading 2"/>
    <w:basedOn w:val="Standard"/>
    <w:next w:val="Standard"/>
    <w:link w:val="Titre2Car1"/>
    <w:uiPriority w:val="9"/>
    <w:qFormat/>
    <w:pPr>
      <w:keepNext/>
      <w:numPr>
        <w:ilvl w:val="1"/>
        <w:numId w:val="1"/>
      </w:numPr>
      <w:spacing w:before="240" w:after="60"/>
      <w:outlineLvl w:val="1"/>
    </w:pPr>
    <w:rPr>
      <w:b/>
      <w:bCs/>
      <w:i/>
      <w:iCs/>
      <w:sz w:val="28"/>
      <w:szCs w:val="28"/>
    </w:rPr>
  </w:style>
  <w:style w:type="paragraph" w:styleId="Titre3">
    <w:name w:val="heading 3"/>
    <w:basedOn w:val="Standard"/>
    <w:next w:val="Standard"/>
    <w:link w:val="Titre3Car1"/>
    <w:uiPriority w:val="9"/>
    <w:qFormat/>
    <w:pPr>
      <w:keepNext/>
      <w:spacing w:before="240" w:after="60"/>
      <w:ind w:firstLine="283"/>
      <w:outlineLvl w:val="2"/>
    </w:pPr>
    <w:rPr>
      <w:b/>
      <w:bCs/>
      <w:sz w:val="26"/>
      <w:szCs w:val="26"/>
    </w:rPr>
  </w:style>
  <w:style w:type="paragraph" w:styleId="Titre4">
    <w:name w:val="heading 4"/>
    <w:aliases w:val="Style 4"/>
    <w:basedOn w:val="Standard"/>
    <w:next w:val="Textbody"/>
    <w:autoRedefine/>
    <w:uiPriority w:val="9"/>
    <w:qFormat/>
    <w:rsid w:val="0050301B"/>
    <w:pPr>
      <w:keepNext/>
      <w:keepLines/>
      <w:numPr>
        <w:ilvl w:val="3"/>
        <w:numId w:val="1"/>
      </w:numPr>
      <w:spacing w:before="283" w:after="57"/>
      <w:ind w:left="0"/>
      <w:outlineLvl w:val="3"/>
    </w:pPr>
    <w:rPr>
      <w:bCs/>
      <w:i/>
      <w:iCs/>
    </w:rPr>
  </w:style>
  <w:style w:type="paragraph" w:styleId="Titre5">
    <w:name w:val="heading 5"/>
    <w:basedOn w:val="Standard"/>
    <w:next w:val="Textbody"/>
    <w:autoRedefine/>
    <w:uiPriority w:val="9"/>
    <w:qFormat/>
    <w:pPr>
      <w:keepNext/>
      <w:keepLines/>
      <w:numPr>
        <w:ilvl w:val="4"/>
        <w:numId w:val="1"/>
      </w:numPr>
      <w:spacing w:before="283" w:after="57"/>
      <w:outlineLvl w:val="4"/>
    </w:pPr>
    <w:rPr>
      <w:b/>
      <w:bCs/>
      <w:sz w:val="22"/>
    </w:rPr>
  </w:style>
  <w:style w:type="paragraph" w:styleId="Titre6">
    <w:name w:val="heading 6"/>
    <w:basedOn w:val="Heading"/>
    <w:next w:val="Textbody"/>
    <w:uiPriority w:val="9"/>
    <w:qFormat/>
    <w:pPr>
      <w:numPr>
        <w:ilvl w:val="5"/>
        <w:numId w:val="1"/>
      </w:numPr>
      <w:pBdr>
        <w:top w:val="none" w:sz="0" w:space="0" w:color="auto"/>
        <w:left w:val="none" w:sz="0" w:space="0" w:color="auto"/>
        <w:bottom w:val="none" w:sz="0" w:space="0" w:color="auto"/>
        <w:right w:val="none" w:sz="0" w:space="0" w:color="auto"/>
      </w:pBdr>
      <w:spacing w:before="283" w:after="283"/>
      <w:jc w:val="both"/>
      <w:outlineLvl w:val="5"/>
    </w:pPr>
    <w:rPr>
      <w:bCs/>
      <w:sz w:val="22"/>
    </w:rPr>
  </w:style>
  <w:style w:type="paragraph" w:styleId="Titre7">
    <w:name w:val="heading 7"/>
    <w:basedOn w:val="Heading"/>
    <w:next w:val="Textbody"/>
    <w:uiPriority w:val="9"/>
    <w:qFormat/>
    <w:pPr>
      <w:numPr>
        <w:ilvl w:val="6"/>
        <w:numId w:val="1"/>
      </w:numPr>
      <w:pBdr>
        <w:top w:val="none" w:sz="0" w:space="0" w:color="auto"/>
        <w:left w:val="none" w:sz="0" w:space="0" w:color="auto"/>
        <w:bottom w:val="none" w:sz="0" w:space="0" w:color="auto"/>
        <w:right w:val="none" w:sz="0" w:space="0" w:color="auto"/>
      </w:pBdr>
      <w:spacing w:before="283" w:after="57"/>
      <w:jc w:val="both"/>
      <w:outlineLvl w:val="6"/>
    </w:pPr>
    <w:rPr>
      <w:bCs/>
      <w:sz w:val="22"/>
    </w:rPr>
  </w:style>
  <w:style w:type="paragraph" w:styleId="Titre8">
    <w:name w:val="heading 8"/>
    <w:basedOn w:val="Heading"/>
    <w:next w:val="Textbody"/>
    <w:uiPriority w:val="9"/>
    <w:qFormat/>
    <w:pPr>
      <w:numPr>
        <w:ilvl w:val="7"/>
        <w:numId w:val="1"/>
      </w:numPr>
      <w:pBdr>
        <w:top w:val="none" w:sz="0" w:space="0" w:color="auto"/>
        <w:left w:val="none" w:sz="0" w:space="0" w:color="auto"/>
        <w:bottom w:val="none" w:sz="0" w:space="0" w:color="auto"/>
        <w:right w:val="none" w:sz="0" w:space="0" w:color="auto"/>
      </w:pBdr>
      <w:spacing w:before="283" w:after="57"/>
      <w:jc w:val="both"/>
      <w:outlineLvl w:val="7"/>
    </w:pPr>
    <w:rPr>
      <w:bCs/>
      <w:sz w:val="21"/>
    </w:rPr>
  </w:style>
  <w:style w:type="paragraph" w:styleId="Titre9">
    <w:name w:val="heading 9"/>
    <w:basedOn w:val="Heading"/>
    <w:next w:val="Textbody"/>
    <w:uiPriority w:val="9"/>
    <w:qFormat/>
    <w:pPr>
      <w:numPr>
        <w:ilvl w:val="8"/>
        <w:numId w:val="1"/>
      </w:numPr>
      <w:pBdr>
        <w:top w:val="none" w:sz="0" w:space="0" w:color="auto"/>
        <w:left w:val="none" w:sz="0" w:space="0" w:color="auto"/>
        <w:bottom w:val="none" w:sz="0" w:space="0" w:color="auto"/>
        <w:right w:val="none" w:sz="0" w:space="0" w:color="auto"/>
      </w:pBdr>
      <w:spacing w:before="283" w:after="57"/>
      <w:jc w:val="both"/>
      <w:outlineLvl w:val="8"/>
    </w:pPr>
    <w:rPr>
      <w:bCs/>
      <w:sz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Outline">
    <w:name w:val="Outline"/>
    <w:basedOn w:val="Aucuneliste"/>
    <w:pPr>
      <w:numPr>
        <w:numId w:val="17"/>
      </w:numPr>
    </w:pPr>
  </w:style>
  <w:style w:type="paragraph" w:customStyle="1" w:styleId="Standard">
    <w:name w:val="Standard"/>
    <w:link w:val="StandardCar"/>
    <w:autoRedefine/>
    <w:rsid w:val="00DA74A8"/>
    <w:pPr>
      <w:suppressAutoHyphens w:val="0"/>
      <w:spacing w:before="57" w:after="120"/>
      <w:jc w:val="both"/>
      <w:textAlignment w:val="center"/>
    </w:pPr>
    <w:rPr>
      <w:rFonts w:ascii="Arial" w:hAnsi="Arial"/>
      <w:sz w:val="20"/>
    </w:rPr>
  </w:style>
  <w:style w:type="paragraph" w:customStyle="1" w:styleId="Heading">
    <w:name w:val="Heading"/>
    <w:basedOn w:val="Standard"/>
    <w:next w:val="Textbody"/>
    <w:autoRedefine/>
    <w:pPr>
      <w:keepNext/>
      <w:pBdr>
        <w:top w:val="single" w:sz="18" w:space="1" w:color="666666"/>
        <w:left w:val="single" w:sz="18" w:space="1" w:color="666666"/>
        <w:bottom w:val="single" w:sz="18" w:space="1" w:color="666666"/>
        <w:right w:val="single" w:sz="18" w:space="1" w:color="666666"/>
      </w:pBdr>
      <w:spacing w:before="567" w:after="567"/>
      <w:jc w:val="center"/>
    </w:pPr>
    <w:rPr>
      <w:b/>
      <w:sz w:val="32"/>
      <w:szCs w:val="28"/>
    </w:rPr>
  </w:style>
  <w:style w:type="paragraph" w:customStyle="1" w:styleId="Textbody">
    <w:name w:val="Text body"/>
    <w:basedOn w:val="Standard"/>
    <w:autoRedefine/>
    <w:rsid w:val="003706D3"/>
    <w:pPr>
      <w:keepLines/>
      <w:spacing w:after="0"/>
      <w:jc w:val="center"/>
    </w:pPr>
    <w:rPr>
      <w:b/>
      <w:sz w:val="28"/>
    </w:rPr>
  </w:style>
  <w:style w:type="paragraph" w:styleId="Liste">
    <w:name w:val="List"/>
    <w:basedOn w:val="Textbody"/>
  </w:style>
  <w:style w:type="paragraph" w:styleId="Lgende">
    <w:name w:val="caption"/>
    <w:basedOn w:val="Standard"/>
    <w:pPr>
      <w:suppressLineNumbers/>
      <w:spacing w:before="120"/>
    </w:pPr>
    <w:rPr>
      <w:i/>
      <w:iCs/>
      <w:sz w:val="24"/>
    </w:rPr>
  </w:style>
  <w:style w:type="paragraph" w:customStyle="1" w:styleId="Index">
    <w:name w:val="Index"/>
    <w:basedOn w:val="Standard"/>
    <w:pPr>
      <w:suppressLineNumbers/>
    </w:pPr>
  </w:style>
  <w:style w:type="paragraph" w:customStyle="1" w:styleId="TableContents">
    <w:name w:val="Table Contents"/>
    <w:basedOn w:val="Standard"/>
    <w:pPr>
      <w:suppressLineNumbers/>
    </w:pPr>
    <w:rPr>
      <w:sz w:val="17"/>
    </w:rPr>
  </w:style>
  <w:style w:type="paragraph" w:customStyle="1" w:styleId="TableHeading">
    <w:name w:val="Table Heading"/>
    <w:basedOn w:val="TableContents"/>
    <w:pPr>
      <w:jc w:val="center"/>
    </w:pPr>
    <w:rPr>
      <w:b/>
      <w:bCs/>
    </w:rPr>
  </w:style>
  <w:style w:type="paragraph" w:styleId="En-tte">
    <w:name w:val="header"/>
    <w:basedOn w:val="Standard"/>
    <w:pPr>
      <w:suppressLineNumbers/>
      <w:tabs>
        <w:tab w:val="center" w:pos="4818"/>
        <w:tab w:val="right" w:pos="9637"/>
      </w:tabs>
    </w:pPr>
  </w:style>
  <w:style w:type="paragraph" w:customStyle="1" w:styleId="numration1lamarge">
    <w:name w:val="énumération 1  à la marge"/>
    <w:basedOn w:val="Standard"/>
    <w:pPr>
      <w:tabs>
        <w:tab w:val="left" w:pos="360"/>
      </w:tabs>
      <w:spacing w:before="0"/>
      <w:ind w:left="360" w:hanging="360"/>
    </w:pPr>
  </w:style>
  <w:style w:type="paragraph" w:customStyle="1" w:styleId="ContentsHeading">
    <w:name w:val="Contents Heading"/>
    <w:basedOn w:val="Heading"/>
    <w:pPr>
      <w:pageBreakBefore/>
      <w:suppressLineNumbers/>
      <w:spacing w:before="0" w:after="283"/>
    </w:pPr>
    <w:rPr>
      <w:bCs/>
      <w:szCs w:val="32"/>
    </w:rPr>
  </w:style>
  <w:style w:type="paragraph" w:customStyle="1" w:styleId="Contents1">
    <w:name w:val="Contents 1"/>
    <w:basedOn w:val="Index"/>
    <w:autoRedefine/>
    <w:pPr>
      <w:tabs>
        <w:tab w:val="right" w:leader="dot" w:pos="9637"/>
      </w:tabs>
    </w:pPr>
    <w:rPr>
      <w:sz w:val="18"/>
    </w:rPr>
  </w:style>
  <w:style w:type="paragraph" w:customStyle="1" w:styleId="Contents2">
    <w:name w:val="Contents 2"/>
    <w:basedOn w:val="Index"/>
    <w:rPr>
      <w:sz w:val="18"/>
    </w:rPr>
  </w:style>
  <w:style w:type="paragraph" w:customStyle="1" w:styleId="Contents3">
    <w:name w:val="Contents 3"/>
    <w:basedOn w:val="Index"/>
    <w:pPr>
      <w:tabs>
        <w:tab w:val="right" w:leader="dot" w:pos="9241"/>
      </w:tabs>
      <w:spacing w:after="57"/>
      <w:ind w:left="170"/>
    </w:pPr>
  </w:style>
  <w:style w:type="paragraph" w:customStyle="1" w:styleId="Contents4">
    <w:name w:val="Contents 4"/>
    <w:basedOn w:val="Index"/>
    <w:pPr>
      <w:tabs>
        <w:tab w:val="right" w:leader="dot" w:pos="9128"/>
      </w:tabs>
      <w:spacing w:after="57"/>
      <w:ind w:left="340"/>
    </w:pPr>
  </w:style>
  <w:style w:type="paragraph" w:customStyle="1" w:styleId="Contents5">
    <w:name w:val="Contents 5"/>
    <w:basedOn w:val="Index"/>
    <w:pPr>
      <w:tabs>
        <w:tab w:val="right" w:leader="dot" w:pos="9015"/>
      </w:tabs>
      <w:spacing w:after="57"/>
      <w:ind w:left="510"/>
    </w:pPr>
  </w:style>
  <w:style w:type="paragraph" w:customStyle="1" w:styleId="UserIndex1">
    <w:name w:val="User Index 1"/>
    <w:basedOn w:val="Index"/>
    <w:pPr>
      <w:tabs>
        <w:tab w:val="right" w:leader="dot" w:pos="9637"/>
      </w:tabs>
      <w:spacing w:before="0"/>
    </w:pPr>
  </w:style>
  <w:style w:type="paragraph" w:styleId="Pieddepage">
    <w:name w:val="footer"/>
    <w:basedOn w:val="Standard"/>
    <w:pPr>
      <w:suppressLineNumbers/>
      <w:pBdr>
        <w:top w:val="single" w:sz="2" w:space="0" w:color="000000"/>
        <w:left w:val="single" w:sz="2" w:space="0" w:color="000000"/>
        <w:bottom w:val="single" w:sz="2" w:space="0" w:color="000000"/>
        <w:right w:val="single" w:sz="2" w:space="0" w:color="000000"/>
      </w:pBdr>
      <w:tabs>
        <w:tab w:val="center" w:pos="4818"/>
        <w:tab w:val="right" w:pos="9637"/>
      </w:tabs>
    </w:pPr>
    <w:rPr>
      <w:sz w:val="18"/>
    </w:rPr>
  </w:style>
  <w:style w:type="paragraph" w:customStyle="1" w:styleId="Footerleft">
    <w:name w:val="Footer left"/>
    <w:basedOn w:val="Standard"/>
    <w:autoRedefine/>
    <w:pPr>
      <w:suppressLineNumbers/>
      <w:tabs>
        <w:tab w:val="center" w:pos="4818"/>
        <w:tab w:val="right" w:pos="9637"/>
      </w:tabs>
    </w:pPr>
  </w:style>
  <w:style w:type="paragraph" w:customStyle="1" w:styleId="Footerright">
    <w:name w:val="Footer right"/>
    <w:basedOn w:val="Standard"/>
    <w:pPr>
      <w:suppressLineNumbers/>
      <w:tabs>
        <w:tab w:val="center" w:pos="4818"/>
        <w:tab w:val="right" w:pos="9637"/>
      </w:tabs>
    </w:pPr>
  </w:style>
  <w:style w:type="paragraph" w:customStyle="1" w:styleId="Heading10">
    <w:name w:val="Heading 10"/>
    <w:basedOn w:val="Heading"/>
    <w:next w:val="Textbody"/>
    <w:rPr>
      <w:bCs/>
    </w:rPr>
  </w:style>
  <w:style w:type="paragraph" w:customStyle="1" w:styleId="Numbering1">
    <w:name w:val="Numbering 1"/>
    <w:basedOn w:val="Liste"/>
    <w:pPr>
      <w:spacing w:before="0"/>
    </w:pPr>
  </w:style>
  <w:style w:type="paragraph" w:customStyle="1" w:styleId="Table">
    <w:name w:val="Table"/>
    <w:basedOn w:val="Lgende"/>
    <w:rPr>
      <w:i w:val="0"/>
      <w:sz w:val="17"/>
    </w:rPr>
  </w:style>
  <w:style w:type="character" w:customStyle="1" w:styleId="Internetlink">
    <w:name w:val="Internet link"/>
    <w:rPr>
      <w:color w:val="000080"/>
      <w:u w:val="single"/>
    </w:rPr>
  </w:style>
  <w:style w:type="character" w:customStyle="1" w:styleId="RTFNum21">
    <w:name w:val="RTF_Num 2 1"/>
    <w:rPr>
      <w:rFonts w:ascii="Wingdings" w:eastAsia="Wingdings" w:hAnsi="Wingdings" w:cs="Wingdings"/>
    </w:rPr>
  </w:style>
  <w:style w:type="character" w:customStyle="1" w:styleId="RTFNum31">
    <w:name w:val="RTF_Num 3 1"/>
    <w:rPr>
      <w:rFonts w:cs="Times New Roman"/>
    </w:rPr>
  </w:style>
  <w:style w:type="character" w:customStyle="1" w:styleId="RTFNum32">
    <w:name w:val="RTF_Num 3 2"/>
    <w:rPr>
      <w:rFonts w:cs="Times New Roman"/>
    </w:rPr>
  </w:style>
  <w:style w:type="character" w:customStyle="1" w:styleId="RTFNum33">
    <w:name w:val="RTF_Num 3 3"/>
    <w:rPr>
      <w:rFonts w:cs="Times New Roman"/>
    </w:rPr>
  </w:style>
  <w:style w:type="character" w:customStyle="1" w:styleId="RTFNum34">
    <w:name w:val="RTF_Num 3 4"/>
    <w:rPr>
      <w:rFonts w:cs="Times New Roman"/>
    </w:rPr>
  </w:style>
  <w:style w:type="character" w:customStyle="1" w:styleId="RTFNum35">
    <w:name w:val="RTF_Num 3 5"/>
    <w:rPr>
      <w:rFonts w:cs="Times New Roman"/>
    </w:rPr>
  </w:style>
  <w:style w:type="character" w:customStyle="1" w:styleId="RTFNum36">
    <w:name w:val="RTF_Num 3 6"/>
    <w:rPr>
      <w:rFonts w:cs="Times New Roman"/>
    </w:rPr>
  </w:style>
  <w:style w:type="character" w:customStyle="1" w:styleId="RTFNum37">
    <w:name w:val="RTF_Num 3 7"/>
    <w:rPr>
      <w:rFonts w:cs="Times New Roman"/>
    </w:rPr>
  </w:style>
  <w:style w:type="character" w:customStyle="1" w:styleId="RTFNum38">
    <w:name w:val="RTF_Num 3 8"/>
    <w:rPr>
      <w:rFonts w:cs="Times New Roman"/>
    </w:rPr>
  </w:style>
  <w:style w:type="character" w:customStyle="1" w:styleId="RTFNum39">
    <w:name w:val="RTF_Num 3 9"/>
    <w:rPr>
      <w:rFonts w:cs="Times New Roman"/>
    </w:rPr>
  </w:style>
  <w:style w:type="character" w:customStyle="1" w:styleId="RTFNum41">
    <w:name w:val="RTF_Num 4 1"/>
    <w:rPr>
      <w:rFonts w:ascii="Wingdings" w:eastAsia="Wingdings" w:hAnsi="Wingdings" w:cs="Wingdings"/>
      <w:sz w:val="20"/>
      <w:szCs w:val="20"/>
    </w:rPr>
  </w:style>
  <w:style w:type="character" w:customStyle="1" w:styleId="RTFNum42">
    <w:name w:val="RTF_Num 4 2"/>
    <w:rPr>
      <w:rFonts w:ascii="Courier New" w:eastAsia="Courier New" w:hAnsi="Courier New" w:cs="Courier New"/>
    </w:rPr>
  </w:style>
  <w:style w:type="character" w:customStyle="1" w:styleId="RTFNum43">
    <w:name w:val="RTF_Num 4 3"/>
    <w:rPr>
      <w:rFonts w:ascii="Wingdings" w:eastAsia="Wingdings" w:hAnsi="Wingdings" w:cs="Wingdings"/>
    </w:rPr>
  </w:style>
  <w:style w:type="character" w:customStyle="1" w:styleId="RTFNum44">
    <w:name w:val="RTF_Num 4 4"/>
    <w:rPr>
      <w:rFonts w:ascii="Symbol" w:eastAsia="Symbol" w:hAnsi="Symbol" w:cs="Symbol"/>
    </w:rPr>
  </w:style>
  <w:style w:type="character" w:customStyle="1" w:styleId="RTFNum45">
    <w:name w:val="RTF_Num 4 5"/>
    <w:rPr>
      <w:rFonts w:ascii="Courier New" w:eastAsia="Courier New" w:hAnsi="Courier New" w:cs="Courier New"/>
    </w:rPr>
  </w:style>
  <w:style w:type="character" w:customStyle="1" w:styleId="RTFNum46">
    <w:name w:val="RTF_Num 4 6"/>
    <w:rPr>
      <w:rFonts w:ascii="Wingdings" w:eastAsia="Wingdings" w:hAnsi="Wingdings" w:cs="Wingdings"/>
    </w:rPr>
  </w:style>
  <w:style w:type="character" w:customStyle="1" w:styleId="RTFNum47">
    <w:name w:val="RTF_Num 4 7"/>
    <w:rPr>
      <w:rFonts w:ascii="Symbol" w:eastAsia="Symbol" w:hAnsi="Symbol" w:cs="Symbol"/>
    </w:rPr>
  </w:style>
  <w:style w:type="character" w:customStyle="1" w:styleId="RTFNum48">
    <w:name w:val="RTF_Num 4 8"/>
    <w:rPr>
      <w:rFonts w:ascii="Courier New" w:eastAsia="Courier New" w:hAnsi="Courier New" w:cs="Courier New"/>
    </w:rPr>
  </w:style>
  <w:style w:type="character" w:customStyle="1" w:styleId="RTFNum49">
    <w:name w:val="RTF_Num 4 9"/>
    <w:rPr>
      <w:rFonts w:ascii="Wingdings" w:eastAsia="Wingdings" w:hAnsi="Wingdings" w:cs="Wingdings"/>
    </w:rPr>
  </w:style>
  <w:style w:type="character" w:customStyle="1" w:styleId="Titre1Car">
    <w:name w:val="Titre 1 Car"/>
    <w:basedOn w:val="Policepardfaut"/>
    <w:rPr>
      <w:rFonts w:ascii="Arial" w:eastAsia="Arial" w:hAnsi="Arial" w:cs="Arial"/>
      <w:color w:val="808080"/>
      <w:sz w:val="24"/>
      <w:szCs w:val="24"/>
    </w:rPr>
  </w:style>
  <w:style w:type="character" w:customStyle="1" w:styleId="Titre2Car">
    <w:name w:val="Titre 2 Car"/>
    <w:basedOn w:val="Policepardfaut"/>
    <w:rPr>
      <w:rFonts w:ascii="Arial" w:eastAsia="Arial" w:hAnsi="Arial" w:cs="Arial"/>
      <w:b/>
      <w:bCs/>
      <w:i/>
      <w:iCs/>
      <w:sz w:val="28"/>
      <w:szCs w:val="28"/>
    </w:rPr>
  </w:style>
  <w:style w:type="character" w:customStyle="1" w:styleId="Titre3Car">
    <w:name w:val="Titre 3 Car"/>
    <w:basedOn w:val="Policepardfaut"/>
    <w:rPr>
      <w:rFonts w:ascii="Arial" w:eastAsia="Arial" w:hAnsi="Arial" w:cs="Arial"/>
      <w:b/>
      <w:bCs/>
      <w:sz w:val="26"/>
      <w:szCs w:val="26"/>
    </w:rPr>
  </w:style>
  <w:style w:type="character" w:customStyle="1" w:styleId="CorpsdetexteCar">
    <w:name w:val="Corps de texte Car"/>
    <w:aliases w:val="*C2Texte Car"/>
    <w:basedOn w:val="Policepardfaut"/>
    <w:link w:val="Corpsdetexte"/>
    <w:rPr>
      <w:rFonts w:ascii="Arial" w:eastAsia="Arial" w:hAnsi="Arial" w:cs="Arial"/>
      <w:b/>
      <w:bCs/>
      <w:sz w:val="24"/>
      <w:szCs w:val="24"/>
    </w:rPr>
  </w:style>
  <w:style w:type="character" w:customStyle="1" w:styleId="En-tteCar">
    <w:name w:val="En-tête Car"/>
    <w:basedOn w:val="Policepardfaut"/>
    <w:rPr>
      <w:rFonts w:ascii="Arial" w:eastAsia="Arial" w:hAnsi="Arial" w:cs="Arial"/>
      <w:sz w:val="24"/>
      <w:szCs w:val="24"/>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StrongEmphasis">
    <w:name w:val="Strong Emphasis"/>
    <w:rPr>
      <w:b/>
      <w:bCs/>
    </w:rPr>
  </w:style>
  <w:style w:type="character" w:customStyle="1" w:styleId="IndexLink">
    <w:name w:val="Index Link"/>
  </w:style>
  <w:style w:type="numbering" w:customStyle="1" w:styleId="Numbering11">
    <w:name w:val="Numbering 1_1"/>
    <w:basedOn w:val="Aucuneliste"/>
    <w:pPr>
      <w:numPr>
        <w:numId w:val="2"/>
      </w:numPr>
    </w:pPr>
  </w:style>
  <w:style w:type="numbering" w:customStyle="1" w:styleId="Numbering2">
    <w:name w:val="Numbering 2"/>
    <w:basedOn w:val="Aucuneliste"/>
    <w:pPr>
      <w:numPr>
        <w:numId w:val="3"/>
      </w:numPr>
    </w:pPr>
  </w:style>
  <w:style w:type="numbering" w:customStyle="1" w:styleId="Numbering3">
    <w:name w:val="Numbering 3"/>
    <w:basedOn w:val="Aucuneliste"/>
    <w:pPr>
      <w:numPr>
        <w:numId w:val="4"/>
      </w:numPr>
    </w:pPr>
  </w:style>
  <w:style w:type="numbering" w:customStyle="1" w:styleId="Numbering4">
    <w:name w:val="Numbering 4"/>
    <w:basedOn w:val="Aucuneliste"/>
    <w:pPr>
      <w:numPr>
        <w:numId w:val="5"/>
      </w:numPr>
    </w:pPr>
  </w:style>
  <w:style w:type="numbering" w:customStyle="1" w:styleId="Numbering5">
    <w:name w:val="Numbering 5"/>
    <w:basedOn w:val="Aucuneliste"/>
    <w:pPr>
      <w:numPr>
        <w:numId w:val="6"/>
      </w:numPr>
    </w:pPr>
  </w:style>
  <w:style w:type="numbering" w:customStyle="1" w:styleId="List1">
    <w:name w:val="List 1"/>
    <w:basedOn w:val="Aucuneliste"/>
    <w:pPr>
      <w:numPr>
        <w:numId w:val="7"/>
      </w:numPr>
    </w:pPr>
  </w:style>
  <w:style w:type="numbering" w:customStyle="1" w:styleId="Liste21">
    <w:name w:val="Liste 21"/>
    <w:basedOn w:val="Aucuneliste"/>
    <w:pPr>
      <w:numPr>
        <w:numId w:val="8"/>
      </w:numPr>
    </w:pPr>
  </w:style>
  <w:style w:type="numbering" w:customStyle="1" w:styleId="Liste31">
    <w:name w:val="Liste 31"/>
    <w:basedOn w:val="Aucuneliste"/>
    <w:pPr>
      <w:numPr>
        <w:numId w:val="9"/>
      </w:numPr>
    </w:pPr>
  </w:style>
  <w:style w:type="numbering" w:customStyle="1" w:styleId="Liste41">
    <w:name w:val="Liste 41"/>
    <w:basedOn w:val="Aucuneliste"/>
    <w:pPr>
      <w:numPr>
        <w:numId w:val="10"/>
      </w:numPr>
    </w:pPr>
  </w:style>
  <w:style w:type="numbering" w:customStyle="1" w:styleId="Liste51">
    <w:name w:val="Liste 51"/>
    <w:basedOn w:val="Aucuneliste"/>
    <w:pPr>
      <w:numPr>
        <w:numId w:val="11"/>
      </w:numPr>
    </w:pPr>
  </w:style>
  <w:style w:type="numbering" w:customStyle="1" w:styleId="RTFNum2">
    <w:name w:val="RTF_Num 2"/>
    <w:basedOn w:val="Aucuneliste"/>
    <w:pPr>
      <w:numPr>
        <w:numId w:val="12"/>
      </w:numPr>
    </w:pPr>
  </w:style>
  <w:style w:type="numbering" w:customStyle="1" w:styleId="RTFNum3">
    <w:name w:val="RTF_Num 3"/>
    <w:basedOn w:val="Aucuneliste"/>
    <w:pPr>
      <w:numPr>
        <w:numId w:val="13"/>
      </w:numPr>
    </w:pPr>
  </w:style>
  <w:style w:type="numbering" w:customStyle="1" w:styleId="RTFNum4">
    <w:name w:val="RTF_Num 4"/>
    <w:basedOn w:val="Aucuneliste"/>
    <w:pPr>
      <w:numPr>
        <w:numId w:val="14"/>
      </w:numPr>
    </w:pPr>
  </w:style>
  <w:style w:type="character" w:styleId="Lienhypertexte">
    <w:name w:val="Hyperlink"/>
    <w:basedOn w:val="Policepardfaut"/>
    <w:uiPriority w:val="99"/>
    <w:unhideWhenUsed/>
    <w:rsid w:val="00364F1C"/>
    <w:rPr>
      <w:color w:val="0563C1" w:themeColor="hyperlink"/>
      <w:u w:val="single"/>
    </w:rPr>
  </w:style>
  <w:style w:type="paragraph" w:styleId="Commentaire">
    <w:name w:val="annotation text"/>
    <w:basedOn w:val="Normal"/>
    <w:link w:val="CommentaireCar"/>
    <w:rsid w:val="00364F1C"/>
    <w:pPr>
      <w:widowControl/>
      <w:spacing w:after="200" w:line="276" w:lineRule="auto"/>
      <w:textAlignment w:val="auto"/>
    </w:pPr>
    <w:rPr>
      <w:rFonts w:ascii="Calibri" w:eastAsia="Calibri" w:hAnsi="Calibri" w:cs="Times New Roman"/>
      <w:sz w:val="20"/>
      <w:szCs w:val="20"/>
      <w:lang w:eastAsia="en-US" w:bidi="ar-SA"/>
    </w:rPr>
  </w:style>
  <w:style w:type="character" w:customStyle="1" w:styleId="CommentaireCar">
    <w:name w:val="Commentaire Car"/>
    <w:basedOn w:val="Policepardfaut"/>
    <w:link w:val="Commentaire"/>
    <w:rsid w:val="00364F1C"/>
    <w:rPr>
      <w:rFonts w:ascii="Calibri" w:eastAsia="Calibri" w:hAnsi="Calibri" w:cs="Times New Roman"/>
      <w:sz w:val="20"/>
      <w:szCs w:val="20"/>
      <w:lang w:eastAsia="en-US" w:bidi="ar-SA"/>
    </w:rPr>
  </w:style>
  <w:style w:type="character" w:styleId="Marquedecommentaire">
    <w:name w:val="annotation reference"/>
    <w:basedOn w:val="Policepardfaut"/>
    <w:uiPriority w:val="99"/>
    <w:rsid w:val="00364F1C"/>
    <w:rPr>
      <w:sz w:val="16"/>
      <w:szCs w:val="16"/>
    </w:rPr>
  </w:style>
  <w:style w:type="character" w:styleId="lev">
    <w:name w:val="Strong"/>
    <w:basedOn w:val="Policepardfaut"/>
    <w:uiPriority w:val="22"/>
    <w:qFormat/>
    <w:rsid w:val="00364F1C"/>
    <w:rPr>
      <w:b/>
      <w:bCs/>
    </w:rPr>
  </w:style>
  <w:style w:type="paragraph" w:styleId="Textedebulles">
    <w:name w:val="Balloon Text"/>
    <w:basedOn w:val="Normal"/>
    <w:link w:val="TextedebullesCar"/>
    <w:uiPriority w:val="99"/>
    <w:semiHidden/>
    <w:unhideWhenUsed/>
    <w:rsid w:val="00364F1C"/>
    <w:rPr>
      <w:rFonts w:ascii="Segoe UI" w:hAnsi="Segoe UI" w:cs="Segoe UI"/>
      <w:sz w:val="18"/>
      <w:szCs w:val="18"/>
    </w:rPr>
  </w:style>
  <w:style w:type="character" w:customStyle="1" w:styleId="TextedebullesCar">
    <w:name w:val="Texte de bulles Car"/>
    <w:basedOn w:val="Policepardfaut"/>
    <w:link w:val="Textedebulles"/>
    <w:uiPriority w:val="99"/>
    <w:semiHidden/>
    <w:rsid w:val="00364F1C"/>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9F12F2"/>
    <w:pPr>
      <w:widowControl w:val="0"/>
      <w:spacing w:after="0" w:line="240" w:lineRule="auto"/>
      <w:textAlignment w:val="baseline"/>
    </w:pPr>
    <w:rPr>
      <w:rFonts w:ascii="Times New Roman" w:eastAsia="Andale Sans UI" w:hAnsi="Times New Roman" w:cs="Tahoma"/>
      <w:b/>
      <w:bCs/>
      <w:lang w:eastAsia="ja-JP" w:bidi="fa-IR"/>
    </w:rPr>
  </w:style>
  <w:style w:type="character" w:customStyle="1" w:styleId="ObjetducommentaireCar">
    <w:name w:val="Objet du commentaire Car"/>
    <w:basedOn w:val="CommentaireCar"/>
    <w:link w:val="Objetducommentaire"/>
    <w:uiPriority w:val="99"/>
    <w:semiHidden/>
    <w:rsid w:val="009F12F2"/>
    <w:rPr>
      <w:rFonts w:ascii="Calibri" w:eastAsia="Calibri" w:hAnsi="Calibri" w:cs="Times New Roman"/>
      <w:b/>
      <w:bCs/>
      <w:sz w:val="20"/>
      <w:szCs w:val="20"/>
      <w:lang w:eastAsia="en-US" w:bidi="ar-SA"/>
    </w:rPr>
  </w:style>
  <w:style w:type="paragraph" w:styleId="NormalWeb">
    <w:name w:val="Normal (Web)"/>
    <w:basedOn w:val="Normal"/>
    <w:uiPriority w:val="99"/>
    <w:unhideWhenUsed/>
    <w:rsid w:val="00311336"/>
    <w:pPr>
      <w:widowControl/>
      <w:suppressAutoHyphens w:val="0"/>
      <w:autoSpaceDN/>
      <w:spacing w:before="100" w:beforeAutospacing="1" w:after="119"/>
      <w:textAlignment w:val="auto"/>
    </w:pPr>
    <w:rPr>
      <w:rFonts w:eastAsia="Times New Roman" w:cs="Times New Roman"/>
      <w:kern w:val="0"/>
      <w:lang w:eastAsia="fr-FR" w:bidi="ar-SA"/>
    </w:rPr>
  </w:style>
  <w:style w:type="numbering" w:customStyle="1" w:styleId="WWOutlineListStyle21">
    <w:name w:val="WW_OutlineListStyle_21"/>
    <w:basedOn w:val="Aucuneliste"/>
    <w:rsid w:val="002F4FFA"/>
    <w:pPr>
      <w:numPr>
        <w:numId w:val="15"/>
      </w:numPr>
    </w:pPr>
  </w:style>
  <w:style w:type="paragraph" w:styleId="Notedebasdepage">
    <w:name w:val="footnote text"/>
    <w:basedOn w:val="Normal"/>
    <w:link w:val="NotedebasdepageCar"/>
    <w:uiPriority w:val="99"/>
    <w:semiHidden/>
    <w:unhideWhenUsed/>
    <w:rsid w:val="00B35C8F"/>
    <w:rPr>
      <w:sz w:val="20"/>
      <w:szCs w:val="20"/>
    </w:rPr>
  </w:style>
  <w:style w:type="character" w:customStyle="1" w:styleId="NotedebasdepageCar">
    <w:name w:val="Note de bas de page Car"/>
    <w:basedOn w:val="Policepardfaut"/>
    <w:link w:val="Notedebasdepage"/>
    <w:uiPriority w:val="99"/>
    <w:semiHidden/>
    <w:rsid w:val="00B35C8F"/>
    <w:rPr>
      <w:sz w:val="20"/>
      <w:szCs w:val="20"/>
    </w:rPr>
  </w:style>
  <w:style w:type="character" w:styleId="Appelnotedebasdep">
    <w:name w:val="footnote reference"/>
    <w:rsid w:val="00B35C8F"/>
    <w:rPr>
      <w:position w:val="0"/>
      <w:vertAlign w:val="superscript"/>
    </w:rPr>
  </w:style>
  <w:style w:type="paragraph" w:customStyle="1" w:styleId="Footnote">
    <w:name w:val="Footnote"/>
    <w:basedOn w:val="Standard"/>
    <w:rsid w:val="00B35C8F"/>
    <w:pPr>
      <w:widowControl/>
    </w:pPr>
    <w:rPr>
      <w:rFonts w:eastAsia="Arial" w:cs="Arial"/>
      <w:szCs w:val="20"/>
    </w:rPr>
  </w:style>
  <w:style w:type="table" w:styleId="Grilledutableau">
    <w:name w:val="Table Grid"/>
    <w:basedOn w:val="TableauNormal"/>
    <w:uiPriority w:val="39"/>
    <w:rsid w:val="00A92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F3FD4"/>
    <w:pPr>
      <w:ind w:left="720"/>
      <w:contextualSpacing/>
    </w:pPr>
  </w:style>
  <w:style w:type="paragraph" w:customStyle="1" w:styleId="ZEmetteur">
    <w:name w:val="*ZEmetteur"/>
    <w:basedOn w:val="Normal"/>
    <w:rsid w:val="00144136"/>
    <w:pPr>
      <w:widowControl/>
      <w:suppressAutoHyphens w:val="0"/>
      <w:jc w:val="right"/>
      <w:textAlignment w:val="auto"/>
    </w:pPr>
    <w:rPr>
      <w:rFonts w:ascii="Marianne" w:eastAsia="Calibri" w:hAnsi="Marianne" w:cs="Arial"/>
      <w:b/>
      <w:kern w:val="0"/>
      <w:lang w:eastAsia="fr-FR" w:bidi="ar-SA"/>
    </w:rPr>
  </w:style>
  <w:style w:type="paragraph" w:styleId="TM1">
    <w:name w:val="toc 1"/>
    <w:basedOn w:val="Normal"/>
    <w:next w:val="Normal"/>
    <w:autoRedefine/>
    <w:uiPriority w:val="39"/>
    <w:unhideWhenUsed/>
    <w:rsid w:val="00144136"/>
    <w:pPr>
      <w:spacing w:after="100"/>
    </w:pPr>
  </w:style>
  <w:style w:type="paragraph" w:styleId="TM2">
    <w:name w:val="toc 2"/>
    <w:basedOn w:val="Normal"/>
    <w:next w:val="Normal"/>
    <w:autoRedefine/>
    <w:uiPriority w:val="39"/>
    <w:unhideWhenUsed/>
    <w:rsid w:val="00144136"/>
    <w:pPr>
      <w:spacing w:after="100"/>
      <w:ind w:left="240"/>
    </w:pPr>
  </w:style>
  <w:style w:type="paragraph" w:styleId="Sous-titre">
    <w:name w:val="Subtitle"/>
    <w:basedOn w:val="Normal"/>
    <w:next w:val="Normal"/>
    <w:link w:val="Sous-titreCar"/>
    <w:uiPriority w:val="11"/>
    <w:qFormat/>
    <w:rsid w:val="00F6780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F6780B"/>
    <w:rPr>
      <w:rFonts w:asciiTheme="minorHAnsi" w:eastAsiaTheme="minorEastAsia" w:hAnsiTheme="minorHAnsi" w:cstheme="minorBidi"/>
      <w:color w:val="5A5A5A" w:themeColor="text1" w:themeTint="A5"/>
      <w:spacing w:val="15"/>
      <w:sz w:val="22"/>
      <w:szCs w:val="22"/>
    </w:rPr>
  </w:style>
  <w:style w:type="paragraph" w:customStyle="1" w:styleId="Standarduser">
    <w:name w:val="Standard (user)"/>
    <w:rsid w:val="002368B4"/>
    <w:pPr>
      <w:widowControl/>
      <w:tabs>
        <w:tab w:val="left" w:pos="0"/>
      </w:tabs>
      <w:spacing w:before="57"/>
      <w:jc w:val="both"/>
      <w:textAlignment w:val="center"/>
    </w:pPr>
    <w:rPr>
      <w:rFonts w:ascii="Arial" w:eastAsia="Arial" w:hAnsi="Arial" w:cs="Arial"/>
      <w:sz w:val="20"/>
      <w:szCs w:val="20"/>
      <w:lang w:bidi="ar-SA"/>
    </w:rPr>
  </w:style>
  <w:style w:type="numbering" w:customStyle="1" w:styleId="Outline1">
    <w:name w:val="Outline1"/>
    <w:basedOn w:val="Aucuneliste"/>
    <w:rsid w:val="00AE0309"/>
  </w:style>
  <w:style w:type="paragraph" w:customStyle="1" w:styleId="Style1">
    <w:name w:val="Style1"/>
    <w:basedOn w:val="Titre1"/>
    <w:link w:val="Style1Car"/>
    <w:qFormat/>
    <w:rsid w:val="001736DD"/>
    <w:pPr>
      <w:numPr>
        <w:numId w:val="39"/>
      </w:numPr>
      <w:suppressAutoHyphens/>
      <w:spacing w:before="360" w:after="240"/>
    </w:pPr>
    <w:rPr>
      <w:rFonts w:cs="Arial"/>
      <w:color w:val="auto"/>
      <w:sz w:val="28"/>
      <w:szCs w:val="32"/>
    </w:rPr>
  </w:style>
  <w:style w:type="paragraph" w:customStyle="1" w:styleId="Texte">
    <w:name w:val="Texte"/>
    <w:basedOn w:val="Standard"/>
    <w:link w:val="TexteCar"/>
    <w:qFormat/>
    <w:rsid w:val="00585902"/>
  </w:style>
  <w:style w:type="character" w:customStyle="1" w:styleId="StandardCar">
    <w:name w:val="Standard Car"/>
    <w:basedOn w:val="Policepardfaut"/>
    <w:link w:val="Standard"/>
    <w:rsid w:val="002D18D8"/>
    <w:rPr>
      <w:rFonts w:ascii="Arial" w:hAnsi="Arial"/>
      <w:sz w:val="20"/>
    </w:rPr>
  </w:style>
  <w:style w:type="character" w:customStyle="1" w:styleId="Titre1Car1">
    <w:name w:val="Titre 1 Car1"/>
    <w:basedOn w:val="StandardCar"/>
    <w:link w:val="Titre1"/>
    <w:uiPriority w:val="9"/>
    <w:rsid w:val="002D18D8"/>
    <w:rPr>
      <w:rFonts w:ascii="Arial" w:hAnsi="Arial"/>
      <w:color w:val="808080"/>
      <w:sz w:val="36"/>
      <w:szCs w:val="36"/>
    </w:rPr>
  </w:style>
  <w:style w:type="character" w:customStyle="1" w:styleId="Style1Car">
    <w:name w:val="Style1 Car"/>
    <w:basedOn w:val="Titre1Car1"/>
    <w:link w:val="Style1"/>
    <w:rsid w:val="001736DD"/>
    <w:rPr>
      <w:rFonts w:ascii="Arial" w:hAnsi="Arial" w:cs="Arial"/>
      <w:color w:val="808080"/>
      <w:sz w:val="28"/>
      <w:szCs w:val="32"/>
    </w:rPr>
  </w:style>
  <w:style w:type="paragraph" w:customStyle="1" w:styleId="Style2">
    <w:name w:val="Style2"/>
    <w:basedOn w:val="Titre2"/>
    <w:link w:val="Style2Car"/>
    <w:qFormat/>
    <w:rsid w:val="003C09EA"/>
    <w:pPr>
      <w:spacing w:before="360" w:after="120"/>
      <w:ind w:firstLine="0"/>
    </w:pPr>
    <w:rPr>
      <w:i w:val="0"/>
      <w:sz w:val="24"/>
    </w:rPr>
  </w:style>
  <w:style w:type="character" w:customStyle="1" w:styleId="TexteCar">
    <w:name w:val="Texte Car"/>
    <w:basedOn w:val="StandardCar"/>
    <w:link w:val="Texte"/>
    <w:rsid w:val="00585902"/>
    <w:rPr>
      <w:rFonts w:ascii="Arial" w:hAnsi="Arial"/>
      <w:sz w:val="20"/>
    </w:rPr>
  </w:style>
  <w:style w:type="paragraph" w:styleId="Corpsdetexte">
    <w:name w:val="Body Text"/>
    <w:aliases w:val="*C2Texte"/>
    <w:basedOn w:val="Normal"/>
    <w:link w:val="CorpsdetexteCar"/>
    <w:rsid w:val="00F83039"/>
    <w:pPr>
      <w:widowControl/>
      <w:suppressAutoHyphens w:val="0"/>
      <w:autoSpaceDN/>
      <w:spacing w:before="120" w:after="120"/>
      <w:jc w:val="both"/>
      <w:textAlignment w:val="auto"/>
    </w:pPr>
    <w:rPr>
      <w:rFonts w:ascii="Arial" w:eastAsia="Arial" w:hAnsi="Arial" w:cs="Arial"/>
      <w:b/>
      <w:bCs/>
    </w:rPr>
  </w:style>
  <w:style w:type="character" w:customStyle="1" w:styleId="Titre2Car1">
    <w:name w:val="Titre 2 Car1"/>
    <w:basedOn w:val="StandardCar"/>
    <w:link w:val="Titre2"/>
    <w:rsid w:val="00585902"/>
    <w:rPr>
      <w:rFonts w:ascii="Arial" w:hAnsi="Arial"/>
      <w:b/>
      <w:bCs/>
      <w:i/>
      <w:iCs/>
      <w:sz w:val="28"/>
      <w:szCs w:val="28"/>
    </w:rPr>
  </w:style>
  <w:style w:type="character" w:customStyle="1" w:styleId="Style2Car">
    <w:name w:val="Style2 Car"/>
    <w:basedOn w:val="Titre2Car1"/>
    <w:link w:val="Style2"/>
    <w:rsid w:val="003C09EA"/>
    <w:rPr>
      <w:rFonts w:ascii="Arial" w:hAnsi="Arial"/>
      <w:b/>
      <w:bCs/>
      <w:i w:val="0"/>
      <w:iCs/>
      <w:sz w:val="28"/>
      <w:szCs w:val="28"/>
    </w:rPr>
  </w:style>
  <w:style w:type="character" w:customStyle="1" w:styleId="CorpsdetexteCar1">
    <w:name w:val="Corps de texte Car1"/>
    <w:basedOn w:val="Policepardfaut"/>
    <w:uiPriority w:val="99"/>
    <w:semiHidden/>
    <w:rsid w:val="00F83039"/>
  </w:style>
  <w:style w:type="paragraph" w:customStyle="1" w:styleId="Style3">
    <w:name w:val="Style3"/>
    <w:basedOn w:val="Standard"/>
    <w:link w:val="Style3Car"/>
    <w:qFormat/>
    <w:rsid w:val="0050301B"/>
    <w:pPr>
      <w:numPr>
        <w:ilvl w:val="2"/>
        <w:numId w:val="40"/>
      </w:numPr>
      <w:spacing w:before="240"/>
      <w:ind w:left="647" w:hanging="505"/>
    </w:pPr>
    <w:rPr>
      <w:b/>
      <w:bCs/>
      <w:i/>
    </w:rPr>
  </w:style>
  <w:style w:type="character" w:customStyle="1" w:styleId="PN1Car">
    <w:name w:val="*PN1 Car"/>
    <w:link w:val="PN1"/>
    <w:locked/>
    <w:rsid w:val="00601F13"/>
    <w:rPr>
      <w:rFonts w:ascii="Arial" w:hAnsi="Arial"/>
      <w:sz w:val="20"/>
    </w:rPr>
  </w:style>
  <w:style w:type="character" w:customStyle="1" w:styleId="Titre3Car1">
    <w:name w:val="Titre 3 Car1"/>
    <w:basedOn w:val="StandardCar"/>
    <w:link w:val="Titre3"/>
    <w:uiPriority w:val="9"/>
    <w:rsid w:val="00033C5C"/>
    <w:rPr>
      <w:rFonts w:ascii="Arial" w:hAnsi="Arial"/>
      <w:b/>
      <w:bCs/>
      <w:sz w:val="26"/>
      <w:szCs w:val="26"/>
    </w:rPr>
  </w:style>
  <w:style w:type="character" w:customStyle="1" w:styleId="Style3Car">
    <w:name w:val="Style3 Car"/>
    <w:basedOn w:val="Titre3Car1"/>
    <w:link w:val="Style3"/>
    <w:rsid w:val="0050301B"/>
    <w:rPr>
      <w:rFonts w:ascii="Arial" w:hAnsi="Arial"/>
      <w:b/>
      <w:bCs/>
      <w:i/>
      <w:sz w:val="20"/>
      <w:szCs w:val="26"/>
    </w:rPr>
  </w:style>
  <w:style w:type="paragraph" w:customStyle="1" w:styleId="PN1">
    <w:name w:val="*PN1"/>
    <w:basedOn w:val="Corpsdetexte"/>
    <w:link w:val="PN1Car"/>
    <w:qFormat/>
    <w:rsid w:val="00601F13"/>
    <w:pPr>
      <w:numPr>
        <w:numId w:val="33"/>
      </w:numPr>
      <w:spacing w:before="60"/>
      <w:ind w:left="284" w:hanging="284"/>
    </w:pPr>
    <w:rPr>
      <w:rFonts w:eastAsia="Andale Sans UI" w:cs="Tahoma"/>
      <w:b w:val="0"/>
      <w:bCs w:val="0"/>
      <w:sz w:val="20"/>
    </w:rPr>
  </w:style>
  <w:style w:type="paragraph" w:customStyle="1" w:styleId="Default">
    <w:name w:val="Default"/>
    <w:rsid w:val="009F7D24"/>
    <w:pPr>
      <w:widowControl/>
      <w:suppressAutoHyphens w:val="0"/>
      <w:autoSpaceDE w:val="0"/>
      <w:adjustRightInd w:val="0"/>
      <w:textAlignment w:val="auto"/>
    </w:pPr>
    <w:rPr>
      <w:rFonts w:ascii="Arial" w:hAnsi="Arial" w:cs="Arial"/>
      <w:color w:val="000000"/>
      <w:kern w:val="0"/>
      <w:lang w:bidi="ar-SA"/>
    </w:rPr>
  </w:style>
  <w:style w:type="paragraph" w:customStyle="1" w:styleId="PN2">
    <w:name w:val="*PN2"/>
    <w:basedOn w:val="Normal"/>
    <w:qFormat/>
    <w:rsid w:val="00B257F4"/>
    <w:pPr>
      <w:widowControl/>
      <w:numPr>
        <w:numId w:val="35"/>
      </w:numPr>
      <w:suppressAutoHyphens w:val="0"/>
      <w:autoSpaceDN/>
      <w:spacing w:before="120" w:after="120"/>
      <w:jc w:val="both"/>
      <w:textAlignment w:val="auto"/>
    </w:pPr>
    <w:rPr>
      <w:rFonts w:ascii="Arial" w:eastAsia="Times New Roman" w:hAnsi="Arial" w:cs="Times New Roman"/>
      <w:noProof/>
      <w:kern w:val="0"/>
      <w:sz w:val="20"/>
      <w:lang w:eastAsia="fr-FR" w:bidi="ar-SA"/>
    </w:rPr>
  </w:style>
  <w:style w:type="paragraph" w:customStyle="1" w:styleId="PN3">
    <w:name w:val="*PN3"/>
    <w:basedOn w:val="PN2"/>
    <w:qFormat/>
    <w:rsid w:val="00B257F4"/>
    <w:pPr>
      <w:numPr>
        <w:ilvl w:val="1"/>
      </w:numPr>
    </w:pPr>
    <w:rPr>
      <w:szCs w:val="20"/>
    </w:rPr>
  </w:style>
  <w:style w:type="paragraph" w:styleId="En-ttedetabledesmatires">
    <w:name w:val="TOC Heading"/>
    <w:basedOn w:val="Titre1"/>
    <w:next w:val="Normal"/>
    <w:uiPriority w:val="39"/>
    <w:unhideWhenUsed/>
    <w:qFormat/>
    <w:rsid w:val="00143E23"/>
    <w:pPr>
      <w:keepLines/>
      <w:widowControl/>
      <w:autoSpaceDN/>
      <w:spacing w:before="240" w:after="0" w:line="259" w:lineRule="auto"/>
      <w:ind w:firstLine="0"/>
      <w:jc w:val="left"/>
      <w:textAlignment w:val="auto"/>
      <w:outlineLvl w:val="9"/>
    </w:pPr>
    <w:rPr>
      <w:rFonts w:asciiTheme="majorHAnsi" w:eastAsiaTheme="majorEastAsia" w:hAnsiTheme="majorHAnsi" w:cstheme="majorBidi"/>
      <w:color w:val="2E74B5" w:themeColor="accent1" w:themeShade="BF"/>
      <w:kern w:val="0"/>
      <w:sz w:val="32"/>
      <w:szCs w:val="32"/>
      <w:lang w:eastAsia="fr-FR" w:bidi="ar-SA"/>
    </w:rPr>
  </w:style>
  <w:style w:type="paragraph" w:styleId="TM3">
    <w:name w:val="toc 3"/>
    <w:basedOn w:val="Normal"/>
    <w:next w:val="Normal"/>
    <w:autoRedefine/>
    <w:uiPriority w:val="39"/>
    <w:unhideWhenUsed/>
    <w:rsid w:val="00143E23"/>
    <w:pPr>
      <w:widowControl/>
      <w:suppressAutoHyphens w:val="0"/>
      <w:autoSpaceDN/>
      <w:spacing w:after="100" w:line="259" w:lineRule="auto"/>
      <w:ind w:left="440"/>
      <w:textAlignment w:val="auto"/>
    </w:pPr>
    <w:rPr>
      <w:rFonts w:asciiTheme="minorHAnsi" w:eastAsiaTheme="minorEastAsia" w:hAnsiTheme="minorHAnsi" w:cs="Times New Roman"/>
      <w:kern w:val="0"/>
      <w:sz w:val="22"/>
      <w:szCs w:val="22"/>
      <w:lang w:eastAsia="fr-FR" w:bidi="ar-SA"/>
    </w:rPr>
  </w:style>
  <w:style w:type="numbering" w:customStyle="1" w:styleId="Outline2">
    <w:name w:val="Outline2"/>
    <w:basedOn w:val="Aucuneliste"/>
    <w:rsid w:val="0050301B"/>
  </w:style>
  <w:style w:type="character" w:customStyle="1" w:styleId="sstooltip">
    <w:name w:val="sstooltip"/>
    <w:basedOn w:val="Policepardfaut"/>
    <w:rsid w:val="0008627A"/>
  </w:style>
  <w:style w:type="character" w:customStyle="1" w:styleId="TABLEAUCar">
    <w:name w:val="TABLEAU Car"/>
    <w:basedOn w:val="Policepardfaut"/>
    <w:link w:val="TABLEAU"/>
    <w:locked/>
    <w:rsid w:val="00B874E0"/>
    <w:rPr>
      <w:rFonts w:ascii="Arial" w:eastAsiaTheme="minorHAnsi" w:hAnsi="Arial" w:cstheme="minorBidi"/>
      <w:kern w:val="0"/>
      <w:sz w:val="22"/>
      <w:szCs w:val="22"/>
      <w:lang w:eastAsia="fr-FR" w:bidi="ar-SA"/>
    </w:rPr>
  </w:style>
  <w:style w:type="paragraph" w:customStyle="1" w:styleId="TABLEAU">
    <w:name w:val="TABLEAU"/>
    <w:basedOn w:val="Normal"/>
    <w:link w:val="TABLEAUCar"/>
    <w:qFormat/>
    <w:rsid w:val="00B874E0"/>
    <w:pPr>
      <w:widowControl/>
      <w:autoSpaceDN/>
      <w:spacing w:before="60" w:after="60"/>
      <w:ind w:left="170"/>
      <w:jc w:val="both"/>
      <w:textAlignment w:val="auto"/>
    </w:pPr>
    <w:rPr>
      <w:rFonts w:ascii="Arial" w:eastAsiaTheme="minorHAnsi" w:hAnsi="Arial" w:cstheme="minorBidi"/>
      <w:kern w:val="0"/>
      <w:sz w:val="22"/>
      <w:szCs w:val="22"/>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45952">
      <w:bodyDiv w:val="1"/>
      <w:marLeft w:val="0"/>
      <w:marRight w:val="0"/>
      <w:marTop w:val="0"/>
      <w:marBottom w:val="0"/>
      <w:divBdr>
        <w:top w:val="none" w:sz="0" w:space="0" w:color="auto"/>
        <w:left w:val="none" w:sz="0" w:space="0" w:color="auto"/>
        <w:bottom w:val="none" w:sz="0" w:space="0" w:color="auto"/>
        <w:right w:val="none" w:sz="0" w:space="0" w:color="auto"/>
      </w:divBdr>
    </w:div>
    <w:div w:id="206843625">
      <w:bodyDiv w:val="1"/>
      <w:marLeft w:val="0"/>
      <w:marRight w:val="0"/>
      <w:marTop w:val="0"/>
      <w:marBottom w:val="0"/>
      <w:divBdr>
        <w:top w:val="none" w:sz="0" w:space="0" w:color="auto"/>
        <w:left w:val="none" w:sz="0" w:space="0" w:color="auto"/>
        <w:bottom w:val="none" w:sz="0" w:space="0" w:color="auto"/>
        <w:right w:val="none" w:sz="0" w:space="0" w:color="auto"/>
      </w:divBdr>
    </w:div>
    <w:div w:id="380715449">
      <w:bodyDiv w:val="1"/>
      <w:marLeft w:val="0"/>
      <w:marRight w:val="0"/>
      <w:marTop w:val="0"/>
      <w:marBottom w:val="0"/>
      <w:divBdr>
        <w:top w:val="none" w:sz="0" w:space="0" w:color="auto"/>
        <w:left w:val="none" w:sz="0" w:space="0" w:color="auto"/>
        <w:bottom w:val="none" w:sz="0" w:space="0" w:color="auto"/>
        <w:right w:val="none" w:sz="0" w:space="0" w:color="auto"/>
      </w:divBdr>
    </w:div>
    <w:div w:id="422607219">
      <w:bodyDiv w:val="1"/>
      <w:marLeft w:val="0"/>
      <w:marRight w:val="0"/>
      <w:marTop w:val="0"/>
      <w:marBottom w:val="0"/>
      <w:divBdr>
        <w:top w:val="none" w:sz="0" w:space="0" w:color="auto"/>
        <w:left w:val="none" w:sz="0" w:space="0" w:color="auto"/>
        <w:bottom w:val="none" w:sz="0" w:space="0" w:color="auto"/>
        <w:right w:val="none" w:sz="0" w:space="0" w:color="auto"/>
      </w:divBdr>
    </w:div>
    <w:div w:id="464468459">
      <w:bodyDiv w:val="1"/>
      <w:marLeft w:val="0"/>
      <w:marRight w:val="0"/>
      <w:marTop w:val="0"/>
      <w:marBottom w:val="0"/>
      <w:divBdr>
        <w:top w:val="none" w:sz="0" w:space="0" w:color="auto"/>
        <w:left w:val="none" w:sz="0" w:space="0" w:color="auto"/>
        <w:bottom w:val="none" w:sz="0" w:space="0" w:color="auto"/>
        <w:right w:val="none" w:sz="0" w:space="0" w:color="auto"/>
      </w:divBdr>
    </w:div>
    <w:div w:id="735056734">
      <w:bodyDiv w:val="1"/>
      <w:marLeft w:val="0"/>
      <w:marRight w:val="0"/>
      <w:marTop w:val="0"/>
      <w:marBottom w:val="0"/>
      <w:divBdr>
        <w:top w:val="none" w:sz="0" w:space="0" w:color="auto"/>
        <w:left w:val="none" w:sz="0" w:space="0" w:color="auto"/>
        <w:bottom w:val="none" w:sz="0" w:space="0" w:color="auto"/>
        <w:right w:val="none" w:sz="0" w:space="0" w:color="auto"/>
      </w:divBdr>
    </w:div>
    <w:div w:id="790787918">
      <w:bodyDiv w:val="1"/>
      <w:marLeft w:val="0"/>
      <w:marRight w:val="0"/>
      <w:marTop w:val="0"/>
      <w:marBottom w:val="0"/>
      <w:divBdr>
        <w:top w:val="none" w:sz="0" w:space="0" w:color="auto"/>
        <w:left w:val="none" w:sz="0" w:space="0" w:color="auto"/>
        <w:bottom w:val="none" w:sz="0" w:space="0" w:color="auto"/>
        <w:right w:val="none" w:sz="0" w:space="0" w:color="auto"/>
      </w:divBdr>
    </w:div>
    <w:div w:id="813333661">
      <w:bodyDiv w:val="1"/>
      <w:marLeft w:val="0"/>
      <w:marRight w:val="0"/>
      <w:marTop w:val="0"/>
      <w:marBottom w:val="0"/>
      <w:divBdr>
        <w:top w:val="none" w:sz="0" w:space="0" w:color="auto"/>
        <w:left w:val="none" w:sz="0" w:space="0" w:color="auto"/>
        <w:bottom w:val="none" w:sz="0" w:space="0" w:color="auto"/>
        <w:right w:val="none" w:sz="0" w:space="0" w:color="auto"/>
      </w:divBdr>
    </w:div>
    <w:div w:id="915020461">
      <w:bodyDiv w:val="1"/>
      <w:marLeft w:val="0"/>
      <w:marRight w:val="0"/>
      <w:marTop w:val="0"/>
      <w:marBottom w:val="0"/>
      <w:divBdr>
        <w:top w:val="none" w:sz="0" w:space="0" w:color="auto"/>
        <w:left w:val="none" w:sz="0" w:space="0" w:color="auto"/>
        <w:bottom w:val="none" w:sz="0" w:space="0" w:color="auto"/>
        <w:right w:val="none" w:sz="0" w:space="0" w:color="auto"/>
      </w:divBdr>
    </w:div>
    <w:div w:id="1365517416">
      <w:bodyDiv w:val="1"/>
      <w:marLeft w:val="0"/>
      <w:marRight w:val="0"/>
      <w:marTop w:val="0"/>
      <w:marBottom w:val="0"/>
      <w:divBdr>
        <w:top w:val="none" w:sz="0" w:space="0" w:color="auto"/>
        <w:left w:val="none" w:sz="0" w:space="0" w:color="auto"/>
        <w:bottom w:val="none" w:sz="0" w:space="0" w:color="auto"/>
        <w:right w:val="none" w:sz="0" w:space="0" w:color="auto"/>
      </w:divBdr>
    </w:div>
    <w:div w:id="1511531683">
      <w:bodyDiv w:val="1"/>
      <w:marLeft w:val="0"/>
      <w:marRight w:val="0"/>
      <w:marTop w:val="0"/>
      <w:marBottom w:val="0"/>
      <w:divBdr>
        <w:top w:val="none" w:sz="0" w:space="0" w:color="auto"/>
        <w:left w:val="none" w:sz="0" w:space="0" w:color="auto"/>
        <w:bottom w:val="none" w:sz="0" w:space="0" w:color="auto"/>
        <w:right w:val="none" w:sz="0" w:space="0" w:color="auto"/>
      </w:divBdr>
    </w:div>
    <w:div w:id="1717511855">
      <w:bodyDiv w:val="1"/>
      <w:marLeft w:val="0"/>
      <w:marRight w:val="0"/>
      <w:marTop w:val="0"/>
      <w:marBottom w:val="0"/>
      <w:divBdr>
        <w:top w:val="none" w:sz="0" w:space="0" w:color="auto"/>
        <w:left w:val="none" w:sz="0" w:space="0" w:color="auto"/>
        <w:bottom w:val="none" w:sz="0" w:space="0" w:color="auto"/>
        <w:right w:val="none" w:sz="0" w:space="0" w:color="auto"/>
      </w:divBdr>
    </w:div>
    <w:div w:id="1977371118">
      <w:bodyDiv w:val="1"/>
      <w:marLeft w:val="0"/>
      <w:marRight w:val="0"/>
      <w:marTop w:val="0"/>
      <w:marBottom w:val="0"/>
      <w:divBdr>
        <w:top w:val="none" w:sz="0" w:space="0" w:color="auto"/>
        <w:left w:val="none" w:sz="0" w:space="0" w:color="auto"/>
        <w:bottom w:val="none" w:sz="0" w:space="0" w:color="auto"/>
        <w:right w:val="none" w:sz="0" w:space="0" w:color="auto"/>
      </w:divBdr>
    </w:div>
    <w:div w:id="2084594606">
      <w:bodyDiv w:val="1"/>
      <w:marLeft w:val="0"/>
      <w:marRight w:val="0"/>
      <w:marTop w:val="0"/>
      <w:marBottom w:val="0"/>
      <w:divBdr>
        <w:top w:val="none" w:sz="0" w:space="0" w:color="auto"/>
        <w:left w:val="none" w:sz="0" w:space="0" w:color="auto"/>
        <w:bottom w:val="none" w:sz="0" w:space="0" w:color="auto"/>
        <w:right w:val="none" w:sz="0" w:space="0" w:color="auto"/>
      </w:divBdr>
      <w:divsChild>
        <w:div w:id="18297874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rches-publics.gouv.f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delegue-a-la-protection-des-donnees-personnelles@finances.gouv.f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c.europa.eu/digital-single-market/en/news/cef-esignature-trusted-list-browser-now-availab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sta-ba-mat.contact.fct@intradef.gouv.f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pasrepondre-prod@marches-publics.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4AF224C8CC4B4AA5C05017C2AF7DD7" ma:contentTypeVersion="2" ma:contentTypeDescription="Crée un document." ma:contentTypeScope="" ma:versionID="1edd4dddf32178116c75dda35b51b1dc">
  <xsd:schema xmlns:xsd="http://www.w3.org/2001/XMLSchema" xmlns:xs="http://www.w3.org/2001/XMLSchema" xmlns:p="http://schemas.microsoft.com/office/2006/metadata/properties" xmlns:ns2="http://schemas.microsoft.com/sharepoint/v3/fields" xmlns:ns3="d23c85d9-b193-4f03-916f-e05e1ecdc80d" targetNamespace="http://schemas.microsoft.com/office/2006/metadata/properties" ma:root="true" ma:fieldsID="c2086db568411148590db0540764150b" ns2:_="" ns3:_="">
    <xsd:import namespace="http://schemas.microsoft.com/sharepoint/v3/fields"/>
    <xsd:import namespace="d23c85d9-b193-4f03-916f-e05e1ecdc80d"/>
    <xsd:element name="properties">
      <xsd:complexType>
        <xsd:sequence>
          <xsd:element name="documentManagement">
            <xsd:complexType>
              <xsd:all>
                <xsd:element ref="ns2:_Statu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8" nillable="true" ma:displayName="État" ma:default="Non commencé" ma:internalName="_Status">
      <xsd:simpleType>
        <xsd:union memberTypes="dms:Text">
          <xsd:simpleType>
            <xsd:restriction base="dms:Choice">
              <xsd:enumeration value="Non commencé"/>
              <xsd:enumeration value="Brouillon"/>
              <xsd:enumeration value="Révisé"/>
              <xsd:enumeration value="Planifié"/>
              <xsd:enumeration value="Publié"/>
              <xsd:enumeration value="Final"/>
              <xsd:enumeration value="Date d'expir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23c85d9-b193-4f03-916f-e05e1ecdc80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ma:index="9" ma:displayName="Commentaire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État"/>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Non commencé</_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D0E5F-5740-4529-9535-852FDDAE7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d23c85d9-b193-4f03-916f-e05e1ecdc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005D2C-FE18-42BA-B0D1-B1AED95B8EC9}">
  <ds:schemaRefs>
    <ds:schemaRef ds:uri="http://schemas.microsoft.com/sharepoint/v3/contenttype/forms"/>
  </ds:schemaRefs>
</ds:datastoreItem>
</file>

<file path=customXml/itemProps3.xml><?xml version="1.0" encoding="utf-8"?>
<ds:datastoreItem xmlns:ds="http://schemas.openxmlformats.org/officeDocument/2006/customXml" ds:itemID="{03062B5E-4E8C-47D3-8772-98EDFAC64C34}">
  <ds:schemaRefs>
    <ds:schemaRef ds:uri="http://schemas.microsoft.com/office/2006/metadata/properties"/>
    <ds:schemaRef ds:uri="http://schemas.microsoft.com/office/infopath/2007/PartnerControls"/>
    <ds:schemaRef ds:uri="http://schemas.microsoft.com/sharepoint/v3/fields"/>
  </ds:schemaRefs>
</ds:datastoreItem>
</file>

<file path=customXml/itemProps4.xml><?xml version="1.0" encoding="utf-8"?>
<ds:datastoreItem xmlns:ds="http://schemas.openxmlformats.org/officeDocument/2006/customXml" ds:itemID="{8E78B4AC-CB07-450D-8C78-58325D84E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6840</Words>
  <Characters>37622</Characters>
  <Application>Microsoft Office Word</Application>
  <DocSecurity>0</DocSecurity>
  <Lines>313</Lines>
  <Paragraphs>88</Paragraphs>
  <ScaleCrop>false</ScaleCrop>
  <Company>Ministère des Armées</Company>
  <LinksUpToDate>false</LinksUpToDate>
  <CharactersWithSpaces>44374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PAQUE Vincent ATTACHE ADMI</dc:creator>
  <cp:keywords/>
  <dc:description/>
  <cp:lastModifiedBy>EHLINGER Emmanuel SLT</cp:lastModifiedBy>
  <cp:revision>15</cp:revision>
  <cp:lastPrinted>2022-06-10T07:24:00Z</cp:lastPrinted>
  <dcterms:created xsi:type="dcterms:W3CDTF">2025-10-07T12:54:00Z</dcterms:created>
  <dcterms:modified xsi:type="dcterms:W3CDTF">2025-10-20T14:20:00Z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y fmtid="{D5CDD505-2E9C-101B-9397-08002B2CF9AE}" pid="6" name="ContentTypeId">
    <vt:lpwstr>0x010100AC4AF224C8CC4B4AA5C05017C2AF7DD7</vt:lpwstr>
  </property>
</Properties>
</file>