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A14746" w:rsidRDefault="00EB2A7E" w:rsidP="00841962">
            <w:pPr>
              <w:pStyle w:val="En-tte"/>
              <w:jc w:val="center"/>
              <w:rPr>
                <w:rFonts w:ascii="Arial" w:hAnsi="Arial" w:cs="Arial"/>
                <w:bCs/>
                <w:sz w:val="20"/>
                <w:szCs w:val="20"/>
              </w:rPr>
            </w:pPr>
            <w:r w:rsidRPr="00A14746">
              <w:rPr>
                <w:rFonts w:ascii="Arial" w:hAnsi="Arial" w:cs="Arial"/>
                <w:bCs/>
                <w:sz w:val="20"/>
                <w:szCs w:val="20"/>
              </w:rPr>
              <w:t>Marché numéro</w:t>
            </w:r>
          </w:p>
        </w:tc>
        <w:tc>
          <w:tcPr>
            <w:tcW w:w="7300" w:type="dxa"/>
            <w:gridSpan w:val="8"/>
            <w:vAlign w:val="center"/>
          </w:tcPr>
          <w:p w14:paraId="0EEAAB5F" w14:textId="39621318" w:rsidR="00EB2A7E" w:rsidRPr="00A14746" w:rsidRDefault="00A14746" w:rsidP="00B615A9">
            <w:pPr>
              <w:pStyle w:val="fcase2metab"/>
              <w:jc w:val="center"/>
              <w:rPr>
                <w:rFonts w:ascii="Arial" w:eastAsiaTheme="minorHAnsi" w:hAnsi="Arial" w:cs="Arial"/>
                <w:i/>
                <w:lang w:eastAsia="en-US"/>
              </w:rPr>
            </w:pPr>
            <w:r w:rsidRPr="00A14746">
              <w:rPr>
                <w:rFonts w:ascii="Arial" w:eastAsiaTheme="minorHAnsi" w:hAnsi="Arial" w:cs="Arial"/>
                <w:i/>
                <w:lang w:eastAsia="en-US"/>
              </w:rPr>
              <w:t>2025-2521</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441B8DA3" w:rsidR="00EB2A7E" w:rsidRPr="00A14746" w:rsidRDefault="00A14746" w:rsidP="00B615A9">
            <w:pPr>
              <w:pStyle w:val="En-tte"/>
              <w:jc w:val="center"/>
              <w:rPr>
                <w:rFonts w:ascii="Arial" w:hAnsi="Arial" w:cs="Arial"/>
                <w:bCs/>
                <w:sz w:val="20"/>
                <w:szCs w:val="20"/>
              </w:rPr>
            </w:pPr>
            <w:r>
              <w:rPr>
                <w:rFonts w:ascii="Arial" w:eastAsiaTheme="minorEastAsia" w:hAnsi="Arial" w:cs="Arial"/>
                <w:sz w:val="20"/>
                <w:szCs w:val="20"/>
                <w:lang w:eastAsia="fr-FR"/>
              </w:rPr>
              <w:t>A</w:t>
            </w:r>
            <w:r w:rsidRPr="00A14746">
              <w:rPr>
                <w:rFonts w:ascii="Arial" w:eastAsiaTheme="minorEastAsia" w:hAnsi="Arial" w:cs="Arial"/>
                <w:sz w:val="20"/>
                <w:szCs w:val="20"/>
                <w:lang w:eastAsia="fr-FR"/>
              </w:rPr>
              <w:t>cquisition de sept (7) véhicules légers médicalisés (VLM) pour le SAMU 31</w:t>
            </w:r>
            <w:r w:rsidR="009E4406">
              <w:rPr>
                <w:rFonts w:ascii="Arial" w:eastAsiaTheme="minorEastAsia" w:hAnsi="Arial" w:cs="Arial"/>
                <w:sz w:val="20"/>
                <w:szCs w:val="20"/>
                <w:lang w:eastAsia="fr-FR"/>
              </w:rPr>
              <w:t xml:space="preserve"> et prestations associées (entretien, maintenance, assistance)</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6A024E65" w:rsidR="00EB2A7E" w:rsidRPr="002E1A35" w:rsidRDefault="00791B8F"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sidR="00A14746">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421DE345" w:rsidR="00EB2A7E" w:rsidRPr="001C0786" w:rsidRDefault="00791B8F"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A14746">
                  <w:rPr>
                    <w:rFonts w:ascii="Arial" w:hAnsi="Arial" w:cs="Arial"/>
                    <w:bCs/>
                    <w:sz w:val="20"/>
                    <w:szCs w:val="20"/>
                  </w:rPr>
                  <w:t>Site de Purpan</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5C8F6FB7" w:rsidR="00EB2A7E" w:rsidRDefault="00A14746" w:rsidP="00B615A9">
            <w:pPr>
              <w:pStyle w:val="En-tte"/>
              <w:jc w:val="center"/>
              <w:rPr>
                <w:rFonts w:ascii="Arial" w:hAnsi="Arial" w:cs="Arial"/>
                <w:bCs/>
                <w:sz w:val="20"/>
                <w:szCs w:val="20"/>
              </w:rPr>
            </w:pPr>
            <w:r>
              <w:rPr>
                <w:rFonts w:ascii="Arial" w:hAnsi="Arial" w:cs="Arial"/>
                <w:bCs/>
                <w:sz w:val="20"/>
                <w:szCs w:val="20"/>
              </w:rPr>
              <w:t>Sera communiqué ultérieurement</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A14746" w:rsidRDefault="00EB2A7E" w:rsidP="00841962">
            <w:pPr>
              <w:pStyle w:val="En-tte"/>
              <w:jc w:val="center"/>
              <w:rPr>
                <w:rFonts w:ascii="Arial" w:hAnsi="Arial" w:cs="Arial"/>
                <w:bCs/>
                <w:sz w:val="20"/>
                <w:szCs w:val="20"/>
              </w:rPr>
            </w:pPr>
            <w:r w:rsidRPr="00A14746">
              <w:rPr>
                <w:rFonts w:ascii="Arial" w:hAnsi="Arial" w:cs="Arial"/>
                <w:bCs/>
                <w:sz w:val="20"/>
                <w:szCs w:val="20"/>
              </w:rPr>
              <w:t>Forme du contrat</w:t>
            </w:r>
          </w:p>
        </w:tc>
        <w:tc>
          <w:tcPr>
            <w:tcW w:w="5670" w:type="dxa"/>
            <w:gridSpan w:val="6"/>
            <w:vAlign w:val="center"/>
          </w:tcPr>
          <w:p w14:paraId="202662B3" w14:textId="3AA202C4" w:rsidR="00EB2A7E" w:rsidRPr="00A14746" w:rsidRDefault="00791B8F"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A14746" w:rsidRPr="00A14746">
                  <w:rPr>
                    <w:rFonts w:ascii="Arial" w:hAnsi="Arial" w:cs="Arial"/>
                    <w:bCs/>
                    <w:sz w:val="20"/>
                    <w:szCs w:val="20"/>
                  </w:rPr>
                  <w:t>Accord-cadre composite (une partie ordinaire et une partie à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sidRPr="00A14746">
              <w:rPr>
                <w:rFonts w:ascii="Arial" w:hAnsi="Arial" w:cs="Arial"/>
                <w:bCs/>
                <w:color w:val="0070C0"/>
                <w:sz w:val="20"/>
                <w:szCs w:val="20"/>
                <w:u w:val="single"/>
              </w:rPr>
              <w:fldChar w:fldCharType="begin"/>
            </w:r>
            <w:r w:rsidRPr="00A14746">
              <w:rPr>
                <w:rFonts w:ascii="Arial" w:hAnsi="Arial" w:cs="Arial"/>
                <w:bCs/>
                <w:color w:val="0070C0"/>
                <w:sz w:val="20"/>
                <w:szCs w:val="20"/>
                <w:u w:val="single"/>
              </w:rPr>
              <w:instrText xml:space="preserve"> REF _Ref473041724 \r \h </w:instrText>
            </w:r>
            <w:r w:rsidR="00841962" w:rsidRPr="00A14746">
              <w:rPr>
                <w:rFonts w:ascii="Arial" w:hAnsi="Arial" w:cs="Arial"/>
                <w:bCs/>
                <w:color w:val="0070C0"/>
                <w:sz w:val="20"/>
                <w:szCs w:val="20"/>
                <w:u w:val="single"/>
              </w:rPr>
              <w:instrText xml:space="preserve"> \* MERGEFORMAT </w:instrText>
            </w:r>
            <w:r w:rsidRPr="00A14746">
              <w:rPr>
                <w:rFonts w:ascii="Arial" w:hAnsi="Arial" w:cs="Arial"/>
                <w:bCs/>
                <w:color w:val="0070C0"/>
                <w:sz w:val="20"/>
                <w:szCs w:val="20"/>
                <w:u w:val="single"/>
              </w:rPr>
            </w:r>
            <w:r w:rsidRPr="00A14746">
              <w:rPr>
                <w:rFonts w:ascii="Arial" w:hAnsi="Arial" w:cs="Arial"/>
                <w:bCs/>
                <w:color w:val="0070C0"/>
                <w:sz w:val="20"/>
                <w:szCs w:val="20"/>
                <w:u w:val="single"/>
              </w:rPr>
              <w:fldChar w:fldCharType="separate"/>
            </w:r>
            <w:r w:rsidR="00FB1291" w:rsidRPr="00A14746">
              <w:rPr>
                <w:rFonts w:ascii="Arial" w:hAnsi="Arial" w:cs="Arial"/>
                <w:bCs/>
                <w:color w:val="0070C0"/>
                <w:sz w:val="20"/>
                <w:szCs w:val="20"/>
                <w:u w:val="single"/>
              </w:rPr>
              <w:t>3</w:t>
            </w:r>
            <w:r w:rsidRPr="00A14746">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5D9D604B" w:rsidR="00EB2A7E" w:rsidRPr="00A502EF" w:rsidRDefault="00791B8F"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A14746">
                  <w:rPr>
                    <w:rFonts w:ascii="Arial" w:hAnsi="Arial" w:cs="Arial"/>
                    <w:bCs/>
                    <w:sz w:val="20"/>
                    <w:szCs w:val="20"/>
                  </w:rPr>
                  <w:t>NON</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565A91" w:rsidRDefault="00EB2A7E" w:rsidP="00841962">
            <w:pPr>
              <w:pStyle w:val="En-tte"/>
              <w:jc w:val="center"/>
              <w:rPr>
                <w:rFonts w:ascii="Arial" w:hAnsi="Arial" w:cs="Arial"/>
                <w:bCs/>
                <w:sz w:val="20"/>
                <w:szCs w:val="20"/>
              </w:rPr>
            </w:pPr>
            <w:r w:rsidRPr="00565A91">
              <w:rPr>
                <w:rFonts w:ascii="Arial" w:hAnsi="Arial" w:cs="Arial"/>
                <w:bCs/>
                <w:sz w:val="20"/>
                <w:szCs w:val="20"/>
              </w:rPr>
              <w:t>Durée initiale du marché</w:t>
            </w:r>
          </w:p>
        </w:tc>
        <w:tc>
          <w:tcPr>
            <w:tcW w:w="5670" w:type="dxa"/>
            <w:gridSpan w:val="6"/>
            <w:vAlign w:val="center"/>
          </w:tcPr>
          <w:p w14:paraId="4B4CB4B2" w14:textId="19F209AD" w:rsidR="00EB2A7E" w:rsidRPr="00565A91" w:rsidRDefault="00565A91" w:rsidP="00B615A9">
            <w:pPr>
              <w:spacing w:after="0"/>
              <w:jc w:val="center"/>
              <w:rPr>
                <w:rFonts w:ascii="Arial" w:hAnsi="Arial" w:cs="Arial"/>
                <w:bCs/>
                <w:sz w:val="20"/>
                <w:szCs w:val="20"/>
              </w:rPr>
            </w:pPr>
            <w:r w:rsidRPr="00565A91">
              <w:rPr>
                <w:rFonts w:ascii="Arial" w:hAnsi="Arial" w:cs="Arial"/>
                <w:bCs/>
                <w:sz w:val="20"/>
                <w:szCs w:val="20"/>
              </w:rPr>
              <w:t>36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sidRPr="00565A91">
              <w:rPr>
                <w:rFonts w:ascii="Arial" w:hAnsi="Arial" w:cs="Arial"/>
                <w:bCs/>
                <w:color w:val="0070C0"/>
                <w:sz w:val="20"/>
                <w:szCs w:val="20"/>
                <w:u w:val="single"/>
              </w:rPr>
              <w:fldChar w:fldCharType="begin"/>
            </w:r>
            <w:r w:rsidRPr="00565A91">
              <w:rPr>
                <w:rFonts w:ascii="Arial" w:hAnsi="Arial" w:cs="Arial"/>
                <w:bCs/>
                <w:color w:val="0070C0"/>
                <w:sz w:val="20"/>
                <w:szCs w:val="20"/>
                <w:u w:val="single"/>
              </w:rPr>
              <w:instrText xml:space="preserve"> REF _Ref479001796 \w \h </w:instrText>
            </w:r>
            <w:r w:rsidR="00841962" w:rsidRPr="00565A91">
              <w:rPr>
                <w:rFonts w:ascii="Arial" w:hAnsi="Arial" w:cs="Arial"/>
                <w:bCs/>
                <w:color w:val="0070C0"/>
                <w:sz w:val="20"/>
                <w:szCs w:val="20"/>
                <w:u w:val="single"/>
              </w:rPr>
              <w:instrText xml:space="preserve"> \* MERGEFORMAT </w:instrText>
            </w:r>
            <w:r w:rsidRPr="00565A91">
              <w:rPr>
                <w:rFonts w:ascii="Arial" w:hAnsi="Arial" w:cs="Arial"/>
                <w:bCs/>
                <w:color w:val="0070C0"/>
                <w:sz w:val="20"/>
                <w:szCs w:val="20"/>
                <w:u w:val="single"/>
              </w:rPr>
            </w:r>
            <w:r w:rsidRPr="00565A91">
              <w:rPr>
                <w:rFonts w:ascii="Arial" w:hAnsi="Arial" w:cs="Arial"/>
                <w:bCs/>
                <w:color w:val="0070C0"/>
                <w:sz w:val="20"/>
                <w:szCs w:val="20"/>
                <w:u w:val="single"/>
              </w:rPr>
              <w:fldChar w:fldCharType="separate"/>
            </w:r>
            <w:r w:rsidR="00FB1291" w:rsidRPr="00565A91">
              <w:rPr>
                <w:rFonts w:ascii="Arial" w:hAnsi="Arial" w:cs="Arial"/>
                <w:bCs/>
                <w:color w:val="0070C0"/>
                <w:sz w:val="20"/>
                <w:szCs w:val="20"/>
                <w:u w:val="single"/>
              </w:rPr>
              <w:t>6</w:t>
            </w:r>
            <w:r w:rsidRPr="00565A91">
              <w:rPr>
                <w:rFonts w:ascii="Arial" w:hAnsi="Arial" w:cs="Arial"/>
                <w:bCs/>
                <w:color w:val="0070C0"/>
                <w:sz w:val="20"/>
                <w:szCs w:val="20"/>
                <w:u w:val="single"/>
              </w:rPr>
              <w:fldChar w:fldCharType="end"/>
            </w:r>
          </w:p>
        </w:tc>
      </w:tr>
      <w:tr w:rsidR="00EB2A7E" w:rsidRPr="00301E55" w14:paraId="3BFB6D66" w14:textId="77777777" w:rsidTr="00B615A9">
        <w:trPr>
          <w:trHeight w:val="460"/>
          <w:jc w:val="center"/>
        </w:trPr>
        <w:tc>
          <w:tcPr>
            <w:tcW w:w="2765" w:type="dxa"/>
            <w:shd w:val="clear" w:color="auto" w:fill="F2F2F2" w:themeFill="background1" w:themeFillShade="F2"/>
            <w:vAlign w:val="center"/>
          </w:tcPr>
          <w:p w14:paraId="70B51FDC" w14:textId="77777777" w:rsidR="00EB2A7E" w:rsidRPr="00A95581" w:rsidRDefault="00EB2A7E" w:rsidP="00841962">
            <w:pPr>
              <w:pStyle w:val="En-tte"/>
              <w:jc w:val="center"/>
              <w:rPr>
                <w:rFonts w:ascii="Arial" w:hAnsi="Arial" w:cs="Arial"/>
                <w:bCs/>
                <w:color w:val="FF0000"/>
                <w:sz w:val="20"/>
                <w:szCs w:val="20"/>
              </w:rPr>
            </w:pPr>
            <w:r w:rsidRPr="00A95581">
              <w:rPr>
                <w:rFonts w:ascii="Arial" w:hAnsi="Arial" w:cs="Arial"/>
                <w:bCs/>
                <w:color w:val="FF0000"/>
                <w:sz w:val="20"/>
                <w:szCs w:val="20"/>
              </w:rPr>
              <w:t>Reconductions</w:t>
            </w:r>
          </w:p>
        </w:tc>
        <w:tc>
          <w:tcPr>
            <w:tcW w:w="5670" w:type="dxa"/>
            <w:gridSpan w:val="6"/>
            <w:vAlign w:val="center"/>
          </w:tcPr>
          <w:p w14:paraId="6F941F66" w14:textId="4F15928D" w:rsidR="00EB2A7E" w:rsidRPr="001C0786" w:rsidRDefault="00791B8F" w:rsidP="00B615A9">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D463EE67895F4929ADB73B528E418570"/>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EndPr/>
              <w:sdtContent>
                <w:r w:rsidR="00A14746">
                  <w:rPr>
                    <w:rFonts w:ascii="Arial" w:hAnsi="Arial" w:cs="Arial"/>
                    <w:bCs/>
                    <w:sz w:val="20"/>
                    <w:szCs w:val="20"/>
                  </w:rPr>
                  <w:t>NON</w:t>
                </w:r>
              </w:sdtContent>
            </w:sdt>
          </w:p>
        </w:tc>
        <w:tc>
          <w:tcPr>
            <w:tcW w:w="1630" w:type="dxa"/>
            <w:gridSpan w:val="2"/>
            <w:vAlign w:val="center"/>
          </w:tcPr>
          <w:p w14:paraId="20857C39" w14:textId="4BE6DEA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565A91" w:rsidRDefault="00EB2A7E" w:rsidP="00841962">
            <w:pPr>
              <w:pStyle w:val="En-tte"/>
              <w:jc w:val="center"/>
              <w:rPr>
                <w:rFonts w:ascii="Arial" w:hAnsi="Arial" w:cs="Arial"/>
                <w:bCs/>
                <w:color w:val="FF0000"/>
                <w:sz w:val="20"/>
                <w:szCs w:val="20"/>
              </w:rPr>
            </w:pPr>
            <w:r w:rsidRPr="00565A91">
              <w:rPr>
                <w:rFonts w:ascii="Arial" w:hAnsi="Arial" w:cs="Arial"/>
                <w:bCs/>
                <w:color w:val="FF0000"/>
                <w:sz w:val="20"/>
                <w:szCs w:val="20"/>
              </w:rPr>
              <w:t>Forme des prix</w:t>
            </w:r>
          </w:p>
        </w:tc>
        <w:tc>
          <w:tcPr>
            <w:tcW w:w="5670" w:type="dxa"/>
            <w:gridSpan w:val="6"/>
            <w:vAlign w:val="center"/>
          </w:tcPr>
          <w:p w14:paraId="2D3DE764" w14:textId="6DFD10CE" w:rsidR="00EB2A7E" w:rsidRPr="00565A91" w:rsidRDefault="00791B8F"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565A91">
                  <w:rPr>
                    <w:rFonts w:ascii="Arial" w:hAnsi="Arial" w:cs="Arial"/>
                    <w:bCs/>
                    <w:sz w:val="20"/>
                    <w:szCs w:val="20"/>
                  </w:rPr>
                  <w:t>Prix fermes ou prix révisables (selon la nature des prestations)</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sidRPr="00565A91">
              <w:rPr>
                <w:rFonts w:ascii="Arial" w:hAnsi="Arial" w:cs="Arial"/>
                <w:bCs/>
                <w:color w:val="0070C0"/>
                <w:sz w:val="20"/>
                <w:szCs w:val="20"/>
                <w:u w:val="single"/>
              </w:rPr>
              <w:fldChar w:fldCharType="begin"/>
            </w:r>
            <w:r w:rsidRPr="00565A91">
              <w:rPr>
                <w:rFonts w:ascii="Arial" w:hAnsi="Arial" w:cs="Arial"/>
                <w:bCs/>
                <w:color w:val="0070C0"/>
                <w:sz w:val="20"/>
                <w:szCs w:val="20"/>
                <w:u w:val="single"/>
              </w:rPr>
              <w:instrText xml:space="preserve"> REF _Ref29198637 \r \h </w:instrText>
            </w:r>
            <w:r w:rsidR="00841962" w:rsidRPr="00565A91">
              <w:rPr>
                <w:rFonts w:ascii="Arial" w:hAnsi="Arial" w:cs="Arial"/>
                <w:bCs/>
                <w:color w:val="0070C0"/>
                <w:sz w:val="20"/>
                <w:szCs w:val="20"/>
                <w:u w:val="single"/>
              </w:rPr>
              <w:instrText xml:space="preserve"> \* MERGEFORMAT </w:instrText>
            </w:r>
            <w:r w:rsidRPr="00565A91">
              <w:rPr>
                <w:rFonts w:ascii="Arial" w:hAnsi="Arial" w:cs="Arial"/>
                <w:bCs/>
                <w:color w:val="0070C0"/>
                <w:sz w:val="20"/>
                <w:szCs w:val="20"/>
                <w:u w:val="single"/>
              </w:rPr>
            </w:r>
            <w:r w:rsidRPr="00565A91">
              <w:rPr>
                <w:rFonts w:ascii="Arial" w:hAnsi="Arial" w:cs="Arial"/>
                <w:bCs/>
                <w:color w:val="0070C0"/>
                <w:sz w:val="20"/>
                <w:szCs w:val="20"/>
                <w:u w:val="single"/>
              </w:rPr>
              <w:fldChar w:fldCharType="separate"/>
            </w:r>
            <w:r w:rsidR="00FB1291" w:rsidRPr="00565A91">
              <w:rPr>
                <w:rFonts w:ascii="Arial" w:hAnsi="Arial" w:cs="Arial"/>
                <w:bCs/>
                <w:color w:val="0070C0"/>
                <w:sz w:val="20"/>
                <w:szCs w:val="20"/>
                <w:u w:val="single"/>
              </w:rPr>
              <w:t>14.4</w:t>
            </w:r>
            <w:r w:rsidRPr="00565A91">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A95581" w:rsidRDefault="00EB2A7E" w:rsidP="00841962">
            <w:pPr>
              <w:pStyle w:val="En-tte"/>
              <w:jc w:val="center"/>
              <w:rPr>
                <w:rFonts w:ascii="Arial" w:hAnsi="Arial" w:cs="Arial"/>
                <w:bCs/>
                <w:color w:val="FF0000"/>
                <w:sz w:val="20"/>
                <w:szCs w:val="20"/>
              </w:rPr>
            </w:pPr>
            <w:r w:rsidRPr="00A95581">
              <w:rPr>
                <w:rFonts w:ascii="Arial" w:hAnsi="Arial" w:cs="Arial"/>
                <w:bCs/>
                <w:color w:val="FF0000"/>
                <w:sz w:val="20"/>
                <w:szCs w:val="20"/>
              </w:rPr>
              <w:t>Renseignements facturation</w:t>
            </w:r>
          </w:p>
        </w:tc>
        <w:tc>
          <w:tcPr>
            <w:tcW w:w="5670" w:type="dxa"/>
            <w:gridSpan w:val="6"/>
            <w:vAlign w:val="center"/>
          </w:tcPr>
          <w:p w14:paraId="2A273F6F" w14:textId="6B30D3CF"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Code service (facturation électronique)</w:t>
            </w:r>
            <w:r w:rsidR="00A14746">
              <w:rPr>
                <w:rFonts w:ascii="Arial" w:hAnsi="Arial" w:cs="Arial"/>
                <w:bCs/>
                <w:sz w:val="20"/>
                <w:szCs w:val="20"/>
              </w:rPr>
              <w:t> : Sera précisé sur les bons de commande</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A14746"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A14746" w:rsidRDefault="00841962" w:rsidP="00841962">
            <w:pPr>
              <w:pStyle w:val="En-tte"/>
              <w:jc w:val="center"/>
              <w:rPr>
                <w:rFonts w:ascii="Arial" w:hAnsi="Arial" w:cs="Arial"/>
                <w:bCs/>
                <w:sz w:val="20"/>
                <w:szCs w:val="20"/>
              </w:rPr>
            </w:pPr>
            <w:r w:rsidRPr="00A14746">
              <w:rPr>
                <w:rFonts w:ascii="Arial" w:hAnsi="Arial" w:cs="Arial"/>
                <w:bCs/>
                <w:sz w:val="20"/>
                <w:szCs w:val="20"/>
              </w:rPr>
              <w:t>N°</w:t>
            </w:r>
            <w:r w:rsidR="00EB2A7E" w:rsidRPr="00A14746">
              <w:rPr>
                <w:rFonts w:ascii="Arial" w:hAnsi="Arial" w:cs="Arial"/>
                <w:bCs/>
                <w:sz w:val="20"/>
                <w:szCs w:val="20"/>
              </w:rPr>
              <w:t xml:space="preserve"> de SIRET</w:t>
            </w:r>
            <w:r w:rsidRPr="00A14746">
              <w:rPr>
                <w:rFonts w:ascii="Arial" w:hAnsi="Arial" w:cs="Arial"/>
                <w:bCs/>
                <w:sz w:val="20"/>
                <w:szCs w:val="20"/>
              </w:rPr>
              <w:t xml:space="preserve"> du siège</w:t>
            </w:r>
          </w:p>
        </w:tc>
        <w:tc>
          <w:tcPr>
            <w:tcW w:w="7300" w:type="dxa"/>
            <w:gridSpan w:val="8"/>
            <w:vAlign w:val="center"/>
          </w:tcPr>
          <w:p w14:paraId="025B44D4" w14:textId="77777777" w:rsidR="00EB2A7E" w:rsidRPr="00A14746" w:rsidRDefault="00EB2A7E" w:rsidP="00B615A9">
            <w:pPr>
              <w:pStyle w:val="En-tte"/>
              <w:jc w:val="center"/>
              <w:rPr>
                <w:rFonts w:ascii="Arial" w:hAnsi="Arial" w:cs="Arial"/>
                <w:bCs/>
                <w:sz w:val="20"/>
                <w:szCs w:val="20"/>
              </w:rPr>
            </w:pPr>
            <w:permStart w:id="744185963" w:edGrp="everyone"/>
            <w:r w:rsidRPr="00A14746">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A14746" w:rsidRDefault="00C943B4" w:rsidP="00841962">
            <w:pPr>
              <w:pStyle w:val="En-tte"/>
              <w:jc w:val="center"/>
              <w:rPr>
                <w:rFonts w:ascii="Arial" w:hAnsi="Arial" w:cs="Arial"/>
                <w:bCs/>
                <w:sz w:val="20"/>
                <w:szCs w:val="20"/>
              </w:rPr>
            </w:pPr>
            <w:r w:rsidRPr="00A14746">
              <w:rPr>
                <w:rFonts w:ascii="Arial" w:hAnsi="Arial" w:cs="Arial"/>
                <w:bCs/>
                <w:sz w:val="20"/>
                <w:szCs w:val="20"/>
              </w:rPr>
              <w:t>N</w:t>
            </w:r>
            <w:r w:rsidR="00841962" w:rsidRPr="00A14746">
              <w:rPr>
                <w:rFonts w:ascii="Arial" w:hAnsi="Arial" w:cs="Arial"/>
                <w:bCs/>
                <w:sz w:val="20"/>
                <w:szCs w:val="20"/>
              </w:rPr>
              <w:t>°</w:t>
            </w:r>
            <w:r w:rsidRPr="00A14746">
              <w:rPr>
                <w:rFonts w:ascii="Arial" w:hAnsi="Arial" w:cs="Arial"/>
                <w:bCs/>
                <w:sz w:val="20"/>
                <w:szCs w:val="20"/>
              </w:rPr>
              <w:t xml:space="preserve"> d</w:t>
            </w:r>
            <w:r w:rsidR="00841962" w:rsidRPr="00A14746">
              <w:rPr>
                <w:rFonts w:ascii="Arial" w:hAnsi="Arial" w:cs="Arial"/>
                <w:bCs/>
                <w:sz w:val="20"/>
                <w:szCs w:val="20"/>
              </w:rPr>
              <w:t>e</w:t>
            </w:r>
            <w:r w:rsidRPr="00A14746">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A14746" w:rsidRDefault="00EB2A7E" w:rsidP="00B615A9">
            <w:pPr>
              <w:pStyle w:val="En-tte"/>
              <w:jc w:val="right"/>
              <w:rPr>
                <w:rFonts w:ascii="Arial" w:hAnsi="Arial" w:cs="Arial"/>
                <w:bCs/>
                <w:sz w:val="20"/>
                <w:szCs w:val="20"/>
              </w:rPr>
            </w:pPr>
            <w:r w:rsidRPr="00A1474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791B8F"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sidRPr="00A14746">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00E8C6E6"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sidR="00565A91">
              <w:rPr>
                <w:rFonts w:ascii="Arial" w:hAnsi="Arial" w:cs="Arial"/>
                <w:sz w:val="18"/>
                <w:szCs w:val="20"/>
              </w:rPr>
              <w:instrText xml:space="preserve"> \* MERGEFORMAT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791B8F"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91B8F">
              <w:rPr>
                <w:rFonts w:ascii="Arial" w:hAnsi="Arial" w:cs="Arial"/>
                <w:sz w:val="20"/>
                <w:szCs w:val="20"/>
              </w:rPr>
            </w:r>
            <w:r w:rsidR="00791B8F">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791B8F">
              <w:rPr>
                <w:rFonts w:ascii="Arial" w:hAnsi="Arial" w:cs="Arial"/>
                <w:sz w:val="20"/>
                <w:szCs w:val="20"/>
              </w:rPr>
            </w:r>
            <w:r w:rsidR="00791B8F">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74729DF8"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791B8F"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791B8F"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565A91">
              <w:rPr>
                <w:rFonts w:ascii="Arial" w:hAnsi="Arial" w:cs="Arial"/>
                <w:bCs/>
                <w:sz w:val="20"/>
                <w:szCs w:val="20"/>
              </w:rPr>
              <w:t>Mois de remise des offres (M0)</w:t>
            </w:r>
          </w:p>
        </w:tc>
        <w:tc>
          <w:tcPr>
            <w:tcW w:w="7300" w:type="dxa"/>
            <w:gridSpan w:val="8"/>
            <w:vAlign w:val="center"/>
          </w:tcPr>
          <w:p w14:paraId="564C24A9" w14:textId="58FDAB90" w:rsidR="00EB2A7E" w:rsidRPr="001C0786" w:rsidRDefault="00791B8F" w:rsidP="00B615A9">
            <w:pPr>
              <w:pStyle w:val="En-tte"/>
              <w:jc w:val="center"/>
              <w:rPr>
                <w:rFonts w:ascii="Arial" w:hAnsi="Arial" w:cs="Arial"/>
                <w:bCs/>
                <w:sz w:val="20"/>
                <w:szCs w:val="20"/>
              </w:rPr>
            </w:pPr>
            <w:r>
              <w:rPr>
                <w:rFonts w:ascii="Arial" w:hAnsi="Arial" w:cs="Arial"/>
                <w:bCs/>
                <w:sz w:val="20"/>
                <w:szCs w:val="20"/>
              </w:rPr>
              <w:t>Novembre 2025</w:t>
            </w: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lastRenderedPageBreak/>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0AD411AB" w:rsidR="00EB2A7E" w:rsidRDefault="00791B8F"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565A91">
                  <w:rPr>
                    <w:rFonts w:ascii="Arial" w:hAnsi="Arial" w:cs="Arial"/>
                    <w:b/>
                    <w:sz w:val="20"/>
                    <w:szCs w:val="20"/>
                  </w:rPr>
                  <w:t>Le Directeur général</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6AEF560D" w:rsidR="00EB2A7E" w:rsidRPr="00301E55" w:rsidRDefault="00EB2A7E" w:rsidP="00EB2A7E">
          <w:pPr>
            <w:pStyle w:val="En-ttedetabledesmatires"/>
          </w:pPr>
          <w:r w:rsidRPr="00301E55">
            <w:t>Table des matières</w:t>
          </w:r>
        </w:p>
        <w:p w14:paraId="683B3FD5" w14:textId="5F4FCF76" w:rsidR="00C63D09"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10222078" w:history="1">
            <w:r w:rsidR="00C63D09" w:rsidRPr="00283081">
              <w:rPr>
                <w:rStyle w:val="Lienhypertexte"/>
                <w:noProof/>
                <w14:scene3d>
                  <w14:camera w14:prst="orthographicFront"/>
                  <w14:lightRig w14:rig="threePt" w14:dir="t">
                    <w14:rot w14:lat="0" w14:lon="0" w14:rev="0"/>
                  </w14:lightRig>
                </w14:scene3d>
              </w:rPr>
              <w:t>0</w:t>
            </w:r>
            <w:r w:rsidR="00C63D09">
              <w:rPr>
                <w:rFonts w:eastAsiaTheme="minorEastAsia"/>
                <w:noProof/>
                <w:lang w:eastAsia="fr-FR"/>
              </w:rPr>
              <w:tab/>
            </w:r>
            <w:r w:rsidR="00C63D09" w:rsidRPr="00283081">
              <w:rPr>
                <w:rStyle w:val="Lienhypertexte"/>
                <w:noProof/>
              </w:rPr>
              <w:t>Définitions</w:t>
            </w:r>
            <w:r w:rsidR="00C63D09">
              <w:rPr>
                <w:noProof/>
                <w:webHidden/>
              </w:rPr>
              <w:tab/>
            </w:r>
            <w:r w:rsidR="00C63D09">
              <w:rPr>
                <w:noProof/>
                <w:webHidden/>
              </w:rPr>
              <w:fldChar w:fldCharType="begin"/>
            </w:r>
            <w:r w:rsidR="00C63D09">
              <w:rPr>
                <w:noProof/>
                <w:webHidden/>
              </w:rPr>
              <w:instrText xml:space="preserve"> PAGEREF _Toc210222078 \h </w:instrText>
            </w:r>
            <w:r w:rsidR="00C63D09">
              <w:rPr>
                <w:noProof/>
                <w:webHidden/>
              </w:rPr>
            </w:r>
            <w:r w:rsidR="00C63D09">
              <w:rPr>
                <w:noProof/>
                <w:webHidden/>
              </w:rPr>
              <w:fldChar w:fldCharType="separate"/>
            </w:r>
            <w:r w:rsidR="00C63D09">
              <w:rPr>
                <w:noProof/>
                <w:webHidden/>
              </w:rPr>
              <w:t>6</w:t>
            </w:r>
            <w:r w:rsidR="00C63D09">
              <w:rPr>
                <w:noProof/>
                <w:webHidden/>
              </w:rPr>
              <w:fldChar w:fldCharType="end"/>
            </w:r>
          </w:hyperlink>
        </w:p>
        <w:p w14:paraId="440CCF7B" w14:textId="23732123" w:rsidR="00C63D09" w:rsidRDefault="00791B8F">
          <w:pPr>
            <w:pStyle w:val="TM1"/>
            <w:tabs>
              <w:tab w:val="left" w:pos="440"/>
              <w:tab w:val="right" w:leader="dot" w:pos="9062"/>
            </w:tabs>
            <w:rPr>
              <w:rFonts w:eastAsiaTheme="minorEastAsia"/>
              <w:noProof/>
              <w:lang w:eastAsia="fr-FR"/>
            </w:rPr>
          </w:pPr>
          <w:hyperlink w:anchor="_Toc210222079" w:history="1">
            <w:r w:rsidR="00C63D09" w:rsidRPr="00283081">
              <w:rPr>
                <w:rStyle w:val="Lienhypertexte"/>
                <w:noProof/>
                <w14:scene3d>
                  <w14:camera w14:prst="orthographicFront"/>
                  <w14:lightRig w14:rig="threePt" w14:dir="t">
                    <w14:rot w14:lat="0" w14:lon="0" w14:rev="0"/>
                  </w14:lightRig>
                </w14:scene3d>
              </w:rPr>
              <w:t>1</w:t>
            </w:r>
            <w:r w:rsidR="00C63D09">
              <w:rPr>
                <w:rFonts w:eastAsiaTheme="minorEastAsia"/>
                <w:noProof/>
                <w:lang w:eastAsia="fr-FR"/>
              </w:rPr>
              <w:tab/>
            </w:r>
            <w:r w:rsidR="00C63D09" w:rsidRPr="00283081">
              <w:rPr>
                <w:rStyle w:val="Lienhypertexte"/>
                <w:noProof/>
              </w:rPr>
              <w:t>Objet du marché</w:t>
            </w:r>
            <w:r w:rsidR="00C63D09">
              <w:rPr>
                <w:noProof/>
                <w:webHidden/>
              </w:rPr>
              <w:tab/>
            </w:r>
            <w:r w:rsidR="00C63D09">
              <w:rPr>
                <w:noProof/>
                <w:webHidden/>
              </w:rPr>
              <w:fldChar w:fldCharType="begin"/>
            </w:r>
            <w:r w:rsidR="00C63D09">
              <w:rPr>
                <w:noProof/>
                <w:webHidden/>
              </w:rPr>
              <w:instrText xml:space="preserve"> PAGEREF _Toc210222079 \h </w:instrText>
            </w:r>
            <w:r w:rsidR="00C63D09">
              <w:rPr>
                <w:noProof/>
                <w:webHidden/>
              </w:rPr>
            </w:r>
            <w:r w:rsidR="00C63D09">
              <w:rPr>
                <w:noProof/>
                <w:webHidden/>
              </w:rPr>
              <w:fldChar w:fldCharType="separate"/>
            </w:r>
            <w:r w:rsidR="00C63D09">
              <w:rPr>
                <w:noProof/>
                <w:webHidden/>
              </w:rPr>
              <w:t>7</w:t>
            </w:r>
            <w:r w:rsidR="00C63D09">
              <w:rPr>
                <w:noProof/>
                <w:webHidden/>
              </w:rPr>
              <w:fldChar w:fldCharType="end"/>
            </w:r>
          </w:hyperlink>
        </w:p>
        <w:p w14:paraId="3A807A40" w14:textId="3E23E87B" w:rsidR="00C63D09" w:rsidRDefault="00791B8F">
          <w:pPr>
            <w:pStyle w:val="TM1"/>
            <w:tabs>
              <w:tab w:val="left" w:pos="440"/>
              <w:tab w:val="right" w:leader="dot" w:pos="9062"/>
            </w:tabs>
            <w:rPr>
              <w:rFonts w:eastAsiaTheme="minorEastAsia"/>
              <w:noProof/>
              <w:lang w:eastAsia="fr-FR"/>
            </w:rPr>
          </w:pPr>
          <w:hyperlink w:anchor="_Toc210222080" w:history="1">
            <w:r w:rsidR="00C63D09" w:rsidRPr="00283081">
              <w:rPr>
                <w:rStyle w:val="Lienhypertexte"/>
                <w:noProof/>
                <w14:scene3d>
                  <w14:camera w14:prst="orthographicFront"/>
                  <w14:lightRig w14:rig="threePt" w14:dir="t">
                    <w14:rot w14:lat="0" w14:lon="0" w14:rev="0"/>
                  </w14:lightRig>
                </w14:scene3d>
              </w:rPr>
              <w:t>2</w:t>
            </w:r>
            <w:r w:rsidR="00C63D09">
              <w:rPr>
                <w:rFonts w:eastAsiaTheme="minorEastAsia"/>
                <w:noProof/>
                <w:lang w:eastAsia="fr-FR"/>
              </w:rPr>
              <w:tab/>
            </w:r>
            <w:r w:rsidR="00C63D09" w:rsidRPr="00283081">
              <w:rPr>
                <w:rStyle w:val="Lienhypertexte"/>
                <w:noProof/>
              </w:rPr>
              <w:t>Définition des parties contractantes</w:t>
            </w:r>
            <w:r w:rsidR="00C63D09">
              <w:rPr>
                <w:noProof/>
                <w:webHidden/>
              </w:rPr>
              <w:tab/>
            </w:r>
            <w:r w:rsidR="00C63D09">
              <w:rPr>
                <w:noProof/>
                <w:webHidden/>
              </w:rPr>
              <w:fldChar w:fldCharType="begin"/>
            </w:r>
            <w:r w:rsidR="00C63D09">
              <w:rPr>
                <w:noProof/>
                <w:webHidden/>
              </w:rPr>
              <w:instrText xml:space="preserve"> PAGEREF _Toc210222080 \h </w:instrText>
            </w:r>
            <w:r w:rsidR="00C63D09">
              <w:rPr>
                <w:noProof/>
                <w:webHidden/>
              </w:rPr>
            </w:r>
            <w:r w:rsidR="00C63D09">
              <w:rPr>
                <w:noProof/>
                <w:webHidden/>
              </w:rPr>
              <w:fldChar w:fldCharType="separate"/>
            </w:r>
            <w:r w:rsidR="00C63D09">
              <w:rPr>
                <w:noProof/>
                <w:webHidden/>
              </w:rPr>
              <w:t>7</w:t>
            </w:r>
            <w:r w:rsidR="00C63D09">
              <w:rPr>
                <w:noProof/>
                <w:webHidden/>
              </w:rPr>
              <w:fldChar w:fldCharType="end"/>
            </w:r>
          </w:hyperlink>
        </w:p>
        <w:p w14:paraId="6DDEB78C" w14:textId="542D71D1" w:rsidR="00C63D09" w:rsidRDefault="00791B8F">
          <w:pPr>
            <w:pStyle w:val="TM2"/>
            <w:tabs>
              <w:tab w:val="left" w:pos="880"/>
              <w:tab w:val="right" w:leader="dot" w:pos="9062"/>
            </w:tabs>
            <w:rPr>
              <w:rFonts w:eastAsiaTheme="minorEastAsia"/>
              <w:noProof/>
              <w:lang w:eastAsia="fr-FR"/>
            </w:rPr>
          </w:pPr>
          <w:hyperlink w:anchor="_Toc210222081" w:history="1">
            <w:r w:rsidR="00C63D09" w:rsidRPr="00283081">
              <w:rPr>
                <w:rStyle w:val="Lienhypertexte"/>
                <w:noProof/>
                <w14:scene3d>
                  <w14:camera w14:prst="orthographicFront"/>
                  <w14:lightRig w14:rig="threePt" w14:dir="t">
                    <w14:rot w14:lat="0" w14:lon="0" w14:rev="0"/>
                  </w14:lightRig>
                </w14:scene3d>
              </w:rPr>
              <w:t>2.1</w:t>
            </w:r>
            <w:r w:rsidR="00C63D09">
              <w:rPr>
                <w:rFonts w:eastAsiaTheme="minorEastAsia"/>
                <w:noProof/>
                <w:lang w:eastAsia="fr-FR"/>
              </w:rPr>
              <w:tab/>
            </w:r>
            <w:r w:rsidR="00C63D09" w:rsidRPr="00283081">
              <w:rPr>
                <w:rStyle w:val="Lienhypertexte"/>
                <w:noProof/>
              </w:rPr>
              <w:t>Pouvoir Adjudicateur</w:t>
            </w:r>
            <w:r w:rsidR="00C63D09">
              <w:rPr>
                <w:noProof/>
                <w:webHidden/>
              </w:rPr>
              <w:tab/>
            </w:r>
            <w:r w:rsidR="00C63D09">
              <w:rPr>
                <w:noProof/>
                <w:webHidden/>
              </w:rPr>
              <w:fldChar w:fldCharType="begin"/>
            </w:r>
            <w:r w:rsidR="00C63D09">
              <w:rPr>
                <w:noProof/>
                <w:webHidden/>
              </w:rPr>
              <w:instrText xml:space="preserve"> PAGEREF _Toc210222081 \h </w:instrText>
            </w:r>
            <w:r w:rsidR="00C63D09">
              <w:rPr>
                <w:noProof/>
                <w:webHidden/>
              </w:rPr>
            </w:r>
            <w:r w:rsidR="00C63D09">
              <w:rPr>
                <w:noProof/>
                <w:webHidden/>
              </w:rPr>
              <w:fldChar w:fldCharType="separate"/>
            </w:r>
            <w:r w:rsidR="00C63D09">
              <w:rPr>
                <w:noProof/>
                <w:webHidden/>
              </w:rPr>
              <w:t>7</w:t>
            </w:r>
            <w:r w:rsidR="00C63D09">
              <w:rPr>
                <w:noProof/>
                <w:webHidden/>
              </w:rPr>
              <w:fldChar w:fldCharType="end"/>
            </w:r>
          </w:hyperlink>
        </w:p>
        <w:p w14:paraId="14346EF2" w14:textId="35FA7309" w:rsidR="00C63D09" w:rsidRDefault="00791B8F">
          <w:pPr>
            <w:pStyle w:val="TM2"/>
            <w:tabs>
              <w:tab w:val="left" w:pos="880"/>
              <w:tab w:val="right" w:leader="dot" w:pos="9062"/>
            </w:tabs>
            <w:rPr>
              <w:rFonts w:eastAsiaTheme="minorEastAsia"/>
              <w:noProof/>
              <w:lang w:eastAsia="fr-FR"/>
            </w:rPr>
          </w:pPr>
          <w:hyperlink w:anchor="_Toc210222082" w:history="1">
            <w:r w:rsidR="00C63D09" w:rsidRPr="00283081">
              <w:rPr>
                <w:rStyle w:val="Lienhypertexte"/>
                <w:noProof/>
                <w14:scene3d>
                  <w14:camera w14:prst="orthographicFront"/>
                  <w14:lightRig w14:rig="threePt" w14:dir="t">
                    <w14:rot w14:lat="0" w14:lon="0" w14:rev="0"/>
                  </w14:lightRig>
                </w14:scene3d>
              </w:rPr>
              <w:t>2.2</w:t>
            </w:r>
            <w:r w:rsidR="00C63D09">
              <w:rPr>
                <w:rFonts w:eastAsiaTheme="minorEastAsia"/>
                <w:noProof/>
                <w:lang w:eastAsia="fr-FR"/>
              </w:rPr>
              <w:tab/>
            </w:r>
            <w:r w:rsidR="00C63D09" w:rsidRPr="00283081">
              <w:rPr>
                <w:rStyle w:val="Lienhypertexte"/>
                <w:noProof/>
              </w:rPr>
              <w:t>Titulaire</w:t>
            </w:r>
            <w:r w:rsidR="00C63D09">
              <w:rPr>
                <w:noProof/>
                <w:webHidden/>
              </w:rPr>
              <w:tab/>
            </w:r>
            <w:r w:rsidR="00C63D09">
              <w:rPr>
                <w:noProof/>
                <w:webHidden/>
              </w:rPr>
              <w:fldChar w:fldCharType="begin"/>
            </w:r>
            <w:r w:rsidR="00C63D09">
              <w:rPr>
                <w:noProof/>
                <w:webHidden/>
              </w:rPr>
              <w:instrText xml:space="preserve"> PAGEREF _Toc210222082 \h </w:instrText>
            </w:r>
            <w:r w:rsidR="00C63D09">
              <w:rPr>
                <w:noProof/>
                <w:webHidden/>
              </w:rPr>
            </w:r>
            <w:r w:rsidR="00C63D09">
              <w:rPr>
                <w:noProof/>
                <w:webHidden/>
              </w:rPr>
              <w:fldChar w:fldCharType="separate"/>
            </w:r>
            <w:r w:rsidR="00C63D09">
              <w:rPr>
                <w:noProof/>
                <w:webHidden/>
              </w:rPr>
              <w:t>7</w:t>
            </w:r>
            <w:r w:rsidR="00C63D09">
              <w:rPr>
                <w:noProof/>
                <w:webHidden/>
              </w:rPr>
              <w:fldChar w:fldCharType="end"/>
            </w:r>
          </w:hyperlink>
        </w:p>
        <w:p w14:paraId="3A9101C5" w14:textId="42011C4E" w:rsidR="00C63D09" w:rsidRDefault="00791B8F">
          <w:pPr>
            <w:pStyle w:val="TM3"/>
            <w:tabs>
              <w:tab w:val="left" w:pos="1320"/>
              <w:tab w:val="right" w:leader="dot" w:pos="9062"/>
            </w:tabs>
            <w:rPr>
              <w:rFonts w:eastAsiaTheme="minorEastAsia"/>
              <w:noProof/>
              <w:lang w:eastAsia="fr-FR"/>
            </w:rPr>
          </w:pPr>
          <w:hyperlink w:anchor="_Toc210222083" w:history="1">
            <w:r w:rsidR="00C63D09" w:rsidRPr="00283081">
              <w:rPr>
                <w:rStyle w:val="Lienhypertexte"/>
                <w:noProof/>
                <w14:scene3d>
                  <w14:camera w14:prst="orthographicFront"/>
                  <w14:lightRig w14:rig="threePt" w14:dir="t">
                    <w14:rot w14:lat="0" w14:lon="0" w14:rev="0"/>
                  </w14:lightRig>
                </w14:scene3d>
              </w:rPr>
              <w:t>2.2.1</w:t>
            </w:r>
            <w:r w:rsidR="00C63D09">
              <w:rPr>
                <w:rFonts w:eastAsiaTheme="minorEastAsia"/>
                <w:noProof/>
                <w:lang w:eastAsia="fr-FR"/>
              </w:rPr>
              <w:tab/>
            </w:r>
            <w:r w:rsidR="00C63D09" w:rsidRPr="00283081">
              <w:rPr>
                <w:rStyle w:val="Lienhypertexte"/>
                <w:noProof/>
              </w:rPr>
              <w:t>Identification</w:t>
            </w:r>
            <w:r w:rsidR="00C63D09">
              <w:rPr>
                <w:noProof/>
                <w:webHidden/>
              </w:rPr>
              <w:tab/>
            </w:r>
            <w:r w:rsidR="00C63D09">
              <w:rPr>
                <w:noProof/>
                <w:webHidden/>
              </w:rPr>
              <w:fldChar w:fldCharType="begin"/>
            </w:r>
            <w:r w:rsidR="00C63D09">
              <w:rPr>
                <w:noProof/>
                <w:webHidden/>
              </w:rPr>
              <w:instrText xml:space="preserve"> PAGEREF _Toc210222083 \h </w:instrText>
            </w:r>
            <w:r w:rsidR="00C63D09">
              <w:rPr>
                <w:noProof/>
                <w:webHidden/>
              </w:rPr>
            </w:r>
            <w:r w:rsidR="00C63D09">
              <w:rPr>
                <w:noProof/>
                <w:webHidden/>
              </w:rPr>
              <w:fldChar w:fldCharType="separate"/>
            </w:r>
            <w:r w:rsidR="00C63D09">
              <w:rPr>
                <w:noProof/>
                <w:webHidden/>
              </w:rPr>
              <w:t>7</w:t>
            </w:r>
            <w:r w:rsidR="00C63D09">
              <w:rPr>
                <w:noProof/>
                <w:webHidden/>
              </w:rPr>
              <w:fldChar w:fldCharType="end"/>
            </w:r>
          </w:hyperlink>
        </w:p>
        <w:p w14:paraId="67FDC3D2" w14:textId="029654F4" w:rsidR="00C63D09" w:rsidRDefault="00791B8F">
          <w:pPr>
            <w:pStyle w:val="TM3"/>
            <w:tabs>
              <w:tab w:val="left" w:pos="1320"/>
              <w:tab w:val="right" w:leader="dot" w:pos="9062"/>
            </w:tabs>
            <w:rPr>
              <w:rFonts w:eastAsiaTheme="minorEastAsia"/>
              <w:noProof/>
              <w:lang w:eastAsia="fr-FR"/>
            </w:rPr>
          </w:pPr>
          <w:hyperlink w:anchor="_Toc210222084" w:history="1">
            <w:r w:rsidR="00C63D09" w:rsidRPr="00283081">
              <w:rPr>
                <w:rStyle w:val="Lienhypertexte"/>
                <w:noProof/>
                <w14:scene3d>
                  <w14:camera w14:prst="orthographicFront"/>
                  <w14:lightRig w14:rig="threePt" w14:dir="t">
                    <w14:rot w14:lat="0" w14:lon="0" w14:rev="0"/>
                  </w14:lightRig>
                </w14:scene3d>
              </w:rPr>
              <w:t>2.2.2</w:t>
            </w:r>
            <w:r w:rsidR="00C63D09">
              <w:rPr>
                <w:rFonts w:eastAsiaTheme="minorEastAsia"/>
                <w:noProof/>
                <w:lang w:eastAsia="fr-FR"/>
              </w:rPr>
              <w:tab/>
            </w:r>
            <w:r w:rsidR="00C63D09" w:rsidRPr="00283081">
              <w:rPr>
                <w:rStyle w:val="Lienhypertexte"/>
                <w:noProof/>
              </w:rPr>
              <w:t>Groupement d’opérateurs économiques</w:t>
            </w:r>
            <w:r w:rsidR="00C63D09">
              <w:rPr>
                <w:noProof/>
                <w:webHidden/>
              </w:rPr>
              <w:tab/>
            </w:r>
            <w:r w:rsidR="00C63D09">
              <w:rPr>
                <w:noProof/>
                <w:webHidden/>
              </w:rPr>
              <w:fldChar w:fldCharType="begin"/>
            </w:r>
            <w:r w:rsidR="00C63D09">
              <w:rPr>
                <w:noProof/>
                <w:webHidden/>
              </w:rPr>
              <w:instrText xml:space="preserve"> PAGEREF _Toc210222084 \h </w:instrText>
            </w:r>
            <w:r w:rsidR="00C63D09">
              <w:rPr>
                <w:noProof/>
                <w:webHidden/>
              </w:rPr>
            </w:r>
            <w:r w:rsidR="00C63D09">
              <w:rPr>
                <w:noProof/>
                <w:webHidden/>
              </w:rPr>
              <w:fldChar w:fldCharType="separate"/>
            </w:r>
            <w:r w:rsidR="00C63D09">
              <w:rPr>
                <w:noProof/>
                <w:webHidden/>
              </w:rPr>
              <w:t>7</w:t>
            </w:r>
            <w:r w:rsidR="00C63D09">
              <w:rPr>
                <w:noProof/>
                <w:webHidden/>
              </w:rPr>
              <w:fldChar w:fldCharType="end"/>
            </w:r>
          </w:hyperlink>
        </w:p>
        <w:p w14:paraId="0D4E46A7" w14:textId="5788EA46" w:rsidR="00C63D09" w:rsidRDefault="00791B8F">
          <w:pPr>
            <w:pStyle w:val="TM2"/>
            <w:tabs>
              <w:tab w:val="left" w:pos="880"/>
              <w:tab w:val="right" w:leader="dot" w:pos="9062"/>
            </w:tabs>
            <w:rPr>
              <w:rFonts w:eastAsiaTheme="minorEastAsia"/>
              <w:noProof/>
              <w:lang w:eastAsia="fr-FR"/>
            </w:rPr>
          </w:pPr>
          <w:hyperlink w:anchor="_Toc210222085" w:history="1">
            <w:r w:rsidR="00C63D09" w:rsidRPr="00283081">
              <w:rPr>
                <w:rStyle w:val="Lienhypertexte"/>
                <w:noProof/>
                <w14:scene3d>
                  <w14:camera w14:prst="orthographicFront"/>
                  <w14:lightRig w14:rig="threePt" w14:dir="t">
                    <w14:rot w14:lat="0" w14:lon="0" w14:rev="0"/>
                  </w14:lightRig>
                </w14:scene3d>
              </w:rPr>
              <w:t>2.3</w:t>
            </w:r>
            <w:r w:rsidR="00C63D09">
              <w:rPr>
                <w:rFonts w:eastAsiaTheme="minorEastAsia"/>
                <w:noProof/>
                <w:lang w:eastAsia="fr-FR"/>
              </w:rPr>
              <w:tab/>
            </w:r>
            <w:r w:rsidR="00C63D09" w:rsidRPr="00283081">
              <w:rPr>
                <w:rStyle w:val="Lienhypertexte"/>
                <w:noProof/>
              </w:rPr>
              <w:t>Forme des notifications</w:t>
            </w:r>
            <w:r w:rsidR="00C63D09">
              <w:rPr>
                <w:noProof/>
                <w:webHidden/>
              </w:rPr>
              <w:tab/>
            </w:r>
            <w:r w:rsidR="00C63D09">
              <w:rPr>
                <w:noProof/>
                <w:webHidden/>
              </w:rPr>
              <w:fldChar w:fldCharType="begin"/>
            </w:r>
            <w:r w:rsidR="00C63D09">
              <w:rPr>
                <w:noProof/>
                <w:webHidden/>
              </w:rPr>
              <w:instrText xml:space="preserve"> PAGEREF _Toc210222085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0EF935B6" w14:textId="4317EB0D" w:rsidR="00C63D09" w:rsidRDefault="00791B8F">
          <w:pPr>
            <w:pStyle w:val="TM3"/>
            <w:tabs>
              <w:tab w:val="left" w:pos="1320"/>
              <w:tab w:val="right" w:leader="dot" w:pos="9062"/>
            </w:tabs>
            <w:rPr>
              <w:rFonts w:eastAsiaTheme="minorEastAsia"/>
              <w:noProof/>
              <w:lang w:eastAsia="fr-FR"/>
            </w:rPr>
          </w:pPr>
          <w:hyperlink w:anchor="_Toc210222086" w:history="1">
            <w:r w:rsidR="00C63D09" w:rsidRPr="00283081">
              <w:rPr>
                <w:rStyle w:val="Lienhypertexte"/>
                <w:noProof/>
                <w14:scene3d>
                  <w14:camera w14:prst="orthographicFront"/>
                  <w14:lightRig w14:rig="threePt" w14:dir="t">
                    <w14:rot w14:lat="0" w14:lon="0" w14:rev="0"/>
                  </w14:lightRig>
                </w14:scene3d>
              </w:rPr>
              <w:t>2.3.1</w:t>
            </w:r>
            <w:r w:rsidR="00C63D09">
              <w:rPr>
                <w:rFonts w:eastAsiaTheme="minorEastAsia"/>
                <w:noProof/>
                <w:lang w:eastAsia="fr-FR"/>
              </w:rPr>
              <w:tab/>
            </w:r>
            <w:r w:rsidR="00C63D09" w:rsidRPr="00283081">
              <w:rPr>
                <w:rStyle w:val="Lienhypertexte"/>
                <w:noProof/>
              </w:rPr>
              <w:t>Notifications destinées au Titulaire</w:t>
            </w:r>
            <w:r w:rsidR="00C63D09">
              <w:rPr>
                <w:noProof/>
                <w:webHidden/>
              </w:rPr>
              <w:tab/>
            </w:r>
            <w:r w:rsidR="00C63D09">
              <w:rPr>
                <w:noProof/>
                <w:webHidden/>
              </w:rPr>
              <w:fldChar w:fldCharType="begin"/>
            </w:r>
            <w:r w:rsidR="00C63D09">
              <w:rPr>
                <w:noProof/>
                <w:webHidden/>
              </w:rPr>
              <w:instrText xml:space="preserve"> PAGEREF _Toc210222086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098E2DB5" w14:textId="74F23D6E" w:rsidR="00C63D09" w:rsidRDefault="00791B8F">
          <w:pPr>
            <w:pStyle w:val="TM3"/>
            <w:tabs>
              <w:tab w:val="left" w:pos="1320"/>
              <w:tab w:val="right" w:leader="dot" w:pos="9062"/>
            </w:tabs>
            <w:rPr>
              <w:rFonts w:eastAsiaTheme="minorEastAsia"/>
              <w:noProof/>
              <w:lang w:eastAsia="fr-FR"/>
            </w:rPr>
          </w:pPr>
          <w:hyperlink w:anchor="_Toc210222087" w:history="1">
            <w:r w:rsidR="00C63D09" w:rsidRPr="00283081">
              <w:rPr>
                <w:rStyle w:val="Lienhypertexte"/>
                <w:noProof/>
                <w:lang w:eastAsia="fr-FR"/>
                <w14:scene3d>
                  <w14:camera w14:prst="orthographicFront"/>
                  <w14:lightRig w14:rig="threePt" w14:dir="t">
                    <w14:rot w14:lat="0" w14:lon="0" w14:rev="0"/>
                  </w14:lightRig>
                </w14:scene3d>
              </w:rPr>
              <w:t>2.3.2</w:t>
            </w:r>
            <w:r w:rsidR="00C63D09">
              <w:rPr>
                <w:rFonts w:eastAsiaTheme="minorEastAsia"/>
                <w:noProof/>
                <w:lang w:eastAsia="fr-FR"/>
              </w:rPr>
              <w:tab/>
            </w:r>
            <w:r w:rsidR="00C63D09" w:rsidRPr="00283081">
              <w:rPr>
                <w:rStyle w:val="Lienhypertexte"/>
                <w:noProof/>
                <w:lang w:eastAsia="fr-FR"/>
              </w:rPr>
              <w:t>Notifications destinées au Pouvoir Adjudicateur</w:t>
            </w:r>
            <w:r w:rsidR="00C63D09">
              <w:rPr>
                <w:noProof/>
                <w:webHidden/>
              </w:rPr>
              <w:tab/>
            </w:r>
            <w:r w:rsidR="00C63D09">
              <w:rPr>
                <w:noProof/>
                <w:webHidden/>
              </w:rPr>
              <w:fldChar w:fldCharType="begin"/>
            </w:r>
            <w:r w:rsidR="00C63D09">
              <w:rPr>
                <w:noProof/>
                <w:webHidden/>
              </w:rPr>
              <w:instrText xml:space="preserve"> PAGEREF _Toc210222087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2E7C4123" w14:textId="1B9EEC34" w:rsidR="00C63D09" w:rsidRDefault="00791B8F">
          <w:pPr>
            <w:pStyle w:val="TM1"/>
            <w:tabs>
              <w:tab w:val="left" w:pos="440"/>
              <w:tab w:val="right" w:leader="dot" w:pos="9062"/>
            </w:tabs>
            <w:rPr>
              <w:rFonts w:eastAsiaTheme="minorEastAsia"/>
              <w:noProof/>
              <w:lang w:eastAsia="fr-FR"/>
            </w:rPr>
          </w:pPr>
          <w:hyperlink w:anchor="_Toc210222088" w:history="1">
            <w:r w:rsidR="00C63D09" w:rsidRPr="00283081">
              <w:rPr>
                <w:rStyle w:val="Lienhypertexte"/>
                <w:noProof/>
                <w14:scene3d>
                  <w14:camera w14:prst="orthographicFront"/>
                  <w14:lightRig w14:rig="threePt" w14:dir="t">
                    <w14:rot w14:lat="0" w14:lon="0" w14:rev="0"/>
                  </w14:lightRig>
                </w14:scene3d>
              </w:rPr>
              <w:t>3</w:t>
            </w:r>
            <w:r w:rsidR="00C63D09">
              <w:rPr>
                <w:rFonts w:eastAsiaTheme="minorEastAsia"/>
                <w:noProof/>
                <w:lang w:eastAsia="fr-FR"/>
              </w:rPr>
              <w:tab/>
            </w:r>
            <w:r w:rsidR="00C63D09" w:rsidRPr="00283081">
              <w:rPr>
                <w:rStyle w:val="Lienhypertexte"/>
                <w:noProof/>
              </w:rPr>
              <w:t>Type et forme du marché</w:t>
            </w:r>
            <w:r w:rsidR="00C63D09">
              <w:rPr>
                <w:noProof/>
                <w:webHidden/>
              </w:rPr>
              <w:tab/>
            </w:r>
            <w:r w:rsidR="00C63D09">
              <w:rPr>
                <w:noProof/>
                <w:webHidden/>
              </w:rPr>
              <w:fldChar w:fldCharType="begin"/>
            </w:r>
            <w:r w:rsidR="00C63D09">
              <w:rPr>
                <w:noProof/>
                <w:webHidden/>
              </w:rPr>
              <w:instrText xml:space="preserve"> PAGEREF _Toc210222088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6FDBA105" w14:textId="2F90EC94" w:rsidR="00C63D09" w:rsidRDefault="00791B8F">
          <w:pPr>
            <w:pStyle w:val="TM2"/>
            <w:tabs>
              <w:tab w:val="left" w:pos="880"/>
              <w:tab w:val="right" w:leader="dot" w:pos="9062"/>
            </w:tabs>
            <w:rPr>
              <w:rFonts w:eastAsiaTheme="minorEastAsia"/>
              <w:noProof/>
              <w:lang w:eastAsia="fr-FR"/>
            </w:rPr>
          </w:pPr>
          <w:hyperlink w:anchor="_Toc210222089" w:history="1">
            <w:r w:rsidR="00C63D09" w:rsidRPr="00283081">
              <w:rPr>
                <w:rStyle w:val="Lienhypertexte"/>
                <w:noProof/>
                <w14:scene3d>
                  <w14:camera w14:prst="orthographicFront"/>
                  <w14:lightRig w14:rig="threePt" w14:dir="t">
                    <w14:rot w14:lat="0" w14:lon="0" w14:rev="0"/>
                  </w14:lightRig>
                </w14:scene3d>
              </w:rPr>
              <w:t>3.1</w:t>
            </w:r>
            <w:r w:rsidR="00C63D09">
              <w:rPr>
                <w:rFonts w:eastAsiaTheme="minorEastAsia"/>
                <w:noProof/>
                <w:lang w:eastAsia="fr-FR"/>
              </w:rPr>
              <w:tab/>
            </w:r>
            <w:r w:rsidR="00C63D09" w:rsidRPr="00283081">
              <w:rPr>
                <w:rStyle w:val="Lienhypertexte"/>
                <w:noProof/>
              </w:rPr>
              <w:t>TYPE DE MARCHE</w:t>
            </w:r>
            <w:r w:rsidR="00C63D09">
              <w:rPr>
                <w:noProof/>
                <w:webHidden/>
              </w:rPr>
              <w:tab/>
            </w:r>
            <w:r w:rsidR="00C63D09">
              <w:rPr>
                <w:noProof/>
                <w:webHidden/>
              </w:rPr>
              <w:fldChar w:fldCharType="begin"/>
            </w:r>
            <w:r w:rsidR="00C63D09">
              <w:rPr>
                <w:noProof/>
                <w:webHidden/>
              </w:rPr>
              <w:instrText xml:space="preserve"> PAGEREF _Toc210222089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57BD3DB1" w14:textId="2E87A909" w:rsidR="00C63D09" w:rsidRDefault="00791B8F">
          <w:pPr>
            <w:pStyle w:val="TM2"/>
            <w:tabs>
              <w:tab w:val="left" w:pos="880"/>
              <w:tab w:val="right" w:leader="dot" w:pos="9062"/>
            </w:tabs>
            <w:rPr>
              <w:rFonts w:eastAsiaTheme="minorEastAsia"/>
              <w:noProof/>
              <w:lang w:eastAsia="fr-FR"/>
            </w:rPr>
          </w:pPr>
          <w:hyperlink w:anchor="_Toc210222090" w:history="1">
            <w:r w:rsidR="00C63D09" w:rsidRPr="00283081">
              <w:rPr>
                <w:rStyle w:val="Lienhypertexte"/>
                <w:noProof/>
                <w14:scene3d>
                  <w14:camera w14:prst="orthographicFront"/>
                  <w14:lightRig w14:rig="threePt" w14:dir="t">
                    <w14:rot w14:lat="0" w14:lon="0" w14:rev="0"/>
                  </w14:lightRig>
                </w14:scene3d>
              </w:rPr>
              <w:t>3.2</w:t>
            </w:r>
            <w:r w:rsidR="00C63D09">
              <w:rPr>
                <w:rFonts w:eastAsiaTheme="minorEastAsia"/>
                <w:noProof/>
                <w:lang w:eastAsia="fr-FR"/>
              </w:rPr>
              <w:tab/>
            </w:r>
            <w:r w:rsidR="00C63D09" w:rsidRPr="00283081">
              <w:rPr>
                <w:rStyle w:val="Lienhypertexte"/>
                <w:noProof/>
              </w:rPr>
              <w:t>FORME DE MARCHE</w:t>
            </w:r>
            <w:r w:rsidR="00C63D09">
              <w:rPr>
                <w:noProof/>
                <w:webHidden/>
              </w:rPr>
              <w:tab/>
            </w:r>
            <w:r w:rsidR="00C63D09">
              <w:rPr>
                <w:noProof/>
                <w:webHidden/>
              </w:rPr>
              <w:fldChar w:fldCharType="begin"/>
            </w:r>
            <w:r w:rsidR="00C63D09">
              <w:rPr>
                <w:noProof/>
                <w:webHidden/>
              </w:rPr>
              <w:instrText xml:space="preserve"> PAGEREF _Toc210222090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11F49954" w14:textId="672787BC" w:rsidR="00C63D09" w:rsidRDefault="00791B8F">
          <w:pPr>
            <w:pStyle w:val="TM1"/>
            <w:tabs>
              <w:tab w:val="left" w:pos="440"/>
              <w:tab w:val="right" w:leader="dot" w:pos="9062"/>
            </w:tabs>
            <w:rPr>
              <w:rFonts w:eastAsiaTheme="minorEastAsia"/>
              <w:noProof/>
              <w:lang w:eastAsia="fr-FR"/>
            </w:rPr>
          </w:pPr>
          <w:hyperlink w:anchor="_Toc210222091" w:history="1">
            <w:r w:rsidR="00C63D09" w:rsidRPr="00283081">
              <w:rPr>
                <w:rStyle w:val="Lienhypertexte"/>
                <w:noProof/>
                <w14:scene3d>
                  <w14:camera w14:prst="orthographicFront"/>
                  <w14:lightRig w14:rig="threePt" w14:dir="t">
                    <w14:rot w14:lat="0" w14:lon="0" w14:rev="0"/>
                  </w14:lightRig>
                </w14:scene3d>
              </w:rPr>
              <w:t>4</w:t>
            </w:r>
            <w:r w:rsidR="00C63D09">
              <w:rPr>
                <w:rFonts w:eastAsiaTheme="minorEastAsia"/>
                <w:noProof/>
                <w:lang w:eastAsia="fr-FR"/>
              </w:rPr>
              <w:tab/>
            </w:r>
            <w:r w:rsidR="00C63D09" w:rsidRPr="00283081">
              <w:rPr>
                <w:rStyle w:val="Lienhypertexte"/>
                <w:noProof/>
              </w:rPr>
              <w:t>Décomposition en lots</w:t>
            </w:r>
            <w:r w:rsidR="00C63D09">
              <w:rPr>
                <w:noProof/>
                <w:webHidden/>
              </w:rPr>
              <w:tab/>
            </w:r>
            <w:r w:rsidR="00C63D09">
              <w:rPr>
                <w:noProof/>
                <w:webHidden/>
              </w:rPr>
              <w:fldChar w:fldCharType="begin"/>
            </w:r>
            <w:r w:rsidR="00C63D09">
              <w:rPr>
                <w:noProof/>
                <w:webHidden/>
              </w:rPr>
              <w:instrText xml:space="preserve"> PAGEREF _Toc210222091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6FAADFD0" w14:textId="609A6AF6" w:rsidR="00C63D09" w:rsidRDefault="00791B8F">
          <w:pPr>
            <w:pStyle w:val="TM1"/>
            <w:tabs>
              <w:tab w:val="left" w:pos="440"/>
              <w:tab w:val="right" w:leader="dot" w:pos="9062"/>
            </w:tabs>
            <w:rPr>
              <w:rFonts w:eastAsiaTheme="minorEastAsia"/>
              <w:noProof/>
              <w:lang w:eastAsia="fr-FR"/>
            </w:rPr>
          </w:pPr>
          <w:hyperlink w:anchor="_Toc210222092" w:history="1">
            <w:r w:rsidR="00C63D09" w:rsidRPr="00283081">
              <w:rPr>
                <w:rStyle w:val="Lienhypertexte"/>
                <w:noProof/>
                <w14:scene3d>
                  <w14:camera w14:prst="orthographicFront"/>
                  <w14:lightRig w14:rig="threePt" w14:dir="t">
                    <w14:rot w14:lat="0" w14:lon="0" w14:rev="0"/>
                  </w14:lightRig>
                </w14:scene3d>
              </w:rPr>
              <w:t>5</w:t>
            </w:r>
            <w:r w:rsidR="00C63D09">
              <w:rPr>
                <w:rFonts w:eastAsiaTheme="minorEastAsia"/>
                <w:noProof/>
                <w:lang w:eastAsia="fr-FR"/>
              </w:rPr>
              <w:tab/>
            </w:r>
            <w:r w:rsidR="00C63D09" w:rsidRPr="00283081">
              <w:rPr>
                <w:rStyle w:val="Lienhypertexte"/>
                <w:noProof/>
              </w:rPr>
              <w:t>Marchés complémentaires</w:t>
            </w:r>
            <w:r w:rsidR="00C63D09">
              <w:rPr>
                <w:noProof/>
                <w:webHidden/>
              </w:rPr>
              <w:tab/>
            </w:r>
            <w:r w:rsidR="00C63D09">
              <w:rPr>
                <w:noProof/>
                <w:webHidden/>
              </w:rPr>
              <w:fldChar w:fldCharType="begin"/>
            </w:r>
            <w:r w:rsidR="00C63D09">
              <w:rPr>
                <w:noProof/>
                <w:webHidden/>
              </w:rPr>
              <w:instrText xml:space="preserve"> PAGEREF _Toc210222092 \h </w:instrText>
            </w:r>
            <w:r w:rsidR="00C63D09">
              <w:rPr>
                <w:noProof/>
                <w:webHidden/>
              </w:rPr>
            </w:r>
            <w:r w:rsidR="00C63D09">
              <w:rPr>
                <w:noProof/>
                <w:webHidden/>
              </w:rPr>
              <w:fldChar w:fldCharType="separate"/>
            </w:r>
            <w:r w:rsidR="00C63D09">
              <w:rPr>
                <w:noProof/>
                <w:webHidden/>
              </w:rPr>
              <w:t>8</w:t>
            </w:r>
            <w:r w:rsidR="00C63D09">
              <w:rPr>
                <w:noProof/>
                <w:webHidden/>
              </w:rPr>
              <w:fldChar w:fldCharType="end"/>
            </w:r>
          </w:hyperlink>
        </w:p>
        <w:p w14:paraId="09592687" w14:textId="79F7666A" w:rsidR="00C63D09" w:rsidRDefault="00791B8F">
          <w:pPr>
            <w:pStyle w:val="TM1"/>
            <w:tabs>
              <w:tab w:val="left" w:pos="440"/>
              <w:tab w:val="right" w:leader="dot" w:pos="9062"/>
            </w:tabs>
            <w:rPr>
              <w:rFonts w:eastAsiaTheme="minorEastAsia"/>
              <w:noProof/>
              <w:lang w:eastAsia="fr-FR"/>
            </w:rPr>
          </w:pPr>
          <w:hyperlink w:anchor="_Toc210222093" w:history="1">
            <w:r w:rsidR="00C63D09" w:rsidRPr="00283081">
              <w:rPr>
                <w:rStyle w:val="Lienhypertexte"/>
                <w:noProof/>
                <w14:scene3d>
                  <w14:camera w14:prst="orthographicFront"/>
                  <w14:lightRig w14:rig="threePt" w14:dir="t">
                    <w14:rot w14:lat="0" w14:lon="0" w14:rev="0"/>
                  </w14:lightRig>
                </w14:scene3d>
              </w:rPr>
              <w:t>6</w:t>
            </w:r>
            <w:r w:rsidR="00C63D09">
              <w:rPr>
                <w:rFonts w:eastAsiaTheme="minorEastAsia"/>
                <w:noProof/>
                <w:lang w:eastAsia="fr-FR"/>
              </w:rPr>
              <w:tab/>
            </w:r>
            <w:r w:rsidR="00C63D09" w:rsidRPr="00283081">
              <w:rPr>
                <w:rStyle w:val="Lienhypertexte"/>
                <w:noProof/>
              </w:rPr>
              <w:t>Durée du marché</w:t>
            </w:r>
            <w:r w:rsidR="00C63D09">
              <w:rPr>
                <w:noProof/>
                <w:webHidden/>
              </w:rPr>
              <w:tab/>
            </w:r>
            <w:r w:rsidR="00C63D09">
              <w:rPr>
                <w:noProof/>
                <w:webHidden/>
              </w:rPr>
              <w:fldChar w:fldCharType="begin"/>
            </w:r>
            <w:r w:rsidR="00C63D09">
              <w:rPr>
                <w:noProof/>
                <w:webHidden/>
              </w:rPr>
              <w:instrText xml:space="preserve"> PAGEREF _Toc210222093 \h </w:instrText>
            </w:r>
            <w:r w:rsidR="00C63D09">
              <w:rPr>
                <w:noProof/>
                <w:webHidden/>
              </w:rPr>
            </w:r>
            <w:r w:rsidR="00C63D09">
              <w:rPr>
                <w:noProof/>
                <w:webHidden/>
              </w:rPr>
              <w:fldChar w:fldCharType="separate"/>
            </w:r>
            <w:r w:rsidR="00C63D09">
              <w:rPr>
                <w:noProof/>
                <w:webHidden/>
              </w:rPr>
              <w:t>9</w:t>
            </w:r>
            <w:r w:rsidR="00C63D09">
              <w:rPr>
                <w:noProof/>
                <w:webHidden/>
              </w:rPr>
              <w:fldChar w:fldCharType="end"/>
            </w:r>
          </w:hyperlink>
        </w:p>
        <w:p w14:paraId="3C27B52D" w14:textId="3114AB54" w:rsidR="00C63D09" w:rsidRDefault="00791B8F">
          <w:pPr>
            <w:pStyle w:val="TM1"/>
            <w:tabs>
              <w:tab w:val="left" w:pos="440"/>
              <w:tab w:val="right" w:leader="dot" w:pos="9062"/>
            </w:tabs>
            <w:rPr>
              <w:rFonts w:eastAsiaTheme="minorEastAsia"/>
              <w:noProof/>
              <w:lang w:eastAsia="fr-FR"/>
            </w:rPr>
          </w:pPr>
          <w:hyperlink w:anchor="_Toc210222094" w:history="1">
            <w:r w:rsidR="00C63D09" w:rsidRPr="00283081">
              <w:rPr>
                <w:rStyle w:val="Lienhypertexte"/>
                <w:noProof/>
                <w14:scene3d>
                  <w14:camera w14:prst="orthographicFront"/>
                  <w14:lightRig w14:rig="threePt" w14:dir="t">
                    <w14:rot w14:lat="0" w14:lon="0" w14:rev="0"/>
                  </w14:lightRig>
                </w14:scene3d>
              </w:rPr>
              <w:t>7</w:t>
            </w:r>
            <w:r w:rsidR="00C63D09">
              <w:rPr>
                <w:rFonts w:eastAsiaTheme="minorEastAsia"/>
                <w:noProof/>
                <w:lang w:eastAsia="fr-FR"/>
              </w:rPr>
              <w:tab/>
            </w:r>
            <w:r w:rsidR="00C63D09" w:rsidRPr="00283081">
              <w:rPr>
                <w:rStyle w:val="Lienhypertexte"/>
                <w:noProof/>
              </w:rPr>
              <w:t>Documents contractuels</w:t>
            </w:r>
            <w:r w:rsidR="00C63D09">
              <w:rPr>
                <w:noProof/>
                <w:webHidden/>
              </w:rPr>
              <w:tab/>
            </w:r>
            <w:r w:rsidR="00C63D09">
              <w:rPr>
                <w:noProof/>
                <w:webHidden/>
              </w:rPr>
              <w:fldChar w:fldCharType="begin"/>
            </w:r>
            <w:r w:rsidR="00C63D09">
              <w:rPr>
                <w:noProof/>
                <w:webHidden/>
              </w:rPr>
              <w:instrText xml:space="preserve"> PAGEREF _Toc210222094 \h </w:instrText>
            </w:r>
            <w:r w:rsidR="00C63D09">
              <w:rPr>
                <w:noProof/>
                <w:webHidden/>
              </w:rPr>
            </w:r>
            <w:r w:rsidR="00C63D09">
              <w:rPr>
                <w:noProof/>
                <w:webHidden/>
              </w:rPr>
              <w:fldChar w:fldCharType="separate"/>
            </w:r>
            <w:r w:rsidR="00C63D09">
              <w:rPr>
                <w:noProof/>
                <w:webHidden/>
              </w:rPr>
              <w:t>9</w:t>
            </w:r>
            <w:r w:rsidR="00C63D09">
              <w:rPr>
                <w:noProof/>
                <w:webHidden/>
              </w:rPr>
              <w:fldChar w:fldCharType="end"/>
            </w:r>
          </w:hyperlink>
        </w:p>
        <w:p w14:paraId="5A5E58A9" w14:textId="3FDD80E2" w:rsidR="00C63D09" w:rsidRDefault="00791B8F">
          <w:pPr>
            <w:pStyle w:val="TM1"/>
            <w:tabs>
              <w:tab w:val="left" w:pos="440"/>
              <w:tab w:val="right" w:leader="dot" w:pos="9062"/>
            </w:tabs>
            <w:rPr>
              <w:rFonts w:eastAsiaTheme="minorEastAsia"/>
              <w:noProof/>
              <w:lang w:eastAsia="fr-FR"/>
            </w:rPr>
          </w:pPr>
          <w:hyperlink w:anchor="_Toc210222095" w:history="1">
            <w:r w:rsidR="00C63D09" w:rsidRPr="00283081">
              <w:rPr>
                <w:rStyle w:val="Lienhypertexte"/>
                <w:noProof/>
                <w14:scene3d>
                  <w14:camera w14:prst="orthographicFront"/>
                  <w14:lightRig w14:rig="threePt" w14:dir="t">
                    <w14:rot w14:lat="0" w14:lon="0" w14:rev="0"/>
                  </w14:lightRig>
                </w14:scene3d>
              </w:rPr>
              <w:t>8</w:t>
            </w:r>
            <w:r w:rsidR="00C63D09">
              <w:rPr>
                <w:rFonts w:eastAsiaTheme="minorEastAsia"/>
                <w:noProof/>
                <w:lang w:eastAsia="fr-FR"/>
              </w:rPr>
              <w:tab/>
            </w:r>
            <w:r w:rsidR="00C63D09" w:rsidRPr="00283081">
              <w:rPr>
                <w:rStyle w:val="Lienhypertexte"/>
                <w:noProof/>
              </w:rPr>
              <w:t>Lieux de livraison ou d’exécution</w:t>
            </w:r>
            <w:r w:rsidR="00C63D09">
              <w:rPr>
                <w:noProof/>
                <w:webHidden/>
              </w:rPr>
              <w:tab/>
            </w:r>
            <w:r w:rsidR="00C63D09">
              <w:rPr>
                <w:noProof/>
                <w:webHidden/>
              </w:rPr>
              <w:fldChar w:fldCharType="begin"/>
            </w:r>
            <w:r w:rsidR="00C63D09">
              <w:rPr>
                <w:noProof/>
                <w:webHidden/>
              </w:rPr>
              <w:instrText xml:space="preserve"> PAGEREF _Toc210222095 \h </w:instrText>
            </w:r>
            <w:r w:rsidR="00C63D09">
              <w:rPr>
                <w:noProof/>
                <w:webHidden/>
              </w:rPr>
            </w:r>
            <w:r w:rsidR="00C63D09">
              <w:rPr>
                <w:noProof/>
                <w:webHidden/>
              </w:rPr>
              <w:fldChar w:fldCharType="separate"/>
            </w:r>
            <w:r w:rsidR="00C63D09">
              <w:rPr>
                <w:noProof/>
                <w:webHidden/>
              </w:rPr>
              <w:t>9</w:t>
            </w:r>
            <w:r w:rsidR="00C63D09">
              <w:rPr>
                <w:noProof/>
                <w:webHidden/>
              </w:rPr>
              <w:fldChar w:fldCharType="end"/>
            </w:r>
          </w:hyperlink>
        </w:p>
        <w:p w14:paraId="707C3903" w14:textId="22F09C73" w:rsidR="00C63D09" w:rsidRDefault="00791B8F">
          <w:pPr>
            <w:pStyle w:val="TM1"/>
            <w:tabs>
              <w:tab w:val="left" w:pos="440"/>
              <w:tab w:val="right" w:leader="dot" w:pos="9062"/>
            </w:tabs>
            <w:rPr>
              <w:rFonts w:eastAsiaTheme="minorEastAsia"/>
              <w:noProof/>
              <w:lang w:eastAsia="fr-FR"/>
            </w:rPr>
          </w:pPr>
          <w:hyperlink w:anchor="_Toc210222096" w:history="1">
            <w:r w:rsidR="00C63D09" w:rsidRPr="00283081">
              <w:rPr>
                <w:rStyle w:val="Lienhypertexte"/>
                <w:noProof/>
                <w14:scene3d>
                  <w14:camera w14:prst="orthographicFront"/>
                  <w14:lightRig w14:rig="threePt" w14:dir="t">
                    <w14:rot w14:lat="0" w14:lon="0" w14:rev="0"/>
                  </w14:lightRig>
                </w14:scene3d>
              </w:rPr>
              <w:t>9</w:t>
            </w:r>
            <w:r w:rsidR="00C63D09">
              <w:rPr>
                <w:rFonts w:eastAsiaTheme="minorEastAsia"/>
                <w:noProof/>
                <w:lang w:eastAsia="fr-FR"/>
              </w:rPr>
              <w:tab/>
            </w:r>
            <w:r w:rsidR="00C63D09" w:rsidRPr="00283081">
              <w:rPr>
                <w:rStyle w:val="Lienhypertexte"/>
                <w:noProof/>
              </w:rPr>
              <w:t>Délais de livraison ou d’exécution</w:t>
            </w:r>
            <w:r w:rsidR="00C63D09">
              <w:rPr>
                <w:noProof/>
                <w:webHidden/>
              </w:rPr>
              <w:tab/>
            </w:r>
            <w:r w:rsidR="00C63D09">
              <w:rPr>
                <w:noProof/>
                <w:webHidden/>
              </w:rPr>
              <w:fldChar w:fldCharType="begin"/>
            </w:r>
            <w:r w:rsidR="00C63D09">
              <w:rPr>
                <w:noProof/>
                <w:webHidden/>
              </w:rPr>
              <w:instrText xml:space="preserve"> PAGEREF _Toc210222096 \h </w:instrText>
            </w:r>
            <w:r w:rsidR="00C63D09">
              <w:rPr>
                <w:noProof/>
                <w:webHidden/>
              </w:rPr>
            </w:r>
            <w:r w:rsidR="00C63D09">
              <w:rPr>
                <w:noProof/>
                <w:webHidden/>
              </w:rPr>
              <w:fldChar w:fldCharType="separate"/>
            </w:r>
            <w:r w:rsidR="00C63D09">
              <w:rPr>
                <w:noProof/>
                <w:webHidden/>
              </w:rPr>
              <w:t>9</w:t>
            </w:r>
            <w:r w:rsidR="00C63D09">
              <w:rPr>
                <w:noProof/>
                <w:webHidden/>
              </w:rPr>
              <w:fldChar w:fldCharType="end"/>
            </w:r>
          </w:hyperlink>
        </w:p>
        <w:p w14:paraId="68A41E53" w14:textId="6CB8D549" w:rsidR="00C63D09" w:rsidRDefault="00791B8F">
          <w:pPr>
            <w:pStyle w:val="TM1"/>
            <w:tabs>
              <w:tab w:val="left" w:pos="660"/>
              <w:tab w:val="right" w:leader="dot" w:pos="9062"/>
            </w:tabs>
            <w:rPr>
              <w:rFonts w:eastAsiaTheme="minorEastAsia"/>
              <w:noProof/>
              <w:lang w:eastAsia="fr-FR"/>
            </w:rPr>
          </w:pPr>
          <w:hyperlink w:anchor="_Toc210222097" w:history="1">
            <w:r w:rsidR="00C63D09" w:rsidRPr="00283081">
              <w:rPr>
                <w:rStyle w:val="Lienhypertexte"/>
                <w:rFonts w:eastAsia="Times New Roman"/>
                <w:noProof/>
                <w:lang w:eastAsia="fr-FR"/>
                <w14:scene3d>
                  <w14:camera w14:prst="orthographicFront"/>
                  <w14:lightRig w14:rig="threePt" w14:dir="t">
                    <w14:rot w14:lat="0" w14:lon="0" w14:rev="0"/>
                  </w14:lightRig>
                </w14:scene3d>
              </w:rPr>
              <w:t>10</w:t>
            </w:r>
            <w:r w:rsidR="00C63D09">
              <w:rPr>
                <w:rFonts w:eastAsiaTheme="minorEastAsia"/>
                <w:noProof/>
                <w:lang w:eastAsia="fr-FR"/>
              </w:rPr>
              <w:tab/>
            </w:r>
            <w:r w:rsidR="00C63D09" w:rsidRPr="00283081">
              <w:rPr>
                <w:rStyle w:val="Lienhypertexte"/>
                <w:rFonts w:eastAsia="Times New Roman"/>
                <w:noProof/>
                <w:lang w:eastAsia="fr-FR"/>
              </w:rPr>
              <w:t>Emission des bons de commande ou ordres de service</w:t>
            </w:r>
            <w:r w:rsidR="00C63D09">
              <w:rPr>
                <w:noProof/>
                <w:webHidden/>
              </w:rPr>
              <w:tab/>
            </w:r>
            <w:r w:rsidR="00C63D09">
              <w:rPr>
                <w:noProof/>
                <w:webHidden/>
              </w:rPr>
              <w:fldChar w:fldCharType="begin"/>
            </w:r>
            <w:r w:rsidR="00C63D09">
              <w:rPr>
                <w:noProof/>
                <w:webHidden/>
              </w:rPr>
              <w:instrText xml:space="preserve"> PAGEREF _Toc210222097 \h </w:instrText>
            </w:r>
            <w:r w:rsidR="00C63D09">
              <w:rPr>
                <w:noProof/>
                <w:webHidden/>
              </w:rPr>
            </w:r>
            <w:r w:rsidR="00C63D09">
              <w:rPr>
                <w:noProof/>
                <w:webHidden/>
              </w:rPr>
              <w:fldChar w:fldCharType="separate"/>
            </w:r>
            <w:r w:rsidR="00C63D09">
              <w:rPr>
                <w:noProof/>
                <w:webHidden/>
              </w:rPr>
              <w:t>10</w:t>
            </w:r>
            <w:r w:rsidR="00C63D09">
              <w:rPr>
                <w:noProof/>
                <w:webHidden/>
              </w:rPr>
              <w:fldChar w:fldCharType="end"/>
            </w:r>
          </w:hyperlink>
        </w:p>
        <w:p w14:paraId="7B2C4844" w14:textId="25A44E8E" w:rsidR="00C63D09" w:rsidRDefault="00791B8F">
          <w:pPr>
            <w:pStyle w:val="TM2"/>
            <w:tabs>
              <w:tab w:val="left" w:pos="880"/>
              <w:tab w:val="right" w:leader="dot" w:pos="9062"/>
            </w:tabs>
            <w:rPr>
              <w:rFonts w:eastAsiaTheme="minorEastAsia"/>
              <w:noProof/>
              <w:lang w:eastAsia="fr-FR"/>
            </w:rPr>
          </w:pPr>
          <w:hyperlink w:anchor="_Toc210222098" w:history="1">
            <w:r w:rsidR="00C63D09" w:rsidRPr="00283081">
              <w:rPr>
                <w:rStyle w:val="Lienhypertexte"/>
                <w:noProof/>
                <w14:scene3d>
                  <w14:camera w14:prst="orthographicFront"/>
                  <w14:lightRig w14:rig="threePt" w14:dir="t">
                    <w14:rot w14:lat="0" w14:lon="0" w14:rev="0"/>
                  </w14:lightRig>
                </w14:scene3d>
              </w:rPr>
              <w:t>10.1</w:t>
            </w:r>
            <w:r w:rsidR="00C63D09">
              <w:rPr>
                <w:rFonts w:eastAsiaTheme="minorEastAsia"/>
                <w:noProof/>
                <w:lang w:eastAsia="fr-FR"/>
              </w:rPr>
              <w:tab/>
            </w:r>
            <w:r w:rsidR="00C63D09" w:rsidRPr="00283081">
              <w:rPr>
                <w:rStyle w:val="Lienhypertexte"/>
                <w:noProof/>
              </w:rPr>
              <w:t>Emission des bons de commande</w:t>
            </w:r>
            <w:r w:rsidR="00C63D09">
              <w:rPr>
                <w:noProof/>
                <w:webHidden/>
              </w:rPr>
              <w:tab/>
            </w:r>
            <w:r w:rsidR="00C63D09">
              <w:rPr>
                <w:noProof/>
                <w:webHidden/>
              </w:rPr>
              <w:fldChar w:fldCharType="begin"/>
            </w:r>
            <w:r w:rsidR="00C63D09">
              <w:rPr>
                <w:noProof/>
                <w:webHidden/>
              </w:rPr>
              <w:instrText xml:space="preserve"> PAGEREF _Toc210222098 \h </w:instrText>
            </w:r>
            <w:r w:rsidR="00C63D09">
              <w:rPr>
                <w:noProof/>
                <w:webHidden/>
              </w:rPr>
            </w:r>
            <w:r w:rsidR="00C63D09">
              <w:rPr>
                <w:noProof/>
                <w:webHidden/>
              </w:rPr>
              <w:fldChar w:fldCharType="separate"/>
            </w:r>
            <w:r w:rsidR="00C63D09">
              <w:rPr>
                <w:noProof/>
                <w:webHidden/>
              </w:rPr>
              <w:t>10</w:t>
            </w:r>
            <w:r w:rsidR="00C63D09">
              <w:rPr>
                <w:noProof/>
                <w:webHidden/>
              </w:rPr>
              <w:fldChar w:fldCharType="end"/>
            </w:r>
          </w:hyperlink>
        </w:p>
        <w:p w14:paraId="6CDD4B0B" w14:textId="1D82467F" w:rsidR="00C63D09" w:rsidRDefault="00791B8F">
          <w:pPr>
            <w:pStyle w:val="TM1"/>
            <w:tabs>
              <w:tab w:val="left" w:pos="660"/>
              <w:tab w:val="right" w:leader="dot" w:pos="9062"/>
            </w:tabs>
            <w:rPr>
              <w:rFonts w:eastAsiaTheme="minorEastAsia"/>
              <w:noProof/>
              <w:lang w:eastAsia="fr-FR"/>
            </w:rPr>
          </w:pPr>
          <w:hyperlink w:anchor="_Toc210222099" w:history="1">
            <w:r w:rsidR="00C63D09" w:rsidRPr="00283081">
              <w:rPr>
                <w:rStyle w:val="Lienhypertexte"/>
                <w:noProof/>
                <w14:scene3d>
                  <w14:camera w14:prst="orthographicFront"/>
                  <w14:lightRig w14:rig="threePt" w14:dir="t">
                    <w14:rot w14:lat="0" w14:lon="0" w14:rev="0"/>
                  </w14:lightRig>
                </w14:scene3d>
              </w:rPr>
              <w:t>11</w:t>
            </w:r>
            <w:r w:rsidR="00C63D09">
              <w:rPr>
                <w:rFonts w:eastAsiaTheme="minorEastAsia"/>
                <w:noProof/>
                <w:lang w:eastAsia="fr-FR"/>
              </w:rPr>
              <w:tab/>
            </w:r>
            <w:r w:rsidR="00C63D09" w:rsidRPr="00283081">
              <w:rPr>
                <w:rStyle w:val="Lienhypertexte"/>
                <w:noProof/>
              </w:rPr>
              <w:t>Conditions de livraison ou d’exécution</w:t>
            </w:r>
            <w:r w:rsidR="00C63D09">
              <w:rPr>
                <w:noProof/>
                <w:webHidden/>
              </w:rPr>
              <w:tab/>
            </w:r>
            <w:r w:rsidR="00C63D09">
              <w:rPr>
                <w:noProof/>
                <w:webHidden/>
              </w:rPr>
              <w:fldChar w:fldCharType="begin"/>
            </w:r>
            <w:r w:rsidR="00C63D09">
              <w:rPr>
                <w:noProof/>
                <w:webHidden/>
              </w:rPr>
              <w:instrText xml:space="preserve"> PAGEREF _Toc210222099 \h </w:instrText>
            </w:r>
            <w:r w:rsidR="00C63D09">
              <w:rPr>
                <w:noProof/>
                <w:webHidden/>
              </w:rPr>
            </w:r>
            <w:r w:rsidR="00C63D09">
              <w:rPr>
                <w:noProof/>
                <w:webHidden/>
              </w:rPr>
              <w:fldChar w:fldCharType="separate"/>
            </w:r>
            <w:r w:rsidR="00C63D09">
              <w:rPr>
                <w:noProof/>
                <w:webHidden/>
              </w:rPr>
              <w:t>10</w:t>
            </w:r>
            <w:r w:rsidR="00C63D09">
              <w:rPr>
                <w:noProof/>
                <w:webHidden/>
              </w:rPr>
              <w:fldChar w:fldCharType="end"/>
            </w:r>
          </w:hyperlink>
        </w:p>
        <w:p w14:paraId="0094C608" w14:textId="02BC1A61" w:rsidR="00C63D09" w:rsidRDefault="00791B8F">
          <w:pPr>
            <w:pStyle w:val="TM2"/>
            <w:tabs>
              <w:tab w:val="left" w:pos="880"/>
              <w:tab w:val="right" w:leader="dot" w:pos="9062"/>
            </w:tabs>
            <w:rPr>
              <w:rFonts w:eastAsiaTheme="minorEastAsia"/>
              <w:noProof/>
              <w:lang w:eastAsia="fr-FR"/>
            </w:rPr>
          </w:pPr>
          <w:hyperlink w:anchor="_Toc210222100" w:history="1">
            <w:r w:rsidR="00C63D09" w:rsidRPr="00283081">
              <w:rPr>
                <w:rStyle w:val="Lienhypertexte"/>
                <w:noProof/>
                <w14:scene3d>
                  <w14:camera w14:prst="orthographicFront"/>
                  <w14:lightRig w14:rig="threePt" w14:dir="t">
                    <w14:rot w14:lat="0" w14:lon="0" w14:rev="0"/>
                  </w14:lightRig>
                </w14:scene3d>
              </w:rPr>
              <w:t>11.1</w:t>
            </w:r>
            <w:r w:rsidR="00C63D09">
              <w:rPr>
                <w:rFonts w:eastAsiaTheme="minorEastAsia"/>
                <w:noProof/>
                <w:lang w:eastAsia="fr-FR"/>
              </w:rPr>
              <w:tab/>
            </w:r>
            <w:r w:rsidR="00C63D09" w:rsidRPr="00283081">
              <w:rPr>
                <w:rStyle w:val="Lienhypertexte"/>
                <w:noProof/>
              </w:rPr>
              <w:t>Conditions Générales</w:t>
            </w:r>
            <w:r w:rsidR="00C63D09">
              <w:rPr>
                <w:noProof/>
                <w:webHidden/>
              </w:rPr>
              <w:tab/>
            </w:r>
            <w:r w:rsidR="00C63D09">
              <w:rPr>
                <w:noProof/>
                <w:webHidden/>
              </w:rPr>
              <w:fldChar w:fldCharType="begin"/>
            </w:r>
            <w:r w:rsidR="00C63D09">
              <w:rPr>
                <w:noProof/>
                <w:webHidden/>
              </w:rPr>
              <w:instrText xml:space="preserve"> PAGEREF _Toc210222100 \h </w:instrText>
            </w:r>
            <w:r w:rsidR="00C63D09">
              <w:rPr>
                <w:noProof/>
                <w:webHidden/>
              </w:rPr>
            </w:r>
            <w:r w:rsidR="00C63D09">
              <w:rPr>
                <w:noProof/>
                <w:webHidden/>
              </w:rPr>
              <w:fldChar w:fldCharType="separate"/>
            </w:r>
            <w:r w:rsidR="00C63D09">
              <w:rPr>
                <w:noProof/>
                <w:webHidden/>
              </w:rPr>
              <w:t>10</w:t>
            </w:r>
            <w:r w:rsidR="00C63D09">
              <w:rPr>
                <w:noProof/>
                <w:webHidden/>
              </w:rPr>
              <w:fldChar w:fldCharType="end"/>
            </w:r>
          </w:hyperlink>
        </w:p>
        <w:p w14:paraId="667DDD12" w14:textId="15A6E274" w:rsidR="00C63D09" w:rsidRDefault="00791B8F">
          <w:pPr>
            <w:pStyle w:val="TM2"/>
            <w:tabs>
              <w:tab w:val="left" w:pos="880"/>
              <w:tab w:val="right" w:leader="dot" w:pos="9062"/>
            </w:tabs>
            <w:rPr>
              <w:rFonts w:eastAsiaTheme="minorEastAsia"/>
              <w:noProof/>
              <w:lang w:eastAsia="fr-FR"/>
            </w:rPr>
          </w:pPr>
          <w:hyperlink w:anchor="_Toc210222101" w:history="1">
            <w:r w:rsidR="00C63D09" w:rsidRPr="00283081">
              <w:rPr>
                <w:rStyle w:val="Lienhypertexte"/>
                <w:noProof/>
                <w14:scene3d>
                  <w14:camera w14:prst="orthographicFront"/>
                  <w14:lightRig w14:rig="threePt" w14:dir="t">
                    <w14:rot w14:lat="0" w14:lon="0" w14:rev="0"/>
                  </w14:lightRig>
                </w14:scene3d>
              </w:rPr>
              <w:t>11.2</w:t>
            </w:r>
            <w:r w:rsidR="00C63D09">
              <w:rPr>
                <w:rFonts w:eastAsiaTheme="minorEastAsia"/>
                <w:noProof/>
                <w:lang w:eastAsia="fr-FR"/>
              </w:rPr>
              <w:tab/>
            </w:r>
            <w:r w:rsidR="00C63D09" w:rsidRPr="00283081">
              <w:rPr>
                <w:rStyle w:val="Lienhypertexte"/>
                <w:noProof/>
              </w:rPr>
              <w:t>Conditions Particulières</w:t>
            </w:r>
            <w:r w:rsidR="00C63D09">
              <w:rPr>
                <w:noProof/>
                <w:webHidden/>
              </w:rPr>
              <w:tab/>
            </w:r>
            <w:r w:rsidR="00C63D09">
              <w:rPr>
                <w:noProof/>
                <w:webHidden/>
              </w:rPr>
              <w:fldChar w:fldCharType="begin"/>
            </w:r>
            <w:r w:rsidR="00C63D09">
              <w:rPr>
                <w:noProof/>
                <w:webHidden/>
              </w:rPr>
              <w:instrText xml:space="preserve"> PAGEREF _Toc210222101 \h </w:instrText>
            </w:r>
            <w:r w:rsidR="00C63D09">
              <w:rPr>
                <w:noProof/>
                <w:webHidden/>
              </w:rPr>
            </w:r>
            <w:r w:rsidR="00C63D09">
              <w:rPr>
                <w:noProof/>
                <w:webHidden/>
              </w:rPr>
              <w:fldChar w:fldCharType="separate"/>
            </w:r>
            <w:r w:rsidR="00C63D09">
              <w:rPr>
                <w:noProof/>
                <w:webHidden/>
              </w:rPr>
              <w:t>11</w:t>
            </w:r>
            <w:r w:rsidR="00C63D09">
              <w:rPr>
                <w:noProof/>
                <w:webHidden/>
              </w:rPr>
              <w:fldChar w:fldCharType="end"/>
            </w:r>
          </w:hyperlink>
        </w:p>
        <w:p w14:paraId="0596F647" w14:textId="6CB0F646" w:rsidR="00C63D09" w:rsidRDefault="00791B8F">
          <w:pPr>
            <w:pStyle w:val="TM2"/>
            <w:tabs>
              <w:tab w:val="left" w:pos="880"/>
              <w:tab w:val="right" w:leader="dot" w:pos="9062"/>
            </w:tabs>
            <w:rPr>
              <w:rFonts w:eastAsiaTheme="minorEastAsia"/>
              <w:noProof/>
              <w:lang w:eastAsia="fr-FR"/>
            </w:rPr>
          </w:pPr>
          <w:hyperlink w:anchor="_Toc210222102" w:history="1">
            <w:r w:rsidR="00C63D09" w:rsidRPr="00283081">
              <w:rPr>
                <w:rStyle w:val="Lienhypertexte"/>
                <w:noProof/>
                <w14:scene3d>
                  <w14:camera w14:prst="orthographicFront"/>
                  <w14:lightRig w14:rig="threePt" w14:dir="t">
                    <w14:rot w14:lat="0" w14:lon="0" w14:rev="0"/>
                  </w14:lightRig>
                </w14:scene3d>
              </w:rPr>
              <w:t>11.3</w:t>
            </w:r>
            <w:r w:rsidR="00C63D09">
              <w:rPr>
                <w:rFonts w:eastAsiaTheme="minorEastAsia"/>
                <w:noProof/>
                <w:lang w:eastAsia="fr-FR"/>
              </w:rPr>
              <w:tab/>
            </w:r>
            <w:r w:rsidR="00C63D09" w:rsidRPr="00283081">
              <w:rPr>
                <w:rStyle w:val="Lienhypertexte"/>
                <w:noProof/>
              </w:rPr>
              <w:t>Contrôle de la qualité en cours d’exécution du marché</w:t>
            </w:r>
            <w:r w:rsidR="00C63D09">
              <w:rPr>
                <w:noProof/>
                <w:webHidden/>
              </w:rPr>
              <w:tab/>
            </w:r>
            <w:r w:rsidR="00C63D09">
              <w:rPr>
                <w:noProof/>
                <w:webHidden/>
              </w:rPr>
              <w:fldChar w:fldCharType="begin"/>
            </w:r>
            <w:r w:rsidR="00C63D09">
              <w:rPr>
                <w:noProof/>
                <w:webHidden/>
              </w:rPr>
              <w:instrText xml:space="preserve"> PAGEREF _Toc210222102 \h </w:instrText>
            </w:r>
            <w:r w:rsidR="00C63D09">
              <w:rPr>
                <w:noProof/>
                <w:webHidden/>
              </w:rPr>
            </w:r>
            <w:r w:rsidR="00C63D09">
              <w:rPr>
                <w:noProof/>
                <w:webHidden/>
              </w:rPr>
              <w:fldChar w:fldCharType="separate"/>
            </w:r>
            <w:r w:rsidR="00C63D09">
              <w:rPr>
                <w:noProof/>
                <w:webHidden/>
              </w:rPr>
              <w:t>11</w:t>
            </w:r>
            <w:r w:rsidR="00C63D09">
              <w:rPr>
                <w:noProof/>
                <w:webHidden/>
              </w:rPr>
              <w:fldChar w:fldCharType="end"/>
            </w:r>
          </w:hyperlink>
        </w:p>
        <w:p w14:paraId="0B72AE9B" w14:textId="417E18CC" w:rsidR="00C63D09" w:rsidRDefault="00791B8F">
          <w:pPr>
            <w:pStyle w:val="TM1"/>
            <w:tabs>
              <w:tab w:val="left" w:pos="660"/>
              <w:tab w:val="right" w:leader="dot" w:pos="9062"/>
            </w:tabs>
            <w:rPr>
              <w:rFonts w:eastAsiaTheme="minorEastAsia"/>
              <w:noProof/>
              <w:lang w:eastAsia="fr-FR"/>
            </w:rPr>
          </w:pPr>
          <w:hyperlink w:anchor="_Toc210222103" w:history="1">
            <w:r w:rsidR="00C63D09" w:rsidRPr="00283081">
              <w:rPr>
                <w:rStyle w:val="Lienhypertexte"/>
                <w:noProof/>
                <w14:scene3d>
                  <w14:camera w14:prst="orthographicFront"/>
                  <w14:lightRig w14:rig="threePt" w14:dir="t">
                    <w14:rot w14:lat="0" w14:lon="0" w14:rev="0"/>
                  </w14:lightRig>
                </w14:scene3d>
              </w:rPr>
              <w:t>12</w:t>
            </w:r>
            <w:r w:rsidR="00C63D09">
              <w:rPr>
                <w:rFonts w:eastAsiaTheme="minorEastAsia"/>
                <w:noProof/>
                <w:lang w:eastAsia="fr-FR"/>
              </w:rPr>
              <w:tab/>
            </w:r>
            <w:r w:rsidR="00C63D09" w:rsidRPr="00283081">
              <w:rPr>
                <w:rStyle w:val="Lienhypertexte"/>
                <w:noProof/>
              </w:rPr>
              <w:t>Constatation de l’exécution des prestations</w:t>
            </w:r>
            <w:r w:rsidR="00C63D09">
              <w:rPr>
                <w:noProof/>
                <w:webHidden/>
              </w:rPr>
              <w:tab/>
            </w:r>
            <w:r w:rsidR="00C63D09">
              <w:rPr>
                <w:noProof/>
                <w:webHidden/>
              </w:rPr>
              <w:fldChar w:fldCharType="begin"/>
            </w:r>
            <w:r w:rsidR="00C63D09">
              <w:rPr>
                <w:noProof/>
                <w:webHidden/>
              </w:rPr>
              <w:instrText xml:space="preserve"> PAGEREF _Toc210222103 \h </w:instrText>
            </w:r>
            <w:r w:rsidR="00C63D09">
              <w:rPr>
                <w:noProof/>
                <w:webHidden/>
              </w:rPr>
            </w:r>
            <w:r w:rsidR="00C63D09">
              <w:rPr>
                <w:noProof/>
                <w:webHidden/>
              </w:rPr>
              <w:fldChar w:fldCharType="separate"/>
            </w:r>
            <w:r w:rsidR="00C63D09">
              <w:rPr>
                <w:noProof/>
                <w:webHidden/>
              </w:rPr>
              <w:t>11</w:t>
            </w:r>
            <w:r w:rsidR="00C63D09">
              <w:rPr>
                <w:noProof/>
                <w:webHidden/>
              </w:rPr>
              <w:fldChar w:fldCharType="end"/>
            </w:r>
          </w:hyperlink>
        </w:p>
        <w:p w14:paraId="49A1153F" w14:textId="6D7B06A4" w:rsidR="00C63D09" w:rsidRDefault="00791B8F">
          <w:pPr>
            <w:pStyle w:val="TM2"/>
            <w:tabs>
              <w:tab w:val="left" w:pos="880"/>
              <w:tab w:val="right" w:leader="dot" w:pos="9062"/>
            </w:tabs>
            <w:rPr>
              <w:rFonts w:eastAsiaTheme="minorEastAsia"/>
              <w:noProof/>
              <w:lang w:eastAsia="fr-FR"/>
            </w:rPr>
          </w:pPr>
          <w:hyperlink w:anchor="_Toc210222104" w:history="1">
            <w:r w:rsidR="00C63D09" w:rsidRPr="00283081">
              <w:rPr>
                <w:rStyle w:val="Lienhypertexte"/>
                <w:noProof/>
                <w14:scene3d>
                  <w14:camera w14:prst="orthographicFront"/>
                  <w14:lightRig w14:rig="threePt" w14:dir="t">
                    <w14:rot w14:lat="0" w14:lon="0" w14:rev="0"/>
                  </w14:lightRig>
                </w14:scene3d>
              </w:rPr>
              <w:t>12.1</w:t>
            </w:r>
            <w:r w:rsidR="00C63D09">
              <w:rPr>
                <w:rFonts w:eastAsiaTheme="minorEastAsia"/>
                <w:noProof/>
                <w:lang w:eastAsia="fr-FR"/>
              </w:rPr>
              <w:tab/>
            </w:r>
            <w:r w:rsidR="00C63D09" w:rsidRPr="00283081">
              <w:rPr>
                <w:rStyle w:val="Lienhypertexte"/>
                <w:noProof/>
              </w:rPr>
              <w:t>Opérations de vérification</w:t>
            </w:r>
            <w:r w:rsidR="00C63D09">
              <w:rPr>
                <w:noProof/>
                <w:webHidden/>
              </w:rPr>
              <w:tab/>
            </w:r>
            <w:r w:rsidR="00C63D09">
              <w:rPr>
                <w:noProof/>
                <w:webHidden/>
              </w:rPr>
              <w:fldChar w:fldCharType="begin"/>
            </w:r>
            <w:r w:rsidR="00C63D09">
              <w:rPr>
                <w:noProof/>
                <w:webHidden/>
              </w:rPr>
              <w:instrText xml:space="preserve"> PAGEREF _Toc210222104 \h </w:instrText>
            </w:r>
            <w:r w:rsidR="00C63D09">
              <w:rPr>
                <w:noProof/>
                <w:webHidden/>
              </w:rPr>
            </w:r>
            <w:r w:rsidR="00C63D09">
              <w:rPr>
                <w:noProof/>
                <w:webHidden/>
              </w:rPr>
              <w:fldChar w:fldCharType="separate"/>
            </w:r>
            <w:r w:rsidR="00C63D09">
              <w:rPr>
                <w:noProof/>
                <w:webHidden/>
              </w:rPr>
              <w:t>11</w:t>
            </w:r>
            <w:r w:rsidR="00C63D09">
              <w:rPr>
                <w:noProof/>
                <w:webHidden/>
              </w:rPr>
              <w:fldChar w:fldCharType="end"/>
            </w:r>
          </w:hyperlink>
        </w:p>
        <w:p w14:paraId="43B900C8" w14:textId="336F0AB1" w:rsidR="00C63D09" w:rsidRDefault="00791B8F">
          <w:pPr>
            <w:pStyle w:val="TM3"/>
            <w:tabs>
              <w:tab w:val="left" w:pos="1320"/>
              <w:tab w:val="right" w:leader="dot" w:pos="9062"/>
            </w:tabs>
            <w:rPr>
              <w:rFonts w:eastAsiaTheme="minorEastAsia"/>
              <w:noProof/>
              <w:lang w:eastAsia="fr-FR"/>
            </w:rPr>
          </w:pPr>
          <w:hyperlink w:anchor="_Toc210222105" w:history="1">
            <w:r w:rsidR="00C63D09" w:rsidRPr="00283081">
              <w:rPr>
                <w:rStyle w:val="Lienhypertexte"/>
                <w:noProof/>
                <w14:scene3d>
                  <w14:camera w14:prst="orthographicFront"/>
                  <w14:lightRig w14:rig="threePt" w14:dir="t">
                    <w14:rot w14:lat="0" w14:lon="0" w14:rev="0"/>
                  </w14:lightRig>
                </w14:scene3d>
              </w:rPr>
              <w:t>12.1.1</w:t>
            </w:r>
            <w:r w:rsidR="00C63D09">
              <w:rPr>
                <w:rFonts w:eastAsiaTheme="minorEastAsia"/>
                <w:noProof/>
                <w:lang w:eastAsia="fr-FR"/>
              </w:rPr>
              <w:tab/>
            </w:r>
            <w:r w:rsidR="00C63D09" w:rsidRPr="00283081">
              <w:rPr>
                <w:rStyle w:val="Lienhypertexte"/>
                <w:noProof/>
              </w:rPr>
              <w:t>Vérification quantitative</w:t>
            </w:r>
            <w:r w:rsidR="00C63D09">
              <w:rPr>
                <w:noProof/>
                <w:webHidden/>
              </w:rPr>
              <w:tab/>
            </w:r>
            <w:r w:rsidR="00C63D09">
              <w:rPr>
                <w:noProof/>
                <w:webHidden/>
              </w:rPr>
              <w:fldChar w:fldCharType="begin"/>
            </w:r>
            <w:r w:rsidR="00C63D09">
              <w:rPr>
                <w:noProof/>
                <w:webHidden/>
              </w:rPr>
              <w:instrText xml:space="preserve"> PAGEREF _Toc210222105 \h </w:instrText>
            </w:r>
            <w:r w:rsidR="00C63D09">
              <w:rPr>
                <w:noProof/>
                <w:webHidden/>
              </w:rPr>
            </w:r>
            <w:r w:rsidR="00C63D09">
              <w:rPr>
                <w:noProof/>
                <w:webHidden/>
              </w:rPr>
              <w:fldChar w:fldCharType="separate"/>
            </w:r>
            <w:r w:rsidR="00C63D09">
              <w:rPr>
                <w:noProof/>
                <w:webHidden/>
              </w:rPr>
              <w:t>11</w:t>
            </w:r>
            <w:r w:rsidR="00C63D09">
              <w:rPr>
                <w:noProof/>
                <w:webHidden/>
              </w:rPr>
              <w:fldChar w:fldCharType="end"/>
            </w:r>
          </w:hyperlink>
        </w:p>
        <w:p w14:paraId="2B5FCBE7" w14:textId="3C9DAD40" w:rsidR="00C63D09" w:rsidRDefault="00791B8F">
          <w:pPr>
            <w:pStyle w:val="TM3"/>
            <w:tabs>
              <w:tab w:val="left" w:pos="1320"/>
              <w:tab w:val="right" w:leader="dot" w:pos="9062"/>
            </w:tabs>
            <w:rPr>
              <w:rFonts w:eastAsiaTheme="minorEastAsia"/>
              <w:noProof/>
              <w:lang w:eastAsia="fr-FR"/>
            </w:rPr>
          </w:pPr>
          <w:hyperlink w:anchor="_Toc210222106" w:history="1">
            <w:r w:rsidR="00C63D09" w:rsidRPr="00283081">
              <w:rPr>
                <w:rStyle w:val="Lienhypertexte"/>
                <w:noProof/>
                <w14:scene3d>
                  <w14:camera w14:prst="orthographicFront"/>
                  <w14:lightRig w14:rig="threePt" w14:dir="t">
                    <w14:rot w14:lat="0" w14:lon="0" w14:rev="0"/>
                  </w14:lightRig>
                </w14:scene3d>
              </w:rPr>
              <w:t>12.1.2</w:t>
            </w:r>
            <w:r w:rsidR="00C63D09">
              <w:rPr>
                <w:rFonts w:eastAsiaTheme="minorEastAsia"/>
                <w:noProof/>
                <w:lang w:eastAsia="fr-FR"/>
              </w:rPr>
              <w:tab/>
            </w:r>
            <w:r w:rsidR="00C63D09" w:rsidRPr="00283081">
              <w:rPr>
                <w:rStyle w:val="Lienhypertexte"/>
                <w:noProof/>
              </w:rPr>
              <w:t>Vérification qualitative</w:t>
            </w:r>
            <w:r w:rsidR="00C63D09">
              <w:rPr>
                <w:noProof/>
                <w:webHidden/>
              </w:rPr>
              <w:tab/>
            </w:r>
            <w:r w:rsidR="00C63D09">
              <w:rPr>
                <w:noProof/>
                <w:webHidden/>
              </w:rPr>
              <w:fldChar w:fldCharType="begin"/>
            </w:r>
            <w:r w:rsidR="00C63D09">
              <w:rPr>
                <w:noProof/>
                <w:webHidden/>
              </w:rPr>
              <w:instrText xml:space="preserve"> PAGEREF _Toc210222106 \h </w:instrText>
            </w:r>
            <w:r w:rsidR="00C63D09">
              <w:rPr>
                <w:noProof/>
                <w:webHidden/>
              </w:rPr>
            </w:r>
            <w:r w:rsidR="00C63D09">
              <w:rPr>
                <w:noProof/>
                <w:webHidden/>
              </w:rPr>
              <w:fldChar w:fldCharType="separate"/>
            </w:r>
            <w:r w:rsidR="00C63D09">
              <w:rPr>
                <w:noProof/>
                <w:webHidden/>
              </w:rPr>
              <w:t>11</w:t>
            </w:r>
            <w:r w:rsidR="00C63D09">
              <w:rPr>
                <w:noProof/>
                <w:webHidden/>
              </w:rPr>
              <w:fldChar w:fldCharType="end"/>
            </w:r>
          </w:hyperlink>
        </w:p>
        <w:p w14:paraId="151E2F31" w14:textId="13EB351C" w:rsidR="00C63D09" w:rsidRDefault="00791B8F">
          <w:pPr>
            <w:pStyle w:val="TM3"/>
            <w:tabs>
              <w:tab w:val="left" w:pos="1320"/>
              <w:tab w:val="right" w:leader="dot" w:pos="9062"/>
            </w:tabs>
            <w:rPr>
              <w:rFonts w:eastAsiaTheme="minorEastAsia"/>
              <w:noProof/>
              <w:lang w:eastAsia="fr-FR"/>
            </w:rPr>
          </w:pPr>
          <w:hyperlink w:anchor="_Toc210222107" w:history="1">
            <w:r w:rsidR="00C63D09" w:rsidRPr="00283081">
              <w:rPr>
                <w:rStyle w:val="Lienhypertexte"/>
                <w:noProof/>
                <w14:scene3d>
                  <w14:camera w14:prst="orthographicFront"/>
                  <w14:lightRig w14:rig="threePt" w14:dir="t">
                    <w14:rot w14:lat="0" w14:lon="0" w14:rev="0"/>
                  </w14:lightRig>
                </w14:scene3d>
              </w:rPr>
              <w:t>12.1.3</w:t>
            </w:r>
            <w:r w:rsidR="00C63D09">
              <w:rPr>
                <w:rFonts w:eastAsiaTheme="minorEastAsia"/>
                <w:noProof/>
                <w:lang w:eastAsia="fr-FR"/>
              </w:rPr>
              <w:tab/>
            </w:r>
            <w:r w:rsidR="00C63D09" w:rsidRPr="00283081">
              <w:rPr>
                <w:rStyle w:val="Lienhypertexte"/>
                <w:noProof/>
              </w:rPr>
              <w:t>Admission</w:t>
            </w:r>
            <w:r w:rsidR="00C63D09">
              <w:rPr>
                <w:noProof/>
                <w:webHidden/>
              </w:rPr>
              <w:tab/>
            </w:r>
            <w:r w:rsidR="00C63D09">
              <w:rPr>
                <w:noProof/>
                <w:webHidden/>
              </w:rPr>
              <w:fldChar w:fldCharType="begin"/>
            </w:r>
            <w:r w:rsidR="00C63D09">
              <w:rPr>
                <w:noProof/>
                <w:webHidden/>
              </w:rPr>
              <w:instrText xml:space="preserve"> PAGEREF _Toc210222107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42052F36" w14:textId="237D5D6F" w:rsidR="00C63D09" w:rsidRDefault="00791B8F">
          <w:pPr>
            <w:pStyle w:val="TM3"/>
            <w:tabs>
              <w:tab w:val="left" w:pos="1320"/>
              <w:tab w:val="right" w:leader="dot" w:pos="9062"/>
            </w:tabs>
            <w:rPr>
              <w:rFonts w:eastAsiaTheme="minorEastAsia"/>
              <w:noProof/>
              <w:lang w:eastAsia="fr-FR"/>
            </w:rPr>
          </w:pPr>
          <w:hyperlink w:anchor="_Toc210222108" w:history="1">
            <w:r w:rsidR="00C63D09" w:rsidRPr="00283081">
              <w:rPr>
                <w:rStyle w:val="Lienhypertexte"/>
                <w:noProof/>
                <w14:scene3d>
                  <w14:camera w14:prst="orthographicFront"/>
                  <w14:lightRig w14:rig="threePt" w14:dir="t">
                    <w14:rot w14:lat="0" w14:lon="0" w14:rev="0"/>
                  </w14:lightRig>
                </w14:scene3d>
              </w:rPr>
              <w:t>12.1.4</w:t>
            </w:r>
            <w:r w:rsidR="00C63D09">
              <w:rPr>
                <w:rFonts w:eastAsiaTheme="minorEastAsia"/>
                <w:noProof/>
                <w:lang w:eastAsia="fr-FR"/>
              </w:rPr>
              <w:tab/>
            </w:r>
            <w:r w:rsidR="00C63D09" w:rsidRPr="00283081">
              <w:rPr>
                <w:rStyle w:val="Lienhypertexte"/>
                <w:noProof/>
              </w:rPr>
              <w:t>Ajournement</w:t>
            </w:r>
            <w:r w:rsidR="00C63D09">
              <w:rPr>
                <w:noProof/>
                <w:webHidden/>
              </w:rPr>
              <w:tab/>
            </w:r>
            <w:r w:rsidR="00C63D09">
              <w:rPr>
                <w:noProof/>
                <w:webHidden/>
              </w:rPr>
              <w:fldChar w:fldCharType="begin"/>
            </w:r>
            <w:r w:rsidR="00C63D09">
              <w:rPr>
                <w:noProof/>
                <w:webHidden/>
              </w:rPr>
              <w:instrText xml:space="preserve"> PAGEREF _Toc210222108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5BF0FE3C" w14:textId="0068A699" w:rsidR="00C63D09" w:rsidRDefault="00791B8F">
          <w:pPr>
            <w:pStyle w:val="TM3"/>
            <w:tabs>
              <w:tab w:val="left" w:pos="1320"/>
              <w:tab w:val="right" w:leader="dot" w:pos="9062"/>
            </w:tabs>
            <w:rPr>
              <w:rFonts w:eastAsiaTheme="minorEastAsia"/>
              <w:noProof/>
              <w:lang w:eastAsia="fr-FR"/>
            </w:rPr>
          </w:pPr>
          <w:hyperlink w:anchor="_Toc210222109" w:history="1">
            <w:r w:rsidR="00C63D09" w:rsidRPr="00283081">
              <w:rPr>
                <w:rStyle w:val="Lienhypertexte"/>
                <w:noProof/>
                <w14:scene3d>
                  <w14:camera w14:prst="orthographicFront"/>
                  <w14:lightRig w14:rig="threePt" w14:dir="t">
                    <w14:rot w14:lat="0" w14:lon="0" w14:rev="0"/>
                  </w14:lightRig>
                </w14:scene3d>
              </w:rPr>
              <w:t>12.1.5</w:t>
            </w:r>
            <w:r w:rsidR="00C63D09">
              <w:rPr>
                <w:rFonts w:eastAsiaTheme="minorEastAsia"/>
                <w:noProof/>
                <w:lang w:eastAsia="fr-FR"/>
              </w:rPr>
              <w:tab/>
            </w:r>
            <w:r w:rsidR="00C63D09" w:rsidRPr="00283081">
              <w:rPr>
                <w:rStyle w:val="Lienhypertexte"/>
                <w:noProof/>
              </w:rPr>
              <w:t>Réfaction</w:t>
            </w:r>
            <w:r w:rsidR="00C63D09">
              <w:rPr>
                <w:noProof/>
                <w:webHidden/>
              </w:rPr>
              <w:tab/>
            </w:r>
            <w:r w:rsidR="00C63D09">
              <w:rPr>
                <w:noProof/>
                <w:webHidden/>
              </w:rPr>
              <w:fldChar w:fldCharType="begin"/>
            </w:r>
            <w:r w:rsidR="00C63D09">
              <w:rPr>
                <w:noProof/>
                <w:webHidden/>
              </w:rPr>
              <w:instrText xml:space="preserve"> PAGEREF _Toc210222109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475638E9" w14:textId="3636F96D" w:rsidR="00C63D09" w:rsidRDefault="00791B8F">
          <w:pPr>
            <w:pStyle w:val="TM3"/>
            <w:tabs>
              <w:tab w:val="left" w:pos="1320"/>
              <w:tab w:val="right" w:leader="dot" w:pos="9062"/>
            </w:tabs>
            <w:rPr>
              <w:rFonts w:eastAsiaTheme="minorEastAsia"/>
              <w:noProof/>
              <w:lang w:eastAsia="fr-FR"/>
            </w:rPr>
          </w:pPr>
          <w:hyperlink w:anchor="_Toc210222110" w:history="1">
            <w:r w:rsidR="00C63D09" w:rsidRPr="00283081">
              <w:rPr>
                <w:rStyle w:val="Lienhypertexte"/>
                <w:noProof/>
                <w14:scene3d>
                  <w14:camera w14:prst="orthographicFront"/>
                  <w14:lightRig w14:rig="threePt" w14:dir="t">
                    <w14:rot w14:lat="0" w14:lon="0" w14:rev="0"/>
                  </w14:lightRig>
                </w14:scene3d>
              </w:rPr>
              <w:t>12.1.6</w:t>
            </w:r>
            <w:r w:rsidR="00C63D09">
              <w:rPr>
                <w:rFonts w:eastAsiaTheme="minorEastAsia"/>
                <w:noProof/>
                <w:lang w:eastAsia="fr-FR"/>
              </w:rPr>
              <w:tab/>
            </w:r>
            <w:r w:rsidR="00C63D09" w:rsidRPr="00283081">
              <w:rPr>
                <w:rStyle w:val="Lienhypertexte"/>
                <w:noProof/>
              </w:rPr>
              <w:t>Rejet</w:t>
            </w:r>
            <w:r w:rsidR="00C63D09">
              <w:rPr>
                <w:noProof/>
                <w:webHidden/>
              </w:rPr>
              <w:tab/>
            </w:r>
            <w:r w:rsidR="00C63D09">
              <w:rPr>
                <w:noProof/>
                <w:webHidden/>
              </w:rPr>
              <w:fldChar w:fldCharType="begin"/>
            </w:r>
            <w:r w:rsidR="00C63D09">
              <w:rPr>
                <w:noProof/>
                <w:webHidden/>
              </w:rPr>
              <w:instrText xml:space="preserve"> PAGEREF _Toc210222110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51D218D0" w14:textId="3AB75105" w:rsidR="00C63D09" w:rsidRDefault="00791B8F">
          <w:pPr>
            <w:pStyle w:val="TM1"/>
            <w:tabs>
              <w:tab w:val="left" w:pos="660"/>
              <w:tab w:val="right" w:leader="dot" w:pos="9062"/>
            </w:tabs>
            <w:rPr>
              <w:rFonts w:eastAsiaTheme="minorEastAsia"/>
              <w:noProof/>
              <w:lang w:eastAsia="fr-FR"/>
            </w:rPr>
          </w:pPr>
          <w:hyperlink w:anchor="_Toc210222111" w:history="1">
            <w:r w:rsidR="00C63D09" w:rsidRPr="00283081">
              <w:rPr>
                <w:rStyle w:val="Lienhypertexte"/>
                <w:noProof/>
                <w14:scene3d>
                  <w14:camera w14:prst="orthographicFront"/>
                  <w14:lightRig w14:rig="threePt" w14:dir="t">
                    <w14:rot w14:lat="0" w14:lon="0" w14:rev="0"/>
                  </w14:lightRig>
                </w14:scene3d>
              </w:rPr>
              <w:t>13</w:t>
            </w:r>
            <w:r w:rsidR="00C63D09">
              <w:rPr>
                <w:rFonts w:eastAsiaTheme="minorEastAsia"/>
                <w:noProof/>
                <w:lang w:eastAsia="fr-FR"/>
              </w:rPr>
              <w:tab/>
            </w:r>
            <w:r w:rsidR="00C63D09" w:rsidRPr="00283081">
              <w:rPr>
                <w:rStyle w:val="Lienhypertexte"/>
                <w:noProof/>
              </w:rPr>
              <w:t>Garantie</w:t>
            </w:r>
            <w:r w:rsidR="00C63D09">
              <w:rPr>
                <w:noProof/>
                <w:webHidden/>
              </w:rPr>
              <w:tab/>
            </w:r>
            <w:r w:rsidR="00C63D09">
              <w:rPr>
                <w:noProof/>
                <w:webHidden/>
              </w:rPr>
              <w:fldChar w:fldCharType="begin"/>
            </w:r>
            <w:r w:rsidR="00C63D09">
              <w:rPr>
                <w:noProof/>
                <w:webHidden/>
              </w:rPr>
              <w:instrText xml:space="preserve"> PAGEREF _Toc210222111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040EB90F" w14:textId="248399AC" w:rsidR="00C63D09" w:rsidRDefault="00791B8F">
          <w:pPr>
            <w:pStyle w:val="TM1"/>
            <w:tabs>
              <w:tab w:val="left" w:pos="660"/>
              <w:tab w:val="right" w:leader="dot" w:pos="9062"/>
            </w:tabs>
            <w:rPr>
              <w:rFonts w:eastAsiaTheme="minorEastAsia"/>
              <w:noProof/>
              <w:lang w:eastAsia="fr-FR"/>
            </w:rPr>
          </w:pPr>
          <w:hyperlink w:anchor="_Toc210222112" w:history="1">
            <w:r w:rsidR="00C63D09" w:rsidRPr="00283081">
              <w:rPr>
                <w:rStyle w:val="Lienhypertexte"/>
                <w:noProof/>
                <w14:scene3d>
                  <w14:camera w14:prst="orthographicFront"/>
                  <w14:lightRig w14:rig="threePt" w14:dir="t">
                    <w14:rot w14:lat="0" w14:lon="0" w14:rev="0"/>
                  </w14:lightRig>
                </w14:scene3d>
              </w:rPr>
              <w:t>14</w:t>
            </w:r>
            <w:r w:rsidR="00C63D09">
              <w:rPr>
                <w:rFonts w:eastAsiaTheme="minorEastAsia"/>
                <w:noProof/>
                <w:lang w:eastAsia="fr-FR"/>
              </w:rPr>
              <w:tab/>
            </w:r>
            <w:r w:rsidR="00C63D09" w:rsidRPr="00283081">
              <w:rPr>
                <w:rStyle w:val="Lienhypertexte"/>
                <w:noProof/>
              </w:rPr>
              <w:t>Modalités de détermination des prix</w:t>
            </w:r>
            <w:r w:rsidR="00C63D09">
              <w:rPr>
                <w:noProof/>
                <w:webHidden/>
              </w:rPr>
              <w:tab/>
            </w:r>
            <w:r w:rsidR="00C63D09">
              <w:rPr>
                <w:noProof/>
                <w:webHidden/>
              </w:rPr>
              <w:fldChar w:fldCharType="begin"/>
            </w:r>
            <w:r w:rsidR="00C63D09">
              <w:rPr>
                <w:noProof/>
                <w:webHidden/>
              </w:rPr>
              <w:instrText xml:space="preserve"> PAGEREF _Toc210222112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43DE3197" w14:textId="27F65727" w:rsidR="00C63D09" w:rsidRDefault="00791B8F">
          <w:pPr>
            <w:pStyle w:val="TM2"/>
            <w:tabs>
              <w:tab w:val="left" w:pos="880"/>
              <w:tab w:val="right" w:leader="dot" w:pos="9062"/>
            </w:tabs>
            <w:rPr>
              <w:rFonts w:eastAsiaTheme="minorEastAsia"/>
              <w:noProof/>
              <w:lang w:eastAsia="fr-FR"/>
            </w:rPr>
          </w:pPr>
          <w:hyperlink w:anchor="_Toc210222113" w:history="1">
            <w:r w:rsidR="00C63D09" w:rsidRPr="00283081">
              <w:rPr>
                <w:rStyle w:val="Lienhypertexte"/>
                <w:noProof/>
                <w14:scene3d>
                  <w14:camera w14:prst="orthographicFront"/>
                  <w14:lightRig w14:rig="threePt" w14:dir="t">
                    <w14:rot w14:lat="0" w14:lon="0" w14:rev="0"/>
                  </w14:lightRig>
                </w14:scene3d>
              </w:rPr>
              <w:t>14.1</w:t>
            </w:r>
            <w:r w:rsidR="00C63D09">
              <w:rPr>
                <w:rFonts w:eastAsiaTheme="minorEastAsia"/>
                <w:noProof/>
                <w:lang w:eastAsia="fr-FR"/>
              </w:rPr>
              <w:tab/>
            </w:r>
            <w:r w:rsidR="00C63D09" w:rsidRPr="00283081">
              <w:rPr>
                <w:rStyle w:val="Lienhypertexte"/>
                <w:noProof/>
              </w:rPr>
              <w:t>Contenu des prix</w:t>
            </w:r>
            <w:r w:rsidR="00C63D09">
              <w:rPr>
                <w:noProof/>
                <w:webHidden/>
              </w:rPr>
              <w:tab/>
            </w:r>
            <w:r w:rsidR="00C63D09">
              <w:rPr>
                <w:noProof/>
                <w:webHidden/>
              </w:rPr>
              <w:fldChar w:fldCharType="begin"/>
            </w:r>
            <w:r w:rsidR="00C63D09">
              <w:rPr>
                <w:noProof/>
                <w:webHidden/>
              </w:rPr>
              <w:instrText xml:space="preserve"> PAGEREF _Toc210222113 \h </w:instrText>
            </w:r>
            <w:r w:rsidR="00C63D09">
              <w:rPr>
                <w:noProof/>
                <w:webHidden/>
              </w:rPr>
            </w:r>
            <w:r w:rsidR="00C63D09">
              <w:rPr>
                <w:noProof/>
                <w:webHidden/>
              </w:rPr>
              <w:fldChar w:fldCharType="separate"/>
            </w:r>
            <w:r w:rsidR="00C63D09">
              <w:rPr>
                <w:noProof/>
                <w:webHidden/>
              </w:rPr>
              <w:t>12</w:t>
            </w:r>
            <w:r w:rsidR="00C63D09">
              <w:rPr>
                <w:noProof/>
                <w:webHidden/>
              </w:rPr>
              <w:fldChar w:fldCharType="end"/>
            </w:r>
          </w:hyperlink>
        </w:p>
        <w:p w14:paraId="3E215016" w14:textId="778BD137" w:rsidR="00C63D09" w:rsidRDefault="00791B8F">
          <w:pPr>
            <w:pStyle w:val="TM2"/>
            <w:tabs>
              <w:tab w:val="left" w:pos="880"/>
              <w:tab w:val="right" w:leader="dot" w:pos="9062"/>
            </w:tabs>
            <w:rPr>
              <w:rFonts w:eastAsiaTheme="minorEastAsia"/>
              <w:noProof/>
              <w:lang w:eastAsia="fr-FR"/>
            </w:rPr>
          </w:pPr>
          <w:hyperlink w:anchor="_Toc210222114" w:history="1">
            <w:r w:rsidR="00C63D09" w:rsidRPr="00283081">
              <w:rPr>
                <w:rStyle w:val="Lienhypertexte"/>
                <w:noProof/>
                <w14:scene3d>
                  <w14:camera w14:prst="orthographicFront"/>
                  <w14:lightRig w14:rig="threePt" w14:dir="t">
                    <w14:rot w14:lat="0" w14:lon="0" w14:rev="0"/>
                  </w14:lightRig>
                </w14:scene3d>
              </w:rPr>
              <w:t>14.2</w:t>
            </w:r>
            <w:r w:rsidR="00C63D09">
              <w:rPr>
                <w:rFonts w:eastAsiaTheme="minorEastAsia"/>
                <w:noProof/>
                <w:lang w:eastAsia="fr-FR"/>
              </w:rPr>
              <w:tab/>
            </w:r>
            <w:r w:rsidR="00C63D09" w:rsidRPr="00283081">
              <w:rPr>
                <w:rStyle w:val="Lienhypertexte"/>
                <w:noProof/>
              </w:rPr>
              <w:t>Prix de règlement</w:t>
            </w:r>
            <w:r w:rsidR="00C63D09">
              <w:rPr>
                <w:noProof/>
                <w:webHidden/>
              </w:rPr>
              <w:tab/>
            </w:r>
            <w:r w:rsidR="00C63D09">
              <w:rPr>
                <w:noProof/>
                <w:webHidden/>
              </w:rPr>
              <w:fldChar w:fldCharType="begin"/>
            </w:r>
            <w:r w:rsidR="00C63D09">
              <w:rPr>
                <w:noProof/>
                <w:webHidden/>
              </w:rPr>
              <w:instrText xml:space="preserve"> PAGEREF _Toc210222114 \h </w:instrText>
            </w:r>
            <w:r w:rsidR="00C63D09">
              <w:rPr>
                <w:noProof/>
                <w:webHidden/>
              </w:rPr>
            </w:r>
            <w:r w:rsidR="00C63D09">
              <w:rPr>
                <w:noProof/>
                <w:webHidden/>
              </w:rPr>
              <w:fldChar w:fldCharType="separate"/>
            </w:r>
            <w:r w:rsidR="00C63D09">
              <w:rPr>
                <w:noProof/>
                <w:webHidden/>
              </w:rPr>
              <w:t>13</w:t>
            </w:r>
            <w:r w:rsidR="00C63D09">
              <w:rPr>
                <w:noProof/>
                <w:webHidden/>
              </w:rPr>
              <w:fldChar w:fldCharType="end"/>
            </w:r>
          </w:hyperlink>
        </w:p>
        <w:p w14:paraId="1F0A3ADB" w14:textId="2EC14FA0" w:rsidR="00C63D09" w:rsidRDefault="00791B8F">
          <w:pPr>
            <w:pStyle w:val="TM2"/>
            <w:tabs>
              <w:tab w:val="left" w:pos="880"/>
              <w:tab w:val="right" w:leader="dot" w:pos="9062"/>
            </w:tabs>
            <w:rPr>
              <w:rFonts w:eastAsiaTheme="minorEastAsia"/>
              <w:noProof/>
              <w:lang w:eastAsia="fr-FR"/>
            </w:rPr>
          </w:pPr>
          <w:hyperlink w:anchor="_Toc210222115" w:history="1">
            <w:r w:rsidR="00C63D09" w:rsidRPr="00283081">
              <w:rPr>
                <w:rStyle w:val="Lienhypertexte"/>
                <w:noProof/>
                <w14:scene3d>
                  <w14:camera w14:prst="orthographicFront"/>
                  <w14:lightRig w14:rig="threePt" w14:dir="t">
                    <w14:rot w14:lat="0" w14:lon="0" w14:rev="0"/>
                  </w14:lightRig>
                </w14:scene3d>
              </w:rPr>
              <w:t>14.3</w:t>
            </w:r>
            <w:r w:rsidR="00C63D09">
              <w:rPr>
                <w:rFonts w:eastAsiaTheme="minorEastAsia"/>
                <w:noProof/>
                <w:lang w:eastAsia="fr-FR"/>
              </w:rPr>
              <w:tab/>
            </w:r>
            <w:r w:rsidR="00C63D09" w:rsidRPr="00283081">
              <w:rPr>
                <w:rStyle w:val="Lienhypertexte"/>
                <w:noProof/>
              </w:rPr>
              <w:t>Forme des prix</w:t>
            </w:r>
            <w:r w:rsidR="00C63D09">
              <w:rPr>
                <w:noProof/>
                <w:webHidden/>
              </w:rPr>
              <w:tab/>
            </w:r>
            <w:r w:rsidR="00C63D09">
              <w:rPr>
                <w:noProof/>
                <w:webHidden/>
              </w:rPr>
              <w:fldChar w:fldCharType="begin"/>
            </w:r>
            <w:r w:rsidR="00C63D09">
              <w:rPr>
                <w:noProof/>
                <w:webHidden/>
              </w:rPr>
              <w:instrText xml:space="preserve"> PAGEREF _Toc210222115 \h </w:instrText>
            </w:r>
            <w:r w:rsidR="00C63D09">
              <w:rPr>
                <w:noProof/>
                <w:webHidden/>
              </w:rPr>
            </w:r>
            <w:r w:rsidR="00C63D09">
              <w:rPr>
                <w:noProof/>
                <w:webHidden/>
              </w:rPr>
              <w:fldChar w:fldCharType="separate"/>
            </w:r>
            <w:r w:rsidR="00C63D09">
              <w:rPr>
                <w:noProof/>
                <w:webHidden/>
              </w:rPr>
              <w:t>13</w:t>
            </w:r>
            <w:r w:rsidR="00C63D09">
              <w:rPr>
                <w:noProof/>
                <w:webHidden/>
              </w:rPr>
              <w:fldChar w:fldCharType="end"/>
            </w:r>
          </w:hyperlink>
        </w:p>
        <w:p w14:paraId="66809562" w14:textId="7971EFCC" w:rsidR="00C63D09" w:rsidRDefault="00791B8F">
          <w:pPr>
            <w:pStyle w:val="TM2"/>
            <w:tabs>
              <w:tab w:val="left" w:pos="880"/>
              <w:tab w:val="right" w:leader="dot" w:pos="9062"/>
            </w:tabs>
            <w:rPr>
              <w:rFonts w:eastAsiaTheme="minorEastAsia"/>
              <w:noProof/>
              <w:lang w:eastAsia="fr-FR"/>
            </w:rPr>
          </w:pPr>
          <w:hyperlink w:anchor="_Toc210222116" w:history="1">
            <w:r w:rsidR="00C63D09" w:rsidRPr="00283081">
              <w:rPr>
                <w:rStyle w:val="Lienhypertexte"/>
                <w:noProof/>
                <w14:scene3d>
                  <w14:camera w14:prst="orthographicFront"/>
                  <w14:lightRig w14:rig="threePt" w14:dir="t">
                    <w14:rot w14:lat="0" w14:lon="0" w14:rev="0"/>
                  </w14:lightRig>
                </w14:scene3d>
              </w:rPr>
              <w:t>14.4</w:t>
            </w:r>
            <w:r w:rsidR="00C63D09">
              <w:rPr>
                <w:rFonts w:eastAsiaTheme="minorEastAsia"/>
                <w:noProof/>
                <w:lang w:eastAsia="fr-FR"/>
              </w:rPr>
              <w:tab/>
            </w:r>
            <w:r w:rsidR="00C63D09" w:rsidRPr="00283081">
              <w:rPr>
                <w:rStyle w:val="Lienhypertexte"/>
                <w:noProof/>
              </w:rPr>
              <w:t>Variation des prix</w:t>
            </w:r>
            <w:r w:rsidR="00C63D09">
              <w:rPr>
                <w:noProof/>
                <w:webHidden/>
              </w:rPr>
              <w:tab/>
            </w:r>
            <w:r w:rsidR="00C63D09">
              <w:rPr>
                <w:noProof/>
                <w:webHidden/>
              </w:rPr>
              <w:fldChar w:fldCharType="begin"/>
            </w:r>
            <w:r w:rsidR="00C63D09">
              <w:rPr>
                <w:noProof/>
                <w:webHidden/>
              </w:rPr>
              <w:instrText xml:space="preserve"> PAGEREF _Toc210222116 \h </w:instrText>
            </w:r>
            <w:r w:rsidR="00C63D09">
              <w:rPr>
                <w:noProof/>
                <w:webHidden/>
              </w:rPr>
            </w:r>
            <w:r w:rsidR="00C63D09">
              <w:rPr>
                <w:noProof/>
                <w:webHidden/>
              </w:rPr>
              <w:fldChar w:fldCharType="separate"/>
            </w:r>
            <w:r w:rsidR="00C63D09">
              <w:rPr>
                <w:noProof/>
                <w:webHidden/>
              </w:rPr>
              <w:t>13</w:t>
            </w:r>
            <w:r w:rsidR="00C63D09">
              <w:rPr>
                <w:noProof/>
                <w:webHidden/>
              </w:rPr>
              <w:fldChar w:fldCharType="end"/>
            </w:r>
          </w:hyperlink>
        </w:p>
        <w:p w14:paraId="6DEFC8C9" w14:textId="7505D30D" w:rsidR="00C63D09" w:rsidRDefault="00791B8F">
          <w:pPr>
            <w:pStyle w:val="TM2"/>
            <w:tabs>
              <w:tab w:val="left" w:pos="880"/>
              <w:tab w:val="right" w:leader="dot" w:pos="9062"/>
            </w:tabs>
            <w:rPr>
              <w:rFonts w:eastAsiaTheme="minorEastAsia"/>
              <w:noProof/>
              <w:lang w:eastAsia="fr-FR"/>
            </w:rPr>
          </w:pPr>
          <w:hyperlink w:anchor="_Toc210222117" w:history="1">
            <w:r w:rsidR="00C63D09" w:rsidRPr="00283081">
              <w:rPr>
                <w:rStyle w:val="Lienhypertexte"/>
                <w:noProof/>
                <w14:scene3d>
                  <w14:camera w14:prst="orthographicFront"/>
                  <w14:lightRig w14:rig="threePt" w14:dir="t">
                    <w14:rot w14:lat="0" w14:lon="0" w14:rev="0"/>
                  </w14:lightRig>
                </w14:scene3d>
              </w:rPr>
              <w:t>14.5</w:t>
            </w:r>
            <w:r w:rsidR="00C63D09">
              <w:rPr>
                <w:rFonts w:eastAsiaTheme="minorEastAsia"/>
                <w:noProof/>
                <w:lang w:eastAsia="fr-FR"/>
              </w:rPr>
              <w:tab/>
            </w:r>
            <w:r w:rsidR="00C63D09" w:rsidRPr="00283081">
              <w:rPr>
                <w:rStyle w:val="Lienhypertexte"/>
                <w:noProof/>
              </w:rPr>
              <w:t>Clause butoir</w:t>
            </w:r>
            <w:r w:rsidR="00C63D09">
              <w:rPr>
                <w:noProof/>
                <w:webHidden/>
              </w:rPr>
              <w:tab/>
            </w:r>
            <w:r w:rsidR="00C63D09">
              <w:rPr>
                <w:noProof/>
                <w:webHidden/>
              </w:rPr>
              <w:fldChar w:fldCharType="begin"/>
            </w:r>
            <w:r w:rsidR="00C63D09">
              <w:rPr>
                <w:noProof/>
                <w:webHidden/>
              </w:rPr>
              <w:instrText xml:space="preserve"> PAGEREF _Toc210222117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22F6AE59" w14:textId="69915E0F" w:rsidR="00C63D09" w:rsidRDefault="00791B8F">
          <w:pPr>
            <w:pStyle w:val="TM2"/>
            <w:tabs>
              <w:tab w:val="left" w:pos="880"/>
              <w:tab w:val="right" w:leader="dot" w:pos="9062"/>
            </w:tabs>
            <w:rPr>
              <w:rFonts w:eastAsiaTheme="minorEastAsia"/>
              <w:noProof/>
              <w:lang w:eastAsia="fr-FR"/>
            </w:rPr>
          </w:pPr>
          <w:hyperlink w:anchor="_Toc210222118" w:history="1">
            <w:r w:rsidR="00C63D09" w:rsidRPr="00283081">
              <w:rPr>
                <w:rStyle w:val="Lienhypertexte"/>
                <w:noProof/>
                <w14:scene3d>
                  <w14:camera w14:prst="orthographicFront"/>
                  <w14:lightRig w14:rig="threePt" w14:dir="t">
                    <w14:rot w14:lat="0" w14:lon="0" w14:rev="0"/>
                  </w14:lightRig>
                </w14:scene3d>
              </w:rPr>
              <w:t>14.6</w:t>
            </w:r>
            <w:r w:rsidR="00C63D09">
              <w:rPr>
                <w:rFonts w:eastAsiaTheme="minorEastAsia"/>
                <w:noProof/>
                <w:lang w:eastAsia="fr-FR"/>
              </w:rPr>
              <w:tab/>
            </w:r>
            <w:r w:rsidR="00C63D09" w:rsidRPr="00283081">
              <w:rPr>
                <w:rStyle w:val="Lienhypertexte"/>
                <w:noProof/>
              </w:rPr>
              <w:t>Clause de prix promotionnels</w:t>
            </w:r>
            <w:r w:rsidR="00C63D09">
              <w:rPr>
                <w:noProof/>
                <w:webHidden/>
              </w:rPr>
              <w:tab/>
            </w:r>
            <w:r w:rsidR="00C63D09">
              <w:rPr>
                <w:noProof/>
                <w:webHidden/>
              </w:rPr>
              <w:fldChar w:fldCharType="begin"/>
            </w:r>
            <w:r w:rsidR="00C63D09">
              <w:rPr>
                <w:noProof/>
                <w:webHidden/>
              </w:rPr>
              <w:instrText xml:space="preserve"> PAGEREF _Toc210222118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6C8B5263" w14:textId="236C4377" w:rsidR="00C63D09" w:rsidRDefault="00791B8F">
          <w:pPr>
            <w:pStyle w:val="TM2"/>
            <w:tabs>
              <w:tab w:val="left" w:pos="880"/>
              <w:tab w:val="right" w:leader="dot" w:pos="9062"/>
            </w:tabs>
            <w:rPr>
              <w:rFonts w:eastAsiaTheme="minorEastAsia"/>
              <w:noProof/>
              <w:lang w:eastAsia="fr-FR"/>
            </w:rPr>
          </w:pPr>
          <w:hyperlink w:anchor="_Toc210222119" w:history="1">
            <w:r w:rsidR="00C63D09" w:rsidRPr="00283081">
              <w:rPr>
                <w:rStyle w:val="Lienhypertexte"/>
                <w:noProof/>
                <w14:scene3d>
                  <w14:camera w14:prst="orthographicFront"/>
                  <w14:lightRig w14:rig="threePt" w14:dir="t">
                    <w14:rot w14:lat="0" w14:lon="0" w14:rev="0"/>
                  </w14:lightRig>
                </w14:scene3d>
              </w:rPr>
              <w:t>14.7</w:t>
            </w:r>
            <w:r w:rsidR="00C63D09">
              <w:rPr>
                <w:rFonts w:eastAsiaTheme="minorEastAsia"/>
                <w:noProof/>
                <w:lang w:eastAsia="fr-FR"/>
              </w:rPr>
              <w:tab/>
            </w:r>
            <w:r w:rsidR="00C63D09" w:rsidRPr="00283081">
              <w:rPr>
                <w:rStyle w:val="Lienhypertexte"/>
                <w:noProof/>
              </w:rPr>
              <w:t>Remises</w:t>
            </w:r>
            <w:r w:rsidR="00C63D09">
              <w:rPr>
                <w:noProof/>
                <w:webHidden/>
              </w:rPr>
              <w:tab/>
            </w:r>
            <w:r w:rsidR="00C63D09">
              <w:rPr>
                <w:noProof/>
                <w:webHidden/>
              </w:rPr>
              <w:fldChar w:fldCharType="begin"/>
            </w:r>
            <w:r w:rsidR="00C63D09">
              <w:rPr>
                <w:noProof/>
                <w:webHidden/>
              </w:rPr>
              <w:instrText xml:space="preserve"> PAGEREF _Toc210222119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37E499CD" w14:textId="30615806" w:rsidR="00C63D09" w:rsidRDefault="00791B8F">
          <w:pPr>
            <w:pStyle w:val="TM1"/>
            <w:tabs>
              <w:tab w:val="left" w:pos="660"/>
              <w:tab w:val="right" w:leader="dot" w:pos="9062"/>
            </w:tabs>
            <w:rPr>
              <w:rFonts w:eastAsiaTheme="minorEastAsia"/>
              <w:noProof/>
              <w:lang w:eastAsia="fr-FR"/>
            </w:rPr>
          </w:pPr>
          <w:hyperlink w:anchor="_Toc210222120" w:history="1">
            <w:r w:rsidR="00C63D09" w:rsidRPr="00283081">
              <w:rPr>
                <w:rStyle w:val="Lienhypertexte"/>
                <w:noProof/>
                <w14:scene3d>
                  <w14:camera w14:prst="orthographicFront"/>
                  <w14:lightRig w14:rig="threePt" w14:dir="t">
                    <w14:rot w14:lat="0" w14:lon="0" w14:rev="0"/>
                  </w14:lightRig>
                </w14:scene3d>
              </w:rPr>
              <w:t>15</w:t>
            </w:r>
            <w:r w:rsidR="00C63D09">
              <w:rPr>
                <w:rFonts w:eastAsiaTheme="minorEastAsia"/>
                <w:noProof/>
                <w:lang w:eastAsia="fr-FR"/>
              </w:rPr>
              <w:tab/>
            </w:r>
            <w:r w:rsidR="00C63D09" w:rsidRPr="00283081">
              <w:rPr>
                <w:rStyle w:val="Lienhypertexte"/>
                <w:noProof/>
              </w:rPr>
              <w:t>Clauses de financement et de sûreté</w:t>
            </w:r>
            <w:r w:rsidR="00C63D09">
              <w:rPr>
                <w:noProof/>
                <w:webHidden/>
              </w:rPr>
              <w:tab/>
            </w:r>
            <w:r w:rsidR="00C63D09">
              <w:rPr>
                <w:noProof/>
                <w:webHidden/>
              </w:rPr>
              <w:fldChar w:fldCharType="begin"/>
            </w:r>
            <w:r w:rsidR="00C63D09">
              <w:rPr>
                <w:noProof/>
                <w:webHidden/>
              </w:rPr>
              <w:instrText xml:space="preserve"> PAGEREF _Toc210222120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57ED0E6F" w14:textId="36E8D217" w:rsidR="00C63D09" w:rsidRDefault="00791B8F">
          <w:pPr>
            <w:pStyle w:val="TM1"/>
            <w:tabs>
              <w:tab w:val="left" w:pos="660"/>
              <w:tab w:val="right" w:leader="dot" w:pos="9062"/>
            </w:tabs>
            <w:rPr>
              <w:rFonts w:eastAsiaTheme="minorEastAsia"/>
              <w:noProof/>
              <w:lang w:eastAsia="fr-FR"/>
            </w:rPr>
          </w:pPr>
          <w:hyperlink w:anchor="_Toc210222121" w:history="1">
            <w:r w:rsidR="00C63D09" w:rsidRPr="00283081">
              <w:rPr>
                <w:rStyle w:val="Lienhypertexte"/>
                <w:noProof/>
                <w14:scene3d>
                  <w14:camera w14:prst="orthographicFront"/>
                  <w14:lightRig w14:rig="threePt" w14:dir="t">
                    <w14:rot w14:lat="0" w14:lon="0" w14:rev="0"/>
                  </w14:lightRig>
                </w14:scene3d>
              </w:rPr>
              <w:t>16</w:t>
            </w:r>
            <w:r w:rsidR="00C63D09">
              <w:rPr>
                <w:rFonts w:eastAsiaTheme="minorEastAsia"/>
                <w:noProof/>
                <w:lang w:eastAsia="fr-FR"/>
              </w:rPr>
              <w:tab/>
            </w:r>
            <w:r w:rsidR="00C63D09" w:rsidRPr="00283081">
              <w:rPr>
                <w:rStyle w:val="Lienhypertexte"/>
                <w:noProof/>
              </w:rPr>
              <w:t>Modalités de règlement du marché</w:t>
            </w:r>
            <w:r w:rsidR="00C63D09">
              <w:rPr>
                <w:noProof/>
                <w:webHidden/>
              </w:rPr>
              <w:tab/>
            </w:r>
            <w:r w:rsidR="00C63D09">
              <w:rPr>
                <w:noProof/>
                <w:webHidden/>
              </w:rPr>
              <w:fldChar w:fldCharType="begin"/>
            </w:r>
            <w:r w:rsidR="00C63D09">
              <w:rPr>
                <w:noProof/>
                <w:webHidden/>
              </w:rPr>
              <w:instrText xml:space="preserve"> PAGEREF _Toc210222121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3C4FA4AC" w14:textId="551FCD76" w:rsidR="00C63D09" w:rsidRDefault="00791B8F">
          <w:pPr>
            <w:pStyle w:val="TM2"/>
            <w:tabs>
              <w:tab w:val="left" w:pos="880"/>
              <w:tab w:val="right" w:leader="dot" w:pos="9062"/>
            </w:tabs>
            <w:rPr>
              <w:rFonts w:eastAsiaTheme="minorEastAsia"/>
              <w:noProof/>
              <w:lang w:eastAsia="fr-FR"/>
            </w:rPr>
          </w:pPr>
          <w:hyperlink w:anchor="_Toc210222122" w:history="1">
            <w:r w:rsidR="00C63D09" w:rsidRPr="00283081">
              <w:rPr>
                <w:rStyle w:val="Lienhypertexte"/>
                <w:noProof/>
                <w14:scene3d>
                  <w14:camera w14:prst="orthographicFront"/>
                  <w14:lightRig w14:rig="threePt" w14:dir="t">
                    <w14:rot w14:lat="0" w14:lon="0" w14:rev="0"/>
                  </w14:lightRig>
                </w14:scene3d>
              </w:rPr>
              <w:t>16.1</w:t>
            </w:r>
            <w:r w:rsidR="00C63D09">
              <w:rPr>
                <w:rFonts w:eastAsiaTheme="minorEastAsia"/>
                <w:noProof/>
                <w:lang w:eastAsia="fr-FR"/>
              </w:rPr>
              <w:tab/>
            </w:r>
            <w:r w:rsidR="00C63D09" w:rsidRPr="00283081">
              <w:rPr>
                <w:rStyle w:val="Lienhypertexte"/>
                <w:noProof/>
              </w:rPr>
              <w:t>Mode de règlement</w:t>
            </w:r>
            <w:r w:rsidR="00C63D09">
              <w:rPr>
                <w:noProof/>
                <w:webHidden/>
              </w:rPr>
              <w:tab/>
            </w:r>
            <w:r w:rsidR="00C63D09">
              <w:rPr>
                <w:noProof/>
                <w:webHidden/>
              </w:rPr>
              <w:fldChar w:fldCharType="begin"/>
            </w:r>
            <w:r w:rsidR="00C63D09">
              <w:rPr>
                <w:noProof/>
                <w:webHidden/>
              </w:rPr>
              <w:instrText xml:space="preserve"> PAGEREF _Toc210222122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566D26FC" w14:textId="54AC1D06" w:rsidR="00C63D09" w:rsidRDefault="00791B8F">
          <w:pPr>
            <w:pStyle w:val="TM2"/>
            <w:tabs>
              <w:tab w:val="left" w:pos="880"/>
              <w:tab w:val="right" w:leader="dot" w:pos="9062"/>
            </w:tabs>
            <w:rPr>
              <w:rFonts w:eastAsiaTheme="minorEastAsia"/>
              <w:noProof/>
              <w:lang w:eastAsia="fr-FR"/>
            </w:rPr>
          </w:pPr>
          <w:hyperlink w:anchor="_Toc210222123" w:history="1">
            <w:r w:rsidR="00C63D09" w:rsidRPr="00283081">
              <w:rPr>
                <w:rStyle w:val="Lienhypertexte"/>
                <w:noProof/>
                <w14:scene3d>
                  <w14:camera w14:prst="orthographicFront"/>
                  <w14:lightRig w14:rig="threePt" w14:dir="t">
                    <w14:rot w14:lat="0" w14:lon="0" w14:rev="0"/>
                  </w14:lightRig>
                </w14:scene3d>
              </w:rPr>
              <w:t>16.2</w:t>
            </w:r>
            <w:r w:rsidR="00C63D09">
              <w:rPr>
                <w:rFonts w:eastAsiaTheme="minorEastAsia"/>
                <w:noProof/>
                <w:lang w:eastAsia="fr-FR"/>
              </w:rPr>
              <w:tab/>
            </w:r>
            <w:r w:rsidR="00C63D09" w:rsidRPr="00283081">
              <w:rPr>
                <w:rStyle w:val="Lienhypertexte"/>
                <w:noProof/>
              </w:rPr>
              <w:t>Avance</w:t>
            </w:r>
            <w:r w:rsidR="00C63D09">
              <w:rPr>
                <w:noProof/>
                <w:webHidden/>
              </w:rPr>
              <w:tab/>
            </w:r>
            <w:r w:rsidR="00C63D09">
              <w:rPr>
                <w:noProof/>
                <w:webHidden/>
              </w:rPr>
              <w:fldChar w:fldCharType="begin"/>
            </w:r>
            <w:r w:rsidR="00C63D09">
              <w:rPr>
                <w:noProof/>
                <w:webHidden/>
              </w:rPr>
              <w:instrText xml:space="preserve"> PAGEREF _Toc210222123 \h </w:instrText>
            </w:r>
            <w:r w:rsidR="00C63D09">
              <w:rPr>
                <w:noProof/>
                <w:webHidden/>
              </w:rPr>
            </w:r>
            <w:r w:rsidR="00C63D09">
              <w:rPr>
                <w:noProof/>
                <w:webHidden/>
              </w:rPr>
              <w:fldChar w:fldCharType="separate"/>
            </w:r>
            <w:r w:rsidR="00C63D09">
              <w:rPr>
                <w:noProof/>
                <w:webHidden/>
              </w:rPr>
              <w:t>14</w:t>
            </w:r>
            <w:r w:rsidR="00C63D09">
              <w:rPr>
                <w:noProof/>
                <w:webHidden/>
              </w:rPr>
              <w:fldChar w:fldCharType="end"/>
            </w:r>
          </w:hyperlink>
        </w:p>
        <w:p w14:paraId="347D7CD8" w14:textId="7C9E8613" w:rsidR="00C63D09" w:rsidRDefault="00791B8F">
          <w:pPr>
            <w:pStyle w:val="TM2"/>
            <w:tabs>
              <w:tab w:val="left" w:pos="880"/>
              <w:tab w:val="right" w:leader="dot" w:pos="9062"/>
            </w:tabs>
            <w:rPr>
              <w:rFonts w:eastAsiaTheme="minorEastAsia"/>
              <w:noProof/>
              <w:lang w:eastAsia="fr-FR"/>
            </w:rPr>
          </w:pPr>
          <w:hyperlink w:anchor="_Toc210222124" w:history="1">
            <w:r w:rsidR="00C63D09" w:rsidRPr="00283081">
              <w:rPr>
                <w:rStyle w:val="Lienhypertexte"/>
                <w:noProof/>
                <w14:scene3d>
                  <w14:camera w14:prst="orthographicFront"/>
                  <w14:lightRig w14:rig="threePt" w14:dir="t">
                    <w14:rot w14:lat="0" w14:lon="0" w14:rev="0"/>
                  </w14:lightRig>
                </w14:scene3d>
              </w:rPr>
              <w:t>16.3</w:t>
            </w:r>
            <w:r w:rsidR="00C63D09">
              <w:rPr>
                <w:rFonts w:eastAsiaTheme="minorEastAsia"/>
                <w:noProof/>
                <w:lang w:eastAsia="fr-FR"/>
              </w:rPr>
              <w:tab/>
            </w:r>
            <w:r w:rsidR="00C63D09" w:rsidRPr="00283081">
              <w:rPr>
                <w:rStyle w:val="Lienhypertexte"/>
                <w:noProof/>
              </w:rPr>
              <w:t>Cession ou nantissement de créances</w:t>
            </w:r>
            <w:r w:rsidR="00C63D09">
              <w:rPr>
                <w:noProof/>
                <w:webHidden/>
              </w:rPr>
              <w:tab/>
            </w:r>
            <w:r w:rsidR="00C63D09">
              <w:rPr>
                <w:noProof/>
                <w:webHidden/>
              </w:rPr>
              <w:fldChar w:fldCharType="begin"/>
            </w:r>
            <w:r w:rsidR="00C63D09">
              <w:rPr>
                <w:noProof/>
                <w:webHidden/>
              </w:rPr>
              <w:instrText xml:space="preserve"> PAGEREF _Toc210222124 \h </w:instrText>
            </w:r>
            <w:r w:rsidR="00C63D09">
              <w:rPr>
                <w:noProof/>
                <w:webHidden/>
              </w:rPr>
            </w:r>
            <w:r w:rsidR="00C63D09">
              <w:rPr>
                <w:noProof/>
                <w:webHidden/>
              </w:rPr>
              <w:fldChar w:fldCharType="separate"/>
            </w:r>
            <w:r w:rsidR="00C63D09">
              <w:rPr>
                <w:noProof/>
                <w:webHidden/>
              </w:rPr>
              <w:t>15</w:t>
            </w:r>
            <w:r w:rsidR="00C63D09">
              <w:rPr>
                <w:noProof/>
                <w:webHidden/>
              </w:rPr>
              <w:fldChar w:fldCharType="end"/>
            </w:r>
          </w:hyperlink>
        </w:p>
        <w:p w14:paraId="4D2B4881" w14:textId="26B53F2B" w:rsidR="00C63D09" w:rsidRDefault="00791B8F">
          <w:pPr>
            <w:pStyle w:val="TM2"/>
            <w:tabs>
              <w:tab w:val="left" w:pos="880"/>
              <w:tab w:val="right" w:leader="dot" w:pos="9062"/>
            </w:tabs>
            <w:rPr>
              <w:rFonts w:eastAsiaTheme="minorEastAsia"/>
              <w:noProof/>
              <w:lang w:eastAsia="fr-FR"/>
            </w:rPr>
          </w:pPr>
          <w:hyperlink w:anchor="_Toc210222125" w:history="1">
            <w:r w:rsidR="00C63D09" w:rsidRPr="00283081">
              <w:rPr>
                <w:rStyle w:val="Lienhypertexte"/>
                <w:noProof/>
                <w14:scene3d>
                  <w14:camera w14:prst="orthographicFront"/>
                  <w14:lightRig w14:rig="threePt" w14:dir="t">
                    <w14:rot w14:lat="0" w14:lon="0" w14:rev="0"/>
                  </w14:lightRig>
                </w14:scene3d>
              </w:rPr>
              <w:t>16.4</w:t>
            </w:r>
            <w:r w:rsidR="00C63D09">
              <w:rPr>
                <w:rFonts w:eastAsiaTheme="minorEastAsia"/>
                <w:noProof/>
                <w:lang w:eastAsia="fr-FR"/>
              </w:rPr>
              <w:tab/>
            </w:r>
            <w:r w:rsidR="00C63D09" w:rsidRPr="00283081">
              <w:rPr>
                <w:rStyle w:val="Lienhypertexte"/>
                <w:noProof/>
              </w:rPr>
              <w:t>Acomptes – paiements partiels</w:t>
            </w:r>
            <w:r w:rsidR="00C63D09">
              <w:rPr>
                <w:noProof/>
                <w:webHidden/>
              </w:rPr>
              <w:tab/>
            </w:r>
            <w:r w:rsidR="00C63D09">
              <w:rPr>
                <w:noProof/>
                <w:webHidden/>
              </w:rPr>
              <w:fldChar w:fldCharType="begin"/>
            </w:r>
            <w:r w:rsidR="00C63D09">
              <w:rPr>
                <w:noProof/>
                <w:webHidden/>
              </w:rPr>
              <w:instrText xml:space="preserve"> PAGEREF _Toc210222125 \h </w:instrText>
            </w:r>
            <w:r w:rsidR="00C63D09">
              <w:rPr>
                <w:noProof/>
                <w:webHidden/>
              </w:rPr>
            </w:r>
            <w:r w:rsidR="00C63D09">
              <w:rPr>
                <w:noProof/>
                <w:webHidden/>
              </w:rPr>
              <w:fldChar w:fldCharType="separate"/>
            </w:r>
            <w:r w:rsidR="00C63D09">
              <w:rPr>
                <w:noProof/>
                <w:webHidden/>
              </w:rPr>
              <w:t>15</w:t>
            </w:r>
            <w:r w:rsidR="00C63D09">
              <w:rPr>
                <w:noProof/>
                <w:webHidden/>
              </w:rPr>
              <w:fldChar w:fldCharType="end"/>
            </w:r>
          </w:hyperlink>
        </w:p>
        <w:p w14:paraId="10895522" w14:textId="1C229921" w:rsidR="00C63D09" w:rsidRDefault="00791B8F">
          <w:pPr>
            <w:pStyle w:val="TM2"/>
            <w:tabs>
              <w:tab w:val="left" w:pos="880"/>
              <w:tab w:val="right" w:leader="dot" w:pos="9062"/>
            </w:tabs>
            <w:rPr>
              <w:rFonts w:eastAsiaTheme="minorEastAsia"/>
              <w:noProof/>
              <w:lang w:eastAsia="fr-FR"/>
            </w:rPr>
          </w:pPr>
          <w:hyperlink w:anchor="_Toc210222126" w:history="1">
            <w:r w:rsidR="00C63D09" w:rsidRPr="00283081">
              <w:rPr>
                <w:rStyle w:val="Lienhypertexte"/>
                <w:noProof/>
                <w14:scene3d>
                  <w14:camera w14:prst="orthographicFront"/>
                  <w14:lightRig w14:rig="threePt" w14:dir="t">
                    <w14:rot w14:lat="0" w14:lon="0" w14:rev="0"/>
                  </w14:lightRig>
                </w14:scene3d>
              </w:rPr>
              <w:t>16.5</w:t>
            </w:r>
            <w:r w:rsidR="00C63D09">
              <w:rPr>
                <w:rFonts w:eastAsiaTheme="minorEastAsia"/>
                <w:noProof/>
                <w:lang w:eastAsia="fr-FR"/>
              </w:rPr>
              <w:tab/>
            </w:r>
            <w:r w:rsidR="00C63D09" w:rsidRPr="00283081">
              <w:rPr>
                <w:rStyle w:val="Lienhypertexte"/>
                <w:noProof/>
              </w:rPr>
              <w:t>Paiement</w:t>
            </w:r>
            <w:r w:rsidR="00C63D09">
              <w:rPr>
                <w:noProof/>
                <w:webHidden/>
              </w:rPr>
              <w:tab/>
            </w:r>
            <w:r w:rsidR="00C63D09">
              <w:rPr>
                <w:noProof/>
                <w:webHidden/>
              </w:rPr>
              <w:fldChar w:fldCharType="begin"/>
            </w:r>
            <w:r w:rsidR="00C63D09">
              <w:rPr>
                <w:noProof/>
                <w:webHidden/>
              </w:rPr>
              <w:instrText xml:space="preserve"> PAGEREF _Toc210222126 \h </w:instrText>
            </w:r>
            <w:r w:rsidR="00C63D09">
              <w:rPr>
                <w:noProof/>
                <w:webHidden/>
              </w:rPr>
            </w:r>
            <w:r w:rsidR="00C63D09">
              <w:rPr>
                <w:noProof/>
                <w:webHidden/>
              </w:rPr>
              <w:fldChar w:fldCharType="separate"/>
            </w:r>
            <w:r w:rsidR="00C63D09">
              <w:rPr>
                <w:noProof/>
                <w:webHidden/>
              </w:rPr>
              <w:t>16</w:t>
            </w:r>
            <w:r w:rsidR="00C63D09">
              <w:rPr>
                <w:noProof/>
                <w:webHidden/>
              </w:rPr>
              <w:fldChar w:fldCharType="end"/>
            </w:r>
          </w:hyperlink>
        </w:p>
        <w:p w14:paraId="7F93ABC6" w14:textId="174EBB63" w:rsidR="00C63D09" w:rsidRDefault="00791B8F">
          <w:pPr>
            <w:pStyle w:val="TM3"/>
            <w:tabs>
              <w:tab w:val="left" w:pos="1320"/>
              <w:tab w:val="right" w:leader="dot" w:pos="9062"/>
            </w:tabs>
            <w:rPr>
              <w:rFonts w:eastAsiaTheme="minorEastAsia"/>
              <w:noProof/>
              <w:lang w:eastAsia="fr-FR"/>
            </w:rPr>
          </w:pPr>
          <w:hyperlink w:anchor="_Toc210222127" w:history="1">
            <w:r w:rsidR="00C63D09" w:rsidRPr="00283081">
              <w:rPr>
                <w:rStyle w:val="Lienhypertexte"/>
                <w:noProof/>
                <w14:scene3d>
                  <w14:camera w14:prst="orthographicFront"/>
                  <w14:lightRig w14:rig="threePt" w14:dir="t">
                    <w14:rot w14:lat="0" w14:lon="0" w14:rev="0"/>
                  </w14:lightRig>
                </w14:scene3d>
              </w:rPr>
              <w:t>16.5.1</w:t>
            </w:r>
            <w:r w:rsidR="00C63D09">
              <w:rPr>
                <w:rFonts w:eastAsiaTheme="minorEastAsia"/>
                <w:noProof/>
                <w:lang w:eastAsia="fr-FR"/>
              </w:rPr>
              <w:tab/>
            </w:r>
            <w:r w:rsidR="00C63D09" w:rsidRPr="00283081">
              <w:rPr>
                <w:rStyle w:val="Lienhypertexte"/>
                <w:noProof/>
              </w:rPr>
              <w:t>Répartition des paiements</w:t>
            </w:r>
            <w:r w:rsidR="00C63D09">
              <w:rPr>
                <w:noProof/>
                <w:webHidden/>
              </w:rPr>
              <w:tab/>
            </w:r>
            <w:r w:rsidR="00C63D09">
              <w:rPr>
                <w:noProof/>
                <w:webHidden/>
              </w:rPr>
              <w:fldChar w:fldCharType="begin"/>
            </w:r>
            <w:r w:rsidR="00C63D09">
              <w:rPr>
                <w:noProof/>
                <w:webHidden/>
              </w:rPr>
              <w:instrText xml:space="preserve"> PAGEREF _Toc210222127 \h </w:instrText>
            </w:r>
            <w:r w:rsidR="00C63D09">
              <w:rPr>
                <w:noProof/>
                <w:webHidden/>
              </w:rPr>
            </w:r>
            <w:r w:rsidR="00C63D09">
              <w:rPr>
                <w:noProof/>
                <w:webHidden/>
              </w:rPr>
              <w:fldChar w:fldCharType="separate"/>
            </w:r>
            <w:r w:rsidR="00C63D09">
              <w:rPr>
                <w:noProof/>
                <w:webHidden/>
              </w:rPr>
              <w:t>16</w:t>
            </w:r>
            <w:r w:rsidR="00C63D09">
              <w:rPr>
                <w:noProof/>
                <w:webHidden/>
              </w:rPr>
              <w:fldChar w:fldCharType="end"/>
            </w:r>
          </w:hyperlink>
        </w:p>
        <w:p w14:paraId="5F31D47F" w14:textId="067EC555" w:rsidR="00C63D09" w:rsidRDefault="00791B8F">
          <w:pPr>
            <w:pStyle w:val="TM3"/>
            <w:tabs>
              <w:tab w:val="left" w:pos="1320"/>
              <w:tab w:val="right" w:leader="dot" w:pos="9062"/>
            </w:tabs>
            <w:rPr>
              <w:rFonts w:eastAsiaTheme="minorEastAsia"/>
              <w:noProof/>
              <w:lang w:eastAsia="fr-FR"/>
            </w:rPr>
          </w:pPr>
          <w:hyperlink w:anchor="_Toc210222128" w:history="1">
            <w:r w:rsidR="00C63D09" w:rsidRPr="00283081">
              <w:rPr>
                <w:rStyle w:val="Lienhypertexte"/>
                <w:noProof/>
                <w14:scene3d>
                  <w14:camera w14:prst="orthographicFront"/>
                  <w14:lightRig w14:rig="threePt" w14:dir="t">
                    <w14:rot w14:lat="0" w14:lon="0" w14:rev="0"/>
                  </w14:lightRig>
                </w14:scene3d>
              </w:rPr>
              <w:t>16.5.2</w:t>
            </w:r>
            <w:r w:rsidR="00C63D09">
              <w:rPr>
                <w:rFonts w:eastAsiaTheme="minorEastAsia"/>
                <w:noProof/>
                <w:lang w:eastAsia="fr-FR"/>
              </w:rPr>
              <w:tab/>
            </w:r>
            <w:r w:rsidR="00C63D09" w:rsidRPr="00283081">
              <w:rPr>
                <w:rStyle w:val="Lienhypertexte"/>
                <w:noProof/>
              </w:rPr>
              <w:t>Présentation des factures électroniques</w:t>
            </w:r>
            <w:r w:rsidR="00C63D09">
              <w:rPr>
                <w:noProof/>
                <w:webHidden/>
              </w:rPr>
              <w:tab/>
            </w:r>
            <w:r w:rsidR="00C63D09">
              <w:rPr>
                <w:noProof/>
                <w:webHidden/>
              </w:rPr>
              <w:fldChar w:fldCharType="begin"/>
            </w:r>
            <w:r w:rsidR="00C63D09">
              <w:rPr>
                <w:noProof/>
                <w:webHidden/>
              </w:rPr>
              <w:instrText xml:space="preserve"> PAGEREF _Toc210222128 \h </w:instrText>
            </w:r>
            <w:r w:rsidR="00C63D09">
              <w:rPr>
                <w:noProof/>
                <w:webHidden/>
              </w:rPr>
            </w:r>
            <w:r w:rsidR="00C63D09">
              <w:rPr>
                <w:noProof/>
                <w:webHidden/>
              </w:rPr>
              <w:fldChar w:fldCharType="separate"/>
            </w:r>
            <w:r w:rsidR="00C63D09">
              <w:rPr>
                <w:noProof/>
                <w:webHidden/>
              </w:rPr>
              <w:t>16</w:t>
            </w:r>
            <w:r w:rsidR="00C63D09">
              <w:rPr>
                <w:noProof/>
                <w:webHidden/>
              </w:rPr>
              <w:fldChar w:fldCharType="end"/>
            </w:r>
          </w:hyperlink>
        </w:p>
        <w:p w14:paraId="15B1F8DC" w14:textId="23843C68" w:rsidR="00C63D09" w:rsidRDefault="00791B8F">
          <w:pPr>
            <w:pStyle w:val="TM3"/>
            <w:tabs>
              <w:tab w:val="left" w:pos="1320"/>
              <w:tab w:val="right" w:leader="dot" w:pos="9062"/>
            </w:tabs>
            <w:rPr>
              <w:rFonts w:eastAsiaTheme="minorEastAsia"/>
              <w:noProof/>
              <w:lang w:eastAsia="fr-FR"/>
            </w:rPr>
          </w:pPr>
          <w:hyperlink w:anchor="_Toc210222129" w:history="1">
            <w:r w:rsidR="00C63D09" w:rsidRPr="00283081">
              <w:rPr>
                <w:rStyle w:val="Lienhypertexte"/>
                <w:noProof/>
                <w14:scene3d>
                  <w14:camera w14:prst="orthographicFront"/>
                  <w14:lightRig w14:rig="threePt" w14:dir="t">
                    <w14:rot w14:lat="0" w14:lon="0" w14:rev="0"/>
                  </w14:lightRig>
                </w14:scene3d>
              </w:rPr>
              <w:t>16.5.3</w:t>
            </w:r>
            <w:r w:rsidR="00C63D09">
              <w:rPr>
                <w:rFonts w:eastAsiaTheme="minorEastAsia"/>
                <w:noProof/>
                <w:lang w:eastAsia="fr-FR"/>
              </w:rPr>
              <w:tab/>
            </w:r>
            <w:r w:rsidR="00C63D09" w:rsidRPr="00283081">
              <w:rPr>
                <w:rStyle w:val="Lienhypertexte"/>
                <w:noProof/>
              </w:rPr>
              <w:t>Mentions à faire figurer dans la facture</w:t>
            </w:r>
            <w:r w:rsidR="00C63D09">
              <w:rPr>
                <w:noProof/>
                <w:webHidden/>
              </w:rPr>
              <w:tab/>
            </w:r>
            <w:r w:rsidR="00C63D09">
              <w:rPr>
                <w:noProof/>
                <w:webHidden/>
              </w:rPr>
              <w:fldChar w:fldCharType="begin"/>
            </w:r>
            <w:r w:rsidR="00C63D09">
              <w:rPr>
                <w:noProof/>
                <w:webHidden/>
              </w:rPr>
              <w:instrText xml:space="preserve"> PAGEREF _Toc210222129 \h </w:instrText>
            </w:r>
            <w:r w:rsidR="00C63D09">
              <w:rPr>
                <w:noProof/>
                <w:webHidden/>
              </w:rPr>
            </w:r>
            <w:r w:rsidR="00C63D09">
              <w:rPr>
                <w:noProof/>
                <w:webHidden/>
              </w:rPr>
              <w:fldChar w:fldCharType="separate"/>
            </w:r>
            <w:r w:rsidR="00C63D09">
              <w:rPr>
                <w:noProof/>
                <w:webHidden/>
              </w:rPr>
              <w:t>16</w:t>
            </w:r>
            <w:r w:rsidR="00C63D09">
              <w:rPr>
                <w:noProof/>
                <w:webHidden/>
              </w:rPr>
              <w:fldChar w:fldCharType="end"/>
            </w:r>
          </w:hyperlink>
        </w:p>
        <w:p w14:paraId="67A4D8E6" w14:textId="7846EB4B" w:rsidR="00C63D09" w:rsidRDefault="00791B8F">
          <w:pPr>
            <w:pStyle w:val="TM3"/>
            <w:tabs>
              <w:tab w:val="left" w:pos="1320"/>
              <w:tab w:val="right" w:leader="dot" w:pos="9062"/>
            </w:tabs>
            <w:rPr>
              <w:rFonts w:eastAsiaTheme="minorEastAsia"/>
              <w:noProof/>
              <w:lang w:eastAsia="fr-FR"/>
            </w:rPr>
          </w:pPr>
          <w:hyperlink w:anchor="_Toc210222130" w:history="1">
            <w:r w:rsidR="00C63D09" w:rsidRPr="00283081">
              <w:rPr>
                <w:rStyle w:val="Lienhypertexte"/>
                <w:noProof/>
                <w14:scene3d>
                  <w14:camera w14:prst="orthographicFront"/>
                  <w14:lightRig w14:rig="threePt" w14:dir="t">
                    <w14:rot w14:lat="0" w14:lon="0" w14:rev="0"/>
                  </w14:lightRig>
                </w14:scene3d>
              </w:rPr>
              <w:t>16.5.4</w:t>
            </w:r>
            <w:r w:rsidR="00C63D09">
              <w:rPr>
                <w:rFonts w:eastAsiaTheme="minorEastAsia"/>
                <w:noProof/>
                <w:lang w:eastAsia="fr-FR"/>
              </w:rPr>
              <w:tab/>
            </w:r>
            <w:r w:rsidR="00C63D09" w:rsidRPr="00283081">
              <w:rPr>
                <w:rStyle w:val="Lienhypertexte"/>
                <w:noProof/>
              </w:rPr>
              <w:t>Traitement des factures</w:t>
            </w:r>
            <w:r w:rsidR="00C63D09">
              <w:rPr>
                <w:noProof/>
                <w:webHidden/>
              </w:rPr>
              <w:tab/>
            </w:r>
            <w:r w:rsidR="00C63D09">
              <w:rPr>
                <w:noProof/>
                <w:webHidden/>
              </w:rPr>
              <w:fldChar w:fldCharType="begin"/>
            </w:r>
            <w:r w:rsidR="00C63D09">
              <w:rPr>
                <w:noProof/>
                <w:webHidden/>
              </w:rPr>
              <w:instrText xml:space="preserve"> PAGEREF _Toc210222130 \h </w:instrText>
            </w:r>
            <w:r w:rsidR="00C63D09">
              <w:rPr>
                <w:noProof/>
                <w:webHidden/>
              </w:rPr>
            </w:r>
            <w:r w:rsidR="00C63D09">
              <w:rPr>
                <w:noProof/>
                <w:webHidden/>
              </w:rPr>
              <w:fldChar w:fldCharType="separate"/>
            </w:r>
            <w:r w:rsidR="00C63D09">
              <w:rPr>
                <w:noProof/>
                <w:webHidden/>
              </w:rPr>
              <w:t>17</w:t>
            </w:r>
            <w:r w:rsidR="00C63D09">
              <w:rPr>
                <w:noProof/>
                <w:webHidden/>
              </w:rPr>
              <w:fldChar w:fldCharType="end"/>
            </w:r>
          </w:hyperlink>
        </w:p>
        <w:p w14:paraId="3A21EC9C" w14:textId="2404E9D4" w:rsidR="00C63D09" w:rsidRDefault="00791B8F">
          <w:pPr>
            <w:pStyle w:val="TM2"/>
            <w:tabs>
              <w:tab w:val="left" w:pos="880"/>
              <w:tab w:val="right" w:leader="dot" w:pos="9062"/>
            </w:tabs>
            <w:rPr>
              <w:rFonts w:eastAsiaTheme="minorEastAsia"/>
              <w:noProof/>
              <w:lang w:eastAsia="fr-FR"/>
            </w:rPr>
          </w:pPr>
          <w:hyperlink w:anchor="_Toc210222131" w:history="1">
            <w:r w:rsidR="00C63D09" w:rsidRPr="00283081">
              <w:rPr>
                <w:rStyle w:val="Lienhypertexte"/>
                <w:noProof/>
                <w14:scene3d>
                  <w14:camera w14:prst="orthographicFront"/>
                  <w14:lightRig w14:rig="threePt" w14:dir="t">
                    <w14:rot w14:lat="0" w14:lon="0" w14:rev="0"/>
                  </w14:lightRig>
                </w14:scene3d>
              </w:rPr>
              <w:t>16.6</w:t>
            </w:r>
            <w:r w:rsidR="00C63D09">
              <w:rPr>
                <w:rFonts w:eastAsiaTheme="minorEastAsia"/>
                <w:noProof/>
                <w:lang w:eastAsia="fr-FR"/>
              </w:rPr>
              <w:tab/>
            </w:r>
            <w:r w:rsidR="00C63D09" w:rsidRPr="00283081">
              <w:rPr>
                <w:rStyle w:val="Lienhypertexte"/>
                <w:noProof/>
              </w:rPr>
              <w:t>Escompte</w:t>
            </w:r>
            <w:r w:rsidR="00C63D09">
              <w:rPr>
                <w:noProof/>
                <w:webHidden/>
              </w:rPr>
              <w:tab/>
            </w:r>
            <w:r w:rsidR="00C63D09">
              <w:rPr>
                <w:noProof/>
                <w:webHidden/>
              </w:rPr>
              <w:fldChar w:fldCharType="begin"/>
            </w:r>
            <w:r w:rsidR="00C63D09">
              <w:rPr>
                <w:noProof/>
                <w:webHidden/>
              </w:rPr>
              <w:instrText xml:space="preserve"> PAGEREF _Toc210222131 \h </w:instrText>
            </w:r>
            <w:r w:rsidR="00C63D09">
              <w:rPr>
                <w:noProof/>
                <w:webHidden/>
              </w:rPr>
            </w:r>
            <w:r w:rsidR="00C63D09">
              <w:rPr>
                <w:noProof/>
                <w:webHidden/>
              </w:rPr>
              <w:fldChar w:fldCharType="separate"/>
            </w:r>
            <w:r w:rsidR="00C63D09">
              <w:rPr>
                <w:noProof/>
                <w:webHidden/>
              </w:rPr>
              <w:t>17</w:t>
            </w:r>
            <w:r w:rsidR="00C63D09">
              <w:rPr>
                <w:noProof/>
                <w:webHidden/>
              </w:rPr>
              <w:fldChar w:fldCharType="end"/>
            </w:r>
          </w:hyperlink>
        </w:p>
        <w:p w14:paraId="427EFC95" w14:textId="2B49E11B" w:rsidR="00C63D09" w:rsidRDefault="00791B8F">
          <w:pPr>
            <w:pStyle w:val="TM2"/>
            <w:tabs>
              <w:tab w:val="left" w:pos="880"/>
              <w:tab w:val="right" w:leader="dot" w:pos="9062"/>
            </w:tabs>
            <w:rPr>
              <w:rFonts w:eastAsiaTheme="minorEastAsia"/>
              <w:noProof/>
              <w:lang w:eastAsia="fr-FR"/>
            </w:rPr>
          </w:pPr>
          <w:hyperlink w:anchor="_Toc210222132" w:history="1">
            <w:r w:rsidR="00C63D09" w:rsidRPr="00283081">
              <w:rPr>
                <w:rStyle w:val="Lienhypertexte"/>
                <w:noProof/>
                <w14:scene3d>
                  <w14:camera w14:prst="orthographicFront"/>
                  <w14:lightRig w14:rig="threePt" w14:dir="t">
                    <w14:rot w14:lat="0" w14:lon="0" w14:rev="0"/>
                  </w14:lightRig>
                </w14:scene3d>
              </w:rPr>
              <w:t>16.7</w:t>
            </w:r>
            <w:r w:rsidR="00C63D09">
              <w:rPr>
                <w:rFonts w:eastAsiaTheme="minorEastAsia"/>
                <w:noProof/>
                <w:lang w:eastAsia="fr-FR"/>
              </w:rPr>
              <w:tab/>
            </w:r>
            <w:r w:rsidR="00C63D09" w:rsidRPr="00283081">
              <w:rPr>
                <w:rStyle w:val="Lienhypertexte"/>
                <w:noProof/>
              </w:rPr>
              <w:t>Intérêts moratoires et indemnité forfaitaire pour frais de recouvrement</w:t>
            </w:r>
            <w:r w:rsidR="00C63D09">
              <w:rPr>
                <w:noProof/>
                <w:webHidden/>
              </w:rPr>
              <w:tab/>
            </w:r>
            <w:r w:rsidR="00C63D09">
              <w:rPr>
                <w:noProof/>
                <w:webHidden/>
              </w:rPr>
              <w:fldChar w:fldCharType="begin"/>
            </w:r>
            <w:r w:rsidR="00C63D09">
              <w:rPr>
                <w:noProof/>
                <w:webHidden/>
              </w:rPr>
              <w:instrText xml:space="preserve"> PAGEREF _Toc210222132 \h </w:instrText>
            </w:r>
            <w:r w:rsidR="00C63D09">
              <w:rPr>
                <w:noProof/>
                <w:webHidden/>
              </w:rPr>
            </w:r>
            <w:r w:rsidR="00C63D09">
              <w:rPr>
                <w:noProof/>
                <w:webHidden/>
              </w:rPr>
              <w:fldChar w:fldCharType="separate"/>
            </w:r>
            <w:r w:rsidR="00C63D09">
              <w:rPr>
                <w:noProof/>
                <w:webHidden/>
              </w:rPr>
              <w:t>17</w:t>
            </w:r>
            <w:r w:rsidR="00C63D09">
              <w:rPr>
                <w:noProof/>
                <w:webHidden/>
              </w:rPr>
              <w:fldChar w:fldCharType="end"/>
            </w:r>
          </w:hyperlink>
        </w:p>
        <w:p w14:paraId="1CACA6CA" w14:textId="386EAC77" w:rsidR="00C63D09" w:rsidRDefault="00791B8F">
          <w:pPr>
            <w:pStyle w:val="TM1"/>
            <w:tabs>
              <w:tab w:val="left" w:pos="660"/>
              <w:tab w:val="right" w:leader="dot" w:pos="9062"/>
            </w:tabs>
            <w:rPr>
              <w:rFonts w:eastAsiaTheme="minorEastAsia"/>
              <w:noProof/>
              <w:lang w:eastAsia="fr-FR"/>
            </w:rPr>
          </w:pPr>
          <w:hyperlink w:anchor="_Toc210222133" w:history="1">
            <w:r w:rsidR="00C63D09" w:rsidRPr="00283081">
              <w:rPr>
                <w:rStyle w:val="Lienhypertexte"/>
                <w:noProof/>
                <w14:scene3d>
                  <w14:camera w14:prst="orthographicFront"/>
                  <w14:lightRig w14:rig="threePt" w14:dir="t">
                    <w14:rot w14:lat="0" w14:lon="0" w14:rev="0"/>
                  </w14:lightRig>
                </w14:scene3d>
              </w:rPr>
              <w:t>17</w:t>
            </w:r>
            <w:r w:rsidR="00C63D09">
              <w:rPr>
                <w:rFonts w:eastAsiaTheme="minorEastAsia"/>
                <w:noProof/>
                <w:lang w:eastAsia="fr-FR"/>
              </w:rPr>
              <w:tab/>
            </w:r>
            <w:r w:rsidR="00C63D09" w:rsidRPr="00283081">
              <w:rPr>
                <w:rStyle w:val="Lienhypertexte"/>
                <w:noProof/>
              </w:rPr>
              <w:t>Pénalités</w:t>
            </w:r>
            <w:r w:rsidR="00C63D09">
              <w:rPr>
                <w:noProof/>
                <w:webHidden/>
              </w:rPr>
              <w:tab/>
            </w:r>
            <w:r w:rsidR="00C63D09">
              <w:rPr>
                <w:noProof/>
                <w:webHidden/>
              </w:rPr>
              <w:fldChar w:fldCharType="begin"/>
            </w:r>
            <w:r w:rsidR="00C63D09">
              <w:rPr>
                <w:noProof/>
                <w:webHidden/>
              </w:rPr>
              <w:instrText xml:space="preserve"> PAGEREF _Toc210222133 \h </w:instrText>
            </w:r>
            <w:r w:rsidR="00C63D09">
              <w:rPr>
                <w:noProof/>
                <w:webHidden/>
              </w:rPr>
            </w:r>
            <w:r w:rsidR="00C63D09">
              <w:rPr>
                <w:noProof/>
                <w:webHidden/>
              </w:rPr>
              <w:fldChar w:fldCharType="separate"/>
            </w:r>
            <w:r w:rsidR="00C63D09">
              <w:rPr>
                <w:noProof/>
                <w:webHidden/>
              </w:rPr>
              <w:t>17</w:t>
            </w:r>
            <w:r w:rsidR="00C63D09">
              <w:rPr>
                <w:noProof/>
                <w:webHidden/>
              </w:rPr>
              <w:fldChar w:fldCharType="end"/>
            </w:r>
          </w:hyperlink>
        </w:p>
        <w:p w14:paraId="268751E0" w14:textId="357D7AB5" w:rsidR="00C63D09" w:rsidRDefault="00791B8F">
          <w:pPr>
            <w:pStyle w:val="TM2"/>
            <w:tabs>
              <w:tab w:val="left" w:pos="880"/>
              <w:tab w:val="right" w:leader="dot" w:pos="9062"/>
            </w:tabs>
            <w:rPr>
              <w:rFonts w:eastAsiaTheme="minorEastAsia"/>
              <w:noProof/>
              <w:lang w:eastAsia="fr-FR"/>
            </w:rPr>
          </w:pPr>
          <w:hyperlink w:anchor="_Toc210222134" w:history="1">
            <w:r w:rsidR="00C63D09" w:rsidRPr="00283081">
              <w:rPr>
                <w:rStyle w:val="Lienhypertexte"/>
                <w:noProof/>
                <w14:scene3d>
                  <w14:camera w14:prst="orthographicFront"/>
                  <w14:lightRig w14:rig="threePt" w14:dir="t">
                    <w14:rot w14:lat="0" w14:lon="0" w14:rev="0"/>
                  </w14:lightRig>
                </w14:scene3d>
              </w:rPr>
              <w:t>17.1</w:t>
            </w:r>
            <w:r w:rsidR="00C63D09">
              <w:rPr>
                <w:rFonts w:eastAsiaTheme="minorEastAsia"/>
                <w:noProof/>
                <w:lang w:eastAsia="fr-FR"/>
              </w:rPr>
              <w:tab/>
            </w:r>
            <w:r w:rsidR="00C63D09" w:rsidRPr="00283081">
              <w:rPr>
                <w:rStyle w:val="Lienhypertexte"/>
                <w:noProof/>
              </w:rPr>
              <w:t>Généralités</w:t>
            </w:r>
            <w:r w:rsidR="00C63D09">
              <w:rPr>
                <w:noProof/>
                <w:webHidden/>
              </w:rPr>
              <w:tab/>
            </w:r>
            <w:r w:rsidR="00C63D09">
              <w:rPr>
                <w:noProof/>
                <w:webHidden/>
              </w:rPr>
              <w:fldChar w:fldCharType="begin"/>
            </w:r>
            <w:r w:rsidR="00C63D09">
              <w:rPr>
                <w:noProof/>
                <w:webHidden/>
              </w:rPr>
              <w:instrText xml:space="preserve"> PAGEREF _Toc210222134 \h </w:instrText>
            </w:r>
            <w:r w:rsidR="00C63D09">
              <w:rPr>
                <w:noProof/>
                <w:webHidden/>
              </w:rPr>
            </w:r>
            <w:r w:rsidR="00C63D09">
              <w:rPr>
                <w:noProof/>
                <w:webHidden/>
              </w:rPr>
              <w:fldChar w:fldCharType="separate"/>
            </w:r>
            <w:r w:rsidR="00C63D09">
              <w:rPr>
                <w:noProof/>
                <w:webHidden/>
              </w:rPr>
              <w:t>17</w:t>
            </w:r>
            <w:r w:rsidR="00C63D09">
              <w:rPr>
                <w:noProof/>
                <w:webHidden/>
              </w:rPr>
              <w:fldChar w:fldCharType="end"/>
            </w:r>
          </w:hyperlink>
        </w:p>
        <w:p w14:paraId="305CC496" w14:textId="49B551B1" w:rsidR="00C63D09" w:rsidRDefault="00791B8F">
          <w:pPr>
            <w:pStyle w:val="TM2"/>
            <w:tabs>
              <w:tab w:val="left" w:pos="880"/>
              <w:tab w:val="right" w:leader="dot" w:pos="9062"/>
            </w:tabs>
            <w:rPr>
              <w:rFonts w:eastAsiaTheme="minorEastAsia"/>
              <w:noProof/>
              <w:lang w:eastAsia="fr-FR"/>
            </w:rPr>
          </w:pPr>
          <w:hyperlink w:anchor="_Toc210222135" w:history="1">
            <w:r w:rsidR="00C63D09" w:rsidRPr="00283081">
              <w:rPr>
                <w:rStyle w:val="Lienhypertexte"/>
                <w:noProof/>
                <w14:scene3d>
                  <w14:camera w14:prst="orthographicFront"/>
                  <w14:lightRig w14:rig="threePt" w14:dir="t">
                    <w14:rot w14:lat="0" w14:lon="0" w14:rev="0"/>
                  </w14:lightRig>
                </w14:scene3d>
              </w:rPr>
              <w:t>17.2</w:t>
            </w:r>
            <w:r w:rsidR="00C63D09">
              <w:rPr>
                <w:rFonts w:eastAsiaTheme="minorEastAsia"/>
                <w:noProof/>
                <w:lang w:eastAsia="fr-FR"/>
              </w:rPr>
              <w:tab/>
            </w:r>
            <w:r w:rsidR="00C63D09" w:rsidRPr="00283081">
              <w:rPr>
                <w:rStyle w:val="Lienhypertexte"/>
                <w:noProof/>
              </w:rPr>
              <w:t>Pénalités de retard</w:t>
            </w:r>
            <w:r w:rsidR="00C63D09">
              <w:rPr>
                <w:noProof/>
                <w:webHidden/>
              </w:rPr>
              <w:tab/>
            </w:r>
            <w:r w:rsidR="00C63D09">
              <w:rPr>
                <w:noProof/>
                <w:webHidden/>
              </w:rPr>
              <w:fldChar w:fldCharType="begin"/>
            </w:r>
            <w:r w:rsidR="00C63D09">
              <w:rPr>
                <w:noProof/>
                <w:webHidden/>
              </w:rPr>
              <w:instrText xml:space="preserve"> PAGEREF _Toc210222135 \h </w:instrText>
            </w:r>
            <w:r w:rsidR="00C63D09">
              <w:rPr>
                <w:noProof/>
                <w:webHidden/>
              </w:rPr>
            </w:r>
            <w:r w:rsidR="00C63D09">
              <w:rPr>
                <w:noProof/>
                <w:webHidden/>
              </w:rPr>
              <w:fldChar w:fldCharType="separate"/>
            </w:r>
            <w:r w:rsidR="00C63D09">
              <w:rPr>
                <w:noProof/>
                <w:webHidden/>
              </w:rPr>
              <w:t>18</w:t>
            </w:r>
            <w:r w:rsidR="00C63D09">
              <w:rPr>
                <w:noProof/>
                <w:webHidden/>
              </w:rPr>
              <w:fldChar w:fldCharType="end"/>
            </w:r>
          </w:hyperlink>
        </w:p>
        <w:p w14:paraId="71EE6988" w14:textId="77D3C878" w:rsidR="00C63D09" w:rsidRDefault="00791B8F">
          <w:pPr>
            <w:pStyle w:val="TM2"/>
            <w:tabs>
              <w:tab w:val="left" w:pos="880"/>
              <w:tab w:val="right" w:leader="dot" w:pos="9062"/>
            </w:tabs>
            <w:rPr>
              <w:rFonts w:eastAsiaTheme="minorEastAsia"/>
              <w:noProof/>
              <w:lang w:eastAsia="fr-FR"/>
            </w:rPr>
          </w:pPr>
          <w:hyperlink w:anchor="_Toc210222136" w:history="1">
            <w:r w:rsidR="00C63D09" w:rsidRPr="00283081">
              <w:rPr>
                <w:rStyle w:val="Lienhypertexte"/>
                <w:noProof/>
                <w14:scene3d>
                  <w14:camera w14:prst="orthographicFront"/>
                  <w14:lightRig w14:rig="threePt" w14:dir="t">
                    <w14:rot w14:lat="0" w14:lon="0" w14:rev="0"/>
                  </w14:lightRig>
                </w14:scene3d>
              </w:rPr>
              <w:t>17.3</w:t>
            </w:r>
            <w:r w:rsidR="00C63D09">
              <w:rPr>
                <w:rFonts w:eastAsiaTheme="minorEastAsia"/>
                <w:noProof/>
                <w:lang w:eastAsia="fr-FR"/>
              </w:rPr>
              <w:tab/>
            </w:r>
            <w:r w:rsidR="00C63D09" w:rsidRPr="00283081">
              <w:rPr>
                <w:rStyle w:val="Lienhypertexte"/>
                <w:noProof/>
              </w:rPr>
              <w:t>Pénalités pour mauvaise exécution des prestations</w:t>
            </w:r>
            <w:r w:rsidR="00C63D09">
              <w:rPr>
                <w:noProof/>
                <w:webHidden/>
              </w:rPr>
              <w:tab/>
            </w:r>
            <w:r w:rsidR="00C63D09">
              <w:rPr>
                <w:noProof/>
                <w:webHidden/>
              </w:rPr>
              <w:fldChar w:fldCharType="begin"/>
            </w:r>
            <w:r w:rsidR="00C63D09">
              <w:rPr>
                <w:noProof/>
                <w:webHidden/>
              </w:rPr>
              <w:instrText xml:space="preserve"> PAGEREF _Toc210222136 \h </w:instrText>
            </w:r>
            <w:r w:rsidR="00C63D09">
              <w:rPr>
                <w:noProof/>
                <w:webHidden/>
              </w:rPr>
            </w:r>
            <w:r w:rsidR="00C63D09">
              <w:rPr>
                <w:noProof/>
                <w:webHidden/>
              </w:rPr>
              <w:fldChar w:fldCharType="separate"/>
            </w:r>
            <w:r w:rsidR="00C63D09">
              <w:rPr>
                <w:noProof/>
                <w:webHidden/>
              </w:rPr>
              <w:t>18</w:t>
            </w:r>
            <w:r w:rsidR="00C63D09">
              <w:rPr>
                <w:noProof/>
                <w:webHidden/>
              </w:rPr>
              <w:fldChar w:fldCharType="end"/>
            </w:r>
          </w:hyperlink>
        </w:p>
        <w:p w14:paraId="62538BB4" w14:textId="387244BD" w:rsidR="00C63D09" w:rsidRDefault="00791B8F">
          <w:pPr>
            <w:pStyle w:val="TM2"/>
            <w:tabs>
              <w:tab w:val="left" w:pos="880"/>
              <w:tab w:val="right" w:leader="dot" w:pos="9062"/>
            </w:tabs>
            <w:rPr>
              <w:rFonts w:eastAsiaTheme="minorEastAsia"/>
              <w:noProof/>
              <w:lang w:eastAsia="fr-FR"/>
            </w:rPr>
          </w:pPr>
          <w:hyperlink w:anchor="_Toc210222137" w:history="1">
            <w:r w:rsidR="00C63D09" w:rsidRPr="00283081">
              <w:rPr>
                <w:rStyle w:val="Lienhypertexte"/>
                <w:noProof/>
                <w14:scene3d>
                  <w14:camera w14:prst="orthographicFront"/>
                  <w14:lightRig w14:rig="threePt" w14:dir="t">
                    <w14:rot w14:lat="0" w14:lon="0" w14:rev="0"/>
                  </w14:lightRig>
                </w14:scene3d>
              </w:rPr>
              <w:t>17.4</w:t>
            </w:r>
            <w:r w:rsidR="00C63D09">
              <w:rPr>
                <w:rFonts w:eastAsiaTheme="minorEastAsia"/>
                <w:noProof/>
                <w:lang w:eastAsia="fr-FR"/>
              </w:rPr>
              <w:tab/>
            </w:r>
            <w:r w:rsidR="00C63D09" w:rsidRPr="00283081">
              <w:rPr>
                <w:rStyle w:val="Lienhypertexte"/>
                <w:noProof/>
              </w:rPr>
              <w:t>Cumul des pénalités</w:t>
            </w:r>
            <w:r w:rsidR="00C63D09">
              <w:rPr>
                <w:noProof/>
                <w:webHidden/>
              </w:rPr>
              <w:tab/>
            </w:r>
            <w:r w:rsidR="00C63D09">
              <w:rPr>
                <w:noProof/>
                <w:webHidden/>
              </w:rPr>
              <w:fldChar w:fldCharType="begin"/>
            </w:r>
            <w:r w:rsidR="00C63D09">
              <w:rPr>
                <w:noProof/>
                <w:webHidden/>
              </w:rPr>
              <w:instrText xml:space="preserve"> PAGEREF _Toc210222137 \h </w:instrText>
            </w:r>
            <w:r w:rsidR="00C63D09">
              <w:rPr>
                <w:noProof/>
                <w:webHidden/>
              </w:rPr>
            </w:r>
            <w:r w:rsidR="00C63D09">
              <w:rPr>
                <w:noProof/>
                <w:webHidden/>
              </w:rPr>
              <w:fldChar w:fldCharType="separate"/>
            </w:r>
            <w:r w:rsidR="00C63D09">
              <w:rPr>
                <w:noProof/>
                <w:webHidden/>
              </w:rPr>
              <w:t>18</w:t>
            </w:r>
            <w:r w:rsidR="00C63D09">
              <w:rPr>
                <w:noProof/>
                <w:webHidden/>
              </w:rPr>
              <w:fldChar w:fldCharType="end"/>
            </w:r>
          </w:hyperlink>
        </w:p>
        <w:p w14:paraId="3A2357A0" w14:textId="661DD9F2" w:rsidR="00C63D09" w:rsidRDefault="00791B8F">
          <w:pPr>
            <w:pStyle w:val="TM1"/>
            <w:tabs>
              <w:tab w:val="left" w:pos="660"/>
              <w:tab w:val="right" w:leader="dot" w:pos="9062"/>
            </w:tabs>
            <w:rPr>
              <w:rFonts w:eastAsiaTheme="minorEastAsia"/>
              <w:noProof/>
              <w:lang w:eastAsia="fr-FR"/>
            </w:rPr>
          </w:pPr>
          <w:hyperlink w:anchor="_Toc210222138" w:history="1">
            <w:r w:rsidR="00C63D09" w:rsidRPr="00283081">
              <w:rPr>
                <w:rStyle w:val="Lienhypertexte"/>
                <w:noProof/>
                <w14:scene3d>
                  <w14:camera w14:prst="orthographicFront"/>
                  <w14:lightRig w14:rig="threePt" w14:dir="t">
                    <w14:rot w14:lat="0" w14:lon="0" w14:rev="0"/>
                  </w14:lightRig>
                </w14:scene3d>
              </w:rPr>
              <w:t>18</w:t>
            </w:r>
            <w:r w:rsidR="00C63D09">
              <w:rPr>
                <w:rFonts w:eastAsiaTheme="minorEastAsia"/>
                <w:noProof/>
                <w:lang w:eastAsia="fr-FR"/>
              </w:rPr>
              <w:tab/>
            </w:r>
            <w:r w:rsidR="00C63D09" w:rsidRPr="00283081">
              <w:rPr>
                <w:rStyle w:val="Lienhypertexte"/>
                <w:noProof/>
              </w:rPr>
              <w:t>Responsabilités</w:t>
            </w:r>
            <w:r w:rsidR="00C63D09">
              <w:rPr>
                <w:noProof/>
                <w:webHidden/>
              </w:rPr>
              <w:tab/>
            </w:r>
            <w:r w:rsidR="00C63D09">
              <w:rPr>
                <w:noProof/>
                <w:webHidden/>
              </w:rPr>
              <w:fldChar w:fldCharType="begin"/>
            </w:r>
            <w:r w:rsidR="00C63D09">
              <w:rPr>
                <w:noProof/>
                <w:webHidden/>
              </w:rPr>
              <w:instrText xml:space="preserve"> PAGEREF _Toc210222138 \h </w:instrText>
            </w:r>
            <w:r w:rsidR="00C63D09">
              <w:rPr>
                <w:noProof/>
                <w:webHidden/>
              </w:rPr>
            </w:r>
            <w:r w:rsidR="00C63D09">
              <w:rPr>
                <w:noProof/>
                <w:webHidden/>
              </w:rPr>
              <w:fldChar w:fldCharType="separate"/>
            </w:r>
            <w:r w:rsidR="00C63D09">
              <w:rPr>
                <w:noProof/>
                <w:webHidden/>
              </w:rPr>
              <w:t>18</w:t>
            </w:r>
            <w:r w:rsidR="00C63D09">
              <w:rPr>
                <w:noProof/>
                <w:webHidden/>
              </w:rPr>
              <w:fldChar w:fldCharType="end"/>
            </w:r>
          </w:hyperlink>
        </w:p>
        <w:p w14:paraId="78E569CA" w14:textId="59F9ECEC" w:rsidR="00C63D09" w:rsidRDefault="00791B8F">
          <w:pPr>
            <w:pStyle w:val="TM1"/>
            <w:tabs>
              <w:tab w:val="left" w:pos="660"/>
              <w:tab w:val="right" w:leader="dot" w:pos="9062"/>
            </w:tabs>
            <w:rPr>
              <w:rFonts w:eastAsiaTheme="minorEastAsia"/>
              <w:noProof/>
              <w:lang w:eastAsia="fr-FR"/>
            </w:rPr>
          </w:pPr>
          <w:hyperlink w:anchor="_Toc210222139" w:history="1">
            <w:r w:rsidR="00C63D09" w:rsidRPr="00283081">
              <w:rPr>
                <w:rStyle w:val="Lienhypertexte"/>
                <w:noProof/>
                <w14:scene3d>
                  <w14:camera w14:prst="orthographicFront"/>
                  <w14:lightRig w14:rig="threePt" w14:dir="t">
                    <w14:rot w14:lat="0" w14:lon="0" w14:rev="0"/>
                  </w14:lightRig>
                </w14:scene3d>
              </w:rPr>
              <w:t>19</w:t>
            </w:r>
            <w:r w:rsidR="00C63D09">
              <w:rPr>
                <w:rFonts w:eastAsiaTheme="minorEastAsia"/>
                <w:noProof/>
                <w:lang w:eastAsia="fr-FR"/>
              </w:rPr>
              <w:tab/>
            </w:r>
            <w:r w:rsidR="00C63D09" w:rsidRPr="00283081">
              <w:rPr>
                <w:rStyle w:val="Lienhypertexte"/>
                <w:noProof/>
              </w:rPr>
              <w:t>Clauses sociales et/ou environnementales</w:t>
            </w:r>
            <w:r w:rsidR="00C63D09">
              <w:rPr>
                <w:noProof/>
                <w:webHidden/>
              </w:rPr>
              <w:tab/>
            </w:r>
            <w:r w:rsidR="00C63D09">
              <w:rPr>
                <w:noProof/>
                <w:webHidden/>
              </w:rPr>
              <w:fldChar w:fldCharType="begin"/>
            </w:r>
            <w:r w:rsidR="00C63D09">
              <w:rPr>
                <w:noProof/>
                <w:webHidden/>
              </w:rPr>
              <w:instrText xml:space="preserve"> PAGEREF _Toc210222139 \h </w:instrText>
            </w:r>
            <w:r w:rsidR="00C63D09">
              <w:rPr>
                <w:noProof/>
                <w:webHidden/>
              </w:rPr>
            </w:r>
            <w:r w:rsidR="00C63D09">
              <w:rPr>
                <w:noProof/>
                <w:webHidden/>
              </w:rPr>
              <w:fldChar w:fldCharType="separate"/>
            </w:r>
            <w:r w:rsidR="00C63D09">
              <w:rPr>
                <w:noProof/>
                <w:webHidden/>
              </w:rPr>
              <w:t>19</w:t>
            </w:r>
            <w:r w:rsidR="00C63D09">
              <w:rPr>
                <w:noProof/>
                <w:webHidden/>
              </w:rPr>
              <w:fldChar w:fldCharType="end"/>
            </w:r>
          </w:hyperlink>
        </w:p>
        <w:p w14:paraId="14187454" w14:textId="5B3C478C" w:rsidR="00C63D09" w:rsidRDefault="00791B8F">
          <w:pPr>
            <w:pStyle w:val="TM2"/>
            <w:tabs>
              <w:tab w:val="left" w:pos="880"/>
              <w:tab w:val="right" w:leader="dot" w:pos="9062"/>
            </w:tabs>
            <w:rPr>
              <w:rFonts w:eastAsiaTheme="minorEastAsia"/>
              <w:noProof/>
              <w:lang w:eastAsia="fr-FR"/>
            </w:rPr>
          </w:pPr>
          <w:hyperlink w:anchor="_Toc210222140" w:history="1">
            <w:r w:rsidR="00C63D09" w:rsidRPr="00283081">
              <w:rPr>
                <w:rStyle w:val="Lienhypertexte"/>
                <w:noProof/>
                <w14:scene3d>
                  <w14:camera w14:prst="orthographicFront"/>
                  <w14:lightRig w14:rig="threePt" w14:dir="t">
                    <w14:rot w14:lat="0" w14:lon="0" w14:rev="0"/>
                  </w14:lightRig>
                </w14:scene3d>
              </w:rPr>
              <w:t>19.1</w:t>
            </w:r>
            <w:r w:rsidR="00C63D09">
              <w:rPr>
                <w:rFonts w:eastAsiaTheme="minorEastAsia"/>
                <w:noProof/>
                <w:lang w:eastAsia="fr-FR"/>
              </w:rPr>
              <w:tab/>
            </w:r>
            <w:r w:rsidR="00C63D09" w:rsidRPr="00283081">
              <w:rPr>
                <w:rStyle w:val="Lienhypertexte"/>
                <w:noProof/>
              </w:rPr>
              <w:t>Protection de l’environnement</w:t>
            </w:r>
            <w:r w:rsidR="00C63D09">
              <w:rPr>
                <w:noProof/>
                <w:webHidden/>
              </w:rPr>
              <w:tab/>
            </w:r>
            <w:r w:rsidR="00C63D09">
              <w:rPr>
                <w:noProof/>
                <w:webHidden/>
              </w:rPr>
              <w:fldChar w:fldCharType="begin"/>
            </w:r>
            <w:r w:rsidR="00C63D09">
              <w:rPr>
                <w:noProof/>
                <w:webHidden/>
              </w:rPr>
              <w:instrText xml:space="preserve"> PAGEREF _Toc210222140 \h </w:instrText>
            </w:r>
            <w:r w:rsidR="00C63D09">
              <w:rPr>
                <w:noProof/>
                <w:webHidden/>
              </w:rPr>
            </w:r>
            <w:r w:rsidR="00C63D09">
              <w:rPr>
                <w:noProof/>
                <w:webHidden/>
              </w:rPr>
              <w:fldChar w:fldCharType="separate"/>
            </w:r>
            <w:r w:rsidR="00C63D09">
              <w:rPr>
                <w:noProof/>
                <w:webHidden/>
              </w:rPr>
              <w:t>19</w:t>
            </w:r>
            <w:r w:rsidR="00C63D09">
              <w:rPr>
                <w:noProof/>
                <w:webHidden/>
              </w:rPr>
              <w:fldChar w:fldCharType="end"/>
            </w:r>
          </w:hyperlink>
        </w:p>
        <w:p w14:paraId="09337D6E" w14:textId="390C1E47" w:rsidR="00C63D09" w:rsidRDefault="00791B8F">
          <w:pPr>
            <w:pStyle w:val="TM1"/>
            <w:tabs>
              <w:tab w:val="left" w:pos="660"/>
              <w:tab w:val="right" w:leader="dot" w:pos="9062"/>
            </w:tabs>
            <w:rPr>
              <w:rFonts w:eastAsiaTheme="minorEastAsia"/>
              <w:noProof/>
              <w:lang w:eastAsia="fr-FR"/>
            </w:rPr>
          </w:pPr>
          <w:hyperlink w:anchor="_Toc210222141" w:history="1">
            <w:r w:rsidR="00C63D09" w:rsidRPr="00283081">
              <w:rPr>
                <w:rStyle w:val="Lienhypertexte"/>
                <w:noProof/>
                <w14:scene3d>
                  <w14:camera w14:prst="orthographicFront"/>
                  <w14:lightRig w14:rig="threePt" w14:dir="t">
                    <w14:rot w14:lat="0" w14:lon="0" w14:rev="0"/>
                  </w14:lightRig>
                </w14:scene3d>
              </w:rPr>
              <w:t>20</w:t>
            </w:r>
            <w:r w:rsidR="00C63D09">
              <w:rPr>
                <w:rFonts w:eastAsiaTheme="minorEastAsia"/>
                <w:noProof/>
                <w:lang w:eastAsia="fr-FR"/>
              </w:rPr>
              <w:tab/>
            </w:r>
            <w:r w:rsidR="00C63D09" w:rsidRPr="00283081">
              <w:rPr>
                <w:rStyle w:val="Lienhypertexte"/>
                <w:noProof/>
              </w:rPr>
              <w:t>Autres obligations du Titulaire</w:t>
            </w:r>
            <w:r w:rsidR="00C63D09">
              <w:rPr>
                <w:noProof/>
                <w:webHidden/>
              </w:rPr>
              <w:tab/>
            </w:r>
            <w:r w:rsidR="00C63D09">
              <w:rPr>
                <w:noProof/>
                <w:webHidden/>
              </w:rPr>
              <w:fldChar w:fldCharType="begin"/>
            </w:r>
            <w:r w:rsidR="00C63D09">
              <w:rPr>
                <w:noProof/>
                <w:webHidden/>
              </w:rPr>
              <w:instrText xml:space="preserve"> PAGEREF _Toc210222141 \h </w:instrText>
            </w:r>
            <w:r w:rsidR="00C63D09">
              <w:rPr>
                <w:noProof/>
                <w:webHidden/>
              </w:rPr>
            </w:r>
            <w:r w:rsidR="00C63D09">
              <w:rPr>
                <w:noProof/>
                <w:webHidden/>
              </w:rPr>
              <w:fldChar w:fldCharType="separate"/>
            </w:r>
            <w:r w:rsidR="00C63D09">
              <w:rPr>
                <w:noProof/>
                <w:webHidden/>
              </w:rPr>
              <w:t>19</w:t>
            </w:r>
            <w:r w:rsidR="00C63D09">
              <w:rPr>
                <w:noProof/>
                <w:webHidden/>
              </w:rPr>
              <w:fldChar w:fldCharType="end"/>
            </w:r>
          </w:hyperlink>
        </w:p>
        <w:p w14:paraId="175FA04F" w14:textId="74BCF09E" w:rsidR="00C63D09" w:rsidRDefault="00791B8F">
          <w:pPr>
            <w:pStyle w:val="TM2"/>
            <w:tabs>
              <w:tab w:val="left" w:pos="880"/>
              <w:tab w:val="right" w:leader="dot" w:pos="9062"/>
            </w:tabs>
            <w:rPr>
              <w:rFonts w:eastAsiaTheme="minorEastAsia"/>
              <w:noProof/>
              <w:lang w:eastAsia="fr-FR"/>
            </w:rPr>
          </w:pPr>
          <w:hyperlink w:anchor="_Toc210222142" w:history="1">
            <w:r w:rsidR="00C63D09" w:rsidRPr="00283081">
              <w:rPr>
                <w:rStyle w:val="Lienhypertexte"/>
                <w:noProof/>
                <w14:scene3d>
                  <w14:camera w14:prst="orthographicFront"/>
                  <w14:lightRig w14:rig="threePt" w14:dir="t">
                    <w14:rot w14:lat="0" w14:lon="0" w14:rev="0"/>
                  </w14:lightRig>
                </w14:scene3d>
              </w:rPr>
              <w:t>20.1</w:t>
            </w:r>
            <w:r w:rsidR="00C63D09">
              <w:rPr>
                <w:rFonts w:eastAsiaTheme="minorEastAsia"/>
                <w:noProof/>
                <w:lang w:eastAsia="fr-FR"/>
              </w:rPr>
              <w:tab/>
            </w:r>
            <w:r w:rsidR="00C63D09" w:rsidRPr="00283081">
              <w:rPr>
                <w:rStyle w:val="Lienhypertexte"/>
                <w:noProof/>
              </w:rPr>
              <w:t>Changements affectant le Titulaire</w:t>
            </w:r>
            <w:r w:rsidR="00C63D09">
              <w:rPr>
                <w:noProof/>
                <w:webHidden/>
              </w:rPr>
              <w:tab/>
            </w:r>
            <w:r w:rsidR="00C63D09">
              <w:rPr>
                <w:noProof/>
                <w:webHidden/>
              </w:rPr>
              <w:fldChar w:fldCharType="begin"/>
            </w:r>
            <w:r w:rsidR="00C63D09">
              <w:rPr>
                <w:noProof/>
                <w:webHidden/>
              </w:rPr>
              <w:instrText xml:space="preserve"> PAGEREF _Toc210222142 \h </w:instrText>
            </w:r>
            <w:r w:rsidR="00C63D09">
              <w:rPr>
                <w:noProof/>
                <w:webHidden/>
              </w:rPr>
            </w:r>
            <w:r w:rsidR="00C63D09">
              <w:rPr>
                <w:noProof/>
                <w:webHidden/>
              </w:rPr>
              <w:fldChar w:fldCharType="separate"/>
            </w:r>
            <w:r w:rsidR="00C63D09">
              <w:rPr>
                <w:noProof/>
                <w:webHidden/>
              </w:rPr>
              <w:t>19</w:t>
            </w:r>
            <w:r w:rsidR="00C63D09">
              <w:rPr>
                <w:noProof/>
                <w:webHidden/>
              </w:rPr>
              <w:fldChar w:fldCharType="end"/>
            </w:r>
          </w:hyperlink>
        </w:p>
        <w:p w14:paraId="4A95A4C8" w14:textId="21C485CF" w:rsidR="00C63D09" w:rsidRDefault="00791B8F">
          <w:pPr>
            <w:pStyle w:val="TM2"/>
            <w:tabs>
              <w:tab w:val="left" w:pos="880"/>
              <w:tab w:val="right" w:leader="dot" w:pos="9062"/>
            </w:tabs>
            <w:rPr>
              <w:rFonts w:eastAsiaTheme="minorEastAsia"/>
              <w:noProof/>
              <w:lang w:eastAsia="fr-FR"/>
            </w:rPr>
          </w:pPr>
          <w:hyperlink w:anchor="_Toc210222143" w:history="1">
            <w:r w:rsidR="00C63D09" w:rsidRPr="00283081">
              <w:rPr>
                <w:rStyle w:val="Lienhypertexte"/>
                <w:noProof/>
                <w14:scene3d>
                  <w14:camera w14:prst="orthographicFront"/>
                  <w14:lightRig w14:rig="threePt" w14:dir="t">
                    <w14:rot w14:lat="0" w14:lon="0" w14:rev="0"/>
                  </w14:lightRig>
                </w14:scene3d>
              </w:rPr>
              <w:t>20.2</w:t>
            </w:r>
            <w:r w:rsidR="00C63D09">
              <w:rPr>
                <w:rFonts w:eastAsiaTheme="minorEastAsia"/>
                <w:noProof/>
                <w:lang w:eastAsia="fr-FR"/>
              </w:rPr>
              <w:tab/>
            </w:r>
            <w:r w:rsidR="00C63D09" w:rsidRPr="00283081">
              <w:rPr>
                <w:rStyle w:val="Lienhypertexte"/>
                <w:noProof/>
              </w:rPr>
              <w:t>Sous-traitance</w:t>
            </w:r>
            <w:r w:rsidR="00C63D09">
              <w:rPr>
                <w:noProof/>
                <w:webHidden/>
              </w:rPr>
              <w:tab/>
            </w:r>
            <w:r w:rsidR="00C63D09">
              <w:rPr>
                <w:noProof/>
                <w:webHidden/>
              </w:rPr>
              <w:fldChar w:fldCharType="begin"/>
            </w:r>
            <w:r w:rsidR="00C63D09">
              <w:rPr>
                <w:noProof/>
                <w:webHidden/>
              </w:rPr>
              <w:instrText xml:space="preserve"> PAGEREF _Toc210222143 \h </w:instrText>
            </w:r>
            <w:r w:rsidR="00C63D09">
              <w:rPr>
                <w:noProof/>
                <w:webHidden/>
              </w:rPr>
            </w:r>
            <w:r w:rsidR="00C63D09">
              <w:rPr>
                <w:noProof/>
                <w:webHidden/>
              </w:rPr>
              <w:fldChar w:fldCharType="separate"/>
            </w:r>
            <w:r w:rsidR="00C63D09">
              <w:rPr>
                <w:noProof/>
                <w:webHidden/>
              </w:rPr>
              <w:t>19</w:t>
            </w:r>
            <w:r w:rsidR="00C63D09">
              <w:rPr>
                <w:noProof/>
                <w:webHidden/>
              </w:rPr>
              <w:fldChar w:fldCharType="end"/>
            </w:r>
          </w:hyperlink>
        </w:p>
        <w:p w14:paraId="69DF5B54" w14:textId="0F120D81" w:rsidR="00C63D09" w:rsidRDefault="00791B8F">
          <w:pPr>
            <w:pStyle w:val="TM2"/>
            <w:tabs>
              <w:tab w:val="left" w:pos="880"/>
              <w:tab w:val="right" w:leader="dot" w:pos="9062"/>
            </w:tabs>
            <w:rPr>
              <w:rFonts w:eastAsiaTheme="minorEastAsia"/>
              <w:noProof/>
              <w:lang w:eastAsia="fr-FR"/>
            </w:rPr>
          </w:pPr>
          <w:hyperlink w:anchor="_Toc210222144" w:history="1">
            <w:r w:rsidR="00C63D09" w:rsidRPr="00283081">
              <w:rPr>
                <w:rStyle w:val="Lienhypertexte"/>
                <w:noProof/>
                <w14:scene3d>
                  <w14:camera w14:prst="orthographicFront"/>
                  <w14:lightRig w14:rig="threePt" w14:dir="t">
                    <w14:rot w14:lat="0" w14:lon="0" w14:rev="0"/>
                  </w14:lightRig>
                </w14:scene3d>
              </w:rPr>
              <w:t>20.3</w:t>
            </w:r>
            <w:r w:rsidR="00C63D09">
              <w:rPr>
                <w:rFonts w:eastAsiaTheme="minorEastAsia"/>
                <w:noProof/>
                <w:lang w:eastAsia="fr-FR"/>
              </w:rPr>
              <w:tab/>
            </w:r>
            <w:r w:rsidR="00C63D09" w:rsidRPr="00283081">
              <w:rPr>
                <w:rStyle w:val="Lienhypertexte"/>
                <w:noProof/>
              </w:rPr>
              <w:t>Assurances</w:t>
            </w:r>
            <w:r w:rsidR="00C63D09">
              <w:rPr>
                <w:noProof/>
                <w:webHidden/>
              </w:rPr>
              <w:tab/>
            </w:r>
            <w:r w:rsidR="00C63D09">
              <w:rPr>
                <w:noProof/>
                <w:webHidden/>
              </w:rPr>
              <w:fldChar w:fldCharType="begin"/>
            </w:r>
            <w:r w:rsidR="00C63D09">
              <w:rPr>
                <w:noProof/>
                <w:webHidden/>
              </w:rPr>
              <w:instrText xml:space="preserve"> PAGEREF _Toc210222144 \h </w:instrText>
            </w:r>
            <w:r w:rsidR="00C63D09">
              <w:rPr>
                <w:noProof/>
                <w:webHidden/>
              </w:rPr>
            </w:r>
            <w:r w:rsidR="00C63D09">
              <w:rPr>
                <w:noProof/>
                <w:webHidden/>
              </w:rPr>
              <w:fldChar w:fldCharType="separate"/>
            </w:r>
            <w:r w:rsidR="00C63D09">
              <w:rPr>
                <w:noProof/>
                <w:webHidden/>
              </w:rPr>
              <w:t>20</w:t>
            </w:r>
            <w:r w:rsidR="00C63D09">
              <w:rPr>
                <w:noProof/>
                <w:webHidden/>
              </w:rPr>
              <w:fldChar w:fldCharType="end"/>
            </w:r>
          </w:hyperlink>
        </w:p>
        <w:p w14:paraId="38BF9B14" w14:textId="14176051" w:rsidR="00C63D09" w:rsidRDefault="00791B8F">
          <w:pPr>
            <w:pStyle w:val="TM2"/>
            <w:tabs>
              <w:tab w:val="left" w:pos="880"/>
              <w:tab w:val="right" w:leader="dot" w:pos="9062"/>
            </w:tabs>
            <w:rPr>
              <w:rFonts w:eastAsiaTheme="minorEastAsia"/>
              <w:noProof/>
              <w:lang w:eastAsia="fr-FR"/>
            </w:rPr>
          </w:pPr>
          <w:hyperlink w:anchor="_Toc210222145" w:history="1">
            <w:r w:rsidR="00C63D09" w:rsidRPr="00283081">
              <w:rPr>
                <w:rStyle w:val="Lienhypertexte"/>
                <w:noProof/>
                <w14:scene3d>
                  <w14:camera w14:prst="orthographicFront"/>
                  <w14:lightRig w14:rig="threePt" w14:dir="t">
                    <w14:rot w14:lat="0" w14:lon="0" w14:rev="0"/>
                  </w14:lightRig>
                </w14:scene3d>
              </w:rPr>
              <w:t>20.4</w:t>
            </w:r>
            <w:r w:rsidR="00C63D09">
              <w:rPr>
                <w:rFonts w:eastAsiaTheme="minorEastAsia"/>
                <w:noProof/>
                <w:lang w:eastAsia="fr-FR"/>
              </w:rPr>
              <w:tab/>
            </w:r>
            <w:r w:rsidR="00C63D09" w:rsidRPr="00283081">
              <w:rPr>
                <w:rStyle w:val="Lienhypertexte"/>
                <w:noProof/>
              </w:rPr>
              <w:t>Obligation de sécurité</w:t>
            </w:r>
            <w:r w:rsidR="00C63D09">
              <w:rPr>
                <w:noProof/>
                <w:webHidden/>
              </w:rPr>
              <w:tab/>
            </w:r>
            <w:r w:rsidR="00C63D09">
              <w:rPr>
                <w:noProof/>
                <w:webHidden/>
              </w:rPr>
              <w:fldChar w:fldCharType="begin"/>
            </w:r>
            <w:r w:rsidR="00C63D09">
              <w:rPr>
                <w:noProof/>
                <w:webHidden/>
              </w:rPr>
              <w:instrText xml:space="preserve"> PAGEREF _Toc210222145 \h </w:instrText>
            </w:r>
            <w:r w:rsidR="00C63D09">
              <w:rPr>
                <w:noProof/>
                <w:webHidden/>
              </w:rPr>
            </w:r>
            <w:r w:rsidR="00C63D09">
              <w:rPr>
                <w:noProof/>
                <w:webHidden/>
              </w:rPr>
              <w:fldChar w:fldCharType="separate"/>
            </w:r>
            <w:r w:rsidR="00C63D09">
              <w:rPr>
                <w:noProof/>
                <w:webHidden/>
              </w:rPr>
              <w:t>20</w:t>
            </w:r>
            <w:r w:rsidR="00C63D09">
              <w:rPr>
                <w:noProof/>
                <w:webHidden/>
              </w:rPr>
              <w:fldChar w:fldCharType="end"/>
            </w:r>
          </w:hyperlink>
        </w:p>
        <w:p w14:paraId="29AD27E2" w14:textId="2D54E38D" w:rsidR="00C63D09" w:rsidRDefault="00791B8F">
          <w:pPr>
            <w:pStyle w:val="TM2"/>
            <w:tabs>
              <w:tab w:val="left" w:pos="880"/>
              <w:tab w:val="right" w:leader="dot" w:pos="9062"/>
            </w:tabs>
            <w:rPr>
              <w:rFonts w:eastAsiaTheme="minorEastAsia"/>
              <w:noProof/>
              <w:lang w:eastAsia="fr-FR"/>
            </w:rPr>
          </w:pPr>
          <w:hyperlink w:anchor="_Toc210222146" w:history="1">
            <w:r w:rsidR="00C63D09" w:rsidRPr="00283081">
              <w:rPr>
                <w:rStyle w:val="Lienhypertexte"/>
                <w:noProof/>
                <w14:scene3d>
                  <w14:camera w14:prst="orthographicFront"/>
                  <w14:lightRig w14:rig="threePt" w14:dir="t">
                    <w14:rot w14:lat="0" w14:lon="0" w14:rev="0"/>
                  </w14:lightRig>
                </w14:scene3d>
              </w:rPr>
              <w:t>20.5</w:t>
            </w:r>
            <w:r w:rsidR="00C63D09">
              <w:rPr>
                <w:rFonts w:eastAsiaTheme="minorEastAsia"/>
                <w:noProof/>
                <w:lang w:eastAsia="fr-FR"/>
              </w:rPr>
              <w:tab/>
            </w:r>
            <w:r w:rsidR="00C63D09" w:rsidRPr="00283081">
              <w:rPr>
                <w:rStyle w:val="Lienhypertexte"/>
                <w:noProof/>
              </w:rPr>
              <w:t>Obligation de conseil</w:t>
            </w:r>
            <w:r w:rsidR="00C63D09">
              <w:rPr>
                <w:noProof/>
                <w:webHidden/>
              </w:rPr>
              <w:tab/>
            </w:r>
            <w:r w:rsidR="00C63D09">
              <w:rPr>
                <w:noProof/>
                <w:webHidden/>
              </w:rPr>
              <w:fldChar w:fldCharType="begin"/>
            </w:r>
            <w:r w:rsidR="00C63D09">
              <w:rPr>
                <w:noProof/>
                <w:webHidden/>
              </w:rPr>
              <w:instrText xml:space="preserve"> PAGEREF _Toc210222146 \h </w:instrText>
            </w:r>
            <w:r w:rsidR="00C63D09">
              <w:rPr>
                <w:noProof/>
                <w:webHidden/>
              </w:rPr>
            </w:r>
            <w:r w:rsidR="00C63D09">
              <w:rPr>
                <w:noProof/>
                <w:webHidden/>
              </w:rPr>
              <w:fldChar w:fldCharType="separate"/>
            </w:r>
            <w:r w:rsidR="00C63D09">
              <w:rPr>
                <w:noProof/>
                <w:webHidden/>
              </w:rPr>
              <w:t>20</w:t>
            </w:r>
            <w:r w:rsidR="00C63D09">
              <w:rPr>
                <w:noProof/>
                <w:webHidden/>
              </w:rPr>
              <w:fldChar w:fldCharType="end"/>
            </w:r>
          </w:hyperlink>
        </w:p>
        <w:p w14:paraId="72DFC5DE" w14:textId="1B8860C5" w:rsidR="00C63D09" w:rsidRDefault="00791B8F">
          <w:pPr>
            <w:pStyle w:val="TM2"/>
            <w:tabs>
              <w:tab w:val="left" w:pos="880"/>
              <w:tab w:val="right" w:leader="dot" w:pos="9062"/>
            </w:tabs>
            <w:rPr>
              <w:rFonts w:eastAsiaTheme="minorEastAsia"/>
              <w:noProof/>
              <w:lang w:eastAsia="fr-FR"/>
            </w:rPr>
          </w:pPr>
          <w:hyperlink w:anchor="_Toc210222147" w:history="1">
            <w:r w:rsidR="00C63D09" w:rsidRPr="00283081">
              <w:rPr>
                <w:rStyle w:val="Lienhypertexte"/>
                <w:noProof/>
                <w14:scene3d>
                  <w14:camera w14:prst="orthographicFront"/>
                  <w14:lightRig w14:rig="threePt" w14:dir="t">
                    <w14:rot w14:lat="0" w14:lon="0" w14:rev="0"/>
                  </w14:lightRig>
                </w14:scene3d>
              </w:rPr>
              <w:t>20.6</w:t>
            </w:r>
            <w:r w:rsidR="00C63D09">
              <w:rPr>
                <w:rFonts w:eastAsiaTheme="minorEastAsia"/>
                <w:noProof/>
                <w:lang w:eastAsia="fr-FR"/>
              </w:rPr>
              <w:tab/>
            </w:r>
            <w:r w:rsidR="00C63D09" w:rsidRPr="00283081">
              <w:rPr>
                <w:rStyle w:val="Lienhypertexte"/>
                <w:noProof/>
              </w:rPr>
              <w:t>Protection des données et obligation de confidentialité</w:t>
            </w:r>
            <w:r w:rsidR="00C63D09">
              <w:rPr>
                <w:noProof/>
                <w:webHidden/>
              </w:rPr>
              <w:tab/>
            </w:r>
            <w:r w:rsidR="00C63D09">
              <w:rPr>
                <w:noProof/>
                <w:webHidden/>
              </w:rPr>
              <w:fldChar w:fldCharType="begin"/>
            </w:r>
            <w:r w:rsidR="00C63D09">
              <w:rPr>
                <w:noProof/>
                <w:webHidden/>
              </w:rPr>
              <w:instrText xml:space="preserve"> PAGEREF _Toc210222147 \h </w:instrText>
            </w:r>
            <w:r w:rsidR="00C63D09">
              <w:rPr>
                <w:noProof/>
                <w:webHidden/>
              </w:rPr>
            </w:r>
            <w:r w:rsidR="00C63D09">
              <w:rPr>
                <w:noProof/>
                <w:webHidden/>
              </w:rPr>
              <w:fldChar w:fldCharType="separate"/>
            </w:r>
            <w:r w:rsidR="00C63D09">
              <w:rPr>
                <w:noProof/>
                <w:webHidden/>
              </w:rPr>
              <w:t>20</w:t>
            </w:r>
            <w:r w:rsidR="00C63D09">
              <w:rPr>
                <w:noProof/>
                <w:webHidden/>
              </w:rPr>
              <w:fldChar w:fldCharType="end"/>
            </w:r>
          </w:hyperlink>
        </w:p>
        <w:p w14:paraId="0DB6BB68" w14:textId="5A9387E7" w:rsidR="00C63D09" w:rsidRDefault="00791B8F">
          <w:pPr>
            <w:pStyle w:val="TM3"/>
            <w:tabs>
              <w:tab w:val="left" w:pos="1320"/>
              <w:tab w:val="right" w:leader="dot" w:pos="9062"/>
            </w:tabs>
            <w:rPr>
              <w:rFonts w:eastAsiaTheme="minorEastAsia"/>
              <w:noProof/>
              <w:lang w:eastAsia="fr-FR"/>
            </w:rPr>
          </w:pPr>
          <w:hyperlink w:anchor="_Toc210222148" w:history="1">
            <w:r w:rsidR="00C63D09" w:rsidRPr="00283081">
              <w:rPr>
                <w:rStyle w:val="Lienhypertexte"/>
                <w:noProof/>
                <w14:scene3d>
                  <w14:camera w14:prst="orthographicFront"/>
                  <w14:lightRig w14:rig="threePt" w14:dir="t">
                    <w14:rot w14:lat="0" w14:lon="0" w14:rev="0"/>
                  </w14:lightRig>
                </w14:scene3d>
              </w:rPr>
              <w:t>20.6.1</w:t>
            </w:r>
            <w:r w:rsidR="00C63D09">
              <w:rPr>
                <w:rFonts w:eastAsiaTheme="minorEastAsia"/>
                <w:noProof/>
                <w:lang w:eastAsia="fr-FR"/>
              </w:rPr>
              <w:tab/>
            </w:r>
            <w:r w:rsidR="00C63D09" w:rsidRPr="00283081">
              <w:rPr>
                <w:rStyle w:val="Lienhypertexte"/>
                <w:noProof/>
              </w:rPr>
              <w:t>Protection des données personnelles par la mise en œuvre du R.G.P.D.</w:t>
            </w:r>
            <w:r w:rsidR="00C63D09">
              <w:rPr>
                <w:noProof/>
                <w:webHidden/>
              </w:rPr>
              <w:tab/>
            </w:r>
            <w:r w:rsidR="00C63D09">
              <w:rPr>
                <w:noProof/>
                <w:webHidden/>
              </w:rPr>
              <w:fldChar w:fldCharType="begin"/>
            </w:r>
            <w:r w:rsidR="00C63D09">
              <w:rPr>
                <w:noProof/>
                <w:webHidden/>
              </w:rPr>
              <w:instrText xml:space="preserve"> PAGEREF _Toc210222148 \h </w:instrText>
            </w:r>
            <w:r w:rsidR="00C63D09">
              <w:rPr>
                <w:noProof/>
                <w:webHidden/>
              </w:rPr>
            </w:r>
            <w:r w:rsidR="00C63D09">
              <w:rPr>
                <w:noProof/>
                <w:webHidden/>
              </w:rPr>
              <w:fldChar w:fldCharType="separate"/>
            </w:r>
            <w:r w:rsidR="00C63D09">
              <w:rPr>
                <w:noProof/>
                <w:webHidden/>
              </w:rPr>
              <w:t>20</w:t>
            </w:r>
            <w:r w:rsidR="00C63D09">
              <w:rPr>
                <w:noProof/>
                <w:webHidden/>
              </w:rPr>
              <w:fldChar w:fldCharType="end"/>
            </w:r>
          </w:hyperlink>
        </w:p>
        <w:p w14:paraId="36402BAC" w14:textId="29094334" w:rsidR="00C63D09" w:rsidRDefault="00791B8F">
          <w:pPr>
            <w:pStyle w:val="TM3"/>
            <w:tabs>
              <w:tab w:val="left" w:pos="1320"/>
              <w:tab w:val="right" w:leader="dot" w:pos="9062"/>
            </w:tabs>
            <w:rPr>
              <w:rFonts w:eastAsiaTheme="minorEastAsia"/>
              <w:noProof/>
              <w:lang w:eastAsia="fr-FR"/>
            </w:rPr>
          </w:pPr>
          <w:hyperlink w:anchor="_Toc210222149" w:history="1">
            <w:r w:rsidR="00C63D09" w:rsidRPr="00283081">
              <w:rPr>
                <w:rStyle w:val="Lienhypertexte"/>
                <w:noProof/>
                <w14:scene3d>
                  <w14:camera w14:prst="orthographicFront"/>
                  <w14:lightRig w14:rig="threePt" w14:dir="t">
                    <w14:rot w14:lat="0" w14:lon="0" w14:rev="0"/>
                  </w14:lightRig>
                </w14:scene3d>
              </w:rPr>
              <w:t>20.6.2</w:t>
            </w:r>
            <w:r w:rsidR="00C63D09">
              <w:rPr>
                <w:rFonts w:eastAsiaTheme="minorEastAsia"/>
                <w:noProof/>
                <w:lang w:eastAsia="fr-FR"/>
              </w:rPr>
              <w:tab/>
            </w:r>
            <w:r w:rsidR="00C63D09" w:rsidRPr="00283081">
              <w:rPr>
                <w:rStyle w:val="Lienhypertexte"/>
                <w:noProof/>
              </w:rPr>
              <w:t>Obligation de confidentialité</w:t>
            </w:r>
            <w:r w:rsidR="00C63D09">
              <w:rPr>
                <w:noProof/>
                <w:webHidden/>
              </w:rPr>
              <w:tab/>
            </w:r>
            <w:r w:rsidR="00C63D09">
              <w:rPr>
                <w:noProof/>
                <w:webHidden/>
              </w:rPr>
              <w:fldChar w:fldCharType="begin"/>
            </w:r>
            <w:r w:rsidR="00C63D09">
              <w:rPr>
                <w:noProof/>
                <w:webHidden/>
              </w:rPr>
              <w:instrText xml:space="preserve"> PAGEREF _Toc210222149 \h </w:instrText>
            </w:r>
            <w:r w:rsidR="00C63D09">
              <w:rPr>
                <w:noProof/>
                <w:webHidden/>
              </w:rPr>
            </w:r>
            <w:r w:rsidR="00C63D09">
              <w:rPr>
                <w:noProof/>
                <w:webHidden/>
              </w:rPr>
              <w:fldChar w:fldCharType="separate"/>
            </w:r>
            <w:r w:rsidR="00C63D09">
              <w:rPr>
                <w:noProof/>
                <w:webHidden/>
              </w:rPr>
              <w:t>20</w:t>
            </w:r>
            <w:r w:rsidR="00C63D09">
              <w:rPr>
                <w:noProof/>
                <w:webHidden/>
              </w:rPr>
              <w:fldChar w:fldCharType="end"/>
            </w:r>
          </w:hyperlink>
        </w:p>
        <w:p w14:paraId="56D82360" w14:textId="1BE4A9AB" w:rsidR="00C63D09" w:rsidRDefault="00791B8F">
          <w:pPr>
            <w:pStyle w:val="TM1"/>
            <w:tabs>
              <w:tab w:val="left" w:pos="660"/>
              <w:tab w:val="right" w:leader="dot" w:pos="9062"/>
            </w:tabs>
            <w:rPr>
              <w:rFonts w:eastAsiaTheme="minorEastAsia"/>
              <w:noProof/>
              <w:lang w:eastAsia="fr-FR"/>
            </w:rPr>
          </w:pPr>
          <w:hyperlink w:anchor="_Toc210222150" w:history="1">
            <w:r w:rsidR="00C63D09" w:rsidRPr="00283081">
              <w:rPr>
                <w:rStyle w:val="Lienhypertexte"/>
                <w:noProof/>
                <w14:scene3d>
                  <w14:camera w14:prst="orthographicFront"/>
                  <w14:lightRig w14:rig="threePt" w14:dir="t">
                    <w14:rot w14:lat="0" w14:lon="0" w14:rev="0"/>
                  </w14:lightRig>
                </w14:scene3d>
              </w:rPr>
              <w:t>21</w:t>
            </w:r>
            <w:r w:rsidR="00C63D09">
              <w:rPr>
                <w:rFonts w:eastAsiaTheme="minorEastAsia"/>
                <w:noProof/>
                <w:lang w:eastAsia="fr-FR"/>
              </w:rPr>
              <w:tab/>
            </w:r>
            <w:r w:rsidR="00C63D09" w:rsidRPr="00283081">
              <w:rPr>
                <w:rStyle w:val="Lienhypertexte"/>
                <w:noProof/>
              </w:rPr>
              <w:t>Modifications du marché</w:t>
            </w:r>
            <w:r w:rsidR="00C63D09">
              <w:rPr>
                <w:noProof/>
                <w:webHidden/>
              </w:rPr>
              <w:tab/>
            </w:r>
            <w:r w:rsidR="00C63D09">
              <w:rPr>
                <w:noProof/>
                <w:webHidden/>
              </w:rPr>
              <w:fldChar w:fldCharType="begin"/>
            </w:r>
            <w:r w:rsidR="00C63D09">
              <w:rPr>
                <w:noProof/>
                <w:webHidden/>
              </w:rPr>
              <w:instrText xml:space="preserve"> PAGEREF _Toc210222150 \h </w:instrText>
            </w:r>
            <w:r w:rsidR="00C63D09">
              <w:rPr>
                <w:noProof/>
                <w:webHidden/>
              </w:rPr>
            </w:r>
            <w:r w:rsidR="00C63D09">
              <w:rPr>
                <w:noProof/>
                <w:webHidden/>
              </w:rPr>
              <w:fldChar w:fldCharType="separate"/>
            </w:r>
            <w:r w:rsidR="00C63D09">
              <w:rPr>
                <w:noProof/>
                <w:webHidden/>
              </w:rPr>
              <w:t>21</w:t>
            </w:r>
            <w:r w:rsidR="00C63D09">
              <w:rPr>
                <w:noProof/>
                <w:webHidden/>
              </w:rPr>
              <w:fldChar w:fldCharType="end"/>
            </w:r>
          </w:hyperlink>
        </w:p>
        <w:p w14:paraId="3CD1F510" w14:textId="43CCFD11" w:rsidR="00C63D09" w:rsidRDefault="00791B8F">
          <w:pPr>
            <w:pStyle w:val="TM2"/>
            <w:tabs>
              <w:tab w:val="left" w:pos="880"/>
              <w:tab w:val="right" w:leader="dot" w:pos="9062"/>
            </w:tabs>
            <w:rPr>
              <w:rFonts w:eastAsiaTheme="minorEastAsia"/>
              <w:noProof/>
              <w:lang w:eastAsia="fr-FR"/>
            </w:rPr>
          </w:pPr>
          <w:hyperlink w:anchor="_Toc210222151" w:history="1">
            <w:r w:rsidR="00C63D09" w:rsidRPr="00283081">
              <w:rPr>
                <w:rStyle w:val="Lienhypertexte"/>
                <w:noProof/>
                <w14:scene3d>
                  <w14:camera w14:prst="orthographicFront"/>
                  <w14:lightRig w14:rig="threePt" w14:dir="t">
                    <w14:rot w14:lat="0" w14:lon="0" w14:rev="0"/>
                  </w14:lightRig>
                </w14:scene3d>
              </w:rPr>
              <w:t>21.1</w:t>
            </w:r>
            <w:r w:rsidR="00C63D09">
              <w:rPr>
                <w:rFonts w:eastAsiaTheme="minorEastAsia"/>
                <w:noProof/>
                <w:lang w:eastAsia="fr-FR"/>
              </w:rPr>
              <w:tab/>
            </w:r>
            <w:r w:rsidR="00C63D09" w:rsidRPr="00283081">
              <w:rPr>
                <w:rStyle w:val="Lienhypertexte"/>
                <w:noProof/>
              </w:rPr>
              <w:t>Cession du marché</w:t>
            </w:r>
            <w:r w:rsidR="00C63D09">
              <w:rPr>
                <w:noProof/>
                <w:webHidden/>
              </w:rPr>
              <w:tab/>
            </w:r>
            <w:r w:rsidR="00C63D09">
              <w:rPr>
                <w:noProof/>
                <w:webHidden/>
              </w:rPr>
              <w:fldChar w:fldCharType="begin"/>
            </w:r>
            <w:r w:rsidR="00C63D09">
              <w:rPr>
                <w:noProof/>
                <w:webHidden/>
              </w:rPr>
              <w:instrText xml:space="preserve"> PAGEREF _Toc210222151 \h </w:instrText>
            </w:r>
            <w:r w:rsidR="00C63D09">
              <w:rPr>
                <w:noProof/>
                <w:webHidden/>
              </w:rPr>
            </w:r>
            <w:r w:rsidR="00C63D09">
              <w:rPr>
                <w:noProof/>
                <w:webHidden/>
              </w:rPr>
              <w:fldChar w:fldCharType="separate"/>
            </w:r>
            <w:r w:rsidR="00C63D09">
              <w:rPr>
                <w:noProof/>
                <w:webHidden/>
              </w:rPr>
              <w:t>21</w:t>
            </w:r>
            <w:r w:rsidR="00C63D09">
              <w:rPr>
                <w:noProof/>
                <w:webHidden/>
              </w:rPr>
              <w:fldChar w:fldCharType="end"/>
            </w:r>
          </w:hyperlink>
        </w:p>
        <w:p w14:paraId="5DB342D3" w14:textId="4585EBD5" w:rsidR="00C63D09" w:rsidRDefault="00791B8F">
          <w:pPr>
            <w:pStyle w:val="TM3"/>
            <w:tabs>
              <w:tab w:val="left" w:pos="1320"/>
              <w:tab w:val="right" w:leader="dot" w:pos="9062"/>
            </w:tabs>
            <w:rPr>
              <w:rFonts w:eastAsiaTheme="minorEastAsia"/>
              <w:noProof/>
              <w:lang w:eastAsia="fr-FR"/>
            </w:rPr>
          </w:pPr>
          <w:hyperlink w:anchor="_Toc210222152" w:history="1">
            <w:r w:rsidR="00C63D09" w:rsidRPr="00283081">
              <w:rPr>
                <w:rStyle w:val="Lienhypertexte"/>
                <w:noProof/>
                <w14:scene3d>
                  <w14:camera w14:prst="orthographicFront"/>
                  <w14:lightRig w14:rig="threePt" w14:dir="t">
                    <w14:rot w14:lat="0" w14:lon="0" w14:rev="0"/>
                  </w14:lightRig>
                </w14:scene3d>
              </w:rPr>
              <w:t>21.1.1</w:t>
            </w:r>
            <w:r w:rsidR="00C63D09">
              <w:rPr>
                <w:rFonts w:eastAsiaTheme="minorEastAsia"/>
                <w:noProof/>
                <w:lang w:eastAsia="fr-FR"/>
              </w:rPr>
              <w:tab/>
            </w:r>
            <w:r w:rsidR="00C63D09" w:rsidRPr="00283081">
              <w:rPr>
                <w:rStyle w:val="Lienhypertexte"/>
                <w:noProof/>
              </w:rPr>
              <w:t>Par le Titulaire</w:t>
            </w:r>
            <w:r w:rsidR="00C63D09">
              <w:rPr>
                <w:noProof/>
                <w:webHidden/>
              </w:rPr>
              <w:tab/>
            </w:r>
            <w:r w:rsidR="00C63D09">
              <w:rPr>
                <w:noProof/>
                <w:webHidden/>
              </w:rPr>
              <w:fldChar w:fldCharType="begin"/>
            </w:r>
            <w:r w:rsidR="00C63D09">
              <w:rPr>
                <w:noProof/>
                <w:webHidden/>
              </w:rPr>
              <w:instrText xml:space="preserve"> PAGEREF _Toc210222152 \h </w:instrText>
            </w:r>
            <w:r w:rsidR="00C63D09">
              <w:rPr>
                <w:noProof/>
                <w:webHidden/>
              </w:rPr>
            </w:r>
            <w:r w:rsidR="00C63D09">
              <w:rPr>
                <w:noProof/>
                <w:webHidden/>
              </w:rPr>
              <w:fldChar w:fldCharType="separate"/>
            </w:r>
            <w:r w:rsidR="00C63D09">
              <w:rPr>
                <w:noProof/>
                <w:webHidden/>
              </w:rPr>
              <w:t>21</w:t>
            </w:r>
            <w:r w:rsidR="00C63D09">
              <w:rPr>
                <w:noProof/>
                <w:webHidden/>
              </w:rPr>
              <w:fldChar w:fldCharType="end"/>
            </w:r>
          </w:hyperlink>
        </w:p>
        <w:p w14:paraId="41177497" w14:textId="2515FF0D" w:rsidR="00C63D09" w:rsidRDefault="00791B8F">
          <w:pPr>
            <w:pStyle w:val="TM3"/>
            <w:tabs>
              <w:tab w:val="left" w:pos="1320"/>
              <w:tab w:val="right" w:leader="dot" w:pos="9062"/>
            </w:tabs>
            <w:rPr>
              <w:rFonts w:eastAsiaTheme="minorEastAsia"/>
              <w:noProof/>
              <w:lang w:eastAsia="fr-FR"/>
            </w:rPr>
          </w:pPr>
          <w:hyperlink w:anchor="_Toc210222153" w:history="1">
            <w:r w:rsidR="00C63D09" w:rsidRPr="00283081">
              <w:rPr>
                <w:rStyle w:val="Lienhypertexte"/>
                <w:noProof/>
                <w14:scene3d>
                  <w14:camera w14:prst="orthographicFront"/>
                  <w14:lightRig w14:rig="threePt" w14:dir="t">
                    <w14:rot w14:lat="0" w14:lon="0" w14:rev="0"/>
                  </w14:lightRig>
                </w14:scene3d>
              </w:rPr>
              <w:t>21.1.2</w:t>
            </w:r>
            <w:r w:rsidR="00C63D09">
              <w:rPr>
                <w:rFonts w:eastAsiaTheme="minorEastAsia"/>
                <w:noProof/>
                <w:lang w:eastAsia="fr-FR"/>
              </w:rPr>
              <w:tab/>
            </w:r>
            <w:r w:rsidR="00C63D09" w:rsidRPr="00283081">
              <w:rPr>
                <w:rStyle w:val="Lienhypertexte"/>
                <w:noProof/>
              </w:rPr>
              <w:t>Par le Pouvoir Adjudicateur</w:t>
            </w:r>
            <w:r w:rsidR="00C63D09">
              <w:rPr>
                <w:noProof/>
                <w:webHidden/>
              </w:rPr>
              <w:tab/>
            </w:r>
            <w:r w:rsidR="00C63D09">
              <w:rPr>
                <w:noProof/>
                <w:webHidden/>
              </w:rPr>
              <w:fldChar w:fldCharType="begin"/>
            </w:r>
            <w:r w:rsidR="00C63D09">
              <w:rPr>
                <w:noProof/>
                <w:webHidden/>
              </w:rPr>
              <w:instrText xml:space="preserve"> PAGEREF _Toc210222153 \h </w:instrText>
            </w:r>
            <w:r w:rsidR="00C63D09">
              <w:rPr>
                <w:noProof/>
                <w:webHidden/>
              </w:rPr>
            </w:r>
            <w:r w:rsidR="00C63D09">
              <w:rPr>
                <w:noProof/>
                <w:webHidden/>
              </w:rPr>
              <w:fldChar w:fldCharType="separate"/>
            </w:r>
            <w:r w:rsidR="00C63D09">
              <w:rPr>
                <w:noProof/>
                <w:webHidden/>
              </w:rPr>
              <w:t>22</w:t>
            </w:r>
            <w:r w:rsidR="00C63D09">
              <w:rPr>
                <w:noProof/>
                <w:webHidden/>
              </w:rPr>
              <w:fldChar w:fldCharType="end"/>
            </w:r>
          </w:hyperlink>
        </w:p>
        <w:p w14:paraId="3BE099D3" w14:textId="4261DC33" w:rsidR="00C63D09" w:rsidRDefault="00791B8F">
          <w:pPr>
            <w:pStyle w:val="TM2"/>
            <w:tabs>
              <w:tab w:val="left" w:pos="880"/>
              <w:tab w:val="right" w:leader="dot" w:pos="9062"/>
            </w:tabs>
            <w:rPr>
              <w:rFonts w:eastAsiaTheme="minorEastAsia"/>
              <w:noProof/>
              <w:lang w:eastAsia="fr-FR"/>
            </w:rPr>
          </w:pPr>
          <w:hyperlink w:anchor="_Toc210222154" w:history="1">
            <w:r w:rsidR="00C63D09" w:rsidRPr="00283081">
              <w:rPr>
                <w:rStyle w:val="Lienhypertexte"/>
                <w:noProof/>
                <w14:scene3d>
                  <w14:camera w14:prst="orthographicFront"/>
                  <w14:lightRig w14:rig="threePt" w14:dir="t">
                    <w14:rot w14:lat="0" w14:lon="0" w14:rev="0"/>
                  </w14:lightRig>
                </w14:scene3d>
              </w:rPr>
              <w:t>21.2</w:t>
            </w:r>
            <w:r w:rsidR="00C63D09">
              <w:rPr>
                <w:rFonts w:eastAsiaTheme="minorEastAsia"/>
                <w:noProof/>
                <w:lang w:eastAsia="fr-FR"/>
              </w:rPr>
              <w:tab/>
            </w:r>
            <w:r w:rsidR="00C63D09" w:rsidRPr="00283081">
              <w:rPr>
                <w:rStyle w:val="Lienhypertexte"/>
                <w:noProof/>
              </w:rPr>
              <w:t>Evolution</w:t>
            </w:r>
            <w:r w:rsidR="00C63D09">
              <w:rPr>
                <w:noProof/>
                <w:webHidden/>
              </w:rPr>
              <w:tab/>
            </w:r>
            <w:r w:rsidR="00C63D09">
              <w:rPr>
                <w:noProof/>
                <w:webHidden/>
              </w:rPr>
              <w:fldChar w:fldCharType="begin"/>
            </w:r>
            <w:r w:rsidR="00C63D09">
              <w:rPr>
                <w:noProof/>
                <w:webHidden/>
              </w:rPr>
              <w:instrText xml:space="preserve"> PAGEREF _Toc210222154 \h </w:instrText>
            </w:r>
            <w:r w:rsidR="00C63D09">
              <w:rPr>
                <w:noProof/>
                <w:webHidden/>
              </w:rPr>
            </w:r>
            <w:r w:rsidR="00C63D09">
              <w:rPr>
                <w:noProof/>
                <w:webHidden/>
              </w:rPr>
              <w:fldChar w:fldCharType="separate"/>
            </w:r>
            <w:r w:rsidR="00C63D09">
              <w:rPr>
                <w:noProof/>
                <w:webHidden/>
              </w:rPr>
              <w:t>22</w:t>
            </w:r>
            <w:r w:rsidR="00C63D09">
              <w:rPr>
                <w:noProof/>
                <w:webHidden/>
              </w:rPr>
              <w:fldChar w:fldCharType="end"/>
            </w:r>
          </w:hyperlink>
        </w:p>
        <w:p w14:paraId="327A0CBE" w14:textId="5E4AEF59" w:rsidR="00C63D09" w:rsidRDefault="00791B8F">
          <w:pPr>
            <w:pStyle w:val="TM1"/>
            <w:tabs>
              <w:tab w:val="left" w:pos="660"/>
              <w:tab w:val="right" w:leader="dot" w:pos="9062"/>
            </w:tabs>
            <w:rPr>
              <w:rFonts w:eastAsiaTheme="minorEastAsia"/>
              <w:noProof/>
              <w:lang w:eastAsia="fr-FR"/>
            </w:rPr>
          </w:pPr>
          <w:hyperlink w:anchor="_Toc210222155" w:history="1">
            <w:r w:rsidR="00C63D09" w:rsidRPr="00283081">
              <w:rPr>
                <w:rStyle w:val="Lienhypertexte"/>
                <w:noProof/>
                <w14:scene3d>
                  <w14:camera w14:prst="orthographicFront"/>
                  <w14:lightRig w14:rig="threePt" w14:dir="t">
                    <w14:rot w14:lat="0" w14:lon="0" w14:rev="0"/>
                  </w14:lightRig>
                </w14:scene3d>
              </w:rPr>
              <w:t>22</w:t>
            </w:r>
            <w:r w:rsidR="00C63D09">
              <w:rPr>
                <w:rFonts w:eastAsiaTheme="minorEastAsia"/>
                <w:noProof/>
                <w:lang w:eastAsia="fr-FR"/>
              </w:rPr>
              <w:tab/>
            </w:r>
            <w:r w:rsidR="00C63D09" w:rsidRPr="00283081">
              <w:rPr>
                <w:rStyle w:val="Lienhypertexte"/>
                <w:noProof/>
              </w:rPr>
              <w:t>Résiliation du marché – Exécution par défaut</w:t>
            </w:r>
            <w:r w:rsidR="00C63D09">
              <w:rPr>
                <w:noProof/>
                <w:webHidden/>
              </w:rPr>
              <w:tab/>
            </w:r>
            <w:r w:rsidR="00C63D09">
              <w:rPr>
                <w:noProof/>
                <w:webHidden/>
              </w:rPr>
              <w:fldChar w:fldCharType="begin"/>
            </w:r>
            <w:r w:rsidR="00C63D09">
              <w:rPr>
                <w:noProof/>
                <w:webHidden/>
              </w:rPr>
              <w:instrText xml:space="preserve"> PAGEREF _Toc210222155 \h </w:instrText>
            </w:r>
            <w:r w:rsidR="00C63D09">
              <w:rPr>
                <w:noProof/>
                <w:webHidden/>
              </w:rPr>
            </w:r>
            <w:r w:rsidR="00C63D09">
              <w:rPr>
                <w:noProof/>
                <w:webHidden/>
              </w:rPr>
              <w:fldChar w:fldCharType="separate"/>
            </w:r>
            <w:r w:rsidR="00C63D09">
              <w:rPr>
                <w:noProof/>
                <w:webHidden/>
              </w:rPr>
              <w:t>23</w:t>
            </w:r>
            <w:r w:rsidR="00C63D09">
              <w:rPr>
                <w:noProof/>
                <w:webHidden/>
              </w:rPr>
              <w:fldChar w:fldCharType="end"/>
            </w:r>
          </w:hyperlink>
        </w:p>
        <w:p w14:paraId="0F47ADBE" w14:textId="30341D2C" w:rsidR="00C63D09" w:rsidRDefault="00791B8F">
          <w:pPr>
            <w:pStyle w:val="TM2"/>
            <w:tabs>
              <w:tab w:val="left" w:pos="880"/>
              <w:tab w:val="right" w:leader="dot" w:pos="9062"/>
            </w:tabs>
            <w:rPr>
              <w:rFonts w:eastAsiaTheme="minorEastAsia"/>
              <w:noProof/>
              <w:lang w:eastAsia="fr-FR"/>
            </w:rPr>
          </w:pPr>
          <w:hyperlink w:anchor="_Toc210222156" w:history="1">
            <w:r w:rsidR="00C63D09" w:rsidRPr="00283081">
              <w:rPr>
                <w:rStyle w:val="Lienhypertexte"/>
                <w:noProof/>
                <w14:scene3d>
                  <w14:camera w14:prst="orthographicFront"/>
                  <w14:lightRig w14:rig="threePt" w14:dir="t">
                    <w14:rot w14:lat="0" w14:lon="0" w14:rev="0"/>
                  </w14:lightRig>
                </w14:scene3d>
              </w:rPr>
              <w:t>22.1</w:t>
            </w:r>
            <w:r w:rsidR="00C63D09">
              <w:rPr>
                <w:rFonts w:eastAsiaTheme="minorEastAsia"/>
                <w:noProof/>
                <w:lang w:eastAsia="fr-FR"/>
              </w:rPr>
              <w:tab/>
            </w:r>
            <w:r w:rsidR="00C63D09" w:rsidRPr="00283081">
              <w:rPr>
                <w:rStyle w:val="Lienhypertexte"/>
                <w:noProof/>
              </w:rPr>
              <w:t>Résiliation pour évènements extérieurs au marché</w:t>
            </w:r>
            <w:r w:rsidR="00C63D09">
              <w:rPr>
                <w:noProof/>
                <w:webHidden/>
              </w:rPr>
              <w:tab/>
            </w:r>
            <w:r w:rsidR="00C63D09">
              <w:rPr>
                <w:noProof/>
                <w:webHidden/>
              </w:rPr>
              <w:fldChar w:fldCharType="begin"/>
            </w:r>
            <w:r w:rsidR="00C63D09">
              <w:rPr>
                <w:noProof/>
                <w:webHidden/>
              </w:rPr>
              <w:instrText xml:space="preserve"> PAGEREF _Toc210222156 \h </w:instrText>
            </w:r>
            <w:r w:rsidR="00C63D09">
              <w:rPr>
                <w:noProof/>
                <w:webHidden/>
              </w:rPr>
            </w:r>
            <w:r w:rsidR="00C63D09">
              <w:rPr>
                <w:noProof/>
                <w:webHidden/>
              </w:rPr>
              <w:fldChar w:fldCharType="separate"/>
            </w:r>
            <w:r w:rsidR="00C63D09">
              <w:rPr>
                <w:noProof/>
                <w:webHidden/>
              </w:rPr>
              <w:t>23</w:t>
            </w:r>
            <w:r w:rsidR="00C63D09">
              <w:rPr>
                <w:noProof/>
                <w:webHidden/>
              </w:rPr>
              <w:fldChar w:fldCharType="end"/>
            </w:r>
          </w:hyperlink>
        </w:p>
        <w:p w14:paraId="4BE107E5" w14:textId="43D0DD8B" w:rsidR="00C63D09" w:rsidRDefault="00791B8F">
          <w:pPr>
            <w:pStyle w:val="TM2"/>
            <w:tabs>
              <w:tab w:val="left" w:pos="880"/>
              <w:tab w:val="right" w:leader="dot" w:pos="9062"/>
            </w:tabs>
            <w:rPr>
              <w:rFonts w:eastAsiaTheme="minorEastAsia"/>
              <w:noProof/>
              <w:lang w:eastAsia="fr-FR"/>
            </w:rPr>
          </w:pPr>
          <w:hyperlink w:anchor="_Toc210222157" w:history="1">
            <w:r w:rsidR="00C63D09" w:rsidRPr="00283081">
              <w:rPr>
                <w:rStyle w:val="Lienhypertexte"/>
                <w:noProof/>
                <w14:scene3d>
                  <w14:camera w14:prst="orthographicFront"/>
                  <w14:lightRig w14:rig="threePt" w14:dir="t">
                    <w14:rot w14:lat="0" w14:lon="0" w14:rev="0"/>
                  </w14:lightRig>
                </w14:scene3d>
              </w:rPr>
              <w:t>22.2</w:t>
            </w:r>
            <w:r w:rsidR="00C63D09">
              <w:rPr>
                <w:rFonts w:eastAsiaTheme="minorEastAsia"/>
                <w:noProof/>
                <w:lang w:eastAsia="fr-FR"/>
              </w:rPr>
              <w:tab/>
            </w:r>
            <w:r w:rsidR="00C63D09" w:rsidRPr="00283081">
              <w:rPr>
                <w:rStyle w:val="Lienhypertexte"/>
                <w:noProof/>
              </w:rPr>
              <w:t>Résiliation pour motif d’intérêt général</w:t>
            </w:r>
            <w:r w:rsidR="00C63D09">
              <w:rPr>
                <w:noProof/>
                <w:webHidden/>
              </w:rPr>
              <w:tab/>
            </w:r>
            <w:r w:rsidR="00C63D09">
              <w:rPr>
                <w:noProof/>
                <w:webHidden/>
              </w:rPr>
              <w:fldChar w:fldCharType="begin"/>
            </w:r>
            <w:r w:rsidR="00C63D09">
              <w:rPr>
                <w:noProof/>
                <w:webHidden/>
              </w:rPr>
              <w:instrText xml:space="preserve"> PAGEREF _Toc210222157 \h </w:instrText>
            </w:r>
            <w:r w:rsidR="00C63D09">
              <w:rPr>
                <w:noProof/>
                <w:webHidden/>
              </w:rPr>
            </w:r>
            <w:r w:rsidR="00C63D09">
              <w:rPr>
                <w:noProof/>
                <w:webHidden/>
              </w:rPr>
              <w:fldChar w:fldCharType="separate"/>
            </w:r>
            <w:r w:rsidR="00C63D09">
              <w:rPr>
                <w:noProof/>
                <w:webHidden/>
              </w:rPr>
              <w:t>23</w:t>
            </w:r>
            <w:r w:rsidR="00C63D09">
              <w:rPr>
                <w:noProof/>
                <w:webHidden/>
              </w:rPr>
              <w:fldChar w:fldCharType="end"/>
            </w:r>
          </w:hyperlink>
        </w:p>
        <w:p w14:paraId="12F8CD09" w14:textId="1F6CAD09" w:rsidR="00C63D09" w:rsidRDefault="00791B8F">
          <w:pPr>
            <w:pStyle w:val="TM2"/>
            <w:tabs>
              <w:tab w:val="left" w:pos="880"/>
              <w:tab w:val="right" w:leader="dot" w:pos="9062"/>
            </w:tabs>
            <w:rPr>
              <w:rFonts w:eastAsiaTheme="minorEastAsia"/>
              <w:noProof/>
              <w:lang w:eastAsia="fr-FR"/>
            </w:rPr>
          </w:pPr>
          <w:hyperlink w:anchor="_Toc210222158" w:history="1">
            <w:r w:rsidR="00C63D09" w:rsidRPr="00283081">
              <w:rPr>
                <w:rStyle w:val="Lienhypertexte"/>
                <w:noProof/>
                <w14:scene3d>
                  <w14:camera w14:prst="orthographicFront"/>
                  <w14:lightRig w14:rig="threePt" w14:dir="t">
                    <w14:rot w14:lat="0" w14:lon="0" w14:rev="0"/>
                  </w14:lightRig>
                </w14:scene3d>
              </w:rPr>
              <w:t>22.3</w:t>
            </w:r>
            <w:r w:rsidR="00C63D09">
              <w:rPr>
                <w:rFonts w:eastAsiaTheme="minorEastAsia"/>
                <w:noProof/>
                <w:lang w:eastAsia="fr-FR"/>
              </w:rPr>
              <w:tab/>
            </w:r>
            <w:r w:rsidR="00C63D09" w:rsidRPr="00283081">
              <w:rPr>
                <w:rStyle w:val="Lienhypertexte"/>
                <w:noProof/>
              </w:rPr>
              <w:t>Résiliation pour faute du Titulaire</w:t>
            </w:r>
            <w:r w:rsidR="00C63D09">
              <w:rPr>
                <w:noProof/>
                <w:webHidden/>
              </w:rPr>
              <w:tab/>
            </w:r>
            <w:r w:rsidR="00C63D09">
              <w:rPr>
                <w:noProof/>
                <w:webHidden/>
              </w:rPr>
              <w:fldChar w:fldCharType="begin"/>
            </w:r>
            <w:r w:rsidR="00C63D09">
              <w:rPr>
                <w:noProof/>
                <w:webHidden/>
              </w:rPr>
              <w:instrText xml:space="preserve"> PAGEREF _Toc210222158 \h </w:instrText>
            </w:r>
            <w:r w:rsidR="00C63D09">
              <w:rPr>
                <w:noProof/>
                <w:webHidden/>
              </w:rPr>
            </w:r>
            <w:r w:rsidR="00C63D09">
              <w:rPr>
                <w:noProof/>
                <w:webHidden/>
              </w:rPr>
              <w:fldChar w:fldCharType="separate"/>
            </w:r>
            <w:r w:rsidR="00C63D09">
              <w:rPr>
                <w:noProof/>
                <w:webHidden/>
              </w:rPr>
              <w:t>23</w:t>
            </w:r>
            <w:r w:rsidR="00C63D09">
              <w:rPr>
                <w:noProof/>
                <w:webHidden/>
              </w:rPr>
              <w:fldChar w:fldCharType="end"/>
            </w:r>
          </w:hyperlink>
        </w:p>
        <w:p w14:paraId="6DDE9ADF" w14:textId="6C816402" w:rsidR="00C63D09" w:rsidRDefault="00791B8F">
          <w:pPr>
            <w:pStyle w:val="TM2"/>
            <w:tabs>
              <w:tab w:val="left" w:pos="880"/>
              <w:tab w:val="right" w:leader="dot" w:pos="9062"/>
            </w:tabs>
            <w:rPr>
              <w:rFonts w:eastAsiaTheme="minorEastAsia"/>
              <w:noProof/>
              <w:lang w:eastAsia="fr-FR"/>
            </w:rPr>
          </w:pPr>
          <w:hyperlink w:anchor="_Toc210222159" w:history="1">
            <w:r w:rsidR="00C63D09" w:rsidRPr="00283081">
              <w:rPr>
                <w:rStyle w:val="Lienhypertexte"/>
                <w:noProof/>
                <w14:scene3d>
                  <w14:camera w14:prst="orthographicFront"/>
                  <w14:lightRig w14:rig="threePt" w14:dir="t">
                    <w14:rot w14:lat="0" w14:lon="0" w14:rev="0"/>
                  </w14:lightRig>
                </w14:scene3d>
              </w:rPr>
              <w:t>22.4</w:t>
            </w:r>
            <w:r w:rsidR="00C63D09">
              <w:rPr>
                <w:rFonts w:eastAsiaTheme="minorEastAsia"/>
                <w:noProof/>
                <w:lang w:eastAsia="fr-FR"/>
              </w:rPr>
              <w:tab/>
            </w:r>
            <w:r w:rsidR="00C63D09" w:rsidRPr="00283081">
              <w:rPr>
                <w:rStyle w:val="Lienhypertexte"/>
                <w:noProof/>
              </w:rPr>
              <w:t>Exécution de la prestation aux frais et risques du Titulaire</w:t>
            </w:r>
            <w:r w:rsidR="00C63D09">
              <w:rPr>
                <w:noProof/>
                <w:webHidden/>
              </w:rPr>
              <w:tab/>
            </w:r>
            <w:r w:rsidR="00C63D09">
              <w:rPr>
                <w:noProof/>
                <w:webHidden/>
              </w:rPr>
              <w:fldChar w:fldCharType="begin"/>
            </w:r>
            <w:r w:rsidR="00C63D09">
              <w:rPr>
                <w:noProof/>
                <w:webHidden/>
              </w:rPr>
              <w:instrText xml:space="preserve"> PAGEREF _Toc210222159 \h </w:instrText>
            </w:r>
            <w:r w:rsidR="00C63D09">
              <w:rPr>
                <w:noProof/>
                <w:webHidden/>
              </w:rPr>
            </w:r>
            <w:r w:rsidR="00C63D09">
              <w:rPr>
                <w:noProof/>
                <w:webHidden/>
              </w:rPr>
              <w:fldChar w:fldCharType="separate"/>
            </w:r>
            <w:r w:rsidR="00C63D09">
              <w:rPr>
                <w:noProof/>
                <w:webHidden/>
              </w:rPr>
              <w:t>23</w:t>
            </w:r>
            <w:r w:rsidR="00C63D09">
              <w:rPr>
                <w:noProof/>
                <w:webHidden/>
              </w:rPr>
              <w:fldChar w:fldCharType="end"/>
            </w:r>
          </w:hyperlink>
        </w:p>
        <w:p w14:paraId="0FE85D98" w14:textId="0F558BE6" w:rsidR="00C63D09" w:rsidRDefault="00791B8F">
          <w:pPr>
            <w:pStyle w:val="TM3"/>
            <w:tabs>
              <w:tab w:val="left" w:pos="1320"/>
              <w:tab w:val="right" w:leader="dot" w:pos="9062"/>
            </w:tabs>
            <w:rPr>
              <w:rFonts w:eastAsiaTheme="minorEastAsia"/>
              <w:noProof/>
              <w:lang w:eastAsia="fr-FR"/>
            </w:rPr>
          </w:pPr>
          <w:hyperlink w:anchor="_Toc210222160" w:history="1">
            <w:r w:rsidR="00C63D09" w:rsidRPr="00283081">
              <w:rPr>
                <w:rStyle w:val="Lienhypertexte"/>
                <w:noProof/>
                <w14:scene3d>
                  <w14:camera w14:prst="orthographicFront"/>
                  <w14:lightRig w14:rig="threePt" w14:dir="t">
                    <w14:rot w14:lat="0" w14:lon="0" w14:rev="0"/>
                  </w14:lightRig>
                </w14:scene3d>
              </w:rPr>
              <w:t>22.4.1</w:t>
            </w:r>
            <w:r w:rsidR="00C63D09">
              <w:rPr>
                <w:rFonts w:eastAsiaTheme="minorEastAsia"/>
                <w:noProof/>
                <w:lang w:eastAsia="fr-FR"/>
              </w:rPr>
              <w:tab/>
            </w:r>
            <w:r w:rsidR="00C63D09" w:rsidRPr="00283081">
              <w:rPr>
                <w:rStyle w:val="Lienhypertexte"/>
                <w:noProof/>
              </w:rPr>
              <w:t>En cas d’inexécution de la prestation en cours d’exécution</w:t>
            </w:r>
            <w:r w:rsidR="00C63D09">
              <w:rPr>
                <w:noProof/>
                <w:webHidden/>
              </w:rPr>
              <w:tab/>
            </w:r>
            <w:r w:rsidR="00C63D09">
              <w:rPr>
                <w:noProof/>
                <w:webHidden/>
              </w:rPr>
              <w:fldChar w:fldCharType="begin"/>
            </w:r>
            <w:r w:rsidR="00C63D09">
              <w:rPr>
                <w:noProof/>
                <w:webHidden/>
              </w:rPr>
              <w:instrText xml:space="preserve"> PAGEREF _Toc210222160 \h </w:instrText>
            </w:r>
            <w:r w:rsidR="00C63D09">
              <w:rPr>
                <w:noProof/>
                <w:webHidden/>
              </w:rPr>
            </w:r>
            <w:r w:rsidR="00C63D09">
              <w:rPr>
                <w:noProof/>
                <w:webHidden/>
              </w:rPr>
              <w:fldChar w:fldCharType="separate"/>
            </w:r>
            <w:r w:rsidR="00C63D09">
              <w:rPr>
                <w:noProof/>
                <w:webHidden/>
              </w:rPr>
              <w:t>23</w:t>
            </w:r>
            <w:r w:rsidR="00C63D09">
              <w:rPr>
                <w:noProof/>
                <w:webHidden/>
              </w:rPr>
              <w:fldChar w:fldCharType="end"/>
            </w:r>
          </w:hyperlink>
        </w:p>
        <w:p w14:paraId="605B3801" w14:textId="1602F643" w:rsidR="00C63D09" w:rsidRDefault="00791B8F">
          <w:pPr>
            <w:pStyle w:val="TM3"/>
            <w:tabs>
              <w:tab w:val="left" w:pos="1320"/>
              <w:tab w:val="right" w:leader="dot" w:pos="9062"/>
            </w:tabs>
            <w:rPr>
              <w:rFonts w:eastAsiaTheme="minorEastAsia"/>
              <w:noProof/>
              <w:lang w:eastAsia="fr-FR"/>
            </w:rPr>
          </w:pPr>
          <w:hyperlink w:anchor="_Toc210222161" w:history="1">
            <w:r w:rsidR="00C63D09" w:rsidRPr="00283081">
              <w:rPr>
                <w:rStyle w:val="Lienhypertexte"/>
                <w:noProof/>
                <w14:scene3d>
                  <w14:camera w14:prst="orthographicFront"/>
                  <w14:lightRig w14:rig="threePt" w14:dir="t">
                    <w14:rot w14:lat="0" w14:lon="0" w14:rev="0"/>
                  </w14:lightRig>
                </w14:scene3d>
              </w:rPr>
              <w:t>22.4.2</w:t>
            </w:r>
            <w:r w:rsidR="00C63D09">
              <w:rPr>
                <w:rFonts w:eastAsiaTheme="minorEastAsia"/>
                <w:noProof/>
                <w:lang w:eastAsia="fr-FR"/>
              </w:rPr>
              <w:tab/>
            </w:r>
            <w:r w:rsidR="00C63D09" w:rsidRPr="00283081">
              <w:rPr>
                <w:rStyle w:val="Lienhypertexte"/>
                <w:noProof/>
              </w:rPr>
              <w:t>- Après résiliation prononcée aux torts du Titulaire</w:t>
            </w:r>
            <w:r w:rsidR="00C63D09">
              <w:rPr>
                <w:noProof/>
                <w:webHidden/>
              </w:rPr>
              <w:tab/>
            </w:r>
            <w:r w:rsidR="00C63D09">
              <w:rPr>
                <w:noProof/>
                <w:webHidden/>
              </w:rPr>
              <w:fldChar w:fldCharType="begin"/>
            </w:r>
            <w:r w:rsidR="00C63D09">
              <w:rPr>
                <w:noProof/>
                <w:webHidden/>
              </w:rPr>
              <w:instrText xml:space="preserve"> PAGEREF _Toc210222161 \h </w:instrText>
            </w:r>
            <w:r w:rsidR="00C63D09">
              <w:rPr>
                <w:noProof/>
                <w:webHidden/>
              </w:rPr>
            </w:r>
            <w:r w:rsidR="00C63D09">
              <w:rPr>
                <w:noProof/>
                <w:webHidden/>
              </w:rPr>
              <w:fldChar w:fldCharType="separate"/>
            </w:r>
            <w:r w:rsidR="00C63D09">
              <w:rPr>
                <w:noProof/>
                <w:webHidden/>
              </w:rPr>
              <w:t>24</w:t>
            </w:r>
            <w:r w:rsidR="00C63D09">
              <w:rPr>
                <w:noProof/>
                <w:webHidden/>
              </w:rPr>
              <w:fldChar w:fldCharType="end"/>
            </w:r>
          </w:hyperlink>
        </w:p>
        <w:p w14:paraId="26806983" w14:textId="2221B99E" w:rsidR="00C63D09" w:rsidRDefault="00791B8F">
          <w:pPr>
            <w:pStyle w:val="TM2"/>
            <w:tabs>
              <w:tab w:val="left" w:pos="880"/>
              <w:tab w:val="right" w:leader="dot" w:pos="9062"/>
            </w:tabs>
            <w:rPr>
              <w:rFonts w:eastAsiaTheme="minorEastAsia"/>
              <w:noProof/>
              <w:lang w:eastAsia="fr-FR"/>
            </w:rPr>
          </w:pPr>
          <w:hyperlink w:anchor="_Toc210222162" w:history="1">
            <w:r w:rsidR="00C63D09" w:rsidRPr="00283081">
              <w:rPr>
                <w:rStyle w:val="Lienhypertexte"/>
                <w:noProof/>
                <w14:scene3d>
                  <w14:camera w14:prst="orthographicFront"/>
                  <w14:lightRig w14:rig="threePt" w14:dir="t">
                    <w14:rot w14:lat="0" w14:lon="0" w14:rev="0"/>
                  </w14:lightRig>
                </w14:scene3d>
              </w:rPr>
              <w:t>22.5</w:t>
            </w:r>
            <w:r w:rsidR="00C63D09">
              <w:rPr>
                <w:rFonts w:eastAsiaTheme="minorEastAsia"/>
                <w:noProof/>
                <w:lang w:eastAsia="fr-FR"/>
              </w:rPr>
              <w:tab/>
            </w:r>
            <w:r w:rsidR="00C63D09" w:rsidRPr="00283081">
              <w:rPr>
                <w:rStyle w:val="Lienhypertexte"/>
                <w:noProof/>
              </w:rPr>
              <w:t>Rupture conventionnelle du marché</w:t>
            </w:r>
            <w:r w:rsidR="00C63D09">
              <w:rPr>
                <w:noProof/>
                <w:webHidden/>
              </w:rPr>
              <w:tab/>
            </w:r>
            <w:r w:rsidR="00C63D09">
              <w:rPr>
                <w:noProof/>
                <w:webHidden/>
              </w:rPr>
              <w:fldChar w:fldCharType="begin"/>
            </w:r>
            <w:r w:rsidR="00C63D09">
              <w:rPr>
                <w:noProof/>
                <w:webHidden/>
              </w:rPr>
              <w:instrText xml:space="preserve"> PAGEREF _Toc210222162 \h </w:instrText>
            </w:r>
            <w:r w:rsidR="00C63D09">
              <w:rPr>
                <w:noProof/>
                <w:webHidden/>
              </w:rPr>
            </w:r>
            <w:r w:rsidR="00C63D09">
              <w:rPr>
                <w:noProof/>
                <w:webHidden/>
              </w:rPr>
              <w:fldChar w:fldCharType="separate"/>
            </w:r>
            <w:r w:rsidR="00C63D09">
              <w:rPr>
                <w:noProof/>
                <w:webHidden/>
              </w:rPr>
              <w:t>24</w:t>
            </w:r>
            <w:r w:rsidR="00C63D09">
              <w:rPr>
                <w:noProof/>
                <w:webHidden/>
              </w:rPr>
              <w:fldChar w:fldCharType="end"/>
            </w:r>
          </w:hyperlink>
        </w:p>
        <w:p w14:paraId="275C96B1" w14:textId="279D2335" w:rsidR="00C63D09" w:rsidRDefault="00791B8F">
          <w:pPr>
            <w:pStyle w:val="TM3"/>
            <w:tabs>
              <w:tab w:val="left" w:pos="1320"/>
              <w:tab w:val="right" w:leader="dot" w:pos="9062"/>
            </w:tabs>
            <w:rPr>
              <w:rFonts w:eastAsiaTheme="minorEastAsia"/>
              <w:noProof/>
              <w:lang w:eastAsia="fr-FR"/>
            </w:rPr>
          </w:pPr>
          <w:hyperlink w:anchor="_Toc210222163" w:history="1">
            <w:r w:rsidR="00C63D09" w:rsidRPr="00283081">
              <w:rPr>
                <w:rStyle w:val="Lienhypertexte"/>
                <w:noProof/>
                <w14:scene3d>
                  <w14:camera w14:prst="orthographicFront"/>
                  <w14:lightRig w14:rig="threePt" w14:dir="t">
                    <w14:rot w14:lat="0" w14:lon="0" w14:rev="0"/>
                  </w14:lightRig>
                </w14:scene3d>
              </w:rPr>
              <w:t>22.5.1</w:t>
            </w:r>
            <w:r w:rsidR="00C63D09">
              <w:rPr>
                <w:rFonts w:eastAsiaTheme="minorEastAsia"/>
                <w:noProof/>
                <w:lang w:eastAsia="fr-FR"/>
              </w:rPr>
              <w:tab/>
            </w:r>
            <w:r w:rsidR="00C63D09" w:rsidRPr="00283081">
              <w:rPr>
                <w:rStyle w:val="Lienhypertexte"/>
                <w:noProof/>
              </w:rPr>
              <w:t>Mise en œuvre</w:t>
            </w:r>
            <w:r w:rsidR="00C63D09">
              <w:rPr>
                <w:noProof/>
                <w:webHidden/>
              </w:rPr>
              <w:tab/>
            </w:r>
            <w:r w:rsidR="00C63D09">
              <w:rPr>
                <w:noProof/>
                <w:webHidden/>
              </w:rPr>
              <w:fldChar w:fldCharType="begin"/>
            </w:r>
            <w:r w:rsidR="00C63D09">
              <w:rPr>
                <w:noProof/>
                <w:webHidden/>
              </w:rPr>
              <w:instrText xml:space="preserve"> PAGEREF _Toc210222163 \h </w:instrText>
            </w:r>
            <w:r w:rsidR="00C63D09">
              <w:rPr>
                <w:noProof/>
                <w:webHidden/>
              </w:rPr>
            </w:r>
            <w:r w:rsidR="00C63D09">
              <w:rPr>
                <w:noProof/>
                <w:webHidden/>
              </w:rPr>
              <w:fldChar w:fldCharType="separate"/>
            </w:r>
            <w:r w:rsidR="00C63D09">
              <w:rPr>
                <w:noProof/>
                <w:webHidden/>
              </w:rPr>
              <w:t>24</w:t>
            </w:r>
            <w:r w:rsidR="00C63D09">
              <w:rPr>
                <w:noProof/>
                <w:webHidden/>
              </w:rPr>
              <w:fldChar w:fldCharType="end"/>
            </w:r>
          </w:hyperlink>
        </w:p>
        <w:p w14:paraId="260DBE72" w14:textId="5292840D" w:rsidR="00C63D09" w:rsidRDefault="00791B8F">
          <w:pPr>
            <w:pStyle w:val="TM3"/>
            <w:tabs>
              <w:tab w:val="left" w:pos="1320"/>
              <w:tab w:val="right" w:leader="dot" w:pos="9062"/>
            </w:tabs>
            <w:rPr>
              <w:rFonts w:eastAsiaTheme="minorEastAsia"/>
              <w:noProof/>
              <w:lang w:eastAsia="fr-FR"/>
            </w:rPr>
          </w:pPr>
          <w:hyperlink w:anchor="_Toc210222164" w:history="1">
            <w:r w:rsidR="00C63D09" w:rsidRPr="00283081">
              <w:rPr>
                <w:rStyle w:val="Lienhypertexte"/>
                <w:noProof/>
                <w14:scene3d>
                  <w14:camera w14:prst="orthographicFront"/>
                  <w14:lightRig w14:rig="threePt" w14:dir="t">
                    <w14:rot w14:lat="0" w14:lon="0" w14:rev="0"/>
                  </w14:lightRig>
                </w14:scene3d>
              </w:rPr>
              <w:t>22.5.2</w:t>
            </w:r>
            <w:r w:rsidR="00C63D09">
              <w:rPr>
                <w:rFonts w:eastAsiaTheme="minorEastAsia"/>
                <w:noProof/>
                <w:lang w:eastAsia="fr-FR"/>
              </w:rPr>
              <w:tab/>
            </w:r>
            <w:r w:rsidR="00C63D09" w:rsidRPr="00283081">
              <w:rPr>
                <w:rStyle w:val="Lienhypertexte"/>
                <w:noProof/>
              </w:rPr>
              <w:t>Effet de la rupture</w:t>
            </w:r>
            <w:r w:rsidR="00C63D09">
              <w:rPr>
                <w:noProof/>
                <w:webHidden/>
              </w:rPr>
              <w:tab/>
            </w:r>
            <w:r w:rsidR="00C63D09">
              <w:rPr>
                <w:noProof/>
                <w:webHidden/>
              </w:rPr>
              <w:fldChar w:fldCharType="begin"/>
            </w:r>
            <w:r w:rsidR="00C63D09">
              <w:rPr>
                <w:noProof/>
                <w:webHidden/>
              </w:rPr>
              <w:instrText xml:space="preserve"> PAGEREF _Toc210222164 \h </w:instrText>
            </w:r>
            <w:r w:rsidR="00C63D09">
              <w:rPr>
                <w:noProof/>
                <w:webHidden/>
              </w:rPr>
            </w:r>
            <w:r w:rsidR="00C63D09">
              <w:rPr>
                <w:noProof/>
                <w:webHidden/>
              </w:rPr>
              <w:fldChar w:fldCharType="separate"/>
            </w:r>
            <w:r w:rsidR="00C63D09">
              <w:rPr>
                <w:noProof/>
                <w:webHidden/>
              </w:rPr>
              <w:t>24</w:t>
            </w:r>
            <w:r w:rsidR="00C63D09">
              <w:rPr>
                <w:noProof/>
                <w:webHidden/>
              </w:rPr>
              <w:fldChar w:fldCharType="end"/>
            </w:r>
          </w:hyperlink>
        </w:p>
        <w:p w14:paraId="784FF374" w14:textId="46AC3BBF" w:rsidR="00C63D09" w:rsidRDefault="00791B8F">
          <w:pPr>
            <w:pStyle w:val="TM1"/>
            <w:tabs>
              <w:tab w:val="left" w:pos="660"/>
              <w:tab w:val="right" w:leader="dot" w:pos="9062"/>
            </w:tabs>
            <w:rPr>
              <w:rFonts w:eastAsiaTheme="minorEastAsia"/>
              <w:noProof/>
              <w:lang w:eastAsia="fr-FR"/>
            </w:rPr>
          </w:pPr>
          <w:hyperlink w:anchor="_Toc210222165" w:history="1">
            <w:r w:rsidR="00C63D09" w:rsidRPr="00283081">
              <w:rPr>
                <w:rStyle w:val="Lienhypertexte"/>
                <w:noProof/>
                <w14:scene3d>
                  <w14:camera w14:prst="orthographicFront"/>
                  <w14:lightRig w14:rig="threePt" w14:dir="t">
                    <w14:rot w14:lat="0" w14:lon="0" w14:rev="0"/>
                  </w14:lightRig>
                </w14:scene3d>
              </w:rPr>
              <w:t>23</w:t>
            </w:r>
            <w:r w:rsidR="00C63D09">
              <w:rPr>
                <w:rFonts w:eastAsiaTheme="minorEastAsia"/>
                <w:noProof/>
                <w:lang w:eastAsia="fr-FR"/>
              </w:rPr>
              <w:tab/>
            </w:r>
            <w:r w:rsidR="00C63D09" w:rsidRPr="00283081">
              <w:rPr>
                <w:rStyle w:val="Lienhypertexte"/>
                <w:noProof/>
              </w:rPr>
              <w:t>Titulaire étranger</w:t>
            </w:r>
            <w:r w:rsidR="00C63D09">
              <w:rPr>
                <w:noProof/>
                <w:webHidden/>
              </w:rPr>
              <w:tab/>
            </w:r>
            <w:r w:rsidR="00C63D09">
              <w:rPr>
                <w:noProof/>
                <w:webHidden/>
              </w:rPr>
              <w:fldChar w:fldCharType="begin"/>
            </w:r>
            <w:r w:rsidR="00C63D09">
              <w:rPr>
                <w:noProof/>
                <w:webHidden/>
              </w:rPr>
              <w:instrText xml:space="preserve"> PAGEREF _Toc210222165 \h </w:instrText>
            </w:r>
            <w:r w:rsidR="00C63D09">
              <w:rPr>
                <w:noProof/>
                <w:webHidden/>
              </w:rPr>
            </w:r>
            <w:r w:rsidR="00C63D09">
              <w:rPr>
                <w:noProof/>
                <w:webHidden/>
              </w:rPr>
              <w:fldChar w:fldCharType="separate"/>
            </w:r>
            <w:r w:rsidR="00C63D09">
              <w:rPr>
                <w:noProof/>
                <w:webHidden/>
              </w:rPr>
              <w:t>24</w:t>
            </w:r>
            <w:r w:rsidR="00C63D09">
              <w:rPr>
                <w:noProof/>
                <w:webHidden/>
              </w:rPr>
              <w:fldChar w:fldCharType="end"/>
            </w:r>
          </w:hyperlink>
        </w:p>
        <w:p w14:paraId="2E3B9364" w14:textId="56E49E80" w:rsidR="00C63D09" w:rsidRDefault="00791B8F">
          <w:pPr>
            <w:pStyle w:val="TM1"/>
            <w:tabs>
              <w:tab w:val="left" w:pos="660"/>
              <w:tab w:val="right" w:leader="dot" w:pos="9062"/>
            </w:tabs>
            <w:rPr>
              <w:rFonts w:eastAsiaTheme="minorEastAsia"/>
              <w:noProof/>
              <w:lang w:eastAsia="fr-FR"/>
            </w:rPr>
          </w:pPr>
          <w:hyperlink w:anchor="_Toc210222166" w:history="1">
            <w:r w:rsidR="00C63D09" w:rsidRPr="00283081">
              <w:rPr>
                <w:rStyle w:val="Lienhypertexte"/>
                <w:noProof/>
                <w14:scene3d>
                  <w14:camera w14:prst="orthographicFront"/>
                  <w14:lightRig w14:rig="threePt" w14:dir="t">
                    <w14:rot w14:lat="0" w14:lon="0" w14:rev="0"/>
                  </w14:lightRig>
                </w14:scene3d>
              </w:rPr>
              <w:t>24</w:t>
            </w:r>
            <w:r w:rsidR="00C63D09">
              <w:rPr>
                <w:rFonts w:eastAsiaTheme="minorEastAsia"/>
                <w:noProof/>
                <w:lang w:eastAsia="fr-FR"/>
              </w:rPr>
              <w:tab/>
            </w:r>
            <w:r w:rsidR="00C63D09" w:rsidRPr="00283081">
              <w:rPr>
                <w:rStyle w:val="Lienhypertexte"/>
                <w:noProof/>
              </w:rPr>
              <w:t>Différends et litiges</w:t>
            </w:r>
            <w:r w:rsidR="00C63D09">
              <w:rPr>
                <w:noProof/>
                <w:webHidden/>
              </w:rPr>
              <w:tab/>
            </w:r>
            <w:r w:rsidR="00C63D09">
              <w:rPr>
                <w:noProof/>
                <w:webHidden/>
              </w:rPr>
              <w:fldChar w:fldCharType="begin"/>
            </w:r>
            <w:r w:rsidR="00C63D09">
              <w:rPr>
                <w:noProof/>
                <w:webHidden/>
              </w:rPr>
              <w:instrText xml:space="preserve"> PAGEREF _Toc210222166 \h </w:instrText>
            </w:r>
            <w:r w:rsidR="00C63D09">
              <w:rPr>
                <w:noProof/>
                <w:webHidden/>
              </w:rPr>
            </w:r>
            <w:r w:rsidR="00C63D09">
              <w:rPr>
                <w:noProof/>
                <w:webHidden/>
              </w:rPr>
              <w:fldChar w:fldCharType="separate"/>
            </w:r>
            <w:r w:rsidR="00C63D09">
              <w:rPr>
                <w:noProof/>
                <w:webHidden/>
              </w:rPr>
              <w:t>25</w:t>
            </w:r>
            <w:r w:rsidR="00C63D09">
              <w:rPr>
                <w:noProof/>
                <w:webHidden/>
              </w:rPr>
              <w:fldChar w:fldCharType="end"/>
            </w:r>
          </w:hyperlink>
        </w:p>
        <w:p w14:paraId="3E922CAF" w14:textId="4F7875AB" w:rsidR="00C63D09" w:rsidRDefault="00791B8F">
          <w:pPr>
            <w:pStyle w:val="TM1"/>
            <w:tabs>
              <w:tab w:val="left" w:pos="660"/>
              <w:tab w:val="right" w:leader="dot" w:pos="9062"/>
            </w:tabs>
            <w:rPr>
              <w:rFonts w:eastAsiaTheme="minorEastAsia"/>
              <w:noProof/>
              <w:lang w:eastAsia="fr-FR"/>
            </w:rPr>
          </w:pPr>
          <w:hyperlink w:anchor="_Toc210222167" w:history="1">
            <w:r w:rsidR="00C63D09" w:rsidRPr="00283081">
              <w:rPr>
                <w:rStyle w:val="Lienhypertexte"/>
                <w:noProof/>
                <w14:scene3d>
                  <w14:camera w14:prst="orthographicFront"/>
                  <w14:lightRig w14:rig="threePt" w14:dir="t">
                    <w14:rot w14:lat="0" w14:lon="0" w14:rev="0"/>
                  </w14:lightRig>
                </w14:scene3d>
              </w:rPr>
              <w:t>25</w:t>
            </w:r>
            <w:r w:rsidR="00C63D09">
              <w:rPr>
                <w:rFonts w:eastAsiaTheme="minorEastAsia"/>
                <w:noProof/>
                <w:lang w:eastAsia="fr-FR"/>
              </w:rPr>
              <w:tab/>
            </w:r>
            <w:r w:rsidR="00C63D09" w:rsidRPr="00283081">
              <w:rPr>
                <w:rStyle w:val="Lienhypertexte"/>
                <w:noProof/>
              </w:rPr>
              <w:t>Dérogations au CCAG/FCS</w:t>
            </w:r>
            <w:r w:rsidR="00C63D09">
              <w:rPr>
                <w:noProof/>
                <w:webHidden/>
              </w:rPr>
              <w:tab/>
            </w:r>
            <w:r w:rsidR="00C63D09">
              <w:rPr>
                <w:noProof/>
                <w:webHidden/>
              </w:rPr>
              <w:fldChar w:fldCharType="begin"/>
            </w:r>
            <w:r w:rsidR="00C63D09">
              <w:rPr>
                <w:noProof/>
                <w:webHidden/>
              </w:rPr>
              <w:instrText xml:space="preserve"> PAGEREF _Toc210222167 \h </w:instrText>
            </w:r>
            <w:r w:rsidR="00C63D09">
              <w:rPr>
                <w:noProof/>
                <w:webHidden/>
              </w:rPr>
            </w:r>
            <w:r w:rsidR="00C63D09">
              <w:rPr>
                <w:noProof/>
                <w:webHidden/>
              </w:rPr>
              <w:fldChar w:fldCharType="separate"/>
            </w:r>
            <w:r w:rsidR="00C63D09">
              <w:rPr>
                <w:noProof/>
                <w:webHidden/>
              </w:rPr>
              <w:t>25</w:t>
            </w:r>
            <w:r w:rsidR="00C63D09">
              <w:rPr>
                <w:noProof/>
                <w:webHidden/>
              </w:rPr>
              <w:fldChar w:fldCharType="end"/>
            </w:r>
          </w:hyperlink>
        </w:p>
        <w:p w14:paraId="5D91B997" w14:textId="08C908C0"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AC51054" w:rsidR="00214E18" w:rsidRDefault="00214E18">
      <w:pPr>
        <w:rPr>
          <w:rFonts w:ascii="Arial" w:hAnsi="Arial" w:cs="Arial"/>
          <w:i/>
          <w:sz w:val="20"/>
          <w:szCs w:val="20"/>
          <w:highlight w:val="yellow"/>
        </w:rPr>
      </w:pPr>
      <w:r>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210222078"/>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291BEF70" w:rsidR="00214E18"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2FBD5635" w14:textId="77777777" w:rsidR="00214E18" w:rsidRDefault="00214E18">
      <w:pPr>
        <w:rPr>
          <w:rFonts w:ascii="Arial" w:hAnsi="Arial" w:cs="Arial"/>
          <w:sz w:val="20"/>
          <w:szCs w:val="20"/>
        </w:rPr>
      </w:pPr>
      <w:r>
        <w:rPr>
          <w:rFonts w:ascii="Arial" w:hAnsi="Arial" w:cs="Arial"/>
          <w:sz w:val="20"/>
          <w:szCs w:val="20"/>
        </w:rPr>
        <w:br w:type="page"/>
      </w:r>
    </w:p>
    <w:p w14:paraId="383B4E06" w14:textId="77777777" w:rsidR="00EB2A7E" w:rsidRPr="00301E55" w:rsidRDefault="00EB2A7E" w:rsidP="00EB2A7E">
      <w:pPr>
        <w:pStyle w:val="Titre1"/>
      </w:pPr>
      <w:bookmarkStart w:id="1" w:name="_Toc210222079"/>
      <w:r w:rsidRPr="00301E55">
        <w:lastRenderedPageBreak/>
        <w:t>Objet du marché</w:t>
      </w:r>
      <w:bookmarkEnd w:id="1"/>
      <w:r w:rsidRPr="00301E55">
        <w:t xml:space="preserve"> </w:t>
      </w:r>
    </w:p>
    <w:p w14:paraId="4A3B5C11" w14:textId="77777777" w:rsidR="004D0352" w:rsidRDefault="00EB2A7E" w:rsidP="004D0352">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r w:rsidR="004D0352">
        <w:rPr>
          <w:rFonts w:ascii="Arial" w:hAnsi="Arial" w:cs="Arial"/>
          <w:sz w:val="20"/>
          <w:szCs w:val="20"/>
        </w:rPr>
        <w:t xml:space="preserve"> </w:t>
      </w:r>
    </w:p>
    <w:p w14:paraId="3732BB3B" w14:textId="79F7421C" w:rsidR="004D0352" w:rsidRPr="004D0352" w:rsidRDefault="004D0352" w:rsidP="004D0352">
      <w:pPr>
        <w:spacing w:after="120" w:line="240" w:lineRule="auto"/>
        <w:jc w:val="both"/>
        <w:rPr>
          <w:rFonts w:ascii="Arial" w:hAnsi="Arial" w:cs="Arial"/>
          <w:sz w:val="20"/>
          <w:szCs w:val="20"/>
        </w:rPr>
      </w:pPr>
      <w:r w:rsidRPr="004D0352">
        <w:rPr>
          <w:rFonts w:ascii="Arial" w:hAnsi="Arial" w:cs="Arial"/>
          <w:sz w:val="20"/>
          <w:szCs w:val="20"/>
        </w:rPr>
        <w:t>•</w:t>
      </w:r>
      <w:r>
        <w:rPr>
          <w:rFonts w:ascii="Arial" w:hAnsi="Arial" w:cs="Arial"/>
          <w:sz w:val="20"/>
          <w:szCs w:val="20"/>
        </w:rPr>
        <w:t xml:space="preserve"> </w:t>
      </w:r>
      <w:r w:rsidRPr="004D0352">
        <w:rPr>
          <w:rFonts w:ascii="Arial" w:hAnsi="Arial" w:cs="Arial"/>
          <w:sz w:val="20"/>
          <w:szCs w:val="20"/>
        </w:rPr>
        <w:t>L’acquisition de sept (7) véhicules légers médicalisés (VLM) pour le SAMU 31, de type fourgonnette SUV, neufs, avant aménagement sanitaire,</w:t>
      </w:r>
    </w:p>
    <w:p w14:paraId="30458959" w14:textId="0BC5837D" w:rsidR="004D0352" w:rsidRPr="004D0352" w:rsidRDefault="004D0352" w:rsidP="004D0352">
      <w:pPr>
        <w:spacing w:after="120" w:line="240" w:lineRule="auto"/>
        <w:jc w:val="both"/>
        <w:rPr>
          <w:rFonts w:ascii="Arial" w:hAnsi="Arial" w:cs="Arial"/>
          <w:sz w:val="20"/>
          <w:szCs w:val="20"/>
        </w:rPr>
      </w:pPr>
      <w:r w:rsidRPr="004D0352">
        <w:rPr>
          <w:rFonts w:ascii="Arial" w:hAnsi="Arial" w:cs="Arial"/>
          <w:sz w:val="20"/>
          <w:szCs w:val="20"/>
        </w:rPr>
        <w:t>•</w:t>
      </w:r>
      <w:r>
        <w:rPr>
          <w:rFonts w:ascii="Arial" w:hAnsi="Arial" w:cs="Arial"/>
          <w:sz w:val="20"/>
          <w:szCs w:val="20"/>
        </w:rPr>
        <w:t xml:space="preserve"> </w:t>
      </w:r>
      <w:r w:rsidRPr="004D0352">
        <w:rPr>
          <w:rFonts w:ascii="Arial" w:hAnsi="Arial" w:cs="Arial"/>
          <w:sz w:val="20"/>
          <w:szCs w:val="20"/>
        </w:rPr>
        <w:t>la livraison et la mise en service des véhicules,</w:t>
      </w:r>
    </w:p>
    <w:p w14:paraId="76B2D6AC" w14:textId="6D84BDF4" w:rsidR="004D0352" w:rsidRPr="004D0352" w:rsidRDefault="004D0352" w:rsidP="004D0352">
      <w:pPr>
        <w:spacing w:after="120" w:line="240" w:lineRule="auto"/>
        <w:jc w:val="both"/>
        <w:rPr>
          <w:rFonts w:ascii="Arial" w:hAnsi="Arial" w:cs="Arial"/>
          <w:sz w:val="20"/>
          <w:szCs w:val="20"/>
        </w:rPr>
      </w:pPr>
      <w:r w:rsidRPr="004D0352">
        <w:rPr>
          <w:rFonts w:ascii="Arial" w:hAnsi="Arial" w:cs="Arial"/>
          <w:sz w:val="20"/>
          <w:szCs w:val="20"/>
        </w:rPr>
        <w:t>•</w:t>
      </w:r>
      <w:r>
        <w:rPr>
          <w:rFonts w:ascii="Arial" w:hAnsi="Arial" w:cs="Arial"/>
          <w:sz w:val="20"/>
          <w:szCs w:val="20"/>
        </w:rPr>
        <w:t xml:space="preserve"> </w:t>
      </w:r>
      <w:r w:rsidRPr="004D0352">
        <w:rPr>
          <w:rFonts w:ascii="Arial" w:hAnsi="Arial" w:cs="Arial"/>
          <w:sz w:val="20"/>
          <w:szCs w:val="20"/>
        </w:rPr>
        <w:t>les démarches d’immatriculation et la remise des cartes grises définitives,</w:t>
      </w:r>
    </w:p>
    <w:p w14:paraId="45E27F4B" w14:textId="53A3EF6E" w:rsidR="004D0352" w:rsidRPr="004D0352" w:rsidRDefault="004D0352" w:rsidP="004D0352">
      <w:pPr>
        <w:spacing w:after="120" w:line="240" w:lineRule="auto"/>
        <w:jc w:val="both"/>
        <w:rPr>
          <w:rFonts w:ascii="Arial" w:hAnsi="Arial" w:cs="Arial"/>
          <w:sz w:val="20"/>
          <w:szCs w:val="20"/>
        </w:rPr>
      </w:pPr>
      <w:r w:rsidRPr="004D0352">
        <w:rPr>
          <w:rFonts w:ascii="Arial" w:hAnsi="Arial" w:cs="Arial"/>
          <w:sz w:val="20"/>
          <w:szCs w:val="20"/>
        </w:rPr>
        <w:t>•</w:t>
      </w:r>
      <w:r>
        <w:rPr>
          <w:rFonts w:ascii="Arial" w:hAnsi="Arial" w:cs="Arial"/>
          <w:sz w:val="20"/>
          <w:szCs w:val="20"/>
        </w:rPr>
        <w:t xml:space="preserve"> </w:t>
      </w:r>
      <w:r w:rsidRPr="004D0352">
        <w:rPr>
          <w:rFonts w:ascii="Arial" w:hAnsi="Arial" w:cs="Arial"/>
          <w:sz w:val="20"/>
          <w:szCs w:val="20"/>
        </w:rPr>
        <w:t>l’entretien, la maintenance et la fourniture des pièces détachées,</w:t>
      </w:r>
    </w:p>
    <w:p w14:paraId="562D08D5" w14:textId="5444AA83" w:rsidR="00EB2A7E" w:rsidRPr="00416AA3" w:rsidRDefault="004D0352" w:rsidP="004D0352">
      <w:pPr>
        <w:spacing w:after="120" w:line="240" w:lineRule="auto"/>
        <w:jc w:val="both"/>
        <w:rPr>
          <w:rFonts w:ascii="Arial" w:hAnsi="Arial" w:cs="Arial"/>
          <w:sz w:val="20"/>
          <w:szCs w:val="20"/>
        </w:rPr>
      </w:pPr>
      <w:r w:rsidRPr="004D0352">
        <w:rPr>
          <w:rFonts w:ascii="Arial" w:hAnsi="Arial" w:cs="Arial"/>
          <w:sz w:val="20"/>
          <w:szCs w:val="20"/>
        </w:rPr>
        <w:t>•</w:t>
      </w:r>
      <w:r>
        <w:rPr>
          <w:rFonts w:ascii="Arial" w:hAnsi="Arial" w:cs="Arial"/>
          <w:sz w:val="20"/>
          <w:szCs w:val="20"/>
        </w:rPr>
        <w:t xml:space="preserve"> </w:t>
      </w:r>
      <w:r w:rsidRPr="004D0352">
        <w:rPr>
          <w:rFonts w:ascii="Arial" w:hAnsi="Arial" w:cs="Arial"/>
          <w:sz w:val="20"/>
          <w:szCs w:val="20"/>
        </w:rPr>
        <w:t>l’assistance et le dépannage,</w:t>
      </w:r>
    </w:p>
    <w:p w14:paraId="730F7971" w14:textId="2364689D"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4E52D1CE" w14:textId="77777777" w:rsidR="00EB2A7E" w:rsidRPr="00301E55" w:rsidRDefault="00EB2A7E" w:rsidP="00EB2A7E">
      <w:pPr>
        <w:pStyle w:val="Titre1"/>
      </w:pPr>
      <w:bookmarkStart w:id="2" w:name="_Toc210222080"/>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210222081"/>
      <w:r w:rsidRPr="00301E55">
        <w:t>Pouvoir Adjudicateur</w:t>
      </w:r>
      <w:bookmarkEnd w:id="3"/>
      <w:bookmarkEnd w:id="4"/>
      <w:bookmarkEnd w:id="5"/>
    </w:p>
    <w:p w14:paraId="6C7B71E0"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56CC96DC"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01C452C3"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63A7B856"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3457AF9C"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2B08180A" w14:textId="77777777" w:rsidR="00EB2A7E" w:rsidRPr="00301E55" w:rsidRDefault="00EB2A7E" w:rsidP="00EB2A7E">
      <w:pPr>
        <w:pStyle w:val="Titre2"/>
      </w:pPr>
      <w:bookmarkStart w:id="6" w:name="_Toc210222082"/>
      <w:r w:rsidRPr="00301E55">
        <w:t>Titulaire</w:t>
      </w:r>
      <w:bookmarkEnd w:id="6"/>
    </w:p>
    <w:p w14:paraId="708F0482" w14:textId="77777777" w:rsidR="00EB2A7E" w:rsidRPr="00301E55" w:rsidRDefault="00EB2A7E" w:rsidP="00EB2A7E">
      <w:pPr>
        <w:pStyle w:val="Titre3"/>
      </w:pPr>
      <w:bookmarkStart w:id="7" w:name="_Toc210222083"/>
      <w:r w:rsidRPr="00301E55">
        <w:t>Identification</w:t>
      </w:r>
      <w:bookmarkEnd w:id="7"/>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8" w:name="_Toc210222084"/>
      <w:r w:rsidRPr="00301E55">
        <w:t>Groupement d’opérateurs économiques</w:t>
      </w:r>
      <w:bookmarkEnd w:id="8"/>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9"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0" w:name="_Ref485990747"/>
      <w:bookmarkStart w:id="11" w:name="_Toc210222085"/>
      <w:bookmarkEnd w:id="9"/>
      <w:r w:rsidRPr="00301E55">
        <w:lastRenderedPageBreak/>
        <w:t>Forme des notifications</w:t>
      </w:r>
      <w:bookmarkEnd w:id="10"/>
      <w:bookmarkEnd w:id="11"/>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2" w:name="_Toc210222086"/>
      <w:r>
        <w:t>Notifications destinées au Titulaire</w:t>
      </w:r>
      <w:bookmarkEnd w:id="12"/>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3" w:name="_Toc210222087"/>
      <w:r>
        <w:rPr>
          <w:lang w:eastAsia="fr-FR"/>
        </w:rPr>
        <w:t>Notifications destinées au Pouvoir Adjudicateur</w:t>
      </w:r>
      <w:bookmarkEnd w:id="13"/>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7F43AE9F" w14:textId="26FDF7DF" w:rsidR="00EB2A7E" w:rsidRPr="00AD1077" w:rsidRDefault="00364B51" w:rsidP="00EB2A7E">
      <w:pPr>
        <w:pStyle w:val="Titre1"/>
      </w:pPr>
      <w:bookmarkStart w:id="14" w:name="_Ref473041724"/>
      <w:bookmarkStart w:id="15" w:name="_Toc210222088"/>
      <w:r w:rsidRPr="00AD1077">
        <w:t>Type et f</w:t>
      </w:r>
      <w:r w:rsidR="00EB2A7E" w:rsidRPr="00AD1077">
        <w:t>orme du marché</w:t>
      </w:r>
      <w:bookmarkStart w:id="16" w:name="_Hlk137737275"/>
      <w:bookmarkEnd w:id="14"/>
      <w:bookmarkEnd w:id="15"/>
    </w:p>
    <w:p w14:paraId="628F0F95" w14:textId="5E8B6412" w:rsidR="00EB2A7E" w:rsidRPr="00AD1077" w:rsidRDefault="00364B51" w:rsidP="00364B51">
      <w:pPr>
        <w:pStyle w:val="Titre2"/>
      </w:pPr>
      <w:bookmarkStart w:id="17" w:name="_Toc210222089"/>
      <w:r w:rsidRPr="00AD1077">
        <w:t>TYPE DE MARCHE</w:t>
      </w:r>
      <w:bookmarkEnd w:id="17"/>
    </w:p>
    <w:p w14:paraId="2555B0DB" w14:textId="395827F9"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4D0352">
            <w:rPr>
              <w:rFonts w:ascii="Arial" w:hAnsi="Arial" w:cs="Arial"/>
              <w:sz w:val="20"/>
              <w:szCs w:val="20"/>
            </w:rPr>
            <w:t>fournitures et services (mixte)</w:t>
          </w:r>
        </w:sdtContent>
      </w:sdt>
      <w:r w:rsidRPr="00AD1077">
        <w:rPr>
          <w:rFonts w:ascii="Arial" w:hAnsi="Arial" w:cs="Arial"/>
          <w:sz w:val="20"/>
          <w:szCs w:val="20"/>
        </w:rPr>
        <w:t xml:space="preserve">. </w:t>
      </w:r>
    </w:p>
    <w:p w14:paraId="12B5D293" w14:textId="66F2061C" w:rsidR="00364B51" w:rsidRPr="00AD1077" w:rsidRDefault="00364B51" w:rsidP="00364B51">
      <w:pPr>
        <w:pStyle w:val="Titre2"/>
      </w:pPr>
      <w:bookmarkStart w:id="18" w:name="_Toc210222090"/>
      <w:r w:rsidRPr="00AD1077">
        <w:t>FORME DE MARCHE</w:t>
      </w:r>
      <w:bookmarkEnd w:id="18"/>
      <w:r w:rsidRPr="00AD1077">
        <w:t xml:space="preserve"> </w:t>
      </w:r>
    </w:p>
    <w:bookmarkEnd w:id="16"/>
    <w:p w14:paraId="1B7A38CD" w14:textId="77777777" w:rsidR="00530CEB" w:rsidRDefault="00530CEB" w:rsidP="00EB2A7E">
      <w:pPr>
        <w:spacing w:after="120" w:line="240" w:lineRule="auto"/>
        <w:jc w:val="both"/>
        <w:rPr>
          <w:rFonts w:ascii="Arial" w:hAnsi="Arial" w:cs="Arial"/>
          <w:sz w:val="20"/>
          <w:szCs w:val="20"/>
        </w:rPr>
      </w:pPr>
      <w:r>
        <w:rPr>
          <w:rFonts w:ascii="Arial" w:hAnsi="Arial" w:cs="Arial"/>
          <w:sz w:val="20"/>
          <w:szCs w:val="20"/>
        </w:rPr>
        <w:t>Il s’agit d’un marché composite.</w:t>
      </w:r>
    </w:p>
    <w:p w14:paraId="3C1B695D" w14:textId="52477C59"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Ce</w:t>
      </w:r>
      <w:r w:rsidRPr="00301E55">
        <w:rPr>
          <w:rFonts w:ascii="Arial" w:hAnsi="Arial" w:cs="Arial"/>
          <w:sz w:val="20"/>
          <w:szCs w:val="20"/>
        </w:rPr>
        <w:t xml:space="preserve"> </w:t>
      </w:r>
      <w:r>
        <w:rPr>
          <w:rFonts w:ascii="Arial" w:hAnsi="Arial" w:cs="Arial"/>
          <w:sz w:val="20"/>
          <w:szCs w:val="20"/>
        </w:rPr>
        <w:t>marché comprend</w:t>
      </w:r>
      <w:r w:rsidRPr="00301E55">
        <w:rPr>
          <w:rFonts w:ascii="Arial" w:hAnsi="Arial" w:cs="Arial"/>
          <w:sz w:val="20"/>
          <w:szCs w:val="20"/>
        </w:rPr>
        <w:t> :</w:t>
      </w:r>
    </w:p>
    <w:p w14:paraId="0AA8A497" w14:textId="004F65D1" w:rsidR="004D0352" w:rsidRPr="004D0352" w:rsidRDefault="00EB2A7E" w:rsidP="004D0352">
      <w:pPr>
        <w:pStyle w:val="Paragraphedeliste"/>
        <w:numPr>
          <w:ilvl w:val="0"/>
          <w:numId w:val="2"/>
        </w:numPr>
        <w:spacing w:after="120" w:line="240" w:lineRule="auto"/>
        <w:jc w:val="both"/>
        <w:rPr>
          <w:rFonts w:ascii="Arial" w:hAnsi="Arial" w:cs="Arial"/>
          <w:sz w:val="20"/>
          <w:szCs w:val="20"/>
        </w:rPr>
      </w:pPr>
      <w:proofErr w:type="gramStart"/>
      <w:r w:rsidRPr="006729E1">
        <w:rPr>
          <w:rFonts w:ascii="Arial" w:hAnsi="Arial" w:cs="Arial"/>
          <w:sz w:val="20"/>
          <w:szCs w:val="20"/>
        </w:rPr>
        <w:t>une</w:t>
      </w:r>
      <w:proofErr w:type="gramEnd"/>
      <w:r w:rsidRPr="006729E1">
        <w:rPr>
          <w:rFonts w:ascii="Arial" w:hAnsi="Arial" w:cs="Arial"/>
          <w:sz w:val="20"/>
          <w:szCs w:val="20"/>
        </w:rPr>
        <w:t xml:space="preserve"> partie ordinaire traitée à prix global forfaitaire, ayant pour objet</w:t>
      </w:r>
      <w:r w:rsidR="004D0352" w:rsidRPr="006729E1">
        <w:rPr>
          <w:rFonts w:ascii="Arial" w:hAnsi="Arial" w:cs="Arial"/>
          <w:sz w:val="20"/>
          <w:szCs w:val="20"/>
        </w:rPr>
        <w:t> : l’acquisition des véhicules,</w:t>
      </w:r>
      <w:r w:rsidR="004D0352" w:rsidRPr="004D0352">
        <w:rPr>
          <w:rFonts w:ascii="Arial" w:hAnsi="Arial" w:cs="Arial"/>
          <w:sz w:val="20"/>
          <w:szCs w:val="20"/>
        </w:rPr>
        <w:t xml:space="preserve"> leur livraison et mise en service, les démarches d’immatriculation et la remise des cartes grises définitives,</w:t>
      </w:r>
    </w:p>
    <w:p w14:paraId="668B0887" w14:textId="77777777" w:rsidR="004D0352" w:rsidRPr="006729E1" w:rsidRDefault="00EB2A7E" w:rsidP="004D0352">
      <w:pPr>
        <w:pStyle w:val="Paragraphedeliste"/>
        <w:numPr>
          <w:ilvl w:val="0"/>
          <w:numId w:val="2"/>
        </w:numPr>
        <w:spacing w:after="120" w:line="240" w:lineRule="auto"/>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partie</w:t>
      </w:r>
      <w:r w:rsidR="00BD4282">
        <w:rPr>
          <w:rFonts w:ascii="Arial" w:hAnsi="Arial" w:cs="Arial"/>
          <w:sz w:val="20"/>
          <w:szCs w:val="20"/>
        </w:rPr>
        <w:t xml:space="preserve"> </w:t>
      </w:r>
      <w:r>
        <w:rPr>
          <w:rFonts w:ascii="Arial" w:hAnsi="Arial" w:cs="Arial"/>
          <w:sz w:val="20"/>
          <w:szCs w:val="20"/>
        </w:rPr>
        <w:t>exécuté</w:t>
      </w:r>
      <w:r w:rsidR="00BD4282">
        <w:rPr>
          <w:rFonts w:ascii="Arial" w:hAnsi="Arial" w:cs="Arial"/>
          <w:sz w:val="20"/>
          <w:szCs w:val="20"/>
        </w:rPr>
        <w:t>e</w:t>
      </w:r>
      <w:r>
        <w:rPr>
          <w:rFonts w:ascii="Arial" w:hAnsi="Arial" w:cs="Arial"/>
          <w:sz w:val="20"/>
          <w:szCs w:val="20"/>
        </w:rPr>
        <w:t xml:space="preserve"> par émission de</w:t>
      </w:r>
      <w:r w:rsidRPr="00301E55">
        <w:rPr>
          <w:rFonts w:ascii="Arial" w:hAnsi="Arial" w:cs="Arial"/>
          <w:sz w:val="20"/>
          <w:szCs w:val="20"/>
        </w:rPr>
        <w:t xml:space="preserve"> bons de commande au sens des articles </w:t>
      </w:r>
      <w:r w:rsidRPr="000D6A68">
        <w:rPr>
          <w:rFonts w:ascii="Arial" w:hAnsi="Arial" w:cs="Arial"/>
          <w:sz w:val="20"/>
          <w:szCs w:val="20"/>
        </w:rPr>
        <w:t xml:space="preserve">R.2162-1 à </w:t>
      </w:r>
      <w:r w:rsidRPr="006729E1">
        <w:rPr>
          <w:rFonts w:ascii="Arial" w:hAnsi="Arial" w:cs="Arial"/>
          <w:sz w:val="20"/>
          <w:szCs w:val="20"/>
        </w:rPr>
        <w:t>R.2162-6, R. 2162-13 et R. 2162-14 du code de la commande publique, ayant pour objet :</w:t>
      </w:r>
      <w:r w:rsidR="004D0352" w:rsidRPr="006729E1">
        <w:rPr>
          <w:rFonts w:ascii="Arial" w:hAnsi="Arial" w:cs="Arial"/>
          <w:sz w:val="20"/>
          <w:szCs w:val="20"/>
        </w:rPr>
        <w:t xml:space="preserve"> </w:t>
      </w:r>
    </w:p>
    <w:p w14:paraId="0101AC11" w14:textId="02C54F97" w:rsidR="004D0352" w:rsidRPr="004D0352" w:rsidRDefault="004D0352" w:rsidP="004D0352">
      <w:pPr>
        <w:pStyle w:val="Paragraphedeliste"/>
        <w:numPr>
          <w:ilvl w:val="1"/>
          <w:numId w:val="2"/>
        </w:numPr>
        <w:spacing w:after="120" w:line="240" w:lineRule="auto"/>
        <w:jc w:val="both"/>
        <w:rPr>
          <w:rFonts w:ascii="Arial" w:hAnsi="Arial" w:cs="Arial"/>
          <w:sz w:val="20"/>
          <w:szCs w:val="20"/>
        </w:rPr>
      </w:pPr>
      <w:proofErr w:type="gramStart"/>
      <w:r w:rsidRPr="004D0352">
        <w:rPr>
          <w:rFonts w:ascii="Arial" w:hAnsi="Arial" w:cs="Arial"/>
          <w:sz w:val="20"/>
          <w:szCs w:val="20"/>
        </w:rPr>
        <w:t>l’entretien</w:t>
      </w:r>
      <w:proofErr w:type="gramEnd"/>
      <w:r w:rsidRPr="004D0352">
        <w:rPr>
          <w:rFonts w:ascii="Arial" w:hAnsi="Arial" w:cs="Arial"/>
          <w:sz w:val="20"/>
          <w:szCs w:val="20"/>
        </w:rPr>
        <w:t>, la maintenance et la fourniture des pièces détachées,</w:t>
      </w:r>
    </w:p>
    <w:p w14:paraId="3832B0F0" w14:textId="77777777" w:rsidR="004D0352" w:rsidRPr="004D0352" w:rsidRDefault="004D0352" w:rsidP="004D0352">
      <w:pPr>
        <w:pStyle w:val="Paragraphedeliste"/>
        <w:numPr>
          <w:ilvl w:val="1"/>
          <w:numId w:val="2"/>
        </w:numPr>
        <w:spacing w:after="120" w:line="240" w:lineRule="auto"/>
        <w:jc w:val="both"/>
        <w:rPr>
          <w:rFonts w:ascii="Arial" w:hAnsi="Arial" w:cs="Arial"/>
          <w:sz w:val="20"/>
          <w:szCs w:val="20"/>
        </w:rPr>
      </w:pPr>
      <w:proofErr w:type="gramStart"/>
      <w:r w:rsidRPr="004D0352">
        <w:rPr>
          <w:rFonts w:ascii="Arial" w:hAnsi="Arial" w:cs="Arial"/>
          <w:sz w:val="20"/>
          <w:szCs w:val="20"/>
        </w:rPr>
        <w:t>l’assistance</w:t>
      </w:r>
      <w:proofErr w:type="gramEnd"/>
      <w:r w:rsidRPr="004D0352">
        <w:rPr>
          <w:rFonts w:ascii="Arial" w:hAnsi="Arial" w:cs="Arial"/>
          <w:sz w:val="20"/>
          <w:szCs w:val="20"/>
        </w:rPr>
        <w:t xml:space="preserve"> et le dépannage,</w:t>
      </w:r>
    </w:p>
    <w:p w14:paraId="342F4F7C" w14:textId="77777777" w:rsidR="00EB2A7E" w:rsidRPr="005F338C" w:rsidRDefault="00EB2A7E" w:rsidP="00EB2A7E">
      <w:pPr>
        <w:pStyle w:val="Paragraphedeliste"/>
        <w:spacing w:after="120" w:line="240" w:lineRule="auto"/>
        <w:jc w:val="both"/>
        <w:rPr>
          <w:rFonts w:ascii="Arial" w:hAnsi="Arial" w:cs="Arial"/>
          <w:sz w:val="20"/>
          <w:szCs w:val="20"/>
        </w:rPr>
      </w:pPr>
    </w:p>
    <w:p w14:paraId="59443AAB" w14:textId="7682EAEB" w:rsidR="00AD1077" w:rsidRPr="004F162D" w:rsidRDefault="00EB2A7E" w:rsidP="00EB2A7E">
      <w:pPr>
        <w:spacing w:after="120" w:line="240" w:lineRule="auto"/>
        <w:jc w:val="both"/>
        <w:rPr>
          <w:rFonts w:ascii="Arial" w:hAnsi="Arial" w:cs="Arial"/>
          <w:sz w:val="20"/>
          <w:szCs w:val="20"/>
        </w:rPr>
      </w:pPr>
      <w:bookmarkStart w:id="19" w:name="_Hlk132103448"/>
      <w:r w:rsidRPr="004F162D">
        <w:rPr>
          <w:rFonts w:ascii="Arial" w:hAnsi="Arial" w:cs="Arial"/>
          <w:sz w:val="20"/>
          <w:szCs w:val="20"/>
        </w:rPr>
        <w:t>Le marché est conclu sans montant ni quantité minimum</w:t>
      </w:r>
      <w:r w:rsidR="00BD4282" w:rsidRPr="004F162D">
        <w:rPr>
          <w:rFonts w:ascii="Arial" w:hAnsi="Arial" w:cs="Arial"/>
          <w:sz w:val="20"/>
          <w:szCs w:val="20"/>
        </w:rPr>
        <w:t xml:space="preserve"> avec un montant</w:t>
      </w:r>
      <w:r w:rsidRPr="004F162D">
        <w:rPr>
          <w:rFonts w:ascii="Arial" w:hAnsi="Arial" w:cs="Arial"/>
          <w:sz w:val="20"/>
          <w:szCs w:val="20"/>
        </w:rPr>
        <w:t xml:space="preserve"> </w:t>
      </w:r>
      <w:r w:rsidR="00BD4282" w:rsidRPr="004F162D">
        <w:rPr>
          <w:rFonts w:ascii="Arial" w:hAnsi="Arial" w:cs="Arial"/>
          <w:sz w:val="20"/>
          <w:szCs w:val="20"/>
        </w:rPr>
        <w:t xml:space="preserve">ou une quantité </w:t>
      </w:r>
      <w:r w:rsidRPr="004F162D">
        <w:rPr>
          <w:rFonts w:ascii="Arial" w:hAnsi="Arial" w:cs="Arial"/>
          <w:sz w:val="20"/>
          <w:szCs w:val="20"/>
        </w:rPr>
        <w:t>maximum</w:t>
      </w:r>
      <w:r w:rsidR="004F162D" w:rsidRPr="004F162D">
        <w:rPr>
          <w:rFonts w:ascii="Arial" w:hAnsi="Arial" w:cs="Arial"/>
          <w:sz w:val="20"/>
          <w:szCs w:val="20"/>
        </w:rPr>
        <w:t xml:space="preserve"> de 380 000 € HT. Ce montant s’entend uniquement pour la partie à bons de commande et est valable pour la durée maximale du marché. </w:t>
      </w:r>
      <w:r w:rsidR="00BD4282" w:rsidRPr="004F162D">
        <w:rPr>
          <w:rFonts w:ascii="Arial" w:hAnsi="Arial" w:cs="Arial"/>
          <w:sz w:val="20"/>
          <w:szCs w:val="20"/>
        </w:rPr>
        <w:t xml:space="preserve"> </w:t>
      </w:r>
    </w:p>
    <w:p w14:paraId="560D412F" w14:textId="03AE476A" w:rsidR="00EB2A7E" w:rsidRDefault="00EB2A7E" w:rsidP="00EB2A7E">
      <w:pPr>
        <w:pStyle w:val="Titre1"/>
      </w:pPr>
      <w:bookmarkStart w:id="20" w:name="_Ref29198610"/>
      <w:bookmarkStart w:id="21" w:name="_Toc210222091"/>
      <w:bookmarkEnd w:id="19"/>
      <w:r w:rsidRPr="00301E55">
        <w:t xml:space="preserve">Décomposition </w:t>
      </w:r>
      <w:r>
        <w:t>en lots</w:t>
      </w:r>
      <w:bookmarkEnd w:id="20"/>
      <w:bookmarkEnd w:id="21"/>
    </w:p>
    <w:p w14:paraId="3B18A807" w14:textId="0CA88022" w:rsidR="006729E1" w:rsidRDefault="006729E1" w:rsidP="006729E1">
      <w:pPr>
        <w:spacing w:after="120" w:line="240" w:lineRule="auto"/>
        <w:jc w:val="both"/>
        <w:rPr>
          <w:rFonts w:ascii="Arial" w:hAnsi="Arial" w:cs="Arial"/>
          <w:sz w:val="20"/>
          <w:szCs w:val="20"/>
        </w:rPr>
      </w:pPr>
      <w:r>
        <w:rPr>
          <w:rFonts w:ascii="Arial" w:hAnsi="Arial" w:cs="Arial"/>
          <w:sz w:val="20"/>
          <w:szCs w:val="20"/>
        </w:rPr>
        <w:t>Le marché n’est pas alloti</w:t>
      </w:r>
      <w:r w:rsidRPr="00D52446">
        <w:rPr>
          <w:rFonts w:ascii="Arial" w:hAnsi="Arial" w:cs="Arial"/>
          <w:sz w:val="20"/>
          <w:szCs w:val="20"/>
        </w:rPr>
        <w:t xml:space="preserve">. </w:t>
      </w:r>
    </w:p>
    <w:p w14:paraId="087EB452" w14:textId="77777777" w:rsidR="00EB2A7E" w:rsidRPr="00301E55" w:rsidRDefault="00EB2A7E" w:rsidP="00EB2A7E">
      <w:pPr>
        <w:pStyle w:val="Titre1"/>
      </w:pPr>
      <w:bookmarkStart w:id="22" w:name="_Toc210222092"/>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w:t>
      </w:r>
      <w:r w:rsidRPr="00301E55">
        <w:rPr>
          <w:rFonts w:ascii="Arial" w:hAnsi="Arial" w:cs="Arial"/>
          <w:sz w:val="20"/>
          <w:szCs w:val="20"/>
        </w:rPr>
        <w:lastRenderedPageBreak/>
        <w:t xml:space="preserve">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1AF355FD" w14:textId="760F5947" w:rsidR="00EB2A7E" w:rsidRDefault="00EB2A7E" w:rsidP="00EB2A7E">
      <w:pPr>
        <w:pStyle w:val="Titre1"/>
      </w:pPr>
      <w:bookmarkStart w:id="23" w:name="_Ref479001796"/>
      <w:bookmarkStart w:id="24" w:name="_Toc210222093"/>
      <w:r w:rsidRPr="00301E55">
        <w:t xml:space="preserve">Durée du </w:t>
      </w:r>
      <w:r>
        <w:t>marché</w:t>
      </w:r>
      <w:bookmarkEnd w:id="23"/>
      <w:bookmarkEnd w:id="24"/>
    </w:p>
    <w:p w14:paraId="1254839B" w14:textId="68AAF4A1"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une durée de </w:t>
      </w:r>
      <w:r w:rsidR="00597DB1">
        <w:rPr>
          <w:rFonts w:ascii="Arial" w:hAnsi="Arial" w:cs="Arial"/>
          <w:sz w:val="20"/>
          <w:szCs w:val="20"/>
        </w:rPr>
        <w:t>trente-six</w:t>
      </w:r>
      <w:r w:rsidR="00000668">
        <w:rPr>
          <w:rFonts w:ascii="Arial" w:hAnsi="Arial" w:cs="Arial"/>
          <w:sz w:val="20"/>
          <w:szCs w:val="20"/>
        </w:rPr>
        <w:t xml:space="preserve"> (</w:t>
      </w:r>
      <w:r w:rsidR="00597DB1">
        <w:rPr>
          <w:rFonts w:ascii="Arial" w:hAnsi="Arial" w:cs="Arial"/>
          <w:sz w:val="20"/>
          <w:szCs w:val="20"/>
        </w:rPr>
        <w:t>36</w:t>
      </w:r>
      <w:r w:rsidR="00000668">
        <w:rPr>
          <w:rFonts w:ascii="Arial" w:hAnsi="Arial" w:cs="Arial"/>
          <w:sz w:val="20"/>
          <w:szCs w:val="20"/>
        </w:rPr>
        <w:t>)</w:t>
      </w:r>
      <w:r w:rsidRPr="00301E55">
        <w:rPr>
          <w:rFonts w:ascii="Arial" w:hAnsi="Arial" w:cs="Arial"/>
          <w:sz w:val="20"/>
          <w:szCs w:val="20"/>
        </w:rPr>
        <w:t xml:space="preserve"> mois à compter de sa notification</w:t>
      </w:r>
      <w:r w:rsidR="00597DB1">
        <w:rPr>
          <w:rFonts w:ascii="Arial" w:hAnsi="Arial" w:cs="Arial"/>
          <w:sz w:val="20"/>
          <w:szCs w:val="20"/>
        </w:rPr>
        <w:t xml:space="preserve"> et prendra fin au terme de l’extension de garantie incluse dans l’offre du titulaire le cas échéant (si cette extension de garantie n’est pas incluse dans l’offre, le marché prendra fin au terme des 36 mois). </w:t>
      </w:r>
    </w:p>
    <w:p w14:paraId="0177A141" w14:textId="5B6FEEE1" w:rsidR="00597DB1" w:rsidRPr="009C1E84" w:rsidRDefault="00597DB1" w:rsidP="00EB2A7E">
      <w:pPr>
        <w:spacing w:after="120" w:line="240" w:lineRule="auto"/>
        <w:jc w:val="both"/>
        <w:rPr>
          <w:rFonts w:ascii="Arial" w:hAnsi="Arial" w:cs="Arial"/>
          <w:b/>
          <w:color w:val="00B0F0"/>
          <w:sz w:val="20"/>
          <w:szCs w:val="20"/>
        </w:rPr>
      </w:pPr>
      <w:r>
        <w:rPr>
          <w:rFonts w:ascii="Arial" w:hAnsi="Arial" w:cs="Arial"/>
          <w:sz w:val="20"/>
          <w:szCs w:val="20"/>
        </w:rPr>
        <w:t xml:space="preserve">Cette extension de garantie pourra aller jusqu’à quarante-huit (48) mois au-delà de la durée initiale du marché (soit </w:t>
      </w:r>
      <w:r w:rsidR="0011020F">
        <w:rPr>
          <w:rFonts w:ascii="Arial" w:hAnsi="Arial" w:cs="Arial"/>
          <w:sz w:val="20"/>
          <w:szCs w:val="20"/>
        </w:rPr>
        <w:t>quatre-vingt-quatre</w:t>
      </w:r>
      <w:r>
        <w:rPr>
          <w:rFonts w:ascii="Arial" w:hAnsi="Arial" w:cs="Arial"/>
          <w:sz w:val="20"/>
          <w:szCs w:val="20"/>
        </w:rPr>
        <w:t xml:space="preserve"> (84) mois</w:t>
      </w:r>
      <w:r w:rsidR="0011020F">
        <w:rPr>
          <w:rFonts w:ascii="Arial" w:hAnsi="Arial" w:cs="Arial"/>
          <w:sz w:val="20"/>
          <w:szCs w:val="20"/>
        </w:rPr>
        <w:t xml:space="preserve"> au total). </w:t>
      </w:r>
    </w:p>
    <w:p w14:paraId="1B93F8D1" w14:textId="679EEFDE" w:rsidR="00EB2A7E" w:rsidRDefault="00EB2A7E" w:rsidP="00EB2A7E">
      <w:pPr>
        <w:pStyle w:val="Retraitcorpsdetexte3"/>
        <w:spacing w:after="0" w:line="240" w:lineRule="auto"/>
        <w:ind w:left="0"/>
        <w:jc w:val="both"/>
        <w:rPr>
          <w:rFonts w:ascii="Arial" w:hAnsi="Arial" w:cs="Arial"/>
          <w:sz w:val="20"/>
          <w:szCs w:val="20"/>
        </w:rPr>
      </w:pPr>
      <w:r w:rsidRPr="0011020F">
        <w:rPr>
          <w:rFonts w:ascii="Arial" w:hAnsi="Arial" w:cs="Arial"/>
          <w:sz w:val="20"/>
          <w:szCs w:val="20"/>
        </w:rPr>
        <w:t>Cette durée se justifie par le fait que l’amortissement</w:t>
      </w:r>
      <w:r w:rsidR="0011020F" w:rsidRPr="0011020F">
        <w:rPr>
          <w:rFonts w:ascii="Arial" w:hAnsi="Arial" w:cs="Arial"/>
          <w:sz w:val="20"/>
          <w:szCs w:val="20"/>
        </w:rPr>
        <w:t xml:space="preserve"> des véhicules objet du marché</w:t>
      </w:r>
      <w:r w:rsidRPr="0011020F">
        <w:rPr>
          <w:rFonts w:ascii="Arial" w:hAnsi="Arial" w:cs="Arial"/>
          <w:sz w:val="20"/>
          <w:szCs w:val="20"/>
        </w:rPr>
        <w:t xml:space="preserve"> s’effectue sur une durée longue.</w:t>
      </w:r>
      <w:r w:rsidRPr="00301E55">
        <w:rPr>
          <w:rFonts w:ascii="Arial" w:hAnsi="Arial" w:cs="Arial"/>
          <w:sz w:val="20"/>
          <w:szCs w:val="20"/>
        </w:rPr>
        <w:t xml:space="preserve"> </w:t>
      </w:r>
    </w:p>
    <w:p w14:paraId="4C2181C3" w14:textId="77777777" w:rsidR="00EB2A7E" w:rsidRPr="00301E55" w:rsidRDefault="00EB2A7E" w:rsidP="00EB2A7E">
      <w:pPr>
        <w:pStyle w:val="Titre1"/>
      </w:pPr>
      <w:bookmarkStart w:id="25" w:name="_Ref473207099"/>
      <w:bookmarkStart w:id="26" w:name="_Toc210222094"/>
      <w:r w:rsidRPr="00301E55">
        <w:t>Documents contractuels</w:t>
      </w:r>
      <w:bookmarkEnd w:id="25"/>
      <w:bookmarkEnd w:id="26"/>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7"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8" w:name="_Hlk137737662"/>
    </w:p>
    <w:bookmarkEnd w:id="27"/>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656977A5"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w:t>
      </w:r>
      <w:r w:rsidR="00786F21">
        <w:rPr>
          <w:rFonts w:ascii="Arial" w:hAnsi="Arial" w:cs="Arial"/>
          <w:sz w:val="20"/>
          <w:szCs w:val="20"/>
        </w:rPr>
        <w:t xml:space="preserve">ordereau des </w:t>
      </w:r>
      <w:r w:rsidR="00972107">
        <w:rPr>
          <w:rFonts w:ascii="Arial" w:hAnsi="Arial" w:cs="Arial"/>
          <w:sz w:val="20"/>
          <w:szCs w:val="20"/>
        </w:rPr>
        <w:t>P</w:t>
      </w:r>
      <w:r w:rsidR="00786F21">
        <w:rPr>
          <w:rFonts w:ascii="Arial" w:hAnsi="Arial" w:cs="Arial"/>
          <w:sz w:val="20"/>
          <w:szCs w:val="20"/>
        </w:rPr>
        <w:t xml:space="preserve">rix </w:t>
      </w:r>
      <w:r w:rsidR="00972107">
        <w:rPr>
          <w:rFonts w:ascii="Arial" w:hAnsi="Arial" w:cs="Arial"/>
          <w:sz w:val="20"/>
          <w:szCs w:val="20"/>
        </w:rPr>
        <w:t>U</w:t>
      </w:r>
      <w:r w:rsidR="00786F21">
        <w:rPr>
          <w:rFonts w:ascii="Arial" w:hAnsi="Arial" w:cs="Arial"/>
          <w:sz w:val="20"/>
          <w:szCs w:val="20"/>
        </w:rPr>
        <w:t>nitaires</w:t>
      </w:r>
      <w:r w:rsidR="00972107">
        <w:rPr>
          <w:rFonts w:ascii="Arial" w:hAnsi="Arial" w:cs="Arial"/>
          <w:sz w:val="20"/>
          <w:szCs w:val="20"/>
        </w:rPr>
        <w:t>, D</w:t>
      </w:r>
      <w:r w:rsidR="00786F21">
        <w:rPr>
          <w:rFonts w:ascii="Arial" w:hAnsi="Arial" w:cs="Arial"/>
          <w:sz w:val="20"/>
          <w:szCs w:val="20"/>
        </w:rPr>
        <w:t xml:space="preserve">écomposition du </w:t>
      </w:r>
      <w:r w:rsidR="00972107">
        <w:rPr>
          <w:rFonts w:ascii="Arial" w:hAnsi="Arial" w:cs="Arial"/>
          <w:sz w:val="20"/>
          <w:szCs w:val="20"/>
        </w:rPr>
        <w:t>P</w:t>
      </w:r>
      <w:r w:rsidR="00786F21">
        <w:rPr>
          <w:rFonts w:ascii="Arial" w:hAnsi="Arial" w:cs="Arial"/>
          <w:sz w:val="20"/>
          <w:szCs w:val="20"/>
        </w:rPr>
        <w:t xml:space="preserve">rix </w:t>
      </w:r>
      <w:r w:rsidR="00972107">
        <w:rPr>
          <w:rFonts w:ascii="Arial" w:hAnsi="Arial" w:cs="Arial"/>
          <w:sz w:val="20"/>
          <w:szCs w:val="20"/>
        </w:rPr>
        <w:t>G</w:t>
      </w:r>
      <w:r w:rsidR="00786F21">
        <w:rPr>
          <w:rFonts w:ascii="Arial" w:hAnsi="Arial" w:cs="Arial"/>
          <w:sz w:val="20"/>
          <w:szCs w:val="20"/>
        </w:rPr>
        <w:t xml:space="preserve">lobal </w:t>
      </w:r>
      <w:r w:rsidR="00972107">
        <w:rPr>
          <w:rFonts w:ascii="Arial" w:hAnsi="Arial" w:cs="Arial"/>
          <w:sz w:val="20"/>
          <w:szCs w:val="20"/>
        </w:rPr>
        <w:t>F</w:t>
      </w:r>
      <w:r w:rsidR="00786F21">
        <w:rPr>
          <w:rFonts w:ascii="Arial" w:hAnsi="Arial" w:cs="Arial"/>
          <w:sz w:val="20"/>
          <w:szCs w:val="20"/>
        </w:rPr>
        <w:t>orfaitaire</w:t>
      </w:r>
      <w:r w:rsidR="00972107">
        <w:rPr>
          <w:rFonts w:ascii="Arial" w:hAnsi="Arial" w:cs="Arial"/>
          <w:sz w:val="20"/>
          <w:szCs w:val="20"/>
        </w:rPr>
        <w:t>)</w:t>
      </w:r>
      <w:r>
        <w:rPr>
          <w:rFonts w:ascii="Arial" w:hAnsi="Arial" w:cs="Arial"/>
          <w:sz w:val="20"/>
          <w:szCs w:val="20"/>
        </w:rPr>
        <w:t>,</w:t>
      </w:r>
    </w:p>
    <w:p w14:paraId="33AE4EC7" w14:textId="382D704B"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Techniques Particulières</w:t>
      </w:r>
      <w:r w:rsidR="009410BA" w:rsidRPr="00AD1077">
        <w:rPr>
          <w:rFonts w:ascii="Arial" w:hAnsi="Arial" w:cs="Arial"/>
          <w:sz w:val="20"/>
          <w:szCs w:val="20"/>
        </w:rPr>
        <w:t xml:space="preserve"> dans </w:t>
      </w:r>
      <w:r w:rsidR="006729E1">
        <w:rPr>
          <w:rFonts w:ascii="Arial" w:hAnsi="Arial" w:cs="Arial"/>
          <w:sz w:val="20"/>
          <w:szCs w:val="20"/>
        </w:rPr>
        <w:t>sa</w:t>
      </w:r>
      <w:r w:rsidR="009410BA" w:rsidRPr="00AD1077">
        <w:rPr>
          <w:rFonts w:ascii="Arial" w:hAnsi="Arial" w:cs="Arial"/>
          <w:sz w:val="20"/>
          <w:szCs w:val="20"/>
        </w:rPr>
        <w:t xml:space="preserve"> version résultant des dernières modifications éventuelles, opérées par avenant </w:t>
      </w:r>
      <w:r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29"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29"/>
    <w:p w14:paraId="1A940B6B" w14:textId="03E2DC35" w:rsidR="00EB2A7E" w:rsidRPr="00786F21" w:rsidRDefault="00EB2A7E" w:rsidP="00786F21">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l’offre</w:t>
      </w:r>
      <w:proofErr w:type="gramEnd"/>
      <w:r w:rsidRPr="00AD1077">
        <w:rPr>
          <w:rFonts w:ascii="Arial" w:hAnsi="Arial" w:cs="Arial"/>
          <w:sz w:val="20"/>
          <w:szCs w:val="20"/>
        </w:rPr>
        <w:t xml:space="preserve"> technique</w:t>
      </w:r>
      <w:r w:rsidR="001437E0">
        <w:rPr>
          <w:rFonts w:ascii="Arial" w:hAnsi="Arial" w:cs="Arial"/>
          <w:sz w:val="20"/>
          <w:szCs w:val="20"/>
        </w:rPr>
        <w:t xml:space="preserve"> et le catalogue</w:t>
      </w:r>
      <w:r w:rsidRPr="00AD1077">
        <w:rPr>
          <w:rFonts w:ascii="Arial" w:hAnsi="Arial" w:cs="Arial"/>
          <w:sz w:val="20"/>
          <w:szCs w:val="20"/>
        </w:rPr>
        <w:t xml:space="preserve"> du Titulaire</w:t>
      </w:r>
      <w:r w:rsidR="009410BA" w:rsidRPr="00786F21">
        <w:rPr>
          <w:rFonts w:ascii="Arial" w:hAnsi="Arial" w:cs="Arial"/>
          <w:sz w:val="20"/>
          <w:szCs w:val="20"/>
        </w:rPr>
        <w:t>.</w:t>
      </w:r>
    </w:p>
    <w:p w14:paraId="3CEAF06D" w14:textId="77777777" w:rsidR="006729E1" w:rsidRDefault="006729E1" w:rsidP="00EB2A7E">
      <w:pPr>
        <w:tabs>
          <w:tab w:val="left" w:pos="5529"/>
        </w:tabs>
        <w:spacing w:after="120" w:line="240" w:lineRule="auto"/>
        <w:jc w:val="both"/>
        <w:rPr>
          <w:rFonts w:ascii="Arial" w:hAnsi="Arial" w:cs="Arial"/>
          <w:sz w:val="20"/>
          <w:szCs w:val="20"/>
        </w:rPr>
      </w:pPr>
    </w:p>
    <w:p w14:paraId="6BF5D4EC" w14:textId="4239C297"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2D28C7FF" w14:textId="77777777" w:rsidR="00EB2A7E" w:rsidRPr="00301E55" w:rsidRDefault="00EB2A7E" w:rsidP="00EB2A7E">
      <w:pPr>
        <w:pStyle w:val="Titre1"/>
      </w:pPr>
      <w:bookmarkStart w:id="30" w:name="_Toc210222095"/>
      <w:bookmarkEnd w:id="28"/>
      <w:r w:rsidRPr="00301E55">
        <w:t>Lieux de livraison ou d’exécution</w:t>
      </w:r>
      <w:bookmarkEnd w:id="30"/>
    </w:p>
    <w:p w14:paraId="108D533D" w14:textId="5B4809F6"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w:t>
      </w:r>
      <w:r w:rsidRPr="006729E1">
        <w:rPr>
          <w:rFonts w:ascii="Arial" w:hAnsi="Arial" w:cs="Arial"/>
          <w:sz w:val="20"/>
          <w:szCs w:val="20"/>
        </w:rPr>
        <w:t>définis 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1"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2" w:name="_Ref473546797"/>
      <w:bookmarkStart w:id="33" w:name="_Toc210222096"/>
      <w:bookmarkEnd w:id="31"/>
      <w:r w:rsidRPr="00301E55">
        <w:t>Délais de livraison ou d’exécution</w:t>
      </w:r>
      <w:bookmarkEnd w:id="32"/>
      <w:bookmarkEnd w:id="33"/>
    </w:p>
    <w:p w14:paraId="6E9B8934" w14:textId="5156CC8D" w:rsidR="0067556D" w:rsidRDefault="0067556D" w:rsidP="00EB2A7E">
      <w:pPr>
        <w:jc w:val="both"/>
        <w:rPr>
          <w:rFonts w:ascii="Arial" w:hAnsi="Arial" w:cs="Arial"/>
          <w:sz w:val="20"/>
          <w:szCs w:val="20"/>
          <w:highlight w:val="lightGray"/>
        </w:rPr>
      </w:pPr>
      <w:r w:rsidRPr="0067556D">
        <w:rPr>
          <w:rFonts w:ascii="Arial" w:hAnsi="Arial" w:cs="Arial"/>
          <w:sz w:val="20"/>
          <w:szCs w:val="20"/>
        </w:rPr>
        <w:t>Les véhicules doivent être livrés, immatriculés et opérationnels dans le délai fixé dans l’offre du titulaire et ce à compter de la notification du marché.</w:t>
      </w:r>
    </w:p>
    <w:p w14:paraId="37972975" w14:textId="77777777" w:rsidR="00EB2A7E" w:rsidRDefault="00EB2A7E" w:rsidP="00EB2A7E">
      <w:pPr>
        <w:pStyle w:val="Titre1"/>
        <w:rPr>
          <w:rFonts w:eastAsia="Times New Roman"/>
          <w:lang w:eastAsia="fr-FR"/>
        </w:rPr>
      </w:pPr>
      <w:bookmarkStart w:id="34" w:name="_Ref485990797"/>
      <w:bookmarkStart w:id="35" w:name="_Toc210222097"/>
      <w:bookmarkStart w:id="36" w:name="_Hlk144742928"/>
      <w:r>
        <w:rPr>
          <w:rFonts w:eastAsia="Times New Roman"/>
          <w:lang w:eastAsia="fr-FR"/>
        </w:rPr>
        <w:lastRenderedPageBreak/>
        <w:t>Emission des bons de commande ou ordres de service</w:t>
      </w:r>
      <w:bookmarkEnd w:id="34"/>
      <w:bookmarkEnd w:id="35"/>
    </w:p>
    <w:p w14:paraId="48B4E387" w14:textId="77777777" w:rsidR="00EB2A7E" w:rsidRPr="00301E55" w:rsidRDefault="00EB2A7E" w:rsidP="00EB2A7E">
      <w:pPr>
        <w:pStyle w:val="Titre2"/>
      </w:pPr>
      <w:bookmarkStart w:id="37" w:name="_Toc210222098"/>
      <w:bookmarkEnd w:id="36"/>
      <w:r w:rsidRPr="00301E55">
        <w:t>Emission des bons de commande</w:t>
      </w:r>
      <w:bookmarkEnd w:id="37"/>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38"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38"/>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5FBD90CA" w14:textId="29DBEE3F"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0A54AE4A" w14:textId="77777777" w:rsidR="00786F21" w:rsidRPr="00C301E8" w:rsidRDefault="00786F21" w:rsidP="00786F21">
      <w:pPr>
        <w:pStyle w:val="Textearticle"/>
        <w:numPr>
          <w:ilvl w:val="0"/>
          <w:numId w:val="0"/>
        </w:numPr>
        <w:spacing w:after="120"/>
        <w:rPr>
          <w:sz w:val="20"/>
          <w:szCs w:val="20"/>
          <w:u w:val="single"/>
        </w:rPr>
      </w:pPr>
      <w:r w:rsidRPr="00C301E8">
        <w:rPr>
          <w:sz w:val="20"/>
          <w:szCs w:val="20"/>
          <w:u w:val="single"/>
        </w:rPr>
        <w:t xml:space="preserve">Cas particulier des commandes sur catalogue : </w:t>
      </w:r>
    </w:p>
    <w:p w14:paraId="754F9D5B" w14:textId="6F840CBD" w:rsidR="00786F21" w:rsidRDefault="00786F21" w:rsidP="00EB2A7E">
      <w:pPr>
        <w:pStyle w:val="Textearticle"/>
        <w:numPr>
          <w:ilvl w:val="0"/>
          <w:numId w:val="0"/>
        </w:numPr>
        <w:spacing w:after="120"/>
        <w:rPr>
          <w:sz w:val="20"/>
          <w:szCs w:val="20"/>
        </w:rPr>
      </w:pPr>
      <w:r>
        <w:rPr>
          <w:sz w:val="20"/>
          <w:szCs w:val="20"/>
        </w:rPr>
        <w:t xml:space="preserve">En cas de commande sur le catalogue du titulaire, une demande de devis sera formulée par le CHU auprès du titulaire, qui devra alors transmettre son devis dans un délai de 24h ouvrées. Le CHU devra accepter ce devis dans un délai de 7 jours calendaires. A défaut de réponse dans ce délai, le devis est réputé refusé. En cas d’accord du CHU sur le devis, un bon de commande sera adressé au titulaire dans les conditions précitées. </w:t>
      </w:r>
    </w:p>
    <w:p w14:paraId="36EC0977" w14:textId="77777777" w:rsidR="00EB2A7E" w:rsidRPr="00301E55" w:rsidRDefault="00EB2A7E" w:rsidP="00EB2A7E">
      <w:pPr>
        <w:pStyle w:val="Titre1"/>
      </w:pPr>
      <w:bookmarkStart w:id="39" w:name="_Ref491260071"/>
      <w:bookmarkStart w:id="40" w:name="_Toc210222099"/>
      <w:r w:rsidRPr="00301E55">
        <w:t>Conditions de livraison ou d’exécution</w:t>
      </w:r>
      <w:bookmarkEnd w:id="39"/>
      <w:bookmarkEnd w:id="40"/>
    </w:p>
    <w:p w14:paraId="1833EBFB" w14:textId="77777777" w:rsidR="00EB2A7E" w:rsidRPr="00301E55" w:rsidRDefault="00EB2A7E" w:rsidP="00EB2A7E">
      <w:pPr>
        <w:pStyle w:val="Titre2"/>
      </w:pPr>
      <w:bookmarkStart w:id="41" w:name="_Toc469492588"/>
      <w:bookmarkStart w:id="42" w:name="_Toc210222100"/>
      <w:r w:rsidRPr="00301E55">
        <w:t>Conditions Générales</w:t>
      </w:r>
      <w:bookmarkEnd w:id="41"/>
      <w:bookmarkEnd w:id="42"/>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11020F" w:rsidRDefault="00EB2A7E" w:rsidP="00F8067F">
      <w:pPr>
        <w:pStyle w:val="Paragraphedeliste"/>
        <w:numPr>
          <w:ilvl w:val="0"/>
          <w:numId w:val="13"/>
        </w:numPr>
        <w:spacing w:after="120" w:line="240" w:lineRule="auto"/>
        <w:rPr>
          <w:rFonts w:ascii="Arial" w:hAnsi="Arial" w:cs="Arial"/>
          <w:sz w:val="20"/>
          <w:szCs w:val="20"/>
        </w:rPr>
      </w:pPr>
      <w:proofErr w:type="gramStart"/>
      <w:r w:rsidRPr="0011020F">
        <w:rPr>
          <w:rFonts w:ascii="Arial" w:hAnsi="Arial" w:cs="Arial"/>
          <w:sz w:val="20"/>
          <w:szCs w:val="20"/>
        </w:rPr>
        <w:t>la</w:t>
      </w:r>
      <w:proofErr w:type="gramEnd"/>
      <w:r w:rsidRPr="0011020F">
        <w:rPr>
          <w:rFonts w:ascii="Arial" w:hAnsi="Arial" w:cs="Arial"/>
          <w:sz w:val="20"/>
          <w:szCs w:val="20"/>
        </w:rPr>
        <w:t xml:space="preserve"> date d’expédition ;</w:t>
      </w:r>
    </w:p>
    <w:p w14:paraId="3956F38B" w14:textId="77777777" w:rsidR="00EB2A7E" w:rsidRPr="0011020F" w:rsidRDefault="00EB2A7E" w:rsidP="00F8067F">
      <w:pPr>
        <w:pStyle w:val="Paragraphedeliste"/>
        <w:numPr>
          <w:ilvl w:val="0"/>
          <w:numId w:val="13"/>
        </w:numPr>
        <w:spacing w:after="120" w:line="240" w:lineRule="auto"/>
        <w:rPr>
          <w:rFonts w:ascii="Arial" w:hAnsi="Arial" w:cs="Arial"/>
          <w:sz w:val="20"/>
          <w:szCs w:val="20"/>
        </w:rPr>
      </w:pPr>
      <w:proofErr w:type="gramStart"/>
      <w:r w:rsidRPr="0011020F">
        <w:rPr>
          <w:rFonts w:ascii="Arial" w:hAnsi="Arial" w:cs="Arial"/>
          <w:sz w:val="20"/>
          <w:szCs w:val="20"/>
        </w:rPr>
        <w:t>la</w:t>
      </w:r>
      <w:proofErr w:type="gramEnd"/>
      <w:r w:rsidRPr="0011020F">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11020F" w:rsidRDefault="00EB2A7E" w:rsidP="00F8067F">
      <w:pPr>
        <w:pStyle w:val="Paragraphedeliste"/>
        <w:numPr>
          <w:ilvl w:val="0"/>
          <w:numId w:val="13"/>
        </w:numPr>
        <w:spacing w:after="120" w:line="240" w:lineRule="auto"/>
        <w:rPr>
          <w:rFonts w:ascii="Arial" w:hAnsi="Arial" w:cs="Arial"/>
          <w:sz w:val="20"/>
          <w:szCs w:val="20"/>
        </w:rPr>
      </w:pPr>
      <w:proofErr w:type="gramStart"/>
      <w:r w:rsidRPr="0011020F">
        <w:rPr>
          <w:rFonts w:ascii="Arial" w:hAnsi="Arial" w:cs="Arial"/>
          <w:sz w:val="20"/>
          <w:szCs w:val="20"/>
        </w:rPr>
        <w:t>l’identification</w:t>
      </w:r>
      <w:proofErr w:type="gramEnd"/>
      <w:r w:rsidRPr="0011020F">
        <w:rPr>
          <w:rFonts w:ascii="Arial" w:hAnsi="Arial" w:cs="Arial"/>
          <w:sz w:val="20"/>
          <w:szCs w:val="20"/>
        </w:rPr>
        <w:t xml:space="preserve"> du Titulaire du marché ;</w:t>
      </w:r>
    </w:p>
    <w:p w14:paraId="77CD6D52" w14:textId="77777777" w:rsidR="00EB2A7E" w:rsidRPr="0011020F" w:rsidRDefault="00EB2A7E" w:rsidP="00F8067F">
      <w:pPr>
        <w:pStyle w:val="Paragraphedeliste"/>
        <w:numPr>
          <w:ilvl w:val="0"/>
          <w:numId w:val="13"/>
        </w:numPr>
        <w:spacing w:after="120" w:line="240" w:lineRule="auto"/>
        <w:rPr>
          <w:rFonts w:ascii="Arial" w:hAnsi="Arial" w:cs="Arial"/>
          <w:sz w:val="20"/>
          <w:szCs w:val="20"/>
        </w:rPr>
      </w:pPr>
      <w:proofErr w:type="gramStart"/>
      <w:r w:rsidRPr="0011020F">
        <w:rPr>
          <w:rFonts w:ascii="Arial" w:hAnsi="Arial" w:cs="Arial"/>
          <w:sz w:val="20"/>
          <w:szCs w:val="20"/>
        </w:rPr>
        <w:t>l’identification</w:t>
      </w:r>
      <w:proofErr w:type="gramEnd"/>
      <w:r w:rsidRPr="0011020F">
        <w:rPr>
          <w:rFonts w:ascii="Arial" w:hAnsi="Arial" w:cs="Arial"/>
          <w:sz w:val="20"/>
          <w:szCs w:val="20"/>
        </w:rPr>
        <w:t xml:space="preserve"> des fournitures livrées et quand il y a lieu, leur répartition par colis ;</w:t>
      </w:r>
    </w:p>
    <w:p w14:paraId="1EE7CD31" w14:textId="77777777" w:rsidR="00EB2A7E" w:rsidRPr="0011020F" w:rsidRDefault="00EB2A7E" w:rsidP="00F8067F">
      <w:pPr>
        <w:pStyle w:val="Paragraphedeliste"/>
        <w:numPr>
          <w:ilvl w:val="0"/>
          <w:numId w:val="13"/>
        </w:numPr>
        <w:spacing w:after="120" w:line="240" w:lineRule="auto"/>
        <w:rPr>
          <w:rFonts w:ascii="Arial" w:hAnsi="Arial" w:cs="Arial"/>
          <w:sz w:val="20"/>
          <w:szCs w:val="20"/>
        </w:rPr>
      </w:pPr>
      <w:proofErr w:type="gramStart"/>
      <w:r w:rsidRPr="0011020F">
        <w:rPr>
          <w:rFonts w:ascii="Arial" w:hAnsi="Arial" w:cs="Arial"/>
          <w:sz w:val="20"/>
          <w:szCs w:val="20"/>
        </w:rPr>
        <w:t>le</w:t>
      </w:r>
      <w:proofErr w:type="gramEnd"/>
      <w:r w:rsidRPr="0011020F">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11020F" w:rsidRDefault="00EB2A7E" w:rsidP="00EB2A7E">
      <w:pPr>
        <w:pStyle w:val="Paragraphedeliste"/>
        <w:spacing w:after="120" w:line="240" w:lineRule="auto"/>
        <w:rPr>
          <w:rFonts w:ascii="Arial" w:hAnsi="Arial" w:cs="Arial"/>
          <w:sz w:val="20"/>
          <w:szCs w:val="20"/>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11020F">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w:t>
      </w:r>
      <w:r w:rsidRPr="0011020F">
        <w:rPr>
          <w:rFonts w:ascii="Arial" w:hAnsi="Arial" w:cs="Arial"/>
          <w:sz w:val="20"/>
          <w:szCs w:val="20"/>
        </w:rPr>
        <w:lastRenderedPageBreak/>
        <w:t>fera connaître la nouvelle date de livraison, laquelle en tout état de cause devra être exécutée dans un délai n’excédant pas une semaine à compter de la date initialement prévue.</w:t>
      </w:r>
      <w:r>
        <w:rPr>
          <w:rFonts w:ascii="Arial" w:hAnsi="Arial" w:cs="Arial"/>
          <w:sz w:val="20"/>
          <w:szCs w:val="20"/>
        </w:rPr>
        <w:t xml:space="preserve"> </w:t>
      </w:r>
    </w:p>
    <w:p w14:paraId="4DE401B0" w14:textId="77777777" w:rsidR="00EB2A7E" w:rsidRPr="007813E8" w:rsidRDefault="00EB2A7E" w:rsidP="00EB2A7E">
      <w:pPr>
        <w:pStyle w:val="Titre2"/>
      </w:pPr>
      <w:bookmarkStart w:id="43" w:name="_Toc469492589"/>
      <w:bookmarkStart w:id="44" w:name="_Ref477360318"/>
      <w:bookmarkStart w:id="45" w:name="_Toc210222101"/>
      <w:r w:rsidRPr="007813E8">
        <w:t>Conditions Particulières</w:t>
      </w:r>
      <w:bookmarkEnd w:id="43"/>
      <w:bookmarkEnd w:id="44"/>
      <w:bookmarkEnd w:id="45"/>
    </w:p>
    <w:p w14:paraId="3F219461" w14:textId="77777777" w:rsidR="00EB2A7E" w:rsidRPr="005A25DB" w:rsidRDefault="00EB2A7E" w:rsidP="00EB2A7E">
      <w:pPr>
        <w:tabs>
          <w:tab w:val="left" w:pos="5529"/>
        </w:tabs>
        <w:spacing w:after="120"/>
        <w:rPr>
          <w:rFonts w:ascii="Arial" w:hAnsi="Arial" w:cs="Arial"/>
          <w:sz w:val="20"/>
          <w:szCs w:val="20"/>
        </w:rPr>
      </w:pPr>
      <w:r w:rsidRPr="0011020F">
        <w:rPr>
          <w:rFonts w:ascii="Arial" w:hAnsi="Arial" w:cs="Arial"/>
          <w:sz w:val="20"/>
          <w:szCs w:val="20"/>
        </w:rPr>
        <w:t>Le Pouvoir Adjudicateur n’accepte pas de seuil minimum de commande en quantité ou en valeur.</w:t>
      </w:r>
    </w:p>
    <w:p w14:paraId="01551B2C" w14:textId="77777777" w:rsidR="00EB2A7E" w:rsidRPr="006A5767" w:rsidRDefault="00EB2A7E" w:rsidP="00EB2A7E">
      <w:pPr>
        <w:pStyle w:val="Titre2"/>
      </w:pPr>
      <w:bookmarkStart w:id="46" w:name="_Toc210222102"/>
      <w:r w:rsidRPr="00301E55">
        <w:t>Contrôle de la qualité</w:t>
      </w:r>
      <w:r>
        <w:t xml:space="preserve"> en cours d’exécution du marché</w:t>
      </w:r>
      <w:bookmarkEnd w:id="46"/>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47"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p w14:paraId="1F6E4A71" w14:textId="77777777" w:rsidR="00EB2A7E" w:rsidRPr="00301E55" w:rsidRDefault="00EB2A7E" w:rsidP="00EB2A7E">
      <w:pPr>
        <w:pStyle w:val="Titre1"/>
      </w:pPr>
      <w:bookmarkStart w:id="48" w:name="_Ref481153942"/>
      <w:bookmarkStart w:id="49" w:name="_Toc210222103"/>
      <w:bookmarkEnd w:id="47"/>
      <w:r w:rsidRPr="00301E55">
        <w:t>Constatation de l’exécution des prestations</w:t>
      </w:r>
      <w:bookmarkEnd w:id="48"/>
      <w:bookmarkEnd w:id="49"/>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FDC1914" w14:textId="77777777" w:rsidR="00EB2A7E" w:rsidRPr="007E768A" w:rsidRDefault="00EB2A7E" w:rsidP="00EB2A7E">
      <w:pPr>
        <w:pStyle w:val="Titre2"/>
      </w:pPr>
      <w:bookmarkStart w:id="50" w:name="_Toc210222104"/>
      <w:r w:rsidRPr="00301E55">
        <w:t>Opérations de vérification</w:t>
      </w:r>
      <w:bookmarkEnd w:id="50"/>
    </w:p>
    <w:p w14:paraId="29BAE364" w14:textId="77777777" w:rsidR="00EB2A7E" w:rsidRPr="00F95F9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w:t>
      </w:r>
      <w:r>
        <w:rPr>
          <w:rFonts w:eastAsiaTheme="minorHAnsi" w:cs="Arial"/>
          <w:sz w:val="20"/>
          <w:szCs w:val="20"/>
          <w:lang w:eastAsia="en-US"/>
        </w:rPr>
        <w:t xml:space="preserve"> </w:t>
      </w:r>
      <w:r w:rsidRPr="00A65C93">
        <w:rPr>
          <w:rFonts w:eastAsiaTheme="minorHAnsi" w:cs="Arial"/>
          <w:sz w:val="20"/>
          <w:szCs w:val="20"/>
          <w:lang w:eastAsia="en-US"/>
        </w:rPr>
        <w:t>l’article 28.2 du CCAG/FCS</w:t>
      </w:r>
      <w:r w:rsidRPr="00301E55">
        <w:rPr>
          <w:rFonts w:eastAsiaTheme="minorHAnsi" w:cs="Arial"/>
          <w:sz w:val="20"/>
          <w:szCs w:val="20"/>
          <w:lang w:eastAsia="en-US"/>
        </w:rPr>
        <w:t>.</w:t>
      </w:r>
    </w:p>
    <w:p w14:paraId="01B245FA" w14:textId="77777777" w:rsidR="00EB2A7E" w:rsidRPr="00BF2097" w:rsidRDefault="00EB2A7E" w:rsidP="00EB2A7E">
      <w:pPr>
        <w:pStyle w:val="Titre3"/>
      </w:pPr>
      <w:r>
        <w:t xml:space="preserve">  </w:t>
      </w:r>
      <w:bookmarkStart w:id="51" w:name="_Toc471119509"/>
      <w:bookmarkStart w:id="52" w:name="_Toc539022"/>
      <w:bookmarkStart w:id="53" w:name="_Toc210222105"/>
      <w:r>
        <w:t>Vérification quantitative</w:t>
      </w:r>
      <w:bookmarkEnd w:id="51"/>
      <w:bookmarkEnd w:id="52"/>
      <w:bookmarkEnd w:id="53"/>
    </w:p>
    <w:p w14:paraId="2F3348B6" w14:textId="77777777" w:rsidR="00EB2A7E" w:rsidRDefault="00EB2A7E" w:rsidP="00EB2A7E">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5D792D22" w14:textId="77777777" w:rsidR="00EB2A7E" w:rsidRPr="00F95F95" w:rsidRDefault="00EB2A7E" w:rsidP="00EB2A7E">
      <w:pPr>
        <w:pStyle w:val="Titre3"/>
      </w:pPr>
      <w:r>
        <w:t xml:space="preserve">  </w:t>
      </w:r>
      <w:bookmarkStart w:id="54" w:name="_Toc471119510"/>
      <w:bookmarkStart w:id="55" w:name="_Toc539023"/>
      <w:bookmarkStart w:id="56" w:name="_Toc210222106"/>
      <w:r>
        <w:t>Vérification qualitative</w:t>
      </w:r>
      <w:bookmarkEnd w:id="54"/>
      <w:bookmarkEnd w:id="55"/>
      <w:bookmarkEnd w:id="56"/>
    </w:p>
    <w:p w14:paraId="0F9396FE" w14:textId="77777777" w:rsidR="00786F21" w:rsidRPr="00EF4970" w:rsidRDefault="00786F21" w:rsidP="00786F21">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w:t>
      </w:r>
      <w:r w:rsidRPr="00A65C93">
        <w:rPr>
          <w:rFonts w:eastAsiaTheme="minorHAnsi" w:cs="Arial"/>
          <w:sz w:val="20"/>
          <w:szCs w:val="20"/>
          <w:lang w:eastAsia="en-US"/>
        </w:rPr>
        <w:t>ticle 28.2 du CCAG</w:t>
      </w:r>
      <w:r>
        <w:rPr>
          <w:rFonts w:eastAsiaTheme="minorHAnsi" w:cs="Arial"/>
          <w:sz w:val="20"/>
          <w:szCs w:val="20"/>
          <w:lang w:eastAsia="en-US"/>
        </w:rPr>
        <w:t xml:space="preserve">/FCS, </w:t>
      </w:r>
      <w:r w:rsidRPr="00F71540">
        <w:rPr>
          <w:rFonts w:eastAsiaTheme="minorHAnsi" w:cs="Arial"/>
          <w:sz w:val="20"/>
          <w:szCs w:val="20"/>
          <w:lang w:eastAsia="en-US"/>
        </w:rPr>
        <w:t>le Pouvoir Adjudicateur dispose d’un délai de trente (30) jours pour procéder aux vérifications qualitatives et notifier sa décision à compter de la date de livraison des fournitures</w:t>
      </w:r>
      <w:r>
        <w:rPr>
          <w:rFonts w:eastAsiaTheme="minorHAnsi" w:cs="Arial"/>
          <w:sz w:val="20"/>
          <w:szCs w:val="20"/>
          <w:lang w:eastAsia="en-US"/>
        </w:rPr>
        <w:t xml:space="preserve"> ou d’exécution des prestations de maintenance</w:t>
      </w:r>
      <w:r w:rsidRPr="00F71540">
        <w:rPr>
          <w:rFonts w:eastAsiaTheme="minorHAnsi" w:cs="Arial"/>
          <w:sz w:val="20"/>
          <w:szCs w:val="20"/>
          <w:lang w:eastAsia="en-US"/>
        </w:rPr>
        <w:t>.</w:t>
      </w:r>
    </w:p>
    <w:p w14:paraId="2C14413A" w14:textId="77777777" w:rsidR="00786F21" w:rsidRPr="005E3E3F" w:rsidRDefault="00786F21" w:rsidP="00786F21">
      <w:pPr>
        <w:pStyle w:val="Default"/>
        <w:spacing w:after="120"/>
        <w:jc w:val="both"/>
        <w:rPr>
          <w:sz w:val="20"/>
          <w:szCs w:val="20"/>
          <w:u w:val="single"/>
        </w:rPr>
      </w:pPr>
      <w:r w:rsidRPr="005E3E3F">
        <w:rPr>
          <w:sz w:val="20"/>
          <w:szCs w:val="20"/>
          <w:u w:val="single"/>
        </w:rPr>
        <w:t xml:space="preserve">Pour la livraison du véhicule : </w:t>
      </w:r>
    </w:p>
    <w:p w14:paraId="20171554" w14:textId="77777777" w:rsidR="00786F21" w:rsidRPr="002D7322" w:rsidRDefault="00786F21" w:rsidP="00786F21">
      <w:pPr>
        <w:pStyle w:val="Default"/>
        <w:spacing w:after="120"/>
        <w:jc w:val="both"/>
        <w:rPr>
          <w:sz w:val="20"/>
          <w:szCs w:val="20"/>
        </w:rPr>
      </w:pPr>
      <w:r>
        <w:rPr>
          <w:sz w:val="20"/>
          <w:szCs w:val="20"/>
        </w:rPr>
        <w:t>Le véhicule</w:t>
      </w:r>
      <w:r w:rsidRPr="002D7322">
        <w:rPr>
          <w:sz w:val="20"/>
          <w:szCs w:val="20"/>
        </w:rPr>
        <w:t xml:space="preserve"> </w:t>
      </w:r>
      <w:r>
        <w:rPr>
          <w:sz w:val="20"/>
          <w:szCs w:val="20"/>
        </w:rPr>
        <w:t>fait l’objet d’une visite de conformité le jour de s</w:t>
      </w:r>
      <w:r w:rsidRPr="002D7322">
        <w:rPr>
          <w:sz w:val="20"/>
          <w:szCs w:val="20"/>
        </w:rPr>
        <w:t xml:space="preserve">a livraison sur site en présence d’un représentant du Pouvoir Adjudicateur. A l’issue </w:t>
      </w:r>
      <w:r>
        <w:rPr>
          <w:sz w:val="20"/>
          <w:szCs w:val="20"/>
        </w:rPr>
        <w:t>de cette visite de conformité, un Procès-V</w:t>
      </w:r>
      <w:r w:rsidRPr="002D7322">
        <w:rPr>
          <w:sz w:val="20"/>
          <w:szCs w:val="20"/>
        </w:rPr>
        <w:t xml:space="preserve">erbal </w:t>
      </w:r>
      <w:r>
        <w:rPr>
          <w:sz w:val="20"/>
          <w:szCs w:val="20"/>
        </w:rPr>
        <w:t>de livraison</w:t>
      </w:r>
      <w:r w:rsidRPr="002D7322">
        <w:rPr>
          <w:sz w:val="20"/>
          <w:szCs w:val="20"/>
        </w:rPr>
        <w:t xml:space="preserve"> est établi </w:t>
      </w:r>
      <w:r>
        <w:rPr>
          <w:sz w:val="20"/>
          <w:szCs w:val="20"/>
        </w:rPr>
        <w:t xml:space="preserve">contradictoirement </w:t>
      </w:r>
      <w:r w:rsidRPr="002D7322">
        <w:rPr>
          <w:sz w:val="20"/>
          <w:szCs w:val="20"/>
        </w:rPr>
        <w:t xml:space="preserve">en deux exemplaires pour chaque </w:t>
      </w:r>
      <w:r>
        <w:rPr>
          <w:sz w:val="20"/>
          <w:szCs w:val="20"/>
        </w:rPr>
        <w:t>véhicule</w:t>
      </w:r>
      <w:r w:rsidRPr="002D7322">
        <w:rPr>
          <w:sz w:val="20"/>
          <w:szCs w:val="20"/>
        </w:rPr>
        <w:t>, un exemplaire étant co</w:t>
      </w:r>
      <w:r>
        <w:rPr>
          <w:sz w:val="20"/>
          <w:szCs w:val="20"/>
        </w:rPr>
        <w:t>nservé par chacune des parties.</w:t>
      </w:r>
    </w:p>
    <w:p w14:paraId="309A0764" w14:textId="77777777" w:rsidR="00786F21" w:rsidRDefault="00786F21" w:rsidP="00786F21">
      <w:pPr>
        <w:pStyle w:val="Default"/>
        <w:spacing w:after="120"/>
        <w:jc w:val="both"/>
        <w:rPr>
          <w:sz w:val="20"/>
          <w:szCs w:val="20"/>
        </w:rPr>
      </w:pPr>
      <w:r w:rsidRPr="00925998">
        <w:rPr>
          <w:sz w:val="20"/>
          <w:szCs w:val="20"/>
        </w:rPr>
        <w:t xml:space="preserve">Le Procès–Verbal </w:t>
      </w:r>
      <w:r>
        <w:rPr>
          <w:sz w:val="20"/>
          <w:szCs w:val="20"/>
        </w:rPr>
        <w:t>de livraison</w:t>
      </w:r>
      <w:r w:rsidRPr="00925998">
        <w:rPr>
          <w:sz w:val="20"/>
          <w:szCs w:val="20"/>
        </w:rPr>
        <w:t xml:space="preserve"> précise notamment le relevé kilométrique et l’état général du véhicule (mécanique, carrosserie, équipements y compris pneumati</w:t>
      </w:r>
      <w:r>
        <w:rPr>
          <w:sz w:val="20"/>
          <w:szCs w:val="20"/>
        </w:rPr>
        <w:t>ques, optiques, hayons, etc.).</w:t>
      </w:r>
    </w:p>
    <w:p w14:paraId="201A52EF" w14:textId="77777777" w:rsidR="00786F21" w:rsidRDefault="00786F21" w:rsidP="00786F21">
      <w:pPr>
        <w:pStyle w:val="Default"/>
        <w:spacing w:after="120"/>
        <w:jc w:val="both"/>
        <w:rPr>
          <w:sz w:val="20"/>
        </w:rPr>
      </w:pPr>
      <w:r w:rsidRPr="00F14A59">
        <w:rPr>
          <w:b/>
          <w:sz w:val="20"/>
        </w:rPr>
        <w:t>Le Procès-Verbal de livraison ne vaut pas admission du véhicule</w:t>
      </w:r>
      <w:r>
        <w:rPr>
          <w:sz w:val="20"/>
        </w:rPr>
        <w:t> : celle-ci est prononcée à l’issue du délai de 30 jours imparti à l’établissement pour effectuer les vérifications.</w:t>
      </w:r>
    </w:p>
    <w:p w14:paraId="2CEC58DE" w14:textId="77777777" w:rsidR="00786F21" w:rsidRPr="005E3E3F" w:rsidRDefault="00786F21" w:rsidP="00786F21">
      <w:pPr>
        <w:pStyle w:val="Default"/>
        <w:spacing w:after="120"/>
        <w:jc w:val="both"/>
        <w:rPr>
          <w:sz w:val="20"/>
          <w:u w:val="single"/>
        </w:rPr>
      </w:pPr>
      <w:r w:rsidRPr="005E3E3F">
        <w:rPr>
          <w:sz w:val="20"/>
          <w:u w:val="single"/>
        </w:rPr>
        <w:t xml:space="preserve">Pour la maintenance du véhicule : </w:t>
      </w:r>
    </w:p>
    <w:p w14:paraId="0219FF6A" w14:textId="77777777" w:rsidR="00786F21" w:rsidRPr="005E3E3F" w:rsidRDefault="00786F21" w:rsidP="00786F21">
      <w:pPr>
        <w:pStyle w:val="Default"/>
        <w:spacing w:after="120"/>
        <w:jc w:val="both"/>
        <w:rPr>
          <w:sz w:val="20"/>
          <w:szCs w:val="20"/>
        </w:rPr>
      </w:pPr>
      <w:r w:rsidRPr="005E3E3F">
        <w:rPr>
          <w:sz w:val="20"/>
          <w:szCs w:val="20"/>
        </w:rPr>
        <w:t>Le titulaire informe l</w:t>
      </w:r>
      <w:r>
        <w:rPr>
          <w:sz w:val="20"/>
          <w:szCs w:val="20"/>
        </w:rPr>
        <w:t>e CHU d</w:t>
      </w:r>
      <w:r w:rsidRPr="005E3E3F">
        <w:rPr>
          <w:sz w:val="20"/>
          <w:szCs w:val="20"/>
        </w:rPr>
        <w:t>e la fin de l’intervention.</w:t>
      </w:r>
      <w:r>
        <w:rPr>
          <w:sz w:val="20"/>
          <w:szCs w:val="20"/>
        </w:rPr>
        <w:t xml:space="preserve"> </w:t>
      </w:r>
      <w:r w:rsidRPr="005E3E3F">
        <w:rPr>
          <w:sz w:val="20"/>
          <w:szCs w:val="20"/>
        </w:rPr>
        <w:t xml:space="preserve">Un document </w:t>
      </w:r>
      <w:r>
        <w:rPr>
          <w:sz w:val="20"/>
          <w:szCs w:val="20"/>
        </w:rPr>
        <w:t xml:space="preserve">lui est </w:t>
      </w:r>
      <w:r w:rsidRPr="005E3E3F">
        <w:rPr>
          <w:sz w:val="20"/>
          <w:szCs w:val="20"/>
        </w:rPr>
        <w:t>transmis</w:t>
      </w:r>
      <w:r>
        <w:rPr>
          <w:sz w:val="20"/>
          <w:szCs w:val="20"/>
        </w:rPr>
        <w:t xml:space="preserve"> à cette occasion</w:t>
      </w:r>
      <w:r w:rsidRPr="005E3E3F">
        <w:rPr>
          <w:sz w:val="20"/>
          <w:szCs w:val="20"/>
        </w:rPr>
        <w:t xml:space="preserve"> précisant</w:t>
      </w:r>
      <w:r>
        <w:rPr>
          <w:sz w:val="20"/>
          <w:szCs w:val="20"/>
        </w:rPr>
        <w:t xml:space="preserve"> </w:t>
      </w:r>
      <w:r w:rsidRPr="005E3E3F">
        <w:rPr>
          <w:sz w:val="20"/>
          <w:szCs w:val="20"/>
        </w:rPr>
        <w:t>la nature de l’intervention,</w:t>
      </w:r>
      <w:r>
        <w:rPr>
          <w:sz w:val="20"/>
          <w:szCs w:val="20"/>
        </w:rPr>
        <w:t xml:space="preserve"> </w:t>
      </w:r>
      <w:r w:rsidRPr="005E3E3F">
        <w:rPr>
          <w:sz w:val="20"/>
          <w:szCs w:val="20"/>
        </w:rPr>
        <w:t>les pièces remplacées,</w:t>
      </w:r>
      <w:r>
        <w:rPr>
          <w:sz w:val="20"/>
          <w:szCs w:val="20"/>
        </w:rPr>
        <w:t xml:space="preserve"> </w:t>
      </w:r>
      <w:r w:rsidRPr="005E3E3F">
        <w:rPr>
          <w:sz w:val="20"/>
          <w:szCs w:val="20"/>
        </w:rPr>
        <w:t>les heures de main-d’œuvr</w:t>
      </w:r>
      <w:r>
        <w:rPr>
          <w:sz w:val="20"/>
          <w:szCs w:val="20"/>
        </w:rPr>
        <w:t xml:space="preserve">e et </w:t>
      </w:r>
      <w:r w:rsidRPr="005E3E3F">
        <w:rPr>
          <w:sz w:val="20"/>
          <w:szCs w:val="20"/>
        </w:rPr>
        <w:t>les essais éventuels réalisés.</w:t>
      </w:r>
      <w:r>
        <w:rPr>
          <w:sz w:val="20"/>
          <w:szCs w:val="20"/>
        </w:rPr>
        <w:t xml:space="preserve"> Le CHU effectue les opérations de vérification qualitatives suivantes dans les conditions prévues à l’article 28.2 du CCAG/FCS : vérification que</w:t>
      </w:r>
      <w:r w:rsidRPr="005E3E3F">
        <w:rPr>
          <w:sz w:val="20"/>
          <w:szCs w:val="20"/>
        </w:rPr>
        <w:t xml:space="preserve"> les réparations correspondent à la commande (pièces, qualité, sécurité)</w:t>
      </w:r>
      <w:r>
        <w:rPr>
          <w:sz w:val="20"/>
          <w:szCs w:val="20"/>
        </w:rPr>
        <w:t>, e</w:t>
      </w:r>
      <w:r w:rsidRPr="005E3E3F">
        <w:rPr>
          <w:sz w:val="20"/>
          <w:szCs w:val="20"/>
        </w:rPr>
        <w:t xml:space="preserve">ssais techniques (test de roulage, vérification des voyants, </w:t>
      </w:r>
      <w:r w:rsidRPr="005E3E3F">
        <w:rPr>
          <w:sz w:val="20"/>
          <w:szCs w:val="20"/>
        </w:rPr>
        <w:lastRenderedPageBreak/>
        <w:t>contrôles de niveaux)</w:t>
      </w:r>
      <w:r>
        <w:rPr>
          <w:sz w:val="20"/>
          <w:szCs w:val="20"/>
        </w:rPr>
        <w:t xml:space="preserve"> c</w:t>
      </w:r>
      <w:r w:rsidRPr="005E3E3F">
        <w:rPr>
          <w:sz w:val="20"/>
          <w:szCs w:val="20"/>
        </w:rPr>
        <w:t>ontrôle documentaire (facture, traçabilité des pièces, respect des normes constructeurs).</w:t>
      </w:r>
      <w:r>
        <w:rPr>
          <w:sz w:val="20"/>
          <w:szCs w:val="20"/>
        </w:rPr>
        <w:t xml:space="preserve"> </w:t>
      </w:r>
    </w:p>
    <w:p w14:paraId="3A6832EA" w14:textId="77777777" w:rsidR="00786F21" w:rsidRPr="00093C59" w:rsidRDefault="00786F21" w:rsidP="00786F21">
      <w:pPr>
        <w:pStyle w:val="Default"/>
        <w:spacing w:after="120"/>
        <w:jc w:val="both"/>
        <w:rPr>
          <w:sz w:val="20"/>
          <w:szCs w:val="20"/>
        </w:rPr>
      </w:pPr>
      <w:r>
        <w:rPr>
          <w:sz w:val="20"/>
          <w:szCs w:val="20"/>
        </w:rPr>
        <w:t>Quel que soit le cas (livraison ou maintenance du véhicule), l</w:t>
      </w:r>
      <w:r w:rsidRPr="005E3E3F">
        <w:rPr>
          <w:sz w:val="20"/>
          <w:szCs w:val="20"/>
        </w:rPr>
        <w:t xml:space="preserve">a réception est prononcée </w:t>
      </w:r>
      <w:r>
        <w:rPr>
          <w:sz w:val="20"/>
          <w:szCs w:val="20"/>
        </w:rPr>
        <w:t>dans les conditions de l’article 29.2 du CCAG/FCS</w:t>
      </w:r>
      <w:r w:rsidRPr="005E3E3F">
        <w:rPr>
          <w:sz w:val="20"/>
          <w:szCs w:val="20"/>
        </w:rPr>
        <w:t>.</w:t>
      </w:r>
      <w:r>
        <w:rPr>
          <w:sz w:val="20"/>
          <w:szCs w:val="20"/>
        </w:rPr>
        <w:t xml:space="preserve"> Ainsi, à</w:t>
      </w:r>
      <w:r w:rsidRPr="00B24926">
        <w:rPr>
          <w:sz w:val="20"/>
          <w:szCs w:val="20"/>
        </w:rPr>
        <w:t xml:space="preserve"> l’issue des opérations de vérifi</w:t>
      </w:r>
      <w:r>
        <w:rPr>
          <w:sz w:val="20"/>
          <w:szCs w:val="20"/>
        </w:rPr>
        <w:t>cation qualitative, le Pouvoi</w:t>
      </w:r>
      <w:r w:rsidRPr="00A65C93">
        <w:rPr>
          <w:sz w:val="20"/>
          <w:szCs w:val="20"/>
        </w:rPr>
        <w:t>r Adjudicateur prend une décision d'admission, d'ajournement, de réfaction ou de rejet dans les conditions prévues à l'article 30 du CCAG/FCS.</w:t>
      </w:r>
    </w:p>
    <w:p w14:paraId="368ED339" w14:textId="77777777" w:rsidR="00EB2A7E" w:rsidRPr="00301E55" w:rsidRDefault="00EB2A7E" w:rsidP="00EB2A7E">
      <w:pPr>
        <w:pStyle w:val="Titre3"/>
      </w:pPr>
      <w:bookmarkStart w:id="57" w:name="_Toc210222107"/>
      <w:r w:rsidRPr="00301E55">
        <w:t>Admission</w:t>
      </w:r>
      <w:bookmarkEnd w:id="57"/>
    </w:p>
    <w:p w14:paraId="2049FB83"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020F87A4" w14:textId="6BCD6AD7" w:rsidR="00EB2A7E" w:rsidRPr="00301E55"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28D347DE" w14:textId="77777777" w:rsidR="00EB2A7E" w:rsidRPr="00301E55" w:rsidRDefault="00EB2A7E" w:rsidP="00EB2A7E">
      <w:pPr>
        <w:pStyle w:val="Titre3"/>
      </w:pPr>
      <w:bookmarkStart w:id="58" w:name="_Ref481763734"/>
      <w:bookmarkStart w:id="59" w:name="_Ref481763741"/>
      <w:bookmarkStart w:id="60" w:name="_Toc210222108"/>
      <w:r w:rsidRPr="00301E55">
        <w:t>Ajournement</w:t>
      </w:r>
      <w:bookmarkEnd w:id="58"/>
      <w:bookmarkEnd w:id="59"/>
      <w:bookmarkEnd w:id="60"/>
    </w:p>
    <w:p w14:paraId="4C78C659" w14:textId="77777777" w:rsidR="00EB2A7E" w:rsidRPr="007E768A" w:rsidRDefault="00EB2A7E" w:rsidP="00EB2A7E">
      <w:pPr>
        <w:spacing w:after="120" w:line="240" w:lineRule="auto"/>
      </w:pPr>
      <w:r>
        <w:rPr>
          <w:rFonts w:ascii="Arial" w:hAnsi="Arial" w:cs="Arial"/>
          <w:sz w:val="20"/>
          <w:szCs w:val="20"/>
        </w:rPr>
        <w:t xml:space="preserve">L’article </w:t>
      </w:r>
      <w:r w:rsidRPr="00A65C93">
        <w:rPr>
          <w:rFonts w:ascii="Arial" w:hAnsi="Arial" w:cs="Arial"/>
          <w:sz w:val="20"/>
          <w:szCs w:val="20"/>
        </w:rPr>
        <w:t xml:space="preserve">30.2 du CCAG/FCS </w:t>
      </w:r>
      <w:r w:rsidRPr="00301E55">
        <w:rPr>
          <w:rFonts w:ascii="Arial" w:hAnsi="Arial" w:cs="Arial"/>
          <w:sz w:val="20"/>
          <w:szCs w:val="20"/>
        </w:rPr>
        <w:t>est applicable.</w:t>
      </w:r>
    </w:p>
    <w:p w14:paraId="505E25BD" w14:textId="77777777" w:rsidR="00EB2A7E" w:rsidRPr="00301E55" w:rsidRDefault="00EB2A7E" w:rsidP="00EB2A7E">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46DAA298" w14:textId="77777777" w:rsidR="00EB2A7E" w:rsidRPr="00301E55" w:rsidRDefault="00EB2A7E" w:rsidP="00EB2A7E">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4C9C8061" w14:textId="77777777" w:rsidR="00EB2A7E" w:rsidRPr="00301E55" w:rsidRDefault="00EB2A7E" w:rsidP="00EB2A7E">
      <w:pPr>
        <w:pStyle w:val="Titre3"/>
      </w:pPr>
      <w:bookmarkStart w:id="61" w:name="_Toc210222109"/>
      <w:r w:rsidRPr="00301E55">
        <w:t>Réfaction</w:t>
      </w:r>
      <w:bookmarkEnd w:id="61"/>
    </w:p>
    <w:p w14:paraId="2AF5D6F1" w14:textId="77777777" w:rsidR="00EB2A7E" w:rsidRPr="00301E55" w:rsidRDefault="00EB2A7E" w:rsidP="00EB2A7E">
      <w:pPr>
        <w:spacing w:after="120" w:line="240" w:lineRule="auto"/>
      </w:pPr>
      <w:r w:rsidRPr="00A65C93">
        <w:rPr>
          <w:rFonts w:ascii="Arial" w:hAnsi="Arial" w:cs="Arial"/>
          <w:sz w:val="20"/>
          <w:szCs w:val="20"/>
        </w:rPr>
        <w:t>L’article 30.3 du CCAG</w:t>
      </w:r>
      <w:r w:rsidRPr="00301E55">
        <w:rPr>
          <w:rFonts w:ascii="Arial" w:hAnsi="Arial" w:cs="Arial"/>
          <w:sz w:val="20"/>
          <w:szCs w:val="20"/>
        </w:rPr>
        <w:t>/FCS est applicable.</w:t>
      </w:r>
    </w:p>
    <w:p w14:paraId="34439CE4" w14:textId="77777777" w:rsidR="00EB2A7E" w:rsidRPr="00301E55" w:rsidRDefault="00EB2A7E" w:rsidP="00EB2A7E">
      <w:pPr>
        <w:pStyle w:val="Titre3"/>
      </w:pPr>
      <w:bookmarkStart w:id="62" w:name="_Toc210222110"/>
      <w:r w:rsidRPr="00301E55">
        <w:t>Rejet</w:t>
      </w:r>
      <w:bookmarkEnd w:id="62"/>
    </w:p>
    <w:p w14:paraId="20E6994B" w14:textId="77777777" w:rsidR="00EB2A7E" w:rsidRPr="00301E55" w:rsidRDefault="00EB2A7E" w:rsidP="00EB2A7E">
      <w:pPr>
        <w:spacing w:after="120" w:line="240" w:lineRule="auto"/>
        <w:rPr>
          <w:rFonts w:ascii="Arial" w:hAnsi="Arial" w:cs="Arial"/>
          <w:sz w:val="20"/>
          <w:szCs w:val="20"/>
        </w:rPr>
      </w:pPr>
      <w:r w:rsidRPr="00A65C93">
        <w:rPr>
          <w:rFonts w:ascii="Arial" w:hAnsi="Arial" w:cs="Arial"/>
          <w:sz w:val="20"/>
          <w:szCs w:val="20"/>
        </w:rPr>
        <w:t xml:space="preserve">L’article 30.4 du </w:t>
      </w:r>
      <w:r w:rsidRPr="00301E55">
        <w:rPr>
          <w:rFonts w:ascii="Arial" w:hAnsi="Arial" w:cs="Arial"/>
          <w:sz w:val="20"/>
          <w:szCs w:val="20"/>
        </w:rPr>
        <w:t>CCAG/FCS est applicable.</w:t>
      </w:r>
    </w:p>
    <w:p w14:paraId="49938A24"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2AD3A7C2" w14:textId="77777777" w:rsidR="00EB2A7E" w:rsidRPr="00301E55" w:rsidRDefault="00EB2A7E" w:rsidP="00EB2A7E">
      <w:pPr>
        <w:pStyle w:val="Titre1"/>
      </w:pPr>
      <w:bookmarkStart w:id="63" w:name="_Ref473206024"/>
      <w:bookmarkStart w:id="64" w:name="_Toc210222111"/>
      <w:r w:rsidRPr="00301E55">
        <w:t>Garantie</w:t>
      </w:r>
      <w:bookmarkEnd w:id="63"/>
      <w:bookmarkEnd w:id="64"/>
    </w:p>
    <w:p w14:paraId="06898FC6" w14:textId="6B4A8144"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w:t>
      </w:r>
      <w:r w:rsidR="00786F21">
        <w:rPr>
          <w:rFonts w:ascii="Arial" w:hAnsi="Arial" w:cs="Arial"/>
          <w:sz w:val="20"/>
          <w:szCs w:val="20"/>
        </w:rPr>
        <w:t>,</w:t>
      </w:r>
      <w:r w:rsidRPr="00A65C93">
        <w:rPr>
          <w:rFonts w:ascii="Arial" w:hAnsi="Arial" w:cs="Arial"/>
          <w:sz w:val="20"/>
          <w:szCs w:val="20"/>
        </w:rPr>
        <w:t xml:space="preserve"> </w:t>
      </w:r>
      <w:r w:rsidR="00786F21">
        <w:rPr>
          <w:rFonts w:ascii="Arial" w:hAnsi="Arial" w:cs="Arial"/>
          <w:sz w:val="20"/>
          <w:szCs w:val="20"/>
        </w:rPr>
        <w:t>par dérogation à l’article 33 du CCAG/FCS</w:t>
      </w:r>
      <w:r w:rsidR="00786F21" w:rsidRPr="00A65C93">
        <w:rPr>
          <w:rFonts w:ascii="Arial" w:hAnsi="Arial" w:cs="Arial"/>
          <w:sz w:val="20"/>
          <w:szCs w:val="20"/>
        </w:rPr>
        <w:t xml:space="preserve"> pendant </w:t>
      </w:r>
      <w:r w:rsidR="00786F21">
        <w:rPr>
          <w:rFonts w:ascii="Arial" w:hAnsi="Arial" w:cs="Arial"/>
          <w:sz w:val="20"/>
          <w:szCs w:val="20"/>
        </w:rPr>
        <w:t>deux</w:t>
      </w:r>
      <w:r w:rsidR="00786F21" w:rsidRPr="00A65C93">
        <w:rPr>
          <w:rFonts w:ascii="Arial" w:hAnsi="Arial" w:cs="Arial"/>
          <w:sz w:val="20"/>
          <w:szCs w:val="20"/>
        </w:rPr>
        <w:t xml:space="preserve"> a</w:t>
      </w:r>
      <w:r w:rsidR="00786F21">
        <w:rPr>
          <w:rFonts w:ascii="Arial" w:hAnsi="Arial" w:cs="Arial"/>
          <w:sz w:val="20"/>
          <w:szCs w:val="20"/>
        </w:rPr>
        <w:t>ns au</w:t>
      </w:r>
      <w:r w:rsidR="00786F21" w:rsidRPr="00A65C93">
        <w:rPr>
          <w:rFonts w:ascii="Arial" w:hAnsi="Arial" w:cs="Arial"/>
          <w:sz w:val="20"/>
          <w:szCs w:val="20"/>
        </w:rPr>
        <w:t xml:space="preserve"> minimum</w:t>
      </w:r>
      <w:r w:rsidR="00786F21">
        <w:rPr>
          <w:rFonts w:ascii="Arial" w:hAnsi="Arial" w:cs="Arial"/>
          <w:sz w:val="20"/>
          <w:szCs w:val="20"/>
        </w:rPr>
        <w:t xml:space="preserve"> ou plus en fonction de l’extension de garantie proposée dans l’offre du titulaire</w:t>
      </w:r>
      <w:r w:rsidRPr="00A65C93">
        <w:rPr>
          <w:rFonts w:ascii="Arial" w:hAnsi="Arial" w:cs="Arial"/>
          <w:sz w:val="20"/>
          <w:szCs w:val="20"/>
        </w:rPr>
        <w:t xml:space="preserve">. </w:t>
      </w:r>
    </w:p>
    <w:p w14:paraId="665D5C38" w14:textId="77777777" w:rsidR="00EB2A7E" w:rsidRPr="00243E47" w:rsidRDefault="00EB2A7E" w:rsidP="00EB2A7E">
      <w:pPr>
        <w:spacing w:after="120" w:line="240" w:lineRule="auto"/>
        <w:jc w:val="both"/>
        <w:rPr>
          <w:rFonts w:ascii="Arial" w:eastAsia="Times New Roman" w:hAnsi="Arial" w:cs="Arial"/>
          <w:b/>
          <w:sz w:val="20"/>
          <w:szCs w:val="20"/>
          <w:lang w:eastAsia="fr-FR"/>
        </w:rPr>
      </w:pPr>
      <w:r w:rsidRPr="0011020F">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r w:rsidRPr="00301E55">
        <w:rPr>
          <w:rFonts w:ascii="Arial" w:eastAsia="Times New Roman" w:hAnsi="Arial" w:cs="Arial"/>
          <w:b/>
          <w:color w:val="00B0F0"/>
          <w:sz w:val="20"/>
          <w:szCs w:val="20"/>
          <w:lang w:eastAsia="fr-FR"/>
        </w:rPr>
        <w:t xml:space="preserve"> </w:t>
      </w:r>
    </w:p>
    <w:p w14:paraId="510B84DD" w14:textId="77777777" w:rsidR="00EB2A7E" w:rsidRPr="00301E55" w:rsidRDefault="00EB2A7E" w:rsidP="00EB2A7E">
      <w:pPr>
        <w:pStyle w:val="Titre1"/>
      </w:pPr>
      <w:bookmarkStart w:id="65" w:name="_Toc210222112"/>
      <w:r w:rsidRPr="00301E55">
        <w:t>Modalités de détermination des prix</w:t>
      </w:r>
      <w:bookmarkEnd w:id="65"/>
    </w:p>
    <w:p w14:paraId="41F4EF59" w14:textId="77777777" w:rsidR="00EB2A7E" w:rsidRPr="00301E55" w:rsidRDefault="00EB2A7E" w:rsidP="00EB2A7E">
      <w:pPr>
        <w:pStyle w:val="Titre2"/>
      </w:pPr>
      <w:bookmarkStart w:id="66" w:name="_Toc469492592"/>
      <w:bookmarkStart w:id="67" w:name="_Toc210222113"/>
      <w:r w:rsidRPr="00301E55">
        <w:t>Contenu des prix</w:t>
      </w:r>
      <w:bookmarkEnd w:id="66"/>
      <w:bookmarkEnd w:id="67"/>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w:t>
      </w:r>
      <w:r w:rsidRPr="00301E55">
        <w:rPr>
          <w:rFonts w:ascii="Arial" w:hAnsi="Arial" w:cs="Arial"/>
          <w:sz w:val="20"/>
          <w:szCs w:val="20"/>
        </w:rPr>
        <w:lastRenderedPageBreak/>
        <w:t>à l’exécution des prestations, les marges pour risque et les marges bénéficiaires. Les frais de gestion ne sont pas acceptés.</w:t>
      </w:r>
    </w:p>
    <w:p w14:paraId="1F08DDEF" w14:textId="77777777" w:rsidR="00EB2A7E" w:rsidRPr="00301E55" w:rsidRDefault="00EB2A7E" w:rsidP="00EB2A7E">
      <w:pPr>
        <w:pStyle w:val="Titre2"/>
      </w:pPr>
      <w:bookmarkStart w:id="68" w:name="_Toc469492593"/>
      <w:bookmarkStart w:id="69" w:name="_Toc210222114"/>
      <w:r w:rsidRPr="00301E55">
        <w:t>Prix de règlement</w:t>
      </w:r>
      <w:bookmarkEnd w:id="68"/>
      <w:bookmarkEnd w:id="69"/>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7D20E11D" w14:textId="77777777" w:rsidR="00EB2A7E" w:rsidRPr="00301E55" w:rsidRDefault="00EB2A7E" w:rsidP="00EB2A7E">
      <w:pPr>
        <w:pStyle w:val="Titre2"/>
        <w:rPr>
          <w:rFonts w:eastAsiaTheme="minorHAnsi"/>
        </w:rPr>
      </w:pPr>
      <w:bookmarkStart w:id="70" w:name="_Toc469492594"/>
      <w:bookmarkStart w:id="71" w:name="_Ref476834607"/>
      <w:bookmarkStart w:id="72" w:name="_Toc210222115"/>
      <w:r>
        <w:rPr>
          <w:rFonts w:eastAsiaTheme="minorHAnsi"/>
        </w:rPr>
        <w:t>Forme des</w:t>
      </w:r>
      <w:r w:rsidRPr="00301E55">
        <w:rPr>
          <w:rFonts w:eastAsiaTheme="minorHAnsi"/>
        </w:rPr>
        <w:t xml:space="preserve"> prix</w:t>
      </w:r>
      <w:bookmarkEnd w:id="70"/>
      <w:bookmarkEnd w:id="71"/>
      <w:bookmarkEnd w:id="72"/>
    </w:p>
    <w:p w14:paraId="0316226D" w14:textId="77777777" w:rsidR="00EB2A7E" w:rsidRPr="00C53F2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w:t>
      </w:r>
      <w:r>
        <w:rPr>
          <w:rFonts w:ascii="Arial" w:hAnsi="Arial" w:cs="Arial"/>
          <w:sz w:val="20"/>
          <w:szCs w:val="20"/>
        </w:rPr>
        <w:t>à prix mixtes (</w:t>
      </w:r>
      <w:r w:rsidRPr="00C53F2A">
        <w:rPr>
          <w:rFonts w:ascii="Arial" w:hAnsi="Arial" w:cs="Arial"/>
          <w:sz w:val="20"/>
          <w:szCs w:val="20"/>
        </w:rPr>
        <w:t xml:space="preserve">à prix global forfaitaire et à prix unitaires). </w:t>
      </w:r>
    </w:p>
    <w:p w14:paraId="1F07EA48" w14:textId="1E8B090E"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dans ses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73" w:name="_Ref29198637"/>
      <w:bookmarkStart w:id="74" w:name="_Toc210222116"/>
      <w:r>
        <w:rPr>
          <w:rFonts w:eastAsiaTheme="minorHAnsi"/>
        </w:rPr>
        <w:t>Variation des</w:t>
      </w:r>
      <w:r w:rsidRPr="00301E55">
        <w:rPr>
          <w:rFonts w:eastAsiaTheme="minorHAnsi"/>
        </w:rPr>
        <w:t xml:space="preserve"> prix</w:t>
      </w:r>
      <w:bookmarkEnd w:id="73"/>
      <w:bookmarkEnd w:id="74"/>
    </w:p>
    <w:p w14:paraId="604B28CF" w14:textId="3475D86F" w:rsidR="00EB2A7E" w:rsidRPr="00301E55" w:rsidRDefault="006B54F2" w:rsidP="00EB2A7E">
      <w:pPr>
        <w:spacing w:after="120" w:line="240" w:lineRule="auto"/>
        <w:jc w:val="both"/>
        <w:rPr>
          <w:rFonts w:ascii="Arial" w:hAnsi="Arial" w:cs="Arial"/>
          <w:sz w:val="20"/>
          <w:szCs w:val="20"/>
        </w:rPr>
      </w:pPr>
      <w:r w:rsidRPr="006B54F2">
        <w:rPr>
          <w:rFonts w:ascii="Arial" w:hAnsi="Arial" w:cs="Arial"/>
          <w:b/>
          <w:bCs/>
          <w:sz w:val="20"/>
          <w:szCs w:val="20"/>
        </w:rPr>
        <w:t>Uniquement pour les prix fixés dans la DPGF</w:t>
      </w:r>
      <w:r>
        <w:rPr>
          <w:rFonts w:ascii="Arial" w:hAnsi="Arial" w:cs="Arial"/>
          <w:sz w:val="20"/>
          <w:szCs w:val="20"/>
        </w:rPr>
        <w:t>, l</w:t>
      </w:r>
      <w:r w:rsidR="00EB2A7E" w:rsidRPr="00301E55">
        <w:rPr>
          <w:rFonts w:ascii="Arial" w:hAnsi="Arial" w:cs="Arial"/>
          <w:sz w:val="20"/>
          <w:szCs w:val="20"/>
        </w:rPr>
        <w:t xml:space="preserve">es prix s’entendent fermes et définitifs pour la durée totale d’exécution du </w:t>
      </w:r>
      <w:r w:rsidR="00EB2A7E">
        <w:rPr>
          <w:rFonts w:ascii="Arial" w:hAnsi="Arial" w:cs="Arial"/>
          <w:sz w:val="20"/>
          <w:szCs w:val="20"/>
        </w:rPr>
        <w:t>marché</w:t>
      </w:r>
      <w:r w:rsidR="00EB2A7E" w:rsidRPr="00301E55">
        <w:rPr>
          <w:rFonts w:ascii="Arial" w:hAnsi="Arial" w:cs="Arial"/>
          <w:sz w:val="20"/>
          <w:szCs w:val="20"/>
        </w:rPr>
        <w:t>.</w:t>
      </w:r>
    </w:p>
    <w:p w14:paraId="3E696624"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remises consenties à la date d’établissement des prix s’entendent fixes pour la durée totale du </w:t>
      </w:r>
      <w:r>
        <w:rPr>
          <w:rFonts w:ascii="Arial" w:hAnsi="Arial" w:cs="Arial"/>
          <w:sz w:val="20"/>
          <w:szCs w:val="20"/>
        </w:rPr>
        <w:t>marché</w:t>
      </w:r>
      <w:r w:rsidRPr="00301E55">
        <w:rPr>
          <w:rFonts w:ascii="Arial" w:hAnsi="Arial" w:cs="Arial"/>
          <w:sz w:val="20"/>
          <w:szCs w:val="20"/>
        </w:rPr>
        <w:t>.</w:t>
      </w:r>
    </w:p>
    <w:p w14:paraId="72DE7FEE" w14:textId="5EB5FE04" w:rsidR="00EB2A7E" w:rsidRPr="00301E55" w:rsidRDefault="006B54F2" w:rsidP="00EB2A7E">
      <w:pPr>
        <w:tabs>
          <w:tab w:val="left" w:pos="567"/>
          <w:tab w:val="left" w:pos="5529"/>
        </w:tabs>
        <w:spacing w:before="120" w:after="120"/>
        <w:jc w:val="both"/>
        <w:rPr>
          <w:rFonts w:ascii="Arial" w:hAnsi="Arial" w:cs="Arial"/>
          <w:sz w:val="20"/>
          <w:szCs w:val="20"/>
        </w:rPr>
      </w:pPr>
      <w:r w:rsidRPr="006B54F2">
        <w:rPr>
          <w:rFonts w:ascii="Arial" w:hAnsi="Arial" w:cs="Arial"/>
          <w:b/>
          <w:bCs/>
          <w:sz w:val="20"/>
          <w:szCs w:val="20"/>
        </w:rPr>
        <w:t>Uniquement pour les prix figurant au BPU</w:t>
      </w:r>
      <w:r>
        <w:rPr>
          <w:rFonts w:ascii="Arial" w:hAnsi="Arial" w:cs="Arial"/>
          <w:sz w:val="20"/>
          <w:szCs w:val="20"/>
        </w:rPr>
        <w:t>, les prix</w:t>
      </w:r>
      <w:r w:rsidR="008636B2">
        <w:rPr>
          <w:rFonts w:ascii="Arial" w:hAnsi="Arial" w:cs="Arial"/>
          <w:sz w:val="20"/>
          <w:szCs w:val="20"/>
        </w:rPr>
        <w:t xml:space="preserve"> </w:t>
      </w:r>
      <w:r w:rsidR="00EB2A7E" w:rsidRPr="00301E55">
        <w:rPr>
          <w:rFonts w:ascii="Arial" w:hAnsi="Arial" w:cs="Arial"/>
          <w:sz w:val="20"/>
          <w:szCs w:val="20"/>
        </w:rPr>
        <w:t>sont révisables annuellement,</w:t>
      </w:r>
      <w:r w:rsidR="00EB2A7E">
        <w:rPr>
          <w:rFonts w:ascii="Arial" w:hAnsi="Arial" w:cs="Arial"/>
          <w:sz w:val="20"/>
          <w:szCs w:val="20"/>
        </w:rPr>
        <w:t xml:space="preserve"> à la date anniversaire de la période d’exécution en cours,</w:t>
      </w:r>
      <w:r w:rsidR="00EB2A7E" w:rsidRPr="00301E55">
        <w:rPr>
          <w:rFonts w:ascii="Arial" w:hAnsi="Arial" w:cs="Arial"/>
          <w:sz w:val="20"/>
          <w:szCs w:val="20"/>
        </w:rPr>
        <w:t xml:space="preserve"> sur demande de l’une ou l’autre des Parties, en application de la formule suivante :</w:t>
      </w:r>
    </w:p>
    <w:p w14:paraId="2472D2DA" w14:textId="77777777" w:rsidR="00EB2A7E" w:rsidRPr="00301E55" w:rsidRDefault="00EB2A7E" w:rsidP="00EB2A7E">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 xml:space="preserve">0,20 + 0,80 (I / Io) </w:t>
      </w:r>
    </w:p>
    <w:p w14:paraId="640FC119" w14:textId="77777777" w:rsidR="00EB2A7E" w:rsidRPr="00301E55" w:rsidRDefault="00EB2A7E" w:rsidP="00EB2A7E">
      <w:pPr>
        <w:tabs>
          <w:tab w:val="left" w:pos="567"/>
          <w:tab w:val="left" w:pos="5529"/>
        </w:tabs>
        <w:spacing w:before="120" w:after="120"/>
        <w:contextualSpacing/>
        <w:rPr>
          <w:rFonts w:ascii="Arial" w:hAnsi="Arial" w:cs="Arial"/>
          <w:sz w:val="20"/>
          <w:szCs w:val="20"/>
        </w:rPr>
      </w:pPr>
      <w:proofErr w:type="gramStart"/>
      <w:r w:rsidRPr="00301E55">
        <w:rPr>
          <w:rFonts w:ascii="Arial" w:hAnsi="Arial" w:cs="Arial"/>
          <w:sz w:val="20"/>
          <w:szCs w:val="20"/>
        </w:rPr>
        <w:t>avec</w:t>
      </w:r>
      <w:proofErr w:type="gramEnd"/>
      <w:r w:rsidRPr="00301E55">
        <w:rPr>
          <w:rFonts w:ascii="Arial" w:hAnsi="Arial" w:cs="Arial"/>
          <w:sz w:val="20"/>
          <w:szCs w:val="20"/>
        </w:rPr>
        <w:t> :</w:t>
      </w:r>
    </w:p>
    <w:p w14:paraId="4B6FB5FF"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 pour l’année N</w:t>
      </w:r>
    </w:p>
    <w:p w14:paraId="17A5D048"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4F340910" w14:textId="77777777" w:rsidR="00EB2A7E" w:rsidRPr="00301E55" w:rsidRDefault="00EB2A7E" w:rsidP="00EB2A7E">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I</w:t>
      </w:r>
      <w:r w:rsidRPr="00301E55">
        <w:rPr>
          <w:rFonts w:ascii="Arial" w:hAnsi="Arial" w:cs="Arial"/>
          <w:sz w:val="20"/>
          <w:szCs w:val="20"/>
        </w:rPr>
        <w:tab/>
        <w:t>Indice de référence* publié au moment de la demande de révision pour l’année N</w:t>
      </w:r>
    </w:p>
    <w:p w14:paraId="1A4C796A" w14:textId="77777777" w:rsidR="00EB2A7E" w:rsidRPr="00301E55" w:rsidRDefault="00EB2A7E" w:rsidP="00EB2A7E">
      <w:pPr>
        <w:tabs>
          <w:tab w:val="left" w:pos="709"/>
          <w:tab w:val="left" w:pos="1134"/>
        </w:tabs>
        <w:spacing w:before="120" w:after="120"/>
        <w:rPr>
          <w:rFonts w:ascii="Arial" w:hAnsi="Arial" w:cs="Arial"/>
          <w:sz w:val="20"/>
          <w:szCs w:val="20"/>
        </w:rPr>
      </w:pPr>
      <w:r w:rsidRPr="00301E55">
        <w:rPr>
          <w:rFonts w:ascii="Arial" w:hAnsi="Arial" w:cs="Arial"/>
          <w:sz w:val="20"/>
          <w:szCs w:val="20"/>
        </w:rPr>
        <w:t>Io</w:t>
      </w:r>
      <w:r w:rsidRPr="00301E55">
        <w:rPr>
          <w:rFonts w:ascii="Arial" w:hAnsi="Arial" w:cs="Arial"/>
          <w:sz w:val="20"/>
          <w:szCs w:val="20"/>
        </w:rPr>
        <w:tab/>
      </w:r>
      <w:r w:rsidRPr="00301E55">
        <w:rPr>
          <w:rFonts w:ascii="Arial" w:hAnsi="Arial" w:cs="Arial"/>
          <w:sz w:val="20"/>
          <w:szCs w:val="20"/>
        </w:rPr>
        <w:tab/>
        <w:t>Indice de référence* du mois anniversaire de notification du marché de l’année N-1</w:t>
      </w:r>
    </w:p>
    <w:p w14:paraId="02DA9FBE" w14:textId="554B93B6" w:rsidR="00EB2A7E" w:rsidRDefault="00EB2A7E" w:rsidP="00EB2A7E">
      <w:pPr>
        <w:tabs>
          <w:tab w:val="left" w:pos="709"/>
          <w:tab w:val="left" w:pos="1134"/>
        </w:tabs>
        <w:spacing w:before="120" w:after="120"/>
        <w:rPr>
          <w:rFonts w:ascii="Arial" w:hAnsi="Arial" w:cs="Arial"/>
          <w:sz w:val="20"/>
          <w:szCs w:val="20"/>
        </w:rPr>
      </w:pPr>
      <w:r w:rsidRPr="00301E55">
        <w:rPr>
          <w:rFonts w:ascii="Arial" w:hAnsi="Arial" w:cs="Arial"/>
          <w:sz w:val="20"/>
          <w:szCs w:val="20"/>
        </w:rPr>
        <w:t>*L’indice de référence pour le marché est :</w:t>
      </w:r>
    </w:p>
    <w:p w14:paraId="7222E7FD" w14:textId="0ADA0510" w:rsidR="006B54F2" w:rsidRDefault="006B54F2" w:rsidP="00722CCD">
      <w:pPr>
        <w:pStyle w:val="Paragraphedeliste"/>
        <w:numPr>
          <w:ilvl w:val="0"/>
          <w:numId w:val="55"/>
        </w:numPr>
        <w:tabs>
          <w:tab w:val="left" w:pos="709"/>
          <w:tab w:val="left" w:pos="1134"/>
        </w:tabs>
        <w:spacing w:before="120" w:after="120"/>
        <w:rPr>
          <w:rFonts w:ascii="Arial" w:hAnsi="Arial" w:cs="Arial"/>
          <w:sz w:val="20"/>
          <w:szCs w:val="20"/>
        </w:rPr>
      </w:pPr>
      <w:r w:rsidRPr="006B54F2">
        <w:rPr>
          <w:rFonts w:ascii="Arial" w:hAnsi="Arial" w:cs="Arial"/>
          <w:sz w:val="20"/>
          <w:szCs w:val="20"/>
        </w:rPr>
        <w:t xml:space="preserve">Pour les prestations de main d’œuvre : </w:t>
      </w:r>
      <w:r>
        <w:rPr>
          <w:rFonts w:ascii="Arial" w:hAnsi="Arial" w:cs="Arial"/>
          <w:sz w:val="20"/>
          <w:szCs w:val="20"/>
        </w:rPr>
        <w:t>l’i</w:t>
      </w:r>
      <w:r w:rsidRPr="006B54F2">
        <w:rPr>
          <w:rFonts w:ascii="Arial" w:hAnsi="Arial" w:cs="Arial"/>
          <w:sz w:val="20"/>
          <w:szCs w:val="20"/>
        </w:rPr>
        <w:t xml:space="preserve">ndice mensuel du coût horaire du travail révisé - Salaires et charges - Tous salariés - Commerce (NAF rév. 2 </w:t>
      </w:r>
      <w:proofErr w:type="gramStart"/>
      <w:r w:rsidRPr="006B54F2">
        <w:rPr>
          <w:rFonts w:ascii="Arial" w:hAnsi="Arial" w:cs="Arial"/>
          <w:sz w:val="20"/>
          <w:szCs w:val="20"/>
        </w:rPr>
        <w:t>section</w:t>
      </w:r>
      <w:proofErr w:type="gramEnd"/>
      <w:r w:rsidRPr="006B54F2">
        <w:rPr>
          <w:rFonts w:ascii="Arial" w:hAnsi="Arial" w:cs="Arial"/>
          <w:sz w:val="20"/>
          <w:szCs w:val="20"/>
        </w:rPr>
        <w:t xml:space="preserve"> G) - Base 100 en décembre 2008</w:t>
      </w:r>
      <w:r>
        <w:rPr>
          <w:rFonts w:ascii="Arial" w:hAnsi="Arial" w:cs="Arial"/>
          <w:sz w:val="20"/>
          <w:szCs w:val="20"/>
        </w:rPr>
        <w:t xml:space="preserve"> - </w:t>
      </w:r>
      <w:r w:rsidRPr="006B54F2">
        <w:rPr>
          <w:rFonts w:ascii="Arial" w:hAnsi="Arial" w:cs="Arial"/>
          <w:sz w:val="20"/>
          <w:szCs w:val="20"/>
        </w:rPr>
        <w:t xml:space="preserve">Identifiant 001565189 </w:t>
      </w:r>
      <w:r>
        <w:rPr>
          <w:rFonts w:ascii="Arial" w:hAnsi="Arial" w:cs="Arial"/>
          <w:sz w:val="20"/>
          <w:szCs w:val="20"/>
        </w:rPr>
        <w:t xml:space="preserve">(accès : </w:t>
      </w:r>
      <w:hyperlink r:id="rId13" w:history="1">
        <w:r w:rsidRPr="00FA06A7">
          <w:rPr>
            <w:rStyle w:val="Lienhypertexte"/>
            <w:rFonts w:ascii="Arial" w:hAnsi="Arial" w:cs="Arial"/>
            <w:sz w:val="20"/>
            <w:szCs w:val="20"/>
          </w:rPr>
          <w:t>https://www.insee.fr/fr/statistiques/serie/001565189</w:t>
        </w:r>
      </w:hyperlink>
      <w:r>
        <w:rPr>
          <w:rFonts w:ascii="Arial" w:hAnsi="Arial" w:cs="Arial"/>
          <w:sz w:val="20"/>
          <w:szCs w:val="20"/>
        </w:rPr>
        <w:t xml:space="preserve">) </w:t>
      </w:r>
    </w:p>
    <w:p w14:paraId="27EC85A0" w14:textId="3971B190" w:rsidR="006B54F2" w:rsidRPr="006B54F2" w:rsidRDefault="006B54F2" w:rsidP="003459F1">
      <w:pPr>
        <w:pStyle w:val="Paragraphedeliste"/>
        <w:numPr>
          <w:ilvl w:val="0"/>
          <w:numId w:val="55"/>
        </w:numPr>
        <w:tabs>
          <w:tab w:val="left" w:pos="709"/>
          <w:tab w:val="left" w:pos="1134"/>
        </w:tabs>
        <w:spacing w:before="120" w:after="120"/>
        <w:rPr>
          <w:rFonts w:ascii="Arial" w:hAnsi="Arial" w:cs="Arial"/>
          <w:sz w:val="20"/>
          <w:szCs w:val="20"/>
        </w:rPr>
      </w:pPr>
      <w:r w:rsidRPr="006B54F2">
        <w:rPr>
          <w:rFonts w:ascii="Arial" w:hAnsi="Arial" w:cs="Arial"/>
          <w:sz w:val="20"/>
          <w:szCs w:val="20"/>
        </w:rPr>
        <w:t xml:space="preserve">Pour la fourniture des pièces détachées, accessoires et consommables : l’indice des prix à la consommation - Base 2015 - Ensemble des ménages - France métropolitaine - Nomenclature </w:t>
      </w:r>
      <w:proofErr w:type="spellStart"/>
      <w:r w:rsidRPr="006B54F2">
        <w:rPr>
          <w:rFonts w:ascii="Arial" w:hAnsi="Arial" w:cs="Arial"/>
          <w:sz w:val="20"/>
          <w:szCs w:val="20"/>
        </w:rPr>
        <w:t>Coicop</w:t>
      </w:r>
      <w:proofErr w:type="spellEnd"/>
      <w:r w:rsidRPr="006B54F2">
        <w:rPr>
          <w:rFonts w:ascii="Arial" w:hAnsi="Arial" w:cs="Arial"/>
          <w:sz w:val="20"/>
          <w:szCs w:val="20"/>
        </w:rPr>
        <w:t xml:space="preserve"> : 07.2.1 - Pièces de rechange et accessoires pour véhicules de tourisme - Identifiant 001764100</w:t>
      </w:r>
      <w:r>
        <w:rPr>
          <w:rFonts w:ascii="Arial" w:hAnsi="Arial" w:cs="Arial"/>
          <w:sz w:val="20"/>
          <w:szCs w:val="20"/>
        </w:rPr>
        <w:t xml:space="preserve"> (accès : </w:t>
      </w:r>
      <w:hyperlink r:id="rId14" w:history="1">
        <w:r w:rsidRPr="00FA06A7">
          <w:rPr>
            <w:rStyle w:val="Lienhypertexte"/>
            <w:rFonts w:ascii="Arial" w:hAnsi="Arial" w:cs="Arial"/>
            <w:sz w:val="20"/>
            <w:szCs w:val="20"/>
          </w:rPr>
          <w:t>https://www.insee.fr/fr/statistiques/serie/001764100</w:t>
        </w:r>
      </w:hyperlink>
      <w:r>
        <w:rPr>
          <w:rFonts w:ascii="Arial" w:hAnsi="Arial" w:cs="Arial"/>
          <w:sz w:val="20"/>
          <w:szCs w:val="20"/>
        </w:rPr>
        <w:t xml:space="preserve">) </w:t>
      </w:r>
    </w:p>
    <w:p w14:paraId="33DA3FA9" w14:textId="77777777"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w:t>
      </w:r>
      <w:r>
        <w:rPr>
          <w:rFonts w:ascii="Arial" w:hAnsi="Arial" w:cs="Arial"/>
          <w:sz w:val="20"/>
          <w:szCs w:val="20"/>
        </w:rPr>
        <w:t xml:space="preserve">tout moyen </w:t>
      </w:r>
      <w:r w:rsidRPr="006B54F2">
        <w:rPr>
          <w:rFonts w:ascii="Arial" w:hAnsi="Arial" w:cs="Arial"/>
          <w:sz w:val="20"/>
          <w:szCs w:val="20"/>
        </w:rPr>
        <w:t>permettant de conférer date certaine à sa transmission, au plus tard deux (2) mois avant le terme de la</w:t>
      </w:r>
      <w:r w:rsidRPr="00301E55">
        <w:rPr>
          <w:rFonts w:ascii="Arial" w:hAnsi="Arial" w:cs="Arial"/>
          <w:sz w:val="20"/>
          <w:szCs w:val="20"/>
        </w:rPr>
        <w:t xml:space="preserve"> période considérée. A défaut d’intervenir dans ce délai ou dans cette forme, la demande de révision peut être refusée par l’autre Partie.</w:t>
      </w:r>
    </w:p>
    <w:p w14:paraId="56C911F5"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7AC2BC7E" w14:textId="7777777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le cas où un indice ne serait plus publié, le nouvel indice de substitution préconisé par l’organisme qui l’établit sera de plein droit applicable.</w:t>
      </w:r>
    </w:p>
    <w:p w14:paraId="1BC61B79"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23640F67" w14:textId="77777777" w:rsidR="00EB2A7E" w:rsidRPr="00750929" w:rsidRDefault="00EB2A7E" w:rsidP="00EB2A7E">
      <w:pPr>
        <w:pStyle w:val="Titre2"/>
      </w:pPr>
      <w:bookmarkStart w:id="75" w:name="_Toc210222117"/>
      <w:r w:rsidRPr="00301E55">
        <w:lastRenderedPageBreak/>
        <w:t>Clause butoir</w:t>
      </w:r>
      <w:bookmarkEnd w:id="75"/>
    </w:p>
    <w:p w14:paraId="7CD98F8E" w14:textId="77777777" w:rsidR="00EB2A7E" w:rsidRDefault="00EB2A7E" w:rsidP="00EB2A7E">
      <w:pPr>
        <w:autoSpaceDE w:val="0"/>
        <w:autoSpaceDN w:val="0"/>
        <w:adjustRightInd w:val="0"/>
        <w:jc w:val="both"/>
        <w:rPr>
          <w:rFonts w:ascii="Arial" w:hAnsi="Arial" w:cs="Arial"/>
          <w:sz w:val="20"/>
          <w:szCs w:val="20"/>
        </w:rPr>
      </w:pPr>
      <w:r>
        <w:rPr>
          <w:rFonts w:ascii="Arial" w:hAnsi="Arial" w:cs="Arial"/>
          <w:sz w:val="20"/>
          <w:szCs w:val="20"/>
        </w:rPr>
        <w:t>Sans objet.</w:t>
      </w:r>
    </w:p>
    <w:p w14:paraId="071D7022" w14:textId="0449CEF0" w:rsidR="00EB2A7E" w:rsidRPr="00301E55" w:rsidRDefault="00EB2A7E" w:rsidP="00EB2A7E">
      <w:pPr>
        <w:pStyle w:val="Titre2"/>
      </w:pPr>
      <w:bookmarkStart w:id="76" w:name="_Toc469492596"/>
      <w:bookmarkStart w:id="77" w:name="_Ref476834611"/>
      <w:bookmarkStart w:id="78" w:name="_Ref476834628"/>
      <w:bookmarkStart w:id="79" w:name="_Toc210222118"/>
      <w:r w:rsidRPr="00301E55">
        <w:t>Clause de prix promotionnel</w:t>
      </w:r>
      <w:bookmarkEnd w:id="76"/>
      <w:bookmarkEnd w:id="77"/>
      <w:bookmarkEnd w:id="78"/>
      <w:r w:rsidR="00E76181">
        <w:t>s</w:t>
      </w:r>
      <w:bookmarkEnd w:id="79"/>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80" w:name="_Toc210222119"/>
      <w:r>
        <w:t>Remises</w:t>
      </w:r>
      <w:bookmarkEnd w:id="80"/>
    </w:p>
    <w:p w14:paraId="5141237B" w14:textId="596BA382" w:rsidR="00EB2A7E"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D</w:t>
      </w:r>
      <w:r w:rsidR="006B54F2">
        <w:rPr>
          <w:rFonts w:ascii="Arial" w:hAnsi="Arial" w:cs="Arial"/>
          <w:sz w:val="20"/>
          <w:szCs w:val="20"/>
        </w:rPr>
        <w:t>es</w:t>
      </w:r>
      <w:r w:rsidRPr="00B403CC">
        <w:rPr>
          <w:rFonts w:ascii="Arial" w:hAnsi="Arial" w:cs="Arial"/>
          <w:sz w:val="20"/>
          <w:szCs w:val="20"/>
        </w:rPr>
        <w:t xml:space="preserve">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0C127C2E" w14:textId="77777777" w:rsidR="00786F21" w:rsidRPr="005E3E3F" w:rsidRDefault="00786F21" w:rsidP="00786F21">
      <w:pPr>
        <w:tabs>
          <w:tab w:val="left" w:pos="709"/>
        </w:tabs>
        <w:spacing w:after="120" w:line="240" w:lineRule="auto"/>
        <w:jc w:val="both"/>
        <w:rPr>
          <w:rFonts w:ascii="Arial" w:hAnsi="Arial" w:cs="Arial"/>
          <w:sz w:val="20"/>
          <w:szCs w:val="20"/>
        </w:rPr>
      </w:pPr>
      <w:r>
        <w:rPr>
          <w:rFonts w:ascii="Arial" w:hAnsi="Arial" w:cs="Arial"/>
          <w:sz w:val="20"/>
          <w:szCs w:val="20"/>
        </w:rPr>
        <w:t>Par ailleurs, des remises complémentaires par rapport à celles déjà prévues au BPU pour les pièces détachées peuvent être proposées. Dans ce cas l</w:t>
      </w:r>
      <w:r w:rsidRPr="005E3E3F">
        <w:rPr>
          <w:rFonts w:ascii="Arial" w:hAnsi="Arial" w:cs="Arial"/>
          <w:sz w:val="20"/>
          <w:szCs w:val="20"/>
        </w:rPr>
        <w:t>e Titulaire adresse l</w:t>
      </w:r>
      <w:r>
        <w:rPr>
          <w:rFonts w:ascii="Arial" w:hAnsi="Arial" w:cs="Arial"/>
          <w:sz w:val="20"/>
          <w:szCs w:val="20"/>
        </w:rPr>
        <w:t xml:space="preserve">a remise supplémentaire </w:t>
      </w:r>
      <w:r w:rsidRPr="005E3E3F">
        <w:rPr>
          <w:rFonts w:ascii="Arial" w:hAnsi="Arial" w:cs="Arial"/>
          <w:sz w:val="20"/>
          <w:szCs w:val="20"/>
        </w:rPr>
        <w:t>à l’acheteur ainsi que toutes les précisions nécessaires :</w:t>
      </w:r>
    </w:p>
    <w:p w14:paraId="3C32A131" w14:textId="77777777" w:rsidR="00786F21" w:rsidRPr="005E3E3F" w:rsidRDefault="00786F21" w:rsidP="00786F21">
      <w:pPr>
        <w:tabs>
          <w:tab w:val="left" w:pos="709"/>
        </w:tabs>
        <w:spacing w:after="120" w:line="240" w:lineRule="auto"/>
        <w:jc w:val="both"/>
        <w:rPr>
          <w:rFonts w:ascii="Arial" w:hAnsi="Arial" w:cs="Arial"/>
          <w:sz w:val="20"/>
          <w:szCs w:val="20"/>
        </w:rPr>
      </w:pPr>
      <w:r w:rsidRPr="005E3E3F">
        <w:rPr>
          <w:rFonts w:ascii="Arial" w:hAnsi="Arial" w:cs="Arial"/>
          <w:sz w:val="20"/>
          <w:szCs w:val="20"/>
        </w:rPr>
        <w:t>-</w:t>
      </w:r>
      <w:r w:rsidRPr="005E3E3F">
        <w:rPr>
          <w:rFonts w:ascii="Arial" w:hAnsi="Arial" w:cs="Arial"/>
          <w:sz w:val="20"/>
          <w:szCs w:val="20"/>
        </w:rPr>
        <w:tab/>
        <w:t>durée de validité de la promotion (début et fin),</w:t>
      </w:r>
    </w:p>
    <w:p w14:paraId="7D5E9C47" w14:textId="77777777" w:rsidR="00786F21" w:rsidRPr="005E3E3F" w:rsidRDefault="00786F21" w:rsidP="00786F21">
      <w:pPr>
        <w:tabs>
          <w:tab w:val="left" w:pos="709"/>
        </w:tabs>
        <w:spacing w:after="120" w:line="240" w:lineRule="auto"/>
        <w:jc w:val="both"/>
        <w:rPr>
          <w:rFonts w:ascii="Arial" w:hAnsi="Arial" w:cs="Arial"/>
          <w:sz w:val="20"/>
          <w:szCs w:val="20"/>
        </w:rPr>
      </w:pPr>
      <w:r w:rsidRPr="005E3E3F">
        <w:rPr>
          <w:rFonts w:ascii="Arial" w:hAnsi="Arial" w:cs="Arial"/>
          <w:sz w:val="20"/>
          <w:szCs w:val="20"/>
        </w:rPr>
        <w:t>-</w:t>
      </w:r>
      <w:r w:rsidRPr="005E3E3F">
        <w:rPr>
          <w:rFonts w:ascii="Arial" w:hAnsi="Arial" w:cs="Arial"/>
          <w:sz w:val="20"/>
          <w:szCs w:val="20"/>
        </w:rPr>
        <w:tab/>
      </w:r>
      <w:r>
        <w:rPr>
          <w:rFonts w:ascii="Arial" w:hAnsi="Arial" w:cs="Arial"/>
          <w:sz w:val="20"/>
          <w:szCs w:val="20"/>
        </w:rPr>
        <w:t xml:space="preserve">catégorie de pièces détachées </w:t>
      </w:r>
      <w:r w:rsidRPr="005E3E3F">
        <w:rPr>
          <w:rFonts w:ascii="Arial" w:hAnsi="Arial" w:cs="Arial"/>
          <w:sz w:val="20"/>
          <w:szCs w:val="20"/>
        </w:rPr>
        <w:t>concerné</w:t>
      </w:r>
      <w:r>
        <w:rPr>
          <w:rFonts w:ascii="Arial" w:hAnsi="Arial" w:cs="Arial"/>
          <w:sz w:val="20"/>
          <w:szCs w:val="20"/>
        </w:rPr>
        <w:t>e</w:t>
      </w:r>
      <w:r w:rsidRPr="005E3E3F">
        <w:rPr>
          <w:rFonts w:ascii="Arial" w:hAnsi="Arial" w:cs="Arial"/>
          <w:sz w:val="20"/>
          <w:szCs w:val="20"/>
        </w:rPr>
        <w:t>.</w:t>
      </w:r>
    </w:p>
    <w:p w14:paraId="116C8AB8" w14:textId="6721CD40" w:rsidR="00786F21" w:rsidRPr="00814050" w:rsidRDefault="00786F21" w:rsidP="00EB2A7E">
      <w:pPr>
        <w:tabs>
          <w:tab w:val="left" w:pos="709"/>
        </w:tabs>
        <w:spacing w:after="120" w:line="240" w:lineRule="auto"/>
        <w:jc w:val="both"/>
        <w:rPr>
          <w:rFonts w:ascii="Arial" w:hAnsi="Arial" w:cs="Arial"/>
          <w:sz w:val="20"/>
          <w:szCs w:val="20"/>
        </w:rPr>
      </w:pPr>
      <w:r w:rsidRPr="005E3E3F">
        <w:rPr>
          <w:rFonts w:ascii="Arial" w:hAnsi="Arial" w:cs="Arial"/>
          <w:sz w:val="20"/>
          <w:szCs w:val="20"/>
        </w:rPr>
        <w:t>L</w:t>
      </w:r>
      <w:r>
        <w:rPr>
          <w:rFonts w:ascii="Arial" w:hAnsi="Arial" w:cs="Arial"/>
          <w:sz w:val="20"/>
          <w:szCs w:val="20"/>
        </w:rPr>
        <w:t xml:space="preserve">a remise complémentaire </w:t>
      </w:r>
      <w:r w:rsidRPr="005E3E3F">
        <w:rPr>
          <w:rFonts w:ascii="Arial" w:hAnsi="Arial" w:cs="Arial"/>
          <w:sz w:val="20"/>
          <w:szCs w:val="20"/>
        </w:rPr>
        <w:t>s’applique aux commandes émises pendant toute la durée de la promotion, sans qu’il soit nécessaire de conclure un avenant.</w:t>
      </w:r>
    </w:p>
    <w:p w14:paraId="4F357BB5" w14:textId="77777777" w:rsidR="00EB2A7E" w:rsidRPr="00301E55" w:rsidRDefault="00EB2A7E" w:rsidP="00EB2A7E">
      <w:pPr>
        <w:pStyle w:val="Titre1"/>
      </w:pPr>
      <w:bookmarkStart w:id="81" w:name="_Toc210222120"/>
      <w:r w:rsidRPr="00301E55">
        <w:t>Clauses de financement et de sûreté</w:t>
      </w:r>
      <w:bookmarkEnd w:id="81"/>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6B37554E" w14:textId="77777777" w:rsidR="00EB2A7E" w:rsidRPr="00301E55" w:rsidRDefault="00EB2A7E" w:rsidP="00EB2A7E">
      <w:pPr>
        <w:pStyle w:val="Titre1"/>
      </w:pPr>
      <w:bookmarkStart w:id="82" w:name="_Toc210222121"/>
      <w:r w:rsidRPr="00301E55">
        <w:t>Modalités de règlement du marché</w:t>
      </w:r>
      <w:bookmarkEnd w:id="82"/>
    </w:p>
    <w:p w14:paraId="44D07D62" w14:textId="77777777" w:rsidR="00EB2A7E" w:rsidRPr="00301E55" w:rsidRDefault="00EB2A7E" w:rsidP="00EB2A7E">
      <w:pPr>
        <w:pStyle w:val="Titre2"/>
      </w:pPr>
      <w:bookmarkStart w:id="83" w:name="_Ref465873394"/>
      <w:bookmarkStart w:id="84" w:name="_Toc469492599"/>
      <w:bookmarkStart w:id="85" w:name="_Toc210222122"/>
      <w:r w:rsidRPr="00301E55">
        <w:t>Mode de règlement</w:t>
      </w:r>
      <w:bookmarkEnd w:id="83"/>
      <w:bookmarkEnd w:id="84"/>
      <w:bookmarkEnd w:id="85"/>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39144C5" w14:textId="77777777" w:rsidR="00EB2A7E" w:rsidRPr="00301E55" w:rsidRDefault="00EB2A7E" w:rsidP="00EB2A7E">
      <w:pPr>
        <w:pStyle w:val="Titre2"/>
      </w:pPr>
      <w:bookmarkStart w:id="86" w:name="_Toc469492600"/>
      <w:bookmarkStart w:id="87" w:name="_Toc210222123"/>
      <w:r w:rsidRPr="00301E55">
        <w:t>Avance</w:t>
      </w:r>
      <w:bookmarkEnd w:id="86"/>
      <w:bookmarkEnd w:id="87"/>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5879D5B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5509CA91"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7B7C2642"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E68DDE4" w14:textId="77777777" w:rsidR="00EB2A7E" w:rsidRPr="00301E55" w:rsidRDefault="00EB2A7E" w:rsidP="00EB2A7E">
      <w:pPr>
        <w:pStyle w:val="Titre2"/>
      </w:pPr>
      <w:bookmarkStart w:id="88" w:name="_Toc210222124"/>
      <w:r w:rsidRPr="00301E55">
        <w:t>Cession ou nantissement de créances</w:t>
      </w:r>
      <w:bookmarkEnd w:id="88"/>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B1B5A6" w14:textId="77777777" w:rsidR="00EB2A7E" w:rsidRPr="00301E55" w:rsidRDefault="00EB2A7E" w:rsidP="00EB2A7E">
      <w:pPr>
        <w:pStyle w:val="Titre2"/>
      </w:pPr>
      <w:bookmarkStart w:id="89" w:name="_Toc469492601"/>
      <w:bookmarkStart w:id="90" w:name="_Toc210222125"/>
      <w:r w:rsidRPr="00301E55">
        <w:t>Acomptes</w:t>
      </w:r>
      <w:bookmarkEnd w:id="89"/>
      <w:r w:rsidRPr="00301E55">
        <w:t xml:space="preserve"> – paiements partiels</w:t>
      </w:r>
      <w:bookmarkEnd w:id="90"/>
    </w:p>
    <w:p w14:paraId="335EEEC9" w14:textId="561DE38B" w:rsidR="00EB2A7E" w:rsidRPr="00301E55" w:rsidRDefault="00E73F31" w:rsidP="00EB2A7E">
      <w:pPr>
        <w:tabs>
          <w:tab w:val="left" w:pos="709"/>
        </w:tabs>
        <w:spacing w:after="120" w:line="240" w:lineRule="auto"/>
        <w:jc w:val="both"/>
        <w:rPr>
          <w:rFonts w:ascii="Arial" w:hAnsi="Arial" w:cs="Arial"/>
          <w:sz w:val="20"/>
          <w:szCs w:val="20"/>
        </w:rPr>
      </w:pPr>
      <w:bookmarkStart w:id="91" w:name="_Toc469492602"/>
      <w:r>
        <w:rPr>
          <w:rFonts w:ascii="Arial" w:hAnsi="Arial" w:cs="Arial"/>
          <w:sz w:val="20"/>
          <w:szCs w:val="20"/>
        </w:rPr>
        <w:t>Pour la partie à bons de commande, l</w:t>
      </w:r>
      <w:r w:rsidR="00EB2A7E" w:rsidRPr="00301E55">
        <w:rPr>
          <w:rFonts w:ascii="Arial" w:hAnsi="Arial" w:cs="Arial"/>
          <w:sz w:val="20"/>
          <w:szCs w:val="20"/>
        </w:rPr>
        <w:t>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6310F6E6" w14:textId="7CF2E918" w:rsidR="00EB2A7E" w:rsidRDefault="00EB2A7E" w:rsidP="00EB2A7E">
      <w:pPr>
        <w:pStyle w:val="Retraitcorpsdetexte"/>
        <w:spacing w:before="120" w:line="240" w:lineRule="auto"/>
        <w:ind w:left="0"/>
        <w:jc w:val="both"/>
        <w:rPr>
          <w:rFonts w:ascii="Arial" w:hAnsi="Arial" w:cs="Arial"/>
          <w:sz w:val="20"/>
          <w:szCs w:val="20"/>
        </w:rPr>
      </w:pPr>
      <w:r w:rsidRPr="00301E55">
        <w:rPr>
          <w:rFonts w:ascii="Arial" w:hAnsi="Arial" w:cs="Arial"/>
          <w:sz w:val="20"/>
          <w:szCs w:val="20"/>
        </w:rPr>
        <w:t xml:space="preserve">Le montant des acomptes est déterminé par </w:t>
      </w:r>
      <w:r w:rsidR="00F8360D" w:rsidRPr="00301E55">
        <w:rPr>
          <w:rFonts w:ascii="Arial" w:hAnsi="Arial" w:cs="Arial"/>
          <w:sz w:val="20"/>
          <w:szCs w:val="20"/>
        </w:rPr>
        <w:t>le représentant</w:t>
      </w:r>
      <w:r w:rsidRPr="00301E55">
        <w:rPr>
          <w:rFonts w:ascii="Arial" w:hAnsi="Arial" w:cs="Arial"/>
          <w:sz w:val="20"/>
          <w:szCs w:val="20"/>
        </w:rPr>
        <w:t xml:space="preserve"> du Pouvoir Adjudicateur en fonction de la production par le Titulaire d’un compte-rendu d’avancement des prestations, présentant le montant estimé de l’acompte et donnant tous les éléments de détermination de ces sommes. Le Titulaire joint, si le </w:t>
      </w:r>
      <w:r>
        <w:rPr>
          <w:rFonts w:ascii="Arial" w:hAnsi="Arial" w:cs="Arial"/>
          <w:sz w:val="20"/>
          <w:szCs w:val="20"/>
        </w:rPr>
        <w:t>marché</w:t>
      </w:r>
      <w:r w:rsidRPr="00301E55">
        <w:rPr>
          <w:rFonts w:ascii="Arial" w:hAnsi="Arial" w:cs="Arial"/>
          <w:sz w:val="20"/>
          <w:szCs w:val="20"/>
        </w:rPr>
        <w:t xml:space="preserve"> le prévoit, les pièces justificatives nécessaires pour attester le service fait. </w:t>
      </w:r>
      <w:r>
        <w:rPr>
          <w:rFonts w:ascii="Arial" w:hAnsi="Arial" w:cs="Arial"/>
          <w:sz w:val="20"/>
          <w:szCs w:val="20"/>
        </w:rPr>
        <w:t xml:space="preserve"> </w:t>
      </w:r>
    </w:p>
    <w:p w14:paraId="2FC1FD32" w14:textId="66BC081E" w:rsidR="00126C2F" w:rsidRDefault="00E73F31" w:rsidP="00EB2A7E">
      <w:pPr>
        <w:pStyle w:val="Retraitcorpsdetexte"/>
        <w:spacing w:before="120" w:line="240" w:lineRule="auto"/>
        <w:ind w:left="0"/>
        <w:jc w:val="both"/>
        <w:rPr>
          <w:rFonts w:ascii="Arial" w:hAnsi="Arial" w:cs="Arial"/>
          <w:sz w:val="20"/>
          <w:szCs w:val="20"/>
        </w:rPr>
      </w:pPr>
      <w:r>
        <w:rPr>
          <w:rFonts w:ascii="Arial" w:hAnsi="Arial" w:cs="Arial"/>
          <w:sz w:val="20"/>
          <w:szCs w:val="20"/>
        </w:rPr>
        <w:t xml:space="preserve">Pour la partie ordinaire, chaque véhicule livré </w:t>
      </w:r>
      <w:r w:rsidR="00F92891">
        <w:rPr>
          <w:rFonts w:ascii="Arial" w:hAnsi="Arial" w:cs="Arial"/>
          <w:sz w:val="20"/>
          <w:szCs w:val="20"/>
        </w:rPr>
        <w:t xml:space="preserve">et admis </w:t>
      </w:r>
      <w:r>
        <w:rPr>
          <w:rFonts w:ascii="Arial" w:hAnsi="Arial" w:cs="Arial"/>
          <w:sz w:val="20"/>
          <w:szCs w:val="20"/>
        </w:rPr>
        <w:t>fera l’objet d’un acompte correspondant à 1/7</w:t>
      </w:r>
      <w:r w:rsidRPr="00C63D09">
        <w:rPr>
          <w:rFonts w:ascii="Arial" w:hAnsi="Arial" w:cs="Arial"/>
          <w:sz w:val="20"/>
          <w:szCs w:val="20"/>
          <w:vertAlign w:val="superscript"/>
        </w:rPr>
        <w:t>ème</w:t>
      </w:r>
      <w:r>
        <w:rPr>
          <w:rFonts w:ascii="Arial" w:hAnsi="Arial" w:cs="Arial"/>
          <w:sz w:val="20"/>
          <w:szCs w:val="20"/>
        </w:rPr>
        <w:t xml:space="preserve"> du montant d</w:t>
      </w:r>
      <w:r w:rsidR="00126C2F">
        <w:rPr>
          <w:rFonts w:ascii="Arial" w:hAnsi="Arial" w:cs="Arial"/>
          <w:sz w:val="20"/>
          <w:szCs w:val="20"/>
        </w:rPr>
        <w:t>e la ligne de la DPGF « </w:t>
      </w:r>
      <w:r w:rsidR="00126C2F" w:rsidRPr="00126C2F">
        <w:rPr>
          <w:rFonts w:ascii="Arial" w:hAnsi="Arial" w:cs="Arial"/>
          <w:sz w:val="20"/>
          <w:szCs w:val="20"/>
        </w:rPr>
        <w:t>Véhicules conformes au CCTP (prix pour les 7 véhicules tout compris : immatriculation, livraison, garantie constructeur initiale, etc.)</w:t>
      </w:r>
      <w:r w:rsidR="00126C2F">
        <w:rPr>
          <w:rFonts w:ascii="Arial" w:hAnsi="Arial" w:cs="Arial"/>
          <w:sz w:val="20"/>
          <w:szCs w:val="20"/>
        </w:rPr>
        <w:t> »</w:t>
      </w:r>
      <w:r>
        <w:rPr>
          <w:rFonts w:ascii="Arial" w:hAnsi="Arial" w:cs="Arial"/>
          <w:sz w:val="20"/>
          <w:szCs w:val="20"/>
        </w:rPr>
        <w:t xml:space="preserve">. </w:t>
      </w:r>
    </w:p>
    <w:p w14:paraId="0DE546EA" w14:textId="03767E1F" w:rsidR="00E73F31" w:rsidRPr="00301E55" w:rsidRDefault="00126C2F" w:rsidP="00EB2A7E">
      <w:pPr>
        <w:pStyle w:val="Retraitcorpsdetexte"/>
        <w:spacing w:before="120" w:line="240" w:lineRule="auto"/>
        <w:ind w:left="0"/>
        <w:jc w:val="both"/>
        <w:rPr>
          <w:rFonts w:ascii="Arial" w:hAnsi="Arial" w:cs="Arial"/>
          <w:sz w:val="20"/>
          <w:szCs w:val="20"/>
        </w:rPr>
      </w:pPr>
      <w:r>
        <w:rPr>
          <w:rFonts w:ascii="Arial" w:hAnsi="Arial" w:cs="Arial"/>
          <w:sz w:val="20"/>
          <w:szCs w:val="20"/>
        </w:rPr>
        <w:t xml:space="preserve">Si la PSE n° 1 est retenue, l’acompte précité pour chaque véhicule livré </w:t>
      </w:r>
      <w:r w:rsidR="00F92891">
        <w:rPr>
          <w:rFonts w:ascii="Arial" w:hAnsi="Arial" w:cs="Arial"/>
          <w:sz w:val="20"/>
          <w:szCs w:val="20"/>
        </w:rPr>
        <w:t xml:space="preserve">et admis </w:t>
      </w:r>
      <w:r>
        <w:rPr>
          <w:rFonts w:ascii="Arial" w:hAnsi="Arial" w:cs="Arial"/>
          <w:sz w:val="20"/>
          <w:szCs w:val="20"/>
        </w:rPr>
        <w:t>comprendra en plus 1/7</w:t>
      </w:r>
      <w:r w:rsidRPr="00140406">
        <w:rPr>
          <w:rFonts w:ascii="Arial" w:hAnsi="Arial" w:cs="Arial"/>
          <w:sz w:val="20"/>
          <w:szCs w:val="20"/>
          <w:vertAlign w:val="superscript"/>
        </w:rPr>
        <w:t>ème</w:t>
      </w:r>
      <w:r>
        <w:rPr>
          <w:rFonts w:ascii="Arial" w:hAnsi="Arial" w:cs="Arial"/>
          <w:sz w:val="20"/>
          <w:szCs w:val="20"/>
        </w:rPr>
        <w:t xml:space="preserve"> du montant de la ligne de la DPGF « </w:t>
      </w:r>
      <w:r w:rsidRPr="00126C2F">
        <w:rPr>
          <w:rFonts w:ascii="Arial" w:hAnsi="Arial" w:cs="Arial"/>
          <w:sz w:val="20"/>
          <w:szCs w:val="20"/>
        </w:rPr>
        <w:t>PSE n° 1 - Extension de garantie pour les 7 véhicules (cf. cadre de réponse technique)</w:t>
      </w:r>
      <w:r>
        <w:rPr>
          <w:rFonts w:ascii="Arial" w:hAnsi="Arial" w:cs="Arial"/>
          <w:sz w:val="20"/>
          <w:szCs w:val="20"/>
        </w:rPr>
        <w:t xml:space="preserve"> ». </w:t>
      </w:r>
    </w:p>
    <w:p w14:paraId="658FEFAE" w14:textId="77777777" w:rsidR="00EB2A7E" w:rsidRPr="00301E55" w:rsidRDefault="00EB2A7E" w:rsidP="00EB2A7E">
      <w:pPr>
        <w:pStyle w:val="Titre2"/>
      </w:pPr>
      <w:bookmarkStart w:id="92" w:name="_Ref473625209"/>
      <w:bookmarkStart w:id="93" w:name="_Toc3809183"/>
      <w:bookmarkStart w:id="94" w:name="_Toc210222126"/>
      <w:r w:rsidRPr="00301E55">
        <w:lastRenderedPageBreak/>
        <w:t>Paiement</w:t>
      </w:r>
      <w:bookmarkEnd w:id="92"/>
      <w:bookmarkEnd w:id="93"/>
      <w:bookmarkEnd w:id="94"/>
    </w:p>
    <w:p w14:paraId="5DEAD301" w14:textId="77777777" w:rsidR="00EB2A7E" w:rsidRPr="00301E55" w:rsidRDefault="00EB2A7E" w:rsidP="00EB2A7E">
      <w:pPr>
        <w:pStyle w:val="Titre3"/>
      </w:pPr>
      <w:bookmarkStart w:id="95" w:name="_Toc3809184"/>
      <w:bookmarkStart w:id="96" w:name="_Toc210222127"/>
      <w:bookmarkStart w:id="97" w:name="_Toc469492063"/>
      <w:bookmarkStart w:id="98" w:name="_Toc469492603"/>
      <w:r w:rsidRPr="00301E55">
        <w:t>Répartition des paiements</w:t>
      </w:r>
      <w:bookmarkEnd w:id="95"/>
      <w:bookmarkEnd w:id="96"/>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9" w:name="_Toc469492065"/>
      <w:bookmarkStart w:id="100" w:name="_Toc469492605"/>
      <w:bookmarkStart w:id="101" w:name="_Toc3809187"/>
      <w:bookmarkStart w:id="102" w:name="_Toc210222128"/>
      <w:r w:rsidRPr="00301E55">
        <w:t xml:space="preserve">Présentation des factures </w:t>
      </w:r>
      <w:bookmarkEnd w:id="99"/>
      <w:bookmarkEnd w:id="100"/>
      <w:bookmarkEnd w:id="101"/>
      <w:r>
        <w:t>électroniques</w:t>
      </w:r>
      <w:bookmarkEnd w:id="102"/>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103" w:name="_Toc3809185"/>
      <w:bookmarkStart w:id="104" w:name="_Toc210222129"/>
      <w:r w:rsidRPr="00301E55">
        <w:t>Mentions à faire figurer dans la facture</w:t>
      </w:r>
      <w:bookmarkEnd w:id="97"/>
      <w:bookmarkEnd w:id="98"/>
      <w:bookmarkEnd w:id="103"/>
      <w:bookmarkEnd w:id="104"/>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105" w:name="_Toc469492064"/>
      <w:bookmarkStart w:id="106" w:name="_Toc469492604"/>
      <w:r w:rsidRPr="00301E55">
        <w:rPr>
          <w:rFonts w:ascii="Arial" w:hAnsi="Arial" w:cs="Arial"/>
          <w:sz w:val="20"/>
          <w:szCs w:val="20"/>
        </w:rPr>
        <w:t>Il est établi une facture par bon de commande.</w:t>
      </w:r>
    </w:p>
    <w:p w14:paraId="26413C48" w14:textId="77777777" w:rsidR="00EB2A7E" w:rsidRPr="00301E55" w:rsidRDefault="00EB2A7E" w:rsidP="00EB2A7E">
      <w:pPr>
        <w:pStyle w:val="Titre3"/>
      </w:pPr>
      <w:bookmarkStart w:id="107" w:name="_Toc469492066"/>
      <w:bookmarkStart w:id="108" w:name="_Toc469492606"/>
      <w:bookmarkStart w:id="109" w:name="_Toc3809188"/>
      <w:bookmarkStart w:id="110" w:name="_Toc210222130"/>
      <w:bookmarkEnd w:id="105"/>
      <w:bookmarkEnd w:id="106"/>
      <w:r w:rsidRPr="00301E55">
        <w:lastRenderedPageBreak/>
        <w:t>Traitement des factures</w:t>
      </w:r>
      <w:bookmarkEnd w:id="107"/>
      <w:bookmarkEnd w:id="108"/>
      <w:bookmarkEnd w:id="109"/>
      <w:bookmarkEnd w:id="110"/>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w:t>
      </w:r>
      <w:r w:rsidRPr="006B54F2">
        <w:rPr>
          <w:rFonts w:ascii="Arial" w:hAnsi="Arial" w:cs="Arial"/>
          <w:sz w:val="20"/>
          <w:szCs w:val="20"/>
        </w:rPr>
        <w:t>global de paiement est fixé à 50 jours pour les établissements publics de santé et à 30 jours pour les groupements de coopération sanitaires, à compter de la date de réception de la facture par les services</w:t>
      </w:r>
      <w:r w:rsidRPr="00301E55">
        <w:rPr>
          <w:rFonts w:ascii="Arial" w:hAnsi="Arial" w:cs="Arial"/>
          <w:sz w:val="20"/>
          <w:szCs w:val="20"/>
        </w:rPr>
        <w:t xml:space="preserve">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434377A" w14:textId="77777777" w:rsidR="00EB2A7E" w:rsidRPr="00301E55" w:rsidRDefault="00EB2A7E" w:rsidP="00EB2A7E">
      <w:pPr>
        <w:pStyle w:val="Titre2"/>
      </w:pPr>
      <w:bookmarkStart w:id="111" w:name="_Toc469492607"/>
      <w:bookmarkStart w:id="112" w:name="_Toc210222131"/>
      <w:bookmarkEnd w:id="91"/>
      <w:r w:rsidRPr="00301E55">
        <w:t>Escompte</w:t>
      </w:r>
      <w:bookmarkEnd w:id="111"/>
      <w:bookmarkEnd w:id="112"/>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13" w:name="_Toc469492608"/>
      <w:bookmarkStart w:id="114" w:name="_Toc210222132"/>
      <w:r w:rsidRPr="00301E55">
        <w:t>Intérêts moratoires et indemnité forfaitaire pour frais de recouvrement</w:t>
      </w:r>
      <w:bookmarkEnd w:id="113"/>
      <w:bookmarkEnd w:id="114"/>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513DE949" w14:textId="77777777" w:rsidR="00EB2A7E" w:rsidRPr="00301E55" w:rsidRDefault="00EB2A7E" w:rsidP="00EB2A7E">
      <w:pPr>
        <w:pStyle w:val="Titre1"/>
      </w:pPr>
      <w:bookmarkStart w:id="115" w:name="_Ref477365810"/>
      <w:bookmarkStart w:id="116" w:name="_Toc210222133"/>
      <w:r w:rsidRPr="00301E55">
        <w:t>Pénalités</w:t>
      </w:r>
      <w:bookmarkEnd w:id="115"/>
      <w:bookmarkEnd w:id="116"/>
    </w:p>
    <w:p w14:paraId="4F2B671E" w14:textId="77777777" w:rsidR="00EB2A7E" w:rsidRPr="00301E55" w:rsidRDefault="00EB2A7E" w:rsidP="00EB2A7E">
      <w:pPr>
        <w:pStyle w:val="Titre2"/>
      </w:pPr>
      <w:bookmarkStart w:id="117" w:name="_Toc447277052"/>
      <w:bookmarkStart w:id="118" w:name="_Toc469492611"/>
      <w:bookmarkStart w:id="119" w:name="_Toc210222134"/>
      <w:r w:rsidRPr="00301E55">
        <w:t>Généralités</w:t>
      </w:r>
      <w:bookmarkEnd w:id="117"/>
      <w:bookmarkEnd w:id="118"/>
      <w:bookmarkEnd w:id="119"/>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20" w:name="_Toc447277053"/>
      <w:bookmarkStart w:id="121" w:name="_Toc469492612"/>
      <w:r w:rsidRPr="00301E55">
        <w:rPr>
          <w:rFonts w:ascii="Arial" w:hAnsi="Arial" w:cs="Arial"/>
          <w:sz w:val="20"/>
          <w:szCs w:val="20"/>
        </w:rPr>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22" w:name="_Toc210222135"/>
      <w:r w:rsidRPr="00301E55">
        <w:t>Pénalités de retard</w:t>
      </w:r>
      <w:bookmarkEnd w:id="120"/>
      <w:bookmarkEnd w:id="121"/>
      <w:bookmarkEnd w:id="122"/>
    </w:p>
    <w:p w14:paraId="5767D04D" w14:textId="302AF811"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r w:rsidR="00CC7A00">
        <w:rPr>
          <w:rFonts w:ascii="Arial" w:hAnsi="Arial" w:cs="Arial"/>
          <w:sz w:val="20"/>
          <w:szCs w:val="20"/>
        </w:rPr>
        <w:t xml:space="preserve"> </w:t>
      </w:r>
    </w:p>
    <w:tbl>
      <w:tblPr>
        <w:tblStyle w:val="Grilledutableau"/>
        <w:tblW w:w="0" w:type="auto"/>
        <w:tblLook w:val="04A0" w:firstRow="1" w:lastRow="0" w:firstColumn="1" w:lastColumn="0" w:noHBand="0" w:noVBand="1"/>
      </w:tblPr>
      <w:tblGrid>
        <w:gridCol w:w="6516"/>
        <w:gridCol w:w="2546"/>
      </w:tblGrid>
      <w:tr w:rsidR="00CC7A00" w:rsidRPr="00CC7A00" w14:paraId="19E34B69" w14:textId="77777777" w:rsidTr="00CC7A00">
        <w:tc>
          <w:tcPr>
            <w:tcW w:w="6516" w:type="dxa"/>
            <w:shd w:val="clear" w:color="auto" w:fill="D9D9D9" w:themeFill="background1" w:themeFillShade="D9"/>
            <w:vAlign w:val="center"/>
          </w:tcPr>
          <w:p w14:paraId="101E89EF" w14:textId="0CA71379" w:rsidR="00CC7A00" w:rsidRPr="00CC7A00" w:rsidRDefault="00CC7A00" w:rsidP="00CC7A00">
            <w:pPr>
              <w:tabs>
                <w:tab w:val="left" w:pos="709"/>
              </w:tabs>
              <w:spacing w:after="120"/>
              <w:jc w:val="center"/>
              <w:rPr>
                <w:rFonts w:ascii="Arial" w:hAnsi="Arial" w:cs="Arial"/>
                <w:b/>
                <w:bCs/>
                <w:sz w:val="20"/>
                <w:szCs w:val="20"/>
              </w:rPr>
            </w:pPr>
            <w:r w:rsidRPr="00CC7A00">
              <w:rPr>
                <w:rFonts w:ascii="Arial" w:hAnsi="Arial" w:cs="Arial"/>
                <w:b/>
                <w:bCs/>
                <w:sz w:val="20"/>
                <w:szCs w:val="20"/>
              </w:rPr>
              <w:t>Objet</w:t>
            </w:r>
          </w:p>
        </w:tc>
        <w:tc>
          <w:tcPr>
            <w:tcW w:w="2546" w:type="dxa"/>
            <w:shd w:val="clear" w:color="auto" w:fill="D9D9D9" w:themeFill="background1" w:themeFillShade="D9"/>
            <w:vAlign w:val="center"/>
          </w:tcPr>
          <w:p w14:paraId="7E9E4C55" w14:textId="763C0CDB" w:rsidR="00CC7A00" w:rsidRPr="00CC7A00" w:rsidRDefault="00CC7A00" w:rsidP="00CC7A00">
            <w:pPr>
              <w:tabs>
                <w:tab w:val="left" w:pos="709"/>
              </w:tabs>
              <w:spacing w:after="120"/>
              <w:jc w:val="center"/>
              <w:rPr>
                <w:rFonts w:ascii="Arial" w:hAnsi="Arial" w:cs="Arial"/>
                <w:b/>
                <w:bCs/>
                <w:sz w:val="20"/>
                <w:szCs w:val="20"/>
              </w:rPr>
            </w:pPr>
            <w:r w:rsidRPr="00CC7A00">
              <w:rPr>
                <w:rFonts w:ascii="Arial" w:hAnsi="Arial" w:cs="Arial"/>
                <w:b/>
                <w:bCs/>
                <w:sz w:val="20"/>
                <w:szCs w:val="20"/>
              </w:rPr>
              <w:t>Montant</w:t>
            </w:r>
          </w:p>
        </w:tc>
      </w:tr>
      <w:tr w:rsidR="00CC7A00" w14:paraId="6907D2D7" w14:textId="77777777" w:rsidTr="00CC7A00">
        <w:tc>
          <w:tcPr>
            <w:tcW w:w="6516" w:type="dxa"/>
            <w:vAlign w:val="center"/>
          </w:tcPr>
          <w:p w14:paraId="3FD0B404" w14:textId="5B06FABD" w:rsidR="00CC7A00" w:rsidRDefault="00CC7A00" w:rsidP="00CC7A00">
            <w:pPr>
              <w:tabs>
                <w:tab w:val="left" w:pos="709"/>
              </w:tabs>
              <w:spacing w:after="120"/>
              <w:rPr>
                <w:rFonts w:ascii="Arial" w:hAnsi="Arial" w:cs="Arial"/>
                <w:sz w:val="20"/>
                <w:szCs w:val="20"/>
              </w:rPr>
            </w:pPr>
            <w:r>
              <w:rPr>
                <w:rFonts w:ascii="Arial" w:hAnsi="Arial" w:cs="Arial"/>
                <w:sz w:val="20"/>
                <w:szCs w:val="20"/>
              </w:rPr>
              <w:t xml:space="preserve">Non-respect du </w:t>
            </w:r>
            <w:r w:rsidRPr="00CC7A00">
              <w:rPr>
                <w:rFonts w:ascii="Arial" w:hAnsi="Arial" w:cs="Arial"/>
                <w:sz w:val="20"/>
                <w:szCs w:val="20"/>
              </w:rPr>
              <w:t>temps maximum d’immobilisation</w:t>
            </w:r>
            <w:r>
              <w:rPr>
                <w:rFonts w:ascii="Arial" w:hAnsi="Arial" w:cs="Arial"/>
                <w:sz w:val="20"/>
                <w:szCs w:val="20"/>
              </w:rPr>
              <w:t xml:space="preserve"> du véhicule </w:t>
            </w:r>
          </w:p>
        </w:tc>
        <w:tc>
          <w:tcPr>
            <w:tcW w:w="2546" w:type="dxa"/>
            <w:vAlign w:val="center"/>
          </w:tcPr>
          <w:p w14:paraId="4496D21F" w14:textId="4F75326C" w:rsidR="00CC7A00" w:rsidRDefault="00565A91" w:rsidP="00CC7A00">
            <w:pPr>
              <w:tabs>
                <w:tab w:val="left" w:pos="709"/>
              </w:tabs>
              <w:spacing w:after="120"/>
              <w:jc w:val="center"/>
              <w:rPr>
                <w:rFonts w:ascii="Arial" w:hAnsi="Arial" w:cs="Arial"/>
                <w:sz w:val="20"/>
                <w:szCs w:val="20"/>
              </w:rPr>
            </w:pPr>
            <w:r>
              <w:rPr>
                <w:rFonts w:ascii="Arial" w:hAnsi="Arial" w:cs="Arial"/>
                <w:sz w:val="20"/>
                <w:szCs w:val="20"/>
              </w:rPr>
              <w:t xml:space="preserve">150 € par </w:t>
            </w:r>
            <w:r w:rsidR="001437E0">
              <w:rPr>
                <w:rFonts w:ascii="Arial" w:hAnsi="Arial" w:cs="Arial"/>
                <w:sz w:val="20"/>
                <w:szCs w:val="20"/>
              </w:rPr>
              <w:t>jour</w:t>
            </w:r>
            <w:r>
              <w:rPr>
                <w:rFonts w:ascii="Arial" w:hAnsi="Arial" w:cs="Arial"/>
                <w:sz w:val="20"/>
                <w:szCs w:val="20"/>
              </w:rPr>
              <w:t xml:space="preserve"> de retard</w:t>
            </w:r>
            <w:r w:rsidR="001437E0">
              <w:rPr>
                <w:rFonts w:ascii="Arial" w:hAnsi="Arial" w:cs="Arial"/>
                <w:sz w:val="20"/>
                <w:szCs w:val="20"/>
              </w:rPr>
              <w:t xml:space="preserve"> (jusqu’à 3 semaines)</w:t>
            </w:r>
          </w:p>
        </w:tc>
      </w:tr>
      <w:tr w:rsidR="00CC7A00" w14:paraId="1D9F338C" w14:textId="77777777" w:rsidTr="00CC7A00">
        <w:tc>
          <w:tcPr>
            <w:tcW w:w="6516" w:type="dxa"/>
            <w:vAlign w:val="center"/>
          </w:tcPr>
          <w:p w14:paraId="6C306B4D" w14:textId="301C602E" w:rsidR="00CC7A00" w:rsidRDefault="00CC7A00" w:rsidP="00CC7A00">
            <w:pPr>
              <w:tabs>
                <w:tab w:val="left" w:pos="709"/>
              </w:tabs>
              <w:spacing w:after="120"/>
              <w:rPr>
                <w:rFonts w:ascii="Arial" w:hAnsi="Arial" w:cs="Arial"/>
                <w:sz w:val="20"/>
                <w:szCs w:val="20"/>
              </w:rPr>
            </w:pPr>
            <w:r>
              <w:rPr>
                <w:rFonts w:ascii="Arial" w:hAnsi="Arial" w:cs="Arial"/>
                <w:sz w:val="20"/>
                <w:szCs w:val="20"/>
              </w:rPr>
              <w:t xml:space="preserve">Non-respect du </w:t>
            </w:r>
            <w:r w:rsidRPr="00CC7A00">
              <w:rPr>
                <w:rFonts w:ascii="Arial" w:hAnsi="Arial" w:cs="Arial"/>
                <w:sz w:val="20"/>
                <w:szCs w:val="20"/>
              </w:rPr>
              <w:t>délai de mise à disposition des pièces détachées et consommables</w:t>
            </w:r>
          </w:p>
        </w:tc>
        <w:tc>
          <w:tcPr>
            <w:tcW w:w="2546" w:type="dxa"/>
            <w:vAlign w:val="center"/>
          </w:tcPr>
          <w:p w14:paraId="18916A14" w14:textId="166E7E9D" w:rsidR="00CC7A00" w:rsidRDefault="00565A91" w:rsidP="00CC7A00">
            <w:pPr>
              <w:tabs>
                <w:tab w:val="left" w:pos="709"/>
              </w:tabs>
              <w:spacing w:after="120"/>
              <w:jc w:val="center"/>
              <w:rPr>
                <w:rFonts w:ascii="Arial" w:hAnsi="Arial" w:cs="Arial"/>
                <w:sz w:val="20"/>
                <w:szCs w:val="20"/>
              </w:rPr>
            </w:pPr>
            <w:r>
              <w:rPr>
                <w:rFonts w:ascii="Arial" w:hAnsi="Arial" w:cs="Arial"/>
                <w:sz w:val="20"/>
                <w:szCs w:val="20"/>
              </w:rPr>
              <w:t>50 € par jour de retard</w:t>
            </w:r>
          </w:p>
        </w:tc>
      </w:tr>
      <w:tr w:rsidR="00CC7A00" w14:paraId="7752B024" w14:textId="77777777" w:rsidTr="00CC7A00">
        <w:tc>
          <w:tcPr>
            <w:tcW w:w="6516" w:type="dxa"/>
            <w:vAlign w:val="center"/>
          </w:tcPr>
          <w:p w14:paraId="7F8930C3" w14:textId="47BDD6B5" w:rsidR="00CC7A00" w:rsidRDefault="00CC7A00" w:rsidP="00CC7A00">
            <w:pPr>
              <w:tabs>
                <w:tab w:val="left" w:pos="709"/>
              </w:tabs>
              <w:spacing w:after="120"/>
              <w:rPr>
                <w:rFonts w:ascii="Arial" w:hAnsi="Arial" w:cs="Arial"/>
                <w:sz w:val="20"/>
                <w:szCs w:val="20"/>
              </w:rPr>
            </w:pPr>
            <w:r>
              <w:rPr>
                <w:rFonts w:ascii="Arial" w:hAnsi="Arial" w:cs="Arial"/>
                <w:sz w:val="20"/>
                <w:szCs w:val="20"/>
              </w:rPr>
              <w:t xml:space="preserve">Non-respect du délai </w:t>
            </w:r>
            <w:r w:rsidR="00565A91">
              <w:rPr>
                <w:rFonts w:ascii="Arial" w:hAnsi="Arial" w:cs="Arial"/>
                <w:sz w:val="20"/>
                <w:szCs w:val="20"/>
              </w:rPr>
              <w:t>d’assistance et dépannage</w:t>
            </w:r>
          </w:p>
        </w:tc>
        <w:tc>
          <w:tcPr>
            <w:tcW w:w="2546" w:type="dxa"/>
            <w:vAlign w:val="center"/>
          </w:tcPr>
          <w:p w14:paraId="4D209DCD" w14:textId="2A696AE2" w:rsidR="00CC7A00" w:rsidRDefault="00565A91" w:rsidP="00CC7A00">
            <w:pPr>
              <w:tabs>
                <w:tab w:val="left" w:pos="709"/>
              </w:tabs>
              <w:spacing w:after="120"/>
              <w:jc w:val="center"/>
              <w:rPr>
                <w:rFonts w:ascii="Arial" w:hAnsi="Arial" w:cs="Arial"/>
                <w:sz w:val="20"/>
                <w:szCs w:val="20"/>
              </w:rPr>
            </w:pPr>
            <w:r>
              <w:rPr>
                <w:rFonts w:ascii="Arial" w:hAnsi="Arial" w:cs="Arial"/>
                <w:sz w:val="20"/>
                <w:szCs w:val="20"/>
              </w:rPr>
              <w:t>150 € par heure de retard</w:t>
            </w:r>
          </w:p>
        </w:tc>
      </w:tr>
      <w:tr w:rsidR="00CC7A00" w14:paraId="0BEFDC89" w14:textId="77777777" w:rsidTr="00CC7A00">
        <w:tc>
          <w:tcPr>
            <w:tcW w:w="6516" w:type="dxa"/>
            <w:vAlign w:val="center"/>
          </w:tcPr>
          <w:p w14:paraId="3A3C39C8" w14:textId="39EAA9C2" w:rsidR="00CC7A00" w:rsidRDefault="00565A91" w:rsidP="00CC7A00">
            <w:pPr>
              <w:tabs>
                <w:tab w:val="left" w:pos="709"/>
              </w:tabs>
              <w:spacing w:after="120"/>
              <w:rPr>
                <w:rFonts w:ascii="Arial" w:hAnsi="Arial" w:cs="Arial"/>
                <w:sz w:val="20"/>
                <w:szCs w:val="20"/>
              </w:rPr>
            </w:pPr>
            <w:r>
              <w:rPr>
                <w:rFonts w:ascii="Arial" w:hAnsi="Arial" w:cs="Arial"/>
                <w:sz w:val="20"/>
                <w:szCs w:val="20"/>
              </w:rPr>
              <w:t>Non-respect du délai de réponse aux réclamations et dysfonctionnements</w:t>
            </w:r>
          </w:p>
        </w:tc>
        <w:tc>
          <w:tcPr>
            <w:tcW w:w="2546" w:type="dxa"/>
            <w:vAlign w:val="center"/>
          </w:tcPr>
          <w:p w14:paraId="33818C4B" w14:textId="083F4335" w:rsidR="00CC7A00" w:rsidRDefault="00565A91" w:rsidP="00CC7A00">
            <w:pPr>
              <w:tabs>
                <w:tab w:val="left" w:pos="709"/>
              </w:tabs>
              <w:spacing w:after="120"/>
              <w:jc w:val="center"/>
              <w:rPr>
                <w:rFonts w:ascii="Arial" w:hAnsi="Arial" w:cs="Arial"/>
                <w:sz w:val="20"/>
                <w:szCs w:val="20"/>
              </w:rPr>
            </w:pPr>
            <w:r>
              <w:rPr>
                <w:rFonts w:ascii="Arial" w:hAnsi="Arial" w:cs="Arial"/>
                <w:sz w:val="20"/>
                <w:szCs w:val="20"/>
              </w:rPr>
              <w:t>150 € par heure de retard</w:t>
            </w:r>
          </w:p>
        </w:tc>
      </w:tr>
      <w:tr w:rsidR="00CC7A00" w14:paraId="0A2DDE00" w14:textId="77777777" w:rsidTr="00CC7A00">
        <w:tc>
          <w:tcPr>
            <w:tcW w:w="6516" w:type="dxa"/>
            <w:vAlign w:val="center"/>
          </w:tcPr>
          <w:p w14:paraId="0BEC2B98" w14:textId="4DA548A2" w:rsidR="00CC7A00" w:rsidRDefault="00565A91" w:rsidP="00CC7A00">
            <w:pPr>
              <w:tabs>
                <w:tab w:val="left" w:pos="709"/>
              </w:tabs>
              <w:spacing w:after="120"/>
              <w:rPr>
                <w:rFonts w:ascii="Arial" w:hAnsi="Arial" w:cs="Arial"/>
                <w:sz w:val="20"/>
                <w:szCs w:val="20"/>
              </w:rPr>
            </w:pPr>
            <w:r>
              <w:rPr>
                <w:rFonts w:ascii="Arial" w:hAnsi="Arial" w:cs="Arial"/>
                <w:sz w:val="20"/>
                <w:szCs w:val="20"/>
              </w:rPr>
              <w:t>Absence de remise du rapport circonstancié d’intervention sur chaque véhicule</w:t>
            </w:r>
          </w:p>
        </w:tc>
        <w:tc>
          <w:tcPr>
            <w:tcW w:w="2546" w:type="dxa"/>
            <w:vAlign w:val="center"/>
          </w:tcPr>
          <w:p w14:paraId="7E51260E" w14:textId="5963B51B" w:rsidR="00CC7A00" w:rsidRDefault="00565A91" w:rsidP="00CC7A00">
            <w:pPr>
              <w:tabs>
                <w:tab w:val="left" w:pos="709"/>
              </w:tabs>
              <w:spacing w:after="120"/>
              <w:jc w:val="center"/>
              <w:rPr>
                <w:rFonts w:ascii="Arial" w:hAnsi="Arial" w:cs="Arial"/>
                <w:sz w:val="20"/>
                <w:szCs w:val="20"/>
              </w:rPr>
            </w:pPr>
            <w:r>
              <w:rPr>
                <w:rFonts w:ascii="Arial" w:hAnsi="Arial" w:cs="Arial"/>
                <w:sz w:val="20"/>
                <w:szCs w:val="20"/>
              </w:rPr>
              <w:t>500 €</w:t>
            </w:r>
          </w:p>
        </w:tc>
      </w:tr>
      <w:tr w:rsidR="00CC7A00" w14:paraId="551220CB" w14:textId="77777777" w:rsidTr="00CC7A00">
        <w:tc>
          <w:tcPr>
            <w:tcW w:w="6516" w:type="dxa"/>
            <w:vAlign w:val="center"/>
          </w:tcPr>
          <w:p w14:paraId="1CAA63AB" w14:textId="78E484DA" w:rsidR="00CC7A00" w:rsidRDefault="00565A91" w:rsidP="00CC7A00">
            <w:pPr>
              <w:tabs>
                <w:tab w:val="left" w:pos="709"/>
              </w:tabs>
              <w:spacing w:after="120"/>
              <w:rPr>
                <w:rFonts w:ascii="Arial" w:hAnsi="Arial" w:cs="Arial"/>
                <w:sz w:val="20"/>
                <w:szCs w:val="20"/>
              </w:rPr>
            </w:pPr>
            <w:r>
              <w:rPr>
                <w:rFonts w:ascii="Arial" w:hAnsi="Arial" w:cs="Arial"/>
                <w:sz w:val="20"/>
                <w:szCs w:val="20"/>
              </w:rPr>
              <w:t>Absence de remise des synthèses trimestrielles d’intervention sur chaque véhicule</w:t>
            </w:r>
          </w:p>
        </w:tc>
        <w:tc>
          <w:tcPr>
            <w:tcW w:w="2546" w:type="dxa"/>
            <w:vAlign w:val="center"/>
          </w:tcPr>
          <w:p w14:paraId="4FBE5D67" w14:textId="5B91A141" w:rsidR="00CC7A00" w:rsidRDefault="00565A91" w:rsidP="00CC7A00">
            <w:pPr>
              <w:tabs>
                <w:tab w:val="left" w:pos="709"/>
              </w:tabs>
              <w:spacing w:after="120"/>
              <w:jc w:val="center"/>
              <w:rPr>
                <w:rFonts w:ascii="Arial" w:hAnsi="Arial" w:cs="Arial"/>
                <w:sz w:val="20"/>
                <w:szCs w:val="20"/>
              </w:rPr>
            </w:pPr>
            <w:r>
              <w:rPr>
                <w:rFonts w:ascii="Arial" w:hAnsi="Arial" w:cs="Arial"/>
                <w:sz w:val="20"/>
                <w:szCs w:val="20"/>
              </w:rPr>
              <w:t>50 € par jour de retard</w:t>
            </w:r>
          </w:p>
        </w:tc>
      </w:tr>
      <w:tr w:rsidR="00565A91" w14:paraId="4AF50872" w14:textId="77777777" w:rsidTr="00CC7A00">
        <w:tc>
          <w:tcPr>
            <w:tcW w:w="6516" w:type="dxa"/>
            <w:vAlign w:val="center"/>
          </w:tcPr>
          <w:p w14:paraId="106E27B9" w14:textId="37FDF965" w:rsidR="00565A91" w:rsidRDefault="00565A91" w:rsidP="00CC7A00">
            <w:pPr>
              <w:tabs>
                <w:tab w:val="left" w:pos="709"/>
              </w:tabs>
              <w:spacing w:after="120"/>
              <w:rPr>
                <w:rFonts w:ascii="Arial" w:hAnsi="Arial" w:cs="Arial"/>
                <w:sz w:val="20"/>
                <w:szCs w:val="20"/>
              </w:rPr>
            </w:pPr>
            <w:r>
              <w:rPr>
                <w:rFonts w:ascii="Arial" w:hAnsi="Arial" w:cs="Arial"/>
                <w:sz w:val="20"/>
                <w:szCs w:val="20"/>
              </w:rPr>
              <w:t>Absence de remise de l’état des sinistres trimestriel</w:t>
            </w:r>
          </w:p>
        </w:tc>
        <w:tc>
          <w:tcPr>
            <w:tcW w:w="2546" w:type="dxa"/>
            <w:vAlign w:val="center"/>
          </w:tcPr>
          <w:p w14:paraId="6CF69668" w14:textId="2763E2D2" w:rsidR="00565A91" w:rsidRDefault="00565A91" w:rsidP="00CC7A00">
            <w:pPr>
              <w:tabs>
                <w:tab w:val="left" w:pos="709"/>
              </w:tabs>
              <w:spacing w:after="120"/>
              <w:jc w:val="center"/>
              <w:rPr>
                <w:rFonts w:ascii="Arial" w:hAnsi="Arial" w:cs="Arial"/>
                <w:sz w:val="20"/>
                <w:szCs w:val="20"/>
              </w:rPr>
            </w:pPr>
            <w:r>
              <w:rPr>
                <w:rFonts w:ascii="Arial" w:hAnsi="Arial" w:cs="Arial"/>
                <w:sz w:val="20"/>
                <w:szCs w:val="20"/>
              </w:rPr>
              <w:t>50 € par jour de retard</w:t>
            </w:r>
          </w:p>
        </w:tc>
      </w:tr>
      <w:tr w:rsidR="00565A91" w14:paraId="67B680A6" w14:textId="77777777" w:rsidTr="00CC7A00">
        <w:tc>
          <w:tcPr>
            <w:tcW w:w="6516" w:type="dxa"/>
            <w:vAlign w:val="center"/>
          </w:tcPr>
          <w:p w14:paraId="3F2FBBA5" w14:textId="50FEDB7D" w:rsidR="00565A91" w:rsidRDefault="00565A91" w:rsidP="00CC7A00">
            <w:pPr>
              <w:tabs>
                <w:tab w:val="left" w:pos="709"/>
              </w:tabs>
              <w:spacing w:after="120"/>
              <w:rPr>
                <w:rFonts w:ascii="Arial" w:hAnsi="Arial" w:cs="Arial"/>
                <w:sz w:val="20"/>
                <w:szCs w:val="20"/>
              </w:rPr>
            </w:pPr>
            <w:r>
              <w:rPr>
                <w:rFonts w:ascii="Arial" w:hAnsi="Arial" w:cs="Arial"/>
                <w:sz w:val="20"/>
                <w:szCs w:val="20"/>
              </w:rPr>
              <w:t>Non-respect du délai de livraison des véhicules</w:t>
            </w:r>
          </w:p>
        </w:tc>
        <w:tc>
          <w:tcPr>
            <w:tcW w:w="2546" w:type="dxa"/>
            <w:vAlign w:val="center"/>
          </w:tcPr>
          <w:p w14:paraId="253E7260" w14:textId="7D4BE43C" w:rsidR="00565A91" w:rsidRDefault="00565A91" w:rsidP="00CC7A00">
            <w:pPr>
              <w:tabs>
                <w:tab w:val="left" w:pos="709"/>
              </w:tabs>
              <w:spacing w:after="120"/>
              <w:jc w:val="center"/>
              <w:rPr>
                <w:rFonts w:ascii="Arial" w:hAnsi="Arial" w:cs="Arial"/>
                <w:sz w:val="20"/>
                <w:szCs w:val="20"/>
              </w:rPr>
            </w:pPr>
            <w:r>
              <w:rPr>
                <w:rFonts w:ascii="Arial" w:hAnsi="Arial" w:cs="Arial"/>
                <w:sz w:val="20"/>
                <w:szCs w:val="20"/>
              </w:rPr>
              <w:t>200 € par jour de retard</w:t>
            </w:r>
          </w:p>
        </w:tc>
      </w:tr>
    </w:tbl>
    <w:p w14:paraId="7B7B782B" w14:textId="77777777" w:rsidR="00CC7A00" w:rsidRPr="00301E55" w:rsidRDefault="00CC7A00" w:rsidP="00EB2A7E">
      <w:pPr>
        <w:tabs>
          <w:tab w:val="left" w:pos="709"/>
        </w:tabs>
        <w:spacing w:after="120" w:line="240" w:lineRule="auto"/>
        <w:jc w:val="both"/>
        <w:rPr>
          <w:rFonts w:ascii="Arial" w:hAnsi="Arial" w:cs="Arial"/>
          <w:sz w:val="20"/>
          <w:szCs w:val="20"/>
        </w:rPr>
      </w:pPr>
    </w:p>
    <w:p w14:paraId="26876633" w14:textId="77777777" w:rsidR="00EB2A7E" w:rsidRPr="00301E55" w:rsidRDefault="00EB2A7E" w:rsidP="00EB2A7E">
      <w:pPr>
        <w:pStyle w:val="Titre2"/>
      </w:pPr>
      <w:bookmarkStart w:id="123" w:name="_Toc447277054"/>
      <w:bookmarkStart w:id="124" w:name="_Toc469492613"/>
      <w:bookmarkStart w:id="125" w:name="_Toc210222136"/>
      <w:r w:rsidRPr="00301E55">
        <w:t>Pénalités pour mauvaise exécution des prestations</w:t>
      </w:r>
      <w:bookmarkEnd w:id="123"/>
      <w:bookmarkEnd w:id="124"/>
      <w:bookmarkEnd w:id="125"/>
    </w:p>
    <w:p w14:paraId="476302EE" w14:textId="4A510E51" w:rsidR="00EB2A7E" w:rsidRPr="001953EB" w:rsidRDefault="00EB2A7E" w:rsidP="00EB2A7E">
      <w:pPr>
        <w:tabs>
          <w:tab w:val="left" w:pos="709"/>
        </w:tabs>
        <w:spacing w:after="120" w:line="240" w:lineRule="auto"/>
        <w:jc w:val="both"/>
        <w:rPr>
          <w:rFonts w:ascii="Arial" w:hAnsi="Arial" w:cs="Arial"/>
          <w:b/>
          <w:sz w:val="20"/>
          <w:szCs w:val="20"/>
        </w:rPr>
      </w:pPr>
      <w:r w:rsidRPr="00565A91">
        <w:rPr>
          <w:rFonts w:ascii="Arial" w:hAnsi="Arial" w:cs="Arial"/>
          <w:sz w:val="20"/>
          <w:szCs w:val="20"/>
        </w:rPr>
        <w:t xml:space="preserve">En cas de litiges d’ordre administratif récurrents lors de l’exécution du marché, constatés à trois reprises, (non-conformité des factures, changements de référence sans accord préalable du Pouvoir </w:t>
      </w:r>
      <w:proofErr w:type="gramStart"/>
      <w:r w:rsidR="00F8360D" w:rsidRPr="00565A91">
        <w:rPr>
          <w:rFonts w:ascii="Arial" w:hAnsi="Arial" w:cs="Arial"/>
          <w:sz w:val="20"/>
          <w:szCs w:val="20"/>
        </w:rPr>
        <w:t>Adjudicateur,…</w:t>
      </w:r>
      <w:proofErr w:type="gramEnd"/>
      <w:r w:rsidRPr="00565A91">
        <w:rPr>
          <w:rFonts w:ascii="Arial" w:hAnsi="Arial" w:cs="Arial"/>
          <w:sz w:val="20"/>
          <w:szCs w:val="20"/>
        </w:rPr>
        <w:t>), une pénalité forfaitaire de 100 € par constat pourra être appliquée par le Pouvoir Adjudicateur.</w:t>
      </w:r>
    </w:p>
    <w:p w14:paraId="3CB325B8" w14:textId="77777777" w:rsidR="00EB2A7E" w:rsidRPr="00301E55" w:rsidRDefault="00EB2A7E" w:rsidP="00EB2A7E">
      <w:pPr>
        <w:pStyle w:val="Titre2"/>
      </w:pPr>
      <w:bookmarkStart w:id="126" w:name="_Toc447277055"/>
      <w:bookmarkStart w:id="127" w:name="_Toc469492615"/>
      <w:bookmarkStart w:id="128" w:name="_Toc210222137"/>
      <w:r w:rsidRPr="00301E55">
        <w:t>Cumul</w:t>
      </w:r>
      <w:bookmarkEnd w:id="126"/>
      <w:r w:rsidRPr="00301E55">
        <w:t xml:space="preserve"> des pénalités</w:t>
      </w:r>
      <w:bookmarkEnd w:id="127"/>
      <w:bookmarkEnd w:id="128"/>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5DD23209" w14:textId="77777777" w:rsidR="00EB2A7E" w:rsidRPr="00565A91" w:rsidRDefault="00EB2A7E" w:rsidP="00EB2A7E">
      <w:pPr>
        <w:tabs>
          <w:tab w:val="left" w:pos="709"/>
        </w:tabs>
        <w:spacing w:after="120" w:line="240" w:lineRule="auto"/>
        <w:jc w:val="both"/>
        <w:rPr>
          <w:rFonts w:ascii="Arial" w:hAnsi="Arial" w:cs="Arial"/>
          <w:sz w:val="20"/>
          <w:szCs w:val="20"/>
        </w:rPr>
      </w:pPr>
      <w:r w:rsidRPr="00565A91">
        <w:rPr>
          <w:rFonts w:ascii="Arial" w:hAnsi="Arial" w:cs="Arial"/>
          <w:sz w:val="20"/>
          <w:szCs w:val="20"/>
        </w:rPr>
        <w:t>Par dérogation à l’article 14.1.2 du CCAG/FCS, le montant total des pénalités de retard et de tout autre pénalité appliquées au Titulaire ne peut excéder 25% du montant total HT de l’ensemble du marché, de la tranche considérée ou du bon de commande concerné.</w:t>
      </w:r>
    </w:p>
    <w:p w14:paraId="76902ACE" w14:textId="77777777" w:rsidR="00EB2A7E" w:rsidRPr="00301E55" w:rsidRDefault="00EB2A7E" w:rsidP="00EB2A7E">
      <w:pPr>
        <w:pStyle w:val="Titre1"/>
      </w:pPr>
      <w:bookmarkStart w:id="129" w:name="_Toc210222138"/>
      <w:r w:rsidRPr="00301E55">
        <w:t>Responsabilités</w:t>
      </w:r>
      <w:bookmarkEnd w:id="129"/>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lastRenderedPageBreak/>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69DFD055" w14:textId="77777777" w:rsidR="00EB2A7E" w:rsidRPr="00301E55" w:rsidRDefault="00EB2A7E" w:rsidP="00EB2A7E">
      <w:pPr>
        <w:pStyle w:val="Titre1"/>
      </w:pPr>
      <w:bookmarkStart w:id="130" w:name="_Toc210222139"/>
      <w:bookmarkStart w:id="131" w:name="_Hlk83110874"/>
      <w:r>
        <w:t>Clauses sociales et/ou environnementales</w:t>
      </w:r>
      <w:bookmarkEnd w:id="130"/>
    </w:p>
    <w:p w14:paraId="4A483CAC" w14:textId="77777777" w:rsidR="00EB2A7E" w:rsidRDefault="00EB2A7E" w:rsidP="00EB2A7E">
      <w:pPr>
        <w:pStyle w:val="Titre2"/>
      </w:pPr>
      <w:bookmarkStart w:id="132" w:name="_Toc210222140"/>
      <w:r>
        <w:t>Protection de l’environnement</w:t>
      </w:r>
      <w:bookmarkEnd w:id="132"/>
      <w:r>
        <w:t xml:space="preserve"> </w:t>
      </w:r>
    </w:p>
    <w:p w14:paraId="504C6C9F" w14:textId="77777777"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1EEFFD4F" w14:textId="321E621A" w:rsidR="00EB2A7E"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bookmarkStart w:id="133" w:name="_Hlk139551943"/>
    </w:p>
    <w:p w14:paraId="77D5889A" w14:textId="77777777" w:rsidR="00EB2A7E" w:rsidRPr="00442C29" w:rsidRDefault="00EB2A7E" w:rsidP="00EB2A7E">
      <w:pPr>
        <w:pStyle w:val="Titre1"/>
      </w:pPr>
      <w:bookmarkStart w:id="134" w:name="_Toc210222141"/>
      <w:bookmarkEnd w:id="131"/>
      <w:bookmarkEnd w:id="133"/>
      <w:r w:rsidRPr="00301E55">
        <w:t>Autres obligations du Titulaire</w:t>
      </w:r>
      <w:bookmarkEnd w:id="134"/>
    </w:p>
    <w:p w14:paraId="55E67208" w14:textId="77777777" w:rsidR="00EB2A7E" w:rsidRPr="00301E55" w:rsidRDefault="00EB2A7E" w:rsidP="00EB2A7E">
      <w:pPr>
        <w:pStyle w:val="Titre2"/>
      </w:pPr>
      <w:bookmarkStart w:id="135" w:name="_Toc469492619"/>
      <w:bookmarkStart w:id="136" w:name="_Toc210222142"/>
      <w:r w:rsidRPr="00301E55">
        <w:t>Changements affectant le Titulaire</w:t>
      </w:r>
      <w:bookmarkEnd w:id="135"/>
      <w:bookmarkEnd w:id="136"/>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0345BCCD" w14:textId="77777777" w:rsidR="00EB2A7E" w:rsidRPr="00447701" w:rsidRDefault="00EB2A7E" w:rsidP="00EB2A7E">
      <w:pPr>
        <w:pStyle w:val="Titre2"/>
      </w:pPr>
      <w:bookmarkStart w:id="137" w:name="_Toc469578916"/>
      <w:bookmarkStart w:id="138" w:name="_Toc210222143"/>
      <w:bookmarkStart w:id="139" w:name="_Toc469492620"/>
      <w:r w:rsidRPr="00447701">
        <w:t>Sous-traitance</w:t>
      </w:r>
      <w:bookmarkEnd w:id="137"/>
      <w:bookmarkEnd w:id="138"/>
    </w:p>
    <w:p w14:paraId="3B38100B"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marché,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70CC39E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65D55C4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45430802"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Titulaire et son sous-traitant,</w:t>
      </w:r>
    </w:p>
    <w:p w14:paraId="37970F3E" w14:textId="77777777" w:rsidR="00EB2A7E" w:rsidRPr="00301E55" w:rsidRDefault="00EB2A7E" w:rsidP="00F8067F">
      <w:pPr>
        <w:pStyle w:val="Paragraphedeliste"/>
        <w:numPr>
          <w:ilvl w:val="0"/>
          <w:numId w:val="21"/>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3930812F" w14:textId="77777777" w:rsidR="00EB2A7E" w:rsidRPr="00301E55" w:rsidRDefault="00EB2A7E" w:rsidP="00F8067F">
      <w:pPr>
        <w:pStyle w:val="Paragraphedeliste"/>
        <w:numPr>
          <w:ilvl w:val="0"/>
          <w:numId w:val="22"/>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14D8C2BE" w14:textId="77777777" w:rsidR="00EB2A7E" w:rsidRPr="00301E55" w:rsidRDefault="00EB2A7E" w:rsidP="00F8067F">
      <w:pPr>
        <w:pStyle w:val="Paragraphedeliste"/>
        <w:numPr>
          <w:ilvl w:val="0"/>
          <w:numId w:val="22"/>
        </w:numPr>
        <w:spacing w:after="120" w:line="240" w:lineRule="auto"/>
        <w:ind w:left="1276"/>
        <w:jc w:val="both"/>
        <w:rPr>
          <w:rFonts w:ascii="Arial" w:hAnsi="Arial" w:cs="Arial"/>
          <w:sz w:val="20"/>
          <w:szCs w:val="20"/>
        </w:rPr>
      </w:pPr>
      <w:r w:rsidRPr="00301E55">
        <w:rPr>
          <w:rFonts w:ascii="Arial" w:hAnsi="Arial" w:cs="Arial"/>
          <w:sz w:val="20"/>
          <w:szCs w:val="20"/>
        </w:rPr>
        <w:lastRenderedPageBreak/>
        <w:t>Liste des principales prestations analogues effectuées au cours de trois dernières années indiquant notamment le montant, la date et le destinataire public ou privé,</w:t>
      </w:r>
    </w:p>
    <w:p w14:paraId="5AB39E41" w14:textId="77777777" w:rsidR="00EB2A7E" w:rsidRPr="00301E55" w:rsidRDefault="00EB2A7E" w:rsidP="00F8067F">
      <w:pPr>
        <w:pStyle w:val="Paragraphedeliste"/>
        <w:numPr>
          <w:ilvl w:val="0"/>
          <w:numId w:val="22"/>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37CB1C66" w14:textId="77777777" w:rsidR="00EB2A7E" w:rsidRPr="00301E55" w:rsidRDefault="00EB2A7E" w:rsidP="00F8067F">
      <w:pPr>
        <w:pStyle w:val="Paragraphedeliste"/>
        <w:numPr>
          <w:ilvl w:val="0"/>
          <w:numId w:val="22"/>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060D4768"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467905CC"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2BE0329C" w14:textId="77777777" w:rsidR="00EB2A7E" w:rsidRPr="00301E55" w:rsidRDefault="00EB2A7E" w:rsidP="00F8067F">
      <w:pPr>
        <w:pStyle w:val="Paragraphedeliste"/>
        <w:numPr>
          <w:ilvl w:val="0"/>
          <w:numId w:val="21"/>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530259CC" w14:textId="77777777" w:rsidR="00EB2A7E" w:rsidRPr="00301E55" w:rsidRDefault="00EB2A7E" w:rsidP="00EB2A7E">
      <w:pPr>
        <w:spacing w:after="120" w:line="240" w:lineRule="auto"/>
        <w:jc w:val="both"/>
        <w:rPr>
          <w:rFonts w:ascii="Arial" w:hAnsi="Arial" w:cs="Arial"/>
          <w:b/>
          <w:sz w:val="20"/>
          <w:szCs w:val="20"/>
        </w:rPr>
      </w:pPr>
      <w:r w:rsidRPr="00380F00">
        <w:rPr>
          <w:rFonts w:ascii="Arial" w:hAnsi="Arial" w:cs="Arial"/>
          <w:b/>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1C3BB9C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A0125B8" w14:textId="77777777" w:rsidR="00EB2A7E" w:rsidRPr="00301E55" w:rsidRDefault="00EB2A7E" w:rsidP="00EB2A7E">
      <w:pPr>
        <w:pStyle w:val="Titre2"/>
      </w:pPr>
      <w:bookmarkStart w:id="140" w:name="_Toc210222144"/>
      <w:r w:rsidRPr="00301E55">
        <w:t>Assurances</w:t>
      </w:r>
      <w:bookmarkEnd w:id="139"/>
      <w:bookmarkEnd w:id="140"/>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5A22A395" w14:textId="77777777" w:rsidR="00EB2A7E" w:rsidRPr="00301E55" w:rsidRDefault="00EB2A7E" w:rsidP="00EB2A7E">
      <w:pPr>
        <w:pStyle w:val="Titre2"/>
      </w:pPr>
      <w:bookmarkStart w:id="141" w:name="_Toc469492622"/>
      <w:bookmarkStart w:id="142" w:name="_Toc210222145"/>
      <w:r w:rsidRPr="00301E55">
        <w:t>Obligation de sécurité</w:t>
      </w:r>
      <w:bookmarkEnd w:id="141"/>
      <w:bookmarkEnd w:id="142"/>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43" w:name="_Toc469492623"/>
      <w:bookmarkStart w:id="144" w:name="_Toc210222146"/>
      <w:r w:rsidRPr="00301E55">
        <w:t>Obligation de conseil</w:t>
      </w:r>
      <w:bookmarkEnd w:id="143"/>
      <w:bookmarkEnd w:id="144"/>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45" w:name="_Ref523998236"/>
      <w:bookmarkStart w:id="146" w:name="_Toc210222147"/>
      <w:r>
        <w:t>P</w:t>
      </w:r>
      <w:r w:rsidRPr="00C86773">
        <w:t>rotection des données</w:t>
      </w:r>
      <w:bookmarkEnd w:id="145"/>
      <w:r>
        <w:t xml:space="preserve"> et obligation de confidentialité</w:t>
      </w:r>
      <w:bookmarkEnd w:id="146"/>
    </w:p>
    <w:p w14:paraId="50D3150E" w14:textId="77777777" w:rsidR="00EB2A7E" w:rsidRDefault="00EB2A7E" w:rsidP="00EB2A7E">
      <w:pPr>
        <w:pStyle w:val="Titre3"/>
      </w:pPr>
      <w:bookmarkStart w:id="147" w:name="_Toc210222148"/>
      <w:r>
        <w:t>Protection des données personnelles par la mise en œuvre du R.G.P.D.</w:t>
      </w:r>
      <w:bookmarkEnd w:id="147"/>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3360D12C" w14:textId="77777777" w:rsidR="00EB2A7E" w:rsidRPr="00C86773" w:rsidRDefault="00EB2A7E" w:rsidP="00EB2A7E">
      <w:pPr>
        <w:pStyle w:val="Titre3"/>
      </w:pPr>
      <w:bookmarkStart w:id="148" w:name="_Toc210222149"/>
      <w:r>
        <w:t>Obligation de confidentialité</w:t>
      </w:r>
      <w:bookmarkEnd w:id="148"/>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w:t>
      </w:r>
      <w:r w:rsidRPr="00301E55">
        <w:rPr>
          <w:rFonts w:ascii="Arial" w:hAnsi="Arial" w:cs="Arial"/>
          <w:sz w:val="20"/>
          <w:szCs w:val="20"/>
        </w:rPr>
        <w:lastRenderedPageBreak/>
        <w:t xml:space="preserve">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4D6AA647" w14:textId="77777777" w:rsidR="00EB2A7E" w:rsidRPr="00301E55" w:rsidRDefault="00EB2A7E" w:rsidP="00EB2A7E">
      <w:pPr>
        <w:pStyle w:val="Titre1"/>
      </w:pPr>
      <w:bookmarkStart w:id="149" w:name="_Toc210222150"/>
      <w:bookmarkStart w:id="150" w:name="_Toc436139920"/>
      <w:r w:rsidRPr="00301E55">
        <w:t xml:space="preserve">Modifications du </w:t>
      </w:r>
      <w:r>
        <w:t>marché</w:t>
      </w:r>
      <w:bookmarkEnd w:id="149"/>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51" w:name="_Toc210222151"/>
      <w:bookmarkEnd w:id="150"/>
      <w:r w:rsidRPr="00301E55">
        <w:t xml:space="preserve">Cession du </w:t>
      </w:r>
      <w:r>
        <w:t>marché</w:t>
      </w:r>
      <w:bookmarkStart w:id="152" w:name="_Toc436139921"/>
      <w:bookmarkEnd w:id="151"/>
    </w:p>
    <w:p w14:paraId="28B2C460" w14:textId="77777777" w:rsidR="00EB2A7E" w:rsidRPr="00301E55" w:rsidRDefault="00EB2A7E" w:rsidP="00EB2A7E">
      <w:pPr>
        <w:pStyle w:val="Titre3"/>
      </w:pPr>
      <w:bookmarkStart w:id="153" w:name="_Toc210222152"/>
      <w:r w:rsidRPr="00301E55">
        <w:t>Par le Titulaire</w:t>
      </w:r>
      <w:bookmarkEnd w:id="152"/>
      <w:bookmarkEnd w:id="153"/>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54" w:name="_Hlk137738784"/>
      <w:bookmarkStart w:id="155"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54"/>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56"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56"/>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55"/>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57" w:name="_Hlk139551844"/>
      <w:r w:rsidRPr="0060551D">
        <w:rPr>
          <w:rFonts w:ascii="Arial" w:hAnsi="Arial" w:cs="Arial"/>
          <w:sz w:val="20"/>
          <w:szCs w:val="20"/>
        </w:rPr>
        <w:t>Dans tous les cas</w:t>
      </w:r>
      <w:bookmarkStart w:id="158"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L’avenant de transfert qui 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59" w:name="_Hlk139552576"/>
      <w:bookmarkEnd w:id="157"/>
      <w:bookmarkEnd w:id="158"/>
    </w:p>
    <w:p w14:paraId="3B9AF108" w14:textId="77777777" w:rsidR="00EB2A7E" w:rsidRPr="00301E55" w:rsidRDefault="00EB2A7E" w:rsidP="00EB2A7E">
      <w:pPr>
        <w:pStyle w:val="Titre3"/>
      </w:pPr>
      <w:bookmarkStart w:id="160" w:name="_Toc389740533"/>
      <w:bookmarkStart w:id="161" w:name="_Toc436139922"/>
      <w:bookmarkStart w:id="162" w:name="_Toc210222153"/>
      <w:bookmarkEnd w:id="159"/>
      <w:bookmarkEnd w:id="160"/>
      <w:r w:rsidRPr="00301E55">
        <w:lastRenderedPageBreak/>
        <w:t xml:space="preserve">Par </w:t>
      </w:r>
      <w:bookmarkEnd w:id="161"/>
      <w:r w:rsidRPr="00301E55">
        <w:t>le Pouvoir Adjudicateur</w:t>
      </w:r>
      <w:bookmarkEnd w:id="162"/>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48E134EB" w14:textId="7D91E87E" w:rsidR="00EB2A7E" w:rsidRDefault="00EB2A7E" w:rsidP="00EB2A7E">
      <w:pPr>
        <w:pStyle w:val="Titre2"/>
      </w:pPr>
      <w:bookmarkStart w:id="163" w:name="_Toc210222154"/>
      <w:bookmarkStart w:id="164" w:name="_Ref475719510"/>
      <w:r w:rsidRPr="00301E55">
        <w:t>Evolution</w:t>
      </w:r>
      <w:bookmarkEnd w:id="163"/>
      <w:r w:rsidRPr="00301E55">
        <w:t xml:space="preserve"> </w:t>
      </w:r>
      <w:bookmarkEnd w:id="164"/>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65"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65"/>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31E9E5DB"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66"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67" w:name="_Hlk137738923"/>
      <w:bookmarkStart w:id="168"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67"/>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lastRenderedPageBreak/>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05799DE4" w14:textId="77777777" w:rsidR="00EB2A7E" w:rsidRPr="007518D7" w:rsidRDefault="00EB2A7E" w:rsidP="00321E0A">
      <w:pPr>
        <w:pStyle w:val="Titre1"/>
      </w:pPr>
      <w:bookmarkStart w:id="169" w:name="_Toc210222155"/>
      <w:bookmarkEnd w:id="166"/>
      <w:bookmarkEnd w:id="168"/>
      <w:r w:rsidRPr="00301E55">
        <w:t>Résiliation du marché – Exécution par défaut</w:t>
      </w:r>
      <w:bookmarkEnd w:id="169"/>
    </w:p>
    <w:p w14:paraId="25AAF970" w14:textId="77777777" w:rsidR="00EB2A7E" w:rsidRPr="00301E55" w:rsidRDefault="00EB2A7E" w:rsidP="00EB2A7E">
      <w:pPr>
        <w:pStyle w:val="Titre2"/>
      </w:pPr>
      <w:bookmarkStart w:id="170" w:name="_Toc210222156"/>
      <w:bookmarkStart w:id="171" w:name="_Ref465849009"/>
      <w:bookmarkStart w:id="172" w:name="_Toc469492625"/>
      <w:r w:rsidRPr="00301E55">
        <w:t>Résiliation pour évènements extérieurs au marché</w:t>
      </w:r>
      <w:bookmarkEnd w:id="170"/>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73" w:name="_Ref486428062"/>
      <w:bookmarkStart w:id="174" w:name="_Toc210222157"/>
      <w:r w:rsidRPr="00301E55">
        <w:t>Résiliation pour motif d’intérêt général</w:t>
      </w:r>
      <w:bookmarkEnd w:id="171"/>
      <w:bookmarkEnd w:id="172"/>
      <w:bookmarkEnd w:id="173"/>
      <w:bookmarkEnd w:id="174"/>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75" w:name="_Ref465849016"/>
      <w:bookmarkStart w:id="176" w:name="_Toc469492626"/>
      <w:bookmarkStart w:id="177" w:name="_Toc210222158"/>
      <w:r w:rsidRPr="00301E55">
        <w:t>Résiliation pour faute du Titulaire</w:t>
      </w:r>
      <w:bookmarkEnd w:id="175"/>
      <w:bookmarkEnd w:id="176"/>
      <w:bookmarkEnd w:id="177"/>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07C2E58A" w:rsidR="00EB2A7E" w:rsidRPr="00301E55" w:rsidRDefault="00EB2A7E" w:rsidP="00EB2A7E">
      <w:pPr>
        <w:pStyle w:val="Titre2"/>
      </w:pPr>
      <w:bookmarkStart w:id="178" w:name="_Toc469492627"/>
      <w:bookmarkStart w:id="179" w:name="_Toc210222159"/>
      <w:r w:rsidRPr="00301E55">
        <w:t>Exécution de la prestation aux frais et risques du Titulaire</w:t>
      </w:r>
      <w:bookmarkEnd w:id="178"/>
      <w:bookmarkEnd w:id="179"/>
    </w:p>
    <w:p w14:paraId="66C34CAC" w14:textId="77777777" w:rsidR="00EB2A7E" w:rsidRPr="00301E55" w:rsidRDefault="00EB2A7E" w:rsidP="00EB2A7E">
      <w:pPr>
        <w:pStyle w:val="Titre3"/>
      </w:pPr>
      <w:bookmarkStart w:id="180" w:name="_Ref476926092"/>
      <w:bookmarkStart w:id="181" w:name="_Toc210222160"/>
      <w:r w:rsidRPr="00301E55">
        <w:t>En cas d’inexécution de la prestation en cours d’exécution</w:t>
      </w:r>
      <w:bookmarkEnd w:id="180"/>
      <w:bookmarkEnd w:id="181"/>
    </w:p>
    <w:p w14:paraId="6D614DB4" w14:textId="125C3BF3"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w:t>
      </w:r>
      <w:r w:rsidR="001437E0">
        <w:rPr>
          <w:rFonts w:ascii="Arial" w:hAnsi="Arial" w:cs="Arial"/>
          <w:sz w:val="20"/>
          <w:szCs w:val="20"/>
        </w:rPr>
        <w:t xml:space="preserve"> en particulier dans le cas où un véhicule en entretien-maintenance resterait immobilisé plus de 3 semaines,</w:t>
      </w:r>
      <w:r w:rsidRPr="00301E55">
        <w:rPr>
          <w:rFonts w:ascii="Arial" w:hAnsi="Arial" w:cs="Arial"/>
          <w:sz w:val="20"/>
          <w:szCs w:val="20"/>
        </w:rPr>
        <w:t xml:space="preserve"> </w:t>
      </w:r>
      <w:r w:rsidRPr="00301E55">
        <w:rPr>
          <w:rFonts w:ascii="Arial" w:hAnsi="Arial" w:cs="Arial"/>
          <w:sz w:val="20"/>
          <w:szCs w:val="20"/>
        </w:rPr>
        <w:lastRenderedPageBreak/>
        <w:t xml:space="preserve">le Pouvoir Adjudicateur se réserve le droit de s’approvisionner auprès d’un autre fournisseur, tout en faisant supporter l’éventuel surcoût par le Titulaire défaillant. Une éventuelle diminution des dépenses ne profitera pas au Titulaire défaillant. </w:t>
      </w:r>
      <w:bookmarkStart w:id="182" w:name="_Hlk139551688"/>
    </w:p>
    <w:p w14:paraId="2E51E78C" w14:textId="5AEC9A8D"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83"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84" w:name="_Toc210222161"/>
      <w:bookmarkEnd w:id="182"/>
      <w:bookmarkEnd w:id="183"/>
      <w:r w:rsidRPr="00301E55">
        <w:t>- Après résiliation prononcée aux torts du Titulaire</w:t>
      </w:r>
      <w:bookmarkEnd w:id="184"/>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85" w:name="_Toc469492628"/>
      <w:bookmarkStart w:id="186" w:name="_Toc210222162"/>
      <w:r>
        <w:t>Rupture</w:t>
      </w:r>
      <w:r w:rsidRPr="00301E55">
        <w:t xml:space="preserve"> conventionnelle du </w:t>
      </w:r>
      <w:bookmarkEnd w:id="185"/>
      <w:r>
        <w:t>marché</w:t>
      </w:r>
      <w:bookmarkEnd w:id="186"/>
    </w:p>
    <w:p w14:paraId="6E842EEC" w14:textId="77777777" w:rsidR="00EB2A7E" w:rsidRPr="00301E55" w:rsidRDefault="00EB2A7E" w:rsidP="00EB2A7E">
      <w:pPr>
        <w:pStyle w:val="Titre3"/>
      </w:pPr>
      <w:bookmarkStart w:id="187" w:name="_Toc210222163"/>
      <w:r w:rsidRPr="00301E55">
        <w:t>Mise en œuvre</w:t>
      </w:r>
      <w:bookmarkEnd w:id="187"/>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8" w:name="_Toc210222164"/>
      <w:r w:rsidRPr="00301E55">
        <w:t xml:space="preserve">Effet de la </w:t>
      </w:r>
      <w:r>
        <w:t>rupture</w:t>
      </w:r>
      <w:bookmarkEnd w:id="188"/>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9" w:name="_Toc210222165"/>
      <w:r w:rsidRPr="00301E55">
        <w:t>Titulaire étranger</w:t>
      </w:r>
      <w:bookmarkEnd w:id="189"/>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90" w:name="_Ref491190948"/>
      <w:bookmarkStart w:id="191" w:name="_Ref491190965"/>
      <w:bookmarkStart w:id="192" w:name="_Toc210222166"/>
      <w:r w:rsidRPr="00301E55">
        <w:lastRenderedPageBreak/>
        <w:t>Différends et litiges</w:t>
      </w:r>
      <w:bookmarkEnd w:id="190"/>
      <w:bookmarkEnd w:id="191"/>
      <w:bookmarkEnd w:id="192"/>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93" w:name="_Toc210222167"/>
      <w:r w:rsidRPr="00301E55">
        <w:t>Dérogations au CCAG/FCS</w:t>
      </w:r>
      <w:bookmarkEnd w:id="193"/>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D10489" w:rsidRPr="00301E55" w14:paraId="06749C54" w14:textId="77777777" w:rsidTr="00B615A9">
        <w:tc>
          <w:tcPr>
            <w:tcW w:w="3070" w:type="dxa"/>
            <w:tcBorders>
              <w:top w:val="single" w:sz="6" w:space="0" w:color="auto"/>
            </w:tcBorders>
            <w:vAlign w:val="center"/>
          </w:tcPr>
          <w:p w14:paraId="7FF9C6C7" w14:textId="15A94522" w:rsidR="00D10489" w:rsidRPr="000B3174" w:rsidRDefault="00D10489" w:rsidP="00B615A9">
            <w:pPr>
              <w:tabs>
                <w:tab w:val="left" w:pos="5529"/>
              </w:tabs>
              <w:spacing w:after="0" w:line="240" w:lineRule="auto"/>
              <w:rPr>
                <w:rFonts w:ascii="Arial" w:hAnsi="Arial" w:cs="Arial"/>
                <w:sz w:val="20"/>
                <w:szCs w:val="20"/>
              </w:rPr>
            </w:pPr>
            <w:r w:rsidRPr="00D10489">
              <w:rPr>
                <w:rFonts w:ascii="Arial" w:hAnsi="Arial" w:cs="Arial"/>
                <w:sz w:val="20"/>
                <w:szCs w:val="20"/>
              </w:rPr>
              <w:t>Groupement d’opérateurs économiques</w:t>
            </w:r>
          </w:p>
        </w:tc>
        <w:tc>
          <w:tcPr>
            <w:tcW w:w="3379" w:type="dxa"/>
            <w:tcBorders>
              <w:top w:val="single" w:sz="6" w:space="0" w:color="auto"/>
            </w:tcBorders>
            <w:vAlign w:val="center"/>
          </w:tcPr>
          <w:p w14:paraId="2C4BCFC9" w14:textId="04ED1CBE"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w:t>
            </w:r>
            <w:r w:rsidR="00664E57">
              <w:rPr>
                <w:rFonts w:ascii="Arial" w:hAnsi="Arial" w:cs="Arial"/>
                <w:sz w:val="20"/>
                <w:szCs w:val="20"/>
              </w:rPr>
              <w:t>2.2</w:t>
            </w:r>
          </w:p>
        </w:tc>
        <w:tc>
          <w:tcPr>
            <w:tcW w:w="3260" w:type="dxa"/>
            <w:tcBorders>
              <w:top w:val="single" w:sz="6" w:space="0" w:color="auto"/>
            </w:tcBorders>
            <w:vAlign w:val="center"/>
          </w:tcPr>
          <w:p w14:paraId="736F0DE2" w14:textId="10C99EFD" w:rsidR="00D10489" w:rsidRPr="000B3174"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D10489" w:rsidRPr="00301E55" w14:paraId="1106499B" w14:textId="77777777" w:rsidTr="00B615A9">
        <w:tc>
          <w:tcPr>
            <w:tcW w:w="3070" w:type="dxa"/>
            <w:tcBorders>
              <w:top w:val="single" w:sz="6" w:space="0" w:color="auto"/>
            </w:tcBorders>
            <w:vAlign w:val="center"/>
          </w:tcPr>
          <w:p w14:paraId="2D5ADB9D" w14:textId="4884F602" w:rsidR="00D10489" w:rsidRP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Notification du marché</w:t>
            </w:r>
          </w:p>
        </w:tc>
        <w:tc>
          <w:tcPr>
            <w:tcW w:w="3379" w:type="dxa"/>
            <w:tcBorders>
              <w:top w:val="single" w:sz="6" w:space="0" w:color="auto"/>
            </w:tcBorders>
            <w:vAlign w:val="center"/>
          </w:tcPr>
          <w:p w14:paraId="11A7E503" w14:textId="65ECB2BD"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2.</w:t>
            </w:r>
            <w:r w:rsidR="00664E57">
              <w:rPr>
                <w:rFonts w:ascii="Arial" w:hAnsi="Arial" w:cs="Arial"/>
                <w:sz w:val="20"/>
                <w:szCs w:val="20"/>
              </w:rPr>
              <w:t>3</w:t>
            </w:r>
          </w:p>
        </w:tc>
        <w:tc>
          <w:tcPr>
            <w:tcW w:w="3260" w:type="dxa"/>
            <w:tcBorders>
              <w:top w:val="single" w:sz="6" w:space="0" w:color="auto"/>
            </w:tcBorders>
            <w:vAlign w:val="center"/>
          </w:tcPr>
          <w:p w14:paraId="710968CC" w14:textId="45F8A9D9" w:rsidR="00D10489" w:rsidRDefault="00D10489" w:rsidP="00B615A9">
            <w:pPr>
              <w:tabs>
                <w:tab w:val="left" w:pos="5529"/>
              </w:tabs>
              <w:spacing w:after="0" w:line="240" w:lineRule="auto"/>
              <w:rPr>
                <w:rFonts w:ascii="Arial" w:hAnsi="Arial" w:cs="Arial"/>
                <w:sz w:val="20"/>
                <w:szCs w:val="20"/>
              </w:rPr>
            </w:pPr>
            <w:r>
              <w:rPr>
                <w:rFonts w:ascii="Arial" w:hAnsi="Arial" w:cs="Arial"/>
                <w:sz w:val="20"/>
                <w:szCs w:val="20"/>
              </w:rPr>
              <w:t>Article 4.2.1.</w:t>
            </w:r>
          </w:p>
        </w:tc>
      </w:tr>
      <w:tr w:rsidR="00EB2A7E" w:rsidRPr="00301E55" w14:paraId="239C4E38" w14:textId="77777777" w:rsidTr="00B615A9">
        <w:tc>
          <w:tcPr>
            <w:tcW w:w="3070" w:type="dxa"/>
            <w:vAlign w:val="center"/>
          </w:tcPr>
          <w:p w14:paraId="2FE01B06"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43797731" w14:textId="77777777" w:rsidR="00EB2A7E" w:rsidRPr="000B3174" w:rsidRDefault="00EB2A7E" w:rsidP="00B615A9">
            <w:pPr>
              <w:tabs>
                <w:tab w:val="left" w:pos="5529"/>
              </w:tabs>
              <w:spacing w:after="0" w:line="240" w:lineRule="auto"/>
              <w:rPr>
                <w:rFonts w:ascii="Arial" w:hAnsi="Arial" w:cs="Arial"/>
                <w:sz w:val="20"/>
                <w:szCs w:val="20"/>
              </w:rPr>
            </w:pPr>
          </w:p>
        </w:tc>
        <w:tc>
          <w:tcPr>
            <w:tcW w:w="3379" w:type="dxa"/>
            <w:vAlign w:val="center"/>
          </w:tcPr>
          <w:p w14:paraId="25DE6D9E" w14:textId="63D6B224"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6C5D8080" w:rsidR="00EB2A7E" w:rsidRPr="000B3174" w:rsidRDefault="00EB2A7E" w:rsidP="00B615A9">
            <w:pPr>
              <w:tabs>
                <w:tab w:val="left" w:pos="5529"/>
              </w:tabs>
              <w:spacing w:after="0" w:line="240" w:lineRule="auto"/>
              <w:rPr>
                <w:rFonts w:ascii="Arial" w:hAnsi="Arial" w:cs="Arial"/>
                <w:b/>
                <w:sz w:val="20"/>
                <w:szCs w:val="20"/>
              </w:rPr>
            </w:pPr>
            <w:r w:rsidRPr="000B3174">
              <w:rPr>
                <w:rFonts w:ascii="Arial" w:hAnsi="Arial" w:cs="Arial"/>
                <w:sz w:val="20"/>
                <w:szCs w:val="20"/>
              </w:rPr>
              <w:t>Article 4</w:t>
            </w:r>
            <w:r w:rsidR="00D10489">
              <w:rPr>
                <w:rFonts w:ascii="Arial" w:hAnsi="Arial" w:cs="Arial"/>
                <w:sz w:val="20"/>
                <w:szCs w:val="20"/>
              </w:rPr>
              <w:t>.1</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2C9C1E9E"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r w:rsidR="00664E57">
              <w:rPr>
                <w:rFonts w:ascii="Arial" w:hAnsi="Arial" w:cs="Arial"/>
                <w:sz w:val="20"/>
                <w:szCs w:val="20"/>
              </w:rPr>
              <w:t>.1</w:t>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786F21" w:rsidRPr="00301E55" w14:paraId="003BFB5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301EAFD6" w14:textId="5BD5150F" w:rsidR="00786F21" w:rsidRPr="000B3174" w:rsidRDefault="00786F21" w:rsidP="00B615A9">
            <w:pPr>
              <w:tabs>
                <w:tab w:val="left" w:pos="5529"/>
              </w:tabs>
              <w:spacing w:after="0" w:line="240" w:lineRule="auto"/>
              <w:rPr>
                <w:rFonts w:ascii="Arial" w:hAnsi="Arial" w:cs="Arial"/>
                <w:sz w:val="20"/>
                <w:szCs w:val="20"/>
              </w:rPr>
            </w:pPr>
            <w:r>
              <w:rPr>
                <w:rFonts w:ascii="Arial" w:hAnsi="Arial" w:cs="Arial"/>
                <w:sz w:val="20"/>
                <w:szCs w:val="20"/>
              </w:rPr>
              <w:t>Garantie</w:t>
            </w:r>
          </w:p>
        </w:tc>
        <w:tc>
          <w:tcPr>
            <w:tcW w:w="3379" w:type="dxa"/>
            <w:tcBorders>
              <w:top w:val="single" w:sz="6" w:space="0" w:color="auto"/>
              <w:left w:val="single" w:sz="6" w:space="0" w:color="auto"/>
              <w:bottom w:val="single" w:sz="2" w:space="0" w:color="auto"/>
              <w:right w:val="single" w:sz="6" w:space="0" w:color="auto"/>
            </w:tcBorders>
            <w:vAlign w:val="center"/>
          </w:tcPr>
          <w:p w14:paraId="244C7B83" w14:textId="4CD41F68" w:rsidR="00786F21" w:rsidRDefault="00786F21" w:rsidP="00B615A9">
            <w:pPr>
              <w:tabs>
                <w:tab w:val="left" w:pos="5529"/>
              </w:tabs>
              <w:spacing w:after="0" w:line="240" w:lineRule="auto"/>
              <w:rPr>
                <w:rFonts w:ascii="Arial" w:hAnsi="Arial" w:cs="Arial"/>
                <w:sz w:val="20"/>
                <w:szCs w:val="20"/>
              </w:rPr>
            </w:pPr>
            <w:r>
              <w:rPr>
                <w:rFonts w:ascii="Arial" w:hAnsi="Arial" w:cs="Arial"/>
                <w:sz w:val="20"/>
                <w:szCs w:val="20"/>
              </w:rPr>
              <w:t>Article 13</w:t>
            </w:r>
          </w:p>
        </w:tc>
        <w:tc>
          <w:tcPr>
            <w:tcW w:w="3260" w:type="dxa"/>
            <w:tcBorders>
              <w:top w:val="single" w:sz="6" w:space="0" w:color="auto"/>
              <w:left w:val="single" w:sz="6" w:space="0" w:color="auto"/>
              <w:bottom w:val="single" w:sz="2" w:space="0" w:color="auto"/>
              <w:right w:val="single" w:sz="2" w:space="0" w:color="auto"/>
            </w:tcBorders>
            <w:vAlign w:val="center"/>
          </w:tcPr>
          <w:p w14:paraId="252B111B" w14:textId="14D3E379" w:rsidR="00786F21" w:rsidRPr="000B3174" w:rsidRDefault="00786F21" w:rsidP="00B615A9">
            <w:pPr>
              <w:tabs>
                <w:tab w:val="left" w:pos="5529"/>
              </w:tabs>
              <w:spacing w:after="0" w:line="240" w:lineRule="auto"/>
              <w:rPr>
                <w:rFonts w:ascii="Arial" w:hAnsi="Arial" w:cs="Arial"/>
                <w:sz w:val="20"/>
                <w:szCs w:val="20"/>
              </w:rPr>
            </w:pPr>
            <w:r>
              <w:rPr>
                <w:rFonts w:ascii="Arial" w:hAnsi="Arial" w:cs="Arial"/>
                <w:sz w:val="20"/>
                <w:szCs w:val="20"/>
              </w:rPr>
              <w:t>Article 33</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0CD6DD9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B8B8200" w:rsidR="001758EA" w:rsidRPr="000B3174" w:rsidRDefault="007E51A4" w:rsidP="001758EA">
            <w:pPr>
              <w:tabs>
                <w:tab w:val="left" w:pos="5529"/>
              </w:tabs>
              <w:spacing w:after="0" w:line="240" w:lineRule="auto"/>
              <w:rPr>
                <w:rFonts w:ascii="Arial" w:hAnsi="Arial" w:cs="Arial"/>
                <w:sz w:val="20"/>
                <w:szCs w:val="20"/>
              </w:rPr>
            </w:pPr>
            <w:r>
              <w:rPr>
                <w:rFonts w:ascii="Arial" w:hAnsi="Arial" w:cs="Arial"/>
                <w:sz w:val="20"/>
                <w:szCs w:val="20"/>
              </w:rPr>
              <w:t>Evolution</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65C9B198"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664E57">
              <w:rPr>
                <w:rFonts w:ascii="Arial" w:hAnsi="Arial" w:cs="Arial"/>
                <w:sz w:val="20"/>
                <w:szCs w:val="20"/>
              </w:rPr>
              <w:t>21.2</w:t>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3ED4360E"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w:t>
            </w:r>
            <w:r w:rsidR="007E51A4">
              <w:rPr>
                <w:rFonts w:ascii="Arial" w:hAnsi="Arial" w:cs="Arial"/>
                <w:sz w:val="20"/>
                <w:szCs w:val="20"/>
              </w:rPr>
              <w:t xml:space="preserve"> </w:t>
            </w:r>
            <w:r w:rsidRPr="00A65C93">
              <w:rPr>
                <w:rFonts w:ascii="Arial" w:hAnsi="Arial" w:cs="Arial"/>
                <w:sz w:val="20"/>
                <w:szCs w:val="20"/>
              </w:rPr>
              <w:t>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40425D28"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w:t>
            </w:r>
            <w:r w:rsidR="00664E57">
              <w:rPr>
                <w:rFonts w:ascii="Arial" w:hAnsi="Arial" w:cs="Arial"/>
                <w:sz w:val="20"/>
                <w:szCs w:val="20"/>
              </w:rPr>
              <w:t>2.</w:t>
            </w:r>
            <w:r w:rsidR="00FB1291">
              <w:rPr>
                <w:rFonts w:ascii="Arial" w:hAnsi="Arial" w:cs="Arial"/>
                <w:sz w:val="20"/>
                <w:szCs w:val="20"/>
              </w:rPr>
              <w:t>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12463102"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w:t>
            </w:r>
            <w:r w:rsidR="00664E57">
              <w:rPr>
                <w:rFonts w:ascii="Arial" w:hAnsi="Arial" w:cs="Arial"/>
                <w:sz w:val="20"/>
                <w:szCs w:val="20"/>
              </w:rPr>
              <w:t>2</w:t>
            </w:r>
            <w:r w:rsidR="00FB1291">
              <w:rPr>
                <w:rFonts w:ascii="Arial" w:hAnsi="Arial" w:cs="Arial"/>
                <w:sz w:val="20"/>
                <w:szCs w:val="20"/>
              </w:rPr>
              <w:t>.3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7268615F" w14:textId="77777777"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 complément de l’Artic</w:t>
            </w:r>
            <w:r w:rsidRPr="00A65C93">
              <w:rPr>
                <w:rFonts w:ascii="Arial" w:hAnsi="Arial" w:cs="Arial"/>
                <w:sz w:val="20"/>
                <w:szCs w:val="20"/>
              </w:rPr>
              <w:t>le 41</w:t>
            </w:r>
          </w:p>
          <w:p w14:paraId="12453A0E" w14:textId="6E2A9378" w:rsidR="007E51A4" w:rsidRPr="00E048B8" w:rsidRDefault="007E51A4" w:rsidP="001758EA">
            <w:pPr>
              <w:tabs>
                <w:tab w:val="left" w:pos="5529"/>
              </w:tabs>
              <w:spacing w:after="0" w:line="240" w:lineRule="auto"/>
              <w:rPr>
                <w:rFonts w:ascii="Arial" w:hAnsi="Arial" w:cs="Arial"/>
                <w:b/>
                <w:color w:val="FF0000"/>
                <w:sz w:val="20"/>
                <w:szCs w:val="20"/>
              </w:rPr>
            </w:pPr>
          </w:p>
        </w:tc>
      </w:tr>
    </w:tbl>
    <w:p w14:paraId="5B0596D9" w14:textId="77777777" w:rsidR="00EB2A7E" w:rsidRDefault="00EB2A7E" w:rsidP="00EB2A7E">
      <w:pPr>
        <w:jc w:val="right"/>
        <w:rPr>
          <w:rFonts w:cs="Arial"/>
          <w:i/>
          <w:sz w:val="14"/>
          <w:szCs w:val="14"/>
        </w:rPr>
      </w:pPr>
    </w:p>
    <w:p w14:paraId="0078DD20" w14:textId="056BBB4C" w:rsidR="00EB2A7E" w:rsidRDefault="00EB2A7E" w:rsidP="00EB2A7E">
      <w:pPr>
        <w:jc w:val="right"/>
        <w:rPr>
          <w:rFonts w:ascii="Arial" w:hAnsi="Arial" w:cs="Arial"/>
          <w:szCs w:val="20"/>
        </w:rPr>
      </w:pPr>
    </w:p>
    <w:p w14:paraId="37C7C362" w14:textId="77777777" w:rsidR="00EB2A7E" w:rsidRPr="00301E55" w:rsidRDefault="00EB2A7E" w:rsidP="00EB2A7E">
      <w:pPr>
        <w:rPr>
          <w:rFonts w:ascii="Arial" w:hAnsi="Arial" w:cs="Arial"/>
          <w:sz w:val="20"/>
          <w:szCs w:val="20"/>
        </w:rPr>
      </w:pPr>
    </w:p>
    <w:p w14:paraId="5DF98A64" w14:textId="07760A2F" w:rsidR="00874208" w:rsidRPr="00EB2A7E" w:rsidRDefault="00874208" w:rsidP="00EB2A7E"/>
    <w:sectPr w:rsidR="00874208" w:rsidRPr="00EB2A7E" w:rsidSect="0006689F">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858D1" w14:textId="77777777" w:rsidR="008F3674" w:rsidRDefault="008F3674" w:rsidP="00C86213">
      <w:pPr>
        <w:spacing w:after="0" w:line="240" w:lineRule="auto"/>
      </w:pPr>
      <w:r>
        <w:separator/>
      </w:r>
    </w:p>
  </w:endnote>
  <w:endnote w:type="continuationSeparator" w:id="0">
    <w:p w14:paraId="02AFE708" w14:textId="77777777" w:rsidR="008F3674" w:rsidRDefault="008F3674"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2B9BA5F3" w:rsidR="008F3674" w:rsidRDefault="006729E1" w:rsidP="009F0B83">
        <w:pPr>
          <w:pStyle w:val="Pieddepage"/>
        </w:pPr>
        <w:r w:rsidRPr="006729E1">
          <w:rPr>
            <w:color w:val="FF0000"/>
          </w:rPr>
          <w:t>Acquisition de sept (7) véhicules légers médicalisés (VLM) pour le SAMU 31</w:t>
        </w:r>
        <w:r w:rsidR="008F3674">
          <w:tab/>
        </w:r>
        <w:r w:rsidR="008F3674">
          <w:fldChar w:fldCharType="begin"/>
        </w:r>
        <w:r w:rsidR="008F3674">
          <w:instrText>PAGE   \* MERGEFORMAT</w:instrText>
        </w:r>
        <w:r w:rsidR="008F3674">
          <w:fldChar w:fldCharType="separate"/>
        </w:r>
        <w:r w:rsidR="008F3674">
          <w:rPr>
            <w:noProof/>
          </w:rPr>
          <w:t>8</w:t>
        </w:r>
        <w:r w:rsidR="008F367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84642" w14:textId="77777777" w:rsidR="008F3674" w:rsidRDefault="008F3674" w:rsidP="00C86213">
      <w:pPr>
        <w:spacing w:after="0" w:line="240" w:lineRule="auto"/>
      </w:pPr>
      <w:r>
        <w:separator/>
      </w:r>
    </w:p>
  </w:footnote>
  <w:footnote w:type="continuationSeparator" w:id="0">
    <w:p w14:paraId="51659D5A" w14:textId="77777777" w:rsidR="008F3674" w:rsidRDefault="008F3674"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1.5pt;height:11.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0D0F99"/>
    <w:multiLevelType w:val="hybridMultilevel"/>
    <w:tmpl w:val="15FCE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1"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43"/>
  </w:num>
  <w:num w:numId="3">
    <w:abstractNumId w:val="50"/>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2"/>
  </w:num>
  <w:num w:numId="12">
    <w:abstractNumId w:val="0"/>
  </w:num>
  <w:num w:numId="13">
    <w:abstractNumId w:val="22"/>
  </w:num>
  <w:num w:numId="14">
    <w:abstractNumId w:val="46"/>
  </w:num>
  <w:num w:numId="15">
    <w:abstractNumId w:val="29"/>
  </w:num>
  <w:num w:numId="16">
    <w:abstractNumId w:val="2"/>
  </w:num>
  <w:num w:numId="17">
    <w:abstractNumId w:val="11"/>
  </w:num>
  <w:num w:numId="18">
    <w:abstractNumId w:val="16"/>
  </w:num>
  <w:num w:numId="19">
    <w:abstractNumId w:val="39"/>
  </w:num>
  <w:num w:numId="20">
    <w:abstractNumId w:val="10"/>
  </w:num>
  <w:num w:numId="21">
    <w:abstractNumId w:val="17"/>
  </w:num>
  <w:num w:numId="22">
    <w:abstractNumId w:val="33"/>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num>
  <w:num w:numId="25">
    <w:abstractNumId w:val="51"/>
  </w:num>
  <w:num w:numId="26">
    <w:abstractNumId w:val="36"/>
  </w:num>
  <w:num w:numId="27">
    <w:abstractNumId w:val="37"/>
  </w:num>
  <w:num w:numId="28">
    <w:abstractNumId w:val="30"/>
  </w:num>
  <w:num w:numId="29">
    <w:abstractNumId w:val="48"/>
  </w:num>
  <w:num w:numId="30">
    <w:abstractNumId w:val="25"/>
  </w:num>
  <w:num w:numId="31">
    <w:abstractNumId w:val="12"/>
  </w:num>
  <w:num w:numId="32">
    <w:abstractNumId w:val="7"/>
  </w:num>
  <w:num w:numId="33">
    <w:abstractNumId w:val="21"/>
  </w:num>
  <w:num w:numId="34">
    <w:abstractNumId w:val="45"/>
  </w:num>
  <w:num w:numId="35">
    <w:abstractNumId w:val="38"/>
  </w:num>
  <w:num w:numId="36">
    <w:abstractNumId w:val="6"/>
  </w:num>
  <w:num w:numId="37">
    <w:abstractNumId w:val="8"/>
  </w:num>
  <w:num w:numId="38">
    <w:abstractNumId w:val="41"/>
  </w:num>
  <w:num w:numId="39">
    <w:abstractNumId w:val="44"/>
  </w:num>
  <w:num w:numId="40">
    <w:abstractNumId w:val="32"/>
  </w:num>
  <w:num w:numId="41">
    <w:abstractNumId w:val="19"/>
  </w:num>
  <w:num w:numId="4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1"/>
  </w:num>
  <w:num w:numId="46">
    <w:abstractNumId w:val="31"/>
  </w:num>
  <w:num w:numId="47">
    <w:abstractNumId w:val="24"/>
  </w:num>
  <w:num w:numId="48">
    <w:abstractNumId w:val="46"/>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num>
  <w:num w:numId="55">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668"/>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020F"/>
    <w:rsid w:val="00111542"/>
    <w:rsid w:val="00111737"/>
    <w:rsid w:val="00113FA9"/>
    <w:rsid w:val="00114A24"/>
    <w:rsid w:val="00114ED8"/>
    <w:rsid w:val="001168F9"/>
    <w:rsid w:val="001171A7"/>
    <w:rsid w:val="00122508"/>
    <w:rsid w:val="00122A0D"/>
    <w:rsid w:val="0012539B"/>
    <w:rsid w:val="00126C2F"/>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7E0"/>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14E18"/>
    <w:rsid w:val="00220B97"/>
    <w:rsid w:val="00221242"/>
    <w:rsid w:val="002238BD"/>
    <w:rsid w:val="002239A6"/>
    <w:rsid w:val="00223E96"/>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9F6"/>
    <w:rsid w:val="003E0F82"/>
    <w:rsid w:val="003E2ED9"/>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2F73"/>
    <w:rsid w:val="004A4E23"/>
    <w:rsid w:val="004A4F05"/>
    <w:rsid w:val="004A4F06"/>
    <w:rsid w:val="004A721A"/>
    <w:rsid w:val="004A73D1"/>
    <w:rsid w:val="004A7963"/>
    <w:rsid w:val="004B2E71"/>
    <w:rsid w:val="004B46C1"/>
    <w:rsid w:val="004B5F2E"/>
    <w:rsid w:val="004B66A0"/>
    <w:rsid w:val="004B77CD"/>
    <w:rsid w:val="004C0AF4"/>
    <w:rsid w:val="004C111E"/>
    <w:rsid w:val="004C30B2"/>
    <w:rsid w:val="004C3538"/>
    <w:rsid w:val="004C60A2"/>
    <w:rsid w:val="004C6DD6"/>
    <w:rsid w:val="004C79BE"/>
    <w:rsid w:val="004D0352"/>
    <w:rsid w:val="004D280C"/>
    <w:rsid w:val="004D31D2"/>
    <w:rsid w:val="004D47D0"/>
    <w:rsid w:val="004D69C4"/>
    <w:rsid w:val="004D796F"/>
    <w:rsid w:val="004E2878"/>
    <w:rsid w:val="004E36D7"/>
    <w:rsid w:val="004E57E4"/>
    <w:rsid w:val="004E5D78"/>
    <w:rsid w:val="004E6A33"/>
    <w:rsid w:val="004E71C9"/>
    <w:rsid w:val="004F162D"/>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5A91"/>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97DB1"/>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172A2"/>
    <w:rsid w:val="00620508"/>
    <w:rsid w:val="0062054A"/>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4E57"/>
    <w:rsid w:val="0066582C"/>
    <w:rsid w:val="00666E4D"/>
    <w:rsid w:val="00667973"/>
    <w:rsid w:val="0067044D"/>
    <w:rsid w:val="006729E1"/>
    <w:rsid w:val="00672ABA"/>
    <w:rsid w:val="00673689"/>
    <w:rsid w:val="00673A76"/>
    <w:rsid w:val="0067430D"/>
    <w:rsid w:val="006748D3"/>
    <w:rsid w:val="0067556D"/>
    <w:rsid w:val="006764D4"/>
    <w:rsid w:val="00677668"/>
    <w:rsid w:val="006779DB"/>
    <w:rsid w:val="00682894"/>
    <w:rsid w:val="00683ED6"/>
    <w:rsid w:val="00683FE3"/>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54F2"/>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0E13"/>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745"/>
    <w:rsid w:val="00786BBE"/>
    <w:rsid w:val="00786F21"/>
    <w:rsid w:val="007906A7"/>
    <w:rsid w:val="00791532"/>
    <w:rsid w:val="00791B8F"/>
    <w:rsid w:val="0079274A"/>
    <w:rsid w:val="00795CE5"/>
    <w:rsid w:val="00795EC4"/>
    <w:rsid w:val="00796C5B"/>
    <w:rsid w:val="007A0FF3"/>
    <w:rsid w:val="007A152E"/>
    <w:rsid w:val="007A2C1F"/>
    <w:rsid w:val="007A4EF5"/>
    <w:rsid w:val="007A6A7D"/>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1A4"/>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CC1"/>
    <w:rsid w:val="008E29C2"/>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107"/>
    <w:rsid w:val="00972677"/>
    <w:rsid w:val="009733DA"/>
    <w:rsid w:val="00974163"/>
    <w:rsid w:val="0097661D"/>
    <w:rsid w:val="00977B79"/>
    <w:rsid w:val="00980375"/>
    <w:rsid w:val="009824A1"/>
    <w:rsid w:val="009825A5"/>
    <w:rsid w:val="00982678"/>
    <w:rsid w:val="00983FB0"/>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4406"/>
    <w:rsid w:val="009E7ED2"/>
    <w:rsid w:val="009F0B83"/>
    <w:rsid w:val="009F1354"/>
    <w:rsid w:val="009F18BB"/>
    <w:rsid w:val="009F2FAA"/>
    <w:rsid w:val="009F4989"/>
    <w:rsid w:val="00A00CE4"/>
    <w:rsid w:val="00A00D96"/>
    <w:rsid w:val="00A02081"/>
    <w:rsid w:val="00A07CBC"/>
    <w:rsid w:val="00A1022F"/>
    <w:rsid w:val="00A12116"/>
    <w:rsid w:val="00A13C1D"/>
    <w:rsid w:val="00A14746"/>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3D09"/>
    <w:rsid w:val="00C65107"/>
    <w:rsid w:val="00C65797"/>
    <w:rsid w:val="00C65857"/>
    <w:rsid w:val="00C65DFA"/>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A00"/>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0489"/>
    <w:rsid w:val="00D11000"/>
    <w:rsid w:val="00D1150B"/>
    <w:rsid w:val="00D13657"/>
    <w:rsid w:val="00D16474"/>
    <w:rsid w:val="00D16ECE"/>
    <w:rsid w:val="00D17909"/>
    <w:rsid w:val="00D17EB3"/>
    <w:rsid w:val="00D24A88"/>
    <w:rsid w:val="00D25475"/>
    <w:rsid w:val="00D25720"/>
    <w:rsid w:val="00D30B4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3F31"/>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222A"/>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2891"/>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9E1"/>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0831053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897277550">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ee.fr/fr/statistiques/serie/001565189"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ee.fr/fr/statistiques/serie/00176410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D463EE67895F4929ADB73B528E418570"/>
        <w:category>
          <w:name w:val="Général"/>
          <w:gallery w:val="placeholder"/>
        </w:category>
        <w:types>
          <w:type w:val="bbPlcHdr"/>
        </w:types>
        <w:behaviors>
          <w:behavior w:val="content"/>
        </w:behaviors>
        <w:guid w:val="{26DBB7AB-5543-4FD6-90C2-6AF1FCC0353A}"/>
      </w:docPartPr>
      <w:docPartBody>
        <w:p w:rsidR="004F6047" w:rsidRDefault="008225C3" w:rsidP="008225C3">
          <w:pPr>
            <w:pStyle w:val="D463EE67895F4929ADB73B528E418570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D5DCA"/>
    <w:rsid w:val="005D634D"/>
    <w:rsid w:val="005D6B25"/>
    <w:rsid w:val="005E0011"/>
    <w:rsid w:val="005E46BA"/>
    <w:rsid w:val="006238AA"/>
    <w:rsid w:val="00686E59"/>
    <w:rsid w:val="006A6585"/>
    <w:rsid w:val="006B17D7"/>
    <w:rsid w:val="006F188B"/>
    <w:rsid w:val="00723050"/>
    <w:rsid w:val="00753522"/>
    <w:rsid w:val="00767A1E"/>
    <w:rsid w:val="007843D2"/>
    <w:rsid w:val="007D38F2"/>
    <w:rsid w:val="008225C3"/>
    <w:rsid w:val="008459B8"/>
    <w:rsid w:val="00892E1A"/>
    <w:rsid w:val="008A3DC9"/>
    <w:rsid w:val="008C1000"/>
    <w:rsid w:val="008C4E17"/>
    <w:rsid w:val="008D512C"/>
    <w:rsid w:val="008E1196"/>
    <w:rsid w:val="008F53E1"/>
    <w:rsid w:val="00907848"/>
    <w:rsid w:val="0092783B"/>
    <w:rsid w:val="009D70B4"/>
    <w:rsid w:val="00A01D7B"/>
    <w:rsid w:val="00A129FE"/>
    <w:rsid w:val="00A235FF"/>
    <w:rsid w:val="00A3165A"/>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57402"/>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3.xml><?xml version="1.0" encoding="utf-8"?>
<ds:datastoreItem xmlns:ds="http://schemas.openxmlformats.org/officeDocument/2006/customXml" ds:itemID="{DAB8AFB4-240B-4B16-8329-EE1E5FB9D20B}">
  <ds:schemaRefs>
    <ds:schemaRef ds:uri="http://schemas.openxmlformats.org/officeDocument/2006/bibliography"/>
  </ds:schemaRefs>
</ds:datastoreItem>
</file>

<file path=customXml/itemProps4.xml><?xml version="1.0" encoding="utf-8"?>
<ds:datastoreItem xmlns:ds="http://schemas.openxmlformats.org/officeDocument/2006/customXml" ds:itemID="{4EC82923-B5B3-4591-A40A-AD34A5681E0A}">
  <ds:schemaRefs>
    <ds:schemaRef ds:uri="http://www.w3.org/XML/1998/namespace"/>
    <ds:schemaRef ds:uri="http://purl.org/dc/elements/1.1/"/>
    <ds:schemaRef ds:uri="3b7163e0-99ce-4285-a2e8-7893eaf68d85"/>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25</Pages>
  <Words>11213</Words>
  <Characters>61673</Characters>
  <Application>Microsoft Office Word</Application>
  <DocSecurity>0</DocSecurity>
  <Lines>513</Lines>
  <Paragraphs>145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BLEUZET Thomas</cp:lastModifiedBy>
  <cp:revision>16</cp:revision>
  <cp:lastPrinted>2023-07-06T13:51:00Z</cp:lastPrinted>
  <dcterms:created xsi:type="dcterms:W3CDTF">2025-09-09T14:17:00Z</dcterms:created>
  <dcterms:modified xsi:type="dcterms:W3CDTF">2025-10-01T14:18:00Z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