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08BFA" w14:textId="0E7B7385" w:rsidR="0076684F" w:rsidRDefault="006C7385" w:rsidP="0076684F">
      <w:pPr>
        <w:jc w:val="center"/>
      </w:pPr>
      <w:r>
        <w:rPr>
          <w:noProof/>
          <w:lang w:eastAsia="fr-FR"/>
        </w:rPr>
        <w:drawing>
          <wp:anchor distT="0" distB="0" distL="114300" distR="114300" simplePos="0" relativeHeight="251659264" behindDoc="1" locked="0" layoutInCell="1" allowOverlap="1" wp14:anchorId="35AB74DA" wp14:editId="17136409">
            <wp:simplePos x="0" y="0"/>
            <wp:positionH relativeFrom="column">
              <wp:posOffset>-523875</wp:posOffset>
            </wp:positionH>
            <wp:positionV relativeFrom="paragraph">
              <wp:posOffset>-384810</wp:posOffset>
            </wp:positionV>
            <wp:extent cx="6841916" cy="125730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1">
                      <a:extLst>
                        <a:ext uri="{28A0092B-C50C-407E-A947-70E740481C1C}">
                          <a14:useLocalDpi xmlns:a14="http://schemas.microsoft.com/office/drawing/2010/main" val="0"/>
                        </a:ext>
                      </a:extLst>
                    </a:blip>
                    <a:stretch>
                      <a:fillRect/>
                    </a:stretch>
                  </pic:blipFill>
                  <pic:spPr>
                    <a:xfrm>
                      <a:off x="0" y="0"/>
                      <a:ext cx="6841916" cy="1257300"/>
                    </a:xfrm>
                    <a:prstGeom prst="rect">
                      <a:avLst/>
                    </a:prstGeom>
                  </pic:spPr>
                </pic:pic>
              </a:graphicData>
            </a:graphic>
            <wp14:sizeRelH relativeFrom="page">
              <wp14:pctWidth>0</wp14:pctWidth>
            </wp14:sizeRelH>
            <wp14:sizeRelV relativeFrom="page">
              <wp14:pctHeight>0</wp14:pctHeight>
            </wp14:sizeRelV>
          </wp:anchor>
        </w:drawing>
      </w:r>
    </w:p>
    <w:p w14:paraId="7126F02D" w14:textId="49F95258" w:rsidR="0076684F" w:rsidRDefault="0076684F" w:rsidP="0076684F"/>
    <w:p w14:paraId="7DD8E003" w14:textId="723F1DE8" w:rsidR="0076684F" w:rsidRDefault="0076684F" w:rsidP="0076684F"/>
    <w:p w14:paraId="0416C210" w14:textId="116FF0F4" w:rsidR="0076684F" w:rsidRDefault="0076684F" w:rsidP="0076684F"/>
    <w:p w14:paraId="781F93BC" w14:textId="77777777" w:rsidR="0076684F" w:rsidRDefault="0076684F" w:rsidP="0076684F"/>
    <w:p w14:paraId="6E738EC7" w14:textId="77777777" w:rsidR="0076684F" w:rsidRDefault="0076684F" w:rsidP="0076684F"/>
    <w:p w14:paraId="62394F51" w14:textId="77777777" w:rsidR="0076684F" w:rsidRDefault="0076684F" w:rsidP="0076684F"/>
    <w:p w14:paraId="4BA4CD56" w14:textId="77777777" w:rsidR="0076684F" w:rsidRDefault="0076684F" w:rsidP="0076684F"/>
    <w:p w14:paraId="0C664033" w14:textId="77777777" w:rsidR="0076684F" w:rsidRPr="009D4051" w:rsidRDefault="0076684F" w:rsidP="14EEBE26">
      <w:pPr>
        <w:tabs>
          <w:tab w:val="center" w:pos="4536"/>
          <w:tab w:val="left" w:pos="7000"/>
        </w:tabs>
        <w:jc w:val="center"/>
        <w:rPr>
          <w:rFonts w:cs="Arial"/>
          <w:b/>
          <w:bCs/>
          <w:sz w:val="24"/>
          <w:szCs w:val="24"/>
        </w:rPr>
      </w:pPr>
      <w:r w:rsidRPr="00C75F24">
        <w:rPr>
          <w:rFonts w:cs="Arial"/>
          <w:b/>
          <w:bCs/>
          <w:sz w:val="24"/>
          <w:szCs w:val="24"/>
        </w:rPr>
        <w:t>Cahier des clauses administratives particulières (CCAP)</w:t>
      </w:r>
    </w:p>
    <w:tbl>
      <w:tblPr>
        <w:tblStyle w:val="Grilledutableau"/>
        <w:tblW w:w="0" w:type="auto"/>
        <w:tblLook w:val="04A0" w:firstRow="1" w:lastRow="0" w:firstColumn="1" w:lastColumn="0" w:noHBand="0" w:noVBand="1"/>
      </w:tblPr>
      <w:tblGrid>
        <w:gridCol w:w="9042"/>
      </w:tblGrid>
      <w:tr w:rsidR="0076684F" w14:paraId="18E01F0B" w14:textId="77777777" w:rsidTr="008B7EE5">
        <w:tc>
          <w:tcPr>
            <w:tcW w:w="9042" w:type="dxa"/>
            <w:tcBorders>
              <w:top w:val="single" w:sz="12" w:space="0" w:color="auto"/>
              <w:left w:val="single" w:sz="12" w:space="0" w:color="auto"/>
              <w:bottom w:val="single" w:sz="12" w:space="0" w:color="auto"/>
              <w:right w:val="single" w:sz="12" w:space="0" w:color="auto"/>
            </w:tcBorders>
          </w:tcPr>
          <w:p w14:paraId="49B9A3D7" w14:textId="77777777" w:rsidR="0076684F" w:rsidRDefault="0076684F" w:rsidP="008B7EE5"/>
          <w:p w14:paraId="71CF5B99" w14:textId="77777777" w:rsidR="0076684F" w:rsidRDefault="0076684F" w:rsidP="008B7EE5">
            <w:pPr>
              <w:jc w:val="center"/>
              <w:rPr>
                <w:rFonts w:cs="Arial"/>
                <w:b/>
                <w:sz w:val="24"/>
              </w:rPr>
            </w:pPr>
          </w:p>
          <w:p w14:paraId="3AF9FD62" w14:textId="696AD820" w:rsidR="0076684F" w:rsidRPr="00440C3E" w:rsidRDefault="0076684F" w:rsidP="008B7EE5">
            <w:pPr>
              <w:jc w:val="center"/>
              <w:rPr>
                <w:rFonts w:cs="Arial"/>
                <w:b/>
                <w:sz w:val="24"/>
              </w:rPr>
            </w:pPr>
            <w:r w:rsidRPr="00D80C51">
              <w:rPr>
                <w:rFonts w:cs="Arial"/>
                <w:b/>
                <w:sz w:val="24"/>
              </w:rPr>
              <w:t xml:space="preserve">Marché portant sur </w:t>
            </w:r>
            <w:r w:rsidR="00752D48">
              <w:rPr>
                <w:rFonts w:cs="Arial"/>
                <w:b/>
                <w:sz w:val="24"/>
              </w:rPr>
              <w:t>des travaux de réaménagement d’un laboratoire L3</w:t>
            </w:r>
          </w:p>
          <w:p w14:paraId="237A7BBC" w14:textId="77777777" w:rsidR="0076684F" w:rsidRDefault="0076684F" w:rsidP="008B7EE5"/>
          <w:p w14:paraId="2CE99AB0" w14:textId="77777777" w:rsidR="0076684F" w:rsidRDefault="0076684F" w:rsidP="008B7EE5">
            <w:pPr>
              <w:jc w:val="center"/>
            </w:pPr>
          </w:p>
        </w:tc>
      </w:tr>
    </w:tbl>
    <w:p w14:paraId="2D194C05" w14:textId="0559FDD7" w:rsidR="0076684F" w:rsidRDefault="0076684F" w:rsidP="1C3C7ACE">
      <w:pPr>
        <w:rPr>
          <w:rFonts w:eastAsia="Calibri" w:cs="Arial"/>
          <w:szCs w:val="20"/>
          <w:highlight w:val="yellow"/>
        </w:rPr>
      </w:pPr>
    </w:p>
    <w:p w14:paraId="3E86186F" w14:textId="77777777" w:rsidR="0076684F" w:rsidRDefault="0076684F" w:rsidP="0076684F"/>
    <w:p w14:paraId="4CED3658" w14:textId="6740AFC1" w:rsidR="1C3C7ACE" w:rsidRDefault="1C3C7ACE" w:rsidP="1C3C7ACE"/>
    <w:p w14:paraId="39643224" w14:textId="77777777" w:rsidR="0076684F" w:rsidRDefault="0076684F" w:rsidP="0076684F"/>
    <w:p w14:paraId="53E4646C" w14:textId="77777777" w:rsidR="0076684F" w:rsidRDefault="0076684F" w:rsidP="0076684F"/>
    <w:p w14:paraId="7BED58CD" w14:textId="77777777" w:rsidR="0076684F" w:rsidRDefault="0076684F" w:rsidP="0076684F"/>
    <w:p w14:paraId="5B749AF2" w14:textId="77777777" w:rsidR="0076684F" w:rsidRDefault="0076684F" w:rsidP="0076684F"/>
    <w:tbl>
      <w:tblPr>
        <w:tblStyle w:val="Grilledutableau"/>
        <w:tblW w:w="0" w:type="auto"/>
        <w:tblLook w:val="04A0" w:firstRow="1" w:lastRow="0" w:firstColumn="1" w:lastColumn="0" w:noHBand="0" w:noVBand="1"/>
      </w:tblPr>
      <w:tblGrid>
        <w:gridCol w:w="9062"/>
      </w:tblGrid>
      <w:tr w:rsidR="0076684F" w14:paraId="3F819DAB" w14:textId="77777777" w:rsidTr="008B7EE5">
        <w:tc>
          <w:tcPr>
            <w:tcW w:w="9062" w:type="dxa"/>
          </w:tcPr>
          <w:p w14:paraId="2369141A" w14:textId="77777777" w:rsidR="0076684F" w:rsidRPr="00D80C51" w:rsidRDefault="0076684F" w:rsidP="008B7EE5">
            <w:pPr>
              <w:pStyle w:val="En-tte"/>
              <w:spacing w:before="240" w:line="360" w:lineRule="auto"/>
              <w:jc w:val="center"/>
              <w:rPr>
                <w:rFonts w:cs="Arial"/>
                <w:b/>
                <w:bCs/>
                <w:smallCaps/>
                <w:sz w:val="26"/>
                <w:szCs w:val="26"/>
              </w:rPr>
            </w:pPr>
            <w:r w:rsidRPr="00D80C51">
              <w:rPr>
                <w:rFonts w:cs="Arial"/>
                <w:b/>
                <w:bCs/>
                <w:smallCaps/>
                <w:sz w:val="26"/>
                <w:szCs w:val="26"/>
              </w:rPr>
              <w:t>Inserm</w:t>
            </w:r>
          </w:p>
          <w:p w14:paraId="1134E94A" w14:textId="1CC42A5C" w:rsidR="0076684F" w:rsidRPr="00D80C51" w:rsidRDefault="0076684F" w:rsidP="008B7EE5">
            <w:pPr>
              <w:spacing w:line="360" w:lineRule="auto"/>
              <w:jc w:val="center"/>
              <w:rPr>
                <w:rFonts w:cs="Arial"/>
                <w:sz w:val="24"/>
              </w:rPr>
            </w:pPr>
            <w:r w:rsidRPr="00D80C51">
              <w:rPr>
                <w:rFonts w:cs="Arial"/>
                <w:b/>
                <w:bCs/>
                <w:smallCaps/>
                <w:sz w:val="24"/>
              </w:rPr>
              <w:t xml:space="preserve">Délégation Régionale </w:t>
            </w:r>
            <w:r w:rsidR="00752D48">
              <w:rPr>
                <w:rFonts w:cs="Arial"/>
                <w:b/>
                <w:bCs/>
                <w:smallCaps/>
                <w:sz w:val="24"/>
              </w:rPr>
              <w:t>paris idf centre est</w:t>
            </w:r>
          </w:p>
          <w:p w14:paraId="63FD01D4" w14:textId="21B365D6" w:rsidR="00752D48" w:rsidRDefault="00752D48" w:rsidP="008B7EE5">
            <w:pPr>
              <w:spacing w:line="360" w:lineRule="auto"/>
              <w:jc w:val="center"/>
              <w:rPr>
                <w:rFonts w:cs="Arial"/>
                <w:sz w:val="24"/>
              </w:rPr>
            </w:pPr>
            <w:r>
              <w:rPr>
                <w:rFonts w:cs="Arial"/>
                <w:sz w:val="24"/>
              </w:rPr>
              <w:t>8, rue de la croix jarry</w:t>
            </w:r>
          </w:p>
          <w:p w14:paraId="62E67E21" w14:textId="3CCEC8E0" w:rsidR="0076684F" w:rsidRPr="009D1BF7" w:rsidRDefault="00752D48" w:rsidP="008B7EE5">
            <w:pPr>
              <w:spacing w:line="360" w:lineRule="auto"/>
              <w:jc w:val="center"/>
              <w:rPr>
                <w:szCs w:val="20"/>
              </w:rPr>
            </w:pPr>
            <w:r>
              <w:rPr>
                <w:rFonts w:cs="Arial"/>
                <w:sz w:val="24"/>
              </w:rPr>
              <w:t>75013 PARIS</w:t>
            </w:r>
          </w:p>
        </w:tc>
      </w:tr>
    </w:tbl>
    <w:p w14:paraId="6A8A6F40" w14:textId="77777777" w:rsidR="0076684F" w:rsidRDefault="0076684F" w:rsidP="0076684F">
      <w:pPr>
        <w:spacing w:after="0" w:line="240" w:lineRule="auto"/>
        <w:sectPr w:rsidR="0076684F" w:rsidSect="0076684F">
          <w:footerReference w:type="default" r:id="rId12"/>
          <w:type w:val="continuous"/>
          <w:pgSz w:w="11906" w:h="16838"/>
          <w:pgMar w:top="1417" w:right="1417" w:bottom="1417" w:left="1417" w:header="708" w:footer="708" w:gutter="0"/>
          <w:cols w:space="708"/>
          <w:titlePg/>
          <w:docGrid w:linePitch="360"/>
        </w:sectPr>
      </w:pPr>
      <w:r>
        <w:br w:type="page"/>
      </w:r>
    </w:p>
    <w:p w14:paraId="5BDAEB0D" w14:textId="77777777" w:rsidR="0076684F" w:rsidRPr="00343866" w:rsidRDefault="0076684F" w:rsidP="0076684F">
      <w:pPr>
        <w:jc w:val="center"/>
        <w:rPr>
          <w:rFonts w:cs="Arial"/>
          <w:sz w:val="22"/>
        </w:rPr>
      </w:pPr>
      <w:r w:rsidRPr="00343866">
        <w:rPr>
          <w:rFonts w:cs="Arial"/>
          <w:sz w:val="22"/>
        </w:rPr>
        <w:lastRenderedPageBreak/>
        <w:t>Sommaire</w:t>
      </w:r>
    </w:p>
    <w:p w14:paraId="787834C6" w14:textId="538BA1D0" w:rsidR="0076684F" w:rsidRDefault="0076684F" w:rsidP="0076684F">
      <w:pPr>
        <w:jc w:val="center"/>
        <w:rPr>
          <w:rFonts w:cs="Arial"/>
        </w:rPr>
      </w:pPr>
    </w:p>
    <w:p w14:paraId="2EB2FB6D" w14:textId="008B27A8" w:rsidR="008D1F17" w:rsidRDefault="0076684F">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\t "Article;1;Sous-article;2;Sous sous article;3" </w:instrText>
      </w:r>
      <w:r>
        <w:fldChar w:fldCharType="separate"/>
      </w:r>
      <w:hyperlink w:anchor="_Toc211285601" w:history="1">
        <w:r w:rsidR="008D1F17" w:rsidRPr="00321147">
          <w:rPr>
            <w:rStyle w:val="Lienhypertexte"/>
            <w:noProof/>
          </w:rPr>
          <w:t>Article 1 : Objet du marché - Dispositions générales - Intervenants</w:t>
        </w:r>
        <w:r w:rsidR="008D1F17">
          <w:rPr>
            <w:noProof/>
            <w:webHidden/>
          </w:rPr>
          <w:tab/>
        </w:r>
        <w:r w:rsidR="008D1F17">
          <w:rPr>
            <w:noProof/>
            <w:webHidden/>
          </w:rPr>
          <w:fldChar w:fldCharType="begin"/>
        </w:r>
        <w:r w:rsidR="008D1F17">
          <w:rPr>
            <w:noProof/>
            <w:webHidden/>
          </w:rPr>
          <w:instrText xml:space="preserve"> PAGEREF _Toc211285601 \h </w:instrText>
        </w:r>
        <w:r w:rsidR="008D1F17">
          <w:rPr>
            <w:noProof/>
            <w:webHidden/>
          </w:rPr>
        </w:r>
        <w:r w:rsidR="008D1F17">
          <w:rPr>
            <w:noProof/>
            <w:webHidden/>
          </w:rPr>
          <w:fldChar w:fldCharType="separate"/>
        </w:r>
        <w:r w:rsidR="008D1F17">
          <w:rPr>
            <w:noProof/>
            <w:webHidden/>
          </w:rPr>
          <w:t>5</w:t>
        </w:r>
        <w:r w:rsidR="008D1F17">
          <w:rPr>
            <w:noProof/>
            <w:webHidden/>
          </w:rPr>
          <w:fldChar w:fldCharType="end"/>
        </w:r>
      </w:hyperlink>
    </w:p>
    <w:p w14:paraId="236440EB" w14:textId="59014DF8" w:rsidR="008D1F17" w:rsidRDefault="008D1F17">
      <w:pPr>
        <w:pStyle w:val="TM2"/>
        <w:rPr>
          <w:rFonts w:asciiTheme="minorHAnsi" w:eastAsiaTheme="minorEastAsia" w:hAnsiTheme="minorHAnsi"/>
          <w:kern w:val="2"/>
          <w:sz w:val="24"/>
          <w:szCs w:val="24"/>
          <w:lang w:eastAsia="fr-FR"/>
          <w14:ligatures w14:val="standardContextual"/>
        </w:rPr>
      </w:pPr>
      <w:hyperlink w:anchor="_Toc211285602" w:history="1">
        <w:r w:rsidRPr="00321147">
          <w:rPr>
            <w:rStyle w:val="Lienhypertexte"/>
            <w14:scene3d>
              <w14:camera w14:prst="orthographicFront"/>
              <w14:lightRig w14:rig="threePt" w14:dir="t">
                <w14:rot w14:lat="0" w14:lon="0" w14:rev="0"/>
              </w14:lightRig>
            </w14:scene3d>
          </w:rPr>
          <w:t>1.1</w:t>
        </w:r>
        <w:r w:rsidRPr="00321147">
          <w:rPr>
            <w:rStyle w:val="Lienhypertexte"/>
          </w:rPr>
          <w:t xml:space="preserve"> Objet du marché</w:t>
        </w:r>
        <w:r>
          <w:rPr>
            <w:webHidden/>
          </w:rPr>
          <w:tab/>
        </w:r>
        <w:r>
          <w:rPr>
            <w:webHidden/>
          </w:rPr>
          <w:fldChar w:fldCharType="begin"/>
        </w:r>
        <w:r>
          <w:rPr>
            <w:webHidden/>
          </w:rPr>
          <w:instrText xml:space="preserve"> PAGEREF _Toc211285602 \h </w:instrText>
        </w:r>
        <w:r>
          <w:rPr>
            <w:webHidden/>
          </w:rPr>
        </w:r>
        <w:r>
          <w:rPr>
            <w:webHidden/>
          </w:rPr>
          <w:fldChar w:fldCharType="separate"/>
        </w:r>
        <w:r>
          <w:rPr>
            <w:webHidden/>
          </w:rPr>
          <w:t>5</w:t>
        </w:r>
        <w:r>
          <w:rPr>
            <w:webHidden/>
          </w:rPr>
          <w:fldChar w:fldCharType="end"/>
        </w:r>
      </w:hyperlink>
    </w:p>
    <w:p w14:paraId="581B3350" w14:textId="33B7ADFB" w:rsidR="008D1F17" w:rsidRDefault="008D1F17">
      <w:pPr>
        <w:pStyle w:val="TM2"/>
        <w:rPr>
          <w:rFonts w:asciiTheme="minorHAnsi" w:eastAsiaTheme="minorEastAsia" w:hAnsiTheme="minorHAnsi"/>
          <w:kern w:val="2"/>
          <w:sz w:val="24"/>
          <w:szCs w:val="24"/>
          <w:lang w:eastAsia="fr-FR"/>
          <w14:ligatures w14:val="standardContextual"/>
        </w:rPr>
      </w:pPr>
      <w:hyperlink w:anchor="_Toc211285603" w:history="1">
        <w:r w:rsidRPr="00321147">
          <w:rPr>
            <w:rStyle w:val="Lienhypertexte"/>
            <w14:scene3d>
              <w14:camera w14:prst="orthographicFront"/>
              <w14:lightRig w14:rig="threePt" w14:dir="t">
                <w14:rot w14:lat="0" w14:lon="0" w14:rev="0"/>
              </w14:lightRig>
            </w14:scene3d>
          </w:rPr>
          <w:t>1.2</w:t>
        </w:r>
        <w:r w:rsidRPr="00321147">
          <w:rPr>
            <w:rStyle w:val="Lienhypertexte"/>
          </w:rPr>
          <w:t xml:space="preserve"> Allotissement</w:t>
        </w:r>
        <w:r>
          <w:rPr>
            <w:webHidden/>
          </w:rPr>
          <w:tab/>
        </w:r>
        <w:r>
          <w:rPr>
            <w:webHidden/>
          </w:rPr>
          <w:fldChar w:fldCharType="begin"/>
        </w:r>
        <w:r>
          <w:rPr>
            <w:webHidden/>
          </w:rPr>
          <w:instrText xml:space="preserve"> PAGEREF _Toc211285603 \h </w:instrText>
        </w:r>
        <w:r>
          <w:rPr>
            <w:webHidden/>
          </w:rPr>
        </w:r>
        <w:r>
          <w:rPr>
            <w:webHidden/>
          </w:rPr>
          <w:fldChar w:fldCharType="separate"/>
        </w:r>
        <w:r>
          <w:rPr>
            <w:webHidden/>
          </w:rPr>
          <w:t>5</w:t>
        </w:r>
        <w:r>
          <w:rPr>
            <w:webHidden/>
          </w:rPr>
          <w:fldChar w:fldCharType="end"/>
        </w:r>
      </w:hyperlink>
    </w:p>
    <w:p w14:paraId="268C69E4" w14:textId="40732514" w:rsidR="008D1F17" w:rsidRDefault="008D1F17">
      <w:pPr>
        <w:pStyle w:val="TM2"/>
        <w:rPr>
          <w:rFonts w:asciiTheme="minorHAnsi" w:eastAsiaTheme="minorEastAsia" w:hAnsiTheme="minorHAnsi"/>
          <w:kern w:val="2"/>
          <w:sz w:val="24"/>
          <w:szCs w:val="24"/>
          <w:lang w:eastAsia="fr-FR"/>
          <w14:ligatures w14:val="standardContextual"/>
        </w:rPr>
      </w:pPr>
      <w:hyperlink w:anchor="_Toc211285604" w:history="1">
        <w:r w:rsidRPr="00321147">
          <w:rPr>
            <w:rStyle w:val="Lienhypertexte"/>
            <w14:scene3d>
              <w14:camera w14:prst="orthographicFront"/>
              <w14:lightRig w14:rig="threePt" w14:dir="t">
                <w14:rot w14:lat="0" w14:lon="0" w14:rev="0"/>
              </w14:lightRig>
            </w14:scene3d>
          </w:rPr>
          <w:t>1.3</w:t>
        </w:r>
        <w:r w:rsidRPr="00321147">
          <w:rPr>
            <w:rStyle w:val="Lienhypertexte"/>
          </w:rPr>
          <w:t xml:space="preserve"> Maitre d’ouvrage</w:t>
        </w:r>
        <w:r>
          <w:rPr>
            <w:webHidden/>
          </w:rPr>
          <w:tab/>
        </w:r>
        <w:r>
          <w:rPr>
            <w:webHidden/>
          </w:rPr>
          <w:fldChar w:fldCharType="begin"/>
        </w:r>
        <w:r>
          <w:rPr>
            <w:webHidden/>
          </w:rPr>
          <w:instrText xml:space="preserve"> PAGEREF _Toc211285604 \h </w:instrText>
        </w:r>
        <w:r>
          <w:rPr>
            <w:webHidden/>
          </w:rPr>
        </w:r>
        <w:r>
          <w:rPr>
            <w:webHidden/>
          </w:rPr>
          <w:fldChar w:fldCharType="separate"/>
        </w:r>
        <w:r>
          <w:rPr>
            <w:webHidden/>
          </w:rPr>
          <w:t>5</w:t>
        </w:r>
        <w:r>
          <w:rPr>
            <w:webHidden/>
          </w:rPr>
          <w:fldChar w:fldCharType="end"/>
        </w:r>
      </w:hyperlink>
    </w:p>
    <w:p w14:paraId="73C723E5" w14:textId="0348ADE5" w:rsidR="008D1F17" w:rsidRDefault="008D1F17">
      <w:pPr>
        <w:pStyle w:val="TM2"/>
        <w:rPr>
          <w:rFonts w:asciiTheme="minorHAnsi" w:eastAsiaTheme="minorEastAsia" w:hAnsiTheme="minorHAnsi"/>
          <w:kern w:val="2"/>
          <w:sz w:val="24"/>
          <w:szCs w:val="24"/>
          <w:lang w:eastAsia="fr-FR"/>
          <w14:ligatures w14:val="standardContextual"/>
        </w:rPr>
      </w:pPr>
      <w:hyperlink w:anchor="_Toc211285605" w:history="1">
        <w:r w:rsidRPr="00321147">
          <w:rPr>
            <w:rStyle w:val="Lienhypertexte"/>
            <w14:scene3d>
              <w14:camera w14:prst="orthographicFront"/>
              <w14:lightRig w14:rig="threePt" w14:dir="t">
                <w14:rot w14:lat="0" w14:lon="0" w14:rev="0"/>
              </w14:lightRig>
            </w14:scene3d>
          </w:rPr>
          <w:t>1.4</w:t>
        </w:r>
        <w:r w:rsidRPr="00321147">
          <w:rPr>
            <w:rStyle w:val="Lienhypertexte"/>
          </w:rPr>
          <w:t xml:space="preserve"> Maitrise d’œuvre</w:t>
        </w:r>
        <w:r>
          <w:rPr>
            <w:webHidden/>
          </w:rPr>
          <w:tab/>
        </w:r>
        <w:r>
          <w:rPr>
            <w:webHidden/>
          </w:rPr>
          <w:fldChar w:fldCharType="begin"/>
        </w:r>
        <w:r>
          <w:rPr>
            <w:webHidden/>
          </w:rPr>
          <w:instrText xml:space="preserve"> PAGEREF _Toc211285605 \h </w:instrText>
        </w:r>
        <w:r>
          <w:rPr>
            <w:webHidden/>
          </w:rPr>
        </w:r>
        <w:r>
          <w:rPr>
            <w:webHidden/>
          </w:rPr>
          <w:fldChar w:fldCharType="separate"/>
        </w:r>
        <w:r>
          <w:rPr>
            <w:webHidden/>
          </w:rPr>
          <w:t>5</w:t>
        </w:r>
        <w:r>
          <w:rPr>
            <w:webHidden/>
          </w:rPr>
          <w:fldChar w:fldCharType="end"/>
        </w:r>
      </w:hyperlink>
    </w:p>
    <w:p w14:paraId="39B900C0" w14:textId="46C961B5" w:rsidR="008D1F17" w:rsidRDefault="008D1F17">
      <w:pPr>
        <w:pStyle w:val="TM2"/>
        <w:rPr>
          <w:rFonts w:asciiTheme="minorHAnsi" w:eastAsiaTheme="minorEastAsia" w:hAnsiTheme="minorHAnsi"/>
          <w:kern w:val="2"/>
          <w:sz w:val="24"/>
          <w:szCs w:val="24"/>
          <w:lang w:eastAsia="fr-FR"/>
          <w14:ligatures w14:val="standardContextual"/>
        </w:rPr>
      </w:pPr>
      <w:hyperlink w:anchor="_Toc211285606" w:history="1">
        <w:r w:rsidRPr="00321147">
          <w:rPr>
            <w:rStyle w:val="Lienhypertexte"/>
            <w14:scene3d>
              <w14:camera w14:prst="orthographicFront"/>
              <w14:lightRig w14:rig="threePt" w14:dir="t">
                <w14:rot w14:lat="0" w14:lon="0" w14:rev="0"/>
              </w14:lightRig>
            </w14:scene3d>
          </w:rPr>
          <w:t>1.5</w:t>
        </w:r>
        <w:r w:rsidRPr="00321147">
          <w:rPr>
            <w:rStyle w:val="Lienhypertexte"/>
          </w:rPr>
          <w:t xml:space="preserve"> Coordination pour la sécurité et la protection de la santé</w:t>
        </w:r>
        <w:r>
          <w:rPr>
            <w:webHidden/>
          </w:rPr>
          <w:tab/>
        </w:r>
        <w:r>
          <w:rPr>
            <w:webHidden/>
          </w:rPr>
          <w:fldChar w:fldCharType="begin"/>
        </w:r>
        <w:r>
          <w:rPr>
            <w:webHidden/>
          </w:rPr>
          <w:instrText xml:space="preserve"> PAGEREF _Toc211285606 \h </w:instrText>
        </w:r>
        <w:r>
          <w:rPr>
            <w:webHidden/>
          </w:rPr>
        </w:r>
        <w:r>
          <w:rPr>
            <w:webHidden/>
          </w:rPr>
          <w:fldChar w:fldCharType="separate"/>
        </w:r>
        <w:r>
          <w:rPr>
            <w:webHidden/>
          </w:rPr>
          <w:t>6</w:t>
        </w:r>
        <w:r>
          <w:rPr>
            <w:webHidden/>
          </w:rPr>
          <w:fldChar w:fldCharType="end"/>
        </w:r>
      </w:hyperlink>
    </w:p>
    <w:p w14:paraId="491B4CB8" w14:textId="6621BCFF" w:rsidR="008D1F17" w:rsidRDefault="008D1F17">
      <w:pPr>
        <w:pStyle w:val="TM2"/>
        <w:rPr>
          <w:rFonts w:asciiTheme="minorHAnsi" w:eastAsiaTheme="minorEastAsia" w:hAnsiTheme="minorHAnsi"/>
          <w:kern w:val="2"/>
          <w:sz w:val="24"/>
          <w:szCs w:val="24"/>
          <w:lang w:eastAsia="fr-FR"/>
          <w14:ligatures w14:val="standardContextual"/>
        </w:rPr>
      </w:pPr>
      <w:hyperlink w:anchor="_Toc211285610" w:history="1">
        <w:r w:rsidRPr="00321147">
          <w:rPr>
            <w:rStyle w:val="Lienhypertexte"/>
            <w14:scene3d>
              <w14:camera w14:prst="orthographicFront"/>
              <w14:lightRig w14:rig="threePt" w14:dir="t">
                <w14:rot w14:lat="0" w14:lon="0" w14:rev="0"/>
              </w14:lightRig>
            </w14:scene3d>
          </w:rPr>
          <w:t>1.6</w:t>
        </w:r>
        <w:r w:rsidRPr="00321147">
          <w:rPr>
            <w:rStyle w:val="Lienhypertexte"/>
          </w:rPr>
          <w:t xml:space="preserve"> Contrôle technique</w:t>
        </w:r>
        <w:r>
          <w:rPr>
            <w:webHidden/>
          </w:rPr>
          <w:tab/>
        </w:r>
        <w:r>
          <w:rPr>
            <w:webHidden/>
          </w:rPr>
          <w:fldChar w:fldCharType="begin"/>
        </w:r>
        <w:r>
          <w:rPr>
            <w:webHidden/>
          </w:rPr>
          <w:instrText xml:space="preserve"> PAGEREF _Toc211285610 \h </w:instrText>
        </w:r>
        <w:r>
          <w:rPr>
            <w:webHidden/>
          </w:rPr>
        </w:r>
        <w:r>
          <w:rPr>
            <w:webHidden/>
          </w:rPr>
          <w:fldChar w:fldCharType="separate"/>
        </w:r>
        <w:r>
          <w:rPr>
            <w:webHidden/>
          </w:rPr>
          <w:t>6</w:t>
        </w:r>
        <w:r>
          <w:rPr>
            <w:webHidden/>
          </w:rPr>
          <w:fldChar w:fldCharType="end"/>
        </w:r>
      </w:hyperlink>
    </w:p>
    <w:p w14:paraId="375B156C" w14:textId="6EAD7678" w:rsidR="008D1F17" w:rsidRDefault="008D1F17">
      <w:pPr>
        <w:pStyle w:val="TM2"/>
        <w:rPr>
          <w:rFonts w:asciiTheme="minorHAnsi" w:eastAsiaTheme="minorEastAsia" w:hAnsiTheme="minorHAnsi"/>
          <w:kern w:val="2"/>
          <w:sz w:val="24"/>
          <w:szCs w:val="24"/>
          <w:lang w:eastAsia="fr-FR"/>
          <w14:ligatures w14:val="standardContextual"/>
        </w:rPr>
      </w:pPr>
      <w:hyperlink w:anchor="_Toc211285611" w:history="1">
        <w:r w:rsidRPr="00321147">
          <w:rPr>
            <w:rStyle w:val="Lienhypertexte"/>
            <w14:scene3d>
              <w14:camera w14:prst="orthographicFront"/>
              <w14:lightRig w14:rig="threePt" w14:dir="t">
                <w14:rot w14:lat="0" w14:lon="0" w14:rev="0"/>
              </w14:lightRig>
            </w14:scene3d>
          </w:rPr>
          <w:t>1.7</w:t>
        </w:r>
        <w:r w:rsidRPr="00321147">
          <w:rPr>
            <w:rStyle w:val="Lienhypertexte"/>
          </w:rPr>
          <w:t xml:space="preserve"> Cotraitance</w:t>
        </w:r>
        <w:r>
          <w:rPr>
            <w:webHidden/>
          </w:rPr>
          <w:tab/>
        </w:r>
        <w:r>
          <w:rPr>
            <w:webHidden/>
          </w:rPr>
          <w:fldChar w:fldCharType="begin"/>
        </w:r>
        <w:r>
          <w:rPr>
            <w:webHidden/>
          </w:rPr>
          <w:instrText xml:space="preserve"> PAGEREF _Toc211285611 \h </w:instrText>
        </w:r>
        <w:r>
          <w:rPr>
            <w:webHidden/>
          </w:rPr>
        </w:r>
        <w:r>
          <w:rPr>
            <w:webHidden/>
          </w:rPr>
          <w:fldChar w:fldCharType="separate"/>
        </w:r>
        <w:r>
          <w:rPr>
            <w:webHidden/>
          </w:rPr>
          <w:t>6</w:t>
        </w:r>
        <w:r>
          <w:rPr>
            <w:webHidden/>
          </w:rPr>
          <w:fldChar w:fldCharType="end"/>
        </w:r>
      </w:hyperlink>
    </w:p>
    <w:p w14:paraId="2E53D34D" w14:textId="55FA8573" w:rsidR="008D1F17" w:rsidRDefault="008D1F17">
      <w:pPr>
        <w:pStyle w:val="TM2"/>
        <w:rPr>
          <w:rFonts w:asciiTheme="minorHAnsi" w:eastAsiaTheme="minorEastAsia" w:hAnsiTheme="minorHAnsi"/>
          <w:kern w:val="2"/>
          <w:sz w:val="24"/>
          <w:szCs w:val="24"/>
          <w:lang w:eastAsia="fr-FR"/>
          <w14:ligatures w14:val="standardContextual"/>
        </w:rPr>
      </w:pPr>
      <w:hyperlink w:anchor="_Toc211285615" w:history="1">
        <w:r w:rsidRPr="00321147">
          <w:rPr>
            <w:rStyle w:val="Lienhypertexte"/>
            <w14:scene3d>
              <w14:camera w14:prst="orthographicFront"/>
              <w14:lightRig w14:rig="threePt" w14:dir="t">
                <w14:rot w14:lat="0" w14:lon="0" w14:rev="0"/>
              </w14:lightRig>
            </w14:scene3d>
          </w:rPr>
          <w:t>1.8</w:t>
        </w:r>
        <w:r w:rsidRPr="00321147">
          <w:rPr>
            <w:rStyle w:val="Lienhypertexte"/>
          </w:rPr>
          <w:t xml:space="preserve"> Sous-traitance</w:t>
        </w:r>
        <w:r>
          <w:rPr>
            <w:webHidden/>
          </w:rPr>
          <w:tab/>
        </w:r>
        <w:r>
          <w:rPr>
            <w:webHidden/>
          </w:rPr>
          <w:fldChar w:fldCharType="begin"/>
        </w:r>
        <w:r>
          <w:rPr>
            <w:webHidden/>
          </w:rPr>
          <w:instrText xml:space="preserve"> PAGEREF _Toc211285615 \h </w:instrText>
        </w:r>
        <w:r>
          <w:rPr>
            <w:webHidden/>
          </w:rPr>
        </w:r>
        <w:r>
          <w:rPr>
            <w:webHidden/>
          </w:rPr>
          <w:fldChar w:fldCharType="separate"/>
        </w:r>
        <w:r>
          <w:rPr>
            <w:webHidden/>
          </w:rPr>
          <w:t>6</w:t>
        </w:r>
        <w:r>
          <w:rPr>
            <w:webHidden/>
          </w:rPr>
          <w:fldChar w:fldCharType="end"/>
        </w:r>
      </w:hyperlink>
    </w:p>
    <w:p w14:paraId="60DDF11C" w14:textId="1DF6A2DB" w:rsidR="008D1F17" w:rsidRDefault="008D1F17">
      <w:pPr>
        <w:pStyle w:val="TM2"/>
        <w:rPr>
          <w:rFonts w:asciiTheme="minorHAnsi" w:eastAsiaTheme="minorEastAsia" w:hAnsiTheme="minorHAnsi"/>
          <w:kern w:val="2"/>
          <w:sz w:val="24"/>
          <w:szCs w:val="24"/>
          <w:lang w:eastAsia="fr-FR"/>
          <w14:ligatures w14:val="standardContextual"/>
        </w:rPr>
      </w:pPr>
      <w:hyperlink w:anchor="_Toc211285616" w:history="1">
        <w:r w:rsidRPr="00321147">
          <w:rPr>
            <w:rStyle w:val="Lienhypertexte"/>
            <w14:scene3d>
              <w14:camera w14:prst="orthographicFront"/>
              <w14:lightRig w14:rig="threePt" w14:dir="t">
                <w14:rot w14:lat="0" w14:lon="0" w14:rev="0"/>
              </w14:lightRig>
            </w14:scene3d>
          </w:rPr>
          <w:t>1.9</w:t>
        </w:r>
        <w:r w:rsidRPr="00321147">
          <w:rPr>
            <w:rStyle w:val="Lienhypertexte"/>
          </w:rPr>
          <w:t xml:space="preserve"> Prestations similaires</w:t>
        </w:r>
        <w:r>
          <w:rPr>
            <w:webHidden/>
          </w:rPr>
          <w:tab/>
        </w:r>
        <w:r>
          <w:rPr>
            <w:webHidden/>
          </w:rPr>
          <w:fldChar w:fldCharType="begin"/>
        </w:r>
        <w:r>
          <w:rPr>
            <w:webHidden/>
          </w:rPr>
          <w:instrText xml:space="preserve"> PAGEREF _Toc211285616 \h </w:instrText>
        </w:r>
        <w:r>
          <w:rPr>
            <w:webHidden/>
          </w:rPr>
        </w:r>
        <w:r>
          <w:rPr>
            <w:webHidden/>
          </w:rPr>
          <w:fldChar w:fldCharType="separate"/>
        </w:r>
        <w:r>
          <w:rPr>
            <w:webHidden/>
          </w:rPr>
          <w:t>6</w:t>
        </w:r>
        <w:r>
          <w:rPr>
            <w:webHidden/>
          </w:rPr>
          <w:fldChar w:fldCharType="end"/>
        </w:r>
      </w:hyperlink>
    </w:p>
    <w:p w14:paraId="3D77AB98" w14:textId="39776CB5" w:rsidR="008D1F17" w:rsidRDefault="008D1F17">
      <w:pPr>
        <w:pStyle w:val="TM2"/>
        <w:rPr>
          <w:rFonts w:asciiTheme="minorHAnsi" w:eastAsiaTheme="minorEastAsia" w:hAnsiTheme="minorHAnsi"/>
          <w:kern w:val="2"/>
          <w:sz w:val="24"/>
          <w:szCs w:val="24"/>
          <w:lang w:eastAsia="fr-FR"/>
          <w14:ligatures w14:val="standardContextual"/>
        </w:rPr>
      </w:pPr>
      <w:hyperlink w:anchor="_Toc211285617" w:history="1">
        <w:r w:rsidRPr="00321147">
          <w:rPr>
            <w:rStyle w:val="Lienhypertexte"/>
            <w14:scene3d>
              <w14:camera w14:prst="orthographicFront"/>
              <w14:lightRig w14:rig="threePt" w14:dir="t">
                <w14:rot w14:lat="0" w14:lon="0" w14:rev="0"/>
              </w14:lightRig>
            </w14:scene3d>
          </w:rPr>
          <w:t>1.10</w:t>
        </w:r>
        <w:r w:rsidRPr="00321147">
          <w:rPr>
            <w:rStyle w:val="Lienhypertexte"/>
          </w:rPr>
          <w:t xml:space="preserve"> Représentation de l’entrepreneur</w:t>
        </w:r>
        <w:r>
          <w:rPr>
            <w:webHidden/>
          </w:rPr>
          <w:tab/>
        </w:r>
        <w:r>
          <w:rPr>
            <w:webHidden/>
          </w:rPr>
          <w:fldChar w:fldCharType="begin"/>
        </w:r>
        <w:r>
          <w:rPr>
            <w:webHidden/>
          </w:rPr>
          <w:instrText xml:space="preserve"> PAGEREF _Toc211285617 \h </w:instrText>
        </w:r>
        <w:r>
          <w:rPr>
            <w:webHidden/>
          </w:rPr>
        </w:r>
        <w:r>
          <w:rPr>
            <w:webHidden/>
          </w:rPr>
          <w:fldChar w:fldCharType="separate"/>
        </w:r>
        <w:r>
          <w:rPr>
            <w:webHidden/>
          </w:rPr>
          <w:t>7</w:t>
        </w:r>
        <w:r>
          <w:rPr>
            <w:webHidden/>
          </w:rPr>
          <w:fldChar w:fldCharType="end"/>
        </w:r>
      </w:hyperlink>
    </w:p>
    <w:p w14:paraId="6C7442F1" w14:textId="33C25962" w:rsidR="008D1F17" w:rsidRDefault="008D1F17">
      <w:pPr>
        <w:pStyle w:val="TM2"/>
        <w:rPr>
          <w:rFonts w:asciiTheme="minorHAnsi" w:eastAsiaTheme="minorEastAsia" w:hAnsiTheme="minorHAnsi"/>
          <w:kern w:val="2"/>
          <w:sz w:val="24"/>
          <w:szCs w:val="24"/>
          <w:lang w:eastAsia="fr-FR"/>
          <w14:ligatures w14:val="standardContextual"/>
        </w:rPr>
      </w:pPr>
      <w:hyperlink w:anchor="_Toc211285620" w:history="1">
        <w:r w:rsidRPr="00321147">
          <w:rPr>
            <w:rStyle w:val="Lienhypertexte"/>
            <w14:scene3d>
              <w14:camera w14:prst="orthographicFront"/>
              <w14:lightRig w14:rig="threePt" w14:dir="t">
                <w14:rot w14:lat="0" w14:lon="0" w14:rev="0"/>
              </w14:lightRig>
            </w14:scene3d>
          </w:rPr>
          <w:t>1.11</w:t>
        </w:r>
        <w:r w:rsidRPr="00321147">
          <w:rPr>
            <w:rStyle w:val="Lienhypertexte"/>
          </w:rPr>
          <w:t xml:space="preserve"> Forme des notifications et informations au titulaire</w:t>
        </w:r>
        <w:r>
          <w:rPr>
            <w:webHidden/>
          </w:rPr>
          <w:tab/>
        </w:r>
        <w:r>
          <w:rPr>
            <w:webHidden/>
          </w:rPr>
          <w:fldChar w:fldCharType="begin"/>
        </w:r>
        <w:r>
          <w:rPr>
            <w:webHidden/>
          </w:rPr>
          <w:instrText xml:space="preserve"> PAGEREF _Toc211285620 \h </w:instrText>
        </w:r>
        <w:r>
          <w:rPr>
            <w:webHidden/>
          </w:rPr>
        </w:r>
        <w:r>
          <w:rPr>
            <w:webHidden/>
          </w:rPr>
          <w:fldChar w:fldCharType="separate"/>
        </w:r>
        <w:r>
          <w:rPr>
            <w:webHidden/>
          </w:rPr>
          <w:t>7</w:t>
        </w:r>
        <w:r>
          <w:rPr>
            <w:webHidden/>
          </w:rPr>
          <w:fldChar w:fldCharType="end"/>
        </w:r>
      </w:hyperlink>
    </w:p>
    <w:p w14:paraId="2BB83531" w14:textId="50526E10" w:rsidR="008D1F17" w:rsidRDefault="008D1F17">
      <w:pPr>
        <w:pStyle w:val="TM2"/>
        <w:rPr>
          <w:rFonts w:asciiTheme="minorHAnsi" w:eastAsiaTheme="minorEastAsia" w:hAnsiTheme="minorHAnsi"/>
          <w:kern w:val="2"/>
          <w:sz w:val="24"/>
          <w:szCs w:val="24"/>
          <w:lang w:eastAsia="fr-FR"/>
          <w14:ligatures w14:val="standardContextual"/>
        </w:rPr>
      </w:pPr>
      <w:hyperlink w:anchor="_Toc211285625" w:history="1">
        <w:r w:rsidRPr="00321147">
          <w:rPr>
            <w:rStyle w:val="Lienhypertexte"/>
            <w14:scene3d>
              <w14:camera w14:prst="orthographicFront"/>
              <w14:lightRig w14:rig="threePt" w14:dir="t">
                <w14:rot w14:lat="0" w14:lon="0" w14:rev="0"/>
              </w14:lightRig>
            </w14:scene3d>
          </w:rPr>
          <w:t>1.12</w:t>
        </w:r>
        <w:r w:rsidRPr="00321147">
          <w:rPr>
            <w:rStyle w:val="Lienhypertexte"/>
          </w:rPr>
          <w:t xml:space="preserve"> Ordre de service</w:t>
        </w:r>
        <w:r>
          <w:rPr>
            <w:webHidden/>
          </w:rPr>
          <w:tab/>
        </w:r>
        <w:r>
          <w:rPr>
            <w:webHidden/>
          </w:rPr>
          <w:fldChar w:fldCharType="begin"/>
        </w:r>
        <w:r>
          <w:rPr>
            <w:webHidden/>
          </w:rPr>
          <w:instrText xml:space="preserve"> PAGEREF _Toc211285625 \h </w:instrText>
        </w:r>
        <w:r>
          <w:rPr>
            <w:webHidden/>
          </w:rPr>
        </w:r>
        <w:r>
          <w:rPr>
            <w:webHidden/>
          </w:rPr>
          <w:fldChar w:fldCharType="separate"/>
        </w:r>
        <w:r>
          <w:rPr>
            <w:webHidden/>
          </w:rPr>
          <w:t>7</w:t>
        </w:r>
        <w:r>
          <w:rPr>
            <w:webHidden/>
          </w:rPr>
          <w:fldChar w:fldCharType="end"/>
        </w:r>
      </w:hyperlink>
    </w:p>
    <w:p w14:paraId="6F32DCDB" w14:textId="49D2DEF5" w:rsidR="008D1F17" w:rsidRDefault="008D1F17">
      <w:pPr>
        <w:pStyle w:val="TM2"/>
        <w:rPr>
          <w:rFonts w:asciiTheme="minorHAnsi" w:eastAsiaTheme="minorEastAsia" w:hAnsiTheme="minorHAnsi"/>
          <w:kern w:val="2"/>
          <w:sz w:val="24"/>
          <w:szCs w:val="24"/>
          <w:lang w:eastAsia="fr-FR"/>
          <w14:ligatures w14:val="standardContextual"/>
        </w:rPr>
      </w:pPr>
      <w:hyperlink w:anchor="_Toc211285629" w:history="1">
        <w:r w:rsidRPr="00321147">
          <w:rPr>
            <w:rStyle w:val="Lienhypertexte"/>
            <w14:scene3d>
              <w14:camera w14:prst="orthographicFront"/>
              <w14:lightRig w14:rig="threePt" w14:dir="t">
                <w14:rot w14:lat="0" w14:lon="0" w14:rev="0"/>
              </w14:lightRig>
            </w14:scene3d>
          </w:rPr>
          <w:t>1.13</w:t>
        </w:r>
        <w:r w:rsidRPr="00321147">
          <w:rPr>
            <w:rStyle w:val="Lienhypertexte"/>
          </w:rPr>
          <w:t xml:space="preserve"> Exécution administrative du contrat</w:t>
        </w:r>
        <w:r>
          <w:rPr>
            <w:webHidden/>
          </w:rPr>
          <w:tab/>
        </w:r>
        <w:r>
          <w:rPr>
            <w:webHidden/>
          </w:rPr>
          <w:fldChar w:fldCharType="begin"/>
        </w:r>
        <w:r>
          <w:rPr>
            <w:webHidden/>
          </w:rPr>
          <w:instrText xml:space="preserve"> PAGEREF _Toc211285629 \h </w:instrText>
        </w:r>
        <w:r>
          <w:rPr>
            <w:webHidden/>
          </w:rPr>
        </w:r>
        <w:r>
          <w:rPr>
            <w:webHidden/>
          </w:rPr>
          <w:fldChar w:fldCharType="separate"/>
        </w:r>
        <w:r>
          <w:rPr>
            <w:webHidden/>
          </w:rPr>
          <w:t>7</w:t>
        </w:r>
        <w:r>
          <w:rPr>
            <w:webHidden/>
          </w:rPr>
          <w:fldChar w:fldCharType="end"/>
        </w:r>
      </w:hyperlink>
    </w:p>
    <w:p w14:paraId="3F6E5D39" w14:textId="7E183A79" w:rsidR="008D1F17" w:rsidRDefault="008D1F17">
      <w:pPr>
        <w:pStyle w:val="TM2"/>
        <w:rPr>
          <w:rFonts w:asciiTheme="minorHAnsi" w:eastAsiaTheme="minorEastAsia" w:hAnsiTheme="minorHAnsi"/>
          <w:kern w:val="2"/>
          <w:sz w:val="24"/>
          <w:szCs w:val="24"/>
          <w:lang w:eastAsia="fr-FR"/>
          <w14:ligatures w14:val="standardContextual"/>
        </w:rPr>
      </w:pPr>
      <w:hyperlink w:anchor="_Toc211285632" w:history="1">
        <w:r w:rsidRPr="00321147">
          <w:rPr>
            <w:rStyle w:val="Lienhypertexte"/>
            <w14:scene3d>
              <w14:camera w14:prst="orthographicFront"/>
              <w14:lightRig w14:rig="threePt" w14:dir="t">
                <w14:rot w14:lat="0" w14:lon="0" w14:rev="0"/>
              </w14:lightRig>
            </w14:scene3d>
          </w:rPr>
          <w:t>1.14</w:t>
        </w:r>
        <w:r w:rsidRPr="00321147">
          <w:rPr>
            <w:rStyle w:val="Lienhypertexte"/>
          </w:rPr>
          <w:t xml:space="preserve"> Constats et expertises</w:t>
        </w:r>
        <w:r>
          <w:rPr>
            <w:webHidden/>
          </w:rPr>
          <w:tab/>
        </w:r>
        <w:r>
          <w:rPr>
            <w:webHidden/>
          </w:rPr>
          <w:fldChar w:fldCharType="begin"/>
        </w:r>
        <w:r>
          <w:rPr>
            <w:webHidden/>
          </w:rPr>
          <w:instrText xml:space="preserve"> PAGEREF _Toc211285632 \h </w:instrText>
        </w:r>
        <w:r>
          <w:rPr>
            <w:webHidden/>
          </w:rPr>
        </w:r>
        <w:r>
          <w:rPr>
            <w:webHidden/>
          </w:rPr>
          <w:fldChar w:fldCharType="separate"/>
        </w:r>
        <w:r>
          <w:rPr>
            <w:webHidden/>
          </w:rPr>
          <w:t>7</w:t>
        </w:r>
        <w:r>
          <w:rPr>
            <w:webHidden/>
          </w:rPr>
          <w:fldChar w:fldCharType="end"/>
        </w:r>
      </w:hyperlink>
    </w:p>
    <w:p w14:paraId="07FB1D37" w14:textId="401785B1"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33" w:history="1">
        <w:r w:rsidRPr="00321147">
          <w:rPr>
            <w:rStyle w:val="Lienhypertexte"/>
            <w:noProof/>
          </w:rPr>
          <w:t>Article 2 : Mesures particulières liées à la sécurité, la santé</w:t>
        </w:r>
        <w:r>
          <w:rPr>
            <w:noProof/>
            <w:webHidden/>
          </w:rPr>
          <w:tab/>
        </w:r>
        <w:r>
          <w:rPr>
            <w:noProof/>
            <w:webHidden/>
          </w:rPr>
          <w:fldChar w:fldCharType="begin"/>
        </w:r>
        <w:r>
          <w:rPr>
            <w:noProof/>
            <w:webHidden/>
          </w:rPr>
          <w:instrText xml:space="preserve"> PAGEREF _Toc211285633 \h </w:instrText>
        </w:r>
        <w:r>
          <w:rPr>
            <w:noProof/>
            <w:webHidden/>
          </w:rPr>
        </w:r>
        <w:r>
          <w:rPr>
            <w:noProof/>
            <w:webHidden/>
          </w:rPr>
          <w:fldChar w:fldCharType="separate"/>
        </w:r>
        <w:r>
          <w:rPr>
            <w:noProof/>
            <w:webHidden/>
          </w:rPr>
          <w:t>7</w:t>
        </w:r>
        <w:r>
          <w:rPr>
            <w:noProof/>
            <w:webHidden/>
          </w:rPr>
          <w:fldChar w:fldCharType="end"/>
        </w:r>
      </w:hyperlink>
    </w:p>
    <w:p w14:paraId="479C81B9" w14:textId="39F28A25"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34" w:history="1">
        <w:r w:rsidRPr="00321147">
          <w:rPr>
            <w:rStyle w:val="Lienhypertexte"/>
            <w:noProof/>
          </w:rPr>
          <w:t>Article 3 : Pièces constitutives du marché</w:t>
        </w:r>
        <w:r>
          <w:rPr>
            <w:noProof/>
            <w:webHidden/>
          </w:rPr>
          <w:tab/>
        </w:r>
        <w:r>
          <w:rPr>
            <w:noProof/>
            <w:webHidden/>
          </w:rPr>
          <w:fldChar w:fldCharType="begin"/>
        </w:r>
        <w:r>
          <w:rPr>
            <w:noProof/>
            <w:webHidden/>
          </w:rPr>
          <w:instrText xml:space="preserve"> PAGEREF _Toc211285634 \h </w:instrText>
        </w:r>
        <w:r>
          <w:rPr>
            <w:noProof/>
            <w:webHidden/>
          </w:rPr>
        </w:r>
        <w:r>
          <w:rPr>
            <w:noProof/>
            <w:webHidden/>
          </w:rPr>
          <w:fldChar w:fldCharType="separate"/>
        </w:r>
        <w:r>
          <w:rPr>
            <w:noProof/>
            <w:webHidden/>
          </w:rPr>
          <w:t>8</w:t>
        </w:r>
        <w:r>
          <w:rPr>
            <w:noProof/>
            <w:webHidden/>
          </w:rPr>
          <w:fldChar w:fldCharType="end"/>
        </w:r>
      </w:hyperlink>
    </w:p>
    <w:p w14:paraId="5A297FA1" w14:textId="2E68859C" w:rsidR="008D1F17" w:rsidRDefault="008D1F17">
      <w:pPr>
        <w:pStyle w:val="TM2"/>
        <w:rPr>
          <w:rFonts w:asciiTheme="minorHAnsi" w:eastAsiaTheme="minorEastAsia" w:hAnsiTheme="minorHAnsi"/>
          <w:kern w:val="2"/>
          <w:sz w:val="24"/>
          <w:szCs w:val="24"/>
          <w:lang w:eastAsia="fr-FR"/>
          <w14:ligatures w14:val="standardContextual"/>
        </w:rPr>
      </w:pPr>
      <w:hyperlink w:anchor="_Toc211285635" w:history="1">
        <w:r w:rsidRPr="00321147">
          <w:rPr>
            <w:rStyle w:val="Lienhypertexte"/>
            <w14:scene3d>
              <w14:camera w14:prst="orthographicFront"/>
              <w14:lightRig w14:rig="threePt" w14:dir="t">
                <w14:rot w14:lat="0" w14:lon="0" w14:rev="0"/>
              </w14:lightRig>
            </w14:scene3d>
          </w:rPr>
          <w:t>3.1</w:t>
        </w:r>
        <w:r w:rsidRPr="00321147">
          <w:rPr>
            <w:rStyle w:val="Lienhypertexte"/>
          </w:rPr>
          <w:t xml:space="preserve"> Pièces contractuelles</w:t>
        </w:r>
        <w:r>
          <w:rPr>
            <w:webHidden/>
          </w:rPr>
          <w:tab/>
        </w:r>
        <w:r>
          <w:rPr>
            <w:webHidden/>
          </w:rPr>
          <w:fldChar w:fldCharType="begin"/>
        </w:r>
        <w:r>
          <w:rPr>
            <w:webHidden/>
          </w:rPr>
          <w:instrText xml:space="preserve"> PAGEREF _Toc211285635 \h </w:instrText>
        </w:r>
        <w:r>
          <w:rPr>
            <w:webHidden/>
          </w:rPr>
        </w:r>
        <w:r>
          <w:rPr>
            <w:webHidden/>
          </w:rPr>
          <w:fldChar w:fldCharType="separate"/>
        </w:r>
        <w:r>
          <w:rPr>
            <w:webHidden/>
          </w:rPr>
          <w:t>8</w:t>
        </w:r>
        <w:r>
          <w:rPr>
            <w:webHidden/>
          </w:rPr>
          <w:fldChar w:fldCharType="end"/>
        </w:r>
      </w:hyperlink>
    </w:p>
    <w:p w14:paraId="05123323" w14:textId="2A978FC0" w:rsidR="008D1F17" w:rsidRDefault="008D1F17">
      <w:pPr>
        <w:pStyle w:val="TM2"/>
        <w:rPr>
          <w:rFonts w:asciiTheme="minorHAnsi" w:eastAsiaTheme="minorEastAsia" w:hAnsiTheme="minorHAnsi"/>
          <w:kern w:val="2"/>
          <w:sz w:val="24"/>
          <w:szCs w:val="24"/>
          <w:lang w:eastAsia="fr-FR"/>
          <w14:ligatures w14:val="standardContextual"/>
        </w:rPr>
      </w:pPr>
      <w:hyperlink w:anchor="_Toc211285636" w:history="1">
        <w:r w:rsidRPr="00321147">
          <w:rPr>
            <w:rStyle w:val="Lienhypertexte"/>
            <w14:scene3d>
              <w14:camera w14:prst="orthographicFront"/>
              <w14:lightRig w14:rig="threePt" w14:dir="t">
                <w14:rot w14:lat="0" w14:lon="0" w14:rev="0"/>
              </w14:lightRig>
            </w14:scene3d>
          </w:rPr>
          <w:t>3.2</w:t>
        </w:r>
        <w:r w:rsidRPr="00321147">
          <w:rPr>
            <w:rStyle w:val="Lienhypertexte"/>
          </w:rPr>
          <w:t xml:space="preserve"> Le Cadre de Décomposition du Prix Global Forfaitaire</w:t>
        </w:r>
        <w:r>
          <w:rPr>
            <w:webHidden/>
          </w:rPr>
          <w:tab/>
        </w:r>
        <w:r>
          <w:rPr>
            <w:webHidden/>
          </w:rPr>
          <w:fldChar w:fldCharType="begin"/>
        </w:r>
        <w:r>
          <w:rPr>
            <w:webHidden/>
          </w:rPr>
          <w:instrText xml:space="preserve"> PAGEREF _Toc211285636 \h </w:instrText>
        </w:r>
        <w:r>
          <w:rPr>
            <w:webHidden/>
          </w:rPr>
        </w:r>
        <w:r>
          <w:rPr>
            <w:webHidden/>
          </w:rPr>
          <w:fldChar w:fldCharType="separate"/>
        </w:r>
        <w:r>
          <w:rPr>
            <w:webHidden/>
          </w:rPr>
          <w:t>8</w:t>
        </w:r>
        <w:r>
          <w:rPr>
            <w:webHidden/>
          </w:rPr>
          <w:fldChar w:fldCharType="end"/>
        </w:r>
      </w:hyperlink>
    </w:p>
    <w:p w14:paraId="26406B8E" w14:textId="2A779EAC"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37" w:history="1">
        <w:r w:rsidRPr="00321147">
          <w:rPr>
            <w:rStyle w:val="Lienhypertexte"/>
            <w:noProof/>
          </w:rPr>
          <w:t>Article 4 : Prix et règlement des comptes</w:t>
        </w:r>
        <w:r>
          <w:rPr>
            <w:noProof/>
            <w:webHidden/>
          </w:rPr>
          <w:tab/>
        </w:r>
        <w:r>
          <w:rPr>
            <w:noProof/>
            <w:webHidden/>
          </w:rPr>
          <w:fldChar w:fldCharType="begin"/>
        </w:r>
        <w:r>
          <w:rPr>
            <w:noProof/>
            <w:webHidden/>
          </w:rPr>
          <w:instrText xml:space="preserve"> PAGEREF _Toc211285637 \h </w:instrText>
        </w:r>
        <w:r>
          <w:rPr>
            <w:noProof/>
            <w:webHidden/>
          </w:rPr>
        </w:r>
        <w:r>
          <w:rPr>
            <w:noProof/>
            <w:webHidden/>
          </w:rPr>
          <w:fldChar w:fldCharType="separate"/>
        </w:r>
        <w:r>
          <w:rPr>
            <w:noProof/>
            <w:webHidden/>
          </w:rPr>
          <w:t>8</w:t>
        </w:r>
        <w:r>
          <w:rPr>
            <w:noProof/>
            <w:webHidden/>
          </w:rPr>
          <w:fldChar w:fldCharType="end"/>
        </w:r>
      </w:hyperlink>
    </w:p>
    <w:p w14:paraId="106AF603" w14:textId="39B25B05" w:rsidR="008D1F17" w:rsidRDefault="008D1F17">
      <w:pPr>
        <w:pStyle w:val="TM2"/>
        <w:rPr>
          <w:rFonts w:asciiTheme="minorHAnsi" w:eastAsiaTheme="minorEastAsia" w:hAnsiTheme="minorHAnsi"/>
          <w:kern w:val="2"/>
          <w:sz w:val="24"/>
          <w:szCs w:val="24"/>
          <w:lang w:eastAsia="fr-FR"/>
          <w14:ligatures w14:val="standardContextual"/>
        </w:rPr>
      </w:pPr>
      <w:hyperlink w:anchor="_Toc211285638" w:history="1">
        <w:r w:rsidRPr="00321147">
          <w:rPr>
            <w:rStyle w:val="Lienhypertexte"/>
            <w14:scene3d>
              <w14:camera w14:prst="orthographicFront"/>
              <w14:lightRig w14:rig="threePt" w14:dir="t">
                <w14:rot w14:lat="0" w14:lon="0" w14:rev="0"/>
              </w14:lightRig>
            </w14:scene3d>
          </w:rPr>
          <w:t>4.1</w:t>
        </w:r>
        <w:r w:rsidRPr="00321147">
          <w:rPr>
            <w:rStyle w:val="Lienhypertexte"/>
          </w:rPr>
          <w:t xml:space="preserve"> Répartition des paiements</w:t>
        </w:r>
        <w:r>
          <w:rPr>
            <w:webHidden/>
          </w:rPr>
          <w:tab/>
        </w:r>
        <w:r>
          <w:rPr>
            <w:webHidden/>
          </w:rPr>
          <w:fldChar w:fldCharType="begin"/>
        </w:r>
        <w:r>
          <w:rPr>
            <w:webHidden/>
          </w:rPr>
          <w:instrText xml:space="preserve"> PAGEREF _Toc211285638 \h </w:instrText>
        </w:r>
        <w:r>
          <w:rPr>
            <w:webHidden/>
          </w:rPr>
        </w:r>
        <w:r>
          <w:rPr>
            <w:webHidden/>
          </w:rPr>
          <w:fldChar w:fldCharType="separate"/>
        </w:r>
        <w:r>
          <w:rPr>
            <w:webHidden/>
          </w:rPr>
          <w:t>8</w:t>
        </w:r>
        <w:r>
          <w:rPr>
            <w:webHidden/>
          </w:rPr>
          <w:fldChar w:fldCharType="end"/>
        </w:r>
      </w:hyperlink>
    </w:p>
    <w:p w14:paraId="726C993E" w14:textId="52418F7F" w:rsidR="008D1F17" w:rsidRDefault="008D1F17">
      <w:pPr>
        <w:pStyle w:val="TM2"/>
        <w:rPr>
          <w:rFonts w:asciiTheme="minorHAnsi" w:eastAsiaTheme="minorEastAsia" w:hAnsiTheme="minorHAnsi"/>
          <w:kern w:val="2"/>
          <w:sz w:val="24"/>
          <w:szCs w:val="24"/>
          <w:lang w:eastAsia="fr-FR"/>
          <w14:ligatures w14:val="standardContextual"/>
        </w:rPr>
      </w:pPr>
      <w:hyperlink w:anchor="_Toc211285639" w:history="1">
        <w:r w:rsidRPr="00321147">
          <w:rPr>
            <w:rStyle w:val="Lienhypertexte"/>
            <w14:scene3d>
              <w14:camera w14:prst="orthographicFront"/>
              <w14:lightRig w14:rig="threePt" w14:dir="t">
                <w14:rot w14:lat="0" w14:lon="0" w14:rev="0"/>
              </w14:lightRig>
            </w14:scene3d>
          </w:rPr>
          <w:t>4.2</w:t>
        </w:r>
        <w:r w:rsidRPr="00321147">
          <w:rPr>
            <w:rStyle w:val="Lienhypertexte"/>
          </w:rPr>
          <w:t xml:space="preserve"> Répartition des dépenses communes de chantier</w:t>
        </w:r>
        <w:r>
          <w:rPr>
            <w:webHidden/>
          </w:rPr>
          <w:tab/>
        </w:r>
        <w:r>
          <w:rPr>
            <w:webHidden/>
          </w:rPr>
          <w:fldChar w:fldCharType="begin"/>
        </w:r>
        <w:r>
          <w:rPr>
            <w:webHidden/>
          </w:rPr>
          <w:instrText xml:space="preserve"> PAGEREF _Toc211285639 \h </w:instrText>
        </w:r>
        <w:r>
          <w:rPr>
            <w:webHidden/>
          </w:rPr>
        </w:r>
        <w:r>
          <w:rPr>
            <w:webHidden/>
          </w:rPr>
          <w:fldChar w:fldCharType="separate"/>
        </w:r>
        <w:r>
          <w:rPr>
            <w:webHidden/>
          </w:rPr>
          <w:t>8</w:t>
        </w:r>
        <w:r>
          <w:rPr>
            <w:webHidden/>
          </w:rPr>
          <w:fldChar w:fldCharType="end"/>
        </w:r>
      </w:hyperlink>
    </w:p>
    <w:p w14:paraId="4B3FDCA7" w14:textId="5FE87917" w:rsidR="008D1F17" w:rsidRDefault="008D1F17">
      <w:pPr>
        <w:pStyle w:val="TM2"/>
        <w:rPr>
          <w:rFonts w:asciiTheme="minorHAnsi" w:eastAsiaTheme="minorEastAsia" w:hAnsiTheme="minorHAnsi"/>
          <w:kern w:val="2"/>
          <w:sz w:val="24"/>
          <w:szCs w:val="24"/>
          <w:lang w:eastAsia="fr-FR"/>
          <w14:ligatures w14:val="standardContextual"/>
        </w:rPr>
      </w:pPr>
      <w:hyperlink w:anchor="_Toc211285640" w:history="1">
        <w:r w:rsidRPr="00321147">
          <w:rPr>
            <w:rStyle w:val="Lienhypertexte"/>
            <w14:scene3d>
              <w14:camera w14:prst="orthographicFront"/>
              <w14:lightRig w14:rig="threePt" w14:dir="t">
                <w14:rot w14:lat="0" w14:lon="0" w14:rev="0"/>
              </w14:lightRig>
            </w14:scene3d>
          </w:rPr>
          <w:t>4.3</w:t>
        </w:r>
        <w:r w:rsidRPr="00321147">
          <w:rPr>
            <w:rStyle w:val="Lienhypertexte"/>
          </w:rPr>
          <w:t xml:space="preserve"> Forme et nature du prix</w:t>
        </w:r>
        <w:r>
          <w:rPr>
            <w:webHidden/>
          </w:rPr>
          <w:tab/>
        </w:r>
        <w:r>
          <w:rPr>
            <w:webHidden/>
          </w:rPr>
          <w:fldChar w:fldCharType="begin"/>
        </w:r>
        <w:r>
          <w:rPr>
            <w:webHidden/>
          </w:rPr>
          <w:instrText xml:space="preserve"> PAGEREF _Toc211285640 \h </w:instrText>
        </w:r>
        <w:r>
          <w:rPr>
            <w:webHidden/>
          </w:rPr>
        </w:r>
        <w:r>
          <w:rPr>
            <w:webHidden/>
          </w:rPr>
          <w:fldChar w:fldCharType="separate"/>
        </w:r>
        <w:r>
          <w:rPr>
            <w:webHidden/>
          </w:rPr>
          <w:t>8</w:t>
        </w:r>
        <w:r>
          <w:rPr>
            <w:webHidden/>
          </w:rPr>
          <w:fldChar w:fldCharType="end"/>
        </w:r>
      </w:hyperlink>
    </w:p>
    <w:p w14:paraId="6C00D9B1" w14:textId="162BB2E7" w:rsidR="008D1F17" w:rsidRDefault="008D1F17">
      <w:pPr>
        <w:pStyle w:val="TM2"/>
        <w:rPr>
          <w:rFonts w:asciiTheme="minorHAnsi" w:eastAsiaTheme="minorEastAsia" w:hAnsiTheme="minorHAnsi"/>
          <w:kern w:val="2"/>
          <w:sz w:val="24"/>
          <w:szCs w:val="24"/>
          <w:lang w:eastAsia="fr-FR"/>
          <w14:ligatures w14:val="standardContextual"/>
        </w:rPr>
      </w:pPr>
      <w:hyperlink w:anchor="_Toc211285641" w:history="1">
        <w:r w:rsidRPr="00321147">
          <w:rPr>
            <w:rStyle w:val="Lienhypertexte"/>
            <w14:scene3d>
              <w14:camera w14:prst="orthographicFront"/>
              <w14:lightRig w14:rig="threePt" w14:dir="t">
                <w14:rot w14:lat="0" w14:lon="0" w14:rev="0"/>
              </w14:lightRig>
            </w14:scene3d>
          </w:rPr>
          <w:t>4.4</w:t>
        </w:r>
        <w:r w:rsidRPr="00321147">
          <w:rPr>
            <w:rStyle w:val="Lienhypertexte"/>
          </w:rPr>
          <w:t xml:space="preserve"> Actualisation du prix</w:t>
        </w:r>
        <w:r>
          <w:rPr>
            <w:webHidden/>
          </w:rPr>
          <w:tab/>
        </w:r>
        <w:r>
          <w:rPr>
            <w:webHidden/>
          </w:rPr>
          <w:fldChar w:fldCharType="begin"/>
        </w:r>
        <w:r>
          <w:rPr>
            <w:webHidden/>
          </w:rPr>
          <w:instrText xml:space="preserve"> PAGEREF _Toc211285641 \h </w:instrText>
        </w:r>
        <w:r>
          <w:rPr>
            <w:webHidden/>
          </w:rPr>
        </w:r>
        <w:r>
          <w:rPr>
            <w:webHidden/>
          </w:rPr>
          <w:fldChar w:fldCharType="separate"/>
        </w:r>
        <w:r>
          <w:rPr>
            <w:webHidden/>
          </w:rPr>
          <w:t>9</w:t>
        </w:r>
        <w:r>
          <w:rPr>
            <w:webHidden/>
          </w:rPr>
          <w:fldChar w:fldCharType="end"/>
        </w:r>
      </w:hyperlink>
    </w:p>
    <w:p w14:paraId="77AC5222" w14:textId="7947AC27" w:rsidR="008D1F17" w:rsidRDefault="008D1F17">
      <w:pPr>
        <w:pStyle w:val="TM2"/>
        <w:rPr>
          <w:rFonts w:asciiTheme="minorHAnsi" w:eastAsiaTheme="minorEastAsia" w:hAnsiTheme="minorHAnsi"/>
          <w:kern w:val="2"/>
          <w:sz w:val="24"/>
          <w:szCs w:val="24"/>
          <w:lang w:eastAsia="fr-FR"/>
          <w14:ligatures w14:val="standardContextual"/>
        </w:rPr>
      </w:pPr>
      <w:hyperlink w:anchor="_Toc211285642" w:history="1">
        <w:r w:rsidRPr="00321147">
          <w:rPr>
            <w:rStyle w:val="Lienhypertexte"/>
            <w14:scene3d>
              <w14:camera w14:prst="orthographicFront"/>
              <w14:lightRig w14:rig="threePt" w14:dir="t">
                <w14:rot w14:lat="0" w14:lon="0" w14:rev="0"/>
              </w14:lightRig>
            </w14:scene3d>
          </w:rPr>
          <w:t>4.5</w:t>
        </w:r>
        <w:r w:rsidRPr="00321147">
          <w:rPr>
            <w:rStyle w:val="Lienhypertexte"/>
          </w:rPr>
          <w:t xml:space="preserve"> Mois d’établissement du prix du marché</w:t>
        </w:r>
        <w:r>
          <w:rPr>
            <w:webHidden/>
          </w:rPr>
          <w:tab/>
        </w:r>
        <w:r>
          <w:rPr>
            <w:webHidden/>
          </w:rPr>
          <w:fldChar w:fldCharType="begin"/>
        </w:r>
        <w:r>
          <w:rPr>
            <w:webHidden/>
          </w:rPr>
          <w:instrText xml:space="preserve"> PAGEREF _Toc211285642 \h </w:instrText>
        </w:r>
        <w:r>
          <w:rPr>
            <w:webHidden/>
          </w:rPr>
        </w:r>
        <w:r>
          <w:rPr>
            <w:webHidden/>
          </w:rPr>
          <w:fldChar w:fldCharType="separate"/>
        </w:r>
        <w:r>
          <w:rPr>
            <w:webHidden/>
          </w:rPr>
          <w:t>9</w:t>
        </w:r>
        <w:r>
          <w:rPr>
            <w:webHidden/>
          </w:rPr>
          <w:fldChar w:fldCharType="end"/>
        </w:r>
      </w:hyperlink>
    </w:p>
    <w:p w14:paraId="28D7E5DA" w14:textId="35F4BEDC" w:rsidR="008D1F17" w:rsidRDefault="008D1F17">
      <w:pPr>
        <w:pStyle w:val="TM2"/>
        <w:rPr>
          <w:rFonts w:asciiTheme="minorHAnsi" w:eastAsiaTheme="minorEastAsia" w:hAnsiTheme="minorHAnsi"/>
          <w:kern w:val="2"/>
          <w:sz w:val="24"/>
          <w:szCs w:val="24"/>
          <w:lang w:eastAsia="fr-FR"/>
          <w14:ligatures w14:val="standardContextual"/>
        </w:rPr>
      </w:pPr>
      <w:hyperlink w:anchor="_Toc211285643" w:history="1">
        <w:r w:rsidRPr="00321147">
          <w:rPr>
            <w:rStyle w:val="Lienhypertexte"/>
            <w14:scene3d>
              <w14:camera w14:prst="orthographicFront"/>
              <w14:lightRig w14:rig="threePt" w14:dir="t">
                <w14:rot w14:lat="0" w14:lon="0" w14:rev="0"/>
              </w14:lightRig>
            </w14:scene3d>
          </w:rPr>
          <w:t>4.6</w:t>
        </w:r>
        <w:r w:rsidRPr="00321147">
          <w:rPr>
            <w:rStyle w:val="Lienhypertexte"/>
          </w:rPr>
          <w:t xml:space="preserve"> Modalités d’actualisation du prix</w:t>
        </w:r>
        <w:r>
          <w:rPr>
            <w:webHidden/>
          </w:rPr>
          <w:tab/>
        </w:r>
        <w:r>
          <w:rPr>
            <w:webHidden/>
          </w:rPr>
          <w:fldChar w:fldCharType="begin"/>
        </w:r>
        <w:r>
          <w:rPr>
            <w:webHidden/>
          </w:rPr>
          <w:instrText xml:space="preserve"> PAGEREF _Toc211285643 \h </w:instrText>
        </w:r>
        <w:r>
          <w:rPr>
            <w:webHidden/>
          </w:rPr>
        </w:r>
        <w:r>
          <w:rPr>
            <w:webHidden/>
          </w:rPr>
          <w:fldChar w:fldCharType="separate"/>
        </w:r>
        <w:r>
          <w:rPr>
            <w:webHidden/>
          </w:rPr>
          <w:t>9</w:t>
        </w:r>
        <w:r>
          <w:rPr>
            <w:webHidden/>
          </w:rPr>
          <w:fldChar w:fldCharType="end"/>
        </w:r>
      </w:hyperlink>
    </w:p>
    <w:p w14:paraId="7D99ADA4" w14:textId="179781C4" w:rsidR="008D1F17" w:rsidRDefault="008D1F17">
      <w:pPr>
        <w:pStyle w:val="TM2"/>
        <w:rPr>
          <w:rFonts w:asciiTheme="minorHAnsi" w:eastAsiaTheme="minorEastAsia" w:hAnsiTheme="minorHAnsi"/>
          <w:kern w:val="2"/>
          <w:sz w:val="24"/>
          <w:szCs w:val="24"/>
          <w:lang w:eastAsia="fr-FR"/>
          <w14:ligatures w14:val="standardContextual"/>
        </w:rPr>
      </w:pPr>
      <w:hyperlink w:anchor="_Toc211285644" w:history="1">
        <w:r w:rsidRPr="00321147">
          <w:rPr>
            <w:rStyle w:val="Lienhypertexte"/>
            <w14:scene3d>
              <w14:camera w14:prst="orthographicFront"/>
              <w14:lightRig w14:rig="threePt" w14:dir="t">
                <w14:rot w14:lat="0" w14:lon="0" w14:rev="0"/>
              </w14:lightRig>
            </w14:scene3d>
          </w:rPr>
          <w:t>4.7</w:t>
        </w:r>
        <w:r w:rsidRPr="00321147">
          <w:rPr>
            <w:rStyle w:val="Lienhypertexte"/>
          </w:rPr>
          <w:t xml:space="preserve"> Sujétions techniques</w:t>
        </w:r>
        <w:r>
          <w:rPr>
            <w:webHidden/>
          </w:rPr>
          <w:tab/>
        </w:r>
        <w:r>
          <w:rPr>
            <w:webHidden/>
          </w:rPr>
          <w:fldChar w:fldCharType="begin"/>
        </w:r>
        <w:r>
          <w:rPr>
            <w:webHidden/>
          </w:rPr>
          <w:instrText xml:space="preserve"> PAGEREF _Toc211285644 \h </w:instrText>
        </w:r>
        <w:r>
          <w:rPr>
            <w:webHidden/>
          </w:rPr>
        </w:r>
        <w:r>
          <w:rPr>
            <w:webHidden/>
          </w:rPr>
          <w:fldChar w:fldCharType="separate"/>
        </w:r>
        <w:r>
          <w:rPr>
            <w:webHidden/>
          </w:rPr>
          <w:t>9</w:t>
        </w:r>
        <w:r>
          <w:rPr>
            <w:webHidden/>
          </w:rPr>
          <w:fldChar w:fldCharType="end"/>
        </w:r>
      </w:hyperlink>
    </w:p>
    <w:p w14:paraId="0BA7576E" w14:textId="5691E04A" w:rsidR="008D1F17" w:rsidRDefault="008D1F17">
      <w:pPr>
        <w:pStyle w:val="TM2"/>
        <w:rPr>
          <w:rFonts w:asciiTheme="minorHAnsi" w:eastAsiaTheme="minorEastAsia" w:hAnsiTheme="minorHAnsi"/>
          <w:kern w:val="2"/>
          <w:sz w:val="24"/>
          <w:szCs w:val="24"/>
          <w:lang w:eastAsia="fr-FR"/>
          <w14:ligatures w14:val="standardContextual"/>
        </w:rPr>
      </w:pPr>
      <w:hyperlink w:anchor="_Toc211285645" w:history="1">
        <w:r w:rsidRPr="00321147">
          <w:rPr>
            <w:rStyle w:val="Lienhypertexte"/>
            <w14:scene3d>
              <w14:camera w14:prst="orthographicFront"/>
              <w14:lightRig w14:rig="threePt" w14:dir="t">
                <w14:rot w14:lat="0" w14:lon="0" w14:rev="0"/>
              </w14:lightRig>
            </w14:scene3d>
          </w:rPr>
          <w:t>4.8</w:t>
        </w:r>
        <w:r w:rsidRPr="00321147">
          <w:rPr>
            <w:rStyle w:val="Lienhypertexte"/>
          </w:rPr>
          <w:t xml:space="preserve"> Taxe sur la valeur ajoutée (TVA)</w:t>
        </w:r>
        <w:r>
          <w:rPr>
            <w:webHidden/>
          </w:rPr>
          <w:tab/>
        </w:r>
        <w:r>
          <w:rPr>
            <w:webHidden/>
          </w:rPr>
          <w:fldChar w:fldCharType="begin"/>
        </w:r>
        <w:r>
          <w:rPr>
            <w:webHidden/>
          </w:rPr>
          <w:instrText xml:space="preserve"> PAGEREF _Toc211285645 \h </w:instrText>
        </w:r>
        <w:r>
          <w:rPr>
            <w:webHidden/>
          </w:rPr>
        </w:r>
        <w:r>
          <w:rPr>
            <w:webHidden/>
          </w:rPr>
          <w:fldChar w:fldCharType="separate"/>
        </w:r>
        <w:r>
          <w:rPr>
            <w:webHidden/>
          </w:rPr>
          <w:t>10</w:t>
        </w:r>
        <w:r>
          <w:rPr>
            <w:webHidden/>
          </w:rPr>
          <w:fldChar w:fldCharType="end"/>
        </w:r>
      </w:hyperlink>
    </w:p>
    <w:p w14:paraId="2DD1CB56" w14:textId="4B387CD2" w:rsidR="008D1F17" w:rsidRDefault="008D1F17">
      <w:pPr>
        <w:pStyle w:val="TM2"/>
        <w:rPr>
          <w:rFonts w:asciiTheme="minorHAnsi" w:eastAsiaTheme="minorEastAsia" w:hAnsiTheme="minorHAnsi"/>
          <w:kern w:val="2"/>
          <w:sz w:val="24"/>
          <w:szCs w:val="24"/>
          <w:lang w:eastAsia="fr-FR"/>
          <w14:ligatures w14:val="standardContextual"/>
        </w:rPr>
      </w:pPr>
      <w:hyperlink w:anchor="_Toc211285646" w:history="1">
        <w:r w:rsidRPr="00321147">
          <w:rPr>
            <w:rStyle w:val="Lienhypertexte"/>
            <w14:scene3d>
              <w14:camera w14:prst="orthographicFront"/>
              <w14:lightRig w14:rig="threePt" w14:dir="t">
                <w14:rot w14:lat="0" w14:lon="0" w14:rev="0"/>
              </w14:lightRig>
            </w14:scene3d>
          </w:rPr>
          <w:t>4.9</w:t>
        </w:r>
        <w:r w:rsidRPr="00321147">
          <w:rPr>
            <w:rStyle w:val="Lienhypertexte"/>
          </w:rPr>
          <w:t xml:space="preserve"> Délai de paiement</w:t>
        </w:r>
        <w:r>
          <w:rPr>
            <w:webHidden/>
          </w:rPr>
          <w:tab/>
        </w:r>
        <w:r>
          <w:rPr>
            <w:webHidden/>
          </w:rPr>
          <w:fldChar w:fldCharType="begin"/>
        </w:r>
        <w:r>
          <w:rPr>
            <w:webHidden/>
          </w:rPr>
          <w:instrText xml:space="preserve"> PAGEREF _Toc211285646 \h </w:instrText>
        </w:r>
        <w:r>
          <w:rPr>
            <w:webHidden/>
          </w:rPr>
        </w:r>
        <w:r>
          <w:rPr>
            <w:webHidden/>
          </w:rPr>
          <w:fldChar w:fldCharType="separate"/>
        </w:r>
        <w:r>
          <w:rPr>
            <w:webHidden/>
          </w:rPr>
          <w:t>10</w:t>
        </w:r>
        <w:r>
          <w:rPr>
            <w:webHidden/>
          </w:rPr>
          <w:fldChar w:fldCharType="end"/>
        </w:r>
      </w:hyperlink>
    </w:p>
    <w:p w14:paraId="57145A6F" w14:textId="6BCD3AF2" w:rsidR="008D1F17" w:rsidRDefault="008D1F17">
      <w:pPr>
        <w:pStyle w:val="TM2"/>
        <w:rPr>
          <w:rFonts w:asciiTheme="minorHAnsi" w:eastAsiaTheme="minorEastAsia" w:hAnsiTheme="minorHAnsi"/>
          <w:kern w:val="2"/>
          <w:sz w:val="24"/>
          <w:szCs w:val="24"/>
          <w:lang w:eastAsia="fr-FR"/>
          <w14:ligatures w14:val="standardContextual"/>
        </w:rPr>
      </w:pPr>
      <w:hyperlink w:anchor="_Toc211285654" w:history="1">
        <w:r w:rsidRPr="00321147">
          <w:rPr>
            <w:rStyle w:val="Lienhypertexte"/>
            <w14:scene3d>
              <w14:camera w14:prst="orthographicFront"/>
              <w14:lightRig w14:rig="threePt" w14:dir="t">
                <w14:rot w14:lat="0" w14:lon="0" w14:rev="0"/>
              </w14:lightRig>
            </w14:scene3d>
          </w:rPr>
          <w:t>4.10</w:t>
        </w:r>
        <w:r w:rsidRPr="00321147">
          <w:rPr>
            <w:rStyle w:val="Lienhypertexte"/>
          </w:rPr>
          <w:t xml:space="preserve"> Intérêts moratoires</w:t>
        </w:r>
        <w:r>
          <w:rPr>
            <w:webHidden/>
          </w:rPr>
          <w:tab/>
        </w:r>
        <w:r>
          <w:rPr>
            <w:webHidden/>
          </w:rPr>
          <w:fldChar w:fldCharType="begin"/>
        </w:r>
        <w:r>
          <w:rPr>
            <w:webHidden/>
          </w:rPr>
          <w:instrText xml:space="preserve"> PAGEREF _Toc211285654 \h </w:instrText>
        </w:r>
        <w:r>
          <w:rPr>
            <w:webHidden/>
          </w:rPr>
        </w:r>
        <w:r>
          <w:rPr>
            <w:webHidden/>
          </w:rPr>
          <w:fldChar w:fldCharType="separate"/>
        </w:r>
        <w:r>
          <w:rPr>
            <w:webHidden/>
          </w:rPr>
          <w:t>10</w:t>
        </w:r>
        <w:r>
          <w:rPr>
            <w:webHidden/>
          </w:rPr>
          <w:fldChar w:fldCharType="end"/>
        </w:r>
      </w:hyperlink>
    </w:p>
    <w:p w14:paraId="42DE4312" w14:textId="37FE25ED"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55" w:history="1">
        <w:r w:rsidRPr="00321147">
          <w:rPr>
            <w:rStyle w:val="Lienhypertexte"/>
            <w:noProof/>
          </w:rPr>
          <w:t>Article 5 : Exécution financière</w:t>
        </w:r>
        <w:r>
          <w:rPr>
            <w:noProof/>
            <w:webHidden/>
          </w:rPr>
          <w:tab/>
        </w:r>
        <w:r>
          <w:rPr>
            <w:noProof/>
            <w:webHidden/>
          </w:rPr>
          <w:fldChar w:fldCharType="begin"/>
        </w:r>
        <w:r>
          <w:rPr>
            <w:noProof/>
            <w:webHidden/>
          </w:rPr>
          <w:instrText xml:space="preserve"> PAGEREF _Toc211285655 \h </w:instrText>
        </w:r>
        <w:r>
          <w:rPr>
            <w:noProof/>
            <w:webHidden/>
          </w:rPr>
        </w:r>
        <w:r>
          <w:rPr>
            <w:noProof/>
            <w:webHidden/>
          </w:rPr>
          <w:fldChar w:fldCharType="separate"/>
        </w:r>
        <w:r>
          <w:rPr>
            <w:noProof/>
            <w:webHidden/>
          </w:rPr>
          <w:t>10</w:t>
        </w:r>
        <w:r>
          <w:rPr>
            <w:noProof/>
            <w:webHidden/>
          </w:rPr>
          <w:fldChar w:fldCharType="end"/>
        </w:r>
      </w:hyperlink>
    </w:p>
    <w:p w14:paraId="63BFCED9" w14:textId="59955F94" w:rsidR="008D1F17" w:rsidRDefault="008D1F17">
      <w:pPr>
        <w:pStyle w:val="TM2"/>
        <w:rPr>
          <w:rFonts w:asciiTheme="minorHAnsi" w:eastAsiaTheme="minorEastAsia" w:hAnsiTheme="minorHAnsi"/>
          <w:kern w:val="2"/>
          <w:sz w:val="24"/>
          <w:szCs w:val="24"/>
          <w:lang w:eastAsia="fr-FR"/>
          <w14:ligatures w14:val="standardContextual"/>
        </w:rPr>
      </w:pPr>
      <w:hyperlink w:anchor="_Toc211285656" w:history="1">
        <w:r w:rsidRPr="00321147">
          <w:rPr>
            <w:rStyle w:val="Lienhypertexte"/>
            <w14:scene3d>
              <w14:camera w14:prst="orthographicFront"/>
              <w14:lightRig w14:rig="threePt" w14:dir="t">
                <w14:rot w14:lat="0" w14:lon="0" w14:rev="0"/>
              </w14:lightRig>
            </w14:scene3d>
          </w:rPr>
          <w:t>5.1</w:t>
        </w:r>
        <w:r w:rsidRPr="00321147">
          <w:rPr>
            <w:rStyle w:val="Lienhypertexte"/>
          </w:rPr>
          <w:t xml:space="preserve"> Retenue de garantie</w:t>
        </w:r>
        <w:r>
          <w:rPr>
            <w:webHidden/>
          </w:rPr>
          <w:tab/>
        </w:r>
        <w:r>
          <w:rPr>
            <w:webHidden/>
          </w:rPr>
          <w:fldChar w:fldCharType="begin"/>
        </w:r>
        <w:r>
          <w:rPr>
            <w:webHidden/>
          </w:rPr>
          <w:instrText xml:space="preserve"> PAGEREF _Toc211285656 \h </w:instrText>
        </w:r>
        <w:r>
          <w:rPr>
            <w:webHidden/>
          </w:rPr>
        </w:r>
        <w:r>
          <w:rPr>
            <w:webHidden/>
          </w:rPr>
          <w:fldChar w:fldCharType="separate"/>
        </w:r>
        <w:r>
          <w:rPr>
            <w:webHidden/>
          </w:rPr>
          <w:t>10</w:t>
        </w:r>
        <w:r>
          <w:rPr>
            <w:webHidden/>
          </w:rPr>
          <w:fldChar w:fldCharType="end"/>
        </w:r>
      </w:hyperlink>
    </w:p>
    <w:p w14:paraId="506F3558" w14:textId="294682FD" w:rsidR="008D1F17" w:rsidRDefault="008D1F17">
      <w:pPr>
        <w:pStyle w:val="TM2"/>
        <w:rPr>
          <w:rFonts w:asciiTheme="minorHAnsi" w:eastAsiaTheme="minorEastAsia" w:hAnsiTheme="minorHAnsi"/>
          <w:kern w:val="2"/>
          <w:sz w:val="24"/>
          <w:szCs w:val="24"/>
          <w:lang w:eastAsia="fr-FR"/>
          <w14:ligatures w14:val="standardContextual"/>
        </w:rPr>
      </w:pPr>
      <w:hyperlink w:anchor="_Toc211285657" w:history="1">
        <w:r w:rsidRPr="00321147">
          <w:rPr>
            <w:rStyle w:val="Lienhypertexte"/>
            <w14:scene3d>
              <w14:camera w14:prst="orthographicFront"/>
              <w14:lightRig w14:rig="threePt" w14:dir="t">
                <w14:rot w14:lat="0" w14:lon="0" w14:rev="0"/>
              </w14:lightRig>
            </w14:scene3d>
          </w:rPr>
          <w:t>5.2</w:t>
        </w:r>
        <w:r w:rsidRPr="00321147">
          <w:rPr>
            <w:rStyle w:val="Lienhypertexte"/>
          </w:rPr>
          <w:t xml:space="preserve"> Avances</w:t>
        </w:r>
        <w:r>
          <w:rPr>
            <w:webHidden/>
          </w:rPr>
          <w:tab/>
        </w:r>
        <w:r>
          <w:rPr>
            <w:webHidden/>
          </w:rPr>
          <w:fldChar w:fldCharType="begin"/>
        </w:r>
        <w:r>
          <w:rPr>
            <w:webHidden/>
          </w:rPr>
          <w:instrText xml:space="preserve"> PAGEREF _Toc211285657 \h </w:instrText>
        </w:r>
        <w:r>
          <w:rPr>
            <w:webHidden/>
          </w:rPr>
        </w:r>
        <w:r>
          <w:rPr>
            <w:webHidden/>
          </w:rPr>
          <w:fldChar w:fldCharType="separate"/>
        </w:r>
        <w:r>
          <w:rPr>
            <w:webHidden/>
          </w:rPr>
          <w:t>11</w:t>
        </w:r>
        <w:r>
          <w:rPr>
            <w:webHidden/>
          </w:rPr>
          <w:fldChar w:fldCharType="end"/>
        </w:r>
      </w:hyperlink>
    </w:p>
    <w:p w14:paraId="555E5AFE" w14:textId="7910A9DC" w:rsidR="008D1F17" w:rsidRDefault="008D1F17">
      <w:pPr>
        <w:pStyle w:val="TM2"/>
        <w:rPr>
          <w:rFonts w:asciiTheme="minorHAnsi" w:eastAsiaTheme="minorEastAsia" w:hAnsiTheme="minorHAnsi"/>
          <w:kern w:val="2"/>
          <w:sz w:val="24"/>
          <w:szCs w:val="24"/>
          <w:lang w:eastAsia="fr-FR"/>
          <w14:ligatures w14:val="standardContextual"/>
        </w:rPr>
      </w:pPr>
      <w:hyperlink w:anchor="_Toc211285658" w:history="1">
        <w:r w:rsidRPr="00321147">
          <w:rPr>
            <w:rStyle w:val="Lienhypertexte"/>
            <w14:scene3d>
              <w14:camera w14:prst="orthographicFront"/>
              <w14:lightRig w14:rig="threePt" w14:dir="t">
                <w14:rot w14:lat="0" w14:lon="0" w14:rev="0"/>
              </w14:lightRig>
            </w14:scene3d>
          </w:rPr>
          <w:t>5.3</w:t>
        </w:r>
        <w:r w:rsidRPr="00321147">
          <w:rPr>
            <w:rStyle w:val="Lienhypertexte"/>
          </w:rPr>
          <w:t xml:space="preserve"> Acomptes</w:t>
        </w:r>
        <w:r>
          <w:rPr>
            <w:webHidden/>
          </w:rPr>
          <w:tab/>
        </w:r>
        <w:r>
          <w:rPr>
            <w:webHidden/>
          </w:rPr>
          <w:fldChar w:fldCharType="begin"/>
        </w:r>
        <w:r>
          <w:rPr>
            <w:webHidden/>
          </w:rPr>
          <w:instrText xml:space="preserve"> PAGEREF _Toc211285658 \h </w:instrText>
        </w:r>
        <w:r>
          <w:rPr>
            <w:webHidden/>
          </w:rPr>
        </w:r>
        <w:r>
          <w:rPr>
            <w:webHidden/>
          </w:rPr>
          <w:fldChar w:fldCharType="separate"/>
        </w:r>
        <w:r>
          <w:rPr>
            <w:webHidden/>
          </w:rPr>
          <w:t>11</w:t>
        </w:r>
        <w:r>
          <w:rPr>
            <w:webHidden/>
          </w:rPr>
          <w:fldChar w:fldCharType="end"/>
        </w:r>
      </w:hyperlink>
    </w:p>
    <w:p w14:paraId="1FD59CF0" w14:textId="3E74518C" w:rsidR="008D1F17" w:rsidRDefault="008D1F17">
      <w:pPr>
        <w:pStyle w:val="TM2"/>
        <w:rPr>
          <w:rFonts w:asciiTheme="minorHAnsi" w:eastAsiaTheme="minorEastAsia" w:hAnsiTheme="minorHAnsi"/>
          <w:kern w:val="2"/>
          <w:sz w:val="24"/>
          <w:szCs w:val="24"/>
          <w:lang w:eastAsia="fr-FR"/>
          <w14:ligatures w14:val="standardContextual"/>
        </w:rPr>
      </w:pPr>
      <w:hyperlink w:anchor="_Toc211285659" w:history="1">
        <w:r w:rsidRPr="00321147">
          <w:rPr>
            <w:rStyle w:val="Lienhypertexte"/>
            <w14:scene3d>
              <w14:camera w14:prst="orthographicFront"/>
              <w14:lightRig w14:rig="threePt" w14:dir="t">
                <w14:rot w14:lat="0" w14:lon="0" w14:rev="0"/>
              </w14:lightRig>
            </w14:scene3d>
          </w:rPr>
          <w:t>5.4</w:t>
        </w:r>
        <w:r w:rsidRPr="00321147">
          <w:rPr>
            <w:rStyle w:val="Lienhypertexte"/>
          </w:rPr>
          <w:t xml:space="preserve"> Règlement des comptes</w:t>
        </w:r>
        <w:r>
          <w:rPr>
            <w:webHidden/>
          </w:rPr>
          <w:tab/>
        </w:r>
        <w:r>
          <w:rPr>
            <w:webHidden/>
          </w:rPr>
          <w:fldChar w:fldCharType="begin"/>
        </w:r>
        <w:r>
          <w:rPr>
            <w:webHidden/>
          </w:rPr>
          <w:instrText xml:space="preserve"> PAGEREF _Toc211285659 \h </w:instrText>
        </w:r>
        <w:r>
          <w:rPr>
            <w:webHidden/>
          </w:rPr>
        </w:r>
        <w:r>
          <w:rPr>
            <w:webHidden/>
          </w:rPr>
          <w:fldChar w:fldCharType="separate"/>
        </w:r>
        <w:r>
          <w:rPr>
            <w:webHidden/>
          </w:rPr>
          <w:t>11</w:t>
        </w:r>
        <w:r>
          <w:rPr>
            <w:webHidden/>
          </w:rPr>
          <w:fldChar w:fldCharType="end"/>
        </w:r>
      </w:hyperlink>
    </w:p>
    <w:p w14:paraId="60F274C8" w14:textId="55F5CB95" w:rsidR="008D1F17" w:rsidRDefault="008D1F17">
      <w:pPr>
        <w:pStyle w:val="TM2"/>
        <w:rPr>
          <w:rFonts w:asciiTheme="minorHAnsi" w:eastAsiaTheme="minorEastAsia" w:hAnsiTheme="minorHAnsi"/>
          <w:kern w:val="2"/>
          <w:sz w:val="24"/>
          <w:szCs w:val="24"/>
          <w:lang w:eastAsia="fr-FR"/>
          <w14:ligatures w14:val="standardContextual"/>
        </w:rPr>
      </w:pPr>
      <w:hyperlink w:anchor="_Toc211285660" w:history="1">
        <w:r w:rsidRPr="00321147">
          <w:rPr>
            <w:rStyle w:val="Lienhypertexte"/>
            <w14:scene3d>
              <w14:camera w14:prst="orthographicFront"/>
              <w14:lightRig w14:rig="threePt" w14:dir="t">
                <w14:rot w14:lat="0" w14:lon="0" w14:rev="0"/>
              </w14:lightRig>
            </w14:scene3d>
          </w:rPr>
          <w:t>5.5</w:t>
        </w:r>
        <w:r w:rsidRPr="00321147">
          <w:rPr>
            <w:rStyle w:val="Lienhypertexte"/>
          </w:rPr>
          <w:t xml:space="preserve"> Présentation des demandes de paiement</w:t>
        </w:r>
        <w:r>
          <w:rPr>
            <w:webHidden/>
          </w:rPr>
          <w:tab/>
        </w:r>
        <w:r>
          <w:rPr>
            <w:webHidden/>
          </w:rPr>
          <w:fldChar w:fldCharType="begin"/>
        </w:r>
        <w:r>
          <w:rPr>
            <w:webHidden/>
          </w:rPr>
          <w:instrText xml:space="preserve"> PAGEREF _Toc211285660 \h </w:instrText>
        </w:r>
        <w:r>
          <w:rPr>
            <w:webHidden/>
          </w:rPr>
        </w:r>
        <w:r>
          <w:rPr>
            <w:webHidden/>
          </w:rPr>
          <w:fldChar w:fldCharType="separate"/>
        </w:r>
        <w:r>
          <w:rPr>
            <w:webHidden/>
          </w:rPr>
          <w:t>11</w:t>
        </w:r>
        <w:r>
          <w:rPr>
            <w:webHidden/>
          </w:rPr>
          <w:fldChar w:fldCharType="end"/>
        </w:r>
      </w:hyperlink>
    </w:p>
    <w:p w14:paraId="50771571" w14:textId="1D11EEC6"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61" w:history="1">
        <w:r w:rsidRPr="00321147">
          <w:rPr>
            <w:rStyle w:val="Lienhypertexte"/>
            <w:noProof/>
          </w:rPr>
          <w:t>Article 6 : Délais d’exécution des prestations</w:t>
        </w:r>
        <w:r>
          <w:rPr>
            <w:noProof/>
            <w:webHidden/>
          </w:rPr>
          <w:tab/>
        </w:r>
        <w:r>
          <w:rPr>
            <w:noProof/>
            <w:webHidden/>
          </w:rPr>
          <w:fldChar w:fldCharType="begin"/>
        </w:r>
        <w:r>
          <w:rPr>
            <w:noProof/>
            <w:webHidden/>
          </w:rPr>
          <w:instrText xml:space="preserve"> PAGEREF _Toc211285661 \h </w:instrText>
        </w:r>
        <w:r>
          <w:rPr>
            <w:noProof/>
            <w:webHidden/>
          </w:rPr>
        </w:r>
        <w:r>
          <w:rPr>
            <w:noProof/>
            <w:webHidden/>
          </w:rPr>
          <w:fldChar w:fldCharType="separate"/>
        </w:r>
        <w:r>
          <w:rPr>
            <w:noProof/>
            <w:webHidden/>
          </w:rPr>
          <w:t>12</w:t>
        </w:r>
        <w:r>
          <w:rPr>
            <w:noProof/>
            <w:webHidden/>
          </w:rPr>
          <w:fldChar w:fldCharType="end"/>
        </w:r>
      </w:hyperlink>
    </w:p>
    <w:p w14:paraId="037E6267" w14:textId="6505ECB8" w:rsidR="008D1F17" w:rsidRDefault="008D1F17">
      <w:pPr>
        <w:pStyle w:val="TM2"/>
        <w:rPr>
          <w:rFonts w:asciiTheme="minorHAnsi" w:eastAsiaTheme="minorEastAsia" w:hAnsiTheme="minorHAnsi"/>
          <w:kern w:val="2"/>
          <w:sz w:val="24"/>
          <w:szCs w:val="24"/>
          <w:lang w:eastAsia="fr-FR"/>
          <w14:ligatures w14:val="standardContextual"/>
        </w:rPr>
      </w:pPr>
      <w:hyperlink w:anchor="_Toc211285662" w:history="1">
        <w:r w:rsidRPr="00321147">
          <w:rPr>
            <w:rStyle w:val="Lienhypertexte"/>
            <w14:scene3d>
              <w14:camera w14:prst="orthographicFront"/>
              <w14:lightRig w14:rig="threePt" w14:dir="t">
                <w14:rot w14:lat="0" w14:lon="0" w14:rev="0"/>
              </w14:lightRig>
            </w14:scene3d>
          </w:rPr>
          <w:t>6.1</w:t>
        </w:r>
        <w:r w:rsidRPr="00321147">
          <w:rPr>
            <w:rStyle w:val="Lienhypertexte"/>
          </w:rPr>
          <w:t xml:space="preserve"> Délais de base</w:t>
        </w:r>
        <w:r>
          <w:rPr>
            <w:webHidden/>
          </w:rPr>
          <w:tab/>
        </w:r>
        <w:r>
          <w:rPr>
            <w:webHidden/>
          </w:rPr>
          <w:fldChar w:fldCharType="begin"/>
        </w:r>
        <w:r>
          <w:rPr>
            <w:webHidden/>
          </w:rPr>
          <w:instrText xml:space="preserve"> PAGEREF _Toc211285662 \h </w:instrText>
        </w:r>
        <w:r>
          <w:rPr>
            <w:webHidden/>
          </w:rPr>
        </w:r>
        <w:r>
          <w:rPr>
            <w:webHidden/>
          </w:rPr>
          <w:fldChar w:fldCharType="separate"/>
        </w:r>
        <w:r>
          <w:rPr>
            <w:webHidden/>
          </w:rPr>
          <w:t>12</w:t>
        </w:r>
        <w:r>
          <w:rPr>
            <w:webHidden/>
          </w:rPr>
          <w:fldChar w:fldCharType="end"/>
        </w:r>
      </w:hyperlink>
    </w:p>
    <w:p w14:paraId="2291AE6F" w14:textId="40D14FF1" w:rsidR="008D1F17" w:rsidRDefault="008D1F17">
      <w:pPr>
        <w:pStyle w:val="TM2"/>
        <w:rPr>
          <w:rFonts w:asciiTheme="minorHAnsi" w:eastAsiaTheme="minorEastAsia" w:hAnsiTheme="minorHAnsi"/>
          <w:kern w:val="2"/>
          <w:sz w:val="24"/>
          <w:szCs w:val="24"/>
          <w:lang w:eastAsia="fr-FR"/>
          <w14:ligatures w14:val="standardContextual"/>
        </w:rPr>
      </w:pPr>
      <w:hyperlink w:anchor="_Toc211285663" w:history="1">
        <w:r w:rsidRPr="00321147">
          <w:rPr>
            <w:rStyle w:val="Lienhypertexte"/>
            <w14:scene3d>
              <w14:camera w14:prst="orthographicFront"/>
              <w14:lightRig w14:rig="threePt" w14:dir="t">
                <w14:rot w14:lat="0" w14:lon="0" w14:rev="0"/>
              </w14:lightRig>
            </w14:scene3d>
          </w:rPr>
          <w:t>6.2</w:t>
        </w:r>
        <w:r w:rsidRPr="00321147">
          <w:rPr>
            <w:rStyle w:val="Lienhypertexte"/>
          </w:rPr>
          <w:t xml:space="preserve"> Période de préparation</w:t>
        </w:r>
        <w:r>
          <w:rPr>
            <w:webHidden/>
          </w:rPr>
          <w:tab/>
        </w:r>
        <w:r>
          <w:rPr>
            <w:webHidden/>
          </w:rPr>
          <w:fldChar w:fldCharType="begin"/>
        </w:r>
        <w:r>
          <w:rPr>
            <w:webHidden/>
          </w:rPr>
          <w:instrText xml:space="preserve"> PAGEREF _Toc211285663 \h </w:instrText>
        </w:r>
        <w:r>
          <w:rPr>
            <w:webHidden/>
          </w:rPr>
        </w:r>
        <w:r>
          <w:rPr>
            <w:webHidden/>
          </w:rPr>
          <w:fldChar w:fldCharType="separate"/>
        </w:r>
        <w:r>
          <w:rPr>
            <w:webHidden/>
          </w:rPr>
          <w:t>12</w:t>
        </w:r>
        <w:r>
          <w:rPr>
            <w:webHidden/>
          </w:rPr>
          <w:fldChar w:fldCharType="end"/>
        </w:r>
      </w:hyperlink>
    </w:p>
    <w:p w14:paraId="49DDA7D3" w14:textId="1B484660" w:rsidR="008D1F17" w:rsidRDefault="008D1F17">
      <w:pPr>
        <w:pStyle w:val="TM2"/>
        <w:rPr>
          <w:rFonts w:asciiTheme="minorHAnsi" w:eastAsiaTheme="minorEastAsia" w:hAnsiTheme="minorHAnsi"/>
          <w:kern w:val="2"/>
          <w:sz w:val="24"/>
          <w:szCs w:val="24"/>
          <w:lang w:eastAsia="fr-FR"/>
          <w14:ligatures w14:val="standardContextual"/>
        </w:rPr>
      </w:pPr>
      <w:hyperlink w:anchor="_Toc211285664" w:history="1">
        <w:r w:rsidRPr="00321147">
          <w:rPr>
            <w:rStyle w:val="Lienhypertexte"/>
            <w14:scene3d>
              <w14:camera w14:prst="orthographicFront"/>
              <w14:lightRig w14:rig="threePt" w14:dir="t">
                <w14:rot w14:lat="0" w14:lon="0" w14:rev="0"/>
              </w14:lightRig>
            </w14:scene3d>
          </w:rPr>
          <w:t>6.3</w:t>
        </w:r>
        <w:r w:rsidRPr="00321147">
          <w:rPr>
            <w:rStyle w:val="Lienhypertexte"/>
          </w:rPr>
          <w:t xml:space="preserve"> Prolongation des délais</w:t>
        </w:r>
        <w:r>
          <w:rPr>
            <w:webHidden/>
          </w:rPr>
          <w:tab/>
        </w:r>
        <w:r>
          <w:rPr>
            <w:webHidden/>
          </w:rPr>
          <w:fldChar w:fldCharType="begin"/>
        </w:r>
        <w:r>
          <w:rPr>
            <w:webHidden/>
          </w:rPr>
          <w:instrText xml:space="preserve"> PAGEREF _Toc211285664 \h </w:instrText>
        </w:r>
        <w:r>
          <w:rPr>
            <w:webHidden/>
          </w:rPr>
        </w:r>
        <w:r>
          <w:rPr>
            <w:webHidden/>
          </w:rPr>
          <w:fldChar w:fldCharType="separate"/>
        </w:r>
        <w:r>
          <w:rPr>
            <w:webHidden/>
          </w:rPr>
          <w:t>12</w:t>
        </w:r>
        <w:r>
          <w:rPr>
            <w:webHidden/>
          </w:rPr>
          <w:fldChar w:fldCharType="end"/>
        </w:r>
      </w:hyperlink>
    </w:p>
    <w:p w14:paraId="577C18C7" w14:textId="7DEC7C79" w:rsidR="008D1F17" w:rsidRDefault="008D1F17">
      <w:pPr>
        <w:pStyle w:val="TM2"/>
        <w:rPr>
          <w:rFonts w:asciiTheme="minorHAnsi" w:eastAsiaTheme="minorEastAsia" w:hAnsiTheme="minorHAnsi"/>
          <w:kern w:val="2"/>
          <w:sz w:val="24"/>
          <w:szCs w:val="24"/>
          <w:lang w:eastAsia="fr-FR"/>
          <w14:ligatures w14:val="standardContextual"/>
        </w:rPr>
      </w:pPr>
      <w:hyperlink w:anchor="_Toc211285665" w:history="1">
        <w:r w:rsidRPr="00321147">
          <w:rPr>
            <w:rStyle w:val="Lienhypertexte"/>
            <w14:scene3d>
              <w14:camera w14:prst="orthographicFront"/>
              <w14:lightRig w14:rig="threePt" w14:dir="t">
                <w14:rot w14:lat="0" w14:lon="0" w14:rev="0"/>
              </w14:lightRig>
            </w14:scene3d>
          </w:rPr>
          <w:t>6.4</w:t>
        </w:r>
        <w:r w:rsidRPr="00321147">
          <w:rPr>
            <w:rStyle w:val="Lienhypertexte"/>
          </w:rPr>
          <w:t xml:space="preserve"> Autres délais contractuels</w:t>
        </w:r>
        <w:r>
          <w:rPr>
            <w:webHidden/>
          </w:rPr>
          <w:tab/>
        </w:r>
        <w:r>
          <w:rPr>
            <w:webHidden/>
          </w:rPr>
          <w:fldChar w:fldCharType="begin"/>
        </w:r>
        <w:r>
          <w:rPr>
            <w:webHidden/>
          </w:rPr>
          <w:instrText xml:space="preserve"> PAGEREF _Toc211285665 \h </w:instrText>
        </w:r>
        <w:r>
          <w:rPr>
            <w:webHidden/>
          </w:rPr>
        </w:r>
        <w:r>
          <w:rPr>
            <w:webHidden/>
          </w:rPr>
          <w:fldChar w:fldCharType="separate"/>
        </w:r>
        <w:r>
          <w:rPr>
            <w:webHidden/>
          </w:rPr>
          <w:t>13</w:t>
        </w:r>
        <w:r>
          <w:rPr>
            <w:webHidden/>
          </w:rPr>
          <w:fldChar w:fldCharType="end"/>
        </w:r>
      </w:hyperlink>
    </w:p>
    <w:p w14:paraId="4ECF5CF0" w14:textId="0BDBECEC" w:rsidR="008D1F17" w:rsidRDefault="008D1F17">
      <w:pPr>
        <w:pStyle w:val="TM2"/>
        <w:rPr>
          <w:rFonts w:asciiTheme="minorHAnsi" w:eastAsiaTheme="minorEastAsia" w:hAnsiTheme="minorHAnsi"/>
          <w:kern w:val="2"/>
          <w:sz w:val="24"/>
          <w:szCs w:val="24"/>
          <w:lang w:eastAsia="fr-FR"/>
          <w14:ligatures w14:val="standardContextual"/>
        </w:rPr>
      </w:pPr>
      <w:hyperlink w:anchor="_Toc211285666" w:history="1">
        <w:r w:rsidRPr="00321147">
          <w:rPr>
            <w:rStyle w:val="Lienhypertexte"/>
            <w14:scene3d>
              <w14:camera w14:prst="orthographicFront"/>
              <w14:lightRig w14:rig="threePt" w14:dir="t">
                <w14:rot w14:lat="0" w14:lon="0" w14:rev="0"/>
              </w14:lightRig>
            </w14:scene3d>
          </w:rPr>
          <w:t>6.5</w:t>
        </w:r>
        <w:r w:rsidRPr="00321147">
          <w:rPr>
            <w:rStyle w:val="Lienhypertexte"/>
          </w:rPr>
          <w:t xml:space="preserve"> Modification du calendrier détaillé d’exécution</w:t>
        </w:r>
        <w:r>
          <w:rPr>
            <w:webHidden/>
          </w:rPr>
          <w:tab/>
        </w:r>
        <w:r>
          <w:rPr>
            <w:webHidden/>
          </w:rPr>
          <w:fldChar w:fldCharType="begin"/>
        </w:r>
        <w:r>
          <w:rPr>
            <w:webHidden/>
          </w:rPr>
          <w:instrText xml:space="preserve"> PAGEREF _Toc211285666 \h </w:instrText>
        </w:r>
        <w:r>
          <w:rPr>
            <w:webHidden/>
          </w:rPr>
        </w:r>
        <w:r>
          <w:rPr>
            <w:webHidden/>
          </w:rPr>
          <w:fldChar w:fldCharType="separate"/>
        </w:r>
        <w:r>
          <w:rPr>
            <w:webHidden/>
          </w:rPr>
          <w:t>13</w:t>
        </w:r>
        <w:r>
          <w:rPr>
            <w:webHidden/>
          </w:rPr>
          <w:fldChar w:fldCharType="end"/>
        </w:r>
      </w:hyperlink>
    </w:p>
    <w:p w14:paraId="042D4A71" w14:textId="5F8EDB90"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67" w:history="1">
        <w:r w:rsidRPr="00321147">
          <w:rPr>
            <w:rStyle w:val="Lienhypertexte"/>
            <w:noProof/>
          </w:rPr>
          <w:t>Article 7 : Pénalités - Retenues</w:t>
        </w:r>
        <w:r>
          <w:rPr>
            <w:noProof/>
            <w:webHidden/>
          </w:rPr>
          <w:tab/>
        </w:r>
        <w:r>
          <w:rPr>
            <w:noProof/>
            <w:webHidden/>
          </w:rPr>
          <w:fldChar w:fldCharType="begin"/>
        </w:r>
        <w:r>
          <w:rPr>
            <w:noProof/>
            <w:webHidden/>
          </w:rPr>
          <w:instrText xml:space="preserve"> PAGEREF _Toc211285667 \h </w:instrText>
        </w:r>
        <w:r>
          <w:rPr>
            <w:noProof/>
            <w:webHidden/>
          </w:rPr>
        </w:r>
        <w:r>
          <w:rPr>
            <w:noProof/>
            <w:webHidden/>
          </w:rPr>
          <w:fldChar w:fldCharType="separate"/>
        </w:r>
        <w:r>
          <w:rPr>
            <w:noProof/>
            <w:webHidden/>
          </w:rPr>
          <w:t>13</w:t>
        </w:r>
        <w:r>
          <w:rPr>
            <w:noProof/>
            <w:webHidden/>
          </w:rPr>
          <w:fldChar w:fldCharType="end"/>
        </w:r>
      </w:hyperlink>
    </w:p>
    <w:p w14:paraId="588D9010" w14:textId="7911B832" w:rsidR="008D1F17" w:rsidRDefault="008D1F17">
      <w:pPr>
        <w:pStyle w:val="TM2"/>
        <w:rPr>
          <w:rFonts w:asciiTheme="minorHAnsi" w:eastAsiaTheme="minorEastAsia" w:hAnsiTheme="minorHAnsi"/>
          <w:kern w:val="2"/>
          <w:sz w:val="24"/>
          <w:szCs w:val="24"/>
          <w:lang w:eastAsia="fr-FR"/>
          <w14:ligatures w14:val="standardContextual"/>
        </w:rPr>
      </w:pPr>
      <w:hyperlink w:anchor="_Toc211285668" w:history="1">
        <w:r w:rsidRPr="00321147">
          <w:rPr>
            <w:rStyle w:val="Lienhypertexte"/>
            <w14:scene3d>
              <w14:camera w14:prst="orthographicFront"/>
              <w14:lightRig w14:rig="threePt" w14:dir="t">
                <w14:rot w14:lat="0" w14:lon="0" w14:rev="0"/>
              </w14:lightRig>
            </w14:scene3d>
          </w:rPr>
          <w:t>7.1</w:t>
        </w:r>
        <w:r w:rsidRPr="00321147">
          <w:rPr>
            <w:rStyle w:val="Lienhypertexte"/>
          </w:rPr>
          <w:t xml:space="preserve"> Pénalités de retard</w:t>
        </w:r>
        <w:r>
          <w:rPr>
            <w:webHidden/>
          </w:rPr>
          <w:tab/>
        </w:r>
        <w:r>
          <w:rPr>
            <w:webHidden/>
          </w:rPr>
          <w:fldChar w:fldCharType="begin"/>
        </w:r>
        <w:r>
          <w:rPr>
            <w:webHidden/>
          </w:rPr>
          <w:instrText xml:space="preserve"> PAGEREF _Toc211285668 \h </w:instrText>
        </w:r>
        <w:r>
          <w:rPr>
            <w:webHidden/>
          </w:rPr>
        </w:r>
        <w:r>
          <w:rPr>
            <w:webHidden/>
          </w:rPr>
          <w:fldChar w:fldCharType="separate"/>
        </w:r>
        <w:r>
          <w:rPr>
            <w:webHidden/>
          </w:rPr>
          <w:t>13</w:t>
        </w:r>
        <w:r>
          <w:rPr>
            <w:webHidden/>
          </w:rPr>
          <w:fldChar w:fldCharType="end"/>
        </w:r>
      </w:hyperlink>
    </w:p>
    <w:p w14:paraId="49DCACCC" w14:textId="67332F34" w:rsidR="008D1F17" w:rsidRDefault="008D1F17">
      <w:pPr>
        <w:pStyle w:val="TM2"/>
        <w:rPr>
          <w:rFonts w:asciiTheme="minorHAnsi" w:eastAsiaTheme="minorEastAsia" w:hAnsiTheme="minorHAnsi"/>
          <w:kern w:val="2"/>
          <w:sz w:val="24"/>
          <w:szCs w:val="24"/>
          <w:lang w:eastAsia="fr-FR"/>
          <w14:ligatures w14:val="standardContextual"/>
        </w:rPr>
      </w:pPr>
      <w:hyperlink w:anchor="_Toc211285669" w:history="1">
        <w:r w:rsidRPr="00321147">
          <w:rPr>
            <w:rStyle w:val="Lienhypertexte"/>
            <w14:scene3d>
              <w14:camera w14:prst="orthographicFront"/>
              <w14:lightRig w14:rig="threePt" w14:dir="t">
                <w14:rot w14:lat="0" w14:lon="0" w14:rev="0"/>
              </w14:lightRig>
            </w14:scene3d>
          </w:rPr>
          <w:t>7.2</w:t>
        </w:r>
        <w:r w:rsidRPr="00321147">
          <w:rPr>
            <w:rStyle w:val="Lienhypertexte"/>
          </w:rPr>
          <w:t xml:space="preserve"> Autres pénalités</w:t>
        </w:r>
        <w:r>
          <w:rPr>
            <w:webHidden/>
          </w:rPr>
          <w:tab/>
        </w:r>
        <w:r>
          <w:rPr>
            <w:webHidden/>
          </w:rPr>
          <w:fldChar w:fldCharType="begin"/>
        </w:r>
        <w:r>
          <w:rPr>
            <w:webHidden/>
          </w:rPr>
          <w:instrText xml:space="preserve"> PAGEREF _Toc211285669 \h </w:instrText>
        </w:r>
        <w:r>
          <w:rPr>
            <w:webHidden/>
          </w:rPr>
        </w:r>
        <w:r>
          <w:rPr>
            <w:webHidden/>
          </w:rPr>
          <w:fldChar w:fldCharType="separate"/>
        </w:r>
        <w:r>
          <w:rPr>
            <w:webHidden/>
          </w:rPr>
          <w:t>15</w:t>
        </w:r>
        <w:r>
          <w:rPr>
            <w:webHidden/>
          </w:rPr>
          <w:fldChar w:fldCharType="end"/>
        </w:r>
      </w:hyperlink>
    </w:p>
    <w:p w14:paraId="31DDF909" w14:textId="691636BA"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70" w:history="1">
        <w:r w:rsidRPr="00321147">
          <w:rPr>
            <w:rStyle w:val="Lienhypertexte"/>
            <w:noProof/>
          </w:rPr>
          <w:t>Article 8 : Conditions d’exécution des prestations</w:t>
        </w:r>
        <w:r>
          <w:rPr>
            <w:noProof/>
            <w:webHidden/>
          </w:rPr>
          <w:tab/>
        </w:r>
        <w:r>
          <w:rPr>
            <w:noProof/>
            <w:webHidden/>
          </w:rPr>
          <w:fldChar w:fldCharType="begin"/>
        </w:r>
        <w:r>
          <w:rPr>
            <w:noProof/>
            <w:webHidden/>
          </w:rPr>
          <w:instrText xml:space="preserve"> PAGEREF _Toc211285670 \h </w:instrText>
        </w:r>
        <w:r>
          <w:rPr>
            <w:noProof/>
            <w:webHidden/>
          </w:rPr>
        </w:r>
        <w:r>
          <w:rPr>
            <w:noProof/>
            <w:webHidden/>
          </w:rPr>
          <w:fldChar w:fldCharType="separate"/>
        </w:r>
        <w:r>
          <w:rPr>
            <w:noProof/>
            <w:webHidden/>
          </w:rPr>
          <w:t>16</w:t>
        </w:r>
        <w:r>
          <w:rPr>
            <w:noProof/>
            <w:webHidden/>
          </w:rPr>
          <w:fldChar w:fldCharType="end"/>
        </w:r>
      </w:hyperlink>
    </w:p>
    <w:p w14:paraId="2BA78977" w14:textId="381EF822" w:rsidR="008D1F17" w:rsidRDefault="008D1F17">
      <w:pPr>
        <w:pStyle w:val="TM2"/>
        <w:rPr>
          <w:rFonts w:asciiTheme="minorHAnsi" w:eastAsiaTheme="minorEastAsia" w:hAnsiTheme="minorHAnsi"/>
          <w:kern w:val="2"/>
          <w:sz w:val="24"/>
          <w:szCs w:val="24"/>
          <w:lang w:eastAsia="fr-FR"/>
          <w14:ligatures w14:val="standardContextual"/>
        </w:rPr>
      </w:pPr>
      <w:hyperlink w:anchor="_Toc211285671" w:history="1">
        <w:r w:rsidRPr="00321147">
          <w:rPr>
            <w:rStyle w:val="Lienhypertexte"/>
            <w14:scene3d>
              <w14:camera w14:prst="orthographicFront"/>
              <w14:lightRig w14:rig="threePt" w14:dir="t">
                <w14:rot w14:lat="0" w14:lon="0" w14:rev="0"/>
              </w14:lightRig>
            </w14:scene3d>
          </w:rPr>
          <w:t>8.1</w:t>
        </w:r>
        <w:r w:rsidRPr="00321147">
          <w:rPr>
            <w:rStyle w:val="Lienhypertexte"/>
          </w:rPr>
          <w:t xml:space="preserve"> Modalités d’intervention</w:t>
        </w:r>
        <w:r>
          <w:rPr>
            <w:webHidden/>
          </w:rPr>
          <w:tab/>
        </w:r>
        <w:r>
          <w:rPr>
            <w:webHidden/>
          </w:rPr>
          <w:fldChar w:fldCharType="begin"/>
        </w:r>
        <w:r>
          <w:rPr>
            <w:webHidden/>
          </w:rPr>
          <w:instrText xml:space="preserve"> PAGEREF _Toc211285671 \h </w:instrText>
        </w:r>
        <w:r>
          <w:rPr>
            <w:webHidden/>
          </w:rPr>
        </w:r>
        <w:r>
          <w:rPr>
            <w:webHidden/>
          </w:rPr>
          <w:fldChar w:fldCharType="separate"/>
        </w:r>
        <w:r>
          <w:rPr>
            <w:webHidden/>
          </w:rPr>
          <w:t>16</w:t>
        </w:r>
        <w:r>
          <w:rPr>
            <w:webHidden/>
          </w:rPr>
          <w:fldChar w:fldCharType="end"/>
        </w:r>
      </w:hyperlink>
    </w:p>
    <w:p w14:paraId="555160BD" w14:textId="10AE62D0" w:rsidR="008D1F17" w:rsidRDefault="008D1F17">
      <w:pPr>
        <w:pStyle w:val="TM3"/>
        <w:rPr>
          <w:rFonts w:asciiTheme="minorHAnsi" w:eastAsiaTheme="minorEastAsia" w:hAnsiTheme="minorHAnsi"/>
          <w:kern w:val="2"/>
          <w:sz w:val="24"/>
          <w:szCs w:val="24"/>
          <w:lang w:eastAsia="fr-FR"/>
          <w14:ligatures w14:val="standardContextual"/>
        </w:rPr>
      </w:pPr>
      <w:hyperlink w:anchor="_Toc211285672" w:history="1">
        <w:r w:rsidRPr="00321147">
          <w:rPr>
            <w:rStyle w:val="Lienhypertexte"/>
          </w:rPr>
          <w:t>8.1.1 Réunions de prévention des risques et inspections</w:t>
        </w:r>
        <w:r>
          <w:rPr>
            <w:webHidden/>
          </w:rPr>
          <w:tab/>
        </w:r>
        <w:r>
          <w:rPr>
            <w:webHidden/>
          </w:rPr>
          <w:fldChar w:fldCharType="begin"/>
        </w:r>
        <w:r>
          <w:rPr>
            <w:webHidden/>
          </w:rPr>
          <w:instrText xml:space="preserve"> PAGEREF _Toc211285672 \h </w:instrText>
        </w:r>
        <w:r>
          <w:rPr>
            <w:webHidden/>
          </w:rPr>
        </w:r>
        <w:r>
          <w:rPr>
            <w:webHidden/>
          </w:rPr>
          <w:fldChar w:fldCharType="separate"/>
        </w:r>
        <w:r>
          <w:rPr>
            <w:webHidden/>
          </w:rPr>
          <w:t>16</w:t>
        </w:r>
        <w:r>
          <w:rPr>
            <w:webHidden/>
          </w:rPr>
          <w:fldChar w:fldCharType="end"/>
        </w:r>
      </w:hyperlink>
    </w:p>
    <w:p w14:paraId="2DF90994" w14:textId="7129B424" w:rsidR="008D1F17" w:rsidRDefault="008D1F17">
      <w:pPr>
        <w:pStyle w:val="TM3"/>
        <w:rPr>
          <w:rFonts w:asciiTheme="minorHAnsi" w:eastAsiaTheme="minorEastAsia" w:hAnsiTheme="minorHAnsi"/>
          <w:kern w:val="2"/>
          <w:sz w:val="24"/>
          <w:szCs w:val="24"/>
          <w:lang w:eastAsia="fr-FR"/>
          <w14:ligatures w14:val="standardContextual"/>
        </w:rPr>
      </w:pPr>
      <w:hyperlink w:anchor="_Toc211285673" w:history="1">
        <w:r w:rsidRPr="00321147">
          <w:rPr>
            <w:rStyle w:val="Lienhypertexte"/>
          </w:rPr>
          <w:t>8.1.2 Réunions périodiques et de chantier</w:t>
        </w:r>
        <w:r>
          <w:rPr>
            <w:webHidden/>
          </w:rPr>
          <w:tab/>
        </w:r>
        <w:r>
          <w:rPr>
            <w:webHidden/>
          </w:rPr>
          <w:fldChar w:fldCharType="begin"/>
        </w:r>
        <w:r>
          <w:rPr>
            <w:webHidden/>
          </w:rPr>
          <w:instrText xml:space="preserve"> PAGEREF _Toc211285673 \h </w:instrText>
        </w:r>
        <w:r>
          <w:rPr>
            <w:webHidden/>
          </w:rPr>
        </w:r>
        <w:r>
          <w:rPr>
            <w:webHidden/>
          </w:rPr>
          <w:fldChar w:fldCharType="separate"/>
        </w:r>
        <w:r>
          <w:rPr>
            <w:webHidden/>
          </w:rPr>
          <w:t>16</w:t>
        </w:r>
        <w:r>
          <w:rPr>
            <w:webHidden/>
          </w:rPr>
          <w:fldChar w:fldCharType="end"/>
        </w:r>
      </w:hyperlink>
    </w:p>
    <w:p w14:paraId="45F14137" w14:textId="186CE341" w:rsidR="008D1F17" w:rsidRDefault="008D1F17">
      <w:pPr>
        <w:pStyle w:val="TM3"/>
        <w:rPr>
          <w:rFonts w:asciiTheme="minorHAnsi" w:eastAsiaTheme="minorEastAsia" w:hAnsiTheme="minorHAnsi"/>
          <w:kern w:val="2"/>
          <w:sz w:val="24"/>
          <w:szCs w:val="24"/>
          <w:lang w:eastAsia="fr-FR"/>
          <w14:ligatures w14:val="standardContextual"/>
        </w:rPr>
      </w:pPr>
      <w:hyperlink w:anchor="_Toc211285674" w:history="1">
        <w:r w:rsidRPr="00321147">
          <w:rPr>
            <w:rStyle w:val="Lienhypertexte"/>
          </w:rPr>
          <w:t>8.1.3 Normes applicables aux matériels décrites dans le CCTP</w:t>
        </w:r>
        <w:r>
          <w:rPr>
            <w:webHidden/>
          </w:rPr>
          <w:tab/>
        </w:r>
        <w:r>
          <w:rPr>
            <w:webHidden/>
          </w:rPr>
          <w:fldChar w:fldCharType="begin"/>
        </w:r>
        <w:r>
          <w:rPr>
            <w:webHidden/>
          </w:rPr>
          <w:instrText xml:space="preserve"> PAGEREF _Toc211285674 \h </w:instrText>
        </w:r>
        <w:r>
          <w:rPr>
            <w:webHidden/>
          </w:rPr>
        </w:r>
        <w:r>
          <w:rPr>
            <w:webHidden/>
          </w:rPr>
          <w:fldChar w:fldCharType="separate"/>
        </w:r>
        <w:r>
          <w:rPr>
            <w:webHidden/>
          </w:rPr>
          <w:t>16</w:t>
        </w:r>
        <w:r>
          <w:rPr>
            <w:webHidden/>
          </w:rPr>
          <w:fldChar w:fldCharType="end"/>
        </w:r>
      </w:hyperlink>
    </w:p>
    <w:p w14:paraId="535FBBA3" w14:textId="3407380E" w:rsidR="008D1F17" w:rsidRDefault="008D1F17">
      <w:pPr>
        <w:pStyle w:val="TM3"/>
        <w:rPr>
          <w:rFonts w:asciiTheme="minorHAnsi" w:eastAsiaTheme="minorEastAsia" w:hAnsiTheme="minorHAnsi"/>
          <w:kern w:val="2"/>
          <w:sz w:val="24"/>
          <w:szCs w:val="24"/>
          <w:lang w:eastAsia="fr-FR"/>
          <w14:ligatures w14:val="standardContextual"/>
        </w:rPr>
      </w:pPr>
      <w:hyperlink w:anchor="_Toc211285675" w:history="1">
        <w:r w:rsidRPr="00321147">
          <w:rPr>
            <w:rStyle w:val="Lienhypertexte"/>
          </w:rPr>
          <w:t>8.1.4 Registre de chantier</w:t>
        </w:r>
        <w:r>
          <w:rPr>
            <w:webHidden/>
          </w:rPr>
          <w:tab/>
        </w:r>
        <w:r>
          <w:rPr>
            <w:webHidden/>
          </w:rPr>
          <w:fldChar w:fldCharType="begin"/>
        </w:r>
        <w:r>
          <w:rPr>
            <w:webHidden/>
          </w:rPr>
          <w:instrText xml:space="preserve"> PAGEREF _Toc211285675 \h </w:instrText>
        </w:r>
        <w:r>
          <w:rPr>
            <w:webHidden/>
          </w:rPr>
        </w:r>
        <w:r>
          <w:rPr>
            <w:webHidden/>
          </w:rPr>
          <w:fldChar w:fldCharType="separate"/>
        </w:r>
        <w:r>
          <w:rPr>
            <w:webHidden/>
          </w:rPr>
          <w:t>17</w:t>
        </w:r>
        <w:r>
          <w:rPr>
            <w:webHidden/>
          </w:rPr>
          <w:fldChar w:fldCharType="end"/>
        </w:r>
      </w:hyperlink>
    </w:p>
    <w:p w14:paraId="1AAE4232" w14:textId="1D6D9932" w:rsidR="008D1F17" w:rsidRDefault="008D1F17">
      <w:pPr>
        <w:pStyle w:val="TM3"/>
        <w:rPr>
          <w:rFonts w:asciiTheme="minorHAnsi" w:eastAsiaTheme="minorEastAsia" w:hAnsiTheme="minorHAnsi"/>
          <w:kern w:val="2"/>
          <w:sz w:val="24"/>
          <w:szCs w:val="24"/>
          <w:lang w:eastAsia="fr-FR"/>
          <w14:ligatures w14:val="standardContextual"/>
        </w:rPr>
      </w:pPr>
      <w:hyperlink w:anchor="_Toc211285676" w:history="1">
        <w:r w:rsidRPr="00321147">
          <w:rPr>
            <w:rStyle w:val="Lienhypertexte"/>
          </w:rPr>
          <w:t>8.1.5 Propreté du site</w:t>
        </w:r>
        <w:r>
          <w:rPr>
            <w:webHidden/>
          </w:rPr>
          <w:tab/>
        </w:r>
        <w:r>
          <w:rPr>
            <w:webHidden/>
          </w:rPr>
          <w:fldChar w:fldCharType="begin"/>
        </w:r>
        <w:r>
          <w:rPr>
            <w:webHidden/>
          </w:rPr>
          <w:instrText xml:space="preserve"> PAGEREF _Toc211285676 \h </w:instrText>
        </w:r>
        <w:r>
          <w:rPr>
            <w:webHidden/>
          </w:rPr>
        </w:r>
        <w:r>
          <w:rPr>
            <w:webHidden/>
          </w:rPr>
          <w:fldChar w:fldCharType="separate"/>
        </w:r>
        <w:r>
          <w:rPr>
            <w:webHidden/>
          </w:rPr>
          <w:t>17</w:t>
        </w:r>
        <w:r>
          <w:rPr>
            <w:webHidden/>
          </w:rPr>
          <w:fldChar w:fldCharType="end"/>
        </w:r>
      </w:hyperlink>
    </w:p>
    <w:p w14:paraId="2A2E33CF" w14:textId="1DBD6800" w:rsidR="008D1F17" w:rsidRDefault="008D1F17">
      <w:pPr>
        <w:pStyle w:val="TM3"/>
        <w:rPr>
          <w:rFonts w:asciiTheme="minorHAnsi" w:eastAsiaTheme="minorEastAsia" w:hAnsiTheme="minorHAnsi"/>
          <w:kern w:val="2"/>
          <w:sz w:val="24"/>
          <w:szCs w:val="24"/>
          <w:lang w:eastAsia="fr-FR"/>
          <w14:ligatures w14:val="standardContextual"/>
        </w:rPr>
      </w:pPr>
      <w:hyperlink w:anchor="_Toc211285677" w:history="1">
        <w:r w:rsidRPr="00321147">
          <w:rPr>
            <w:rStyle w:val="Lienhypertexte"/>
          </w:rPr>
          <w:t>8.1.6 Gestion des déchets</w:t>
        </w:r>
        <w:r>
          <w:rPr>
            <w:webHidden/>
          </w:rPr>
          <w:tab/>
        </w:r>
        <w:r>
          <w:rPr>
            <w:webHidden/>
          </w:rPr>
          <w:fldChar w:fldCharType="begin"/>
        </w:r>
        <w:r>
          <w:rPr>
            <w:webHidden/>
          </w:rPr>
          <w:instrText xml:space="preserve"> PAGEREF _Toc211285677 \h </w:instrText>
        </w:r>
        <w:r>
          <w:rPr>
            <w:webHidden/>
          </w:rPr>
        </w:r>
        <w:r>
          <w:rPr>
            <w:webHidden/>
          </w:rPr>
          <w:fldChar w:fldCharType="separate"/>
        </w:r>
        <w:r>
          <w:rPr>
            <w:webHidden/>
          </w:rPr>
          <w:t>17</w:t>
        </w:r>
        <w:r>
          <w:rPr>
            <w:webHidden/>
          </w:rPr>
          <w:fldChar w:fldCharType="end"/>
        </w:r>
      </w:hyperlink>
    </w:p>
    <w:p w14:paraId="49865627" w14:textId="1C7E7E72" w:rsidR="008D1F17" w:rsidRDefault="008D1F17">
      <w:pPr>
        <w:pStyle w:val="TM3"/>
        <w:rPr>
          <w:rFonts w:asciiTheme="minorHAnsi" w:eastAsiaTheme="minorEastAsia" w:hAnsiTheme="minorHAnsi"/>
          <w:kern w:val="2"/>
          <w:sz w:val="24"/>
          <w:szCs w:val="24"/>
          <w:lang w:eastAsia="fr-FR"/>
          <w14:ligatures w14:val="standardContextual"/>
        </w:rPr>
      </w:pPr>
      <w:hyperlink w:anchor="_Toc211285678" w:history="1">
        <w:r w:rsidRPr="00321147">
          <w:rPr>
            <w:rStyle w:val="Lienhypertexte"/>
          </w:rPr>
          <w:t>8.1.7 Repliement des installations de chantier et remise en état des lieux</w:t>
        </w:r>
        <w:r>
          <w:rPr>
            <w:webHidden/>
          </w:rPr>
          <w:tab/>
        </w:r>
        <w:r>
          <w:rPr>
            <w:webHidden/>
          </w:rPr>
          <w:fldChar w:fldCharType="begin"/>
        </w:r>
        <w:r>
          <w:rPr>
            <w:webHidden/>
          </w:rPr>
          <w:instrText xml:space="preserve"> PAGEREF _Toc211285678 \h </w:instrText>
        </w:r>
        <w:r>
          <w:rPr>
            <w:webHidden/>
          </w:rPr>
        </w:r>
        <w:r>
          <w:rPr>
            <w:webHidden/>
          </w:rPr>
          <w:fldChar w:fldCharType="separate"/>
        </w:r>
        <w:r>
          <w:rPr>
            <w:webHidden/>
          </w:rPr>
          <w:t>17</w:t>
        </w:r>
        <w:r>
          <w:rPr>
            <w:webHidden/>
          </w:rPr>
          <w:fldChar w:fldCharType="end"/>
        </w:r>
      </w:hyperlink>
    </w:p>
    <w:p w14:paraId="41A3FAB9" w14:textId="28BF07B2"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79" w:history="1">
        <w:r w:rsidRPr="00321147">
          <w:rPr>
            <w:rStyle w:val="Lienhypertexte"/>
            <w:noProof/>
          </w:rPr>
          <w:t>Article 9 : Provenance, Qualité, Vérification et Contrôle</w:t>
        </w:r>
        <w:r>
          <w:rPr>
            <w:noProof/>
            <w:webHidden/>
          </w:rPr>
          <w:tab/>
        </w:r>
        <w:r>
          <w:rPr>
            <w:noProof/>
            <w:webHidden/>
          </w:rPr>
          <w:fldChar w:fldCharType="begin"/>
        </w:r>
        <w:r>
          <w:rPr>
            <w:noProof/>
            <w:webHidden/>
          </w:rPr>
          <w:instrText xml:space="preserve"> PAGEREF _Toc211285679 \h </w:instrText>
        </w:r>
        <w:r>
          <w:rPr>
            <w:noProof/>
            <w:webHidden/>
          </w:rPr>
        </w:r>
        <w:r>
          <w:rPr>
            <w:noProof/>
            <w:webHidden/>
          </w:rPr>
          <w:fldChar w:fldCharType="separate"/>
        </w:r>
        <w:r>
          <w:rPr>
            <w:noProof/>
            <w:webHidden/>
          </w:rPr>
          <w:t>17</w:t>
        </w:r>
        <w:r>
          <w:rPr>
            <w:noProof/>
            <w:webHidden/>
          </w:rPr>
          <w:fldChar w:fldCharType="end"/>
        </w:r>
      </w:hyperlink>
    </w:p>
    <w:p w14:paraId="4AD65BE8" w14:textId="1242D92C" w:rsidR="008D1F17" w:rsidRDefault="008D1F17">
      <w:pPr>
        <w:pStyle w:val="TM2"/>
        <w:rPr>
          <w:rFonts w:asciiTheme="minorHAnsi" w:eastAsiaTheme="minorEastAsia" w:hAnsiTheme="minorHAnsi"/>
          <w:kern w:val="2"/>
          <w:sz w:val="24"/>
          <w:szCs w:val="24"/>
          <w:lang w:eastAsia="fr-FR"/>
          <w14:ligatures w14:val="standardContextual"/>
        </w:rPr>
      </w:pPr>
      <w:hyperlink w:anchor="_Toc211285680" w:history="1">
        <w:r w:rsidRPr="00321147">
          <w:rPr>
            <w:rStyle w:val="Lienhypertexte"/>
            <w14:scene3d>
              <w14:camera w14:prst="orthographicFront"/>
              <w14:lightRig w14:rig="threePt" w14:dir="t">
                <w14:rot w14:lat="0" w14:lon="0" w14:rev="0"/>
              </w14:lightRig>
            </w14:scene3d>
          </w:rPr>
          <w:t>9.1</w:t>
        </w:r>
        <w:r w:rsidRPr="00321147">
          <w:rPr>
            <w:rStyle w:val="Lienhypertexte"/>
          </w:rPr>
          <w:t xml:space="preserve"> Provenance des matériaux et produits</w:t>
        </w:r>
        <w:r>
          <w:rPr>
            <w:webHidden/>
          </w:rPr>
          <w:tab/>
        </w:r>
        <w:r>
          <w:rPr>
            <w:webHidden/>
          </w:rPr>
          <w:fldChar w:fldCharType="begin"/>
        </w:r>
        <w:r>
          <w:rPr>
            <w:webHidden/>
          </w:rPr>
          <w:instrText xml:space="preserve"> PAGEREF _Toc211285680 \h </w:instrText>
        </w:r>
        <w:r>
          <w:rPr>
            <w:webHidden/>
          </w:rPr>
        </w:r>
        <w:r>
          <w:rPr>
            <w:webHidden/>
          </w:rPr>
          <w:fldChar w:fldCharType="separate"/>
        </w:r>
        <w:r>
          <w:rPr>
            <w:webHidden/>
          </w:rPr>
          <w:t>17</w:t>
        </w:r>
        <w:r>
          <w:rPr>
            <w:webHidden/>
          </w:rPr>
          <w:fldChar w:fldCharType="end"/>
        </w:r>
      </w:hyperlink>
    </w:p>
    <w:p w14:paraId="1C909ED0" w14:textId="6761301D" w:rsidR="008D1F17" w:rsidRDefault="008D1F17">
      <w:pPr>
        <w:pStyle w:val="TM2"/>
        <w:tabs>
          <w:tab w:val="left" w:pos="6988"/>
        </w:tabs>
        <w:rPr>
          <w:rFonts w:asciiTheme="minorHAnsi" w:eastAsiaTheme="minorEastAsia" w:hAnsiTheme="minorHAnsi"/>
          <w:kern w:val="2"/>
          <w:sz w:val="24"/>
          <w:szCs w:val="24"/>
          <w:lang w:eastAsia="fr-FR"/>
          <w14:ligatures w14:val="standardContextual"/>
        </w:rPr>
      </w:pPr>
      <w:hyperlink w:anchor="_Toc211285681" w:history="1">
        <w:r w:rsidRPr="00321147">
          <w:rPr>
            <w:rStyle w:val="Lienhypertexte"/>
            <w14:scene3d>
              <w14:camera w14:prst="orthographicFront"/>
              <w14:lightRig w14:rig="threePt" w14:dir="t">
                <w14:rot w14:lat="0" w14:lon="0" w14:rev="0"/>
              </w14:lightRig>
            </w14:scene3d>
          </w:rPr>
          <w:t>9.2</w:t>
        </w:r>
        <w:r w:rsidRPr="00321147">
          <w:rPr>
            <w:rStyle w:val="Lienhypertexte"/>
          </w:rPr>
          <w:t xml:space="preserve"> Caractéristiques, Qualités, Vérification et Essais des matériaux et </w:t>
        </w:r>
        <w:r>
          <w:rPr>
            <w:rFonts w:asciiTheme="minorHAnsi" w:eastAsiaTheme="minorEastAsia" w:hAnsiTheme="minorHAnsi"/>
            <w:kern w:val="2"/>
            <w:sz w:val="24"/>
            <w:szCs w:val="24"/>
            <w:lang w:eastAsia="fr-FR"/>
            <w14:ligatures w14:val="standardContextual"/>
          </w:rPr>
          <w:tab/>
        </w:r>
        <w:r w:rsidRPr="00321147">
          <w:rPr>
            <w:rStyle w:val="Lienhypertexte"/>
          </w:rPr>
          <w:t>produits</w:t>
        </w:r>
        <w:r>
          <w:rPr>
            <w:webHidden/>
          </w:rPr>
          <w:tab/>
        </w:r>
        <w:r>
          <w:rPr>
            <w:webHidden/>
          </w:rPr>
          <w:fldChar w:fldCharType="begin"/>
        </w:r>
        <w:r>
          <w:rPr>
            <w:webHidden/>
          </w:rPr>
          <w:instrText xml:space="preserve"> PAGEREF _Toc211285681 \h </w:instrText>
        </w:r>
        <w:r>
          <w:rPr>
            <w:webHidden/>
          </w:rPr>
        </w:r>
        <w:r>
          <w:rPr>
            <w:webHidden/>
          </w:rPr>
          <w:fldChar w:fldCharType="separate"/>
        </w:r>
        <w:r>
          <w:rPr>
            <w:webHidden/>
          </w:rPr>
          <w:t>17</w:t>
        </w:r>
        <w:r>
          <w:rPr>
            <w:webHidden/>
          </w:rPr>
          <w:fldChar w:fldCharType="end"/>
        </w:r>
      </w:hyperlink>
    </w:p>
    <w:p w14:paraId="732948A2" w14:textId="3B81D7A8" w:rsidR="008D1F17" w:rsidRDefault="008D1F17">
      <w:pPr>
        <w:pStyle w:val="TM2"/>
        <w:rPr>
          <w:rFonts w:asciiTheme="minorHAnsi" w:eastAsiaTheme="minorEastAsia" w:hAnsiTheme="minorHAnsi"/>
          <w:kern w:val="2"/>
          <w:sz w:val="24"/>
          <w:szCs w:val="24"/>
          <w:lang w:eastAsia="fr-FR"/>
          <w14:ligatures w14:val="standardContextual"/>
        </w:rPr>
      </w:pPr>
      <w:hyperlink w:anchor="_Toc211285682" w:history="1">
        <w:r w:rsidRPr="00321147">
          <w:rPr>
            <w:rStyle w:val="Lienhypertexte"/>
            <w14:scene3d>
              <w14:camera w14:prst="orthographicFront"/>
              <w14:lightRig w14:rig="threePt" w14:dir="t">
                <w14:rot w14:lat="0" w14:lon="0" w14:rev="0"/>
              </w14:lightRig>
            </w14:scene3d>
          </w:rPr>
          <w:t>9.3</w:t>
        </w:r>
        <w:r w:rsidRPr="00321147">
          <w:rPr>
            <w:rStyle w:val="Lienhypertexte"/>
          </w:rPr>
          <w:t xml:space="preserve"> Essais et contrôles des ouvrages en cours de travaux</w:t>
        </w:r>
        <w:r>
          <w:rPr>
            <w:webHidden/>
          </w:rPr>
          <w:tab/>
        </w:r>
        <w:r>
          <w:rPr>
            <w:webHidden/>
          </w:rPr>
          <w:fldChar w:fldCharType="begin"/>
        </w:r>
        <w:r>
          <w:rPr>
            <w:webHidden/>
          </w:rPr>
          <w:instrText xml:space="preserve"> PAGEREF _Toc211285682 \h </w:instrText>
        </w:r>
        <w:r>
          <w:rPr>
            <w:webHidden/>
          </w:rPr>
        </w:r>
        <w:r>
          <w:rPr>
            <w:webHidden/>
          </w:rPr>
          <w:fldChar w:fldCharType="separate"/>
        </w:r>
        <w:r>
          <w:rPr>
            <w:webHidden/>
          </w:rPr>
          <w:t>18</w:t>
        </w:r>
        <w:r>
          <w:rPr>
            <w:webHidden/>
          </w:rPr>
          <w:fldChar w:fldCharType="end"/>
        </w:r>
      </w:hyperlink>
    </w:p>
    <w:p w14:paraId="11D45C1A" w14:textId="1A69DB5E"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83" w:history="1">
        <w:r w:rsidRPr="00321147">
          <w:rPr>
            <w:rStyle w:val="Lienhypertexte"/>
            <w:noProof/>
          </w:rPr>
          <w:t>Article 10 : Dispositions environnementales</w:t>
        </w:r>
        <w:r>
          <w:rPr>
            <w:noProof/>
            <w:webHidden/>
          </w:rPr>
          <w:tab/>
        </w:r>
        <w:r>
          <w:rPr>
            <w:noProof/>
            <w:webHidden/>
          </w:rPr>
          <w:fldChar w:fldCharType="begin"/>
        </w:r>
        <w:r>
          <w:rPr>
            <w:noProof/>
            <w:webHidden/>
          </w:rPr>
          <w:instrText xml:space="preserve"> PAGEREF _Toc211285683 \h </w:instrText>
        </w:r>
        <w:r>
          <w:rPr>
            <w:noProof/>
            <w:webHidden/>
          </w:rPr>
        </w:r>
        <w:r>
          <w:rPr>
            <w:noProof/>
            <w:webHidden/>
          </w:rPr>
          <w:fldChar w:fldCharType="separate"/>
        </w:r>
        <w:r>
          <w:rPr>
            <w:noProof/>
            <w:webHidden/>
          </w:rPr>
          <w:t>18</w:t>
        </w:r>
        <w:r>
          <w:rPr>
            <w:noProof/>
            <w:webHidden/>
          </w:rPr>
          <w:fldChar w:fldCharType="end"/>
        </w:r>
      </w:hyperlink>
    </w:p>
    <w:p w14:paraId="1ADDFEA1" w14:textId="38BAEA31"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84" w:history="1">
        <w:r w:rsidRPr="00321147">
          <w:rPr>
            <w:rStyle w:val="Lienhypertexte"/>
            <w:noProof/>
          </w:rPr>
          <w:t>Article 11 : Réception des travaux</w:t>
        </w:r>
        <w:r>
          <w:rPr>
            <w:noProof/>
            <w:webHidden/>
          </w:rPr>
          <w:tab/>
        </w:r>
        <w:r>
          <w:rPr>
            <w:noProof/>
            <w:webHidden/>
          </w:rPr>
          <w:fldChar w:fldCharType="begin"/>
        </w:r>
        <w:r>
          <w:rPr>
            <w:noProof/>
            <w:webHidden/>
          </w:rPr>
          <w:instrText xml:space="preserve"> PAGEREF _Toc211285684 \h </w:instrText>
        </w:r>
        <w:r>
          <w:rPr>
            <w:noProof/>
            <w:webHidden/>
          </w:rPr>
        </w:r>
        <w:r>
          <w:rPr>
            <w:noProof/>
            <w:webHidden/>
          </w:rPr>
          <w:fldChar w:fldCharType="separate"/>
        </w:r>
        <w:r>
          <w:rPr>
            <w:noProof/>
            <w:webHidden/>
          </w:rPr>
          <w:t>18</w:t>
        </w:r>
        <w:r>
          <w:rPr>
            <w:noProof/>
            <w:webHidden/>
          </w:rPr>
          <w:fldChar w:fldCharType="end"/>
        </w:r>
      </w:hyperlink>
    </w:p>
    <w:p w14:paraId="517E2E45" w14:textId="0EA6FEE0" w:rsidR="008D1F17" w:rsidRDefault="008D1F17">
      <w:pPr>
        <w:pStyle w:val="TM2"/>
        <w:rPr>
          <w:rFonts w:asciiTheme="minorHAnsi" w:eastAsiaTheme="minorEastAsia" w:hAnsiTheme="minorHAnsi"/>
          <w:kern w:val="2"/>
          <w:sz w:val="24"/>
          <w:szCs w:val="24"/>
          <w:lang w:eastAsia="fr-FR"/>
          <w14:ligatures w14:val="standardContextual"/>
        </w:rPr>
      </w:pPr>
      <w:hyperlink w:anchor="_Toc211285685" w:history="1">
        <w:r w:rsidRPr="00321147">
          <w:rPr>
            <w:rStyle w:val="Lienhypertexte"/>
            <w14:scene3d>
              <w14:camera w14:prst="orthographicFront"/>
              <w14:lightRig w14:rig="threePt" w14:dir="t">
                <w14:rot w14:lat="0" w14:lon="0" w14:rev="0"/>
              </w14:lightRig>
            </w14:scene3d>
          </w:rPr>
          <w:t>11.1</w:t>
        </w:r>
        <w:r w:rsidRPr="00321147">
          <w:rPr>
            <w:rStyle w:val="Lienhypertexte"/>
          </w:rPr>
          <w:t xml:space="preserve"> Réception</w:t>
        </w:r>
        <w:r>
          <w:rPr>
            <w:webHidden/>
          </w:rPr>
          <w:tab/>
        </w:r>
        <w:r>
          <w:rPr>
            <w:webHidden/>
          </w:rPr>
          <w:fldChar w:fldCharType="begin"/>
        </w:r>
        <w:r>
          <w:rPr>
            <w:webHidden/>
          </w:rPr>
          <w:instrText xml:space="preserve"> PAGEREF _Toc211285685 \h </w:instrText>
        </w:r>
        <w:r>
          <w:rPr>
            <w:webHidden/>
          </w:rPr>
        </w:r>
        <w:r>
          <w:rPr>
            <w:webHidden/>
          </w:rPr>
          <w:fldChar w:fldCharType="separate"/>
        </w:r>
        <w:r>
          <w:rPr>
            <w:webHidden/>
          </w:rPr>
          <w:t>18</w:t>
        </w:r>
        <w:r>
          <w:rPr>
            <w:webHidden/>
          </w:rPr>
          <w:fldChar w:fldCharType="end"/>
        </w:r>
      </w:hyperlink>
    </w:p>
    <w:p w14:paraId="70C1E75A" w14:textId="285E0059" w:rsidR="008D1F17" w:rsidRDefault="008D1F17">
      <w:pPr>
        <w:pStyle w:val="TM2"/>
        <w:rPr>
          <w:rFonts w:asciiTheme="minorHAnsi" w:eastAsiaTheme="minorEastAsia" w:hAnsiTheme="minorHAnsi"/>
          <w:kern w:val="2"/>
          <w:sz w:val="24"/>
          <w:szCs w:val="24"/>
          <w:lang w:eastAsia="fr-FR"/>
          <w14:ligatures w14:val="standardContextual"/>
        </w:rPr>
      </w:pPr>
      <w:hyperlink w:anchor="_Toc211285686" w:history="1">
        <w:r w:rsidRPr="00321147">
          <w:rPr>
            <w:rStyle w:val="Lienhypertexte"/>
            <w14:scene3d>
              <w14:camera w14:prst="orthographicFront"/>
              <w14:lightRig w14:rig="threePt" w14:dir="t">
                <w14:rot w14:lat="0" w14:lon="0" w14:rev="0"/>
              </w14:lightRig>
            </w14:scene3d>
          </w:rPr>
          <w:t>11.2</w:t>
        </w:r>
        <w:r w:rsidRPr="00321147">
          <w:rPr>
            <w:rStyle w:val="Lienhypertexte"/>
          </w:rPr>
          <w:t xml:space="preserve"> Documents à fournir après exécution</w:t>
        </w:r>
        <w:r>
          <w:rPr>
            <w:webHidden/>
          </w:rPr>
          <w:tab/>
        </w:r>
        <w:r>
          <w:rPr>
            <w:webHidden/>
          </w:rPr>
          <w:fldChar w:fldCharType="begin"/>
        </w:r>
        <w:r>
          <w:rPr>
            <w:webHidden/>
          </w:rPr>
          <w:instrText xml:space="preserve"> PAGEREF _Toc211285686 \h </w:instrText>
        </w:r>
        <w:r>
          <w:rPr>
            <w:webHidden/>
          </w:rPr>
        </w:r>
        <w:r>
          <w:rPr>
            <w:webHidden/>
          </w:rPr>
          <w:fldChar w:fldCharType="separate"/>
        </w:r>
        <w:r>
          <w:rPr>
            <w:webHidden/>
          </w:rPr>
          <w:t>18</w:t>
        </w:r>
        <w:r>
          <w:rPr>
            <w:webHidden/>
          </w:rPr>
          <w:fldChar w:fldCharType="end"/>
        </w:r>
      </w:hyperlink>
    </w:p>
    <w:p w14:paraId="59D5632D" w14:textId="6C6E31B5"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87" w:history="1">
        <w:r w:rsidRPr="00321147">
          <w:rPr>
            <w:rStyle w:val="Lienhypertexte"/>
            <w:noProof/>
          </w:rPr>
          <w:t>Article 12 : Assurances et garanties</w:t>
        </w:r>
        <w:r>
          <w:rPr>
            <w:noProof/>
            <w:webHidden/>
          </w:rPr>
          <w:tab/>
        </w:r>
        <w:r>
          <w:rPr>
            <w:noProof/>
            <w:webHidden/>
          </w:rPr>
          <w:fldChar w:fldCharType="begin"/>
        </w:r>
        <w:r>
          <w:rPr>
            <w:noProof/>
            <w:webHidden/>
          </w:rPr>
          <w:instrText xml:space="preserve"> PAGEREF _Toc211285687 \h </w:instrText>
        </w:r>
        <w:r>
          <w:rPr>
            <w:noProof/>
            <w:webHidden/>
          </w:rPr>
        </w:r>
        <w:r>
          <w:rPr>
            <w:noProof/>
            <w:webHidden/>
          </w:rPr>
          <w:fldChar w:fldCharType="separate"/>
        </w:r>
        <w:r>
          <w:rPr>
            <w:noProof/>
            <w:webHidden/>
          </w:rPr>
          <w:t>19</w:t>
        </w:r>
        <w:r>
          <w:rPr>
            <w:noProof/>
            <w:webHidden/>
          </w:rPr>
          <w:fldChar w:fldCharType="end"/>
        </w:r>
      </w:hyperlink>
    </w:p>
    <w:p w14:paraId="6A4A9C5F" w14:textId="78E246D1" w:rsidR="008D1F17" w:rsidRDefault="008D1F17">
      <w:pPr>
        <w:pStyle w:val="TM2"/>
        <w:rPr>
          <w:rFonts w:asciiTheme="minorHAnsi" w:eastAsiaTheme="minorEastAsia" w:hAnsiTheme="minorHAnsi"/>
          <w:kern w:val="2"/>
          <w:sz w:val="24"/>
          <w:szCs w:val="24"/>
          <w:lang w:eastAsia="fr-FR"/>
          <w14:ligatures w14:val="standardContextual"/>
        </w:rPr>
      </w:pPr>
      <w:hyperlink w:anchor="_Toc211285688" w:history="1">
        <w:r w:rsidRPr="00321147">
          <w:rPr>
            <w:rStyle w:val="Lienhypertexte"/>
            <w14:scene3d>
              <w14:camera w14:prst="orthographicFront"/>
              <w14:lightRig w14:rig="threePt" w14:dir="t">
                <w14:rot w14:lat="0" w14:lon="0" w14:rev="0"/>
              </w14:lightRig>
            </w14:scene3d>
          </w:rPr>
          <w:t>12.1</w:t>
        </w:r>
        <w:r w:rsidRPr="00321147">
          <w:rPr>
            <w:rStyle w:val="Lienhypertexte"/>
          </w:rPr>
          <w:t xml:space="preserve"> Assurance de responsabilité civile pendant et après travaux</w:t>
        </w:r>
        <w:r>
          <w:rPr>
            <w:webHidden/>
          </w:rPr>
          <w:tab/>
        </w:r>
        <w:r>
          <w:rPr>
            <w:webHidden/>
          </w:rPr>
          <w:fldChar w:fldCharType="begin"/>
        </w:r>
        <w:r>
          <w:rPr>
            <w:webHidden/>
          </w:rPr>
          <w:instrText xml:space="preserve"> PAGEREF _Toc211285688 \h </w:instrText>
        </w:r>
        <w:r>
          <w:rPr>
            <w:webHidden/>
          </w:rPr>
        </w:r>
        <w:r>
          <w:rPr>
            <w:webHidden/>
          </w:rPr>
          <w:fldChar w:fldCharType="separate"/>
        </w:r>
        <w:r>
          <w:rPr>
            <w:webHidden/>
          </w:rPr>
          <w:t>19</w:t>
        </w:r>
        <w:r>
          <w:rPr>
            <w:webHidden/>
          </w:rPr>
          <w:fldChar w:fldCharType="end"/>
        </w:r>
      </w:hyperlink>
    </w:p>
    <w:p w14:paraId="4B5DDF59" w14:textId="3F0AAB2F" w:rsidR="008D1F17" w:rsidRDefault="008D1F17">
      <w:pPr>
        <w:pStyle w:val="TM2"/>
        <w:rPr>
          <w:rFonts w:asciiTheme="minorHAnsi" w:eastAsiaTheme="minorEastAsia" w:hAnsiTheme="minorHAnsi"/>
          <w:kern w:val="2"/>
          <w:sz w:val="24"/>
          <w:szCs w:val="24"/>
          <w:lang w:eastAsia="fr-FR"/>
          <w14:ligatures w14:val="standardContextual"/>
        </w:rPr>
      </w:pPr>
      <w:hyperlink w:anchor="_Toc211285689" w:history="1">
        <w:r w:rsidRPr="00321147">
          <w:rPr>
            <w:rStyle w:val="Lienhypertexte"/>
            <w14:scene3d>
              <w14:camera w14:prst="orthographicFront"/>
              <w14:lightRig w14:rig="threePt" w14:dir="t">
                <w14:rot w14:lat="0" w14:lon="0" w14:rev="0"/>
              </w14:lightRig>
            </w14:scene3d>
          </w:rPr>
          <w:t>12.2</w:t>
        </w:r>
        <w:r w:rsidRPr="00321147">
          <w:rPr>
            <w:rStyle w:val="Lienhypertexte"/>
          </w:rPr>
          <w:t xml:space="preserve"> Assurance de responsabilité décennale</w:t>
        </w:r>
        <w:r>
          <w:rPr>
            <w:webHidden/>
          </w:rPr>
          <w:tab/>
        </w:r>
        <w:r>
          <w:rPr>
            <w:webHidden/>
          </w:rPr>
          <w:fldChar w:fldCharType="begin"/>
        </w:r>
        <w:r>
          <w:rPr>
            <w:webHidden/>
          </w:rPr>
          <w:instrText xml:space="preserve"> PAGEREF _Toc211285689 \h </w:instrText>
        </w:r>
        <w:r>
          <w:rPr>
            <w:webHidden/>
          </w:rPr>
        </w:r>
        <w:r>
          <w:rPr>
            <w:webHidden/>
          </w:rPr>
          <w:fldChar w:fldCharType="separate"/>
        </w:r>
        <w:r>
          <w:rPr>
            <w:webHidden/>
          </w:rPr>
          <w:t>19</w:t>
        </w:r>
        <w:r>
          <w:rPr>
            <w:webHidden/>
          </w:rPr>
          <w:fldChar w:fldCharType="end"/>
        </w:r>
      </w:hyperlink>
    </w:p>
    <w:p w14:paraId="6B4E3651" w14:textId="56DBBC78" w:rsidR="008D1F17" w:rsidRDefault="008D1F17">
      <w:pPr>
        <w:pStyle w:val="TM2"/>
        <w:rPr>
          <w:rFonts w:asciiTheme="minorHAnsi" w:eastAsiaTheme="minorEastAsia" w:hAnsiTheme="minorHAnsi"/>
          <w:kern w:val="2"/>
          <w:sz w:val="24"/>
          <w:szCs w:val="24"/>
          <w:lang w:eastAsia="fr-FR"/>
          <w14:ligatures w14:val="standardContextual"/>
        </w:rPr>
      </w:pPr>
      <w:hyperlink w:anchor="_Toc211285690" w:history="1">
        <w:r w:rsidRPr="00321147">
          <w:rPr>
            <w:rStyle w:val="Lienhypertexte"/>
            <w14:scene3d>
              <w14:camera w14:prst="orthographicFront"/>
              <w14:lightRig w14:rig="threePt" w14:dir="t">
                <w14:rot w14:lat="0" w14:lon="0" w14:rev="0"/>
              </w14:lightRig>
            </w14:scene3d>
          </w:rPr>
          <w:t>12.3</w:t>
        </w:r>
        <w:r w:rsidRPr="00321147">
          <w:rPr>
            <w:rStyle w:val="Lienhypertexte"/>
          </w:rPr>
          <w:t xml:space="preserve"> Délais de garantie</w:t>
        </w:r>
        <w:r>
          <w:rPr>
            <w:webHidden/>
          </w:rPr>
          <w:tab/>
        </w:r>
        <w:r>
          <w:rPr>
            <w:webHidden/>
          </w:rPr>
          <w:fldChar w:fldCharType="begin"/>
        </w:r>
        <w:r>
          <w:rPr>
            <w:webHidden/>
          </w:rPr>
          <w:instrText xml:space="preserve"> PAGEREF _Toc211285690 \h </w:instrText>
        </w:r>
        <w:r>
          <w:rPr>
            <w:webHidden/>
          </w:rPr>
        </w:r>
        <w:r>
          <w:rPr>
            <w:webHidden/>
          </w:rPr>
          <w:fldChar w:fldCharType="separate"/>
        </w:r>
        <w:r>
          <w:rPr>
            <w:webHidden/>
          </w:rPr>
          <w:t>19</w:t>
        </w:r>
        <w:r>
          <w:rPr>
            <w:webHidden/>
          </w:rPr>
          <w:fldChar w:fldCharType="end"/>
        </w:r>
      </w:hyperlink>
    </w:p>
    <w:p w14:paraId="3286AB3A" w14:textId="3897D8A1"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91" w:history="1">
        <w:r w:rsidRPr="00321147">
          <w:rPr>
            <w:rStyle w:val="Lienhypertexte"/>
            <w:noProof/>
          </w:rPr>
          <w:t>Article 13 : Dispositif de vigilance (article D 8222-5 du code du travail)</w:t>
        </w:r>
        <w:r>
          <w:rPr>
            <w:noProof/>
            <w:webHidden/>
          </w:rPr>
          <w:tab/>
        </w:r>
        <w:r>
          <w:rPr>
            <w:noProof/>
            <w:webHidden/>
          </w:rPr>
          <w:fldChar w:fldCharType="begin"/>
        </w:r>
        <w:r>
          <w:rPr>
            <w:noProof/>
            <w:webHidden/>
          </w:rPr>
          <w:instrText xml:space="preserve"> PAGEREF _Toc211285691 \h </w:instrText>
        </w:r>
        <w:r>
          <w:rPr>
            <w:noProof/>
            <w:webHidden/>
          </w:rPr>
        </w:r>
        <w:r>
          <w:rPr>
            <w:noProof/>
            <w:webHidden/>
          </w:rPr>
          <w:fldChar w:fldCharType="separate"/>
        </w:r>
        <w:r>
          <w:rPr>
            <w:noProof/>
            <w:webHidden/>
          </w:rPr>
          <w:t>19</w:t>
        </w:r>
        <w:r>
          <w:rPr>
            <w:noProof/>
            <w:webHidden/>
          </w:rPr>
          <w:fldChar w:fldCharType="end"/>
        </w:r>
      </w:hyperlink>
    </w:p>
    <w:p w14:paraId="736395D3" w14:textId="22751ECF"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92" w:history="1">
        <w:r w:rsidRPr="00321147">
          <w:rPr>
            <w:rStyle w:val="Lienhypertexte"/>
            <w:noProof/>
          </w:rPr>
          <w:t>Article 14 : Résiliation du marché</w:t>
        </w:r>
        <w:r>
          <w:rPr>
            <w:noProof/>
            <w:webHidden/>
          </w:rPr>
          <w:tab/>
        </w:r>
        <w:r>
          <w:rPr>
            <w:noProof/>
            <w:webHidden/>
          </w:rPr>
          <w:fldChar w:fldCharType="begin"/>
        </w:r>
        <w:r>
          <w:rPr>
            <w:noProof/>
            <w:webHidden/>
          </w:rPr>
          <w:instrText xml:space="preserve"> PAGEREF _Toc211285692 \h </w:instrText>
        </w:r>
        <w:r>
          <w:rPr>
            <w:noProof/>
            <w:webHidden/>
          </w:rPr>
        </w:r>
        <w:r>
          <w:rPr>
            <w:noProof/>
            <w:webHidden/>
          </w:rPr>
          <w:fldChar w:fldCharType="separate"/>
        </w:r>
        <w:r>
          <w:rPr>
            <w:noProof/>
            <w:webHidden/>
          </w:rPr>
          <w:t>19</w:t>
        </w:r>
        <w:r>
          <w:rPr>
            <w:noProof/>
            <w:webHidden/>
          </w:rPr>
          <w:fldChar w:fldCharType="end"/>
        </w:r>
      </w:hyperlink>
    </w:p>
    <w:p w14:paraId="4E77C3FA" w14:textId="5EBB0149" w:rsidR="008D1F17" w:rsidRDefault="008D1F17">
      <w:pPr>
        <w:pStyle w:val="TM2"/>
        <w:rPr>
          <w:rFonts w:asciiTheme="minorHAnsi" w:eastAsiaTheme="minorEastAsia" w:hAnsiTheme="minorHAnsi"/>
          <w:kern w:val="2"/>
          <w:sz w:val="24"/>
          <w:szCs w:val="24"/>
          <w:lang w:eastAsia="fr-FR"/>
          <w14:ligatures w14:val="standardContextual"/>
        </w:rPr>
      </w:pPr>
      <w:hyperlink w:anchor="_Toc211285693" w:history="1">
        <w:r w:rsidRPr="00321147">
          <w:rPr>
            <w:rStyle w:val="Lienhypertexte"/>
            <w14:scene3d>
              <w14:camera w14:prst="orthographicFront"/>
              <w14:lightRig w14:rig="threePt" w14:dir="t">
                <w14:rot w14:lat="0" w14:lon="0" w14:rev="0"/>
              </w14:lightRig>
            </w14:scene3d>
          </w:rPr>
          <w:t>14.1</w:t>
        </w:r>
        <w:r w:rsidRPr="00321147">
          <w:rPr>
            <w:rStyle w:val="Lienhypertexte"/>
          </w:rPr>
          <w:t xml:space="preserve"> Résiliation pour motif d’intérêt général</w:t>
        </w:r>
        <w:r>
          <w:rPr>
            <w:webHidden/>
          </w:rPr>
          <w:tab/>
        </w:r>
        <w:r>
          <w:rPr>
            <w:webHidden/>
          </w:rPr>
          <w:fldChar w:fldCharType="begin"/>
        </w:r>
        <w:r>
          <w:rPr>
            <w:webHidden/>
          </w:rPr>
          <w:instrText xml:space="preserve"> PAGEREF _Toc211285693 \h </w:instrText>
        </w:r>
        <w:r>
          <w:rPr>
            <w:webHidden/>
          </w:rPr>
        </w:r>
        <w:r>
          <w:rPr>
            <w:webHidden/>
          </w:rPr>
          <w:fldChar w:fldCharType="separate"/>
        </w:r>
        <w:r>
          <w:rPr>
            <w:webHidden/>
          </w:rPr>
          <w:t>20</w:t>
        </w:r>
        <w:r>
          <w:rPr>
            <w:webHidden/>
          </w:rPr>
          <w:fldChar w:fldCharType="end"/>
        </w:r>
      </w:hyperlink>
    </w:p>
    <w:p w14:paraId="63A61F44" w14:textId="2C09690D" w:rsidR="008D1F17" w:rsidRDefault="008D1F17">
      <w:pPr>
        <w:pStyle w:val="TM2"/>
        <w:rPr>
          <w:rFonts w:asciiTheme="minorHAnsi" w:eastAsiaTheme="minorEastAsia" w:hAnsiTheme="minorHAnsi"/>
          <w:kern w:val="2"/>
          <w:sz w:val="24"/>
          <w:szCs w:val="24"/>
          <w:lang w:eastAsia="fr-FR"/>
          <w14:ligatures w14:val="standardContextual"/>
        </w:rPr>
      </w:pPr>
      <w:hyperlink w:anchor="_Toc211285694" w:history="1">
        <w:r w:rsidRPr="00321147">
          <w:rPr>
            <w:rStyle w:val="Lienhypertexte"/>
            <w14:scene3d>
              <w14:camera w14:prst="orthographicFront"/>
              <w14:lightRig w14:rig="threePt" w14:dir="t">
                <w14:rot w14:lat="0" w14:lon="0" w14:rev="0"/>
              </w14:lightRig>
            </w14:scene3d>
          </w:rPr>
          <w:t>14.2</w:t>
        </w:r>
        <w:r w:rsidRPr="00321147">
          <w:rPr>
            <w:rStyle w:val="Lienhypertexte"/>
          </w:rPr>
          <w:t xml:space="preserve"> Résiliation aux torts du titulaire ou cas particuliers</w:t>
        </w:r>
        <w:r>
          <w:rPr>
            <w:webHidden/>
          </w:rPr>
          <w:tab/>
        </w:r>
        <w:r>
          <w:rPr>
            <w:webHidden/>
          </w:rPr>
          <w:fldChar w:fldCharType="begin"/>
        </w:r>
        <w:r>
          <w:rPr>
            <w:webHidden/>
          </w:rPr>
          <w:instrText xml:space="preserve"> PAGEREF _Toc211285694 \h </w:instrText>
        </w:r>
        <w:r>
          <w:rPr>
            <w:webHidden/>
          </w:rPr>
        </w:r>
        <w:r>
          <w:rPr>
            <w:webHidden/>
          </w:rPr>
          <w:fldChar w:fldCharType="separate"/>
        </w:r>
        <w:r>
          <w:rPr>
            <w:webHidden/>
          </w:rPr>
          <w:t>20</w:t>
        </w:r>
        <w:r>
          <w:rPr>
            <w:webHidden/>
          </w:rPr>
          <w:fldChar w:fldCharType="end"/>
        </w:r>
      </w:hyperlink>
    </w:p>
    <w:p w14:paraId="770A5E8C" w14:textId="7F486C41"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95" w:history="1">
        <w:r w:rsidRPr="00321147">
          <w:rPr>
            <w:rStyle w:val="Lienhypertexte"/>
            <w:noProof/>
          </w:rPr>
          <w:t>Article 15 : Protection des données à caractère personnel et confidentialité</w:t>
        </w:r>
        <w:r>
          <w:rPr>
            <w:noProof/>
            <w:webHidden/>
          </w:rPr>
          <w:tab/>
        </w:r>
        <w:r>
          <w:rPr>
            <w:noProof/>
            <w:webHidden/>
          </w:rPr>
          <w:fldChar w:fldCharType="begin"/>
        </w:r>
        <w:r>
          <w:rPr>
            <w:noProof/>
            <w:webHidden/>
          </w:rPr>
          <w:instrText xml:space="preserve"> PAGEREF _Toc211285695 \h </w:instrText>
        </w:r>
        <w:r>
          <w:rPr>
            <w:noProof/>
            <w:webHidden/>
          </w:rPr>
        </w:r>
        <w:r>
          <w:rPr>
            <w:noProof/>
            <w:webHidden/>
          </w:rPr>
          <w:fldChar w:fldCharType="separate"/>
        </w:r>
        <w:r>
          <w:rPr>
            <w:noProof/>
            <w:webHidden/>
          </w:rPr>
          <w:t>20</w:t>
        </w:r>
        <w:r>
          <w:rPr>
            <w:noProof/>
            <w:webHidden/>
          </w:rPr>
          <w:fldChar w:fldCharType="end"/>
        </w:r>
      </w:hyperlink>
    </w:p>
    <w:p w14:paraId="63DA21CF" w14:textId="5065CBAB" w:rsidR="008D1F17" w:rsidRDefault="008D1F17">
      <w:pPr>
        <w:pStyle w:val="TM2"/>
        <w:rPr>
          <w:rFonts w:asciiTheme="minorHAnsi" w:eastAsiaTheme="minorEastAsia" w:hAnsiTheme="minorHAnsi"/>
          <w:kern w:val="2"/>
          <w:sz w:val="24"/>
          <w:szCs w:val="24"/>
          <w:lang w:eastAsia="fr-FR"/>
          <w14:ligatures w14:val="standardContextual"/>
        </w:rPr>
      </w:pPr>
      <w:hyperlink w:anchor="_Toc211285696" w:history="1">
        <w:r w:rsidRPr="00321147">
          <w:rPr>
            <w:rStyle w:val="Lienhypertexte"/>
            <w14:scene3d>
              <w14:camera w14:prst="orthographicFront"/>
              <w14:lightRig w14:rig="threePt" w14:dir="t">
                <w14:rot w14:lat="0" w14:lon="0" w14:rev="0"/>
              </w14:lightRig>
            </w14:scene3d>
          </w:rPr>
          <w:t>15.1</w:t>
        </w:r>
        <w:r w:rsidRPr="00321147">
          <w:rPr>
            <w:rStyle w:val="Lienhypertexte"/>
          </w:rPr>
          <w:t xml:space="preserve"> Obligation de confidentialité</w:t>
        </w:r>
        <w:r>
          <w:rPr>
            <w:webHidden/>
          </w:rPr>
          <w:tab/>
        </w:r>
        <w:r>
          <w:rPr>
            <w:webHidden/>
          </w:rPr>
          <w:fldChar w:fldCharType="begin"/>
        </w:r>
        <w:r>
          <w:rPr>
            <w:webHidden/>
          </w:rPr>
          <w:instrText xml:space="preserve"> PAGEREF _Toc211285696 \h </w:instrText>
        </w:r>
        <w:r>
          <w:rPr>
            <w:webHidden/>
          </w:rPr>
        </w:r>
        <w:r>
          <w:rPr>
            <w:webHidden/>
          </w:rPr>
          <w:fldChar w:fldCharType="separate"/>
        </w:r>
        <w:r>
          <w:rPr>
            <w:webHidden/>
          </w:rPr>
          <w:t>20</w:t>
        </w:r>
        <w:r>
          <w:rPr>
            <w:webHidden/>
          </w:rPr>
          <w:fldChar w:fldCharType="end"/>
        </w:r>
      </w:hyperlink>
    </w:p>
    <w:p w14:paraId="424FF344" w14:textId="6A7FA071" w:rsidR="008D1F17" w:rsidRDefault="008D1F17">
      <w:pPr>
        <w:pStyle w:val="TM2"/>
        <w:rPr>
          <w:rFonts w:asciiTheme="minorHAnsi" w:eastAsiaTheme="minorEastAsia" w:hAnsiTheme="minorHAnsi"/>
          <w:kern w:val="2"/>
          <w:sz w:val="24"/>
          <w:szCs w:val="24"/>
          <w:lang w:eastAsia="fr-FR"/>
          <w14:ligatures w14:val="standardContextual"/>
        </w:rPr>
      </w:pPr>
      <w:hyperlink w:anchor="_Toc211285697" w:history="1">
        <w:r w:rsidRPr="00321147">
          <w:rPr>
            <w:rStyle w:val="Lienhypertexte"/>
            <w14:scene3d>
              <w14:camera w14:prst="orthographicFront"/>
              <w14:lightRig w14:rig="threePt" w14:dir="t">
                <w14:rot w14:lat="0" w14:lon="0" w14:rev="0"/>
              </w14:lightRig>
            </w14:scene3d>
          </w:rPr>
          <w:t>15.2</w:t>
        </w:r>
        <w:r w:rsidRPr="00321147">
          <w:rPr>
            <w:rStyle w:val="Lienhypertexte"/>
          </w:rPr>
          <w:t xml:space="preserve"> Protection des données à caractère personnel</w:t>
        </w:r>
        <w:r>
          <w:rPr>
            <w:webHidden/>
          </w:rPr>
          <w:tab/>
        </w:r>
        <w:r>
          <w:rPr>
            <w:webHidden/>
          </w:rPr>
          <w:fldChar w:fldCharType="begin"/>
        </w:r>
        <w:r>
          <w:rPr>
            <w:webHidden/>
          </w:rPr>
          <w:instrText xml:space="preserve"> PAGEREF _Toc211285697 \h </w:instrText>
        </w:r>
        <w:r>
          <w:rPr>
            <w:webHidden/>
          </w:rPr>
        </w:r>
        <w:r>
          <w:rPr>
            <w:webHidden/>
          </w:rPr>
          <w:fldChar w:fldCharType="separate"/>
        </w:r>
        <w:r>
          <w:rPr>
            <w:webHidden/>
          </w:rPr>
          <w:t>20</w:t>
        </w:r>
        <w:r>
          <w:rPr>
            <w:webHidden/>
          </w:rPr>
          <w:fldChar w:fldCharType="end"/>
        </w:r>
      </w:hyperlink>
    </w:p>
    <w:p w14:paraId="10345538" w14:textId="1AF6629F" w:rsidR="008D1F17" w:rsidRDefault="008D1F17">
      <w:pPr>
        <w:pStyle w:val="TM2"/>
        <w:rPr>
          <w:rFonts w:asciiTheme="minorHAnsi" w:eastAsiaTheme="minorEastAsia" w:hAnsiTheme="minorHAnsi"/>
          <w:kern w:val="2"/>
          <w:sz w:val="24"/>
          <w:szCs w:val="24"/>
          <w:lang w:eastAsia="fr-FR"/>
          <w14:ligatures w14:val="standardContextual"/>
        </w:rPr>
      </w:pPr>
      <w:hyperlink w:anchor="_Toc211285698" w:history="1">
        <w:r w:rsidRPr="00321147">
          <w:rPr>
            <w:rStyle w:val="Lienhypertexte"/>
            <w14:scene3d>
              <w14:camera w14:prst="orthographicFront"/>
              <w14:lightRig w14:rig="threePt" w14:dir="t">
                <w14:rot w14:lat="0" w14:lon="0" w14:rev="0"/>
              </w14:lightRig>
            </w14:scene3d>
          </w:rPr>
          <w:t>15.3</w:t>
        </w:r>
        <w:r w:rsidRPr="00321147">
          <w:rPr>
            <w:rStyle w:val="Lienhypertexte"/>
          </w:rPr>
          <w:t xml:space="preserve"> Obligations du sous-traitant</w:t>
        </w:r>
        <w:r>
          <w:rPr>
            <w:webHidden/>
          </w:rPr>
          <w:tab/>
        </w:r>
        <w:r>
          <w:rPr>
            <w:webHidden/>
          </w:rPr>
          <w:fldChar w:fldCharType="begin"/>
        </w:r>
        <w:r>
          <w:rPr>
            <w:webHidden/>
          </w:rPr>
          <w:instrText xml:space="preserve"> PAGEREF _Toc211285698 \h </w:instrText>
        </w:r>
        <w:r>
          <w:rPr>
            <w:webHidden/>
          </w:rPr>
        </w:r>
        <w:r>
          <w:rPr>
            <w:webHidden/>
          </w:rPr>
          <w:fldChar w:fldCharType="separate"/>
        </w:r>
        <w:r>
          <w:rPr>
            <w:webHidden/>
          </w:rPr>
          <w:t>21</w:t>
        </w:r>
        <w:r>
          <w:rPr>
            <w:webHidden/>
          </w:rPr>
          <w:fldChar w:fldCharType="end"/>
        </w:r>
      </w:hyperlink>
    </w:p>
    <w:p w14:paraId="42B5ECD5" w14:textId="124BFD2E"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699" w:history="1">
        <w:r w:rsidRPr="00321147">
          <w:rPr>
            <w:rStyle w:val="Lienhypertexte"/>
            <w:noProof/>
          </w:rPr>
          <w:t>Article 16 : Devoir de conseil et information</w:t>
        </w:r>
        <w:r>
          <w:rPr>
            <w:noProof/>
            <w:webHidden/>
          </w:rPr>
          <w:tab/>
        </w:r>
        <w:r>
          <w:rPr>
            <w:noProof/>
            <w:webHidden/>
          </w:rPr>
          <w:fldChar w:fldCharType="begin"/>
        </w:r>
        <w:r>
          <w:rPr>
            <w:noProof/>
            <w:webHidden/>
          </w:rPr>
          <w:instrText xml:space="preserve"> PAGEREF _Toc211285699 \h </w:instrText>
        </w:r>
        <w:r>
          <w:rPr>
            <w:noProof/>
            <w:webHidden/>
          </w:rPr>
        </w:r>
        <w:r>
          <w:rPr>
            <w:noProof/>
            <w:webHidden/>
          </w:rPr>
          <w:fldChar w:fldCharType="separate"/>
        </w:r>
        <w:r>
          <w:rPr>
            <w:noProof/>
            <w:webHidden/>
          </w:rPr>
          <w:t>22</w:t>
        </w:r>
        <w:r>
          <w:rPr>
            <w:noProof/>
            <w:webHidden/>
          </w:rPr>
          <w:fldChar w:fldCharType="end"/>
        </w:r>
      </w:hyperlink>
    </w:p>
    <w:p w14:paraId="584B76A7" w14:textId="17933950"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700" w:history="1">
        <w:r w:rsidRPr="00321147">
          <w:rPr>
            <w:rStyle w:val="Lienhypertexte"/>
            <w:noProof/>
          </w:rPr>
          <w:t>Article 17 : Litiges</w:t>
        </w:r>
        <w:r>
          <w:rPr>
            <w:noProof/>
            <w:webHidden/>
          </w:rPr>
          <w:tab/>
        </w:r>
        <w:r>
          <w:rPr>
            <w:noProof/>
            <w:webHidden/>
          </w:rPr>
          <w:fldChar w:fldCharType="begin"/>
        </w:r>
        <w:r>
          <w:rPr>
            <w:noProof/>
            <w:webHidden/>
          </w:rPr>
          <w:instrText xml:space="preserve"> PAGEREF _Toc211285700 \h </w:instrText>
        </w:r>
        <w:r>
          <w:rPr>
            <w:noProof/>
            <w:webHidden/>
          </w:rPr>
        </w:r>
        <w:r>
          <w:rPr>
            <w:noProof/>
            <w:webHidden/>
          </w:rPr>
          <w:fldChar w:fldCharType="separate"/>
        </w:r>
        <w:r>
          <w:rPr>
            <w:noProof/>
            <w:webHidden/>
          </w:rPr>
          <w:t>22</w:t>
        </w:r>
        <w:r>
          <w:rPr>
            <w:noProof/>
            <w:webHidden/>
          </w:rPr>
          <w:fldChar w:fldCharType="end"/>
        </w:r>
      </w:hyperlink>
    </w:p>
    <w:p w14:paraId="6213C540" w14:textId="5C473E5E" w:rsidR="008D1F17" w:rsidRDefault="008D1F17">
      <w:pPr>
        <w:pStyle w:val="TM1"/>
        <w:rPr>
          <w:rFonts w:asciiTheme="minorHAnsi" w:eastAsiaTheme="minorEastAsia" w:hAnsiTheme="minorHAnsi"/>
          <w:noProof/>
          <w:kern w:val="2"/>
          <w:sz w:val="24"/>
          <w:szCs w:val="24"/>
          <w:lang w:eastAsia="fr-FR"/>
          <w14:ligatures w14:val="standardContextual"/>
        </w:rPr>
      </w:pPr>
      <w:hyperlink w:anchor="_Toc211285701" w:history="1">
        <w:r w:rsidRPr="00321147">
          <w:rPr>
            <w:rStyle w:val="Lienhypertexte"/>
            <w:noProof/>
          </w:rPr>
          <w:t>Article 18 : Dérogations au CCAG-Travaux</w:t>
        </w:r>
        <w:r>
          <w:rPr>
            <w:noProof/>
            <w:webHidden/>
          </w:rPr>
          <w:tab/>
        </w:r>
        <w:r>
          <w:rPr>
            <w:noProof/>
            <w:webHidden/>
          </w:rPr>
          <w:fldChar w:fldCharType="begin"/>
        </w:r>
        <w:r>
          <w:rPr>
            <w:noProof/>
            <w:webHidden/>
          </w:rPr>
          <w:instrText xml:space="preserve"> PAGEREF _Toc211285701 \h </w:instrText>
        </w:r>
        <w:r>
          <w:rPr>
            <w:noProof/>
            <w:webHidden/>
          </w:rPr>
        </w:r>
        <w:r>
          <w:rPr>
            <w:noProof/>
            <w:webHidden/>
          </w:rPr>
          <w:fldChar w:fldCharType="separate"/>
        </w:r>
        <w:r>
          <w:rPr>
            <w:noProof/>
            <w:webHidden/>
          </w:rPr>
          <w:t>22</w:t>
        </w:r>
        <w:r>
          <w:rPr>
            <w:noProof/>
            <w:webHidden/>
          </w:rPr>
          <w:fldChar w:fldCharType="end"/>
        </w:r>
      </w:hyperlink>
    </w:p>
    <w:p w14:paraId="1B1F92CD" w14:textId="3CF3D445" w:rsidR="008D1F17" w:rsidRDefault="0076684F" w:rsidP="0076684F">
      <w:r>
        <w:fldChar w:fldCharType="end"/>
      </w:r>
    </w:p>
    <w:p w14:paraId="71233B46" w14:textId="77777777" w:rsidR="008D1F17" w:rsidRDefault="008D1F17">
      <w:pPr>
        <w:jc w:val="left"/>
      </w:pPr>
      <w:r>
        <w:br w:type="page"/>
      </w:r>
    </w:p>
    <w:p w14:paraId="47D354C8" w14:textId="17549515" w:rsidR="0076684F" w:rsidRPr="00EB7DE5" w:rsidRDefault="0076684F" w:rsidP="00C457BD">
      <w:pPr>
        <w:pStyle w:val="Titre1"/>
      </w:pPr>
      <w:bookmarkStart w:id="0" w:name="_Toc212282881"/>
      <w:bookmarkStart w:id="1" w:name="_Toc55832396"/>
      <w:bookmarkStart w:id="2" w:name="_Toc55833389"/>
      <w:bookmarkStart w:id="3" w:name="_Toc62633059"/>
      <w:bookmarkStart w:id="4" w:name="_Toc211285601"/>
      <w:r w:rsidRPr="00EB7DE5">
        <w:lastRenderedPageBreak/>
        <w:t>Objet du marché - Dispositions générales</w:t>
      </w:r>
      <w:bookmarkEnd w:id="0"/>
      <w:bookmarkEnd w:id="1"/>
      <w:bookmarkEnd w:id="2"/>
      <w:bookmarkEnd w:id="3"/>
      <w:r w:rsidR="00E30D70">
        <w:t xml:space="preserve"> - Intervenants</w:t>
      </w:r>
      <w:bookmarkEnd w:id="4"/>
    </w:p>
    <w:p w14:paraId="1D012330" w14:textId="77777777" w:rsidR="00EE1583" w:rsidRPr="00FF0342" w:rsidRDefault="00EE1583" w:rsidP="00EE1583">
      <w:pPr>
        <w:pStyle w:val="Titre2"/>
        <w:shd w:val="clear" w:color="auto" w:fill="auto"/>
        <w:rPr>
          <w:color w:val="4472C4" w:themeColor="accent5"/>
          <w:sz w:val="20"/>
          <w:szCs w:val="20"/>
        </w:rPr>
      </w:pPr>
      <w:bookmarkStart w:id="5" w:name="_Toc212282882"/>
      <w:bookmarkStart w:id="6" w:name="_Toc55832397"/>
      <w:bookmarkStart w:id="7" w:name="_Toc55833390"/>
      <w:bookmarkStart w:id="8" w:name="_Toc62633060"/>
      <w:bookmarkStart w:id="9" w:name="_Toc211285602"/>
      <w:bookmarkStart w:id="10" w:name="_Hlk210676188"/>
      <w:r w:rsidRPr="00FF0342">
        <w:rPr>
          <w:color w:val="4472C4" w:themeColor="accent5"/>
          <w:sz w:val="20"/>
          <w:szCs w:val="20"/>
        </w:rPr>
        <w:t>Objet du marché</w:t>
      </w:r>
      <w:bookmarkEnd w:id="5"/>
      <w:bookmarkEnd w:id="6"/>
      <w:bookmarkEnd w:id="7"/>
      <w:bookmarkEnd w:id="8"/>
      <w:bookmarkEnd w:id="9"/>
    </w:p>
    <w:bookmarkEnd w:id="10"/>
    <w:p w14:paraId="6C71A4CC" w14:textId="1906C4B8" w:rsidR="0076684F" w:rsidRDefault="0076684F" w:rsidP="0076684F">
      <w:r w:rsidRPr="00EB7DE5">
        <w:t>Le</w:t>
      </w:r>
      <w:r w:rsidR="00570E04">
        <w:t>s dispositions du cahier des clauses administratives particulières</w:t>
      </w:r>
      <w:r w:rsidR="00EE1583">
        <w:t xml:space="preserve"> (CCAP) concernent la </w:t>
      </w:r>
      <w:r w:rsidR="00752D48">
        <w:t>réalisation de travaux de réaménagement d’un laboratoire L3 implanté au 7</w:t>
      </w:r>
      <w:r w:rsidR="00752D48" w:rsidRPr="00752D48">
        <w:rPr>
          <w:vertAlign w:val="superscript"/>
        </w:rPr>
        <w:t>ème</w:t>
      </w:r>
      <w:r w:rsidR="00752D48">
        <w:t xml:space="preserve"> étage du bâtiment R</w:t>
      </w:r>
      <w:r w:rsidR="00EE1583">
        <w:t>aoûl</w:t>
      </w:r>
      <w:r w:rsidR="00752D48">
        <w:t xml:space="preserve"> Kouril</w:t>
      </w:r>
      <w:r w:rsidR="00CA4439">
        <w:t xml:space="preserve">sky </w:t>
      </w:r>
      <w:r w:rsidR="00752D48">
        <w:t>sur le site de l’hôpital St-Antoine à Paris 12</w:t>
      </w:r>
      <w:r w:rsidR="00752D48" w:rsidRPr="00752D48">
        <w:rPr>
          <w:vertAlign w:val="superscript"/>
        </w:rPr>
        <w:t>ème</w:t>
      </w:r>
      <w:r w:rsidR="00752D48">
        <w:t>.</w:t>
      </w:r>
    </w:p>
    <w:p w14:paraId="74532226" w14:textId="08BC8E7F" w:rsidR="00EE1583" w:rsidRPr="00EE1583" w:rsidRDefault="00EE1583" w:rsidP="0076684F">
      <w:pPr>
        <w:rPr>
          <w:b/>
          <w:bCs/>
          <w:u w:val="single"/>
        </w:rPr>
      </w:pPr>
      <w:r w:rsidRPr="00EE1583">
        <w:rPr>
          <w:b/>
          <w:bCs/>
          <w:u w:val="single"/>
        </w:rPr>
        <w:t>Lieu d’exécution du marché :</w:t>
      </w:r>
    </w:p>
    <w:p w14:paraId="56D3B439" w14:textId="1D4C46DD" w:rsidR="00EE1583" w:rsidRDefault="00EE1583" w:rsidP="00EE1583">
      <w:pPr>
        <w:rPr>
          <w:rStyle w:val="Textedelespacerserv"/>
          <w:color w:val="auto"/>
        </w:rPr>
      </w:pPr>
      <w:r>
        <w:rPr>
          <w:rStyle w:val="Textedelespacerserv"/>
          <w:color w:val="auto"/>
        </w:rPr>
        <w:t>Bâtiment Raoûl Kourilsky</w:t>
      </w:r>
      <w:r w:rsidRPr="00EE1583">
        <w:rPr>
          <w:rStyle w:val="Textedelespacerserv"/>
          <w:color w:val="auto"/>
        </w:rPr>
        <w:t xml:space="preserve"> </w:t>
      </w:r>
      <w:r>
        <w:rPr>
          <w:rStyle w:val="Textedelespacerserv"/>
          <w:color w:val="auto"/>
        </w:rPr>
        <w:t>(Site de l’hôpital St-Antoine)</w:t>
      </w:r>
    </w:p>
    <w:p w14:paraId="05941437" w14:textId="07FD7392" w:rsidR="00EE1583" w:rsidRPr="00EB7DE5" w:rsidRDefault="00EE1583" w:rsidP="00EE1583">
      <w:pPr>
        <w:rPr>
          <w:rStyle w:val="Textedelespacerserv"/>
          <w:color w:val="auto"/>
        </w:rPr>
      </w:pPr>
      <w:r>
        <w:rPr>
          <w:rStyle w:val="Textedelespacerserv"/>
          <w:color w:val="auto"/>
        </w:rPr>
        <w:t>32, rue Crozatier</w:t>
      </w:r>
      <w:r w:rsidR="00FF0342">
        <w:rPr>
          <w:rStyle w:val="Textedelespacerserv"/>
          <w:color w:val="auto"/>
        </w:rPr>
        <w:t xml:space="preserve"> - </w:t>
      </w:r>
      <w:r>
        <w:rPr>
          <w:rStyle w:val="Textedelespacerserv"/>
          <w:color w:val="auto"/>
        </w:rPr>
        <w:t>75012 PARIS</w:t>
      </w:r>
    </w:p>
    <w:p w14:paraId="757B2185" w14:textId="5CE4CF04" w:rsidR="00EE1583" w:rsidRPr="00752D48" w:rsidRDefault="00EE1583" w:rsidP="00EE1583">
      <w:r w:rsidRPr="00752D48">
        <w:t>Les travaux se</w:t>
      </w:r>
      <w:r>
        <w:t>ront réalisés</w:t>
      </w:r>
      <w:r w:rsidRPr="00752D48">
        <w:t xml:space="preserve"> en site occupé.</w:t>
      </w:r>
    </w:p>
    <w:p w14:paraId="5ECC0784" w14:textId="26959D91" w:rsidR="0076684F" w:rsidRPr="00EB7DE5" w:rsidRDefault="0076684F" w:rsidP="0076684F">
      <w:r>
        <w:t xml:space="preserve">La description des </w:t>
      </w:r>
      <w:r w:rsidR="00EE1583">
        <w:t>ouvrages</w:t>
      </w:r>
      <w:r>
        <w:t xml:space="preserve"> et leurs spécifications techniques sont indiquées dans les cahiers des clauses techniques particulières (</w:t>
      </w:r>
      <w:r w:rsidRPr="00752D48">
        <w:t>CCTP</w:t>
      </w:r>
      <w:r>
        <w:t>).</w:t>
      </w:r>
    </w:p>
    <w:p w14:paraId="3BC5DCDA" w14:textId="619F68AC" w:rsidR="00EE1583" w:rsidRPr="00FF0342" w:rsidRDefault="00EE1583" w:rsidP="00EE1583">
      <w:pPr>
        <w:pStyle w:val="Titre2"/>
        <w:shd w:val="clear" w:color="auto" w:fill="auto"/>
        <w:rPr>
          <w:color w:val="4472C4" w:themeColor="accent5"/>
          <w:sz w:val="20"/>
          <w:szCs w:val="20"/>
        </w:rPr>
      </w:pPr>
      <w:bookmarkStart w:id="11" w:name="_Toc211285603"/>
      <w:r w:rsidRPr="00FF0342">
        <w:rPr>
          <w:color w:val="4472C4" w:themeColor="accent5"/>
          <w:sz w:val="20"/>
          <w:szCs w:val="20"/>
        </w:rPr>
        <w:t>Allotissement</w:t>
      </w:r>
      <w:bookmarkEnd w:id="11"/>
    </w:p>
    <w:p w14:paraId="30934C1C" w14:textId="0CF142F7" w:rsidR="007916FA" w:rsidRDefault="00EE1583" w:rsidP="0076684F">
      <w:r>
        <w:t>En application de l’article L.2113-10 du code de la commande publique, le présent marché est composé de 6 lots</w:t>
      </w:r>
      <w:r w:rsidR="00D37EDC">
        <w:t>.</w:t>
      </w:r>
    </w:p>
    <w:tbl>
      <w:tblPr>
        <w:tblStyle w:val="Grilledutableau"/>
        <w:tblW w:w="0" w:type="auto"/>
        <w:tblLook w:val="04A0" w:firstRow="1" w:lastRow="0" w:firstColumn="1" w:lastColumn="0" w:noHBand="0" w:noVBand="1"/>
      </w:tblPr>
      <w:tblGrid>
        <w:gridCol w:w="1129"/>
        <w:gridCol w:w="4253"/>
      </w:tblGrid>
      <w:tr w:rsidR="00D37EDC" w:rsidRPr="00D37EDC" w14:paraId="4D66C149" w14:textId="77777777" w:rsidTr="00D37EDC">
        <w:tc>
          <w:tcPr>
            <w:tcW w:w="1129" w:type="dxa"/>
          </w:tcPr>
          <w:p w14:paraId="3DEAF6EE" w14:textId="3075BA6E" w:rsidR="00D37EDC" w:rsidRPr="00D37EDC" w:rsidRDefault="00D37EDC" w:rsidP="0076684F">
            <w:pPr>
              <w:rPr>
                <w:b/>
                <w:bCs/>
              </w:rPr>
            </w:pPr>
            <w:r w:rsidRPr="00D37EDC">
              <w:rPr>
                <w:b/>
                <w:bCs/>
              </w:rPr>
              <w:t>N° du lot</w:t>
            </w:r>
          </w:p>
        </w:tc>
        <w:tc>
          <w:tcPr>
            <w:tcW w:w="4253" w:type="dxa"/>
          </w:tcPr>
          <w:p w14:paraId="7A0FDB8E" w14:textId="7946CB69" w:rsidR="00D37EDC" w:rsidRPr="00D37EDC" w:rsidRDefault="00D37EDC" w:rsidP="00D37EDC">
            <w:pPr>
              <w:jc w:val="center"/>
              <w:rPr>
                <w:b/>
                <w:bCs/>
              </w:rPr>
            </w:pPr>
            <w:r w:rsidRPr="00D37EDC">
              <w:rPr>
                <w:b/>
                <w:bCs/>
              </w:rPr>
              <w:t>Intitulé du lot</w:t>
            </w:r>
          </w:p>
        </w:tc>
      </w:tr>
      <w:tr w:rsidR="00D37EDC" w14:paraId="7EED537F" w14:textId="77777777" w:rsidTr="00D37EDC">
        <w:tc>
          <w:tcPr>
            <w:tcW w:w="1129" w:type="dxa"/>
          </w:tcPr>
          <w:p w14:paraId="7A11DA2B" w14:textId="618B8D5D" w:rsidR="00D37EDC" w:rsidRDefault="00D37EDC" w:rsidP="00D37EDC">
            <w:pPr>
              <w:jc w:val="center"/>
            </w:pPr>
            <w:r>
              <w:t>1</w:t>
            </w:r>
          </w:p>
        </w:tc>
        <w:tc>
          <w:tcPr>
            <w:tcW w:w="4253" w:type="dxa"/>
          </w:tcPr>
          <w:p w14:paraId="19EB9CDC" w14:textId="3AD65F55" w:rsidR="00D37EDC" w:rsidRDefault="00D37EDC" w:rsidP="0076684F">
            <w:r>
              <w:t>Cloison – Faux plafond</w:t>
            </w:r>
          </w:p>
        </w:tc>
      </w:tr>
      <w:tr w:rsidR="00D37EDC" w14:paraId="62AF15DD" w14:textId="77777777" w:rsidTr="00D37EDC">
        <w:tc>
          <w:tcPr>
            <w:tcW w:w="1129" w:type="dxa"/>
          </w:tcPr>
          <w:p w14:paraId="71A93C73" w14:textId="41BB0F36" w:rsidR="00D37EDC" w:rsidRDefault="00D37EDC" w:rsidP="00D37EDC">
            <w:pPr>
              <w:jc w:val="center"/>
            </w:pPr>
            <w:r>
              <w:t>2</w:t>
            </w:r>
          </w:p>
        </w:tc>
        <w:tc>
          <w:tcPr>
            <w:tcW w:w="4253" w:type="dxa"/>
          </w:tcPr>
          <w:p w14:paraId="0480F7CD" w14:textId="0A651DEE" w:rsidR="00D37EDC" w:rsidRDefault="00D37EDC" w:rsidP="0076684F">
            <w:r>
              <w:t>Cloisonnement – Faux plafond salle blanche</w:t>
            </w:r>
          </w:p>
        </w:tc>
      </w:tr>
      <w:tr w:rsidR="00D37EDC" w14:paraId="28586831" w14:textId="77777777" w:rsidTr="00D37EDC">
        <w:tc>
          <w:tcPr>
            <w:tcW w:w="1129" w:type="dxa"/>
          </w:tcPr>
          <w:p w14:paraId="71E6A76F" w14:textId="40437012" w:rsidR="00D37EDC" w:rsidRDefault="00D37EDC" w:rsidP="00D37EDC">
            <w:pPr>
              <w:jc w:val="center"/>
            </w:pPr>
            <w:r>
              <w:t>3</w:t>
            </w:r>
          </w:p>
        </w:tc>
        <w:tc>
          <w:tcPr>
            <w:tcW w:w="4253" w:type="dxa"/>
          </w:tcPr>
          <w:p w14:paraId="38B23999" w14:textId="20B9F6A6" w:rsidR="00D37EDC" w:rsidRDefault="00D37EDC" w:rsidP="0076684F">
            <w:r>
              <w:t>Peinture – Revêtement de sol</w:t>
            </w:r>
          </w:p>
        </w:tc>
      </w:tr>
      <w:tr w:rsidR="00D37EDC" w14:paraId="63A372F6" w14:textId="77777777" w:rsidTr="00D37EDC">
        <w:tc>
          <w:tcPr>
            <w:tcW w:w="1129" w:type="dxa"/>
          </w:tcPr>
          <w:p w14:paraId="62A1EFD3" w14:textId="762F3A21" w:rsidR="00D37EDC" w:rsidRDefault="00D37EDC" w:rsidP="00D37EDC">
            <w:pPr>
              <w:jc w:val="center"/>
            </w:pPr>
            <w:r>
              <w:t>4</w:t>
            </w:r>
          </w:p>
        </w:tc>
        <w:tc>
          <w:tcPr>
            <w:tcW w:w="4253" w:type="dxa"/>
          </w:tcPr>
          <w:p w14:paraId="797A4B30" w14:textId="3A18E469" w:rsidR="00D37EDC" w:rsidRDefault="00D37EDC" w:rsidP="0076684F">
            <w:r>
              <w:t>Traitement d’air – Plomberie</w:t>
            </w:r>
          </w:p>
        </w:tc>
      </w:tr>
      <w:tr w:rsidR="00D37EDC" w14:paraId="425518DF" w14:textId="77777777" w:rsidTr="00D37EDC">
        <w:tc>
          <w:tcPr>
            <w:tcW w:w="1129" w:type="dxa"/>
          </w:tcPr>
          <w:p w14:paraId="107E3165" w14:textId="0CD5EACB" w:rsidR="00D37EDC" w:rsidRDefault="00D37EDC" w:rsidP="00D37EDC">
            <w:pPr>
              <w:jc w:val="center"/>
            </w:pPr>
            <w:r>
              <w:t>5</w:t>
            </w:r>
          </w:p>
        </w:tc>
        <w:tc>
          <w:tcPr>
            <w:tcW w:w="4253" w:type="dxa"/>
          </w:tcPr>
          <w:p w14:paraId="5439A3FE" w14:textId="1455E160" w:rsidR="00D37EDC" w:rsidRDefault="00D37EDC" w:rsidP="0076684F">
            <w:r>
              <w:t>Electricité</w:t>
            </w:r>
          </w:p>
        </w:tc>
      </w:tr>
      <w:tr w:rsidR="00D37EDC" w14:paraId="0C28EF10" w14:textId="77777777" w:rsidTr="00D37EDC">
        <w:tc>
          <w:tcPr>
            <w:tcW w:w="1129" w:type="dxa"/>
          </w:tcPr>
          <w:p w14:paraId="2BF27755" w14:textId="059D2951" w:rsidR="00D37EDC" w:rsidRDefault="00D37EDC" w:rsidP="00D37EDC">
            <w:pPr>
              <w:jc w:val="center"/>
            </w:pPr>
            <w:r>
              <w:t>6</w:t>
            </w:r>
          </w:p>
        </w:tc>
        <w:tc>
          <w:tcPr>
            <w:tcW w:w="4253" w:type="dxa"/>
          </w:tcPr>
          <w:p w14:paraId="0FD8D325" w14:textId="7C3A3EE3" w:rsidR="00D37EDC" w:rsidRDefault="00D37EDC" w:rsidP="0076684F">
            <w:r>
              <w:t>Paillasse - Mobilier</w:t>
            </w:r>
          </w:p>
        </w:tc>
      </w:tr>
    </w:tbl>
    <w:p w14:paraId="2BCB6112" w14:textId="77777777" w:rsidR="00FF0342" w:rsidRPr="00FF0342" w:rsidRDefault="00FF0342" w:rsidP="0076684F">
      <w:pPr>
        <w:rPr>
          <w:sz w:val="10"/>
          <w:szCs w:val="10"/>
        </w:rPr>
      </w:pPr>
    </w:p>
    <w:p w14:paraId="26603FB0" w14:textId="1F055CF2" w:rsidR="00D37EDC" w:rsidRDefault="00D37EDC" w:rsidP="0076684F">
      <w:r>
        <w:t>Chaque lot constitue un marché.</w:t>
      </w:r>
    </w:p>
    <w:p w14:paraId="2BABEF6E" w14:textId="63C7FEBA" w:rsidR="00E30D70" w:rsidRPr="00FF0342" w:rsidRDefault="00E30D70" w:rsidP="00E30D70">
      <w:pPr>
        <w:pStyle w:val="Titre2"/>
        <w:shd w:val="clear" w:color="auto" w:fill="auto"/>
        <w:rPr>
          <w:color w:val="4472C4" w:themeColor="accent5"/>
          <w:sz w:val="20"/>
          <w:szCs w:val="20"/>
          <w:u w:val="single"/>
        </w:rPr>
      </w:pPr>
      <w:bookmarkStart w:id="12" w:name="_Toc211285604"/>
      <w:r w:rsidRPr="00FF0342">
        <w:rPr>
          <w:color w:val="4472C4" w:themeColor="accent5"/>
          <w:sz w:val="20"/>
          <w:szCs w:val="20"/>
          <w:u w:val="single"/>
        </w:rPr>
        <w:t>Maitre d’ouvrage</w:t>
      </w:r>
      <w:bookmarkEnd w:id="12"/>
    </w:p>
    <w:p w14:paraId="484DE66A" w14:textId="7D3C3E08" w:rsidR="00E30D70" w:rsidRDefault="00E30D70" w:rsidP="00E30D70">
      <w:r>
        <w:t xml:space="preserve">La maîtrise d'ouvrage est assurée par la Délégation Régionale Paris IDF Centre Est </w:t>
      </w:r>
      <w:r w:rsidR="00CA4439">
        <w:t>– 8, rue de la croix jarry – 75013 PARIS</w:t>
      </w:r>
      <w:r>
        <w:t>.</w:t>
      </w:r>
    </w:p>
    <w:p w14:paraId="3B300FED" w14:textId="3557F1E0" w:rsidR="00E30D70" w:rsidRDefault="00E30D70" w:rsidP="00E30D70">
      <w:r>
        <w:t xml:space="preserve">L'interlocuteur pour cette opération représentant le maître d'ouvrage est </w:t>
      </w:r>
      <w:r w:rsidR="00557E52" w:rsidRPr="00215334">
        <w:rPr>
          <w:b/>
          <w:bCs/>
        </w:rPr>
        <w:t>M</w:t>
      </w:r>
      <w:r w:rsidRPr="00215334">
        <w:rPr>
          <w:b/>
          <w:bCs/>
        </w:rPr>
        <w:t>onsieur Khaled MBAREK</w:t>
      </w:r>
      <w:r>
        <w:t xml:space="preserve"> </w:t>
      </w:r>
      <w:r w:rsidR="00557E52">
        <w:t>-</w:t>
      </w:r>
      <w:r>
        <w:t xml:space="preserve"> Responsable Patrimoine</w:t>
      </w:r>
    </w:p>
    <w:p w14:paraId="4D3C1EC2" w14:textId="77777777" w:rsidR="00E30D70" w:rsidRPr="00FF0342" w:rsidRDefault="00E30D70" w:rsidP="00E30D70">
      <w:pPr>
        <w:pStyle w:val="Titre2"/>
        <w:shd w:val="clear" w:color="auto" w:fill="auto"/>
        <w:rPr>
          <w:color w:val="4472C4" w:themeColor="accent5"/>
          <w:sz w:val="20"/>
          <w:szCs w:val="20"/>
          <w:u w:val="single"/>
        </w:rPr>
      </w:pPr>
      <w:bookmarkStart w:id="13" w:name="_Toc211285605"/>
      <w:r w:rsidRPr="00FF0342">
        <w:rPr>
          <w:color w:val="4472C4" w:themeColor="accent5"/>
          <w:sz w:val="20"/>
          <w:szCs w:val="20"/>
          <w:u w:val="single"/>
        </w:rPr>
        <w:t>Maitrise d’œuvre</w:t>
      </w:r>
      <w:bookmarkEnd w:id="13"/>
    </w:p>
    <w:p w14:paraId="22EB5B40" w14:textId="77777777" w:rsidR="00215334" w:rsidRDefault="00E30D70" w:rsidP="00E30D70">
      <w:r>
        <w:t>La maitrise d’œuvre sera assurée par</w:t>
      </w:r>
      <w:r w:rsidR="00215334">
        <w:t> :</w:t>
      </w:r>
    </w:p>
    <w:p w14:paraId="5E2F15FC" w14:textId="39057F24" w:rsidR="00E30D70" w:rsidRPr="00215334" w:rsidRDefault="00E30D70" w:rsidP="00E30D70">
      <w:pPr>
        <w:rPr>
          <w:b/>
          <w:bCs/>
        </w:rPr>
      </w:pPr>
      <w:r w:rsidRPr="00215334">
        <w:rPr>
          <w:b/>
          <w:bCs/>
        </w:rPr>
        <w:t>C.I. Tech</w:t>
      </w:r>
    </w:p>
    <w:p w14:paraId="4F6B4E0C" w14:textId="77777777" w:rsidR="00E30D70" w:rsidRDefault="00E30D70" w:rsidP="00E30D70">
      <w:r>
        <w:t>1, rue de Terre neuve – Bâtiment J</w:t>
      </w:r>
    </w:p>
    <w:p w14:paraId="171EA4C4" w14:textId="629DF29B" w:rsidR="00E30D70" w:rsidRDefault="00E30D70" w:rsidP="00E30D70">
      <w:r>
        <w:t>91940 Les ULIS</w:t>
      </w:r>
    </w:p>
    <w:p w14:paraId="1BEA67BE" w14:textId="77777777" w:rsidR="00E30D70" w:rsidRPr="00FF0342" w:rsidRDefault="00E30D70" w:rsidP="00E30D70">
      <w:pPr>
        <w:pStyle w:val="Titre2"/>
        <w:shd w:val="clear" w:color="auto" w:fill="auto"/>
        <w:rPr>
          <w:color w:val="4472C4" w:themeColor="accent5"/>
          <w:sz w:val="20"/>
          <w:szCs w:val="20"/>
          <w:u w:val="single"/>
        </w:rPr>
      </w:pPr>
      <w:bookmarkStart w:id="14" w:name="_Toc211285606"/>
      <w:r w:rsidRPr="00FF0342">
        <w:rPr>
          <w:color w:val="4472C4" w:themeColor="accent5"/>
          <w:sz w:val="20"/>
          <w:szCs w:val="20"/>
          <w:u w:val="single"/>
        </w:rPr>
        <w:t>Coordination pour la sécurité et la protection de la santé</w:t>
      </w:r>
      <w:bookmarkEnd w:id="14"/>
      <w:r w:rsidRPr="00FF0342">
        <w:rPr>
          <w:color w:val="4472C4" w:themeColor="accent5"/>
          <w:sz w:val="20"/>
          <w:szCs w:val="20"/>
          <w:u w:val="single"/>
        </w:rPr>
        <w:t xml:space="preserve"> </w:t>
      </w:r>
    </w:p>
    <w:p w14:paraId="2326D804" w14:textId="532C5E18" w:rsidR="00557E52" w:rsidRDefault="00557E52" w:rsidP="00557E52">
      <w:pPr>
        <w:pStyle w:val="Soussousarticle"/>
        <w:shd w:val="clear" w:color="auto" w:fill="auto"/>
        <w:ind w:firstLine="0"/>
        <w:rPr>
          <w:b w:val="0"/>
          <w:bCs w:val="0"/>
        </w:rPr>
      </w:pPr>
      <w:bookmarkStart w:id="15" w:name="_Toc210751700"/>
      <w:bookmarkStart w:id="16" w:name="_Toc211285607"/>
      <w:r>
        <w:rPr>
          <w:b w:val="0"/>
          <w:bCs w:val="0"/>
        </w:rPr>
        <w:t>Cette mission est assurée par :</w:t>
      </w:r>
      <w:bookmarkEnd w:id="15"/>
      <w:bookmarkEnd w:id="16"/>
    </w:p>
    <w:p w14:paraId="146BFAE7" w14:textId="122E5C37" w:rsidR="00557E52" w:rsidRPr="00215334" w:rsidRDefault="00557E52" w:rsidP="00557E52">
      <w:pPr>
        <w:pStyle w:val="Soussousarticle"/>
        <w:shd w:val="clear" w:color="auto" w:fill="auto"/>
        <w:ind w:firstLine="0"/>
      </w:pPr>
      <w:bookmarkStart w:id="17" w:name="_Toc210751701"/>
      <w:bookmarkStart w:id="18" w:name="_Toc211285608"/>
      <w:r w:rsidRPr="00215334">
        <w:t xml:space="preserve">APAVE IC </w:t>
      </w:r>
      <w:r w:rsidR="00B51C57">
        <w:t xml:space="preserve">- </w:t>
      </w:r>
      <w:r w:rsidRPr="00215334">
        <w:t>CSPS Ile de France</w:t>
      </w:r>
      <w:bookmarkEnd w:id="17"/>
      <w:bookmarkEnd w:id="18"/>
    </w:p>
    <w:p w14:paraId="06D8E57A" w14:textId="1E8A28AF" w:rsidR="00215334" w:rsidRDefault="00557E52" w:rsidP="00557E52">
      <w:pPr>
        <w:pStyle w:val="Soussousarticle"/>
        <w:shd w:val="clear" w:color="auto" w:fill="auto"/>
        <w:ind w:firstLine="0"/>
        <w:rPr>
          <w:b w:val="0"/>
          <w:bCs w:val="0"/>
        </w:rPr>
      </w:pPr>
      <w:bookmarkStart w:id="19" w:name="_Toc210751702"/>
      <w:bookmarkStart w:id="20" w:name="_Toc211285609"/>
      <w:r w:rsidRPr="00557E52">
        <w:rPr>
          <w:b w:val="0"/>
          <w:bCs w:val="0"/>
        </w:rPr>
        <w:t>84, rue Charles Michels -</w:t>
      </w:r>
      <w:r w:rsidR="00B51C57">
        <w:rPr>
          <w:b w:val="0"/>
          <w:bCs w:val="0"/>
        </w:rPr>
        <w:t xml:space="preserve"> </w:t>
      </w:r>
      <w:r w:rsidRPr="00557E52">
        <w:rPr>
          <w:b w:val="0"/>
          <w:bCs w:val="0"/>
        </w:rPr>
        <w:t>93284 St Denis Cedex</w:t>
      </w:r>
      <w:bookmarkEnd w:id="19"/>
      <w:bookmarkEnd w:id="20"/>
    </w:p>
    <w:p w14:paraId="6DFDD8DF" w14:textId="77777777" w:rsidR="00E30D70" w:rsidRPr="00FF0342" w:rsidRDefault="00E30D70" w:rsidP="00E30D70">
      <w:pPr>
        <w:pStyle w:val="Titre2"/>
        <w:shd w:val="clear" w:color="auto" w:fill="auto"/>
        <w:rPr>
          <w:color w:val="4472C4" w:themeColor="accent5"/>
          <w:sz w:val="20"/>
          <w:szCs w:val="20"/>
          <w:u w:val="single"/>
        </w:rPr>
      </w:pPr>
      <w:bookmarkStart w:id="21" w:name="_Toc211285610"/>
      <w:r w:rsidRPr="00FF0342">
        <w:rPr>
          <w:color w:val="4472C4" w:themeColor="accent5"/>
          <w:sz w:val="20"/>
          <w:szCs w:val="20"/>
          <w:u w:val="single"/>
        </w:rPr>
        <w:t>Contrôle technique</w:t>
      </w:r>
      <w:bookmarkEnd w:id="21"/>
      <w:r w:rsidRPr="00FF0342">
        <w:rPr>
          <w:color w:val="4472C4" w:themeColor="accent5"/>
          <w:sz w:val="20"/>
          <w:szCs w:val="20"/>
          <w:u w:val="single"/>
        </w:rPr>
        <w:t xml:space="preserve"> </w:t>
      </w:r>
    </w:p>
    <w:p w14:paraId="35F8FEA8" w14:textId="17946B52" w:rsidR="00215334" w:rsidRDefault="00215334" w:rsidP="00557E52">
      <w:r>
        <w:t xml:space="preserve">Le bureau de contrôle désigné pour cette opération est : </w:t>
      </w:r>
    </w:p>
    <w:p w14:paraId="46B03FA4" w14:textId="415D5E57" w:rsidR="00557E52" w:rsidRPr="00215334" w:rsidRDefault="00557E52" w:rsidP="00557E52">
      <w:pPr>
        <w:rPr>
          <w:b/>
          <w:bCs/>
        </w:rPr>
      </w:pPr>
      <w:r w:rsidRPr="00215334">
        <w:rPr>
          <w:b/>
          <w:bCs/>
        </w:rPr>
        <w:t>QUALICONSULT</w:t>
      </w:r>
    </w:p>
    <w:p w14:paraId="354BAEE8" w14:textId="72865655" w:rsidR="00E30D70" w:rsidRDefault="00557E52" w:rsidP="00557E52">
      <w:r>
        <w:t>24, rue des Petites Ecuries – 75010 PARIS</w:t>
      </w:r>
    </w:p>
    <w:p w14:paraId="420A42CA" w14:textId="3E8CAD95" w:rsidR="00557E52" w:rsidRPr="00FF0342" w:rsidRDefault="00557E52" w:rsidP="00557E52">
      <w:pPr>
        <w:pStyle w:val="Titre2"/>
        <w:shd w:val="clear" w:color="auto" w:fill="auto"/>
        <w:rPr>
          <w:color w:val="4472C4" w:themeColor="accent5"/>
          <w:sz w:val="20"/>
          <w:szCs w:val="20"/>
          <w:u w:val="single"/>
        </w:rPr>
      </w:pPr>
      <w:bookmarkStart w:id="22" w:name="_Toc211285611"/>
      <w:r w:rsidRPr="00FF0342">
        <w:rPr>
          <w:color w:val="4472C4" w:themeColor="accent5"/>
          <w:sz w:val="20"/>
          <w:szCs w:val="20"/>
          <w:u w:val="single"/>
        </w:rPr>
        <w:lastRenderedPageBreak/>
        <w:t>Cotraitance</w:t>
      </w:r>
      <w:bookmarkEnd w:id="22"/>
    </w:p>
    <w:p w14:paraId="037FA932" w14:textId="39CBB5AA" w:rsidR="00557E52" w:rsidRPr="00557E52" w:rsidRDefault="00557E52" w:rsidP="00557E52">
      <w:pPr>
        <w:pStyle w:val="Soussousarticle"/>
        <w:shd w:val="clear" w:color="auto" w:fill="auto"/>
        <w:ind w:firstLine="0"/>
        <w:rPr>
          <w:b w:val="0"/>
          <w:bCs w:val="0"/>
        </w:rPr>
      </w:pPr>
      <w:bookmarkStart w:id="23" w:name="_Toc210751705"/>
      <w:bookmarkStart w:id="24" w:name="_Toc211285612"/>
      <w:r w:rsidRPr="00557E52">
        <w:rPr>
          <w:b w:val="0"/>
          <w:bCs w:val="0"/>
        </w:rPr>
        <w:t>En application de l’article R.2142-19 du Code de la commande publique les groupements d’opérateurs économiques peuvent participer à la présente procédure.</w:t>
      </w:r>
      <w:bookmarkEnd w:id="23"/>
      <w:bookmarkEnd w:id="24"/>
    </w:p>
    <w:p w14:paraId="085FD0A1" w14:textId="78364BC9" w:rsidR="00557E52" w:rsidRPr="00557E52" w:rsidRDefault="00557E52" w:rsidP="00557E52">
      <w:pPr>
        <w:pStyle w:val="Soussousarticle"/>
        <w:shd w:val="clear" w:color="auto" w:fill="auto"/>
        <w:ind w:firstLine="0"/>
        <w:rPr>
          <w:b w:val="0"/>
          <w:bCs w:val="0"/>
        </w:rPr>
      </w:pPr>
      <w:bookmarkStart w:id="25" w:name="_Toc210751706"/>
      <w:bookmarkStart w:id="26" w:name="_Toc211285613"/>
      <w:r w:rsidRPr="00557E52">
        <w:rPr>
          <w:b w:val="0"/>
          <w:bCs w:val="0"/>
        </w:rPr>
        <w:t>En vertu de l’article R.2142-24 du même code, si le marché est attribué à un groupement conjoint, il est demandé que le mandataire du groupement conjoint soit solidaire, pour l’exécution du marché, de chacun des membres du groupement pour ses obligations contractuelles à l’égard de l’acheteur.</w:t>
      </w:r>
      <w:bookmarkEnd w:id="25"/>
      <w:bookmarkEnd w:id="26"/>
    </w:p>
    <w:p w14:paraId="7683BEAD" w14:textId="4DCC7D48" w:rsidR="00557E52" w:rsidRPr="00353F43" w:rsidRDefault="00557E52" w:rsidP="00557E52">
      <w:pPr>
        <w:pStyle w:val="Soussousarticle"/>
        <w:shd w:val="clear" w:color="auto" w:fill="auto"/>
        <w:ind w:firstLine="0"/>
        <w:rPr>
          <w:b w:val="0"/>
          <w:bCs w:val="0"/>
          <w:color w:val="4472C4" w:themeColor="accent5"/>
        </w:rPr>
      </w:pPr>
      <w:bookmarkStart w:id="27" w:name="_Toc210751707"/>
      <w:bookmarkStart w:id="28" w:name="_Toc211285614"/>
      <w:r w:rsidRPr="00557E52">
        <w:rPr>
          <w:b w:val="0"/>
          <w:bCs w:val="0"/>
        </w:rPr>
        <w:t>Les dispositions de l’article 3.5 du CCAG travaux du 30 mars 2021 s’appliquent en matière de</w:t>
      </w:r>
      <w:r>
        <w:rPr>
          <w:b w:val="0"/>
          <w:bCs w:val="0"/>
        </w:rPr>
        <w:t xml:space="preserve"> </w:t>
      </w:r>
      <w:r w:rsidRPr="00353F43">
        <w:rPr>
          <w:b w:val="0"/>
          <w:bCs w:val="0"/>
        </w:rPr>
        <w:t>cotraitance.</w:t>
      </w:r>
      <w:bookmarkEnd w:id="27"/>
      <w:bookmarkEnd w:id="28"/>
    </w:p>
    <w:p w14:paraId="04E1676A" w14:textId="25A65831" w:rsidR="00557E52" w:rsidRPr="00FF0342" w:rsidRDefault="00557E52" w:rsidP="00557E52">
      <w:pPr>
        <w:pStyle w:val="Titre2"/>
        <w:shd w:val="clear" w:color="auto" w:fill="auto"/>
        <w:rPr>
          <w:color w:val="4472C4" w:themeColor="accent5"/>
          <w:sz w:val="20"/>
          <w:szCs w:val="20"/>
          <w:u w:val="single"/>
        </w:rPr>
      </w:pPr>
      <w:bookmarkStart w:id="29" w:name="_Toc211285615"/>
      <w:r w:rsidRPr="00FF0342">
        <w:rPr>
          <w:color w:val="4472C4" w:themeColor="accent5"/>
          <w:sz w:val="20"/>
          <w:szCs w:val="20"/>
          <w:u w:val="single"/>
        </w:rPr>
        <w:t>Sous-traitance</w:t>
      </w:r>
      <w:bookmarkEnd w:id="29"/>
    </w:p>
    <w:p w14:paraId="64BEE1BF" w14:textId="77777777" w:rsidR="00557E52" w:rsidRDefault="00557E52" w:rsidP="00557E52">
      <w:r>
        <w:t>Le titulaire peut sous-traiter l'exécution de certaines parties de son marché, sous réserve de l'acceptation du ou des sous-traitants par le maître de l'ouvrage et de l'agrément par lui des conditions de paiement de chaque sous-traitant conformément aux articles L.2193-1 à L.2193-7 du code de la commande publique.</w:t>
      </w:r>
    </w:p>
    <w:p w14:paraId="09E754F3" w14:textId="77777777" w:rsidR="00557E52" w:rsidRDefault="00557E52" w:rsidP="00557E52">
      <w:r>
        <w:t>Le titulaire remet à l'acheteur une déclaration de sous-traitance (formulaire DC4 téléchargeable sur https://www.economie.gouv.fr/daj/formulaires-declaration-du-candidat)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0AB2ABB9" w14:textId="77777777" w:rsidR="00557E52" w:rsidRDefault="00557E52" w:rsidP="00557E52">
      <w:r>
        <w:t>Le sous-traitant à droit au paiement direct si le montant sous-traité est supérieur à 600 euros TTC.</w:t>
      </w:r>
    </w:p>
    <w:p w14:paraId="03728997" w14:textId="77777777" w:rsidR="00557E52" w:rsidRDefault="00557E52" w:rsidP="00557E52">
      <w:r>
        <w:t>Le titulaire demeure responsable de la bonne exécution des prestations prévues au contrat et du respect de toutes les autres obligations du contrat. Il apporte aux sous-traitants toutes les informations utiles pour garantir la bonne exécution du contrat.</w:t>
      </w:r>
    </w:p>
    <w:p w14:paraId="5C150DDE" w14:textId="77777777" w:rsidR="00557E52" w:rsidRDefault="00557E52" w:rsidP="00557E52">
      <w:r>
        <w:t>Les conditions de l'exercice de cette sous-traitance sont définies à l'article 3.6 du CCAG-Travaux.</w:t>
      </w:r>
    </w:p>
    <w:p w14:paraId="2EC1D757" w14:textId="77777777" w:rsidR="00557E52" w:rsidRDefault="00557E52" w:rsidP="00557E52">
      <w:r>
        <w:t>Le titulaire sera tenu de transmettre, tous les 3 mois, au maître d’ouvrage la pièce mentionnée aux articles D.8254-2 à -5 du code du travail. Il s’agit de la liste nominative des salariés étrangers employés et soumis à l’autorisation du travail mentionnée aux articles L.5221-2,3 et 11 du code du travail.</w:t>
      </w:r>
    </w:p>
    <w:p w14:paraId="5D6EE857" w14:textId="77777777" w:rsidR="00557E52" w:rsidRDefault="00557E52" w:rsidP="00557E52">
      <w:r>
        <w:t xml:space="preserve">Les temps de traitement des demandes de sous-traitance, y compris les temps de transmission des PPSPS seront anticipés par le titulaire. </w:t>
      </w:r>
    </w:p>
    <w:p w14:paraId="0F01BD9F" w14:textId="7DA9FCA1" w:rsidR="00E30D70" w:rsidRDefault="00557E52" w:rsidP="00557E52">
      <w:r>
        <w:t>Tous retards imputables à une mauvaise gestion des déclarations de sous-traitance seront comptabilisés dans les retards d’exécution du titulaire (</w:t>
      </w:r>
      <w:r w:rsidRPr="00AA51C6">
        <w:t xml:space="preserve">cf. article </w:t>
      </w:r>
      <w:r w:rsidR="00AA51C6" w:rsidRPr="00AA51C6">
        <w:t>7</w:t>
      </w:r>
      <w:r w:rsidRPr="00AA51C6">
        <w:t>.1 du présent document).</w:t>
      </w:r>
    </w:p>
    <w:p w14:paraId="13CD4634" w14:textId="77777777" w:rsidR="002D1EBA" w:rsidRPr="00FF0342" w:rsidRDefault="002D1EBA" w:rsidP="002D1EBA">
      <w:pPr>
        <w:pStyle w:val="Titre2"/>
        <w:shd w:val="clear" w:color="auto" w:fill="auto"/>
        <w:rPr>
          <w:color w:val="4472C4" w:themeColor="accent5"/>
          <w:sz w:val="20"/>
          <w:szCs w:val="20"/>
          <w:u w:val="single"/>
        </w:rPr>
      </w:pPr>
      <w:bookmarkStart w:id="30" w:name="_Toc211285616"/>
      <w:r w:rsidRPr="00FF0342">
        <w:rPr>
          <w:color w:val="4472C4" w:themeColor="accent5"/>
          <w:sz w:val="20"/>
          <w:szCs w:val="20"/>
          <w:u w:val="single"/>
        </w:rPr>
        <w:t>Prestations similaires</w:t>
      </w:r>
      <w:bookmarkEnd w:id="30"/>
    </w:p>
    <w:p w14:paraId="21A7DDE9" w14:textId="7925D505" w:rsidR="002D1EBA" w:rsidRDefault="002D1EBA" w:rsidP="00557E52">
      <w:r w:rsidRPr="002D1EBA">
        <w:t>En application de l’article R.2122-7 du code de la commande publique</w:t>
      </w:r>
      <w:r w:rsidR="00CA5C9F">
        <w:t>,</w:t>
      </w:r>
      <w:r w:rsidRPr="002D1EBA">
        <w:t xml:space="preserve"> l’acheteur se réserve la possibilité de recourir à un marché ayant pour objet la réalisation de prestations similaires à celles qui ont été confiées au titulaire du marché</w:t>
      </w:r>
      <w:r w:rsidR="002206C2">
        <w:t>.</w:t>
      </w:r>
    </w:p>
    <w:p w14:paraId="4B8A71DD" w14:textId="72037217" w:rsidR="002206C2" w:rsidRPr="00FF0342" w:rsidRDefault="002206C2" w:rsidP="002206C2">
      <w:pPr>
        <w:pStyle w:val="Titre2"/>
        <w:shd w:val="clear" w:color="auto" w:fill="auto"/>
        <w:rPr>
          <w:color w:val="4472C4" w:themeColor="accent5"/>
          <w:sz w:val="20"/>
          <w:szCs w:val="20"/>
          <w:u w:val="single"/>
        </w:rPr>
      </w:pPr>
      <w:bookmarkStart w:id="31" w:name="_Toc211285617"/>
      <w:bookmarkStart w:id="32" w:name="_Hlk210678294"/>
      <w:r w:rsidRPr="00FF0342">
        <w:rPr>
          <w:color w:val="4472C4" w:themeColor="accent5"/>
          <w:sz w:val="20"/>
          <w:szCs w:val="20"/>
          <w:u w:val="single"/>
        </w:rPr>
        <w:t>Représentation de l’entrepreneur</w:t>
      </w:r>
      <w:bookmarkEnd w:id="31"/>
    </w:p>
    <w:p w14:paraId="5FA67037" w14:textId="77777777" w:rsidR="004F2A2C" w:rsidRDefault="002206C2" w:rsidP="002C218F">
      <w:pPr>
        <w:pStyle w:val="Soussousarticle"/>
        <w:shd w:val="clear" w:color="auto" w:fill="auto"/>
        <w:ind w:firstLine="0"/>
        <w:rPr>
          <w:b w:val="0"/>
          <w:bCs w:val="0"/>
        </w:rPr>
      </w:pPr>
      <w:bookmarkStart w:id="33" w:name="_Toc211285618"/>
      <w:bookmarkStart w:id="34" w:name="_Toc210751711"/>
      <w:bookmarkEnd w:id="32"/>
      <w:r w:rsidRPr="002C218F">
        <w:rPr>
          <w:b w:val="0"/>
          <w:bCs w:val="0"/>
        </w:rPr>
        <w:t>Il est fait application de l’article 3.4.1 et suivants du CCAG Travaux concernant la représentation du</w:t>
      </w:r>
      <w:r w:rsidR="002C218F" w:rsidRPr="002C218F">
        <w:rPr>
          <w:b w:val="0"/>
          <w:bCs w:val="0"/>
        </w:rPr>
        <w:t xml:space="preserve"> </w:t>
      </w:r>
      <w:r w:rsidRPr="002C218F">
        <w:rPr>
          <w:b w:val="0"/>
          <w:bCs w:val="0"/>
        </w:rPr>
        <w:t>titulaire auprès de la maitrise d’ouvrage et des autres intervenants à l’opération.</w:t>
      </w:r>
      <w:bookmarkEnd w:id="33"/>
    </w:p>
    <w:p w14:paraId="7F26B3F3" w14:textId="0F2BC8A6" w:rsidR="002D1EBA" w:rsidRPr="002C218F" w:rsidRDefault="002206C2" w:rsidP="002C218F">
      <w:pPr>
        <w:pStyle w:val="Soussousarticle"/>
        <w:shd w:val="clear" w:color="auto" w:fill="auto"/>
        <w:ind w:firstLine="0"/>
        <w:rPr>
          <w:b w:val="0"/>
          <w:bCs w:val="0"/>
        </w:rPr>
      </w:pPr>
      <w:bookmarkStart w:id="35" w:name="_Toc211285619"/>
      <w:r w:rsidRPr="002C218F">
        <w:rPr>
          <w:b w:val="0"/>
          <w:bCs w:val="0"/>
        </w:rPr>
        <w:t>À partir de la date de démarrage de leurs travaux et jusqu’à leur achèvement total, les entrepreneurs</w:t>
      </w:r>
      <w:r w:rsidR="002C218F" w:rsidRPr="002C218F">
        <w:rPr>
          <w:b w:val="0"/>
          <w:bCs w:val="0"/>
        </w:rPr>
        <w:t xml:space="preserve"> </w:t>
      </w:r>
      <w:r w:rsidRPr="002C218F">
        <w:rPr>
          <w:b w:val="0"/>
          <w:bCs w:val="0"/>
        </w:rPr>
        <w:t>doivent avoir en permanence sur le chantier lorsqu’ils exécutent leur prestation, un responsable qualifié</w:t>
      </w:r>
      <w:r w:rsidR="002C218F" w:rsidRPr="002C218F">
        <w:rPr>
          <w:b w:val="0"/>
          <w:bCs w:val="0"/>
        </w:rPr>
        <w:t xml:space="preserve"> </w:t>
      </w:r>
      <w:r w:rsidRPr="002C218F">
        <w:rPr>
          <w:b w:val="0"/>
          <w:bCs w:val="0"/>
        </w:rPr>
        <w:t>ayant tous pouvoirs pour régler toutes questions relatives à l’exécution des travaux. Ce responsable est</w:t>
      </w:r>
      <w:r w:rsidR="002C218F" w:rsidRPr="002C218F">
        <w:rPr>
          <w:b w:val="0"/>
          <w:bCs w:val="0"/>
        </w:rPr>
        <w:t xml:space="preserve"> </w:t>
      </w:r>
      <w:r w:rsidRPr="002C218F">
        <w:rPr>
          <w:b w:val="0"/>
          <w:bCs w:val="0"/>
        </w:rPr>
        <w:t>habilité à recevoir les instructions du Maître d’œuvre et à suivre leur bonne exécution</w:t>
      </w:r>
      <w:bookmarkEnd w:id="34"/>
      <w:bookmarkEnd w:id="35"/>
    </w:p>
    <w:p w14:paraId="2C750771" w14:textId="64887C5F" w:rsidR="002C218F" w:rsidRPr="00FF0342" w:rsidRDefault="002C218F" w:rsidP="006B341F">
      <w:pPr>
        <w:pStyle w:val="Titre2"/>
        <w:shd w:val="clear" w:color="auto" w:fill="auto"/>
        <w:rPr>
          <w:color w:val="4472C4" w:themeColor="accent5"/>
          <w:sz w:val="20"/>
          <w:szCs w:val="20"/>
          <w:u w:val="single"/>
        </w:rPr>
      </w:pPr>
      <w:bookmarkStart w:id="36" w:name="_Toc211285620"/>
      <w:r w:rsidRPr="00FF0342">
        <w:rPr>
          <w:color w:val="4472C4" w:themeColor="accent5"/>
          <w:sz w:val="20"/>
          <w:szCs w:val="20"/>
          <w:u w:val="single"/>
        </w:rPr>
        <w:t>Forme des notifications et informations au titulaire</w:t>
      </w:r>
      <w:bookmarkEnd w:id="36"/>
    </w:p>
    <w:p w14:paraId="3227CDD7" w14:textId="73F2CCC2" w:rsidR="004A1056" w:rsidRPr="004A1056" w:rsidRDefault="004A1056" w:rsidP="004A1056">
      <w:pPr>
        <w:pStyle w:val="Soussousarticle"/>
        <w:shd w:val="clear" w:color="auto" w:fill="auto"/>
        <w:ind w:firstLine="0"/>
        <w:rPr>
          <w:b w:val="0"/>
          <w:bCs w:val="0"/>
        </w:rPr>
      </w:pPr>
      <w:bookmarkStart w:id="37" w:name="_Toc210751713"/>
      <w:bookmarkStart w:id="38" w:name="_Toc211285621"/>
      <w:r w:rsidRPr="004A1056">
        <w:rPr>
          <w:b w:val="0"/>
          <w:bCs w:val="0"/>
        </w:rPr>
        <w:t xml:space="preserve">Pour les notifications au titulaire de ses décisions ou informations qui font courir un délai, l’acheteur prévoit d'utiliser toutes les formes de communication qui permettent d'attester de la date et l'heure de </w:t>
      </w:r>
      <w:r w:rsidRPr="004A1056">
        <w:rPr>
          <w:b w:val="0"/>
          <w:bCs w:val="0"/>
        </w:rPr>
        <w:lastRenderedPageBreak/>
        <w:t>leur réception : Les échanges via PLACE (Plateforme des Achats de l’Etat), les courriels avec accusé de réception…</w:t>
      </w:r>
      <w:bookmarkEnd w:id="37"/>
      <w:bookmarkEnd w:id="38"/>
    </w:p>
    <w:p w14:paraId="161FF229" w14:textId="32F861F6" w:rsidR="004A1056" w:rsidRPr="004A1056" w:rsidRDefault="004A1056" w:rsidP="004A1056">
      <w:pPr>
        <w:pStyle w:val="Soussousarticle"/>
        <w:shd w:val="clear" w:color="auto" w:fill="auto"/>
        <w:ind w:firstLine="0"/>
        <w:rPr>
          <w:b w:val="0"/>
          <w:bCs w:val="0"/>
        </w:rPr>
      </w:pPr>
      <w:bookmarkStart w:id="39" w:name="_Toc210751714"/>
      <w:bookmarkStart w:id="40" w:name="_Toc211285622"/>
      <w:r w:rsidRPr="004A1056">
        <w:rPr>
          <w:b w:val="0"/>
          <w:bCs w:val="0"/>
        </w:rPr>
        <w:t>L’acheteur se réserve la possibilité de notifier les décisions ou informations qui font courir un délai par courrier recommandé avec accusé de réception.</w:t>
      </w:r>
      <w:bookmarkEnd w:id="39"/>
      <w:bookmarkEnd w:id="40"/>
    </w:p>
    <w:p w14:paraId="6299C777" w14:textId="77777777" w:rsidR="004A1056" w:rsidRPr="004A1056" w:rsidRDefault="004A1056" w:rsidP="004A1056">
      <w:pPr>
        <w:pStyle w:val="Soussousarticle"/>
        <w:shd w:val="clear" w:color="auto" w:fill="auto"/>
        <w:ind w:firstLine="0"/>
        <w:rPr>
          <w:b w:val="0"/>
          <w:bCs w:val="0"/>
        </w:rPr>
      </w:pPr>
      <w:bookmarkStart w:id="41" w:name="_Toc210751715"/>
      <w:bookmarkStart w:id="42" w:name="_Toc211285623"/>
      <w:r w:rsidRPr="004A1056">
        <w:rPr>
          <w:b w:val="0"/>
          <w:bCs w:val="0"/>
        </w:rPr>
        <w:t>L'acte d'engagement précise l'adresse mail ainsi que l’adresse postale du titulaire pour les notifications.</w:t>
      </w:r>
      <w:bookmarkEnd w:id="41"/>
      <w:bookmarkEnd w:id="42"/>
    </w:p>
    <w:p w14:paraId="4F92F193" w14:textId="1F475503" w:rsidR="00EE1583" w:rsidRPr="004A1056" w:rsidRDefault="004A1056" w:rsidP="004A1056">
      <w:pPr>
        <w:pStyle w:val="Soussousarticle"/>
        <w:shd w:val="clear" w:color="auto" w:fill="auto"/>
        <w:ind w:firstLine="0"/>
        <w:rPr>
          <w:b w:val="0"/>
          <w:bCs w:val="0"/>
        </w:rPr>
      </w:pPr>
      <w:bookmarkStart w:id="43" w:name="_Toc210751716"/>
      <w:bookmarkStart w:id="44" w:name="_Toc211285624"/>
      <w:r w:rsidRPr="004A1056">
        <w:rPr>
          <w:b w:val="0"/>
          <w:bCs w:val="0"/>
        </w:rPr>
        <w:t>En cas de changement durant l’exécution du marché, il appartient au titulaire du lot concerné de</w:t>
      </w:r>
      <w:r>
        <w:rPr>
          <w:b w:val="0"/>
          <w:bCs w:val="0"/>
        </w:rPr>
        <w:t xml:space="preserve"> </w:t>
      </w:r>
      <w:r w:rsidRPr="004A1056">
        <w:rPr>
          <w:b w:val="0"/>
          <w:bCs w:val="0"/>
        </w:rPr>
        <w:t>communiquer la nouvelle adresse mail ainsi que la nouvelle adresse postale auxquelles devront être effectuées les communications.</w:t>
      </w:r>
      <w:bookmarkEnd w:id="43"/>
      <w:bookmarkEnd w:id="44"/>
    </w:p>
    <w:p w14:paraId="723536D7" w14:textId="48533F62" w:rsidR="002C218F" w:rsidRPr="00FF0342" w:rsidRDefault="002C218F" w:rsidP="006B341F">
      <w:pPr>
        <w:pStyle w:val="Titre2"/>
        <w:shd w:val="clear" w:color="auto" w:fill="auto"/>
        <w:rPr>
          <w:color w:val="4472C4" w:themeColor="accent5"/>
          <w:sz w:val="20"/>
          <w:szCs w:val="20"/>
          <w:u w:val="single"/>
        </w:rPr>
      </w:pPr>
      <w:bookmarkStart w:id="45" w:name="_Toc211285625"/>
      <w:r w:rsidRPr="00FF0342">
        <w:rPr>
          <w:color w:val="4472C4" w:themeColor="accent5"/>
          <w:sz w:val="20"/>
          <w:szCs w:val="20"/>
          <w:u w:val="single"/>
        </w:rPr>
        <w:t>Ordre de service</w:t>
      </w:r>
      <w:bookmarkEnd w:id="45"/>
    </w:p>
    <w:p w14:paraId="337C3E2C" w14:textId="65EBFEB2" w:rsidR="004A1056" w:rsidRPr="004A1056" w:rsidRDefault="004A1056" w:rsidP="004A1056">
      <w:pPr>
        <w:pStyle w:val="Soussousarticle"/>
        <w:shd w:val="clear" w:color="auto" w:fill="auto"/>
        <w:ind w:firstLine="0"/>
        <w:rPr>
          <w:b w:val="0"/>
          <w:bCs w:val="0"/>
        </w:rPr>
      </w:pPr>
      <w:bookmarkStart w:id="46" w:name="_Toc210751718"/>
      <w:bookmarkStart w:id="47" w:name="_Toc211285626"/>
      <w:r w:rsidRPr="004A1056">
        <w:rPr>
          <w:b w:val="0"/>
          <w:bCs w:val="0"/>
        </w:rPr>
        <w:t>Par dérogation aux dispositions de l’article 3.8 du CCAG Travaux du 30 mars 2021, les ordres de service seront préparés, numérotés, datés et signés par le maître d’œuvre ou le maître d’ouvrage.</w:t>
      </w:r>
      <w:r w:rsidR="00E02F6B">
        <w:rPr>
          <w:b w:val="0"/>
          <w:bCs w:val="0"/>
        </w:rPr>
        <w:t xml:space="preserve"> </w:t>
      </w:r>
      <w:r w:rsidRPr="004A1056">
        <w:rPr>
          <w:b w:val="0"/>
          <w:bCs w:val="0"/>
        </w:rPr>
        <w:t>Le titulaire en accuse réception datée.</w:t>
      </w:r>
      <w:bookmarkEnd w:id="46"/>
      <w:bookmarkEnd w:id="47"/>
    </w:p>
    <w:p w14:paraId="17400915" w14:textId="45976B06" w:rsidR="004A1056" w:rsidRPr="004A1056" w:rsidRDefault="004A1056" w:rsidP="004A1056">
      <w:pPr>
        <w:pStyle w:val="Soussousarticle"/>
        <w:shd w:val="clear" w:color="auto" w:fill="auto"/>
        <w:ind w:firstLine="0"/>
        <w:rPr>
          <w:b w:val="0"/>
          <w:bCs w:val="0"/>
        </w:rPr>
      </w:pPr>
      <w:bookmarkStart w:id="48" w:name="_Toc210751719"/>
      <w:bookmarkStart w:id="49" w:name="_Toc211285627"/>
      <w:r w:rsidRPr="004A1056">
        <w:rPr>
          <w:b w:val="0"/>
          <w:bCs w:val="0"/>
        </w:rPr>
        <w:t>Les ordres de services peuvent être notifiés dans les conditions prévues à l’article 3.1 du CCAG</w:t>
      </w:r>
      <w:r w:rsidR="00E02F6B">
        <w:rPr>
          <w:b w:val="0"/>
          <w:bCs w:val="0"/>
        </w:rPr>
        <w:t xml:space="preserve"> </w:t>
      </w:r>
      <w:r w:rsidRPr="004A1056">
        <w:rPr>
          <w:b w:val="0"/>
          <w:bCs w:val="0"/>
        </w:rPr>
        <w:t>Travaux. A cet effet, le titulaire du marché indique à l’acte d’engagement, les adresses postales et courriel prévues pour les notifications.</w:t>
      </w:r>
      <w:bookmarkEnd w:id="48"/>
      <w:bookmarkEnd w:id="49"/>
      <w:r w:rsidRPr="004A1056">
        <w:rPr>
          <w:b w:val="0"/>
          <w:bCs w:val="0"/>
        </w:rPr>
        <w:t xml:space="preserve"> </w:t>
      </w:r>
    </w:p>
    <w:p w14:paraId="6EBA0A97" w14:textId="215ACBC4" w:rsidR="002C218F" w:rsidRDefault="004A1056" w:rsidP="000D0698">
      <w:pPr>
        <w:pStyle w:val="Soussousarticle"/>
        <w:shd w:val="clear" w:color="auto" w:fill="auto"/>
        <w:ind w:firstLine="0"/>
        <w:rPr>
          <w:b w:val="0"/>
          <w:bCs w:val="0"/>
        </w:rPr>
      </w:pPr>
      <w:bookmarkStart w:id="50" w:name="_Toc210751720"/>
      <w:bookmarkStart w:id="51" w:name="_Toc211285628"/>
      <w:r w:rsidRPr="004A1056">
        <w:rPr>
          <w:b w:val="0"/>
          <w:bCs w:val="0"/>
        </w:rPr>
        <w:t>En outre, tous les ordres de services relatifs à la réalisation de travaux supplémentaires ou</w:t>
      </w:r>
      <w:r>
        <w:rPr>
          <w:b w:val="0"/>
          <w:bCs w:val="0"/>
        </w:rPr>
        <w:t xml:space="preserve"> </w:t>
      </w:r>
      <w:r w:rsidRPr="004A1056">
        <w:rPr>
          <w:b w:val="0"/>
          <w:bCs w:val="0"/>
        </w:rPr>
        <w:t>modificatifs de quelque nature qu'ils soient, doivent, pour être opposables au maître de l'ouvrage,</w:t>
      </w:r>
      <w:r>
        <w:rPr>
          <w:b w:val="0"/>
          <w:bCs w:val="0"/>
        </w:rPr>
        <w:t xml:space="preserve"> </w:t>
      </w:r>
      <w:r w:rsidRPr="004A1056">
        <w:rPr>
          <w:b w:val="0"/>
          <w:bCs w:val="0"/>
        </w:rPr>
        <w:t>comporter le visa de celui-ci.</w:t>
      </w:r>
      <w:bookmarkEnd w:id="50"/>
      <w:bookmarkEnd w:id="51"/>
    </w:p>
    <w:p w14:paraId="35231DAE" w14:textId="4CE747FE" w:rsidR="006B341F" w:rsidRPr="00FF0342" w:rsidRDefault="006B341F" w:rsidP="000D0698">
      <w:pPr>
        <w:pStyle w:val="Titre2"/>
        <w:shd w:val="clear" w:color="auto" w:fill="auto"/>
        <w:rPr>
          <w:color w:val="4472C4" w:themeColor="accent5"/>
          <w:sz w:val="20"/>
          <w:szCs w:val="20"/>
          <w:u w:val="single"/>
        </w:rPr>
      </w:pPr>
      <w:bookmarkStart w:id="52" w:name="_Toc211285629"/>
      <w:r w:rsidRPr="00FF0342">
        <w:rPr>
          <w:color w:val="4472C4" w:themeColor="accent5"/>
          <w:sz w:val="20"/>
          <w:szCs w:val="20"/>
          <w:u w:val="single"/>
        </w:rPr>
        <w:t>Exécution administrative du contrat</w:t>
      </w:r>
      <w:bookmarkEnd w:id="52"/>
    </w:p>
    <w:p w14:paraId="3DEE6EED" w14:textId="01BD9FA0" w:rsidR="006B341F" w:rsidRPr="006B341F" w:rsidRDefault="006B341F" w:rsidP="006B341F">
      <w:pPr>
        <w:pStyle w:val="Soussousarticle"/>
        <w:shd w:val="clear" w:color="auto" w:fill="auto"/>
        <w:ind w:firstLine="0"/>
        <w:rPr>
          <w:b w:val="0"/>
          <w:bCs w:val="0"/>
        </w:rPr>
      </w:pPr>
      <w:bookmarkStart w:id="53" w:name="_Toc210751722"/>
      <w:bookmarkStart w:id="54" w:name="_Toc211285630"/>
      <w:r w:rsidRPr="006B341F">
        <w:rPr>
          <w:b w:val="0"/>
          <w:bCs w:val="0"/>
        </w:rPr>
        <w:t>L’acheteur se réserve le droit d’apporter toute modification au marché, de manière à adapter en permanence le marché au besoin</w:t>
      </w:r>
      <w:r w:rsidR="004F2A2C">
        <w:rPr>
          <w:b w:val="0"/>
          <w:bCs w:val="0"/>
        </w:rPr>
        <w:t xml:space="preserve"> de l’établissement</w:t>
      </w:r>
      <w:r w:rsidRPr="006B341F">
        <w:rPr>
          <w:b w:val="0"/>
          <w:bCs w:val="0"/>
        </w:rPr>
        <w:t>, d’assurer la sécurité du public et des</w:t>
      </w:r>
      <w:r>
        <w:rPr>
          <w:b w:val="0"/>
          <w:bCs w:val="0"/>
        </w:rPr>
        <w:t xml:space="preserve"> </w:t>
      </w:r>
      <w:r w:rsidRPr="006B341F">
        <w:rPr>
          <w:b w:val="0"/>
          <w:bCs w:val="0"/>
        </w:rPr>
        <w:t>travailleurs et d’assurer la continuité du service public.</w:t>
      </w:r>
      <w:bookmarkEnd w:id="53"/>
      <w:bookmarkEnd w:id="54"/>
    </w:p>
    <w:p w14:paraId="3D0C6D60" w14:textId="47837585" w:rsidR="006B341F" w:rsidRDefault="006B341F" w:rsidP="006B341F">
      <w:pPr>
        <w:pStyle w:val="Soussousarticle"/>
        <w:shd w:val="clear" w:color="auto" w:fill="auto"/>
        <w:ind w:firstLine="0"/>
        <w:rPr>
          <w:b w:val="0"/>
          <w:bCs w:val="0"/>
        </w:rPr>
      </w:pPr>
      <w:bookmarkStart w:id="55" w:name="_Toc210751723"/>
      <w:bookmarkStart w:id="56" w:name="_Toc211285631"/>
      <w:r w:rsidRPr="006B341F">
        <w:rPr>
          <w:b w:val="0"/>
          <w:bCs w:val="0"/>
        </w:rPr>
        <w:t>Toute modification du marché, tout ajout ou changement relatif à la nature et l’étendue des prestations,</w:t>
      </w:r>
      <w:r>
        <w:rPr>
          <w:b w:val="0"/>
          <w:bCs w:val="0"/>
        </w:rPr>
        <w:t xml:space="preserve"> </w:t>
      </w:r>
      <w:r w:rsidRPr="006B341F">
        <w:rPr>
          <w:b w:val="0"/>
          <w:bCs w:val="0"/>
        </w:rPr>
        <w:t>feront l’objet</w:t>
      </w:r>
      <w:r w:rsidR="00920AB4">
        <w:rPr>
          <w:b w:val="0"/>
          <w:bCs w:val="0"/>
        </w:rPr>
        <w:t xml:space="preserve"> d’un avenant ou</w:t>
      </w:r>
      <w:r w:rsidRPr="006B341F">
        <w:rPr>
          <w:b w:val="0"/>
          <w:bCs w:val="0"/>
        </w:rPr>
        <w:t xml:space="preserve"> </w:t>
      </w:r>
      <w:r w:rsidR="00D32282">
        <w:rPr>
          <w:b w:val="0"/>
          <w:bCs w:val="0"/>
        </w:rPr>
        <w:t xml:space="preserve">d’une </w:t>
      </w:r>
      <w:r w:rsidR="00B55D7F">
        <w:rPr>
          <w:b w:val="0"/>
          <w:bCs w:val="0"/>
        </w:rPr>
        <w:t xml:space="preserve">modification unilatérale </w:t>
      </w:r>
      <w:r w:rsidRPr="006B341F">
        <w:rPr>
          <w:b w:val="0"/>
          <w:bCs w:val="0"/>
        </w:rPr>
        <w:t>dans le respect de la réglementation en vigueur au moment</w:t>
      </w:r>
      <w:r>
        <w:rPr>
          <w:b w:val="0"/>
          <w:bCs w:val="0"/>
        </w:rPr>
        <w:t xml:space="preserve"> </w:t>
      </w:r>
      <w:r w:rsidRPr="006B341F">
        <w:rPr>
          <w:b w:val="0"/>
          <w:bCs w:val="0"/>
        </w:rPr>
        <w:t>desdits changements conformément aux articles R.2194-1 à R.2194-10 du Code de la commande</w:t>
      </w:r>
      <w:r>
        <w:rPr>
          <w:b w:val="0"/>
          <w:bCs w:val="0"/>
        </w:rPr>
        <w:t xml:space="preserve"> </w:t>
      </w:r>
      <w:r w:rsidRPr="006B341F">
        <w:rPr>
          <w:b w:val="0"/>
          <w:bCs w:val="0"/>
        </w:rPr>
        <w:t>publique.</w:t>
      </w:r>
      <w:bookmarkEnd w:id="55"/>
      <w:bookmarkEnd w:id="56"/>
    </w:p>
    <w:p w14:paraId="5E4B2B4A" w14:textId="77777777" w:rsidR="006845A6" w:rsidRPr="00FF0342" w:rsidRDefault="006845A6" w:rsidP="006845A6">
      <w:pPr>
        <w:pStyle w:val="Titre2"/>
        <w:shd w:val="clear" w:color="auto" w:fill="auto"/>
        <w:rPr>
          <w:color w:val="4472C4" w:themeColor="accent5"/>
          <w:sz w:val="20"/>
          <w:szCs w:val="20"/>
          <w:u w:val="single"/>
        </w:rPr>
      </w:pPr>
      <w:bookmarkStart w:id="57" w:name="_Toc211285632"/>
      <w:r w:rsidRPr="00FF0342">
        <w:rPr>
          <w:color w:val="4472C4" w:themeColor="accent5"/>
          <w:sz w:val="20"/>
          <w:szCs w:val="20"/>
          <w:u w:val="single"/>
        </w:rPr>
        <w:t>Constats et expertises</w:t>
      </w:r>
      <w:bookmarkEnd w:id="57"/>
    </w:p>
    <w:p w14:paraId="04C8A980" w14:textId="77777777" w:rsidR="006845A6" w:rsidRDefault="006845A6" w:rsidP="006845A6">
      <w:r>
        <w:t>Un état des lieux avec constat contradictoire entre les différents corps d’état sera réalisé au démarrage du chantier. Toutes les détériorations sur les ouvrages préservés seront imputées aux entreprises responsables des désordres.</w:t>
      </w:r>
    </w:p>
    <w:p w14:paraId="17C21FCD" w14:textId="77777777" w:rsidR="002E7E2D" w:rsidRPr="00371A99" w:rsidRDefault="002E7E2D" w:rsidP="002E7E2D">
      <w:pPr>
        <w:pStyle w:val="Titre1"/>
        <w:rPr>
          <w:rFonts w:asciiTheme="minorHAnsi" w:eastAsiaTheme="minorEastAsia" w:hAnsiTheme="minorHAnsi" w:cstheme="minorBidi"/>
          <w:sz w:val="20"/>
          <w:szCs w:val="20"/>
        </w:rPr>
      </w:pPr>
      <w:bookmarkStart w:id="58" w:name="_Toc211285633"/>
      <w:r>
        <w:t>Mesures particulières liées à la sécurité, la santé</w:t>
      </w:r>
      <w:bookmarkEnd w:id="58"/>
    </w:p>
    <w:p w14:paraId="0D4AB672" w14:textId="011B528A" w:rsidR="002E7E2D" w:rsidRPr="00371A99" w:rsidRDefault="002E7E2D" w:rsidP="002E7E2D">
      <w:r w:rsidRPr="00371A99">
        <w:t xml:space="preserve">Le titulaire, ou chaque cotraitant en cas de groupement, s’engage au respect des lois et règlements relatifs à la protection de la main d’œuvre et aux conditions de travail dans les conditions définies à </w:t>
      </w:r>
      <w:r w:rsidRPr="002E7E2D">
        <w:t>l’article 6.1 du CCAG-Travaux</w:t>
      </w:r>
      <w:r w:rsidRPr="00371A99">
        <w:t xml:space="preserve">. Le titulaire ou chaque cotraitant s’engage à justifier du respect de ces lois et règlements, en cours d’exécution du marché et pendant la période de garantie des prestations, dans un délai de 8 jours, sur simple demande </w:t>
      </w:r>
      <w:r>
        <w:t>de l’acheteur</w:t>
      </w:r>
      <w:r w:rsidRPr="00371A99">
        <w:t>.</w:t>
      </w:r>
    </w:p>
    <w:p w14:paraId="2E1BD836" w14:textId="77777777" w:rsidR="0076684F" w:rsidRPr="00A05AF0" w:rsidRDefault="0076684F" w:rsidP="0076684F">
      <w:pPr>
        <w:pStyle w:val="Titre1"/>
      </w:pPr>
      <w:bookmarkStart w:id="59" w:name="_Toc212282888"/>
      <w:bookmarkStart w:id="60" w:name="_Toc212282890"/>
      <w:bookmarkStart w:id="61" w:name="_Toc55832402"/>
      <w:bookmarkStart w:id="62" w:name="_Toc55833395"/>
      <w:bookmarkStart w:id="63" w:name="_Toc62633070"/>
      <w:bookmarkStart w:id="64" w:name="_Toc211285634"/>
      <w:bookmarkEnd w:id="59"/>
      <w:r w:rsidRPr="00A05AF0">
        <w:t>Pièces constitutives du marché</w:t>
      </w:r>
      <w:bookmarkEnd w:id="60"/>
      <w:bookmarkEnd w:id="61"/>
      <w:bookmarkEnd w:id="62"/>
      <w:bookmarkEnd w:id="63"/>
      <w:bookmarkEnd w:id="64"/>
    </w:p>
    <w:p w14:paraId="0523DDC2" w14:textId="1CE88882" w:rsidR="006B67B8" w:rsidRPr="00FF0342" w:rsidRDefault="006B67B8" w:rsidP="0055541E">
      <w:pPr>
        <w:pStyle w:val="Titre2"/>
        <w:shd w:val="clear" w:color="auto" w:fill="auto"/>
        <w:rPr>
          <w:color w:val="4472C4" w:themeColor="accent5"/>
          <w:sz w:val="20"/>
          <w:szCs w:val="20"/>
          <w:u w:val="single"/>
        </w:rPr>
      </w:pPr>
      <w:bookmarkStart w:id="65" w:name="_Toc211285635"/>
      <w:bookmarkStart w:id="66" w:name="_Hlk210672021"/>
      <w:r w:rsidRPr="00FF0342">
        <w:rPr>
          <w:color w:val="4472C4" w:themeColor="accent5"/>
          <w:sz w:val="20"/>
          <w:szCs w:val="20"/>
          <w:u w:val="single"/>
        </w:rPr>
        <w:t>Pièces contractuelles</w:t>
      </w:r>
      <w:bookmarkEnd w:id="65"/>
    </w:p>
    <w:bookmarkEnd w:id="66"/>
    <w:p w14:paraId="7D424DF4" w14:textId="59577EAB" w:rsidR="0076684F" w:rsidRDefault="0076684F" w:rsidP="0076684F">
      <w:r>
        <w:t xml:space="preserve">Par dérogation </w:t>
      </w:r>
      <w:r w:rsidRPr="00AE2B76">
        <w:t xml:space="preserve">à </w:t>
      </w:r>
      <w:r w:rsidRPr="00570E04">
        <w:t>l'article 4.1 du CCAG-Travaux</w:t>
      </w:r>
      <w:r w:rsidRPr="00AE2B76">
        <w:t>,</w:t>
      </w:r>
      <w:r>
        <w:t xml:space="preserve"> les pièces constitutives du marché sont les suivantes et prévalent, en cas de contradiction, dans l’ordre de priorité décroissant suivant :</w:t>
      </w:r>
    </w:p>
    <w:p w14:paraId="73B58EA3" w14:textId="7816FD38" w:rsidR="0076684F" w:rsidRDefault="0076684F" w:rsidP="00F65D4B">
      <w:pPr>
        <w:pStyle w:val="Paragraphedeliste"/>
        <w:numPr>
          <w:ilvl w:val="0"/>
          <w:numId w:val="5"/>
        </w:numPr>
        <w:spacing w:after="0" w:line="240" w:lineRule="auto"/>
        <w:ind w:left="644"/>
      </w:pPr>
      <w:r>
        <w:t>L</w:t>
      </w:r>
      <w:r w:rsidR="001D4C43">
        <w:t>es</w:t>
      </w:r>
      <w:r w:rsidR="0067465C">
        <w:t xml:space="preserve"> </w:t>
      </w:r>
      <w:r>
        <w:t>acte</w:t>
      </w:r>
      <w:r w:rsidR="001D4C43">
        <w:t>s</w:t>
      </w:r>
      <w:r>
        <w:t xml:space="preserve"> d'engagement</w:t>
      </w:r>
      <w:r w:rsidR="001D4C43">
        <w:t xml:space="preserve"> (ATTRI1)</w:t>
      </w:r>
      <w:r>
        <w:t xml:space="preserve"> </w:t>
      </w:r>
      <w:r w:rsidR="0067465C">
        <w:t>p</w:t>
      </w:r>
      <w:r w:rsidR="001D4C43">
        <w:t>ropres à chacun des lots et leurs annexes</w:t>
      </w:r>
      <w:r w:rsidR="0067465C">
        <w:t> ;</w:t>
      </w:r>
      <w:r w:rsidR="001D4C43">
        <w:t xml:space="preserve"> </w:t>
      </w:r>
      <w:r>
        <w:t>dans la version résultant des dernières modifications éventuelles, opérées par avenant ;</w:t>
      </w:r>
    </w:p>
    <w:p w14:paraId="7428381A" w14:textId="77777777" w:rsidR="0067465C" w:rsidRDefault="0067465C" w:rsidP="0067465C">
      <w:pPr>
        <w:pStyle w:val="Paragraphedeliste"/>
        <w:spacing w:after="0" w:line="240" w:lineRule="auto"/>
        <w:ind w:left="644"/>
      </w:pPr>
    </w:p>
    <w:p w14:paraId="7BEB9038" w14:textId="678F73C4" w:rsidR="0067465C" w:rsidRPr="0067465C" w:rsidRDefault="0076684F" w:rsidP="00F65D4B">
      <w:pPr>
        <w:pStyle w:val="Paragraphedeliste"/>
        <w:numPr>
          <w:ilvl w:val="0"/>
          <w:numId w:val="5"/>
        </w:numPr>
        <w:spacing w:after="0" w:line="240" w:lineRule="auto"/>
        <w:ind w:left="644"/>
        <w:rPr>
          <w:rFonts w:asciiTheme="minorHAnsi" w:eastAsiaTheme="minorEastAsia" w:hAnsiTheme="minorHAnsi"/>
          <w:szCs w:val="20"/>
        </w:rPr>
      </w:pPr>
      <w:r>
        <w:t xml:space="preserve">Le présent </w:t>
      </w:r>
      <w:r w:rsidR="00E31655">
        <w:t>C</w:t>
      </w:r>
      <w:r>
        <w:t xml:space="preserve">ahier des </w:t>
      </w:r>
      <w:r w:rsidR="00E31655">
        <w:t>C</w:t>
      </w:r>
      <w:r>
        <w:t xml:space="preserve">lauses </w:t>
      </w:r>
      <w:r w:rsidR="00E31655">
        <w:t>A</w:t>
      </w:r>
      <w:r>
        <w:t xml:space="preserve">dministratives </w:t>
      </w:r>
      <w:r w:rsidR="00E31655">
        <w:t>P</w:t>
      </w:r>
      <w:r>
        <w:t>articulières (</w:t>
      </w:r>
      <w:r w:rsidRPr="0067465C">
        <w:t>CCAP</w:t>
      </w:r>
      <w:r>
        <w:t xml:space="preserve">) </w:t>
      </w:r>
      <w:r w:rsidRPr="0067465C">
        <w:t>et ses éventuelles annexes</w:t>
      </w:r>
      <w:r w:rsidR="0067465C" w:rsidRPr="0067465C">
        <w:t> </w:t>
      </w:r>
      <w:r w:rsidR="0067465C">
        <w:t>;</w:t>
      </w:r>
    </w:p>
    <w:p w14:paraId="172DECF1" w14:textId="45D79E95" w:rsidR="0076684F" w:rsidRPr="0067465C" w:rsidRDefault="0076684F" w:rsidP="0067465C">
      <w:pPr>
        <w:spacing w:after="0" w:line="240" w:lineRule="auto"/>
        <w:rPr>
          <w:rFonts w:asciiTheme="minorHAnsi" w:eastAsiaTheme="minorEastAsia" w:hAnsiTheme="minorHAnsi"/>
          <w:szCs w:val="20"/>
        </w:rPr>
      </w:pPr>
      <w:r>
        <w:t xml:space="preserve"> </w:t>
      </w:r>
    </w:p>
    <w:p w14:paraId="079D4395" w14:textId="4E0BD0BF" w:rsidR="001D4C43" w:rsidRDefault="001D4C43" w:rsidP="00F65D4B">
      <w:pPr>
        <w:pStyle w:val="Paragraphedeliste"/>
        <w:numPr>
          <w:ilvl w:val="0"/>
          <w:numId w:val="5"/>
        </w:numPr>
        <w:spacing w:after="0" w:line="240" w:lineRule="auto"/>
        <w:ind w:left="644"/>
      </w:pPr>
      <w:r>
        <w:lastRenderedPageBreak/>
        <w:t xml:space="preserve">Le </w:t>
      </w:r>
      <w:r w:rsidR="00E31655">
        <w:t>C</w:t>
      </w:r>
      <w:r>
        <w:t xml:space="preserve">ahier des </w:t>
      </w:r>
      <w:r w:rsidR="00E31655">
        <w:t>C</w:t>
      </w:r>
      <w:r>
        <w:t xml:space="preserve">lauses </w:t>
      </w:r>
      <w:r w:rsidR="00E31655">
        <w:t>C</w:t>
      </w:r>
      <w:r>
        <w:t xml:space="preserve">ommunes à tous les lots et </w:t>
      </w:r>
      <w:r w:rsidR="008A342C">
        <w:t>son</w:t>
      </w:r>
      <w:r>
        <w:t xml:space="preserve"> annexe</w:t>
      </w:r>
      <w:r w:rsidR="0067465C">
        <w:t> ;</w:t>
      </w:r>
    </w:p>
    <w:p w14:paraId="47B51D31" w14:textId="58721593" w:rsidR="0067465C" w:rsidRPr="002E39A0" w:rsidRDefault="0067465C" w:rsidP="00F65D4B">
      <w:pPr>
        <w:pStyle w:val="Paragraphedeliste"/>
        <w:numPr>
          <w:ilvl w:val="0"/>
          <w:numId w:val="11"/>
        </w:numPr>
        <w:spacing w:after="0" w:line="240" w:lineRule="auto"/>
        <w:rPr>
          <w:i/>
          <w:iCs/>
        </w:rPr>
      </w:pPr>
      <w:r w:rsidRPr="002E39A0">
        <w:rPr>
          <w:i/>
          <w:iCs/>
        </w:rPr>
        <w:t>Planning d’exécution des travaux ;</w:t>
      </w:r>
    </w:p>
    <w:p w14:paraId="6EEB213C" w14:textId="76679CBE" w:rsidR="00C81E36" w:rsidRDefault="0076684F" w:rsidP="00F65D4B">
      <w:pPr>
        <w:pStyle w:val="Paragraphedeliste"/>
        <w:numPr>
          <w:ilvl w:val="0"/>
          <w:numId w:val="5"/>
        </w:numPr>
        <w:spacing w:after="0" w:line="240" w:lineRule="auto"/>
        <w:ind w:left="644"/>
      </w:pPr>
      <w:r>
        <w:t xml:space="preserve">Le </w:t>
      </w:r>
      <w:r w:rsidR="00E31655">
        <w:t>C</w:t>
      </w:r>
      <w:r>
        <w:t xml:space="preserve">ahier des </w:t>
      </w:r>
      <w:r w:rsidR="00E31655">
        <w:t>C</w:t>
      </w:r>
      <w:r>
        <w:t xml:space="preserve">lauses </w:t>
      </w:r>
      <w:r w:rsidR="00E31655">
        <w:t>T</w:t>
      </w:r>
      <w:r>
        <w:t xml:space="preserve">echniques </w:t>
      </w:r>
      <w:r w:rsidR="00E31655">
        <w:t>P</w:t>
      </w:r>
      <w:r>
        <w:t>articulières (</w:t>
      </w:r>
      <w:r w:rsidRPr="0067465C">
        <w:t>CCTP</w:t>
      </w:r>
      <w:r>
        <w:t xml:space="preserve">) </w:t>
      </w:r>
      <w:r w:rsidR="00E20251">
        <w:t xml:space="preserve">propres à chaque lot </w:t>
      </w:r>
      <w:r>
        <w:t>;</w:t>
      </w:r>
    </w:p>
    <w:p w14:paraId="4A100EF4" w14:textId="0F2BC99F" w:rsidR="002E39A0" w:rsidRDefault="002E39A0" w:rsidP="002E39A0">
      <w:pPr>
        <w:pStyle w:val="Paragraphedeliste"/>
        <w:numPr>
          <w:ilvl w:val="0"/>
          <w:numId w:val="5"/>
        </w:numPr>
        <w:spacing w:after="0" w:line="240" w:lineRule="auto"/>
        <w:ind w:left="644"/>
      </w:pPr>
      <w:r w:rsidRPr="00570E04">
        <w:t>Les éventuelles pièces écrites et graphiques remises par le maître d'ouvrage ;</w:t>
      </w:r>
    </w:p>
    <w:p w14:paraId="79176FE9" w14:textId="5FF2804C" w:rsidR="0055541E" w:rsidRPr="00827275" w:rsidRDefault="0055541E" w:rsidP="00F65D4B">
      <w:pPr>
        <w:pStyle w:val="Paragraphedeliste"/>
        <w:numPr>
          <w:ilvl w:val="0"/>
          <w:numId w:val="5"/>
        </w:numPr>
        <w:spacing w:after="0" w:line="240" w:lineRule="auto"/>
        <w:ind w:left="644"/>
      </w:pPr>
      <w:r w:rsidRPr="006B67B8">
        <w:t>Le mémoire technique du titulaire propre à chaque lot construit sur la base du cadre</w:t>
      </w:r>
      <w:r>
        <w:t xml:space="preserve"> de réponse technique</w:t>
      </w:r>
      <w:r w:rsidR="00996691">
        <w:t xml:space="preserve"> (CRT)</w:t>
      </w:r>
      <w:r>
        <w:t> ;</w:t>
      </w:r>
    </w:p>
    <w:p w14:paraId="2F4E3E9A" w14:textId="77777777" w:rsidR="00AE2B76" w:rsidRDefault="00AE2B76" w:rsidP="00F65D4B">
      <w:pPr>
        <w:pStyle w:val="Paragraphedeliste"/>
        <w:numPr>
          <w:ilvl w:val="0"/>
          <w:numId w:val="5"/>
        </w:numPr>
        <w:spacing w:after="0" w:line="240" w:lineRule="auto"/>
        <w:ind w:left="644" w:right="-142"/>
      </w:pPr>
      <w:r w:rsidRPr="00CC169F">
        <w:t>Les actes spéciaux de sous-traitance</w:t>
      </w:r>
      <w:r>
        <w:t xml:space="preserve"> (DC4)</w:t>
      </w:r>
      <w:r w:rsidRPr="00CC169F">
        <w:t xml:space="preserve"> et leurs avenants, postérie</w:t>
      </w:r>
      <w:r>
        <w:t xml:space="preserve">urs à la notification du marché </w:t>
      </w:r>
      <w:r w:rsidRPr="00CC169F">
        <w:t>;</w:t>
      </w:r>
    </w:p>
    <w:p w14:paraId="67C46B77" w14:textId="07AE77CB" w:rsidR="00AE2B76" w:rsidRPr="00CC169F" w:rsidRDefault="00AE2B76" w:rsidP="00F65D4B">
      <w:pPr>
        <w:pStyle w:val="Paragraphedeliste"/>
        <w:numPr>
          <w:ilvl w:val="0"/>
          <w:numId w:val="5"/>
        </w:numPr>
        <w:spacing w:after="0" w:line="240" w:lineRule="auto"/>
        <w:ind w:left="644" w:right="-142"/>
      </w:pPr>
      <w:r>
        <w:t>Les décompositions de</w:t>
      </w:r>
      <w:r w:rsidR="0055541E">
        <w:t>s</w:t>
      </w:r>
      <w:r>
        <w:t xml:space="preserve"> prix globale et forfaitaire (DPGF) propre à chaque lot.</w:t>
      </w:r>
    </w:p>
    <w:p w14:paraId="68261CDA" w14:textId="0EEAD74E" w:rsidR="00AE2B76" w:rsidRPr="00827275" w:rsidRDefault="00AE2B76" w:rsidP="00F65D4B">
      <w:pPr>
        <w:pStyle w:val="Paragraphedeliste"/>
        <w:numPr>
          <w:ilvl w:val="0"/>
          <w:numId w:val="5"/>
        </w:numPr>
        <w:spacing w:after="0" w:line="240" w:lineRule="auto"/>
        <w:ind w:left="644"/>
      </w:pPr>
      <w:r>
        <w:t xml:space="preserve">Le </w:t>
      </w:r>
      <w:r w:rsidR="00D842DB">
        <w:t>C</w:t>
      </w:r>
      <w:r>
        <w:t xml:space="preserve">ahier des </w:t>
      </w:r>
      <w:r w:rsidR="00D842DB">
        <w:t>C</w:t>
      </w:r>
      <w:r>
        <w:t xml:space="preserve">lauses </w:t>
      </w:r>
      <w:r w:rsidR="00D842DB">
        <w:t>A</w:t>
      </w:r>
      <w:r>
        <w:t xml:space="preserve">dministratives </w:t>
      </w:r>
      <w:r w:rsidR="00D842DB">
        <w:t>G</w:t>
      </w:r>
      <w:r>
        <w:t xml:space="preserve">énérales applicables aux marchés publics de travaux </w:t>
      </w:r>
      <w:r w:rsidRPr="00297CA9">
        <w:t>(CCAG</w:t>
      </w:r>
      <w:r w:rsidR="00A051F2">
        <w:t xml:space="preserve"> </w:t>
      </w:r>
      <w:r w:rsidRPr="00297CA9">
        <w:t>Travaux 2021</w:t>
      </w:r>
      <w:r w:rsidRPr="00D842DB">
        <w:t>)</w:t>
      </w:r>
      <w:r w:rsidR="003F55A9">
        <w:t>*</w:t>
      </w:r>
      <w:r w:rsidRPr="00D842DB">
        <w:t xml:space="preserve"> </w:t>
      </w:r>
      <w:r>
        <w:t>dans sa dernière version ;</w:t>
      </w:r>
    </w:p>
    <w:p w14:paraId="3C983E46" w14:textId="62527811" w:rsidR="00AE2B76" w:rsidRPr="00827275" w:rsidRDefault="00AE2B76" w:rsidP="00F65D4B">
      <w:pPr>
        <w:pStyle w:val="Paragraphedeliste"/>
        <w:numPr>
          <w:ilvl w:val="0"/>
          <w:numId w:val="5"/>
        </w:numPr>
        <w:spacing w:after="0" w:line="240" w:lineRule="auto"/>
        <w:ind w:left="644"/>
      </w:pPr>
      <w:r w:rsidRPr="00297CA9">
        <w:t xml:space="preserve">Le </w:t>
      </w:r>
      <w:r w:rsidR="00D842DB">
        <w:t>C</w:t>
      </w:r>
      <w:r w:rsidRPr="00297CA9">
        <w:t xml:space="preserve">ahier des </w:t>
      </w:r>
      <w:r w:rsidR="00D842DB">
        <w:t>C</w:t>
      </w:r>
      <w:r w:rsidRPr="00297CA9">
        <w:t xml:space="preserve">lauses </w:t>
      </w:r>
      <w:r w:rsidR="00D842DB">
        <w:t>T</w:t>
      </w:r>
      <w:r w:rsidRPr="00297CA9">
        <w:t xml:space="preserve">echniques </w:t>
      </w:r>
      <w:r w:rsidR="00D842DB">
        <w:t>G</w:t>
      </w:r>
      <w:r w:rsidRPr="00297CA9">
        <w:t>énérales (CCTG)</w:t>
      </w:r>
      <w:r w:rsidR="003F55A9">
        <w:t>*</w:t>
      </w:r>
      <w:r w:rsidR="00D842DB">
        <w:t xml:space="preserve"> </w:t>
      </w:r>
      <w:r w:rsidRPr="00297CA9">
        <w:t xml:space="preserve">applicable aux marchés de travaux et à ses annexes ; </w:t>
      </w:r>
    </w:p>
    <w:p w14:paraId="382ED481" w14:textId="10D50EE0" w:rsidR="006B67B8" w:rsidRPr="00A051F2" w:rsidRDefault="0076684F" w:rsidP="00F65D4B">
      <w:pPr>
        <w:pStyle w:val="Paragraphedeliste"/>
        <w:numPr>
          <w:ilvl w:val="0"/>
          <w:numId w:val="5"/>
        </w:numPr>
        <w:spacing w:after="0" w:line="240" w:lineRule="auto"/>
        <w:ind w:left="644"/>
      </w:pPr>
      <w:r w:rsidRPr="00A051F2">
        <w:t>Le</w:t>
      </w:r>
      <w:r w:rsidR="006B67B8" w:rsidRPr="00A051F2">
        <w:t xml:space="preserve"> </w:t>
      </w:r>
      <w:r w:rsidR="00D842DB">
        <w:t>C</w:t>
      </w:r>
      <w:r w:rsidR="006B67B8" w:rsidRPr="00A051F2">
        <w:t xml:space="preserve">ahier des </w:t>
      </w:r>
      <w:r w:rsidR="00D842DB">
        <w:t>C</w:t>
      </w:r>
      <w:r w:rsidR="006B67B8" w:rsidRPr="00A051F2">
        <w:t xml:space="preserve">lauses </w:t>
      </w:r>
      <w:r w:rsidR="00D842DB">
        <w:t>S</w:t>
      </w:r>
      <w:r w:rsidR="006B67B8" w:rsidRPr="00A051F2">
        <w:t>péciales des documents techniques unifiés (CCS-DTU)</w:t>
      </w:r>
      <w:r w:rsidR="003F55A9">
        <w:t>*</w:t>
      </w:r>
      <w:r w:rsidR="006B67B8" w:rsidRPr="00A051F2">
        <w:t> ;</w:t>
      </w:r>
    </w:p>
    <w:p w14:paraId="35A61201" w14:textId="77777777" w:rsidR="0076684F" w:rsidRPr="00CC169F" w:rsidRDefault="0076684F" w:rsidP="0076684F">
      <w:pPr>
        <w:pStyle w:val="Paragraphedeliste"/>
        <w:spacing w:after="0" w:line="240" w:lineRule="auto"/>
        <w:ind w:left="644"/>
      </w:pPr>
    </w:p>
    <w:p w14:paraId="3F0D8183" w14:textId="7FF5188F" w:rsidR="0076684F" w:rsidRDefault="0076684F" w:rsidP="0076684F">
      <w:pPr>
        <w:rPr>
          <w:rFonts w:cs="Arial"/>
        </w:rPr>
      </w:pPr>
      <w:r w:rsidRPr="00CC169F">
        <w:rPr>
          <w:rFonts w:cs="Arial"/>
          <w:bCs/>
        </w:rPr>
        <w:t>Toute clause</w:t>
      </w:r>
      <w:r w:rsidRPr="002B2095">
        <w:rPr>
          <w:rFonts w:cs="Arial"/>
          <w:bCs/>
        </w:rPr>
        <w:t xml:space="preserve"> figurant dans les documents fournis par le titulaire, y compris les conditions générales de vente du titulaire</w:t>
      </w:r>
      <w:r>
        <w:rPr>
          <w:rFonts w:cs="Arial"/>
          <w:bCs/>
        </w:rPr>
        <w:t>,</w:t>
      </w:r>
      <w:r w:rsidRPr="002B2095">
        <w:rPr>
          <w:rFonts w:cs="Arial"/>
          <w:bCs/>
        </w:rPr>
        <w:t xml:space="preserve"> </w:t>
      </w:r>
      <w:r>
        <w:rPr>
          <w:rFonts w:cs="Arial"/>
        </w:rPr>
        <w:t xml:space="preserve">contraire aux autres </w:t>
      </w:r>
      <w:r w:rsidRPr="002A641F">
        <w:rPr>
          <w:rFonts w:cs="Arial"/>
        </w:rPr>
        <w:t>pièces</w:t>
      </w:r>
      <w:r>
        <w:rPr>
          <w:rFonts w:cs="Arial"/>
        </w:rPr>
        <w:t xml:space="preserve"> </w:t>
      </w:r>
      <w:r w:rsidRPr="002A641F">
        <w:rPr>
          <w:rFonts w:cs="Arial"/>
        </w:rPr>
        <w:t>du marché est réputée non écrite</w:t>
      </w:r>
      <w:r>
        <w:rPr>
          <w:rFonts w:cs="Arial"/>
        </w:rPr>
        <w:t>.</w:t>
      </w:r>
    </w:p>
    <w:p w14:paraId="042E4D91" w14:textId="2A1551AB" w:rsidR="0076684F" w:rsidRDefault="0076684F" w:rsidP="0076684F">
      <w:pPr>
        <w:rPr>
          <w:i/>
          <w:iCs/>
        </w:rPr>
      </w:pPr>
      <w:bookmarkStart w:id="67" w:name="_Toc212282895"/>
      <w:r w:rsidRPr="54CF5781">
        <w:rPr>
          <w:i/>
          <w:iCs/>
        </w:rPr>
        <w:t>* Ces pièces bien que non jointes au présent marché, sont réputées connues des parties</w:t>
      </w:r>
      <w:r w:rsidR="006B67B8">
        <w:rPr>
          <w:i/>
          <w:iCs/>
        </w:rPr>
        <w:t>.</w:t>
      </w:r>
    </w:p>
    <w:p w14:paraId="3BE38A55" w14:textId="740E7EA5" w:rsidR="006B67B8" w:rsidRPr="00B61119" w:rsidRDefault="00920765" w:rsidP="00353F43">
      <w:pPr>
        <w:pStyle w:val="Titre2"/>
        <w:shd w:val="clear" w:color="auto" w:fill="auto"/>
        <w:rPr>
          <w:color w:val="4472C4" w:themeColor="accent5"/>
          <w:sz w:val="20"/>
          <w:szCs w:val="20"/>
          <w:u w:val="single"/>
        </w:rPr>
      </w:pPr>
      <w:bookmarkStart w:id="68" w:name="_Toc211285636"/>
      <w:bookmarkStart w:id="69" w:name="_Hlk210672041"/>
      <w:r>
        <w:rPr>
          <w:color w:val="4472C4" w:themeColor="accent5"/>
          <w:sz w:val="20"/>
          <w:szCs w:val="20"/>
          <w:u w:val="single"/>
        </w:rPr>
        <w:t>Le Cadre de Décomposition du Prix Global Forfaitaire</w:t>
      </w:r>
      <w:bookmarkEnd w:id="68"/>
    </w:p>
    <w:bookmarkEnd w:id="69"/>
    <w:p w14:paraId="494B64DC" w14:textId="7263BEA2" w:rsidR="00C457BD" w:rsidRDefault="00AE2B76" w:rsidP="0076684F">
      <w:pPr>
        <w:rPr>
          <w:rFonts w:ascii="ArialMT" w:hAnsi="ArialMT"/>
          <w:color w:val="000000"/>
          <w:szCs w:val="20"/>
        </w:rPr>
      </w:pPr>
      <w:r w:rsidRPr="00AE2B76">
        <w:rPr>
          <w:rFonts w:ascii="ArialMT" w:hAnsi="ArialMT"/>
          <w:color w:val="000000"/>
          <w:szCs w:val="20"/>
        </w:rPr>
        <w:t>Le cadre de décomposition du prix global forfaitaire (DPGF) ne sera considéré comme document</w:t>
      </w:r>
      <w:r w:rsidRPr="00AE2B76">
        <w:rPr>
          <w:rFonts w:ascii="ArialMT" w:hAnsi="ArialMT"/>
          <w:color w:val="000000"/>
          <w:szCs w:val="20"/>
        </w:rPr>
        <w:br/>
        <w:t>contractuel que pour la détermination des prix unitaires servant au règlement des situations mensuelles</w:t>
      </w:r>
      <w:r w:rsidRPr="00AE2B76">
        <w:rPr>
          <w:rFonts w:ascii="ArialMT" w:hAnsi="ArialMT"/>
          <w:color w:val="000000"/>
          <w:szCs w:val="20"/>
        </w:rPr>
        <w:br/>
        <w:t>d'acomptes et de travaux supplémentaires régulièrement commandés par le maître de l'ouvrage. Il ne</w:t>
      </w:r>
      <w:r w:rsidRPr="00AE2B76">
        <w:rPr>
          <w:rFonts w:ascii="ArialMT" w:hAnsi="ArialMT"/>
          <w:color w:val="000000"/>
          <w:szCs w:val="20"/>
        </w:rPr>
        <w:br/>
        <w:t>pourra, donc, servir à donner quelque indication contractuelle que ce soit sur les quantités ou sur la</w:t>
      </w:r>
      <w:r w:rsidRPr="00AE2B76">
        <w:rPr>
          <w:rFonts w:ascii="ArialMT" w:hAnsi="ArialMT"/>
          <w:color w:val="000000"/>
          <w:szCs w:val="20"/>
        </w:rPr>
        <w:br/>
        <w:t>nature d'ouvrages et de fournitures à exécuter par l'attributaire du marché</w:t>
      </w:r>
      <w:r>
        <w:rPr>
          <w:rFonts w:ascii="ArialMT" w:hAnsi="ArialMT"/>
          <w:color w:val="000000"/>
          <w:szCs w:val="20"/>
        </w:rPr>
        <w:t>.</w:t>
      </w:r>
    </w:p>
    <w:p w14:paraId="0F8A3288" w14:textId="77777777" w:rsidR="002E7E2D" w:rsidRDefault="002E7E2D" w:rsidP="0076684F">
      <w:pPr>
        <w:rPr>
          <w:rFonts w:ascii="ArialMT" w:hAnsi="ArialMT"/>
          <w:color w:val="000000"/>
          <w:szCs w:val="20"/>
        </w:rPr>
      </w:pPr>
    </w:p>
    <w:p w14:paraId="716D6094" w14:textId="6B392DAB" w:rsidR="007E0DBF" w:rsidRPr="00371A99" w:rsidRDefault="007E0DBF" w:rsidP="007E0DBF">
      <w:pPr>
        <w:pStyle w:val="Titre1"/>
      </w:pPr>
      <w:r>
        <w:t> </w:t>
      </w:r>
      <w:bookmarkStart w:id="70" w:name="_Toc211285637"/>
      <w:r>
        <w:t>Prix et règlement des comptes</w:t>
      </w:r>
      <w:bookmarkEnd w:id="70"/>
    </w:p>
    <w:p w14:paraId="0C1EF35F" w14:textId="233E49DD" w:rsidR="007E0DBF" w:rsidRPr="00B61119" w:rsidRDefault="007E0DBF" w:rsidP="007E0DBF">
      <w:pPr>
        <w:pStyle w:val="Titre2"/>
        <w:shd w:val="clear" w:color="auto" w:fill="auto"/>
        <w:rPr>
          <w:color w:val="4472C4" w:themeColor="accent5"/>
          <w:sz w:val="20"/>
          <w:szCs w:val="20"/>
          <w:u w:val="single"/>
        </w:rPr>
      </w:pPr>
      <w:bookmarkStart w:id="71" w:name="_Toc211285638"/>
      <w:bookmarkStart w:id="72" w:name="_Hlk210315799"/>
      <w:r w:rsidRPr="00B61119">
        <w:rPr>
          <w:color w:val="4472C4" w:themeColor="accent5"/>
          <w:sz w:val="20"/>
          <w:szCs w:val="20"/>
          <w:u w:val="single"/>
        </w:rPr>
        <w:t>Répartition des paiements</w:t>
      </w:r>
      <w:bookmarkEnd w:id="71"/>
    </w:p>
    <w:bookmarkEnd w:id="72"/>
    <w:p w14:paraId="22B0F269" w14:textId="77777777" w:rsidR="007E0DBF" w:rsidRDefault="007E0DBF" w:rsidP="007E0DBF">
      <w:r>
        <w:t>L'acte d'engagement de chaque lot indique ce qui doit être réglé respectivement :</w:t>
      </w:r>
    </w:p>
    <w:p w14:paraId="79507E42" w14:textId="64E57BF0" w:rsidR="007E0DBF" w:rsidRDefault="007E0DBF" w:rsidP="00FB6637">
      <w:pPr>
        <w:pStyle w:val="Paragraphedeliste"/>
        <w:numPr>
          <w:ilvl w:val="0"/>
          <w:numId w:val="20"/>
        </w:numPr>
      </w:pPr>
      <w:r>
        <w:t>à l'entrepreneur titulaire du lot et à ses sous-traitants ;</w:t>
      </w:r>
    </w:p>
    <w:p w14:paraId="2CC5397D" w14:textId="3BE89694" w:rsidR="007E0DBF" w:rsidRDefault="007E0DBF" w:rsidP="00FB6637">
      <w:pPr>
        <w:pStyle w:val="Paragraphedeliste"/>
        <w:numPr>
          <w:ilvl w:val="0"/>
          <w:numId w:val="20"/>
        </w:numPr>
      </w:pPr>
      <w:r>
        <w:t>le cas échéant, à l'entrepreneur mandataire, ses cotraitants et leurs sous-traitants.</w:t>
      </w:r>
    </w:p>
    <w:p w14:paraId="160E5816" w14:textId="4D685259" w:rsidR="007E0DBF" w:rsidRPr="00B61119" w:rsidRDefault="007E0DBF" w:rsidP="007E0DBF">
      <w:pPr>
        <w:pStyle w:val="Titre2"/>
        <w:shd w:val="clear" w:color="auto" w:fill="auto"/>
        <w:rPr>
          <w:color w:val="4472C4" w:themeColor="accent5"/>
          <w:u w:val="single"/>
        </w:rPr>
      </w:pPr>
      <w:bookmarkStart w:id="73" w:name="_Hlk210681382"/>
      <w:bookmarkStart w:id="74" w:name="_Toc211285639"/>
      <w:r w:rsidRPr="00B61119">
        <w:rPr>
          <w:color w:val="4472C4" w:themeColor="accent5"/>
          <w:u w:val="single"/>
        </w:rPr>
        <w:t>Répartition des dépenses communes de chantier</w:t>
      </w:r>
      <w:bookmarkEnd w:id="73"/>
      <w:bookmarkEnd w:id="74"/>
    </w:p>
    <w:p w14:paraId="75062676" w14:textId="0761A8E0" w:rsidR="007E0DBF" w:rsidRDefault="007E0DBF" w:rsidP="007E0DBF">
      <w:r>
        <w:t>Dans le cas d’un chantier alloti, ces dépenses sont supportées intégralement par tout ou partie des lots participant au chantier, dans les conditions de répartition décrites dans les documents se rapportant aux questions d’organisation du chantier.</w:t>
      </w:r>
    </w:p>
    <w:p w14:paraId="6AB1180E" w14:textId="7E4453DD" w:rsidR="007E0DBF" w:rsidRDefault="007E0DBF" w:rsidP="007E0DBF">
      <w:r>
        <w:t xml:space="preserve">Dans tous les cas et quel que soit le type de dépenses de chantier (dépenses d’investissement, dépenses </w:t>
      </w:r>
      <w:r w:rsidR="008B478D">
        <w:t>de consommation (électricité, eau…</w:t>
      </w:r>
      <w:r>
        <w:t>), le prix du marché est réputé comprendre ces frais.</w:t>
      </w:r>
    </w:p>
    <w:p w14:paraId="783D7456" w14:textId="31483466" w:rsidR="00C51C97" w:rsidRPr="00B61119" w:rsidRDefault="003D4381" w:rsidP="00C51C97">
      <w:pPr>
        <w:pStyle w:val="Titre2"/>
        <w:shd w:val="clear" w:color="auto" w:fill="auto"/>
        <w:rPr>
          <w:color w:val="4472C4" w:themeColor="accent5"/>
          <w:sz w:val="20"/>
          <w:szCs w:val="20"/>
          <w:u w:val="single"/>
        </w:rPr>
      </w:pPr>
      <w:bookmarkStart w:id="75" w:name="_Toc211285640"/>
      <w:r>
        <w:rPr>
          <w:color w:val="4472C4" w:themeColor="accent5"/>
          <w:sz w:val="20"/>
          <w:szCs w:val="20"/>
          <w:u w:val="single"/>
        </w:rPr>
        <w:t>Forme et nature</w:t>
      </w:r>
      <w:r w:rsidR="00C51C97" w:rsidRPr="00B61119">
        <w:rPr>
          <w:color w:val="4472C4" w:themeColor="accent5"/>
          <w:sz w:val="20"/>
          <w:szCs w:val="20"/>
          <w:u w:val="single"/>
        </w:rPr>
        <w:t xml:space="preserve"> </w:t>
      </w:r>
      <w:r>
        <w:rPr>
          <w:color w:val="4472C4" w:themeColor="accent5"/>
          <w:sz w:val="20"/>
          <w:szCs w:val="20"/>
          <w:u w:val="single"/>
        </w:rPr>
        <w:t>du</w:t>
      </w:r>
      <w:r w:rsidR="00C51C97" w:rsidRPr="00B61119">
        <w:rPr>
          <w:color w:val="4472C4" w:themeColor="accent5"/>
          <w:sz w:val="20"/>
          <w:szCs w:val="20"/>
          <w:u w:val="single"/>
        </w:rPr>
        <w:t xml:space="preserve"> prix</w:t>
      </w:r>
      <w:bookmarkEnd w:id="75"/>
    </w:p>
    <w:p w14:paraId="1B8EE478" w14:textId="7CE66849" w:rsidR="008506B8" w:rsidRDefault="00C51C97" w:rsidP="007E0DBF">
      <w:r>
        <w:t>Le présent marché est conclu à prix global et forfaitaire.</w:t>
      </w:r>
    </w:p>
    <w:p w14:paraId="5279C990" w14:textId="5837CD79" w:rsidR="00C51C97" w:rsidRDefault="00C51C97" w:rsidP="00C51C97">
      <w:pPr>
        <w:rPr>
          <w:rStyle w:val="fontstyle01"/>
        </w:rPr>
      </w:pPr>
      <w:r>
        <w:rPr>
          <w:rStyle w:val="fontstyle01"/>
        </w:rPr>
        <w:t>L'entrepreneur est réputé avoir pris connaissance des lieux et de tous les éléments afférents à l'exécution des travaux.</w:t>
      </w:r>
    </w:p>
    <w:p w14:paraId="23F05686" w14:textId="03D735A9" w:rsidR="00C51C97" w:rsidRPr="009A6243" w:rsidRDefault="00C51C97" w:rsidP="009A6243">
      <w:pPr>
        <w:rPr>
          <w:rStyle w:val="fontstyle01"/>
          <w:color w:val="auto"/>
        </w:rPr>
      </w:pPr>
      <w:r>
        <w:rPr>
          <w:rStyle w:val="fontstyle01"/>
        </w:rPr>
        <w:t xml:space="preserve">Le prix global et forfaitaire porté à l'acte d'engagement de l'entrepreneur s'entend pour l'exécution, sans restriction ni réserve d'aucune sorte, </w:t>
      </w:r>
      <w:r w:rsidRPr="009A6243">
        <w:rPr>
          <w:rStyle w:val="fontstyle01"/>
          <w:color w:val="auto"/>
        </w:rPr>
        <w:t xml:space="preserve">de tous les ouvrages </w:t>
      </w:r>
      <w:r w:rsidR="009A6243" w:rsidRPr="009A6243">
        <w:rPr>
          <w:rStyle w:val="fontstyle01"/>
          <w:color w:val="auto"/>
        </w:rPr>
        <w:t xml:space="preserve">indiqués dans les pièces du marché et </w:t>
      </w:r>
      <w:r w:rsidRPr="009A6243">
        <w:rPr>
          <w:rStyle w:val="fontstyle01"/>
          <w:color w:val="auto"/>
        </w:rPr>
        <w:t>dans les conditions</w:t>
      </w:r>
      <w:r w:rsidR="009A6243" w:rsidRPr="009A6243">
        <w:rPr>
          <w:rStyle w:val="fontstyle01"/>
          <w:color w:val="auto"/>
        </w:rPr>
        <w:t xml:space="preserve"> </w:t>
      </w:r>
      <w:r w:rsidRPr="009A6243">
        <w:rPr>
          <w:rStyle w:val="fontstyle01"/>
          <w:color w:val="auto"/>
        </w:rPr>
        <w:t>suivantes :</w:t>
      </w:r>
    </w:p>
    <w:p w14:paraId="4E77639D" w14:textId="1BD807B5" w:rsidR="008506B8" w:rsidRDefault="00C51C97" w:rsidP="00F65D4B">
      <w:pPr>
        <w:pStyle w:val="Paragraphedeliste"/>
        <w:numPr>
          <w:ilvl w:val="0"/>
          <w:numId w:val="12"/>
        </w:numPr>
        <w:rPr>
          <w:rStyle w:val="fontstyle01"/>
        </w:rPr>
      </w:pPr>
      <w:r>
        <w:rPr>
          <w:rStyle w:val="fontstyle01"/>
        </w:rPr>
        <w:t>sur la base de la définition et de la description des ouvrages, telles qu'elles figurent aux</w:t>
      </w:r>
      <w:r w:rsidRPr="00C51C97">
        <w:rPr>
          <w:rFonts w:ascii="ArialMT" w:hAnsi="ArialMT"/>
          <w:color w:val="000000"/>
          <w:szCs w:val="20"/>
        </w:rPr>
        <w:br/>
      </w:r>
      <w:r>
        <w:rPr>
          <w:rStyle w:val="fontstyle01"/>
        </w:rPr>
        <w:t>documents de consultation sans aucun caractère limitatif et quelles que soient les imprécisions,</w:t>
      </w:r>
      <w:r w:rsidRPr="00C51C97">
        <w:rPr>
          <w:rFonts w:ascii="ArialMT" w:hAnsi="ArialMT"/>
          <w:color w:val="000000"/>
          <w:szCs w:val="20"/>
        </w:rPr>
        <w:br/>
      </w:r>
      <w:r>
        <w:rPr>
          <w:rStyle w:val="fontstyle01"/>
        </w:rPr>
        <w:t>contradictions ou omissions que pourraient présenter ces pièces, l'entrepreneur est réputé avoir</w:t>
      </w:r>
      <w:r w:rsidRPr="00C51C97">
        <w:rPr>
          <w:rFonts w:ascii="ArialMT" w:hAnsi="ArialMT"/>
          <w:color w:val="000000"/>
          <w:szCs w:val="20"/>
        </w:rPr>
        <w:br/>
      </w:r>
      <w:r>
        <w:rPr>
          <w:rStyle w:val="fontstyle01"/>
        </w:rPr>
        <w:t>prévu, lors de l'étude de son offre, et avoir inclus dans son prix toutes les modifications et</w:t>
      </w:r>
      <w:r w:rsidRPr="00C51C97">
        <w:rPr>
          <w:rFonts w:ascii="ArialMT" w:hAnsi="ArialMT"/>
          <w:color w:val="000000"/>
          <w:szCs w:val="20"/>
        </w:rPr>
        <w:br/>
      </w:r>
      <w:r>
        <w:rPr>
          <w:rStyle w:val="fontstyle01"/>
        </w:rPr>
        <w:t>adjonctions éventuellement nécessaires pour l'usage auquel elles sont destinées (prestations</w:t>
      </w:r>
      <w:r w:rsidRPr="00C51C97">
        <w:rPr>
          <w:rFonts w:ascii="ArialMT" w:hAnsi="ArialMT"/>
          <w:color w:val="000000"/>
          <w:szCs w:val="20"/>
        </w:rPr>
        <w:br/>
      </w:r>
      <w:r>
        <w:rPr>
          <w:rStyle w:val="fontstyle01"/>
        </w:rPr>
        <w:lastRenderedPageBreak/>
        <w:t>annexes et détails nécessaires à une parfaite finition non décrits ou mentionnés dans les</w:t>
      </w:r>
      <w:r w:rsidRPr="00C51C97">
        <w:rPr>
          <w:rFonts w:ascii="ArialMT" w:hAnsi="ArialMT"/>
          <w:color w:val="000000"/>
          <w:szCs w:val="20"/>
        </w:rPr>
        <w:br/>
      </w:r>
      <w:r>
        <w:rPr>
          <w:rStyle w:val="fontstyle01"/>
        </w:rPr>
        <w:t>documents de son marché</w:t>
      </w:r>
      <w:r w:rsidR="00CD1FB1">
        <w:rPr>
          <w:rStyle w:val="fontstyle01"/>
        </w:rPr>
        <w:t>)</w:t>
      </w:r>
      <w:r>
        <w:rPr>
          <w:rStyle w:val="fontstyle01"/>
        </w:rPr>
        <w:t> ;</w:t>
      </w:r>
    </w:p>
    <w:p w14:paraId="2761A884" w14:textId="77777777" w:rsidR="00C51C97" w:rsidRDefault="00C51C97" w:rsidP="00C51C97">
      <w:pPr>
        <w:pStyle w:val="Paragraphedeliste"/>
        <w:rPr>
          <w:rStyle w:val="fontstyle01"/>
        </w:rPr>
      </w:pPr>
    </w:p>
    <w:p w14:paraId="0989C317" w14:textId="51BB0346" w:rsidR="00C51C97" w:rsidRDefault="00C51C97" w:rsidP="00F65D4B">
      <w:pPr>
        <w:pStyle w:val="Paragraphedeliste"/>
        <w:numPr>
          <w:ilvl w:val="0"/>
          <w:numId w:val="12"/>
        </w:numPr>
        <w:rPr>
          <w:rStyle w:val="fontstyle01"/>
        </w:rPr>
      </w:pPr>
      <w:r>
        <w:rPr>
          <w:rStyle w:val="fontstyle01"/>
        </w:rPr>
        <w:t>les entreprises sont tenues de vérifier la justesse du quantitatif avant la remise de leur offre.</w:t>
      </w:r>
      <w:r w:rsidRPr="00C51C97">
        <w:rPr>
          <w:rFonts w:ascii="ArialMT" w:hAnsi="ArialMT"/>
          <w:color w:val="000000"/>
          <w:szCs w:val="20"/>
        </w:rPr>
        <w:br/>
      </w:r>
      <w:r>
        <w:rPr>
          <w:rStyle w:val="fontstyle01"/>
        </w:rPr>
        <w:t>Aucune réclamation de l'entreprise ne pourra être prise en compte après la signature du</w:t>
      </w:r>
      <w:r w:rsidRPr="00C51C97">
        <w:rPr>
          <w:rFonts w:ascii="ArialMT" w:hAnsi="ArialMT"/>
          <w:color w:val="000000"/>
          <w:szCs w:val="20"/>
        </w:rPr>
        <w:br/>
      </w:r>
      <w:r>
        <w:rPr>
          <w:rStyle w:val="fontstyle01"/>
        </w:rPr>
        <w:t>marché.</w:t>
      </w:r>
      <w:r w:rsidRPr="00C51C97">
        <w:rPr>
          <w:rFonts w:ascii="ArialMT" w:hAnsi="ArialMT"/>
          <w:color w:val="000000"/>
          <w:szCs w:val="20"/>
        </w:rPr>
        <w:br/>
      </w:r>
    </w:p>
    <w:p w14:paraId="05E85AB3" w14:textId="35B8958E" w:rsidR="00F65D4B" w:rsidRDefault="00C51C97" w:rsidP="00C101A2">
      <w:r>
        <w:t>Les dépenses supplémentaires imprévues que l'entrepreneur pourrait avoir à supporter en cours de chantier, par suite de l'application de ce principe, font partie intégrante de ces aléas et il lui appartient après étude des documents de consultation, d'estimer le risque correspondant et d'en tenir compte pour l'élaboration de son offre et le calcul de son prix.</w:t>
      </w:r>
    </w:p>
    <w:p w14:paraId="1C457A74" w14:textId="4281EB34" w:rsidR="00FF3916" w:rsidRPr="00C52114" w:rsidRDefault="004D207A" w:rsidP="00FF3916">
      <w:pPr>
        <w:pStyle w:val="Titre2"/>
        <w:shd w:val="clear" w:color="auto" w:fill="auto"/>
        <w:rPr>
          <w:color w:val="4472C4" w:themeColor="accent5"/>
          <w:sz w:val="20"/>
          <w:szCs w:val="20"/>
          <w:u w:val="single"/>
        </w:rPr>
      </w:pPr>
      <w:bookmarkStart w:id="76" w:name="_Toc211285641"/>
      <w:r w:rsidRPr="00C52114">
        <w:rPr>
          <w:color w:val="4472C4" w:themeColor="accent5"/>
          <w:sz w:val="20"/>
          <w:szCs w:val="20"/>
          <w:u w:val="single"/>
        </w:rPr>
        <w:t>Actualisation</w:t>
      </w:r>
      <w:r w:rsidR="00FF3916" w:rsidRPr="00C52114">
        <w:rPr>
          <w:color w:val="4472C4" w:themeColor="accent5"/>
          <w:sz w:val="20"/>
          <w:szCs w:val="20"/>
          <w:u w:val="single"/>
        </w:rPr>
        <w:t xml:space="preserve"> du prix</w:t>
      </w:r>
      <w:bookmarkEnd w:id="76"/>
    </w:p>
    <w:p w14:paraId="6BF43B64" w14:textId="54982079" w:rsidR="00FF3916" w:rsidRDefault="004D207A" w:rsidP="00C101A2">
      <w:r>
        <w:t>Le</w:t>
      </w:r>
      <w:r w:rsidR="00C52114">
        <w:t>s</w:t>
      </w:r>
      <w:r>
        <w:t xml:space="preserve"> prix du marché </w:t>
      </w:r>
      <w:r w:rsidR="00C52114">
        <w:t>sont</w:t>
      </w:r>
      <w:r>
        <w:t xml:space="preserve"> ferme</w:t>
      </w:r>
      <w:r w:rsidR="00C52114">
        <w:t>s</w:t>
      </w:r>
      <w:r>
        <w:t xml:space="preserve"> et actualisable</w:t>
      </w:r>
      <w:r w:rsidR="00C52114">
        <w:t>s</w:t>
      </w:r>
      <w:r w:rsidR="001E0D54">
        <w:t xml:space="preserve"> dans les conditions définies à l’article 9.4.</w:t>
      </w:r>
      <w:r w:rsidR="004C39EB">
        <w:t>3</w:t>
      </w:r>
      <w:r w:rsidR="001E0D54">
        <w:t xml:space="preserve"> du CCAG Travaux.</w:t>
      </w:r>
    </w:p>
    <w:p w14:paraId="35E694A4" w14:textId="08BCED9E" w:rsidR="00F65D4B" w:rsidRPr="00B61119" w:rsidRDefault="00F65D4B" w:rsidP="00F65D4B">
      <w:pPr>
        <w:pStyle w:val="Titre2"/>
        <w:shd w:val="clear" w:color="auto" w:fill="auto"/>
        <w:rPr>
          <w:color w:val="4472C4" w:themeColor="accent5"/>
          <w:sz w:val="20"/>
          <w:szCs w:val="20"/>
          <w:u w:val="single"/>
        </w:rPr>
      </w:pPr>
      <w:bookmarkStart w:id="77" w:name="_Toc211285642"/>
      <w:r w:rsidRPr="00B61119">
        <w:rPr>
          <w:color w:val="4472C4" w:themeColor="accent5"/>
          <w:sz w:val="20"/>
          <w:szCs w:val="20"/>
          <w:u w:val="single"/>
        </w:rPr>
        <w:t>Mois d’établissement du prix du marché</w:t>
      </w:r>
      <w:bookmarkEnd w:id="77"/>
    </w:p>
    <w:p w14:paraId="0B0F0F34" w14:textId="77777777" w:rsidR="007E0DBF" w:rsidRPr="00371A99" w:rsidRDefault="007E0DBF" w:rsidP="007E0DBF">
      <w:r>
        <w:t>Par dérogation à l’article 9.4.2 du CCAG Travaux, le prix de chaque lot est réputé établi sur la base du mois de la date limite de remise de la dernière offre, appelé mois zéro.</w:t>
      </w:r>
    </w:p>
    <w:p w14:paraId="5BC6E2E7" w14:textId="6702EADE" w:rsidR="007E0DBF" w:rsidRPr="00B61119" w:rsidRDefault="007E0DBF" w:rsidP="00563E11">
      <w:pPr>
        <w:pStyle w:val="Titre2"/>
        <w:shd w:val="clear" w:color="auto" w:fill="auto"/>
        <w:rPr>
          <w:color w:val="4472C4" w:themeColor="accent5"/>
          <w:sz w:val="20"/>
          <w:szCs w:val="20"/>
          <w:u w:val="single"/>
        </w:rPr>
      </w:pPr>
      <w:bookmarkStart w:id="78" w:name="_Toc62633079"/>
      <w:bookmarkStart w:id="79" w:name="_Toc211285643"/>
      <w:r w:rsidRPr="00B61119">
        <w:rPr>
          <w:color w:val="4472C4" w:themeColor="accent5"/>
          <w:sz w:val="20"/>
          <w:szCs w:val="20"/>
          <w:u w:val="single"/>
        </w:rPr>
        <w:t xml:space="preserve">Modalités </w:t>
      </w:r>
      <w:r w:rsidR="00BA3DDE">
        <w:rPr>
          <w:color w:val="4472C4" w:themeColor="accent5"/>
          <w:sz w:val="20"/>
          <w:szCs w:val="20"/>
          <w:u w:val="single"/>
        </w:rPr>
        <w:t>d’actualisation</w:t>
      </w:r>
      <w:r w:rsidRPr="00B61119">
        <w:rPr>
          <w:color w:val="4472C4" w:themeColor="accent5"/>
          <w:sz w:val="20"/>
          <w:szCs w:val="20"/>
          <w:u w:val="single"/>
        </w:rPr>
        <w:t xml:space="preserve"> du prix</w:t>
      </w:r>
      <w:bookmarkEnd w:id="78"/>
      <w:bookmarkEnd w:id="79"/>
    </w:p>
    <w:p w14:paraId="4459D039" w14:textId="02527B97" w:rsidR="007E0DBF" w:rsidRPr="00563E11" w:rsidRDefault="007E0DBF" w:rsidP="007E0DBF">
      <w:pPr>
        <w:rPr>
          <w:rFonts w:eastAsia="Calibri" w:cs="Arial"/>
          <w:szCs w:val="20"/>
        </w:rPr>
      </w:pPr>
      <w:r w:rsidRPr="00563E11">
        <w:rPr>
          <w:rFonts w:eastAsia="Calibri" w:cs="Arial"/>
          <w:szCs w:val="20"/>
        </w:rPr>
        <w:t xml:space="preserve">Les prix de base sont </w:t>
      </w:r>
      <w:r w:rsidR="00936F5A">
        <w:rPr>
          <w:rFonts w:eastAsia="Calibri" w:cs="Arial"/>
          <w:szCs w:val="20"/>
        </w:rPr>
        <w:t>actualisés</w:t>
      </w:r>
      <w:r w:rsidRPr="00563E11">
        <w:rPr>
          <w:rFonts w:eastAsia="Calibri" w:cs="Arial"/>
          <w:szCs w:val="20"/>
        </w:rPr>
        <w:t>, en hausse comme en baisse, dans les conditions fixées à l’article 9.4 du CCAG Travaux par application de la formule suivante :</w:t>
      </w:r>
    </w:p>
    <w:p w14:paraId="44960016" w14:textId="77777777" w:rsidR="007E0DBF" w:rsidRPr="00563E11" w:rsidRDefault="007E0DBF" w:rsidP="00563E11">
      <w:pPr>
        <w:jc w:val="center"/>
        <w:rPr>
          <w:rFonts w:eastAsia="Calibri" w:cs="Arial"/>
          <w:b/>
          <w:bCs/>
          <w:szCs w:val="20"/>
        </w:rPr>
      </w:pPr>
      <w:r w:rsidRPr="00563E11">
        <w:rPr>
          <w:rFonts w:eastAsia="Calibri" w:cs="Arial"/>
          <w:b/>
          <w:bCs/>
          <w:szCs w:val="20"/>
        </w:rPr>
        <w:t>P(n) = P(o) x (0,15 + 0,85 x BT(Mm) / BT(Mo)</w:t>
      </w:r>
    </w:p>
    <w:p w14:paraId="498E1C9D" w14:textId="77777777" w:rsidR="007E0DBF" w:rsidRPr="00563E11" w:rsidRDefault="007E0DBF" w:rsidP="007E0DBF">
      <w:pPr>
        <w:rPr>
          <w:rFonts w:eastAsia="Calibri" w:cs="Arial"/>
          <w:szCs w:val="20"/>
        </w:rPr>
      </w:pPr>
      <w:r w:rsidRPr="00563E11">
        <w:rPr>
          <w:rFonts w:eastAsia="Calibri" w:cs="Arial"/>
          <w:szCs w:val="20"/>
        </w:rPr>
        <w:t xml:space="preserve">Dans laquelle : </w:t>
      </w:r>
    </w:p>
    <w:p w14:paraId="6BEC9DF5" w14:textId="47B4FC62" w:rsidR="007E0DBF" w:rsidRPr="00C101A2" w:rsidRDefault="007E0DBF" w:rsidP="00C101A2">
      <w:pPr>
        <w:pStyle w:val="Paragraphedeliste"/>
        <w:numPr>
          <w:ilvl w:val="0"/>
          <w:numId w:val="15"/>
        </w:numPr>
        <w:rPr>
          <w:rFonts w:eastAsia="Calibri" w:cs="Arial"/>
          <w:szCs w:val="20"/>
        </w:rPr>
      </w:pPr>
      <w:r w:rsidRPr="00C101A2">
        <w:rPr>
          <w:rFonts w:eastAsia="Calibri" w:cs="Arial"/>
          <w:szCs w:val="20"/>
        </w:rPr>
        <w:t xml:space="preserve">P(n) est le prix </w:t>
      </w:r>
      <w:r w:rsidR="00936F5A">
        <w:rPr>
          <w:rFonts w:eastAsia="Calibri" w:cs="Arial"/>
          <w:szCs w:val="20"/>
        </w:rPr>
        <w:t>actualisé</w:t>
      </w:r>
      <w:r w:rsidR="005A77D3">
        <w:rPr>
          <w:rFonts w:eastAsia="Calibri" w:cs="Arial"/>
          <w:szCs w:val="20"/>
        </w:rPr>
        <w:t> ;</w:t>
      </w:r>
    </w:p>
    <w:p w14:paraId="6F74A18F" w14:textId="2A3FCB7D" w:rsidR="007E0DBF" w:rsidRPr="00C101A2" w:rsidRDefault="007E0DBF" w:rsidP="00C101A2">
      <w:pPr>
        <w:pStyle w:val="Paragraphedeliste"/>
        <w:numPr>
          <w:ilvl w:val="0"/>
          <w:numId w:val="15"/>
        </w:numPr>
        <w:rPr>
          <w:rFonts w:eastAsia="Calibri" w:cs="Arial"/>
          <w:szCs w:val="20"/>
        </w:rPr>
      </w:pPr>
      <w:r w:rsidRPr="00C101A2">
        <w:rPr>
          <w:rFonts w:eastAsia="Calibri" w:cs="Arial"/>
          <w:szCs w:val="20"/>
        </w:rPr>
        <w:t>P(o) est le prix initial réputé établi sur la base des conditions économiques du mois M0 du marché ;</w:t>
      </w:r>
    </w:p>
    <w:p w14:paraId="6866D7F8" w14:textId="6C6E4603" w:rsidR="007E0DBF" w:rsidRPr="00C101A2" w:rsidRDefault="007E0DBF" w:rsidP="00C101A2">
      <w:pPr>
        <w:pStyle w:val="Paragraphedeliste"/>
        <w:numPr>
          <w:ilvl w:val="0"/>
          <w:numId w:val="15"/>
        </w:numPr>
        <w:rPr>
          <w:rFonts w:eastAsia="Calibri" w:cs="Arial"/>
          <w:szCs w:val="20"/>
        </w:rPr>
      </w:pPr>
      <w:r w:rsidRPr="00C101A2">
        <w:rPr>
          <w:rFonts w:eastAsia="Calibri" w:cs="Arial"/>
          <w:szCs w:val="20"/>
        </w:rPr>
        <w:t>BT (Mm) correspond</w:t>
      </w:r>
      <w:r w:rsidR="00563E11" w:rsidRPr="00C101A2">
        <w:rPr>
          <w:rFonts w:eastAsia="Calibri" w:cs="Arial"/>
          <w:szCs w:val="20"/>
        </w:rPr>
        <w:t xml:space="preserve"> </w:t>
      </w:r>
      <w:r w:rsidRPr="00C101A2">
        <w:rPr>
          <w:rFonts w:eastAsia="Calibri" w:cs="Arial"/>
          <w:szCs w:val="20"/>
        </w:rPr>
        <w:t>aux valeurs des indices BT afférentes au mois m-3 de réalisation des travaux ;</w:t>
      </w:r>
    </w:p>
    <w:p w14:paraId="4C782A06" w14:textId="4024D8E5" w:rsidR="007E0DBF" w:rsidRPr="00C101A2" w:rsidRDefault="007E0DBF" w:rsidP="00C101A2">
      <w:pPr>
        <w:pStyle w:val="Paragraphedeliste"/>
        <w:numPr>
          <w:ilvl w:val="0"/>
          <w:numId w:val="15"/>
        </w:numPr>
        <w:rPr>
          <w:rFonts w:eastAsia="Calibri" w:cs="Arial"/>
          <w:szCs w:val="20"/>
        </w:rPr>
      </w:pPr>
      <w:r w:rsidRPr="00C101A2">
        <w:rPr>
          <w:rFonts w:eastAsia="Calibri" w:cs="Arial"/>
          <w:szCs w:val="20"/>
        </w:rPr>
        <w:t xml:space="preserve">BT(Mo) </w:t>
      </w:r>
      <w:r w:rsidR="00563E11" w:rsidRPr="00C101A2">
        <w:rPr>
          <w:rFonts w:eastAsia="Calibri" w:cs="Arial"/>
          <w:szCs w:val="20"/>
        </w:rPr>
        <w:t>correspond</w:t>
      </w:r>
      <w:r w:rsidRPr="00C101A2">
        <w:rPr>
          <w:rFonts w:eastAsia="Calibri" w:cs="Arial"/>
          <w:szCs w:val="20"/>
        </w:rPr>
        <w:t xml:space="preserve"> aux valeurs des indices afférents au mois M0 du marché ;</w:t>
      </w:r>
    </w:p>
    <w:p w14:paraId="38F0F55B" w14:textId="7395FCBA" w:rsidR="007E0DBF" w:rsidRDefault="007E0DBF" w:rsidP="007E0DBF">
      <w:pPr>
        <w:rPr>
          <w:rFonts w:eastAsia="Calibri" w:cs="Arial"/>
          <w:szCs w:val="20"/>
        </w:rPr>
      </w:pPr>
      <w:r w:rsidRPr="00563E11">
        <w:rPr>
          <w:rFonts w:eastAsia="Calibri" w:cs="Arial"/>
          <w:szCs w:val="20"/>
        </w:rPr>
        <w:t>Pour la mise en œuvre de cette formule, l’ensemble des calculs sera effectué par arrondissement au millième supérieur.</w:t>
      </w:r>
      <w:r w:rsidR="00D26412">
        <w:rPr>
          <w:rFonts w:eastAsia="Calibri" w:cs="Arial"/>
          <w:szCs w:val="20"/>
        </w:rPr>
        <w:t xml:space="preserve"> </w:t>
      </w:r>
      <w:r w:rsidR="001168DC">
        <w:rPr>
          <w:rFonts w:eastAsia="Calibri" w:cs="Arial"/>
          <w:szCs w:val="20"/>
        </w:rPr>
        <w:t xml:space="preserve"> L’indice utilisé est l’index BT</w:t>
      </w:r>
      <w:r w:rsidR="00381492">
        <w:rPr>
          <w:rFonts w:eastAsia="Calibri" w:cs="Arial"/>
          <w:szCs w:val="20"/>
        </w:rPr>
        <w:t xml:space="preserve"> – Index Bâtiment</w:t>
      </w:r>
      <w:r w:rsidR="00E96191">
        <w:rPr>
          <w:rFonts w:eastAsia="Calibri" w:cs="Arial"/>
          <w:szCs w:val="20"/>
        </w:rPr>
        <w:t>.</w:t>
      </w:r>
    </w:p>
    <w:p w14:paraId="6EF23D05" w14:textId="44A903BD" w:rsidR="00C02A77" w:rsidRDefault="00C02A77" w:rsidP="00C02A77">
      <w:pPr>
        <w:rPr>
          <w:rFonts w:eastAsia="Calibri" w:cs="Arial"/>
          <w:szCs w:val="20"/>
        </w:rPr>
      </w:pPr>
      <w:r w:rsidRPr="00C02A77">
        <w:rPr>
          <w:rFonts w:eastAsia="Calibri" w:cs="Arial"/>
          <w:szCs w:val="20"/>
        </w:rPr>
        <w:t xml:space="preserve">Lorsqu'une </w:t>
      </w:r>
      <w:r w:rsidR="004C39EB">
        <w:rPr>
          <w:rFonts w:eastAsia="Calibri" w:cs="Arial"/>
          <w:szCs w:val="20"/>
        </w:rPr>
        <w:t>actualisation</w:t>
      </w:r>
      <w:r w:rsidRPr="00C02A77">
        <w:rPr>
          <w:rFonts w:eastAsia="Calibri" w:cs="Arial"/>
          <w:szCs w:val="20"/>
        </w:rPr>
        <w:t xml:space="preserve"> a été effectuée provisoirement en utilisant un </w:t>
      </w:r>
      <w:r w:rsidR="00A4578E">
        <w:rPr>
          <w:rFonts w:eastAsia="Calibri" w:cs="Arial"/>
          <w:szCs w:val="20"/>
        </w:rPr>
        <w:t>indice</w:t>
      </w:r>
      <w:r w:rsidRPr="00C02A77">
        <w:rPr>
          <w:rFonts w:eastAsia="Calibri" w:cs="Arial"/>
          <w:szCs w:val="20"/>
        </w:rPr>
        <w:t xml:space="preserve"> antérieur à celui qui doit être</w:t>
      </w:r>
      <w:r>
        <w:rPr>
          <w:rFonts w:eastAsia="Calibri" w:cs="Arial"/>
          <w:szCs w:val="20"/>
        </w:rPr>
        <w:t xml:space="preserve"> </w:t>
      </w:r>
      <w:r w:rsidRPr="00C02A77">
        <w:rPr>
          <w:rFonts w:eastAsia="Calibri" w:cs="Arial"/>
          <w:szCs w:val="20"/>
        </w:rPr>
        <w:t xml:space="preserve">appliqué, il n'est procédé à aucune autre </w:t>
      </w:r>
      <w:r w:rsidR="00D26412">
        <w:rPr>
          <w:rFonts w:eastAsia="Calibri" w:cs="Arial"/>
          <w:szCs w:val="20"/>
        </w:rPr>
        <w:t>actualisation</w:t>
      </w:r>
      <w:r w:rsidRPr="00C02A77">
        <w:rPr>
          <w:rFonts w:eastAsia="Calibri" w:cs="Arial"/>
          <w:szCs w:val="20"/>
        </w:rPr>
        <w:t xml:space="preserve"> avant l</w:t>
      </w:r>
      <w:r w:rsidR="00D26412">
        <w:rPr>
          <w:rFonts w:eastAsia="Calibri" w:cs="Arial"/>
          <w:szCs w:val="20"/>
        </w:rPr>
        <w:t xml:space="preserve">’actualisation </w:t>
      </w:r>
      <w:r w:rsidRPr="00C02A77">
        <w:rPr>
          <w:rFonts w:eastAsia="Calibri" w:cs="Arial"/>
          <w:szCs w:val="20"/>
        </w:rPr>
        <w:t>définitive, laquelle intervient sur le</w:t>
      </w:r>
      <w:r>
        <w:rPr>
          <w:rFonts w:eastAsia="Calibri" w:cs="Arial"/>
          <w:szCs w:val="20"/>
        </w:rPr>
        <w:t xml:space="preserve"> </w:t>
      </w:r>
      <w:r w:rsidRPr="00C02A77">
        <w:rPr>
          <w:rFonts w:eastAsia="Calibri" w:cs="Arial"/>
          <w:szCs w:val="20"/>
        </w:rPr>
        <w:t>premier acompte suivant la parution de l'index correspondant.</w:t>
      </w:r>
    </w:p>
    <w:p w14:paraId="3BC8682B" w14:textId="4321C503" w:rsidR="00563E11" w:rsidRPr="00B61119" w:rsidRDefault="00563E11" w:rsidP="00563E11">
      <w:pPr>
        <w:pStyle w:val="Titre2"/>
        <w:shd w:val="clear" w:color="auto" w:fill="auto"/>
        <w:rPr>
          <w:color w:val="4472C4" w:themeColor="accent5"/>
          <w:sz w:val="20"/>
          <w:szCs w:val="20"/>
          <w:u w:val="single"/>
        </w:rPr>
      </w:pPr>
      <w:bookmarkStart w:id="80" w:name="_Toc211285644"/>
      <w:r w:rsidRPr="00B61119">
        <w:rPr>
          <w:color w:val="4472C4" w:themeColor="accent5"/>
          <w:sz w:val="20"/>
          <w:szCs w:val="20"/>
          <w:u w:val="single"/>
        </w:rPr>
        <w:t>Sujétions techniques</w:t>
      </w:r>
      <w:bookmarkEnd w:id="80"/>
    </w:p>
    <w:p w14:paraId="660E60D6" w14:textId="1A79864C" w:rsidR="007E0DBF" w:rsidRDefault="00563E11" w:rsidP="00563E11">
      <w:pPr>
        <w:rPr>
          <w:i/>
          <w:iCs/>
        </w:rPr>
      </w:pPr>
      <w:r w:rsidRPr="00563E11">
        <w:t>Les offres remises à l’occasion de la présente consultation sont réputées tenir compte des sujétions</w:t>
      </w:r>
      <w:r>
        <w:t xml:space="preserve"> </w:t>
      </w:r>
      <w:r w:rsidRPr="00563E11">
        <w:t>techniques, même non décrites dans la présentation du projet, mais nécessaires à la mise en cohérence</w:t>
      </w:r>
      <w:r>
        <w:t xml:space="preserve"> </w:t>
      </w:r>
      <w:r w:rsidRPr="00563E11">
        <w:t>des prestations, en particulier celles ressortissant d’imprécisions ou d’inexactitudes des plans</w:t>
      </w:r>
      <w:r>
        <w:t xml:space="preserve"> </w:t>
      </w:r>
      <w:r w:rsidRPr="00563E11">
        <w:t>d’aménagement sommaires fournis au titulaire</w:t>
      </w:r>
      <w:r w:rsidRPr="00563E11">
        <w:rPr>
          <w:i/>
          <w:iCs/>
        </w:rPr>
        <w:t>.</w:t>
      </w:r>
    </w:p>
    <w:p w14:paraId="2F9E24B7" w14:textId="4295C22D" w:rsidR="0013574C" w:rsidRPr="00B61119" w:rsidRDefault="0013574C" w:rsidP="0013574C">
      <w:pPr>
        <w:pStyle w:val="Titre2"/>
        <w:shd w:val="clear" w:color="auto" w:fill="auto"/>
        <w:rPr>
          <w:color w:val="4472C4" w:themeColor="accent5"/>
          <w:sz w:val="20"/>
          <w:szCs w:val="20"/>
          <w:u w:val="single"/>
        </w:rPr>
      </w:pPr>
      <w:bookmarkStart w:id="81" w:name="_Toc211285645"/>
      <w:bookmarkStart w:id="82" w:name="_Hlk210723635"/>
      <w:r w:rsidRPr="00B61119">
        <w:rPr>
          <w:color w:val="4472C4" w:themeColor="accent5"/>
          <w:sz w:val="20"/>
          <w:szCs w:val="20"/>
          <w:u w:val="single"/>
        </w:rPr>
        <w:t>Taxe sur la valeur ajoutée (TVA)</w:t>
      </w:r>
      <w:bookmarkEnd w:id="81"/>
    </w:p>
    <w:bookmarkEnd w:id="82"/>
    <w:p w14:paraId="26521EBF" w14:textId="3013BC12" w:rsidR="0013574C" w:rsidRPr="0013574C" w:rsidRDefault="0013574C" w:rsidP="0013574C">
      <w:r w:rsidRPr="0013574C">
        <w:t>Est applicable le taux de TVA en vigueur lors du fait générateur de la taxe</w:t>
      </w:r>
      <w:r w:rsidR="00774627">
        <w:t>.</w:t>
      </w:r>
    </w:p>
    <w:p w14:paraId="60315207" w14:textId="213F89BF" w:rsidR="0013574C" w:rsidRPr="0013574C" w:rsidRDefault="0013574C" w:rsidP="0013574C">
      <w:r w:rsidRPr="0013574C">
        <w:t>Sauf dispositions contraires tous les montants figurant dans le présent marché sont exprimés hors TVA,</w:t>
      </w:r>
      <w:r>
        <w:t xml:space="preserve"> </w:t>
      </w:r>
      <w:r w:rsidRPr="0013574C">
        <w:t>étant précisé qu’en cas de contestation entre un montant incluant la TVA et le même montant hors TVA</w:t>
      </w:r>
      <w:r>
        <w:t xml:space="preserve"> </w:t>
      </w:r>
      <w:r w:rsidRPr="0013574C">
        <w:t>c’est ce dernier qui prévaudra.</w:t>
      </w:r>
    </w:p>
    <w:p w14:paraId="4FD3D4FB" w14:textId="0D661BA7" w:rsidR="0013574C" w:rsidRPr="0013574C" w:rsidRDefault="0013574C" w:rsidP="0013574C">
      <w:r w:rsidRPr="0013574C">
        <w:t>Les montants des acomptes mensuels et du solde sont calculés en appliquant les taux de TVA en</w:t>
      </w:r>
      <w:r>
        <w:t xml:space="preserve"> </w:t>
      </w:r>
      <w:r w:rsidRPr="0013574C">
        <w:t>vigueur au moment de l'exécution des prestations. Ces montants sont éventuellement rectifiés en vue</w:t>
      </w:r>
      <w:r>
        <w:t xml:space="preserve"> </w:t>
      </w:r>
      <w:r w:rsidRPr="0013574C">
        <w:lastRenderedPageBreak/>
        <w:t>de l'établissement du décompte général en appliquant les taux de TVA en vigueur lors de l'exécution</w:t>
      </w:r>
      <w:r>
        <w:t xml:space="preserve"> </w:t>
      </w:r>
      <w:r w:rsidRPr="0013574C">
        <w:t>des prestations.</w:t>
      </w:r>
    </w:p>
    <w:p w14:paraId="50B7D25D" w14:textId="0B65FF5B" w:rsidR="00E57633" w:rsidRPr="00B61119" w:rsidRDefault="00E57633" w:rsidP="00E57633">
      <w:pPr>
        <w:pStyle w:val="Titre2"/>
        <w:shd w:val="clear" w:color="auto" w:fill="auto"/>
        <w:rPr>
          <w:color w:val="4472C4" w:themeColor="accent5"/>
          <w:sz w:val="20"/>
          <w:szCs w:val="20"/>
          <w:u w:val="single"/>
        </w:rPr>
      </w:pPr>
      <w:bookmarkStart w:id="83" w:name="_Toc211285646"/>
      <w:r w:rsidRPr="00B61119">
        <w:rPr>
          <w:color w:val="4472C4" w:themeColor="accent5"/>
          <w:sz w:val="20"/>
          <w:szCs w:val="20"/>
          <w:u w:val="single"/>
        </w:rPr>
        <w:t>Délai de paiement</w:t>
      </w:r>
      <w:bookmarkEnd w:id="83"/>
    </w:p>
    <w:p w14:paraId="2A0F42F1" w14:textId="77777777" w:rsidR="00E03AED" w:rsidRPr="00E03AED" w:rsidRDefault="00E03AED" w:rsidP="00346838">
      <w:pPr>
        <w:pStyle w:val="Soussousarticle"/>
        <w:shd w:val="clear" w:color="auto" w:fill="auto"/>
        <w:ind w:firstLine="0"/>
        <w:rPr>
          <w:b w:val="0"/>
          <w:bCs w:val="0"/>
        </w:rPr>
      </w:pPr>
      <w:bookmarkStart w:id="84" w:name="_Toc210751742"/>
      <w:bookmarkStart w:id="85" w:name="_Toc211285647"/>
      <w:r w:rsidRPr="00E03AED">
        <w:rPr>
          <w:b w:val="0"/>
          <w:bCs w:val="0"/>
        </w:rPr>
        <w:t>Les sommes dues au titulaire ainsi qu’à ses sous-traitants ayant droit au paiement direct sont réglées dans un délai global de paiement de 30 jours.</w:t>
      </w:r>
      <w:bookmarkEnd w:id="84"/>
      <w:bookmarkEnd w:id="85"/>
    </w:p>
    <w:p w14:paraId="2687E481" w14:textId="77777777" w:rsidR="00E03AED" w:rsidRPr="00E03AED" w:rsidRDefault="00E03AED" w:rsidP="00346838">
      <w:pPr>
        <w:pStyle w:val="Soussousarticle"/>
        <w:shd w:val="clear" w:color="auto" w:fill="auto"/>
        <w:ind w:firstLine="0"/>
        <w:rPr>
          <w:b w:val="0"/>
          <w:bCs w:val="0"/>
        </w:rPr>
      </w:pPr>
      <w:bookmarkStart w:id="86" w:name="_Toc210751743"/>
      <w:bookmarkStart w:id="87" w:name="_Toc211285648"/>
      <w:r w:rsidRPr="00E03AED">
        <w:rPr>
          <w:b w:val="0"/>
          <w:bCs w:val="0"/>
        </w:rPr>
        <w:t>Le délai global de paiement a pour point de départ :</w:t>
      </w:r>
      <w:bookmarkEnd w:id="86"/>
      <w:bookmarkEnd w:id="87"/>
    </w:p>
    <w:p w14:paraId="4655F13E" w14:textId="77777777" w:rsidR="00E03AED" w:rsidRPr="00E03AED" w:rsidRDefault="00E03AED" w:rsidP="00346838">
      <w:pPr>
        <w:pStyle w:val="Soussousarticle"/>
        <w:shd w:val="clear" w:color="auto" w:fill="auto"/>
        <w:rPr>
          <w:b w:val="0"/>
          <w:bCs w:val="0"/>
        </w:rPr>
      </w:pPr>
      <w:bookmarkStart w:id="88" w:name="_Toc210751744"/>
      <w:bookmarkStart w:id="89" w:name="_Toc211285649"/>
      <w:r w:rsidRPr="00E03AED">
        <w:rPr>
          <w:b w:val="0"/>
          <w:bCs w:val="0"/>
        </w:rPr>
        <w:t>•</w:t>
      </w:r>
      <w:r w:rsidRPr="00E03AED">
        <w:rPr>
          <w:b w:val="0"/>
          <w:bCs w:val="0"/>
        </w:rPr>
        <w:tab/>
        <w:t>Pour l’avance, la date de notification de l’ordre de service de démarrage des travaux.</w:t>
      </w:r>
      <w:bookmarkEnd w:id="88"/>
      <w:bookmarkEnd w:id="89"/>
    </w:p>
    <w:p w14:paraId="6A14C331" w14:textId="77777777" w:rsidR="00E03AED" w:rsidRPr="00E03AED" w:rsidRDefault="00E03AED" w:rsidP="00346838">
      <w:pPr>
        <w:pStyle w:val="Soussousarticle"/>
        <w:shd w:val="clear" w:color="auto" w:fill="auto"/>
        <w:rPr>
          <w:b w:val="0"/>
          <w:bCs w:val="0"/>
        </w:rPr>
      </w:pPr>
      <w:bookmarkStart w:id="90" w:name="_Toc210751745"/>
      <w:bookmarkStart w:id="91" w:name="_Toc211285650"/>
      <w:r w:rsidRPr="00E03AED">
        <w:rPr>
          <w:b w:val="0"/>
          <w:bCs w:val="0"/>
        </w:rPr>
        <w:t>•</w:t>
      </w:r>
      <w:r w:rsidRPr="00E03AED">
        <w:rPr>
          <w:b w:val="0"/>
          <w:bCs w:val="0"/>
        </w:rPr>
        <w:tab/>
        <w:t>Pour les acomptes dus au titulaire et les paiements dus aux sous-traitants ayant droit au paiement direct, la réception de la demande de paiement mensuelle du titulaire par le maître d'œuvre. Cette date est mentionnée par le Maître d’œuvre sur les certificats pour paiement transmis à l’Inserm.</w:t>
      </w:r>
      <w:bookmarkEnd w:id="90"/>
      <w:bookmarkEnd w:id="91"/>
    </w:p>
    <w:p w14:paraId="39912FAE" w14:textId="77777777" w:rsidR="00E03AED" w:rsidRPr="00E03AED" w:rsidRDefault="00E03AED" w:rsidP="00346838">
      <w:pPr>
        <w:pStyle w:val="Soussousarticle"/>
        <w:shd w:val="clear" w:color="auto" w:fill="auto"/>
        <w:rPr>
          <w:b w:val="0"/>
          <w:bCs w:val="0"/>
        </w:rPr>
      </w:pPr>
      <w:bookmarkStart w:id="92" w:name="_Toc210751746"/>
      <w:bookmarkStart w:id="93" w:name="_Toc211285651"/>
      <w:r w:rsidRPr="00E03AED">
        <w:rPr>
          <w:b w:val="0"/>
          <w:bCs w:val="0"/>
        </w:rPr>
        <w:t>•</w:t>
      </w:r>
      <w:r w:rsidRPr="00E03AED">
        <w:rPr>
          <w:b w:val="0"/>
          <w:bCs w:val="0"/>
        </w:rPr>
        <w:tab/>
        <w:t>Pour le solde, la date d’acceptation du décompte général par l’ensemble des parties (personne publique et Entrepreneur titulaire), dans les conditions prévues aux articles 12.4 et 12.5 du CCAG-Travaux.</w:t>
      </w:r>
      <w:bookmarkEnd w:id="92"/>
      <w:bookmarkEnd w:id="93"/>
    </w:p>
    <w:p w14:paraId="11DEE9E0" w14:textId="77777777" w:rsidR="00E03AED" w:rsidRPr="00E03AED" w:rsidRDefault="00E03AED" w:rsidP="00346838">
      <w:pPr>
        <w:pStyle w:val="Soussousarticle"/>
        <w:shd w:val="clear" w:color="auto" w:fill="auto"/>
        <w:ind w:firstLine="0"/>
        <w:rPr>
          <w:b w:val="0"/>
          <w:bCs w:val="0"/>
        </w:rPr>
      </w:pPr>
      <w:bookmarkStart w:id="94" w:name="_Toc210751747"/>
      <w:bookmarkStart w:id="95" w:name="_Toc211285652"/>
      <w:r w:rsidRPr="00E03AED">
        <w:rPr>
          <w:b w:val="0"/>
          <w:bCs w:val="0"/>
        </w:rPr>
        <w:t>Le délai d’intervention du maitre d’œuvre pour valider les demandes de paiement est inclus dans le délai global de paiement.</w:t>
      </w:r>
      <w:bookmarkEnd w:id="94"/>
      <w:bookmarkEnd w:id="95"/>
    </w:p>
    <w:p w14:paraId="2FBEEAAD" w14:textId="77777777" w:rsidR="00E03AED" w:rsidRPr="00E03AED" w:rsidRDefault="00E03AED" w:rsidP="00346838">
      <w:pPr>
        <w:pStyle w:val="Soussousarticle"/>
        <w:shd w:val="clear" w:color="auto" w:fill="auto"/>
        <w:ind w:firstLine="0"/>
        <w:rPr>
          <w:b w:val="0"/>
          <w:bCs w:val="0"/>
        </w:rPr>
      </w:pPr>
      <w:bookmarkStart w:id="96" w:name="_Toc210751748"/>
      <w:bookmarkStart w:id="97" w:name="_Toc211285653"/>
      <w:r w:rsidRPr="00E03AED">
        <w:rPr>
          <w:b w:val="0"/>
          <w:bCs w:val="0"/>
        </w:rPr>
        <w:t>La date de paiement correspond à la date de règlement par le comptable public.</w:t>
      </w:r>
      <w:bookmarkEnd w:id="96"/>
      <w:bookmarkEnd w:id="97"/>
    </w:p>
    <w:p w14:paraId="3CFF23D4" w14:textId="1A00A4D5" w:rsidR="00E57633" w:rsidRPr="00B61119" w:rsidRDefault="00E57633" w:rsidP="00E57633">
      <w:pPr>
        <w:pStyle w:val="Titre2"/>
        <w:shd w:val="clear" w:color="auto" w:fill="auto"/>
        <w:rPr>
          <w:color w:val="4472C4" w:themeColor="accent5"/>
          <w:sz w:val="20"/>
          <w:szCs w:val="20"/>
          <w:u w:val="single"/>
        </w:rPr>
      </w:pPr>
      <w:bookmarkStart w:id="98" w:name="_Toc211285654"/>
      <w:r w:rsidRPr="00B61119">
        <w:rPr>
          <w:color w:val="4472C4" w:themeColor="accent5"/>
          <w:sz w:val="20"/>
          <w:szCs w:val="20"/>
          <w:u w:val="single"/>
        </w:rPr>
        <w:t>Intérêts moratoires</w:t>
      </w:r>
      <w:bookmarkEnd w:id="98"/>
    </w:p>
    <w:p w14:paraId="56F6CA61" w14:textId="5E38198B" w:rsidR="00E57633" w:rsidRPr="00E57633" w:rsidRDefault="00E57633" w:rsidP="00E57633">
      <w:r w:rsidRPr="00E57633">
        <w:t>Conformément aux dispositions de l’article L.2192-13 du Code de la commande publique, le défaut de</w:t>
      </w:r>
      <w:r>
        <w:t xml:space="preserve"> </w:t>
      </w:r>
      <w:r w:rsidRPr="00E57633">
        <w:t>paiement dans les délais prévus fait courir de plein droit, et sans autre formalité, des intérêts moratoires</w:t>
      </w:r>
      <w:r>
        <w:t xml:space="preserve"> </w:t>
      </w:r>
      <w:r w:rsidRPr="00E57633">
        <w:t>au bénéfice du titulaire ou du sous-traitant payé directement.</w:t>
      </w:r>
    </w:p>
    <w:p w14:paraId="353EB9BC" w14:textId="5CF2F704" w:rsidR="0013574C" w:rsidRDefault="00E57633" w:rsidP="00E57633">
      <w:r w:rsidRPr="00E57633">
        <w:t>En cas de dépassement de ce délai contractuel et conformément à l’article R.2192-31 du Code, le taux</w:t>
      </w:r>
      <w:r>
        <w:t xml:space="preserve"> </w:t>
      </w:r>
      <w:r w:rsidRPr="00E57633">
        <w:t>des intérêts moratoires est égal au taux d'intérêt appliqué par la Banque centrale européenne à ses</w:t>
      </w:r>
      <w:r>
        <w:t xml:space="preserve"> </w:t>
      </w:r>
      <w:r w:rsidRPr="00E57633">
        <w:t>opérations principales de refinancement les plus récentes, en vigueur au premier jour du semestre de l'année civile au cours duquel les intérêts moratoires ont commencé à courir, majoré de huit points de</w:t>
      </w:r>
      <w:r>
        <w:t xml:space="preserve"> </w:t>
      </w:r>
      <w:r w:rsidRPr="00E57633">
        <w:t>pourcentage.</w:t>
      </w:r>
    </w:p>
    <w:p w14:paraId="6C54CA52" w14:textId="0A9D4677" w:rsidR="00BE7C17" w:rsidRPr="00FB6637" w:rsidRDefault="00BE7C17" w:rsidP="00BE7C17">
      <w:pPr>
        <w:pStyle w:val="Titre1"/>
      </w:pPr>
      <w:bookmarkStart w:id="99" w:name="_Hlk210730875"/>
      <w:r w:rsidRPr="00FB6637">
        <w:t> </w:t>
      </w:r>
      <w:bookmarkStart w:id="100" w:name="_Toc211285655"/>
      <w:r w:rsidRPr="00FB6637">
        <w:t>Exécution financière</w:t>
      </w:r>
      <w:bookmarkEnd w:id="100"/>
    </w:p>
    <w:p w14:paraId="4308F2D8" w14:textId="77777777" w:rsidR="00BE7C17" w:rsidRPr="00B61119" w:rsidRDefault="00BE7C17" w:rsidP="00BE7C17">
      <w:pPr>
        <w:pStyle w:val="Titre2"/>
        <w:shd w:val="clear" w:color="auto" w:fill="auto"/>
        <w:rPr>
          <w:color w:val="4472C4" w:themeColor="accent5"/>
          <w:sz w:val="20"/>
          <w:szCs w:val="20"/>
          <w:u w:val="single"/>
        </w:rPr>
      </w:pPr>
      <w:bookmarkStart w:id="101" w:name="_Toc211285656"/>
      <w:bookmarkEnd w:id="99"/>
      <w:r w:rsidRPr="00B61119">
        <w:rPr>
          <w:color w:val="4472C4" w:themeColor="accent5"/>
          <w:sz w:val="20"/>
          <w:szCs w:val="20"/>
          <w:u w:val="single"/>
        </w:rPr>
        <w:t>Retenue de garantie</w:t>
      </w:r>
      <w:bookmarkEnd w:id="101"/>
      <w:r w:rsidRPr="00B61119">
        <w:rPr>
          <w:color w:val="4472C4" w:themeColor="accent5"/>
          <w:sz w:val="20"/>
          <w:szCs w:val="20"/>
          <w:u w:val="single"/>
        </w:rPr>
        <w:t xml:space="preserve"> </w:t>
      </w:r>
    </w:p>
    <w:p w14:paraId="737DEEF0" w14:textId="09B9CE94" w:rsidR="00BE7C17" w:rsidRDefault="00BE7C17" w:rsidP="00BE7C17">
      <w:r>
        <w:t>Une retenue de garantie de 5</w:t>
      </w:r>
      <w:r w:rsidR="00A87728">
        <w:t xml:space="preserve"> </w:t>
      </w:r>
      <w:r>
        <w:t>% sera déduite du montant TTC du marché et prélevée par fractions sur chacun des versements autres qu’une avance dans les conditions prévues aux articles R.2191-32 à R.2191-35 du Code de la commande publique.</w:t>
      </w:r>
    </w:p>
    <w:p w14:paraId="78EEC974" w14:textId="6A950FA9" w:rsidR="00BE7C17" w:rsidRDefault="00BE7C17" w:rsidP="00BE7C17">
      <w:r>
        <w:t xml:space="preserve">La retenue de garantie peut être remplacée, au gré du titulaire, par une garantie à première demande, dans les conditions prévues à l’article R.2191-36 du Code de la commande publique. </w:t>
      </w:r>
    </w:p>
    <w:p w14:paraId="31DE393B" w14:textId="7BB36877" w:rsidR="00BE7C17" w:rsidRDefault="00BE7C17" w:rsidP="00BE7C17">
      <w:r>
        <w:t>Cette retenue de garantie peut être remplacée au gré du titulaire par une garantie à première demande. En revanche, il ne sera pas accepté de caution personnelle et solidaire.</w:t>
      </w:r>
    </w:p>
    <w:p w14:paraId="659745C9" w14:textId="775BEDF9" w:rsidR="00BE7C17" w:rsidRPr="00B61119" w:rsidRDefault="00BE7C17" w:rsidP="00BE7C17">
      <w:pPr>
        <w:pStyle w:val="Titre2"/>
        <w:shd w:val="clear" w:color="auto" w:fill="auto"/>
        <w:rPr>
          <w:color w:val="4472C4" w:themeColor="accent5"/>
          <w:sz w:val="20"/>
          <w:szCs w:val="20"/>
          <w:u w:val="single"/>
        </w:rPr>
      </w:pPr>
      <w:bookmarkStart w:id="102" w:name="_Toc211285657"/>
      <w:bookmarkStart w:id="103" w:name="_Hlk210729276"/>
      <w:r w:rsidRPr="00B61119">
        <w:rPr>
          <w:color w:val="4472C4" w:themeColor="accent5"/>
          <w:sz w:val="20"/>
          <w:szCs w:val="20"/>
          <w:u w:val="single"/>
        </w:rPr>
        <w:t>Avances</w:t>
      </w:r>
      <w:bookmarkEnd w:id="102"/>
    </w:p>
    <w:bookmarkEnd w:id="103"/>
    <w:p w14:paraId="4A4A0B75" w14:textId="6382E2E4" w:rsidR="00BE7C17" w:rsidRDefault="00BE7C17" w:rsidP="00BE7C17">
      <w:r>
        <w:t>Conformément à l’option B prévue à l’article 10.1 du CCAG Travaux et sauf renonciation expresse du titulaire dans l’acte d’engagement, une avance de 5 % du montant initial TTC, portée à 10 % si l’attributaire est une PME est versée dans les conditions prévues aux articles R.2191-3 à R.2191-10 du Code de la commande publique</w:t>
      </w:r>
      <w:r w:rsidR="00A87728">
        <w:t> ;</w:t>
      </w:r>
      <w:r>
        <w:t xml:space="preserve"> si le montant HT du marché est supérieur ou égal à 50 000 € et dans la mesure où le délai d’exécution est supérieur à deux (2) mois</w:t>
      </w:r>
    </w:p>
    <w:p w14:paraId="15A65A74" w14:textId="77777777" w:rsidR="00BE7C17" w:rsidRDefault="00BE7C17" w:rsidP="00BE7C17">
      <w:r>
        <w:t>L’avance n'est due au titulaire du marché que sur la part du marché qui ne fait pas l'objet de sous-traitance directe. Le montant de l’avance n’est pas révisable.</w:t>
      </w:r>
    </w:p>
    <w:p w14:paraId="3E32C35E" w14:textId="29E8CA8A" w:rsidR="00BE7C17" w:rsidRDefault="00BE7C17" w:rsidP="00BE7C17">
      <w:r>
        <w:t>L’avance est remboursée dans les conditions prévues aux articles R.2191-11 et R.2191-12 du code de la commande publique.</w:t>
      </w:r>
    </w:p>
    <w:p w14:paraId="3CDE27E7" w14:textId="5D5FF77D" w:rsidR="00BE7C17" w:rsidRPr="00B61119" w:rsidRDefault="00BE7C17" w:rsidP="00BE7C17">
      <w:pPr>
        <w:pStyle w:val="Titre2"/>
        <w:shd w:val="clear" w:color="auto" w:fill="auto"/>
        <w:rPr>
          <w:sz w:val="20"/>
          <w:szCs w:val="20"/>
          <w:u w:val="single"/>
        </w:rPr>
      </w:pPr>
      <w:bookmarkStart w:id="104" w:name="_Toc211285658"/>
      <w:r w:rsidRPr="00B61119">
        <w:rPr>
          <w:color w:val="4472C4" w:themeColor="accent5"/>
          <w:sz w:val="20"/>
          <w:szCs w:val="20"/>
          <w:u w:val="single"/>
        </w:rPr>
        <w:lastRenderedPageBreak/>
        <w:t>Acomptes</w:t>
      </w:r>
      <w:bookmarkEnd w:id="104"/>
    </w:p>
    <w:p w14:paraId="7E2FD545" w14:textId="035D9C2C" w:rsidR="00BE7C17" w:rsidRDefault="00BE7C17" w:rsidP="00E57633">
      <w:r>
        <w:t>Le règlement des comptes est effectué mensuellement, par acompte, suivant les dispositions de l’article 12.2</w:t>
      </w:r>
      <w:r w:rsidR="00FB6637">
        <w:t xml:space="preserve"> du CCAG Travaux.</w:t>
      </w:r>
    </w:p>
    <w:p w14:paraId="2EF5F1BA" w14:textId="7F6FC0AF" w:rsidR="00BE7C17" w:rsidRPr="00B61119" w:rsidRDefault="00BE7C17" w:rsidP="00BE7C17">
      <w:pPr>
        <w:pStyle w:val="Titre2"/>
        <w:shd w:val="clear" w:color="auto" w:fill="auto"/>
        <w:rPr>
          <w:color w:val="4472C4" w:themeColor="accent5"/>
          <w:sz w:val="20"/>
          <w:szCs w:val="20"/>
          <w:u w:val="single"/>
        </w:rPr>
      </w:pPr>
      <w:bookmarkStart w:id="105" w:name="_Toc211285659"/>
      <w:r w:rsidRPr="00B61119">
        <w:rPr>
          <w:color w:val="4472C4" w:themeColor="accent5"/>
          <w:sz w:val="20"/>
          <w:szCs w:val="20"/>
          <w:u w:val="single"/>
        </w:rPr>
        <w:t>Règlement des comptes</w:t>
      </w:r>
      <w:bookmarkEnd w:id="105"/>
    </w:p>
    <w:p w14:paraId="05D7C7D8" w14:textId="77777777" w:rsidR="00FB6637" w:rsidRDefault="00FB6637" w:rsidP="00FB6637">
      <w:r>
        <w:t>Le mode de règlement choisi par l’Inserm est le virement bancaire.</w:t>
      </w:r>
    </w:p>
    <w:p w14:paraId="0901FADD" w14:textId="77777777" w:rsidR="00FB6637" w:rsidRDefault="00FB6637" w:rsidP="00FB6637">
      <w:r>
        <w:t>Le pouvoir adjudicateur se libère des sommes dues par virement au compte précisé par le titulaire dans l’acte d’engagement (AE) ou à tout autre compte que le titulaire lui désignerait ultérieurement par relevé bancaire ou postal.</w:t>
      </w:r>
    </w:p>
    <w:p w14:paraId="584466DF" w14:textId="77777777" w:rsidR="00FB6637" w:rsidRDefault="00FB6637" w:rsidP="00FB6637">
      <w:r>
        <w:t>Conformément à la loi n° 2019-486 du 22 mai 2019 relative à la croissance et la transformation des entreprises et aux dispositions des articles L2192-1 à L2192-7 et D2192-1, D2192-2 et R2192-3 du Code de la commande publique, le Titulaire ainsi que, le cas échéant, ses cotraitants et ses sous-traitants concernés, doivent transmettre leurs demandes de paiement de manière dématérialisée sur le portail mutualisé de l’Etat, Chorus Pro, à l’adresse suivante : https://chorus-pro.gouv.fr/.</w:t>
      </w:r>
    </w:p>
    <w:p w14:paraId="3F47502E" w14:textId="77777777" w:rsidR="00FB6637" w:rsidRDefault="00FB6637" w:rsidP="00FB6637">
      <w:r>
        <w:t>Le Comptable secondaire assignataire de la dépense est :</w:t>
      </w:r>
    </w:p>
    <w:p w14:paraId="62F79B42" w14:textId="483A0680" w:rsidR="00FB6637" w:rsidRDefault="00FB6637" w:rsidP="00FB6637">
      <w:r>
        <w:t>L’Agent</w:t>
      </w:r>
      <w:r w:rsidR="00A87728">
        <w:t xml:space="preserve"> </w:t>
      </w:r>
      <w:r>
        <w:t>Comptable Secondaire de l’Inserm Délégation Régionale Paris IDF Centre Est</w:t>
      </w:r>
      <w:r w:rsidR="00A87728">
        <w:t>.</w:t>
      </w:r>
    </w:p>
    <w:p w14:paraId="00D60E79" w14:textId="3D737312" w:rsidR="00BE7C17" w:rsidRPr="00FB6637" w:rsidRDefault="00FB6637" w:rsidP="00FB6637">
      <w:pPr>
        <w:rPr>
          <w:b/>
          <w:bCs/>
        </w:rPr>
      </w:pPr>
      <w:r>
        <w:t>L’Ordonnateur secondaire et l’Agent</w:t>
      </w:r>
      <w:r w:rsidR="00A87728">
        <w:t xml:space="preserve"> </w:t>
      </w:r>
      <w:r>
        <w:t>Comptable secondaire sont tous les deux installés à l’adresse suivante :</w:t>
      </w:r>
      <w:r w:rsidR="00FB2282">
        <w:t xml:space="preserve"> </w:t>
      </w:r>
      <w:r w:rsidRPr="00FB6637">
        <w:rPr>
          <w:b/>
          <w:bCs/>
        </w:rPr>
        <w:t>INSERM – Délégation Régionale Paris Ile de France Centre Est</w:t>
      </w:r>
      <w:r w:rsidR="00FB2282">
        <w:rPr>
          <w:b/>
          <w:bCs/>
        </w:rPr>
        <w:t xml:space="preserve"> - </w:t>
      </w:r>
      <w:r w:rsidRPr="00FB6637">
        <w:rPr>
          <w:b/>
          <w:bCs/>
        </w:rPr>
        <w:t>8, rue de la Croix Jarry</w:t>
      </w:r>
      <w:r w:rsidR="00FB2282">
        <w:rPr>
          <w:b/>
          <w:bCs/>
        </w:rPr>
        <w:t xml:space="preserve"> - </w:t>
      </w:r>
      <w:r w:rsidRPr="00FB6637">
        <w:rPr>
          <w:b/>
          <w:bCs/>
        </w:rPr>
        <w:t>75013 PARIS</w:t>
      </w:r>
    </w:p>
    <w:p w14:paraId="75E1118B" w14:textId="47A748E9" w:rsidR="00FB6637" w:rsidRPr="00B61119" w:rsidRDefault="00FB6637" w:rsidP="00FB6637">
      <w:pPr>
        <w:pStyle w:val="Titre2"/>
        <w:shd w:val="clear" w:color="auto" w:fill="auto"/>
        <w:rPr>
          <w:color w:val="4472C4" w:themeColor="accent5"/>
          <w:sz w:val="20"/>
          <w:szCs w:val="20"/>
          <w:u w:val="single"/>
        </w:rPr>
      </w:pPr>
      <w:bookmarkStart w:id="106" w:name="_Toc211285660"/>
      <w:r w:rsidRPr="00B61119">
        <w:rPr>
          <w:color w:val="4472C4" w:themeColor="accent5"/>
          <w:sz w:val="20"/>
          <w:szCs w:val="20"/>
          <w:u w:val="single"/>
        </w:rPr>
        <w:t>Présentation des demandes de paiement</w:t>
      </w:r>
      <w:bookmarkEnd w:id="106"/>
    </w:p>
    <w:p w14:paraId="325AFD29" w14:textId="11124D16" w:rsidR="004D41F3" w:rsidRDefault="004D41F3" w:rsidP="004D41F3">
      <w:r>
        <w:t xml:space="preserve">Avant la fin de chaque phase d’exécution, l'entrepreneur remet sa demande de paiement au maître d'œuvre sous la forme d’un projet de décompte. Celle-ci est datée et mentionne les références du marché. </w:t>
      </w:r>
    </w:p>
    <w:p w14:paraId="67AEC976" w14:textId="77777777" w:rsidR="004D41F3" w:rsidRDefault="004D41F3" w:rsidP="004D41F3">
      <w:r>
        <w:t>Ce projet de décompte établit le montant total, arrêté à la fin de la phase exécutée précédente, des sommes auxquelles il peut prétendre du fait de l'exécution du marché depuis son début.</w:t>
      </w:r>
    </w:p>
    <w:p w14:paraId="37739D38" w14:textId="77777777" w:rsidR="004D41F3" w:rsidRDefault="004D41F3" w:rsidP="004D41F3">
      <w:r>
        <w:t>Ce montant est établi à partir des prix initiaux du marché, mais sans actualisation ni révision des prix et hors TVA.</w:t>
      </w:r>
    </w:p>
    <w:p w14:paraId="69632FA7" w14:textId="77777777" w:rsidR="004D41F3" w:rsidRDefault="004D41F3" w:rsidP="004D41F3">
      <w:r>
        <w:t>Lorsqu’un sous-traitant est payé directement, le mandataire du groupement solidaire :</w:t>
      </w:r>
    </w:p>
    <w:p w14:paraId="1D28105B" w14:textId="11970836" w:rsidR="004D41F3" w:rsidRDefault="004D41F3" w:rsidP="00FB2282">
      <w:pPr>
        <w:pStyle w:val="Paragraphedeliste"/>
        <w:numPr>
          <w:ilvl w:val="0"/>
          <w:numId w:val="21"/>
        </w:numPr>
      </w:pPr>
      <w:r>
        <w:t>indique, dans le projet de décompte, la somme à prélever sur celles qui lui sont dues et que le représentant du pouvoir adjudicateur doit régler à ce sous-traitant</w:t>
      </w:r>
    </w:p>
    <w:p w14:paraId="2508421C" w14:textId="53486E58" w:rsidR="004D41F3" w:rsidRDefault="004D41F3" w:rsidP="00FB2282">
      <w:pPr>
        <w:pStyle w:val="Paragraphedeliste"/>
        <w:numPr>
          <w:ilvl w:val="0"/>
          <w:numId w:val="21"/>
        </w:numPr>
      </w:pPr>
      <w:r>
        <w:t>joint la copie des factures de ce sous-traitant acceptées ou rectifiées par ses soins.</w:t>
      </w:r>
    </w:p>
    <w:p w14:paraId="48DCF7D9" w14:textId="77777777" w:rsidR="004D41F3" w:rsidRDefault="004D41F3" w:rsidP="004D41F3">
      <w:r>
        <w:t>Les demandes de paiement sont libellées au nom du pouvoir adjudicateur :</w:t>
      </w:r>
    </w:p>
    <w:p w14:paraId="601D2B34" w14:textId="77777777" w:rsidR="004D41F3" w:rsidRPr="00FB2282" w:rsidRDefault="004D41F3" w:rsidP="00FB2282">
      <w:pPr>
        <w:jc w:val="center"/>
        <w:rPr>
          <w:b/>
          <w:bCs/>
        </w:rPr>
      </w:pPr>
      <w:r w:rsidRPr="00FB2282">
        <w:rPr>
          <w:b/>
          <w:bCs/>
        </w:rPr>
        <w:t>INSERM – Délégation régionale Paris Ile de France Centre Est</w:t>
      </w:r>
    </w:p>
    <w:p w14:paraId="5A0F4EE5" w14:textId="77777777" w:rsidR="004D41F3" w:rsidRPr="00FB2282" w:rsidRDefault="004D41F3" w:rsidP="00FB2282">
      <w:pPr>
        <w:jc w:val="center"/>
        <w:rPr>
          <w:b/>
          <w:bCs/>
        </w:rPr>
      </w:pPr>
      <w:r w:rsidRPr="00FB2282">
        <w:rPr>
          <w:b/>
          <w:bCs/>
        </w:rPr>
        <w:t>8, rue de la Croix Jarry</w:t>
      </w:r>
    </w:p>
    <w:p w14:paraId="18527B57" w14:textId="77777777" w:rsidR="004D41F3" w:rsidRPr="00FB2282" w:rsidRDefault="004D41F3" w:rsidP="00FB2282">
      <w:pPr>
        <w:jc w:val="center"/>
        <w:rPr>
          <w:b/>
          <w:bCs/>
        </w:rPr>
      </w:pPr>
      <w:r w:rsidRPr="00FB2282">
        <w:rPr>
          <w:b/>
          <w:bCs/>
        </w:rPr>
        <w:t>75013 PARIS</w:t>
      </w:r>
    </w:p>
    <w:p w14:paraId="2F526B68" w14:textId="77777777" w:rsidR="004D41F3" w:rsidRDefault="004D41F3" w:rsidP="004D41F3">
      <w:r>
        <w:t>Elles sont transmises sous forme électronique via portail mutualisé de l’Etat CHORUS PRO :</w:t>
      </w:r>
    </w:p>
    <w:p w14:paraId="07EF5478" w14:textId="77777777" w:rsidR="004D41F3" w:rsidRDefault="004D41F3" w:rsidP="004D41F3">
      <w:r>
        <w:t>Au choix du créancier, cette transmission est effectuée selon l’une des trois modalités suivantes :</w:t>
      </w:r>
    </w:p>
    <w:p w14:paraId="0388315A" w14:textId="0CDF7329" w:rsidR="004D41F3" w:rsidRDefault="004D41F3" w:rsidP="00FB2282">
      <w:pPr>
        <w:pStyle w:val="Paragraphedeliste"/>
        <w:numPr>
          <w:ilvl w:val="0"/>
          <w:numId w:val="22"/>
        </w:numPr>
      </w:pPr>
      <w:r>
        <w:t>Par flux d’échange de données informatisées. Dans ce cas, les formats acceptés sont ceux qui figurent à l’adresse suivante : https://communaute.chorus-pro.gouv.fr/ ;</w:t>
      </w:r>
    </w:p>
    <w:p w14:paraId="1AD9EE30" w14:textId="2A8454B2" w:rsidR="004D41F3" w:rsidRDefault="004D41F3" w:rsidP="00FB2282">
      <w:pPr>
        <w:pStyle w:val="Paragraphedeliste"/>
        <w:numPr>
          <w:ilvl w:val="0"/>
          <w:numId w:val="22"/>
        </w:numPr>
      </w:pPr>
      <w:r>
        <w:t>Par dépôt au format PDF ;</w:t>
      </w:r>
    </w:p>
    <w:p w14:paraId="35936C86" w14:textId="115BE150" w:rsidR="004D41F3" w:rsidRDefault="004D41F3" w:rsidP="00FB2282">
      <w:pPr>
        <w:pStyle w:val="Paragraphedeliste"/>
        <w:numPr>
          <w:ilvl w:val="0"/>
          <w:numId w:val="22"/>
        </w:numPr>
      </w:pPr>
      <w:r>
        <w:t>Par saisie en ligne dans le portail ;</w:t>
      </w:r>
    </w:p>
    <w:p w14:paraId="73B71649" w14:textId="1C1471FF" w:rsidR="004D41F3" w:rsidRDefault="004D41F3" w:rsidP="004D41F3">
      <w:r>
        <w:t>Le maître d’œuvre accepte ou rectifie le projet de décompte établi par le titulaire. Le projet accepté ou rectifié devient alors le décompte de la phase exécutée</w:t>
      </w:r>
      <w:r w:rsidR="00FC27D9">
        <w:t xml:space="preserve"> </w:t>
      </w:r>
      <w:r>
        <w:t>/</w:t>
      </w:r>
      <w:r w:rsidR="00FC27D9">
        <w:t xml:space="preserve"> </w:t>
      </w:r>
      <w:r>
        <w:t>mensuel ou définitif.</w:t>
      </w:r>
    </w:p>
    <w:p w14:paraId="51DEE4E8" w14:textId="77777777" w:rsidR="004D41F3" w:rsidRDefault="004D41F3" w:rsidP="004D41F3">
      <w:r>
        <w:t>Les informations à faire figurer dans l’entête de la demande de paiement sont :</w:t>
      </w:r>
    </w:p>
    <w:p w14:paraId="7F1B6173" w14:textId="106750DA" w:rsidR="004D41F3" w:rsidRDefault="004D41F3" w:rsidP="00FB2282">
      <w:pPr>
        <w:pStyle w:val="Paragraphedeliste"/>
        <w:numPr>
          <w:ilvl w:val="0"/>
          <w:numId w:val="23"/>
        </w:numPr>
      </w:pPr>
      <w:r>
        <w:lastRenderedPageBreak/>
        <w:t>Inserm Délégation Régionale Paris IDF Centre Est</w:t>
      </w:r>
      <w:r w:rsidR="00FB2282">
        <w:t xml:space="preserve"> - </w:t>
      </w:r>
      <w:r>
        <w:t xml:space="preserve">(SIRET : 180.036.048.02391) </w:t>
      </w:r>
    </w:p>
    <w:p w14:paraId="587662CD" w14:textId="5A664D26" w:rsidR="004D41F3" w:rsidRDefault="004D41F3" w:rsidP="00FB2282">
      <w:pPr>
        <w:pStyle w:val="Paragraphedeliste"/>
        <w:numPr>
          <w:ilvl w:val="0"/>
          <w:numId w:val="23"/>
        </w:numPr>
      </w:pPr>
      <w:r>
        <w:t>Code service : PES</w:t>
      </w:r>
    </w:p>
    <w:p w14:paraId="50B92D36" w14:textId="29CB9048" w:rsidR="004D41F3" w:rsidRDefault="004D41F3" w:rsidP="00FB2282">
      <w:pPr>
        <w:pStyle w:val="Paragraphedeliste"/>
        <w:numPr>
          <w:ilvl w:val="0"/>
          <w:numId w:val="23"/>
        </w:numPr>
      </w:pPr>
      <w:r>
        <w:t>Le numéro du marché</w:t>
      </w:r>
    </w:p>
    <w:p w14:paraId="3D118E92" w14:textId="7D3C6508" w:rsidR="00BE7C17" w:rsidRDefault="004D41F3" w:rsidP="00FB2282">
      <w:pPr>
        <w:pStyle w:val="Paragraphedeliste"/>
        <w:numPr>
          <w:ilvl w:val="0"/>
          <w:numId w:val="23"/>
        </w:numPr>
      </w:pPr>
      <w:r>
        <w:t>Le numéro du bon de commande désigné « numéro d’engagement » dans CHORUS PRO</w:t>
      </w:r>
    </w:p>
    <w:p w14:paraId="77B785B0" w14:textId="04C46245" w:rsidR="00FB2282" w:rsidRPr="00FB6637" w:rsidRDefault="00FB2282" w:rsidP="00FB2282">
      <w:pPr>
        <w:pStyle w:val="Titre1"/>
      </w:pPr>
      <w:bookmarkStart w:id="107" w:name="_Hlk210741897"/>
      <w:r w:rsidRPr="00FB6637">
        <w:t> </w:t>
      </w:r>
      <w:bookmarkStart w:id="108" w:name="_Toc211285661"/>
      <w:r w:rsidR="00BA64F2">
        <w:t>Délais d’e</w:t>
      </w:r>
      <w:r w:rsidRPr="00FB6637">
        <w:t xml:space="preserve">xécution </w:t>
      </w:r>
      <w:r>
        <w:t>des prestations</w:t>
      </w:r>
      <w:bookmarkEnd w:id="108"/>
    </w:p>
    <w:p w14:paraId="5524A6D2" w14:textId="77777777" w:rsidR="00FB2282" w:rsidRPr="00B61119" w:rsidRDefault="00FB2282" w:rsidP="00FB2282">
      <w:pPr>
        <w:pStyle w:val="Titre2"/>
        <w:shd w:val="clear" w:color="auto" w:fill="auto"/>
        <w:rPr>
          <w:color w:val="4472C4" w:themeColor="accent5"/>
          <w:sz w:val="20"/>
          <w:szCs w:val="20"/>
          <w:u w:val="single"/>
        </w:rPr>
      </w:pPr>
      <w:bookmarkStart w:id="109" w:name="_Toc211285662"/>
      <w:bookmarkEnd w:id="107"/>
      <w:r w:rsidRPr="00B61119">
        <w:rPr>
          <w:color w:val="4472C4" w:themeColor="accent5"/>
          <w:sz w:val="20"/>
          <w:szCs w:val="20"/>
          <w:u w:val="single"/>
        </w:rPr>
        <w:t>Délais de base</w:t>
      </w:r>
      <w:bookmarkEnd w:id="109"/>
    </w:p>
    <w:p w14:paraId="4058053A" w14:textId="77777777" w:rsidR="00FB2282" w:rsidRDefault="00FB2282" w:rsidP="00FB2282">
      <w:r>
        <w:t>Conformément à l’article R.2182-4 du code de la commande publique, les dispositions du présent marché prennent effet à compter de sa notification.</w:t>
      </w:r>
    </w:p>
    <w:p w14:paraId="60E9E434" w14:textId="737C1AE8" w:rsidR="00FB2282" w:rsidRDefault="00FB2282" w:rsidP="00FB2282">
      <w:r>
        <w:t xml:space="preserve">Le titulaire est tenu de respecter les délais d’exécution du marché sous peine d’application des pénalités de retard prévues à l’article </w:t>
      </w:r>
      <w:r w:rsidR="007D1D61">
        <w:t>7</w:t>
      </w:r>
      <w:r w:rsidRPr="00CF4D40">
        <w:t>.1 du présent CCAP.</w:t>
      </w:r>
    </w:p>
    <w:p w14:paraId="636E4A4D" w14:textId="2BEDC303" w:rsidR="00FB2282" w:rsidRDefault="00FB2282" w:rsidP="00FB2282">
      <w:r>
        <w:t xml:space="preserve">Le délai global d’exécution des prestations est fixé à </w:t>
      </w:r>
      <w:r w:rsidR="00140456">
        <w:rPr>
          <w:b/>
          <w:bCs/>
        </w:rPr>
        <w:t>six</w:t>
      </w:r>
      <w:r w:rsidR="00CD7E8D" w:rsidRPr="00CD7E8D">
        <w:rPr>
          <w:b/>
          <w:bCs/>
        </w:rPr>
        <w:t xml:space="preserve"> (</w:t>
      </w:r>
      <w:r w:rsidR="00140456">
        <w:rPr>
          <w:b/>
          <w:bCs/>
        </w:rPr>
        <w:t>6</w:t>
      </w:r>
      <w:r w:rsidR="00CD7E8D" w:rsidRPr="00CD7E8D">
        <w:rPr>
          <w:b/>
          <w:bCs/>
        </w:rPr>
        <w:t>)</w:t>
      </w:r>
      <w:r w:rsidRPr="00CD7E8D">
        <w:rPr>
          <w:b/>
          <w:bCs/>
        </w:rPr>
        <w:t xml:space="preserve"> mois</w:t>
      </w:r>
      <w:r>
        <w:t xml:space="preserve">. </w:t>
      </w:r>
    </w:p>
    <w:p w14:paraId="494F8791" w14:textId="77777777" w:rsidR="00FB2282" w:rsidRDefault="00FB2282" w:rsidP="00FB2282">
      <w:r>
        <w:t>Dans ce délai global sont compris la période de préparation, les études d’exécution, les travaux, le repliement des installations de chantier et la remise en état des locaux.</w:t>
      </w:r>
    </w:p>
    <w:p w14:paraId="1703C54B" w14:textId="4A8B59DB" w:rsidR="00FB2282" w:rsidRDefault="00FB2282" w:rsidP="00FB2282">
      <w:r>
        <w:t xml:space="preserve">La période de préparation démarre à compter de la date indiquée dans l’ordre de service de démarrage </w:t>
      </w:r>
      <w:r w:rsidR="00D74BFD">
        <w:t>la</w:t>
      </w:r>
      <w:r>
        <w:t xml:space="preserve"> concernant conformément à l’article </w:t>
      </w:r>
      <w:r w:rsidR="00CD7E8D">
        <w:t>18</w:t>
      </w:r>
      <w:r>
        <w:t>.1.1 du CCAG-Travaux.</w:t>
      </w:r>
    </w:p>
    <w:p w14:paraId="73007287" w14:textId="56F27B98" w:rsidR="00FB2282" w:rsidRDefault="00FB2282" w:rsidP="00FB2282">
      <w:r>
        <w:t>Le calendrier prévisionnel d’exécution fixe de manière prévisionnelle le délai global d’exécution des travaux. Il s’applique jusqu’à l’accord du titulaire et du maître d’œuvre sur un calendrier détaillé d’exécution établi pendant la période de préparation. Par la suite, le calendrier détaillé sera notifié au titulaire par ordre de service.</w:t>
      </w:r>
    </w:p>
    <w:p w14:paraId="69F7512E" w14:textId="1E52810B" w:rsidR="00DC576D" w:rsidRDefault="00DC576D" w:rsidP="00FB2282">
      <w:r>
        <w:t>La période de parfait achèvement de 12 mois n’est pas comprise dans le délai global d’exécution du marché.</w:t>
      </w:r>
    </w:p>
    <w:p w14:paraId="692E640B" w14:textId="4C8A1F22" w:rsidR="00D55467" w:rsidRPr="00B61119" w:rsidRDefault="00D55467" w:rsidP="00D55467">
      <w:pPr>
        <w:pStyle w:val="Titre2"/>
        <w:shd w:val="clear" w:color="auto" w:fill="auto"/>
        <w:rPr>
          <w:color w:val="4472C4" w:themeColor="accent5"/>
          <w:sz w:val="20"/>
          <w:szCs w:val="20"/>
          <w:u w:val="single"/>
        </w:rPr>
      </w:pPr>
      <w:bookmarkStart w:id="110" w:name="_Toc211285663"/>
      <w:r w:rsidRPr="00B61119">
        <w:rPr>
          <w:color w:val="4472C4" w:themeColor="accent5"/>
          <w:sz w:val="20"/>
          <w:szCs w:val="20"/>
          <w:u w:val="single"/>
        </w:rPr>
        <w:t>Période de préparation</w:t>
      </w:r>
      <w:bookmarkEnd w:id="110"/>
    </w:p>
    <w:p w14:paraId="09E72F42" w14:textId="77777777" w:rsidR="00D55467" w:rsidRPr="00D55467" w:rsidRDefault="00D55467" w:rsidP="00D55467">
      <w:r w:rsidRPr="00D55467">
        <w:t>Par dérogation à l’article 28.1 du CCAG-Travaux, il est fixé une période de préparation d’une durée d'un (1) mois. Elle est comprise dans le délai d'exécution.</w:t>
      </w:r>
    </w:p>
    <w:p w14:paraId="050CBAF1" w14:textId="77777777" w:rsidR="00D55467" w:rsidRPr="00371A99" w:rsidRDefault="00D55467" w:rsidP="00D55467">
      <w:r w:rsidRPr="00D55467">
        <w:t>Les travaux ne peuvent pas commencer avant l’obtention du visa du maître d’œuvre (dérogation à l’article 28.2.2 du CCAG-Travaux).</w:t>
      </w:r>
    </w:p>
    <w:p w14:paraId="25B4C824" w14:textId="3D98F488" w:rsidR="00CD7E8D" w:rsidRPr="00B61119" w:rsidRDefault="00CD7E8D" w:rsidP="00CD7E8D">
      <w:pPr>
        <w:pStyle w:val="Titre2"/>
        <w:shd w:val="clear" w:color="auto" w:fill="auto"/>
        <w:rPr>
          <w:color w:val="4472C4" w:themeColor="accent5"/>
          <w:sz w:val="20"/>
          <w:szCs w:val="20"/>
          <w:u w:val="single"/>
        </w:rPr>
      </w:pPr>
      <w:bookmarkStart w:id="111" w:name="_Toc211285664"/>
      <w:r w:rsidRPr="00B61119">
        <w:rPr>
          <w:color w:val="4472C4" w:themeColor="accent5"/>
          <w:sz w:val="20"/>
          <w:szCs w:val="20"/>
          <w:u w:val="single"/>
        </w:rPr>
        <w:t>Prolongation des délais</w:t>
      </w:r>
      <w:bookmarkEnd w:id="111"/>
    </w:p>
    <w:p w14:paraId="28317248" w14:textId="77777777" w:rsidR="00CD7E8D" w:rsidRDefault="00CD7E8D" w:rsidP="00CD7E8D">
      <w:r>
        <w:t xml:space="preserve"> Une prolongation du délai de réalisation des travaux ou le report du début des travaux peut être justifiée dans les cas mentionnés à l’article 18.2 du CCAG-Travaux.</w:t>
      </w:r>
    </w:p>
    <w:p w14:paraId="02226506" w14:textId="0BFA05FB" w:rsidR="00CD7E8D" w:rsidRDefault="00CD7E8D" w:rsidP="00CD7E8D">
      <w:r>
        <w:t>Toutefois, en dérogation à l’article 18.2.3 du CCAG-Travaux, il n’est pas prévu de prolongation en cas d’intempéries.</w:t>
      </w:r>
    </w:p>
    <w:p w14:paraId="48E5B557" w14:textId="518A71A7" w:rsidR="00CB6C64" w:rsidRPr="00B61119" w:rsidRDefault="00CB6C64" w:rsidP="00CB6C64">
      <w:pPr>
        <w:pStyle w:val="Titre2"/>
        <w:shd w:val="clear" w:color="auto" w:fill="auto"/>
        <w:rPr>
          <w:color w:val="4472C4" w:themeColor="accent5"/>
          <w:sz w:val="20"/>
          <w:szCs w:val="20"/>
          <w:u w:val="single"/>
        </w:rPr>
      </w:pPr>
      <w:bookmarkStart w:id="112" w:name="_Toc211285665"/>
      <w:r w:rsidRPr="00B61119">
        <w:rPr>
          <w:color w:val="4472C4" w:themeColor="accent5"/>
          <w:sz w:val="20"/>
          <w:szCs w:val="20"/>
          <w:u w:val="single"/>
        </w:rPr>
        <w:t>Autres délais contractuels</w:t>
      </w:r>
      <w:bookmarkEnd w:id="112"/>
    </w:p>
    <w:p w14:paraId="6BC07B81" w14:textId="10FE6412" w:rsidR="00CB6C64" w:rsidRPr="00CB6C64" w:rsidRDefault="00CB6C64" w:rsidP="00CB6C64">
      <w:r w:rsidRPr="00CB6C64">
        <w:t xml:space="preserve">Les délais ci-dessous devront être respectés sous peine d’application des pénalités définies à l’article </w:t>
      </w:r>
      <w:r>
        <w:t>7</w:t>
      </w:r>
      <w:r w:rsidRPr="00CB6C64">
        <w:t>.</w:t>
      </w:r>
      <w:r>
        <w:t xml:space="preserve">2 </w:t>
      </w:r>
      <w:r w:rsidRPr="00CB6C64">
        <w:t>du présent CCAP.</w:t>
      </w:r>
    </w:p>
    <w:p w14:paraId="524EF887" w14:textId="77777777" w:rsidR="00CB6C64" w:rsidRPr="00CB6C64" w:rsidRDefault="00CB6C64" w:rsidP="00CB6C64">
      <w:r w:rsidRPr="00CB6C64">
        <w:t>Tableau récapitulatif des autres délais contractuels</w:t>
      </w:r>
    </w:p>
    <w:tbl>
      <w:tblPr>
        <w:tblpPr w:leftFromText="141" w:rightFromText="141" w:vertAnchor="text" w:horzAnchor="margin" w:tblpY="4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976"/>
        <w:gridCol w:w="2835"/>
      </w:tblGrid>
      <w:tr w:rsidR="00CB6C64" w:rsidRPr="00CB6C64" w14:paraId="2529CC86" w14:textId="77777777" w:rsidTr="00A33473">
        <w:trPr>
          <w:cantSplit/>
          <w:trHeight w:val="570"/>
          <w:tblHeader/>
        </w:trPr>
        <w:tc>
          <w:tcPr>
            <w:tcW w:w="3256" w:type="dxa"/>
            <w:shd w:val="clear" w:color="auto" w:fill="D9E2F3" w:themeFill="accent5" w:themeFillTint="33"/>
            <w:vAlign w:val="center"/>
          </w:tcPr>
          <w:p w14:paraId="3AA125D7" w14:textId="77777777" w:rsidR="00CB6C64" w:rsidRPr="00CB6C64" w:rsidRDefault="00CB6C64" w:rsidP="00CB6C64">
            <w:pPr>
              <w:keepNext/>
              <w:spacing w:after="0"/>
              <w:jc w:val="center"/>
              <w:rPr>
                <w:rFonts w:cs="Arial"/>
              </w:rPr>
            </w:pPr>
            <w:r w:rsidRPr="00CB6C64">
              <w:rPr>
                <w:rFonts w:cs="Arial"/>
                <w:b/>
                <w:bCs/>
              </w:rPr>
              <w:t>Intitulé du délai contractuel</w:t>
            </w:r>
          </w:p>
        </w:tc>
        <w:tc>
          <w:tcPr>
            <w:tcW w:w="2976" w:type="dxa"/>
            <w:shd w:val="clear" w:color="auto" w:fill="D9E2F3" w:themeFill="accent5" w:themeFillTint="33"/>
            <w:vAlign w:val="center"/>
          </w:tcPr>
          <w:p w14:paraId="533577EE" w14:textId="77777777" w:rsidR="00CB6C64" w:rsidRPr="00CB6C64" w:rsidRDefault="00CB6C64" w:rsidP="00CB6C64">
            <w:pPr>
              <w:keepNext/>
              <w:spacing w:after="0"/>
              <w:jc w:val="center"/>
              <w:rPr>
                <w:rFonts w:cs="Arial"/>
                <w:b/>
                <w:bCs/>
              </w:rPr>
            </w:pPr>
            <w:r w:rsidRPr="00CB6C64">
              <w:rPr>
                <w:rFonts w:cs="Arial"/>
                <w:b/>
                <w:bCs/>
              </w:rPr>
              <w:t>Point de départ du délai</w:t>
            </w:r>
          </w:p>
        </w:tc>
        <w:tc>
          <w:tcPr>
            <w:tcW w:w="2835" w:type="dxa"/>
            <w:shd w:val="clear" w:color="auto" w:fill="D9E2F3" w:themeFill="accent5" w:themeFillTint="33"/>
            <w:vAlign w:val="center"/>
          </w:tcPr>
          <w:p w14:paraId="4546C299" w14:textId="77777777" w:rsidR="00CB6C64" w:rsidRPr="00CB6C64" w:rsidRDefault="00CB6C64" w:rsidP="00CB6C64">
            <w:pPr>
              <w:keepNext/>
              <w:spacing w:after="0"/>
              <w:jc w:val="center"/>
              <w:rPr>
                <w:rFonts w:cs="Arial"/>
                <w:b/>
                <w:bCs/>
              </w:rPr>
            </w:pPr>
            <w:r w:rsidRPr="00CB6C64">
              <w:rPr>
                <w:rFonts w:cs="Arial"/>
                <w:b/>
                <w:bCs/>
              </w:rPr>
              <w:t xml:space="preserve">Délai contractuel </w:t>
            </w:r>
          </w:p>
          <w:p w14:paraId="46A438F4" w14:textId="77777777" w:rsidR="00CB6C64" w:rsidRPr="00CB6C64" w:rsidRDefault="00CB6C64" w:rsidP="00CB6C64">
            <w:pPr>
              <w:keepNext/>
              <w:spacing w:after="0"/>
              <w:jc w:val="center"/>
              <w:rPr>
                <w:rFonts w:eastAsia="Calibri" w:cs="Arial"/>
              </w:rPr>
            </w:pPr>
            <w:r w:rsidRPr="00CB6C64">
              <w:rPr>
                <w:rFonts w:cs="Arial"/>
              </w:rPr>
              <w:t>(en jours calendaires)</w:t>
            </w:r>
          </w:p>
        </w:tc>
      </w:tr>
      <w:tr w:rsidR="00CB6C64" w:rsidRPr="00CB6C64" w14:paraId="51BC4D8F" w14:textId="77777777" w:rsidTr="00A33473">
        <w:trPr>
          <w:cantSplit/>
          <w:trHeight w:val="567"/>
        </w:trPr>
        <w:tc>
          <w:tcPr>
            <w:tcW w:w="3256" w:type="dxa"/>
            <w:vAlign w:val="center"/>
          </w:tcPr>
          <w:p w14:paraId="4F97E906" w14:textId="77777777" w:rsidR="00CB6C64" w:rsidRPr="00CB6C64" w:rsidRDefault="00CB6C64" w:rsidP="00CB6C64">
            <w:pPr>
              <w:spacing w:after="0"/>
              <w:jc w:val="left"/>
              <w:rPr>
                <w:rFonts w:cs="Arial"/>
              </w:rPr>
            </w:pPr>
            <w:r w:rsidRPr="00CB6C64">
              <w:t>Remise en état des lieux</w:t>
            </w:r>
          </w:p>
        </w:tc>
        <w:tc>
          <w:tcPr>
            <w:tcW w:w="2976" w:type="dxa"/>
            <w:vAlign w:val="center"/>
          </w:tcPr>
          <w:p w14:paraId="11D37BCD" w14:textId="0E0B280A" w:rsidR="00CB6C64" w:rsidRPr="00CB6C64" w:rsidRDefault="00CB6C64" w:rsidP="00CB6C64">
            <w:pPr>
              <w:keepNext/>
              <w:spacing w:after="0"/>
              <w:jc w:val="center"/>
              <w:rPr>
                <w:rFonts w:eastAsia="Arial" w:cs="Arial"/>
                <w:highlight w:val="yellow"/>
              </w:rPr>
            </w:pPr>
            <w:r w:rsidRPr="00CB6C64">
              <w:t xml:space="preserve">Voir article </w:t>
            </w:r>
            <w:r>
              <w:t>11.1</w:t>
            </w:r>
          </w:p>
        </w:tc>
        <w:tc>
          <w:tcPr>
            <w:tcW w:w="2835" w:type="dxa"/>
            <w:vAlign w:val="center"/>
          </w:tcPr>
          <w:p w14:paraId="79411B2C" w14:textId="3D0B079E" w:rsidR="00CB6C64" w:rsidRPr="00CB6C64" w:rsidRDefault="00CB6C64" w:rsidP="00CB6C64">
            <w:pPr>
              <w:keepNext/>
              <w:spacing w:after="0"/>
              <w:jc w:val="center"/>
              <w:rPr>
                <w:rFonts w:eastAsia="Arial" w:cs="Arial"/>
                <w:highlight w:val="yellow"/>
              </w:rPr>
            </w:pPr>
            <w:r w:rsidRPr="00CB6C64">
              <w:rPr>
                <w:rFonts w:eastAsia="Arial" w:cs="Arial"/>
              </w:rPr>
              <w:t>1 mois</w:t>
            </w:r>
          </w:p>
        </w:tc>
      </w:tr>
      <w:tr w:rsidR="00CB6C64" w:rsidRPr="00CB6C64" w14:paraId="4F1574E4" w14:textId="77777777" w:rsidTr="00A33473">
        <w:trPr>
          <w:cantSplit/>
          <w:trHeight w:val="567"/>
        </w:trPr>
        <w:tc>
          <w:tcPr>
            <w:tcW w:w="3256" w:type="dxa"/>
            <w:vAlign w:val="center"/>
          </w:tcPr>
          <w:p w14:paraId="3FF85A6A" w14:textId="77777777" w:rsidR="00CB6C64" w:rsidRPr="00CB6C64" w:rsidRDefault="00CB6C64" w:rsidP="00CB6C64">
            <w:pPr>
              <w:spacing w:after="0"/>
              <w:jc w:val="left"/>
              <w:rPr>
                <w:rFonts w:cs="Arial"/>
                <w:strike/>
                <w:color w:val="FF0000"/>
              </w:rPr>
            </w:pPr>
            <w:r w:rsidRPr="00CB6C64">
              <w:t>Remise du DOE</w:t>
            </w:r>
          </w:p>
        </w:tc>
        <w:tc>
          <w:tcPr>
            <w:tcW w:w="2976" w:type="dxa"/>
            <w:vAlign w:val="center"/>
          </w:tcPr>
          <w:p w14:paraId="35B16AD3" w14:textId="42CA90E3" w:rsidR="00CB6C64" w:rsidRPr="00CB6C64" w:rsidRDefault="00CB6C64" w:rsidP="00CB6C64">
            <w:pPr>
              <w:keepNext/>
              <w:spacing w:after="0"/>
              <w:jc w:val="center"/>
              <w:rPr>
                <w:rFonts w:cs="Arial"/>
                <w:strike/>
                <w:color w:val="FF0000"/>
              </w:rPr>
            </w:pPr>
            <w:r w:rsidRPr="00CB6C64">
              <w:t xml:space="preserve">Voir article </w:t>
            </w:r>
            <w:r>
              <w:t>11.2</w:t>
            </w:r>
          </w:p>
        </w:tc>
        <w:tc>
          <w:tcPr>
            <w:tcW w:w="2835" w:type="dxa"/>
            <w:vAlign w:val="center"/>
          </w:tcPr>
          <w:p w14:paraId="725C0414" w14:textId="77777777" w:rsidR="00CB6C64" w:rsidRPr="00CB6C64" w:rsidRDefault="00CB6C64" w:rsidP="00CB6C64">
            <w:pPr>
              <w:keepNext/>
              <w:spacing w:after="0"/>
              <w:jc w:val="center"/>
              <w:rPr>
                <w:rFonts w:eastAsia="Arial" w:cs="Arial"/>
                <w:color w:val="FF0000"/>
              </w:rPr>
            </w:pPr>
            <w:r w:rsidRPr="00CB6C64">
              <w:rPr>
                <w:rFonts w:eastAsia="Arial" w:cs="Arial"/>
              </w:rPr>
              <w:t>1 mois</w:t>
            </w:r>
          </w:p>
        </w:tc>
      </w:tr>
    </w:tbl>
    <w:p w14:paraId="536FB636" w14:textId="7118CD7A" w:rsidR="00236D45" w:rsidRPr="00B61119" w:rsidRDefault="00236D45" w:rsidP="00236D45">
      <w:pPr>
        <w:pStyle w:val="Titre2"/>
        <w:shd w:val="clear" w:color="auto" w:fill="auto"/>
        <w:rPr>
          <w:color w:val="4472C4" w:themeColor="accent5"/>
          <w:sz w:val="20"/>
          <w:szCs w:val="20"/>
          <w:u w:val="single"/>
        </w:rPr>
      </w:pPr>
      <w:bookmarkStart w:id="113" w:name="_Toc211285666"/>
      <w:r w:rsidRPr="00B61119">
        <w:rPr>
          <w:color w:val="4472C4" w:themeColor="accent5"/>
          <w:sz w:val="20"/>
          <w:szCs w:val="20"/>
          <w:u w:val="single"/>
        </w:rPr>
        <w:lastRenderedPageBreak/>
        <w:t>Modification du calendrier détaillé d’exécution</w:t>
      </w:r>
      <w:bookmarkEnd w:id="113"/>
    </w:p>
    <w:p w14:paraId="6F344437" w14:textId="3987D738" w:rsidR="00236D45" w:rsidRDefault="00236D45" w:rsidP="00236D45">
      <w:r>
        <w:t>Au cours du chantier, le maître d'ouvrage peut proposer de modifier, par ordre de service, le calendrier détaillé d'exécution dans la limite du délai global d'exécution du marché, ou le cas échéant, des prolongations de délais résultant de l'application de l’article 18.2.1 du CCAG Travaux.</w:t>
      </w:r>
    </w:p>
    <w:p w14:paraId="03C79627" w14:textId="1DE01B66" w:rsidR="00236D45" w:rsidRDefault="00236D45" w:rsidP="00236D45">
      <w:r>
        <w:t>Au cas où des modifications de projet seraient de nature à modifier le calendrier, l'entreprise étudiera, en liaison avec le maître d’œuvre et le service de la maîtrise d’ouvrage, les mises au point à apporter au calendrier détaillé d’exécution.</w:t>
      </w:r>
    </w:p>
    <w:p w14:paraId="0D43DFD4" w14:textId="7254E0C0" w:rsidR="00CF4D40" w:rsidRPr="007B62F5" w:rsidRDefault="00CF4D40" w:rsidP="00CF4D40">
      <w:pPr>
        <w:pStyle w:val="Titre1"/>
      </w:pPr>
      <w:bookmarkStart w:id="114" w:name="_Toc62633089"/>
      <w:r>
        <w:t> </w:t>
      </w:r>
      <w:bookmarkStart w:id="115" w:name="_Toc211285667"/>
      <w:r>
        <w:t>Pénalités</w:t>
      </w:r>
      <w:bookmarkEnd w:id="114"/>
      <w:r>
        <w:t xml:space="preserve"> - Retenues</w:t>
      </w:r>
      <w:bookmarkEnd w:id="115"/>
    </w:p>
    <w:p w14:paraId="7FEE86A7" w14:textId="77777777" w:rsidR="00CF4D40" w:rsidRDefault="00CF4D40" w:rsidP="00CF4D40">
      <w:pPr>
        <w:rPr>
          <w:rFonts w:ascii="ArialMT" w:hAnsi="ArialMT"/>
          <w:color w:val="000000"/>
          <w:szCs w:val="20"/>
        </w:rPr>
      </w:pPr>
      <w:r w:rsidRPr="00CD0374">
        <w:rPr>
          <w:rFonts w:ascii="ArialMT" w:hAnsi="ArialMT"/>
          <w:color w:val="000000"/>
          <w:szCs w:val="20"/>
        </w:rPr>
        <w:t>Les pénalités et retenues provisoires sont encourues conformément aux dispositions de l’article 19 du</w:t>
      </w:r>
      <w:r w:rsidRPr="00CD0374">
        <w:rPr>
          <w:rFonts w:ascii="ArialMT" w:hAnsi="ArialMT"/>
          <w:color w:val="000000"/>
          <w:szCs w:val="20"/>
        </w:rPr>
        <w:br/>
        <w:t>CCAG Travaux et suivant les modalités suivantes :</w:t>
      </w:r>
    </w:p>
    <w:p w14:paraId="039A35B5" w14:textId="77777777" w:rsidR="009666F9" w:rsidRDefault="00CF4D40" w:rsidP="00CF4D40">
      <w:pPr>
        <w:pStyle w:val="Paragraphedeliste"/>
        <w:numPr>
          <w:ilvl w:val="0"/>
          <w:numId w:val="27"/>
        </w:numPr>
        <w:rPr>
          <w:rFonts w:ascii="ArialMT" w:hAnsi="ArialMT"/>
          <w:color w:val="000000"/>
          <w:szCs w:val="20"/>
        </w:rPr>
      </w:pPr>
      <w:r w:rsidRPr="00452A7B">
        <w:rPr>
          <w:rFonts w:ascii="ArialMT" w:hAnsi="ArialMT"/>
          <w:color w:val="000000"/>
          <w:szCs w:val="20"/>
        </w:rPr>
        <w:t>Les pénalités consécutives à un retard dans l’exécution des travaux sont appliquées suivant les</w:t>
      </w:r>
      <w:r w:rsidRPr="00452A7B">
        <w:rPr>
          <w:rFonts w:ascii="ArialMT" w:hAnsi="ArialMT"/>
          <w:color w:val="000000"/>
          <w:szCs w:val="20"/>
        </w:rPr>
        <w:br/>
        <w:t xml:space="preserve">modalités définies à l’article 19.2.4 du CCAG Travaux. </w:t>
      </w:r>
    </w:p>
    <w:p w14:paraId="7CB0AF2C" w14:textId="39621A5D" w:rsidR="00CF4D40" w:rsidRPr="009666F9" w:rsidRDefault="00CF4D40" w:rsidP="009666F9">
      <w:pPr>
        <w:ind w:left="360"/>
        <w:rPr>
          <w:rFonts w:ascii="ArialMT" w:hAnsi="ArialMT"/>
          <w:color w:val="000000"/>
          <w:szCs w:val="20"/>
        </w:rPr>
      </w:pPr>
      <w:r w:rsidRPr="009666F9">
        <w:rPr>
          <w:rFonts w:ascii="ArialMT" w:hAnsi="ArialMT"/>
          <w:color w:val="000000"/>
          <w:szCs w:val="20"/>
        </w:rPr>
        <w:t>Conformément aux dispositions de l’article 19.2.2 du CCAG Travaux, le montant total des pénalités de retard appliquées au Titulaire ne peut excéder 10% du montant total hors taxes du marché.</w:t>
      </w:r>
    </w:p>
    <w:p w14:paraId="39D6B35E" w14:textId="77777777" w:rsidR="00CF4D40" w:rsidRPr="00452A7B" w:rsidRDefault="00CF4D40" w:rsidP="00CF4D40">
      <w:pPr>
        <w:pStyle w:val="Paragraphedeliste"/>
        <w:rPr>
          <w:rFonts w:ascii="ArialMT" w:hAnsi="ArialMT"/>
          <w:color w:val="000000"/>
          <w:szCs w:val="20"/>
        </w:rPr>
      </w:pPr>
    </w:p>
    <w:p w14:paraId="213D2A97" w14:textId="77777777" w:rsidR="00CF4D40" w:rsidRPr="00452A7B" w:rsidRDefault="00CF4D40" w:rsidP="00CF4D40">
      <w:pPr>
        <w:pStyle w:val="Paragraphedeliste"/>
        <w:numPr>
          <w:ilvl w:val="0"/>
          <w:numId w:val="27"/>
        </w:numPr>
        <w:rPr>
          <w:rFonts w:ascii="ArialMT" w:hAnsi="ArialMT"/>
          <w:color w:val="000000"/>
          <w:szCs w:val="20"/>
        </w:rPr>
      </w:pPr>
      <w:r w:rsidRPr="00452A7B">
        <w:rPr>
          <w:rFonts w:ascii="ArialMT" w:hAnsi="ArialMT"/>
          <w:color w:val="000000"/>
          <w:szCs w:val="20"/>
        </w:rPr>
        <w:t>Par dérogation à l’article 19.3 du CCAG Travaux, l'ensemble des retenues et pénalités autres que celles consécutives à des retards d’exécution sont applicables sans qu'il soit nécessaire d'adresser</w:t>
      </w:r>
      <w:r>
        <w:rPr>
          <w:rFonts w:ascii="ArialMT" w:hAnsi="ArialMT"/>
          <w:color w:val="000000"/>
          <w:szCs w:val="20"/>
        </w:rPr>
        <w:t xml:space="preserve"> </w:t>
      </w:r>
      <w:r w:rsidRPr="00452A7B">
        <w:rPr>
          <w:rFonts w:ascii="ArialMT" w:hAnsi="ArialMT"/>
          <w:color w:val="000000"/>
          <w:szCs w:val="20"/>
        </w:rPr>
        <w:t xml:space="preserve">une mise en demeure à l’entrepreneur. </w:t>
      </w:r>
    </w:p>
    <w:p w14:paraId="4297A338" w14:textId="77777777" w:rsidR="00CF4D40" w:rsidRDefault="00CF4D40" w:rsidP="00CF4D40">
      <w:pPr>
        <w:rPr>
          <w:rFonts w:ascii="ArialMT" w:hAnsi="ArialMT"/>
          <w:color w:val="000000"/>
          <w:szCs w:val="20"/>
        </w:rPr>
      </w:pPr>
      <w:r w:rsidRPr="00CD0374">
        <w:rPr>
          <w:rFonts w:ascii="ArialMT" w:hAnsi="ArialMT"/>
          <w:color w:val="000000"/>
          <w:szCs w:val="20"/>
        </w:rPr>
        <w:t>Elles sont immédiatement déductibles des situations</w:t>
      </w:r>
      <w:r>
        <w:rPr>
          <w:rFonts w:ascii="ArialMT" w:hAnsi="ArialMT"/>
          <w:color w:val="000000"/>
          <w:szCs w:val="20"/>
        </w:rPr>
        <w:t xml:space="preserve"> </w:t>
      </w:r>
      <w:r w:rsidRPr="00CD0374">
        <w:rPr>
          <w:rFonts w:ascii="ArialMT" w:hAnsi="ArialMT"/>
          <w:color w:val="000000"/>
          <w:szCs w:val="20"/>
        </w:rPr>
        <w:t>mensuelles de l’entrepreneur et sont sans préjudice à l'exercice par le maître de l'ouvrage de tout</w:t>
      </w:r>
      <w:r>
        <w:rPr>
          <w:rFonts w:ascii="ArialMT" w:hAnsi="ArialMT"/>
          <w:color w:val="000000"/>
          <w:szCs w:val="20"/>
        </w:rPr>
        <w:t xml:space="preserve"> </w:t>
      </w:r>
      <w:r w:rsidRPr="00CD0374">
        <w:rPr>
          <w:rFonts w:ascii="ArialMT" w:hAnsi="ArialMT"/>
          <w:color w:val="000000"/>
          <w:szCs w:val="20"/>
        </w:rPr>
        <w:t>autre droit, y compris son droit de résiliation ou d’imputation à l’entreprise des coûts induits par sa</w:t>
      </w:r>
      <w:r>
        <w:rPr>
          <w:rFonts w:ascii="ArialMT" w:hAnsi="ArialMT"/>
          <w:color w:val="000000"/>
          <w:szCs w:val="20"/>
        </w:rPr>
        <w:t xml:space="preserve"> </w:t>
      </w:r>
      <w:r w:rsidRPr="00CD0374">
        <w:rPr>
          <w:rFonts w:ascii="ArialMT" w:hAnsi="ArialMT"/>
          <w:color w:val="000000"/>
          <w:szCs w:val="20"/>
        </w:rPr>
        <w:t>négligence.</w:t>
      </w:r>
    </w:p>
    <w:p w14:paraId="4E5D764E" w14:textId="77777777" w:rsidR="00CF4D40" w:rsidRDefault="00CF4D40" w:rsidP="00CF4D40">
      <w:pPr>
        <w:rPr>
          <w:rFonts w:ascii="ArialMT" w:hAnsi="ArialMT"/>
          <w:color w:val="000000"/>
          <w:szCs w:val="20"/>
        </w:rPr>
      </w:pPr>
      <w:r w:rsidRPr="00CD0374">
        <w:rPr>
          <w:rFonts w:ascii="ArialMT" w:hAnsi="ArialMT"/>
          <w:color w:val="000000"/>
          <w:szCs w:val="20"/>
        </w:rPr>
        <w:t>Dans le cas d'entrepreneurs groupés payés séparément, les retenues sont réparties entre ceux-ci</w:t>
      </w:r>
      <w:r w:rsidRPr="00CD0374">
        <w:rPr>
          <w:rFonts w:ascii="ArialMT" w:hAnsi="ArialMT"/>
          <w:color w:val="000000"/>
          <w:szCs w:val="20"/>
        </w:rPr>
        <w:br/>
        <w:t>conformément aux indications données par le mandataire. Dans l'attente de ces indications, les retenues sont imputées en totalité au mandataire, sans que cette</w:t>
      </w:r>
      <w:r>
        <w:rPr>
          <w:rFonts w:ascii="ArialMT" w:hAnsi="ArialMT"/>
          <w:color w:val="000000"/>
          <w:szCs w:val="20"/>
        </w:rPr>
        <w:t xml:space="preserve"> </w:t>
      </w:r>
      <w:r w:rsidRPr="00CD0374">
        <w:rPr>
          <w:rFonts w:ascii="ArialMT" w:hAnsi="ArialMT"/>
          <w:color w:val="000000"/>
          <w:szCs w:val="20"/>
        </w:rPr>
        <w:t>opération engage la responsabilité du</w:t>
      </w:r>
      <w:r>
        <w:rPr>
          <w:rFonts w:ascii="ArialMT" w:hAnsi="ArialMT"/>
          <w:color w:val="000000"/>
          <w:szCs w:val="20"/>
        </w:rPr>
        <w:t xml:space="preserve"> </w:t>
      </w:r>
      <w:r w:rsidRPr="00CD0374">
        <w:rPr>
          <w:rFonts w:ascii="ArialMT" w:hAnsi="ArialMT"/>
          <w:color w:val="000000"/>
          <w:szCs w:val="20"/>
        </w:rPr>
        <w:t>maître d’ouvrage à l'égard des autres cotraitants.</w:t>
      </w:r>
    </w:p>
    <w:p w14:paraId="72907BCE" w14:textId="77777777" w:rsidR="00CF4D40" w:rsidRDefault="00CF4D40" w:rsidP="00CF4D40">
      <w:pPr>
        <w:rPr>
          <w:rFonts w:ascii="ArialMT" w:hAnsi="ArialMT"/>
          <w:color w:val="000000"/>
          <w:szCs w:val="20"/>
        </w:rPr>
      </w:pPr>
      <w:r w:rsidRPr="00CD0374">
        <w:rPr>
          <w:rFonts w:ascii="ArialMT" w:hAnsi="ArialMT"/>
          <w:color w:val="000000"/>
          <w:szCs w:val="20"/>
        </w:rPr>
        <w:t>L’application de ces pénalités ou retenues ne dispense en aucun cas l’entreprise d’indemniser le maître</w:t>
      </w:r>
      <w:r w:rsidRPr="00CD0374">
        <w:rPr>
          <w:rFonts w:ascii="ArialMT" w:hAnsi="ArialMT"/>
          <w:color w:val="000000"/>
          <w:szCs w:val="20"/>
        </w:rPr>
        <w:br/>
        <w:t>d’ouvrage du préjudice qu’il aura effectivement subi.</w:t>
      </w:r>
      <w:r>
        <w:rPr>
          <w:rFonts w:ascii="ArialMT" w:hAnsi="ArialMT"/>
          <w:color w:val="000000"/>
          <w:szCs w:val="20"/>
        </w:rPr>
        <w:t xml:space="preserve"> </w:t>
      </w:r>
    </w:p>
    <w:p w14:paraId="2BEA7623" w14:textId="77777777" w:rsidR="00CF4D40" w:rsidRDefault="00CF4D40" w:rsidP="00CF4D40">
      <w:pPr>
        <w:rPr>
          <w:rFonts w:eastAsia="Calibri" w:cs="Arial"/>
          <w:szCs w:val="20"/>
        </w:rPr>
      </w:pPr>
      <w:r w:rsidRPr="00CD0374">
        <w:rPr>
          <w:rFonts w:ascii="ArialMT" w:hAnsi="ArialMT"/>
          <w:color w:val="000000"/>
          <w:szCs w:val="20"/>
        </w:rPr>
        <w:t>Toutes les pénalités sont cumulables entre elles.</w:t>
      </w:r>
      <w:r>
        <w:rPr>
          <w:rFonts w:ascii="ArialMT" w:hAnsi="ArialMT"/>
          <w:color w:val="000000"/>
          <w:szCs w:val="20"/>
        </w:rPr>
        <w:t xml:space="preserve"> </w:t>
      </w:r>
      <w:r w:rsidRPr="00CD0374">
        <w:rPr>
          <w:rFonts w:ascii="ArialMT" w:hAnsi="ArialMT"/>
          <w:color w:val="000000"/>
          <w:szCs w:val="20"/>
        </w:rPr>
        <w:t>Par dérogation à l’article 19.2.1 du CCAG Travaux, les pénalités inférieures à 1000 € sont appliquées.</w:t>
      </w:r>
    </w:p>
    <w:p w14:paraId="5CC2F08F" w14:textId="77777777" w:rsidR="00CF4D40" w:rsidRPr="00B61119" w:rsidRDefault="00CF4D40" w:rsidP="00CF4D40">
      <w:pPr>
        <w:pStyle w:val="Titre2"/>
        <w:shd w:val="clear" w:color="auto" w:fill="auto"/>
        <w:rPr>
          <w:color w:val="4472C4" w:themeColor="accent5"/>
          <w:sz w:val="20"/>
          <w:szCs w:val="20"/>
          <w:u w:val="single"/>
        </w:rPr>
      </w:pPr>
      <w:bookmarkStart w:id="116" w:name="_Toc62633090"/>
      <w:bookmarkStart w:id="117" w:name="_Toc211285668"/>
      <w:r w:rsidRPr="00B61119">
        <w:rPr>
          <w:color w:val="4472C4" w:themeColor="accent5"/>
          <w:sz w:val="20"/>
          <w:szCs w:val="20"/>
          <w:u w:val="single"/>
        </w:rPr>
        <w:t>Pénalités de retard</w:t>
      </w:r>
      <w:bookmarkEnd w:id="116"/>
      <w:bookmarkEnd w:id="117"/>
    </w:p>
    <w:p w14:paraId="3D93819B" w14:textId="199D762E" w:rsidR="00CF4D40" w:rsidRDefault="00CF4D40" w:rsidP="00CF4D40">
      <w:pPr>
        <w:spacing w:after="0"/>
      </w:pPr>
      <w:bookmarkStart w:id="118" w:name="_Toc62633091"/>
      <w:r>
        <w:t xml:space="preserve">Les pénalités de retard sont applicables en cas de non-respect des délais contractuels définis à </w:t>
      </w:r>
      <w:r w:rsidRPr="00B37FDF">
        <w:t xml:space="preserve">l’article </w:t>
      </w:r>
      <w:r w:rsidR="00563E12">
        <w:t>6.1</w:t>
      </w:r>
      <w:r w:rsidRPr="00CB6C64">
        <w:t xml:space="preserve"> </w:t>
      </w:r>
      <w:r>
        <w:t xml:space="preserve">du présent </w:t>
      </w:r>
      <w:r w:rsidRPr="00B37FDF">
        <w:t>CCAP</w:t>
      </w:r>
      <w:r>
        <w:t>.</w:t>
      </w:r>
    </w:p>
    <w:p w14:paraId="5EDFE11D" w14:textId="77777777" w:rsidR="00CF4D40" w:rsidRPr="00AB5764" w:rsidRDefault="00CF4D40" w:rsidP="00CF4D40">
      <w:pPr>
        <w:spacing w:after="0"/>
      </w:pPr>
    </w:p>
    <w:p w14:paraId="4DCBEC27" w14:textId="77777777" w:rsidR="00CF4D40" w:rsidRPr="00AB5764" w:rsidRDefault="00CF4D40" w:rsidP="00CF4D40">
      <w:pPr>
        <w:pStyle w:val="Paragraphedeliste"/>
        <w:numPr>
          <w:ilvl w:val="0"/>
          <w:numId w:val="2"/>
        </w:numPr>
        <w:rPr>
          <w:rFonts w:eastAsia="Arial" w:cs="Arial"/>
          <w:b/>
          <w:bCs/>
          <w:szCs w:val="20"/>
        </w:rPr>
      </w:pPr>
      <w:r w:rsidRPr="39577C66">
        <w:rPr>
          <w:rFonts w:eastAsia="Arial" w:cs="Arial"/>
          <w:b/>
          <w:bCs/>
          <w:szCs w:val="20"/>
        </w:rPr>
        <w:t>Retards sur le programme d’exécution des travaux</w:t>
      </w:r>
    </w:p>
    <w:p w14:paraId="232F6D1C" w14:textId="1FC340A4" w:rsidR="00CF4D40" w:rsidRPr="00AB5764" w:rsidRDefault="00CF4D40" w:rsidP="00CF4D40">
      <w:pPr>
        <w:rPr>
          <w:rFonts w:eastAsia="Arial" w:cs="Arial"/>
          <w:szCs w:val="20"/>
        </w:rPr>
      </w:pPr>
      <w:r w:rsidRPr="34DD3CF9">
        <w:rPr>
          <w:rFonts w:eastAsia="Arial" w:cs="Arial"/>
          <w:szCs w:val="20"/>
        </w:rPr>
        <w:t xml:space="preserve">Au cas où les travaux ne seraient pas réalisés dans le délai prévu au calendrier d’exécution, il sera appliqué à </w:t>
      </w:r>
      <w:r>
        <w:rPr>
          <w:rFonts w:eastAsia="Arial" w:cs="Arial"/>
          <w:szCs w:val="20"/>
        </w:rPr>
        <w:t>l’entrepreneur</w:t>
      </w:r>
      <w:r w:rsidRPr="34DD3CF9">
        <w:rPr>
          <w:rFonts w:eastAsia="Arial" w:cs="Arial"/>
          <w:szCs w:val="20"/>
        </w:rPr>
        <w:t xml:space="preserve"> une pénalité fixée à </w:t>
      </w:r>
      <w:r w:rsidRPr="00B37FDF">
        <w:rPr>
          <w:rFonts w:eastAsia="Arial" w:cs="Arial"/>
          <w:szCs w:val="20"/>
        </w:rPr>
        <w:t xml:space="preserve">200€ H.T </w:t>
      </w:r>
      <w:r>
        <w:rPr>
          <w:rFonts w:eastAsia="Arial" w:cs="Arial"/>
          <w:szCs w:val="20"/>
        </w:rPr>
        <w:t>/</w:t>
      </w:r>
      <w:r w:rsidRPr="00B37FDF">
        <w:rPr>
          <w:rFonts w:eastAsia="Arial" w:cs="Arial"/>
          <w:szCs w:val="20"/>
        </w:rPr>
        <w:t xml:space="preserve"> jour calendaire de retard</w:t>
      </w:r>
      <w:r w:rsidRPr="34DD3CF9">
        <w:rPr>
          <w:rFonts w:eastAsia="Arial" w:cs="Arial"/>
          <w:szCs w:val="20"/>
        </w:rPr>
        <w:t>. Les pénalités sont appliquées sur simple confrontation de la date réelle d’avancement de chaque tâche, constatée par le maître d’œuvre et la date contractuelle d’exécution fixée au calendrier d’exécution.</w:t>
      </w:r>
    </w:p>
    <w:p w14:paraId="6D7995F3" w14:textId="77777777" w:rsidR="00CF4D40" w:rsidRPr="00AB5764" w:rsidRDefault="00CF4D40" w:rsidP="00CF4D40">
      <w:pPr>
        <w:pStyle w:val="Paragraphedeliste"/>
        <w:numPr>
          <w:ilvl w:val="0"/>
          <w:numId w:val="1"/>
        </w:numPr>
        <w:rPr>
          <w:rFonts w:eastAsia="Arial" w:cs="Arial"/>
          <w:b/>
          <w:bCs/>
          <w:szCs w:val="20"/>
        </w:rPr>
      </w:pPr>
      <w:r w:rsidRPr="39577C66">
        <w:rPr>
          <w:rFonts w:eastAsia="Arial" w:cs="Arial"/>
          <w:b/>
          <w:bCs/>
          <w:szCs w:val="20"/>
        </w:rPr>
        <w:t>Pénalité pour retard dans la remise du DOE</w:t>
      </w:r>
    </w:p>
    <w:p w14:paraId="6C7A6FC1" w14:textId="3890187E" w:rsidR="00CF4D40" w:rsidRPr="00AB5764" w:rsidRDefault="00CF4D40" w:rsidP="00CF4D40">
      <w:pPr>
        <w:rPr>
          <w:rFonts w:eastAsia="Arial" w:cs="Arial"/>
          <w:szCs w:val="20"/>
        </w:rPr>
      </w:pPr>
      <w:r w:rsidRPr="34DD3CF9">
        <w:rPr>
          <w:rFonts w:eastAsia="Arial" w:cs="Arial"/>
          <w:szCs w:val="20"/>
        </w:rPr>
        <w:t xml:space="preserve">En cas de retard dans la remise du DOE tel que défini à l’article </w:t>
      </w:r>
      <w:r w:rsidR="00CB6C64" w:rsidRPr="00CB6C64">
        <w:rPr>
          <w:rFonts w:eastAsia="Arial" w:cs="Arial"/>
          <w:szCs w:val="20"/>
        </w:rPr>
        <w:t>11.2</w:t>
      </w:r>
      <w:r w:rsidRPr="00CB6C64">
        <w:rPr>
          <w:rFonts w:eastAsia="Arial" w:cs="Arial"/>
          <w:szCs w:val="20"/>
        </w:rPr>
        <w:t xml:space="preserve"> </w:t>
      </w:r>
      <w:r w:rsidRPr="34DD3CF9">
        <w:rPr>
          <w:rFonts w:eastAsia="Arial" w:cs="Arial"/>
          <w:szCs w:val="20"/>
        </w:rPr>
        <w:t xml:space="preserve">du présent CCAP, une pénalité égale à </w:t>
      </w:r>
      <w:r w:rsidRPr="00B37FDF">
        <w:rPr>
          <w:rFonts w:eastAsia="Arial" w:cs="Arial"/>
          <w:szCs w:val="20"/>
        </w:rPr>
        <w:t>100 € HT / jour calendaire de retard</w:t>
      </w:r>
      <w:r w:rsidRPr="34DD3CF9">
        <w:rPr>
          <w:rFonts w:eastAsia="Arial" w:cs="Arial"/>
          <w:szCs w:val="20"/>
        </w:rPr>
        <w:t xml:space="preserve"> sera appliquée sur les sommes dues au titulaire.</w:t>
      </w:r>
    </w:p>
    <w:p w14:paraId="301E2F48" w14:textId="77777777" w:rsidR="00CF4D40" w:rsidRPr="00AB5764" w:rsidRDefault="00CF4D40" w:rsidP="00CF4D40">
      <w:pPr>
        <w:pStyle w:val="Paragraphedeliste"/>
        <w:numPr>
          <w:ilvl w:val="0"/>
          <w:numId w:val="1"/>
        </w:numPr>
        <w:rPr>
          <w:rFonts w:eastAsia="Arial" w:cs="Arial"/>
          <w:b/>
          <w:bCs/>
          <w:szCs w:val="20"/>
        </w:rPr>
      </w:pPr>
      <w:r w:rsidRPr="39577C66">
        <w:rPr>
          <w:rFonts w:eastAsia="Arial" w:cs="Arial"/>
          <w:b/>
          <w:bCs/>
          <w:szCs w:val="20"/>
        </w:rPr>
        <w:t>Pénalité pour retard dans la remise de l’attestation d’assurance</w:t>
      </w:r>
    </w:p>
    <w:p w14:paraId="1108B3DA" w14:textId="62CBA8D9" w:rsidR="00CF4D40" w:rsidRPr="00AB5764" w:rsidRDefault="00CF4D40" w:rsidP="00CF4D40">
      <w:pPr>
        <w:rPr>
          <w:rFonts w:eastAsia="Arial" w:cs="Arial"/>
          <w:szCs w:val="20"/>
        </w:rPr>
      </w:pPr>
      <w:r w:rsidRPr="34DD3CF9">
        <w:rPr>
          <w:rFonts w:eastAsia="Arial" w:cs="Arial"/>
          <w:szCs w:val="20"/>
        </w:rPr>
        <w:t xml:space="preserve">En cas de retard dans la remise de l’attestation d’assurance telle que définie à l’article </w:t>
      </w:r>
      <w:r w:rsidR="00651995" w:rsidRPr="00651995">
        <w:rPr>
          <w:rFonts w:eastAsia="Arial" w:cs="Arial"/>
          <w:szCs w:val="20"/>
        </w:rPr>
        <w:t>12</w:t>
      </w:r>
      <w:r w:rsidRPr="00651995">
        <w:rPr>
          <w:rFonts w:eastAsia="Arial" w:cs="Arial"/>
          <w:szCs w:val="20"/>
        </w:rPr>
        <w:t xml:space="preserve"> </w:t>
      </w:r>
      <w:r w:rsidRPr="34DD3CF9">
        <w:rPr>
          <w:rFonts w:eastAsia="Arial" w:cs="Arial"/>
          <w:szCs w:val="20"/>
        </w:rPr>
        <w:t xml:space="preserve">du présent CCAP, une pénalité égale à </w:t>
      </w:r>
      <w:r w:rsidRPr="00B37FDF">
        <w:rPr>
          <w:rFonts w:eastAsia="Arial" w:cs="Arial"/>
          <w:szCs w:val="20"/>
        </w:rPr>
        <w:t>100 € HT / jour calendaire de retard</w:t>
      </w:r>
      <w:r w:rsidRPr="34DD3CF9">
        <w:rPr>
          <w:rFonts w:eastAsia="Arial" w:cs="Arial"/>
          <w:szCs w:val="20"/>
        </w:rPr>
        <w:t xml:space="preserve"> sera appliquée sur les sommes dues au titulaire. Le point de départ du délai pour le calcul de la pénalité correspond à la date du jour où est découvert l’absence de l’attestation d’assurance mise à jour. </w:t>
      </w:r>
    </w:p>
    <w:p w14:paraId="15E86BBE" w14:textId="77777777" w:rsidR="00CF4D40" w:rsidRPr="00AB5764" w:rsidRDefault="00CF4D40" w:rsidP="00CF4D40">
      <w:pPr>
        <w:pStyle w:val="Paragraphedeliste"/>
        <w:numPr>
          <w:ilvl w:val="0"/>
          <w:numId w:val="1"/>
        </w:numPr>
        <w:rPr>
          <w:rFonts w:eastAsia="Arial" w:cs="Arial"/>
          <w:b/>
          <w:bCs/>
          <w:szCs w:val="20"/>
        </w:rPr>
      </w:pPr>
      <w:r w:rsidRPr="39577C66">
        <w:rPr>
          <w:rFonts w:eastAsia="Arial" w:cs="Arial"/>
          <w:b/>
          <w:bCs/>
          <w:szCs w:val="20"/>
        </w:rPr>
        <w:lastRenderedPageBreak/>
        <w:t>Pénalité pour retard dans la déclaration d’un sous-traitant</w:t>
      </w:r>
    </w:p>
    <w:p w14:paraId="107A1EAF" w14:textId="77777777" w:rsidR="00CF4D40" w:rsidRDefault="00CF4D40" w:rsidP="00CF4D40">
      <w:pPr>
        <w:rPr>
          <w:rFonts w:eastAsia="Arial" w:cs="Arial"/>
          <w:szCs w:val="20"/>
        </w:rPr>
      </w:pPr>
      <w:r w:rsidRPr="34DD3CF9">
        <w:rPr>
          <w:rFonts w:eastAsia="Arial" w:cs="Arial"/>
          <w:szCs w:val="20"/>
        </w:rPr>
        <w:t xml:space="preserve">En cas de retard dans la remise de la déclaration d’un sous-traitant (formulaire DC4) telle que définie à l’article </w:t>
      </w:r>
      <w:r w:rsidRPr="00492B07">
        <w:rPr>
          <w:rFonts w:eastAsia="Arial" w:cs="Arial"/>
          <w:szCs w:val="20"/>
        </w:rPr>
        <w:t xml:space="preserve">1.8 </w:t>
      </w:r>
      <w:r w:rsidRPr="34DD3CF9">
        <w:rPr>
          <w:rFonts w:eastAsia="Arial" w:cs="Arial"/>
          <w:szCs w:val="20"/>
        </w:rPr>
        <w:t xml:space="preserve">du présent CCAP, une pénalité égale à </w:t>
      </w:r>
      <w:r w:rsidRPr="00B37FDF">
        <w:rPr>
          <w:rFonts w:eastAsia="Arial" w:cs="Arial"/>
          <w:szCs w:val="20"/>
        </w:rPr>
        <w:t>100 € HT / jour calendaire de retard</w:t>
      </w:r>
      <w:r w:rsidRPr="34DD3CF9">
        <w:rPr>
          <w:rFonts w:eastAsia="Arial" w:cs="Arial"/>
          <w:szCs w:val="20"/>
        </w:rPr>
        <w:t xml:space="preserve"> sera appliquée sur les sommes dues au titulaire. Le point de départ du délai pour le calcul de la pénalité correspond à la date du jour où il est découvert l’existence d’un sous-traitant non déclaré. </w:t>
      </w:r>
    </w:p>
    <w:p w14:paraId="37F7DE11" w14:textId="77777777" w:rsidR="00CF4D40" w:rsidRPr="00AB5764" w:rsidRDefault="00CF4D40" w:rsidP="00CF4D40">
      <w:pPr>
        <w:pStyle w:val="Paragraphedeliste"/>
        <w:numPr>
          <w:ilvl w:val="0"/>
          <w:numId w:val="1"/>
        </w:numPr>
        <w:rPr>
          <w:rFonts w:eastAsia="Arial" w:cs="Arial"/>
          <w:b/>
          <w:bCs/>
          <w:szCs w:val="20"/>
        </w:rPr>
      </w:pPr>
      <w:r w:rsidRPr="39577C66">
        <w:rPr>
          <w:rFonts w:eastAsia="Arial" w:cs="Arial"/>
          <w:b/>
          <w:bCs/>
          <w:szCs w:val="20"/>
        </w:rPr>
        <w:t>Pénalité pour retard dans la remise des attestations fiscales et sociales</w:t>
      </w:r>
    </w:p>
    <w:p w14:paraId="3B0EF862" w14:textId="1E3C240C" w:rsidR="00CF4D40" w:rsidRPr="001B3F4E" w:rsidRDefault="00CF4D40" w:rsidP="00CF4D40">
      <w:pPr>
        <w:rPr>
          <w:rFonts w:eastAsia="Arial" w:cs="Arial"/>
          <w:szCs w:val="20"/>
        </w:rPr>
      </w:pPr>
      <w:r w:rsidRPr="34DD3CF9">
        <w:rPr>
          <w:rFonts w:eastAsia="Arial" w:cs="Arial"/>
          <w:szCs w:val="20"/>
        </w:rPr>
        <w:t xml:space="preserve">En cas de retard dans la remise des attestations fiscales et sociales telles que définies à l’article </w:t>
      </w:r>
      <w:r w:rsidR="00651995" w:rsidRPr="00651995">
        <w:rPr>
          <w:rFonts w:eastAsia="Arial" w:cs="Arial"/>
          <w:szCs w:val="20"/>
        </w:rPr>
        <w:t>13</w:t>
      </w:r>
      <w:r w:rsidRPr="00651995">
        <w:rPr>
          <w:rFonts w:eastAsia="Arial" w:cs="Arial"/>
          <w:szCs w:val="20"/>
        </w:rPr>
        <w:t xml:space="preserve"> </w:t>
      </w:r>
      <w:r w:rsidRPr="34DD3CF9">
        <w:rPr>
          <w:rFonts w:eastAsia="Arial" w:cs="Arial"/>
          <w:szCs w:val="20"/>
        </w:rPr>
        <w:t xml:space="preserve">du présent CCAP, une pénalité égale à </w:t>
      </w:r>
      <w:r w:rsidRPr="00806BA7">
        <w:rPr>
          <w:rFonts w:eastAsia="Arial" w:cs="Arial"/>
          <w:szCs w:val="20"/>
        </w:rPr>
        <w:t>75 € HT / jour calendaire de retard</w:t>
      </w:r>
      <w:r w:rsidRPr="34DD3CF9">
        <w:rPr>
          <w:rFonts w:eastAsia="Arial" w:cs="Arial"/>
          <w:szCs w:val="20"/>
        </w:rPr>
        <w:t xml:space="preserve"> sera appliquée sur les sommes dues au titulaire. Le point de départ du délai pour le calcul de la pénalité correspond à la date du jour où est découvert l’absence de l’une de ses attestations mise à jour.</w:t>
      </w:r>
    </w:p>
    <w:p w14:paraId="485BA902" w14:textId="77777777" w:rsidR="00CF4D40" w:rsidRPr="006711B9" w:rsidRDefault="00CF4D40" w:rsidP="00CF4D40">
      <w:pPr>
        <w:pStyle w:val="Paragraphedeliste"/>
        <w:numPr>
          <w:ilvl w:val="0"/>
          <w:numId w:val="1"/>
        </w:numPr>
        <w:rPr>
          <w:rFonts w:eastAsia="Arial" w:cs="Arial"/>
          <w:b/>
          <w:bCs/>
          <w:szCs w:val="20"/>
        </w:rPr>
      </w:pPr>
      <w:r w:rsidRPr="39577C66">
        <w:rPr>
          <w:rFonts w:eastAsia="Arial" w:cs="Arial"/>
          <w:b/>
          <w:bCs/>
          <w:szCs w:val="20"/>
        </w:rPr>
        <w:t>Pénalité pour retard dans l’exécution des levées de réserves</w:t>
      </w:r>
    </w:p>
    <w:p w14:paraId="7F6F90A8" w14:textId="77777777" w:rsidR="00CF4D40" w:rsidRPr="00560731" w:rsidRDefault="00CF4D40" w:rsidP="00CF4D40">
      <w:pPr>
        <w:rPr>
          <w:rFonts w:eastAsia="Arial" w:cs="Arial"/>
          <w:szCs w:val="20"/>
        </w:rPr>
      </w:pPr>
      <w:r w:rsidRPr="34DD3CF9">
        <w:rPr>
          <w:rFonts w:eastAsia="Arial" w:cs="Arial"/>
          <w:szCs w:val="20"/>
        </w:rPr>
        <w:t xml:space="preserve">En cas de retard dans l’exécution des levées de réserves, qu’il s’agisse de réserve de livraison ou de parfait achèvement, et dès constatation dudit retard, il sera appliqué à </w:t>
      </w:r>
      <w:r>
        <w:rPr>
          <w:rFonts w:eastAsia="Arial" w:cs="Arial"/>
          <w:szCs w:val="20"/>
        </w:rPr>
        <w:t>l’entrepreneur</w:t>
      </w:r>
      <w:r w:rsidRPr="34DD3CF9">
        <w:rPr>
          <w:rFonts w:eastAsia="Arial" w:cs="Arial"/>
          <w:szCs w:val="20"/>
        </w:rPr>
        <w:t xml:space="preserve"> une pénalité forfaitaire de </w:t>
      </w:r>
      <w:r w:rsidRPr="00EF21EB">
        <w:rPr>
          <w:rFonts w:eastAsia="Arial" w:cs="Arial"/>
          <w:szCs w:val="20"/>
        </w:rPr>
        <w:t>200 € HT / jour calendaire de retard.</w:t>
      </w:r>
      <w:r w:rsidRPr="34DD3CF9">
        <w:rPr>
          <w:rFonts w:eastAsia="Arial" w:cs="Arial"/>
          <w:szCs w:val="20"/>
        </w:rPr>
        <w:t xml:space="preserve"> En cas de préjudice subit suite à cette défaillance, la pénalité appliquée correspondra au montant du préjudice. Le point de départ du délai pour le calcul de la pénalité correspond à la date indiquée dans le formulaire EXE 5 qui précise le délai laissé pour la levée des réserves. </w:t>
      </w:r>
    </w:p>
    <w:p w14:paraId="760D828D" w14:textId="77777777" w:rsidR="00CF4D40" w:rsidRPr="00560731" w:rsidRDefault="00CF4D40" w:rsidP="00CF4D40">
      <w:pPr>
        <w:rPr>
          <w:rFonts w:eastAsia="Arial" w:cs="Arial"/>
          <w:szCs w:val="20"/>
        </w:rPr>
      </w:pPr>
      <w:r w:rsidRPr="34DD3CF9">
        <w:rPr>
          <w:rFonts w:eastAsia="Arial" w:cs="Arial"/>
          <w:szCs w:val="20"/>
        </w:rPr>
        <w:t>Tableau récapitulatif des pénalités de retard</w:t>
      </w:r>
    </w:p>
    <w:tbl>
      <w:tblPr>
        <w:tblpPr w:leftFromText="141" w:rightFromText="141" w:vertAnchor="text" w:horzAnchor="margin" w:tblpY="49"/>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126"/>
        <w:gridCol w:w="2552"/>
      </w:tblGrid>
      <w:tr w:rsidR="00B93222" w:rsidRPr="00560731" w14:paraId="7DC9ECE3" w14:textId="77777777" w:rsidTr="007265E8">
        <w:trPr>
          <w:cantSplit/>
          <w:trHeight w:val="1129"/>
          <w:tblHeader/>
        </w:trPr>
        <w:tc>
          <w:tcPr>
            <w:tcW w:w="3114" w:type="dxa"/>
            <w:shd w:val="clear" w:color="auto" w:fill="DEEAF6" w:themeFill="accent1" w:themeFillTint="33"/>
            <w:vAlign w:val="center"/>
          </w:tcPr>
          <w:p w14:paraId="7F564F6F" w14:textId="77777777" w:rsidR="00B93222" w:rsidRPr="00560731" w:rsidRDefault="00B93222" w:rsidP="002E2A7F">
            <w:pPr>
              <w:keepNext/>
              <w:spacing w:after="0"/>
              <w:jc w:val="center"/>
              <w:rPr>
                <w:rFonts w:eastAsia="Arial" w:cs="Arial"/>
                <w:szCs w:val="20"/>
              </w:rPr>
            </w:pPr>
            <w:r w:rsidRPr="34DD3CF9">
              <w:rPr>
                <w:rFonts w:eastAsia="Arial" w:cs="Arial"/>
                <w:b/>
                <w:bCs/>
                <w:szCs w:val="20"/>
              </w:rPr>
              <w:t>Retards dans</w:t>
            </w:r>
          </w:p>
        </w:tc>
        <w:tc>
          <w:tcPr>
            <w:tcW w:w="2126" w:type="dxa"/>
            <w:shd w:val="clear" w:color="auto" w:fill="DEEAF6" w:themeFill="accent1" w:themeFillTint="33"/>
            <w:vAlign w:val="center"/>
          </w:tcPr>
          <w:p w14:paraId="2684C436" w14:textId="77777777" w:rsidR="002B09C7" w:rsidRDefault="002B09C7" w:rsidP="00A94DAF">
            <w:pPr>
              <w:keepNext/>
              <w:spacing w:after="0"/>
              <w:jc w:val="center"/>
              <w:rPr>
                <w:rFonts w:eastAsia="Arial" w:cs="Arial"/>
                <w:b/>
                <w:bCs/>
                <w:szCs w:val="20"/>
              </w:rPr>
            </w:pPr>
          </w:p>
          <w:p w14:paraId="5C6037F2" w14:textId="61D0E8ED" w:rsidR="00A94DAF" w:rsidRPr="34DD3CF9" w:rsidRDefault="00A94DAF" w:rsidP="00A94DAF">
            <w:pPr>
              <w:keepNext/>
              <w:spacing w:after="0"/>
              <w:jc w:val="center"/>
              <w:rPr>
                <w:rFonts w:eastAsia="Arial" w:cs="Arial"/>
                <w:b/>
                <w:bCs/>
                <w:szCs w:val="20"/>
              </w:rPr>
            </w:pPr>
            <w:r>
              <w:rPr>
                <w:rFonts w:eastAsia="Arial" w:cs="Arial"/>
                <w:b/>
                <w:bCs/>
                <w:szCs w:val="20"/>
              </w:rPr>
              <w:t>Délai fixé à l’article n° du CCAP</w:t>
            </w:r>
            <w:r w:rsidRPr="34DD3CF9">
              <w:rPr>
                <w:rFonts w:eastAsia="Arial" w:cs="Arial"/>
                <w:b/>
                <w:bCs/>
                <w:szCs w:val="20"/>
              </w:rPr>
              <w:t xml:space="preserve"> </w:t>
            </w:r>
          </w:p>
          <w:p w14:paraId="3180D31F" w14:textId="7CDEE57F" w:rsidR="00B93222" w:rsidRPr="34DD3CF9" w:rsidRDefault="00B93222" w:rsidP="00A94DAF">
            <w:pPr>
              <w:keepNext/>
              <w:spacing w:after="0"/>
              <w:jc w:val="center"/>
              <w:rPr>
                <w:rFonts w:eastAsia="Arial" w:cs="Arial"/>
                <w:b/>
                <w:bCs/>
                <w:szCs w:val="20"/>
              </w:rPr>
            </w:pPr>
          </w:p>
        </w:tc>
        <w:tc>
          <w:tcPr>
            <w:tcW w:w="2552" w:type="dxa"/>
            <w:shd w:val="clear" w:color="auto" w:fill="DEEAF6" w:themeFill="accent1" w:themeFillTint="33"/>
            <w:vAlign w:val="center"/>
          </w:tcPr>
          <w:p w14:paraId="3A287015" w14:textId="2FE64F66" w:rsidR="00B93222" w:rsidRPr="00560731" w:rsidRDefault="00B93222" w:rsidP="006D1790">
            <w:pPr>
              <w:keepNext/>
              <w:spacing w:after="0"/>
              <w:jc w:val="center"/>
              <w:rPr>
                <w:rFonts w:eastAsia="Arial" w:cs="Arial"/>
                <w:b/>
                <w:bCs/>
                <w:szCs w:val="20"/>
              </w:rPr>
            </w:pPr>
            <w:r w:rsidRPr="34DD3CF9">
              <w:rPr>
                <w:rFonts w:eastAsia="Arial" w:cs="Arial"/>
                <w:b/>
                <w:bCs/>
                <w:szCs w:val="20"/>
              </w:rPr>
              <w:t xml:space="preserve">Montants pénalités en € HT </w:t>
            </w:r>
          </w:p>
          <w:p w14:paraId="1FB8560D" w14:textId="3C6095C5" w:rsidR="00B93222" w:rsidRPr="00560731" w:rsidRDefault="00B93222" w:rsidP="002E2A7F">
            <w:pPr>
              <w:keepNext/>
              <w:spacing w:after="0"/>
              <w:jc w:val="center"/>
              <w:rPr>
                <w:rFonts w:eastAsia="Arial" w:cs="Arial"/>
                <w:b/>
                <w:bCs/>
                <w:szCs w:val="20"/>
              </w:rPr>
            </w:pPr>
            <w:r w:rsidRPr="34DD3CF9">
              <w:rPr>
                <w:rFonts w:eastAsia="Arial" w:cs="Arial"/>
                <w:szCs w:val="20"/>
              </w:rPr>
              <w:t>(par jour calendair</w:t>
            </w:r>
            <w:r>
              <w:rPr>
                <w:rFonts w:eastAsia="Arial" w:cs="Arial"/>
                <w:szCs w:val="20"/>
              </w:rPr>
              <w:t>e)</w:t>
            </w:r>
          </w:p>
        </w:tc>
      </w:tr>
      <w:tr w:rsidR="00B93222" w:rsidRPr="00560731" w14:paraId="52468BEB" w14:textId="77777777" w:rsidTr="007265E8">
        <w:trPr>
          <w:cantSplit/>
          <w:trHeight w:val="567"/>
        </w:trPr>
        <w:tc>
          <w:tcPr>
            <w:tcW w:w="3114" w:type="dxa"/>
            <w:vAlign w:val="center"/>
          </w:tcPr>
          <w:p w14:paraId="4691BB33" w14:textId="77777777" w:rsidR="00B93222" w:rsidRPr="00560731" w:rsidRDefault="00B93222" w:rsidP="002E2A7F">
            <w:pPr>
              <w:spacing w:after="0"/>
              <w:jc w:val="left"/>
              <w:rPr>
                <w:rFonts w:eastAsia="Arial" w:cs="Arial"/>
                <w:szCs w:val="20"/>
              </w:rPr>
            </w:pPr>
            <w:r w:rsidRPr="34DD3CF9">
              <w:rPr>
                <w:rFonts w:eastAsia="Arial" w:cs="Arial"/>
                <w:szCs w:val="20"/>
              </w:rPr>
              <w:t xml:space="preserve">Programme d’exécution des travaux </w:t>
            </w:r>
          </w:p>
        </w:tc>
        <w:tc>
          <w:tcPr>
            <w:tcW w:w="2126" w:type="dxa"/>
            <w:vAlign w:val="center"/>
          </w:tcPr>
          <w:p w14:paraId="709440B8" w14:textId="1DADC4A0" w:rsidR="00B93222" w:rsidRPr="006D1790" w:rsidRDefault="00A94DAF" w:rsidP="002E2A7F">
            <w:pPr>
              <w:keepNext/>
              <w:spacing w:after="0"/>
              <w:jc w:val="center"/>
              <w:rPr>
                <w:rFonts w:eastAsia="Arial" w:cs="Arial"/>
                <w:szCs w:val="20"/>
              </w:rPr>
            </w:pPr>
            <w:r>
              <w:rPr>
                <w:rFonts w:eastAsia="Arial" w:cs="Arial"/>
                <w:szCs w:val="20"/>
              </w:rPr>
              <w:t>6.1</w:t>
            </w:r>
          </w:p>
        </w:tc>
        <w:tc>
          <w:tcPr>
            <w:tcW w:w="2552" w:type="dxa"/>
            <w:vAlign w:val="center"/>
          </w:tcPr>
          <w:p w14:paraId="7E099FDB" w14:textId="363028A6" w:rsidR="00B93222" w:rsidRPr="006D1790" w:rsidRDefault="00B93222" w:rsidP="002E2A7F">
            <w:pPr>
              <w:keepNext/>
              <w:spacing w:after="0"/>
              <w:jc w:val="center"/>
              <w:rPr>
                <w:rFonts w:eastAsia="Arial" w:cs="Arial"/>
                <w:szCs w:val="20"/>
              </w:rPr>
            </w:pPr>
            <w:r w:rsidRPr="006D1790">
              <w:rPr>
                <w:rFonts w:eastAsia="Arial" w:cs="Arial"/>
                <w:szCs w:val="20"/>
              </w:rPr>
              <w:t>200 € / jour</w:t>
            </w:r>
          </w:p>
        </w:tc>
      </w:tr>
      <w:tr w:rsidR="00B93222" w:rsidRPr="00560731" w14:paraId="68D7418F" w14:textId="77777777" w:rsidTr="007265E8">
        <w:trPr>
          <w:cantSplit/>
          <w:trHeight w:val="567"/>
        </w:trPr>
        <w:tc>
          <w:tcPr>
            <w:tcW w:w="3114" w:type="dxa"/>
            <w:vAlign w:val="center"/>
          </w:tcPr>
          <w:p w14:paraId="77729DD8" w14:textId="77777777" w:rsidR="00B93222" w:rsidRPr="00560731" w:rsidRDefault="00B93222" w:rsidP="002E2A7F">
            <w:pPr>
              <w:keepNext/>
              <w:spacing w:after="0"/>
              <w:jc w:val="left"/>
              <w:rPr>
                <w:rFonts w:eastAsia="Arial" w:cs="Arial"/>
                <w:szCs w:val="20"/>
              </w:rPr>
            </w:pPr>
            <w:r w:rsidRPr="34DD3CF9">
              <w:rPr>
                <w:rFonts w:eastAsia="Arial" w:cs="Arial"/>
                <w:szCs w:val="20"/>
              </w:rPr>
              <w:t>Remise de l’attestation d’assurance</w:t>
            </w:r>
          </w:p>
        </w:tc>
        <w:tc>
          <w:tcPr>
            <w:tcW w:w="2126" w:type="dxa"/>
            <w:vAlign w:val="center"/>
          </w:tcPr>
          <w:p w14:paraId="1272F114" w14:textId="5BBD9199" w:rsidR="00B93222" w:rsidRPr="006D1790" w:rsidRDefault="00A94DAF" w:rsidP="006D1790">
            <w:pPr>
              <w:keepNext/>
              <w:spacing w:after="0"/>
              <w:jc w:val="center"/>
              <w:rPr>
                <w:rFonts w:eastAsia="Arial" w:cs="Arial"/>
                <w:szCs w:val="20"/>
              </w:rPr>
            </w:pPr>
            <w:r>
              <w:rPr>
                <w:rFonts w:eastAsia="Arial" w:cs="Arial"/>
                <w:szCs w:val="20"/>
              </w:rPr>
              <w:t>12.1</w:t>
            </w:r>
          </w:p>
        </w:tc>
        <w:tc>
          <w:tcPr>
            <w:tcW w:w="2552" w:type="dxa"/>
            <w:vAlign w:val="center"/>
          </w:tcPr>
          <w:p w14:paraId="3F98ED60" w14:textId="0283B993" w:rsidR="00B93222" w:rsidRPr="006D1790" w:rsidRDefault="00B93222" w:rsidP="006D1790">
            <w:pPr>
              <w:keepNext/>
              <w:spacing w:after="0"/>
              <w:jc w:val="center"/>
              <w:rPr>
                <w:rFonts w:eastAsia="Arial" w:cs="Arial"/>
                <w:szCs w:val="20"/>
              </w:rPr>
            </w:pPr>
            <w:r w:rsidRPr="006D1790">
              <w:rPr>
                <w:rFonts w:eastAsia="Arial" w:cs="Arial"/>
                <w:szCs w:val="20"/>
              </w:rPr>
              <w:t>100 € / jour</w:t>
            </w:r>
          </w:p>
        </w:tc>
      </w:tr>
      <w:tr w:rsidR="00B93222" w:rsidRPr="00560731" w14:paraId="137FCA18" w14:textId="77777777" w:rsidTr="007265E8">
        <w:trPr>
          <w:cantSplit/>
          <w:trHeight w:val="567"/>
        </w:trPr>
        <w:tc>
          <w:tcPr>
            <w:tcW w:w="3114" w:type="dxa"/>
            <w:vAlign w:val="center"/>
          </w:tcPr>
          <w:p w14:paraId="24FAF8F2" w14:textId="77777777" w:rsidR="00B93222" w:rsidRPr="00560731" w:rsidRDefault="00B93222" w:rsidP="002E2A7F">
            <w:pPr>
              <w:spacing w:after="0"/>
              <w:jc w:val="left"/>
              <w:rPr>
                <w:rFonts w:eastAsia="Arial" w:cs="Arial"/>
                <w:szCs w:val="20"/>
              </w:rPr>
            </w:pPr>
            <w:r w:rsidRPr="34DD3CF9">
              <w:rPr>
                <w:rFonts w:eastAsia="Arial" w:cs="Arial"/>
                <w:szCs w:val="20"/>
              </w:rPr>
              <w:t xml:space="preserve">Remise du DOE </w:t>
            </w:r>
          </w:p>
        </w:tc>
        <w:tc>
          <w:tcPr>
            <w:tcW w:w="2126" w:type="dxa"/>
            <w:vAlign w:val="center"/>
          </w:tcPr>
          <w:p w14:paraId="6F71B6C9" w14:textId="0366D0E3" w:rsidR="00B93222" w:rsidRPr="006D1790" w:rsidRDefault="00A94DAF" w:rsidP="002E2A7F">
            <w:pPr>
              <w:spacing w:after="0"/>
              <w:jc w:val="center"/>
              <w:rPr>
                <w:rFonts w:eastAsia="Arial" w:cs="Arial"/>
                <w:szCs w:val="20"/>
              </w:rPr>
            </w:pPr>
            <w:r>
              <w:rPr>
                <w:rFonts w:eastAsia="Arial" w:cs="Arial"/>
                <w:szCs w:val="20"/>
              </w:rPr>
              <w:t>11.2</w:t>
            </w:r>
          </w:p>
        </w:tc>
        <w:tc>
          <w:tcPr>
            <w:tcW w:w="2552" w:type="dxa"/>
            <w:vAlign w:val="center"/>
          </w:tcPr>
          <w:p w14:paraId="1E6E9611" w14:textId="5E975A57" w:rsidR="00B93222" w:rsidRPr="006D1790" w:rsidRDefault="00B93222" w:rsidP="002E2A7F">
            <w:pPr>
              <w:spacing w:after="0"/>
              <w:jc w:val="center"/>
              <w:rPr>
                <w:rFonts w:eastAsia="Arial" w:cs="Arial"/>
                <w:szCs w:val="20"/>
              </w:rPr>
            </w:pPr>
            <w:r w:rsidRPr="006D1790">
              <w:rPr>
                <w:rFonts w:eastAsia="Arial" w:cs="Arial"/>
                <w:szCs w:val="20"/>
              </w:rPr>
              <w:t>100 € / jour</w:t>
            </w:r>
          </w:p>
        </w:tc>
      </w:tr>
      <w:tr w:rsidR="00B93222" w:rsidRPr="00560731" w14:paraId="6DB4D4C2" w14:textId="77777777" w:rsidTr="007265E8">
        <w:trPr>
          <w:cantSplit/>
          <w:trHeight w:val="567"/>
        </w:trPr>
        <w:tc>
          <w:tcPr>
            <w:tcW w:w="3114" w:type="dxa"/>
            <w:vAlign w:val="center"/>
          </w:tcPr>
          <w:p w14:paraId="7AB68F13" w14:textId="77777777" w:rsidR="00B93222" w:rsidRPr="00560731" w:rsidRDefault="00B93222" w:rsidP="002E2A7F">
            <w:pPr>
              <w:spacing w:after="0"/>
              <w:rPr>
                <w:rFonts w:eastAsia="Arial" w:cs="Arial"/>
                <w:szCs w:val="20"/>
              </w:rPr>
            </w:pPr>
            <w:r w:rsidRPr="34DD3CF9">
              <w:rPr>
                <w:rFonts w:eastAsia="Arial" w:cs="Arial"/>
                <w:szCs w:val="20"/>
              </w:rPr>
              <w:t>Remise des attestations fiscales et sociales, lutte contre le travail dissimulé, etc.</w:t>
            </w:r>
          </w:p>
        </w:tc>
        <w:tc>
          <w:tcPr>
            <w:tcW w:w="2126" w:type="dxa"/>
            <w:vAlign w:val="center"/>
          </w:tcPr>
          <w:p w14:paraId="5A4FD7BB" w14:textId="0D53F93B" w:rsidR="00B93222" w:rsidRPr="006D1790" w:rsidRDefault="00A94DAF" w:rsidP="002E2A7F">
            <w:pPr>
              <w:spacing w:after="0"/>
              <w:jc w:val="center"/>
              <w:rPr>
                <w:rFonts w:eastAsia="Arial" w:cs="Arial"/>
                <w:szCs w:val="20"/>
              </w:rPr>
            </w:pPr>
            <w:r>
              <w:rPr>
                <w:rFonts w:eastAsia="Arial" w:cs="Arial"/>
                <w:szCs w:val="20"/>
              </w:rPr>
              <w:t>13</w:t>
            </w:r>
          </w:p>
        </w:tc>
        <w:tc>
          <w:tcPr>
            <w:tcW w:w="2552" w:type="dxa"/>
            <w:vAlign w:val="center"/>
          </w:tcPr>
          <w:p w14:paraId="1D9B666B" w14:textId="00C68102" w:rsidR="00B93222" w:rsidRPr="006D1790" w:rsidRDefault="00B93222" w:rsidP="002E2A7F">
            <w:pPr>
              <w:spacing w:after="0"/>
              <w:jc w:val="center"/>
              <w:rPr>
                <w:rFonts w:eastAsia="Arial" w:cs="Arial"/>
                <w:szCs w:val="20"/>
              </w:rPr>
            </w:pPr>
            <w:r w:rsidRPr="006D1790">
              <w:rPr>
                <w:rFonts w:eastAsia="Arial" w:cs="Arial"/>
                <w:szCs w:val="20"/>
              </w:rPr>
              <w:t>75 € / jour</w:t>
            </w:r>
          </w:p>
        </w:tc>
      </w:tr>
      <w:tr w:rsidR="00B93222" w:rsidRPr="00560731" w14:paraId="4592AA8A" w14:textId="77777777" w:rsidTr="007265E8">
        <w:trPr>
          <w:cantSplit/>
          <w:trHeight w:val="567"/>
        </w:trPr>
        <w:tc>
          <w:tcPr>
            <w:tcW w:w="3114" w:type="dxa"/>
            <w:vAlign w:val="center"/>
          </w:tcPr>
          <w:p w14:paraId="4D531807" w14:textId="77777777" w:rsidR="00B93222" w:rsidRPr="00560731" w:rsidRDefault="00B93222" w:rsidP="002E2A7F">
            <w:pPr>
              <w:spacing w:after="0"/>
              <w:rPr>
                <w:rFonts w:eastAsia="Arial" w:cs="Arial"/>
                <w:color w:val="000000" w:themeColor="text1"/>
                <w:szCs w:val="20"/>
              </w:rPr>
            </w:pPr>
            <w:r w:rsidRPr="34DD3CF9">
              <w:rPr>
                <w:rFonts w:eastAsia="Arial" w:cs="Arial"/>
                <w:color w:val="000000" w:themeColor="text1"/>
                <w:szCs w:val="20"/>
              </w:rPr>
              <w:t>L’exécution des levées de réserve</w:t>
            </w:r>
          </w:p>
        </w:tc>
        <w:tc>
          <w:tcPr>
            <w:tcW w:w="2126" w:type="dxa"/>
            <w:vAlign w:val="center"/>
          </w:tcPr>
          <w:p w14:paraId="50907826" w14:textId="61A41AEB" w:rsidR="00B93222" w:rsidRPr="006D1790" w:rsidRDefault="00A94DAF" w:rsidP="002E2A7F">
            <w:pPr>
              <w:spacing w:after="0"/>
              <w:jc w:val="center"/>
              <w:rPr>
                <w:rFonts w:eastAsia="Arial" w:cs="Arial"/>
                <w:color w:val="000000" w:themeColor="text1"/>
                <w:szCs w:val="20"/>
              </w:rPr>
            </w:pPr>
            <w:r>
              <w:rPr>
                <w:rFonts w:eastAsia="Arial" w:cs="Arial"/>
                <w:color w:val="000000" w:themeColor="text1"/>
                <w:szCs w:val="20"/>
              </w:rPr>
              <w:t>11</w:t>
            </w:r>
          </w:p>
        </w:tc>
        <w:tc>
          <w:tcPr>
            <w:tcW w:w="2552" w:type="dxa"/>
            <w:vAlign w:val="center"/>
          </w:tcPr>
          <w:p w14:paraId="76982364" w14:textId="44140F01" w:rsidR="00B93222" w:rsidRPr="006D1790" w:rsidRDefault="00B93222" w:rsidP="002E2A7F">
            <w:pPr>
              <w:spacing w:after="0"/>
              <w:jc w:val="center"/>
              <w:rPr>
                <w:rFonts w:eastAsia="Arial" w:cs="Arial"/>
                <w:color w:val="FF0000"/>
                <w:szCs w:val="20"/>
              </w:rPr>
            </w:pPr>
            <w:r w:rsidRPr="006D1790">
              <w:rPr>
                <w:rFonts w:eastAsia="Arial" w:cs="Arial"/>
                <w:color w:val="000000" w:themeColor="text1"/>
                <w:szCs w:val="20"/>
              </w:rPr>
              <w:t>200 € / jour</w:t>
            </w:r>
          </w:p>
        </w:tc>
      </w:tr>
    </w:tbl>
    <w:p w14:paraId="2E0827A6" w14:textId="155B61D9" w:rsidR="00CF4D40" w:rsidRPr="00B61119" w:rsidRDefault="00CF4D40" w:rsidP="00CF4D40">
      <w:pPr>
        <w:pStyle w:val="Titre2"/>
        <w:shd w:val="clear" w:color="auto" w:fill="auto"/>
        <w:rPr>
          <w:color w:val="0070C0"/>
          <w:sz w:val="20"/>
          <w:szCs w:val="20"/>
          <w:u w:val="single"/>
        </w:rPr>
      </w:pPr>
      <w:bookmarkStart w:id="119" w:name="_Toc211285669"/>
      <w:r w:rsidRPr="00B61119">
        <w:rPr>
          <w:color w:val="0070C0"/>
          <w:sz w:val="20"/>
          <w:szCs w:val="20"/>
          <w:u w:val="single"/>
        </w:rPr>
        <w:t>Autres pénalités</w:t>
      </w:r>
      <w:bookmarkEnd w:id="118"/>
      <w:bookmarkEnd w:id="119"/>
    </w:p>
    <w:p w14:paraId="09E5CED2" w14:textId="77777777" w:rsidR="00CF4D40" w:rsidRPr="00560731" w:rsidRDefault="00CF4D40" w:rsidP="00CF4D40">
      <w:pPr>
        <w:pStyle w:val="Titre"/>
        <w:jc w:val="both"/>
        <w:rPr>
          <w:rFonts w:eastAsia="Arial" w:cs="Arial"/>
          <w:b w:val="0"/>
          <w:bCs w:val="0"/>
          <w:sz w:val="20"/>
          <w:lang w:eastAsia="en-US"/>
        </w:rPr>
      </w:pPr>
      <w:r w:rsidRPr="00B67505">
        <w:rPr>
          <w:rFonts w:eastAsia="Arial" w:cs="Arial"/>
          <w:b w:val="0"/>
          <w:bCs w:val="0"/>
          <w:sz w:val="20"/>
          <w:lang w:eastAsia="en-US"/>
        </w:rPr>
        <w:t>Les pénalités forfaitaires</w:t>
      </w:r>
      <w:r w:rsidRPr="34DD3CF9">
        <w:rPr>
          <w:rFonts w:eastAsia="Arial" w:cs="Arial"/>
          <w:b w:val="0"/>
          <w:bCs w:val="0"/>
          <w:sz w:val="20"/>
          <w:lang w:eastAsia="en-US"/>
        </w:rPr>
        <w:t xml:space="preserve"> suivantes sont également applicables au présent marché, L'application de ces pénalités se fait par retenue sur la situation de travaux en cours de règlement, sur décision du maître d’œuvre et/ou du maître d’ouvrage consignée dans le compte rendu de réunion de chantier.</w:t>
      </w:r>
    </w:p>
    <w:p w14:paraId="503BF4A7" w14:textId="77777777" w:rsidR="00CF4D40" w:rsidRPr="00AB5764" w:rsidRDefault="00CF4D40" w:rsidP="00CF4D40">
      <w:pPr>
        <w:rPr>
          <w:rFonts w:eastAsia="Arial" w:cs="Arial"/>
          <w:szCs w:val="20"/>
        </w:rPr>
      </w:pPr>
    </w:p>
    <w:p w14:paraId="27258482" w14:textId="77777777" w:rsidR="00CF4D40" w:rsidRPr="00AB5764" w:rsidRDefault="00CF4D40" w:rsidP="00CF4D40">
      <w:pPr>
        <w:pStyle w:val="Paragraphedeliste"/>
        <w:numPr>
          <w:ilvl w:val="0"/>
          <w:numId w:val="1"/>
        </w:numPr>
        <w:rPr>
          <w:rFonts w:eastAsia="Arial" w:cs="Arial"/>
          <w:b/>
          <w:bCs/>
          <w:szCs w:val="20"/>
        </w:rPr>
      </w:pPr>
      <w:r w:rsidRPr="34DD3CF9">
        <w:rPr>
          <w:rFonts w:eastAsia="Arial" w:cs="Arial"/>
          <w:b/>
          <w:bCs/>
          <w:szCs w:val="20"/>
        </w:rPr>
        <w:t>Pénalité pour absence non excusée à la réunion de lancement ou à une réunion périodique</w:t>
      </w:r>
    </w:p>
    <w:p w14:paraId="655940E5" w14:textId="219E5922" w:rsidR="009130A1" w:rsidRDefault="00CF4D40" w:rsidP="00CF4D40">
      <w:pPr>
        <w:rPr>
          <w:rFonts w:eastAsia="Arial" w:cs="Arial"/>
          <w:szCs w:val="20"/>
        </w:rPr>
      </w:pPr>
      <w:r w:rsidRPr="34DD3CF9">
        <w:rPr>
          <w:rFonts w:eastAsia="Arial" w:cs="Arial"/>
          <w:szCs w:val="20"/>
        </w:rPr>
        <w:t xml:space="preserve">En cas d’absence du titulaire ou de son représentant à la réunion de lancement ou à une réunion périodique dans les modalités définies à l’article </w:t>
      </w:r>
      <w:r w:rsidR="006D1790" w:rsidRPr="006D1790">
        <w:rPr>
          <w:rFonts w:eastAsia="Arial" w:cs="Arial"/>
          <w:szCs w:val="20"/>
        </w:rPr>
        <w:t>8</w:t>
      </w:r>
      <w:r w:rsidRPr="006D1790">
        <w:rPr>
          <w:rFonts w:eastAsia="Arial" w:cs="Arial"/>
          <w:szCs w:val="20"/>
        </w:rPr>
        <w:t>.</w:t>
      </w:r>
      <w:r w:rsidR="006D1790" w:rsidRPr="006D1790">
        <w:rPr>
          <w:rFonts w:eastAsia="Arial" w:cs="Arial"/>
          <w:szCs w:val="20"/>
        </w:rPr>
        <w:t>1</w:t>
      </w:r>
      <w:r w:rsidRPr="006D1790">
        <w:rPr>
          <w:rFonts w:eastAsia="Arial" w:cs="Arial"/>
          <w:szCs w:val="20"/>
        </w:rPr>
        <w:t>.</w:t>
      </w:r>
      <w:r w:rsidR="00B93222">
        <w:rPr>
          <w:rFonts w:eastAsia="Arial" w:cs="Arial"/>
          <w:szCs w:val="20"/>
        </w:rPr>
        <w:t>1</w:t>
      </w:r>
      <w:r w:rsidRPr="006D1790">
        <w:rPr>
          <w:rFonts w:eastAsia="Arial" w:cs="Arial"/>
          <w:szCs w:val="20"/>
        </w:rPr>
        <w:t xml:space="preserve"> du présent </w:t>
      </w:r>
      <w:r w:rsidRPr="34DD3CF9">
        <w:rPr>
          <w:rFonts w:eastAsia="Arial" w:cs="Arial"/>
          <w:szCs w:val="20"/>
        </w:rPr>
        <w:t xml:space="preserve">CCAP, il sera appliqué au titulaire une pénalité de </w:t>
      </w:r>
      <w:r w:rsidRPr="002D3221">
        <w:rPr>
          <w:rFonts w:eastAsia="Arial" w:cs="Arial"/>
          <w:szCs w:val="20"/>
        </w:rPr>
        <w:t>250</w:t>
      </w:r>
      <w:r>
        <w:rPr>
          <w:rFonts w:eastAsia="Arial" w:cs="Arial"/>
          <w:szCs w:val="20"/>
        </w:rPr>
        <w:t xml:space="preserve"> </w:t>
      </w:r>
      <w:r w:rsidRPr="002D3221">
        <w:rPr>
          <w:rFonts w:eastAsia="Arial" w:cs="Arial"/>
          <w:szCs w:val="20"/>
        </w:rPr>
        <w:t>€ HT / absence et par intervenant</w:t>
      </w:r>
      <w:r w:rsidRPr="34DD3CF9">
        <w:rPr>
          <w:rFonts w:eastAsia="Arial" w:cs="Arial"/>
          <w:szCs w:val="20"/>
        </w:rPr>
        <w:t xml:space="preserve"> dont la présence est obligatoire. </w:t>
      </w:r>
    </w:p>
    <w:p w14:paraId="52CE31AF" w14:textId="77777777" w:rsidR="009130A1" w:rsidRDefault="009130A1">
      <w:pPr>
        <w:jc w:val="left"/>
        <w:rPr>
          <w:rFonts w:eastAsia="Arial" w:cs="Arial"/>
          <w:szCs w:val="20"/>
        </w:rPr>
      </w:pPr>
      <w:r>
        <w:rPr>
          <w:rFonts w:eastAsia="Arial" w:cs="Arial"/>
          <w:szCs w:val="20"/>
        </w:rPr>
        <w:br w:type="page"/>
      </w:r>
    </w:p>
    <w:p w14:paraId="2C1B90F2" w14:textId="77777777" w:rsidR="00CF4D40" w:rsidRDefault="00CF4D40" w:rsidP="00CF4D40">
      <w:pPr>
        <w:pStyle w:val="Titre"/>
        <w:jc w:val="both"/>
        <w:rPr>
          <w:rFonts w:eastAsia="Arial" w:cs="Arial"/>
          <w:b w:val="0"/>
          <w:bCs w:val="0"/>
          <w:sz w:val="20"/>
          <w:lang w:eastAsia="en-US"/>
        </w:rPr>
      </w:pPr>
    </w:p>
    <w:p w14:paraId="38946224" w14:textId="77777777" w:rsidR="00CF4D40" w:rsidRPr="00AB5764" w:rsidRDefault="00CF4D40" w:rsidP="00CF4D40">
      <w:pPr>
        <w:pStyle w:val="Paragraphedeliste"/>
        <w:numPr>
          <w:ilvl w:val="0"/>
          <w:numId w:val="1"/>
        </w:numPr>
        <w:rPr>
          <w:rFonts w:eastAsia="Arial" w:cs="Arial"/>
          <w:b/>
          <w:bCs/>
          <w:szCs w:val="20"/>
        </w:rPr>
      </w:pPr>
      <w:r w:rsidRPr="34DD3CF9">
        <w:rPr>
          <w:rFonts w:eastAsia="Arial" w:cs="Arial"/>
          <w:b/>
          <w:bCs/>
          <w:szCs w:val="20"/>
        </w:rPr>
        <w:t>Pénalité pour défaut de ramassage et d’évacuation de déchets</w:t>
      </w:r>
    </w:p>
    <w:p w14:paraId="2F85CAD5" w14:textId="14C02BC2" w:rsidR="00CF4D40" w:rsidRDefault="00CF4D40" w:rsidP="00CF4D40">
      <w:pPr>
        <w:spacing w:after="0"/>
        <w:rPr>
          <w:rFonts w:eastAsia="Arial" w:cs="Arial"/>
          <w:szCs w:val="20"/>
        </w:rPr>
      </w:pPr>
      <w:r w:rsidRPr="34DD3CF9">
        <w:rPr>
          <w:rFonts w:eastAsia="Arial" w:cs="Arial"/>
          <w:szCs w:val="20"/>
        </w:rPr>
        <w:t xml:space="preserve">En cas de défaut de ramassage et d’évacuation des déchets tels qu’ils sont décrits à l’article </w:t>
      </w:r>
      <w:r w:rsidR="00B93222" w:rsidRPr="007C2836">
        <w:rPr>
          <w:rFonts w:eastAsia="Arial" w:cs="Arial"/>
          <w:szCs w:val="20"/>
        </w:rPr>
        <w:t>8.1.</w:t>
      </w:r>
      <w:r w:rsidR="007C2836" w:rsidRPr="007C2836">
        <w:rPr>
          <w:rFonts w:eastAsia="Arial" w:cs="Arial"/>
          <w:szCs w:val="20"/>
        </w:rPr>
        <w:t>5</w:t>
      </w:r>
      <w:r w:rsidRPr="007C2836">
        <w:rPr>
          <w:rFonts w:eastAsia="Arial" w:cs="Arial"/>
          <w:szCs w:val="20"/>
        </w:rPr>
        <w:t xml:space="preserve"> </w:t>
      </w:r>
      <w:r w:rsidRPr="34DD3CF9">
        <w:rPr>
          <w:rFonts w:eastAsia="Arial" w:cs="Arial"/>
          <w:szCs w:val="20"/>
        </w:rPr>
        <w:t xml:space="preserve">du présent CCAP, il sera appliqué au titulaire une pénalité de </w:t>
      </w:r>
      <w:r w:rsidRPr="002D3221">
        <w:rPr>
          <w:rFonts w:eastAsia="Arial" w:cs="Arial"/>
          <w:szCs w:val="20"/>
        </w:rPr>
        <w:t>150</w:t>
      </w:r>
      <w:r>
        <w:rPr>
          <w:rFonts w:eastAsia="Arial" w:cs="Arial"/>
          <w:szCs w:val="20"/>
        </w:rPr>
        <w:t xml:space="preserve"> </w:t>
      </w:r>
      <w:r w:rsidRPr="002D3221">
        <w:rPr>
          <w:rFonts w:eastAsia="Arial" w:cs="Arial"/>
          <w:szCs w:val="20"/>
        </w:rPr>
        <w:t>€ HT pour chaque jour où une ou plusieurs</w:t>
      </w:r>
      <w:r>
        <w:rPr>
          <w:rFonts w:eastAsia="Arial" w:cs="Arial"/>
          <w:szCs w:val="20"/>
        </w:rPr>
        <w:t xml:space="preserve"> </w:t>
      </w:r>
      <w:r w:rsidRPr="002D3221">
        <w:rPr>
          <w:rFonts w:eastAsia="Arial" w:cs="Arial"/>
          <w:szCs w:val="20"/>
        </w:rPr>
        <w:t>infractions sont constatées.</w:t>
      </w:r>
      <w:r w:rsidRPr="34DD3CF9">
        <w:rPr>
          <w:rFonts w:eastAsia="Arial" w:cs="Arial"/>
          <w:szCs w:val="20"/>
        </w:rPr>
        <w:t xml:space="preserve"> </w:t>
      </w:r>
    </w:p>
    <w:p w14:paraId="17333828" w14:textId="77777777" w:rsidR="00CF4D40" w:rsidRPr="00560731" w:rsidRDefault="00CF4D40" w:rsidP="00CF4D40">
      <w:pPr>
        <w:pStyle w:val="Titre"/>
        <w:jc w:val="both"/>
        <w:rPr>
          <w:rFonts w:eastAsiaTheme="minorEastAsia" w:cstheme="minorBidi"/>
          <w:b w:val="0"/>
          <w:bCs w:val="0"/>
          <w:sz w:val="20"/>
          <w:lang w:eastAsia="en-US"/>
        </w:rPr>
      </w:pPr>
    </w:p>
    <w:p w14:paraId="22FE0A29" w14:textId="77777777" w:rsidR="00CF4D40" w:rsidRPr="00560731" w:rsidRDefault="00CF4D40" w:rsidP="00CF4D40">
      <w:r>
        <w:t>Tableau récapitulatif des autres pénalités</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2175"/>
        <w:gridCol w:w="3165"/>
      </w:tblGrid>
      <w:tr w:rsidR="00CF4D40" w:rsidRPr="00560731" w14:paraId="6642F711" w14:textId="77777777" w:rsidTr="007265E8">
        <w:trPr>
          <w:cantSplit/>
          <w:trHeight w:val="567"/>
          <w:tblHeader/>
          <w:jc w:val="center"/>
        </w:trPr>
        <w:tc>
          <w:tcPr>
            <w:tcW w:w="3720" w:type="dxa"/>
            <w:shd w:val="clear" w:color="auto" w:fill="DEEAF6" w:themeFill="accent1" w:themeFillTint="33"/>
            <w:vAlign w:val="center"/>
          </w:tcPr>
          <w:p w14:paraId="06D88025" w14:textId="77777777" w:rsidR="00CF4D40" w:rsidRPr="00560731" w:rsidRDefault="00CF4D40" w:rsidP="002E2A7F">
            <w:pPr>
              <w:keepNext/>
              <w:spacing w:after="0"/>
              <w:jc w:val="center"/>
              <w:rPr>
                <w:rFonts w:cs="Arial"/>
              </w:rPr>
            </w:pPr>
            <w:r w:rsidRPr="34DD3CF9">
              <w:rPr>
                <w:rFonts w:cs="Arial"/>
                <w:b/>
                <w:bCs/>
              </w:rPr>
              <w:t>Pénalités</w:t>
            </w:r>
          </w:p>
        </w:tc>
        <w:tc>
          <w:tcPr>
            <w:tcW w:w="2175" w:type="dxa"/>
            <w:shd w:val="clear" w:color="auto" w:fill="DEEAF6" w:themeFill="accent1" w:themeFillTint="33"/>
            <w:vAlign w:val="center"/>
          </w:tcPr>
          <w:p w14:paraId="3AB8B63A" w14:textId="77777777" w:rsidR="00CF4D40" w:rsidRPr="00560731" w:rsidRDefault="00CF4D40" w:rsidP="002E2A7F">
            <w:pPr>
              <w:spacing w:after="0"/>
              <w:jc w:val="center"/>
              <w:rPr>
                <w:rFonts w:eastAsia="Calibri" w:cs="Arial"/>
                <w:b/>
                <w:bCs/>
              </w:rPr>
            </w:pPr>
            <w:r w:rsidRPr="34DD3CF9">
              <w:rPr>
                <w:rFonts w:eastAsia="Calibri" w:cs="Arial"/>
                <w:b/>
                <w:bCs/>
              </w:rPr>
              <w:t>Obligation fixée à l’article du CCAP n°</w:t>
            </w:r>
          </w:p>
        </w:tc>
        <w:tc>
          <w:tcPr>
            <w:tcW w:w="3165" w:type="dxa"/>
            <w:shd w:val="clear" w:color="auto" w:fill="DEEAF6" w:themeFill="accent1" w:themeFillTint="33"/>
            <w:vAlign w:val="center"/>
          </w:tcPr>
          <w:p w14:paraId="5B339E0B" w14:textId="77777777" w:rsidR="00CF4D40" w:rsidRPr="00560731" w:rsidRDefault="00CF4D40" w:rsidP="002E2A7F">
            <w:pPr>
              <w:keepNext/>
              <w:spacing w:after="0"/>
              <w:jc w:val="center"/>
              <w:rPr>
                <w:rFonts w:cs="Arial"/>
                <w:b/>
                <w:bCs/>
              </w:rPr>
            </w:pPr>
            <w:r w:rsidRPr="34DD3CF9">
              <w:rPr>
                <w:rFonts w:cs="Arial"/>
                <w:b/>
                <w:bCs/>
              </w:rPr>
              <w:t>Montants pénalités en € HT</w:t>
            </w:r>
          </w:p>
        </w:tc>
      </w:tr>
      <w:tr w:rsidR="00CF4D40" w:rsidRPr="00560731" w14:paraId="31AC8B47" w14:textId="77777777" w:rsidTr="002E2A7F">
        <w:trPr>
          <w:cantSplit/>
          <w:trHeight w:val="567"/>
          <w:jc w:val="center"/>
        </w:trPr>
        <w:tc>
          <w:tcPr>
            <w:tcW w:w="3720" w:type="dxa"/>
            <w:vAlign w:val="center"/>
          </w:tcPr>
          <w:p w14:paraId="320D36AC" w14:textId="77777777" w:rsidR="00CF4D40" w:rsidRPr="00560731" w:rsidRDefault="00CF4D40" w:rsidP="002E2A7F">
            <w:pPr>
              <w:spacing w:after="0"/>
              <w:jc w:val="left"/>
              <w:rPr>
                <w:rFonts w:eastAsia="Arial" w:cs="Arial"/>
              </w:rPr>
            </w:pPr>
            <w:r w:rsidRPr="34DD3CF9">
              <w:rPr>
                <w:rFonts w:eastAsia="Arial" w:cs="Arial"/>
              </w:rPr>
              <w:t>Absence non excusée à la réunion de lancement ou à une réunion périodique</w:t>
            </w:r>
          </w:p>
        </w:tc>
        <w:tc>
          <w:tcPr>
            <w:tcW w:w="2175" w:type="dxa"/>
            <w:vAlign w:val="center"/>
          </w:tcPr>
          <w:p w14:paraId="3FF722C0" w14:textId="2B87AF67" w:rsidR="00CF4D40" w:rsidRPr="002D3221" w:rsidRDefault="00EE0D5C" w:rsidP="002E2A7F">
            <w:pPr>
              <w:jc w:val="center"/>
              <w:rPr>
                <w:rFonts w:eastAsia="Arial" w:cs="Arial"/>
                <w:color w:val="EE0000"/>
              </w:rPr>
            </w:pPr>
            <w:r w:rsidRPr="002B09C7">
              <w:rPr>
                <w:rFonts w:eastAsia="Arial" w:cs="Arial"/>
              </w:rPr>
              <w:t>8.1.1</w:t>
            </w:r>
          </w:p>
        </w:tc>
        <w:tc>
          <w:tcPr>
            <w:tcW w:w="3165" w:type="dxa"/>
            <w:vAlign w:val="center"/>
          </w:tcPr>
          <w:p w14:paraId="06FCF76B" w14:textId="71A68B34" w:rsidR="00CF4D40" w:rsidRPr="005A161D" w:rsidRDefault="00CF4D40" w:rsidP="002E2A7F">
            <w:pPr>
              <w:keepNext/>
              <w:spacing w:after="0"/>
              <w:jc w:val="center"/>
              <w:rPr>
                <w:rFonts w:eastAsia="Arial" w:cs="Arial"/>
                <w:sz w:val="18"/>
              </w:rPr>
            </w:pPr>
            <w:r w:rsidRPr="007C2836">
              <w:rPr>
                <w:rFonts w:eastAsia="Arial" w:cs="Arial"/>
              </w:rPr>
              <w:t xml:space="preserve">250 € </w:t>
            </w:r>
            <w:r w:rsidR="002B09C7" w:rsidRPr="007C2836">
              <w:rPr>
                <w:rFonts w:eastAsia="Arial" w:cs="Arial"/>
              </w:rPr>
              <w:t>/</w:t>
            </w:r>
            <w:r w:rsidRPr="005A161D">
              <w:rPr>
                <w:rFonts w:eastAsia="Arial" w:cs="Arial"/>
              </w:rPr>
              <w:t xml:space="preserve"> absence et par intervenant dont la présence est obligatoire</w:t>
            </w:r>
          </w:p>
        </w:tc>
      </w:tr>
      <w:tr w:rsidR="00CF4D40" w:rsidRPr="00560731" w14:paraId="64E65582" w14:textId="77777777" w:rsidTr="002E2A7F">
        <w:trPr>
          <w:cantSplit/>
          <w:trHeight w:val="567"/>
          <w:jc w:val="center"/>
        </w:trPr>
        <w:tc>
          <w:tcPr>
            <w:tcW w:w="3720" w:type="dxa"/>
            <w:vAlign w:val="center"/>
          </w:tcPr>
          <w:p w14:paraId="4368009A" w14:textId="77777777" w:rsidR="00CF4D40" w:rsidRPr="00560731" w:rsidRDefault="00CF4D40" w:rsidP="002E2A7F">
            <w:pPr>
              <w:spacing w:after="0"/>
              <w:jc w:val="left"/>
              <w:rPr>
                <w:rFonts w:eastAsia="Arial" w:cs="Arial"/>
              </w:rPr>
            </w:pPr>
            <w:r w:rsidRPr="34DD3CF9">
              <w:rPr>
                <w:rFonts w:eastAsia="Arial" w:cs="Arial"/>
              </w:rPr>
              <w:t>Défaut de ramassage et d’évacuation de déchets</w:t>
            </w:r>
          </w:p>
        </w:tc>
        <w:tc>
          <w:tcPr>
            <w:tcW w:w="2175" w:type="dxa"/>
            <w:vAlign w:val="center"/>
          </w:tcPr>
          <w:p w14:paraId="07EBFDAC" w14:textId="716E785E" w:rsidR="00CF4D40" w:rsidRPr="007C2836" w:rsidRDefault="00B93222" w:rsidP="002E2A7F">
            <w:pPr>
              <w:jc w:val="center"/>
              <w:rPr>
                <w:rFonts w:eastAsia="Arial" w:cs="Arial"/>
              </w:rPr>
            </w:pPr>
            <w:r w:rsidRPr="007C2836">
              <w:rPr>
                <w:rFonts w:eastAsia="Arial" w:cs="Arial"/>
              </w:rPr>
              <w:t>8.1</w:t>
            </w:r>
            <w:r w:rsidR="007C2836" w:rsidRPr="007C2836">
              <w:rPr>
                <w:rFonts w:eastAsia="Arial" w:cs="Arial"/>
              </w:rPr>
              <w:t>.5</w:t>
            </w:r>
          </w:p>
        </w:tc>
        <w:tc>
          <w:tcPr>
            <w:tcW w:w="3165" w:type="dxa"/>
            <w:vAlign w:val="center"/>
          </w:tcPr>
          <w:p w14:paraId="036F6E47" w14:textId="2B5B7164" w:rsidR="00CF4D40" w:rsidRPr="00560731" w:rsidRDefault="00CF4D40" w:rsidP="002E2A7F">
            <w:pPr>
              <w:spacing w:after="0"/>
              <w:jc w:val="center"/>
              <w:rPr>
                <w:rFonts w:eastAsia="Arial" w:cs="Arial"/>
              </w:rPr>
            </w:pPr>
            <w:r w:rsidRPr="007C2836">
              <w:rPr>
                <w:rFonts w:eastAsia="Arial" w:cs="Arial"/>
              </w:rPr>
              <w:t>150 € pour</w:t>
            </w:r>
            <w:r w:rsidRPr="34DD3CF9">
              <w:rPr>
                <w:rFonts w:eastAsia="Arial" w:cs="Arial"/>
              </w:rPr>
              <w:t xml:space="preserve"> chaque jour où une ou plusieurs infractions sont constatées</w:t>
            </w:r>
          </w:p>
        </w:tc>
      </w:tr>
    </w:tbl>
    <w:p w14:paraId="2244749B" w14:textId="338BD819" w:rsidR="000011C2" w:rsidRPr="00FB6637" w:rsidRDefault="000011C2" w:rsidP="000011C2">
      <w:pPr>
        <w:pStyle w:val="Titre1"/>
      </w:pPr>
      <w:r w:rsidRPr="00FB6637">
        <w:t> </w:t>
      </w:r>
      <w:bookmarkStart w:id="120" w:name="_Toc211285670"/>
      <w:r>
        <w:t>Conditions d’e</w:t>
      </w:r>
      <w:r w:rsidRPr="00FB6637">
        <w:t xml:space="preserve">xécution </w:t>
      </w:r>
      <w:r>
        <w:t>des prestations</w:t>
      </w:r>
      <w:bookmarkEnd w:id="120"/>
    </w:p>
    <w:p w14:paraId="41944CAE" w14:textId="41C436F0" w:rsidR="0019383D" w:rsidRPr="00B61119" w:rsidRDefault="0076684F" w:rsidP="000011C2">
      <w:pPr>
        <w:pStyle w:val="Titre2"/>
        <w:shd w:val="clear" w:color="auto" w:fill="auto"/>
        <w:rPr>
          <w:color w:val="0070C0"/>
          <w:sz w:val="20"/>
          <w:szCs w:val="20"/>
          <w:u w:val="single"/>
        </w:rPr>
      </w:pPr>
      <w:bookmarkStart w:id="121" w:name="_Toc62633072"/>
      <w:bookmarkStart w:id="122" w:name="_Toc211285671"/>
      <w:r w:rsidRPr="00B61119">
        <w:rPr>
          <w:color w:val="0070C0"/>
          <w:sz w:val="20"/>
          <w:szCs w:val="20"/>
          <w:u w:val="single"/>
        </w:rPr>
        <w:t>Modalités d’intervention</w:t>
      </w:r>
      <w:bookmarkEnd w:id="121"/>
      <w:bookmarkEnd w:id="122"/>
    </w:p>
    <w:p w14:paraId="4C9B7859" w14:textId="0AB6DE84" w:rsidR="0076684F" w:rsidRDefault="00C82D1E" w:rsidP="1C3C7ACE">
      <w:r>
        <w:t xml:space="preserve">L’exécution du présent marché est soumise aux dispositions des </w:t>
      </w:r>
      <w:r w:rsidRPr="00CF4D40">
        <w:t>articles R.4511-1 à 4 et R.4515-1 à R. 4514-8, R.4514-9 et R.4514-10 du code du travail.</w:t>
      </w:r>
    </w:p>
    <w:p w14:paraId="0E0C66B0" w14:textId="4B317300" w:rsidR="004139E1" w:rsidRPr="00B61119" w:rsidRDefault="004139E1" w:rsidP="00166A36">
      <w:pPr>
        <w:pStyle w:val="Titre3"/>
        <w:shd w:val="clear" w:color="auto" w:fill="auto"/>
        <w:ind w:firstLine="284"/>
        <w:rPr>
          <w:color w:val="0070C0"/>
          <w:u w:val="single"/>
        </w:rPr>
      </w:pPr>
      <w:bookmarkStart w:id="123" w:name="_Toc211285672"/>
      <w:r w:rsidRPr="00B61119">
        <w:rPr>
          <w:color w:val="0070C0"/>
          <w:u w:val="single"/>
        </w:rPr>
        <w:t xml:space="preserve">Réunions </w:t>
      </w:r>
      <w:r w:rsidR="00CB2ED2" w:rsidRPr="00B61119">
        <w:rPr>
          <w:color w:val="0070C0"/>
          <w:u w:val="single"/>
        </w:rPr>
        <w:t>de prévention des risques et inspections</w:t>
      </w:r>
      <w:bookmarkEnd w:id="123"/>
    </w:p>
    <w:p w14:paraId="44E7D044" w14:textId="4A9283BB" w:rsidR="004139E1" w:rsidRDefault="00CC6ECC" w:rsidP="34DD3CF9">
      <w:pPr>
        <w:rPr>
          <w:rFonts w:eastAsia="Arial" w:cs="Arial"/>
        </w:rPr>
      </w:pPr>
      <w:r w:rsidRPr="003E168E">
        <w:t>Lorsque le</w:t>
      </w:r>
      <w:r w:rsidR="004139E1" w:rsidRPr="003E168E">
        <w:t xml:space="preserve"> pl</w:t>
      </w:r>
      <w:r w:rsidR="004139E1" w:rsidRPr="003E168E">
        <w:rPr>
          <w:rFonts w:eastAsia="Arial" w:cs="Arial"/>
        </w:rPr>
        <w:t xml:space="preserve">an de prévention a été arrêté conformément aux dispositions de l’article R.4512-7 du code du travail, </w:t>
      </w:r>
      <w:r w:rsidR="00166A36">
        <w:rPr>
          <w:rFonts w:eastAsia="Arial" w:cs="Arial"/>
        </w:rPr>
        <w:t>l’acheteur</w:t>
      </w:r>
      <w:r w:rsidR="004139E1" w:rsidRPr="003E168E">
        <w:rPr>
          <w:rFonts w:eastAsia="Arial" w:cs="Arial"/>
        </w:rPr>
        <w:t xml:space="preserve"> </w:t>
      </w:r>
      <w:r w:rsidR="000A75A7" w:rsidRPr="003E168E">
        <w:rPr>
          <w:rFonts w:eastAsia="Arial" w:cs="Arial"/>
        </w:rPr>
        <w:t xml:space="preserve">ou </w:t>
      </w:r>
      <w:r w:rsidR="004139E1" w:rsidRPr="003E168E">
        <w:rPr>
          <w:rFonts w:eastAsia="Arial" w:cs="Arial"/>
        </w:rPr>
        <w:t>son représentant</w:t>
      </w:r>
      <w:r w:rsidR="000A75A7" w:rsidRPr="003E168E">
        <w:rPr>
          <w:rFonts w:eastAsia="Arial" w:cs="Arial"/>
        </w:rPr>
        <w:t>,</w:t>
      </w:r>
      <w:r w:rsidR="004139E1" w:rsidRPr="003E168E">
        <w:rPr>
          <w:rFonts w:eastAsia="Arial" w:cs="Arial"/>
        </w:rPr>
        <w:t xml:space="preserve"> à son initiative ou à la demande </w:t>
      </w:r>
      <w:r w:rsidR="002231E5" w:rsidRPr="003E168E">
        <w:rPr>
          <w:rFonts w:eastAsia="Arial" w:cs="Arial"/>
        </w:rPr>
        <w:t>du titulaire</w:t>
      </w:r>
      <w:r w:rsidR="004139E1" w:rsidRPr="003E168E">
        <w:rPr>
          <w:rFonts w:eastAsia="Arial" w:cs="Arial"/>
        </w:rPr>
        <w:t>, organise s’il l’estime nécessaire des inspections et réunions périodiques afin d’assurer la coordination des mesures de prévention</w:t>
      </w:r>
      <w:r w:rsidR="004139E1" w:rsidRPr="34DD3CF9">
        <w:rPr>
          <w:rFonts w:eastAsia="Arial" w:cs="Arial"/>
        </w:rPr>
        <w:t>.</w:t>
      </w:r>
    </w:p>
    <w:p w14:paraId="706F3C69" w14:textId="652B9D5F" w:rsidR="4EDAF876" w:rsidRPr="00F95419" w:rsidRDefault="4EDAF876" w:rsidP="34DD3CF9">
      <w:r>
        <w:t>Les mesures prises à l’occasion de cette coordination font l’objet d’une mise à jour du plan de prévention.</w:t>
      </w:r>
    </w:p>
    <w:p w14:paraId="26975956" w14:textId="055478B5" w:rsidR="00CB2ED2" w:rsidRDefault="4EDAF876" w:rsidP="1C3C7ACE">
      <w:pPr>
        <w:rPr>
          <w:rFonts w:eastAsia="Calibri" w:cs="Arial"/>
        </w:rPr>
      </w:pPr>
      <w:r w:rsidRPr="34DD3CF9">
        <w:rPr>
          <w:rFonts w:eastAsia="Calibri" w:cs="Arial"/>
        </w:rPr>
        <w:t xml:space="preserve">Le pouvoir adjudicateur ou son représentant organise également, s’il l’estime nécessaire, des réunions </w:t>
      </w:r>
      <w:r w:rsidR="008C453F" w:rsidRPr="34DD3CF9">
        <w:rPr>
          <w:rFonts w:eastAsia="Calibri" w:cs="Arial"/>
        </w:rPr>
        <w:t xml:space="preserve">qui permettent de vérifier </w:t>
      </w:r>
      <w:r w:rsidR="00CB2ED2" w:rsidRPr="34DD3CF9">
        <w:rPr>
          <w:rFonts w:eastAsia="Calibri" w:cs="Arial"/>
        </w:rPr>
        <w:t>la mise en place de ces mesures.</w:t>
      </w:r>
    </w:p>
    <w:p w14:paraId="04B22A7F" w14:textId="0C77079A" w:rsidR="00CC6ECC" w:rsidRPr="00B61119" w:rsidRDefault="00CB2ED2" w:rsidP="00166A36">
      <w:pPr>
        <w:pStyle w:val="Titre3"/>
        <w:shd w:val="clear" w:color="auto" w:fill="auto"/>
        <w:ind w:firstLine="426"/>
        <w:rPr>
          <w:color w:val="0070C0"/>
          <w:u w:val="single"/>
        </w:rPr>
      </w:pPr>
      <w:bookmarkStart w:id="124" w:name="_Toc211285673"/>
      <w:r w:rsidRPr="00B61119">
        <w:rPr>
          <w:color w:val="0070C0"/>
          <w:u w:val="single"/>
        </w:rPr>
        <w:t>Réunions périodiques et de chantier</w:t>
      </w:r>
      <w:bookmarkEnd w:id="124"/>
    </w:p>
    <w:p w14:paraId="1B06A1EE" w14:textId="1323BCDF" w:rsidR="00CB2ED2" w:rsidRDefault="00CB2ED2" w:rsidP="34DD3CF9">
      <w:pPr>
        <w:rPr>
          <w:rFonts w:eastAsia="Calibri" w:cs="Arial"/>
        </w:rPr>
      </w:pPr>
      <w:r w:rsidRPr="34DD3CF9">
        <w:rPr>
          <w:rFonts w:eastAsia="Calibri" w:cs="Arial"/>
        </w:rPr>
        <w:t>Le titulaire</w:t>
      </w:r>
      <w:r w:rsidR="00F95419" w:rsidRPr="34DD3CF9">
        <w:rPr>
          <w:rFonts w:eastAsia="Calibri" w:cs="Arial"/>
        </w:rPr>
        <w:t>,</w:t>
      </w:r>
      <w:r w:rsidRPr="34DD3CF9">
        <w:rPr>
          <w:rFonts w:eastAsia="Calibri" w:cs="Arial"/>
        </w:rPr>
        <w:t xml:space="preserve"> ou son représentant</w:t>
      </w:r>
      <w:r w:rsidR="00F95419" w:rsidRPr="34DD3CF9">
        <w:rPr>
          <w:rFonts w:eastAsia="Calibri" w:cs="Arial"/>
        </w:rPr>
        <w:t>,</w:t>
      </w:r>
      <w:r w:rsidRPr="34DD3CF9">
        <w:rPr>
          <w:rFonts w:eastAsia="Calibri" w:cs="Arial"/>
        </w:rPr>
        <w:t xml:space="preserve"> est convoqué aux réunions liées à l’exécution du chantier. </w:t>
      </w:r>
    </w:p>
    <w:p w14:paraId="5D1166F7" w14:textId="0CD59C5E" w:rsidR="00F95419" w:rsidRDefault="00F95419" w:rsidP="34DD3CF9">
      <w:pPr>
        <w:rPr>
          <w:rFonts w:eastAsia="Calibri" w:cs="Arial"/>
        </w:rPr>
      </w:pPr>
      <w:r w:rsidRPr="34DD3CF9">
        <w:rPr>
          <w:rFonts w:eastAsia="Calibri" w:cs="Arial"/>
        </w:rPr>
        <w:t xml:space="preserve">Une première réunion de lancement est prévue sur la base d’un ordre de service qui indiquera la date de convocation. En cas d’absence non excusée à cette réunion, le titulaire s’expose au paiement d’une pénalité telle que prévue à l’article </w:t>
      </w:r>
      <w:r w:rsidR="00EE0D5C" w:rsidRPr="00EE0D5C">
        <w:rPr>
          <w:rFonts w:eastAsia="Calibri" w:cs="Arial"/>
        </w:rPr>
        <w:t>7</w:t>
      </w:r>
      <w:r w:rsidRPr="00EE0D5C">
        <w:rPr>
          <w:rFonts w:eastAsia="Calibri" w:cs="Arial"/>
        </w:rPr>
        <w:t xml:space="preserve">.2 </w:t>
      </w:r>
      <w:r w:rsidRPr="34DD3CF9">
        <w:rPr>
          <w:rFonts w:eastAsia="Calibri" w:cs="Arial"/>
        </w:rPr>
        <w:t xml:space="preserve">du présent CCAP. </w:t>
      </w:r>
    </w:p>
    <w:p w14:paraId="5D409588" w14:textId="1834DCD6" w:rsidR="00CB2ED2" w:rsidRPr="00F95419" w:rsidRDefault="00F95419" w:rsidP="34DD3CF9">
      <w:pPr>
        <w:rPr>
          <w:rFonts w:eastAsia="Arial" w:cs="Arial"/>
        </w:rPr>
      </w:pPr>
      <w:r w:rsidRPr="34DD3CF9">
        <w:rPr>
          <w:rFonts w:eastAsia="Calibri" w:cs="Arial"/>
        </w:rPr>
        <w:t>A l’issue de la réunion de lancement est établi un compte-rendu de réunion qui prévoira la date de la réunion de démarrage du chantier et la périodicité des réunions de chantier. Ce document prévoira également la liste des intervenants attendus. A nouveau, en cas d’absence non excusée à l’une de ces réunions, le titulaire s’expose au paiement d’une pénalité telle que</w:t>
      </w:r>
      <w:r w:rsidRPr="34DD3CF9">
        <w:rPr>
          <w:rFonts w:eastAsia="Arial" w:cs="Arial"/>
        </w:rPr>
        <w:t xml:space="preserve"> prévue à l’article </w:t>
      </w:r>
      <w:r w:rsidR="00EE0D5C" w:rsidRPr="00EE0D5C">
        <w:rPr>
          <w:rFonts w:eastAsia="Arial" w:cs="Arial"/>
        </w:rPr>
        <w:t>7</w:t>
      </w:r>
      <w:r w:rsidRPr="00EE0D5C">
        <w:rPr>
          <w:rFonts w:eastAsia="Arial" w:cs="Arial"/>
        </w:rPr>
        <w:t xml:space="preserve">.2 </w:t>
      </w:r>
      <w:r w:rsidRPr="34DD3CF9">
        <w:rPr>
          <w:rFonts w:eastAsia="Arial" w:cs="Arial"/>
        </w:rPr>
        <w:t xml:space="preserve">du présent CCAP. </w:t>
      </w:r>
    </w:p>
    <w:p w14:paraId="32BCE923" w14:textId="77777777" w:rsidR="00166A36" w:rsidRDefault="00CB2ED2" w:rsidP="34DD3CF9">
      <w:pPr>
        <w:pStyle w:val="Commentaire"/>
        <w:rPr>
          <w:rFonts w:eastAsia="Arial" w:cs="Arial"/>
        </w:rPr>
      </w:pPr>
      <w:r w:rsidRPr="533C6F5A">
        <w:rPr>
          <w:rFonts w:eastAsia="Arial" w:cs="Arial"/>
        </w:rPr>
        <w:t xml:space="preserve">Un </w:t>
      </w:r>
      <w:r w:rsidR="00F95419" w:rsidRPr="533C6F5A">
        <w:rPr>
          <w:rFonts w:eastAsia="Arial" w:cs="Arial"/>
        </w:rPr>
        <w:t>compte-rendu de réunion</w:t>
      </w:r>
      <w:r w:rsidRPr="533C6F5A">
        <w:rPr>
          <w:rFonts w:eastAsia="Arial" w:cs="Arial"/>
        </w:rPr>
        <w:t xml:space="preserve"> </w:t>
      </w:r>
      <w:r w:rsidR="00F95419" w:rsidRPr="533C6F5A">
        <w:rPr>
          <w:rFonts w:eastAsia="Arial" w:cs="Arial"/>
        </w:rPr>
        <w:t>est</w:t>
      </w:r>
      <w:r w:rsidRPr="533C6F5A">
        <w:rPr>
          <w:rFonts w:eastAsia="Arial" w:cs="Arial"/>
        </w:rPr>
        <w:t xml:space="preserve"> transmis et diffusé </w:t>
      </w:r>
      <w:r w:rsidR="00F95419" w:rsidRPr="533C6F5A">
        <w:rPr>
          <w:rFonts w:eastAsia="Arial" w:cs="Arial"/>
        </w:rPr>
        <w:t>à la suite de chaque réunion périodique</w:t>
      </w:r>
      <w:r w:rsidRPr="533C6F5A">
        <w:rPr>
          <w:rFonts w:eastAsia="Arial" w:cs="Arial"/>
        </w:rPr>
        <w:t xml:space="preserve"> et retrace l’avancée (ou retard), les difficultés rencontrées et les personnes en charge de les résoudre (maitrise d’ouvrage le plus souvent)</w:t>
      </w:r>
      <w:r w:rsidR="14E10F5B" w:rsidRPr="533C6F5A">
        <w:rPr>
          <w:rFonts w:eastAsia="Arial" w:cs="Arial"/>
        </w:rPr>
        <w:t xml:space="preserve">. Le compte-rendu reprend également </w:t>
      </w:r>
      <w:r w:rsidRPr="533C6F5A">
        <w:rPr>
          <w:rFonts w:eastAsia="Arial" w:cs="Arial"/>
        </w:rPr>
        <w:t xml:space="preserve">un tableau des pénalités qui sera mis à jour </w:t>
      </w:r>
      <w:r w:rsidR="00F95419" w:rsidRPr="533C6F5A">
        <w:rPr>
          <w:rFonts w:eastAsia="Arial" w:cs="Arial"/>
        </w:rPr>
        <w:t>à l’issue de chaque réunion</w:t>
      </w:r>
      <w:r w:rsidRPr="533C6F5A">
        <w:rPr>
          <w:rFonts w:eastAsia="Arial" w:cs="Arial"/>
        </w:rPr>
        <w:t>.</w:t>
      </w:r>
      <w:r w:rsidR="3FEF3BF1" w:rsidRPr="533C6F5A">
        <w:rPr>
          <w:rFonts w:eastAsia="Arial" w:cs="Arial"/>
        </w:rPr>
        <w:t xml:space="preserve"> </w:t>
      </w:r>
    </w:p>
    <w:p w14:paraId="2F72720D" w14:textId="499D4DC2" w:rsidR="00CB2ED2" w:rsidRDefault="3FEF3BF1" w:rsidP="34DD3CF9">
      <w:pPr>
        <w:pStyle w:val="Commentaire"/>
        <w:rPr>
          <w:rFonts w:eastAsia="Arial" w:cs="Arial"/>
        </w:rPr>
      </w:pPr>
      <w:r w:rsidRPr="533C6F5A">
        <w:rPr>
          <w:rFonts w:eastAsia="Arial" w:cs="Arial"/>
        </w:rPr>
        <w:t xml:space="preserve">La rédaction du compte rendu de réunion </w:t>
      </w:r>
      <w:r w:rsidR="5D693BE0" w:rsidRPr="533C6F5A">
        <w:rPr>
          <w:rFonts w:eastAsia="Arial" w:cs="Arial"/>
        </w:rPr>
        <w:t>revient au</w:t>
      </w:r>
      <w:r w:rsidRPr="533C6F5A">
        <w:rPr>
          <w:rFonts w:eastAsia="Arial" w:cs="Arial"/>
        </w:rPr>
        <w:t xml:space="preserve"> maitre d’œuvre. </w:t>
      </w:r>
    </w:p>
    <w:p w14:paraId="644448C0" w14:textId="77777777" w:rsidR="00166A36" w:rsidRPr="00B61119" w:rsidRDefault="00166A36" w:rsidP="00D85334">
      <w:pPr>
        <w:pStyle w:val="Titre3"/>
        <w:shd w:val="clear" w:color="auto" w:fill="auto"/>
        <w:ind w:firstLine="426"/>
        <w:rPr>
          <w:color w:val="4472C4" w:themeColor="accent5"/>
          <w:u w:val="single"/>
        </w:rPr>
      </w:pPr>
      <w:bookmarkStart w:id="125" w:name="_Toc211285674"/>
      <w:r w:rsidRPr="00B61119">
        <w:rPr>
          <w:color w:val="4472C4" w:themeColor="accent5"/>
          <w:u w:val="single"/>
        </w:rPr>
        <w:t>Normes applicables aux matériels décrites dans le CCTP</w:t>
      </w:r>
      <w:bookmarkEnd w:id="125"/>
    </w:p>
    <w:p w14:paraId="2AA7D680" w14:textId="77777777" w:rsidR="00166A36" w:rsidRPr="00371A99" w:rsidRDefault="00166A36" w:rsidP="00166A36">
      <w:r w:rsidRPr="00371A99">
        <w:t xml:space="preserve">Les matériaux et produits de construction utilisés pour l’exécution du marché doivent être conformes aux normes visées par le </w:t>
      </w:r>
      <w:r w:rsidRPr="00D85334">
        <w:t>CCTP.</w:t>
      </w:r>
    </w:p>
    <w:p w14:paraId="03DCC3CC" w14:textId="77777777" w:rsidR="00166A36" w:rsidRPr="00B61119" w:rsidRDefault="00166A36" w:rsidP="00D85334">
      <w:pPr>
        <w:pStyle w:val="Titre3"/>
        <w:shd w:val="clear" w:color="auto" w:fill="auto"/>
        <w:ind w:firstLine="426"/>
        <w:rPr>
          <w:color w:val="4472C4" w:themeColor="accent5"/>
          <w:u w:val="single"/>
        </w:rPr>
      </w:pPr>
      <w:bookmarkStart w:id="126" w:name="_Toc211285675"/>
      <w:r w:rsidRPr="00B61119">
        <w:rPr>
          <w:color w:val="4472C4" w:themeColor="accent5"/>
          <w:u w:val="single"/>
        </w:rPr>
        <w:lastRenderedPageBreak/>
        <w:t>Registre de chantier</w:t>
      </w:r>
      <w:bookmarkEnd w:id="126"/>
    </w:p>
    <w:p w14:paraId="47500DAD" w14:textId="77777777" w:rsidR="00166A36" w:rsidRPr="00371A99" w:rsidRDefault="00166A36" w:rsidP="00166A36">
      <w:r w:rsidRPr="00371A99">
        <w:t>Un registre de chantier sera tenu dans le cadre de l’exécution du marché afin de notamment répertorier l’ensemble des documents émis ou reçus par le maître d’œuvre.</w:t>
      </w:r>
    </w:p>
    <w:p w14:paraId="652971E6" w14:textId="77777777" w:rsidR="00166A36" w:rsidRPr="00B61119" w:rsidRDefault="00166A36" w:rsidP="00FC5ADA">
      <w:pPr>
        <w:pStyle w:val="Titre3"/>
        <w:shd w:val="clear" w:color="auto" w:fill="auto"/>
        <w:ind w:firstLine="426"/>
        <w:rPr>
          <w:color w:val="4472C4" w:themeColor="accent5"/>
          <w:u w:val="single"/>
        </w:rPr>
      </w:pPr>
      <w:bookmarkStart w:id="127" w:name="_Toc211285676"/>
      <w:r w:rsidRPr="00B61119">
        <w:rPr>
          <w:color w:val="4472C4" w:themeColor="accent5"/>
          <w:u w:val="single"/>
        </w:rPr>
        <w:t>Propreté du site</w:t>
      </w:r>
      <w:bookmarkEnd w:id="127"/>
    </w:p>
    <w:p w14:paraId="02036C69" w14:textId="77777777" w:rsidR="00166A36" w:rsidRPr="000C32F6" w:rsidRDefault="00166A36" w:rsidP="00166A36">
      <w:r w:rsidRPr="000C32F6">
        <w:t>Au-delà des mesures relatives à l'hygiène et à la sécurité prévues à l'article 31 du CCAG-Travaux, le titulaire est soumis au respect des prescriptions suivantes :</w:t>
      </w:r>
    </w:p>
    <w:p w14:paraId="5862A22E" w14:textId="62BF8063" w:rsidR="00166A36" w:rsidRPr="000C32F6" w:rsidRDefault="00166A36" w:rsidP="00166A36">
      <w:pPr>
        <w:pStyle w:val="Paragraphedeliste"/>
        <w:numPr>
          <w:ilvl w:val="0"/>
          <w:numId w:val="10"/>
        </w:numPr>
      </w:pPr>
      <w:r w:rsidRPr="000C32F6">
        <w:t>Par complément à l'article 31.4.2</w:t>
      </w:r>
      <w:r w:rsidR="00DF147F">
        <w:t xml:space="preserve"> du</w:t>
      </w:r>
      <w:r w:rsidRPr="000C32F6">
        <w:t xml:space="preserve"> CCAG-Travaux, les locaux destinés aux personnels et les installations annexes de chantiers doivent être maintenus par le titulaire en parfait état de propreté y compris leur aspect extérieur : retrait de l’affichage et remise en peinture éventuellement.</w:t>
      </w:r>
    </w:p>
    <w:p w14:paraId="5AF494BB" w14:textId="02C6B613" w:rsidR="00166A36" w:rsidRPr="000C32F6" w:rsidRDefault="00166A36" w:rsidP="00166A36">
      <w:pPr>
        <w:pStyle w:val="Paragraphedeliste"/>
        <w:numPr>
          <w:ilvl w:val="0"/>
          <w:numId w:val="10"/>
        </w:numPr>
      </w:pPr>
      <w:r w:rsidRPr="000C32F6">
        <w:t>Par complément à l'article 37</w:t>
      </w:r>
      <w:r w:rsidR="00DF147F">
        <w:t xml:space="preserve"> du</w:t>
      </w:r>
      <w:r w:rsidRPr="000C32F6">
        <w:t xml:space="preserve"> CCAG-Travaux, le titulaire prend également toutes dispositions pour éviter tout dépôt de déchets sur le chantier.</w:t>
      </w:r>
    </w:p>
    <w:p w14:paraId="73FAA87E" w14:textId="77777777" w:rsidR="00166A36" w:rsidRPr="00371A99" w:rsidRDefault="00166A36" w:rsidP="00166A36">
      <w:r w:rsidRPr="00371A99">
        <w:t>Ces mesures sont prises spontanément par le titulaire. A défaut, le maître d’œuvre prescrit, par ordre de service, l’exécution des travaux de propreté manquants et le délai dans lequel ils sont exécutés.</w:t>
      </w:r>
    </w:p>
    <w:p w14:paraId="721ECC74" w14:textId="77777777" w:rsidR="00166A36" w:rsidRPr="00B61119" w:rsidRDefault="00166A36" w:rsidP="00FC5ADA">
      <w:pPr>
        <w:pStyle w:val="Titre3"/>
        <w:shd w:val="clear" w:color="auto" w:fill="auto"/>
        <w:ind w:firstLine="426"/>
        <w:rPr>
          <w:color w:val="4472C4" w:themeColor="accent5"/>
          <w:u w:val="single"/>
        </w:rPr>
      </w:pPr>
      <w:bookmarkStart w:id="128" w:name="_Toc211285677"/>
      <w:r w:rsidRPr="00B61119">
        <w:rPr>
          <w:color w:val="4472C4" w:themeColor="accent5"/>
          <w:u w:val="single"/>
        </w:rPr>
        <w:t>Gestion des déchets</w:t>
      </w:r>
      <w:bookmarkEnd w:id="128"/>
      <w:r w:rsidRPr="00B61119">
        <w:rPr>
          <w:color w:val="4472C4" w:themeColor="accent5"/>
          <w:u w:val="single"/>
        </w:rPr>
        <w:t xml:space="preserve"> </w:t>
      </w:r>
    </w:p>
    <w:p w14:paraId="22966086" w14:textId="77777777" w:rsidR="00166A36" w:rsidRPr="00371A99" w:rsidRDefault="00166A36" w:rsidP="00166A36">
      <w:pPr>
        <w:rPr>
          <w:rFonts w:eastAsia="Calibri" w:cs="Arial"/>
          <w:szCs w:val="20"/>
        </w:rPr>
      </w:pPr>
      <w:r>
        <w:t>La valorisation ou l’élimination des déchets créés par les travaux, objet du marché, est de la responsabilité de l’Inserm en tant que « producteur » de déchets et du titulaire en tant que « détenteur » de déchets, pendant la durée du chantier.</w:t>
      </w:r>
    </w:p>
    <w:p w14:paraId="7E01BB2F" w14:textId="77777777" w:rsidR="00166A36" w:rsidRPr="00371A99" w:rsidRDefault="00166A36" w:rsidP="00166A36">
      <w:pPr>
        <w:rPr>
          <w:rFonts w:eastAsia="Calibri" w:cs="Arial"/>
          <w:szCs w:val="20"/>
        </w:rPr>
      </w:pPr>
      <w:r>
        <w:t>Toutefois, le titulaire reste « producteur » de ses déchets en ce qui concerne les emballages des produits qu’il met en œuvre et les chutes résultant de ses interventions.</w:t>
      </w:r>
    </w:p>
    <w:p w14:paraId="2376F75B" w14:textId="77777777" w:rsidR="00166A36" w:rsidRPr="00371A99" w:rsidRDefault="00166A36" w:rsidP="00166A36">
      <w:pPr>
        <w:rPr>
          <w:rFonts w:eastAsia="Calibri" w:cs="Arial"/>
          <w:szCs w:val="20"/>
        </w:rPr>
      </w:pPr>
      <w:r>
        <w:t>Les entreprises devront faire leur affaire personnelle des déchets qu’ils produisent ainsi que de leur valorisation.</w:t>
      </w:r>
    </w:p>
    <w:p w14:paraId="25FC2C83" w14:textId="4DC250BF" w:rsidR="00166A36" w:rsidRPr="00371A99" w:rsidRDefault="00166A36" w:rsidP="00166A36">
      <w:pPr>
        <w:rPr>
          <w:rFonts w:eastAsia="Calibri" w:cs="Arial"/>
          <w:szCs w:val="20"/>
        </w:rPr>
      </w:pPr>
      <w:r w:rsidRPr="000C32F6">
        <w:t xml:space="preserve">Conformément à l’article 36.2 du CCAG-Travaux, afin que </w:t>
      </w:r>
      <w:r w:rsidR="000C32F6" w:rsidRPr="000C32F6">
        <w:t>le maitre d’ouvrage</w:t>
      </w:r>
      <w:r w:rsidRPr="000C32F6">
        <w:t xml:space="preserve"> puisse s’assurer de la</w:t>
      </w:r>
      <w:r>
        <w:t xml:space="preserve"> traçabilité des déchets et matériaux issus du chantier, l</w:t>
      </w:r>
      <w:r w:rsidR="000C32F6">
        <w:t xml:space="preserve">’entrepreneur </w:t>
      </w:r>
      <w:r>
        <w:t>lui fournit les éléments de cette traçabilité, notamment grâce à l’usage de bordereaux de suivi des déchets de chantier.</w:t>
      </w:r>
    </w:p>
    <w:p w14:paraId="564457E2" w14:textId="11DAC8E1" w:rsidR="00166A36" w:rsidRPr="00371A99" w:rsidRDefault="00166A36" w:rsidP="00166A36">
      <w:pPr>
        <w:rPr>
          <w:rFonts w:eastAsia="Calibri" w:cs="Arial"/>
          <w:szCs w:val="20"/>
        </w:rPr>
      </w:pPr>
      <w:r>
        <w:t>Ainsi, l</w:t>
      </w:r>
      <w:r w:rsidR="000C32F6">
        <w:t xml:space="preserve">’entrepreneur </w:t>
      </w:r>
      <w:r>
        <w:t xml:space="preserve">remet </w:t>
      </w:r>
      <w:r w:rsidR="000C32F6">
        <w:t>au maitre d’ouvrage</w:t>
      </w:r>
      <w:r>
        <w:t>, avec copie au maître d’œuvre, les constats d’évacuation des déchets signés contradictoirement par le titulaire et les gestionnaires des installations autorisées ou agréées de valorisation ou d’élimination des déchets.</w:t>
      </w:r>
    </w:p>
    <w:p w14:paraId="16EC5F15" w14:textId="77777777" w:rsidR="00166A36" w:rsidRPr="00371A99" w:rsidRDefault="00166A36" w:rsidP="00166A36">
      <w:pPr>
        <w:rPr>
          <w:rFonts w:eastAsia="Calibri" w:cs="Arial"/>
          <w:szCs w:val="20"/>
        </w:rPr>
      </w:pPr>
      <w:r>
        <w:t>Pour les déchets dangereux, l’usage d’un bordereau de suivi conforme à la réglementation en vigueur est obligatoire.</w:t>
      </w:r>
    </w:p>
    <w:p w14:paraId="05086447" w14:textId="416497EA" w:rsidR="00166A36" w:rsidRPr="00371A99" w:rsidRDefault="00166A36" w:rsidP="00166A36">
      <w:pPr>
        <w:rPr>
          <w:rFonts w:eastAsia="Calibri" w:cs="Arial"/>
          <w:szCs w:val="20"/>
        </w:rPr>
      </w:pPr>
      <w:r>
        <w:t xml:space="preserve">Lorsqu’il aura été constaté que </w:t>
      </w:r>
      <w:r w:rsidR="000C32F6">
        <w:t>l’entrepreneur</w:t>
      </w:r>
      <w:r>
        <w:t xml:space="preserve"> n’a pas procédé à l’évacuation des déchets provenant de </w:t>
      </w:r>
      <w:r w:rsidRPr="000C32F6">
        <w:t>la démolition ou de la construction, il sera fait application de l’article 37.2 du CCAG-Travaux.</w:t>
      </w:r>
    </w:p>
    <w:p w14:paraId="2DFB9B63" w14:textId="50300175" w:rsidR="00166A36" w:rsidRPr="00B61119" w:rsidRDefault="00AE79C7" w:rsidP="00AE79C7">
      <w:pPr>
        <w:pStyle w:val="Titre3"/>
        <w:shd w:val="clear" w:color="auto" w:fill="auto"/>
        <w:ind w:firstLine="284"/>
        <w:rPr>
          <w:color w:val="4472C4" w:themeColor="accent5"/>
          <w:u w:val="single"/>
        </w:rPr>
      </w:pPr>
      <w:bookmarkStart w:id="129" w:name="_Toc211285678"/>
      <w:r w:rsidRPr="00B61119">
        <w:rPr>
          <w:color w:val="4472C4" w:themeColor="accent5"/>
          <w:u w:val="single"/>
        </w:rPr>
        <w:t>Repliement des installations de chantier et remise en état des lieux</w:t>
      </w:r>
      <w:bookmarkEnd w:id="129"/>
    </w:p>
    <w:p w14:paraId="20E8F8EE" w14:textId="4D054353" w:rsidR="00AE79C7" w:rsidRDefault="00AE79C7" w:rsidP="00166A36">
      <w:r>
        <w:t>Conformes au CCAG Travaux.</w:t>
      </w:r>
    </w:p>
    <w:p w14:paraId="08E6EA20" w14:textId="33923ADD" w:rsidR="00E71881" w:rsidRPr="00FB6637" w:rsidRDefault="00E71881" w:rsidP="00E71881">
      <w:pPr>
        <w:pStyle w:val="Titre1"/>
      </w:pPr>
      <w:r w:rsidRPr="00FB6637">
        <w:t> </w:t>
      </w:r>
      <w:bookmarkStart w:id="130" w:name="_Toc211285679"/>
      <w:r>
        <w:t>Provenance, Qualité, Vérification et Contrôle</w:t>
      </w:r>
      <w:bookmarkEnd w:id="130"/>
    </w:p>
    <w:p w14:paraId="2780BD76" w14:textId="5898755A" w:rsidR="00C82D1E" w:rsidRPr="00FC5ADA" w:rsidRDefault="00E71881" w:rsidP="00E71881">
      <w:pPr>
        <w:pStyle w:val="Titre2"/>
        <w:shd w:val="clear" w:color="auto" w:fill="auto"/>
        <w:rPr>
          <w:color w:val="0070C0"/>
          <w:sz w:val="20"/>
          <w:szCs w:val="20"/>
        </w:rPr>
      </w:pPr>
      <w:bookmarkStart w:id="131" w:name="_Toc62633073"/>
      <w:bookmarkStart w:id="132" w:name="_Toc211285680"/>
      <w:bookmarkStart w:id="133" w:name="_Hlk210743473"/>
      <w:r w:rsidRPr="00FC5ADA">
        <w:rPr>
          <w:color w:val="0070C0"/>
          <w:sz w:val="20"/>
          <w:szCs w:val="20"/>
        </w:rPr>
        <w:t xml:space="preserve">Provenance </w:t>
      </w:r>
      <w:r w:rsidR="78D4EF79" w:rsidRPr="00FC5ADA">
        <w:rPr>
          <w:color w:val="0070C0"/>
          <w:sz w:val="20"/>
          <w:szCs w:val="20"/>
        </w:rPr>
        <w:t>des matériaux et produits</w:t>
      </w:r>
      <w:bookmarkEnd w:id="131"/>
      <w:bookmarkEnd w:id="132"/>
    </w:p>
    <w:bookmarkEnd w:id="133"/>
    <w:p w14:paraId="1ABA1875" w14:textId="1E4868FE" w:rsidR="005A161D" w:rsidRDefault="00E71881" w:rsidP="75D672B4">
      <w:pPr>
        <w:rPr>
          <w:rFonts w:ascii="ArialMT" w:hAnsi="ArialMT"/>
          <w:color w:val="000000"/>
          <w:szCs w:val="20"/>
        </w:rPr>
      </w:pPr>
      <w:r w:rsidRPr="00E71881">
        <w:rPr>
          <w:rFonts w:ascii="ArialMT" w:hAnsi="ArialMT"/>
          <w:color w:val="000000"/>
          <w:szCs w:val="20"/>
        </w:rPr>
        <w:t>Le CCTP fixe la provenance des matériaux, des produits et des composants de construction dont le</w:t>
      </w:r>
      <w:r w:rsidRPr="00E71881">
        <w:rPr>
          <w:rFonts w:ascii="ArialMT" w:hAnsi="ArialMT"/>
          <w:color w:val="000000"/>
          <w:szCs w:val="20"/>
        </w:rPr>
        <w:br/>
        <w:t>choix n'est pas laissé à l'entrepreneur ou n'est pas fixé par les pièces générales constitutives du marché</w:t>
      </w:r>
      <w:r w:rsidRPr="00E71881">
        <w:rPr>
          <w:rFonts w:ascii="ArialMT" w:hAnsi="ArialMT"/>
          <w:color w:val="000000"/>
          <w:szCs w:val="20"/>
        </w:rPr>
        <w:br/>
        <w:t>ou déroge aux dispositions desdites pièces.</w:t>
      </w:r>
    </w:p>
    <w:p w14:paraId="1CC7830E" w14:textId="4F3CD325" w:rsidR="00E71881" w:rsidRPr="00B61119" w:rsidRDefault="00E71881" w:rsidP="00FE3275">
      <w:pPr>
        <w:pStyle w:val="Titre2"/>
        <w:shd w:val="clear" w:color="auto" w:fill="auto"/>
        <w:jc w:val="left"/>
        <w:rPr>
          <w:color w:val="0070C0"/>
          <w:sz w:val="20"/>
          <w:szCs w:val="20"/>
          <w:u w:val="single"/>
        </w:rPr>
      </w:pPr>
      <w:bookmarkStart w:id="134" w:name="_Toc211285681"/>
      <w:r w:rsidRPr="00B61119">
        <w:rPr>
          <w:color w:val="0070C0"/>
          <w:sz w:val="20"/>
          <w:szCs w:val="20"/>
          <w:u w:val="single"/>
        </w:rPr>
        <w:t>Caractéristiques, Qualités, Vérification</w:t>
      </w:r>
      <w:r w:rsidR="00FE3275" w:rsidRPr="00B61119">
        <w:rPr>
          <w:color w:val="0070C0"/>
          <w:sz w:val="20"/>
          <w:szCs w:val="20"/>
          <w:u w:val="single"/>
        </w:rPr>
        <w:t xml:space="preserve"> et</w:t>
      </w:r>
      <w:r w:rsidRPr="00B61119">
        <w:rPr>
          <w:color w:val="0070C0"/>
          <w:sz w:val="20"/>
          <w:szCs w:val="20"/>
          <w:u w:val="single"/>
        </w:rPr>
        <w:t xml:space="preserve"> </w:t>
      </w:r>
      <w:r w:rsidR="00C151B7" w:rsidRPr="00B61119">
        <w:rPr>
          <w:color w:val="0070C0"/>
          <w:sz w:val="20"/>
          <w:szCs w:val="20"/>
          <w:u w:val="single"/>
        </w:rPr>
        <w:t>E</w:t>
      </w:r>
      <w:r w:rsidRPr="00B61119">
        <w:rPr>
          <w:color w:val="0070C0"/>
          <w:sz w:val="20"/>
          <w:szCs w:val="20"/>
          <w:u w:val="single"/>
        </w:rPr>
        <w:t>ssais des</w:t>
      </w:r>
      <w:r w:rsidR="00C52C9D" w:rsidRPr="00B61119">
        <w:rPr>
          <w:color w:val="0070C0"/>
          <w:sz w:val="20"/>
          <w:szCs w:val="20"/>
          <w:u w:val="single"/>
        </w:rPr>
        <w:t xml:space="preserve"> </w:t>
      </w:r>
      <w:r w:rsidRPr="00B61119">
        <w:rPr>
          <w:color w:val="0070C0"/>
          <w:sz w:val="20"/>
          <w:szCs w:val="20"/>
          <w:u w:val="single"/>
        </w:rPr>
        <w:t>matériaux</w:t>
      </w:r>
      <w:r w:rsidR="00FE3275" w:rsidRPr="00B61119">
        <w:rPr>
          <w:color w:val="0070C0"/>
          <w:sz w:val="20"/>
          <w:szCs w:val="20"/>
          <w:u w:val="single"/>
        </w:rPr>
        <w:t xml:space="preserve"> </w:t>
      </w:r>
      <w:r w:rsidRPr="00B61119">
        <w:rPr>
          <w:color w:val="0070C0"/>
          <w:sz w:val="20"/>
          <w:szCs w:val="20"/>
          <w:u w:val="single"/>
        </w:rPr>
        <w:t xml:space="preserve">et </w:t>
      </w:r>
      <w:r w:rsidR="00FE3275" w:rsidRPr="00B61119">
        <w:rPr>
          <w:color w:val="0070C0"/>
          <w:sz w:val="20"/>
          <w:szCs w:val="20"/>
          <w:u w:val="single"/>
        </w:rPr>
        <w:tab/>
        <w:t>p</w:t>
      </w:r>
      <w:r w:rsidRPr="00B61119">
        <w:rPr>
          <w:color w:val="0070C0"/>
          <w:sz w:val="20"/>
          <w:szCs w:val="20"/>
          <w:u w:val="single"/>
        </w:rPr>
        <w:t>roduits</w:t>
      </w:r>
      <w:bookmarkEnd w:id="134"/>
    </w:p>
    <w:p w14:paraId="57D0680F" w14:textId="13303E77" w:rsidR="00E71881" w:rsidRPr="00E71881" w:rsidRDefault="00E71881" w:rsidP="00E71881">
      <w:pPr>
        <w:rPr>
          <w:rFonts w:ascii="ArialMT" w:hAnsi="ArialMT"/>
          <w:color w:val="000000"/>
          <w:szCs w:val="20"/>
        </w:rPr>
      </w:pPr>
      <w:r w:rsidRPr="00E71881">
        <w:rPr>
          <w:rFonts w:ascii="ArialMT" w:hAnsi="ArialMT"/>
          <w:color w:val="000000"/>
          <w:szCs w:val="20"/>
        </w:rPr>
        <w:t>Le CCTP définit les compléments et les dérogations à apporter aux dispositions du CCTG concernant</w:t>
      </w:r>
      <w:r>
        <w:rPr>
          <w:rFonts w:ascii="ArialMT" w:hAnsi="ArialMT"/>
          <w:color w:val="000000"/>
          <w:szCs w:val="20"/>
        </w:rPr>
        <w:t xml:space="preserve"> </w:t>
      </w:r>
      <w:r w:rsidRPr="00E71881">
        <w:rPr>
          <w:rFonts w:ascii="ArialMT" w:hAnsi="ArialMT"/>
          <w:color w:val="000000"/>
          <w:szCs w:val="20"/>
        </w:rPr>
        <w:t>les caractéristiques et les qualités des matériaux, des produits et des composants de construction à</w:t>
      </w:r>
      <w:r>
        <w:rPr>
          <w:rFonts w:ascii="ArialMT" w:hAnsi="ArialMT"/>
          <w:color w:val="000000"/>
          <w:szCs w:val="20"/>
        </w:rPr>
        <w:t xml:space="preserve"> </w:t>
      </w:r>
      <w:r w:rsidRPr="00E71881">
        <w:rPr>
          <w:rFonts w:ascii="ArialMT" w:hAnsi="ArialMT"/>
          <w:color w:val="000000"/>
          <w:szCs w:val="20"/>
        </w:rPr>
        <w:t>utiliser dans les travaux, ainsi que les modalités de leurs vérifications, essais et épreuves tant</w:t>
      </w:r>
      <w:r>
        <w:rPr>
          <w:rFonts w:ascii="ArialMT" w:hAnsi="ArialMT"/>
          <w:color w:val="000000"/>
          <w:szCs w:val="20"/>
        </w:rPr>
        <w:t xml:space="preserve"> </w:t>
      </w:r>
      <w:r w:rsidRPr="00E71881">
        <w:rPr>
          <w:rFonts w:ascii="ArialMT" w:hAnsi="ArialMT"/>
          <w:color w:val="000000"/>
          <w:szCs w:val="20"/>
        </w:rPr>
        <w:t>qualitatives que quantitatives sur le chantier.</w:t>
      </w:r>
    </w:p>
    <w:p w14:paraId="18B2F784" w14:textId="71494291" w:rsidR="00E71881" w:rsidRPr="00E71881" w:rsidRDefault="00E71881" w:rsidP="00E71881">
      <w:pPr>
        <w:rPr>
          <w:rFonts w:ascii="ArialMT" w:hAnsi="ArialMT"/>
          <w:color w:val="000000"/>
          <w:szCs w:val="20"/>
        </w:rPr>
      </w:pPr>
      <w:r w:rsidRPr="00E71881">
        <w:rPr>
          <w:rFonts w:ascii="ArialMT" w:hAnsi="ArialMT"/>
          <w:color w:val="000000"/>
          <w:szCs w:val="20"/>
        </w:rPr>
        <w:lastRenderedPageBreak/>
        <w:t>Sauf accord intervenu entre le maître d’œuvre et l'entrepreneur sur des dispositions différentes, les</w:t>
      </w:r>
      <w:r>
        <w:rPr>
          <w:rFonts w:ascii="ArialMT" w:hAnsi="ArialMT"/>
          <w:color w:val="000000"/>
          <w:szCs w:val="20"/>
        </w:rPr>
        <w:t xml:space="preserve"> </w:t>
      </w:r>
      <w:r w:rsidRPr="00E71881">
        <w:rPr>
          <w:rFonts w:ascii="ArialMT" w:hAnsi="ArialMT"/>
          <w:color w:val="000000"/>
          <w:szCs w:val="20"/>
        </w:rPr>
        <w:t>vérifications de qualité sont assurées par le maître d’œuvre.</w:t>
      </w:r>
    </w:p>
    <w:p w14:paraId="1A5AB9F9" w14:textId="2CA9A760" w:rsidR="00E71881" w:rsidRPr="00E71881" w:rsidRDefault="00E71881" w:rsidP="00E71881">
      <w:pPr>
        <w:rPr>
          <w:rFonts w:ascii="ArialMT" w:hAnsi="ArialMT"/>
          <w:color w:val="000000"/>
          <w:szCs w:val="20"/>
        </w:rPr>
      </w:pPr>
      <w:r w:rsidRPr="00E71881">
        <w:rPr>
          <w:rFonts w:ascii="ArialMT" w:hAnsi="ArialMT"/>
          <w:color w:val="000000"/>
          <w:szCs w:val="20"/>
        </w:rPr>
        <w:t>Le CCTP précise quels matériaux, produits et composants de construction feront l'objet de vérifications</w:t>
      </w:r>
      <w:r>
        <w:rPr>
          <w:rFonts w:ascii="ArialMT" w:hAnsi="ArialMT"/>
          <w:color w:val="000000"/>
          <w:szCs w:val="20"/>
        </w:rPr>
        <w:t xml:space="preserve"> </w:t>
      </w:r>
      <w:r w:rsidRPr="00E71881">
        <w:rPr>
          <w:rFonts w:ascii="ArialMT" w:hAnsi="ArialMT"/>
          <w:color w:val="000000"/>
          <w:szCs w:val="20"/>
        </w:rPr>
        <w:t>ou de surveillance de la fabrication, dans les usines, magasins et carrières de l'entrepreneur ou de sous</w:t>
      </w:r>
      <w:r>
        <w:rPr>
          <w:rFonts w:ascii="ArialMT" w:hAnsi="ArialMT"/>
          <w:color w:val="000000"/>
          <w:szCs w:val="20"/>
        </w:rPr>
        <w:t>-</w:t>
      </w:r>
      <w:r w:rsidRPr="00E71881">
        <w:rPr>
          <w:rFonts w:ascii="ArialMT" w:hAnsi="ArialMT"/>
          <w:color w:val="000000"/>
          <w:szCs w:val="20"/>
        </w:rPr>
        <w:t>traitants et fournisseurs, ainsi que les modalités correspondantes.</w:t>
      </w:r>
    </w:p>
    <w:p w14:paraId="1FDC899D" w14:textId="65B41458" w:rsidR="00E71881" w:rsidRPr="00E71881" w:rsidRDefault="00E71881" w:rsidP="00E71881">
      <w:pPr>
        <w:rPr>
          <w:rFonts w:ascii="ArialMT" w:hAnsi="ArialMT"/>
          <w:color w:val="000000"/>
          <w:szCs w:val="20"/>
        </w:rPr>
      </w:pPr>
      <w:r w:rsidRPr="00E71881">
        <w:rPr>
          <w:rFonts w:ascii="ArialMT" w:hAnsi="ArialMT"/>
          <w:color w:val="000000"/>
          <w:szCs w:val="20"/>
        </w:rPr>
        <w:t>Le maître d’œuvre peut décider de faire exécuter des essais et vérifications en sus de ceux définis par</w:t>
      </w:r>
      <w:r>
        <w:rPr>
          <w:rFonts w:ascii="ArialMT" w:hAnsi="ArialMT"/>
          <w:color w:val="000000"/>
          <w:szCs w:val="20"/>
        </w:rPr>
        <w:t xml:space="preserve"> </w:t>
      </w:r>
      <w:r w:rsidRPr="00E71881">
        <w:rPr>
          <w:rFonts w:ascii="ArialMT" w:hAnsi="ArialMT"/>
          <w:color w:val="000000"/>
          <w:szCs w:val="20"/>
        </w:rPr>
        <w:t>le marché :</w:t>
      </w:r>
    </w:p>
    <w:p w14:paraId="66657CE9" w14:textId="0F1B1674" w:rsidR="00E71881" w:rsidRPr="00E71881" w:rsidRDefault="00E71881" w:rsidP="00E71881">
      <w:pPr>
        <w:rPr>
          <w:rFonts w:ascii="ArialMT" w:hAnsi="ArialMT"/>
          <w:color w:val="000000"/>
          <w:szCs w:val="20"/>
        </w:rPr>
      </w:pPr>
      <w:r w:rsidRPr="00E71881">
        <w:rPr>
          <w:rFonts w:ascii="ArialMT" w:hAnsi="ArialMT"/>
          <w:color w:val="000000"/>
          <w:szCs w:val="20"/>
        </w:rPr>
        <w:t>- s'ils sont effectués par l'entrepreneur, ils seront rémunérés par application d'un prix de</w:t>
      </w:r>
      <w:r>
        <w:rPr>
          <w:rFonts w:ascii="ArialMT" w:hAnsi="ArialMT"/>
          <w:color w:val="000000"/>
          <w:szCs w:val="20"/>
        </w:rPr>
        <w:t xml:space="preserve"> </w:t>
      </w:r>
      <w:r w:rsidRPr="00E71881">
        <w:rPr>
          <w:rFonts w:ascii="ArialMT" w:hAnsi="ArialMT"/>
          <w:color w:val="000000"/>
          <w:szCs w:val="20"/>
        </w:rPr>
        <w:t>bordereau ;</w:t>
      </w:r>
    </w:p>
    <w:p w14:paraId="70E1170B" w14:textId="5E75F44C" w:rsidR="00E71881" w:rsidRDefault="00E71881" w:rsidP="00E71881">
      <w:pPr>
        <w:rPr>
          <w:rFonts w:ascii="ArialMT" w:hAnsi="ArialMT"/>
          <w:color w:val="000000"/>
          <w:szCs w:val="20"/>
        </w:rPr>
      </w:pPr>
      <w:r w:rsidRPr="00E71881">
        <w:rPr>
          <w:rFonts w:ascii="ArialMT" w:hAnsi="ArialMT"/>
          <w:color w:val="000000"/>
          <w:szCs w:val="20"/>
        </w:rPr>
        <w:t>- s'ils sont effectués par un tiers, ils seront rémunérés par le maître de l'ouvrage.</w:t>
      </w:r>
    </w:p>
    <w:p w14:paraId="55A1BDA9" w14:textId="133B5F77" w:rsidR="00E71881" w:rsidRPr="00B61119" w:rsidRDefault="00E71881" w:rsidP="00E71881">
      <w:pPr>
        <w:pStyle w:val="Titre2"/>
        <w:shd w:val="clear" w:color="auto" w:fill="auto"/>
        <w:rPr>
          <w:color w:val="0070C0"/>
          <w:sz w:val="20"/>
          <w:szCs w:val="20"/>
          <w:u w:val="single"/>
        </w:rPr>
      </w:pPr>
      <w:bookmarkStart w:id="135" w:name="_Toc211285682"/>
      <w:bookmarkStart w:id="136" w:name="_Hlk210743865"/>
      <w:r w:rsidRPr="00B61119">
        <w:rPr>
          <w:color w:val="0070C0"/>
          <w:sz w:val="20"/>
          <w:szCs w:val="20"/>
          <w:u w:val="single"/>
        </w:rPr>
        <w:t>Essais et contrôles des ouvrages en cours de travaux</w:t>
      </w:r>
      <w:bookmarkEnd w:id="135"/>
    </w:p>
    <w:bookmarkEnd w:id="136"/>
    <w:p w14:paraId="295D749B" w14:textId="77777777" w:rsidR="00C151B7" w:rsidRDefault="00E71881" w:rsidP="00E71881">
      <w:r>
        <w:t xml:space="preserve">Les stipulations de l’article 24.4 du CCAG Travaux du 30 mars 2021 sont applicables. </w:t>
      </w:r>
    </w:p>
    <w:p w14:paraId="4E287BD6" w14:textId="2B8F091D" w:rsidR="00E71881" w:rsidRDefault="00E71881" w:rsidP="00E71881">
      <w:r>
        <w:t>Les essais et contrôles des ouvrages ou parties d'ouvrages prévus par les fascicules intéressés du CCTG ou par le CCTP sont à la charge du maître d’œuvre.</w:t>
      </w:r>
    </w:p>
    <w:p w14:paraId="0F098998" w14:textId="5C38A1EE" w:rsidR="00E71881" w:rsidRDefault="00E71881" w:rsidP="00E71881">
      <w:r>
        <w:t>Si le maître d'ouvrage prescrit pour les ouvrages d'autres essais ou contrôles, ils sont à la charge du maître de l'ouvrage si celui-ci ne peut apporter la preuve d'une faute de l'entreprise responsable de l'ouvrage ; dans le cas contraire, ces essais et contrôles sont pris en charge par l'entrepreneur.</w:t>
      </w:r>
    </w:p>
    <w:p w14:paraId="7B5067AB" w14:textId="77777777" w:rsidR="00BE0D88" w:rsidRPr="007B62F5" w:rsidRDefault="00BE0D88" w:rsidP="00BE0D88">
      <w:pPr>
        <w:pStyle w:val="Titre1"/>
      </w:pPr>
      <w:bookmarkStart w:id="137" w:name="_Toc211285683"/>
      <w:r>
        <w:t>Dispositions environnementales</w:t>
      </w:r>
      <w:bookmarkEnd w:id="137"/>
    </w:p>
    <w:p w14:paraId="510EEEBC" w14:textId="4E95E078" w:rsidR="00E05025" w:rsidRDefault="006F2FA2" w:rsidP="00BE0D88">
      <w:r>
        <w:t xml:space="preserve">Dans le cadre du présent marché, le titulaire prendra les mesures appropriées pour limiter l’impact environnemental de son activité. Il prendra notamment les mesures </w:t>
      </w:r>
      <w:r w:rsidR="00436224">
        <w:t>adéquates</w:t>
      </w:r>
      <w:r w:rsidR="00E05025" w:rsidRPr="00E05025">
        <w:t xml:space="preserve"> pour </w:t>
      </w:r>
      <w:r w:rsidR="00E05025">
        <w:t>limiter</w:t>
      </w:r>
      <w:r w:rsidR="00436224">
        <w:t xml:space="preserve"> les n</w:t>
      </w:r>
      <w:r w:rsidR="00E05025">
        <w:t>uisances</w:t>
      </w:r>
      <w:r w:rsidR="00492B07">
        <w:t xml:space="preserve"> </w:t>
      </w:r>
      <w:r w:rsidR="00E05025">
        <w:t>résultant des travaux</w:t>
      </w:r>
      <w:r w:rsidR="00E05025" w:rsidRPr="00E05025">
        <w:t>, notamment celles qui peuvent être causées par les difficultés d'accès, le bruit, les vibrations</w:t>
      </w:r>
      <w:r w:rsidR="00492B07">
        <w:t xml:space="preserve">, </w:t>
      </w:r>
      <w:r w:rsidR="00E05025" w:rsidRPr="00E05025">
        <w:t>les</w:t>
      </w:r>
      <w:r w:rsidR="00E05025">
        <w:t xml:space="preserve"> poussières</w:t>
      </w:r>
      <w:r w:rsidR="00492B07">
        <w:t>…</w:t>
      </w:r>
      <w:r w:rsidR="00322B03">
        <w:t xml:space="preserve">. Le soumissionnaire devra présenter des dispositifs </w:t>
      </w:r>
      <w:r w:rsidR="00322B03" w:rsidRPr="00322B03">
        <w:t>anti-poussières, des plages horaires qui respectent le voisinage (pas d'horaires de nuit) et des engins peu bruyant (</w:t>
      </w:r>
      <w:r w:rsidR="00802E13">
        <w:t>l</w:t>
      </w:r>
      <w:r w:rsidR="00322B03" w:rsidRPr="00322B03">
        <w:t>e niveau de d</w:t>
      </w:r>
      <w:r w:rsidR="00322B03">
        <w:t>é</w:t>
      </w:r>
      <w:r w:rsidR="00322B03" w:rsidRPr="00322B03">
        <w:t>cibels des engins utilisés</w:t>
      </w:r>
      <w:r w:rsidR="00802E13">
        <w:t xml:space="preserve"> sera exigé</w:t>
      </w:r>
      <w:r w:rsidR="00322B03" w:rsidRPr="00322B03">
        <w:t>).</w:t>
      </w:r>
    </w:p>
    <w:p w14:paraId="2CBD0B72" w14:textId="77777777" w:rsidR="00BE0D88" w:rsidRPr="00FB6637" w:rsidRDefault="00BE0D88" w:rsidP="00BE0D88">
      <w:pPr>
        <w:pStyle w:val="Titre1"/>
      </w:pPr>
      <w:r w:rsidRPr="00FB6637">
        <w:t> </w:t>
      </w:r>
      <w:bookmarkStart w:id="138" w:name="_Toc211285684"/>
      <w:r>
        <w:t>Réception des travaux</w:t>
      </w:r>
      <w:bookmarkEnd w:id="138"/>
    </w:p>
    <w:p w14:paraId="6B6CD0CE" w14:textId="77777777" w:rsidR="00BE0D88" w:rsidRPr="00B61119" w:rsidRDefault="00BE0D88" w:rsidP="00BE0D88">
      <w:pPr>
        <w:pStyle w:val="Titre2"/>
        <w:shd w:val="clear" w:color="auto" w:fill="auto"/>
        <w:rPr>
          <w:color w:val="0070C0"/>
          <w:sz w:val="20"/>
          <w:szCs w:val="20"/>
          <w:u w:val="single"/>
        </w:rPr>
      </w:pPr>
      <w:bookmarkStart w:id="139" w:name="_Toc211285685"/>
      <w:bookmarkStart w:id="140" w:name="_Toc62633076"/>
      <w:r w:rsidRPr="00B61119">
        <w:rPr>
          <w:color w:val="0070C0"/>
          <w:sz w:val="20"/>
          <w:szCs w:val="20"/>
          <w:u w:val="single"/>
        </w:rPr>
        <w:t>Réception</w:t>
      </w:r>
      <w:bookmarkEnd w:id="139"/>
      <w:r w:rsidRPr="00B61119">
        <w:rPr>
          <w:color w:val="0070C0"/>
          <w:sz w:val="20"/>
          <w:szCs w:val="20"/>
          <w:u w:val="single"/>
        </w:rPr>
        <w:t xml:space="preserve"> </w:t>
      </w:r>
      <w:bookmarkEnd w:id="140"/>
    </w:p>
    <w:p w14:paraId="4893581C" w14:textId="77777777" w:rsidR="00BE0D88" w:rsidRDefault="00BE0D88" w:rsidP="00BE0D88">
      <w:r>
        <w:t>Les opérations de réception se déroulent suivant les dispositions de l'article 41 du CCAG Travaux.</w:t>
      </w:r>
    </w:p>
    <w:p w14:paraId="57A80BF4" w14:textId="77777777" w:rsidR="00BE0D88" w:rsidRDefault="00BE0D88" w:rsidP="00BE0D88">
      <w:r>
        <w:t>Si à l'issue des opérations préalables à la réception mentionnée à l'article 41.1 du CCAG Travaux, la réception ne peut être prononcée, la date d'achèvement des travaux est repoussée.</w:t>
      </w:r>
    </w:p>
    <w:p w14:paraId="64DF6B0D" w14:textId="77777777" w:rsidR="00BE0D88" w:rsidRDefault="00BE0D88" w:rsidP="00BE0D88">
      <w:r>
        <w:t>Les entreprises restent responsables de ce report et des conséquences sur le délai global de l'opération. Elles sont susceptibles de se voir appliquer des pénalités.</w:t>
      </w:r>
    </w:p>
    <w:p w14:paraId="6A1AC2A3" w14:textId="77777777" w:rsidR="00BE0D88" w:rsidRDefault="00BE0D88" w:rsidP="00BE0D88">
      <w:r>
        <w:t>Les entreprises bénéficient d'un délai fixé par le maître de l’ouvrage et le maître d’œuvre, pour remédier aux observations formulées dans le procès-verbal. A l'issue de ce délai, une nouvelle procédure de réception est organisée.</w:t>
      </w:r>
    </w:p>
    <w:p w14:paraId="1FA9DD27" w14:textId="77777777" w:rsidR="00BE0D88" w:rsidRDefault="00BE0D88" w:rsidP="00BE0D88">
      <w:r>
        <w:t>Si la réception est prononcée avec réserve, les entreprises devront lever les réserves dans le délai imparti par le maître de l’ouvrage.</w:t>
      </w:r>
    </w:p>
    <w:p w14:paraId="5295F743" w14:textId="77777777" w:rsidR="00BE0D88" w:rsidRDefault="00BE0D88" w:rsidP="00BE0D88">
      <w:r>
        <w:t>Passé ce délai, le maître de l'ouvrage aura le droit de faire procéder à l'exécution desdits travaux par l'entreprise de son choix après mise en demeure préalable aux frais et risques et pour le compte de l'entrepreneur défaillant. Les pénalités sont encourues du simple fait de la constatation par le maître d’ouvrage, de retard dans l’exécution de chacun des éléments de missions ou dans la remise des documents d’étude.</w:t>
      </w:r>
    </w:p>
    <w:p w14:paraId="5E3B93DD" w14:textId="77777777" w:rsidR="00BE0D88" w:rsidRPr="00B61119" w:rsidRDefault="00BE0D88" w:rsidP="00BE0D88">
      <w:pPr>
        <w:pStyle w:val="Titre2"/>
        <w:shd w:val="clear" w:color="auto" w:fill="auto"/>
        <w:rPr>
          <w:color w:val="0070C0"/>
          <w:sz w:val="20"/>
          <w:szCs w:val="20"/>
          <w:u w:val="single"/>
        </w:rPr>
      </w:pPr>
      <w:bookmarkStart w:id="141" w:name="_Toc211285686"/>
      <w:r w:rsidRPr="00B61119">
        <w:rPr>
          <w:color w:val="0070C0"/>
          <w:sz w:val="20"/>
          <w:szCs w:val="20"/>
          <w:u w:val="single"/>
        </w:rPr>
        <w:t>Documents à fournir après exécution</w:t>
      </w:r>
      <w:bookmarkEnd w:id="141"/>
    </w:p>
    <w:p w14:paraId="2EA46CEA" w14:textId="77777777" w:rsidR="00BE0D88" w:rsidRPr="001B3F4E" w:rsidRDefault="00BE0D88" w:rsidP="00BE0D88">
      <w:pPr>
        <w:rPr>
          <w:strike/>
        </w:rPr>
      </w:pPr>
      <w:r>
        <w:t xml:space="preserve">Conformément à l’article 40 du CCAG-Travaux, l’entrepreneur remet au maître d'œuvre dans le délai défini </w:t>
      </w:r>
      <w:r w:rsidRPr="001B3F4E">
        <w:t>ci-dessous les éléments constitutifs du DOE (Dossier des ouvrages exécutés) :</w:t>
      </w:r>
    </w:p>
    <w:p w14:paraId="74F3087F" w14:textId="77777777" w:rsidR="00BE0D88" w:rsidRPr="001B3F4E" w:rsidRDefault="00BE0D88" w:rsidP="00BE0D88">
      <w:r w:rsidRPr="001B3F4E">
        <w:t>Le contenu du DOE est fixé comme suit :</w:t>
      </w:r>
    </w:p>
    <w:p w14:paraId="2A99F8E2" w14:textId="77777777" w:rsidR="00BE0D88" w:rsidRPr="001B3F4E" w:rsidRDefault="00BE0D88" w:rsidP="00BE0D88">
      <w:pPr>
        <w:pStyle w:val="Paragraphedeliste"/>
        <w:numPr>
          <w:ilvl w:val="0"/>
          <w:numId w:val="8"/>
        </w:numPr>
      </w:pPr>
      <w:r w:rsidRPr="001B3F4E">
        <w:lastRenderedPageBreak/>
        <w:t xml:space="preserve">Les plans d’ensemble et de détails, les plans de récolement conformes aux ouvrages exécutés établis par </w:t>
      </w:r>
      <w:r>
        <w:t>l’entrepreneur</w:t>
      </w:r>
      <w:r w:rsidRPr="001B3F4E">
        <w:t> ;</w:t>
      </w:r>
    </w:p>
    <w:p w14:paraId="6FEDBC9B" w14:textId="77777777" w:rsidR="00BE0D88" w:rsidRPr="001B3F4E" w:rsidRDefault="00BE0D88" w:rsidP="00BE0D88">
      <w:pPr>
        <w:pStyle w:val="Paragraphedeliste"/>
        <w:numPr>
          <w:ilvl w:val="0"/>
          <w:numId w:val="8"/>
        </w:numPr>
      </w:pPr>
      <w:r w:rsidRPr="001B3F4E">
        <w:t>Les notices de fonctionnement et d’entretien des ouvrages, les spécifications de pose, les prescriptions de maintenance des éléments d’équipement mis en œuvre établis ou collectés par l’entrepreneur, les conditions de garantie des fabricants attachées à ces équipements ;</w:t>
      </w:r>
    </w:p>
    <w:p w14:paraId="0E698398" w14:textId="77777777" w:rsidR="00BE0D88" w:rsidRPr="001B3F4E" w:rsidRDefault="00BE0D88" w:rsidP="00BE0D88">
      <w:pPr>
        <w:pStyle w:val="Paragraphedeliste"/>
        <w:numPr>
          <w:ilvl w:val="0"/>
          <w:numId w:val="8"/>
        </w:numPr>
      </w:pPr>
      <w:r w:rsidRPr="001B3F4E">
        <w:t>Les constats d’évacuation des déchets.</w:t>
      </w:r>
    </w:p>
    <w:p w14:paraId="00EA064F" w14:textId="77777777" w:rsidR="00BE0D88" w:rsidRDefault="00BE0D88" w:rsidP="00BE0D88">
      <w:r w:rsidRPr="001B3F4E">
        <w:t xml:space="preserve">Par dérogation à </w:t>
      </w:r>
      <w:r w:rsidRPr="000C065C">
        <w:t>l’article 40 du CCAG-Travaux</w:t>
      </w:r>
      <w:r w:rsidRPr="001B3F4E">
        <w:t>, l’ensemble des documents à remettre après exécution doivent être remis</w:t>
      </w:r>
      <w:r>
        <w:t xml:space="preserve"> au maître d'œuvre au plus tard un mois après la date de réception des travaux indiquée dans le formulaire EXE 6.</w:t>
      </w:r>
    </w:p>
    <w:p w14:paraId="2D00BEFF" w14:textId="77777777" w:rsidR="00BE0D88" w:rsidRPr="00371A99" w:rsidRDefault="00BE0D88" w:rsidP="00BE0D88">
      <w:r>
        <w:t xml:space="preserve">Le titulaire devra fournir à minima un exemplaire physique et un exemplaire numérique du DOE. </w:t>
      </w:r>
    </w:p>
    <w:p w14:paraId="233F2DBE" w14:textId="77777777" w:rsidR="00BE0D88" w:rsidRPr="003F09E6" w:rsidRDefault="00BE0D88" w:rsidP="00BE0D88">
      <w:pPr>
        <w:pStyle w:val="Titre1"/>
      </w:pPr>
      <w:bookmarkStart w:id="142" w:name="_Toc55832424"/>
      <w:bookmarkStart w:id="143" w:name="_Toc55833417"/>
      <w:bookmarkStart w:id="144" w:name="_Toc62633095"/>
      <w:bookmarkStart w:id="145" w:name="_Toc211285687"/>
      <w:r w:rsidRPr="003F09E6">
        <w:t>Assurances et garanties</w:t>
      </w:r>
      <w:bookmarkEnd w:id="142"/>
      <w:bookmarkEnd w:id="143"/>
      <w:bookmarkEnd w:id="144"/>
      <w:bookmarkEnd w:id="145"/>
    </w:p>
    <w:p w14:paraId="49CA8C05" w14:textId="77777777" w:rsidR="00BE0D88" w:rsidRPr="00B61119" w:rsidRDefault="00BE0D88" w:rsidP="00BE0D88">
      <w:pPr>
        <w:pStyle w:val="Titre2"/>
        <w:shd w:val="clear" w:color="auto" w:fill="auto"/>
        <w:rPr>
          <w:color w:val="4472C4" w:themeColor="accent5"/>
          <w:sz w:val="20"/>
          <w:szCs w:val="20"/>
          <w:u w:val="single"/>
        </w:rPr>
      </w:pPr>
      <w:bookmarkStart w:id="146" w:name="_Toc62633096"/>
      <w:bookmarkStart w:id="147" w:name="_Toc211285688"/>
      <w:bookmarkStart w:id="148" w:name="_Toc212282951"/>
      <w:r w:rsidRPr="00B61119">
        <w:rPr>
          <w:color w:val="4472C4" w:themeColor="accent5"/>
          <w:sz w:val="20"/>
          <w:szCs w:val="20"/>
          <w:u w:val="single"/>
        </w:rPr>
        <w:t>Assurance</w:t>
      </w:r>
      <w:bookmarkEnd w:id="146"/>
      <w:r w:rsidRPr="00B61119">
        <w:rPr>
          <w:color w:val="4472C4" w:themeColor="accent5"/>
          <w:sz w:val="20"/>
          <w:szCs w:val="20"/>
          <w:u w:val="single"/>
        </w:rPr>
        <w:t xml:space="preserve"> de responsabilité civile pendant et après travaux</w:t>
      </w:r>
      <w:bookmarkEnd w:id="147"/>
    </w:p>
    <w:p w14:paraId="7A6A65EB" w14:textId="77777777" w:rsidR="00BE0D88" w:rsidRDefault="00BE0D88" w:rsidP="00BE0D88">
      <w:r>
        <w:rPr>
          <w:rStyle w:val="fontstyle01"/>
        </w:rPr>
        <w:t>Les titulaires, et le cas échéant, leurs sous-traitants, doivent être garantis par une police d'assurance</w:t>
      </w:r>
      <w:r>
        <w:rPr>
          <w:rFonts w:ascii="ArialMT" w:hAnsi="ArialMT"/>
          <w:color w:val="000000"/>
          <w:szCs w:val="20"/>
        </w:rPr>
        <w:br/>
      </w:r>
      <w:r>
        <w:rPr>
          <w:rStyle w:val="fontstyle01"/>
        </w:rPr>
        <w:t>destinée à couvrir leur responsabilité civile en cas de préjudices causés à des tiers, y compris le maître</w:t>
      </w:r>
      <w:r>
        <w:rPr>
          <w:rFonts w:ascii="ArialMT" w:hAnsi="ArialMT"/>
          <w:color w:val="000000"/>
          <w:szCs w:val="20"/>
        </w:rPr>
        <w:br/>
      </w:r>
      <w:r>
        <w:rPr>
          <w:rStyle w:val="fontstyle01"/>
        </w:rPr>
        <w:t>de l'ouvrage, à la suite de tout dommage corporel, matériel et immatériel consécutif, du fait de l'opération</w:t>
      </w:r>
      <w:r>
        <w:rPr>
          <w:rFonts w:ascii="ArialMT" w:hAnsi="ArialMT"/>
          <w:color w:val="000000"/>
          <w:szCs w:val="20"/>
        </w:rPr>
        <w:br/>
      </w:r>
      <w:r>
        <w:rPr>
          <w:rStyle w:val="fontstyle01"/>
        </w:rPr>
        <w:t>en cours de réalisation ou après sa réception.</w:t>
      </w:r>
    </w:p>
    <w:p w14:paraId="5ED4DADC" w14:textId="77777777" w:rsidR="00BE0D88" w:rsidRPr="00B61119" w:rsidRDefault="00BE0D88" w:rsidP="00BE0D88">
      <w:pPr>
        <w:pStyle w:val="Titre2"/>
        <w:shd w:val="clear" w:color="auto" w:fill="auto"/>
        <w:rPr>
          <w:color w:val="4472C4" w:themeColor="accent5"/>
          <w:sz w:val="20"/>
          <w:szCs w:val="20"/>
          <w:u w:val="single"/>
        </w:rPr>
      </w:pPr>
      <w:bookmarkStart w:id="149" w:name="_Toc211285689"/>
      <w:r w:rsidRPr="00B61119">
        <w:rPr>
          <w:color w:val="4472C4" w:themeColor="accent5"/>
          <w:sz w:val="20"/>
          <w:szCs w:val="20"/>
          <w:u w:val="single"/>
        </w:rPr>
        <w:t>Assurance de responsabilité décennale</w:t>
      </w:r>
      <w:bookmarkEnd w:id="149"/>
    </w:p>
    <w:p w14:paraId="27C31971" w14:textId="77777777" w:rsidR="00B364F4" w:rsidRDefault="00BE0D88" w:rsidP="00BE0D88">
      <w:pPr>
        <w:rPr>
          <w:rStyle w:val="fontstyle01"/>
        </w:rPr>
      </w:pPr>
      <w:r>
        <w:rPr>
          <w:rStyle w:val="fontstyle01"/>
        </w:rPr>
        <w:t>Les titulaires doivent être garantis par une police couvrant les responsabilités résultant des principes</w:t>
      </w:r>
      <w:r>
        <w:rPr>
          <w:rFonts w:ascii="ArialMT" w:hAnsi="ArialMT"/>
          <w:color w:val="000000"/>
          <w:szCs w:val="20"/>
        </w:rPr>
        <w:br/>
      </w:r>
      <w:r>
        <w:rPr>
          <w:rStyle w:val="fontstyle01"/>
        </w:rPr>
        <w:t>dont s'inspirent les articles 1790 à 1792-2 et 2270 du Code civil.</w:t>
      </w:r>
    </w:p>
    <w:p w14:paraId="26DD18BE" w14:textId="3BE6FEA0" w:rsidR="00BE0D88" w:rsidRDefault="00B364F4" w:rsidP="00BE0D88">
      <w:r>
        <w:rPr>
          <w:rStyle w:val="fontstyle01"/>
        </w:rPr>
        <w:t xml:space="preserve"> </w:t>
      </w:r>
      <w:r w:rsidR="00BE0D88">
        <w:rPr>
          <w:rStyle w:val="fontstyle01"/>
        </w:rPr>
        <w:t>En cas de travaux sur existant, ces garanties doivent impérativement comporter une clause d'extension,</w:t>
      </w:r>
      <w:r w:rsidR="00BE0D88">
        <w:rPr>
          <w:rFonts w:ascii="ArialMT" w:hAnsi="ArialMT"/>
          <w:color w:val="000000"/>
          <w:szCs w:val="20"/>
        </w:rPr>
        <w:br/>
      </w:r>
      <w:r w:rsidR="00BE0D88">
        <w:rPr>
          <w:rStyle w:val="fontstyle01"/>
        </w:rPr>
        <w:t>dans les conditions similaires à celles prévues par la loi du 4 janvier 1978 et par l'annexe I de l'article A</w:t>
      </w:r>
      <w:r w:rsidR="00BE0D88">
        <w:rPr>
          <w:rFonts w:ascii="ArialMT" w:hAnsi="ArialMT"/>
          <w:color w:val="000000"/>
          <w:szCs w:val="20"/>
        </w:rPr>
        <w:br/>
      </w:r>
      <w:r w:rsidR="00BE0D88">
        <w:rPr>
          <w:rStyle w:val="fontstyle01"/>
        </w:rPr>
        <w:t>243-1 précitée, aux dommages consécutifs aux travaux neufs, subies par les parties anciennes de la</w:t>
      </w:r>
      <w:r w:rsidR="00BE0D88">
        <w:rPr>
          <w:rFonts w:ascii="ArialMT" w:hAnsi="ArialMT"/>
          <w:color w:val="000000"/>
          <w:szCs w:val="20"/>
        </w:rPr>
        <w:br/>
      </w:r>
      <w:r w:rsidR="00BE0D88">
        <w:rPr>
          <w:rStyle w:val="fontstyle01"/>
        </w:rPr>
        <w:t>construction.</w:t>
      </w:r>
      <w:r w:rsidR="00BE0D88">
        <w:rPr>
          <w:rFonts w:ascii="ArialMT" w:hAnsi="ArialMT"/>
          <w:color w:val="000000"/>
          <w:szCs w:val="20"/>
        </w:rPr>
        <w:br/>
      </w:r>
      <w:r w:rsidR="00BE0D88">
        <w:rPr>
          <w:rStyle w:val="fontstyle01"/>
        </w:rPr>
        <w:t>Pour justifier de ces garanties, les titulaires doivent fournir une attestation avant la notification du</w:t>
      </w:r>
      <w:r w:rsidR="00BE0D88">
        <w:rPr>
          <w:rFonts w:ascii="ArialMT" w:hAnsi="ArialMT"/>
          <w:color w:val="000000"/>
          <w:szCs w:val="20"/>
        </w:rPr>
        <w:br/>
      </w:r>
      <w:r w:rsidR="00BE0D88">
        <w:rPr>
          <w:rStyle w:val="fontstyle01"/>
        </w:rPr>
        <w:t>marché, émanant de sa compagnie d'assurance, ainsi que les attestations de ses sous-traitants, délivrées dans les mêmes conditions. Ils doivent adresser ces attestations au maître de l'ouvrage au</w:t>
      </w:r>
      <w:r w:rsidR="00BE0D88">
        <w:rPr>
          <w:rFonts w:ascii="ArialMT" w:hAnsi="ArialMT"/>
          <w:color w:val="000000"/>
          <w:szCs w:val="20"/>
        </w:rPr>
        <w:br/>
      </w:r>
      <w:r w:rsidR="00BE0D88">
        <w:rPr>
          <w:rStyle w:val="fontstyle01"/>
        </w:rPr>
        <w:t>cours du premier trimestre de chaque année, pendant toute la durée de leur mission. Sur simple</w:t>
      </w:r>
      <w:r w:rsidR="00BE0D88">
        <w:rPr>
          <w:rFonts w:ascii="ArialMT" w:hAnsi="ArialMT"/>
          <w:color w:val="000000"/>
          <w:szCs w:val="20"/>
        </w:rPr>
        <w:br/>
      </w:r>
      <w:r w:rsidR="00BE0D88">
        <w:rPr>
          <w:rStyle w:val="fontstyle01"/>
        </w:rPr>
        <w:t>demande du maître de l'ouvrage, les titulaires doivent justifier à tout moment du paiement de leurs</w:t>
      </w:r>
      <w:r w:rsidR="00BE0D88">
        <w:rPr>
          <w:rFonts w:ascii="ArialMT" w:hAnsi="ArialMT"/>
          <w:color w:val="000000"/>
          <w:szCs w:val="20"/>
        </w:rPr>
        <w:br/>
      </w:r>
      <w:r w:rsidR="00BE0D88">
        <w:rPr>
          <w:rStyle w:val="fontstyle01"/>
        </w:rPr>
        <w:t>primes ainsi que de celles de leurs sous-traitants.</w:t>
      </w:r>
    </w:p>
    <w:p w14:paraId="0B0AFD4E" w14:textId="77777777" w:rsidR="00BE0D88" w:rsidRPr="00B61119" w:rsidRDefault="00BE0D88" w:rsidP="00BE0D88">
      <w:pPr>
        <w:pStyle w:val="Titre2"/>
        <w:shd w:val="clear" w:color="auto" w:fill="auto"/>
        <w:rPr>
          <w:color w:val="4472C4" w:themeColor="accent5"/>
          <w:sz w:val="20"/>
          <w:szCs w:val="20"/>
          <w:u w:val="single"/>
        </w:rPr>
      </w:pPr>
      <w:bookmarkStart w:id="150" w:name="_Toc211285690"/>
      <w:bookmarkStart w:id="151" w:name="_Hlk210297198"/>
      <w:bookmarkEnd w:id="148"/>
      <w:r w:rsidRPr="00B61119">
        <w:rPr>
          <w:color w:val="4472C4" w:themeColor="accent5"/>
          <w:sz w:val="20"/>
          <w:szCs w:val="20"/>
          <w:u w:val="single"/>
        </w:rPr>
        <w:t>Délais de garantie</w:t>
      </w:r>
      <w:bookmarkEnd w:id="150"/>
    </w:p>
    <w:bookmarkEnd w:id="151"/>
    <w:p w14:paraId="3FA4495E" w14:textId="77777777" w:rsidR="00BE0D88" w:rsidRDefault="00BE0D88" w:rsidP="00BE0D88">
      <w:r>
        <w:t xml:space="preserve">Conformes aux stipulations de </w:t>
      </w:r>
      <w:r w:rsidRPr="001811C6">
        <w:t>l’article 44.1 du CCAG Travaux.</w:t>
      </w:r>
    </w:p>
    <w:p w14:paraId="7B987838" w14:textId="77777777" w:rsidR="00BE0D88" w:rsidRDefault="00BE0D88" w:rsidP="00BE0D88">
      <w:pPr>
        <w:pStyle w:val="Titre1"/>
      </w:pPr>
      <w:bookmarkStart w:id="152" w:name="_Toc211285691"/>
      <w:r>
        <w:t>Dispositif de vigilance (article D 8222-5 du code du travail)</w:t>
      </w:r>
      <w:bookmarkEnd w:id="152"/>
    </w:p>
    <w:p w14:paraId="2348E911" w14:textId="77777777" w:rsidR="00BE0D88" w:rsidRDefault="00BE0D88" w:rsidP="00BE0D88">
      <w:pPr>
        <w:rPr>
          <w:rFonts w:cs="Arial"/>
          <w:szCs w:val="20"/>
        </w:rPr>
      </w:pPr>
      <w:r w:rsidRPr="34DD3CF9">
        <w:rPr>
          <w:rFonts w:eastAsia="Arial" w:cs="Arial"/>
          <w:szCs w:val="20"/>
        </w:rPr>
        <w:t xml:space="preserve">Le titulaire s’engage à fournir tous les 6 mois à compter de la notification du marché et jusqu’à la fin de l’exécution de celui-ci, </w:t>
      </w:r>
      <w:r w:rsidRPr="00C369DB">
        <w:rPr>
          <w:rFonts w:cs="Arial"/>
          <w:szCs w:val="20"/>
        </w:rPr>
        <w:t xml:space="preserve">une attestation de fourniture des déclarations sociales et de paiement des cotisations et contributions de sécurité sociale prévue à l'article L. 243-15 </w:t>
      </w:r>
      <w:r>
        <w:rPr>
          <w:rFonts w:cs="Arial"/>
          <w:szCs w:val="20"/>
        </w:rPr>
        <w:t xml:space="preserve"> du code de sécurité sociale, </w:t>
      </w:r>
      <w:r w:rsidRPr="00C369DB">
        <w:rPr>
          <w:rFonts w:cs="Arial"/>
          <w:szCs w:val="20"/>
        </w:rPr>
        <w:t xml:space="preserve">émanant de l'organisme de protection sociale chargé du recouvrement des cotisations et des contributions datant de moins de six (6) mois </w:t>
      </w:r>
      <w:r>
        <w:rPr>
          <w:rFonts w:cs="Arial"/>
          <w:szCs w:val="20"/>
        </w:rPr>
        <w:t xml:space="preserve"> (articles </w:t>
      </w:r>
      <w:r w:rsidRPr="00C369DB">
        <w:rPr>
          <w:rFonts w:cs="Arial"/>
          <w:szCs w:val="20"/>
        </w:rPr>
        <w:t>D8222-5</w:t>
      </w:r>
      <w:r>
        <w:rPr>
          <w:rFonts w:cs="Arial"/>
          <w:szCs w:val="20"/>
        </w:rPr>
        <w:t xml:space="preserve"> 1°</w:t>
      </w:r>
      <w:r w:rsidRPr="00C369DB">
        <w:rPr>
          <w:rFonts w:cs="Arial"/>
          <w:szCs w:val="20"/>
        </w:rPr>
        <w:t xml:space="preserve"> du code du travail</w:t>
      </w:r>
      <w:r>
        <w:rPr>
          <w:rFonts w:cs="Arial"/>
          <w:szCs w:val="20"/>
        </w:rPr>
        <w:t xml:space="preserve"> et D243-15 du code de sécurité sociale).</w:t>
      </w:r>
    </w:p>
    <w:p w14:paraId="15898719" w14:textId="468B6593" w:rsidR="00BE0D88" w:rsidRDefault="00BE0D88" w:rsidP="00BE0D88">
      <w:r w:rsidRPr="34DD3CF9">
        <w:rPr>
          <w:rFonts w:eastAsia="Arial" w:cs="Arial"/>
          <w:szCs w:val="20"/>
        </w:rPr>
        <w:t xml:space="preserve">Les pièces et attestations mentionnées ci-dessus sont déposées par le titulaire sur la plateforme en ligne mise à disposition, gratuitement, par </w:t>
      </w:r>
      <w:r>
        <w:rPr>
          <w:rFonts w:eastAsia="Arial" w:cs="Arial"/>
          <w:szCs w:val="20"/>
        </w:rPr>
        <w:t>l’acheteur</w:t>
      </w:r>
      <w:r w:rsidRPr="34DD3CF9">
        <w:rPr>
          <w:rFonts w:eastAsia="Arial" w:cs="Arial"/>
          <w:szCs w:val="20"/>
        </w:rPr>
        <w:t>, à l’adresse suivante :</w:t>
      </w:r>
      <w:r w:rsidR="00B364F4">
        <w:rPr>
          <w:rFonts w:eastAsia="Arial" w:cs="Arial"/>
          <w:szCs w:val="20"/>
        </w:rPr>
        <w:t xml:space="preserve"> </w:t>
      </w:r>
      <w:hyperlink r:id="rId13" w:history="1">
        <w:r w:rsidRPr="005A161D">
          <w:rPr>
            <w:rFonts w:eastAsia="Segoe UI" w:cs="Arial"/>
            <w:szCs w:val="20"/>
          </w:rPr>
          <w:t>https://www.e-attestations.com</w:t>
        </w:r>
      </w:hyperlink>
    </w:p>
    <w:p w14:paraId="58107F81" w14:textId="77777777" w:rsidR="00BE0D88" w:rsidRDefault="00BE0D88" w:rsidP="00BE0D88">
      <w:pPr>
        <w:rPr>
          <w:rFonts w:eastAsia="Arial" w:cs="Arial"/>
          <w:szCs w:val="20"/>
        </w:rPr>
      </w:pPr>
      <w:r w:rsidRPr="34DD3CF9">
        <w:rPr>
          <w:rFonts w:eastAsia="Arial" w:cs="Arial"/>
          <w:szCs w:val="20"/>
        </w:rPr>
        <w:t xml:space="preserve">A défaut, le marché pourra être résilié aux torts du titulaire. Ainsi </w:t>
      </w:r>
      <w:r>
        <w:rPr>
          <w:rFonts w:eastAsia="Arial" w:cs="Arial"/>
          <w:szCs w:val="20"/>
        </w:rPr>
        <w:t xml:space="preserve">l’acheteur </w:t>
      </w:r>
      <w:r w:rsidRPr="34DD3CF9">
        <w:rPr>
          <w:rFonts w:eastAsia="Arial" w:cs="Arial"/>
          <w:szCs w:val="20"/>
        </w:rPr>
        <w:t>pourra faire procéder par un tiers à l'exécution des prestations prévues par le marché, aux frais et risques du titulaire.</w:t>
      </w:r>
    </w:p>
    <w:p w14:paraId="10548EB4" w14:textId="77777777" w:rsidR="00BE0D88" w:rsidRDefault="00BE0D88" w:rsidP="00BE0D88">
      <w:pPr>
        <w:pStyle w:val="Titre1"/>
      </w:pPr>
      <w:bookmarkStart w:id="153" w:name="_Toc62633092"/>
      <w:bookmarkStart w:id="154" w:name="_Toc211285692"/>
      <w:r>
        <w:t>Résiliation du marché</w:t>
      </w:r>
      <w:bookmarkEnd w:id="153"/>
      <w:bookmarkEnd w:id="154"/>
    </w:p>
    <w:p w14:paraId="16F33FDF" w14:textId="77777777" w:rsidR="00BE0D88" w:rsidRPr="00102926" w:rsidRDefault="00BE0D88" w:rsidP="00BE0D88">
      <w:r>
        <w:t xml:space="preserve">L’inexactitude des documents et renseignements mentionnés aux articles R.2143-3 et R.2143-6 à R.2143-10 du code de la commande publique peut entrainer les sanctions suivantes : </w:t>
      </w:r>
    </w:p>
    <w:p w14:paraId="0CE6157F" w14:textId="77777777" w:rsidR="00BE0D88" w:rsidRPr="00B61119" w:rsidRDefault="00BE0D88" w:rsidP="00BE0D88">
      <w:pPr>
        <w:pStyle w:val="Titre2"/>
        <w:shd w:val="clear" w:color="auto" w:fill="auto"/>
        <w:rPr>
          <w:color w:val="4472C4" w:themeColor="accent5"/>
          <w:sz w:val="20"/>
          <w:szCs w:val="20"/>
          <w:u w:val="single"/>
        </w:rPr>
      </w:pPr>
      <w:bookmarkStart w:id="155" w:name="_Ref210531066"/>
      <w:bookmarkStart w:id="156" w:name="_Toc211068743"/>
      <w:bookmarkStart w:id="157" w:name="_Toc55832423"/>
      <w:bookmarkStart w:id="158" w:name="_Toc55833416"/>
      <w:bookmarkStart w:id="159" w:name="_Toc62633093"/>
      <w:bookmarkStart w:id="160" w:name="_Toc211285693"/>
      <w:r w:rsidRPr="00B61119">
        <w:rPr>
          <w:color w:val="4472C4" w:themeColor="accent5"/>
          <w:sz w:val="20"/>
          <w:szCs w:val="20"/>
          <w:u w:val="single"/>
        </w:rPr>
        <w:lastRenderedPageBreak/>
        <w:t>Résiliation pour motif d’intérêt général</w:t>
      </w:r>
      <w:bookmarkEnd w:id="155"/>
      <w:bookmarkEnd w:id="156"/>
      <w:bookmarkEnd w:id="157"/>
      <w:bookmarkEnd w:id="158"/>
      <w:bookmarkEnd w:id="159"/>
      <w:bookmarkEnd w:id="160"/>
    </w:p>
    <w:p w14:paraId="71D3678D" w14:textId="77777777" w:rsidR="00BE0D88" w:rsidRDefault="00BE0D88" w:rsidP="00BE0D88">
      <w:pPr>
        <w:spacing w:after="0"/>
      </w:pPr>
      <w:r>
        <w:t>L’acheteur se réserve le droit de résilier unilatéralement et à tout moment le présent marché, pour motif d’intérêt général.</w:t>
      </w:r>
    </w:p>
    <w:p w14:paraId="563871D3" w14:textId="77777777" w:rsidR="00BE0D88" w:rsidRDefault="00BE0D88" w:rsidP="00BE0D88">
      <w:pPr>
        <w:spacing w:after="0"/>
      </w:pPr>
      <w:r>
        <w:t>A ce titre et par dérogation à l’article 50.4 du CCAG Travaux, le titulaire ne pourra prétendre qu’à une indemnisation proportionnelle au montant des prestations restant à exécuter pour la période allant de la résiliation du contrat à la date initialement convenue de cessation des prestations.</w:t>
      </w:r>
    </w:p>
    <w:p w14:paraId="4E73912E" w14:textId="77777777" w:rsidR="00BE0D88" w:rsidRDefault="00BE0D88" w:rsidP="00BE0D88">
      <w:pPr>
        <w:spacing w:after="0"/>
      </w:pPr>
      <w:r>
        <w:t>Les dépenses afférentes au manque à gagner et autres frais (frais généraux..) ne seront pas portées au décompte de résiliation.</w:t>
      </w:r>
    </w:p>
    <w:p w14:paraId="42957045" w14:textId="77777777" w:rsidR="00BE0D88" w:rsidRDefault="00BE0D88" w:rsidP="00BE0D88">
      <w:pPr>
        <w:spacing w:after="0"/>
      </w:pPr>
      <w:r>
        <w:t>L’indemnité de résiliation due au titulaire est fixée à 3 % du montant HT non révisé de la partie résiliée du marché.</w:t>
      </w:r>
    </w:p>
    <w:p w14:paraId="7A00E9BE" w14:textId="77777777" w:rsidR="00BE0D88" w:rsidRPr="00B61119" w:rsidRDefault="00BE0D88" w:rsidP="00BE0D88">
      <w:pPr>
        <w:pStyle w:val="Titre2"/>
        <w:shd w:val="clear" w:color="auto" w:fill="auto"/>
        <w:rPr>
          <w:color w:val="4472C4" w:themeColor="accent5"/>
          <w:sz w:val="20"/>
          <w:szCs w:val="20"/>
          <w:u w:val="single"/>
        </w:rPr>
      </w:pPr>
      <w:bookmarkStart w:id="161" w:name="_Toc62633094"/>
      <w:bookmarkStart w:id="162" w:name="_Toc211285694"/>
      <w:r w:rsidRPr="00B61119">
        <w:rPr>
          <w:color w:val="4472C4" w:themeColor="accent5"/>
          <w:sz w:val="20"/>
          <w:szCs w:val="20"/>
          <w:u w:val="single"/>
        </w:rPr>
        <w:t>Résiliation aux torts du titulaire ou cas particuliers</w:t>
      </w:r>
      <w:bookmarkEnd w:id="161"/>
      <w:bookmarkEnd w:id="162"/>
    </w:p>
    <w:p w14:paraId="101426B2" w14:textId="77777777" w:rsidR="00BE0D88" w:rsidRPr="00371A99" w:rsidRDefault="00BE0D88" w:rsidP="00BE0D88">
      <w:r>
        <w:t xml:space="preserve">En cas de résiliation pour faute, il sera fait application de </w:t>
      </w:r>
      <w:r w:rsidRPr="00F75E02">
        <w:t>l’article 50.3 du CCAG-Travaux</w:t>
      </w:r>
      <w:r>
        <w:t xml:space="preserve"> avec notamment la précision suivante : </w:t>
      </w:r>
    </w:p>
    <w:p w14:paraId="701D3A20" w14:textId="77777777" w:rsidR="00BE0D88" w:rsidRPr="007B62F5" w:rsidRDefault="00BE0D88" w:rsidP="00BE0D88">
      <w:pPr>
        <w:pStyle w:val="Paragraphedeliste"/>
        <w:numPr>
          <w:ilvl w:val="0"/>
          <w:numId w:val="9"/>
        </w:numPr>
        <w:spacing w:after="0"/>
      </w:pPr>
      <w:r>
        <w:t>La résiliation n’ou</w:t>
      </w:r>
      <w:r w:rsidRPr="00E90B13">
        <w:rPr>
          <w:rFonts w:eastAsia="Arial" w:cs="Arial"/>
        </w:rPr>
        <w:t>vre droit à aucune ind</w:t>
      </w:r>
      <w:r>
        <w:t>emnité pour le titulaire</w:t>
      </w:r>
      <w:r w:rsidRPr="007B62F5">
        <w:t xml:space="preserve"> </w:t>
      </w:r>
    </w:p>
    <w:p w14:paraId="75BD14BA" w14:textId="77777777" w:rsidR="00BE0D88" w:rsidRDefault="00BE0D88" w:rsidP="75D672B4"/>
    <w:p w14:paraId="2EBE8CA2" w14:textId="10ABFC41" w:rsidR="35D55B3B" w:rsidRDefault="00202FA6" w:rsidP="6CCACB18">
      <w:pPr>
        <w:pStyle w:val="Titre1"/>
      </w:pPr>
      <w:bookmarkStart w:id="163" w:name="_Toc211285695"/>
      <w:bookmarkEnd w:id="67"/>
      <w:r>
        <w:t>Protection des données à caractère personnel et confidentialité</w:t>
      </w:r>
      <w:bookmarkEnd w:id="163"/>
    </w:p>
    <w:p w14:paraId="66EFDD99" w14:textId="5F13D22B" w:rsidR="00202FA6" w:rsidRPr="00570E04" w:rsidRDefault="00202FA6" w:rsidP="00570E04">
      <w:r>
        <w:t> Le titulaire s’engage à respecter son obligation de confidentialité et la protection des données à caractère personnel dans les conditions décrites aux articles 5.1 et 5.2 du CCAG Travaux.</w:t>
      </w:r>
    </w:p>
    <w:p w14:paraId="3BB9E7B2" w14:textId="500EF1E6" w:rsidR="35D55B3B" w:rsidRPr="00B61119" w:rsidRDefault="35D55B3B" w:rsidP="00E90B13">
      <w:pPr>
        <w:pStyle w:val="Titre2"/>
        <w:shd w:val="clear" w:color="auto" w:fill="auto"/>
        <w:rPr>
          <w:color w:val="4472C4" w:themeColor="accent5"/>
          <w:sz w:val="20"/>
          <w:szCs w:val="20"/>
          <w:u w:val="single"/>
        </w:rPr>
      </w:pPr>
      <w:bookmarkStart w:id="164" w:name="_Toc211285696"/>
      <w:r w:rsidRPr="00B61119">
        <w:rPr>
          <w:color w:val="4472C4" w:themeColor="accent5"/>
          <w:sz w:val="20"/>
          <w:szCs w:val="20"/>
          <w:u w:val="single"/>
        </w:rPr>
        <w:t>Obligation</w:t>
      </w:r>
      <w:r w:rsidR="00202FA6" w:rsidRPr="00B61119">
        <w:rPr>
          <w:color w:val="4472C4" w:themeColor="accent5"/>
          <w:sz w:val="20"/>
          <w:szCs w:val="20"/>
          <w:u w:val="single"/>
        </w:rPr>
        <w:t xml:space="preserve"> de confidentialité</w:t>
      </w:r>
      <w:bookmarkEnd w:id="164"/>
      <w:r w:rsidR="00202FA6" w:rsidRPr="00B61119">
        <w:rPr>
          <w:color w:val="4472C4" w:themeColor="accent5"/>
          <w:sz w:val="20"/>
          <w:szCs w:val="20"/>
          <w:u w:val="single"/>
        </w:rPr>
        <w:t xml:space="preserve"> </w:t>
      </w:r>
    </w:p>
    <w:p w14:paraId="6208C908" w14:textId="77777777" w:rsidR="008A2B6D" w:rsidRDefault="00202FA6" w:rsidP="3C698118">
      <w:pPr>
        <w:rPr>
          <w:rStyle w:val="fontstyle01"/>
        </w:rPr>
      </w:pPr>
      <w:r>
        <w:rPr>
          <w:rStyle w:val="fontstyle01"/>
        </w:rPr>
        <w:t>Le Titulaire qui, à l’occasion de l’exécution du marché, a connaissance d’information ou reçoit</w:t>
      </w:r>
      <w:r>
        <w:rPr>
          <w:rFonts w:ascii="ArialMT" w:hAnsi="ArialMT"/>
          <w:color w:val="000000"/>
          <w:szCs w:val="20"/>
        </w:rPr>
        <w:br/>
      </w:r>
      <w:r>
        <w:rPr>
          <w:rStyle w:val="fontstyle01"/>
        </w:rPr>
        <w:t>communication de documents ou d’éléments de toute nature, signalés comme présentant un caractère</w:t>
      </w:r>
      <w:r>
        <w:rPr>
          <w:rFonts w:ascii="ArialMT" w:hAnsi="ArialMT"/>
          <w:color w:val="000000"/>
          <w:szCs w:val="20"/>
        </w:rPr>
        <w:br/>
      </w:r>
      <w:r>
        <w:rPr>
          <w:rStyle w:val="fontstyle01"/>
        </w:rPr>
        <w:t>confidentiel et relatifs, notamment aux moyens à mettre en œuvre pour son exécution, au</w:t>
      </w:r>
      <w:r>
        <w:rPr>
          <w:rFonts w:ascii="ArialMT" w:hAnsi="ArialMT"/>
          <w:color w:val="000000"/>
          <w:szCs w:val="20"/>
        </w:rPr>
        <w:br/>
      </w:r>
      <w:r>
        <w:rPr>
          <w:rStyle w:val="fontstyle01"/>
        </w:rPr>
        <w:t>fonctionnement des services de l’acheteur, est tenu de prendre toutes les mesures nécessaires, afin</w:t>
      </w:r>
      <w:r>
        <w:rPr>
          <w:rFonts w:ascii="ArialMT" w:hAnsi="ArialMT"/>
          <w:color w:val="000000"/>
          <w:szCs w:val="20"/>
        </w:rPr>
        <w:br/>
      </w:r>
      <w:r>
        <w:rPr>
          <w:rStyle w:val="fontstyle01"/>
        </w:rPr>
        <w:t>d'éviter que ces informations, documents ou éléments ne soient divulgués à un tiers qui n'a pas à en</w:t>
      </w:r>
      <w:r>
        <w:rPr>
          <w:rFonts w:ascii="ArialMT" w:hAnsi="ArialMT"/>
          <w:color w:val="000000"/>
          <w:szCs w:val="20"/>
        </w:rPr>
        <w:br/>
      </w:r>
      <w:r>
        <w:rPr>
          <w:rStyle w:val="fontstyle01"/>
        </w:rPr>
        <w:t>connaître la teneur.</w:t>
      </w:r>
    </w:p>
    <w:p w14:paraId="3BCC8A32" w14:textId="06151DBD" w:rsidR="00DA2C44" w:rsidRDefault="00202FA6" w:rsidP="3C698118">
      <w:pPr>
        <w:rPr>
          <w:rStyle w:val="fontstyle01"/>
        </w:rPr>
      </w:pPr>
      <w:r>
        <w:rPr>
          <w:rStyle w:val="fontstyle01"/>
        </w:rPr>
        <w:t>Le Titulaire doit informer ses sous-traitants des obligations de confidentialité et des mesures de sécurité</w:t>
      </w:r>
      <w:r>
        <w:rPr>
          <w:rFonts w:ascii="ArialMT" w:hAnsi="ArialMT"/>
          <w:color w:val="000000"/>
          <w:szCs w:val="20"/>
        </w:rPr>
        <w:br/>
      </w:r>
      <w:r>
        <w:rPr>
          <w:rStyle w:val="fontstyle01"/>
        </w:rPr>
        <w:t>qui s'imposent à lui pour l'exécution du marché. Il doit s'assurer du respect de ces obligations par ses</w:t>
      </w:r>
      <w:r>
        <w:rPr>
          <w:rFonts w:ascii="ArialMT" w:hAnsi="ArialMT"/>
          <w:color w:val="000000"/>
          <w:szCs w:val="20"/>
        </w:rPr>
        <w:br/>
      </w:r>
      <w:r>
        <w:rPr>
          <w:rStyle w:val="fontstyle01"/>
        </w:rPr>
        <w:t>sous-traitants.</w:t>
      </w:r>
      <w:r>
        <w:rPr>
          <w:rFonts w:ascii="ArialMT" w:hAnsi="ArialMT"/>
          <w:color w:val="000000"/>
          <w:szCs w:val="20"/>
        </w:rPr>
        <w:br/>
      </w:r>
      <w:r>
        <w:rPr>
          <w:rStyle w:val="fontstyle01"/>
        </w:rPr>
        <w:t>En particulier, le Titulaire s'engage à ne pas utiliser, sans l'accord de l’acheteur selon le cas, ses</w:t>
      </w:r>
      <w:r>
        <w:rPr>
          <w:rFonts w:ascii="ArialMT" w:hAnsi="ArialMT"/>
          <w:color w:val="000000"/>
          <w:szCs w:val="20"/>
        </w:rPr>
        <w:br/>
      </w:r>
      <w:r>
        <w:rPr>
          <w:rStyle w:val="fontstyle01"/>
        </w:rPr>
        <w:t>connaissances sur les matériels, logiciels, lieux d'implantation des prestations, pour accéder ou</w:t>
      </w:r>
      <w:r>
        <w:rPr>
          <w:rFonts w:ascii="ArialMT" w:hAnsi="ArialMT"/>
          <w:color w:val="000000"/>
          <w:szCs w:val="20"/>
        </w:rPr>
        <w:br/>
      </w:r>
      <w:r>
        <w:rPr>
          <w:rStyle w:val="fontstyle01"/>
        </w:rPr>
        <w:t>permettre à des tiers d'accéder aux informations détenues par l’acheteur, qu'il s'agisse de données, de</w:t>
      </w:r>
      <w:r>
        <w:rPr>
          <w:rFonts w:ascii="ArialMT" w:hAnsi="ArialMT"/>
          <w:color w:val="000000"/>
          <w:szCs w:val="20"/>
        </w:rPr>
        <w:br/>
      </w:r>
      <w:r>
        <w:rPr>
          <w:rStyle w:val="fontstyle01"/>
        </w:rPr>
        <w:t>programmes, de documents relatifs à une procédure de mise en concurrence ou de toutes autres</w:t>
      </w:r>
      <w:r>
        <w:rPr>
          <w:rFonts w:ascii="ArialMT" w:hAnsi="ArialMT"/>
          <w:color w:val="000000"/>
          <w:szCs w:val="20"/>
        </w:rPr>
        <w:br/>
      </w:r>
      <w:r>
        <w:rPr>
          <w:rStyle w:val="fontstyle01"/>
        </w:rPr>
        <w:t>informations.</w:t>
      </w:r>
    </w:p>
    <w:p w14:paraId="0F4C4A87" w14:textId="77777777" w:rsidR="00202FA6" w:rsidRPr="00B61119" w:rsidRDefault="00202FA6" w:rsidP="00E90B13">
      <w:pPr>
        <w:pStyle w:val="Titre2"/>
        <w:shd w:val="clear" w:color="auto" w:fill="auto"/>
        <w:rPr>
          <w:color w:val="4472C4" w:themeColor="accent5"/>
          <w:sz w:val="20"/>
          <w:szCs w:val="20"/>
          <w:u w:val="single"/>
        </w:rPr>
      </w:pPr>
      <w:bookmarkStart w:id="165" w:name="_Toc211285697"/>
      <w:r w:rsidRPr="00B61119">
        <w:rPr>
          <w:color w:val="4472C4" w:themeColor="accent5"/>
          <w:sz w:val="20"/>
          <w:szCs w:val="20"/>
          <w:u w:val="single"/>
        </w:rPr>
        <w:t>Protection des données à caractère personnel</w:t>
      </w:r>
      <w:bookmarkEnd w:id="165"/>
    </w:p>
    <w:p w14:paraId="35951F8B" w14:textId="3ECC5CD0" w:rsidR="008A2B6D" w:rsidRDefault="00202FA6" w:rsidP="00202FA6">
      <w:pPr>
        <w:rPr>
          <w:rStyle w:val="fontstyle01"/>
        </w:rPr>
      </w:pPr>
      <w:r>
        <w:rPr>
          <w:rStyle w:val="fontstyle01"/>
        </w:rPr>
        <w:t xml:space="preserve">A l’occasion de l’exécution du présent marché, le </w:t>
      </w:r>
      <w:r w:rsidR="008A2B6D">
        <w:rPr>
          <w:rStyle w:val="fontstyle01"/>
        </w:rPr>
        <w:t>t</w:t>
      </w:r>
      <w:r>
        <w:rPr>
          <w:rStyle w:val="fontstyle01"/>
        </w:rPr>
        <w:t>itulaire est susceptible d’avoir accès à certaines</w:t>
      </w:r>
      <w:r>
        <w:rPr>
          <w:rFonts w:ascii="ArialMT" w:hAnsi="ArialMT"/>
          <w:color w:val="000000"/>
          <w:szCs w:val="20"/>
        </w:rPr>
        <w:br/>
      </w:r>
      <w:r>
        <w:rPr>
          <w:rStyle w:val="fontstyle01"/>
        </w:rPr>
        <w:t>données à caractère personnel. Dans cette hypothèse, chaque partie au marché s’engage à respecter</w:t>
      </w:r>
      <w:r>
        <w:rPr>
          <w:rFonts w:ascii="ArialMT" w:hAnsi="ArialMT"/>
          <w:color w:val="000000"/>
          <w:szCs w:val="20"/>
        </w:rPr>
        <w:br/>
      </w:r>
      <w:r>
        <w:rPr>
          <w:rStyle w:val="fontstyle01"/>
        </w:rPr>
        <w:t>toute disposition</w:t>
      </w:r>
      <w:r w:rsidR="008A2B6D">
        <w:rPr>
          <w:rStyle w:val="fontstyle01"/>
        </w:rPr>
        <w:t xml:space="preserve"> </w:t>
      </w:r>
      <w:r>
        <w:rPr>
          <w:rStyle w:val="fontstyle01"/>
        </w:rPr>
        <w:t>résultant :</w:t>
      </w:r>
    </w:p>
    <w:p w14:paraId="5720F81A" w14:textId="6CF5658F" w:rsidR="008A2B6D" w:rsidRDefault="00202FA6" w:rsidP="008A2B6D">
      <w:pPr>
        <w:pStyle w:val="Paragraphedeliste"/>
        <w:numPr>
          <w:ilvl w:val="0"/>
          <w:numId w:val="9"/>
        </w:numPr>
        <w:ind w:left="426" w:hanging="437"/>
        <w:rPr>
          <w:rStyle w:val="fontstyle21"/>
        </w:rPr>
      </w:pPr>
      <w:r>
        <w:rPr>
          <w:rStyle w:val="fontstyle01"/>
        </w:rPr>
        <w:t>De la loi n°78-17 du 6 janvier 1978 modifiée, relative à l’informatique, aux fichiers et aux libertés ;</w:t>
      </w:r>
      <w:r w:rsidR="00E90B13">
        <w:rPr>
          <w:rStyle w:val="fontstyle21"/>
        </w:rPr>
        <w:t xml:space="preserve"> </w:t>
      </w:r>
    </w:p>
    <w:p w14:paraId="38AF2D15" w14:textId="38B40375" w:rsidR="008A2B6D" w:rsidRDefault="00202FA6" w:rsidP="008A2B6D">
      <w:pPr>
        <w:pStyle w:val="Paragraphedeliste"/>
        <w:numPr>
          <w:ilvl w:val="0"/>
          <w:numId w:val="9"/>
        </w:numPr>
        <w:ind w:left="426" w:hanging="437"/>
        <w:rPr>
          <w:rStyle w:val="fontstyle01"/>
        </w:rPr>
      </w:pPr>
      <w:r>
        <w:rPr>
          <w:rStyle w:val="fontstyle01"/>
        </w:rPr>
        <w:t>Du règlement (UE) 2016/679 du Parlement européen et du Conseil, du 27 avril 2016 relatif à la</w:t>
      </w:r>
      <w:r w:rsidR="00E90B13">
        <w:rPr>
          <w:rStyle w:val="fontstyle01"/>
        </w:rPr>
        <w:t xml:space="preserve"> </w:t>
      </w:r>
      <w:r>
        <w:rPr>
          <w:rStyle w:val="fontstyle01"/>
        </w:rPr>
        <w:t>protection des personnes physiques à l'égard du traitement des données à caractère personnel et</w:t>
      </w:r>
      <w:r w:rsidR="00E90B13">
        <w:rPr>
          <w:rStyle w:val="fontstyle01"/>
        </w:rPr>
        <w:t xml:space="preserve"> </w:t>
      </w:r>
      <w:r>
        <w:rPr>
          <w:rStyle w:val="fontstyle01"/>
        </w:rPr>
        <w:t>à la libre circulation de ces données (dit « règlement général sur la protection des données » :</w:t>
      </w:r>
      <w:r w:rsidR="00E90B13">
        <w:rPr>
          <w:rStyle w:val="fontstyle01"/>
        </w:rPr>
        <w:t xml:space="preserve"> </w:t>
      </w:r>
      <w:r>
        <w:rPr>
          <w:rStyle w:val="fontstyle01"/>
        </w:rPr>
        <w:t>RGPD).</w:t>
      </w:r>
    </w:p>
    <w:p w14:paraId="6DEA6CEB" w14:textId="77777777" w:rsidR="008A2B6D" w:rsidRDefault="00202FA6" w:rsidP="00202FA6">
      <w:pPr>
        <w:rPr>
          <w:rStyle w:val="fontstyle01"/>
        </w:rPr>
      </w:pPr>
      <w:r>
        <w:rPr>
          <w:rStyle w:val="fontstyle01"/>
        </w:rPr>
        <w:t xml:space="preserve">Conformément à ces dispositions, le </w:t>
      </w:r>
      <w:r w:rsidR="008A2B6D">
        <w:rPr>
          <w:rStyle w:val="fontstyle01"/>
        </w:rPr>
        <w:t>t</w:t>
      </w:r>
      <w:r>
        <w:rPr>
          <w:rStyle w:val="fontstyle01"/>
        </w:rPr>
        <w:t>itulaire s’engage à prendre toutes les précautions utiles afin de</w:t>
      </w:r>
      <w:r w:rsidR="00E90B13">
        <w:rPr>
          <w:rStyle w:val="fontstyle01"/>
        </w:rPr>
        <w:t xml:space="preserve"> </w:t>
      </w:r>
      <w:r>
        <w:rPr>
          <w:rStyle w:val="fontstyle01"/>
        </w:rPr>
        <w:t>préserver la sécurité des informations à caractère personnel et notamment d’empêcher qu’elles ne</w:t>
      </w:r>
      <w:r w:rsidR="00E90B13">
        <w:rPr>
          <w:rStyle w:val="fontstyle01"/>
        </w:rPr>
        <w:t xml:space="preserve"> </w:t>
      </w:r>
      <w:r>
        <w:rPr>
          <w:rStyle w:val="fontstyle01"/>
        </w:rPr>
        <w:t>soient déformées, endommagées ou communiquées à des personnes non autorisées.</w:t>
      </w:r>
      <w:r>
        <w:rPr>
          <w:rFonts w:ascii="ArialMT" w:hAnsi="ArialMT"/>
          <w:color w:val="000000"/>
          <w:szCs w:val="20"/>
        </w:rPr>
        <w:br/>
      </w:r>
      <w:r>
        <w:rPr>
          <w:rStyle w:val="fontstyle01"/>
        </w:rPr>
        <w:t xml:space="preserve">En cas de violation de ces dispositions par le </w:t>
      </w:r>
      <w:r w:rsidR="008A2B6D">
        <w:rPr>
          <w:rStyle w:val="fontstyle01"/>
        </w:rPr>
        <w:t>t</w:t>
      </w:r>
      <w:r>
        <w:rPr>
          <w:rStyle w:val="fontstyle01"/>
        </w:rPr>
        <w:t>itulaire, le marché peut être résilié de plein droit par</w:t>
      </w:r>
      <w:r>
        <w:rPr>
          <w:rFonts w:ascii="ArialMT" w:hAnsi="ArialMT"/>
          <w:color w:val="000000"/>
          <w:szCs w:val="20"/>
        </w:rPr>
        <w:br/>
      </w:r>
      <w:r>
        <w:rPr>
          <w:rStyle w:val="fontstyle01"/>
        </w:rPr>
        <w:t>l’acheteur sans préjudice des poursuites pénales éventuelles.</w:t>
      </w:r>
      <w:r w:rsidR="00E90B13">
        <w:rPr>
          <w:rStyle w:val="fontstyle01"/>
        </w:rPr>
        <w:t xml:space="preserve"> </w:t>
      </w:r>
    </w:p>
    <w:p w14:paraId="7CD3DBAE" w14:textId="134E862D" w:rsidR="00202FA6" w:rsidRDefault="00202FA6" w:rsidP="00202FA6">
      <w:pPr>
        <w:rPr>
          <w:rFonts w:eastAsia="Arial" w:cs="Arial"/>
        </w:rPr>
      </w:pPr>
      <w:r>
        <w:rPr>
          <w:rStyle w:val="fontstyle01"/>
        </w:rPr>
        <w:lastRenderedPageBreak/>
        <w:t>L’acheteur se réserve le droit de procéder à toute vérification qui lui paraîtrait utile pour constater le</w:t>
      </w:r>
      <w:r w:rsidR="00E90B13">
        <w:rPr>
          <w:rStyle w:val="fontstyle01"/>
        </w:rPr>
        <w:t xml:space="preserve"> </w:t>
      </w:r>
      <w:r>
        <w:rPr>
          <w:rStyle w:val="fontstyle01"/>
        </w:rPr>
        <w:t xml:space="preserve">respect de ses obligations par le </w:t>
      </w:r>
      <w:r w:rsidR="008A2B6D">
        <w:rPr>
          <w:rStyle w:val="fontstyle01"/>
        </w:rPr>
        <w:t>t</w:t>
      </w:r>
      <w:r>
        <w:rPr>
          <w:rStyle w:val="fontstyle01"/>
        </w:rPr>
        <w:t>itulaire au titre du présent article.</w:t>
      </w:r>
    </w:p>
    <w:p w14:paraId="4A59674E" w14:textId="77777777" w:rsidR="35D55B3B" w:rsidRPr="00B61119" w:rsidRDefault="35D55B3B" w:rsidP="00E90B13">
      <w:pPr>
        <w:pStyle w:val="Titre2"/>
        <w:shd w:val="clear" w:color="auto" w:fill="auto"/>
        <w:rPr>
          <w:color w:val="4472C4" w:themeColor="accent5"/>
          <w:sz w:val="20"/>
          <w:szCs w:val="20"/>
          <w:u w:val="single"/>
        </w:rPr>
      </w:pPr>
      <w:bookmarkStart w:id="166" w:name="_Toc211285698"/>
      <w:r w:rsidRPr="00B61119">
        <w:rPr>
          <w:color w:val="4472C4" w:themeColor="accent5"/>
          <w:sz w:val="20"/>
          <w:szCs w:val="20"/>
          <w:u w:val="single"/>
        </w:rPr>
        <w:t>Obligations du sous-traitant</w:t>
      </w:r>
      <w:bookmarkEnd w:id="166"/>
    </w:p>
    <w:p w14:paraId="4D0CBECB" w14:textId="1802A947" w:rsidR="35D55B3B" w:rsidRDefault="35D55B3B" w:rsidP="3C698118">
      <w:pPr>
        <w:rPr>
          <w:rFonts w:eastAsia="Arial" w:cs="Arial"/>
        </w:rPr>
      </w:pPr>
      <w:r w:rsidRPr="3C698118">
        <w:rPr>
          <w:rFonts w:eastAsia="Arial" w:cs="Arial"/>
        </w:rPr>
        <w:t xml:space="preserve">Le titulaire s'engage à ne traiter des données transmises que pour les seules finalités décrites dans le présent marché, conformément aux modalités exposées par le présent marché et à toutes instructions complémentaires données par le pouvoir adjudicateur. Si le titulaire considère qu’une instruction constitue une violation d’une disposition en vigueur, il en informe immédiatement l’Inserm. </w:t>
      </w:r>
    </w:p>
    <w:p w14:paraId="239B85F0" w14:textId="38D4D23C" w:rsidR="35D55B3B" w:rsidRDefault="35D55B3B" w:rsidP="3C698118">
      <w:pPr>
        <w:rPr>
          <w:rFonts w:eastAsia="Arial" w:cs="Arial"/>
        </w:rPr>
      </w:pPr>
      <w:r w:rsidRPr="3C698118">
        <w:rPr>
          <w:rFonts w:eastAsia="Arial" w:cs="Arial"/>
        </w:rPr>
        <w:t>Le cas échéant, le titulaire collabore avec l’Inserm pour la réalisation d’analyses d’impacts relatives à la protection des données.</w:t>
      </w:r>
    </w:p>
    <w:p w14:paraId="78BCCF11" w14:textId="77777777" w:rsidR="35D55B3B" w:rsidRDefault="35D55B3B" w:rsidP="3C698118">
      <w:pPr>
        <w:rPr>
          <w:rFonts w:eastAsia="Arial" w:cs="Arial"/>
        </w:rPr>
      </w:pPr>
      <w:r w:rsidRPr="3C698118">
        <w:rPr>
          <w:rFonts w:eastAsia="Arial" w:cs="Arial"/>
        </w:rPr>
        <w:t>Le titulaire veille à ce que les personnels autorisés à traiter les données à caractère personnel s'engagent à en respecter la confidentialité ou soient soumis à une obligation légale appropriée de confidentialité et reçoivent la formation nécessaire en matière de protection des données à caractère personnel.</w:t>
      </w:r>
    </w:p>
    <w:p w14:paraId="0E460F9E" w14:textId="77777777" w:rsidR="35D55B3B" w:rsidRDefault="35D55B3B" w:rsidP="3C698118">
      <w:pPr>
        <w:rPr>
          <w:rFonts w:eastAsia="Arial" w:cs="Arial"/>
        </w:rPr>
      </w:pPr>
      <w:r w:rsidRPr="3C698118">
        <w:rPr>
          <w:rFonts w:eastAsia="Arial" w:cs="Arial"/>
        </w:rPr>
        <w:t>Le titulaire s’oblige à prendre toutes précautions utiles afin de les protéger contre toute destruction accidentelle ou illicite, perte, altération, diffusion et de garantir que les données ne soient déformées, endommagées ou communiquées à des personnes non autorisées.</w:t>
      </w:r>
    </w:p>
    <w:p w14:paraId="7CA62BA8" w14:textId="5AF0B627" w:rsidR="35D55B3B" w:rsidRDefault="35D55B3B" w:rsidP="3C698118">
      <w:pPr>
        <w:rPr>
          <w:rFonts w:eastAsia="Arial" w:cs="Arial"/>
        </w:rPr>
      </w:pPr>
      <w:r w:rsidRPr="3C698118">
        <w:rPr>
          <w:rFonts w:eastAsia="Arial" w:cs="Arial"/>
        </w:rPr>
        <w:t>Le titulaire s’engage à mettre en œuvre une procédure visant à tester, à analyser et à évaluer régulièrement l’efficacité des mesures techniques et organisationnelles pour assurer la sécurité du traitement et atténuer les éventuelles conséquences négatives d’une faille de sécurité.</w:t>
      </w:r>
    </w:p>
    <w:p w14:paraId="443FD082" w14:textId="77777777" w:rsidR="35D55B3B" w:rsidRDefault="35D55B3B" w:rsidP="3C698118">
      <w:pPr>
        <w:rPr>
          <w:rFonts w:eastAsia="Arial" w:cs="Arial"/>
        </w:rPr>
      </w:pPr>
      <w:r w:rsidRPr="3C698118">
        <w:rPr>
          <w:rFonts w:eastAsia="Arial" w:cs="Arial"/>
        </w:rPr>
        <w:t>Il met à la disposition du pouvoir adjudicateur toutes les informations nécessaires pour démontrer le respect des obligations prévues au présent article et pour permettre la réalisation d’audits par le pouvoir adjudicateur ou tout auditeur dûment mandaté par lui.</w:t>
      </w:r>
    </w:p>
    <w:p w14:paraId="11B4C27B" w14:textId="5F3A8B91" w:rsidR="35D55B3B" w:rsidRDefault="35D55B3B" w:rsidP="3C698118">
      <w:pPr>
        <w:rPr>
          <w:rFonts w:eastAsia="Arial" w:cs="Arial"/>
        </w:rPr>
      </w:pPr>
      <w:r w:rsidRPr="3C698118">
        <w:rPr>
          <w:rFonts w:eastAsia="Arial" w:cs="Arial"/>
        </w:rPr>
        <w:t>Le titulaire s’engage à communiquer à l’Inserm dans les meilleurs délais, et sous 48 heures au plus tard après en avoir pris connaissance, la survenance de toute faille de sécurité ayant des conséquences directes sur le traitement des données personnelles ou sur le fonctionnement du système de traitement. Il lui fournit notamment toute information relative à la nature de la violation, au nombre de personnes concernées, aux catégories et au nombre d’enregistrements de données à caractère personnel concernés, ainsi qu’aux conséquences probables de la violation, aux mesures prises pour y remédier et atténuer les éventuelles conséquences négatives. Il conserve en outre tout document relatif à la violation de données, ses effets et les mesures prises pour y remédier.</w:t>
      </w:r>
    </w:p>
    <w:p w14:paraId="1C180601" w14:textId="436C8C34" w:rsidR="35D55B3B" w:rsidRDefault="35D55B3B" w:rsidP="3C698118">
      <w:pPr>
        <w:rPr>
          <w:rFonts w:eastAsia="Arial" w:cs="Arial"/>
        </w:rPr>
      </w:pPr>
      <w:r w:rsidRPr="3C698118">
        <w:rPr>
          <w:rFonts w:eastAsia="Arial" w:cs="Arial"/>
        </w:rPr>
        <w:t>Par ailleurs, il s’engage à coopérer avec l’Inserm, par des mesures techniques et organisationnelles appropriées, dans toute la mesure du possible, à permettre l’exercice, par les personnes concernées, de leurs droits d’accès, d’opposition, de rectification ou de suppression prévus par la règlementation.</w:t>
      </w:r>
    </w:p>
    <w:p w14:paraId="4EDDECC4" w14:textId="77777777" w:rsidR="35D55B3B" w:rsidRDefault="35D55B3B" w:rsidP="3C698118">
      <w:pPr>
        <w:rPr>
          <w:rFonts w:eastAsia="Arial" w:cs="Arial"/>
        </w:rPr>
      </w:pPr>
      <w:r w:rsidRPr="3C698118">
        <w:rPr>
          <w:rFonts w:eastAsia="Arial" w:cs="Arial"/>
        </w:rPr>
        <w:t>Le titulaire ne peut sous-traiter l’exécution des prestations ni procéder à une cession du présent marché sans l’accord écrit préalable du pouvoir adjudicateur et dans le respect de la règlementation applicable.</w:t>
      </w:r>
    </w:p>
    <w:p w14:paraId="3C71D7DE" w14:textId="7D2A674B" w:rsidR="35D55B3B" w:rsidRDefault="35D55B3B" w:rsidP="3C698118">
      <w:pPr>
        <w:rPr>
          <w:rFonts w:eastAsia="Arial" w:cs="Arial"/>
        </w:rPr>
      </w:pPr>
      <w:r w:rsidRPr="3C698118">
        <w:rPr>
          <w:rFonts w:eastAsia="Arial" w:cs="Arial"/>
        </w:rPr>
        <w:t>Dans ce cas, le sous-traitant est tenu de respecter les obligations du présent marché. Il appartient au titulaire de s’assurer que son sous-traitant présente les mêmes garanties suffisantes quant à la mise en œuvre de mesures techniques et organisationnelles appropriées de manière à ce que le traitement réponde aux exigences des dispositions en vigueur. Le titulaire demeure pleinement responsable devant l’Inserm des éventuels manquements de son sous-traitant en matière de protection des données.</w:t>
      </w:r>
    </w:p>
    <w:p w14:paraId="2047797B" w14:textId="4F4D7C53" w:rsidR="35D55B3B" w:rsidRDefault="35D55B3B" w:rsidP="3C698118">
      <w:pPr>
        <w:rPr>
          <w:rFonts w:eastAsia="Arial" w:cs="Arial"/>
        </w:rPr>
      </w:pPr>
      <w:r w:rsidRPr="3C698118">
        <w:rPr>
          <w:rFonts w:eastAsia="Arial" w:cs="Arial"/>
        </w:rPr>
        <w:t>En cas de changement de sous-traitance ayant un impact sur les données à caractère personnel et sur le niveau d’engagement du titulaire au titre du présent marché, ce dernier s’engage à le notifier à l’Inserm dans les plus brefs délais.</w:t>
      </w:r>
    </w:p>
    <w:p w14:paraId="5E557A26" w14:textId="77777777" w:rsidR="35D55B3B" w:rsidRDefault="35D55B3B" w:rsidP="3C698118">
      <w:pPr>
        <w:rPr>
          <w:rFonts w:eastAsia="Arial" w:cs="Arial"/>
        </w:rPr>
      </w:pPr>
      <w:r w:rsidRPr="3C698118">
        <w:rPr>
          <w:rFonts w:eastAsia="Arial" w:cs="Arial"/>
        </w:rPr>
        <w:t>Le traitement des données ne peut être localisé en dehors de l’Union européenne, sans être en stricte conformité avec les obligations énoncées dans les clauses contractuelles types de la Commission européenne ou de la CNIL applicables au transfert de données.</w:t>
      </w:r>
    </w:p>
    <w:p w14:paraId="1FA1F5C3" w14:textId="66F8D117" w:rsidR="35D55B3B" w:rsidRDefault="35D55B3B" w:rsidP="3C698118">
      <w:pPr>
        <w:rPr>
          <w:rFonts w:eastAsia="Arial" w:cs="Arial"/>
        </w:rPr>
      </w:pPr>
      <w:r w:rsidRPr="3C698118">
        <w:rPr>
          <w:rFonts w:eastAsia="Arial" w:cs="Arial"/>
        </w:rPr>
        <w:t>Le cas échéant, le titulaire communique à l’Inserm le nom et les coordonnées de son délégué à la protection des données.</w:t>
      </w:r>
    </w:p>
    <w:p w14:paraId="518A9B77" w14:textId="5F1A6E0E" w:rsidR="35D55B3B" w:rsidRDefault="35D55B3B" w:rsidP="3C698118">
      <w:pPr>
        <w:rPr>
          <w:rFonts w:eastAsia="Arial" w:cs="Arial"/>
        </w:rPr>
      </w:pPr>
      <w:r w:rsidRPr="34DD3CF9">
        <w:rPr>
          <w:rFonts w:eastAsia="Arial" w:cs="Arial"/>
        </w:rPr>
        <w:lastRenderedPageBreak/>
        <w:t>En cas de manquement à ces dispositions, la responsabilité du titulaire pourra être engagée, sans préjudice d’éventuelles actions récursoires pour les dommages qui lui sont imputables.</w:t>
      </w:r>
    </w:p>
    <w:p w14:paraId="534A2F9E" w14:textId="69305E34" w:rsidR="00A0446D" w:rsidRPr="00E90B13" w:rsidRDefault="00A0446D" w:rsidP="00A0446D">
      <w:pPr>
        <w:pStyle w:val="Titre1"/>
      </w:pPr>
      <w:r w:rsidRPr="00E90B13">
        <w:t> </w:t>
      </w:r>
      <w:bookmarkStart w:id="167" w:name="_Toc211285699"/>
      <w:r w:rsidRPr="00E90B13">
        <w:t>Devoir de conseil et information</w:t>
      </w:r>
      <w:bookmarkEnd w:id="167"/>
    </w:p>
    <w:p w14:paraId="3AD0AE17" w14:textId="113EDBCC" w:rsidR="5804741D" w:rsidRDefault="00A0446D" w:rsidP="5804741D">
      <w:r>
        <w:t>Le titulaire a un devoir de diligence et de conseil. Il exécute ses prestations dans le respect des règles de l’art.</w:t>
      </w:r>
    </w:p>
    <w:p w14:paraId="16770A4C" w14:textId="071E94A3" w:rsidR="00A0446D" w:rsidRDefault="00A0446D" w:rsidP="5804741D">
      <w:r>
        <w:t>Le titulaire se devra d’informer l’acheteur en cas de perte d’un agrément, d’une certification ou d’une autorisation nécessaire à l’exécution de tout ou partie des prestations objet du présent marché.</w:t>
      </w:r>
    </w:p>
    <w:p w14:paraId="1A7909AB" w14:textId="3CC67DEF" w:rsidR="00A0446D" w:rsidRDefault="00A0446D" w:rsidP="5804741D">
      <w:r>
        <w:t>De manière générale, le titulaire est tenu d’informer l’acheteur de tout changement susceptible d’avoir un impact sur la réalisation des prestations objet du présent marché.</w:t>
      </w:r>
    </w:p>
    <w:p w14:paraId="2B6EE49B" w14:textId="5F04CFC3" w:rsidR="0076684F" w:rsidRDefault="001D3295" w:rsidP="0076684F">
      <w:pPr>
        <w:pStyle w:val="Titre1"/>
      </w:pPr>
      <w:bookmarkStart w:id="168" w:name="_Toc211068752"/>
      <w:bookmarkStart w:id="169" w:name="_Toc55832428"/>
      <w:bookmarkStart w:id="170" w:name="_Toc55833421"/>
      <w:bookmarkStart w:id="171" w:name="_Toc62633099"/>
      <w:r>
        <w:t> </w:t>
      </w:r>
      <w:bookmarkStart w:id="172" w:name="_Toc211285700"/>
      <w:r>
        <w:t>Litiges</w:t>
      </w:r>
      <w:bookmarkEnd w:id="172"/>
      <w:r>
        <w:t xml:space="preserve"> </w:t>
      </w:r>
      <w:bookmarkEnd w:id="168"/>
      <w:bookmarkEnd w:id="169"/>
      <w:bookmarkEnd w:id="170"/>
      <w:bookmarkEnd w:id="171"/>
    </w:p>
    <w:p w14:paraId="600154A4" w14:textId="4CE92CFB" w:rsidR="00C457BD" w:rsidRDefault="002D4833" w:rsidP="0076684F">
      <w:r>
        <w:t xml:space="preserve">En vertu de </w:t>
      </w:r>
      <w:r w:rsidR="001D3295">
        <w:t>l’article R</w:t>
      </w:r>
      <w:r w:rsidR="00321661">
        <w:t>.</w:t>
      </w:r>
      <w:r w:rsidR="001D3295">
        <w:t>312-11 2° du code de justice administrative, pour les litiges qui pourraient naître à l’occasion de l’interprétation ou de l’exécution de ce contrat, les parties s’efforceront de s’entendre à l’amiable.</w:t>
      </w:r>
    </w:p>
    <w:p w14:paraId="6A01C8EE" w14:textId="0AE73B36" w:rsidR="001D3295" w:rsidRDefault="001D3295" w:rsidP="0076684F">
      <w:r>
        <w:t xml:space="preserve">A défaut d’accord, le litige sera confié à </w:t>
      </w:r>
      <w:r w:rsidR="00321661">
        <w:t xml:space="preserve">la </w:t>
      </w:r>
      <w:r>
        <w:t xml:space="preserve">juridiction compétente, le </w:t>
      </w:r>
      <w:r w:rsidR="00321661">
        <w:t>T</w:t>
      </w:r>
      <w:r>
        <w:t xml:space="preserve">ribunal </w:t>
      </w:r>
      <w:r w:rsidR="00321661">
        <w:t>A</w:t>
      </w:r>
      <w:r>
        <w:t>dministratif de Paris</w:t>
      </w:r>
      <w:r w:rsidR="002D3221">
        <w:t>.</w:t>
      </w:r>
    </w:p>
    <w:p w14:paraId="62E670CF" w14:textId="2795A599" w:rsidR="0076684F" w:rsidRPr="00A373C6" w:rsidRDefault="0076684F" w:rsidP="0076684F">
      <w:pPr>
        <w:pStyle w:val="Titre1"/>
      </w:pPr>
      <w:bookmarkStart w:id="173" w:name="_Toc212282953"/>
      <w:bookmarkStart w:id="174" w:name="_Toc55832429"/>
      <w:bookmarkStart w:id="175" w:name="_Toc55833422"/>
      <w:bookmarkStart w:id="176" w:name="_Toc62633100"/>
      <w:bookmarkStart w:id="177" w:name="_Toc211285701"/>
      <w:bookmarkStart w:id="178" w:name="_Hlk210293197"/>
      <w:r w:rsidRPr="00A373C6">
        <w:t>Dérogations au CCAG</w:t>
      </w:r>
      <w:bookmarkEnd w:id="173"/>
      <w:bookmarkEnd w:id="174"/>
      <w:bookmarkEnd w:id="175"/>
      <w:r w:rsidRPr="00A373C6">
        <w:t>-Travaux</w:t>
      </w:r>
      <w:bookmarkEnd w:id="176"/>
      <w:bookmarkEnd w:id="177"/>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3402"/>
      </w:tblGrid>
      <w:tr w:rsidR="0076684F" w:rsidRPr="000A3386" w14:paraId="3B8152D5" w14:textId="77777777" w:rsidTr="34DD3CF9">
        <w:trPr>
          <w:cantSplit/>
          <w:trHeight w:val="794"/>
          <w:tblHeader/>
          <w:jc w:val="center"/>
        </w:trPr>
        <w:tc>
          <w:tcPr>
            <w:tcW w:w="3402" w:type="dxa"/>
            <w:shd w:val="clear" w:color="auto" w:fill="D9E2F3" w:themeFill="accent5" w:themeFillTint="33"/>
            <w:vAlign w:val="center"/>
          </w:tcPr>
          <w:bookmarkEnd w:id="178"/>
          <w:p w14:paraId="3D82AB23" w14:textId="29A33D83" w:rsidR="0076684F" w:rsidRPr="000A3386" w:rsidRDefault="0076684F" w:rsidP="00F40B93">
            <w:pPr>
              <w:keepNext/>
              <w:spacing w:after="0"/>
              <w:jc w:val="center"/>
              <w:rPr>
                <w:rFonts w:cs="Arial"/>
              </w:rPr>
            </w:pPr>
            <w:r w:rsidRPr="34DD3CF9">
              <w:rPr>
                <w:b/>
                <w:bCs/>
              </w:rPr>
              <w:t>Article</w:t>
            </w:r>
            <w:r w:rsidR="265CF1CD" w:rsidRPr="34DD3CF9">
              <w:rPr>
                <w:b/>
                <w:bCs/>
              </w:rPr>
              <w:t>s</w:t>
            </w:r>
            <w:r w:rsidRPr="34DD3CF9">
              <w:rPr>
                <w:b/>
                <w:bCs/>
              </w:rPr>
              <w:t xml:space="preserve"> du </w:t>
            </w:r>
            <w:r w:rsidRPr="00A373C6">
              <w:rPr>
                <w:b/>
                <w:bCs/>
              </w:rPr>
              <w:t>CCAP</w:t>
            </w:r>
            <w:r w:rsidRPr="34DD3CF9">
              <w:rPr>
                <w:b/>
                <w:bCs/>
              </w:rPr>
              <w:t xml:space="preserve"> par le</w:t>
            </w:r>
            <w:r w:rsidR="66CC422D" w:rsidRPr="34DD3CF9">
              <w:rPr>
                <w:b/>
                <w:bCs/>
              </w:rPr>
              <w:t>s</w:t>
            </w:r>
            <w:r w:rsidRPr="34DD3CF9">
              <w:rPr>
                <w:b/>
                <w:bCs/>
              </w:rPr>
              <w:t>quel</w:t>
            </w:r>
            <w:r w:rsidR="17058720" w:rsidRPr="34DD3CF9">
              <w:rPr>
                <w:b/>
                <w:bCs/>
              </w:rPr>
              <w:t>s</w:t>
            </w:r>
            <w:r w:rsidRPr="34DD3CF9">
              <w:rPr>
                <w:b/>
                <w:bCs/>
              </w:rPr>
              <w:t xml:space="preserve"> est introduite cette dérogation</w:t>
            </w:r>
          </w:p>
        </w:tc>
        <w:tc>
          <w:tcPr>
            <w:tcW w:w="3402" w:type="dxa"/>
            <w:shd w:val="clear" w:color="auto" w:fill="D9E2F3" w:themeFill="accent5" w:themeFillTint="33"/>
            <w:vAlign w:val="center"/>
          </w:tcPr>
          <w:p w14:paraId="58EC33CE" w14:textId="0D8AA478" w:rsidR="0076684F" w:rsidRPr="00A373C6" w:rsidRDefault="0076684F" w:rsidP="00F40B93">
            <w:pPr>
              <w:spacing w:after="0"/>
              <w:jc w:val="center"/>
              <w:rPr>
                <w:b/>
                <w:bCs/>
              </w:rPr>
            </w:pPr>
            <w:r w:rsidRPr="34DD3CF9">
              <w:rPr>
                <w:b/>
                <w:bCs/>
              </w:rPr>
              <w:t xml:space="preserve">Articles du </w:t>
            </w:r>
            <w:r w:rsidRPr="00A373C6">
              <w:rPr>
                <w:b/>
                <w:bCs/>
              </w:rPr>
              <w:t>CCAG-Travaux</w:t>
            </w:r>
          </w:p>
          <w:p w14:paraId="788C5AB9" w14:textId="0306724D" w:rsidR="0076684F" w:rsidRPr="00451216" w:rsidRDefault="0076684F" w:rsidP="34DD3CF9">
            <w:pPr>
              <w:keepNext/>
              <w:spacing w:after="0"/>
              <w:jc w:val="center"/>
              <w:rPr>
                <w:rFonts w:cs="Arial"/>
                <w:b/>
                <w:bCs/>
              </w:rPr>
            </w:pPr>
            <w:r w:rsidRPr="34DD3CF9">
              <w:rPr>
                <w:b/>
                <w:bCs/>
              </w:rPr>
              <w:t>au</w:t>
            </w:r>
            <w:r w:rsidR="76D277BF" w:rsidRPr="34DD3CF9">
              <w:rPr>
                <w:b/>
                <w:bCs/>
              </w:rPr>
              <w:t>x</w:t>
            </w:r>
            <w:r w:rsidRPr="34DD3CF9">
              <w:rPr>
                <w:b/>
                <w:bCs/>
              </w:rPr>
              <w:t>quel</w:t>
            </w:r>
            <w:r w:rsidR="266D5B9E" w:rsidRPr="34DD3CF9">
              <w:rPr>
                <w:b/>
                <w:bCs/>
              </w:rPr>
              <w:t>s</w:t>
            </w:r>
            <w:r w:rsidRPr="34DD3CF9">
              <w:rPr>
                <w:b/>
                <w:bCs/>
              </w:rPr>
              <w:t xml:space="preserve"> il est dérogé</w:t>
            </w:r>
          </w:p>
        </w:tc>
      </w:tr>
      <w:tr w:rsidR="005078FA" w:rsidRPr="000A3386" w14:paraId="183ED672" w14:textId="77777777" w:rsidTr="00A373C6">
        <w:trPr>
          <w:cantSplit/>
          <w:trHeight w:val="340"/>
          <w:jc w:val="center"/>
        </w:trPr>
        <w:tc>
          <w:tcPr>
            <w:tcW w:w="3402" w:type="dxa"/>
            <w:vAlign w:val="center"/>
          </w:tcPr>
          <w:p w14:paraId="31391C45" w14:textId="7B8BDED6" w:rsidR="005078FA" w:rsidRPr="00FD2A46" w:rsidRDefault="00A373C6" w:rsidP="00A373C6">
            <w:pPr>
              <w:keepNext/>
              <w:spacing w:before="120"/>
              <w:jc w:val="center"/>
              <w:rPr>
                <w:rFonts w:cs="Arial"/>
              </w:rPr>
            </w:pPr>
            <w:r>
              <w:rPr>
                <w:rFonts w:cs="Arial"/>
              </w:rPr>
              <w:t>1.12</w:t>
            </w:r>
          </w:p>
        </w:tc>
        <w:tc>
          <w:tcPr>
            <w:tcW w:w="3402" w:type="dxa"/>
            <w:vAlign w:val="center"/>
          </w:tcPr>
          <w:p w14:paraId="76FE6392" w14:textId="728B6587" w:rsidR="005078FA" w:rsidRPr="00FD2A46" w:rsidRDefault="00A373C6" w:rsidP="00A373C6">
            <w:pPr>
              <w:spacing w:before="120"/>
              <w:jc w:val="center"/>
              <w:rPr>
                <w:rFonts w:eastAsia="Calibri" w:cs="Arial"/>
                <w:szCs w:val="20"/>
              </w:rPr>
            </w:pPr>
            <w:r>
              <w:rPr>
                <w:rFonts w:eastAsia="Calibri" w:cs="Arial"/>
                <w:szCs w:val="20"/>
              </w:rPr>
              <w:t>3.8</w:t>
            </w:r>
          </w:p>
        </w:tc>
      </w:tr>
      <w:tr w:rsidR="00347455" w:rsidRPr="000A3386" w14:paraId="45AA9DA5" w14:textId="77777777" w:rsidTr="34DD3CF9">
        <w:trPr>
          <w:cantSplit/>
          <w:trHeight w:val="340"/>
          <w:jc w:val="center"/>
        </w:trPr>
        <w:tc>
          <w:tcPr>
            <w:tcW w:w="3402" w:type="dxa"/>
            <w:vAlign w:val="center"/>
          </w:tcPr>
          <w:p w14:paraId="485E22EA" w14:textId="3316C113" w:rsidR="00347455" w:rsidRPr="00FD2A46" w:rsidRDefault="00A373C6" w:rsidP="00A373C6">
            <w:pPr>
              <w:keepNext/>
              <w:spacing w:before="120"/>
              <w:jc w:val="center"/>
              <w:rPr>
                <w:rFonts w:cs="Arial"/>
              </w:rPr>
            </w:pPr>
            <w:r>
              <w:rPr>
                <w:rFonts w:cs="Arial"/>
              </w:rPr>
              <w:t>3.1</w:t>
            </w:r>
          </w:p>
        </w:tc>
        <w:tc>
          <w:tcPr>
            <w:tcW w:w="3402" w:type="dxa"/>
            <w:vAlign w:val="center"/>
          </w:tcPr>
          <w:p w14:paraId="5E6E39C2" w14:textId="54BC0D62" w:rsidR="00347455" w:rsidRPr="00FD2A46" w:rsidRDefault="00A373C6" w:rsidP="00A373C6">
            <w:pPr>
              <w:keepNext/>
              <w:spacing w:before="120"/>
              <w:jc w:val="center"/>
            </w:pPr>
            <w:r>
              <w:t>4.1</w:t>
            </w:r>
          </w:p>
        </w:tc>
      </w:tr>
      <w:tr w:rsidR="34DD3CF9" w14:paraId="70BCFF8B" w14:textId="77777777" w:rsidTr="34DD3CF9">
        <w:trPr>
          <w:cantSplit/>
          <w:trHeight w:val="340"/>
          <w:jc w:val="center"/>
        </w:trPr>
        <w:tc>
          <w:tcPr>
            <w:tcW w:w="3402" w:type="dxa"/>
            <w:vAlign w:val="center"/>
          </w:tcPr>
          <w:p w14:paraId="74F8B4CD" w14:textId="1EE6BF48" w:rsidR="3F48A596" w:rsidRDefault="00A373C6" w:rsidP="00A373C6">
            <w:pPr>
              <w:spacing w:before="120"/>
              <w:jc w:val="center"/>
              <w:rPr>
                <w:rFonts w:eastAsia="Calibri" w:cs="Arial"/>
                <w:szCs w:val="20"/>
              </w:rPr>
            </w:pPr>
            <w:r>
              <w:rPr>
                <w:rFonts w:eastAsia="Calibri" w:cs="Arial"/>
                <w:szCs w:val="20"/>
              </w:rPr>
              <w:t>4.6</w:t>
            </w:r>
          </w:p>
        </w:tc>
        <w:tc>
          <w:tcPr>
            <w:tcW w:w="3402" w:type="dxa"/>
            <w:vAlign w:val="center"/>
          </w:tcPr>
          <w:p w14:paraId="58E70636" w14:textId="131FADD7" w:rsidR="3F48A596" w:rsidRDefault="00A373C6" w:rsidP="00A373C6">
            <w:pPr>
              <w:spacing w:before="120"/>
              <w:jc w:val="center"/>
              <w:rPr>
                <w:rFonts w:eastAsia="Calibri" w:cs="Arial"/>
                <w:szCs w:val="20"/>
              </w:rPr>
            </w:pPr>
            <w:r>
              <w:rPr>
                <w:rFonts w:eastAsia="Calibri" w:cs="Arial"/>
                <w:szCs w:val="20"/>
              </w:rPr>
              <w:t>9.4.2</w:t>
            </w:r>
          </w:p>
        </w:tc>
      </w:tr>
      <w:tr w:rsidR="34DD3CF9" w14:paraId="6A4F171E" w14:textId="77777777" w:rsidTr="34DD3CF9">
        <w:trPr>
          <w:cantSplit/>
          <w:trHeight w:val="340"/>
          <w:jc w:val="center"/>
        </w:trPr>
        <w:tc>
          <w:tcPr>
            <w:tcW w:w="3402" w:type="dxa"/>
            <w:vAlign w:val="center"/>
          </w:tcPr>
          <w:p w14:paraId="5B1464A7" w14:textId="61E1850F" w:rsidR="34DD3CF9" w:rsidRDefault="00A373C6" w:rsidP="00A373C6">
            <w:pPr>
              <w:spacing w:before="120"/>
              <w:jc w:val="center"/>
              <w:rPr>
                <w:rFonts w:cs="Arial"/>
              </w:rPr>
            </w:pPr>
            <w:r>
              <w:rPr>
                <w:rFonts w:cs="Arial"/>
              </w:rPr>
              <w:t>6.2</w:t>
            </w:r>
          </w:p>
        </w:tc>
        <w:tc>
          <w:tcPr>
            <w:tcW w:w="3402" w:type="dxa"/>
            <w:vAlign w:val="center"/>
          </w:tcPr>
          <w:p w14:paraId="7BF55EE7" w14:textId="42256F40" w:rsidR="34DD3CF9" w:rsidRDefault="00A373C6" w:rsidP="00A373C6">
            <w:pPr>
              <w:spacing w:before="120"/>
              <w:jc w:val="center"/>
            </w:pPr>
            <w:r>
              <w:t>28.1</w:t>
            </w:r>
          </w:p>
        </w:tc>
      </w:tr>
      <w:tr w:rsidR="005078FA" w14:paraId="35B5DAFC" w14:textId="77777777" w:rsidTr="34DD3CF9">
        <w:trPr>
          <w:cantSplit/>
          <w:trHeight w:val="340"/>
          <w:jc w:val="center"/>
        </w:trPr>
        <w:tc>
          <w:tcPr>
            <w:tcW w:w="3402" w:type="dxa"/>
            <w:vAlign w:val="center"/>
          </w:tcPr>
          <w:p w14:paraId="3F3AFD6C" w14:textId="4AEA49A0" w:rsidR="005078FA" w:rsidRDefault="00A373C6" w:rsidP="00A373C6">
            <w:pPr>
              <w:spacing w:before="120"/>
              <w:jc w:val="center"/>
              <w:rPr>
                <w:rFonts w:cs="Arial"/>
              </w:rPr>
            </w:pPr>
            <w:r>
              <w:rPr>
                <w:rFonts w:cs="Arial"/>
              </w:rPr>
              <w:t>6.2</w:t>
            </w:r>
          </w:p>
        </w:tc>
        <w:tc>
          <w:tcPr>
            <w:tcW w:w="3402" w:type="dxa"/>
            <w:vAlign w:val="center"/>
          </w:tcPr>
          <w:p w14:paraId="5518DBD2" w14:textId="0E6BD8D5" w:rsidR="005078FA" w:rsidRDefault="00A373C6" w:rsidP="00A373C6">
            <w:pPr>
              <w:spacing w:before="120"/>
              <w:jc w:val="center"/>
              <w:rPr>
                <w:rFonts w:cs="Arial"/>
              </w:rPr>
            </w:pPr>
            <w:r>
              <w:rPr>
                <w:rFonts w:cs="Arial"/>
              </w:rPr>
              <w:t>28.2.2</w:t>
            </w:r>
          </w:p>
        </w:tc>
      </w:tr>
      <w:tr w:rsidR="34DD3CF9" w14:paraId="2742A387" w14:textId="77777777" w:rsidTr="34DD3CF9">
        <w:trPr>
          <w:cantSplit/>
          <w:trHeight w:val="340"/>
          <w:jc w:val="center"/>
        </w:trPr>
        <w:tc>
          <w:tcPr>
            <w:tcW w:w="3402" w:type="dxa"/>
            <w:vAlign w:val="center"/>
          </w:tcPr>
          <w:p w14:paraId="70DFF6A0" w14:textId="5A6A0A1E" w:rsidR="34DD3CF9" w:rsidRDefault="00A373C6" w:rsidP="00A373C6">
            <w:pPr>
              <w:spacing w:before="120"/>
              <w:jc w:val="center"/>
              <w:rPr>
                <w:rFonts w:cs="Arial"/>
              </w:rPr>
            </w:pPr>
            <w:r>
              <w:rPr>
                <w:rFonts w:cs="Arial"/>
              </w:rPr>
              <w:t>7</w:t>
            </w:r>
          </w:p>
        </w:tc>
        <w:tc>
          <w:tcPr>
            <w:tcW w:w="3402" w:type="dxa"/>
            <w:vAlign w:val="center"/>
          </w:tcPr>
          <w:p w14:paraId="1D58F31B" w14:textId="0A340FC4" w:rsidR="34DD3CF9" w:rsidRDefault="00A373C6" w:rsidP="00A373C6">
            <w:pPr>
              <w:spacing w:before="120"/>
              <w:jc w:val="center"/>
              <w:rPr>
                <w:rFonts w:cs="Arial"/>
              </w:rPr>
            </w:pPr>
            <w:r>
              <w:rPr>
                <w:rFonts w:cs="Arial"/>
              </w:rPr>
              <w:t>19.3</w:t>
            </w:r>
          </w:p>
        </w:tc>
      </w:tr>
      <w:tr w:rsidR="005078FA" w14:paraId="3013349A" w14:textId="77777777" w:rsidTr="34DD3CF9">
        <w:trPr>
          <w:cantSplit/>
          <w:trHeight w:val="340"/>
          <w:jc w:val="center"/>
        </w:trPr>
        <w:tc>
          <w:tcPr>
            <w:tcW w:w="3402" w:type="dxa"/>
            <w:vAlign w:val="center"/>
          </w:tcPr>
          <w:p w14:paraId="56DA33B2" w14:textId="0A4D83A9" w:rsidR="005078FA" w:rsidRDefault="00A373C6" w:rsidP="00A373C6">
            <w:pPr>
              <w:spacing w:before="120"/>
              <w:jc w:val="center"/>
              <w:rPr>
                <w:rFonts w:cs="Arial"/>
              </w:rPr>
            </w:pPr>
            <w:r>
              <w:rPr>
                <w:rFonts w:cs="Arial"/>
              </w:rPr>
              <w:t>7</w:t>
            </w:r>
          </w:p>
        </w:tc>
        <w:tc>
          <w:tcPr>
            <w:tcW w:w="3402" w:type="dxa"/>
            <w:vAlign w:val="center"/>
          </w:tcPr>
          <w:p w14:paraId="0BFE2662" w14:textId="4A383211" w:rsidR="005078FA" w:rsidRPr="005078FA" w:rsidRDefault="00A373C6" w:rsidP="00A373C6">
            <w:pPr>
              <w:spacing w:before="120"/>
              <w:jc w:val="center"/>
            </w:pPr>
            <w:r>
              <w:t>19.2.1</w:t>
            </w:r>
          </w:p>
        </w:tc>
      </w:tr>
      <w:tr w:rsidR="00A373C6" w14:paraId="60DDDBEE" w14:textId="77777777" w:rsidTr="34DD3CF9">
        <w:trPr>
          <w:cantSplit/>
          <w:trHeight w:val="340"/>
          <w:jc w:val="center"/>
        </w:trPr>
        <w:tc>
          <w:tcPr>
            <w:tcW w:w="3402" w:type="dxa"/>
            <w:vAlign w:val="center"/>
          </w:tcPr>
          <w:p w14:paraId="342359CD" w14:textId="047E68D0" w:rsidR="00A373C6" w:rsidRDefault="00A373C6" w:rsidP="00A373C6">
            <w:pPr>
              <w:spacing w:before="120"/>
              <w:jc w:val="center"/>
              <w:rPr>
                <w:rFonts w:cs="Arial"/>
              </w:rPr>
            </w:pPr>
            <w:r>
              <w:rPr>
                <w:rFonts w:cs="Arial"/>
              </w:rPr>
              <w:t>11.2</w:t>
            </w:r>
          </w:p>
        </w:tc>
        <w:tc>
          <w:tcPr>
            <w:tcW w:w="3402" w:type="dxa"/>
            <w:vAlign w:val="center"/>
          </w:tcPr>
          <w:p w14:paraId="4B38E60A" w14:textId="6D7F2F0E" w:rsidR="00A373C6" w:rsidRDefault="00A373C6" w:rsidP="00A373C6">
            <w:pPr>
              <w:spacing w:before="120"/>
              <w:jc w:val="center"/>
            </w:pPr>
            <w:r>
              <w:t>40</w:t>
            </w:r>
          </w:p>
        </w:tc>
      </w:tr>
      <w:tr w:rsidR="00A373C6" w14:paraId="7623E10D" w14:textId="77777777" w:rsidTr="34DD3CF9">
        <w:trPr>
          <w:cantSplit/>
          <w:trHeight w:val="340"/>
          <w:jc w:val="center"/>
        </w:trPr>
        <w:tc>
          <w:tcPr>
            <w:tcW w:w="3402" w:type="dxa"/>
            <w:vAlign w:val="center"/>
          </w:tcPr>
          <w:p w14:paraId="3A296371" w14:textId="0D645219" w:rsidR="00A373C6" w:rsidRDefault="00A373C6" w:rsidP="00A373C6">
            <w:pPr>
              <w:spacing w:before="120"/>
              <w:jc w:val="center"/>
              <w:rPr>
                <w:rFonts w:cs="Arial"/>
              </w:rPr>
            </w:pPr>
            <w:r>
              <w:rPr>
                <w:rFonts w:cs="Arial"/>
              </w:rPr>
              <w:t>14.1</w:t>
            </w:r>
          </w:p>
        </w:tc>
        <w:tc>
          <w:tcPr>
            <w:tcW w:w="3402" w:type="dxa"/>
            <w:vAlign w:val="center"/>
          </w:tcPr>
          <w:p w14:paraId="60D8BEFD" w14:textId="64769174" w:rsidR="00A373C6" w:rsidRDefault="00A373C6" w:rsidP="00A373C6">
            <w:pPr>
              <w:spacing w:before="120"/>
              <w:jc w:val="center"/>
            </w:pPr>
            <w:r>
              <w:t>50.4</w:t>
            </w:r>
          </w:p>
        </w:tc>
      </w:tr>
    </w:tbl>
    <w:p w14:paraId="2D5F6768" w14:textId="60ACBC74" w:rsidR="00336829" w:rsidRPr="0076684F" w:rsidRDefault="00336829" w:rsidP="3C698118">
      <w:pPr>
        <w:rPr>
          <w:rFonts w:eastAsia="Calibri" w:cs="Arial"/>
          <w:szCs w:val="20"/>
        </w:rPr>
      </w:pPr>
    </w:p>
    <w:sectPr w:rsidR="00336829" w:rsidRPr="0076684F" w:rsidSect="00FF0342">
      <w:footerReference w:type="default" r:id="rId14"/>
      <w:type w:val="continuous"/>
      <w:pgSz w:w="11906" w:h="16838"/>
      <w:pgMar w:top="993"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0B6E4" w14:textId="77777777" w:rsidR="00205EF9" w:rsidRDefault="00205EF9" w:rsidP="009C574E">
      <w:pPr>
        <w:spacing w:after="0" w:line="240" w:lineRule="auto"/>
      </w:pPr>
      <w:r>
        <w:separator/>
      </w:r>
    </w:p>
    <w:p w14:paraId="6A25291C" w14:textId="77777777" w:rsidR="00205EF9" w:rsidRDefault="00205EF9"/>
  </w:endnote>
  <w:endnote w:type="continuationSeparator" w:id="0">
    <w:p w14:paraId="57D196BB" w14:textId="77777777" w:rsidR="00205EF9" w:rsidRDefault="00205EF9" w:rsidP="009C574E">
      <w:pPr>
        <w:spacing w:after="0" w:line="240" w:lineRule="auto"/>
      </w:pPr>
      <w:r>
        <w:continuationSeparator/>
      </w:r>
    </w:p>
    <w:p w14:paraId="1E907261" w14:textId="77777777" w:rsidR="00205EF9" w:rsidRDefault="00205E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Gothic">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SymbolMT">
    <w:altName w:val="Cambria"/>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1923520368"/>
      <w:docPartObj>
        <w:docPartGallery w:val="Page Numbers (Bottom of Page)"/>
        <w:docPartUnique/>
      </w:docPartObj>
    </w:sdtPr>
    <w:sdtEndPr/>
    <w:sdtContent>
      <w:sdt>
        <w:sdtPr>
          <w:rPr>
            <w:rFonts w:cs="Arial"/>
            <w:sz w:val="16"/>
            <w:szCs w:val="16"/>
          </w:rPr>
          <w:id w:val="47581185"/>
          <w:docPartObj>
            <w:docPartGallery w:val="Page Numbers (Top of Page)"/>
            <w:docPartUnique/>
          </w:docPartObj>
        </w:sdtPr>
        <w:sdtEndPr/>
        <w:sdtContent>
          <w:p w14:paraId="2F767204" w14:textId="77777777" w:rsidR="007628DA" w:rsidRDefault="007628DA" w:rsidP="008B7EE5">
            <w:pPr>
              <w:pStyle w:val="Pieddepage"/>
              <w:rPr>
                <w:rFonts w:cs="Arial"/>
                <w:sz w:val="16"/>
                <w:szCs w:val="16"/>
              </w:rPr>
            </w:pPr>
            <w:r w:rsidRPr="00D80C51">
              <w:rPr>
                <w:rFonts w:cs="Arial"/>
                <w:sz w:val="16"/>
                <w:szCs w:val="16"/>
                <w:highlight w:val="green"/>
              </w:rPr>
              <w:t>Cahier des clauses admi</w:t>
            </w:r>
            <w:r>
              <w:rPr>
                <w:rFonts w:cs="Arial"/>
                <w:sz w:val="16"/>
                <w:szCs w:val="16"/>
                <w:highlight w:val="green"/>
              </w:rPr>
              <w:t xml:space="preserve">nistratives particulières </w:t>
            </w:r>
          </w:p>
          <w:p w14:paraId="6E00CE56" w14:textId="77777777" w:rsidR="007628DA" w:rsidRPr="00FE4E1E" w:rsidRDefault="007628DA" w:rsidP="008B7EE5">
            <w:pPr>
              <w:pStyle w:val="Pieddepage"/>
              <w:rPr>
                <w:rFonts w:cs="Arial"/>
                <w:sz w:val="16"/>
                <w:szCs w:val="16"/>
              </w:rPr>
            </w:pPr>
            <w:r w:rsidRPr="00FE4E1E">
              <w:rPr>
                <w:rFonts w:cs="Arial"/>
                <w:sz w:val="16"/>
                <w:szCs w:val="16"/>
                <w:highlight w:val="yellow"/>
              </w:rPr>
              <w:t>Intitulé de la consultation</w:t>
            </w:r>
            <w:r w:rsidRPr="00FE4E1E">
              <w:rPr>
                <w:rFonts w:cs="Arial"/>
                <w:sz w:val="16"/>
                <w:szCs w:val="16"/>
              </w:rPr>
              <w:tab/>
              <w:t xml:space="preserve">Page </w:t>
            </w:r>
            <w:r w:rsidRPr="00FE4E1E">
              <w:rPr>
                <w:rFonts w:cs="Arial"/>
                <w:bCs/>
                <w:sz w:val="16"/>
                <w:szCs w:val="16"/>
              </w:rPr>
              <w:fldChar w:fldCharType="begin"/>
            </w:r>
            <w:r w:rsidRPr="00FE4E1E">
              <w:rPr>
                <w:rFonts w:cs="Arial"/>
                <w:bCs/>
                <w:sz w:val="16"/>
                <w:szCs w:val="16"/>
              </w:rPr>
              <w:instrText>PAGE</w:instrText>
            </w:r>
            <w:r w:rsidRPr="00FE4E1E">
              <w:rPr>
                <w:rFonts w:cs="Arial"/>
                <w:bCs/>
                <w:sz w:val="16"/>
                <w:szCs w:val="16"/>
              </w:rPr>
              <w:fldChar w:fldCharType="separate"/>
            </w:r>
            <w:r>
              <w:rPr>
                <w:rFonts w:cs="Arial"/>
                <w:bCs/>
                <w:noProof/>
                <w:sz w:val="16"/>
                <w:szCs w:val="16"/>
              </w:rPr>
              <w:t>11</w:t>
            </w:r>
            <w:r w:rsidRPr="00FE4E1E">
              <w:rPr>
                <w:rFonts w:cs="Arial"/>
                <w:bCs/>
                <w:sz w:val="16"/>
                <w:szCs w:val="16"/>
              </w:rPr>
              <w:fldChar w:fldCharType="end"/>
            </w:r>
            <w:r w:rsidRPr="00FE4E1E">
              <w:rPr>
                <w:rFonts w:cs="Arial"/>
                <w:sz w:val="16"/>
                <w:szCs w:val="16"/>
              </w:rPr>
              <w:t xml:space="preserve"> sur </w:t>
            </w:r>
            <w:r w:rsidRPr="00FE4E1E">
              <w:rPr>
                <w:rFonts w:cs="Arial"/>
                <w:bCs/>
                <w:sz w:val="16"/>
                <w:szCs w:val="16"/>
              </w:rPr>
              <w:fldChar w:fldCharType="begin"/>
            </w:r>
            <w:r w:rsidRPr="00FE4E1E">
              <w:rPr>
                <w:rFonts w:cs="Arial"/>
                <w:bCs/>
                <w:sz w:val="16"/>
                <w:szCs w:val="16"/>
              </w:rPr>
              <w:instrText>NUMPAGES</w:instrText>
            </w:r>
            <w:r w:rsidRPr="00FE4E1E">
              <w:rPr>
                <w:rFonts w:cs="Arial"/>
                <w:bCs/>
                <w:sz w:val="16"/>
                <w:szCs w:val="16"/>
              </w:rPr>
              <w:fldChar w:fldCharType="separate"/>
            </w:r>
            <w:r>
              <w:rPr>
                <w:rFonts w:cs="Arial"/>
                <w:bCs/>
                <w:noProof/>
                <w:sz w:val="16"/>
                <w:szCs w:val="16"/>
              </w:rPr>
              <w:t>11</w:t>
            </w:r>
            <w:r w:rsidRPr="00FE4E1E">
              <w:rPr>
                <w:rFonts w:cs="Arial"/>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1045020204"/>
      <w:docPartObj>
        <w:docPartGallery w:val="Page Numbers (Bottom of Page)"/>
        <w:docPartUnique/>
      </w:docPartObj>
    </w:sdtPr>
    <w:sdtEndPr/>
    <w:sdtContent>
      <w:sdt>
        <w:sdtPr>
          <w:rPr>
            <w:rFonts w:cs="Arial"/>
            <w:sz w:val="16"/>
            <w:szCs w:val="16"/>
          </w:rPr>
          <w:id w:val="-1769616900"/>
          <w:docPartObj>
            <w:docPartGallery w:val="Page Numbers (Top of Page)"/>
            <w:docPartUnique/>
          </w:docPartObj>
        </w:sdtPr>
        <w:sdtEndPr/>
        <w:sdtContent>
          <w:p w14:paraId="4FFD228D" w14:textId="5A561B5B" w:rsidR="007628DA" w:rsidRPr="002231E5" w:rsidRDefault="007628DA" w:rsidP="0076684F">
            <w:pPr>
              <w:pStyle w:val="Pieddepage"/>
              <w:rPr>
                <w:rFonts w:cs="Arial"/>
                <w:sz w:val="16"/>
                <w:szCs w:val="16"/>
              </w:rPr>
            </w:pPr>
            <w:r w:rsidRPr="002231E5">
              <w:rPr>
                <w:rFonts w:cs="Arial"/>
                <w:sz w:val="16"/>
                <w:szCs w:val="16"/>
              </w:rPr>
              <w:t xml:space="preserve">Cahier des clauses administratives particulières </w:t>
            </w:r>
          </w:p>
          <w:p w14:paraId="61DEFE4A" w14:textId="13FAA102" w:rsidR="007628DA" w:rsidRPr="002E16C3" w:rsidRDefault="00752D48" w:rsidP="002E16C3">
            <w:pPr>
              <w:pStyle w:val="Pieddepage"/>
              <w:rPr>
                <w:rFonts w:cs="Arial"/>
                <w:sz w:val="16"/>
                <w:szCs w:val="16"/>
              </w:rPr>
            </w:pPr>
            <w:r>
              <w:rPr>
                <w:rFonts w:cs="Arial"/>
                <w:sz w:val="16"/>
                <w:szCs w:val="16"/>
              </w:rPr>
              <w:t>Travaux de réaménagement d’un laboratoire L3</w:t>
            </w:r>
            <w:r w:rsidR="007628DA">
              <w:rPr>
                <w:rFonts w:cs="Arial"/>
                <w:sz w:val="16"/>
                <w:szCs w:val="16"/>
              </w:rPr>
              <w:tab/>
            </w:r>
            <w:r w:rsidR="007628DA">
              <w:rPr>
                <w:rFonts w:cs="Arial"/>
                <w:sz w:val="16"/>
                <w:szCs w:val="16"/>
              </w:rPr>
              <w:tab/>
            </w:r>
            <w:r w:rsidR="007628DA" w:rsidRPr="00FE4E1E">
              <w:rPr>
                <w:rFonts w:cs="Arial"/>
                <w:sz w:val="16"/>
                <w:szCs w:val="16"/>
              </w:rPr>
              <w:t xml:space="preserve">Page </w:t>
            </w:r>
            <w:r w:rsidR="007628DA" w:rsidRPr="00FE4E1E">
              <w:rPr>
                <w:rFonts w:cs="Arial"/>
                <w:bCs/>
                <w:sz w:val="16"/>
                <w:szCs w:val="16"/>
              </w:rPr>
              <w:fldChar w:fldCharType="begin"/>
            </w:r>
            <w:r w:rsidR="007628DA" w:rsidRPr="00FE4E1E">
              <w:rPr>
                <w:rFonts w:cs="Arial"/>
                <w:bCs/>
                <w:sz w:val="16"/>
                <w:szCs w:val="16"/>
              </w:rPr>
              <w:instrText>PAGE</w:instrText>
            </w:r>
            <w:r w:rsidR="007628DA" w:rsidRPr="00FE4E1E">
              <w:rPr>
                <w:rFonts w:cs="Arial"/>
                <w:bCs/>
                <w:sz w:val="16"/>
                <w:szCs w:val="16"/>
              </w:rPr>
              <w:fldChar w:fldCharType="separate"/>
            </w:r>
            <w:r w:rsidR="0097548C">
              <w:rPr>
                <w:rFonts w:cs="Arial"/>
                <w:bCs/>
                <w:noProof/>
                <w:sz w:val="16"/>
                <w:szCs w:val="16"/>
              </w:rPr>
              <w:t>4</w:t>
            </w:r>
            <w:r w:rsidR="007628DA" w:rsidRPr="00FE4E1E">
              <w:rPr>
                <w:rFonts w:cs="Arial"/>
                <w:bCs/>
                <w:sz w:val="16"/>
                <w:szCs w:val="16"/>
              </w:rPr>
              <w:fldChar w:fldCharType="end"/>
            </w:r>
            <w:r w:rsidR="007628DA" w:rsidRPr="00FE4E1E">
              <w:rPr>
                <w:rFonts w:cs="Arial"/>
                <w:sz w:val="16"/>
                <w:szCs w:val="16"/>
              </w:rPr>
              <w:t xml:space="preserve"> sur </w:t>
            </w:r>
            <w:r w:rsidR="007628DA" w:rsidRPr="00FE4E1E">
              <w:rPr>
                <w:rFonts w:cs="Arial"/>
                <w:bCs/>
                <w:sz w:val="16"/>
                <w:szCs w:val="16"/>
              </w:rPr>
              <w:fldChar w:fldCharType="begin"/>
            </w:r>
            <w:r w:rsidR="007628DA" w:rsidRPr="00FE4E1E">
              <w:rPr>
                <w:rFonts w:cs="Arial"/>
                <w:bCs/>
                <w:sz w:val="16"/>
                <w:szCs w:val="16"/>
              </w:rPr>
              <w:instrText>NUMPAGES</w:instrText>
            </w:r>
            <w:r w:rsidR="007628DA" w:rsidRPr="00FE4E1E">
              <w:rPr>
                <w:rFonts w:cs="Arial"/>
                <w:bCs/>
                <w:sz w:val="16"/>
                <w:szCs w:val="16"/>
              </w:rPr>
              <w:fldChar w:fldCharType="separate"/>
            </w:r>
            <w:r w:rsidR="0097548C">
              <w:rPr>
                <w:rFonts w:cs="Arial"/>
                <w:bCs/>
                <w:noProof/>
                <w:sz w:val="16"/>
                <w:szCs w:val="16"/>
              </w:rPr>
              <w:t>20</w:t>
            </w:r>
            <w:r w:rsidR="007628DA" w:rsidRPr="00FE4E1E">
              <w:rPr>
                <w:rFonts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78968" w14:textId="77777777" w:rsidR="00205EF9" w:rsidRDefault="00205EF9" w:rsidP="009C574E">
      <w:pPr>
        <w:spacing w:after="0" w:line="240" w:lineRule="auto"/>
      </w:pPr>
      <w:r>
        <w:separator/>
      </w:r>
    </w:p>
    <w:p w14:paraId="5C9F1C0B" w14:textId="77777777" w:rsidR="00205EF9" w:rsidRDefault="00205EF9"/>
  </w:footnote>
  <w:footnote w:type="continuationSeparator" w:id="0">
    <w:p w14:paraId="2C179494" w14:textId="77777777" w:rsidR="00205EF9" w:rsidRDefault="00205EF9" w:rsidP="009C574E">
      <w:pPr>
        <w:spacing w:after="0" w:line="240" w:lineRule="auto"/>
      </w:pPr>
      <w:r>
        <w:continuationSeparator/>
      </w:r>
    </w:p>
    <w:p w14:paraId="1FABB833" w14:textId="77777777" w:rsidR="00205EF9" w:rsidRDefault="00205E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F1A80"/>
    <w:multiLevelType w:val="hybridMultilevel"/>
    <w:tmpl w:val="FFFFFFFF"/>
    <w:lvl w:ilvl="0" w:tplc="DADA6734">
      <w:start w:val="1"/>
      <w:numFmt w:val="bullet"/>
      <w:lvlText w:val=""/>
      <w:lvlJc w:val="left"/>
      <w:pPr>
        <w:ind w:left="720" w:hanging="360"/>
      </w:pPr>
      <w:rPr>
        <w:rFonts w:ascii="Symbol" w:hAnsi="Symbol" w:hint="default"/>
      </w:rPr>
    </w:lvl>
    <w:lvl w:ilvl="1" w:tplc="91F00F9E">
      <w:start w:val="1"/>
      <w:numFmt w:val="bullet"/>
      <w:lvlText w:val="o"/>
      <w:lvlJc w:val="left"/>
      <w:pPr>
        <w:ind w:left="1440" w:hanging="360"/>
      </w:pPr>
      <w:rPr>
        <w:rFonts w:ascii="Courier New" w:hAnsi="Courier New" w:hint="default"/>
      </w:rPr>
    </w:lvl>
    <w:lvl w:ilvl="2" w:tplc="69FA2A94">
      <w:start w:val="1"/>
      <w:numFmt w:val="bullet"/>
      <w:lvlText w:val=""/>
      <w:lvlJc w:val="left"/>
      <w:pPr>
        <w:ind w:left="2160" w:hanging="360"/>
      </w:pPr>
      <w:rPr>
        <w:rFonts w:ascii="Wingdings" w:hAnsi="Wingdings" w:hint="default"/>
      </w:rPr>
    </w:lvl>
    <w:lvl w:ilvl="3" w:tplc="C950B290">
      <w:start w:val="1"/>
      <w:numFmt w:val="bullet"/>
      <w:lvlText w:val=""/>
      <w:lvlJc w:val="left"/>
      <w:pPr>
        <w:ind w:left="2880" w:hanging="360"/>
      </w:pPr>
      <w:rPr>
        <w:rFonts w:ascii="Symbol" w:hAnsi="Symbol" w:hint="default"/>
      </w:rPr>
    </w:lvl>
    <w:lvl w:ilvl="4" w:tplc="E8EAD7DE">
      <w:start w:val="1"/>
      <w:numFmt w:val="bullet"/>
      <w:lvlText w:val="o"/>
      <w:lvlJc w:val="left"/>
      <w:pPr>
        <w:ind w:left="3600" w:hanging="360"/>
      </w:pPr>
      <w:rPr>
        <w:rFonts w:ascii="Courier New" w:hAnsi="Courier New" w:hint="default"/>
      </w:rPr>
    </w:lvl>
    <w:lvl w:ilvl="5" w:tplc="F092A710">
      <w:start w:val="1"/>
      <w:numFmt w:val="bullet"/>
      <w:lvlText w:val=""/>
      <w:lvlJc w:val="left"/>
      <w:pPr>
        <w:ind w:left="4320" w:hanging="360"/>
      </w:pPr>
      <w:rPr>
        <w:rFonts w:ascii="Wingdings" w:hAnsi="Wingdings" w:hint="default"/>
      </w:rPr>
    </w:lvl>
    <w:lvl w:ilvl="6" w:tplc="8132E066">
      <w:start w:val="1"/>
      <w:numFmt w:val="bullet"/>
      <w:lvlText w:val=""/>
      <w:lvlJc w:val="left"/>
      <w:pPr>
        <w:ind w:left="5040" w:hanging="360"/>
      </w:pPr>
      <w:rPr>
        <w:rFonts w:ascii="Symbol" w:hAnsi="Symbol" w:hint="default"/>
      </w:rPr>
    </w:lvl>
    <w:lvl w:ilvl="7" w:tplc="24C89474">
      <w:start w:val="1"/>
      <w:numFmt w:val="bullet"/>
      <w:lvlText w:val="o"/>
      <w:lvlJc w:val="left"/>
      <w:pPr>
        <w:ind w:left="5760" w:hanging="360"/>
      </w:pPr>
      <w:rPr>
        <w:rFonts w:ascii="Courier New" w:hAnsi="Courier New" w:hint="default"/>
      </w:rPr>
    </w:lvl>
    <w:lvl w:ilvl="8" w:tplc="CBDC6936">
      <w:start w:val="1"/>
      <w:numFmt w:val="bullet"/>
      <w:lvlText w:val=""/>
      <w:lvlJc w:val="left"/>
      <w:pPr>
        <w:ind w:left="6480" w:hanging="360"/>
      </w:pPr>
      <w:rPr>
        <w:rFonts w:ascii="Wingdings" w:hAnsi="Wingdings" w:hint="default"/>
      </w:rPr>
    </w:lvl>
  </w:abstractNum>
  <w:abstractNum w:abstractNumId="1" w15:restartNumberingAfterBreak="0">
    <w:nsid w:val="1889698D"/>
    <w:multiLevelType w:val="hybridMultilevel"/>
    <w:tmpl w:val="3C641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D924A5"/>
    <w:multiLevelType w:val="hybridMultilevel"/>
    <w:tmpl w:val="208613E2"/>
    <w:lvl w:ilvl="0" w:tplc="457E7AEC">
      <w:start w:val="1"/>
      <w:numFmt w:val="bullet"/>
      <w:lvlText w:val="o"/>
      <w:lvlJc w:val="left"/>
      <w:pPr>
        <w:ind w:left="1364" w:hanging="360"/>
      </w:pPr>
      <w:rPr>
        <w:rFonts w:ascii="Courier New" w:hAnsi="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3" w15:restartNumberingAfterBreak="0">
    <w:nsid w:val="28480C55"/>
    <w:multiLevelType w:val="hybridMultilevel"/>
    <w:tmpl w:val="FFFFFFFF"/>
    <w:lvl w:ilvl="0" w:tplc="BAA04072">
      <w:start w:val="1"/>
      <w:numFmt w:val="bullet"/>
      <w:lvlText w:val=""/>
      <w:lvlJc w:val="left"/>
      <w:pPr>
        <w:ind w:left="720" w:hanging="360"/>
      </w:pPr>
      <w:rPr>
        <w:rFonts w:ascii="Symbol" w:hAnsi="Symbol" w:hint="default"/>
      </w:rPr>
    </w:lvl>
    <w:lvl w:ilvl="1" w:tplc="A4C23BAE">
      <w:start w:val="1"/>
      <w:numFmt w:val="bullet"/>
      <w:lvlText w:val="o"/>
      <w:lvlJc w:val="left"/>
      <w:pPr>
        <w:ind w:left="1440" w:hanging="360"/>
      </w:pPr>
      <w:rPr>
        <w:rFonts w:ascii="Courier New" w:hAnsi="Courier New" w:hint="default"/>
      </w:rPr>
    </w:lvl>
    <w:lvl w:ilvl="2" w:tplc="CDFCF5C6">
      <w:start w:val="1"/>
      <w:numFmt w:val="bullet"/>
      <w:lvlText w:val=""/>
      <w:lvlJc w:val="left"/>
      <w:pPr>
        <w:ind w:left="2160" w:hanging="360"/>
      </w:pPr>
      <w:rPr>
        <w:rFonts w:ascii="Wingdings" w:hAnsi="Wingdings" w:hint="default"/>
      </w:rPr>
    </w:lvl>
    <w:lvl w:ilvl="3" w:tplc="2FE83F7C">
      <w:start w:val="1"/>
      <w:numFmt w:val="bullet"/>
      <w:lvlText w:val=""/>
      <w:lvlJc w:val="left"/>
      <w:pPr>
        <w:ind w:left="2880" w:hanging="360"/>
      </w:pPr>
      <w:rPr>
        <w:rFonts w:ascii="Symbol" w:hAnsi="Symbol" w:hint="default"/>
      </w:rPr>
    </w:lvl>
    <w:lvl w:ilvl="4" w:tplc="E33E4CD0">
      <w:start w:val="1"/>
      <w:numFmt w:val="bullet"/>
      <w:lvlText w:val="o"/>
      <w:lvlJc w:val="left"/>
      <w:pPr>
        <w:ind w:left="3600" w:hanging="360"/>
      </w:pPr>
      <w:rPr>
        <w:rFonts w:ascii="Courier New" w:hAnsi="Courier New" w:hint="default"/>
      </w:rPr>
    </w:lvl>
    <w:lvl w:ilvl="5" w:tplc="471A300E">
      <w:start w:val="1"/>
      <w:numFmt w:val="bullet"/>
      <w:lvlText w:val=""/>
      <w:lvlJc w:val="left"/>
      <w:pPr>
        <w:ind w:left="4320" w:hanging="360"/>
      </w:pPr>
      <w:rPr>
        <w:rFonts w:ascii="Wingdings" w:hAnsi="Wingdings" w:hint="default"/>
      </w:rPr>
    </w:lvl>
    <w:lvl w:ilvl="6" w:tplc="DA48A470">
      <w:start w:val="1"/>
      <w:numFmt w:val="bullet"/>
      <w:lvlText w:val=""/>
      <w:lvlJc w:val="left"/>
      <w:pPr>
        <w:ind w:left="5040" w:hanging="360"/>
      </w:pPr>
      <w:rPr>
        <w:rFonts w:ascii="Symbol" w:hAnsi="Symbol" w:hint="default"/>
      </w:rPr>
    </w:lvl>
    <w:lvl w:ilvl="7" w:tplc="CF962C6A">
      <w:start w:val="1"/>
      <w:numFmt w:val="bullet"/>
      <w:lvlText w:val="o"/>
      <w:lvlJc w:val="left"/>
      <w:pPr>
        <w:ind w:left="5760" w:hanging="360"/>
      </w:pPr>
      <w:rPr>
        <w:rFonts w:ascii="Courier New" w:hAnsi="Courier New" w:hint="default"/>
      </w:rPr>
    </w:lvl>
    <w:lvl w:ilvl="8" w:tplc="2A06981A">
      <w:start w:val="1"/>
      <w:numFmt w:val="bullet"/>
      <w:lvlText w:val=""/>
      <w:lvlJc w:val="left"/>
      <w:pPr>
        <w:ind w:left="6480" w:hanging="360"/>
      </w:pPr>
      <w:rPr>
        <w:rFonts w:ascii="Wingdings" w:hAnsi="Wingdings" w:hint="default"/>
      </w:rPr>
    </w:lvl>
  </w:abstractNum>
  <w:abstractNum w:abstractNumId="4" w15:restartNumberingAfterBreak="0">
    <w:nsid w:val="37FE5C0B"/>
    <w:multiLevelType w:val="hybridMultilevel"/>
    <w:tmpl w:val="C7047C5C"/>
    <w:lvl w:ilvl="0" w:tplc="040C0005">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38F6056D"/>
    <w:multiLevelType w:val="hybridMultilevel"/>
    <w:tmpl w:val="AB14C4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9C3754"/>
    <w:multiLevelType w:val="hybridMultilevel"/>
    <w:tmpl w:val="FFFFFFFF"/>
    <w:lvl w:ilvl="0" w:tplc="584818E6">
      <w:start w:val="1"/>
      <w:numFmt w:val="bullet"/>
      <w:lvlText w:val=""/>
      <w:lvlJc w:val="left"/>
      <w:pPr>
        <w:ind w:left="720" w:hanging="360"/>
      </w:pPr>
      <w:rPr>
        <w:rFonts w:ascii="Symbol" w:hAnsi="Symbol" w:hint="default"/>
      </w:rPr>
    </w:lvl>
    <w:lvl w:ilvl="1" w:tplc="8B8AD0B6">
      <w:start w:val="1"/>
      <w:numFmt w:val="bullet"/>
      <w:lvlText w:val="o"/>
      <w:lvlJc w:val="left"/>
      <w:pPr>
        <w:ind w:left="1440" w:hanging="360"/>
      </w:pPr>
      <w:rPr>
        <w:rFonts w:ascii="Courier New" w:hAnsi="Courier New" w:hint="default"/>
      </w:rPr>
    </w:lvl>
    <w:lvl w:ilvl="2" w:tplc="9636061E">
      <w:start w:val="1"/>
      <w:numFmt w:val="bullet"/>
      <w:lvlText w:val=""/>
      <w:lvlJc w:val="left"/>
      <w:pPr>
        <w:ind w:left="2160" w:hanging="360"/>
      </w:pPr>
      <w:rPr>
        <w:rFonts w:ascii="Wingdings" w:hAnsi="Wingdings" w:hint="default"/>
      </w:rPr>
    </w:lvl>
    <w:lvl w:ilvl="3" w:tplc="1FE62E40">
      <w:start w:val="1"/>
      <w:numFmt w:val="bullet"/>
      <w:lvlText w:val=""/>
      <w:lvlJc w:val="left"/>
      <w:pPr>
        <w:ind w:left="2880" w:hanging="360"/>
      </w:pPr>
      <w:rPr>
        <w:rFonts w:ascii="Symbol" w:hAnsi="Symbol" w:hint="default"/>
      </w:rPr>
    </w:lvl>
    <w:lvl w:ilvl="4" w:tplc="B0E6EEAA">
      <w:start w:val="1"/>
      <w:numFmt w:val="bullet"/>
      <w:lvlText w:val="o"/>
      <w:lvlJc w:val="left"/>
      <w:pPr>
        <w:ind w:left="3600" w:hanging="360"/>
      </w:pPr>
      <w:rPr>
        <w:rFonts w:ascii="Courier New" w:hAnsi="Courier New" w:hint="default"/>
      </w:rPr>
    </w:lvl>
    <w:lvl w:ilvl="5" w:tplc="7B3AD724">
      <w:start w:val="1"/>
      <w:numFmt w:val="bullet"/>
      <w:lvlText w:val=""/>
      <w:lvlJc w:val="left"/>
      <w:pPr>
        <w:ind w:left="4320" w:hanging="360"/>
      </w:pPr>
      <w:rPr>
        <w:rFonts w:ascii="Wingdings" w:hAnsi="Wingdings" w:hint="default"/>
      </w:rPr>
    </w:lvl>
    <w:lvl w:ilvl="6" w:tplc="42448DA4">
      <w:start w:val="1"/>
      <w:numFmt w:val="bullet"/>
      <w:lvlText w:val=""/>
      <w:lvlJc w:val="left"/>
      <w:pPr>
        <w:ind w:left="5040" w:hanging="360"/>
      </w:pPr>
      <w:rPr>
        <w:rFonts w:ascii="Symbol" w:hAnsi="Symbol" w:hint="default"/>
      </w:rPr>
    </w:lvl>
    <w:lvl w:ilvl="7" w:tplc="4852D2C6">
      <w:start w:val="1"/>
      <w:numFmt w:val="bullet"/>
      <w:lvlText w:val="o"/>
      <w:lvlJc w:val="left"/>
      <w:pPr>
        <w:ind w:left="5760" w:hanging="360"/>
      </w:pPr>
      <w:rPr>
        <w:rFonts w:ascii="Courier New" w:hAnsi="Courier New" w:hint="default"/>
      </w:rPr>
    </w:lvl>
    <w:lvl w:ilvl="8" w:tplc="B25877DE">
      <w:start w:val="1"/>
      <w:numFmt w:val="bullet"/>
      <w:lvlText w:val=""/>
      <w:lvlJc w:val="left"/>
      <w:pPr>
        <w:ind w:left="6480" w:hanging="360"/>
      </w:pPr>
      <w:rPr>
        <w:rFonts w:ascii="Wingdings" w:hAnsi="Wingdings" w:hint="default"/>
      </w:rPr>
    </w:lvl>
  </w:abstractNum>
  <w:abstractNum w:abstractNumId="7" w15:restartNumberingAfterBreak="0">
    <w:nsid w:val="3AEA6677"/>
    <w:multiLevelType w:val="multilevel"/>
    <w:tmpl w:val="AE6E5118"/>
    <w:lvl w:ilvl="0">
      <w:start w:val="1"/>
      <w:numFmt w:val="decimal"/>
      <w:pStyle w:val="Titre1"/>
      <w:suff w:val="space"/>
      <w:lvlText w:val="Article %1 :"/>
      <w:lvlJc w:val="left"/>
      <w:pPr>
        <w:ind w:left="360" w:hanging="360"/>
      </w:pPr>
      <w:rPr>
        <w:rFonts w:ascii="Arial" w:hAnsi="Arial" w:hint="default"/>
        <w:b/>
        <w:i w:val="0"/>
        <w:caps w:val="0"/>
        <w:strike w:val="0"/>
        <w:dstrike w:val="0"/>
        <w:vanish w:val="0"/>
        <w:color w:val="auto"/>
        <w:spacing w:val="0"/>
        <w:w w:val="100"/>
        <w:kern w:val="0"/>
        <w:position w:val="0"/>
        <w:sz w:val="22"/>
        <w:u w:val="none"/>
        <w:vertAlign w:val="baseline"/>
        <w14:cntxtAlts w14:val="0"/>
      </w:rPr>
    </w:lvl>
    <w:lvl w:ilvl="1">
      <w:start w:val="1"/>
      <w:numFmt w:val="decimal"/>
      <w:pStyle w:val="Titre2"/>
      <w:suff w:val="space"/>
      <w:lvlText w:val="%1.%2"/>
      <w:lvlJc w:val="left"/>
      <w:pPr>
        <w:ind w:left="709" w:firstLine="426"/>
      </w:pPr>
      <w:rPr>
        <w:b/>
        <w:bCs w:val="0"/>
        <w:i w:val="0"/>
        <w:iCs w:val="0"/>
        <w:caps w:val="0"/>
        <w:smallCaps w:val="0"/>
        <w:strike w:val="0"/>
        <w:dstrike w:val="0"/>
        <w:outline w:val="0"/>
        <w:shadow w:val="0"/>
        <w:emboss w:val="0"/>
        <w:imprint w:val="0"/>
        <w:noProof w:val="0"/>
        <w:vanish w:val="0"/>
        <w:color w:val="4472C4"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1134" w:hanging="1134"/>
      </w:p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8" w15:restartNumberingAfterBreak="0">
    <w:nsid w:val="3AF5051F"/>
    <w:multiLevelType w:val="hybridMultilevel"/>
    <w:tmpl w:val="564AAD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B9542A"/>
    <w:multiLevelType w:val="hybridMultilevel"/>
    <w:tmpl w:val="16FE78E4"/>
    <w:lvl w:ilvl="0" w:tplc="3870A666">
      <w:numFmt w:val="bullet"/>
      <w:lvlText w:val="-"/>
      <w:lvlJc w:val="left"/>
      <w:pPr>
        <w:ind w:left="720" w:hanging="360"/>
      </w:pPr>
      <w:rPr>
        <w:rFonts w:ascii="CenturyGothic" w:eastAsiaTheme="minorHAnsi" w:hAnsi="Century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753B84"/>
    <w:multiLevelType w:val="hybridMultilevel"/>
    <w:tmpl w:val="0EC60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192CD2"/>
    <w:multiLevelType w:val="hybridMultilevel"/>
    <w:tmpl w:val="FFFFFFFF"/>
    <w:lvl w:ilvl="0" w:tplc="7ECE07FA">
      <w:start w:val="1"/>
      <w:numFmt w:val="bullet"/>
      <w:lvlText w:val=""/>
      <w:lvlJc w:val="left"/>
      <w:pPr>
        <w:ind w:left="720" w:hanging="360"/>
      </w:pPr>
      <w:rPr>
        <w:rFonts w:ascii="Symbol" w:hAnsi="Symbol" w:hint="default"/>
      </w:rPr>
    </w:lvl>
    <w:lvl w:ilvl="1" w:tplc="457E7AEC">
      <w:start w:val="1"/>
      <w:numFmt w:val="bullet"/>
      <w:lvlText w:val="o"/>
      <w:lvlJc w:val="left"/>
      <w:pPr>
        <w:ind w:left="1440" w:hanging="360"/>
      </w:pPr>
      <w:rPr>
        <w:rFonts w:ascii="Courier New" w:hAnsi="Courier New" w:hint="default"/>
      </w:rPr>
    </w:lvl>
    <w:lvl w:ilvl="2" w:tplc="2FBC95D2">
      <w:start w:val="1"/>
      <w:numFmt w:val="bullet"/>
      <w:lvlText w:val=""/>
      <w:lvlJc w:val="left"/>
      <w:pPr>
        <w:ind w:left="2160" w:hanging="360"/>
      </w:pPr>
      <w:rPr>
        <w:rFonts w:ascii="Wingdings" w:hAnsi="Wingdings" w:hint="default"/>
      </w:rPr>
    </w:lvl>
    <w:lvl w:ilvl="3" w:tplc="049E63C4">
      <w:start w:val="1"/>
      <w:numFmt w:val="bullet"/>
      <w:lvlText w:val=""/>
      <w:lvlJc w:val="left"/>
      <w:pPr>
        <w:ind w:left="2880" w:hanging="360"/>
      </w:pPr>
      <w:rPr>
        <w:rFonts w:ascii="Symbol" w:hAnsi="Symbol" w:hint="default"/>
      </w:rPr>
    </w:lvl>
    <w:lvl w:ilvl="4" w:tplc="CFDE2CBC">
      <w:start w:val="1"/>
      <w:numFmt w:val="bullet"/>
      <w:lvlText w:val="o"/>
      <w:lvlJc w:val="left"/>
      <w:pPr>
        <w:ind w:left="3600" w:hanging="360"/>
      </w:pPr>
      <w:rPr>
        <w:rFonts w:ascii="Courier New" w:hAnsi="Courier New" w:hint="default"/>
      </w:rPr>
    </w:lvl>
    <w:lvl w:ilvl="5" w:tplc="A66639BA">
      <w:start w:val="1"/>
      <w:numFmt w:val="bullet"/>
      <w:lvlText w:val=""/>
      <w:lvlJc w:val="left"/>
      <w:pPr>
        <w:ind w:left="4320" w:hanging="360"/>
      </w:pPr>
      <w:rPr>
        <w:rFonts w:ascii="Wingdings" w:hAnsi="Wingdings" w:hint="default"/>
      </w:rPr>
    </w:lvl>
    <w:lvl w:ilvl="6" w:tplc="05F27AC6">
      <w:start w:val="1"/>
      <w:numFmt w:val="bullet"/>
      <w:lvlText w:val=""/>
      <w:lvlJc w:val="left"/>
      <w:pPr>
        <w:ind w:left="5040" w:hanging="360"/>
      </w:pPr>
      <w:rPr>
        <w:rFonts w:ascii="Symbol" w:hAnsi="Symbol" w:hint="default"/>
      </w:rPr>
    </w:lvl>
    <w:lvl w:ilvl="7" w:tplc="5D3AF742">
      <w:start w:val="1"/>
      <w:numFmt w:val="bullet"/>
      <w:lvlText w:val="o"/>
      <w:lvlJc w:val="left"/>
      <w:pPr>
        <w:ind w:left="5760" w:hanging="360"/>
      </w:pPr>
      <w:rPr>
        <w:rFonts w:ascii="Courier New" w:hAnsi="Courier New" w:hint="default"/>
      </w:rPr>
    </w:lvl>
    <w:lvl w:ilvl="8" w:tplc="5F90B076">
      <w:start w:val="1"/>
      <w:numFmt w:val="bullet"/>
      <w:lvlText w:val=""/>
      <w:lvlJc w:val="left"/>
      <w:pPr>
        <w:ind w:left="6480" w:hanging="360"/>
      </w:pPr>
      <w:rPr>
        <w:rFonts w:ascii="Wingdings" w:hAnsi="Wingdings" w:hint="default"/>
      </w:rPr>
    </w:lvl>
  </w:abstractNum>
  <w:abstractNum w:abstractNumId="12" w15:restartNumberingAfterBreak="0">
    <w:nsid w:val="64A14F49"/>
    <w:multiLevelType w:val="hybridMultilevel"/>
    <w:tmpl w:val="E29AE5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5111681"/>
    <w:multiLevelType w:val="hybridMultilevel"/>
    <w:tmpl w:val="1B0C0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83A3823"/>
    <w:multiLevelType w:val="hybridMultilevel"/>
    <w:tmpl w:val="8B0A5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553788"/>
    <w:multiLevelType w:val="hybridMultilevel"/>
    <w:tmpl w:val="521095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14F20C4"/>
    <w:multiLevelType w:val="hybridMultilevel"/>
    <w:tmpl w:val="6A8E2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F33D96"/>
    <w:multiLevelType w:val="hybridMultilevel"/>
    <w:tmpl w:val="AE486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7A3E7E58"/>
    <w:multiLevelType w:val="hybridMultilevel"/>
    <w:tmpl w:val="79926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B24491"/>
    <w:multiLevelType w:val="hybridMultilevel"/>
    <w:tmpl w:val="67F20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5418920">
    <w:abstractNumId w:val="0"/>
  </w:num>
  <w:num w:numId="2" w16cid:durableId="873889699">
    <w:abstractNumId w:val="11"/>
  </w:num>
  <w:num w:numId="3" w16cid:durableId="1912890410">
    <w:abstractNumId w:val="6"/>
  </w:num>
  <w:num w:numId="4" w16cid:durableId="1340234983">
    <w:abstractNumId w:val="7"/>
  </w:num>
  <w:num w:numId="5" w16cid:durableId="317806587">
    <w:abstractNumId w:val="4"/>
  </w:num>
  <w:num w:numId="6" w16cid:durableId="1481310659">
    <w:abstractNumId w:val="19"/>
  </w:num>
  <w:num w:numId="7" w16cid:durableId="676421894">
    <w:abstractNumId w:val="14"/>
  </w:num>
  <w:num w:numId="8" w16cid:durableId="1549802067">
    <w:abstractNumId w:val="1"/>
  </w:num>
  <w:num w:numId="9" w16cid:durableId="688457308">
    <w:abstractNumId w:val="10"/>
  </w:num>
  <w:num w:numId="10" w16cid:durableId="2063366020">
    <w:abstractNumId w:val="16"/>
  </w:num>
  <w:num w:numId="11" w16cid:durableId="619919000">
    <w:abstractNumId w:val="2"/>
  </w:num>
  <w:num w:numId="12" w16cid:durableId="2071419685">
    <w:abstractNumId w:val="15"/>
  </w:num>
  <w:num w:numId="13" w16cid:durableId="19545540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31461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4247964">
    <w:abstractNumId w:val="17"/>
  </w:num>
  <w:num w:numId="16" w16cid:durableId="1658241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271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6244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103021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8474546">
    <w:abstractNumId w:val="13"/>
  </w:num>
  <w:num w:numId="21" w16cid:durableId="1391924329">
    <w:abstractNumId w:val="5"/>
  </w:num>
  <w:num w:numId="22" w16cid:durableId="1002242208">
    <w:abstractNumId w:val="8"/>
  </w:num>
  <w:num w:numId="23" w16cid:durableId="159584579">
    <w:abstractNumId w:val="12"/>
  </w:num>
  <w:num w:numId="24" w16cid:durableId="5333524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51060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9591122">
    <w:abstractNumId w:val="18"/>
  </w:num>
  <w:num w:numId="27" w16cid:durableId="2050837806">
    <w:abstractNumId w:val="9"/>
  </w:num>
  <w:num w:numId="28" w16cid:durableId="7981110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385000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52469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15645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98259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858606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408098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83968000">
    <w:abstractNumId w:val="3"/>
  </w:num>
  <w:num w:numId="36" w16cid:durableId="1061962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18269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DE9"/>
    <w:rsid w:val="000011C2"/>
    <w:rsid w:val="000023D9"/>
    <w:rsid w:val="00002F1F"/>
    <w:rsid w:val="00007EDD"/>
    <w:rsid w:val="00010645"/>
    <w:rsid w:val="00010A03"/>
    <w:rsid w:val="00015765"/>
    <w:rsid w:val="00022C2A"/>
    <w:rsid w:val="00024ABE"/>
    <w:rsid w:val="00027529"/>
    <w:rsid w:val="000301BA"/>
    <w:rsid w:val="00030B76"/>
    <w:rsid w:val="00031F99"/>
    <w:rsid w:val="0003365B"/>
    <w:rsid w:val="00033D61"/>
    <w:rsid w:val="00034044"/>
    <w:rsid w:val="000419BD"/>
    <w:rsid w:val="00043666"/>
    <w:rsid w:val="00047E23"/>
    <w:rsid w:val="000502EC"/>
    <w:rsid w:val="000515A4"/>
    <w:rsid w:val="00057246"/>
    <w:rsid w:val="000617BB"/>
    <w:rsid w:val="0006265A"/>
    <w:rsid w:val="00062BA6"/>
    <w:rsid w:val="00063000"/>
    <w:rsid w:val="00066AF1"/>
    <w:rsid w:val="000710F9"/>
    <w:rsid w:val="0007224F"/>
    <w:rsid w:val="00072A95"/>
    <w:rsid w:val="00073A0D"/>
    <w:rsid w:val="00073F5E"/>
    <w:rsid w:val="00076AD6"/>
    <w:rsid w:val="00076F90"/>
    <w:rsid w:val="000772B7"/>
    <w:rsid w:val="00077E66"/>
    <w:rsid w:val="000817B1"/>
    <w:rsid w:val="000821BF"/>
    <w:rsid w:val="00082609"/>
    <w:rsid w:val="00084793"/>
    <w:rsid w:val="00086746"/>
    <w:rsid w:val="00090D6B"/>
    <w:rsid w:val="00093542"/>
    <w:rsid w:val="00094333"/>
    <w:rsid w:val="00094BC5"/>
    <w:rsid w:val="0009512D"/>
    <w:rsid w:val="0009788C"/>
    <w:rsid w:val="000A0D62"/>
    <w:rsid w:val="000A75A7"/>
    <w:rsid w:val="000B2956"/>
    <w:rsid w:val="000B2AC5"/>
    <w:rsid w:val="000B4CFD"/>
    <w:rsid w:val="000C065C"/>
    <w:rsid w:val="000C32F6"/>
    <w:rsid w:val="000D0698"/>
    <w:rsid w:val="000D6120"/>
    <w:rsid w:val="000D7485"/>
    <w:rsid w:val="000E2E43"/>
    <w:rsid w:val="000E3E94"/>
    <w:rsid w:val="000E5218"/>
    <w:rsid w:val="000E6B05"/>
    <w:rsid w:val="000E6B6D"/>
    <w:rsid w:val="000E7612"/>
    <w:rsid w:val="000F1ADC"/>
    <w:rsid w:val="000F4941"/>
    <w:rsid w:val="000F5960"/>
    <w:rsid w:val="000F6367"/>
    <w:rsid w:val="000F653C"/>
    <w:rsid w:val="00102926"/>
    <w:rsid w:val="001038D5"/>
    <w:rsid w:val="00105356"/>
    <w:rsid w:val="00110D62"/>
    <w:rsid w:val="0011382F"/>
    <w:rsid w:val="00114AF8"/>
    <w:rsid w:val="00115E02"/>
    <w:rsid w:val="001168DC"/>
    <w:rsid w:val="0011738C"/>
    <w:rsid w:val="00122AFA"/>
    <w:rsid w:val="0012305B"/>
    <w:rsid w:val="0012A5AD"/>
    <w:rsid w:val="00130053"/>
    <w:rsid w:val="00130D3B"/>
    <w:rsid w:val="001325C8"/>
    <w:rsid w:val="0013574C"/>
    <w:rsid w:val="00136C19"/>
    <w:rsid w:val="00140456"/>
    <w:rsid w:val="00152E76"/>
    <w:rsid w:val="00153F35"/>
    <w:rsid w:val="0016186E"/>
    <w:rsid w:val="001623EA"/>
    <w:rsid w:val="00162DBA"/>
    <w:rsid w:val="00165BA0"/>
    <w:rsid w:val="00166A36"/>
    <w:rsid w:val="00166E22"/>
    <w:rsid w:val="00167A85"/>
    <w:rsid w:val="00171EA4"/>
    <w:rsid w:val="00172D2A"/>
    <w:rsid w:val="00172DFB"/>
    <w:rsid w:val="001739BD"/>
    <w:rsid w:val="00174250"/>
    <w:rsid w:val="00180173"/>
    <w:rsid w:val="001811C6"/>
    <w:rsid w:val="00181AB7"/>
    <w:rsid w:val="00184CB2"/>
    <w:rsid w:val="0018516C"/>
    <w:rsid w:val="0018594E"/>
    <w:rsid w:val="00187E47"/>
    <w:rsid w:val="001929A1"/>
    <w:rsid w:val="0019383D"/>
    <w:rsid w:val="001944D1"/>
    <w:rsid w:val="001952F7"/>
    <w:rsid w:val="0019553F"/>
    <w:rsid w:val="001A0A3D"/>
    <w:rsid w:val="001A0A95"/>
    <w:rsid w:val="001A326B"/>
    <w:rsid w:val="001A3E25"/>
    <w:rsid w:val="001B3F4E"/>
    <w:rsid w:val="001B4388"/>
    <w:rsid w:val="001B7196"/>
    <w:rsid w:val="001B71F0"/>
    <w:rsid w:val="001C0B50"/>
    <w:rsid w:val="001C543C"/>
    <w:rsid w:val="001C671F"/>
    <w:rsid w:val="001D2D1E"/>
    <w:rsid w:val="001D3295"/>
    <w:rsid w:val="001D3D0E"/>
    <w:rsid w:val="001D4C43"/>
    <w:rsid w:val="001D6430"/>
    <w:rsid w:val="001E0D54"/>
    <w:rsid w:val="001E1B3E"/>
    <w:rsid w:val="001E4DD7"/>
    <w:rsid w:val="001E632B"/>
    <w:rsid w:val="001E6341"/>
    <w:rsid w:val="001E662E"/>
    <w:rsid w:val="001F00AF"/>
    <w:rsid w:val="001F654E"/>
    <w:rsid w:val="001F6FE0"/>
    <w:rsid w:val="00201263"/>
    <w:rsid w:val="0020264F"/>
    <w:rsid w:val="00202FA6"/>
    <w:rsid w:val="00205EF9"/>
    <w:rsid w:val="002062CD"/>
    <w:rsid w:val="00210134"/>
    <w:rsid w:val="00213847"/>
    <w:rsid w:val="002145D3"/>
    <w:rsid w:val="00215334"/>
    <w:rsid w:val="002206C2"/>
    <w:rsid w:val="00221913"/>
    <w:rsid w:val="0022289D"/>
    <w:rsid w:val="00222ADF"/>
    <w:rsid w:val="002231E5"/>
    <w:rsid w:val="00223579"/>
    <w:rsid w:val="00223CB1"/>
    <w:rsid w:val="00226FB4"/>
    <w:rsid w:val="0022730A"/>
    <w:rsid w:val="00232DD0"/>
    <w:rsid w:val="00235259"/>
    <w:rsid w:val="00236D45"/>
    <w:rsid w:val="0023754A"/>
    <w:rsid w:val="00240802"/>
    <w:rsid w:val="00242196"/>
    <w:rsid w:val="00242979"/>
    <w:rsid w:val="00247639"/>
    <w:rsid w:val="00247903"/>
    <w:rsid w:val="00247E81"/>
    <w:rsid w:val="00250628"/>
    <w:rsid w:val="00251D3F"/>
    <w:rsid w:val="002543BF"/>
    <w:rsid w:val="0025655A"/>
    <w:rsid w:val="00257DCA"/>
    <w:rsid w:val="00260C2A"/>
    <w:rsid w:val="00265A4E"/>
    <w:rsid w:val="00266070"/>
    <w:rsid w:val="00266E82"/>
    <w:rsid w:val="00270F88"/>
    <w:rsid w:val="00271684"/>
    <w:rsid w:val="00276F11"/>
    <w:rsid w:val="00280C63"/>
    <w:rsid w:val="00286F32"/>
    <w:rsid w:val="00292F0C"/>
    <w:rsid w:val="00294CBA"/>
    <w:rsid w:val="00297F77"/>
    <w:rsid w:val="002A1FB2"/>
    <w:rsid w:val="002A3E17"/>
    <w:rsid w:val="002A7FC9"/>
    <w:rsid w:val="002B09C7"/>
    <w:rsid w:val="002B1673"/>
    <w:rsid w:val="002B2E06"/>
    <w:rsid w:val="002C0F9E"/>
    <w:rsid w:val="002C218F"/>
    <w:rsid w:val="002C6D51"/>
    <w:rsid w:val="002D0487"/>
    <w:rsid w:val="002D0BF0"/>
    <w:rsid w:val="002D1EBA"/>
    <w:rsid w:val="002D3221"/>
    <w:rsid w:val="002D3B3C"/>
    <w:rsid w:val="002D4833"/>
    <w:rsid w:val="002D536E"/>
    <w:rsid w:val="002D5DB7"/>
    <w:rsid w:val="002D61A9"/>
    <w:rsid w:val="002D673F"/>
    <w:rsid w:val="002D69D5"/>
    <w:rsid w:val="002E16C3"/>
    <w:rsid w:val="002E39A0"/>
    <w:rsid w:val="002E4209"/>
    <w:rsid w:val="002E5FCB"/>
    <w:rsid w:val="002E628C"/>
    <w:rsid w:val="002E6A7A"/>
    <w:rsid w:val="002E6F96"/>
    <w:rsid w:val="002E7E2D"/>
    <w:rsid w:val="002E7FF5"/>
    <w:rsid w:val="002F248C"/>
    <w:rsid w:val="002F3D70"/>
    <w:rsid w:val="002F6769"/>
    <w:rsid w:val="0030511D"/>
    <w:rsid w:val="00307945"/>
    <w:rsid w:val="0031159E"/>
    <w:rsid w:val="00312C16"/>
    <w:rsid w:val="00313AA4"/>
    <w:rsid w:val="00315F69"/>
    <w:rsid w:val="00316BED"/>
    <w:rsid w:val="00316FAC"/>
    <w:rsid w:val="00321661"/>
    <w:rsid w:val="00322B03"/>
    <w:rsid w:val="00326C0E"/>
    <w:rsid w:val="00331C24"/>
    <w:rsid w:val="0033445E"/>
    <w:rsid w:val="00334BE7"/>
    <w:rsid w:val="00335A3C"/>
    <w:rsid w:val="00336829"/>
    <w:rsid w:val="003370D2"/>
    <w:rsid w:val="00340156"/>
    <w:rsid w:val="0034054C"/>
    <w:rsid w:val="00343075"/>
    <w:rsid w:val="00343866"/>
    <w:rsid w:val="00346838"/>
    <w:rsid w:val="00347455"/>
    <w:rsid w:val="00347AFB"/>
    <w:rsid w:val="00347E21"/>
    <w:rsid w:val="00353A52"/>
    <w:rsid w:val="00353F43"/>
    <w:rsid w:val="00360558"/>
    <w:rsid w:val="00362A8D"/>
    <w:rsid w:val="003649CB"/>
    <w:rsid w:val="0036570E"/>
    <w:rsid w:val="003665A1"/>
    <w:rsid w:val="00366BAE"/>
    <w:rsid w:val="00370BAF"/>
    <w:rsid w:val="00371A99"/>
    <w:rsid w:val="0037638F"/>
    <w:rsid w:val="00377E8B"/>
    <w:rsid w:val="003810D9"/>
    <w:rsid w:val="00381492"/>
    <w:rsid w:val="00382F5A"/>
    <w:rsid w:val="0038345C"/>
    <w:rsid w:val="00384920"/>
    <w:rsid w:val="003870B3"/>
    <w:rsid w:val="00387AD0"/>
    <w:rsid w:val="00390315"/>
    <w:rsid w:val="00391924"/>
    <w:rsid w:val="003919CC"/>
    <w:rsid w:val="003922EC"/>
    <w:rsid w:val="00392587"/>
    <w:rsid w:val="00394045"/>
    <w:rsid w:val="003955AA"/>
    <w:rsid w:val="003A2AC0"/>
    <w:rsid w:val="003A6061"/>
    <w:rsid w:val="003B2559"/>
    <w:rsid w:val="003B46F3"/>
    <w:rsid w:val="003C0085"/>
    <w:rsid w:val="003C13C4"/>
    <w:rsid w:val="003C1477"/>
    <w:rsid w:val="003C32BE"/>
    <w:rsid w:val="003C3471"/>
    <w:rsid w:val="003C3E20"/>
    <w:rsid w:val="003C411E"/>
    <w:rsid w:val="003D00C2"/>
    <w:rsid w:val="003D2CC7"/>
    <w:rsid w:val="003D3EE9"/>
    <w:rsid w:val="003D4381"/>
    <w:rsid w:val="003E0C5A"/>
    <w:rsid w:val="003E168E"/>
    <w:rsid w:val="003E2E2F"/>
    <w:rsid w:val="003E3046"/>
    <w:rsid w:val="003E3772"/>
    <w:rsid w:val="003E7DFB"/>
    <w:rsid w:val="003F02C1"/>
    <w:rsid w:val="003F09E6"/>
    <w:rsid w:val="003F0DC2"/>
    <w:rsid w:val="003F1372"/>
    <w:rsid w:val="003F530C"/>
    <w:rsid w:val="003F55A9"/>
    <w:rsid w:val="004105A5"/>
    <w:rsid w:val="0041223E"/>
    <w:rsid w:val="00412809"/>
    <w:rsid w:val="004139E1"/>
    <w:rsid w:val="004231EB"/>
    <w:rsid w:val="00423332"/>
    <w:rsid w:val="004241EB"/>
    <w:rsid w:val="00425EA6"/>
    <w:rsid w:val="00426486"/>
    <w:rsid w:val="0043210A"/>
    <w:rsid w:val="00432DA1"/>
    <w:rsid w:val="00435366"/>
    <w:rsid w:val="00436224"/>
    <w:rsid w:val="00436E4A"/>
    <w:rsid w:val="00440C3E"/>
    <w:rsid w:val="0044191A"/>
    <w:rsid w:val="0044338A"/>
    <w:rsid w:val="0045038C"/>
    <w:rsid w:val="004506CC"/>
    <w:rsid w:val="00452A7B"/>
    <w:rsid w:val="00452FF9"/>
    <w:rsid w:val="0046312E"/>
    <w:rsid w:val="0046367E"/>
    <w:rsid w:val="00464BA3"/>
    <w:rsid w:val="00472B3B"/>
    <w:rsid w:val="004730BE"/>
    <w:rsid w:val="0047695D"/>
    <w:rsid w:val="00482BF8"/>
    <w:rsid w:val="004861C8"/>
    <w:rsid w:val="0048793A"/>
    <w:rsid w:val="00492B07"/>
    <w:rsid w:val="0049353A"/>
    <w:rsid w:val="0049396C"/>
    <w:rsid w:val="00493BFB"/>
    <w:rsid w:val="004A1056"/>
    <w:rsid w:val="004A3A28"/>
    <w:rsid w:val="004B13EF"/>
    <w:rsid w:val="004B2516"/>
    <w:rsid w:val="004B403A"/>
    <w:rsid w:val="004B446B"/>
    <w:rsid w:val="004B71B6"/>
    <w:rsid w:val="004C39EB"/>
    <w:rsid w:val="004C6C09"/>
    <w:rsid w:val="004D0A6E"/>
    <w:rsid w:val="004D1863"/>
    <w:rsid w:val="004D207A"/>
    <w:rsid w:val="004D41F3"/>
    <w:rsid w:val="004F2A2C"/>
    <w:rsid w:val="004F3E68"/>
    <w:rsid w:val="004F4C7D"/>
    <w:rsid w:val="004F63C4"/>
    <w:rsid w:val="005078FA"/>
    <w:rsid w:val="00510DC8"/>
    <w:rsid w:val="0051329B"/>
    <w:rsid w:val="00513D7C"/>
    <w:rsid w:val="00514909"/>
    <w:rsid w:val="00514BDF"/>
    <w:rsid w:val="0051561C"/>
    <w:rsid w:val="00515B5C"/>
    <w:rsid w:val="005171CB"/>
    <w:rsid w:val="005175EC"/>
    <w:rsid w:val="00520538"/>
    <w:rsid w:val="00523ACA"/>
    <w:rsid w:val="00526183"/>
    <w:rsid w:val="0052665B"/>
    <w:rsid w:val="005269F5"/>
    <w:rsid w:val="00530BDB"/>
    <w:rsid w:val="00530EBE"/>
    <w:rsid w:val="00533FEC"/>
    <w:rsid w:val="00541F7D"/>
    <w:rsid w:val="00546987"/>
    <w:rsid w:val="00546A54"/>
    <w:rsid w:val="005472B8"/>
    <w:rsid w:val="005519AC"/>
    <w:rsid w:val="005530C6"/>
    <w:rsid w:val="0055502D"/>
    <w:rsid w:val="0055541E"/>
    <w:rsid w:val="00556BCC"/>
    <w:rsid w:val="005570C3"/>
    <w:rsid w:val="00557E52"/>
    <w:rsid w:val="00560731"/>
    <w:rsid w:val="00561C1B"/>
    <w:rsid w:val="00563E11"/>
    <w:rsid w:val="00563E12"/>
    <w:rsid w:val="00565E74"/>
    <w:rsid w:val="00566406"/>
    <w:rsid w:val="00570E04"/>
    <w:rsid w:val="00572B85"/>
    <w:rsid w:val="0057415A"/>
    <w:rsid w:val="00576F04"/>
    <w:rsid w:val="00577ECA"/>
    <w:rsid w:val="00581CD8"/>
    <w:rsid w:val="005903F3"/>
    <w:rsid w:val="005916D4"/>
    <w:rsid w:val="005A161D"/>
    <w:rsid w:val="005A2C95"/>
    <w:rsid w:val="005A77D3"/>
    <w:rsid w:val="005B0843"/>
    <w:rsid w:val="005B61E0"/>
    <w:rsid w:val="005BDDFF"/>
    <w:rsid w:val="005D09B5"/>
    <w:rsid w:val="005D1670"/>
    <w:rsid w:val="005D27F9"/>
    <w:rsid w:val="005D70A2"/>
    <w:rsid w:val="005E0367"/>
    <w:rsid w:val="005E2B57"/>
    <w:rsid w:val="005E53B6"/>
    <w:rsid w:val="005E6FF2"/>
    <w:rsid w:val="005F1833"/>
    <w:rsid w:val="005F1E5F"/>
    <w:rsid w:val="005F52FC"/>
    <w:rsid w:val="005F611E"/>
    <w:rsid w:val="005F7901"/>
    <w:rsid w:val="00606A86"/>
    <w:rsid w:val="00612135"/>
    <w:rsid w:val="00620FB6"/>
    <w:rsid w:val="0062279C"/>
    <w:rsid w:val="00624114"/>
    <w:rsid w:val="0062728E"/>
    <w:rsid w:val="00637082"/>
    <w:rsid w:val="00637706"/>
    <w:rsid w:val="00647684"/>
    <w:rsid w:val="00651995"/>
    <w:rsid w:val="00652B62"/>
    <w:rsid w:val="0065397F"/>
    <w:rsid w:val="00653D2C"/>
    <w:rsid w:val="00654147"/>
    <w:rsid w:val="006545DE"/>
    <w:rsid w:val="0065623C"/>
    <w:rsid w:val="0065757A"/>
    <w:rsid w:val="00657985"/>
    <w:rsid w:val="006641B5"/>
    <w:rsid w:val="0066670A"/>
    <w:rsid w:val="0066789D"/>
    <w:rsid w:val="00667C61"/>
    <w:rsid w:val="006711B9"/>
    <w:rsid w:val="00673A16"/>
    <w:rsid w:val="00674313"/>
    <w:rsid w:val="00674394"/>
    <w:rsid w:val="00674577"/>
    <w:rsid w:val="0067465C"/>
    <w:rsid w:val="00683A3D"/>
    <w:rsid w:val="006845A6"/>
    <w:rsid w:val="00695B63"/>
    <w:rsid w:val="006A241A"/>
    <w:rsid w:val="006A3923"/>
    <w:rsid w:val="006A3A12"/>
    <w:rsid w:val="006A3BC5"/>
    <w:rsid w:val="006B0906"/>
    <w:rsid w:val="006B341F"/>
    <w:rsid w:val="006B4EC9"/>
    <w:rsid w:val="006B67B8"/>
    <w:rsid w:val="006C34F4"/>
    <w:rsid w:val="006C380A"/>
    <w:rsid w:val="006C7385"/>
    <w:rsid w:val="006D1790"/>
    <w:rsid w:val="006D4E04"/>
    <w:rsid w:val="006D6604"/>
    <w:rsid w:val="006D6769"/>
    <w:rsid w:val="006D7810"/>
    <w:rsid w:val="006E0A2E"/>
    <w:rsid w:val="006E0D6E"/>
    <w:rsid w:val="006E2E59"/>
    <w:rsid w:val="006E54A8"/>
    <w:rsid w:val="006E62D2"/>
    <w:rsid w:val="006F0F23"/>
    <w:rsid w:val="006F11BB"/>
    <w:rsid w:val="006F2FA2"/>
    <w:rsid w:val="006F4310"/>
    <w:rsid w:val="006F58D6"/>
    <w:rsid w:val="006F71E7"/>
    <w:rsid w:val="007022D6"/>
    <w:rsid w:val="0070237D"/>
    <w:rsid w:val="0070452A"/>
    <w:rsid w:val="00706C47"/>
    <w:rsid w:val="00714B49"/>
    <w:rsid w:val="00720A09"/>
    <w:rsid w:val="0072574E"/>
    <w:rsid w:val="007265E8"/>
    <w:rsid w:val="00731033"/>
    <w:rsid w:val="0073217C"/>
    <w:rsid w:val="007351C9"/>
    <w:rsid w:val="00740AF6"/>
    <w:rsid w:val="007435A3"/>
    <w:rsid w:val="00744AAD"/>
    <w:rsid w:val="00752D48"/>
    <w:rsid w:val="00755658"/>
    <w:rsid w:val="00755F98"/>
    <w:rsid w:val="00756B4A"/>
    <w:rsid w:val="0076120E"/>
    <w:rsid w:val="007628DA"/>
    <w:rsid w:val="0076684F"/>
    <w:rsid w:val="00770D79"/>
    <w:rsid w:val="0077297D"/>
    <w:rsid w:val="00772CD4"/>
    <w:rsid w:val="007735AD"/>
    <w:rsid w:val="00774627"/>
    <w:rsid w:val="00774CE6"/>
    <w:rsid w:val="007750A1"/>
    <w:rsid w:val="00775352"/>
    <w:rsid w:val="007815F6"/>
    <w:rsid w:val="00781ACA"/>
    <w:rsid w:val="00783960"/>
    <w:rsid w:val="007857B0"/>
    <w:rsid w:val="00785D24"/>
    <w:rsid w:val="00785FBD"/>
    <w:rsid w:val="00790CE4"/>
    <w:rsid w:val="007916FA"/>
    <w:rsid w:val="007939BF"/>
    <w:rsid w:val="0079509D"/>
    <w:rsid w:val="007A1B76"/>
    <w:rsid w:val="007A74C1"/>
    <w:rsid w:val="007B2EAF"/>
    <w:rsid w:val="007B5AB0"/>
    <w:rsid w:val="007B62F5"/>
    <w:rsid w:val="007C0978"/>
    <w:rsid w:val="007C2836"/>
    <w:rsid w:val="007C7EBE"/>
    <w:rsid w:val="007D0443"/>
    <w:rsid w:val="007D1C02"/>
    <w:rsid w:val="007D1D61"/>
    <w:rsid w:val="007D31B7"/>
    <w:rsid w:val="007D499D"/>
    <w:rsid w:val="007D547B"/>
    <w:rsid w:val="007D59E3"/>
    <w:rsid w:val="007D6E9F"/>
    <w:rsid w:val="007E0DBF"/>
    <w:rsid w:val="007E149E"/>
    <w:rsid w:val="007E30AA"/>
    <w:rsid w:val="007E58CD"/>
    <w:rsid w:val="007E695D"/>
    <w:rsid w:val="007E6FDD"/>
    <w:rsid w:val="007F37BD"/>
    <w:rsid w:val="007F579C"/>
    <w:rsid w:val="007F69C5"/>
    <w:rsid w:val="008000F6"/>
    <w:rsid w:val="00800777"/>
    <w:rsid w:val="00801712"/>
    <w:rsid w:val="00802E13"/>
    <w:rsid w:val="0080485E"/>
    <w:rsid w:val="00806BA7"/>
    <w:rsid w:val="00815D24"/>
    <w:rsid w:val="00817CB6"/>
    <w:rsid w:val="00824A6B"/>
    <w:rsid w:val="00826181"/>
    <w:rsid w:val="00826A5F"/>
    <w:rsid w:val="00827D4E"/>
    <w:rsid w:val="00837366"/>
    <w:rsid w:val="00840ACD"/>
    <w:rsid w:val="00843D45"/>
    <w:rsid w:val="00846498"/>
    <w:rsid w:val="008506B8"/>
    <w:rsid w:val="00852D4E"/>
    <w:rsid w:val="00856C99"/>
    <w:rsid w:val="00861C90"/>
    <w:rsid w:val="008649CB"/>
    <w:rsid w:val="00866C16"/>
    <w:rsid w:val="008679BB"/>
    <w:rsid w:val="00873643"/>
    <w:rsid w:val="00873B6E"/>
    <w:rsid w:val="00874A8B"/>
    <w:rsid w:val="00880B5D"/>
    <w:rsid w:val="00884560"/>
    <w:rsid w:val="008850F0"/>
    <w:rsid w:val="00886446"/>
    <w:rsid w:val="008902A0"/>
    <w:rsid w:val="008906B3"/>
    <w:rsid w:val="0089085F"/>
    <w:rsid w:val="00890CBE"/>
    <w:rsid w:val="00891D8F"/>
    <w:rsid w:val="00892D48"/>
    <w:rsid w:val="00896589"/>
    <w:rsid w:val="008A2B6D"/>
    <w:rsid w:val="008A3362"/>
    <w:rsid w:val="008A342C"/>
    <w:rsid w:val="008A438E"/>
    <w:rsid w:val="008A5320"/>
    <w:rsid w:val="008A7308"/>
    <w:rsid w:val="008B322C"/>
    <w:rsid w:val="008B478D"/>
    <w:rsid w:val="008B5C77"/>
    <w:rsid w:val="008B7B8A"/>
    <w:rsid w:val="008B7EE5"/>
    <w:rsid w:val="008C024C"/>
    <w:rsid w:val="008C3C5E"/>
    <w:rsid w:val="008C453F"/>
    <w:rsid w:val="008C5780"/>
    <w:rsid w:val="008C7108"/>
    <w:rsid w:val="008D037D"/>
    <w:rsid w:val="008D1F17"/>
    <w:rsid w:val="008D4C67"/>
    <w:rsid w:val="008D4DF6"/>
    <w:rsid w:val="008D67D0"/>
    <w:rsid w:val="008D6944"/>
    <w:rsid w:val="008D6E25"/>
    <w:rsid w:val="008E38A6"/>
    <w:rsid w:val="008E41E8"/>
    <w:rsid w:val="008F1AC1"/>
    <w:rsid w:val="008F53AB"/>
    <w:rsid w:val="008F762F"/>
    <w:rsid w:val="00901FF6"/>
    <w:rsid w:val="00904128"/>
    <w:rsid w:val="0090779C"/>
    <w:rsid w:val="009125A8"/>
    <w:rsid w:val="0091264E"/>
    <w:rsid w:val="009130A1"/>
    <w:rsid w:val="00916934"/>
    <w:rsid w:val="00920765"/>
    <w:rsid w:val="00920AB4"/>
    <w:rsid w:val="00922654"/>
    <w:rsid w:val="0092275D"/>
    <w:rsid w:val="0092352D"/>
    <w:rsid w:val="00924D6F"/>
    <w:rsid w:val="00935DA4"/>
    <w:rsid w:val="00935E3E"/>
    <w:rsid w:val="00936121"/>
    <w:rsid w:val="00936578"/>
    <w:rsid w:val="00936F5A"/>
    <w:rsid w:val="00937723"/>
    <w:rsid w:val="00943337"/>
    <w:rsid w:val="009442A0"/>
    <w:rsid w:val="00953810"/>
    <w:rsid w:val="00957B91"/>
    <w:rsid w:val="00962187"/>
    <w:rsid w:val="00963BBA"/>
    <w:rsid w:val="009666F9"/>
    <w:rsid w:val="0097219B"/>
    <w:rsid w:val="009750A2"/>
    <w:rsid w:val="0097548C"/>
    <w:rsid w:val="00975506"/>
    <w:rsid w:val="00981E5D"/>
    <w:rsid w:val="009928CA"/>
    <w:rsid w:val="0099323B"/>
    <w:rsid w:val="00994FF4"/>
    <w:rsid w:val="0099513C"/>
    <w:rsid w:val="00996691"/>
    <w:rsid w:val="009A0248"/>
    <w:rsid w:val="009A0CE1"/>
    <w:rsid w:val="009A4A1B"/>
    <w:rsid w:val="009A5308"/>
    <w:rsid w:val="009A5670"/>
    <w:rsid w:val="009A6243"/>
    <w:rsid w:val="009B249F"/>
    <w:rsid w:val="009B2C42"/>
    <w:rsid w:val="009B2DE1"/>
    <w:rsid w:val="009B4D76"/>
    <w:rsid w:val="009B5897"/>
    <w:rsid w:val="009C206C"/>
    <w:rsid w:val="009C2740"/>
    <w:rsid w:val="009C574E"/>
    <w:rsid w:val="009C5D78"/>
    <w:rsid w:val="009D0277"/>
    <w:rsid w:val="009D1BF7"/>
    <w:rsid w:val="009D4051"/>
    <w:rsid w:val="009D4468"/>
    <w:rsid w:val="009D68EF"/>
    <w:rsid w:val="009E2DA8"/>
    <w:rsid w:val="009E4F10"/>
    <w:rsid w:val="009E51AF"/>
    <w:rsid w:val="009E6575"/>
    <w:rsid w:val="009E736A"/>
    <w:rsid w:val="009F0389"/>
    <w:rsid w:val="009F3C6B"/>
    <w:rsid w:val="009F3EA8"/>
    <w:rsid w:val="009F73AC"/>
    <w:rsid w:val="00A0446D"/>
    <w:rsid w:val="00A04936"/>
    <w:rsid w:val="00A04EEB"/>
    <w:rsid w:val="00A051F2"/>
    <w:rsid w:val="00A05AF0"/>
    <w:rsid w:val="00A069C0"/>
    <w:rsid w:val="00A07FA7"/>
    <w:rsid w:val="00A13B2D"/>
    <w:rsid w:val="00A13D2B"/>
    <w:rsid w:val="00A14CE4"/>
    <w:rsid w:val="00A20FAD"/>
    <w:rsid w:val="00A2312B"/>
    <w:rsid w:val="00A373C6"/>
    <w:rsid w:val="00A37B7D"/>
    <w:rsid w:val="00A4110B"/>
    <w:rsid w:val="00A42AA4"/>
    <w:rsid w:val="00A4440B"/>
    <w:rsid w:val="00A4578E"/>
    <w:rsid w:val="00A53DA5"/>
    <w:rsid w:val="00A55BB2"/>
    <w:rsid w:val="00A571CD"/>
    <w:rsid w:val="00A574EB"/>
    <w:rsid w:val="00A63661"/>
    <w:rsid w:val="00A65126"/>
    <w:rsid w:val="00A659C2"/>
    <w:rsid w:val="00A66759"/>
    <w:rsid w:val="00A71749"/>
    <w:rsid w:val="00A72393"/>
    <w:rsid w:val="00A726BE"/>
    <w:rsid w:val="00A730DA"/>
    <w:rsid w:val="00A814FC"/>
    <w:rsid w:val="00A8290C"/>
    <w:rsid w:val="00A84A85"/>
    <w:rsid w:val="00A87728"/>
    <w:rsid w:val="00A87BBA"/>
    <w:rsid w:val="00A91950"/>
    <w:rsid w:val="00A92AE6"/>
    <w:rsid w:val="00A94DAF"/>
    <w:rsid w:val="00A95B2A"/>
    <w:rsid w:val="00A95BB6"/>
    <w:rsid w:val="00AA1009"/>
    <w:rsid w:val="00AA23E6"/>
    <w:rsid w:val="00AA3DE3"/>
    <w:rsid w:val="00AA51C6"/>
    <w:rsid w:val="00AA6434"/>
    <w:rsid w:val="00AB00CE"/>
    <w:rsid w:val="00AB05E1"/>
    <w:rsid w:val="00AB113B"/>
    <w:rsid w:val="00AB355A"/>
    <w:rsid w:val="00AB3DEB"/>
    <w:rsid w:val="00AB5764"/>
    <w:rsid w:val="00AB57FB"/>
    <w:rsid w:val="00AB5EE5"/>
    <w:rsid w:val="00ABD8C5"/>
    <w:rsid w:val="00AC7AB2"/>
    <w:rsid w:val="00AD28E2"/>
    <w:rsid w:val="00AD32C1"/>
    <w:rsid w:val="00AD6274"/>
    <w:rsid w:val="00AE0EB1"/>
    <w:rsid w:val="00AE1742"/>
    <w:rsid w:val="00AE2B76"/>
    <w:rsid w:val="00AE4954"/>
    <w:rsid w:val="00AE6C5F"/>
    <w:rsid w:val="00AE79C7"/>
    <w:rsid w:val="00AF1D92"/>
    <w:rsid w:val="00AF7DA9"/>
    <w:rsid w:val="00B0114F"/>
    <w:rsid w:val="00B02991"/>
    <w:rsid w:val="00B03F10"/>
    <w:rsid w:val="00B056E9"/>
    <w:rsid w:val="00B061CD"/>
    <w:rsid w:val="00B066FC"/>
    <w:rsid w:val="00B06FDC"/>
    <w:rsid w:val="00B07665"/>
    <w:rsid w:val="00B12BD7"/>
    <w:rsid w:val="00B15168"/>
    <w:rsid w:val="00B154C7"/>
    <w:rsid w:val="00B205D7"/>
    <w:rsid w:val="00B2268C"/>
    <w:rsid w:val="00B24DEC"/>
    <w:rsid w:val="00B26EE0"/>
    <w:rsid w:val="00B301FF"/>
    <w:rsid w:val="00B330A7"/>
    <w:rsid w:val="00B3336A"/>
    <w:rsid w:val="00B33B71"/>
    <w:rsid w:val="00B33DE4"/>
    <w:rsid w:val="00B33EAA"/>
    <w:rsid w:val="00B364F4"/>
    <w:rsid w:val="00B37FDF"/>
    <w:rsid w:val="00B40E9B"/>
    <w:rsid w:val="00B41A98"/>
    <w:rsid w:val="00B4264E"/>
    <w:rsid w:val="00B509E8"/>
    <w:rsid w:val="00B51C57"/>
    <w:rsid w:val="00B55D7F"/>
    <w:rsid w:val="00B560A0"/>
    <w:rsid w:val="00B57DF9"/>
    <w:rsid w:val="00B60C31"/>
    <w:rsid w:val="00B61119"/>
    <w:rsid w:val="00B632BE"/>
    <w:rsid w:val="00B65064"/>
    <w:rsid w:val="00B65C6B"/>
    <w:rsid w:val="00B66370"/>
    <w:rsid w:val="00B67505"/>
    <w:rsid w:val="00B702E1"/>
    <w:rsid w:val="00B720CF"/>
    <w:rsid w:val="00B72FF0"/>
    <w:rsid w:val="00B7712C"/>
    <w:rsid w:val="00B80A6A"/>
    <w:rsid w:val="00B8179A"/>
    <w:rsid w:val="00B91313"/>
    <w:rsid w:val="00B92175"/>
    <w:rsid w:val="00B93222"/>
    <w:rsid w:val="00B96FF5"/>
    <w:rsid w:val="00BA1F7E"/>
    <w:rsid w:val="00BA36F2"/>
    <w:rsid w:val="00BA3CCF"/>
    <w:rsid w:val="00BA3DDE"/>
    <w:rsid w:val="00BA527E"/>
    <w:rsid w:val="00BA55E7"/>
    <w:rsid w:val="00BA64F2"/>
    <w:rsid w:val="00BA67E4"/>
    <w:rsid w:val="00BA6F2B"/>
    <w:rsid w:val="00BA7B02"/>
    <w:rsid w:val="00BB3A3F"/>
    <w:rsid w:val="00BB4AC1"/>
    <w:rsid w:val="00BB5903"/>
    <w:rsid w:val="00BB6B93"/>
    <w:rsid w:val="00BC05EF"/>
    <w:rsid w:val="00BC0DE9"/>
    <w:rsid w:val="00BC7AC4"/>
    <w:rsid w:val="00BD1EDF"/>
    <w:rsid w:val="00BD5839"/>
    <w:rsid w:val="00BE0D88"/>
    <w:rsid w:val="00BE7440"/>
    <w:rsid w:val="00BE7C17"/>
    <w:rsid w:val="00BF0D21"/>
    <w:rsid w:val="00BF54A0"/>
    <w:rsid w:val="00BF55F7"/>
    <w:rsid w:val="00C01FA6"/>
    <w:rsid w:val="00C02A77"/>
    <w:rsid w:val="00C04DB7"/>
    <w:rsid w:val="00C101A2"/>
    <w:rsid w:val="00C10916"/>
    <w:rsid w:val="00C12521"/>
    <w:rsid w:val="00C14506"/>
    <w:rsid w:val="00C14A14"/>
    <w:rsid w:val="00C151B7"/>
    <w:rsid w:val="00C15515"/>
    <w:rsid w:val="00C16CB9"/>
    <w:rsid w:val="00C20F7B"/>
    <w:rsid w:val="00C21206"/>
    <w:rsid w:val="00C231DD"/>
    <w:rsid w:val="00C24A6B"/>
    <w:rsid w:val="00C25468"/>
    <w:rsid w:val="00C257C3"/>
    <w:rsid w:val="00C25839"/>
    <w:rsid w:val="00C258D6"/>
    <w:rsid w:val="00C26B8D"/>
    <w:rsid w:val="00C344BC"/>
    <w:rsid w:val="00C358AB"/>
    <w:rsid w:val="00C36165"/>
    <w:rsid w:val="00C36345"/>
    <w:rsid w:val="00C369DB"/>
    <w:rsid w:val="00C44DD4"/>
    <w:rsid w:val="00C457BD"/>
    <w:rsid w:val="00C458FF"/>
    <w:rsid w:val="00C45BDA"/>
    <w:rsid w:val="00C45F30"/>
    <w:rsid w:val="00C51C97"/>
    <w:rsid w:val="00C52114"/>
    <w:rsid w:val="00C52A00"/>
    <w:rsid w:val="00C52C9D"/>
    <w:rsid w:val="00C565CF"/>
    <w:rsid w:val="00C621E5"/>
    <w:rsid w:val="00C63433"/>
    <w:rsid w:val="00C65463"/>
    <w:rsid w:val="00C7568F"/>
    <w:rsid w:val="00C75F24"/>
    <w:rsid w:val="00C76264"/>
    <w:rsid w:val="00C77163"/>
    <w:rsid w:val="00C81B63"/>
    <w:rsid w:val="00C81E36"/>
    <w:rsid w:val="00C82D1E"/>
    <w:rsid w:val="00C83C76"/>
    <w:rsid w:val="00C86ABF"/>
    <w:rsid w:val="00C86CC5"/>
    <w:rsid w:val="00C9076B"/>
    <w:rsid w:val="00C93F18"/>
    <w:rsid w:val="00C9494D"/>
    <w:rsid w:val="00C9789A"/>
    <w:rsid w:val="00CA4439"/>
    <w:rsid w:val="00CA445B"/>
    <w:rsid w:val="00CA4A11"/>
    <w:rsid w:val="00CA4F8C"/>
    <w:rsid w:val="00CA5C9F"/>
    <w:rsid w:val="00CA6BBE"/>
    <w:rsid w:val="00CB227B"/>
    <w:rsid w:val="00CB22D4"/>
    <w:rsid w:val="00CB22F0"/>
    <w:rsid w:val="00CB2ED2"/>
    <w:rsid w:val="00CB2F54"/>
    <w:rsid w:val="00CB51A0"/>
    <w:rsid w:val="00CB583D"/>
    <w:rsid w:val="00CB6C64"/>
    <w:rsid w:val="00CB70A4"/>
    <w:rsid w:val="00CC169F"/>
    <w:rsid w:val="00CC2D6E"/>
    <w:rsid w:val="00CC3E4C"/>
    <w:rsid w:val="00CC4A0F"/>
    <w:rsid w:val="00CC6ECC"/>
    <w:rsid w:val="00CD0374"/>
    <w:rsid w:val="00CD1FB1"/>
    <w:rsid w:val="00CD73AF"/>
    <w:rsid w:val="00CD79AF"/>
    <w:rsid w:val="00CD7E8D"/>
    <w:rsid w:val="00CE11C2"/>
    <w:rsid w:val="00CE164B"/>
    <w:rsid w:val="00CE39DF"/>
    <w:rsid w:val="00CE77E2"/>
    <w:rsid w:val="00CF1E37"/>
    <w:rsid w:val="00CF4503"/>
    <w:rsid w:val="00CF4D40"/>
    <w:rsid w:val="00D00D1E"/>
    <w:rsid w:val="00D0769B"/>
    <w:rsid w:val="00D077A8"/>
    <w:rsid w:val="00D120B3"/>
    <w:rsid w:val="00D122E7"/>
    <w:rsid w:val="00D14A6D"/>
    <w:rsid w:val="00D21F30"/>
    <w:rsid w:val="00D21F45"/>
    <w:rsid w:val="00D238E2"/>
    <w:rsid w:val="00D23E2A"/>
    <w:rsid w:val="00D26412"/>
    <w:rsid w:val="00D27108"/>
    <w:rsid w:val="00D30DEC"/>
    <w:rsid w:val="00D319CF"/>
    <w:rsid w:val="00D32086"/>
    <w:rsid w:val="00D32282"/>
    <w:rsid w:val="00D35850"/>
    <w:rsid w:val="00D37408"/>
    <w:rsid w:val="00D37AC4"/>
    <w:rsid w:val="00D37EDC"/>
    <w:rsid w:val="00D408B4"/>
    <w:rsid w:val="00D4181A"/>
    <w:rsid w:val="00D42075"/>
    <w:rsid w:val="00D4239A"/>
    <w:rsid w:val="00D42B77"/>
    <w:rsid w:val="00D43347"/>
    <w:rsid w:val="00D510DB"/>
    <w:rsid w:val="00D53EE7"/>
    <w:rsid w:val="00D55467"/>
    <w:rsid w:val="00D565B8"/>
    <w:rsid w:val="00D60389"/>
    <w:rsid w:val="00D60BE2"/>
    <w:rsid w:val="00D63545"/>
    <w:rsid w:val="00D73639"/>
    <w:rsid w:val="00D74BFD"/>
    <w:rsid w:val="00D82542"/>
    <w:rsid w:val="00D83D8C"/>
    <w:rsid w:val="00D842DB"/>
    <w:rsid w:val="00D85334"/>
    <w:rsid w:val="00D912DB"/>
    <w:rsid w:val="00D96819"/>
    <w:rsid w:val="00DA1EEB"/>
    <w:rsid w:val="00DA2C44"/>
    <w:rsid w:val="00DA2F4C"/>
    <w:rsid w:val="00DA45E2"/>
    <w:rsid w:val="00DA6C69"/>
    <w:rsid w:val="00DB18EC"/>
    <w:rsid w:val="00DB340A"/>
    <w:rsid w:val="00DB6382"/>
    <w:rsid w:val="00DC198E"/>
    <w:rsid w:val="00DC4516"/>
    <w:rsid w:val="00DC576D"/>
    <w:rsid w:val="00DC73BE"/>
    <w:rsid w:val="00DC7B9C"/>
    <w:rsid w:val="00DD3843"/>
    <w:rsid w:val="00DD7D01"/>
    <w:rsid w:val="00DE18A9"/>
    <w:rsid w:val="00DE20D0"/>
    <w:rsid w:val="00DE271A"/>
    <w:rsid w:val="00DE3C89"/>
    <w:rsid w:val="00DE4C04"/>
    <w:rsid w:val="00DE5182"/>
    <w:rsid w:val="00DF147F"/>
    <w:rsid w:val="00E00435"/>
    <w:rsid w:val="00E00A20"/>
    <w:rsid w:val="00E01A94"/>
    <w:rsid w:val="00E02F6B"/>
    <w:rsid w:val="00E031BC"/>
    <w:rsid w:val="00E03AED"/>
    <w:rsid w:val="00E05025"/>
    <w:rsid w:val="00E065A8"/>
    <w:rsid w:val="00E20251"/>
    <w:rsid w:val="00E238CA"/>
    <w:rsid w:val="00E241B3"/>
    <w:rsid w:val="00E30162"/>
    <w:rsid w:val="00E30D70"/>
    <w:rsid w:val="00E31655"/>
    <w:rsid w:val="00E3528E"/>
    <w:rsid w:val="00E36217"/>
    <w:rsid w:val="00E366E1"/>
    <w:rsid w:val="00E36D8D"/>
    <w:rsid w:val="00E37D31"/>
    <w:rsid w:val="00E41D57"/>
    <w:rsid w:val="00E44D1E"/>
    <w:rsid w:val="00E464D5"/>
    <w:rsid w:val="00E46E1B"/>
    <w:rsid w:val="00E51960"/>
    <w:rsid w:val="00E51C99"/>
    <w:rsid w:val="00E52B99"/>
    <w:rsid w:val="00E531C0"/>
    <w:rsid w:val="00E55216"/>
    <w:rsid w:val="00E568A1"/>
    <w:rsid w:val="00E57633"/>
    <w:rsid w:val="00E6040E"/>
    <w:rsid w:val="00E660B6"/>
    <w:rsid w:val="00E6666E"/>
    <w:rsid w:val="00E66C65"/>
    <w:rsid w:val="00E71881"/>
    <w:rsid w:val="00E71883"/>
    <w:rsid w:val="00E74AB9"/>
    <w:rsid w:val="00E74F8F"/>
    <w:rsid w:val="00E8223E"/>
    <w:rsid w:val="00E83807"/>
    <w:rsid w:val="00E83836"/>
    <w:rsid w:val="00E86EB5"/>
    <w:rsid w:val="00E90B13"/>
    <w:rsid w:val="00E91AC0"/>
    <w:rsid w:val="00E91E4C"/>
    <w:rsid w:val="00E93E81"/>
    <w:rsid w:val="00E957A7"/>
    <w:rsid w:val="00E96191"/>
    <w:rsid w:val="00EA2D7C"/>
    <w:rsid w:val="00EA7E12"/>
    <w:rsid w:val="00EB223F"/>
    <w:rsid w:val="00EB6654"/>
    <w:rsid w:val="00EB7DE5"/>
    <w:rsid w:val="00EC3CBF"/>
    <w:rsid w:val="00EC594A"/>
    <w:rsid w:val="00EC6D7D"/>
    <w:rsid w:val="00ED076A"/>
    <w:rsid w:val="00ED0A40"/>
    <w:rsid w:val="00ED7A17"/>
    <w:rsid w:val="00EE0D5C"/>
    <w:rsid w:val="00EE1583"/>
    <w:rsid w:val="00EE231E"/>
    <w:rsid w:val="00EE6DC5"/>
    <w:rsid w:val="00EF1E56"/>
    <w:rsid w:val="00EF21EB"/>
    <w:rsid w:val="00EF2ABD"/>
    <w:rsid w:val="00EF61E5"/>
    <w:rsid w:val="00EF6FA5"/>
    <w:rsid w:val="00F0007C"/>
    <w:rsid w:val="00F0024C"/>
    <w:rsid w:val="00F01C9F"/>
    <w:rsid w:val="00F05E53"/>
    <w:rsid w:val="00F06C59"/>
    <w:rsid w:val="00F1151B"/>
    <w:rsid w:val="00F21C44"/>
    <w:rsid w:val="00F24848"/>
    <w:rsid w:val="00F25E0B"/>
    <w:rsid w:val="00F31478"/>
    <w:rsid w:val="00F324D7"/>
    <w:rsid w:val="00F33BB7"/>
    <w:rsid w:val="00F35C13"/>
    <w:rsid w:val="00F40B93"/>
    <w:rsid w:val="00F413CF"/>
    <w:rsid w:val="00F42F0F"/>
    <w:rsid w:val="00F4313F"/>
    <w:rsid w:val="00F43161"/>
    <w:rsid w:val="00F43F60"/>
    <w:rsid w:val="00F45A77"/>
    <w:rsid w:val="00F46BE1"/>
    <w:rsid w:val="00F565C9"/>
    <w:rsid w:val="00F65D4B"/>
    <w:rsid w:val="00F74D9F"/>
    <w:rsid w:val="00F75C66"/>
    <w:rsid w:val="00F75E02"/>
    <w:rsid w:val="00F7690C"/>
    <w:rsid w:val="00F76B21"/>
    <w:rsid w:val="00F80735"/>
    <w:rsid w:val="00F8197F"/>
    <w:rsid w:val="00F85FC6"/>
    <w:rsid w:val="00F9521A"/>
    <w:rsid w:val="00F95419"/>
    <w:rsid w:val="00FA1D96"/>
    <w:rsid w:val="00FB02F2"/>
    <w:rsid w:val="00FB2282"/>
    <w:rsid w:val="00FB275C"/>
    <w:rsid w:val="00FB4342"/>
    <w:rsid w:val="00FB488D"/>
    <w:rsid w:val="00FB5171"/>
    <w:rsid w:val="00FB5CD6"/>
    <w:rsid w:val="00FB64D5"/>
    <w:rsid w:val="00FB6637"/>
    <w:rsid w:val="00FC27D9"/>
    <w:rsid w:val="00FC3680"/>
    <w:rsid w:val="00FC40D9"/>
    <w:rsid w:val="00FC5ADA"/>
    <w:rsid w:val="00FC5D15"/>
    <w:rsid w:val="00FC75A5"/>
    <w:rsid w:val="00FD08AE"/>
    <w:rsid w:val="00FD2A46"/>
    <w:rsid w:val="00FD3F41"/>
    <w:rsid w:val="00FD62AB"/>
    <w:rsid w:val="00FD7F2D"/>
    <w:rsid w:val="00FE00BD"/>
    <w:rsid w:val="00FE2A35"/>
    <w:rsid w:val="00FE2AAE"/>
    <w:rsid w:val="00FE3275"/>
    <w:rsid w:val="00FE4E1E"/>
    <w:rsid w:val="00FE6F5A"/>
    <w:rsid w:val="00FE7B38"/>
    <w:rsid w:val="00FF0342"/>
    <w:rsid w:val="00FF0679"/>
    <w:rsid w:val="00FF0BF1"/>
    <w:rsid w:val="00FF3916"/>
    <w:rsid w:val="01004DD5"/>
    <w:rsid w:val="01349759"/>
    <w:rsid w:val="015325BE"/>
    <w:rsid w:val="01930803"/>
    <w:rsid w:val="01A4DA28"/>
    <w:rsid w:val="01C72C2F"/>
    <w:rsid w:val="01F1B250"/>
    <w:rsid w:val="01F939CE"/>
    <w:rsid w:val="026F07C7"/>
    <w:rsid w:val="02C94647"/>
    <w:rsid w:val="02EFC198"/>
    <w:rsid w:val="02FDECD8"/>
    <w:rsid w:val="031B5C29"/>
    <w:rsid w:val="0337B64C"/>
    <w:rsid w:val="043C20D4"/>
    <w:rsid w:val="047047F5"/>
    <w:rsid w:val="05214EA4"/>
    <w:rsid w:val="053305F3"/>
    <w:rsid w:val="05405FA0"/>
    <w:rsid w:val="056B5FFB"/>
    <w:rsid w:val="056FF719"/>
    <w:rsid w:val="05852B69"/>
    <w:rsid w:val="05BDD416"/>
    <w:rsid w:val="05D401B0"/>
    <w:rsid w:val="05DCC186"/>
    <w:rsid w:val="05E73BD2"/>
    <w:rsid w:val="05F055AB"/>
    <w:rsid w:val="05F574EC"/>
    <w:rsid w:val="05FE7D21"/>
    <w:rsid w:val="06C96E19"/>
    <w:rsid w:val="06EF08B0"/>
    <w:rsid w:val="06F64040"/>
    <w:rsid w:val="06F9D12D"/>
    <w:rsid w:val="07147AB7"/>
    <w:rsid w:val="078C260C"/>
    <w:rsid w:val="07B42660"/>
    <w:rsid w:val="07F83042"/>
    <w:rsid w:val="07FF6531"/>
    <w:rsid w:val="082436FD"/>
    <w:rsid w:val="0824A814"/>
    <w:rsid w:val="0841D7E4"/>
    <w:rsid w:val="087EE799"/>
    <w:rsid w:val="09311B3C"/>
    <w:rsid w:val="09361DE3"/>
    <w:rsid w:val="0940A179"/>
    <w:rsid w:val="0966E59E"/>
    <w:rsid w:val="09F14601"/>
    <w:rsid w:val="0A100B75"/>
    <w:rsid w:val="0A52BB0B"/>
    <w:rsid w:val="0AA6BFBB"/>
    <w:rsid w:val="0ABB28A9"/>
    <w:rsid w:val="0AF4D1CE"/>
    <w:rsid w:val="0B605F4D"/>
    <w:rsid w:val="0B700CD7"/>
    <w:rsid w:val="0B792F86"/>
    <w:rsid w:val="0BBBDFDF"/>
    <w:rsid w:val="0C1E5382"/>
    <w:rsid w:val="0D98D5F5"/>
    <w:rsid w:val="0DC9DABD"/>
    <w:rsid w:val="0DEBE7D6"/>
    <w:rsid w:val="0E3A56C1"/>
    <w:rsid w:val="0E4D3D38"/>
    <w:rsid w:val="0E6AB423"/>
    <w:rsid w:val="0E7DF3FC"/>
    <w:rsid w:val="0EA3B17F"/>
    <w:rsid w:val="0EB886B0"/>
    <w:rsid w:val="0EF0CD44"/>
    <w:rsid w:val="0EF580D6"/>
    <w:rsid w:val="0F107A6D"/>
    <w:rsid w:val="0F1CE5EF"/>
    <w:rsid w:val="0F264640"/>
    <w:rsid w:val="0F4CA801"/>
    <w:rsid w:val="0F5EE8B7"/>
    <w:rsid w:val="0F75F3C2"/>
    <w:rsid w:val="0FD5EA59"/>
    <w:rsid w:val="10157A9E"/>
    <w:rsid w:val="10CCF229"/>
    <w:rsid w:val="113C896F"/>
    <w:rsid w:val="11B17673"/>
    <w:rsid w:val="11B8EEEA"/>
    <w:rsid w:val="11EA02DC"/>
    <w:rsid w:val="1222AB8F"/>
    <w:rsid w:val="1231E6CD"/>
    <w:rsid w:val="124ED735"/>
    <w:rsid w:val="12742290"/>
    <w:rsid w:val="1298B51E"/>
    <w:rsid w:val="12CBF285"/>
    <w:rsid w:val="12EEEB5B"/>
    <w:rsid w:val="130384C7"/>
    <w:rsid w:val="1380673E"/>
    <w:rsid w:val="13E074F4"/>
    <w:rsid w:val="1431AE8C"/>
    <w:rsid w:val="1463A2D9"/>
    <w:rsid w:val="14DD8F0C"/>
    <w:rsid w:val="14E10F5B"/>
    <w:rsid w:val="14EEBE26"/>
    <w:rsid w:val="152B7B71"/>
    <w:rsid w:val="15821561"/>
    <w:rsid w:val="158A4090"/>
    <w:rsid w:val="15BACF83"/>
    <w:rsid w:val="15F1141B"/>
    <w:rsid w:val="160E1B4C"/>
    <w:rsid w:val="1636BD2D"/>
    <w:rsid w:val="164C1CDC"/>
    <w:rsid w:val="166E111C"/>
    <w:rsid w:val="169AB5BC"/>
    <w:rsid w:val="16ACB199"/>
    <w:rsid w:val="17058720"/>
    <w:rsid w:val="170FB72E"/>
    <w:rsid w:val="1714AFBC"/>
    <w:rsid w:val="17997CF0"/>
    <w:rsid w:val="17C153EC"/>
    <w:rsid w:val="17DCF404"/>
    <w:rsid w:val="182CD065"/>
    <w:rsid w:val="18674DDB"/>
    <w:rsid w:val="18A0890A"/>
    <w:rsid w:val="18CB8147"/>
    <w:rsid w:val="18D8E78D"/>
    <w:rsid w:val="1908B8EF"/>
    <w:rsid w:val="1967A6C8"/>
    <w:rsid w:val="19A85CE1"/>
    <w:rsid w:val="19B6B1C4"/>
    <w:rsid w:val="19CF4B8F"/>
    <w:rsid w:val="19DD80E3"/>
    <w:rsid w:val="19E9078D"/>
    <w:rsid w:val="1A1DCB8F"/>
    <w:rsid w:val="1A1F202B"/>
    <w:rsid w:val="1A584383"/>
    <w:rsid w:val="1A72355B"/>
    <w:rsid w:val="1ABACEE9"/>
    <w:rsid w:val="1ACA4358"/>
    <w:rsid w:val="1AD05365"/>
    <w:rsid w:val="1B1D0AAB"/>
    <w:rsid w:val="1B33BDD8"/>
    <w:rsid w:val="1B3DCC99"/>
    <w:rsid w:val="1B7F15DB"/>
    <w:rsid w:val="1BE01B44"/>
    <w:rsid w:val="1C0258CF"/>
    <w:rsid w:val="1C3C7ACE"/>
    <w:rsid w:val="1C8E0DA9"/>
    <w:rsid w:val="1CC3A569"/>
    <w:rsid w:val="1CCC2B4D"/>
    <w:rsid w:val="1CD669FB"/>
    <w:rsid w:val="1D0774D9"/>
    <w:rsid w:val="1D70C867"/>
    <w:rsid w:val="1DF0E696"/>
    <w:rsid w:val="1DF6D6C5"/>
    <w:rsid w:val="1DFF126B"/>
    <w:rsid w:val="1E37D7CD"/>
    <w:rsid w:val="1E87003C"/>
    <w:rsid w:val="1EFE8453"/>
    <w:rsid w:val="1F0B6185"/>
    <w:rsid w:val="1F3ED6EE"/>
    <w:rsid w:val="1F5E73A4"/>
    <w:rsid w:val="1F9DB47B"/>
    <w:rsid w:val="1FED48E3"/>
    <w:rsid w:val="2022DA1F"/>
    <w:rsid w:val="204AEB29"/>
    <w:rsid w:val="21287143"/>
    <w:rsid w:val="21A2B7E1"/>
    <w:rsid w:val="229B10CA"/>
    <w:rsid w:val="22A2580A"/>
    <w:rsid w:val="231FF724"/>
    <w:rsid w:val="23BAF1F3"/>
    <w:rsid w:val="242B2374"/>
    <w:rsid w:val="245BE4DA"/>
    <w:rsid w:val="24F2B5EB"/>
    <w:rsid w:val="265CF1CD"/>
    <w:rsid w:val="2667624E"/>
    <w:rsid w:val="266D5B9E"/>
    <w:rsid w:val="26722C29"/>
    <w:rsid w:val="26CFFCCA"/>
    <w:rsid w:val="27757A82"/>
    <w:rsid w:val="278210FB"/>
    <w:rsid w:val="27DFD814"/>
    <w:rsid w:val="2816AAA7"/>
    <w:rsid w:val="2841B240"/>
    <w:rsid w:val="28B07AEA"/>
    <w:rsid w:val="296B61C1"/>
    <w:rsid w:val="29A9CCEB"/>
    <w:rsid w:val="29B808FA"/>
    <w:rsid w:val="29D117B9"/>
    <w:rsid w:val="29EFC855"/>
    <w:rsid w:val="29FAF541"/>
    <w:rsid w:val="2A88E2C5"/>
    <w:rsid w:val="2A9CC84C"/>
    <w:rsid w:val="2AA5D9D8"/>
    <w:rsid w:val="2AF6E02F"/>
    <w:rsid w:val="2B72B6A1"/>
    <w:rsid w:val="2B7F4E7D"/>
    <w:rsid w:val="2BA2D1B2"/>
    <w:rsid w:val="2BCCC4CC"/>
    <w:rsid w:val="2BF59840"/>
    <w:rsid w:val="2C02F897"/>
    <w:rsid w:val="2C0864D1"/>
    <w:rsid w:val="2C099829"/>
    <w:rsid w:val="2C4566F0"/>
    <w:rsid w:val="2CABAEEC"/>
    <w:rsid w:val="2CCDF8B2"/>
    <w:rsid w:val="2CF9120D"/>
    <w:rsid w:val="2D10CB61"/>
    <w:rsid w:val="2D1ACF67"/>
    <w:rsid w:val="2D77E701"/>
    <w:rsid w:val="2DD530A0"/>
    <w:rsid w:val="2E0CC15A"/>
    <w:rsid w:val="2E34F995"/>
    <w:rsid w:val="2E47296B"/>
    <w:rsid w:val="2EC8CF90"/>
    <w:rsid w:val="2EEE89C3"/>
    <w:rsid w:val="2F293AC0"/>
    <w:rsid w:val="2F30FAB9"/>
    <w:rsid w:val="2F33F69D"/>
    <w:rsid w:val="2F4FB313"/>
    <w:rsid w:val="2F636238"/>
    <w:rsid w:val="2FE34FAE"/>
    <w:rsid w:val="2FF3BFC0"/>
    <w:rsid w:val="300C4EDC"/>
    <w:rsid w:val="30826F26"/>
    <w:rsid w:val="308E1D9E"/>
    <w:rsid w:val="30B42F17"/>
    <w:rsid w:val="3148F2E9"/>
    <w:rsid w:val="3164485A"/>
    <w:rsid w:val="31D8F633"/>
    <w:rsid w:val="31EA9E8A"/>
    <w:rsid w:val="320BAB1F"/>
    <w:rsid w:val="32943553"/>
    <w:rsid w:val="32CB3C97"/>
    <w:rsid w:val="33132A90"/>
    <w:rsid w:val="33767FE1"/>
    <w:rsid w:val="33DF86B4"/>
    <w:rsid w:val="3458F94F"/>
    <w:rsid w:val="34D4BF54"/>
    <w:rsid w:val="34DD3CF9"/>
    <w:rsid w:val="34E3F124"/>
    <w:rsid w:val="35884AAE"/>
    <w:rsid w:val="35A5ABFD"/>
    <w:rsid w:val="35C196E1"/>
    <w:rsid w:val="35D55B3B"/>
    <w:rsid w:val="35EBC678"/>
    <w:rsid w:val="36529132"/>
    <w:rsid w:val="3677895D"/>
    <w:rsid w:val="36FC7F0D"/>
    <w:rsid w:val="370CB3BB"/>
    <w:rsid w:val="3717A974"/>
    <w:rsid w:val="371B4AF5"/>
    <w:rsid w:val="37BBCD0E"/>
    <w:rsid w:val="3837CDA7"/>
    <w:rsid w:val="390308FB"/>
    <w:rsid w:val="393A1974"/>
    <w:rsid w:val="39505A0E"/>
    <w:rsid w:val="395340EC"/>
    <w:rsid w:val="39577C66"/>
    <w:rsid w:val="39820129"/>
    <w:rsid w:val="39A4456A"/>
    <w:rsid w:val="39A9B525"/>
    <w:rsid w:val="39B2D50A"/>
    <w:rsid w:val="3A0257EE"/>
    <w:rsid w:val="3B0609AA"/>
    <w:rsid w:val="3B1A167B"/>
    <w:rsid w:val="3B6AAEF0"/>
    <w:rsid w:val="3B8D5D83"/>
    <w:rsid w:val="3B8E57E7"/>
    <w:rsid w:val="3BA2D2B7"/>
    <w:rsid w:val="3BD548CF"/>
    <w:rsid w:val="3C2750EE"/>
    <w:rsid w:val="3C317149"/>
    <w:rsid w:val="3C5DA9BC"/>
    <w:rsid w:val="3C698118"/>
    <w:rsid w:val="3C7C26CF"/>
    <w:rsid w:val="3C949586"/>
    <w:rsid w:val="3CBEDB53"/>
    <w:rsid w:val="3CCCDB54"/>
    <w:rsid w:val="3CD07F6A"/>
    <w:rsid w:val="3D306D28"/>
    <w:rsid w:val="3D3E1E88"/>
    <w:rsid w:val="3D3F3925"/>
    <w:rsid w:val="3D445917"/>
    <w:rsid w:val="3D7F2E96"/>
    <w:rsid w:val="3E2A9446"/>
    <w:rsid w:val="3E51967A"/>
    <w:rsid w:val="3E71AB0D"/>
    <w:rsid w:val="3E7D2EBD"/>
    <w:rsid w:val="3EB2E700"/>
    <w:rsid w:val="3F36B481"/>
    <w:rsid w:val="3F48A596"/>
    <w:rsid w:val="3F54675D"/>
    <w:rsid w:val="3F57A72D"/>
    <w:rsid w:val="3F700994"/>
    <w:rsid w:val="3F9D6568"/>
    <w:rsid w:val="3FE4E90D"/>
    <w:rsid w:val="3FEF3BF1"/>
    <w:rsid w:val="4071763B"/>
    <w:rsid w:val="41399E39"/>
    <w:rsid w:val="41951EFE"/>
    <w:rsid w:val="41F2C5F6"/>
    <w:rsid w:val="423A18AA"/>
    <w:rsid w:val="424AD988"/>
    <w:rsid w:val="42AA962A"/>
    <w:rsid w:val="42CD64A2"/>
    <w:rsid w:val="42E3B7D7"/>
    <w:rsid w:val="42F061FA"/>
    <w:rsid w:val="430AC3DF"/>
    <w:rsid w:val="43910036"/>
    <w:rsid w:val="43A339A6"/>
    <w:rsid w:val="43C5C76C"/>
    <w:rsid w:val="447941D7"/>
    <w:rsid w:val="447C9A28"/>
    <w:rsid w:val="44CFFA5A"/>
    <w:rsid w:val="451F8EC2"/>
    <w:rsid w:val="454FD244"/>
    <w:rsid w:val="4562E00C"/>
    <w:rsid w:val="45DB054D"/>
    <w:rsid w:val="46224F6F"/>
    <w:rsid w:val="46BE3C87"/>
    <w:rsid w:val="46BE8016"/>
    <w:rsid w:val="46DFC2FD"/>
    <w:rsid w:val="47233F39"/>
    <w:rsid w:val="476B7489"/>
    <w:rsid w:val="478BA8CB"/>
    <w:rsid w:val="484CFEA6"/>
    <w:rsid w:val="48CAA510"/>
    <w:rsid w:val="4962C6BB"/>
    <w:rsid w:val="498F1AE7"/>
    <w:rsid w:val="4AC82801"/>
    <w:rsid w:val="4B72DC70"/>
    <w:rsid w:val="4C3C5B4C"/>
    <w:rsid w:val="4C7C21E6"/>
    <w:rsid w:val="4C9CB03F"/>
    <w:rsid w:val="4CB6E76C"/>
    <w:rsid w:val="4D6827C6"/>
    <w:rsid w:val="4D6E0A34"/>
    <w:rsid w:val="4D8A3252"/>
    <w:rsid w:val="4DF481B3"/>
    <w:rsid w:val="4E658044"/>
    <w:rsid w:val="4E8FBC5D"/>
    <w:rsid w:val="4EDAF876"/>
    <w:rsid w:val="4EF36BF9"/>
    <w:rsid w:val="4EFBDE52"/>
    <w:rsid w:val="4F0F205C"/>
    <w:rsid w:val="4F26D794"/>
    <w:rsid w:val="4F2EB0AE"/>
    <w:rsid w:val="4F54C5D1"/>
    <w:rsid w:val="4FE3AAE2"/>
    <w:rsid w:val="5023F702"/>
    <w:rsid w:val="503FFEDA"/>
    <w:rsid w:val="512B027A"/>
    <w:rsid w:val="514EBC3E"/>
    <w:rsid w:val="51A5F595"/>
    <w:rsid w:val="51C75D1F"/>
    <w:rsid w:val="52CCEB04"/>
    <w:rsid w:val="52F4DAB3"/>
    <w:rsid w:val="533C6F5A"/>
    <w:rsid w:val="53EF3457"/>
    <w:rsid w:val="541477CB"/>
    <w:rsid w:val="542CFD1D"/>
    <w:rsid w:val="54A2575E"/>
    <w:rsid w:val="54A411A9"/>
    <w:rsid w:val="54B729B8"/>
    <w:rsid w:val="5513804D"/>
    <w:rsid w:val="5580F482"/>
    <w:rsid w:val="558904C9"/>
    <w:rsid w:val="55C71B59"/>
    <w:rsid w:val="55E66B3B"/>
    <w:rsid w:val="56B77FEB"/>
    <w:rsid w:val="57D87DCC"/>
    <w:rsid w:val="5804741D"/>
    <w:rsid w:val="586994A8"/>
    <w:rsid w:val="58890054"/>
    <w:rsid w:val="590FEE42"/>
    <w:rsid w:val="595FC854"/>
    <w:rsid w:val="59629219"/>
    <w:rsid w:val="59653893"/>
    <w:rsid w:val="5970D8CD"/>
    <w:rsid w:val="59925914"/>
    <w:rsid w:val="59A13B45"/>
    <w:rsid w:val="59DD9866"/>
    <w:rsid w:val="5A35060E"/>
    <w:rsid w:val="5AB17587"/>
    <w:rsid w:val="5AF3DCC0"/>
    <w:rsid w:val="5AFDDB4B"/>
    <w:rsid w:val="5BBD8B14"/>
    <w:rsid w:val="5C196292"/>
    <w:rsid w:val="5C49229B"/>
    <w:rsid w:val="5CC0944B"/>
    <w:rsid w:val="5D156346"/>
    <w:rsid w:val="5D21BF9A"/>
    <w:rsid w:val="5D2F6BEA"/>
    <w:rsid w:val="5D693BE0"/>
    <w:rsid w:val="5DADD340"/>
    <w:rsid w:val="5E257DFE"/>
    <w:rsid w:val="5E31E233"/>
    <w:rsid w:val="5E35451F"/>
    <w:rsid w:val="5F462296"/>
    <w:rsid w:val="5F5440D4"/>
    <w:rsid w:val="5F5E7C0E"/>
    <w:rsid w:val="5F920D5E"/>
    <w:rsid w:val="5FD0A6C7"/>
    <w:rsid w:val="6015146D"/>
    <w:rsid w:val="60C28C5B"/>
    <w:rsid w:val="60E97354"/>
    <w:rsid w:val="61070280"/>
    <w:rsid w:val="614B5546"/>
    <w:rsid w:val="6210330A"/>
    <w:rsid w:val="621BB8DF"/>
    <w:rsid w:val="62405169"/>
    <w:rsid w:val="625611E2"/>
    <w:rsid w:val="62EAFF76"/>
    <w:rsid w:val="635B5B75"/>
    <w:rsid w:val="63F74424"/>
    <w:rsid w:val="641469A4"/>
    <w:rsid w:val="647ACBE7"/>
    <w:rsid w:val="65172EEC"/>
    <w:rsid w:val="652ECF16"/>
    <w:rsid w:val="6545B00E"/>
    <w:rsid w:val="655E8487"/>
    <w:rsid w:val="655EFF59"/>
    <w:rsid w:val="65BCE477"/>
    <w:rsid w:val="65EFC077"/>
    <w:rsid w:val="66CC422D"/>
    <w:rsid w:val="66E85D01"/>
    <w:rsid w:val="6709A17C"/>
    <w:rsid w:val="670D4CF8"/>
    <w:rsid w:val="675C43E2"/>
    <w:rsid w:val="677F40C4"/>
    <w:rsid w:val="6781D96C"/>
    <w:rsid w:val="67F3948E"/>
    <w:rsid w:val="68122081"/>
    <w:rsid w:val="68147272"/>
    <w:rsid w:val="681522CF"/>
    <w:rsid w:val="68485A6C"/>
    <w:rsid w:val="68741629"/>
    <w:rsid w:val="6908A46A"/>
    <w:rsid w:val="6957BEEF"/>
    <w:rsid w:val="6966ED61"/>
    <w:rsid w:val="69CD7D6A"/>
    <w:rsid w:val="6BB51880"/>
    <w:rsid w:val="6C300B40"/>
    <w:rsid w:val="6C35117C"/>
    <w:rsid w:val="6C4E934C"/>
    <w:rsid w:val="6CCACB18"/>
    <w:rsid w:val="6CD39EAF"/>
    <w:rsid w:val="6D5329F0"/>
    <w:rsid w:val="6DCA839B"/>
    <w:rsid w:val="6E8B1BD4"/>
    <w:rsid w:val="6EF7C263"/>
    <w:rsid w:val="6F0992C2"/>
    <w:rsid w:val="6F480AE1"/>
    <w:rsid w:val="6FC65367"/>
    <w:rsid w:val="703C4C6F"/>
    <w:rsid w:val="70FD0DCA"/>
    <w:rsid w:val="7100840B"/>
    <w:rsid w:val="71AF2C70"/>
    <w:rsid w:val="71C60ECA"/>
    <w:rsid w:val="71CAEE4F"/>
    <w:rsid w:val="71EE2A10"/>
    <w:rsid w:val="7202D142"/>
    <w:rsid w:val="72605CB6"/>
    <w:rsid w:val="7280C414"/>
    <w:rsid w:val="72A9A28D"/>
    <w:rsid w:val="72B51B22"/>
    <w:rsid w:val="72BABE5F"/>
    <w:rsid w:val="72C5399D"/>
    <w:rsid w:val="72F0694E"/>
    <w:rsid w:val="732F3524"/>
    <w:rsid w:val="734D4B01"/>
    <w:rsid w:val="74A78920"/>
    <w:rsid w:val="74B4E21A"/>
    <w:rsid w:val="752F33AC"/>
    <w:rsid w:val="75746A49"/>
    <w:rsid w:val="75BA9E2F"/>
    <w:rsid w:val="75D672B4"/>
    <w:rsid w:val="75D843B4"/>
    <w:rsid w:val="76165BFF"/>
    <w:rsid w:val="7624E88C"/>
    <w:rsid w:val="764FBDB9"/>
    <w:rsid w:val="7650B27B"/>
    <w:rsid w:val="7657B1EB"/>
    <w:rsid w:val="766A554B"/>
    <w:rsid w:val="76B1E988"/>
    <w:rsid w:val="76D277BF"/>
    <w:rsid w:val="76E8D104"/>
    <w:rsid w:val="7737F126"/>
    <w:rsid w:val="7785790F"/>
    <w:rsid w:val="778E9DBE"/>
    <w:rsid w:val="77ACBEA8"/>
    <w:rsid w:val="785452A4"/>
    <w:rsid w:val="787B4773"/>
    <w:rsid w:val="78D4EF79"/>
    <w:rsid w:val="7A2D129B"/>
    <w:rsid w:val="7A7B0B43"/>
    <w:rsid w:val="7A9E9F13"/>
    <w:rsid w:val="7B08357F"/>
    <w:rsid w:val="7BE62063"/>
    <w:rsid w:val="7BF62B63"/>
    <w:rsid w:val="7BFB3FF8"/>
    <w:rsid w:val="7BFB4D9C"/>
    <w:rsid w:val="7C0FEB38"/>
    <w:rsid w:val="7C3E5540"/>
    <w:rsid w:val="7CD1AEA7"/>
    <w:rsid w:val="7CEB9BAF"/>
    <w:rsid w:val="7D40ACA8"/>
    <w:rsid w:val="7D4A1FA2"/>
    <w:rsid w:val="7DA30F5D"/>
    <w:rsid w:val="7DC55EF2"/>
    <w:rsid w:val="7DCF37FE"/>
    <w:rsid w:val="7E1CCCB2"/>
    <w:rsid w:val="7E2D0E4E"/>
    <w:rsid w:val="7E460A47"/>
    <w:rsid w:val="7ECC4064"/>
    <w:rsid w:val="7F100863"/>
    <w:rsid w:val="7F322177"/>
    <w:rsid w:val="7F3EDFBE"/>
    <w:rsid w:val="7F69E0DF"/>
    <w:rsid w:val="7F6FBAC0"/>
    <w:rsid w:val="7F877F84"/>
    <w:rsid w:val="7FDD77A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E64524E"/>
  <w15:chartTrackingRefBased/>
  <w15:docId w15:val="{4A80E2B9-19DB-47E2-99A7-85A932A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DAF"/>
    <w:pPr>
      <w:jc w:val="both"/>
    </w:pPr>
    <w:rPr>
      <w:rFonts w:ascii="Arial" w:hAnsi="Arial"/>
      <w:sz w:val="20"/>
    </w:rPr>
  </w:style>
  <w:style w:type="paragraph" w:styleId="Titre1">
    <w:name w:val="heading 1"/>
    <w:aliases w:val="Articles"/>
    <w:basedOn w:val="Article"/>
    <w:next w:val="Normal"/>
    <w:link w:val="Titre1Car"/>
    <w:uiPriority w:val="9"/>
    <w:qFormat/>
    <w:rsid w:val="00A37B7D"/>
    <w:pPr>
      <w:keepNext/>
      <w:keepLines/>
      <w:numPr>
        <w:numId w:val="4"/>
      </w:numPr>
      <w:spacing w:before="160"/>
      <w:outlineLvl w:val="0"/>
    </w:pPr>
    <w:rPr>
      <w:rFonts w:eastAsiaTheme="majorEastAsia" w:cstheme="majorBidi"/>
      <w:szCs w:val="32"/>
    </w:rPr>
  </w:style>
  <w:style w:type="paragraph" w:styleId="Titre2">
    <w:name w:val="heading 2"/>
    <w:aliases w:val="Sous-articles"/>
    <w:basedOn w:val="Sous-article"/>
    <w:next w:val="Soussousarticle"/>
    <w:link w:val="Titre2Car"/>
    <w:uiPriority w:val="9"/>
    <w:unhideWhenUsed/>
    <w:qFormat/>
    <w:rsid w:val="00C75F24"/>
    <w:pPr>
      <w:keepNext/>
      <w:keepLines/>
      <w:numPr>
        <w:ilvl w:val="1"/>
        <w:numId w:val="4"/>
      </w:numPr>
      <w:spacing w:before="160"/>
      <w:outlineLvl w:val="1"/>
    </w:pPr>
    <w:rPr>
      <w:rFonts w:eastAsia="Arial" w:cstheme="majorBidi"/>
    </w:rPr>
  </w:style>
  <w:style w:type="paragraph" w:styleId="Titre3">
    <w:name w:val="heading 3"/>
    <w:aliases w:val="Sous-sous-articles"/>
    <w:basedOn w:val="Soussousarticle"/>
    <w:next w:val="Normal"/>
    <w:link w:val="Titre3Car"/>
    <w:uiPriority w:val="9"/>
    <w:unhideWhenUsed/>
    <w:qFormat/>
    <w:rsid w:val="0052665B"/>
    <w:pPr>
      <w:keepNext/>
      <w:keepLines/>
      <w:numPr>
        <w:ilvl w:val="2"/>
        <w:numId w:val="4"/>
      </w:numPr>
      <w:spacing w:before="160"/>
      <w:outlineLvl w:val="2"/>
    </w:pPr>
    <w:rPr>
      <w:rFonts w:eastAsiaTheme="majorEastAsia" w:cstheme="majorBidi"/>
      <w:szCs w:val="24"/>
    </w:rPr>
  </w:style>
  <w:style w:type="paragraph" w:styleId="Titre4">
    <w:name w:val="heading 4"/>
    <w:basedOn w:val="Normal"/>
    <w:next w:val="Normal"/>
    <w:link w:val="Titre4Car"/>
    <w:uiPriority w:val="9"/>
    <w:unhideWhenUsed/>
    <w:qFormat/>
    <w:rsid w:val="00043666"/>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43666"/>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43666"/>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43666"/>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43666"/>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43666"/>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unhideWhenUsed/>
    <w:rsid w:val="00E51960"/>
    <w:rPr>
      <w:sz w:val="16"/>
      <w:szCs w:val="16"/>
    </w:rPr>
  </w:style>
  <w:style w:type="paragraph" w:styleId="Commentaire">
    <w:name w:val="annotation text"/>
    <w:basedOn w:val="Normal"/>
    <w:link w:val="CommentaireCar"/>
    <w:uiPriority w:val="99"/>
    <w:unhideWhenUsed/>
    <w:rsid w:val="00E51960"/>
    <w:pPr>
      <w:spacing w:line="240" w:lineRule="auto"/>
    </w:pPr>
    <w:rPr>
      <w:szCs w:val="20"/>
    </w:rPr>
  </w:style>
  <w:style w:type="character" w:customStyle="1" w:styleId="CommentaireCar">
    <w:name w:val="Commentaire Car"/>
    <w:basedOn w:val="Policepardfaut"/>
    <w:link w:val="Commentaire"/>
    <w:uiPriority w:val="99"/>
    <w:rsid w:val="00E51960"/>
    <w:rPr>
      <w:sz w:val="20"/>
      <w:szCs w:val="20"/>
    </w:rPr>
  </w:style>
  <w:style w:type="paragraph" w:styleId="Objetducommentaire">
    <w:name w:val="annotation subject"/>
    <w:basedOn w:val="Commentaire"/>
    <w:next w:val="Commentaire"/>
    <w:link w:val="ObjetducommentaireCar"/>
    <w:uiPriority w:val="99"/>
    <w:semiHidden/>
    <w:unhideWhenUsed/>
    <w:rsid w:val="00E51960"/>
    <w:rPr>
      <w:b/>
      <w:bCs/>
    </w:rPr>
  </w:style>
  <w:style w:type="character" w:customStyle="1" w:styleId="ObjetducommentaireCar">
    <w:name w:val="Objet du commentaire Car"/>
    <w:basedOn w:val="CommentaireCar"/>
    <w:link w:val="Objetducommentaire"/>
    <w:uiPriority w:val="99"/>
    <w:semiHidden/>
    <w:rsid w:val="00E51960"/>
    <w:rPr>
      <w:b/>
      <w:bCs/>
      <w:sz w:val="20"/>
      <w:szCs w:val="20"/>
    </w:rPr>
  </w:style>
  <w:style w:type="paragraph" w:styleId="Textedebulles">
    <w:name w:val="Balloon Text"/>
    <w:basedOn w:val="Normal"/>
    <w:link w:val="TextedebullesCar"/>
    <w:uiPriority w:val="99"/>
    <w:semiHidden/>
    <w:unhideWhenUsed/>
    <w:rsid w:val="00E5196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1960"/>
    <w:rPr>
      <w:rFonts w:ascii="Segoe UI" w:hAnsi="Segoe UI" w:cs="Segoe UI"/>
      <w:sz w:val="18"/>
      <w:szCs w:val="18"/>
    </w:rPr>
  </w:style>
  <w:style w:type="paragraph" w:styleId="Paragraphedeliste">
    <w:name w:val="List Paragraph"/>
    <w:basedOn w:val="Normal"/>
    <w:uiPriority w:val="34"/>
    <w:qFormat/>
    <w:rsid w:val="00DA6C69"/>
    <w:pPr>
      <w:ind w:left="720"/>
      <w:contextualSpacing/>
    </w:pPr>
  </w:style>
  <w:style w:type="table" w:styleId="Grilledutableau">
    <w:name w:val="Table Grid"/>
    <w:basedOn w:val="TableauNormal"/>
    <w:uiPriority w:val="39"/>
    <w:rsid w:val="00C45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F30"/>
    <w:pPr>
      <w:autoSpaceDE w:val="0"/>
      <w:autoSpaceDN w:val="0"/>
      <w:adjustRightInd w:val="0"/>
      <w:spacing w:after="0" w:line="240" w:lineRule="auto"/>
    </w:pPr>
    <w:rPr>
      <w:rFonts w:ascii="Arial" w:hAnsi="Arial" w:cs="Arial"/>
      <w:color w:val="000000"/>
      <w:sz w:val="24"/>
      <w:szCs w:val="24"/>
    </w:rPr>
  </w:style>
  <w:style w:type="paragraph" w:customStyle="1" w:styleId="Article">
    <w:name w:val="Article"/>
    <w:basedOn w:val="Normal"/>
    <w:link w:val="ArticleCar"/>
    <w:autoRedefine/>
    <w:rsid w:val="00C25839"/>
    <w:pPr>
      <w:shd w:val="clear" w:color="auto" w:fill="E2EFD9" w:themeFill="accent6" w:themeFillTint="33"/>
    </w:pPr>
    <w:rPr>
      <w:rFonts w:cs="Arial"/>
      <w:b/>
      <w:sz w:val="22"/>
    </w:rPr>
  </w:style>
  <w:style w:type="paragraph" w:customStyle="1" w:styleId="Sous-article">
    <w:name w:val="Sous-article"/>
    <w:basedOn w:val="Normal"/>
    <w:link w:val="Sous-articleCar"/>
    <w:rsid w:val="00027529"/>
    <w:pPr>
      <w:shd w:val="clear" w:color="auto" w:fill="E2EFD9" w:themeFill="accent6" w:themeFillTint="33"/>
      <w:ind w:firstLine="708"/>
    </w:pPr>
    <w:rPr>
      <w:rFonts w:cs="Arial"/>
      <w:b/>
      <w:sz w:val="22"/>
    </w:rPr>
  </w:style>
  <w:style w:type="character" w:customStyle="1" w:styleId="ArticleCar">
    <w:name w:val="Article Car"/>
    <w:basedOn w:val="Policepardfaut"/>
    <w:link w:val="Article"/>
    <w:rsid w:val="00C25839"/>
    <w:rPr>
      <w:rFonts w:ascii="Arial" w:hAnsi="Arial" w:cs="Arial"/>
      <w:b/>
      <w:shd w:val="clear" w:color="auto" w:fill="E2EFD9" w:themeFill="accent6" w:themeFillTint="33"/>
    </w:rPr>
  </w:style>
  <w:style w:type="character" w:customStyle="1" w:styleId="Titre1Car">
    <w:name w:val="Titre 1 Car"/>
    <w:aliases w:val="Articles Car"/>
    <w:basedOn w:val="Policepardfaut"/>
    <w:link w:val="Titre1"/>
    <w:uiPriority w:val="9"/>
    <w:rsid w:val="00A37B7D"/>
    <w:rPr>
      <w:rFonts w:ascii="Arial" w:eastAsiaTheme="majorEastAsia" w:hAnsi="Arial" w:cstheme="majorBidi"/>
      <w:b/>
      <w:szCs w:val="32"/>
      <w:shd w:val="clear" w:color="auto" w:fill="E2EFD9" w:themeFill="accent6" w:themeFillTint="33"/>
    </w:rPr>
  </w:style>
  <w:style w:type="character" w:customStyle="1" w:styleId="Sous-articleCar">
    <w:name w:val="Sous-article Car"/>
    <w:basedOn w:val="Policepardfaut"/>
    <w:link w:val="Sous-article"/>
    <w:rsid w:val="00027529"/>
    <w:rPr>
      <w:rFonts w:ascii="Arial" w:hAnsi="Arial" w:cs="Arial"/>
      <w:b/>
      <w:shd w:val="clear" w:color="auto" w:fill="E2EFD9" w:themeFill="accent6" w:themeFillTint="33"/>
    </w:rPr>
  </w:style>
  <w:style w:type="character" w:customStyle="1" w:styleId="Titre2Car">
    <w:name w:val="Titre 2 Car"/>
    <w:aliases w:val="Sous-articles Car"/>
    <w:basedOn w:val="Policepardfaut"/>
    <w:link w:val="Titre2"/>
    <w:uiPriority w:val="9"/>
    <w:rsid w:val="00C75F24"/>
    <w:rPr>
      <w:rFonts w:ascii="Arial" w:eastAsia="Arial" w:hAnsi="Arial" w:cstheme="majorBidi"/>
      <w:b/>
      <w:shd w:val="clear" w:color="auto" w:fill="E2EFD9" w:themeFill="accent6" w:themeFillTint="33"/>
    </w:rPr>
  </w:style>
  <w:style w:type="paragraph" w:styleId="TM1">
    <w:name w:val="toc 1"/>
    <w:basedOn w:val="Normal"/>
    <w:next w:val="Normal"/>
    <w:autoRedefine/>
    <w:uiPriority w:val="39"/>
    <w:unhideWhenUsed/>
    <w:rsid w:val="007C0978"/>
    <w:pPr>
      <w:tabs>
        <w:tab w:val="right" w:leader="underscore" w:pos="9062"/>
      </w:tabs>
      <w:spacing w:after="100"/>
    </w:pPr>
  </w:style>
  <w:style w:type="paragraph" w:styleId="TM2">
    <w:name w:val="toc 2"/>
    <w:basedOn w:val="Normal"/>
    <w:next w:val="Normal"/>
    <w:autoRedefine/>
    <w:uiPriority w:val="39"/>
    <w:unhideWhenUsed/>
    <w:rsid w:val="00935DA4"/>
    <w:pPr>
      <w:tabs>
        <w:tab w:val="right" w:leader="dot" w:pos="9062"/>
      </w:tabs>
      <w:spacing w:after="100"/>
      <w:ind w:left="567"/>
    </w:pPr>
    <w:rPr>
      <w:noProof/>
    </w:rPr>
  </w:style>
  <w:style w:type="character" w:styleId="Lienhypertexte">
    <w:name w:val="Hyperlink"/>
    <w:basedOn w:val="Policepardfaut"/>
    <w:uiPriority w:val="99"/>
    <w:unhideWhenUsed/>
    <w:rsid w:val="00DE3C89"/>
    <w:rPr>
      <w:color w:val="0563C1" w:themeColor="hyperlink"/>
      <w:u w:val="single"/>
    </w:rPr>
  </w:style>
  <w:style w:type="paragraph" w:customStyle="1" w:styleId="Normal2">
    <w:name w:val="Normal2"/>
    <w:basedOn w:val="Normal"/>
    <w:rsid w:val="00C93F18"/>
    <w:pPr>
      <w:keepLines/>
      <w:spacing w:after="0" w:line="240" w:lineRule="auto"/>
    </w:pPr>
    <w:rPr>
      <w:rFonts w:eastAsia="Times New Roman" w:cs="Times New Roman"/>
      <w:szCs w:val="20"/>
      <w:lang w:eastAsia="fr-FR"/>
    </w:rPr>
  </w:style>
  <w:style w:type="paragraph" w:customStyle="1" w:styleId="TM21">
    <w:name w:val="TM 21"/>
    <w:basedOn w:val="TM2"/>
    <w:next w:val="Normal"/>
    <w:autoRedefine/>
    <w:uiPriority w:val="39"/>
    <w:unhideWhenUsed/>
    <w:rsid w:val="007C0978"/>
  </w:style>
  <w:style w:type="paragraph" w:customStyle="1" w:styleId="Soussousarticle">
    <w:name w:val="Sous sous article"/>
    <w:basedOn w:val="Normal"/>
    <w:link w:val="SoussousarticleCar"/>
    <w:rsid w:val="00073F5E"/>
    <w:pPr>
      <w:shd w:val="clear" w:color="auto" w:fill="D9D9D9" w:themeFill="background1" w:themeFillShade="D9"/>
      <w:spacing w:before="120"/>
      <w:ind w:firstLine="1134"/>
    </w:pPr>
    <w:rPr>
      <w:rFonts w:cs="Arial"/>
      <w:b/>
      <w:bCs/>
      <w:iCs/>
    </w:rPr>
  </w:style>
  <w:style w:type="character" w:customStyle="1" w:styleId="SoussousarticleCar">
    <w:name w:val="Sous sous article Car"/>
    <w:basedOn w:val="Policepardfaut"/>
    <w:link w:val="Soussousarticle"/>
    <w:rsid w:val="00073F5E"/>
    <w:rPr>
      <w:rFonts w:ascii="Arial" w:hAnsi="Arial" w:cs="Arial"/>
      <w:b/>
      <w:bCs/>
      <w:iCs/>
      <w:sz w:val="20"/>
      <w:shd w:val="clear" w:color="auto" w:fill="D9D9D9" w:themeFill="background1" w:themeFillShade="D9"/>
    </w:rPr>
  </w:style>
  <w:style w:type="character" w:styleId="Lienhypertextesuivivisit">
    <w:name w:val="FollowedHyperlink"/>
    <w:basedOn w:val="Policepardfaut"/>
    <w:uiPriority w:val="99"/>
    <w:semiHidden/>
    <w:unhideWhenUsed/>
    <w:rsid w:val="00890CBE"/>
    <w:rPr>
      <w:color w:val="954F72" w:themeColor="followedHyperlink"/>
      <w:u w:val="single"/>
    </w:rPr>
  </w:style>
  <w:style w:type="character" w:customStyle="1" w:styleId="Titre3Car">
    <w:name w:val="Titre 3 Car"/>
    <w:aliases w:val="Sous-sous-articles Car"/>
    <w:basedOn w:val="Policepardfaut"/>
    <w:link w:val="Titre3"/>
    <w:uiPriority w:val="9"/>
    <w:rsid w:val="0052665B"/>
    <w:rPr>
      <w:rFonts w:ascii="Arial" w:eastAsiaTheme="majorEastAsia" w:hAnsi="Arial" w:cstheme="majorBidi"/>
      <w:b/>
      <w:bCs/>
      <w:iCs/>
      <w:sz w:val="20"/>
      <w:szCs w:val="24"/>
      <w:shd w:val="clear" w:color="auto" w:fill="D9D9D9" w:themeFill="background1" w:themeFillShade="D9"/>
    </w:rPr>
  </w:style>
  <w:style w:type="character" w:styleId="lev">
    <w:name w:val="Strong"/>
    <w:basedOn w:val="Policepardfaut"/>
    <w:uiPriority w:val="22"/>
    <w:qFormat/>
    <w:rsid w:val="00B15168"/>
    <w:rPr>
      <w:b/>
      <w:bCs/>
    </w:rPr>
  </w:style>
  <w:style w:type="paragraph" w:styleId="Rvision">
    <w:name w:val="Revision"/>
    <w:hidden/>
    <w:uiPriority w:val="99"/>
    <w:semiHidden/>
    <w:rsid w:val="006B0906"/>
    <w:pPr>
      <w:spacing w:after="0" w:line="240" w:lineRule="auto"/>
    </w:pPr>
    <w:rPr>
      <w:sz w:val="20"/>
    </w:rPr>
  </w:style>
  <w:style w:type="paragraph" w:styleId="Sansinterligne">
    <w:name w:val="No Spacing"/>
    <w:link w:val="SansinterligneCar"/>
    <w:uiPriority w:val="1"/>
    <w:qFormat/>
    <w:rsid w:val="004A3A28"/>
    <w:pPr>
      <w:spacing w:after="0" w:line="240" w:lineRule="auto"/>
      <w:jc w:val="both"/>
    </w:pPr>
    <w:rPr>
      <w:rFonts w:ascii="Calibri" w:eastAsia="Arial Unicode MS" w:hAnsi="Calibri" w:cs="Arial"/>
      <w:color w:val="000000"/>
      <w:szCs w:val="20"/>
      <w:lang w:eastAsia="fr-FR"/>
    </w:rPr>
  </w:style>
  <w:style w:type="character" w:customStyle="1" w:styleId="SansinterligneCar">
    <w:name w:val="Sans interligne Car"/>
    <w:basedOn w:val="Policepardfaut"/>
    <w:link w:val="Sansinterligne"/>
    <w:uiPriority w:val="1"/>
    <w:rsid w:val="004A3A28"/>
    <w:rPr>
      <w:rFonts w:ascii="Calibri" w:eastAsia="Arial Unicode MS" w:hAnsi="Calibri" w:cs="Arial"/>
      <w:color w:val="000000"/>
      <w:szCs w:val="20"/>
      <w:lang w:eastAsia="fr-FR"/>
    </w:rPr>
  </w:style>
  <w:style w:type="paragraph" w:styleId="En-tte">
    <w:name w:val="header"/>
    <w:basedOn w:val="Normal"/>
    <w:link w:val="En-tteCar"/>
    <w:unhideWhenUsed/>
    <w:rsid w:val="009C574E"/>
    <w:pPr>
      <w:tabs>
        <w:tab w:val="center" w:pos="4536"/>
        <w:tab w:val="right" w:pos="9072"/>
      </w:tabs>
      <w:spacing w:after="0" w:line="240" w:lineRule="auto"/>
    </w:pPr>
  </w:style>
  <w:style w:type="character" w:customStyle="1" w:styleId="En-tteCar">
    <w:name w:val="En-tête Car"/>
    <w:basedOn w:val="Policepardfaut"/>
    <w:link w:val="En-tte"/>
    <w:rsid w:val="009C574E"/>
    <w:rPr>
      <w:sz w:val="20"/>
    </w:rPr>
  </w:style>
  <w:style w:type="paragraph" w:styleId="Pieddepage">
    <w:name w:val="footer"/>
    <w:basedOn w:val="Normal"/>
    <w:link w:val="PieddepageCar"/>
    <w:uiPriority w:val="99"/>
    <w:unhideWhenUsed/>
    <w:rsid w:val="009C57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74E"/>
    <w:rPr>
      <w:sz w:val="20"/>
    </w:rPr>
  </w:style>
  <w:style w:type="paragraph" w:styleId="TM3">
    <w:name w:val="toc 3"/>
    <w:basedOn w:val="Normal"/>
    <w:next w:val="Normal"/>
    <w:autoRedefine/>
    <w:uiPriority w:val="39"/>
    <w:unhideWhenUsed/>
    <w:rsid w:val="00935DA4"/>
    <w:pPr>
      <w:tabs>
        <w:tab w:val="right" w:leader="dot" w:pos="9062"/>
      </w:tabs>
      <w:spacing w:after="100"/>
      <w:ind w:left="1134"/>
    </w:pPr>
    <w:rPr>
      <w:noProof/>
    </w:rPr>
  </w:style>
  <w:style w:type="character" w:customStyle="1" w:styleId="Titre4Car">
    <w:name w:val="Titre 4 Car"/>
    <w:basedOn w:val="Policepardfaut"/>
    <w:link w:val="Titre4"/>
    <w:uiPriority w:val="9"/>
    <w:rsid w:val="00043666"/>
    <w:rPr>
      <w:rFonts w:asciiTheme="majorHAnsi" w:eastAsiaTheme="majorEastAsia" w:hAnsiTheme="majorHAnsi" w:cstheme="majorBidi"/>
      <w:i/>
      <w:iCs/>
      <w:color w:val="2E74B5" w:themeColor="accent1" w:themeShade="BF"/>
      <w:sz w:val="20"/>
    </w:rPr>
  </w:style>
  <w:style w:type="character" w:customStyle="1" w:styleId="Titre5Car">
    <w:name w:val="Titre 5 Car"/>
    <w:basedOn w:val="Policepardfaut"/>
    <w:link w:val="Titre5"/>
    <w:uiPriority w:val="9"/>
    <w:semiHidden/>
    <w:rsid w:val="00043666"/>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043666"/>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043666"/>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04366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43666"/>
    <w:rPr>
      <w:rFonts w:asciiTheme="majorHAnsi" w:eastAsiaTheme="majorEastAsia" w:hAnsiTheme="majorHAnsi" w:cstheme="majorBidi"/>
      <w:i/>
      <w:iCs/>
      <w:color w:val="272727" w:themeColor="text1" w:themeTint="D8"/>
      <w:sz w:val="21"/>
      <w:szCs w:val="21"/>
    </w:rPr>
  </w:style>
  <w:style w:type="paragraph" w:styleId="Titre">
    <w:name w:val="Title"/>
    <w:basedOn w:val="Normal"/>
    <w:link w:val="TitreCar"/>
    <w:qFormat/>
    <w:rsid w:val="0076684F"/>
    <w:pPr>
      <w:overflowPunct w:val="0"/>
      <w:autoSpaceDE w:val="0"/>
      <w:autoSpaceDN w:val="0"/>
      <w:adjustRightInd w:val="0"/>
      <w:spacing w:after="0" w:line="240" w:lineRule="auto"/>
      <w:jc w:val="center"/>
      <w:textAlignment w:val="baseline"/>
    </w:pPr>
    <w:rPr>
      <w:rFonts w:eastAsia="Times New Roman" w:cs="Times New Roman"/>
      <w:b/>
      <w:bCs/>
      <w:sz w:val="36"/>
      <w:szCs w:val="20"/>
      <w:lang w:eastAsia="fr-FR"/>
    </w:rPr>
  </w:style>
  <w:style w:type="character" w:customStyle="1" w:styleId="TitreCar">
    <w:name w:val="Titre Car"/>
    <w:basedOn w:val="Policepardfaut"/>
    <w:link w:val="Titre"/>
    <w:rsid w:val="0076684F"/>
    <w:rPr>
      <w:rFonts w:ascii="Arial" w:eastAsia="Times New Roman" w:hAnsi="Arial" w:cs="Times New Roman"/>
      <w:b/>
      <w:bCs/>
      <w:sz w:val="36"/>
      <w:szCs w:val="20"/>
      <w:lang w:eastAsia="fr-FR"/>
    </w:rPr>
  </w:style>
  <w:style w:type="paragraph" w:styleId="Corpsdetexte">
    <w:name w:val="Body Text"/>
    <w:basedOn w:val="Normal"/>
    <w:link w:val="CorpsdetexteCar"/>
    <w:uiPriority w:val="99"/>
    <w:rsid w:val="0076684F"/>
    <w:pPr>
      <w:spacing w:after="0" w:line="240" w:lineRule="auto"/>
    </w:pPr>
    <w:rPr>
      <w:rFonts w:eastAsia="Times New Roman" w:cs="Arial"/>
      <w:sz w:val="22"/>
      <w:szCs w:val="20"/>
      <w:lang w:eastAsia="fr-FR"/>
    </w:rPr>
  </w:style>
  <w:style w:type="character" w:customStyle="1" w:styleId="CorpsdetexteCar">
    <w:name w:val="Corps de texte Car"/>
    <w:basedOn w:val="Policepardfaut"/>
    <w:link w:val="Corpsdetexte"/>
    <w:uiPriority w:val="99"/>
    <w:rsid w:val="0076684F"/>
    <w:rPr>
      <w:rFonts w:ascii="Arial" w:eastAsia="Times New Roman" w:hAnsi="Arial" w:cs="Arial"/>
      <w:szCs w:val="20"/>
      <w:lang w:eastAsia="fr-FR"/>
    </w:rPr>
  </w:style>
  <w:style w:type="paragraph" w:styleId="NormalWeb">
    <w:name w:val="Normal (Web)"/>
    <w:basedOn w:val="Normal"/>
    <w:uiPriority w:val="99"/>
    <w:unhideWhenUsed/>
    <w:rsid w:val="0076684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Textedelespacerserv">
    <w:name w:val="Placeholder Text"/>
    <w:semiHidden/>
    <w:rsid w:val="000E3E94"/>
    <w:rPr>
      <w:color w:val="808080"/>
    </w:rPr>
  </w:style>
  <w:style w:type="paragraph" w:customStyle="1" w:styleId="Car1Car">
    <w:name w:val="Car1 Car"/>
    <w:basedOn w:val="Normal"/>
    <w:rsid w:val="00BF0D21"/>
    <w:pPr>
      <w:spacing w:line="240" w:lineRule="exact"/>
    </w:pPr>
    <w:rPr>
      <w:rFonts w:ascii="Verdana" w:eastAsia="Times New Roman" w:hAnsi="Verdana" w:cs="Verdana"/>
      <w:szCs w:val="20"/>
      <w:lang w:val="en-US"/>
    </w:rPr>
  </w:style>
  <w:style w:type="paragraph" w:styleId="Retraitcorpsdetexte">
    <w:name w:val="Body Text Indent"/>
    <w:basedOn w:val="Normal"/>
    <w:link w:val="RetraitcorpsdetexteCar"/>
    <w:uiPriority w:val="99"/>
    <w:unhideWhenUsed/>
    <w:rsid w:val="00BF54A0"/>
    <w:pPr>
      <w:spacing w:after="120" w:line="240" w:lineRule="auto"/>
      <w:ind w:left="283"/>
      <w:jc w:val="left"/>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uiPriority w:val="99"/>
    <w:rsid w:val="00BF54A0"/>
    <w:rPr>
      <w:rFonts w:ascii="Times New Roman" w:eastAsia="Times New Roman" w:hAnsi="Times New Roman" w:cs="Times New Roman"/>
      <w:sz w:val="24"/>
      <w:szCs w:val="24"/>
      <w:lang w:eastAsia="fr-FR"/>
    </w:rPr>
  </w:style>
  <w:style w:type="paragraph" w:customStyle="1" w:styleId="RedTxt">
    <w:name w:val="RedTxt"/>
    <w:basedOn w:val="Normal"/>
    <w:link w:val="RedTxtCar"/>
    <w:rsid w:val="00493BFB"/>
    <w:pPr>
      <w:autoSpaceDE w:val="0"/>
      <w:autoSpaceDN w:val="0"/>
      <w:spacing w:after="0" w:line="240" w:lineRule="auto"/>
    </w:pPr>
    <w:rPr>
      <w:rFonts w:eastAsia="Times New Roman" w:cs="Arial"/>
      <w:sz w:val="22"/>
      <w:lang w:eastAsia="fr-FR"/>
    </w:rPr>
  </w:style>
  <w:style w:type="character" w:customStyle="1" w:styleId="RedTxtCar">
    <w:name w:val="RedTxt Car"/>
    <w:link w:val="RedTxt"/>
    <w:locked/>
    <w:rsid w:val="00493BFB"/>
    <w:rPr>
      <w:rFonts w:ascii="Arial" w:eastAsia="Times New Roman" w:hAnsi="Arial" w:cs="Arial"/>
      <w:lang w:eastAsia="fr-FR"/>
    </w:rPr>
  </w:style>
  <w:style w:type="paragraph" w:customStyle="1" w:styleId="Car1Car0">
    <w:name w:val="Car1 Car0"/>
    <w:basedOn w:val="Normal"/>
    <w:rsid w:val="00F324D7"/>
    <w:pPr>
      <w:spacing w:line="240" w:lineRule="exact"/>
    </w:pPr>
    <w:rPr>
      <w:rFonts w:ascii="Verdana" w:eastAsia="Times New Roman" w:hAnsi="Verdana" w:cs="Verdana"/>
      <w:szCs w:val="20"/>
      <w:lang w:val="en-US"/>
    </w:rPr>
  </w:style>
  <w:style w:type="paragraph" w:customStyle="1" w:styleId="Car1Car1">
    <w:name w:val="Car1 Car1"/>
    <w:basedOn w:val="Normal"/>
    <w:rsid w:val="00994FF4"/>
    <w:pPr>
      <w:spacing w:line="240" w:lineRule="exact"/>
    </w:pPr>
    <w:rPr>
      <w:rFonts w:ascii="Verdana" w:eastAsia="Times New Roman" w:hAnsi="Verdana" w:cs="Verdana"/>
      <w:szCs w:val="20"/>
      <w:lang w:val="en-US"/>
    </w:rPr>
  </w:style>
  <w:style w:type="character" w:customStyle="1" w:styleId="fontstyle01">
    <w:name w:val="fontstyle01"/>
    <w:basedOn w:val="Policepardfaut"/>
    <w:rsid w:val="00202FA6"/>
    <w:rPr>
      <w:rFonts w:ascii="ArialMT" w:hAnsi="ArialMT" w:hint="default"/>
      <w:b w:val="0"/>
      <w:bCs w:val="0"/>
      <w:i w:val="0"/>
      <w:iCs w:val="0"/>
      <w:color w:val="000000"/>
      <w:sz w:val="20"/>
      <w:szCs w:val="20"/>
    </w:rPr>
  </w:style>
  <w:style w:type="character" w:customStyle="1" w:styleId="fontstyle21">
    <w:name w:val="fontstyle21"/>
    <w:basedOn w:val="Policepardfaut"/>
    <w:rsid w:val="00202FA6"/>
    <w:rPr>
      <w:rFonts w:ascii="SymbolMT" w:hAnsi="SymbolMT" w:hint="default"/>
      <w:b w:val="0"/>
      <w:bCs w:val="0"/>
      <w:i w:val="0"/>
      <w:iCs w:val="0"/>
      <w:color w:val="000000"/>
      <w:sz w:val="20"/>
      <w:szCs w:val="20"/>
    </w:rPr>
  </w:style>
  <w:style w:type="paragraph" w:styleId="TM4">
    <w:name w:val="toc 4"/>
    <w:basedOn w:val="Normal"/>
    <w:next w:val="Normal"/>
    <w:autoRedefine/>
    <w:uiPriority w:val="39"/>
    <w:unhideWhenUsed/>
    <w:rsid w:val="000E5218"/>
    <w:pPr>
      <w:spacing w:after="100" w:line="278" w:lineRule="auto"/>
      <w:ind w:left="720"/>
      <w:jc w:val="left"/>
    </w:pPr>
    <w:rPr>
      <w:rFonts w:asciiTheme="minorHAnsi" w:eastAsiaTheme="minorEastAsia" w:hAnsiTheme="minorHAnsi"/>
      <w:kern w:val="2"/>
      <w:sz w:val="24"/>
      <w:szCs w:val="24"/>
      <w:lang w:eastAsia="fr-FR"/>
      <w14:ligatures w14:val="standardContextual"/>
    </w:rPr>
  </w:style>
  <w:style w:type="paragraph" w:styleId="TM5">
    <w:name w:val="toc 5"/>
    <w:basedOn w:val="Normal"/>
    <w:next w:val="Normal"/>
    <w:autoRedefine/>
    <w:uiPriority w:val="39"/>
    <w:unhideWhenUsed/>
    <w:rsid w:val="000E5218"/>
    <w:pPr>
      <w:spacing w:after="100" w:line="278" w:lineRule="auto"/>
      <w:ind w:left="960"/>
      <w:jc w:val="left"/>
    </w:pPr>
    <w:rPr>
      <w:rFonts w:asciiTheme="minorHAnsi" w:eastAsiaTheme="minorEastAsia" w:hAnsiTheme="minorHAnsi"/>
      <w:kern w:val="2"/>
      <w:sz w:val="24"/>
      <w:szCs w:val="24"/>
      <w:lang w:eastAsia="fr-FR"/>
      <w14:ligatures w14:val="standardContextual"/>
    </w:rPr>
  </w:style>
  <w:style w:type="paragraph" w:styleId="TM6">
    <w:name w:val="toc 6"/>
    <w:basedOn w:val="Normal"/>
    <w:next w:val="Normal"/>
    <w:autoRedefine/>
    <w:uiPriority w:val="39"/>
    <w:unhideWhenUsed/>
    <w:rsid w:val="000E5218"/>
    <w:pPr>
      <w:spacing w:after="100" w:line="278" w:lineRule="auto"/>
      <w:ind w:left="1200"/>
      <w:jc w:val="left"/>
    </w:pPr>
    <w:rPr>
      <w:rFonts w:asciiTheme="minorHAnsi" w:eastAsiaTheme="minorEastAsia" w:hAnsiTheme="minorHAnsi"/>
      <w:kern w:val="2"/>
      <w:sz w:val="24"/>
      <w:szCs w:val="24"/>
      <w:lang w:eastAsia="fr-FR"/>
      <w14:ligatures w14:val="standardContextual"/>
    </w:rPr>
  </w:style>
  <w:style w:type="paragraph" w:styleId="TM7">
    <w:name w:val="toc 7"/>
    <w:basedOn w:val="Normal"/>
    <w:next w:val="Normal"/>
    <w:autoRedefine/>
    <w:uiPriority w:val="39"/>
    <w:unhideWhenUsed/>
    <w:rsid w:val="000E5218"/>
    <w:pPr>
      <w:spacing w:after="100" w:line="278" w:lineRule="auto"/>
      <w:ind w:left="1440"/>
      <w:jc w:val="left"/>
    </w:pPr>
    <w:rPr>
      <w:rFonts w:asciiTheme="minorHAnsi" w:eastAsiaTheme="minorEastAsia" w:hAnsiTheme="minorHAnsi"/>
      <w:kern w:val="2"/>
      <w:sz w:val="24"/>
      <w:szCs w:val="24"/>
      <w:lang w:eastAsia="fr-FR"/>
      <w14:ligatures w14:val="standardContextual"/>
    </w:rPr>
  </w:style>
  <w:style w:type="paragraph" w:styleId="TM8">
    <w:name w:val="toc 8"/>
    <w:basedOn w:val="Normal"/>
    <w:next w:val="Normal"/>
    <w:autoRedefine/>
    <w:uiPriority w:val="39"/>
    <w:unhideWhenUsed/>
    <w:rsid w:val="000E5218"/>
    <w:pPr>
      <w:spacing w:after="100" w:line="278" w:lineRule="auto"/>
      <w:ind w:left="1680"/>
      <w:jc w:val="left"/>
    </w:pPr>
    <w:rPr>
      <w:rFonts w:asciiTheme="minorHAnsi" w:eastAsiaTheme="minorEastAsia" w:hAnsiTheme="minorHAnsi"/>
      <w:kern w:val="2"/>
      <w:sz w:val="24"/>
      <w:szCs w:val="24"/>
      <w:lang w:eastAsia="fr-FR"/>
      <w14:ligatures w14:val="standardContextual"/>
    </w:rPr>
  </w:style>
  <w:style w:type="paragraph" w:styleId="TM9">
    <w:name w:val="toc 9"/>
    <w:basedOn w:val="Normal"/>
    <w:next w:val="Normal"/>
    <w:autoRedefine/>
    <w:uiPriority w:val="39"/>
    <w:unhideWhenUsed/>
    <w:rsid w:val="000E5218"/>
    <w:pPr>
      <w:spacing w:after="100" w:line="278" w:lineRule="auto"/>
      <w:ind w:left="1920"/>
      <w:jc w:val="left"/>
    </w:pPr>
    <w:rPr>
      <w:rFonts w:asciiTheme="minorHAnsi" w:eastAsiaTheme="minorEastAsia" w:hAnsiTheme="minorHAnsi"/>
      <w:kern w:val="2"/>
      <w:sz w:val="24"/>
      <w:szCs w:val="24"/>
      <w:lang w:eastAsia="fr-FR"/>
      <w14:ligatures w14:val="standardContextual"/>
    </w:rPr>
  </w:style>
  <w:style w:type="character" w:styleId="Mentionnonrsolue">
    <w:name w:val="Unresolved Mention"/>
    <w:basedOn w:val="Policepardfaut"/>
    <w:uiPriority w:val="99"/>
    <w:semiHidden/>
    <w:unhideWhenUsed/>
    <w:rsid w:val="000E52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6134">
      <w:bodyDiv w:val="1"/>
      <w:marLeft w:val="0"/>
      <w:marRight w:val="0"/>
      <w:marTop w:val="0"/>
      <w:marBottom w:val="0"/>
      <w:divBdr>
        <w:top w:val="none" w:sz="0" w:space="0" w:color="auto"/>
        <w:left w:val="none" w:sz="0" w:space="0" w:color="auto"/>
        <w:bottom w:val="none" w:sz="0" w:space="0" w:color="auto"/>
        <w:right w:val="none" w:sz="0" w:space="0" w:color="auto"/>
      </w:divBdr>
    </w:div>
    <w:div w:id="554657478">
      <w:bodyDiv w:val="1"/>
      <w:marLeft w:val="0"/>
      <w:marRight w:val="0"/>
      <w:marTop w:val="0"/>
      <w:marBottom w:val="0"/>
      <w:divBdr>
        <w:top w:val="none" w:sz="0" w:space="0" w:color="auto"/>
        <w:left w:val="none" w:sz="0" w:space="0" w:color="auto"/>
        <w:bottom w:val="none" w:sz="0" w:space="0" w:color="auto"/>
        <w:right w:val="none" w:sz="0" w:space="0" w:color="auto"/>
      </w:divBdr>
    </w:div>
    <w:div w:id="701563821">
      <w:bodyDiv w:val="1"/>
      <w:marLeft w:val="0"/>
      <w:marRight w:val="0"/>
      <w:marTop w:val="0"/>
      <w:marBottom w:val="0"/>
      <w:divBdr>
        <w:top w:val="none" w:sz="0" w:space="0" w:color="auto"/>
        <w:left w:val="none" w:sz="0" w:space="0" w:color="auto"/>
        <w:bottom w:val="none" w:sz="0" w:space="0" w:color="auto"/>
        <w:right w:val="none" w:sz="0" w:space="0" w:color="auto"/>
      </w:divBdr>
    </w:div>
    <w:div w:id="1002590349">
      <w:bodyDiv w:val="1"/>
      <w:marLeft w:val="0"/>
      <w:marRight w:val="0"/>
      <w:marTop w:val="0"/>
      <w:marBottom w:val="0"/>
      <w:divBdr>
        <w:top w:val="none" w:sz="0" w:space="0" w:color="auto"/>
        <w:left w:val="none" w:sz="0" w:space="0" w:color="auto"/>
        <w:bottom w:val="none" w:sz="0" w:space="0" w:color="auto"/>
        <w:right w:val="none" w:sz="0" w:space="0" w:color="auto"/>
      </w:divBdr>
    </w:div>
    <w:div w:id="1276671468">
      <w:bodyDiv w:val="1"/>
      <w:marLeft w:val="0"/>
      <w:marRight w:val="0"/>
      <w:marTop w:val="0"/>
      <w:marBottom w:val="0"/>
      <w:divBdr>
        <w:top w:val="none" w:sz="0" w:space="0" w:color="auto"/>
        <w:left w:val="none" w:sz="0" w:space="0" w:color="auto"/>
        <w:bottom w:val="none" w:sz="0" w:space="0" w:color="auto"/>
        <w:right w:val="none" w:sz="0" w:space="0" w:color="auto"/>
      </w:divBdr>
    </w:div>
    <w:div w:id="1725136059">
      <w:bodyDiv w:val="1"/>
      <w:marLeft w:val="0"/>
      <w:marRight w:val="0"/>
      <w:marTop w:val="0"/>
      <w:marBottom w:val="0"/>
      <w:divBdr>
        <w:top w:val="none" w:sz="0" w:space="0" w:color="auto"/>
        <w:left w:val="none" w:sz="0" w:space="0" w:color="auto"/>
        <w:bottom w:val="none" w:sz="0" w:space="0" w:color="auto"/>
        <w:right w:val="none" w:sz="0" w:space="0" w:color="auto"/>
      </w:divBdr>
    </w:div>
    <w:div w:id="2075857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attestation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E5D72-2F61-4D66-BD04-9EB1B98A0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24BF83-CD0E-41E8-B919-3ADEF33A4E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B31BB7-6593-486D-A365-FC4A375E00FE}">
  <ds:schemaRefs>
    <ds:schemaRef ds:uri="http://schemas.microsoft.com/sharepoint/v3/contenttype/forms"/>
  </ds:schemaRefs>
</ds:datastoreItem>
</file>

<file path=customXml/itemProps4.xml><?xml version="1.0" encoding="utf-8"?>
<ds:datastoreItem xmlns:ds="http://schemas.openxmlformats.org/officeDocument/2006/customXml" ds:itemID="{0910A9DA-4C83-48C9-9FD4-4935391BE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20</Pages>
  <Words>9289</Words>
  <Characters>51091</Characters>
  <Application>Microsoft Office Word</Application>
  <DocSecurity>0</DocSecurity>
  <Lines>425</Lines>
  <Paragraphs>120</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60260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Règlement de la consultation type</dc:subject>
  <dc:creator>Laetitia CLERGET;"Lise VIGNAL" &lt;lise.vignal@inserm.fr&gt;</dc:creator>
  <cp:keywords/>
  <dc:description/>
  <cp:lastModifiedBy>Anne-Marie ANZALA</cp:lastModifiedBy>
  <cp:revision>25</cp:revision>
  <cp:lastPrinted>2025-10-08T11:10:00Z</cp:lastPrinted>
  <dcterms:created xsi:type="dcterms:W3CDTF">2025-10-13T16:39:00Z</dcterms:created>
  <dcterms:modified xsi:type="dcterms:W3CDTF">2025-10-28T10:52:00Z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