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BCF97" w14:textId="77777777" w:rsidR="008E4FBB" w:rsidRPr="00540D00" w:rsidRDefault="008E4FBB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  <w:sz w:val="20"/>
          <w:szCs w:val="20"/>
        </w:rPr>
      </w:pPr>
    </w:p>
    <w:p w14:paraId="5357957E" w14:textId="77777777" w:rsidR="008E4FBB" w:rsidRPr="00540D00" w:rsidRDefault="0019070B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</w:rPr>
      </w:pPr>
      <w:r w:rsidRPr="00540D00">
        <w:rPr>
          <w:rFonts w:ascii="Marianne" w:eastAsia="Times New Roman" w:hAnsi="Marianne" w:cs="Arial"/>
          <w:b/>
          <w:color w:val="FFFFFF"/>
        </w:rPr>
        <w:t>QUESTIONNAIRE</w:t>
      </w:r>
    </w:p>
    <w:p w14:paraId="620EE11B" w14:textId="77777777" w:rsidR="008E4FBB" w:rsidRPr="00540D00" w:rsidRDefault="008E4FBB">
      <w:pPr>
        <w:shd w:val="clear" w:color="auto" w:fill="4F81BD"/>
        <w:spacing w:after="0"/>
        <w:jc w:val="center"/>
        <w:rPr>
          <w:rFonts w:ascii="Marianne" w:hAnsi="Marianne"/>
        </w:rPr>
      </w:pPr>
    </w:p>
    <w:p w14:paraId="541BFEE8" w14:textId="44A9D267" w:rsidR="008E4FBB" w:rsidRPr="00540D00" w:rsidRDefault="00205DD2" w:rsidP="007828F3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FFFFFF"/>
        </w:rPr>
      </w:pPr>
      <w:bookmarkStart w:id="0" w:name="__DdeLink__36762_2736919266"/>
      <w:bookmarkEnd w:id="0"/>
      <w:r w:rsidRPr="00540D00">
        <w:rPr>
          <w:rFonts w:ascii="Marianne" w:eastAsia="Times New Roman" w:hAnsi="Marianne" w:cs="Arial"/>
          <w:b/>
          <w:bCs/>
          <w:color w:val="FFFFFF"/>
        </w:rPr>
        <w:t xml:space="preserve">Projet d’achat relatif </w:t>
      </w:r>
      <w:r w:rsidR="00630757" w:rsidRPr="00540D00">
        <w:rPr>
          <w:rFonts w:ascii="Marianne" w:eastAsia="Times New Roman" w:hAnsi="Marianne" w:cs="Arial"/>
          <w:b/>
          <w:bCs/>
          <w:color w:val="FFFFFF"/>
        </w:rPr>
        <w:t>au prêt à taux zéro du ministère de l’intérieur (PTZMI)</w:t>
      </w:r>
      <w:r w:rsidRPr="00540D00">
        <w:rPr>
          <w:rFonts w:ascii="Marianne" w:eastAsia="Times New Roman" w:hAnsi="Marianne" w:cs="Arial"/>
          <w:b/>
          <w:bCs/>
          <w:color w:val="FFFFFF"/>
        </w:rPr>
        <w:t xml:space="preserve"> </w:t>
      </w:r>
    </w:p>
    <w:p w14:paraId="451596A1" w14:textId="25402393" w:rsidR="008E4FBB" w:rsidRDefault="0019070B" w:rsidP="007828F3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FFFFFF"/>
        </w:rPr>
      </w:pPr>
      <w:r w:rsidRPr="00540D00">
        <w:rPr>
          <w:rFonts w:ascii="Marianne" w:eastAsia="Times New Roman" w:hAnsi="Marianne" w:cs="Arial"/>
          <w:b/>
          <w:bCs/>
          <w:color w:val="FFFFFF"/>
        </w:rPr>
        <w:t>(Support de réponses)</w:t>
      </w:r>
    </w:p>
    <w:p w14:paraId="487160EC" w14:textId="48C4CF00" w:rsidR="00966A8B" w:rsidRPr="00966A8B" w:rsidRDefault="00966A8B" w:rsidP="007828F3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FF0000"/>
        </w:rPr>
      </w:pPr>
      <w:r w:rsidRPr="00966A8B">
        <w:rPr>
          <w:rFonts w:ascii="Marianne" w:eastAsia="Times New Roman" w:hAnsi="Marianne" w:cs="Arial"/>
          <w:b/>
          <w:bCs/>
          <w:color w:val="FF0000"/>
        </w:rPr>
        <w:t>DATE LIMITE DE REPONSE</w:t>
      </w:r>
      <w:r w:rsidRPr="00966A8B">
        <w:rPr>
          <w:rFonts w:eastAsia="Times New Roman" w:cs="Calibri"/>
          <w:b/>
          <w:bCs/>
          <w:color w:val="FF0000"/>
        </w:rPr>
        <w:t> </w:t>
      </w:r>
      <w:r w:rsidRPr="00966A8B">
        <w:rPr>
          <w:rFonts w:ascii="Marianne" w:eastAsia="Times New Roman" w:hAnsi="Marianne" w:cs="Arial"/>
          <w:b/>
          <w:bCs/>
          <w:color w:val="FF0000"/>
        </w:rPr>
        <w:t xml:space="preserve">: </w:t>
      </w:r>
      <w:r w:rsidR="00E869CF">
        <w:rPr>
          <w:rFonts w:ascii="Marianne" w:eastAsia="Times New Roman" w:hAnsi="Marianne" w:cs="Arial"/>
          <w:b/>
          <w:bCs/>
          <w:color w:val="FF0000"/>
        </w:rPr>
        <w:t xml:space="preserve"> 3 novembre à 12h00</w:t>
      </w:r>
    </w:p>
    <w:p w14:paraId="64724CB3" w14:textId="77777777" w:rsidR="007828F3" w:rsidRPr="00540D00" w:rsidRDefault="007828F3" w:rsidP="007828F3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FFFFFF"/>
        </w:rPr>
      </w:pPr>
    </w:p>
    <w:p w14:paraId="04AB2A4E" w14:textId="77777777" w:rsidR="007828F3" w:rsidRPr="00540D00" w:rsidRDefault="007828F3" w:rsidP="007828F3">
      <w:pPr>
        <w:spacing w:after="0"/>
        <w:rPr>
          <w:rFonts w:ascii="Marianne" w:hAnsi="Marianne"/>
          <w:b/>
          <w:bCs/>
          <w:color w:val="21409A"/>
        </w:rPr>
      </w:pPr>
    </w:p>
    <w:p w14:paraId="574919F0" w14:textId="455687D6" w:rsidR="008E4FBB" w:rsidRPr="00540D00" w:rsidRDefault="0019070B" w:rsidP="007828F3">
      <w:pPr>
        <w:spacing w:after="0"/>
        <w:jc w:val="center"/>
        <w:rPr>
          <w:rFonts w:ascii="Marianne" w:hAnsi="Marianne" w:cs="Arial"/>
          <w:i/>
          <w:iCs/>
          <w:sz w:val="20"/>
          <w:szCs w:val="20"/>
        </w:rPr>
      </w:pPr>
      <w:r w:rsidRPr="00540D00">
        <w:rPr>
          <w:rFonts w:ascii="Marianne" w:hAnsi="Marianne" w:cs="Arial"/>
          <w:i/>
          <w:iCs/>
          <w:sz w:val="20"/>
          <w:szCs w:val="20"/>
        </w:rPr>
        <w:t xml:space="preserve">Les opérateurs économiques sont invités à répondre au questionnaire sur le présent support et porter à l’attention de l’administration toute </w:t>
      </w:r>
      <w:r w:rsidR="008B011E">
        <w:rPr>
          <w:rFonts w:ascii="Marianne" w:hAnsi="Marianne" w:cs="Arial"/>
          <w:i/>
          <w:iCs/>
          <w:sz w:val="20"/>
          <w:szCs w:val="20"/>
        </w:rPr>
        <w:t xml:space="preserve">information qu’ils jugent utile. </w:t>
      </w:r>
    </w:p>
    <w:p w14:paraId="21A8430A" w14:textId="77777777" w:rsidR="005E24D5" w:rsidRPr="00540D00" w:rsidRDefault="005E24D5" w:rsidP="005E24D5">
      <w:pPr>
        <w:spacing w:after="0"/>
        <w:jc w:val="center"/>
        <w:rPr>
          <w:rFonts w:ascii="Marianne" w:hAnsi="Marianne"/>
        </w:rPr>
      </w:pPr>
    </w:p>
    <w:p w14:paraId="2A74F204" w14:textId="77777777" w:rsidR="008E4FBB" w:rsidRPr="00540D00" w:rsidRDefault="0019070B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left" w:pos="1560"/>
        </w:tabs>
        <w:jc w:val="both"/>
        <w:rPr>
          <w:rFonts w:ascii="Marianne" w:hAnsi="Marianne"/>
          <w:sz w:val="24"/>
          <w:szCs w:val="24"/>
        </w:rPr>
      </w:pPr>
      <w:r w:rsidRPr="00540D00">
        <w:rPr>
          <w:rFonts w:ascii="Marianne" w:hAnsi="Marianne" w:cs="Arial"/>
          <w:b/>
          <w:color w:val="21409A"/>
          <w:sz w:val="24"/>
          <w:szCs w:val="24"/>
          <w:u w:val="dash"/>
        </w:rPr>
        <w:t xml:space="preserve">Informations générales de l’entreprise  </w:t>
      </w:r>
    </w:p>
    <w:tbl>
      <w:tblPr>
        <w:tblW w:w="9211" w:type="dxa"/>
        <w:tblLayout w:type="fixed"/>
        <w:tblCellMar>
          <w:top w:w="55" w:type="dxa"/>
          <w:left w:w="3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73"/>
        <w:gridCol w:w="6238"/>
      </w:tblGrid>
      <w:tr w:rsidR="008E4FBB" w:rsidRPr="00540D00" w14:paraId="79A2522D" w14:textId="77777777" w:rsidTr="00B85908">
        <w:tc>
          <w:tcPr>
            <w:tcW w:w="2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3755785" w14:textId="4DDA257E" w:rsidR="008E4FBB" w:rsidRPr="00540D00" w:rsidRDefault="0019070B">
            <w:pPr>
              <w:pStyle w:val="Contenudetableau"/>
              <w:widowControl w:val="0"/>
              <w:rPr>
                <w:rFonts w:ascii="Marianne" w:hAnsi="Marianne" w:cs="Arial"/>
                <w:bCs/>
                <w:sz w:val="20"/>
                <w:szCs w:val="20"/>
              </w:rPr>
            </w:pPr>
            <w:r w:rsidRPr="00540D00">
              <w:rPr>
                <w:rFonts w:ascii="Marianne" w:hAnsi="Marianne"/>
                <w:bCs/>
                <w:iCs/>
                <w:sz w:val="20"/>
                <w:szCs w:val="20"/>
              </w:rPr>
              <w:t>Raison sociale</w:t>
            </w:r>
            <w:r w:rsidR="00D01640" w:rsidRPr="00540D00">
              <w:rPr>
                <w:rFonts w:ascii="Marianne" w:hAnsi="Marianne" w:cs="Calibri"/>
                <w:bCs/>
                <w:iCs/>
                <w:sz w:val="20"/>
                <w:szCs w:val="20"/>
              </w:rPr>
              <w:t> </w:t>
            </w:r>
            <w:r w:rsidR="00D01640" w:rsidRPr="00540D00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2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7AB81E1" w14:textId="31AF1F75" w:rsidR="008E4FBB" w:rsidRPr="00540D00" w:rsidRDefault="008E4FBB">
            <w:pPr>
              <w:pStyle w:val="Contenudetableau"/>
              <w:widowControl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8E4FBB" w:rsidRPr="00540D00" w14:paraId="4EC12783" w14:textId="77777777" w:rsidTr="00B85908">
        <w:tc>
          <w:tcPr>
            <w:tcW w:w="2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3378673" w14:textId="76421A56" w:rsidR="008E4FBB" w:rsidRPr="00540D00" w:rsidRDefault="0019070B">
            <w:pPr>
              <w:pStyle w:val="Contenudetableau"/>
              <w:widowControl w:val="0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540D00">
              <w:rPr>
                <w:rFonts w:ascii="Marianne" w:hAnsi="Marianne"/>
                <w:bCs/>
                <w:iCs/>
                <w:sz w:val="20"/>
                <w:szCs w:val="20"/>
              </w:rPr>
              <w:t>Représentant de la société</w:t>
            </w:r>
            <w:r w:rsidR="00D01640" w:rsidRPr="00540D00">
              <w:rPr>
                <w:rFonts w:ascii="Marianne" w:hAnsi="Marianne" w:cs="Calibri"/>
                <w:bCs/>
                <w:iCs/>
                <w:sz w:val="20"/>
                <w:szCs w:val="20"/>
              </w:rPr>
              <w:t> </w:t>
            </w:r>
            <w:r w:rsidR="00D01640" w:rsidRPr="00540D00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2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42DDE97" w14:textId="7AF52DB8" w:rsidR="008E4FBB" w:rsidRPr="00540D00" w:rsidRDefault="008E4FBB">
            <w:pPr>
              <w:pStyle w:val="Contenudetableau"/>
              <w:widowControl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8E4FBB" w:rsidRPr="00540D00" w14:paraId="38547187" w14:textId="77777777" w:rsidTr="00B85908">
        <w:tc>
          <w:tcPr>
            <w:tcW w:w="29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315B291" w14:textId="37B23222" w:rsidR="008E4FBB" w:rsidRPr="00540D00" w:rsidRDefault="0019070B">
            <w:pPr>
              <w:pStyle w:val="Contenudetableau"/>
              <w:widowControl w:val="0"/>
              <w:rPr>
                <w:rFonts w:ascii="Marianne" w:hAnsi="Marianne"/>
              </w:rPr>
            </w:pPr>
            <w:r w:rsidRPr="00540D00">
              <w:rPr>
                <w:rFonts w:ascii="Marianne" w:hAnsi="Marianne"/>
                <w:bCs/>
                <w:iCs/>
                <w:sz w:val="20"/>
                <w:szCs w:val="20"/>
              </w:rPr>
              <w:t>Coordonnées – Contact commercial</w:t>
            </w:r>
            <w:r w:rsidR="00D01640" w:rsidRPr="00540D00">
              <w:rPr>
                <w:rFonts w:ascii="Marianne" w:hAnsi="Marianne" w:cs="Calibri"/>
                <w:bCs/>
                <w:iCs/>
                <w:sz w:val="20"/>
                <w:szCs w:val="20"/>
              </w:rPr>
              <w:t> </w:t>
            </w:r>
            <w:r w:rsidR="00D01640" w:rsidRPr="00540D00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2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27046AE" w14:textId="438D7944" w:rsidR="008E4FBB" w:rsidRPr="00540D00" w:rsidRDefault="008E4FBB">
            <w:pPr>
              <w:pStyle w:val="Contenudetableau"/>
              <w:widowControl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8E4FBB" w:rsidRPr="00540D00" w14:paraId="417FBA48" w14:textId="77777777" w:rsidTr="00B85908">
        <w:tc>
          <w:tcPr>
            <w:tcW w:w="921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A942C99" w14:textId="5BD48315" w:rsidR="008E4FBB" w:rsidRPr="00540D00" w:rsidRDefault="0019070B" w:rsidP="005E24D5">
            <w:pPr>
              <w:pStyle w:val="Contenudetableau"/>
              <w:widowControl w:val="0"/>
              <w:rPr>
                <w:rFonts w:ascii="Marianne" w:hAnsi="Marianne"/>
                <w:sz w:val="20"/>
                <w:szCs w:val="20"/>
              </w:rPr>
            </w:pPr>
            <w:r w:rsidRPr="00540D00">
              <w:rPr>
                <w:rFonts w:ascii="Marianne" w:hAnsi="Marianne"/>
                <w:bCs/>
                <w:iCs/>
                <w:sz w:val="20"/>
                <w:szCs w:val="20"/>
              </w:rPr>
              <w:t>Numéro de SIRET, forme de l’entreprise (PME, TPE, ESS)</w:t>
            </w:r>
            <w:r w:rsidRPr="00540D00">
              <w:rPr>
                <w:rFonts w:ascii="Marianne" w:hAnsi="Marianne" w:cs="Calibri"/>
                <w:bCs/>
                <w:iCs/>
                <w:sz w:val="20"/>
                <w:szCs w:val="20"/>
              </w:rPr>
              <w:t> </w:t>
            </w:r>
            <w:r w:rsidRPr="00540D00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  <w:r w:rsidR="003D0334" w:rsidRPr="00540D00">
              <w:rPr>
                <w:rFonts w:ascii="Marianne" w:hAnsi="Marianne" w:cs="Arial"/>
                <w:b/>
                <w:bCs/>
                <w:color w:val="202124"/>
                <w:sz w:val="21"/>
                <w:szCs w:val="21"/>
              </w:rPr>
              <w:t xml:space="preserve"> </w:t>
            </w:r>
          </w:p>
        </w:tc>
      </w:tr>
      <w:tr w:rsidR="008E4FBB" w:rsidRPr="00540D00" w14:paraId="7DFE33F8" w14:textId="77777777" w:rsidTr="00B85908">
        <w:tc>
          <w:tcPr>
            <w:tcW w:w="921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2714202" w14:textId="2722727C" w:rsidR="008E4FBB" w:rsidRPr="00540D00" w:rsidRDefault="0019070B" w:rsidP="005E24D5">
            <w:pPr>
              <w:widowControl w:val="0"/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540D00">
              <w:rPr>
                <w:rFonts w:ascii="Marianne" w:hAnsi="Marianne"/>
                <w:bCs/>
                <w:iCs/>
                <w:sz w:val="20"/>
                <w:szCs w:val="20"/>
              </w:rPr>
              <w:t>Appartenance à un groupe</w:t>
            </w:r>
            <w:r w:rsidRPr="00540D00">
              <w:rPr>
                <w:rFonts w:ascii="Marianne" w:hAnsi="Marianne" w:cs="Calibri"/>
                <w:bCs/>
                <w:iCs/>
                <w:sz w:val="20"/>
                <w:szCs w:val="20"/>
              </w:rPr>
              <w:t> </w:t>
            </w:r>
            <w:r w:rsidRPr="00540D00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</w:tr>
      <w:tr w:rsidR="008E4FBB" w:rsidRPr="00540D00" w14:paraId="2BDCFE9A" w14:textId="77777777" w:rsidTr="00B85908">
        <w:tc>
          <w:tcPr>
            <w:tcW w:w="921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2D90D39" w14:textId="29E15C58" w:rsidR="008E4FBB" w:rsidRPr="00540D00" w:rsidRDefault="0019070B" w:rsidP="005E24D5">
            <w:pPr>
              <w:widowControl w:val="0"/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540D00">
              <w:rPr>
                <w:rFonts w:ascii="Marianne" w:hAnsi="Marianne"/>
                <w:bCs/>
                <w:iCs/>
                <w:sz w:val="20"/>
                <w:szCs w:val="20"/>
              </w:rPr>
              <w:t>Activités principales</w:t>
            </w:r>
            <w:r w:rsidRPr="00540D00">
              <w:rPr>
                <w:rFonts w:ascii="Marianne" w:hAnsi="Marianne" w:cs="Calibri"/>
                <w:bCs/>
                <w:iCs/>
                <w:sz w:val="20"/>
                <w:szCs w:val="20"/>
              </w:rPr>
              <w:t> </w:t>
            </w:r>
            <w:r w:rsidRPr="00540D00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</w:tc>
      </w:tr>
    </w:tbl>
    <w:p w14:paraId="61BCDA94" w14:textId="22FF8704" w:rsidR="007C6099" w:rsidRPr="00540D00" w:rsidRDefault="007C6099" w:rsidP="006454CD">
      <w:pPr>
        <w:spacing w:after="0" w:line="240" w:lineRule="auto"/>
        <w:rPr>
          <w:rFonts w:ascii="Marianne" w:hAnsi="Marianne"/>
          <w:b/>
          <w:bCs/>
          <w:color w:val="21409A"/>
        </w:rPr>
      </w:pPr>
    </w:p>
    <w:p w14:paraId="2EF12F41" w14:textId="389519B4" w:rsidR="008E4FBB" w:rsidRPr="00540D00" w:rsidRDefault="0019070B">
      <w:pPr>
        <w:pStyle w:val="Corpsdetexte"/>
        <w:numPr>
          <w:ilvl w:val="0"/>
          <w:numId w:val="1"/>
        </w:numPr>
        <w:rPr>
          <w:rFonts w:ascii="Marianne" w:hAnsi="Marianne" w:cs="Arial"/>
          <w:b/>
          <w:color w:val="21409A"/>
          <w:sz w:val="24"/>
          <w:szCs w:val="24"/>
          <w:u w:val="dash"/>
        </w:rPr>
      </w:pPr>
      <w:r w:rsidRPr="00540D00">
        <w:rPr>
          <w:rFonts w:ascii="Marianne" w:hAnsi="Marianne" w:cs="Arial"/>
          <w:b/>
          <w:color w:val="21409A"/>
          <w:sz w:val="24"/>
          <w:szCs w:val="24"/>
          <w:u w:val="dash"/>
        </w:rPr>
        <w:t>Données économiques</w:t>
      </w:r>
    </w:p>
    <w:tbl>
      <w:tblPr>
        <w:tblStyle w:val="Grilledutableau2"/>
        <w:tblW w:w="9214" w:type="dxa"/>
        <w:tblInd w:w="-5" w:type="dxa"/>
        <w:tblLayout w:type="fixed"/>
        <w:tblCellMar>
          <w:left w:w="68" w:type="dxa"/>
        </w:tblCellMar>
        <w:tblLook w:val="04A0" w:firstRow="1" w:lastRow="0" w:firstColumn="1" w:lastColumn="0" w:noHBand="0" w:noVBand="1"/>
      </w:tblPr>
      <w:tblGrid>
        <w:gridCol w:w="9214"/>
      </w:tblGrid>
      <w:tr w:rsidR="008E4FBB" w:rsidRPr="00540D00" w14:paraId="0CF01F9E" w14:textId="77777777" w:rsidTr="001778D6">
        <w:trPr>
          <w:trHeight w:val="488"/>
        </w:trPr>
        <w:tc>
          <w:tcPr>
            <w:tcW w:w="9214" w:type="dxa"/>
            <w:shd w:val="clear" w:color="auto" w:fill="auto"/>
          </w:tcPr>
          <w:p w14:paraId="230EE190" w14:textId="6302ECF7" w:rsidR="008E4FBB" w:rsidRPr="00540D00" w:rsidRDefault="0019070B" w:rsidP="005E24D5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540D00">
              <w:rPr>
                <w:rFonts w:ascii="Marianne" w:hAnsi="Marianne"/>
                <w:bCs/>
                <w:iCs/>
                <w:sz w:val="20"/>
                <w:szCs w:val="20"/>
              </w:rPr>
              <w:t>Chiffres clés</w:t>
            </w:r>
            <w:r w:rsidRPr="00540D00">
              <w:rPr>
                <w:rFonts w:ascii="Marianne" w:hAnsi="Marianne" w:cs="Calibri"/>
                <w:bCs/>
                <w:iCs/>
                <w:sz w:val="20"/>
                <w:szCs w:val="20"/>
              </w:rPr>
              <w:t> </w:t>
            </w:r>
            <w:r w:rsidRPr="00540D00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</w:tr>
      <w:tr w:rsidR="005E24D5" w:rsidRPr="00540D00" w14:paraId="043FEE5F" w14:textId="77777777" w:rsidTr="001778D6">
        <w:trPr>
          <w:trHeight w:val="566"/>
        </w:trPr>
        <w:tc>
          <w:tcPr>
            <w:tcW w:w="9214" w:type="dxa"/>
            <w:shd w:val="clear" w:color="auto" w:fill="auto"/>
          </w:tcPr>
          <w:p w14:paraId="1C198910" w14:textId="189F90CB" w:rsidR="005E24D5" w:rsidRPr="00D45CB4" w:rsidRDefault="005E24D5" w:rsidP="005E24D5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color w:val="000000" w:themeColor="text1"/>
                <w:sz w:val="20"/>
                <w:szCs w:val="20"/>
              </w:rPr>
            </w:pPr>
            <w:r w:rsidRPr="00540D00">
              <w:rPr>
                <w:rFonts w:ascii="Marianne" w:hAnsi="Marianne"/>
                <w:bCs/>
                <w:iCs/>
                <w:sz w:val="20"/>
                <w:szCs w:val="20"/>
              </w:rPr>
              <w:t>Principales références et montant des contrats</w:t>
            </w:r>
            <w:r w:rsidRPr="00D45CB4">
              <w:rPr>
                <w:rFonts w:ascii="Marianne" w:hAnsi="Marianne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4E246C" w:rsidRPr="00D45CB4">
              <w:rPr>
                <w:rFonts w:ascii="Marianne" w:hAnsi="Marianne"/>
                <w:bCs/>
                <w:i/>
                <w:iCs/>
                <w:color w:val="000000" w:themeColor="text1"/>
                <w:sz w:val="20"/>
                <w:szCs w:val="20"/>
              </w:rPr>
              <w:t>(la société peut joindre un document faisant apparaitre l’objet du marché - l’année de mise en place – le montant – la durée et les principaux donneurs d’ordres (publics et/ou privés)</w:t>
            </w:r>
            <w:r w:rsidR="004E246C" w:rsidRPr="00D45CB4">
              <w:rPr>
                <w:rFonts w:ascii="Marianne" w:hAnsi="Marianne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D45CB4">
              <w:rPr>
                <w:rFonts w:ascii="Marianne" w:hAnsi="Marianne"/>
                <w:bCs/>
                <w:iCs/>
                <w:color w:val="000000" w:themeColor="text1"/>
                <w:sz w:val="20"/>
                <w:szCs w:val="20"/>
              </w:rPr>
              <w:t>:</w:t>
            </w:r>
          </w:p>
          <w:p w14:paraId="2FA912B8" w14:textId="7E0F2208" w:rsidR="004E246C" w:rsidRPr="00540D00" w:rsidRDefault="004E246C" w:rsidP="005E24D5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5E24D5" w:rsidRPr="00540D00" w14:paraId="3ECE78B3" w14:textId="77777777" w:rsidTr="001778D6">
        <w:trPr>
          <w:trHeight w:val="404"/>
        </w:trPr>
        <w:tc>
          <w:tcPr>
            <w:tcW w:w="9214" w:type="dxa"/>
            <w:tcBorders>
              <w:top w:val="nil"/>
            </w:tcBorders>
            <w:shd w:val="clear" w:color="auto" w:fill="auto"/>
          </w:tcPr>
          <w:p w14:paraId="76CF85B6" w14:textId="46F5D382" w:rsidR="005E24D5" w:rsidRPr="00D45CB4" w:rsidRDefault="005E24D5" w:rsidP="005E24D5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</w:pPr>
            <w:r w:rsidRPr="00D45CB4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>Chiffre d’affaires moyen annuel des 3 derniers exercices</w:t>
            </w:r>
            <w:r w:rsidRPr="00D45CB4">
              <w:rPr>
                <w:rFonts w:ascii="Marianne" w:hAnsi="Marianne" w:cs="Calibri"/>
                <w:bCs/>
                <w:iCs/>
                <w:color w:val="auto"/>
                <w:sz w:val="20"/>
                <w:szCs w:val="20"/>
              </w:rPr>
              <w:t> </w:t>
            </w:r>
            <w:r w:rsidRPr="00D45CB4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 xml:space="preserve">: </w:t>
            </w:r>
          </w:p>
          <w:p w14:paraId="5FC005BB" w14:textId="45E101E5" w:rsidR="00966A8B" w:rsidRPr="00D45CB4" w:rsidRDefault="00966A8B" w:rsidP="005E24D5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</w:pP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47"/>
              <w:gridCol w:w="2247"/>
              <w:gridCol w:w="2248"/>
              <w:gridCol w:w="2248"/>
            </w:tblGrid>
            <w:tr w:rsidR="00D45CB4" w:rsidRPr="00D45CB4" w14:paraId="6F800AE4" w14:textId="77777777" w:rsidTr="00966A8B">
              <w:tc>
                <w:tcPr>
                  <w:tcW w:w="2247" w:type="dxa"/>
                </w:tcPr>
                <w:p w14:paraId="6CABDE7A" w14:textId="77777777" w:rsidR="00966A8B" w:rsidRPr="00D45CB4" w:rsidRDefault="00966A8B" w:rsidP="005E24D5">
                  <w:pPr>
                    <w:tabs>
                      <w:tab w:val="left" w:pos="1418"/>
                    </w:tabs>
                    <w:spacing w:after="0" w:line="240" w:lineRule="auto"/>
                    <w:jc w:val="both"/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47" w:type="dxa"/>
                </w:tcPr>
                <w:p w14:paraId="1882D1FA" w14:textId="05A71106" w:rsidR="00966A8B" w:rsidRPr="00D45CB4" w:rsidRDefault="00966A8B" w:rsidP="005E24D5">
                  <w:pPr>
                    <w:tabs>
                      <w:tab w:val="left" w:pos="1418"/>
                    </w:tabs>
                    <w:spacing w:after="0" w:line="240" w:lineRule="auto"/>
                    <w:jc w:val="both"/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</w:pPr>
                  <w:r w:rsidRPr="00D45CB4"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  <w:t>Année 2025</w:t>
                  </w:r>
                </w:p>
              </w:tc>
              <w:tc>
                <w:tcPr>
                  <w:tcW w:w="2248" w:type="dxa"/>
                </w:tcPr>
                <w:p w14:paraId="6DBE2DC6" w14:textId="626A07D9" w:rsidR="00966A8B" w:rsidRPr="00D45CB4" w:rsidRDefault="00966A8B" w:rsidP="005E24D5">
                  <w:pPr>
                    <w:tabs>
                      <w:tab w:val="left" w:pos="1418"/>
                    </w:tabs>
                    <w:spacing w:after="0" w:line="240" w:lineRule="auto"/>
                    <w:jc w:val="both"/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</w:pPr>
                  <w:r w:rsidRPr="00D45CB4"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  <w:t>Année 2024</w:t>
                  </w:r>
                </w:p>
              </w:tc>
              <w:tc>
                <w:tcPr>
                  <w:tcW w:w="2248" w:type="dxa"/>
                </w:tcPr>
                <w:p w14:paraId="33EEE97C" w14:textId="74CB4049" w:rsidR="00966A8B" w:rsidRPr="00D45CB4" w:rsidRDefault="00966A8B" w:rsidP="005E24D5">
                  <w:pPr>
                    <w:tabs>
                      <w:tab w:val="left" w:pos="1418"/>
                    </w:tabs>
                    <w:spacing w:after="0" w:line="240" w:lineRule="auto"/>
                    <w:jc w:val="both"/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</w:pPr>
                  <w:r w:rsidRPr="00D45CB4"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  <w:t>Année 2023</w:t>
                  </w:r>
                </w:p>
              </w:tc>
            </w:tr>
            <w:tr w:rsidR="00D45CB4" w:rsidRPr="00D45CB4" w14:paraId="637C55CA" w14:textId="77777777" w:rsidTr="00966A8B">
              <w:tc>
                <w:tcPr>
                  <w:tcW w:w="2247" w:type="dxa"/>
                </w:tcPr>
                <w:p w14:paraId="428342CC" w14:textId="77777777" w:rsidR="00966A8B" w:rsidRPr="00D45CB4" w:rsidRDefault="00966A8B" w:rsidP="005E24D5">
                  <w:pPr>
                    <w:tabs>
                      <w:tab w:val="left" w:pos="1418"/>
                    </w:tabs>
                    <w:spacing w:after="0" w:line="240" w:lineRule="auto"/>
                    <w:jc w:val="both"/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</w:pPr>
                  <w:r w:rsidRPr="00D45CB4"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  <w:t xml:space="preserve">CA annuel </w:t>
                  </w:r>
                </w:p>
                <w:p w14:paraId="1E2ECCA8" w14:textId="7B8899DA" w:rsidR="004E246C" w:rsidRPr="00D45CB4" w:rsidRDefault="004E246C" w:rsidP="005E24D5">
                  <w:pPr>
                    <w:tabs>
                      <w:tab w:val="left" w:pos="1418"/>
                    </w:tabs>
                    <w:spacing w:after="0" w:line="240" w:lineRule="auto"/>
                    <w:jc w:val="both"/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47" w:type="dxa"/>
                </w:tcPr>
                <w:p w14:paraId="046E1E61" w14:textId="77777777" w:rsidR="00966A8B" w:rsidRPr="00D45CB4" w:rsidRDefault="00966A8B" w:rsidP="005E24D5">
                  <w:pPr>
                    <w:tabs>
                      <w:tab w:val="left" w:pos="1418"/>
                    </w:tabs>
                    <w:spacing w:after="0" w:line="240" w:lineRule="auto"/>
                    <w:jc w:val="both"/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48" w:type="dxa"/>
                </w:tcPr>
                <w:p w14:paraId="0F901E72" w14:textId="77777777" w:rsidR="00966A8B" w:rsidRPr="00D45CB4" w:rsidRDefault="00966A8B" w:rsidP="005E24D5">
                  <w:pPr>
                    <w:tabs>
                      <w:tab w:val="left" w:pos="1418"/>
                    </w:tabs>
                    <w:spacing w:after="0" w:line="240" w:lineRule="auto"/>
                    <w:jc w:val="both"/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48" w:type="dxa"/>
                </w:tcPr>
                <w:p w14:paraId="26ECBF87" w14:textId="77777777" w:rsidR="00966A8B" w:rsidRPr="00D45CB4" w:rsidRDefault="00966A8B" w:rsidP="005E24D5">
                  <w:pPr>
                    <w:tabs>
                      <w:tab w:val="left" w:pos="1418"/>
                    </w:tabs>
                    <w:spacing w:after="0" w:line="240" w:lineRule="auto"/>
                    <w:jc w:val="both"/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6412876E" w14:textId="77777777" w:rsidR="00966A8B" w:rsidRPr="00D45CB4" w:rsidRDefault="00966A8B" w:rsidP="005E24D5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</w:pPr>
          </w:p>
          <w:p w14:paraId="23278964" w14:textId="77777777" w:rsidR="005E24D5" w:rsidRPr="00D45CB4" w:rsidRDefault="005E24D5" w:rsidP="005E24D5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</w:pPr>
          </w:p>
        </w:tc>
      </w:tr>
      <w:tr w:rsidR="005E24D5" w:rsidRPr="00540D00" w14:paraId="734E9FE0" w14:textId="77777777" w:rsidTr="001778D6">
        <w:trPr>
          <w:trHeight w:val="1887"/>
        </w:trPr>
        <w:tc>
          <w:tcPr>
            <w:tcW w:w="9212" w:type="dxa"/>
            <w:tcBorders>
              <w:top w:val="nil"/>
            </w:tcBorders>
            <w:shd w:val="clear" w:color="auto" w:fill="auto"/>
          </w:tcPr>
          <w:p w14:paraId="060D802C" w14:textId="77777777" w:rsidR="005E24D5" w:rsidRPr="00D45CB4" w:rsidRDefault="005E24D5" w:rsidP="005E24D5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</w:pPr>
            <w:r w:rsidRPr="00D45CB4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lastRenderedPageBreak/>
              <w:t>Part du secteur pub</w:t>
            </w:r>
            <w:r w:rsidR="007828F3" w:rsidRPr="00D45CB4"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  <w:t>lic dans le chiffre d’affaires :</w:t>
            </w:r>
          </w:p>
          <w:p w14:paraId="13412F5C" w14:textId="77777777" w:rsidR="004E246C" w:rsidRPr="00D45CB4" w:rsidRDefault="004E246C" w:rsidP="005E24D5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</w:pP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47"/>
              <w:gridCol w:w="2247"/>
              <w:gridCol w:w="2248"/>
              <w:gridCol w:w="2248"/>
            </w:tblGrid>
            <w:tr w:rsidR="00D45CB4" w:rsidRPr="00D45CB4" w14:paraId="7B5A0337" w14:textId="77777777" w:rsidTr="000810BB">
              <w:tc>
                <w:tcPr>
                  <w:tcW w:w="2247" w:type="dxa"/>
                </w:tcPr>
                <w:p w14:paraId="42669195" w14:textId="77777777" w:rsidR="004E246C" w:rsidRPr="00D45CB4" w:rsidRDefault="004E246C" w:rsidP="004E246C">
                  <w:pPr>
                    <w:tabs>
                      <w:tab w:val="left" w:pos="1418"/>
                    </w:tabs>
                    <w:spacing w:after="0" w:line="240" w:lineRule="auto"/>
                    <w:jc w:val="both"/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47" w:type="dxa"/>
                </w:tcPr>
                <w:p w14:paraId="73EBCF6D" w14:textId="77777777" w:rsidR="004E246C" w:rsidRPr="00D45CB4" w:rsidRDefault="004E246C" w:rsidP="004E246C">
                  <w:pPr>
                    <w:tabs>
                      <w:tab w:val="left" w:pos="1418"/>
                    </w:tabs>
                    <w:spacing w:after="0" w:line="240" w:lineRule="auto"/>
                    <w:jc w:val="both"/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</w:pPr>
                  <w:r w:rsidRPr="00D45CB4"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  <w:t>Année 2025</w:t>
                  </w:r>
                </w:p>
              </w:tc>
              <w:tc>
                <w:tcPr>
                  <w:tcW w:w="2248" w:type="dxa"/>
                </w:tcPr>
                <w:p w14:paraId="388181AF" w14:textId="77777777" w:rsidR="004E246C" w:rsidRPr="00D45CB4" w:rsidRDefault="004E246C" w:rsidP="004E246C">
                  <w:pPr>
                    <w:tabs>
                      <w:tab w:val="left" w:pos="1418"/>
                    </w:tabs>
                    <w:spacing w:after="0" w:line="240" w:lineRule="auto"/>
                    <w:jc w:val="both"/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</w:pPr>
                  <w:r w:rsidRPr="00D45CB4"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  <w:t>Année 2024</w:t>
                  </w:r>
                </w:p>
              </w:tc>
              <w:tc>
                <w:tcPr>
                  <w:tcW w:w="2248" w:type="dxa"/>
                </w:tcPr>
                <w:p w14:paraId="5B58DE6E" w14:textId="77777777" w:rsidR="004E246C" w:rsidRPr="00D45CB4" w:rsidRDefault="004E246C" w:rsidP="004E246C">
                  <w:pPr>
                    <w:tabs>
                      <w:tab w:val="left" w:pos="1418"/>
                    </w:tabs>
                    <w:spacing w:after="0" w:line="240" w:lineRule="auto"/>
                    <w:jc w:val="both"/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</w:pPr>
                  <w:r w:rsidRPr="00D45CB4"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  <w:t>Année 2023</w:t>
                  </w:r>
                </w:p>
              </w:tc>
            </w:tr>
            <w:tr w:rsidR="00D45CB4" w:rsidRPr="00D45CB4" w14:paraId="59C2CDCE" w14:textId="77777777" w:rsidTr="000810BB">
              <w:tc>
                <w:tcPr>
                  <w:tcW w:w="2247" w:type="dxa"/>
                </w:tcPr>
                <w:p w14:paraId="473A4C57" w14:textId="575CE59B" w:rsidR="004E246C" w:rsidRPr="001778D6" w:rsidRDefault="004E246C" w:rsidP="004E246C">
                  <w:pPr>
                    <w:tabs>
                      <w:tab w:val="left" w:pos="1418"/>
                    </w:tabs>
                    <w:spacing w:after="0" w:line="240" w:lineRule="auto"/>
                    <w:jc w:val="both"/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</w:pPr>
                  <w:r w:rsidRPr="001778D6"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  <w:t xml:space="preserve">Part du CA relatif aux marchés de même nature </w:t>
                  </w:r>
                </w:p>
              </w:tc>
              <w:tc>
                <w:tcPr>
                  <w:tcW w:w="2247" w:type="dxa"/>
                </w:tcPr>
                <w:p w14:paraId="228F8D15" w14:textId="77777777" w:rsidR="004E246C" w:rsidRPr="00D45CB4" w:rsidRDefault="004E246C" w:rsidP="004E246C">
                  <w:pPr>
                    <w:tabs>
                      <w:tab w:val="left" w:pos="1418"/>
                    </w:tabs>
                    <w:spacing w:after="0" w:line="240" w:lineRule="auto"/>
                    <w:jc w:val="both"/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48" w:type="dxa"/>
                </w:tcPr>
                <w:p w14:paraId="7824328C" w14:textId="77777777" w:rsidR="004E246C" w:rsidRPr="00D45CB4" w:rsidRDefault="004E246C" w:rsidP="004E246C">
                  <w:pPr>
                    <w:tabs>
                      <w:tab w:val="left" w:pos="1418"/>
                    </w:tabs>
                    <w:spacing w:after="0" w:line="240" w:lineRule="auto"/>
                    <w:jc w:val="both"/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248" w:type="dxa"/>
                </w:tcPr>
                <w:p w14:paraId="1FB40F7C" w14:textId="77777777" w:rsidR="004E246C" w:rsidRPr="00D45CB4" w:rsidRDefault="004E246C" w:rsidP="004E246C">
                  <w:pPr>
                    <w:tabs>
                      <w:tab w:val="left" w:pos="1418"/>
                    </w:tabs>
                    <w:spacing w:after="0" w:line="240" w:lineRule="auto"/>
                    <w:jc w:val="both"/>
                    <w:rPr>
                      <w:rFonts w:ascii="Marianne" w:hAnsi="Marianne"/>
                      <w:bCs/>
                      <w:iCs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658D2844" w14:textId="07CC37D1" w:rsidR="004E246C" w:rsidRPr="00D45CB4" w:rsidRDefault="004E246C" w:rsidP="005E24D5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color w:val="auto"/>
                <w:sz w:val="20"/>
                <w:szCs w:val="20"/>
              </w:rPr>
            </w:pPr>
          </w:p>
        </w:tc>
      </w:tr>
      <w:tr w:rsidR="005E24D5" w:rsidRPr="00540D00" w14:paraId="7B56D666" w14:textId="77777777" w:rsidTr="001778D6">
        <w:trPr>
          <w:trHeight w:val="526"/>
        </w:trPr>
        <w:tc>
          <w:tcPr>
            <w:tcW w:w="9214" w:type="dxa"/>
            <w:tcBorders>
              <w:top w:val="nil"/>
            </w:tcBorders>
            <w:shd w:val="clear" w:color="auto" w:fill="auto"/>
          </w:tcPr>
          <w:p w14:paraId="0A6FBA9D" w14:textId="558A9DFF" w:rsidR="005E24D5" w:rsidRPr="00540D00" w:rsidRDefault="005E24D5" w:rsidP="005E24D5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540D00">
              <w:rPr>
                <w:rFonts w:ascii="Marianne" w:hAnsi="Marianne"/>
                <w:bCs/>
                <w:iCs/>
                <w:sz w:val="20"/>
                <w:szCs w:val="20"/>
              </w:rPr>
              <w:t>Part de l’activité sous-traitée</w:t>
            </w:r>
          </w:p>
        </w:tc>
      </w:tr>
    </w:tbl>
    <w:p w14:paraId="60DDE1D6" w14:textId="07CA487E" w:rsidR="00966A8B" w:rsidRDefault="00966A8B" w:rsidP="006454CD">
      <w:pPr>
        <w:spacing w:after="0" w:line="240" w:lineRule="auto"/>
        <w:rPr>
          <w:rFonts w:ascii="Marianne" w:hAnsi="Marianne" w:cs="Arial"/>
          <w:b/>
          <w:color w:val="21409A"/>
          <w:sz w:val="28"/>
          <w:szCs w:val="28"/>
          <w:u w:val="dash"/>
        </w:rPr>
      </w:pPr>
    </w:p>
    <w:p w14:paraId="1ED7815C" w14:textId="1F7149B2" w:rsidR="008E4FBB" w:rsidRPr="00540D00" w:rsidRDefault="0019070B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left" w:pos="1560"/>
        </w:tabs>
        <w:jc w:val="both"/>
        <w:rPr>
          <w:rFonts w:ascii="Marianne" w:hAnsi="Marianne"/>
          <w:sz w:val="28"/>
          <w:szCs w:val="28"/>
        </w:rPr>
      </w:pPr>
      <w:r w:rsidRPr="00540D00">
        <w:rPr>
          <w:rFonts w:ascii="Marianne" w:hAnsi="Marianne" w:cs="Arial"/>
          <w:b/>
          <w:color w:val="21409A"/>
          <w:sz w:val="28"/>
          <w:szCs w:val="28"/>
          <w:u w:val="dash"/>
        </w:rPr>
        <w:t xml:space="preserve">Description des services proposés </w:t>
      </w:r>
    </w:p>
    <w:tbl>
      <w:tblPr>
        <w:tblStyle w:val="Grilledutableau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9062"/>
      </w:tblGrid>
      <w:tr w:rsidR="00BC7524" w:rsidRPr="00540D00" w14:paraId="724BA25D" w14:textId="77777777" w:rsidTr="00B85908">
        <w:trPr>
          <w:trHeight w:val="1342"/>
          <w:jc w:val="center"/>
        </w:trPr>
        <w:tc>
          <w:tcPr>
            <w:tcW w:w="9062" w:type="dxa"/>
          </w:tcPr>
          <w:p w14:paraId="19CD3293" w14:textId="109EDB76" w:rsidR="00EE427B" w:rsidRDefault="00EE427B" w:rsidP="00320BAE">
            <w:pPr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Principaux partenaires bancaires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39BEAF8F" w14:textId="2DA7A83C" w:rsidR="00EE427B" w:rsidRDefault="004E246C" w:rsidP="00320BAE">
            <w:pPr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Principaux concurrent</w:t>
            </w:r>
            <w:r w:rsidR="00EE427B">
              <w:rPr>
                <w:rFonts w:ascii="Marianne" w:hAnsi="Marianne"/>
                <w:bCs/>
                <w:iCs/>
                <w:sz w:val="20"/>
                <w:szCs w:val="20"/>
              </w:rPr>
              <w:t>s</w:t>
            </w:r>
            <w:r w:rsidR="00EE427B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="00EE427B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54028E8C" w14:textId="6A32CBBB" w:rsidR="00BC7524" w:rsidRPr="00540D00" w:rsidRDefault="00BC7524" w:rsidP="00320BAE">
            <w:pPr>
              <w:jc w:val="both"/>
              <w:rPr>
                <w:rFonts w:ascii="Marianne" w:hAnsi="Marianne"/>
                <w:b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Modalités d’organisation et de distribution des services financiers</w:t>
            </w:r>
            <w:r>
              <w:rPr>
                <w:rFonts w:cs="Calibri"/>
                <w:bCs/>
                <w:iCs/>
                <w:sz w:val="20"/>
                <w:szCs w:val="20"/>
              </w:rPr>
              <w:t> 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30671022" w14:textId="1491134D" w:rsidR="00BC7524" w:rsidRPr="00540D00" w:rsidRDefault="00BC7524" w:rsidP="00320BAE">
            <w:pPr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540D00">
              <w:rPr>
                <w:rFonts w:ascii="Marianne" w:hAnsi="Marianne"/>
                <w:bCs/>
                <w:iCs/>
                <w:sz w:val="20"/>
                <w:szCs w:val="20"/>
              </w:rPr>
              <w:t>Délai de mise à disposition des personnels qualifiés pour une prise en charge individuelle :</w:t>
            </w:r>
          </w:p>
          <w:p w14:paraId="684F1927" w14:textId="77777777" w:rsidR="00BC7524" w:rsidRDefault="00BC7524" w:rsidP="00BC7524">
            <w:pPr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540D00">
              <w:rPr>
                <w:rFonts w:ascii="Marianne" w:hAnsi="Marianne"/>
                <w:bCs/>
                <w:iCs/>
                <w:sz w:val="20"/>
                <w:szCs w:val="20"/>
              </w:rPr>
              <w:t xml:space="preserve">Capacité engager des actions 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de proximité </w:t>
            </w:r>
            <w:r w:rsidRPr="00540D00">
              <w:rPr>
                <w:rFonts w:ascii="Marianne" w:hAnsi="Marianne"/>
                <w:bCs/>
                <w:iCs/>
                <w:sz w:val="20"/>
                <w:szCs w:val="20"/>
              </w:rPr>
              <w:t xml:space="preserve">auprès </w:t>
            </w:r>
            <w:r>
              <w:rPr>
                <w:rFonts w:ascii="Marianne" w:hAnsi="Marianne"/>
                <w:bCs/>
                <w:iCs/>
                <w:sz w:val="20"/>
                <w:szCs w:val="20"/>
              </w:rPr>
              <w:t>d’</w:t>
            </w:r>
            <w:r w:rsidRPr="00540D00">
              <w:rPr>
                <w:rFonts w:ascii="Marianne" w:hAnsi="Marianne"/>
                <w:bCs/>
                <w:iCs/>
                <w:sz w:val="20"/>
                <w:szCs w:val="20"/>
              </w:rPr>
              <w:t>acteurs locaux</w:t>
            </w:r>
            <w:r w:rsidRPr="00540D00">
              <w:rPr>
                <w:rFonts w:cs="Calibri"/>
                <w:bCs/>
                <w:iCs/>
                <w:sz w:val="20"/>
                <w:szCs w:val="20"/>
              </w:rPr>
              <w:t> </w:t>
            </w:r>
            <w:r w:rsidRPr="00540D00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4C8A5780" w14:textId="21D5748A" w:rsidR="004E246C" w:rsidRPr="004E246C" w:rsidRDefault="004E246C" w:rsidP="00A07D13">
            <w:pPr>
              <w:jc w:val="both"/>
              <w:rPr>
                <w:rFonts w:ascii="Marianne" w:hAnsi="Marianne"/>
                <w:bCs/>
                <w:iCs/>
                <w:color w:val="FF0000"/>
                <w:sz w:val="20"/>
                <w:szCs w:val="20"/>
              </w:rPr>
            </w:pPr>
            <w:r w:rsidRPr="00D45CB4">
              <w:rPr>
                <w:rFonts w:ascii="Marianne" w:hAnsi="Marianne"/>
                <w:bCs/>
                <w:iCs/>
                <w:color w:val="000000" w:themeColor="text1"/>
                <w:sz w:val="20"/>
                <w:szCs w:val="20"/>
              </w:rPr>
              <w:t>Couverture (</w:t>
            </w:r>
            <w:r w:rsidR="00A07D13" w:rsidRPr="00D45CB4">
              <w:rPr>
                <w:rFonts w:ascii="Marianne" w:hAnsi="Marianne"/>
                <w:bCs/>
                <w:iCs/>
                <w:color w:val="000000" w:themeColor="text1"/>
                <w:sz w:val="20"/>
                <w:szCs w:val="20"/>
              </w:rPr>
              <w:t xml:space="preserve">Locale - </w:t>
            </w:r>
            <w:r w:rsidRPr="00D45CB4">
              <w:rPr>
                <w:rFonts w:ascii="Marianne" w:hAnsi="Marianne"/>
                <w:bCs/>
                <w:iCs/>
                <w:color w:val="000000" w:themeColor="text1"/>
                <w:sz w:val="20"/>
                <w:szCs w:val="20"/>
              </w:rPr>
              <w:t>France métropolitaine - Corse – DROM)</w:t>
            </w:r>
            <w:r w:rsidRPr="00D45CB4">
              <w:rPr>
                <w:rFonts w:cs="Calibri"/>
                <w:bCs/>
                <w:iCs/>
                <w:color w:val="000000" w:themeColor="text1"/>
                <w:sz w:val="20"/>
                <w:szCs w:val="20"/>
              </w:rPr>
              <w:t> </w:t>
            </w:r>
            <w:r w:rsidRPr="00D45CB4">
              <w:rPr>
                <w:rFonts w:ascii="Marianne" w:hAnsi="Marianne"/>
                <w:bCs/>
                <w:iCs/>
                <w:color w:val="000000" w:themeColor="text1"/>
                <w:sz w:val="20"/>
                <w:szCs w:val="20"/>
              </w:rPr>
              <w:t xml:space="preserve">:  </w:t>
            </w:r>
          </w:p>
        </w:tc>
      </w:tr>
      <w:tr w:rsidR="008E4FBB" w:rsidRPr="00540D00" w14:paraId="40B2C11A" w14:textId="77777777">
        <w:trPr>
          <w:trHeight w:val="661"/>
          <w:jc w:val="center"/>
        </w:trPr>
        <w:tc>
          <w:tcPr>
            <w:tcW w:w="9062" w:type="dxa"/>
          </w:tcPr>
          <w:p w14:paraId="2B92FAF8" w14:textId="5CC90BD6" w:rsidR="00352ADC" w:rsidRPr="00540D00" w:rsidRDefault="00C733D8" w:rsidP="00320BAE">
            <w:pPr>
              <w:jc w:val="both"/>
              <w:rPr>
                <w:rFonts w:ascii="Marianne" w:hAnsi="Marianne" w:cs="Calibri"/>
                <w:bCs/>
                <w:iCs/>
                <w:sz w:val="20"/>
                <w:szCs w:val="20"/>
              </w:rPr>
            </w:pPr>
            <w:r w:rsidRPr="00540D00">
              <w:rPr>
                <w:rFonts w:ascii="Marianne" w:hAnsi="Marianne"/>
                <w:b/>
                <w:bCs/>
                <w:iCs/>
                <w:sz w:val="20"/>
                <w:szCs w:val="20"/>
              </w:rPr>
              <w:t>Préciser, en termes quantitatifs et qualitatifs</w:t>
            </w:r>
            <w:r w:rsidRPr="00540D00">
              <w:rPr>
                <w:rFonts w:ascii="Marianne" w:hAnsi="Marianne"/>
                <w:bCs/>
                <w:iCs/>
                <w:sz w:val="20"/>
                <w:szCs w:val="20"/>
              </w:rPr>
              <w:t xml:space="preserve">, les </w:t>
            </w:r>
            <w:r w:rsidRPr="00540D00">
              <w:rPr>
                <w:rFonts w:ascii="Marianne" w:hAnsi="Marianne"/>
                <w:b/>
                <w:bCs/>
                <w:iCs/>
                <w:sz w:val="20"/>
                <w:szCs w:val="20"/>
              </w:rPr>
              <w:t>m</w:t>
            </w:r>
            <w:r w:rsidR="00250F86" w:rsidRPr="00540D00">
              <w:rPr>
                <w:rFonts w:ascii="Marianne" w:hAnsi="Marianne"/>
                <w:b/>
                <w:bCs/>
                <w:iCs/>
                <w:sz w:val="20"/>
                <w:szCs w:val="20"/>
              </w:rPr>
              <w:t>oyens t</w:t>
            </w:r>
            <w:r w:rsidR="0019070B" w:rsidRPr="00540D00">
              <w:rPr>
                <w:rFonts w:ascii="Marianne" w:hAnsi="Marianne"/>
                <w:b/>
                <w:bCs/>
                <w:iCs/>
                <w:sz w:val="20"/>
                <w:szCs w:val="20"/>
              </w:rPr>
              <w:t>echnique</w:t>
            </w:r>
            <w:r w:rsidR="00250F86" w:rsidRPr="00540D00">
              <w:rPr>
                <w:rFonts w:ascii="Marianne" w:hAnsi="Marianne"/>
                <w:b/>
                <w:bCs/>
                <w:iCs/>
                <w:sz w:val="20"/>
                <w:szCs w:val="20"/>
              </w:rPr>
              <w:t>s</w:t>
            </w:r>
            <w:r w:rsidR="00250F86" w:rsidRPr="00540D00">
              <w:rPr>
                <w:rFonts w:ascii="Marianne" w:hAnsi="Marianne"/>
                <w:bCs/>
                <w:iCs/>
                <w:sz w:val="20"/>
                <w:szCs w:val="20"/>
              </w:rPr>
              <w:t xml:space="preserve"> et </w:t>
            </w:r>
            <w:r w:rsidR="00250F86" w:rsidRPr="00540D00">
              <w:rPr>
                <w:rFonts w:ascii="Marianne" w:hAnsi="Marianne"/>
                <w:b/>
                <w:bCs/>
                <w:iCs/>
                <w:sz w:val="20"/>
                <w:szCs w:val="20"/>
              </w:rPr>
              <w:t>moyens humains</w:t>
            </w:r>
            <w:r w:rsidR="0019070B" w:rsidRPr="00540D00">
              <w:rPr>
                <w:rFonts w:ascii="Marianne" w:hAnsi="Marianne"/>
                <w:bCs/>
                <w:iCs/>
                <w:sz w:val="20"/>
                <w:szCs w:val="20"/>
              </w:rPr>
              <w:t xml:space="preserve"> pour la mise</w:t>
            </w:r>
            <w:r w:rsidR="00A4110D" w:rsidRPr="00540D00">
              <w:rPr>
                <w:rFonts w:ascii="Marianne" w:hAnsi="Marianne"/>
                <w:bCs/>
                <w:iCs/>
                <w:sz w:val="20"/>
                <w:szCs w:val="20"/>
              </w:rPr>
              <w:t xml:space="preserve"> en place, en cas de besoin, des prestations</w:t>
            </w:r>
            <w:r w:rsidR="00352ADC" w:rsidRPr="00540D00">
              <w:rPr>
                <w:rFonts w:ascii="Marianne" w:hAnsi="Marianne" w:cs="Calibri"/>
                <w:bCs/>
                <w:iCs/>
                <w:sz w:val="20"/>
                <w:szCs w:val="20"/>
              </w:rPr>
              <w:t> </w:t>
            </w:r>
            <w:r w:rsidR="00352ADC" w:rsidRPr="00540D00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</w:tr>
      <w:tr w:rsidR="008E4FBB" w:rsidRPr="00540D00" w14:paraId="43EC08E6" w14:textId="77777777">
        <w:trPr>
          <w:jc w:val="center"/>
        </w:trPr>
        <w:tc>
          <w:tcPr>
            <w:tcW w:w="9062" w:type="dxa"/>
          </w:tcPr>
          <w:p w14:paraId="3209FAEC" w14:textId="7FF0D38C" w:rsidR="00B62B30" w:rsidRPr="00BC7524" w:rsidRDefault="005D32D6" w:rsidP="00B62B30">
            <w:pPr>
              <w:shd w:val="clear" w:color="auto" w:fill="FFFFFF" w:themeFill="background1"/>
              <w:tabs>
                <w:tab w:val="left" w:pos="1560"/>
              </w:tabs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540D00">
              <w:rPr>
                <w:rFonts w:ascii="Marianne" w:hAnsi="Marianne"/>
                <w:bCs/>
                <w:iCs/>
                <w:sz w:val="20"/>
                <w:szCs w:val="20"/>
              </w:rPr>
              <w:t>Moda</w:t>
            </w:r>
            <w:r w:rsidR="00BB2A6B" w:rsidRPr="00540D00">
              <w:rPr>
                <w:rFonts w:ascii="Marianne" w:hAnsi="Marianne"/>
                <w:bCs/>
                <w:iCs/>
                <w:sz w:val="20"/>
                <w:szCs w:val="20"/>
              </w:rPr>
              <w:t xml:space="preserve">lités de sélection des </w:t>
            </w:r>
            <w:r w:rsidR="00352ADC" w:rsidRPr="00540D00">
              <w:rPr>
                <w:rFonts w:ascii="Marianne" w:hAnsi="Marianne"/>
                <w:bCs/>
                <w:iCs/>
                <w:sz w:val="20"/>
                <w:szCs w:val="20"/>
              </w:rPr>
              <w:t>personnels qualifiés dans le cadre de la réalisation des prest</w:t>
            </w:r>
            <w:r w:rsidR="00BC7524">
              <w:rPr>
                <w:rFonts w:ascii="Marianne" w:hAnsi="Marianne"/>
                <w:bCs/>
                <w:iCs/>
                <w:sz w:val="20"/>
                <w:szCs w:val="20"/>
              </w:rPr>
              <w:t>at</w:t>
            </w:r>
            <w:r w:rsidR="00352ADC" w:rsidRPr="00540D00">
              <w:rPr>
                <w:rFonts w:ascii="Marianne" w:hAnsi="Marianne"/>
                <w:bCs/>
                <w:iCs/>
                <w:sz w:val="20"/>
                <w:szCs w:val="20"/>
              </w:rPr>
              <w:t>ions</w:t>
            </w:r>
            <w:r w:rsidR="00352ADC" w:rsidRPr="00540D00">
              <w:rPr>
                <w:rFonts w:ascii="Marianne" w:hAnsi="Marianne" w:cs="Calibri"/>
                <w:bCs/>
                <w:iCs/>
                <w:sz w:val="20"/>
                <w:szCs w:val="20"/>
              </w:rPr>
              <w:t> </w:t>
            </w:r>
            <w:r w:rsidR="00352ADC" w:rsidRPr="00540D00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</w:tr>
    </w:tbl>
    <w:p w14:paraId="27B05E9D" w14:textId="77777777" w:rsidR="00966A8B" w:rsidRDefault="00966A8B" w:rsidP="00966A8B">
      <w:pPr>
        <w:shd w:val="clear" w:color="auto" w:fill="FFFFFF" w:themeFill="background1"/>
        <w:tabs>
          <w:tab w:val="left" w:pos="1560"/>
        </w:tabs>
        <w:jc w:val="both"/>
        <w:rPr>
          <w:rFonts w:ascii="Marianne" w:hAnsi="Marianne" w:cs="Arial"/>
          <w:b/>
          <w:color w:val="21409A"/>
          <w:sz w:val="28"/>
          <w:szCs w:val="28"/>
          <w:u w:val="dash"/>
        </w:rPr>
      </w:pPr>
    </w:p>
    <w:p w14:paraId="4D243E93" w14:textId="00430F58" w:rsidR="00D55BA6" w:rsidRPr="00540D00" w:rsidRDefault="00D55BA6" w:rsidP="00D55BA6">
      <w:pPr>
        <w:numPr>
          <w:ilvl w:val="0"/>
          <w:numId w:val="1"/>
        </w:numPr>
        <w:shd w:val="clear" w:color="auto" w:fill="FFFFFF" w:themeFill="background1"/>
        <w:tabs>
          <w:tab w:val="left" w:pos="1560"/>
        </w:tabs>
        <w:jc w:val="both"/>
        <w:rPr>
          <w:rFonts w:ascii="Marianne" w:hAnsi="Marianne" w:cs="Arial"/>
          <w:b/>
          <w:color w:val="21409A"/>
          <w:sz w:val="28"/>
          <w:szCs w:val="28"/>
          <w:u w:val="dash"/>
        </w:rPr>
      </w:pPr>
      <w:r w:rsidRPr="00540D00">
        <w:rPr>
          <w:rFonts w:ascii="Marianne" w:hAnsi="Marianne" w:cs="Arial"/>
          <w:b/>
          <w:color w:val="21409A"/>
          <w:sz w:val="28"/>
          <w:szCs w:val="28"/>
          <w:u w:val="dash"/>
        </w:rPr>
        <w:t xml:space="preserve">Capacités à réaliser les prestations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55BA6" w:rsidRPr="00540D00" w14:paraId="394008BF" w14:textId="77777777" w:rsidTr="00254287">
        <w:tc>
          <w:tcPr>
            <w:tcW w:w="9062" w:type="dxa"/>
          </w:tcPr>
          <w:p w14:paraId="0627AAA4" w14:textId="77777777" w:rsidR="00B85908" w:rsidRDefault="00A34AE8" w:rsidP="000810BB">
            <w:pPr>
              <w:spacing w:after="0" w:line="240" w:lineRule="auto"/>
              <w:rPr>
                <w:rFonts w:cs="Calibri"/>
                <w:sz w:val="20"/>
              </w:rPr>
            </w:pPr>
            <w:r>
              <w:rPr>
                <w:rFonts w:ascii="Marianne" w:hAnsi="Marianne"/>
                <w:sz w:val="20"/>
              </w:rPr>
              <w:t>Recours à la c</w:t>
            </w:r>
            <w:r w:rsidR="00BC7524">
              <w:rPr>
                <w:rFonts w:ascii="Marianne" w:hAnsi="Marianne"/>
                <w:sz w:val="20"/>
              </w:rPr>
              <w:t>otraitance ou sous-traitance, des partenariats commerciaux privilégiés</w:t>
            </w:r>
            <w:r w:rsidR="00A07D13">
              <w:rPr>
                <w:rFonts w:cs="Calibri"/>
                <w:sz w:val="20"/>
              </w:rPr>
              <w:t xml:space="preserve"> : </w:t>
            </w:r>
          </w:p>
          <w:p w14:paraId="02816659" w14:textId="4E4D4A49" w:rsidR="000810BB" w:rsidRPr="00B85908" w:rsidRDefault="000810BB" w:rsidP="000810BB">
            <w:pPr>
              <w:spacing w:after="0" w:line="240" w:lineRule="auto"/>
              <w:rPr>
                <w:rFonts w:cs="Calibri"/>
                <w:sz w:val="20"/>
              </w:rPr>
            </w:pPr>
          </w:p>
        </w:tc>
      </w:tr>
      <w:tr w:rsidR="00D55BA6" w:rsidRPr="00540D00" w14:paraId="788FF2B1" w14:textId="77777777" w:rsidTr="00254287">
        <w:tc>
          <w:tcPr>
            <w:tcW w:w="9062" w:type="dxa"/>
          </w:tcPr>
          <w:p w14:paraId="2B17DBD0" w14:textId="77777777" w:rsidR="00540D00" w:rsidRDefault="00A34AE8" w:rsidP="000810BB">
            <w:pPr>
              <w:spacing w:after="0" w:line="240" w:lineRule="auto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M</w:t>
            </w:r>
            <w:r w:rsidR="007765F5">
              <w:rPr>
                <w:rFonts w:ascii="Marianne" w:hAnsi="Marianne"/>
                <w:sz w:val="20"/>
              </w:rPr>
              <w:t>oyens</w:t>
            </w:r>
            <w:r w:rsidR="008259A2">
              <w:rPr>
                <w:rFonts w:ascii="Marianne" w:hAnsi="Marianne"/>
                <w:sz w:val="20"/>
              </w:rPr>
              <w:t xml:space="preserve"> humains et</w:t>
            </w:r>
            <w:r w:rsidR="007765F5">
              <w:rPr>
                <w:rFonts w:ascii="Marianne" w:hAnsi="Marianne"/>
                <w:sz w:val="20"/>
              </w:rPr>
              <w:t xml:space="preserve"> techniques mis en œuvre dans le cadre de l’activité</w:t>
            </w:r>
            <w:r w:rsidR="00A07D13">
              <w:rPr>
                <w:rFonts w:cs="Calibri"/>
                <w:sz w:val="20"/>
              </w:rPr>
              <w:t> </w:t>
            </w:r>
            <w:r w:rsidR="00A07D13">
              <w:rPr>
                <w:rFonts w:ascii="Marianne" w:hAnsi="Marianne"/>
                <w:sz w:val="20"/>
              </w:rPr>
              <w:t xml:space="preserve">: </w:t>
            </w:r>
          </w:p>
          <w:p w14:paraId="4919A9B2" w14:textId="20D1C8FA" w:rsidR="000810BB" w:rsidRPr="00593E78" w:rsidRDefault="000810BB" w:rsidP="000810BB">
            <w:pPr>
              <w:spacing w:after="0" w:line="240" w:lineRule="auto"/>
              <w:rPr>
                <w:rFonts w:ascii="Marianne" w:hAnsi="Marianne"/>
                <w:sz w:val="20"/>
              </w:rPr>
            </w:pPr>
          </w:p>
        </w:tc>
      </w:tr>
      <w:tr w:rsidR="00540D00" w:rsidRPr="00540D00" w14:paraId="2A7FA61E" w14:textId="77777777" w:rsidTr="00254287">
        <w:tc>
          <w:tcPr>
            <w:tcW w:w="9062" w:type="dxa"/>
          </w:tcPr>
          <w:p w14:paraId="552EB244" w14:textId="77777777" w:rsidR="00540D00" w:rsidRPr="00D45CB4" w:rsidRDefault="008259A2" w:rsidP="000810BB">
            <w:pPr>
              <w:spacing w:after="0" w:line="240" w:lineRule="auto"/>
              <w:rPr>
                <w:rFonts w:ascii="Marianne" w:hAnsi="Marianne"/>
                <w:color w:val="000000" w:themeColor="text1"/>
                <w:sz w:val="20"/>
              </w:rPr>
            </w:pPr>
            <w:r>
              <w:rPr>
                <w:rFonts w:ascii="Marianne" w:hAnsi="Marianne"/>
                <w:sz w:val="20"/>
              </w:rPr>
              <w:t>Quels o</w:t>
            </w:r>
            <w:r w:rsidR="007765F5">
              <w:rPr>
                <w:rFonts w:ascii="Marianne" w:hAnsi="Marianne"/>
                <w:sz w:val="20"/>
              </w:rPr>
              <w:t xml:space="preserve">utils de communication </w:t>
            </w:r>
            <w:r>
              <w:rPr>
                <w:rFonts w:ascii="Marianne" w:hAnsi="Marianne"/>
                <w:sz w:val="20"/>
              </w:rPr>
              <w:t>peuvent être déployés</w:t>
            </w:r>
            <w:r w:rsidR="007765F5">
              <w:rPr>
                <w:rFonts w:ascii="Marianne" w:hAnsi="Marianne"/>
                <w:sz w:val="20"/>
              </w:rPr>
              <w:t xml:space="preserve"> pour assurer la promotion et la gestion des prestations</w:t>
            </w:r>
            <w:r w:rsidR="00EE427B">
              <w:rPr>
                <w:rFonts w:ascii="Marianne" w:hAnsi="Marianne"/>
                <w:sz w:val="20"/>
              </w:rPr>
              <w:t xml:space="preserve"> sur l’ensemble du territoire</w:t>
            </w:r>
            <w:r w:rsidR="00A07D13" w:rsidRPr="00A07D13">
              <w:rPr>
                <w:rFonts w:cs="Calibri"/>
                <w:sz w:val="20"/>
              </w:rPr>
              <w:t> </w:t>
            </w:r>
            <w:r w:rsidR="00A07D13" w:rsidRPr="00D45CB4">
              <w:rPr>
                <w:rFonts w:ascii="Marianne" w:hAnsi="Marianne"/>
                <w:color w:val="000000" w:themeColor="text1"/>
                <w:sz w:val="20"/>
              </w:rPr>
              <w:t>métropolitain y compris Corse</w:t>
            </w:r>
            <w:r w:rsidR="00A07D13" w:rsidRPr="00D45CB4">
              <w:rPr>
                <w:rFonts w:cs="Calibri"/>
                <w:color w:val="000000" w:themeColor="text1"/>
                <w:sz w:val="20"/>
              </w:rPr>
              <w:t xml:space="preserve"> </w:t>
            </w:r>
            <w:r w:rsidR="00A07D13" w:rsidRPr="00D45CB4">
              <w:rPr>
                <w:rFonts w:ascii="Marianne" w:hAnsi="Marianne"/>
                <w:color w:val="000000" w:themeColor="text1"/>
                <w:sz w:val="20"/>
              </w:rPr>
              <w:t xml:space="preserve">et dans les DROM : </w:t>
            </w:r>
          </w:p>
          <w:p w14:paraId="102D0759" w14:textId="5EB80899" w:rsidR="000810BB" w:rsidRPr="00593E78" w:rsidRDefault="000810BB" w:rsidP="000810BB">
            <w:pPr>
              <w:spacing w:after="0" w:line="240" w:lineRule="auto"/>
              <w:rPr>
                <w:rFonts w:ascii="Marianne" w:hAnsi="Marianne"/>
                <w:sz w:val="20"/>
              </w:rPr>
            </w:pPr>
          </w:p>
        </w:tc>
      </w:tr>
      <w:tr w:rsidR="00540D00" w:rsidRPr="00540D00" w14:paraId="0D37EBDA" w14:textId="77777777" w:rsidTr="00254287">
        <w:tc>
          <w:tcPr>
            <w:tcW w:w="9062" w:type="dxa"/>
          </w:tcPr>
          <w:p w14:paraId="0E90B8E4" w14:textId="28FCEAD5" w:rsidR="00540D00" w:rsidRDefault="00540D00" w:rsidP="000810BB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sz w:val="20"/>
              </w:rPr>
            </w:pPr>
            <w:r w:rsidRPr="00593E78">
              <w:rPr>
                <w:rFonts w:ascii="Marianne" w:hAnsi="Marianne"/>
                <w:sz w:val="20"/>
              </w:rPr>
              <w:t xml:space="preserve">Quels sont les délais de traitement </w:t>
            </w:r>
            <w:r w:rsidR="001778D6">
              <w:rPr>
                <w:rFonts w:ascii="Marianne" w:hAnsi="Marianne"/>
                <w:sz w:val="20"/>
              </w:rPr>
              <w:t>entre l’instruction de la demande de prêt et la décision de l’accord du prêt à l’agent </w:t>
            </w:r>
            <w:r w:rsidRPr="00593E78">
              <w:rPr>
                <w:rFonts w:ascii="Marianne" w:hAnsi="Marianne"/>
                <w:sz w:val="20"/>
              </w:rPr>
              <w:t>?</w:t>
            </w:r>
          </w:p>
          <w:p w14:paraId="4C3E4DB5" w14:textId="05EA74D5" w:rsidR="000810BB" w:rsidRPr="00593E78" w:rsidRDefault="000810BB" w:rsidP="000810BB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sz w:val="20"/>
              </w:rPr>
            </w:pPr>
          </w:p>
        </w:tc>
      </w:tr>
      <w:tr w:rsidR="00540D00" w:rsidRPr="00540D00" w14:paraId="533E7612" w14:textId="77777777" w:rsidTr="00254287">
        <w:tc>
          <w:tcPr>
            <w:tcW w:w="9062" w:type="dxa"/>
          </w:tcPr>
          <w:p w14:paraId="765C0FF1" w14:textId="33246FE1" w:rsidR="00783DE0" w:rsidRDefault="00783DE0" w:rsidP="000810BB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Disposez-vous de la capacité à assurer un rôle d’intermédiation auprès des établissements bancaires</w:t>
            </w:r>
            <w:r>
              <w:rPr>
                <w:rFonts w:cs="Calibri"/>
                <w:sz w:val="20"/>
              </w:rPr>
              <w:t> </w:t>
            </w:r>
            <w:r>
              <w:rPr>
                <w:rFonts w:ascii="Marianne" w:hAnsi="Marianne"/>
                <w:sz w:val="20"/>
              </w:rPr>
              <w:t>?</w:t>
            </w:r>
          </w:p>
          <w:p w14:paraId="54985034" w14:textId="5578D50F" w:rsidR="00601CBD" w:rsidRDefault="00601CBD" w:rsidP="000810BB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sz w:val="20"/>
              </w:rPr>
            </w:pPr>
          </w:p>
          <w:p w14:paraId="179272A6" w14:textId="77777777" w:rsidR="00601CBD" w:rsidRDefault="00601CBD" w:rsidP="000810BB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sz w:val="20"/>
              </w:rPr>
            </w:pPr>
          </w:p>
          <w:p w14:paraId="0B04F04B" w14:textId="77777777" w:rsidR="00540D00" w:rsidRDefault="00540D00" w:rsidP="000810BB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sz w:val="20"/>
              </w:rPr>
            </w:pPr>
            <w:r w:rsidRPr="00593E78">
              <w:rPr>
                <w:rFonts w:ascii="Marianne" w:hAnsi="Marianne"/>
                <w:sz w:val="20"/>
              </w:rPr>
              <w:t xml:space="preserve">Quelles seront les conditions </w:t>
            </w:r>
            <w:r w:rsidRPr="00A07D13">
              <w:rPr>
                <w:rFonts w:ascii="Marianne" w:hAnsi="Marianne"/>
                <w:sz w:val="20"/>
              </w:rPr>
              <w:t>d’accueil</w:t>
            </w:r>
            <w:r w:rsidRPr="00593E78">
              <w:rPr>
                <w:rFonts w:ascii="Marianne" w:hAnsi="Marianne"/>
                <w:sz w:val="20"/>
              </w:rPr>
              <w:t xml:space="preserve"> des demandeurs (agences, site inte</w:t>
            </w:r>
            <w:r w:rsidR="00A07D13">
              <w:rPr>
                <w:rFonts w:ascii="Marianne" w:hAnsi="Marianne"/>
                <w:sz w:val="20"/>
              </w:rPr>
              <w:t>rnet, plateforme téléphonique, etc.)</w:t>
            </w:r>
            <w:r w:rsidR="00A07D13">
              <w:rPr>
                <w:rFonts w:cs="Calibri"/>
                <w:sz w:val="20"/>
              </w:rPr>
              <w:t> </w:t>
            </w:r>
            <w:r w:rsidR="00A07D13">
              <w:rPr>
                <w:rFonts w:ascii="Marianne" w:hAnsi="Marianne"/>
                <w:sz w:val="20"/>
              </w:rPr>
              <w:t xml:space="preserve">? </w:t>
            </w:r>
          </w:p>
          <w:p w14:paraId="2C4AF8FB" w14:textId="79B0B461" w:rsidR="000810BB" w:rsidRPr="00593E78" w:rsidRDefault="000810BB" w:rsidP="000810BB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sz w:val="20"/>
              </w:rPr>
            </w:pPr>
          </w:p>
        </w:tc>
      </w:tr>
      <w:tr w:rsidR="00540D00" w:rsidRPr="00540D00" w14:paraId="4C3C7AD8" w14:textId="77777777" w:rsidTr="00DF71FC">
        <w:trPr>
          <w:trHeight w:val="595"/>
        </w:trPr>
        <w:tc>
          <w:tcPr>
            <w:tcW w:w="9062" w:type="dxa"/>
          </w:tcPr>
          <w:p w14:paraId="475969CB" w14:textId="24F7C0D8" w:rsidR="00B07A5C" w:rsidRPr="007B64EE" w:rsidRDefault="00540D00" w:rsidP="000810BB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color w:val="000000" w:themeColor="text1"/>
                <w:sz w:val="20"/>
              </w:rPr>
            </w:pPr>
            <w:r w:rsidRPr="007B64EE">
              <w:rPr>
                <w:rFonts w:ascii="Marianne" w:hAnsi="Marianne"/>
                <w:color w:val="000000" w:themeColor="text1"/>
                <w:sz w:val="20"/>
              </w:rPr>
              <w:lastRenderedPageBreak/>
              <w:t>Quel est votre maillage territorial</w:t>
            </w:r>
            <w:r w:rsidR="00A07D13" w:rsidRPr="007B64EE">
              <w:rPr>
                <w:rFonts w:ascii="Marianne" w:hAnsi="Marianne"/>
                <w:color w:val="000000" w:themeColor="text1"/>
                <w:sz w:val="20"/>
              </w:rPr>
              <w:t xml:space="preserve"> en France métropolitaine et en Corse </w:t>
            </w:r>
            <w:r w:rsidRPr="007B64EE">
              <w:rPr>
                <w:rFonts w:ascii="Marianne" w:hAnsi="Marianne"/>
                <w:color w:val="000000" w:themeColor="text1"/>
                <w:sz w:val="20"/>
              </w:rPr>
              <w:t>? Disposez-vous d’agences dans les DROM ?</w:t>
            </w:r>
            <w:r w:rsidR="00DF71FC" w:rsidRPr="007B64EE">
              <w:rPr>
                <w:rFonts w:ascii="Marianne" w:hAnsi="Marianne"/>
                <w:color w:val="000000" w:themeColor="text1"/>
                <w:sz w:val="20"/>
              </w:rPr>
              <w:t xml:space="preserve"> </w:t>
            </w:r>
          </w:p>
        </w:tc>
      </w:tr>
      <w:tr w:rsidR="00540D00" w:rsidRPr="00540D00" w14:paraId="226ADC55" w14:textId="77777777" w:rsidTr="00254287">
        <w:tc>
          <w:tcPr>
            <w:tcW w:w="9062" w:type="dxa"/>
          </w:tcPr>
          <w:p w14:paraId="57040AF3" w14:textId="153FD846" w:rsidR="00540D00" w:rsidRDefault="00540D00" w:rsidP="000810BB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sz w:val="20"/>
              </w:rPr>
            </w:pPr>
            <w:r w:rsidRPr="00593E78">
              <w:rPr>
                <w:rFonts w:ascii="Marianne" w:hAnsi="Marianne"/>
                <w:sz w:val="20"/>
              </w:rPr>
              <w:t xml:space="preserve">Avez-vous la capacité d’instruire les dossiers et d’établir un suivi mensuel </w:t>
            </w:r>
            <w:r w:rsidR="001778D6">
              <w:rPr>
                <w:rFonts w:ascii="Marianne" w:hAnsi="Marianne"/>
                <w:sz w:val="20"/>
              </w:rPr>
              <w:t xml:space="preserve">(reporting) </w:t>
            </w:r>
            <w:r w:rsidR="00196BB5">
              <w:rPr>
                <w:rFonts w:ascii="Marianne" w:hAnsi="Marianne"/>
                <w:sz w:val="20"/>
              </w:rPr>
              <w:t xml:space="preserve">des demandes de prêt des agents </w:t>
            </w:r>
            <w:r w:rsidRPr="00593E78">
              <w:rPr>
                <w:rFonts w:ascii="Marianne" w:hAnsi="Marianne"/>
                <w:sz w:val="20"/>
              </w:rPr>
              <w:t>pour le ministère</w:t>
            </w:r>
            <w:r w:rsidR="00196BB5">
              <w:rPr>
                <w:rFonts w:ascii="Marianne" w:hAnsi="Marianne"/>
                <w:sz w:val="20"/>
              </w:rPr>
              <w:t xml:space="preserve"> de l’Intérieur</w:t>
            </w:r>
            <w:r w:rsidR="00A07D13">
              <w:rPr>
                <w:rFonts w:ascii="Marianne" w:hAnsi="Marianne"/>
                <w:sz w:val="20"/>
              </w:rPr>
              <w:t xml:space="preserve"> </w:t>
            </w:r>
            <w:r w:rsidRPr="00593E78">
              <w:rPr>
                <w:rFonts w:ascii="Marianne" w:hAnsi="Marianne"/>
                <w:sz w:val="20"/>
              </w:rPr>
              <w:t>?</w:t>
            </w:r>
          </w:p>
          <w:p w14:paraId="6B9DDE6D" w14:textId="6D2C4947" w:rsidR="000810BB" w:rsidRPr="00593E78" w:rsidRDefault="000810BB" w:rsidP="000810BB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sz w:val="20"/>
              </w:rPr>
            </w:pPr>
          </w:p>
        </w:tc>
      </w:tr>
      <w:tr w:rsidR="00540D00" w:rsidRPr="00540D00" w14:paraId="5CD050E4" w14:textId="77777777" w:rsidTr="00540D00">
        <w:tc>
          <w:tcPr>
            <w:tcW w:w="9062" w:type="dxa"/>
          </w:tcPr>
          <w:p w14:paraId="659B7D3A" w14:textId="77777777" w:rsidR="00540D00" w:rsidRDefault="00540D00" w:rsidP="000810BB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color w:val="auto"/>
                <w:sz w:val="20"/>
                <w:szCs w:val="20"/>
              </w:rPr>
            </w:pPr>
            <w:r w:rsidRPr="00593E78">
              <w:rPr>
                <w:rFonts w:ascii="Marianne" w:hAnsi="Marianne"/>
                <w:color w:val="auto"/>
                <w:sz w:val="20"/>
                <w:szCs w:val="20"/>
              </w:rPr>
              <w:t xml:space="preserve">L’agent bénéficiaire du prêt doit-il domicilier son salaire dans </w:t>
            </w:r>
            <w:r w:rsidR="007765F5">
              <w:rPr>
                <w:rFonts w:ascii="Marianne" w:hAnsi="Marianne"/>
                <w:color w:val="auto"/>
                <w:sz w:val="20"/>
                <w:szCs w:val="20"/>
              </w:rPr>
              <w:t>un</w:t>
            </w:r>
            <w:r w:rsidRPr="00593E78">
              <w:rPr>
                <w:rFonts w:ascii="Marianne" w:hAnsi="Marianne"/>
                <w:color w:val="auto"/>
                <w:sz w:val="20"/>
                <w:szCs w:val="20"/>
              </w:rPr>
              <w:t xml:space="preserve"> </w:t>
            </w:r>
            <w:r w:rsidR="007765F5">
              <w:rPr>
                <w:rFonts w:ascii="Marianne" w:hAnsi="Marianne"/>
                <w:color w:val="auto"/>
                <w:sz w:val="20"/>
                <w:szCs w:val="20"/>
              </w:rPr>
              <w:t xml:space="preserve">établissement bancaire déterminé </w:t>
            </w:r>
            <w:r w:rsidRPr="00593E78">
              <w:rPr>
                <w:rFonts w:ascii="Marianne" w:hAnsi="Marianne"/>
                <w:color w:val="auto"/>
                <w:sz w:val="20"/>
                <w:szCs w:val="20"/>
              </w:rPr>
              <w:t>?</w:t>
            </w:r>
          </w:p>
          <w:p w14:paraId="43778FB1" w14:textId="01A65870" w:rsidR="000810BB" w:rsidRPr="00593E78" w:rsidRDefault="000810BB" w:rsidP="000810BB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  <w:tr w:rsidR="00540D00" w:rsidRPr="00540D00" w14:paraId="5262FF6B" w14:textId="77777777" w:rsidTr="00540D00">
        <w:tc>
          <w:tcPr>
            <w:tcW w:w="9062" w:type="dxa"/>
          </w:tcPr>
          <w:p w14:paraId="76310510" w14:textId="49BE2C46" w:rsidR="000810BB" w:rsidRDefault="007B64EE" w:rsidP="000810BB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Est-ce qu’il y a une p</w:t>
            </w:r>
            <w:r w:rsidR="000A4BF6" w:rsidRPr="000A4BF6">
              <w:rPr>
                <w:rFonts w:ascii="Marianne" w:hAnsi="Marianne"/>
                <w:color w:val="auto"/>
                <w:sz w:val="20"/>
                <w:szCs w:val="20"/>
              </w:rPr>
              <w:t>ossibilité d'une intermédiation auprès de l'établissement bancaire retenu par l'agent pour son prêt principal et à un coût équivalent pour le ministère ?</w:t>
            </w:r>
          </w:p>
          <w:p w14:paraId="7CA49637" w14:textId="77777777" w:rsidR="000A4BF6" w:rsidRDefault="000A4BF6" w:rsidP="000810BB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color w:val="auto"/>
                <w:sz w:val="20"/>
                <w:szCs w:val="20"/>
              </w:rPr>
            </w:pPr>
          </w:p>
          <w:p w14:paraId="1BFDCF06" w14:textId="4B60EC9A" w:rsidR="000810BB" w:rsidRDefault="00BC7524" w:rsidP="000810BB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 xml:space="preserve">Quelques solutions sont proposées </w:t>
            </w:r>
            <w:r w:rsidR="00196BB5">
              <w:rPr>
                <w:rFonts w:ascii="Marianne" w:hAnsi="Marianne"/>
                <w:color w:val="auto"/>
                <w:sz w:val="20"/>
                <w:szCs w:val="20"/>
              </w:rPr>
              <w:t xml:space="preserve">aux agents du </w:t>
            </w:r>
            <w:r w:rsidR="00196BB5">
              <w:rPr>
                <w:rFonts w:ascii="Marianne" w:hAnsi="Marianne"/>
                <w:sz w:val="20"/>
              </w:rPr>
              <w:t>ministère de l’Intérieur</w:t>
            </w:r>
            <w:r w:rsidR="00601CBD">
              <w:rPr>
                <w:rFonts w:ascii="Marianne" w:hAnsi="Marianne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Marianne" w:hAnsi="Marianne"/>
                <w:color w:val="auto"/>
                <w:sz w:val="20"/>
                <w:szCs w:val="20"/>
              </w:rPr>
              <w:t>pour la souscription d’une assurance emprunteur</w:t>
            </w:r>
            <w:r>
              <w:rPr>
                <w:rFonts w:cs="Calibri"/>
                <w:color w:val="auto"/>
                <w:sz w:val="20"/>
                <w:szCs w:val="20"/>
              </w:rPr>
              <w:t> </w:t>
            </w:r>
            <w:r>
              <w:rPr>
                <w:rFonts w:ascii="Marianne" w:hAnsi="Marianne"/>
                <w:color w:val="auto"/>
                <w:sz w:val="20"/>
                <w:szCs w:val="20"/>
              </w:rPr>
              <w:t>?</w:t>
            </w:r>
          </w:p>
          <w:p w14:paraId="3EBC21A1" w14:textId="2F6DA272" w:rsidR="00601CBD" w:rsidRPr="00593E78" w:rsidRDefault="00601CBD" w:rsidP="000810BB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</w:tbl>
    <w:p w14:paraId="533B3552" w14:textId="77777777" w:rsidR="00DF71FC" w:rsidRDefault="00DF71FC" w:rsidP="00254287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 w:cs="Arial"/>
          <w:b/>
          <w:color w:val="21409A"/>
          <w:sz w:val="28"/>
          <w:szCs w:val="28"/>
          <w:u w:val="dash"/>
        </w:rPr>
      </w:pPr>
    </w:p>
    <w:p w14:paraId="675D9CDD" w14:textId="70E66EF2" w:rsidR="00254287" w:rsidRPr="00540D00" w:rsidRDefault="00254287" w:rsidP="00254287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  <w:r w:rsidRPr="00540D00">
        <w:rPr>
          <w:rFonts w:ascii="Marianne" w:hAnsi="Marianne" w:cs="Arial"/>
          <w:b/>
          <w:color w:val="21409A"/>
          <w:sz w:val="28"/>
          <w:szCs w:val="28"/>
          <w:u w:val="dash"/>
        </w:rPr>
        <w:t>Confidentialité et sécurité des données</w:t>
      </w:r>
      <w:r w:rsidR="00A33CE5">
        <w:rPr>
          <w:rFonts w:ascii="Marianne" w:hAnsi="Marianne" w:cs="Arial"/>
          <w:b/>
          <w:color w:val="21409A"/>
          <w:sz w:val="28"/>
          <w:szCs w:val="28"/>
          <w:u w:val="dash"/>
        </w:rPr>
        <w:t xml:space="preserve"> personnelles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4287" w:rsidRPr="00540D00" w14:paraId="15EA3AFD" w14:textId="77777777" w:rsidTr="00B07A5C">
        <w:tc>
          <w:tcPr>
            <w:tcW w:w="9062" w:type="dxa"/>
          </w:tcPr>
          <w:p w14:paraId="3870AF3A" w14:textId="64ECECA8" w:rsidR="00601CBD" w:rsidRDefault="00601CBD" w:rsidP="00601CBD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 xml:space="preserve">Est-ce que vos données sont hébergées au sein de l’Union Européenne ? </w:t>
            </w:r>
          </w:p>
          <w:p w14:paraId="3937349D" w14:textId="59017836" w:rsidR="00601CBD" w:rsidRPr="00593E78" w:rsidRDefault="00601CBD" w:rsidP="003D3A43">
            <w:pPr>
              <w:tabs>
                <w:tab w:val="left" w:pos="1249"/>
              </w:tabs>
              <w:rPr>
                <w:rFonts w:ascii="Marianne" w:hAnsi="Marianne"/>
                <w:sz w:val="20"/>
              </w:rPr>
            </w:pPr>
          </w:p>
        </w:tc>
      </w:tr>
      <w:tr w:rsidR="00A33CE5" w:rsidRPr="00540D00" w14:paraId="4D5319A8" w14:textId="77777777" w:rsidTr="00B07A5C">
        <w:tc>
          <w:tcPr>
            <w:tcW w:w="9062" w:type="dxa"/>
          </w:tcPr>
          <w:p w14:paraId="42D7591B" w14:textId="7F1586E3" w:rsidR="00601CBD" w:rsidRDefault="00A33CE5" w:rsidP="000810BB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Disposer-vous d’un espace sécurisé destiné aux échanges entre votre structure e</w:t>
            </w:r>
            <w:r w:rsidR="00B07A5C">
              <w:rPr>
                <w:rFonts w:ascii="Marianne" w:hAnsi="Marianne"/>
                <w:sz w:val="20"/>
              </w:rPr>
              <w:t>t le ministère de l’Intérieur ?</w:t>
            </w:r>
          </w:p>
          <w:p w14:paraId="236BAABF" w14:textId="77777777" w:rsidR="000810BB" w:rsidRDefault="000810BB" w:rsidP="000810BB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sz w:val="20"/>
              </w:rPr>
            </w:pPr>
          </w:p>
          <w:p w14:paraId="74CE7A86" w14:textId="172C8043" w:rsidR="00B07A5C" w:rsidRDefault="00B07A5C" w:rsidP="000810BB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 xml:space="preserve">Quelles solutions techniques </w:t>
            </w:r>
            <w:r w:rsidR="000A4BF6">
              <w:rPr>
                <w:rFonts w:ascii="Marianne" w:hAnsi="Marianne"/>
                <w:sz w:val="20"/>
              </w:rPr>
              <w:t xml:space="preserve">et garanties </w:t>
            </w:r>
            <w:r>
              <w:rPr>
                <w:rFonts w:ascii="Marianne" w:hAnsi="Marianne"/>
                <w:sz w:val="20"/>
              </w:rPr>
              <w:t>vous permettent d’assurer le respect des exigences du RGPD</w:t>
            </w:r>
            <w:r w:rsidR="000A4BF6">
              <w:rPr>
                <w:rFonts w:ascii="Marianne" w:hAnsi="Marianne"/>
                <w:sz w:val="20"/>
              </w:rPr>
              <w:t xml:space="preserve"> et du </w:t>
            </w:r>
            <w:r w:rsidR="00196BB5">
              <w:rPr>
                <w:rFonts w:ascii="Marianne" w:hAnsi="Marianne"/>
                <w:sz w:val="20"/>
              </w:rPr>
              <w:t>ministère de l’Intérieur</w:t>
            </w:r>
            <w:r>
              <w:rPr>
                <w:rFonts w:cs="Calibri"/>
                <w:sz w:val="20"/>
              </w:rPr>
              <w:t> </w:t>
            </w:r>
            <w:r>
              <w:rPr>
                <w:rFonts w:ascii="Marianne" w:hAnsi="Marianne"/>
                <w:sz w:val="20"/>
              </w:rPr>
              <w:t>?</w:t>
            </w:r>
          </w:p>
          <w:p w14:paraId="474F6E9B" w14:textId="4C5F668C" w:rsidR="000810BB" w:rsidRPr="00593E78" w:rsidRDefault="000810BB" w:rsidP="000810BB">
            <w:pPr>
              <w:tabs>
                <w:tab w:val="left" w:pos="1249"/>
              </w:tabs>
              <w:spacing w:after="0" w:line="240" w:lineRule="auto"/>
              <w:rPr>
                <w:rFonts w:ascii="Marianne" w:hAnsi="Marianne"/>
                <w:sz w:val="20"/>
              </w:rPr>
            </w:pPr>
          </w:p>
        </w:tc>
      </w:tr>
    </w:tbl>
    <w:p w14:paraId="3DD4855D" w14:textId="58F570AD" w:rsidR="00C03EFF" w:rsidRPr="00540D00" w:rsidRDefault="00C03EFF" w:rsidP="005E24D5">
      <w:pPr>
        <w:jc w:val="both"/>
        <w:rPr>
          <w:rFonts w:ascii="Marianne" w:hAnsi="Marianne"/>
          <w:bCs/>
          <w:iCs/>
          <w:sz w:val="20"/>
          <w:szCs w:val="20"/>
        </w:rPr>
      </w:pPr>
    </w:p>
    <w:p w14:paraId="5F4BA636" w14:textId="77777777" w:rsidR="008E4FBB" w:rsidRPr="00540D00" w:rsidRDefault="0019070B" w:rsidP="00D55BA6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  <w:r w:rsidRPr="00540D00">
        <w:rPr>
          <w:rFonts w:ascii="Marianne" w:hAnsi="Marianne" w:cs="Arial"/>
          <w:b/>
          <w:color w:val="21409A"/>
          <w:sz w:val="28"/>
          <w:szCs w:val="28"/>
          <w:u w:val="dash"/>
        </w:rPr>
        <w:t xml:space="preserve">Modèle économique et financier 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8E4FBB" w:rsidRPr="00540D00" w14:paraId="1367BDB2" w14:textId="77777777" w:rsidTr="00C962D5">
        <w:tc>
          <w:tcPr>
            <w:tcW w:w="9062" w:type="dxa"/>
          </w:tcPr>
          <w:p w14:paraId="0B978F7A" w14:textId="4C235BD5" w:rsidR="000A4BF6" w:rsidRDefault="00320BAE" w:rsidP="000A4BF6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540D00">
              <w:rPr>
                <w:rFonts w:ascii="Marianne" w:hAnsi="Marianne"/>
                <w:color w:val="auto"/>
                <w:sz w:val="20"/>
                <w:szCs w:val="20"/>
              </w:rPr>
              <w:t>Ensemble</w:t>
            </w:r>
            <w:r w:rsidR="0019070B" w:rsidRPr="00540D00">
              <w:rPr>
                <w:rFonts w:ascii="Marianne" w:hAnsi="Marianne"/>
                <w:color w:val="auto"/>
                <w:sz w:val="20"/>
                <w:szCs w:val="20"/>
              </w:rPr>
              <w:t xml:space="preserve"> des coûts pris en </w:t>
            </w:r>
            <w:r w:rsidR="00C0099B" w:rsidRPr="00540D00">
              <w:rPr>
                <w:rFonts w:ascii="Marianne" w:hAnsi="Marianne"/>
                <w:color w:val="auto"/>
                <w:sz w:val="20"/>
                <w:szCs w:val="20"/>
              </w:rPr>
              <w:t xml:space="preserve">compte pour la réalisation de </w:t>
            </w:r>
            <w:r w:rsidR="00EE427B">
              <w:rPr>
                <w:rFonts w:ascii="Marianne" w:hAnsi="Marianne"/>
                <w:color w:val="auto"/>
                <w:sz w:val="20"/>
                <w:szCs w:val="20"/>
              </w:rPr>
              <w:t>chaque</w:t>
            </w:r>
            <w:r w:rsidR="00C0099B" w:rsidRPr="00540D00">
              <w:rPr>
                <w:rFonts w:ascii="Marianne" w:hAnsi="Marianne"/>
                <w:color w:val="auto"/>
                <w:sz w:val="20"/>
                <w:szCs w:val="20"/>
              </w:rPr>
              <w:t xml:space="preserve"> prestation</w:t>
            </w:r>
            <w:r w:rsidR="000A4BF6">
              <w:rPr>
                <w:rFonts w:ascii="Marianne" w:hAnsi="Marianne"/>
                <w:color w:val="auto"/>
                <w:sz w:val="20"/>
                <w:szCs w:val="20"/>
              </w:rPr>
              <w:t xml:space="preserve"> et m</w:t>
            </w:r>
            <w:r w:rsidR="000A4BF6" w:rsidRPr="00540D00">
              <w:rPr>
                <w:rFonts w:ascii="Marianne" w:hAnsi="Marianne"/>
                <w:color w:val="auto"/>
                <w:sz w:val="20"/>
                <w:szCs w:val="20"/>
              </w:rPr>
              <w:t>odalités de facturation</w:t>
            </w:r>
            <w:r w:rsidR="000A4BF6">
              <w:rPr>
                <w:rFonts w:ascii="Marianne" w:hAnsi="Marianne"/>
                <w:color w:val="auto"/>
                <w:sz w:val="20"/>
                <w:szCs w:val="20"/>
              </w:rPr>
              <w:t xml:space="preserve"> </w:t>
            </w:r>
            <w:r w:rsidR="000A4BF6" w:rsidRPr="00540D00">
              <w:rPr>
                <w:rFonts w:ascii="Marianne" w:hAnsi="Marianne"/>
                <w:color w:val="auto"/>
                <w:sz w:val="20"/>
                <w:szCs w:val="20"/>
              </w:rPr>
              <w:t>(</w:t>
            </w:r>
            <w:r w:rsidR="000A4BF6">
              <w:rPr>
                <w:rFonts w:ascii="Marianne" w:hAnsi="Marianne"/>
                <w:color w:val="auto"/>
                <w:sz w:val="20"/>
                <w:szCs w:val="20"/>
              </w:rPr>
              <w:t xml:space="preserve">mode de calcul de la rémunération, </w:t>
            </w:r>
            <w:r w:rsidR="000A4BF6" w:rsidRPr="00540D00">
              <w:rPr>
                <w:rFonts w:ascii="Marianne" w:hAnsi="Marianne"/>
                <w:color w:val="auto"/>
                <w:sz w:val="20"/>
                <w:szCs w:val="20"/>
              </w:rPr>
              <w:t>pé</w:t>
            </w:r>
            <w:r w:rsidR="000A4BF6">
              <w:rPr>
                <w:rFonts w:ascii="Marianne" w:hAnsi="Marianne"/>
                <w:color w:val="auto"/>
                <w:sz w:val="20"/>
                <w:szCs w:val="20"/>
              </w:rPr>
              <w:t>riodicité, etc.) proposées pour chaque type de prestation :</w:t>
            </w:r>
          </w:p>
          <w:p w14:paraId="744E16A6" w14:textId="324E64D7" w:rsidR="000A4BF6" w:rsidRDefault="000A4BF6" w:rsidP="000A4BF6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</w:p>
          <w:p w14:paraId="74343F27" w14:textId="02569179" w:rsidR="000A4BF6" w:rsidRPr="00540D00" w:rsidRDefault="000A4BF6" w:rsidP="00EE427B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Les 3 prestations principales sont : l’i</w:t>
            </w:r>
            <w:r w:rsidRPr="000A4BF6">
              <w:rPr>
                <w:rFonts w:ascii="Marianne" w:hAnsi="Marianne"/>
                <w:color w:val="auto"/>
                <w:sz w:val="20"/>
                <w:szCs w:val="20"/>
              </w:rPr>
              <w:t>nstruction de dossiers de prêt immobilier selon un</w:t>
            </w:r>
            <w:r>
              <w:rPr>
                <w:rFonts w:ascii="Marianne" w:hAnsi="Marianne"/>
                <w:color w:val="auto"/>
                <w:sz w:val="20"/>
                <w:szCs w:val="20"/>
              </w:rPr>
              <w:t xml:space="preserve"> cahier des charges déterminé ; l’intermédiation</w:t>
            </w:r>
            <w:r w:rsidRPr="000A4BF6">
              <w:rPr>
                <w:rFonts w:ascii="Marianne" w:hAnsi="Marianne"/>
                <w:color w:val="auto"/>
                <w:sz w:val="20"/>
                <w:szCs w:val="20"/>
              </w:rPr>
              <w:t xml:space="preserve"> ou distribution de prêts bonifiés sur des </w:t>
            </w:r>
            <w:r w:rsidRPr="000A4BF6">
              <w:rPr>
                <w:rFonts w:ascii="Marianne" w:hAnsi="Marianne"/>
                <w:color w:val="auto"/>
                <w:sz w:val="20"/>
                <w:szCs w:val="20"/>
              </w:rPr>
              <w:lastRenderedPageBreak/>
              <w:t>critères sociaux et territorialisés</w:t>
            </w:r>
            <w:r>
              <w:rPr>
                <w:rFonts w:ascii="Marianne" w:hAnsi="Marianne"/>
                <w:color w:val="auto"/>
                <w:sz w:val="20"/>
                <w:szCs w:val="20"/>
              </w:rPr>
              <w:t> ; la c</w:t>
            </w:r>
            <w:r w:rsidRPr="000A4BF6">
              <w:rPr>
                <w:rFonts w:ascii="Marianne" w:hAnsi="Marianne"/>
                <w:color w:val="auto"/>
                <w:sz w:val="20"/>
                <w:szCs w:val="20"/>
              </w:rPr>
              <w:t>onception de supports de communication et act</w:t>
            </w:r>
            <w:r>
              <w:rPr>
                <w:rFonts w:ascii="Marianne" w:hAnsi="Marianne"/>
                <w:color w:val="auto"/>
                <w:sz w:val="20"/>
                <w:szCs w:val="20"/>
              </w:rPr>
              <w:t>ions de promotion du dispositif.</w:t>
            </w:r>
          </w:p>
        </w:tc>
      </w:tr>
    </w:tbl>
    <w:p w14:paraId="748B4CA0" w14:textId="4AC1397D" w:rsidR="000A4BF6" w:rsidRPr="00540D00" w:rsidRDefault="000A4BF6" w:rsidP="0004553B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color w:val="auto"/>
          <w:sz w:val="20"/>
          <w:szCs w:val="20"/>
        </w:rPr>
      </w:pPr>
    </w:p>
    <w:p w14:paraId="4D33F8CB" w14:textId="77777777" w:rsidR="008E4FBB" w:rsidRPr="00540D00" w:rsidRDefault="0019070B" w:rsidP="00D55BA6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  <w:r w:rsidRPr="00540D00">
        <w:rPr>
          <w:rFonts w:ascii="Marianne" w:hAnsi="Marianne" w:cs="Arial"/>
          <w:b/>
          <w:color w:val="21409A"/>
          <w:sz w:val="28"/>
          <w:szCs w:val="28"/>
          <w:u w:val="dash"/>
        </w:rPr>
        <w:t xml:space="preserve">Développement durable  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8E4FBB" w:rsidRPr="00540D00" w14:paraId="56C5F0C0" w14:textId="77777777">
        <w:tc>
          <w:tcPr>
            <w:tcW w:w="9062" w:type="dxa"/>
          </w:tcPr>
          <w:p w14:paraId="67D44E1F" w14:textId="2EC768A7" w:rsidR="008E4FBB" w:rsidRPr="00540D00" w:rsidRDefault="0019070B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540D00">
              <w:rPr>
                <w:rFonts w:ascii="Marianne" w:hAnsi="Marianne"/>
                <w:sz w:val="20"/>
                <w:szCs w:val="20"/>
              </w:rPr>
              <w:t>Seriez-vous en capacité de répondre à ce type de projet avec une clause environnementale</w:t>
            </w:r>
            <w:r w:rsidRPr="00540D00">
              <w:rPr>
                <w:rFonts w:ascii="Marianne" w:hAnsi="Marianne" w:cs="Calibri"/>
                <w:sz w:val="20"/>
                <w:szCs w:val="20"/>
              </w:rPr>
              <w:t> </w:t>
            </w:r>
            <w:r w:rsidRPr="00540D00">
              <w:rPr>
                <w:rFonts w:ascii="Marianne" w:hAnsi="Marianne"/>
                <w:sz w:val="20"/>
                <w:szCs w:val="20"/>
              </w:rPr>
              <w:t>?</w:t>
            </w:r>
          </w:p>
        </w:tc>
      </w:tr>
      <w:tr w:rsidR="008E4FBB" w:rsidRPr="00540D00" w14:paraId="33F44FEF" w14:textId="77777777">
        <w:tc>
          <w:tcPr>
            <w:tcW w:w="9062" w:type="dxa"/>
          </w:tcPr>
          <w:p w14:paraId="7961B1F0" w14:textId="71383B37" w:rsidR="008E4FBB" w:rsidRPr="00540D00" w:rsidRDefault="0019070B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540D00">
              <w:rPr>
                <w:rFonts w:ascii="Marianne" w:hAnsi="Marianne"/>
                <w:sz w:val="20"/>
                <w:szCs w:val="20"/>
              </w:rPr>
              <w:t>Avez-vous répondu à des marchés publics avec une clause d’exécution environnementale et si oui quels types de clauses ?</w:t>
            </w:r>
          </w:p>
        </w:tc>
      </w:tr>
      <w:tr w:rsidR="008E4FBB" w:rsidRPr="00540D00" w14:paraId="7825ED36" w14:textId="77777777">
        <w:tc>
          <w:tcPr>
            <w:tcW w:w="9062" w:type="dxa"/>
          </w:tcPr>
          <w:p w14:paraId="4B863ED9" w14:textId="7DBE09D3" w:rsidR="00D55BA6" w:rsidRPr="00540D00" w:rsidRDefault="0019070B" w:rsidP="00D55BA6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540D00">
              <w:rPr>
                <w:rFonts w:ascii="Marianne" w:hAnsi="Marianne"/>
                <w:sz w:val="20"/>
                <w:szCs w:val="20"/>
              </w:rPr>
              <w:t>Expliquez brièvement quel dispositif ou action en faveur de la sauvegarde de l’environnement est mis en œuvre par votre société ?</w:t>
            </w:r>
          </w:p>
        </w:tc>
      </w:tr>
    </w:tbl>
    <w:p w14:paraId="620A1D69" w14:textId="68B5728F" w:rsidR="008E4FBB" w:rsidRPr="00540D00" w:rsidRDefault="008E4FBB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39173B75" w14:textId="77777777" w:rsidR="008E4FBB" w:rsidRPr="00540D00" w:rsidRDefault="0019070B" w:rsidP="00D55BA6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  <w:r w:rsidRPr="00540D00">
        <w:rPr>
          <w:rFonts w:ascii="Marianne" w:hAnsi="Marianne" w:cs="Arial"/>
          <w:b/>
          <w:color w:val="21409A"/>
          <w:sz w:val="28"/>
          <w:szCs w:val="28"/>
          <w:u w:val="dash"/>
        </w:rPr>
        <w:t>Insertion sociale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8E4FBB" w:rsidRPr="00540D00" w14:paraId="23FB098D" w14:textId="77777777">
        <w:tc>
          <w:tcPr>
            <w:tcW w:w="9062" w:type="dxa"/>
          </w:tcPr>
          <w:p w14:paraId="26036337" w14:textId="77777777" w:rsidR="008E4FBB" w:rsidRPr="00540D00" w:rsidRDefault="0019070B" w:rsidP="00D55BA6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540D00">
              <w:rPr>
                <w:rFonts w:ascii="Marianne" w:hAnsi="Marianne"/>
                <w:sz w:val="20"/>
                <w:szCs w:val="20"/>
              </w:rPr>
              <w:t>Seriez-</w:t>
            </w:r>
            <w:r w:rsidR="00320BAE" w:rsidRPr="00540D00">
              <w:rPr>
                <w:rFonts w:ascii="Marianne" w:hAnsi="Marianne"/>
                <w:sz w:val="20"/>
                <w:szCs w:val="20"/>
              </w:rPr>
              <w:t>vous en capacité de répondre à</w:t>
            </w:r>
            <w:r w:rsidRPr="00540D00">
              <w:rPr>
                <w:rFonts w:ascii="Marianne" w:hAnsi="Marianne"/>
                <w:sz w:val="20"/>
                <w:szCs w:val="20"/>
              </w:rPr>
              <w:t xml:space="preserve"> ce type de projet avec une clause permettant la réalisation d’</w:t>
            </w:r>
            <w:r w:rsidRPr="00540D00">
              <w:rPr>
                <w:rFonts w:ascii="Marianne" w:hAnsi="Marianne"/>
                <w:b/>
                <w:sz w:val="20"/>
                <w:szCs w:val="20"/>
              </w:rPr>
              <w:t xml:space="preserve">une clause d’insertion sociale </w:t>
            </w:r>
            <w:r w:rsidRPr="00540D00">
              <w:rPr>
                <w:rFonts w:ascii="Marianne" w:hAnsi="Marianne"/>
                <w:sz w:val="20"/>
                <w:szCs w:val="20"/>
              </w:rPr>
              <w:t xml:space="preserve">(en fonction du montant et du volume d’heures de main d’œuvre) ? </w:t>
            </w:r>
          </w:p>
          <w:p w14:paraId="359804C0" w14:textId="302F6A07" w:rsidR="00D55BA6" w:rsidRPr="00540D00" w:rsidRDefault="00D55BA6" w:rsidP="00D55BA6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02257B41" w14:textId="33C2A83A" w:rsidR="009678D4" w:rsidRPr="00540D00" w:rsidRDefault="009678D4">
      <w:pPr>
        <w:spacing w:after="0" w:line="240" w:lineRule="auto"/>
        <w:rPr>
          <w:rFonts w:ascii="Marianne" w:hAnsi="Marianne"/>
          <w:sz w:val="28"/>
          <w:szCs w:val="28"/>
        </w:rPr>
      </w:pPr>
    </w:p>
    <w:p w14:paraId="4B3AFC15" w14:textId="77777777" w:rsidR="008E4FBB" w:rsidRPr="00540D00" w:rsidRDefault="0019070B" w:rsidP="00D55BA6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b/>
          <w:i/>
          <w:sz w:val="28"/>
          <w:szCs w:val="28"/>
        </w:rPr>
      </w:pPr>
      <w:r w:rsidRPr="00540D00">
        <w:rPr>
          <w:rFonts w:ascii="Marianne" w:hAnsi="Marianne" w:cs="Arial"/>
          <w:b/>
          <w:color w:val="21409A"/>
          <w:sz w:val="28"/>
          <w:szCs w:val="28"/>
          <w:u w:val="dash"/>
        </w:rPr>
        <w:t xml:space="preserve">Autres informations </w:t>
      </w:r>
    </w:p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8E4FBB" w:rsidRPr="00540D00" w14:paraId="3F91603A" w14:textId="77777777" w:rsidTr="00254287">
        <w:tc>
          <w:tcPr>
            <w:tcW w:w="9062" w:type="dxa"/>
          </w:tcPr>
          <w:p w14:paraId="1C57BF6C" w14:textId="77777777" w:rsidR="00320BAE" w:rsidRDefault="0019070B" w:rsidP="00320BAE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540D00">
              <w:rPr>
                <w:rFonts w:ascii="Marianne" w:hAnsi="Marianne"/>
                <w:sz w:val="20"/>
                <w:szCs w:val="20"/>
              </w:rPr>
              <w:t>Propositions de l’entreprise de nature à améliorer l’expression du besoin. Les opérateurs économiques sont invités à porter à la connaissance de l’administration toute information qu’ils jugent utile (proposition de mode de fonctionnement, solution technique nouvelle, modalités de suivi, proposition d’optimisation des services etc.)</w:t>
            </w:r>
            <w:r w:rsidRPr="00540D00">
              <w:rPr>
                <w:rFonts w:ascii="Marianne" w:hAnsi="Marianne" w:cs="Calibri"/>
                <w:sz w:val="20"/>
                <w:szCs w:val="20"/>
              </w:rPr>
              <w:t> </w:t>
            </w:r>
            <w:r w:rsidRPr="00540D00">
              <w:rPr>
                <w:rFonts w:ascii="Marianne" w:hAnsi="Marianne"/>
                <w:sz w:val="20"/>
                <w:szCs w:val="20"/>
              </w:rPr>
              <w:t>:</w:t>
            </w:r>
          </w:p>
          <w:p w14:paraId="73633266" w14:textId="316F77E8" w:rsidR="000A4BF6" w:rsidRPr="00540D00" w:rsidRDefault="000A4BF6" w:rsidP="00320BAE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05C11CBC" w14:textId="202B51CB" w:rsidR="00540D00" w:rsidRDefault="00540D00">
      <w:pPr>
        <w:jc w:val="both"/>
        <w:rPr>
          <w:rFonts w:ascii="Marianne" w:hAnsi="Marianne"/>
          <w:sz w:val="20"/>
          <w:szCs w:val="20"/>
        </w:rPr>
      </w:pPr>
    </w:p>
    <w:p w14:paraId="38ED960A" w14:textId="77777777" w:rsidR="00EE52FD" w:rsidRPr="00540D00" w:rsidRDefault="00EE52FD">
      <w:pPr>
        <w:jc w:val="both"/>
        <w:rPr>
          <w:rFonts w:ascii="Marianne" w:hAnsi="Marianne"/>
          <w:sz w:val="20"/>
          <w:szCs w:val="20"/>
        </w:rPr>
      </w:pPr>
      <w:bookmarkStart w:id="1" w:name="_GoBack"/>
      <w:bookmarkEnd w:id="1"/>
    </w:p>
    <w:sectPr w:rsidR="00EE52FD" w:rsidRPr="00540D00">
      <w:headerReference w:type="default" r:id="rId8"/>
      <w:footerReference w:type="default" r:id="rId9"/>
      <w:pgSz w:w="11906" w:h="16838"/>
      <w:pgMar w:top="1961" w:right="1417" w:bottom="1417" w:left="1417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C95C2" w14:textId="77777777" w:rsidR="008523B9" w:rsidRDefault="008523B9">
      <w:pPr>
        <w:spacing w:after="0" w:line="240" w:lineRule="auto"/>
      </w:pPr>
      <w:r>
        <w:separator/>
      </w:r>
    </w:p>
  </w:endnote>
  <w:endnote w:type="continuationSeparator" w:id="0">
    <w:p w14:paraId="032087D2" w14:textId="77777777" w:rsidR="008523B9" w:rsidRDefault="00852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Gotham-Book">
    <w:altName w:val="Times New Roman"/>
    <w:panose1 w:val="00000000000000000000"/>
    <w:charset w:val="00"/>
    <w:family w:val="roman"/>
    <w:notTrueType/>
    <w:pitch w:val="default"/>
  </w:font>
  <w:font w:name="Gotham-LightItalic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6029827"/>
      <w:docPartObj>
        <w:docPartGallery w:val="Page Numbers (Top of Page)"/>
        <w:docPartUnique/>
      </w:docPartObj>
    </w:sdtPr>
    <w:sdtEndPr/>
    <w:sdtContent>
      <w:p w14:paraId="68962CF1" w14:textId="72038A0C" w:rsidR="000810BB" w:rsidRDefault="000810BB">
        <w:pPr>
          <w:pStyle w:val="Pieddepage"/>
          <w:rPr>
            <w:rFonts w:ascii="Marianne" w:hAnsi="Marianne"/>
            <w:sz w:val="20"/>
          </w:rPr>
        </w:pPr>
        <w:r>
          <w:rPr>
            <w:rFonts w:ascii="Marianne" w:hAnsi="Marianne"/>
            <w:sz w:val="18"/>
          </w:rPr>
          <w:tab/>
        </w:r>
        <w:r>
          <w:rPr>
            <w:rFonts w:ascii="Marianne" w:hAnsi="Marianne"/>
            <w:sz w:val="18"/>
          </w:rPr>
          <w:tab/>
        </w:r>
        <w:r>
          <w:rPr>
            <w:rFonts w:ascii="Marianne" w:hAnsi="Marianne"/>
            <w:sz w:val="20"/>
          </w:rPr>
          <w:t xml:space="preserve">Page </w:t>
        </w:r>
        <w:r>
          <w:rPr>
            <w:rFonts w:ascii="Marianne" w:hAnsi="Marianne"/>
            <w:sz w:val="20"/>
          </w:rPr>
          <w:fldChar w:fldCharType="begin"/>
        </w:r>
        <w:r>
          <w:rPr>
            <w:rFonts w:ascii="Marianne" w:hAnsi="Marianne"/>
            <w:sz w:val="20"/>
          </w:rPr>
          <w:instrText>PAGE</w:instrText>
        </w:r>
        <w:r>
          <w:rPr>
            <w:rFonts w:ascii="Marianne" w:hAnsi="Marianne"/>
            <w:sz w:val="20"/>
          </w:rPr>
          <w:fldChar w:fldCharType="separate"/>
        </w:r>
        <w:r w:rsidR="00E869CF">
          <w:rPr>
            <w:rFonts w:ascii="Marianne" w:hAnsi="Marianne"/>
            <w:noProof/>
            <w:sz w:val="20"/>
          </w:rPr>
          <w:t>3</w:t>
        </w:r>
        <w:r>
          <w:rPr>
            <w:rFonts w:ascii="Marianne" w:hAnsi="Marianne"/>
            <w:sz w:val="20"/>
          </w:rPr>
          <w:fldChar w:fldCharType="end"/>
        </w:r>
        <w:r>
          <w:rPr>
            <w:rFonts w:ascii="Marianne" w:hAnsi="Marianne"/>
            <w:sz w:val="20"/>
          </w:rPr>
          <w:t xml:space="preserve"> sur </w:t>
        </w:r>
        <w:r>
          <w:rPr>
            <w:rFonts w:ascii="Marianne" w:hAnsi="Marianne"/>
            <w:sz w:val="20"/>
          </w:rPr>
          <w:fldChar w:fldCharType="begin"/>
        </w:r>
        <w:r>
          <w:rPr>
            <w:rFonts w:ascii="Marianne" w:hAnsi="Marianne"/>
            <w:sz w:val="20"/>
          </w:rPr>
          <w:instrText>NUMPAGES</w:instrText>
        </w:r>
        <w:r>
          <w:rPr>
            <w:rFonts w:ascii="Marianne" w:hAnsi="Marianne"/>
            <w:sz w:val="20"/>
          </w:rPr>
          <w:fldChar w:fldCharType="separate"/>
        </w:r>
        <w:r w:rsidR="00E869CF">
          <w:rPr>
            <w:rFonts w:ascii="Marianne" w:hAnsi="Marianne"/>
            <w:noProof/>
            <w:sz w:val="20"/>
          </w:rPr>
          <w:t>4</w:t>
        </w:r>
        <w:r>
          <w:rPr>
            <w:rFonts w:ascii="Marianne" w:hAnsi="Marianne"/>
            <w:sz w:val="20"/>
          </w:rPr>
          <w:fldChar w:fldCharType="end"/>
        </w:r>
      </w:p>
    </w:sdtContent>
  </w:sdt>
  <w:p w14:paraId="64470033" w14:textId="77777777" w:rsidR="000810BB" w:rsidRDefault="000810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67977" w14:textId="77777777" w:rsidR="008523B9" w:rsidRDefault="008523B9">
      <w:pPr>
        <w:spacing w:after="0" w:line="240" w:lineRule="auto"/>
      </w:pPr>
      <w:r>
        <w:separator/>
      </w:r>
    </w:p>
  </w:footnote>
  <w:footnote w:type="continuationSeparator" w:id="0">
    <w:p w14:paraId="03301D55" w14:textId="77777777" w:rsidR="008523B9" w:rsidRDefault="00852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E9F68" w14:textId="2D1EE771" w:rsidR="000810BB" w:rsidRDefault="00D86155" w:rsidP="00D86155">
    <w:pPr>
      <w:pStyle w:val="En-tte"/>
      <w:rPr>
        <w:sz w:val="28"/>
        <w:szCs w:val="28"/>
      </w:rPr>
    </w:pPr>
    <w:r w:rsidRPr="00D86155">
      <w:rPr>
        <w:noProof/>
        <w:sz w:val="28"/>
        <w:szCs w:val="28"/>
        <w:lang w:eastAsia="fr-FR"/>
      </w:rPr>
      <w:drawing>
        <wp:anchor distT="0" distB="0" distL="114300" distR="114300" simplePos="0" relativeHeight="251658240" behindDoc="1" locked="0" layoutInCell="1" allowOverlap="1" wp14:anchorId="68849838" wp14:editId="62FE8D03">
          <wp:simplePos x="0" y="0"/>
          <wp:positionH relativeFrom="margin">
            <wp:posOffset>276225</wp:posOffset>
          </wp:positionH>
          <wp:positionV relativeFrom="paragraph">
            <wp:posOffset>-125730</wp:posOffset>
          </wp:positionV>
          <wp:extent cx="1314450" cy="914400"/>
          <wp:effectExtent l="0" t="0" r="0" b="0"/>
          <wp:wrapThrough wrapText="bothSides">
            <wp:wrapPolygon edited="0">
              <wp:start x="0" y="0"/>
              <wp:lineTo x="0" y="21150"/>
              <wp:lineTo x="21287" y="21150"/>
              <wp:lineTo x="21287" y="0"/>
              <wp:lineTo x="0" y="0"/>
            </wp:wrapPolygon>
          </wp:wrapThrough>
          <wp:docPr id="2" name="Image 2" descr="C:\Users\borneju\Desktop\Timbre 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orneju\Desktop\Timbre M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AD6FC29" w14:textId="27989BD2" w:rsidR="000810BB" w:rsidRDefault="000810BB" w:rsidP="00950DF4">
    <w:pPr>
      <w:pStyle w:val="En-tte"/>
      <w:jc w:val="right"/>
      <w:rPr>
        <w:rFonts w:ascii="Marianne" w:eastAsia="Arial" w:hAnsi="Marianne" w:cs="Arial"/>
        <w:b/>
        <w:bCs/>
        <w:color w:val="auto"/>
        <w:sz w:val="28"/>
        <w:szCs w:val="28"/>
      </w:rPr>
    </w:pPr>
    <w:r>
      <w:rPr>
        <w:rFonts w:ascii="Marianne" w:eastAsia="Arial" w:hAnsi="Marianne" w:cs="Arial"/>
        <w:b/>
        <w:bCs/>
        <w:color w:val="auto"/>
        <w:sz w:val="28"/>
        <w:szCs w:val="28"/>
      </w:rPr>
      <w:t>Secrétariat général</w:t>
    </w:r>
  </w:p>
  <w:p w14:paraId="0B6B249B" w14:textId="77777777" w:rsidR="000810BB" w:rsidRDefault="000810BB" w:rsidP="00950DF4">
    <w:pPr>
      <w:pStyle w:val="En-tte"/>
      <w:jc w:val="right"/>
      <w:rPr>
        <w:sz w:val="28"/>
        <w:szCs w:val="28"/>
      </w:rPr>
    </w:pPr>
  </w:p>
  <w:p w14:paraId="64947899" w14:textId="77777777" w:rsidR="000810BB" w:rsidRDefault="000810B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1711"/>
    <w:multiLevelType w:val="multilevel"/>
    <w:tmpl w:val="12AA4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abstractNum w:abstractNumId="1" w15:restartNumberingAfterBreak="0">
    <w:nsid w:val="0FE451C6"/>
    <w:multiLevelType w:val="hybridMultilevel"/>
    <w:tmpl w:val="BA304DC6"/>
    <w:lvl w:ilvl="0" w:tplc="35F68DCE">
      <w:start w:val="1"/>
      <w:numFmt w:val="lowerLetter"/>
      <w:lvlText w:val="%1)"/>
      <w:lvlJc w:val="left"/>
      <w:pPr>
        <w:ind w:left="855" w:hanging="49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66E8C"/>
    <w:multiLevelType w:val="hybridMultilevel"/>
    <w:tmpl w:val="5FB4FCA8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ED2380"/>
    <w:multiLevelType w:val="hybridMultilevel"/>
    <w:tmpl w:val="256C1CAE"/>
    <w:lvl w:ilvl="0" w:tplc="AF1684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9CF2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AA04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5247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046E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743B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0214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4CD1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8E82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9BC69BB"/>
    <w:multiLevelType w:val="hybridMultilevel"/>
    <w:tmpl w:val="1DA0E222"/>
    <w:lvl w:ilvl="0" w:tplc="A2900898">
      <w:start w:val="2000"/>
      <w:numFmt w:val="bullet"/>
      <w:lvlText w:val="-"/>
      <w:lvlJc w:val="left"/>
      <w:pPr>
        <w:ind w:left="720" w:hanging="360"/>
      </w:pPr>
      <w:rPr>
        <w:rFonts w:ascii="Marianne" w:eastAsia="Calibr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621D8"/>
    <w:multiLevelType w:val="multilevel"/>
    <w:tmpl w:val="12AA4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abstractNum w:abstractNumId="6" w15:restartNumberingAfterBreak="0">
    <w:nsid w:val="34A55A22"/>
    <w:multiLevelType w:val="hybridMultilevel"/>
    <w:tmpl w:val="D9F64A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624C3"/>
    <w:multiLevelType w:val="multilevel"/>
    <w:tmpl w:val="12AA4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abstractNum w:abstractNumId="8" w15:restartNumberingAfterBreak="0">
    <w:nsid w:val="40FB10EB"/>
    <w:multiLevelType w:val="multilevel"/>
    <w:tmpl w:val="4F70F9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99C3191"/>
    <w:multiLevelType w:val="hybridMultilevel"/>
    <w:tmpl w:val="67DA7228"/>
    <w:lvl w:ilvl="0" w:tplc="0492A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F83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A2C3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D86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6AD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3C6D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3427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30F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9031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E4B5DD6"/>
    <w:multiLevelType w:val="hybridMultilevel"/>
    <w:tmpl w:val="4A00481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4312B39"/>
    <w:multiLevelType w:val="multilevel"/>
    <w:tmpl w:val="12AA4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abstractNum w:abstractNumId="12" w15:restartNumberingAfterBreak="0">
    <w:nsid w:val="5E9544F0"/>
    <w:multiLevelType w:val="multilevel"/>
    <w:tmpl w:val="C7708E4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Marianne" w:hAnsi="Marianne" w:cs="Marianne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1B36857"/>
    <w:multiLevelType w:val="hybridMultilevel"/>
    <w:tmpl w:val="02DE5A3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EC01949"/>
    <w:multiLevelType w:val="hybridMultilevel"/>
    <w:tmpl w:val="3230BDA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C937292"/>
    <w:multiLevelType w:val="multilevel"/>
    <w:tmpl w:val="12AA4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num w:numId="1">
    <w:abstractNumId w:val="7"/>
  </w:num>
  <w:num w:numId="2">
    <w:abstractNumId w:val="12"/>
  </w:num>
  <w:num w:numId="3">
    <w:abstractNumId w:val="8"/>
  </w:num>
  <w:num w:numId="4">
    <w:abstractNumId w:val="13"/>
  </w:num>
  <w:num w:numId="5">
    <w:abstractNumId w:val="14"/>
  </w:num>
  <w:num w:numId="6">
    <w:abstractNumId w:val="2"/>
  </w:num>
  <w:num w:numId="7">
    <w:abstractNumId w:val="10"/>
  </w:num>
  <w:num w:numId="8">
    <w:abstractNumId w:val="4"/>
  </w:num>
  <w:num w:numId="9">
    <w:abstractNumId w:val="0"/>
  </w:num>
  <w:num w:numId="10">
    <w:abstractNumId w:val="9"/>
  </w:num>
  <w:num w:numId="11">
    <w:abstractNumId w:val="3"/>
  </w:num>
  <w:num w:numId="12">
    <w:abstractNumId w:val="11"/>
  </w:num>
  <w:num w:numId="13">
    <w:abstractNumId w:val="15"/>
  </w:num>
  <w:num w:numId="14">
    <w:abstractNumId w:val="6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FBB"/>
    <w:rsid w:val="00023498"/>
    <w:rsid w:val="000377EF"/>
    <w:rsid w:val="0004553B"/>
    <w:rsid w:val="00050B43"/>
    <w:rsid w:val="00055826"/>
    <w:rsid w:val="00055C06"/>
    <w:rsid w:val="000810BB"/>
    <w:rsid w:val="000845AA"/>
    <w:rsid w:val="000A0B35"/>
    <w:rsid w:val="000A4BF6"/>
    <w:rsid w:val="000F2888"/>
    <w:rsid w:val="000F42EA"/>
    <w:rsid w:val="00112D00"/>
    <w:rsid w:val="00126544"/>
    <w:rsid w:val="00140A21"/>
    <w:rsid w:val="001778D6"/>
    <w:rsid w:val="0019070B"/>
    <w:rsid w:val="00196BB5"/>
    <w:rsid w:val="001B2B39"/>
    <w:rsid w:val="00205DD2"/>
    <w:rsid w:val="0020606F"/>
    <w:rsid w:val="00250F86"/>
    <w:rsid w:val="00254287"/>
    <w:rsid w:val="002B2E45"/>
    <w:rsid w:val="002D16C8"/>
    <w:rsid w:val="002E1724"/>
    <w:rsid w:val="00320BAE"/>
    <w:rsid w:val="003257F4"/>
    <w:rsid w:val="00352ADC"/>
    <w:rsid w:val="00376508"/>
    <w:rsid w:val="003773F6"/>
    <w:rsid w:val="003D0334"/>
    <w:rsid w:val="003D3A43"/>
    <w:rsid w:val="0041467C"/>
    <w:rsid w:val="004245E0"/>
    <w:rsid w:val="00462BE6"/>
    <w:rsid w:val="00470F44"/>
    <w:rsid w:val="004A20B3"/>
    <w:rsid w:val="004E246C"/>
    <w:rsid w:val="005001A9"/>
    <w:rsid w:val="0051719E"/>
    <w:rsid w:val="00530C41"/>
    <w:rsid w:val="00540D00"/>
    <w:rsid w:val="00593E78"/>
    <w:rsid w:val="005A4565"/>
    <w:rsid w:val="005C10FC"/>
    <w:rsid w:val="005D32D6"/>
    <w:rsid w:val="005E24D5"/>
    <w:rsid w:val="00601CBD"/>
    <w:rsid w:val="00620F8A"/>
    <w:rsid w:val="00630757"/>
    <w:rsid w:val="006339F1"/>
    <w:rsid w:val="006454CD"/>
    <w:rsid w:val="006470D3"/>
    <w:rsid w:val="006574D4"/>
    <w:rsid w:val="00736C82"/>
    <w:rsid w:val="007765F5"/>
    <w:rsid w:val="007828F3"/>
    <w:rsid w:val="00783DE0"/>
    <w:rsid w:val="007B64EE"/>
    <w:rsid w:val="007B7AED"/>
    <w:rsid w:val="007C6099"/>
    <w:rsid w:val="008259A2"/>
    <w:rsid w:val="00832715"/>
    <w:rsid w:val="00845FCD"/>
    <w:rsid w:val="008523B9"/>
    <w:rsid w:val="00855336"/>
    <w:rsid w:val="008831DC"/>
    <w:rsid w:val="008A3125"/>
    <w:rsid w:val="008B011E"/>
    <w:rsid w:val="008B7509"/>
    <w:rsid w:val="008E4FBB"/>
    <w:rsid w:val="008F3F66"/>
    <w:rsid w:val="0091216B"/>
    <w:rsid w:val="00950DF4"/>
    <w:rsid w:val="00966A8B"/>
    <w:rsid w:val="009678D4"/>
    <w:rsid w:val="00987855"/>
    <w:rsid w:val="009A2E3A"/>
    <w:rsid w:val="00A07D13"/>
    <w:rsid w:val="00A1451C"/>
    <w:rsid w:val="00A33CE5"/>
    <w:rsid w:val="00A34AE8"/>
    <w:rsid w:val="00A37601"/>
    <w:rsid w:val="00A4110D"/>
    <w:rsid w:val="00A425E3"/>
    <w:rsid w:val="00A86A85"/>
    <w:rsid w:val="00AA72DB"/>
    <w:rsid w:val="00AB2C2C"/>
    <w:rsid w:val="00AD4A20"/>
    <w:rsid w:val="00AE286E"/>
    <w:rsid w:val="00B07A5C"/>
    <w:rsid w:val="00B200E8"/>
    <w:rsid w:val="00B62B30"/>
    <w:rsid w:val="00B85908"/>
    <w:rsid w:val="00BB2A6B"/>
    <w:rsid w:val="00BC7524"/>
    <w:rsid w:val="00BE2172"/>
    <w:rsid w:val="00C0099B"/>
    <w:rsid w:val="00C03EFF"/>
    <w:rsid w:val="00C3575E"/>
    <w:rsid w:val="00C577D7"/>
    <w:rsid w:val="00C646EC"/>
    <w:rsid w:val="00C733D8"/>
    <w:rsid w:val="00C962D5"/>
    <w:rsid w:val="00D01640"/>
    <w:rsid w:val="00D3439C"/>
    <w:rsid w:val="00D45CB4"/>
    <w:rsid w:val="00D55BA6"/>
    <w:rsid w:val="00D75C5E"/>
    <w:rsid w:val="00D86155"/>
    <w:rsid w:val="00DB4D04"/>
    <w:rsid w:val="00DB7D55"/>
    <w:rsid w:val="00DF3EB8"/>
    <w:rsid w:val="00DF71FC"/>
    <w:rsid w:val="00E500B9"/>
    <w:rsid w:val="00E716F3"/>
    <w:rsid w:val="00E869CF"/>
    <w:rsid w:val="00EE427B"/>
    <w:rsid w:val="00EE52FD"/>
    <w:rsid w:val="00EE748B"/>
    <w:rsid w:val="00EF5FBD"/>
    <w:rsid w:val="00F23AC1"/>
    <w:rsid w:val="00F33AB3"/>
    <w:rsid w:val="00F54D40"/>
    <w:rsid w:val="00F66DC8"/>
    <w:rsid w:val="00FC7CA0"/>
    <w:rsid w:val="00FE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EF9BBC3"/>
  <w15:docId w15:val="{CABF711F-7C13-491C-B309-00541B64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105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0469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97E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qFormat/>
    <w:rsid w:val="00897E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En-tteCar">
    <w:name w:val="En-tête Car"/>
    <w:basedOn w:val="Policepardfaut"/>
    <w:uiPriority w:val="99"/>
    <w:qFormat/>
    <w:rsid w:val="000B1BB4"/>
  </w:style>
  <w:style w:type="character" w:customStyle="1" w:styleId="PieddepageCar">
    <w:name w:val="Pied de page Car"/>
    <w:basedOn w:val="Policepardfaut"/>
    <w:link w:val="Pieddepage"/>
    <w:uiPriority w:val="99"/>
    <w:qFormat/>
    <w:rsid w:val="000B1BB4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80368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qFormat/>
    <w:rsid w:val="000469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qFormat/>
    <w:rsid w:val="0004698A"/>
    <w:rPr>
      <w:rFonts w:asciiTheme="majorHAnsi" w:hAnsiTheme="majorHAnsi"/>
      <w:color w:val="365F91" w:themeColor="accent1" w:themeShade="BF"/>
      <w:sz w:val="56"/>
      <w:szCs w:val="56"/>
      <w:lang w:eastAsia="fr-FR"/>
    </w:rPr>
  </w:style>
  <w:style w:type="character" w:customStyle="1" w:styleId="Sous-titreCar">
    <w:name w:val="Sous-titre Car"/>
    <w:basedOn w:val="Policepardfaut"/>
    <w:uiPriority w:val="11"/>
    <w:qFormat/>
    <w:rsid w:val="0004698A"/>
    <w:rPr>
      <w:i/>
      <w:color w:val="1F497D" w:themeColor="text2"/>
      <w:sz w:val="24"/>
      <w:szCs w:val="24"/>
      <w:lang w:eastAsia="fr-FR"/>
    </w:rPr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Caractresdenumrotation">
    <w:name w:val="Caractères de numérotation"/>
    <w:qFormat/>
    <w:rPr>
      <w:b/>
      <w:bCs/>
      <w:color w:val="21409A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B545E0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B545E0"/>
    <w:rPr>
      <w:color w:val="00000A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B545E0"/>
    <w:rPr>
      <w:b/>
      <w:bCs/>
      <w:color w:val="00000A"/>
      <w:szCs w:val="20"/>
    </w:rPr>
  </w:style>
  <w:style w:type="character" w:customStyle="1" w:styleId="fontstyle01">
    <w:name w:val="fontstyle01"/>
    <w:basedOn w:val="Policepardfaut"/>
    <w:qFormat/>
    <w:rsid w:val="00B545E0"/>
    <w:rPr>
      <w:rFonts w:ascii="Gotham-Book" w:hAnsi="Gotham-Book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Policepardfaut"/>
    <w:qFormat/>
    <w:rsid w:val="000F1A25"/>
    <w:rPr>
      <w:rFonts w:ascii="Gotham-LightItalic" w:hAnsi="Gotham-LightItalic"/>
      <w:b w:val="0"/>
      <w:bCs w:val="0"/>
      <w:i/>
      <w:iCs/>
      <w:color w:val="002F5F"/>
      <w:sz w:val="20"/>
      <w:szCs w:val="20"/>
    </w:rPr>
  </w:style>
  <w:style w:type="paragraph" w:styleId="Titre">
    <w:name w:val="Title"/>
    <w:basedOn w:val="Normal"/>
    <w:next w:val="Corpsdetexte"/>
    <w:link w:val="TitreCar"/>
    <w:uiPriority w:val="10"/>
    <w:qFormat/>
    <w:rsid w:val="0004698A"/>
    <w:pPr>
      <w:spacing w:before="400"/>
    </w:pPr>
    <w:rPr>
      <w:rFonts w:asciiTheme="majorHAnsi" w:hAnsiTheme="majorHAnsi"/>
      <w:color w:val="365F91" w:themeColor="accent1" w:themeShade="BF"/>
      <w:sz w:val="56"/>
      <w:szCs w:val="56"/>
      <w:lang w:eastAsia="fr-FR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Paragraphedeliste">
    <w:name w:val="List Paragraph"/>
    <w:basedOn w:val="Normal"/>
    <w:uiPriority w:val="34"/>
    <w:qFormat/>
    <w:rsid w:val="00677632"/>
    <w:pPr>
      <w:ind w:left="720"/>
      <w:contextualSpacing/>
    </w:p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rsid w:val="000B1BB4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0B1BB4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8036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uiPriority w:val="11"/>
    <w:qFormat/>
    <w:rsid w:val="0004698A"/>
    <w:pPr>
      <w:spacing w:after="480"/>
    </w:pPr>
    <w:rPr>
      <w:i/>
      <w:color w:val="1F497D" w:themeColor="text2"/>
      <w:sz w:val="24"/>
      <w:szCs w:val="24"/>
      <w:lang w:eastAsia="fr-FR"/>
    </w:rPr>
  </w:style>
  <w:style w:type="paragraph" w:customStyle="1" w:styleId="Normal1">
    <w:name w:val="Normal1"/>
    <w:qFormat/>
    <w:rsid w:val="001010F2"/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B545E0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B545E0"/>
    <w:rPr>
      <w:b/>
      <w:bCs/>
    </w:rPr>
  </w:style>
  <w:style w:type="table" w:styleId="Grilledutableau">
    <w:name w:val="Table Grid"/>
    <w:basedOn w:val="TableauNormal"/>
    <w:uiPriority w:val="1"/>
    <w:rsid w:val="00897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uiPriority w:val="1"/>
    <w:rsid w:val="00F27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uiPriority w:val="1"/>
    <w:rsid w:val="00F27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C10FC"/>
    <w:pPr>
      <w:widowControl w:val="0"/>
      <w:textAlignment w:val="baseline"/>
    </w:pPr>
    <w:rPr>
      <w:rFonts w:ascii="Times" w:eastAsia="Lucida Sans Unicode" w:hAnsi="Times" w:cs="Tahoma"/>
      <w:color w:val="000000"/>
      <w:kern w:val="2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0248D-322F-4CE3-A08A-3EFE370FD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779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du besoin : Evaluation du dispositif de prise en charge des personnes radicalisées et de leurs familles</vt:lpstr>
    </vt:vector>
  </TitlesOfParts>
  <Company>MINEFI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du besoin : Evaluation du dispositif de prise en charge des personnes radicalisées et de leurs familles</dc:title>
  <dc:subject/>
  <dc:creator>RAMALLO Philippe</dc:creator>
  <dc:description/>
  <cp:lastModifiedBy>BORNE Juliette-Anita</cp:lastModifiedBy>
  <cp:revision>6</cp:revision>
  <cp:lastPrinted>2023-11-15T10:57:00Z</cp:lastPrinted>
  <dcterms:created xsi:type="dcterms:W3CDTF">2025-10-10T08:05:00Z</dcterms:created>
  <dcterms:modified xsi:type="dcterms:W3CDTF">2025-10-14T13:00:00Z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