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1.xml" ContentType="application/vnd.openxmlformats-officedocument.wordprocessingml.footer+xml"/>
  <Override PartName="/word/footer6.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media/image10.png" ContentType="image/png"/>
  <Override PartName="/word/media/image5.png" ContentType="image/png"/>
  <Override PartName="/word/media/image11.png" ContentType="image/png"/>
  <Override PartName="/word/media/image6.png" ContentType="image/png"/>
  <Override PartName="/word/media/image7.png" ContentType="image/png"/>
  <Override PartName="/word/media/image12.png" ContentType="image/png"/>
  <Override PartName="/word/media/image8.png" ContentType="image/png"/>
  <Override PartName="/word/media/image13.png" ContentType="image/png"/>
  <Override PartName="/word/media/image9.png" ContentType="image/png"/>
  <Override PartName="/word/media/image14.png" ContentType="image/png"/>
  <Override PartName="/word/styles.xml" ContentType="application/vnd.openxmlformats-officedocument.wordprocessingml.styles+xml"/>
  <Override PartName="/word/footer10.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7.xml" ContentType="application/vnd.openxmlformats-officedocument.wordprocessingml.footer+xml"/>
  <Override PartName="/word/footer12.xml" ContentType="application/vnd.openxmlformats-officedocument.wordprocessingml.footer+xml"/>
  <Override PartName="/word/footer8.xml" ContentType="application/vnd.openxmlformats-officedocument.wordprocessingml.footer+xml"/>
  <Override PartName="/word/footer13.xml" ContentType="application/vnd.openxmlformats-officedocument.wordprocessingml.footer+xml"/>
  <Override PartName="/word/footer9.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9600" w:hanging="0"/>
        <w:rPr>
          <w:sz w:val="2"/>
        </w:rPr>
      </w:pPr>
      <w:r>
        <w:rPr/>
        <mc:AlternateContent>
          <mc:Choice Requires="wps">
            <w:drawing>
              <wp:inline distT="0" distB="0" distL="0" distR="0">
                <wp:extent cx="8890" cy="8890"/>
                <wp:effectExtent l="114300" t="0" r="114300" b="0"/>
                <wp:docPr id="1" name="Forme1"/>
                <a:graphic xmlns:a="http://schemas.openxmlformats.org/drawingml/2006/main">
                  <a:graphicData uri="http://schemas.microsoft.com/office/word/2010/wordprocessingShape">
                    <wps:wsp>
                      <wps:cNvSpPr/>
                      <wps:spPr>
                        <a:xfrm>
                          <a:off x="0" y="0"/>
                          <a:ext cx="9000" cy="9000"/>
                        </a:xfrm>
                        <a:prstGeom prst="rect">
                          <a:avLst/>
                        </a:prstGeom>
                        <a:noFill/>
                        <a:ln w="0">
                          <a:noFill/>
                        </a:ln>
                      </wps:spPr>
                      <wps:style>
                        <a:lnRef idx="0"/>
                        <a:fillRef idx="0"/>
                        <a:effectRef idx="0"/>
                        <a:fontRef idx="minor"/>
                      </wps:style>
                      <wps:bodyPr/>
                    </wps:wsp>
                  </a:graphicData>
                </a:graphic>
              </wp:inline>
            </w:drawing>
          </mc:Choice>
          <mc:Fallback>
            <w:pict>
              <v:rect id="shape_0" ID="Forme1" path="m0,0l-2147483645,0l-2147483645,-2147483646l0,-2147483646xe" stroked="f" o:allowincell="f" style="position:absolute;margin-left:0pt;margin-top:-0.75pt;width:0.65pt;height:0.65pt;mso-wrap-style:none;v-text-anchor:middle;mso-position-vertical:top">
                <v:fill o:detectmouseclick="t" on="false"/>
                <v:stroke color="#3465a4" joinstyle="round" endcap="flat"/>
                <w10:wrap type="square"/>
              </v:rect>
            </w:pict>
          </mc:Fallback>
        </mc:AlternateContent>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r>
    </w:p>
    <w:tbl>
      <w:tblPr>
        <w:tblW w:w="9620" w:type="dxa"/>
        <w:jc w:val="left"/>
        <w:tblInd w:w="-108" w:type="dxa"/>
        <w:tblLayout w:type="fixed"/>
        <w:tblCellMar>
          <w:top w:w="30" w:type="dxa"/>
          <w:left w:w="0" w:type="dxa"/>
          <w:bottom w:w="0" w:type="dxa"/>
          <w:right w:w="0" w:type="dxa"/>
        </w:tblCellMar>
        <w:tblLook w:firstRow="1" w:noVBand="1" w:lastRow="0" w:firstColumn="1" w:lastColumn="0" w:noHBand="0" w:val="04a0"/>
      </w:tblPr>
      <w:tblGrid>
        <w:gridCol w:w="9620"/>
      </w:tblGrid>
      <w:tr>
        <w:trPr/>
        <w:tc>
          <w:tcPr>
            <w:tcW w:w="9620" w:type="dxa"/>
            <w:tcBorders/>
            <w:shd w:color="666553" w:fill="666553" w:val="clear"/>
            <w:vAlign w:val="center"/>
          </w:tcPr>
          <w:p>
            <w:pPr>
              <w:pStyle w:val="Normal"/>
              <w:widowControl w:val="false"/>
              <w:jc w:val="center"/>
              <w:rPr>
                <w:rFonts w:ascii="Trebuchet MS" w:hAnsi="Trebuchet MS" w:eastAsia="Trebuchet MS" w:cs="Trebuchet MS"/>
                <w:b/>
                <w:color w:val="FFFFFF"/>
                <w:sz w:val="28"/>
                <w:lang w:val="fr-FR"/>
              </w:rPr>
            </w:pPr>
            <w:r>
              <w:rPr>
                <w:rFonts w:eastAsia="Trebuchet MS" w:cs="Trebuchet MS" w:ascii="Trebuchet MS" w:hAnsi="Trebuchet MS"/>
                <w:b/>
                <w:color w:val="FFFFFF"/>
                <w:sz w:val="28"/>
                <w:lang w:val="fr-FR"/>
              </w:rPr>
              <w:t>RÈGLEMENT DE LA CONSULTATION</w:t>
            </w:r>
          </w:p>
        </w:tc>
      </w:tr>
    </w:tbl>
    <w:p>
      <w:pPr>
        <w:pStyle w:val="Normal"/>
        <w:spacing w:lineRule="exact" w:line="240"/>
        <w:rPr/>
      </w:pPr>
      <w:r>
        <w:rPr/>
        <w:t xml:space="preserve"> </w:t>
      </w:r>
    </w:p>
    <w:p>
      <w:pPr>
        <w:pStyle w:val="Normal"/>
        <w:spacing w:lineRule="exact" w:line="240" w:before="0" w:after="120"/>
        <w:rPr/>
      </w:pPr>
      <w:r>
        <w:rPr/>
      </w:r>
    </w:p>
    <w:p>
      <w:pPr>
        <w:pStyle w:val="Normal"/>
        <w:spacing w:before="20" w:after="0"/>
        <w:jc w:val="center"/>
        <w:rPr>
          <w:rFonts w:ascii="Trebuchet MS" w:hAnsi="Trebuchet MS" w:eastAsia="Trebuchet MS" w:cs="Trebuchet MS"/>
          <w:b/>
          <w:color w:val="000000"/>
          <w:sz w:val="28"/>
          <w:lang w:val="fr-FR"/>
        </w:rPr>
      </w:pPr>
      <w:r>
        <w:rPr>
          <w:rFonts w:eastAsia="Trebuchet MS" w:cs="Trebuchet MS" w:ascii="Trebuchet MS" w:hAnsi="Trebuchet MS"/>
          <w:b/>
          <w:color w:val="000000"/>
          <w:sz w:val="28"/>
          <w:lang w:val="fr-FR"/>
        </w:rPr>
        <w:t>MARCHÉ PUBLIC DE TRAVAUX</w:t>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before="0" w:after="180"/>
        <w:rPr/>
      </w:pPr>
      <w:r>
        <w:rPr/>
      </w:r>
    </w:p>
    <w:tbl>
      <w:tblPr>
        <w:tblW w:w="7100" w:type="dxa"/>
        <w:jc w:val="left"/>
        <w:tblInd w:w="1153" w:type="dxa"/>
        <w:tblLayout w:type="fixed"/>
        <w:tblCellMar>
          <w:top w:w="300" w:type="dxa"/>
          <w:left w:w="0" w:type="dxa"/>
          <w:bottom w:w="300" w:type="dxa"/>
          <w:right w:w="0" w:type="dxa"/>
        </w:tblCellMar>
        <w:tblLook w:firstRow="1" w:noVBand="1" w:lastRow="0" w:firstColumn="1" w:lastColumn="0" w:noHBand="0" w:val="04a0"/>
      </w:tblPr>
      <w:tblGrid>
        <w:gridCol w:w="7100"/>
      </w:tblGrid>
      <w:tr>
        <w:trPr/>
        <w:tc>
          <w:tcPr>
            <w:tcW w:w="7100" w:type="dxa"/>
            <w:tcBorders>
              <w:top w:val="single" w:sz="4" w:space="0" w:color="000000"/>
              <w:bottom w:val="single" w:sz="4" w:space="0" w:color="000000"/>
            </w:tcBorders>
            <w:vAlign w:val="center"/>
          </w:tcPr>
          <w:p>
            <w:pPr>
              <w:pStyle w:val="Normal"/>
              <w:widowControl w:val="false"/>
              <w:spacing w:lineRule="exact" w:line="325"/>
              <w:jc w:val="center"/>
              <w:rPr>
                <w:rFonts w:ascii="Trebuchet MS" w:hAnsi="Trebuchet MS" w:eastAsia="Trebuchet MS" w:cs="Trebuchet MS"/>
                <w:b/>
                <w:color w:val="000000"/>
                <w:sz w:val="28"/>
                <w:lang w:val="fr-FR"/>
              </w:rPr>
            </w:pPr>
            <w:r>
              <w:rPr>
                <w:rFonts w:eastAsia="Trebuchet MS" w:cs="Trebuchet MS" w:ascii="Trebuchet MS" w:hAnsi="Trebuchet MS"/>
                <w:b/>
                <w:color w:val="000000"/>
                <w:sz w:val="28"/>
                <w:lang w:val="fr-FR"/>
              </w:rPr>
              <w:t>Restructuration du Centre opérationnel départemental (COD) - Préfecture de l'aube - TROYES (10)</w:t>
            </w:r>
          </w:p>
        </w:tc>
      </w:tr>
    </w:tbl>
    <w:p>
      <w:pPr>
        <w:pStyle w:val="Normal"/>
        <w:spacing w:lineRule="exact" w:line="240"/>
        <w:rPr/>
      </w:pPr>
      <w:r>
        <w:rPr/>
        <w:t xml:space="preserve"> </w:t>
      </w:r>
    </w:p>
    <w:p>
      <w:pPr>
        <w:pStyle w:val="Normal"/>
        <w:spacing w:lineRule="exact" w:line="240" w:before="0" w:after="180"/>
        <w:rPr/>
      </w:pPr>
      <w:r>
        <w:rPr/>
      </w:r>
    </w:p>
    <w:p>
      <w:pPr>
        <w:pStyle w:val="Normal"/>
        <w:spacing w:before="60" w:after="20"/>
        <w:jc w:val="center"/>
        <w:rPr>
          <w:rFonts w:ascii="Trebuchet MS" w:hAnsi="Trebuchet MS" w:eastAsia="Trebuchet MS" w:cs="Trebuchet MS"/>
          <w:color w:val="000000"/>
          <w:lang w:val="fr-FR"/>
        </w:rPr>
      </w:pPr>
      <w:r>
        <w:rPr>
          <w:rFonts w:eastAsia="Trebuchet MS" w:cs="Trebuchet MS" w:ascii="Trebuchet MS" w:hAnsi="Trebuchet MS"/>
          <w:color w:val="000000"/>
          <w:lang w:val="fr-FR"/>
        </w:rPr>
        <w:t>Date et heure limites de réception des offres :</w:t>
      </w:r>
    </w:p>
    <w:p>
      <w:pPr>
        <w:pStyle w:val="Normal"/>
        <w:spacing w:before="60" w:after="20"/>
        <w:jc w:val="center"/>
        <w:rPr>
          <w:highlight w:val="none"/>
          <w:shd w:fill="FFFFFF" w:val="clear"/>
        </w:rPr>
      </w:pPr>
      <w:r>
        <w:rPr>
          <w:rFonts w:eastAsia="Trebuchet MS" w:cs="Trebuchet MS" w:ascii="Trebuchet MS" w:hAnsi="Trebuchet MS"/>
          <w:color w:val="000000"/>
          <w:shd w:fill="FFFFFF" w:val="clear"/>
          <w:lang w:val="fr-FR"/>
        </w:rPr>
        <w:t>vendredi 28 novembre 2025 à 12:00</w:t>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40"/>
        <w:rPr/>
      </w:pPr>
      <w:r>
        <w:rPr/>
      </w:r>
    </w:p>
    <w:p>
      <w:pPr>
        <w:pStyle w:val="Normal"/>
        <w:spacing w:lineRule="exact" w:line="279"/>
        <w:jc w:val="center"/>
        <w:rPr>
          <w:rFonts w:ascii="Trebuchet MS" w:hAnsi="Trebuchet MS" w:eastAsia="Trebuchet MS" w:cs="Trebuchet MS"/>
          <w:color w:val="000000"/>
          <w:lang w:val="fr-FR"/>
        </w:rPr>
      </w:pPr>
      <w:r>
        <w:rPr>
          <w:rFonts w:eastAsia="Trebuchet MS" w:cs="Trebuchet MS" w:ascii="Trebuchet MS" w:hAnsi="Trebuchet MS"/>
          <w:b/>
          <w:color w:val="000000"/>
          <w:lang w:val="fr-FR"/>
        </w:rPr>
        <w:t xml:space="preserve">PREFECTURE DE L'AUBE </w:t>
      </w:r>
    </w:p>
    <w:p>
      <w:pPr>
        <w:pStyle w:val="Normal"/>
        <w:spacing w:lineRule="exact" w:line="279"/>
        <w:jc w:val="center"/>
        <w:rPr>
          <w:rFonts w:ascii="Trebuchet MS" w:hAnsi="Trebuchet MS" w:eastAsia="Trebuchet MS" w:cs="Trebuchet MS"/>
          <w:color w:val="000000"/>
          <w:lang w:val="fr-FR"/>
        </w:rPr>
      </w:pPr>
      <w:r>
        <w:rPr>
          <w:rFonts w:eastAsia="Trebuchet MS" w:cs="Trebuchet MS" w:ascii="Trebuchet MS" w:hAnsi="Trebuchet MS"/>
          <w:color w:val="000000"/>
          <w:lang w:val="fr-FR"/>
        </w:rPr>
        <w:t>2 rue Pierre Labonde</w:t>
      </w:r>
    </w:p>
    <w:p>
      <w:pPr>
        <w:pStyle w:val="Normal"/>
        <w:spacing w:lineRule="exact" w:line="279"/>
        <w:jc w:val="center"/>
        <w:rPr>
          <w:rFonts w:ascii="Trebuchet MS" w:hAnsi="Trebuchet MS" w:eastAsia="Trebuchet MS" w:cs="Trebuchet MS"/>
          <w:color w:val="000000"/>
          <w:lang w:val="fr-FR"/>
        </w:rPr>
      </w:pPr>
      <w:r>
        <w:rPr>
          <w:rFonts w:eastAsia="Trebuchet MS" w:cs="Trebuchet MS" w:ascii="Trebuchet MS" w:hAnsi="Trebuchet MS"/>
          <w:color w:val="000000"/>
          <w:lang w:val="fr-FR"/>
        </w:rPr>
        <w:t>10000 Troyes</w:t>
      </w:r>
    </w:p>
    <w:p>
      <w:pPr>
        <w:sectPr>
          <w:type w:val="nextPage"/>
          <w:pgSz w:w="11906" w:h="16838"/>
          <w:pgMar w:left="1140" w:right="1140" w:gutter="0" w:header="0" w:top="1400" w:footer="0" w:bottom="1440"/>
          <w:pgNumType w:fmt="decimal"/>
          <w:formProt w:val="false"/>
          <w:textDirection w:val="lrTb"/>
          <w:docGrid w:type="default" w:linePitch="100" w:charSpace="0"/>
        </w:sectPr>
        <w:pStyle w:val="Normal"/>
        <w:spacing w:lineRule="exact" w:line="279"/>
        <w:jc w:val="center"/>
        <w:rPr>
          <w:rFonts w:ascii="Trebuchet MS" w:hAnsi="Trebuchet MS" w:eastAsia="Trebuchet MS" w:cs="Trebuchet MS"/>
          <w:color w:val="000000"/>
          <w:lang w:val="fr-FR"/>
        </w:rPr>
      </w:pPr>
      <w:r>
        <w:rPr>
          <w:rFonts w:eastAsia="Trebuchet MS" w:cs="Trebuchet MS" w:ascii="Trebuchet MS" w:hAnsi="Trebuchet MS"/>
          <w:color w:val="000000"/>
          <w:lang w:val="fr-FR"/>
        </w:rPr>
        <w:t>Tél : 0325423551</w:t>
      </w:r>
    </w:p>
    <w:p>
      <w:pPr>
        <w:pStyle w:val="Normal"/>
        <w:spacing w:lineRule="exact" w:line="200"/>
        <w:rPr>
          <w:sz w:val="20"/>
        </w:rPr>
      </w:pPr>
      <w:r>
        <w:rPr>
          <w:sz w:val="20"/>
        </w:rPr>
      </w:r>
    </w:p>
    <w:tbl>
      <w:tblPr>
        <w:tblW w:w="9600" w:type="dxa"/>
        <w:jc w:val="left"/>
        <w:tblInd w:w="-109" w:type="dxa"/>
        <w:tblLayout w:type="fixed"/>
        <w:tblCellMar>
          <w:top w:w="0" w:type="dxa"/>
          <w:left w:w="2" w:type="dxa"/>
          <w:bottom w:w="0" w:type="dxa"/>
          <w:right w:w="2" w:type="dxa"/>
        </w:tblCellMar>
        <w:tblLook w:firstRow="1" w:noVBand="1" w:lastRow="0" w:firstColumn="1" w:lastColumn="0" w:noHBand="0" w:val="04a0"/>
      </w:tblPr>
      <w:tblGrid>
        <w:gridCol w:w="1200"/>
        <w:gridCol w:w="2400"/>
        <w:gridCol w:w="6000"/>
      </w:tblGrid>
      <w:tr>
        <w:trPr>
          <w:trHeight w:val="436" w:hRule="atLeast"/>
        </w:trPr>
        <w:tc>
          <w:tcPr>
            <w:tcW w:w="9600" w:type="dxa"/>
            <w:gridSpan w:val="3"/>
            <w:tcBorders>
              <w:top w:val="single" w:sz="2" w:space="0" w:color="000000"/>
              <w:left w:val="single" w:sz="2" w:space="0" w:color="000000"/>
              <w:right w:val="single" w:sz="2" w:space="0" w:color="000000"/>
            </w:tcBorders>
            <w:shd w:color="FD2456" w:fill="FD2456" w:val="clear"/>
            <w:vAlign w:val="center"/>
          </w:tcPr>
          <w:p>
            <w:pPr>
              <w:pStyle w:val="Titletable"/>
              <w:widowControl w:val="false"/>
              <w:jc w:val="center"/>
              <w:rPr>
                <w:lang w:val="fr-FR"/>
              </w:rPr>
            </w:pPr>
            <w:r>
              <w:rPr>
                <w:lang w:val="fr-FR"/>
              </w:rPr>
              <w:t>L'ESSENTIEL DE LA PROCÉDURE</w:t>
            </w:r>
          </w:p>
        </w:tc>
      </w:tr>
      <w:tr>
        <w:trPr>
          <w:trHeight w:val="562" w:hRule="atLeast"/>
        </w:trPr>
        <w:tc>
          <w:tcPr>
            <w:tcW w:w="12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40"/>
              <w:rPr>
                <w:sz w:val="14"/>
              </w:rPr>
            </w:pPr>
            <w:r>
              <w:rPr>
                <w:sz w:val="14"/>
              </w:rPr>
            </w:r>
          </w:p>
          <w:p>
            <w:pPr>
              <w:pStyle w:val="Normal"/>
              <w:widowControl w:val="false"/>
              <w:ind w:left="420" w:hanging="0"/>
              <w:rPr>
                <w:sz w:val="2"/>
              </w:rPr>
            </w:pPr>
            <w:r>
              <w:rPr/>
              <w:drawing>
                <wp:inline distT="0" distB="0" distL="0" distR="0">
                  <wp:extent cx="215900" cy="21590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tretch>
                            <a:fillRect/>
                          </a:stretch>
                        </pic:blipFill>
                        <pic:spPr bwMode="auto">
                          <a:xfrm>
                            <a:off x="0" y="0"/>
                            <a:ext cx="215900" cy="215900"/>
                          </a:xfrm>
                          <a:prstGeom prst="rect">
                            <a:avLst/>
                          </a:prstGeom>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b/>
                <w:color w:val="000000"/>
                <w:sz w:val="20"/>
                <w:lang w:val="fr-FR"/>
              </w:rPr>
            </w:pPr>
            <w:r>
              <w:rPr>
                <w:rFonts w:eastAsia="Trebuchet MS" w:cs="Trebuchet MS" w:ascii="Trebuchet MS" w:hAnsi="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before="60" w:after="60"/>
              <w:ind w:left="160" w:right="16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Restructuration du Centre opérationnel départemental (COD) - Préfecture de l'aube - TROYES (10)</w:t>
            </w:r>
          </w:p>
        </w:tc>
      </w:tr>
      <w:tr>
        <w:trPr>
          <w:trHeight w:val="562" w:hRule="atLeast"/>
        </w:trPr>
        <w:tc>
          <w:tcPr>
            <w:tcW w:w="12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40"/>
              <w:rPr>
                <w:sz w:val="14"/>
              </w:rPr>
            </w:pPr>
            <w:r>
              <w:rPr>
                <w:sz w:val="14"/>
              </w:rPr>
            </w:r>
          </w:p>
          <w:p>
            <w:pPr>
              <w:pStyle w:val="Normal"/>
              <w:widowControl w:val="false"/>
              <w:ind w:left="420" w:hanging="0"/>
              <w:rPr>
                <w:sz w:val="2"/>
              </w:rPr>
            </w:pPr>
            <w:r>
              <w:rPr/>
              <w:drawing>
                <wp:inline distT="0" distB="0" distL="0" distR="0">
                  <wp:extent cx="215900" cy="21590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tretch>
                            <a:fillRect/>
                          </a:stretch>
                        </pic:blipFill>
                        <pic:spPr bwMode="auto">
                          <a:xfrm>
                            <a:off x="0" y="0"/>
                            <a:ext cx="215900" cy="215900"/>
                          </a:xfrm>
                          <a:prstGeom prst="rect">
                            <a:avLst/>
                          </a:prstGeom>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b/>
                <w:color w:val="000000"/>
                <w:sz w:val="20"/>
                <w:lang w:val="fr-FR"/>
              </w:rPr>
            </w:pPr>
            <w:r>
              <w:rPr>
                <w:rFonts w:eastAsia="Trebuchet MS" w:cs="Trebuchet MS" w:ascii="Trebuchet MS" w:hAnsi="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Procédure adaptée ouverte</w:t>
            </w:r>
          </w:p>
        </w:tc>
      </w:tr>
      <w:tr>
        <w:trPr>
          <w:trHeight w:val="562" w:hRule="atLeast"/>
        </w:trPr>
        <w:tc>
          <w:tcPr>
            <w:tcW w:w="12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40"/>
              <w:rPr>
                <w:sz w:val="14"/>
              </w:rPr>
            </w:pPr>
            <w:r>
              <w:rPr>
                <w:sz w:val="14"/>
              </w:rPr>
            </w:r>
          </w:p>
          <w:p>
            <w:pPr>
              <w:pStyle w:val="Normal"/>
              <w:widowControl w:val="false"/>
              <w:ind w:left="420" w:hanging="0"/>
              <w:rPr>
                <w:sz w:val="2"/>
              </w:rPr>
            </w:pPr>
            <w:r>
              <w:rPr/>
              <w:drawing>
                <wp:inline distT="0" distB="0" distL="0" distR="0">
                  <wp:extent cx="215900" cy="215900"/>
                  <wp:effectExtent l="0" t="0" r="0" b="0"/>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4"/>
                          <a:stretch>
                            <a:fillRect/>
                          </a:stretch>
                        </pic:blipFill>
                        <pic:spPr bwMode="auto">
                          <a:xfrm>
                            <a:off x="0" y="0"/>
                            <a:ext cx="215900" cy="215900"/>
                          </a:xfrm>
                          <a:prstGeom prst="rect">
                            <a:avLst/>
                          </a:prstGeom>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b/>
                <w:color w:val="000000"/>
                <w:sz w:val="20"/>
                <w:lang w:val="fr-FR"/>
              </w:rPr>
            </w:pPr>
            <w:r>
              <w:rPr>
                <w:rFonts w:eastAsia="Trebuchet MS" w:cs="Trebuchet MS" w:ascii="Trebuchet MS" w:hAnsi="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Marché public</w:t>
            </w:r>
          </w:p>
        </w:tc>
      </w:tr>
      <w:tr>
        <w:trPr>
          <w:trHeight w:val="562" w:hRule="atLeast"/>
        </w:trPr>
        <w:tc>
          <w:tcPr>
            <w:tcW w:w="12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40"/>
              <w:rPr>
                <w:sz w:val="14"/>
              </w:rPr>
            </w:pPr>
            <w:r>
              <w:rPr>
                <w:sz w:val="14"/>
              </w:rPr>
            </w:r>
          </w:p>
          <w:p>
            <w:pPr>
              <w:pStyle w:val="Normal"/>
              <w:widowControl w:val="false"/>
              <w:ind w:left="420" w:hanging="0"/>
              <w:rPr>
                <w:sz w:val="2"/>
              </w:rPr>
            </w:pPr>
            <w:r>
              <w:rPr/>
              <w:drawing>
                <wp:inline distT="0" distB="0" distL="0" distR="0">
                  <wp:extent cx="215900" cy="215900"/>
                  <wp:effectExtent l="0" t="0" r="0" b="0"/>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5"/>
                          <a:stretch>
                            <a:fillRect/>
                          </a:stretch>
                        </pic:blipFill>
                        <pic:spPr bwMode="auto">
                          <a:xfrm>
                            <a:off x="0" y="0"/>
                            <a:ext cx="215900" cy="215900"/>
                          </a:xfrm>
                          <a:prstGeom prst="rect">
                            <a:avLst/>
                          </a:prstGeom>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b/>
                <w:color w:val="000000"/>
                <w:sz w:val="20"/>
                <w:lang w:val="fr-FR"/>
              </w:rPr>
            </w:pPr>
            <w:r>
              <w:rPr>
                <w:rFonts w:eastAsia="Trebuchet MS" w:cs="Trebuchet MS" w:ascii="Trebuchet MS" w:hAnsi="Trebuchet MS"/>
                <w:b/>
                <w:color w:val="000000"/>
                <w:sz w:val="20"/>
                <w:lang w:val="fr-FR"/>
              </w:rPr>
              <w:t>Nombre de lots</w:t>
            </w:r>
          </w:p>
        </w:tc>
        <w:tc>
          <w:tcPr>
            <w:tcW w:w="60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11</w:t>
            </w:r>
          </w:p>
        </w:tc>
      </w:tr>
      <w:tr>
        <w:trPr>
          <w:trHeight w:val="562" w:hRule="atLeast"/>
        </w:trPr>
        <w:tc>
          <w:tcPr>
            <w:tcW w:w="12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40"/>
              <w:rPr>
                <w:sz w:val="14"/>
              </w:rPr>
            </w:pPr>
            <w:r>
              <w:rPr>
                <w:sz w:val="14"/>
              </w:rPr>
            </w:r>
          </w:p>
          <w:p>
            <w:pPr>
              <w:pStyle w:val="Normal"/>
              <w:widowControl w:val="false"/>
              <w:ind w:left="420" w:hanging="0"/>
              <w:rPr>
                <w:sz w:val="2"/>
              </w:rPr>
            </w:pPr>
            <w:r>
              <w:rPr/>
              <w:drawing>
                <wp:inline distT="0" distB="0" distL="0" distR="0">
                  <wp:extent cx="215900" cy="215900"/>
                  <wp:effectExtent l="0" t="0" r="0" b="0"/>
                  <wp:docPr id="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pic:cNvPicPr>
                            <a:picLocks noChangeAspect="1" noChangeArrowheads="1"/>
                          </pic:cNvPicPr>
                        </pic:nvPicPr>
                        <pic:blipFill>
                          <a:blip r:embed="rId6"/>
                          <a:stretch>
                            <a:fillRect/>
                          </a:stretch>
                        </pic:blipFill>
                        <pic:spPr bwMode="auto">
                          <a:xfrm>
                            <a:off x="0" y="0"/>
                            <a:ext cx="215900" cy="215900"/>
                          </a:xfrm>
                          <a:prstGeom prst="rect">
                            <a:avLst/>
                          </a:prstGeom>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before="60" w:after="60"/>
              <w:ind w:left="160" w:right="160" w:hanging="0"/>
              <w:rPr>
                <w:rFonts w:ascii="Trebuchet MS" w:hAnsi="Trebuchet MS" w:eastAsia="Trebuchet MS" w:cs="Trebuchet MS"/>
                <w:b/>
                <w:color w:val="000000"/>
                <w:sz w:val="20"/>
                <w:lang w:val="fr-FR"/>
              </w:rPr>
            </w:pPr>
            <w:r>
              <w:rPr>
                <w:rFonts w:eastAsia="Trebuchet MS" w:cs="Trebuchet MS" w:ascii="Trebuchet MS" w:hAnsi="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120 jours</w:t>
            </w:r>
          </w:p>
        </w:tc>
      </w:tr>
      <w:tr>
        <w:trPr>
          <w:trHeight w:val="562" w:hRule="atLeast"/>
        </w:trPr>
        <w:tc>
          <w:tcPr>
            <w:tcW w:w="12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40"/>
              <w:rPr>
                <w:sz w:val="14"/>
              </w:rPr>
            </w:pPr>
            <w:r>
              <w:rPr>
                <w:sz w:val="14"/>
              </w:rPr>
            </w:r>
          </w:p>
          <w:p>
            <w:pPr>
              <w:pStyle w:val="Normal"/>
              <w:widowControl w:val="false"/>
              <w:ind w:left="420" w:hanging="0"/>
              <w:rPr>
                <w:sz w:val="2"/>
              </w:rPr>
            </w:pPr>
            <w:r>
              <w:rPr/>
              <w:drawing>
                <wp:inline distT="0" distB="0" distL="0" distR="0">
                  <wp:extent cx="215900" cy="215900"/>
                  <wp:effectExtent l="0" t="0" r="0" b="0"/>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7"/>
                          <a:stretch>
                            <a:fillRect/>
                          </a:stretch>
                        </pic:blipFill>
                        <pic:spPr bwMode="auto">
                          <a:xfrm>
                            <a:off x="0" y="0"/>
                            <a:ext cx="215900" cy="215900"/>
                          </a:xfrm>
                          <a:prstGeom prst="rect">
                            <a:avLst/>
                          </a:prstGeom>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before="60" w:after="60"/>
              <w:ind w:left="160" w:right="160" w:hanging="0"/>
              <w:rPr>
                <w:rFonts w:ascii="Trebuchet MS" w:hAnsi="Trebuchet MS" w:eastAsia="Trebuchet MS" w:cs="Trebuchet MS"/>
                <w:b/>
                <w:color w:val="000000"/>
                <w:sz w:val="20"/>
                <w:lang w:val="fr-FR"/>
              </w:rPr>
            </w:pPr>
            <w:r>
              <w:rPr>
                <w:rFonts w:eastAsia="Trebuchet MS" w:cs="Trebuchet MS" w:ascii="Trebuchet MS" w:hAnsi="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Aucune forme de groupement imposée à l'attributaire</w:t>
            </w:r>
          </w:p>
        </w:tc>
      </w:tr>
      <w:tr>
        <w:trPr>
          <w:trHeight w:val="562" w:hRule="atLeast"/>
        </w:trPr>
        <w:tc>
          <w:tcPr>
            <w:tcW w:w="12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40"/>
              <w:rPr>
                <w:sz w:val="14"/>
              </w:rPr>
            </w:pPr>
            <w:r>
              <w:rPr>
                <w:sz w:val="14"/>
              </w:rPr>
            </w:r>
          </w:p>
          <w:p>
            <w:pPr>
              <w:pStyle w:val="Normal"/>
              <w:widowControl w:val="false"/>
              <w:ind w:left="420" w:hanging="0"/>
              <w:rPr>
                <w:sz w:val="2"/>
              </w:rPr>
            </w:pPr>
            <w:r>
              <w:rPr/>
              <w:drawing>
                <wp:inline distT="0" distB="0" distL="0" distR="0">
                  <wp:extent cx="215900" cy="215900"/>
                  <wp:effectExtent l="0" t="0" r="0" b="0"/>
                  <wp:docPr id="8"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pic:cNvPicPr>
                            <a:picLocks noChangeAspect="1" noChangeArrowheads="1"/>
                          </pic:cNvPicPr>
                        </pic:nvPicPr>
                        <pic:blipFill>
                          <a:blip r:embed="rId8"/>
                          <a:stretch>
                            <a:fillRect/>
                          </a:stretch>
                        </pic:blipFill>
                        <pic:spPr bwMode="auto">
                          <a:xfrm>
                            <a:off x="0" y="0"/>
                            <a:ext cx="215900" cy="215900"/>
                          </a:xfrm>
                          <a:prstGeom prst="rect">
                            <a:avLst/>
                          </a:prstGeom>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b/>
                <w:color w:val="000000"/>
                <w:sz w:val="20"/>
                <w:lang w:val="fr-FR"/>
              </w:rPr>
            </w:pPr>
            <w:r>
              <w:rPr>
                <w:rFonts w:eastAsia="Trebuchet MS" w:cs="Trebuchet MS" w:ascii="Trebuchet MS" w:hAnsi="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Sans</w:t>
            </w:r>
          </w:p>
        </w:tc>
      </w:tr>
      <w:tr>
        <w:trPr>
          <w:trHeight w:val="562" w:hRule="atLeast"/>
        </w:trPr>
        <w:tc>
          <w:tcPr>
            <w:tcW w:w="12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40"/>
              <w:rPr>
                <w:sz w:val="14"/>
              </w:rPr>
            </w:pPr>
            <w:r>
              <w:rPr>
                <w:sz w:val="14"/>
              </w:rPr>
            </w:r>
          </w:p>
          <w:p>
            <w:pPr>
              <w:pStyle w:val="Normal"/>
              <w:widowControl w:val="false"/>
              <w:ind w:left="420" w:hanging="0"/>
              <w:rPr>
                <w:sz w:val="2"/>
              </w:rPr>
            </w:pPr>
            <w:r>
              <w:rPr/>
              <w:drawing>
                <wp:inline distT="0" distB="0" distL="0" distR="0">
                  <wp:extent cx="215900" cy="215900"/>
                  <wp:effectExtent l="0" t="0" r="0" b="0"/>
                  <wp:docPr id="9"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pic:cNvPicPr>
                            <a:picLocks noChangeAspect="1" noChangeArrowheads="1"/>
                          </pic:cNvPicPr>
                        </pic:nvPicPr>
                        <pic:blipFill>
                          <a:blip r:embed="rId9"/>
                          <a:stretch>
                            <a:fillRect/>
                          </a:stretch>
                        </pic:blipFill>
                        <pic:spPr bwMode="auto">
                          <a:xfrm>
                            <a:off x="0" y="0"/>
                            <a:ext cx="215900" cy="215900"/>
                          </a:xfrm>
                          <a:prstGeom prst="rect">
                            <a:avLst/>
                          </a:prstGeom>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b/>
                <w:color w:val="000000"/>
                <w:sz w:val="20"/>
                <w:lang w:val="fr-FR"/>
              </w:rPr>
            </w:pPr>
            <w:r>
              <w:rPr>
                <w:rFonts w:eastAsia="Trebuchet MS" w:cs="Trebuchet MS" w:ascii="Trebuchet MS" w:hAnsi="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Sans</w:t>
            </w:r>
          </w:p>
        </w:tc>
      </w:tr>
      <w:tr>
        <w:trPr>
          <w:trHeight w:val="562" w:hRule="atLeast"/>
        </w:trPr>
        <w:tc>
          <w:tcPr>
            <w:tcW w:w="12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40"/>
              <w:rPr>
                <w:sz w:val="14"/>
              </w:rPr>
            </w:pPr>
            <w:r>
              <w:rPr>
                <w:sz w:val="14"/>
              </w:rPr>
            </w:r>
          </w:p>
          <w:p>
            <w:pPr>
              <w:pStyle w:val="Normal"/>
              <w:widowControl w:val="false"/>
              <w:ind w:left="420" w:hanging="0"/>
              <w:rPr>
                <w:sz w:val="2"/>
              </w:rPr>
            </w:pPr>
            <w:r>
              <w:rPr/>
              <w:drawing>
                <wp:inline distT="0" distB="0" distL="0" distR="0">
                  <wp:extent cx="215900" cy="215900"/>
                  <wp:effectExtent l="0" t="0" r="0" b="0"/>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10"/>
                          <a:stretch>
                            <a:fillRect/>
                          </a:stretch>
                        </pic:blipFill>
                        <pic:spPr bwMode="auto">
                          <a:xfrm>
                            <a:off x="0" y="0"/>
                            <a:ext cx="215900" cy="215900"/>
                          </a:xfrm>
                          <a:prstGeom prst="rect">
                            <a:avLst/>
                          </a:prstGeom>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b/>
                <w:color w:val="000000"/>
                <w:sz w:val="20"/>
                <w:lang w:val="fr-FR"/>
              </w:rPr>
            </w:pPr>
            <w:r>
              <w:rPr>
                <w:rFonts w:eastAsia="Trebuchet MS" w:cs="Trebuchet MS" w:ascii="Trebuchet MS" w:hAnsi="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Définies par lot</w:t>
            </w:r>
          </w:p>
        </w:tc>
      </w:tr>
      <w:tr>
        <w:trPr>
          <w:trHeight w:val="562" w:hRule="atLeast"/>
        </w:trPr>
        <w:tc>
          <w:tcPr>
            <w:tcW w:w="12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40"/>
              <w:rPr>
                <w:sz w:val="14"/>
              </w:rPr>
            </w:pPr>
            <w:r>
              <w:rPr>
                <w:sz w:val="14"/>
              </w:rPr>
            </w:r>
          </w:p>
          <w:p>
            <w:pPr>
              <w:pStyle w:val="Normal"/>
              <w:widowControl w:val="false"/>
              <w:ind w:left="420" w:hanging="0"/>
              <w:rPr>
                <w:sz w:val="2"/>
              </w:rPr>
            </w:pPr>
            <w:r>
              <w:rPr/>
              <w:drawing>
                <wp:inline distT="0" distB="0" distL="0" distR="0">
                  <wp:extent cx="215900" cy="215900"/>
                  <wp:effectExtent l="0" t="0" r="0" b="0"/>
                  <wp:docPr id="11"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pic:cNvPicPr>
                            <a:picLocks noChangeAspect="1" noChangeArrowheads="1"/>
                          </pic:cNvPicPr>
                        </pic:nvPicPr>
                        <pic:blipFill>
                          <a:blip r:embed="rId11"/>
                          <a:stretch>
                            <a:fillRect/>
                          </a:stretch>
                        </pic:blipFill>
                        <pic:spPr bwMode="auto">
                          <a:xfrm>
                            <a:off x="0" y="0"/>
                            <a:ext cx="215900" cy="215900"/>
                          </a:xfrm>
                          <a:prstGeom prst="rect">
                            <a:avLst/>
                          </a:prstGeom>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before="60" w:after="60"/>
              <w:ind w:left="160" w:right="160" w:hanging="0"/>
              <w:rPr>
                <w:rFonts w:ascii="Trebuchet MS" w:hAnsi="Trebuchet MS" w:eastAsia="Trebuchet MS" w:cs="Trebuchet MS"/>
                <w:b/>
                <w:color w:val="000000"/>
                <w:sz w:val="20"/>
                <w:lang w:val="fr-FR"/>
              </w:rPr>
            </w:pPr>
            <w:r>
              <w:rPr>
                <w:rFonts w:eastAsia="Trebuchet MS" w:cs="Trebuchet MS" w:ascii="Trebuchet MS" w:hAnsi="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Définies par lot</w:t>
            </w:r>
          </w:p>
        </w:tc>
      </w:tr>
      <w:tr>
        <w:trPr>
          <w:trHeight w:val="562" w:hRule="atLeast"/>
        </w:trPr>
        <w:tc>
          <w:tcPr>
            <w:tcW w:w="12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40"/>
              <w:rPr>
                <w:sz w:val="14"/>
              </w:rPr>
            </w:pPr>
            <w:r>
              <w:rPr>
                <w:sz w:val="14"/>
              </w:rPr>
            </w:r>
          </w:p>
          <w:p>
            <w:pPr>
              <w:pStyle w:val="Normal"/>
              <w:widowControl w:val="false"/>
              <w:ind w:left="420" w:hanging="0"/>
              <w:rPr>
                <w:sz w:val="2"/>
              </w:rPr>
            </w:pPr>
            <w:r>
              <w:rPr/>
              <w:drawing>
                <wp:inline distT="0" distB="0" distL="0" distR="0">
                  <wp:extent cx="215900" cy="215900"/>
                  <wp:effectExtent l="0" t="0" r="0" b="0"/>
                  <wp:docPr id="12"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
                          <pic:cNvPicPr>
                            <a:picLocks noChangeAspect="1" noChangeArrowheads="1"/>
                          </pic:cNvPicPr>
                        </pic:nvPicPr>
                        <pic:blipFill>
                          <a:blip r:embed="rId12"/>
                          <a:stretch>
                            <a:fillRect/>
                          </a:stretch>
                        </pic:blipFill>
                        <pic:spPr bwMode="auto">
                          <a:xfrm>
                            <a:off x="0" y="0"/>
                            <a:ext cx="215900" cy="215900"/>
                          </a:xfrm>
                          <a:prstGeom prst="rect">
                            <a:avLst/>
                          </a:prstGeom>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b/>
                <w:color w:val="000000"/>
                <w:sz w:val="20"/>
                <w:lang w:val="fr-FR"/>
              </w:rPr>
            </w:pPr>
            <w:r>
              <w:rPr>
                <w:rFonts w:eastAsia="Trebuchet MS" w:cs="Trebuchet MS" w:ascii="Trebuchet MS" w:hAnsi="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Défini par lot</w:t>
            </w:r>
          </w:p>
        </w:tc>
      </w:tr>
      <w:tr>
        <w:trPr>
          <w:trHeight w:val="562" w:hRule="atLeast"/>
        </w:trPr>
        <w:tc>
          <w:tcPr>
            <w:tcW w:w="12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40"/>
              <w:rPr>
                <w:sz w:val="14"/>
              </w:rPr>
            </w:pPr>
            <w:r>
              <w:rPr>
                <w:sz w:val="14"/>
              </w:rPr>
            </w:r>
          </w:p>
          <w:p>
            <w:pPr>
              <w:pStyle w:val="Normal"/>
              <w:widowControl w:val="false"/>
              <w:ind w:left="420" w:hanging="0"/>
              <w:rPr>
                <w:sz w:val="2"/>
              </w:rPr>
            </w:pPr>
            <w:r>
              <w:rPr/>
              <w:drawing>
                <wp:inline distT="0" distB="0" distL="0" distR="0">
                  <wp:extent cx="215900" cy="215900"/>
                  <wp:effectExtent l="0" t="0" r="0" b="0"/>
                  <wp:docPr id="1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
                          <pic:cNvPicPr>
                            <a:picLocks noChangeAspect="1" noChangeArrowheads="1"/>
                          </pic:cNvPicPr>
                        </pic:nvPicPr>
                        <pic:blipFill>
                          <a:blip r:embed="rId13"/>
                          <a:stretch>
                            <a:fillRect/>
                          </a:stretch>
                        </pic:blipFill>
                        <pic:spPr bwMode="auto">
                          <a:xfrm>
                            <a:off x="0" y="0"/>
                            <a:ext cx="215900" cy="215900"/>
                          </a:xfrm>
                          <a:prstGeom prst="rect">
                            <a:avLst/>
                          </a:prstGeom>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b/>
                <w:color w:val="000000"/>
                <w:sz w:val="20"/>
                <w:lang w:val="fr-FR"/>
              </w:rPr>
            </w:pPr>
            <w:r>
              <w:rPr>
                <w:rFonts w:eastAsia="Trebuchet MS" w:cs="Trebuchet MS" w:ascii="Trebuchet MS" w:hAnsi="Trebuchet MS"/>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sans</w:t>
            </w:r>
          </w:p>
        </w:tc>
      </w:tr>
      <w:tr>
        <w:trPr>
          <w:trHeight w:val="562" w:hRule="atLeast"/>
        </w:trPr>
        <w:tc>
          <w:tcPr>
            <w:tcW w:w="12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140"/>
              <w:rPr>
                <w:sz w:val="14"/>
              </w:rPr>
            </w:pPr>
            <w:r>
              <w:rPr>
                <w:sz w:val="14"/>
              </w:rPr>
            </w:r>
          </w:p>
          <w:p>
            <w:pPr>
              <w:pStyle w:val="Normal"/>
              <w:widowControl w:val="false"/>
              <w:ind w:left="420" w:hanging="0"/>
              <w:rPr>
                <w:sz w:val="2"/>
              </w:rPr>
            </w:pPr>
            <w:r>
              <w:rPr/>
              <w:drawing>
                <wp:inline distT="0" distB="0" distL="0" distR="0">
                  <wp:extent cx="215900" cy="215900"/>
                  <wp:effectExtent l="0" t="0" r="0" b="0"/>
                  <wp:docPr id="14"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 descr=""/>
                          <pic:cNvPicPr>
                            <a:picLocks noChangeAspect="1" noChangeArrowheads="1"/>
                          </pic:cNvPicPr>
                        </pic:nvPicPr>
                        <pic:blipFill>
                          <a:blip r:embed="rId14"/>
                          <a:stretch>
                            <a:fillRect/>
                          </a:stretch>
                        </pic:blipFill>
                        <pic:spPr bwMode="auto">
                          <a:xfrm>
                            <a:off x="0" y="0"/>
                            <a:ext cx="215900" cy="215900"/>
                          </a:xfrm>
                          <a:prstGeom prst="rect">
                            <a:avLst/>
                          </a:prstGeom>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b/>
                <w:color w:val="000000"/>
                <w:sz w:val="20"/>
                <w:lang w:val="fr-FR"/>
              </w:rPr>
            </w:pPr>
            <w:r>
              <w:rPr>
                <w:rFonts w:eastAsia="Trebuchet MS" w:cs="Trebuchet MS" w:ascii="Trebuchet MS" w:hAnsi="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80" w:after="120"/>
              <w:ind w:left="160" w:right="16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Visite obligatoire</w:t>
            </w:r>
          </w:p>
        </w:tc>
      </w:tr>
    </w:tbl>
    <w:p>
      <w:pPr>
        <w:sectPr>
          <w:type w:val="nextPage"/>
          <w:pgSz w:w="11906" w:h="16838"/>
          <w:pgMar w:left="1140" w:right="1160" w:gutter="0" w:header="0" w:top="1440" w:footer="0" w:bottom="1440"/>
          <w:pgNumType w:fmt="decimal"/>
          <w:formProt w:val="false"/>
          <w:textDirection w:val="lrTb"/>
          <w:docGrid w:type="default" w:linePitch="100" w:charSpace="0"/>
        </w:sectPr>
      </w:pPr>
    </w:p>
    <w:p>
      <w:pPr>
        <w:pStyle w:val="Normal"/>
        <w:spacing w:before="0" w:after="80"/>
        <w:jc w:val="center"/>
        <w:rPr>
          <w:rFonts w:ascii="Trebuchet MS" w:hAnsi="Trebuchet MS" w:eastAsia="Trebuchet MS" w:cs="Trebuchet MS"/>
          <w:b/>
          <w:color w:val="000000"/>
          <w:lang w:val="fr-FR"/>
        </w:rPr>
      </w:pPr>
      <w:r>
        <w:rPr>
          <w:rFonts w:eastAsia="Trebuchet MS" w:cs="Trebuchet MS" w:ascii="Trebuchet MS" w:hAnsi="Trebuchet MS"/>
          <w:b/>
          <w:color w:val="000000"/>
          <w:lang w:val="fr-FR"/>
        </w:rPr>
        <w:t>SOMMAIRE</w:t>
      </w:r>
    </w:p>
    <w:p>
      <w:pPr>
        <w:pStyle w:val="Normal"/>
        <w:spacing w:lineRule="exact" w:line="240" w:before="0" w:after="80"/>
        <w:rPr/>
      </w:pPr>
      <w:r>
        <w:rPr/>
      </w:r>
    </w:p>
    <w:sdt>
      <w:sdtPr>
        <w:docPartObj>
          <w:docPartGallery w:val="Table of Contents"/>
          <w:docPartUnique w:val="true"/>
        </w:docPartObj>
      </w:sdtPr>
      <w:sdtContent>
        <w:p>
          <w:pPr>
            <w:pStyle w:val="Tabledesmatiresniveau1"/>
            <w:tabs>
              <w:tab w:val="clear" w:pos="720"/>
              <w:tab w:val="right" w:pos="9610" w:leader="dot"/>
            </w:tabs>
            <w:rPr>
              <w:rFonts w:ascii="Calibri" w:hAnsi="Calibri"/>
              <w:sz w:val="22"/>
            </w:rPr>
          </w:pPr>
          <w:r>
            <w:fldChar w:fldCharType="begin"/>
          </w:r>
          <w:r>
            <w:rPr>
              <w:rStyle w:val="Sautdindex"/>
              <w:rFonts w:eastAsia="Trebuchet MS" w:cs="Trebuchet MS" w:ascii="Trebuchet MS" w:hAnsi="Trebuchet MS"/>
              <w:lang w:val="fr-FR"/>
            </w:rPr>
            <w:instrText xml:space="preserve"> TOC \o "1-9" \h</w:instrText>
          </w:r>
          <w:r>
            <w:rPr>
              <w:rStyle w:val="Sautdindex"/>
              <w:rFonts w:eastAsia="Trebuchet MS" w:cs="Trebuchet MS" w:ascii="Trebuchet MS" w:hAnsi="Trebuchet MS"/>
              <w:lang w:val="fr-FR"/>
            </w:rPr>
            <w:fldChar w:fldCharType="separate"/>
          </w:r>
          <w:hyperlink w:anchor="_Toc256000000">
            <w:r>
              <w:rPr>
                <w:rStyle w:val="Sautdindex"/>
                <w:rFonts w:eastAsia="Trebuchet MS" w:cs="Trebuchet MS" w:ascii="Trebuchet MS" w:hAnsi="Trebuchet MS"/>
                <w:lang w:val="fr-FR"/>
              </w:rPr>
              <w:t>1 - Objet et étendue de la consultation</w:t>
            </w:r>
            <w:r>
              <w:rPr>
                <w:webHidden/>
              </w:rPr>
              <w:fldChar w:fldCharType="begin"/>
            </w:r>
            <w:r>
              <w:rPr>
                <w:webHidden/>
              </w:rPr>
              <w:instrText xml:space="preserve">PAGEREF _Toc256000000 \h</w:instrText>
            </w:r>
            <w:r>
              <w:rPr>
                <w:webHidden/>
              </w:rPr>
              <w:fldChar w:fldCharType="separate"/>
            </w:r>
            <w:r>
              <w:rPr>
                <w:rStyle w:val="Sautdindex"/>
                <w:rFonts w:eastAsia="Trebuchet MS" w:cs="Trebuchet MS" w:ascii="Trebuchet MS" w:hAnsi="Trebuchet MS"/>
              </w:rPr>
              <w:tab/>
              <w:t>4</w:t>
            </w:r>
            <w:r>
              <w:rPr>
                <w:webHidden/>
              </w:rPr>
              <w:fldChar w:fldCharType="end"/>
            </w:r>
          </w:hyperlink>
        </w:p>
        <w:p>
          <w:pPr>
            <w:pStyle w:val="Tabledesmatiresniveau2"/>
            <w:tabs>
              <w:tab w:val="clear" w:pos="720"/>
              <w:tab w:val="right" w:pos="9610" w:leader="dot"/>
            </w:tabs>
            <w:rPr>
              <w:rFonts w:ascii="Calibri" w:hAnsi="Calibri"/>
              <w:sz w:val="22"/>
            </w:rPr>
          </w:pPr>
          <w:hyperlink w:anchor="_Toc256000001">
            <w:r>
              <w:rPr>
                <w:rStyle w:val="Sautdindex"/>
                <w:rFonts w:eastAsia="Trebuchet MS" w:cs="Trebuchet MS" w:ascii="Trebuchet MS" w:hAnsi="Trebuchet MS"/>
                <w:lang w:val="fr-FR"/>
              </w:rPr>
              <w:t>1.1 - Objet</w:t>
            </w:r>
            <w:r>
              <w:rPr>
                <w:webHidden/>
              </w:rPr>
              <w:fldChar w:fldCharType="begin"/>
            </w:r>
            <w:r>
              <w:rPr>
                <w:webHidden/>
              </w:rPr>
              <w:instrText xml:space="preserve">PAGEREF _Toc256000001 \h</w:instrText>
            </w:r>
            <w:r>
              <w:rPr>
                <w:webHidden/>
              </w:rPr>
              <w:fldChar w:fldCharType="separate"/>
            </w:r>
            <w:r>
              <w:rPr>
                <w:rStyle w:val="Sautdindex"/>
                <w:rFonts w:eastAsia="Trebuchet MS" w:cs="Trebuchet MS" w:ascii="Trebuchet MS" w:hAnsi="Trebuchet MS"/>
              </w:rPr>
              <w:tab/>
              <w:t>4</w:t>
            </w:r>
            <w:r>
              <w:rPr>
                <w:webHidden/>
              </w:rPr>
              <w:fldChar w:fldCharType="end"/>
            </w:r>
          </w:hyperlink>
        </w:p>
        <w:p>
          <w:pPr>
            <w:pStyle w:val="Tabledesmatiresniveau2"/>
            <w:tabs>
              <w:tab w:val="clear" w:pos="720"/>
              <w:tab w:val="right" w:pos="9610" w:leader="dot"/>
            </w:tabs>
            <w:rPr>
              <w:rFonts w:ascii="Calibri" w:hAnsi="Calibri"/>
              <w:sz w:val="22"/>
            </w:rPr>
          </w:pPr>
          <w:hyperlink w:anchor="_Toc256000002">
            <w:r>
              <w:rPr>
                <w:rStyle w:val="Sautdindex"/>
                <w:rFonts w:eastAsia="Trebuchet MS" w:cs="Trebuchet MS" w:ascii="Trebuchet MS" w:hAnsi="Trebuchet MS"/>
                <w:lang w:val="fr-FR"/>
              </w:rPr>
              <w:t>1.2 - Mode de passation</w:t>
            </w:r>
            <w:r>
              <w:rPr>
                <w:webHidden/>
              </w:rPr>
              <w:fldChar w:fldCharType="begin"/>
            </w:r>
            <w:r>
              <w:rPr>
                <w:webHidden/>
              </w:rPr>
              <w:instrText xml:space="preserve">PAGEREF _Toc256000002 \h</w:instrText>
            </w:r>
            <w:r>
              <w:rPr>
                <w:webHidden/>
              </w:rPr>
              <w:fldChar w:fldCharType="separate"/>
            </w:r>
            <w:r>
              <w:rPr>
                <w:rStyle w:val="Sautdindex"/>
                <w:rFonts w:eastAsia="Trebuchet MS" w:cs="Trebuchet MS" w:ascii="Trebuchet MS" w:hAnsi="Trebuchet MS"/>
              </w:rPr>
              <w:tab/>
              <w:t>4</w:t>
            </w:r>
            <w:r>
              <w:rPr>
                <w:webHidden/>
              </w:rPr>
              <w:fldChar w:fldCharType="end"/>
            </w:r>
          </w:hyperlink>
        </w:p>
        <w:p>
          <w:pPr>
            <w:pStyle w:val="Tabledesmatiresniveau2"/>
            <w:tabs>
              <w:tab w:val="clear" w:pos="720"/>
              <w:tab w:val="right" w:pos="9610" w:leader="dot"/>
            </w:tabs>
            <w:rPr>
              <w:rFonts w:ascii="Calibri" w:hAnsi="Calibri"/>
              <w:sz w:val="22"/>
            </w:rPr>
          </w:pPr>
          <w:hyperlink w:anchor="_Toc256000003">
            <w:r>
              <w:rPr>
                <w:rStyle w:val="Sautdindex"/>
                <w:rFonts w:eastAsia="Trebuchet MS" w:cs="Trebuchet MS" w:ascii="Trebuchet MS" w:hAnsi="Trebuchet MS"/>
                <w:lang w:val="fr-FR"/>
              </w:rPr>
              <w:t>1.3 - Type et forme de contrat</w:t>
            </w:r>
            <w:r>
              <w:rPr>
                <w:webHidden/>
              </w:rPr>
              <w:fldChar w:fldCharType="begin"/>
            </w:r>
            <w:r>
              <w:rPr>
                <w:webHidden/>
              </w:rPr>
              <w:instrText xml:space="preserve">PAGEREF _Toc256000003 \h</w:instrText>
            </w:r>
            <w:r>
              <w:rPr>
                <w:webHidden/>
              </w:rPr>
              <w:fldChar w:fldCharType="separate"/>
            </w:r>
            <w:r>
              <w:rPr>
                <w:rStyle w:val="Sautdindex"/>
                <w:rFonts w:eastAsia="Trebuchet MS" w:cs="Trebuchet MS" w:ascii="Trebuchet MS" w:hAnsi="Trebuchet MS"/>
              </w:rPr>
              <w:tab/>
              <w:t>4</w:t>
            </w:r>
            <w:r>
              <w:rPr>
                <w:webHidden/>
              </w:rPr>
              <w:fldChar w:fldCharType="end"/>
            </w:r>
          </w:hyperlink>
        </w:p>
        <w:p>
          <w:pPr>
            <w:pStyle w:val="Tabledesmatiresniveau2"/>
            <w:tabs>
              <w:tab w:val="clear" w:pos="720"/>
              <w:tab w:val="right" w:pos="9610" w:leader="dot"/>
            </w:tabs>
            <w:rPr>
              <w:rFonts w:ascii="Calibri" w:hAnsi="Calibri"/>
              <w:sz w:val="22"/>
            </w:rPr>
          </w:pPr>
          <w:hyperlink w:anchor="_Toc256000004">
            <w:r>
              <w:rPr>
                <w:rStyle w:val="Sautdindex"/>
                <w:rFonts w:eastAsia="Trebuchet MS" w:cs="Trebuchet MS" w:ascii="Trebuchet MS" w:hAnsi="Trebuchet MS"/>
                <w:lang w:val="fr-FR"/>
              </w:rPr>
              <w:t>1.4 - Décomposition de la consultation</w:t>
            </w:r>
            <w:r>
              <w:rPr>
                <w:webHidden/>
              </w:rPr>
              <w:fldChar w:fldCharType="begin"/>
            </w:r>
            <w:r>
              <w:rPr>
                <w:webHidden/>
              </w:rPr>
              <w:instrText xml:space="preserve">PAGEREF _Toc256000004 \h</w:instrText>
            </w:r>
            <w:r>
              <w:rPr>
                <w:webHidden/>
              </w:rPr>
              <w:fldChar w:fldCharType="separate"/>
            </w:r>
            <w:r>
              <w:rPr>
                <w:rStyle w:val="Sautdindex"/>
                <w:rFonts w:eastAsia="Trebuchet MS" w:cs="Trebuchet MS" w:ascii="Trebuchet MS" w:hAnsi="Trebuchet MS"/>
              </w:rPr>
              <w:tab/>
              <w:t>4</w:t>
            </w:r>
            <w:r>
              <w:rPr>
                <w:webHidden/>
              </w:rPr>
              <w:fldChar w:fldCharType="end"/>
            </w:r>
          </w:hyperlink>
        </w:p>
        <w:p>
          <w:pPr>
            <w:pStyle w:val="Tabledesmatiresniveau2"/>
            <w:tabs>
              <w:tab w:val="clear" w:pos="720"/>
              <w:tab w:val="right" w:pos="9610" w:leader="dot"/>
            </w:tabs>
            <w:rPr>
              <w:rFonts w:ascii="Calibri" w:hAnsi="Calibri"/>
              <w:sz w:val="22"/>
            </w:rPr>
          </w:pPr>
          <w:hyperlink w:anchor="_Toc256000005">
            <w:r>
              <w:rPr>
                <w:rStyle w:val="Sautdindex"/>
                <w:rFonts w:eastAsia="Trebuchet MS" w:cs="Trebuchet MS" w:ascii="Trebuchet MS" w:hAnsi="Trebuchet MS"/>
                <w:lang w:val="fr-FR"/>
              </w:rPr>
              <w:t>1.5 - Nomenclature</w:t>
            </w:r>
            <w:r>
              <w:rPr>
                <w:webHidden/>
              </w:rPr>
              <w:fldChar w:fldCharType="begin"/>
            </w:r>
            <w:r>
              <w:rPr>
                <w:webHidden/>
              </w:rPr>
              <w:instrText xml:space="preserve">PAGEREF _Toc256000005 \h</w:instrText>
            </w:r>
            <w:r>
              <w:rPr>
                <w:webHidden/>
              </w:rPr>
              <w:fldChar w:fldCharType="separate"/>
            </w:r>
            <w:r>
              <w:rPr>
                <w:rStyle w:val="Sautdindex"/>
                <w:rFonts w:eastAsia="Trebuchet MS" w:cs="Trebuchet MS" w:ascii="Trebuchet MS" w:hAnsi="Trebuchet MS"/>
              </w:rPr>
              <w:tab/>
              <w:t>6</w:t>
            </w:r>
            <w:r>
              <w:rPr>
                <w:webHidden/>
              </w:rPr>
              <w:fldChar w:fldCharType="end"/>
            </w:r>
          </w:hyperlink>
        </w:p>
        <w:p>
          <w:pPr>
            <w:pStyle w:val="Tabledesmatiresniveau1"/>
            <w:tabs>
              <w:tab w:val="clear" w:pos="720"/>
              <w:tab w:val="right" w:pos="9610" w:leader="dot"/>
            </w:tabs>
            <w:rPr>
              <w:rFonts w:ascii="Calibri" w:hAnsi="Calibri"/>
              <w:sz w:val="22"/>
            </w:rPr>
          </w:pPr>
          <w:hyperlink w:anchor="_Toc256000006">
            <w:r>
              <w:rPr>
                <w:rStyle w:val="Sautdindex"/>
                <w:rFonts w:eastAsia="Trebuchet MS" w:cs="Trebuchet MS" w:ascii="Trebuchet MS" w:hAnsi="Trebuchet MS"/>
                <w:lang w:val="fr-FR"/>
              </w:rPr>
              <w:t>2 - Conditions de la consultation</w:t>
            </w:r>
            <w:r>
              <w:rPr>
                <w:webHidden/>
              </w:rPr>
              <w:fldChar w:fldCharType="begin"/>
            </w:r>
            <w:r>
              <w:rPr>
                <w:webHidden/>
              </w:rPr>
              <w:instrText xml:space="preserve">PAGEREF _Toc256000006 \h</w:instrText>
            </w:r>
            <w:r>
              <w:rPr>
                <w:webHidden/>
              </w:rPr>
              <w:fldChar w:fldCharType="separate"/>
            </w:r>
            <w:r>
              <w:rPr>
                <w:rStyle w:val="Sautdindex"/>
                <w:rFonts w:eastAsia="Trebuchet MS" w:cs="Trebuchet MS" w:ascii="Trebuchet MS" w:hAnsi="Trebuchet MS"/>
              </w:rPr>
              <w:tab/>
              <w:t>6</w:t>
            </w:r>
            <w:r>
              <w:rPr>
                <w:webHidden/>
              </w:rPr>
              <w:fldChar w:fldCharType="end"/>
            </w:r>
          </w:hyperlink>
        </w:p>
        <w:p>
          <w:pPr>
            <w:pStyle w:val="Tabledesmatiresniveau2"/>
            <w:tabs>
              <w:tab w:val="clear" w:pos="720"/>
              <w:tab w:val="right" w:pos="9610" w:leader="dot"/>
            </w:tabs>
            <w:rPr>
              <w:rFonts w:ascii="Calibri" w:hAnsi="Calibri"/>
              <w:sz w:val="22"/>
            </w:rPr>
          </w:pPr>
          <w:hyperlink w:anchor="_Toc256000007">
            <w:r>
              <w:rPr>
                <w:rStyle w:val="Sautdindex"/>
                <w:rFonts w:eastAsia="Trebuchet MS" w:cs="Trebuchet MS" w:ascii="Trebuchet MS" w:hAnsi="Trebuchet MS"/>
                <w:lang w:val="fr-FR"/>
              </w:rPr>
              <w:t>2.1 - Délai de validité des offres</w:t>
            </w:r>
            <w:r>
              <w:rPr>
                <w:webHidden/>
              </w:rPr>
              <w:fldChar w:fldCharType="begin"/>
            </w:r>
            <w:r>
              <w:rPr>
                <w:webHidden/>
              </w:rPr>
              <w:instrText xml:space="preserve">PAGEREF _Toc256000007 \h</w:instrText>
            </w:r>
            <w:r>
              <w:rPr>
                <w:webHidden/>
              </w:rPr>
              <w:fldChar w:fldCharType="separate"/>
            </w:r>
            <w:r>
              <w:rPr>
                <w:rStyle w:val="Sautdindex"/>
                <w:rFonts w:eastAsia="Trebuchet MS" w:cs="Trebuchet MS" w:ascii="Trebuchet MS" w:hAnsi="Trebuchet MS"/>
              </w:rPr>
              <w:tab/>
              <w:t>6</w:t>
            </w:r>
            <w:r>
              <w:rPr>
                <w:webHidden/>
              </w:rPr>
              <w:fldChar w:fldCharType="end"/>
            </w:r>
          </w:hyperlink>
        </w:p>
        <w:p>
          <w:pPr>
            <w:pStyle w:val="Tabledesmatiresniveau2"/>
            <w:tabs>
              <w:tab w:val="clear" w:pos="720"/>
              <w:tab w:val="right" w:pos="9610" w:leader="dot"/>
            </w:tabs>
            <w:rPr>
              <w:rFonts w:ascii="Calibri" w:hAnsi="Calibri"/>
              <w:sz w:val="22"/>
            </w:rPr>
          </w:pPr>
          <w:hyperlink w:anchor="_Toc256000008">
            <w:r>
              <w:rPr>
                <w:rStyle w:val="Sautdindex"/>
                <w:rFonts w:eastAsia="Trebuchet MS" w:cs="Trebuchet MS" w:ascii="Trebuchet MS" w:hAnsi="Trebuchet MS"/>
                <w:lang w:val="fr-FR"/>
              </w:rPr>
              <w:t>2.2 - Forme juridique du groupement</w:t>
            </w:r>
            <w:r>
              <w:rPr>
                <w:webHidden/>
              </w:rPr>
              <w:fldChar w:fldCharType="begin"/>
            </w:r>
            <w:r>
              <w:rPr>
                <w:webHidden/>
              </w:rPr>
              <w:instrText xml:space="preserve">PAGEREF _Toc256000008 \h</w:instrText>
            </w:r>
            <w:r>
              <w:rPr>
                <w:webHidden/>
              </w:rPr>
              <w:fldChar w:fldCharType="separate"/>
            </w:r>
            <w:r>
              <w:rPr>
                <w:rStyle w:val="Sautdindex"/>
                <w:rFonts w:eastAsia="Trebuchet MS" w:cs="Trebuchet MS" w:ascii="Trebuchet MS" w:hAnsi="Trebuchet MS"/>
              </w:rPr>
              <w:tab/>
              <w:t>6</w:t>
            </w:r>
            <w:r>
              <w:rPr>
                <w:webHidden/>
              </w:rPr>
              <w:fldChar w:fldCharType="end"/>
            </w:r>
          </w:hyperlink>
        </w:p>
        <w:p>
          <w:pPr>
            <w:pStyle w:val="Tabledesmatiresniveau2"/>
            <w:tabs>
              <w:tab w:val="clear" w:pos="720"/>
              <w:tab w:val="right" w:pos="9610" w:leader="dot"/>
            </w:tabs>
            <w:rPr>
              <w:rFonts w:ascii="Calibri" w:hAnsi="Calibri"/>
              <w:sz w:val="22"/>
            </w:rPr>
          </w:pPr>
          <w:hyperlink w:anchor="_Toc256000009">
            <w:r>
              <w:rPr>
                <w:rStyle w:val="Sautdindex"/>
                <w:rFonts w:eastAsia="Trebuchet MS" w:cs="Trebuchet MS" w:ascii="Trebuchet MS" w:hAnsi="Trebuchet MS"/>
                <w:lang w:val="fr-FR"/>
              </w:rPr>
              <w:t>2.3 - Variantes</w:t>
            </w:r>
            <w:r>
              <w:rPr>
                <w:webHidden/>
              </w:rPr>
              <w:fldChar w:fldCharType="begin"/>
            </w:r>
            <w:r>
              <w:rPr>
                <w:webHidden/>
              </w:rPr>
              <w:instrText xml:space="preserve">PAGEREF _Toc256000009 \h</w:instrText>
            </w:r>
            <w:r>
              <w:rPr>
                <w:webHidden/>
              </w:rPr>
              <w:fldChar w:fldCharType="separate"/>
            </w:r>
            <w:r>
              <w:rPr>
                <w:rStyle w:val="Sautdindex"/>
                <w:rFonts w:eastAsia="Trebuchet MS" w:cs="Trebuchet MS" w:ascii="Trebuchet MS" w:hAnsi="Trebuchet MS"/>
              </w:rPr>
              <w:tab/>
              <w:t>6</w:t>
            </w:r>
            <w:r>
              <w:rPr>
                <w:webHidden/>
              </w:rPr>
              <w:fldChar w:fldCharType="end"/>
            </w:r>
          </w:hyperlink>
        </w:p>
        <w:p>
          <w:pPr>
            <w:pStyle w:val="Tabledesmatiresniveau2"/>
            <w:tabs>
              <w:tab w:val="clear" w:pos="720"/>
              <w:tab w:val="right" w:pos="9610" w:leader="dot"/>
            </w:tabs>
            <w:rPr>
              <w:rFonts w:ascii="Calibri" w:hAnsi="Calibri"/>
              <w:sz w:val="22"/>
            </w:rPr>
          </w:pPr>
          <w:hyperlink w:anchor="_Toc256000010">
            <w:r>
              <w:rPr>
                <w:rStyle w:val="Sautdindex"/>
                <w:rFonts w:eastAsia="Trebuchet MS" w:cs="Trebuchet MS" w:ascii="Trebuchet MS" w:hAnsi="Trebuchet MS"/>
                <w:lang w:val="fr-FR"/>
              </w:rPr>
              <w:t>2.4 - Développement durable</w:t>
            </w:r>
            <w:r>
              <w:rPr>
                <w:webHidden/>
              </w:rPr>
              <w:fldChar w:fldCharType="begin"/>
            </w:r>
            <w:r>
              <w:rPr>
                <w:webHidden/>
              </w:rPr>
              <w:instrText xml:space="preserve">PAGEREF _Toc256000010 \h</w:instrText>
            </w:r>
            <w:r>
              <w:rPr>
                <w:webHidden/>
              </w:rPr>
              <w:fldChar w:fldCharType="separate"/>
            </w:r>
            <w:r>
              <w:rPr>
                <w:rStyle w:val="Sautdindex"/>
                <w:rFonts w:eastAsia="Trebuchet MS" w:cs="Trebuchet MS" w:ascii="Trebuchet MS" w:hAnsi="Trebuchet MS"/>
              </w:rPr>
              <w:tab/>
              <w:t>7</w:t>
            </w:r>
            <w:r>
              <w:rPr>
                <w:webHidden/>
              </w:rPr>
              <w:fldChar w:fldCharType="end"/>
            </w:r>
          </w:hyperlink>
        </w:p>
        <w:p>
          <w:pPr>
            <w:pStyle w:val="Tabledesmatiresniveau1"/>
            <w:tabs>
              <w:tab w:val="clear" w:pos="720"/>
              <w:tab w:val="right" w:pos="9610" w:leader="dot"/>
            </w:tabs>
            <w:rPr>
              <w:rFonts w:ascii="Calibri" w:hAnsi="Calibri"/>
              <w:sz w:val="22"/>
            </w:rPr>
          </w:pPr>
          <w:hyperlink w:anchor="_Toc256000011">
            <w:r>
              <w:rPr>
                <w:rStyle w:val="Sautdindex"/>
                <w:rFonts w:eastAsia="Trebuchet MS" w:cs="Trebuchet MS" w:ascii="Trebuchet MS" w:hAnsi="Trebuchet MS"/>
                <w:lang w:val="fr-FR"/>
              </w:rPr>
              <w:t>3 - Les intervenants</w:t>
            </w:r>
            <w:r>
              <w:rPr>
                <w:webHidden/>
              </w:rPr>
              <w:fldChar w:fldCharType="begin"/>
            </w:r>
            <w:r>
              <w:rPr>
                <w:webHidden/>
              </w:rPr>
              <w:instrText xml:space="preserve">PAGEREF _Toc256000011 \h</w:instrText>
            </w:r>
            <w:r>
              <w:rPr>
                <w:webHidden/>
              </w:rPr>
              <w:fldChar w:fldCharType="separate"/>
            </w:r>
            <w:r>
              <w:rPr>
                <w:rStyle w:val="Sautdindex"/>
                <w:rFonts w:eastAsia="Trebuchet MS" w:cs="Trebuchet MS" w:ascii="Trebuchet MS" w:hAnsi="Trebuchet MS"/>
              </w:rPr>
              <w:tab/>
              <w:t>8</w:t>
            </w:r>
            <w:r>
              <w:rPr>
                <w:webHidden/>
              </w:rPr>
              <w:fldChar w:fldCharType="end"/>
            </w:r>
          </w:hyperlink>
        </w:p>
        <w:p>
          <w:pPr>
            <w:pStyle w:val="Tabledesmatiresniveau2"/>
            <w:tabs>
              <w:tab w:val="clear" w:pos="720"/>
              <w:tab w:val="right" w:pos="9610" w:leader="dot"/>
            </w:tabs>
            <w:rPr>
              <w:rFonts w:ascii="Calibri" w:hAnsi="Calibri"/>
              <w:sz w:val="22"/>
            </w:rPr>
          </w:pPr>
          <w:hyperlink w:anchor="_Toc256000012">
            <w:r>
              <w:rPr>
                <w:rStyle w:val="Sautdindex"/>
                <w:rFonts w:eastAsia="Trebuchet MS" w:cs="Trebuchet MS" w:ascii="Trebuchet MS" w:hAnsi="Trebuchet MS"/>
                <w:lang w:val="fr-FR"/>
              </w:rPr>
              <w:t>3.1 - Désignation de l'acheteur</w:t>
            </w:r>
            <w:r>
              <w:rPr>
                <w:webHidden/>
              </w:rPr>
              <w:fldChar w:fldCharType="begin"/>
            </w:r>
            <w:r>
              <w:rPr>
                <w:webHidden/>
              </w:rPr>
              <w:instrText xml:space="preserve">PAGEREF _Toc256000012 \h</w:instrText>
            </w:r>
            <w:r>
              <w:rPr>
                <w:webHidden/>
              </w:rPr>
              <w:fldChar w:fldCharType="separate"/>
            </w:r>
            <w:r>
              <w:rPr>
                <w:rStyle w:val="Sautdindex"/>
                <w:rFonts w:eastAsia="Trebuchet MS" w:cs="Trebuchet MS" w:ascii="Trebuchet MS" w:hAnsi="Trebuchet MS"/>
              </w:rPr>
              <w:tab/>
              <w:t>8</w:t>
            </w:r>
            <w:r>
              <w:rPr>
                <w:webHidden/>
              </w:rPr>
              <w:fldChar w:fldCharType="end"/>
            </w:r>
          </w:hyperlink>
        </w:p>
        <w:p>
          <w:pPr>
            <w:pStyle w:val="Tabledesmatiresniveau2"/>
            <w:tabs>
              <w:tab w:val="clear" w:pos="720"/>
              <w:tab w:val="right" w:pos="9610" w:leader="dot"/>
            </w:tabs>
            <w:rPr>
              <w:rFonts w:ascii="Calibri" w:hAnsi="Calibri"/>
              <w:sz w:val="22"/>
            </w:rPr>
          </w:pPr>
          <w:hyperlink w:anchor="_Toc256000013">
            <w:r>
              <w:rPr>
                <w:rStyle w:val="Sautdindex"/>
                <w:rFonts w:eastAsia="Trebuchet MS" w:cs="Trebuchet MS" w:ascii="Trebuchet MS" w:hAnsi="Trebuchet MS"/>
                <w:lang w:val="fr-FR"/>
              </w:rPr>
              <w:t>3.2 - Représentant de l'acheteur</w:t>
            </w:r>
            <w:r>
              <w:rPr>
                <w:webHidden/>
              </w:rPr>
              <w:fldChar w:fldCharType="begin"/>
            </w:r>
            <w:r>
              <w:rPr>
                <w:webHidden/>
              </w:rPr>
              <w:instrText xml:space="preserve">PAGEREF _Toc256000013 \h</w:instrText>
            </w:r>
            <w:r>
              <w:rPr>
                <w:webHidden/>
              </w:rPr>
              <w:fldChar w:fldCharType="separate"/>
            </w:r>
            <w:r>
              <w:rPr>
                <w:rStyle w:val="Sautdindex"/>
                <w:rFonts w:eastAsia="Trebuchet MS" w:cs="Trebuchet MS" w:ascii="Trebuchet MS" w:hAnsi="Trebuchet MS"/>
              </w:rPr>
              <w:tab/>
              <w:t>8</w:t>
            </w:r>
            <w:r>
              <w:rPr>
                <w:webHidden/>
              </w:rPr>
              <w:fldChar w:fldCharType="end"/>
            </w:r>
          </w:hyperlink>
        </w:p>
        <w:p>
          <w:pPr>
            <w:pStyle w:val="Tabledesmatiresniveau2"/>
            <w:tabs>
              <w:tab w:val="clear" w:pos="720"/>
              <w:tab w:val="right" w:pos="9610" w:leader="dot"/>
            </w:tabs>
            <w:rPr>
              <w:rFonts w:ascii="Calibri" w:hAnsi="Calibri"/>
              <w:sz w:val="22"/>
            </w:rPr>
          </w:pPr>
          <w:hyperlink w:anchor="_Toc256000014">
            <w:r>
              <w:rPr>
                <w:rStyle w:val="Sautdindex"/>
                <w:rFonts w:eastAsia="Trebuchet MS" w:cs="Trebuchet MS" w:ascii="Trebuchet MS" w:hAnsi="Trebuchet MS"/>
                <w:lang w:val="fr-FR"/>
              </w:rPr>
              <w:t>3.3 - Conduite d'opération</w:t>
            </w:r>
            <w:r>
              <w:rPr>
                <w:webHidden/>
              </w:rPr>
              <w:fldChar w:fldCharType="begin"/>
            </w:r>
            <w:r>
              <w:rPr>
                <w:webHidden/>
              </w:rPr>
              <w:instrText xml:space="preserve">PAGEREF _Toc256000014 \h</w:instrText>
            </w:r>
            <w:r>
              <w:rPr>
                <w:webHidden/>
              </w:rPr>
              <w:fldChar w:fldCharType="separate"/>
            </w:r>
            <w:r>
              <w:rPr>
                <w:rStyle w:val="Sautdindex"/>
                <w:rFonts w:eastAsia="Trebuchet MS" w:cs="Trebuchet MS" w:ascii="Trebuchet MS" w:hAnsi="Trebuchet MS"/>
              </w:rPr>
              <w:tab/>
              <w:t>8</w:t>
            </w:r>
            <w:r>
              <w:rPr>
                <w:webHidden/>
              </w:rPr>
              <w:fldChar w:fldCharType="end"/>
            </w:r>
          </w:hyperlink>
        </w:p>
        <w:p>
          <w:pPr>
            <w:pStyle w:val="Tabledesmatiresniveau2"/>
            <w:tabs>
              <w:tab w:val="clear" w:pos="720"/>
              <w:tab w:val="right" w:pos="9610" w:leader="dot"/>
            </w:tabs>
            <w:rPr>
              <w:rFonts w:ascii="Calibri" w:hAnsi="Calibri"/>
              <w:sz w:val="22"/>
            </w:rPr>
          </w:pPr>
          <w:hyperlink w:anchor="_Toc256000015">
            <w:r>
              <w:rPr>
                <w:rStyle w:val="Sautdindex"/>
                <w:rFonts w:eastAsia="Trebuchet MS" w:cs="Trebuchet MS" w:ascii="Trebuchet MS" w:hAnsi="Trebuchet MS"/>
                <w:lang w:val="fr-FR"/>
              </w:rPr>
              <w:t>3.4 - Assistance à maîtrise d'ouvrage</w:t>
            </w:r>
            <w:r>
              <w:rPr>
                <w:webHidden/>
              </w:rPr>
              <w:fldChar w:fldCharType="begin"/>
            </w:r>
            <w:r>
              <w:rPr>
                <w:webHidden/>
              </w:rPr>
              <w:instrText xml:space="preserve">PAGEREF _Toc256000015 \h</w:instrText>
            </w:r>
            <w:r>
              <w:rPr>
                <w:webHidden/>
              </w:rPr>
              <w:fldChar w:fldCharType="separate"/>
            </w:r>
            <w:r>
              <w:rPr>
                <w:rStyle w:val="Sautdindex"/>
                <w:rFonts w:eastAsia="Trebuchet MS" w:cs="Trebuchet MS" w:ascii="Trebuchet MS" w:hAnsi="Trebuchet MS"/>
              </w:rPr>
              <w:tab/>
              <w:t>8</w:t>
            </w:r>
            <w:r>
              <w:rPr>
                <w:webHidden/>
              </w:rPr>
              <w:fldChar w:fldCharType="end"/>
            </w:r>
          </w:hyperlink>
        </w:p>
        <w:p>
          <w:pPr>
            <w:pStyle w:val="Tabledesmatiresniveau2"/>
            <w:tabs>
              <w:tab w:val="clear" w:pos="720"/>
              <w:tab w:val="right" w:pos="9610" w:leader="dot"/>
            </w:tabs>
            <w:rPr>
              <w:rFonts w:ascii="Calibri" w:hAnsi="Calibri"/>
              <w:sz w:val="22"/>
            </w:rPr>
          </w:pPr>
          <w:hyperlink w:anchor="_Toc256000016">
            <w:r>
              <w:rPr>
                <w:rStyle w:val="Sautdindex"/>
                <w:rFonts w:eastAsia="Trebuchet MS" w:cs="Trebuchet MS" w:ascii="Trebuchet MS" w:hAnsi="Trebuchet MS"/>
                <w:lang w:val="fr-FR"/>
              </w:rPr>
              <w:t>3.5 - Maîtrise d'œuvre</w:t>
            </w:r>
            <w:r>
              <w:rPr>
                <w:webHidden/>
              </w:rPr>
              <w:fldChar w:fldCharType="begin"/>
            </w:r>
            <w:r>
              <w:rPr>
                <w:webHidden/>
              </w:rPr>
              <w:instrText xml:space="preserve">PAGEREF _Toc256000016 \h</w:instrText>
            </w:r>
            <w:r>
              <w:rPr>
                <w:webHidden/>
              </w:rPr>
              <w:fldChar w:fldCharType="separate"/>
            </w:r>
            <w:r>
              <w:rPr>
                <w:rStyle w:val="Sautdindex"/>
                <w:rFonts w:eastAsia="Trebuchet MS" w:cs="Trebuchet MS" w:ascii="Trebuchet MS" w:hAnsi="Trebuchet MS"/>
              </w:rPr>
              <w:tab/>
              <w:t>8</w:t>
            </w:r>
            <w:r>
              <w:rPr>
                <w:webHidden/>
              </w:rPr>
              <w:fldChar w:fldCharType="end"/>
            </w:r>
          </w:hyperlink>
        </w:p>
        <w:p>
          <w:pPr>
            <w:pStyle w:val="Tabledesmatiresniveau2"/>
            <w:tabs>
              <w:tab w:val="clear" w:pos="720"/>
              <w:tab w:val="right" w:pos="9610" w:leader="dot"/>
            </w:tabs>
            <w:rPr>
              <w:rFonts w:ascii="Calibri" w:hAnsi="Calibri"/>
              <w:sz w:val="22"/>
            </w:rPr>
          </w:pPr>
          <w:hyperlink w:anchor="_Toc256000017">
            <w:r>
              <w:rPr>
                <w:rStyle w:val="Sautdindex"/>
                <w:rFonts w:eastAsia="Trebuchet MS" w:cs="Trebuchet MS" w:ascii="Trebuchet MS" w:hAnsi="Trebuchet MS"/>
                <w:lang w:val="fr-FR"/>
              </w:rPr>
              <w:t>3.6 - Ordonnancement, Pilotage et Coordination du chantier</w:t>
            </w:r>
            <w:r>
              <w:rPr>
                <w:webHidden/>
              </w:rPr>
              <w:fldChar w:fldCharType="begin"/>
            </w:r>
            <w:r>
              <w:rPr>
                <w:webHidden/>
              </w:rPr>
              <w:instrText xml:space="preserve">PAGEREF _Toc256000017 \h</w:instrText>
            </w:r>
            <w:r>
              <w:rPr>
                <w:webHidden/>
              </w:rPr>
              <w:fldChar w:fldCharType="separate"/>
            </w:r>
            <w:r>
              <w:rPr>
                <w:rStyle w:val="Sautdindex"/>
                <w:rFonts w:eastAsia="Trebuchet MS" w:cs="Trebuchet MS" w:ascii="Trebuchet MS" w:hAnsi="Trebuchet MS"/>
              </w:rPr>
              <w:tab/>
              <w:t>8</w:t>
            </w:r>
            <w:r>
              <w:rPr>
                <w:webHidden/>
              </w:rPr>
              <w:fldChar w:fldCharType="end"/>
            </w:r>
          </w:hyperlink>
        </w:p>
        <w:p>
          <w:pPr>
            <w:pStyle w:val="Tabledesmatiresniveau2"/>
            <w:tabs>
              <w:tab w:val="clear" w:pos="720"/>
              <w:tab w:val="right" w:pos="9610" w:leader="dot"/>
            </w:tabs>
            <w:rPr>
              <w:rFonts w:ascii="Calibri" w:hAnsi="Calibri"/>
              <w:sz w:val="22"/>
            </w:rPr>
          </w:pPr>
          <w:hyperlink w:anchor="_Toc256000018">
            <w:r>
              <w:rPr>
                <w:rStyle w:val="Sautdindex"/>
                <w:rFonts w:eastAsia="Trebuchet MS" w:cs="Trebuchet MS" w:ascii="Trebuchet MS" w:hAnsi="Trebuchet MS"/>
                <w:lang w:val="fr-FR"/>
              </w:rPr>
              <w:t>3.7 - Contrôle technique</w:t>
            </w:r>
            <w:r>
              <w:rPr>
                <w:webHidden/>
              </w:rPr>
              <w:fldChar w:fldCharType="begin"/>
            </w:r>
            <w:r>
              <w:rPr>
                <w:webHidden/>
              </w:rPr>
              <w:instrText xml:space="preserve">PAGEREF _Toc256000018 \h</w:instrText>
            </w:r>
            <w:r>
              <w:rPr>
                <w:webHidden/>
              </w:rPr>
              <w:fldChar w:fldCharType="separate"/>
            </w:r>
            <w:r>
              <w:rPr>
                <w:rStyle w:val="Sautdindex"/>
                <w:rFonts w:eastAsia="Trebuchet MS" w:cs="Trebuchet MS" w:ascii="Trebuchet MS" w:hAnsi="Trebuchet MS"/>
              </w:rPr>
              <w:tab/>
              <w:t>8</w:t>
            </w:r>
            <w:r>
              <w:rPr>
                <w:webHidden/>
              </w:rPr>
              <w:fldChar w:fldCharType="end"/>
            </w:r>
          </w:hyperlink>
        </w:p>
        <w:p>
          <w:pPr>
            <w:pStyle w:val="Tabledesmatiresniveau2"/>
            <w:tabs>
              <w:tab w:val="clear" w:pos="720"/>
              <w:tab w:val="right" w:pos="9610" w:leader="dot"/>
            </w:tabs>
            <w:rPr>
              <w:rFonts w:ascii="Calibri" w:hAnsi="Calibri"/>
              <w:sz w:val="22"/>
            </w:rPr>
          </w:pPr>
          <w:hyperlink w:anchor="_Toc256000019">
            <w:r>
              <w:rPr>
                <w:rStyle w:val="Sautdindex"/>
                <w:rFonts w:eastAsia="Trebuchet MS" w:cs="Trebuchet MS" w:ascii="Trebuchet MS" w:hAnsi="Trebuchet MS"/>
                <w:lang w:val="fr-FR"/>
              </w:rPr>
              <w:t>3.8 - Sécurité et protection de la santé des travailleurs</w:t>
            </w:r>
            <w:r>
              <w:rPr>
                <w:webHidden/>
              </w:rPr>
              <w:fldChar w:fldCharType="begin"/>
            </w:r>
            <w:r>
              <w:rPr>
                <w:webHidden/>
              </w:rPr>
              <w:instrText xml:space="preserve">PAGEREF _Toc256000019 \h</w:instrText>
            </w:r>
            <w:r>
              <w:rPr>
                <w:webHidden/>
              </w:rPr>
              <w:fldChar w:fldCharType="separate"/>
            </w:r>
            <w:r>
              <w:rPr>
                <w:rStyle w:val="Sautdindex"/>
                <w:rFonts w:eastAsia="Trebuchet MS" w:cs="Trebuchet MS" w:ascii="Trebuchet MS" w:hAnsi="Trebuchet MS"/>
              </w:rPr>
              <w:tab/>
              <w:t>9</w:t>
            </w:r>
            <w:r>
              <w:rPr>
                <w:webHidden/>
              </w:rPr>
              <w:fldChar w:fldCharType="end"/>
            </w:r>
          </w:hyperlink>
        </w:p>
        <w:p>
          <w:pPr>
            <w:pStyle w:val="Tabledesmatiresniveau1"/>
            <w:tabs>
              <w:tab w:val="clear" w:pos="720"/>
              <w:tab w:val="right" w:pos="9610" w:leader="dot"/>
            </w:tabs>
            <w:rPr>
              <w:rFonts w:ascii="Calibri" w:hAnsi="Calibri"/>
              <w:sz w:val="22"/>
            </w:rPr>
          </w:pPr>
          <w:hyperlink w:anchor="_Toc256000020">
            <w:r>
              <w:rPr>
                <w:rStyle w:val="Sautdindex"/>
                <w:rFonts w:eastAsia="Trebuchet MS" w:cs="Trebuchet MS" w:ascii="Trebuchet MS" w:hAnsi="Trebuchet MS"/>
                <w:lang w:val="fr-FR"/>
              </w:rPr>
              <w:t>4 - Conditions relatives au contrat</w:t>
            </w:r>
            <w:r>
              <w:rPr>
                <w:webHidden/>
              </w:rPr>
              <w:fldChar w:fldCharType="begin"/>
            </w:r>
            <w:r>
              <w:rPr>
                <w:webHidden/>
              </w:rPr>
              <w:instrText xml:space="preserve">PAGEREF _Toc256000020 \h</w:instrText>
            </w:r>
            <w:r>
              <w:rPr>
                <w:webHidden/>
              </w:rPr>
              <w:fldChar w:fldCharType="separate"/>
            </w:r>
            <w:r>
              <w:rPr>
                <w:rStyle w:val="Sautdindex"/>
                <w:rFonts w:eastAsia="Trebuchet MS" w:cs="Trebuchet MS" w:ascii="Trebuchet MS" w:hAnsi="Trebuchet MS"/>
              </w:rPr>
              <w:tab/>
              <w:t>9</w:t>
            </w:r>
            <w:r>
              <w:rPr>
                <w:webHidden/>
              </w:rPr>
              <w:fldChar w:fldCharType="end"/>
            </w:r>
          </w:hyperlink>
        </w:p>
        <w:p>
          <w:pPr>
            <w:pStyle w:val="Tabledesmatiresniveau2"/>
            <w:tabs>
              <w:tab w:val="clear" w:pos="720"/>
              <w:tab w:val="right" w:pos="9610" w:leader="dot"/>
            </w:tabs>
            <w:rPr>
              <w:rFonts w:ascii="Calibri" w:hAnsi="Calibri"/>
              <w:sz w:val="22"/>
            </w:rPr>
          </w:pPr>
          <w:hyperlink w:anchor="_Toc256000021">
            <w:r>
              <w:rPr>
                <w:rStyle w:val="Sautdindex"/>
                <w:rFonts w:eastAsia="Trebuchet MS" w:cs="Trebuchet MS" w:ascii="Trebuchet MS" w:hAnsi="Trebuchet MS"/>
                <w:lang w:val="fr-FR"/>
              </w:rPr>
              <w:t>4.1 - Durée du contrat ou délai d'exécution</w:t>
            </w:r>
            <w:r>
              <w:rPr>
                <w:webHidden/>
              </w:rPr>
              <w:fldChar w:fldCharType="begin"/>
            </w:r>
            <w:r>
              <w:rPr>
                <w:webHidden/>
              </w:rPr>
              <w:instrText xml:space="preserve">PAGEREF _Toc256000021 \h</w:instrText>
            </w:r>
            <w:r>
              <w:rPr>
                <w:webHidden/>
              </w:rPr>
              <w:fldChar w:fldCharType="separate"/>
            </w:r>
            <w:r>
              <w:rPr>
                <w:rStyle w:val="Sautdindex"/>
                <w:rFonts w:eastAsia="Trebuchet MS" w:cs="Trebuchet MS" w:ascii="Trebuchet MS" w:hAnsi="Trebuchet MS"/>
              </w:rPr>
              <w:tab/>
              <w:t>9</w:t>
            </w:r>
            <w:r>
              <w:rPr>
                <w:webHidden/>
              </w:rPr>
              <w:fldChar w:fldCharType="end"/>
            </w:r>
          </w:hyperlink>
        </w:p>
        <w:p>
          <w:pPr>
            <w:pStyle w:val="Tabledesmatiresniveau2"/>
            <w:tabs>
              <w:tab w:val="clear" w:pos="720"/>
              <w:tab w:val="right" w:pos="9610" w:leader="dot"/>
            </w:tabs>
            <w:rPr>
              <w:rFonts w:ascii="Calibri" w:hAnsi="Calibri"/>
              <w:sz w:val="22"/>
            </w:rPr>
          </w:pPr>
          <w:hyperlink w:anchor="_Toc256000022">
            <w:r>
              <w:rPr>
                <w:rStyle w:val="Sautdindex"/>
                <w:rFonts w:eastAsia="Trebuchet MS" w:cs="Trebuchet MS" w:ascii="Trebuchet MS" w:hAnsi="Trebuchet MS"/>
                <w:lang w:val="fr-FR"/>
              </w:rPr>
              <w:t>4.2 - Modalités essentielles de financement et de paiement</w:t>
            </w:r>
            <w:r>
              <w:rPr>
                <w:webHidden/>
              </w:rPr>
              <w:fldChar w:fldCharType="begin"/>
            </w:r>
            <w:r>
              <w:rPr>
                <w:webHidden/>
              </w:rPr>
              <w:instrText xml:space="preserve">PAGEREF _Toc256000022 \h</w:instrText>
            </w:r>
            <w:r>
              <w:rPr>
                <w:webHidden/>
              </w:rPr>
              <w:fldChar w:fldCharType="separate"/>
            </w:r>
            <w:r>
              <w:rPr>
                <w:rStyle w:val="Sautdindex"/>
                <w:rFonts w:eastAsia="Trebuchet MS" w:cs="Trebuchet MS" w:ascii="Trebuchet MS" w:hAnsi="Trebuchet MS"/>
              </w:rPr>
              <w:tab/>
              <w:t>9</w:t>
            </w:r>
            <w:r>
              <w:rPr>
                <w:webHidden/>
              </w:rPr>
              <w:fldChar w:fldCharType="end"/>
            </w:r>
          </w:hyperlink>
        </w:p>
        <w:p>
          <w:pPr>
            <w:pStyle w:val="Tabledesmatiresniveau2"/>
            <w:tabs>
              <w:tab w:val="clear" w:pos="720"/>
              <w:tab w:val="right" w:pos="9610" w:leader="dot"/>
            </w:tabs>
            <w:rPr>
              <w:rFonts w:ascii="Calibri" w:hAnsi="Calibri"/>
              <w:sz w:val="22"/>
            </w:rPr>
          </w:pPr>
          <w:hyperlink w:anchor="_Toc256000023">
            <w:r>
              <w:rPr>
                <w:rStyle w:val="Sautdindex"/>
                <w:rFonts w:eastAsia="Trebuchet MS" w:cs="Trebuchet MS" w:ascii="Trebuchet MS" w:hAnsi="Trebuchet MS"/>
                <w:lang w:val="fr-FR"/>
              </w:rPr>
              <w:t>4.3 - Confidentialité et mesures de sécurité</w:t>
            </w:r>
            <w:r>
              <w:rPr>
                <w:webHidden/>
              </w:rPr>
              <w:fldChar w:fldCharType="begin"/>
            </w:r>
            <w:r>
              <w:rPr>
                <w:webHidden/>
              </w:rPr>
              <w:instrText xml:space="preserve">PAGEREF _Toc256000023 \h</w:instrText>
            </w:r>
            <w:r>
              <w:rPr>
                <w:webHidden/>
              </w:rPr>
              <w:fldChar w:fldCharType="separate"/>
            </w:r>
            <w:r>
              <w:rPr>
                <w:rStyle w:val="Sautdindex"/>
                <w:rFonts w:eastAsia="Trebuchet MS" w:cs="Trebuchet MS" w:ascii="Trebuchet MS" w:hAnsi="Trebuchet MS"/>
              </w:rPr>
              <w:tab/>
              <w:t>9</w:t>
            </w:r>
            <w:r>
              <w:rPr>
                <w:webHidden/>
              </w:rPr>
              <w:fldChar w:fldCharType="end"/>
            </w:r>
          </w:hyperlink>
        </w:p>
        <w:p>
          <w:pPr>
            <w:pStyle w:val="Tabledesmatiresniveau1"/>
            <w:tabs>
              <w:tab w:val="clear" w:pos="720"/>
              <w:tab w:val="right" w:pos="9610" w:leader="dot"/>
            </w:tabs>
            <w:rPr>
              <w:rFonts w:ascii="Calibri" w:hAnsi="Calibri"/>
              <w:sz w:val="22"/>
            </w:rPr>
          </w:pPr>
          <w:hyperlink w:anchor="_Toc256000024">
            <w:r>
              <w:rPr>
                <w:rStyle w:val="Sautdindex"/>
                <w:rFonts w:eastAsia="Trebuchet MS" w:cs="Trebuchet MS" w:ascii="Trebuchet MS" w:hAnsi="Trebuchet MS"/>
                <w:lang w:val="fr-FR"/>
              </w:rPr>
              <w:t>5 - Contenu du dossier de consultation</w:t>
            </w:r>
            <w:r>
              <w:rPr>
                <w:webHidden/>
              </w:rPr>
              <w:fldChar w:fldCharType="begin"/>
            </w:r>
            <w:r>
              <w:rPr>
                <w:webHidden/>
              </w:rPr>
              <w:instrText xml:space="preserve">PAGEREF _Toc256000024 \h</w:instrText>
            </w:r>
            <w:r>
              <w:rPr>
                <w:webHidden/>
              </w:rPr>
              <w:fldChar w:fldCharType="separate"/>
            </w:r>
            <w:r>
              <w:rPr>
                <w:rStyle w:val="Sautdindex"/>
                <w:rFonts w:eastAsia="Trebuchet MS" w:cs="Trebuchet MS" w:ascii="Trebuchet MS" w:hAnsi="Trebuchet MS"/>
              </w:rPr>
              <w:tab/>
              <w:t>9</w:t>
            </w:r>
            <w:r>
              <w:rPr>
                <w:webHidden/>
              </w:rPr>
              <w:fldChar w:fldCharType="end"/>
            </w:r>
          </w:hyperlink>
        </w:p>
        <w:p>
          <w:pPr>
            <w:pStyle w:val="Tabledesmatiresniveau1"/>
            <w:tabs>
              <w:tab w:val="clear" w:pos="720"/>
              <w:tab w:val="right" w:pos="9610" w:leader="dot"/>
            </w:tabs>
            <w:rPr>
              <w:rFonts w:ascii="Calibri" w:hAnsi="Calibri"/>
              <w:sz w:val="22"/>
            </w:rPr>
          </w:pPr>
          <w:hyperlink w:anchor="_Toc256000025">
            <w:r>
              <w:rPr>
                <w:rStyle w:val="Sautdindex"/>
                <w:rFonts w:eastAsia="Trebuchet MS" w:cs="Trebuchet MS" w:ascii="Trebuchet MS" w:hAnsi="Trebuchet MS"/>
                <w:lang w:val="fr-FR"/>
              </w:rPr>
              <w:t>6 - Présentation des candidatures et des offres</w:t>
            </w:r>
            <w:r>
              <w:rPr>
                <w:webHidden/>
              </w:rPr>
              <w:fldChar w:fldCharType="begin"/>
            </w:r>
            <w:r>
              <w:rPr>
                <w:webHidden/>
              </w:rPr>
              <w:instrText xml:space="preserve">PAGEREF _Toc256000025 \h</w:instrText>
            </w:r>
            <w:r>
              <w:rPr>
                <w:webHidden/>
              </w:rPr>
              <w:fldChar w:fldCharType="separate"/>
            </w:r>
            <w:r>
              <w:rPr>
                <w:rStyle w:val="Sautdindex"/>
                <w:rFonts w:eastAsia="Trebuchet MS" w:cs="Trebuchet MS" w:ascii="Trebuchet MS" w:hAnsi="Trebuchet MS"/>
              </w:rPr>
              <w:tab/>
              <w:t>10</w:t>
            </w:r>
            <w:r>
              <w:rPr>
                <w:webHidden/>
              </w:rPr>
              <w:fldChar w:fldCharType="end"/>
            </w:r>
          </w:hyperlink>
        </w:p>
        <w:p>
          <w:pPr>
            <w:pStyle w:val="Tabledesmatiresniveau2"/>
            <w:tabs>
              <w:tab w:val="clear" w:pos="720"/>
              <w:tab w:val="right" w:pos="9610" w:leader="dot"/>
            </w:tabs>
            <w:rPr>
              <w:rFonts w:ascii="Calibri" w:hAnsi="Calibri"/>
              <w:sz w:val="22"/>
            </w:rPr>
          </w:pPr>
          <w:hyperlink w:anchor="_Toc256000026">
            <w:r>
              <w:rPr>
                <w:rStyle w:val="Sautdindex"/>
                <w:rFonts w:eastAsia="Trebuchet MS" w:cs="Trebuchet MS" w:ascii="Trebuchet MS" w:hAnsi="Trebuchet MS"/>
                <w:lang w:val="fr-FR"/>
              </w:rPr>
              <w:t>6.1 - Documents à produire</w:t>
            </w:r>
            <w:r>
              <w:rPr>
                <w:webHidden/>
              </w:rPr>
              <w:fldChar w:fldCharType="begin"/>
            </w:r>
            <w:r>
              <w:rPr>
                <w:webHidden/>
              </w:rPr>
              <w:instrText xml:space="preserve">PAGEREF _Toc256000026 \h</w:instrText>
            </w:r>
            <w:r>
              <w:rPr>
                <w:webHidden/>
              </w:rPr>
              <w:fldChar w:fldCharType="separate"/>
            </w:r>
            <w:r>
              <w:rPr>
                <w:rStyle w:val="Sautdindex"/>
                <w:rFonts w:eastAsia="Trebuchet MS" w:cs="Trebuchet MS" w:ascii="Trebuchet MS" w:hAnsi="Trebuchet MS"/>
              </w:rPr>
              <w:tab/>
              <w:t>10</w:t>
            </w:r>
            <w:r>
              <w:rPr>
                <w:webHidden/>
              </w:rPr>
              <w:fldChar w:fldCharType="end"/>
            </w:r>
          </w:hyperlink>
        </w:p>
        <w:p>
          <w:pPr>
            <w:pStyle w:val="Tabledesmatiresniveau2"/>
            <w:tabs>
              <w:tab w:val="clear" w:pos="720"/>
              <w:tab w:val="right" w:pos="9610" w:leader="dot"/>
            </w:tabs>
            <w:rPr>
              <w:rFonts w:ascii="Calibri" w:hAnsi="Calibri"/>
              <w:sz w:val="22"/>
            </w:rPr>
          </w:pPr>
          <w:hyperlink w:anchor="_Toc256000027">
            <w:r>
              <w:rPr>
                <w:rStyle w:val="Sautdindex"/>
                <w:rFonts w:eastAsia="Trebuchet MS" w:cs="Trebuchet MS" w:ascii="Trebuchet MS" w:hAnsi="Trebuchet MS"/>
                <w:lang w:val="fr-FR"/>
              </w:rPr>
              <w:t>6.2 - Visites sur site</w:t>
            </w:r>
            <w:r>
              <w:rPr>
                <w:webHidden/>
              </w:rPr>
              <w:fldChar w:fldCharType="begin"/>
            </w:r>
            <w:r>
              <w:rPr>
                <w:webHidden/>
              </w:rPr>
              <w:instrText xml:space="preserve">PAGEREF _Toc256000027 \h</w:instrText>
            </w:r>
            <w:r>
              <w:rPr>
                <w:webHidden/>
              </w:rPr>
              <w:fldChar w:fldCharType="separate"/>
            </w:r>
            <w:r>
              <w:rPr>
                <w:rStyle w:val="Sautdindex"/>
                <w:rFonts w:eastAsia="Trebuchet MS" w:cs="Trebuchet MS" w:ascii="Trebuchet MS" w:hAnsi="Trebuchet MS"/>
              </w:rPr>
              <w:tab/>
              <w:t>13</w:t>
            </w:r>
            <w:r>
              <w:rPr>
                <w:webHidden/>
              </w:rPr>
              <w:fldChar w:fldCharType="end"/>
            </w:r>
          </w:hyperlink>
        </w:p>
        <w:p>
          <w:pPr>
            <w:pStyle w:val="Tabledesmatiresniveau1"/>
            <w:tabs>
              <w:tab w:val="clear" w:pos="720"/>
              <w:tab w:val="right" w:pos="9610" w:leader="dot"/>
            </w:tabs>
            <w:rPr>
              <w:rFonts w:ascii="Calibri" w:hAnsi="Calibri"/>
              <w:sz w:val="22"/>
            </w:rPr>
          </w:pPr>
          <w:hyperlink w:anchor="_Toc256000028">
            <w:r>
              <w:rPr>
                <w:rStyle w:val="Sautdindex"/>
                <w:rFonts w:eastAsia="Trebuchet MS" w:cs="Trebuchet MS" w:ascii="Trebuchet MS" w:hAnsi="Trebuchet MS"/>
                <w:lang w:val="fr-FR"/>
              </w:rPr>
              <w:t>7 - Conditions d'envoi ou de remise des plis</w:t>
            </w:r>
            <w:r>
              <w:rPr>
                <w:webHidden/>
              </w:rPr>
              <w:fldChar w:fldCharType="begin"/>
            </w:r>
            <w:r>
              <w:rPr>
                <w:webHidden/>
              </w:rPr>
              <w:instrText xml:space="preserve">PAGEREF _Toc256000028 \h</w:instrText>
            </w:r>
            <w:r>
              <w:rPr>
                <w:webHidden/>
              </w:rPr>
              <w:fldChar w:fldCharType="separate"/>
            </w:r>
            <w:r>
              <w:rPr>
                <w:rStyle w:val="Sautdindex"/>
                <w:rFonts w:eastAsia="Trebuchet MS" w:cs="Trebuchet MS" w:ascii="Trebuchet MS" w:hAnsi="Trebuchet MS"/>
              </w:rPr>
              <w:tab/>
              <w:t>13</w:t>
            </w:r>
            <w:r>
              <w:rPr>
                <w:webHidden/>
              </w:rPr>
              <w:fldChar w:fldCharType="end"/>
            </w:r>
          </w:hyperlink>
        </w:p>
        <w:p>
          <w:pPr>
            <w:pStyle w:val="Tabledesmatiresniveau2"/>
            <w:tabs>
              <w:tab w:val="clear" w:pos="720"/>
              <w:tab w:val="right" w:pos="9610" w:leader="dot"/>
            </w:tabs>
            <w:rPr>
              <w:rFonts w:ascii="Calibri" w:hAnsi="Calibri"/>
              <w:sz w:val="22"/>
            </w:rPr>
          </w:pPr>
          <w:hyperlink w:anchor="_Toc256000029">
            <w:r>
              <w:rPr>
                <w:rStyle w:val="Sautdindex"/>
                <w:rFonts w:eastAsia="Trebuchet MS" w:cs="Trebuchet MS" w:ascii="Trebuchet MS" w:hAnsi="Trebuchet MS"/>
                <w:lang w:val="fr-FR"/>
              </w:rPr>
              <w:t>7.1 - Transmission électronique</w:t>
            </w:r>
            <w:r>
              <w:rPr>
                <w:webHidden/>
              </w:rPr>
              <w:fldChar w:fldCharType="begin"/>
            </w:r>
            <w:r>
              <w:rPr>
                <w:webHidden/>
              </w:rPr>
              <w:instrText xml:space="preserve">PAGEREF _Toc256000029 \h</w:instrText>
            </w:r>
            <w:r>
              <w:rPr>
                <w:webHidden/>
              </w:rPr>
              <w:fldChar w:fldCharType="separate"/>
            </w:r>
            <w:r>
              <w:rPr>
                <w:rStyle w:val="Sautdindex"/>
                <w:rFonts w:eastAsia="Trebuchet MS" w:cs="Trebuchet MS" w:ascii="Trebuchet MS" w:hAnsi="Trebuchet MS"/>
              </w:rPr>
              <w:tab/>
              <w:t>13</w:t>
            </w:r>
            <w:r>
              <w:rPr>
                <w:webHidden/>
              </w:rPr>
              <w:fldChar w:fldCharType="end"/>
            </w:r>
          </w:hyperlink>
        </w:p>
        <w:p>
          <w:pPr>
            <w:pStyle w:val="Tabledesmatiresniveau2"/>
            <w:tabs>
              <w:tab w:val="clear" w:pos="720"/>
              <w:tab w:val="right" w:pos="9610" w:leader="dot"/>
            </w:tabs>
            <w:rPr>
              <w:rFonts w:ascii="Calibri" w:hAnsi="Calibri"/>
              <w:sz w:val="22"/>
            </w:rPr>
          </w:pPr>
          <w:hyperlink w:anchor="_Toc256000030">
            <w:r>
              <w:rPr>
                <w:rStyle w:val="Sautdindex"/>
                <w:rFonts w:eastAsia="Trebuchet MS" w:cs="Trebuchet MS" w:ascii="Trebuchet MS" w:hAnsi="Trebuchet MS"/>
                <w:lang w:val="fr-FR"/>
              </w:rPr>
              <w:t>7.2 - Transmission sous support papier</w:t>
            </w:r>
            <w:r>
              <w:rPr>
                <w:webHidden/>
              </w:rPr>
              <w:fldChar w:fldCharType="begin"/>
            </w:r>
            <w:r>
              <w:rPr>
                <w:webHidden/>
              </w:rPr>
              <w:instrText xml:space="preserve">PAGEREF _Toc256000030 \h</w:instrText>
            </w:r>
            <w:r>
              <w:rPr>
                <w:webHidden/>
              </w:rPr>
              <w:fldChar w:fldCharType="separate"/>
            </w:r>
            <w:r>
              <w:rPr>
                <w:rStyle w:val="Sautdindex"/>
                <w:rFonts w:eastAsia="Trebuchet MS" w:cs="Trebuchet MS" w:ascii="Trebuchet MS" w:hAnsi="Trebuchet MS"/>
              </w:rPr>
              <w:tab/>
              <w:t>14</w:t>
            </w:r>
            <w:r>
              <w:rPr>
                <w:webHidden/>
              </w:rPr>
              <w:fldChar w:fldCharType="end"/>
            </w:r>
          </w:hyperlink>
        </w:p>
        <w:p>
          <w:pPr>
            <w:pStyle w:val="Tabledesmatiresniveau1"/>
            <w:tabs>
              <w:tab w:val="clear" w:pos="720"/>
              <w:tab w:val="right" w:pos="9610" w:leader="dot"/>
            </w:tabs>
            <w:rPr>
              <w:rFonts w:ascii="Calibri" w:hAnsi="Calibri"/>
              <w:sz w:val="22"/>
            </w:rPr>
          </w:pPr>
          <w:hyperlink w:anchor="_Toc256000031">
            <w:r>
              <w:rPr>
                <w:rStyle w:val="Sautdindex"/>
                <w:rFonts w:eastAsia="Trebuchet MS" w:cs="Trebuchet MS" w:ascii="Trebuchet MS" w:hAnsi="Trebuchet MS"/>
                <w:lang w:val="fr-FR"/>
              </w:rPr>
              <w:t>8 - Examen des candidatures et des offres</w:t>
            </w:r>
            <w:r>
              <w:rPr>
                <w:webHidden/>
              </w:rPr>
              <w:fldChar w:fldCharType="begin"/>
            </w:r>
            <w:r>
              <w:rPr>
                <w:webHidden/>
              </w:rPr>
              <w:instrText xml:space="preserve">PAGEREF _Toc256000031 \h</w:instrText>
            </w:r>
            <w:r>
              <w:rPr>
                <w:webHidden/>
              </w:rPr>
              <w:fldChar w:fldCharType="separate"/>
            </w:r>
            <w:r>
              <w:rPr>
                <w:rStyle w:val="Sautdindex"/>
                <w:rFonts w:eastAsia="Trebuchet MS" w:cs="Trebuchet MS" w:ascii="Trebuchet MS" w:hAnsi="Trebuchet MS"/>
              </w:rPr>
              <w:tab/>
              <w:t>15</w:t>
            </w:r>
            <w:r>
              <w:rPr>
                <w:webHidden/>
              </w:rPr>
              <w:fldChar w:fldCharType="end"/>
            </w:r>
          </w:hyperlink>
        </w:p>
        <w:p>
          <w:pPr>
            <w:pStyle w:val="Tabledesmatiresniveau2"/>
            <w:tabs>
              <w:tab w:val="clear" w:pos="720"/>
              <w:tab w:val="right" w:pos="9610" w:leader="dot"/>
            </w:tabs>
            <w:rPr>
              <w:rFonts w:ascii="Calibri" w:hAnsi="Calibri"/>
              <w:sz w:val="22"/>
            </w:rPr>
          </w:pPr>
          <w:hyperlink w:anchor="_Toc256000032">
            <w:r>
              <w:rPr>
                <w:rStyle w:val="Sautdindex"/>
                <w:rFonts w:eastAsia="Trebuchet MS" w:cs="Trebuchet MS" w:ascii="Trebuchet MS" w:hAnsi="Trebuchet MS"/>
                <w:lang w:val="fr-FR"/>
              </w:rPr>
              <w:t>8.1 - Sélection des candidatures</w:t>
            </w:r>
            <w:r>
              <w:rPr>
                <w:webHidden/>
              </w:rPr>
              <w:fldChar w:fldCharType="begin"/>
            </w:r>
            <w:r>
              <w:rPr>
                <w:webHidden/>
              </w:rPr>
              <w:instrText xml:space="preserve">PAGEREF _Toc256000032 \h</w:instrText>
            </w:r>
            <w:r>
              <w:rPr>
                <w:webHidden/>
              </w:rPr>
              <w:fldChar w:fldCharType="separate"/>
            </w:r>
            <w:r>
              <w:rPr>
                <w:rStyle w:val="Sautdindex"/>
                <w:rFonts w:eastAsia="Trebuchet MS" w:cs="Trebuchet MS" w:ascii="Trebuchet MS" w:hAnsi="Trebuchet MS"/>
              </w:rPr>
              <w:tab/>
              <w:t>15</w:t>
            </w:r>
            <w:r>
              <w:rPr>
                <w:webHidden/>
              </w:rPr>
              <w:fldChar w:fldCharType="end"/>
            </w:r>
          </w:hyperlink>
        </w:p>
        <w:p>
          <w:pPr>
            <w:pStyle w:val="Tabledesmatiresniveau2"/>
            <w:tabs>
              <w:tab w:val="clear" w:pos="720"/>
              <w:tab w:val="right" w:pos="9610" w:leader="dot"/>
            </w:tabs>
            <w:rPr>
              <w:rFonts w:ascii="Calibri" w:hAnsi="Calibri"/>
              <w:sz w:val="22"/>
            </w:rPr>
          </w:pPr>
          <w:hyperlink w:anchor="_Toc256000033">
            <w:r>
              <w:rPr>
                <w:rStyle w:val="Sautdindex"/>
                <w:rFonts w:eastAsia="Trebuchet MS" w:cs="Trebuchet MS" w:ascii="Trebuchet MS" w:hAnsi="Trebuchet MS"/>
                <w:lang w:val="fr-FR"/>
              </w:rPr>
              <w:t>8.2 - Attribution des marchés</w:t>
            </w:r>
            <w:r>
              <w:rPr>
                <w:webHidden/>
              </w:rPr>
              <w:fldChar w:fldCharType="begin"/>
            </w:r>
            <w:r>
              <w:rPr>
                <w:webHidden/>
              </w:rPr>
              <w:instrText xml:space="preserve">PAGEREF _Toc256000033 \h</w:instrText>
            </w:r>
            <w:r>
              <w:rPr>
                <w:webHidden/>
              </w:rPr>
              <w:fldChar w:fldCharType="separate"/>
            </w:r>
            <w:r>
              <w:rPr>
                <w:rStyle w:val="Sautdindex"/>
                <w:rFonts w:eastAsia="Trebuchet MS" w:cs="Trebuchet MS" w:ascii="Trebuchet MS" w:hAnsi="Trebuchet MS"/>
              </w:rPr>
              <w:tab/>
              <w:t>15</w:t>
            </w:r>
            <w:r>
              <w:rPr>
                <w:webHidden/>
              </w:rPr>
              <w:fldChar w:fldCharType="end"/>
            </w:r>
          </w:hyperlink>
        </w:p>
        <w:p>
          <w:pPr>
            <w:pStyle w:val="Tabledesmatiresniveau2"/>
            <w:tabs>
              <w:tab w:val="clear" w:pos="720"/>
              <w:tab w:val="right" w:pos="9610" w:leader="dot"/>
            </w:tabs>
            <w:rPr>
              <w:rFonts w:ascii="Calibri" w:hAnsi="Calibri"/>
              <w:sz w:val="22"/>
            </w:rPr>
          </w:pPr>
          <w:hyperlink w:anchor="_Toc256000034">
            <w:r>
              <w:rPr>
                <w:rStyle w:val="Sautdindex"/>
                <w:rFonts w:eastAsia="Trebuchet MS" w:cs="Trebuchet MS" w:ascii="Trebuchet MS" w:hAnsi="Trebuchet MS"/>
                <w:lang w:val="fr-FR"/>
              </w:rPr>
              <w:t>8.3 - Suite à donner à la consultation</w:t>
            </w:r>
            <w:r>
              <w:rPr>
                <w:webHidden/>
              </w:rPr>
              <w:fldChar w:fldCharType="begin"/>
            </w:r>
            <w:r>
              <w:rPr>
                <w:webHidden/>
              </w:rPr>
              <w:instrText xml:space="preserve">PAGEREF _Toc256000034 \h</w:instrText>
            </w:r>
            <w:r>
              <w:rPr>
                <w:webHidden/>
              </w:rPr>
              <w:fldChar w:fldCharType="separate"/>
            </w:r>
            <w:r>
              <w:rPr>
                <w:rStyle w:val="Sautdindex"/>
                <w:rFonts w:eastAsia="Trebuchet MS" w:cs="Trebuchet MS" w:ascii="Trebuchet MS" w:hAnsi="Trebuchet MS"/>
              </w:rPr>
              <w:tab/>
              <w:t>17</w:t>
            </w:r>
            <w:r>
              <w:rPr>
                <w:webHidden/>
              </w:rPr>
              <w:fldChar w:fldCharType="end"/>
            </w:r>
          </w:hyperlink>
        </w:p>
        <w:p>
          <w:pPr>
            <w:pStyle w:val="Tabledesmatiresniveau1"/>
            <w:tabs>
              <w:tab w:val="clear" w:pos="720"/>
              <w:tab w:val="right" w:pos="9610" w:leader="dot"/>
            </w:tabs>
            <w:rPr>
              <w:rFonts w:ascii="Calibri" w:hAnsi="Calibri"/>
              <w:sz w:val="22"/>
            </w:rPr>
          </w:pPr>
          <w:hyperlink w:anchor="_Toc256000035">
            <w:r>
              <w:rPr>
                <w:rStyle w:val="Sautdindex"/>
                <w:rFonts w:eastAsia="Trebuchet MS" w:cs="Trebuchet MS" w:ascii="Trebuchet MS" w:hAnsi="Trebuchet MS"/>
                <w:lang w:val="fr-FR"/>
              </w:rPr>
              <w:t>9 - Renseignements complémentaires</w:t>
            </w:r>
            <w:r>
              <w:rPr>
                <w:webHidden/>
              </w:rPr>
              <w:fldChar w:fldCharType="begin"/>
            </w:r>
            <w:r>
              <w:rPr>
                <w:webHidden/>
              </w:rPr>
              <w:instrText xml:space="preserve">PAGEREF _Toc256000035 \h</w:instrText>
            </w:r>
            <w:r>
              <w:rPr>
                <w:webHidden/>
              </w:rPr>
              <w:fldChar w:fldCharType="separate"/>
            </w:r>
            <w:r>
              <w:rPr>
                <w:rStyle w:val="Sautdindex"/>
                <w:rFonts w:eastAsia="Trebuchet MS" w:cs="Trebuchet MS" w:ascii="Trebuchet MS" w:hAnsi="Trebuchet MS"/>
              </w:rPr>
              <w:tab/>
              <w:t>18</w:t>
            </w:r>
            <w:r>
              <w:rPr>
                <w:webHidden/>
              </w:rPr>
              <w:fldChar w:fldCharType="end"/>
            </w:r>
          </w:hyperlink>
        </w:p>
        <w:p>
          <w:pPr>
            <w:pStyle w:val="Tabledesmatiresniveau2"/>
            <w:tabs>
              <w:tab w:val="clear" w:pos="720"/>
              <w:tab w:val="right" w:pos="9610" w:leader="dot"/>
            </w:tabs>
            <w:rPr>
              <w:rFonts w:ascii="Calibri" w:hAnsi="Calibri"/>
              <w:sz w:val="22"/>
            </w:rPr>
          </w:pPr>
          <w:hyperlink w:anchor="_Toc256000036">
            <w:r>
              <w:rPr>
                <w:rStyle w:val="Sautdindex"/>
                <w:rFonts w:eastAsia="Trebuchet MS" w:cs="Trebuchet MS" w:ascii="Trebuchet MS" w:hAnsi="Trebuchet MS"/>
                <w:lang w:val="fr-FR"/>
              </w:rPr>
              <w:t>9.1 - Adresses supplémentaires et points de contact</w:t>
            </w:r>
            <w:r>
              <w:rPr>
                <w:webHidden/>
              </w:rPr>
              <w:fldChar w:fldCharType="begin"/>
            </w:r>
            <w:r>
              <w:rPr>
                <w:webHidden/>
              </w:rPr>
              <w:instrText xml:space="preserve">PAGEREF _Toc256000036 \h</w:instrText>
            </w:r>
            <w:r>
              <w:rPr>
                <w:webHidden/>
              </w:rPr>
              <w:fldChar w:fldCharType="separate"/>
            </w:r>
            <w:r>
              <w:rPr>
                <w:rStyle w:val="Sautdindex"/>
                <w:rFonts w:eastAsia="Trebuchet MS" w:cs="Trebuchet MS" w:ascii="Trebuchet MS" w:hAnsi="Trebuchet MS"/>
              </w:rPr>
              <w:tab/>
              <w:t>18</w:t>
            </w:r>
            <w:r>
              <w:rPr>
                <w:webHidden/>
              </w:rPr>
              <w:fldChar w:fldCharType="end"/>
            </w:r>
          </w:hyperlink>
        </w:p>
        <w:p>
          <w:pPr>
            <w:pStyle w:val="Tabledesmatiresniveau2"/>
            <w:tabs>
              <w:tab w:val="clear" w:pos="720"/>
              <w:tab w:val="right" w:pos="9610" w:leader="dot"/>
            </w:tabs>
            <w:rPr>
              <w:rFonts w:ascii="Calibri" w:hAnsi="Calibri"/>
              <w:sz w:val="22"/>
            </w:rPr>
          </w:pPr>
          <w:hyperlink w:anchor="_Toc256000037">
            <w:r>
              <w:rPr>
                <w:rStyle w:val="Sautdindex"/>
                <w:rFonts w:eastAsia="Trebuchet MS" w:cs="Trebuchet MS" w:ascii="Trebuchet MS" w:hAnsi="Trebuchet MS"/>
                <w:lang w:val="fr-FR"/>
              </w:rPr>
              <w:t>9.2 - Procédures de recours</w:t>
            </w:r>
            <w:r>
              <w:rPr>
                <w:webHidden/>
              </w:rPr>
              <w:fldChar w:fldCharType="begin"/>
            </w:r>
            <w:r>
              <w:rPr>
                <w:webHidden/>
              </w:rPr>
              <w:instrText xml:space="preserve">PAGEREF _Toc256000037 \h</w:instrText>
            </w:r>
            <w:r>
              <w:rPr>
                <w:webHidden/>
              </w:rPr>
              <w:fldChar w:fldCharType="separate"/>
            </w:r>
            <w:r>
              <w:rPr>
                <w:rStyle w:val="Sautdindex"/>
                <w:rFonts w:eastAsia="Trebuchet MS" w:cs="Trebuchet MS" w:ascii="Trebuchet MS" w:hAnsi="Trebuchet MS"/>
              </w:rPr>
              <w:tab/>
              <w:t>18</w:t>
            </w:r>
            <w:r>
              <w:rPr>
                <w:webHidden/>
              </w:rPr>
              <w:fldChar w:fldCharType="end"/>
            </w:r>
          </w:hyperlink>
          <w:r>
            <w:rPr>
              <w:rStyle w:val="Sautdindex"/>
              <w:rFonts w:eastAsia="Trebuchet MS" w:cs="Trebuchet MS" w:ascii="Trebuchet MS" w:hAnsi="Trebuchet MS"/>
            </w:rPr>
            <w:fldChar w:fldCharType="end"/>
          </w:r>
        </w:p>
        <w:p>
          <w:pPr>
            <w:sectPr>
              <w:type w:val="nextPage"/>
              <w:pgSz w:w="11906" w:h="16838"/>
              <w:pgMar w:left="1140" w:right="1140" w:gutter="0" w:header="0" w:top="1140" w:footer="0" w:bottom="1440"/>
              <w:pgNumType w:fmt="decimal"/>
              <w:formProt w:val="false"/>
              <w:textDirection w:val="lrTb"/>
              <w:docGrid w:type="default" w:linePitch="100" w:charSpace="0"/>
            </w:sectPr>
          </w:pPr>
        </w:p>
      </w:sdtContent>
    </w:sdt>
    <w:p>
      <w:pPr>
        <w:pStyle w:val="Titre1"/>
        <w:shd w:fill="FD2456" w:val="clear"/>
        <w:rPr>
          <w:rFonts w:ascii="Trebuchet MS" w:hAnsi="Trebuchet MS" w:eastAsia="Trebuchet MS" w:cs="Trebuchet MS"/>
          <w:color w:val="FFFFFF"/>
          <w:sz w:val="28"/>
          <w:lang w:val="fr-FR"/>
        </w:rPr>
      </w:pPr>
      <w:bookmarkStart w:id="0" w:name="_Toc256000000"/>
      <w:bookmarkStart w:id="1" w:name="ArtL1_RC-2-A2"/>
      <w:bookmarkEnd w:id="1"/>
      <w:r>
        <w:rPr>
          <w:rFonts w:eastAsia="Trebuchet MS" w:cs="Trebuchet MS" w:ascii="Trebuchet MS" w:hAnsi="Trebuchet MS"/>
          <w:color w:val="FFFFFF"/>
          <w:sz w:val="28"/>
          <w:lang w:val="fr-FR"/>
        </w:rPr>
        <w:t>1 - Objet et étendue de la consultation</w:t>
      </w:r>
      <w:bookmarkEnd w:id="0"/>
    </w:p>
    <w:p>
      <w:pPr>
        <w:pStyle w:val="Normal"/>
        <w:spacing w:lineRule="exact" w:line="60"/>
        <w:rPr>
          <w:sz w:val="6"/>
        </w:rPr>
      </w:pPr>
      <w:r>
        <w:rPr/>
        <w:t xml:space="preserve"> </w:t>
      </w:r>
    </w:p>
    <w:p>
      <w:pPr>
        <w:pStyle w:val="Titre2"/>
        <w:ind w:left="280" w:hanging="0"/>
        <w:rPr>
          <w:rFonts w:ascii="Trebuchet MS" w:hAnsi="Trebuchet MS" w:eastAsia="Trebuchet MS" w:cs="Trebuchet MS"/>
          <w:i w:val="false"/>
          <w:i w:val="false"/>
          <w:color w:val="000000"/>
          <w:sz w:val="24"/>
          <w:lang w:val="fr-FR"/>
        </w:rPr>
      </w:pPr>
      <w:bookmarkStart w:id="2" w:name="_Toc256000001"/>
      <w:bookmarkStart w:id="3" w:name="ArtL2_RC-2-A2.1"/>
      <w:bookmarkEnd w:id="3"/>
      <w:r>
        <w:rPr>
          <w:rFonts w:eastAsia="Trebuchet MS" w:cs="Trebuchet MS" w:ascii="Trebuchet MS" w:hAnsi="Trebuchet MS"/>
          <w:i w:val="false"/>
          <w:color w:val="000000"/>
          <w:sz w:val="24"/>
          <w:lang w:val="fr-FR"/>
        </w:rPr>
        <w:t>1.1 - Objet</w:t>
      </w:r>
      <w:bookmarkEnd w:id="2"/>
    </w:p>
    <w:p>
      <w:pPr>
        <w:pStyle w:val="ParagrapheIndent2"/>
        <w:spacing w:lineRule="exact" w:line="232"/>
        <w:jc w:val="both"/>
        <w:rPr>
          <w:color w:val="000000"/>
          <w:lang w:val="fr-FR"/>
        </w:rPr>
      </w:pPr>
      <w:r>
        <w:rPr>
          <w:color w:val="000000"/>
          <w:lang w:val="fr-FR"/>
        </w:rPr>
        <w:t>La présente consultation concerne :</w:t>
      </w:r>
    </w:p>
    <w:p>
      <w:pPr>
        <w:pStyle w:val="ParagrapheIndent2"/>
        <w:spacing w:lineRule="exact" w:line="232"/>
        <w:jc w:val="both"/>
        <w:rPr>
          <w:color w:val="000000"/>
          <w:lang w:val="fr-FR"/>
        </w:rPr>
      </w:pPr>
      <w:r>
        <w:rPr>
          <w:color w:val="000000"/>
          <w:lang w:val="fr-FR"/>
        </w:rPr>
        <w:t>Restructuration du Centre opérationnel départemental (COD) - Préfecture de l'aube - TROYES (10)</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Les locaux du Centre Opérationnel Départemental (COD) de la préfecture de l’Aube (situés au 3e étage de l’aile Nord de la préfecture) ne répondent plus aux exigences actuelles et ne permettent plus d’accueillir correctement les représentants des forces de l’ordre et de sécurité ainsi que les principaux acteurs départementaux utiles à la gestion de situations exceptionnelles ou de crise dans des conditions adaptées.</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Afin de rendre le COD plus opérationnel et fonctionnel, plusieurs espaces de travail distincts se répartiront de la manière suivante :</w:t>
      </w:r>
    </w:p>
    <w:p>
      <w:pPr>
        <w:pStyle w:val="ParagrapheIndent2"/>
        <w:spacing w:lineRule="exact" w:line="232"/>
        <w:jc w:val="both"/>
        <w:rPr>
          <w:color w:val="000000"/>
          <w:lang w:val="fr-FR"/>
        </w:rPr>
      </w:pPr>
      <w:r>
        <w:rPr>
          <w:color w:val="000000"/>
          <w:lang w:val="fr-FR"/>
        </w:rPr>
        <w:t>- une salle de situation de 126,5 m²</w:t>
      </w:r>
    </w:p>
    <w:p>
      <w:pPr>
        <w:pStyle w:val="ParagrapheIndent2"/>
        <w:spacing w:lineRule="exact" w:line="232"/>
        <w:jc w:val="both"/>
        <w:rPr>
          <w:color w:val="000000"/>
          <w:lang w:val="fr-FR"/>
        </w:rPr>
      </w:pPr>
      <w:r>
        <w:rPr>
          <w:color w:val="000000"/>
          <w:lang w:val="fr-FR"/>
        </w:rPr>
        <w:t>- une salle de décision de 27,5 m²</w:t>
      </w:r>
    </w:p>
    <w:p>
      <w:pPr>
        <w:pStyle w:val="ParagrapheIndent2"/>
        <w:spacing w:lineRule="exact" w:line="232"/>
        <w:jc w:val="both"/>
        <w:rPr>
          <w:color w:val="000000"/>
          <w:lang w:val="fr-FR"/>
        </w:rPr>
      </w:pPr>
      <w:r>
        <w:rPr>
          <w:color w:val="000000"/>
          <w:lang w:val="fr-FR"/>
        </w:rPr>
        <w:t>- une salle de repos de 18,5 m² ;</w:t>
      </w:r>
    </w:p>
    <w:p>
      <w:pPr>
        <w:pStyle w:val="ParagrapheIndent2"/>
        <w:spacing w:lineRule="exact" w:line="232"/>
        <w:jc w:val="both"/>
        <w:rPr>
          <w:color w:val="000000"/>
          <w:lang w:val="fr-FR"/>
        </w:rPr>
      </w:pPr>
      <w:r>
        <w:rPr>
          <w:color w:val="000000"/>
          <w:lang w:val="fr-FR"/>
        </w:rPr>
        <w:t>- un espace de café/tisanerie d’environ 11,3 m² ouvert sur l’espace d’accueil ;</w:t>
      </w:r>
    </w:p>
    <w:p>
      <w:pPr>
        <w:pStyle w:val="ParagrapheIndent2"/>
        <w:spacing w:lineRule="exact" w:line="232"/>
        <w:jc w:val="both"/>
        <w:rPr>
          <w:color w:val="000000"/>
          <w:lang w:val="fr-FR"/>
        </w:rPr>
      </w:pPr>
      <w:r>
        <w:rPr>
          <w:color w:val="000000"/>
          <w:lang w:val="fr-FR"/>
        </w:rPr>
        <w:t>- un espace d’accueil et de secrétariat de 20,8 m² ;</w:t>
      </w:r>
    </w:p>
    <w:p>
      <w:pPr>
        <w:pStyle w:val="ParagrapheIndent2"/>
        <w:spacing w:lineRule="exact" w:line="232"/>
        <w:jc w:val="both"/>
        <w:rPr>
          <w:color w:val="000000"/>
          <w:lang w:val="fr-FR"/>
        </w:rPr>
      </w:pPr>
      <w:r>
        <w:rPr>
          <w:color w:val="000000"/>
          <w:lang w:val="fr-FR"/>
        </w:rPr>
        <w:t>- une salle sécurisée de 15,6m².</w:t>
      </w:r>
    </w:p>
    <w:p>
      <w:pPr>
        <w:pStyle w:val="ParagrapheIndent2"/>
        <w:spacing w:lineRule="exact" w:line="232"/>
        <w:jc w:val="both"/>
        <w:rPr>
          <w:color w:val="000000"/>
          <w:lang w:val="fr-FR"/>
        </w:rPr>
      </w:pPr>
      <w:r>
        <w:rPr>
          <w:color w:val="000000"/>
          <w:lang w:val="fr-FR"/>
        </w:rPr>
        <w:t>- un espace sanitaire avec une douche.</w:t>
      </w:r>
    </w:p>
    <w:p>
      <w:pPr>
        <w:pStyle w:val="ParagrapheIndent2"/>
        <w:spacing w:lineRule="exact" w:line="232"/>
        <w:jc w:val="both"/>
        <w:rPr>
          <w:color w:val="000000"/>
          <w:lang w:val="fr-FR"/>
        </w:rPr>
      </w:pPr>
      <w:r>
        <w:rPr>
          <w:color w:val="000000"/>
          <w:lang w:val="fr-FR"/>
        </w:rPr>
      </w:r>
    </w:p>
    <w:p>
      <w:pPr>
        <w:pStyle w:val="ParagrapheIndent2"/>
        <w:spacing w:lineRule="exact" w:line="232" w:before="0" w:after="240"/>
        <w:jc w:val="both"/>
        <w:rPr>
          <w:color w:val="000000"/>
          <w:lang w:val="fr-FR"/>
        </w:rPr>
      </w:pPr>
      <w:r>
        <w:rPr>
          <w:color w:val="000000"/>
          <w:lang w:val="fr-FR"/>
        </w:rPr>
        <w:t>La restructuration du COD se fera dans des locaux vides, le service déménagera pendant la durée des travaux. Le COD intégrera des équipements numériques indispensables à la gestion de crise : mur d’images pour le report des images de drone / hélicoptère, écrans pour la projection de la main courante et de la cartographie, visio… Il a été décidé de maintenir la majorité des cloisonnements existants et de créer des recoupements dans le grand espace central. La salle sécurisée gardera sa fonction et sera climatisée afin d’accueillir la nouvelle baie informatique. Par ailleurs, le lot CVC intégrera un système de climatisation suffisamment performant pour refroidir les pièces principales, quel que soit le nombre de personnes présentes et d’appareils connectés en COD.</w:t>
      </w:r>
    </w:p>
    <w:p>
      <w:pPr>
        <w:pStyle w:val="ParagrapheIndent2"/>
        <w:spacing w:lineRule="exact" w:line="232"/>
        <w:jc w:val="both"/>
        <w:rPr>
          <w:color w:val="000000"/>
          <w:lang w:val="fr-FR"/>
        </w:rPr>
      </w:pPr>
      <w:r>
        <w:rPr>
          <w:color w:val="000000"/>
          <w:lang w:val="fr-FR"/>
        </w:rPr>
        <w:t>Lieu(x) d'exécution :</w:t>
      </w:r>
    </w:p>
    <w:p>
      <w:pPr>
        <w:pStyle w:val="ParagrapheIndent2"/>
        <w:spacing w:lineRule="exact" w:line="232"/>
        <w:jc w:val="both"/>
        <w:rPr>
          <w:color w:val="000000"/>
          <w:lang w:val="fr-FR"/>
        </w:rPr>
      </w:pPr>
      <w:r>
        <w:rPr>
          <w:color w:val="000000"/>
          <w:lang w:val="fr-FR"/>
        </w:rPr>
        <w:t>Préfecture de l'Aube</w:t>
      </w:r>
    </w:p>
    <w:p>
      <w:pPr>
        <w:pStyle w:val="ParagrapheIndent2"/>
        <w:spacing w:lineRule="exact" w:line="232"/>
        <w:jc w:val="both"/>
        <w:rPr>
          <w:color w:val="000000"/>
          <w:lang w:val="fr-FR"/>
        </w:rPr>
      </w:pPr>
      <w:r>
        <w:rPr>
          <w:color w:val="000000"/>
          <w:lang w:val="fr-FR"/>
        </w:rPr>
        <w:t>2 rue Pierre LABONDE</w:t>
      </w:r>
    </w:p>
    <w:p>
      <w:pPr>
        <w:pStyle w:val="ParagrapheIndent2"/>
        <w:spacing w:lineRule="exact" w:line="232" w:before="0" w:after="240"/>
        <w:jc w:val="both"/>
        <w:rPr>
          <w:color w:val="000000"/>
          <w:lang w:val="fr-FR"/>
        </w:rPr>
      </w:pPr>
      <w:r>
        <w:rPr>
          <w:color w:val="000000"/>
          <w:lang w:val="fr-FR"/>
        </w:rPr>
        <w:t>10000 Troyes</w:t>
      </w:r>
    </w:p>
    <w:p>
      <w:pPr>
        <w:pStyle w:val="Titre2"/>
        <w:ind w:left="280" w:hanging="0"/>
        <w:rPr>
          <w:rFonts w:ascii="Trebuchet MS" w:hAnsi="Trebuchet MS" w:eastAsia="Trebuchet MS" w:cs="Trebuchet MS"/>
          <w:i w:val="false"/>
          <w:i w:val="false"/>
          <w:color w:val="000000"/>
          <w:sz w:val="24"/>
          <w:lang w:val="fr-FR"/>
        </w:rPr>
      </w:pPr>
      <w:bookmarkStart w:id="4" w:name="_Toc256000002"/>
      <w:bookmarkStart w:id="5" w:name="ArtL2_RC-2-A2.3"/>
      <w:bookmarkEnd w:id="5"/>
      <w:r>
        <w:rPr>
          <w:rFonts w:eastAsia="Trebuchet MS" w:cs="Trebuchet MS" w:ascii="Trebuchet MS" w:hAnsi="Trebuchet MS"/>
          <w:i w:val="false"/>
          <w:color w:val="000000"/>
          <w:sz w:val="24"/>
          <w:lang w:val="fr-FR"/>
        </w:rPr>
        <w:t>1.2 - Mode de passation</w:t>
      </w:r>
      <w:bookmarkEnd w:id="4"/>
    </w:p>
    <w:p>
      <w:pPr>
        <w:pStyle w:val="ParagrapheIndent2"/>
        <w:spacing w:lineRule="exact" w:line="232" w:before="0" w:after="240"/>
        <w:jc w:val="both"/>
        <w:rPr>
          <w:color w:val="000000"/>
          <w:lang w:val="fr-FR"/>
        </w:rPr>
      </w:pPr>
      <w:r>
        <w:rPr>
          <w:color w:val="000000"/>
          <w:lang w:val="fr-FR"/>
        </w:rPr>
        <w:t>La procédure de passation utilisée est : la procédure adaptée ouverte. Elle est soumise aux dispositions des articles L. 2123-1 et R. 2123-1 1° du Code de la commande publique.</w:t>
      </w:r>
    </w:p>
    <w:p>
      <w:pPr>
        <w:pStyle w:val="Titre2"/>
        <w:ind w:left="280" w:hanging="0"/>
        <w:rPr>
          <w:rFonts w:ascii="Trebuchet MS" w:hAnsi="Trebuchet MS" w:eastAsia="Trebuchet MS" w:cs="Trebuchet MS"/>
          <w:i w:val="false"/>
          <w:i w:val="false"/>
          <w:color w:val="000000"/>
          <w:sz w:val="24"/>
          <w:lang w:val="fr-FR"/>
        </w:rPr>
      </w:pPr>
      <w:bookmarkStart w:id="6" w:name="_Toc256000003"/>
      <w:bookmarkStart w:id="7" w:name="ArtL2_RC-2-A2.4"/>
      <w:bookmarkEnd w:id="7"/>
      <w:r>
        <w:rPr>
          <w:rFonts w:eastAsia="Trebuchet MS" w:cs="Trebuchet MS" w:ascii="Trebuchet MS" w:hAnsi="Trebuchet MS"/>
          <w:i w:val="false"/>
          <w:color w:val="000000"/>
          <w:sz w:val="24"/>
          <w:lang w:val="fr-FR"/>
        </w:rPr>
        <w:t>1.3 - Type et forme de contrat</w:t>
      </w:r>
      <w:bookmarkEnd w:id="6"/>
    </w:p>
    <w:p>
      <w:pPr>
        <w:pStyle w:val="ParagrapheIndent2"/>
        <w:spacing w:before="0" w:after="240"/>
        <w:jc w:val="both"/>
        <w:rPr>
          <w:color w:val="000000"/>
          <w:lang w:val="fr-FR"/>
        </w:rPr>
      </w:pPr>
      <w:r>
        <w:rPr>
          <w:color w:val="000000"/>
          <w:lang w:val="fr-FR"/>
        </w:rPr>
        <w:t>Il s'agit d'un marché ordinaire.</w:t>
      </w:r>
    </w:p>
    <w:p>
      <w:pPr>
        <w:pStyle w:val="Titre2"/>
        <w:ind w:left="280" w:hanging="0"/>
        <w:rPr>
          <w:rFonts w:ascii="Trebuchet MS" w:hAnsi="Trebuchet MS" w:eastAsia="Trebuchet MS" w:cs="Trebuchet MS"/>
          <w:i w:val="false"/>
          <w:i w:val="false"/>
          <w:color w:val="000000"/>
          <w:sz w:val="24"/>
          <w:lang w:val="fr-FR"/>
        </w:rPr>
      </w:pPr>
      <w:bookmarkStart w:id="8" w:name="_Toc256000004"/>
      <w:bookmarkStart w:id="9" w:name="ArtL2_RC-2-A2.5"/>
      <w:bookmarkEnd w:id="9"/>
      <w:r>
        <w:rPr>
          <w:rFonts w:eastAsia="Trebuchet MS" w:cs="Trebuchet MS" w:ascii="Trebuchet MS" w:hAnsi="Trebuchet MS"/>
          <w:i w:val="false"/>
          <w:color w:val="000000"/>
          <w:sz w:val="24"/>
          <w:lang w:val="fr-FR"/>
        </w:rPr>
        <w:t>1.4 - Décomposition de la consultation</w:t>
      </w:r>
      <w:bookmarkEnd w:id="8"/>
    </w:p>
    <w:p>
      <w:pPr>
        <w:pStyle w:val="ParagrapheIndent2"/>
        <w:spacing w:lineRule="exact" w:line="232"/>
        <w:jc w:val="both"/>
        <w:rPr>
          <w:color w:val="000000"/>
          <w:lang w:val="fr-FR"/>
        </w:rPr>
      </w:pPr>
      <w:r>
        <w:rPr>
          <w:color w:val="000000"/>
          <w:lang w:val="fr-FR"/>
        </w:rPr>
        <w:t>Les prestations sont réparties en 10 Lot(s) :</w:t>
      </w:r>
    </w:p>
    <w:p>
      <w:pPr>
        <w:pStyle w:val="ParagrapheIndent2"/>
        <w:spacing w:lineRule="exact" w:line="232"/>
        <w:jc w:val="both"/>
        <w:rPr>
          <w:color w:val="000000"/>
          <w:lang w:val="fr-FR"/>
        </w:rPr>
      </w:pPr>
      <w:r>
        <w:rPr>
          <w:color w:val="000000"/>
          <w:lang w:val="fr-FR"/>
        </w:rPr>
      </w:r>
    </w:p>
    <w:tbl>
      <w:tblPr>
        <w:tblW w:w="8600" w:type="dxa"/>
        <w:jc w:val="left"/>
        <w:tblInd w:w="391" w:type="dxa"/>
        <w:tblLayout w:type="fixed"/>
        <w:tblCellMar>
          <w:top w:w="0" w:type="dxa"/>
          <w:left w:w="2" w:type="dxa"/>
          <w:bottom w:w="0" w:type="dxa"/>
          <w:right w:w="2" w:type="dxa"/>
        </w:tblCellMar>
        <w:tblLook w:firstRow="1" w:noVBand="1" w:lastRow="0" w:firstColumn="1" w:lastColumn="0" w:noHBand="0" w:val="04a0"/>
      </w:tblPr>
      <w:tblGrid>
        <w:gridCol w:w="1799"/>
        <w:gridCol w:w="6800"/>
      </w:tblGrid>
      <w:tr>
        <w:trPr>
          <w:trHeight w:val="292" w:hRule="atLeast"/>
        </w:trPr>
        <w:tc>
          <w:tcPr>
            <w:tcW w:w="1799" w:type="dxa"/>
            <w:tcBorders>
              <w:top w:val="single" w:sz="2" w:space="0" w:color="000000"/>
              <w:left w:val="single" w:sz="2" w:space="0" w:color="000000"/>
              <w:right w:val="single" w:sz="2" w:space="0" w:color="000000"/>
            </w:tcBorders>
            <w:shd w:color="CCCCCC" w:fill="CCCCCC" w:val="clear"/>
          </w:tcPr>
          <w:p>
            <w:pPr>
              <w:pStyle w:val="Normal"/>
              <w:widowControl w:val="false"/>
              <w:spacing w:before="40" w:after="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Lot(s)</w:t>
            </w:r>
          </w:p>
        </w:tc>
        <w:tc>
          <w:tcPr>
            <w:tcW w:w="6800" w:type="dxa"/>
            <w:tcBorders>
              <w:top w:val="single" w:sz="2" w:space="0" w:color="000000"/>
              <w:left w:val="single" w:sz="2" w:space="0" w:color="000000"/>
              <w:right w:val="single" w:sz="2" w:space="0" w:color="000000"/>
            </w:tcBorders>
            <w:shd w:color="CCCCCC" w:fill="CCCCCC" w:val="clear"/>
          </w:tcPr>
          <w:p>
            <w:pPr>
              <w:pStyle w:val="Normal"/>
              <w:widowControl w:val="false"/>
              <w:spacing w:before="40" w:after="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Désignation</w:t>
            </w:r>
          </w:p>
        </w:tc>
      </w:tr>
      <w:tr>
        <w:trPr>
          <w:trHeight w:val="400" w:hRule="atLeast"/>
        </w:trPr>
        <w:tc>
          <w:tcPr>
            <w:tcW w:w="1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01</w:t>
            </w:r>
          </w:p>
        </w:tc>
        <w:tc>
          <w:tcPr>
            <w:tcW w:w="68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INSTALLATIONS DE CHANTIER / DECONSTRUCTIONS INTERIEURE / DEPOSES / PETITES MACONNERIES</w:t>
            </w:r>
          </w:p>
        </w:tc>
      </w:tr>
      <w:tr>
        <w:trPr>
          <w:trHeight w:val="346" w:hRule="atLeast"/>
        </w:trPr>
        <w:tc>
          <w:tcPr>
            <w:tcW w:w="1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02</w:t>
            </w:r>
          </w:p>
        </w:tc>
        <w:tc>
          <w:tcPr>
            <w:tcW w:w="68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CHARPENTE BOIS / SOLIVAGE</w:t>
            </w:r>
          </w:p>
        </w:tc>
      </w:tr>
      <w:tr>
        <w:trPr>
          <w:trHeight w:val="400" w:hRule="atLeast"/>
        </w:trPr>
        <w:tc>
          <w:tcPr>
            <w:tcW w:w="1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03</w:t>
            </w:r>
          </w:p>
        </w:tc>
        <w:tc>
          <w:tcPr>
            <w:tcW w:w="68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TOITURE ZINC / ARDOISE NATURELLE / INTERVENTION SUR OUVRAGE « MONUMENT HISTORIQUE »</w:t>
            </w:r>
          </w:p>
        </w:tc>
      </w:tr>
      <w:tr>
        <w:trPr>
          <w:trHeight w:val="400" w:hRule="atLeast"/>
        </w:trPr>
        <w:tc>
          <w:tcPr>
            <w:tcW w:w="1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04</w:t>
            </w:r>
          </w:p>
        </w:tc>
        <w:tc>
          <w:tcPr>
            <w:tcW w:w="68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METALLERIE / PLATEEFORME POUR GROUPE DE CLIMATISATIONS REVERSIBLES / MASQUE VISUEL</w:t>
            </w:r>
          </w:p>
        </w:tc>
      </w:tr>
    </w:tbl>
    <w:p>
      <w:pPr>
        <w:sectPr>
          <w:footerReference w:type="default" r:id="rId15"/>
          <w:type w:val="nextPage"/>
          <w:pgSz w:w="11906" w:h="16838"/>
          <w:pgMar w:left="1140" w:right="1140" w:gutter="0" w:header="0" w:top="1140" w:footer="1140" w:bottom="1197"/>
          <w:pgNumType w:fmt="decimal"/>
          <w:formProt w:val="false"/>
          <w:textDirection w:val="lrTb"/>
          <w:docGrid w:type="default" w:linePitch="100" w:charSpace="0"/>
        </w:sectPr>
      </w:pPr>
    </w:p>
    <w:tbl>
      <w:tblPr>
        <w:tblW w:w="8600" w:type="dxa"/>
        <w:jc w:val="left"/>
        <w:tblInd w:w="391" w:type="dxa"/>
        <w:tblLayout w:type="fixed"/>
        <w:tblCellMar>
          <w:top w:w="0" w:type="dxa"/>
          <w:left w:w="2" w:type="dxa"/>
          <w:bottom w:w="0" w:type="dxa"/>
          <w:right w:w="2" w:type="dxa"/>
        </w:tblCellMar>
        <w:tblLook w:firstRow="1" w:noVBand="1" w:lastRow="0" w:firstColumn="1" w:lastColumn="0" w:noHBand="0" w:val="04a0"/>
      </w:tblPr>
      <w:tblGrid>
        <w:gridCol w:w="1799"/>
        <w:gridCol w:w="6800"/>
      </w:tblGrid>
      <w:tr>
        <w:trPr>
          <w:trHeight w:val="292" w:hRule="atLeast"/>
        </w:trPr>
        <w:tc>
          <w:tcPr>
            <w:tcW w:w="1799" w:type="dxa"/>
            <w:tcBorders>
              <w:top w:val="single" w:sz="2" w:space="0" w:color="000000"/>
              <w:left w:val="single" w:sz="2" w:space="0" w:color="000000"/>
              <w:right w:val="single" w:sz="2" w:space="0" w:color="000000"/>
            </w:tcBorders>
            <w:shd w:color="CCCCCC" w:fill="CCCCCC" w:val="clear"/>
          </w:tcPr>
          <w:p>
            <w:pPr>
              <w:pStyle w:val="Normal"/>
              <w:widowControl w:val="false"/>
              <w:spacing w:before="40" w:after="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Lot(s)</w:t>
            </w:r>
          </w:p>
        </w:tc>
        <w:tc>
          <w:tcPr>
            <w:tcW w:w="6800" w:type="dxa"/>
            <w:tcBorders>
              <w:top w:val="single" w:sz="2" w:space="0" w:color="000000"/>
              <w:left w:val="single" w:sz="2" w:space="0" w:color="000000"/>
              <w:right w:val="single" w:sz="2" w:space="0" w:color="000000"/>
            </w:tcBorders>
            <w:shd w:color="CCCCCC" w:fill="CCCCCC" w:val="clear"/>
          </w:tcPr>
          <w:p>
            <w:pPr>
              <w:pStyle w:val="Normal"/>
              <w:widowControl w:val="false"/>
              <w:spacing w:before="40" w:after="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Désignation</w:t>
            </w:r>
          </w:p>
        </w:tc>
      </w:tr>
      <w:tr>
        <w:trPr>
          <w:trHeight w:val="346" w:hRule="atLeast"/>
        </w:trPr>
        <w:tc>
          <w:tcPr>
            <w:tcW w:w="1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05</w:t>
            </w:r>
          </w:p>
        </w:tc>
        <w:tc>
          <w:tcPr>
            <w:tcW w:w="68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PLATRERIE / PLAFONDS / ISOLATION / CLOISONS / DOUBLAGES</w:t>
            </w:r>
          </w:p>
        </w:tc>
      </w:tr>
      <w:tr>
        <w:trPr>
          <w:trHeight w:val="346" w:hRule="atLeast"/>
        </w:trPr>
        <w:tc>
          <w:tcPr>
            <w:tcW w:w="1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06</w:t>
            </w:r>
          </w:p>
        </w:tc>
        <w:tc>
          <w:tcPr>
            <w:tcW w:w="68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ELECTRICITE / CFO / CFA / ECLAIRAGE</w:t>
            </w:r>
          </w:p>
        </w:tc>
      </w:tr>
      <w:tr>
        <w:trPr>
          <w:trHeight w:val="346" w:hRule="atLeast"/>
        </w:trPr>
        <w:tc>
          <w:tcPr>
            <w:tcW w:w="1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07</w:t>
            </w:r>
          </w:p>
        </w:tc>
        <w:tc>
          <w:tcPr>
            <w:tcW w:w="68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MENUISERIES INTERIEURES / PLANCHER TECHNIQUE</w:t>
            </w:r>
          </w:p>
        </w:tc>
      </w:tr>
      <w:tr>
        <w:trPr>
          <w:trHeight w:val="346" w:hRule="atLeast"/>
        </w:trPr>
        <w:tc>
          <w:tcPr>
            <w:tcW w:w="1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08</w:t>
            </w:r>
          </w:p>
        </w:tc>
        <w:tc>
          <w:tcPr>
            <w:tcW w:w="68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PLOMBERIE / SANITAIRE / CLIMATISATION REVERSIBLE / VMC</w:t>
            </w:r>
          </w:p>
        </w:tc>
      </w:tr>
      <w:tr>
        <w:trPr>
          <w:trHeight w:val="346" w:hRule="atLeast"/>
        </w:trPr>
        <w:tc>
          <w:tcPr>
            <w:tcW w:w="1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09</w:t>
            </w:r>
          </w:p>
        </w:tc>
        <w:tc>
          <w:tcPr>
            <w:tcW w:w="68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PEINTURES / REVETEMENTS / ACOUSTIQUE</w:t>
            </w:r>
          </w:p>
        </w:tc>
      </w:tr>
      <w:tr>
        <w:trPr>
          <w:trHeight w:val="346" w:hRule="atLeast"/>
        </w:trPr>
        <w:tc>
          <w:tcPr>
            <w:tcW w:w="1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10</w:t>
            </w:r>
          </w:p>
        </w:tc>
        <w:tc>
          <w:tcPr>
            <w:tcW w:w="68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REVÊTEMENTS DE SOLS</w:t>
            </w:r>
          </w:p>
        </w:tc>
      </w:tr>
      <w:tr>
        <w:trPr>
          <w:trHeight w:val="346" w:hRule="atLeast"/>
        </w:trPr>
        <w:tc>
          <w:tcPr>
            <w:tcW w:w="1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11</w:t>
            </w:r>
          </w:p>
        </w:tc>
        <w:tc>
          <w:tcPr>
            <w:tcW w:w="68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MOBILIER</w:t>
            </w:r>
          </w:p>
        </w:tc>
      </w:tr>
    </w:tbl>
    <w:p>
      <w:pPr>
        <w:pStyle w:val="Normal"/>
        <w:spacing w:lineRule="exact" w:line="240"/>
        <w:rPr/>
      </w:pPr>
      <w:r>
        <w:rPr/>
        <w:t xml:space="preserve"> </w:t>
      </w:r>
    </w:p>
    <w:p>
      <w:pPr>
        <w:pStyle w:val="ParagrapheIndent2"/>
        <w:spacing w:before="0" w:after="240"/>
        <w:jc w:val="both"/>
        <w:rPr>
          <w:color w:val="000000"/>
          <w:lang w:val="fr-FR"/>
        </w:rPr>
      </w:pPr>
      <w:r>
        <w:rPr>
          <w:color w:val="000000"/>
          <w:lang w:val="fr-FR"/>
        </w:rPr>
        <w:t>Chaque lot fera l'objet d'un marché.</w:t>
      </w:r>
    </w:p>
    <w:p>
      <w:pPr>
        <w:pStyle w:val="ParagrapheIndent2"/>
        <w:spacing w:before="0" w:after="240"/>
        <w:jc w:val="both"/>
        <w:rPr>
          <w:color w:val="000000"/>
          <w:lang w:val="fr-FR"/>
        </w:rPr>
      </w:pPr>
      <w:r>
        <w:rPr>
          <w:color w:val="000000"/>
          <w:lang w:val="fr-FR"/>
        </w:rPr>
        <w:t>Les candidats ont la possibilité de soumettre des offres pour tous les lots.</w:t>
      </w:r>
    </w:p>
    <w:p>
      <w:pPr>
        <w:pStyle w:val="ParagrapheIndent2"/>
        <w:spacing w:lineRule="exact" w:line="232"/>
        <w:jc w:val="both"/>
        <w:rPr>
          <w:color w:val="000000"/>
          <w:lang w:val="fr-FR"/>
        </w:rPr>
      </w:pPr>
      <w:r>
        <w:rPr>
          <w:color w:val="000000"/>
          <w:lang w:val="fr-FR"/>
        </w:rPr>
      </w:r>
    </w:p>
    <w:p>
      <w:pPr>
        <w:pStyle w:val="Titre2"/>
        <w:ind w:left="280" w:hanging="0"/>
        <w:rPr>
          <w:rFonts w:ascii="Trebuchet MS" w:hAnsi="Trebuchet MS" w:eastAsia="Trebuchet MS" w:cs="Trebuchet MS"/>
          <w:i w:val="false"/>
          <w:i w:val="false"/>
          <w:color w:val="000000"/>
          <w:sz w:val="24"/>
          <w:lang w:val="fr-FR"/>
        </w:rPr>
      </w:pPr>
      <w:bookmarkStart w:id="10" w:name="_Toc256000005"/>
      <w:bookmarkStart w:id="11" w:name="ArtL2_RC-2-A2.7"/>
      <w:bookmarkEnd w:id="11"/>
      <w:r>
        <w:rPr>
          <w:rFonts w:eastAsia="Trebuchet MS" w:cs="Trebuchet MS" w:ascii="Trebuchet MS" w:hAnsi="Trebuchet MS"/>
          <w:i w:val="false"/>
          <w:color w:val="000000"/>
          <w:sz w:val="24"/>
          <w:lang w:val="fr-FR"/>
        </w:rPr>
        <w:t>1.5 - Nomenclature</w:t>
      </w:r>
      <w:bookmarkEnd w:id="10"/>
    </w:p>
    <w:p>
      <w:pPr>
        <w:pStyle w:val="ParagrapheIndent2"/>
        <w:spacing w:lineRule="exact" w:line="232"/>
        <w:jc w:val="both"/>
        <w:rPr>
          <w:color w:val="000000"/>
          <w:lang w:val="fr-FR"/>
        </w:rPr>
      </w:pPr>
      <w:r>
        <w:rPr>
          <w:color w:val="000000"/>
          <w:lang w:val="fr-FR"/>
        </w:rPr>
        <w:t>La classification conforme au vocabulaire commun des marchés européens (CPV) est :</w:t>
      </w:r>
    </w:p>
    <w:p>
      <w:pPr>
        <w:pStyle w:val="ParagrapheIndent2"/>
        <w:spacing w:lineRule="exact" w:line="232"/>
        <w:jc w:val="both"/>
        <w:rPr>
          <w:color w:val="000000"/>
          <w:lang w:val="fr-FR"/>
        </w:rPr>
      </w:pPr>
      <w:r>
        <w:rPr>
          <w:color w:val="000000"/>
          <w:lang w:val="fr-FR"/>
        </w:rPr>
      </w:r>
    </w:p>
    <w:tbl>
      <w:tblPr>
        <w:tblW w:w="9600" w:type="dxa"/>
        <w:jc w:val="left"/>
        <w:tblInd w:w="-109" w:type="dxa"/>
        <w:tblLayout w:type="fixed"/>
        <w:tblCellMar>
          <w:top w:w="0" w:type="dxa"/>
          <w:left w:w="2" w:type="dxa"/>
          <w:bottom w:w="0" w:type="dxa"/>
          <w:right w:w="2" w:type="dxa"/>
        </w:tblCellMar>
        <w:tblLook w:firstRow="1" w:noVBand="1" w:lastRow="0" w:firstColumn="1" w:lastColumn="0" w:noHBand="0" w:val="04a0"/>
      </w:tblPr>
      <w:tblGrid>
        <w:gridCol w:w="1800"/>
        <w:gridCol w:w="7799"/>
      </w:tblGrid>
      <w:tr>
        <w:trPr>
          <w:trHeight w:val="454" w:hRule="atLeast"/>
        </w:trPr>
        <w:tc>
          <w:tcPr>
            <w:tcW w:w="1800" w:type="dxa"/>
            <w:tcBorders>
              <w:top w:val="single" w:sz="2" w:space="0" w:color="000000"/>
              <w:left w:val="single" w:sz="2" w:space="0" w:color="000000"/>
              <w:right w:val="single" w:sz="2" w:space="0" w:color="000000"/>
            </w:tcBorders>
            <w:shd w:color="CCCCCC" w:fill="CCCCCC" w:val="clear"/>
          </w:tcPr>
          <w:p>
            <w:pPr>
              <w:pStyle w:val="Normal"/>
              <w:widowControl w:val="false"/>
              <w:spacing w:before="140" w:after="4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Code principal</w:t>
            </w:r>
          </w:p>
        </w:tc>
        <w:tc>
          <w:tcPr>
            <w:tcW w:w="7799" w:type="dxa"/>
            <w:tcBorders>
              <w:top w:val="single" w:sz="2" w:space="0" w:color="000000"/>
              <w:left w:val="single" w:sz="2" w:space="0" w:color="000000"/>
              <w:right w:val="single" w:sz="2" w:space="0" w:color="000000"/>
            </w:tcBorders>
            <w:shd w:color="CCCCCC" w:fill="CCCCCC" w:val="clear"/>
          </w:tcPr>
          <w:p>
            <w:pPr>
              <w:pStyle w:val="Normal"/>
              <w:widowControl w:val="false"/>
              <w:spacing w:before="140" w:after="4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Description</w:t>
            </w:r>
          </w:p>
        </w:tc>
      </w:tr>
      <w:tr>
        <w:trPr>
          <w:trHeight w:val="346" w:hRule="atLeast"/>
        </w:trPr>
        <w:tc>
          <w:tcPr>
            <w:tcW w:w="18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60" w:after="4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45454000-4</w:t>
            </w:r>
          </w:p>
        </w:tc>
        <w:tc>
          <w:tcPr>
            <w:tcW w:w="7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60" w:after="40"/>
              <w:ind w:left="40" w:right="4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Travaux de restructuration</w:t>
            </w:r>
          </w:p>
        </w:tc>
      </w:tr>
      <w:tr>
        <w:trPr>
          <w:trHeight w:val="346" w:hRule="atLeast"/>
        </w:trPr>
        <w:tc>
          <w:tcPr>
            <w:tcW w:w="18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60" w:after="4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44115800-7</w:t>
            </w:r>
          </w:p>
        </w:tc>
        <w:tc>
          <w:tcPr>
            <w:tcW w:w="7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60" w:after="40"/>
              <w:ind w:left="40" w:right="4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Aménagements intérieurs de bâtiment</w:t>
            </w:r>
          </w:p>
        </w:tc>
      </w:tr>
    </w:tbl>
    <w:p>
      <w:pPr>
        <w:pStyle w:val="Normal"/>
        <w:spacing w:lineRule="exact" w:line="240" w:before="0" w:after="220"/>
        <w:rPr/>
      </w:pPr>
      <w:r>
        <w:rPr/>
        <w:t xml:space="preserve"> </w:t>
      </w:r>
    </w:p>
    <w:p>
      <w:pPr>
        <w:pStyle w:val="Titre1"/>
        <w:shd w:val="clear" w:color="FD2456" w:fill="FD2456"/>
        <w:rPr>
          <w:rFonts w:ascii="Trebuchet MS" w:hAnsi="Trebuchet MS" w:eastAsia="Trebuchet MS" w:cs="Trebuchet MS"/>
          <w:color w:val="FFFFFF"/>
          <w:sz w:val="28"/>
          <w:lang w:val="fr-FR"/>
        </w:rPr>
      </w:pPr>
      <w:bookmarkStart w:id="12" w:name="_Toc256000006"/>
      <w:bookmarkStart w:id="13" w:name="ArtL1_RC-2-A3"/>
      <w:bookmarkEnd w:id="13"/>
      <w:r>
        <w:rPr>
          <w:rFonts w:eastAsia="Trebuchet MS" w:cs="Trebuchet MS" w:ascii="Trebuchet MS" w:hAnsi="Trebuchet MS"/>
          <w:color w:val="FFFFFF"/>
          <w:sz w:val="28"/>
          <w:lang w:val="fr-FR"/>
        </w:rPr>
        <w:t>2 - Conditions de la consultation</w:t>
      </w:r>
      <w:bookmarkEnd w:id="12"/>
    </w:p>
    <w:p>
      <w:pPr>
        <w:pStyle w:val="Normal"/>
        <w:spacing w:lineRule="exact" w:line="60"/>
        <w:rPr>
          <w:sz w:val="6"/>
        </w:rPr>
      </w:pPr>
      <w:r>
        <w:rPr/>
        <w:t xml:space="preserve"> </w:t>
      </w:r>
    </w:p>
    <w:p>
      <w:pPr>
        <w:pStyle w:val="Titre2"/>
        <w:ind w:left="280" w:hanging="0"/>
        <w:rPr>
          <w:rFonts w:ascii="Trebuchet MS" w:hAnsi="Trebuchet MS" w:eastAsia="Trebuchet MS" w:cs="Trebuchet MS"/>
          <w:i w:val="false"/>
          <w:i w:val="false"/>
          <w:color w:val="000000"/>
          <w:sz w:val="24"/>
          <w:lang w:val="fr-FR"/>
        </w:rPr>
      </w:pPr>
      <w:bookmarkStart w:id="14" w:name="_Toc256000007"/>
      <w:bookmarkStart w:id="15" w:name="ArtL2_RC-2-A3.2"/>
      <w:bookmarkEnd w:id="15"/>
      <w:r>
        <w:rPr>
          <w:rFonts w:eastAsia="Trebuchet MS" w:cs="Trebuchet MS" w:ascii="Trebuchet MS" w:hAnsi="Trebuchet MS"/>
          <w:i w:val="false"/>
          <w:color w:val="000000"/>
          <w:sz w:val="24"/>
          <w:lang w:val="fr-FR"/>
        </w:rPr>
        <w:t>2.1 - Délai de validité des offres</w:t>
      </w:r>
      <w:bookmarkEnd w:id="14"/>
    </w:p>
    <w:p>
      <w:pPr>
        <w:pStyle w:val="ParagrapheIndent2"/>
        <w:spacing w:before="0" w:after="240"/>
        <w:jc w:val="both"/>
        <w:rPr>
          <w:color w:val="000000"/>
          <w:lang w:val="fr-FR"/>
        </w:rPr>
      </w:pPr>
      <w:r>
        <w:rPr>
          <w:color w:val="000000"/>
          <w:lang w:val="fr-FR"/>
        </w:rPr>
        <w:t>Le délai de validité des offres est fixé à 120 jours à compter de la date limite de réception des offres.</w:t>
      </w:r>
    </w:p>
    <w:p>
      <w:pPr>
        <w:pStyle w:val="Titre2"/>
        <w:ind w:left="280" w:hanging="0"/>
        <w:rPr>
          <w:rFonts w:ascii="Trebuchet MS" w:hAnsi="Trebuchet MS" w:eastAsia="Trebuchet MS" w:cs="Trebuchet MS"/>
          <w:i w:val="false"/>
          <w:i w:val="false"/>
          <w:color w:val="000000"/>
          <w:sz w:val="24"/>
          <w:lang w:val="fr-FR"/>
        </w:rPr>
      </w:pPr>
      <w:bookmarkStart w:id="16" w:name="_Toc256000008"/>
      <w:bookmarkStart w:id="17" w:name="ArtL2_RC-2-A3.3"/>
      <w:bookmarkEnd w:id="17"/>
      <w:r>
        <w:rPr>
          <w:rFonts w:eastAsia="Trebuchet MS" w:cs="Trebuchet MS" w:ascii="Trebuchet MS" w:hAnsi="Trebuchet MS"/>
          <w:i w:val="false"/>
          <w:color w:val="000000"/>
          <w:sz w:val="24"/>
          <w:lang w:val="fr-FR"/>
        </w:rPr>
        <w:t>2.2 - Forme juridique du groupement</w:t>
      </w:r>
      <w:bookmarkEnd w:id="16"/>
    </w:p>
    <w:p>
      <w:pPr>
        <w:pStyle w:val="ParagrapheIndent2"/>
        <w:spacing w:before="0" w:after="240"/>
        <w:jc w:val="both"/>
        <w:rPr>
          <w:color w:val="000000"/>
          <w:lang w:val="fr-FR"/>
        </w:rPr>
      </w:pPr>
      <w:r>
        <w:rPr>
          <w:color w:val="000000"/>
          <w:lang w:val="fr-FR"/>
        </w:rPr>
        <w:t>Le pouvoir adjudicateur ne souhaite imposer aucune forme de groupement à l'attributaire du marché.</w:t>
      </w:r>
    </w:p>
    <w:p>
      <w:pPr>
        <w:pStyle w:val="ParagrapheIndent2"/>
        <w:spacing w:lineRule="exact" w:line="232" w:before="0" w:after="240"/>
        <w:jc w:val="both"/>
        <w:rPr>
          <w:color w:val="000000"/>
          <w:lang w:val="fr-FR"/>
        </w:rPr>
      </w:pPr>
      <w:r>
        <w:rPr>
          <w:color w:val="000000"/>
          <w:lang w:val="fr-FR"/>
        </w:rPr>
        <w:t>Il est interdit aux candidats de présenter plusieurs offres en agissant en qualité de membres de plusieurs groupements.</w:t>
      </w:r>
    </w:p>
    <w:p>
      <w:pPr>
        <w:pStyle w:val="Titre2"/>
        <w:ind w:left="280" w:hanging="0"/>
        <w:rPr>
          <w:rFonts w:ascii="Trebuchet MS" w:hAnsi="Trebuchet MS" w:eastAsia="Trebuchet MS" w:cs="Trebuchet MS"/>
          <w:i w:val="false"/>
          <w:i w:val="false"/>
          <w:color w:val="000000"/>
          <w:sz w:val="24"/>
          <w:lang w:val="fr-FR"/>
        </w:rPr>
      </w:pPr>
      <w:bookmarkStart w:id="18" w:name="_Toc256000009"/>
      <w:bookmarkStart w:id="19" w:name="ArtL2_RC-2-A3.5"/>
      <w:bookmarkEnd w:id="19"/>
      <w:r>
        <w:rPr>
          <w:rFonts w:eastAsia="Trebuchet MS" w:cs="Trebuchet MS" w:ascii="Trebuchet MS" w:hAnsi="Trebuchet MS"/>
          <w:i w:val="false"/>
          <w:color w:val="000000"/>
          <w:sz w:val="24"/>
          <w:lang w:val="fr-FR"/>
        </w:rPr>
        <w:t>2.3 - Variantes</w:t>
      </w:r>
      <w:bookmarkEnd w:id="18"/>
    </w:p>
    <w:p>
      <w:pPr>
        <w:pStyle w:val="ParagrapheIndent2"/>
        <w:spacing w:before="0" w:after="240"/>
        <w:jc w:val="both"/>
        <w:rPr>
          <w:color w:val="000000"/>
          <w:lang w:val="fr-FR"/>
        </w:rPr>
      </w:pPr>
      <w:r>
        <w:rPr>
          <w:color w:val="000000"/>
          <w:lang w:val="fr-FR"/>
        </w:rPr>
        <w:t>Aucune variante n'est autorisée.</w:t>
      </w:r>
    </w:p>
    <w:p>
      <w:pPr>
        <w:pStyle w:val="Titre2"/>
        <w:ind w:left="280" w:hanging="0"/>
        <w:rPr>
          <w:rFonts w:ascii="Trebuchet MS" w:hAnsi="Trebuchet MS" w:eastAsia="Trebuchet MS" w:cs="Trebuchet MS"/>
          <w:i w:val="false"/>
          <w:i w:val="false"/>
          <w:color w:val="000000"/>
          <w:sz w:val="24"/>
          <w:lang w:val="fr-FR"/>
        </w:rPr>
      </w:pPr>
      <w:bookmarkStart w:id="20" w:name="_Toc256000010"/>
      <w:bookmarkStart w:id="21" w:name="ArtL2_RC-2-A3.9"/>
      <w:bookmarkEnd w:id="21"/>
      <w:r>
        <w:rPr>
          <w:rFonts w:eastAsia="Trebuchet MS" w:cs="Trebuchet MS" w:ascii="Trebuchet MS" w:hAnsi="Trebuchet MS"/>
          <w:i w:val="false"/>
          <w:color w:val="000000"/>
          <w:sz w:val="24"/>
          <w:lang w:val="fr-FR"/>
        </w:rPr>
        <w:t>2.4 - Développement durable</w:t>
      </w:r>
      <w:bookmarkEnd w:id="20"/>
    </w:p>
    <w:p>
      <w:pPr>
        <w:pStyle w:val="ParagrapheIndent2"/>
        <w:spacing w:lineRule="exact" w:line="232"/>
        <w:jc w:val="both"/>
        <w:rPr>
          <w:color w:val="000000"/>
          <w:lang w:val="fr-FR"/>
        </w:rPr>
      </w:pPr>
      <w:r>
        <w:rPr>
          <w:color w:val="000000"/>
          <w:lang w:val="fr-FR"/>
        </w:rPr>
        <w:t>Cette consultation comporte des conditions d'exécution à caractère social et environnemental dont le détail est indiqué dans le CCAP. Le respect de ces dispositions est une condition de la conformité de l'offre. Une offre comportant des réserves ou ne respectant pas ces conditions d'exécution particulières sera déclarée irrégulière au motif du non-respect du cahier des charges.</w:t>
      </w:r>
    </w:p>
    <w:p>
      <w:pPr>
        <w:sectPr>
          <w:footerReference w:type="default" r:id="rId16"/>
          <w:footerReference w:type="first" r:id="rId17"/>
          <w:type w:val="nextPage"/>
          <w:pgSz w:w="11906" w:h="16838"/>
          <w:pgMar w:left="1140" w:right="1140" w:gutter="0" w:header="0" w:top="1140" w:footer="1140" w:bottom="1197"/>
          <w:pgNumType w:fmt="decimal"/>
          <w:formProt w:val="false"/>
          <w:textDirection w:val="lrTb"/>
          <w:docGrid w:type="default" w:linePitch="100" w:charSpace="0"/>
        </w:sectPr>
        <w:pStyle w:val="ParagrapheIndent2"/>
        <w:spacing w:lineRule="exact" w:line="232" w:before="0" w:after="40"/>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r>
    </w:p>
    <w:p>
      <w:pPr>
        <w:pStyle w:val="ParagrapheIndent2"/>
        <w:spacing w:lineRule="exact" w:line="232" w:before="0" w:after="240"/>
        <w:jc w:val="both"/>
        <w:rPr>
          <w:color w:val="000000"/>
          <w:lang w:val="fr-FR"/>
        </w:rPr>
      </w:pPr>
      <w:r>
        <w:rPr>
          <w:color w:val="000000"/>
          <w:lang w:val="fr-FR"/>
        </w:rPr>
        <w:t>Chaque titulaire concerné devra mettre en œuvre tous les moyens dont il dispose pour respecter ces objectifs de développement durable dans le cadre de l'exécution des prestations.</w:t>
      </w:r>
    </w:p>
    <w:p>
      <w:pPr>
        <w:pStyle w:val="Titre1"/>
        <w:shd w:val="clear" w:color="FD2456" w:fill="FD2456"/>
        <w:rPr>
          <w:rFonts w:ascii="Trebuchet MS" w:hAnsi="Trebuchet MS" w:eastAsia="Trebuchet MS" w:cs="Trebuchet MS"/>
          <w:color w:val="FFFFFF"/>
          <w:sz w:val="28"/>
          <w:lang w:val="fr-FR"/>
        </w:rPr>
      </w:pPr>
      <w:bookmarkStart w:id="22" w:name="_Toc256000011"/>
      <w:bookmarkStart w:id="23" w:name="ArtL1_RC-2-A4"/>
      <w:bookmarkEnd w:id="23"/>
      <w:r>
        <w:rPr>
          <w:rFonts w:eastAsia="Trebuchet MS" w:cs="Trebuchet MS" w:ascii="Trebuchet MS" w:hAnsi="Trebuchet MS"/>
          <w:color w:val="FFFFFF"/>
          <w:sz w:val="28"/>
          <w:lang w:val="fr-FR"/>
        </w:rPr>
        <w:t>3 - Les intervenants</w:t>
      </w:r>
      <w:bookmarkEnd w:id="22"/>
    </w:p>
    <w:p>
      <w:pPr>
        <w:pStyle w:val="Normal"/>
        <w:spacing w:lineRule="exact" w:line="60"/>
        <w:rPr>
          <w:sz w:val="6"/>
        </w:rPr>
      </w:pPr>
      <w:r>
        <w:rPr/>
        <w:t xml:space="preserve"> </w:t>
      </w:r>
    </w:p>
    <w:p>
      <w:pPr>
        <w:pStyle w:val="Titre2"/>
        <w:ind w:left="280" w:hanging="0"/>
        <w:rPr>
          <w:rFonts w:ascii="Trebuchet MS" w:hAnsi="Trebuchet MS" w:eastAsia="Trebuchet MS" w:cs="Trebuchet MS"/>
          <w:i w:val="false"/>
          <w:i w:val="false"/>
          <w:color w:val="000000"/>
          <w:sz w:val="24"/>
          <w:lang w:val="fr-FR"/>
        </w:rPr>
      </w:pPr>
      <w:bookmarkStart w:id="24" w:name="_Toc256000012"/>
      <w:bookmarkStart w:id="25" w:name="ArtL2_RC-2-A4.1"/>
      <w:bookmarkEnd w:id="25"/>
      <w:r>
        <w:rPr>
          <w:rFonts w:eastAsia="Trebuchet MS" w:cs="Trebuchet MS" w:ascii="Trebuchet MS" w:hAnsi="Trebuchet MS"/>
          <w:i w:val="false"/>
          <w:color w:val="000000"/>
          <w:sz w:val="24"/>
          <w:lang w:val="fr-FR"/>
        </w:rPr>
        <w:t>3.1 - Désignation de l'acheteur</w:t>
      </w:r>
      <w:bookmarkEnd w:id="24"/>
    </w:p>
    <w:p>
      <w:pPr>
        <w:pStyle w:val="ParagrapheIndent2"/>
        <w:spacing w:before="0" w:after="240"/>
        <w:jc w:val="both"/>
        <w:rPr>
          <w:color w:val="000000"/>
          <w:lang w:val="fr-FR"/>
        </w:rPr>
      </w:pPr>
      <w:r>
        <w:rPr>
          <w:color w:val="000000"/>
          <w:lang w:val="fr-FR"/>
        </w:rPr>
        <w:t>Nom de l'organisme : PREFECTURE DE L'AUBE</w:t>
      </w:r>
    </w:p>
    <w:p>
      <w:pPr>
        <w:pStyle w:val="Titre2"/>
        <w:ind w:left="280" w:hanging="0"/>
        <w:rPr>
          <w:rFonts w:ascii="Trebuchet MS" w:hAnsi="Trebuchet MS" w:eastAsia="Trebuchet MS" w:cs="Trebuchet MS"/>
          <w:i w:val="false"/>
          <w:i w:val="false"/>
          <w:color w:val="000000"/>
          <w:sz w:val="24"/>
          <w:lang w:val="fr-FR"/>
        </w:rPr>
      </w:pPr>
      <w:bookmarkStart w:id="26" w:name="_Toc256000013"/>
      <w:bookmarkStart w:id="27" w:name="ArtL2_RC-2-A4.2"/>
      <w:bookmarkEnd w:id="27"/>
      <w:r>
        <w:rPr>
          <w:rFonts w:eastAsia="Trebuchet MS" w:cs="Trebuchet MS" w:ascii="Trebuchet MS" w:hAnsi="Trebuchet MS"/>
          <w:i w:val="false"/>
          <w:color w:val="000000"/>
          <w:sz w:val="24"/>
          <w:lang w:val="fr-FR"/>
        </w:rPr>
        <w:t>3.2 - Représentant de l'acheteur</w:t>
      </w:r>
      <w:bookmarkEnd w:id="26"/>
    </w:p>
    <w:p>
      <w:pPr>
        <w:pStyle w:val="ParagrapheIndent2"/>
        <w:spacing w:lineRule="exact" w:line="232"/>
        <w:jc w:val="both"/>
        <w:rPr>
          <w:color w:val="000000"/>
          <w:lang w:val="fr-FR"/>
        </w:rPr>
      </w:pPr>
      <w:r>
        <w:rPr>
          <w:color w:val="000000"/>
          <w:lang w:val="fr-FR"/>
        </w:rPr>
        <w:t>Nom de l'organisme acheteur : PREFECTURE DE L'AUBE</w:t>
      </w:r>
    </w:p>
    <w:p>
      <w:pPr>
        <w:pStyle w:val="ParagrapheIndent2"/>
        <w:spacing w:lineRule="exact" w:line="232"/>
        <w:jc w:val="both"/>
        <w:rPr>
          <w:color w:val="000000"/>
          <w:lang w:val="fr-FR"/>
        </w:rPr>
      </w:pPr>
      <w:r>
        <w:rPr>
          <w:color w:val="000000"/>
          <w:lang w:val="fr-FR"/>
        </w:rPr>
      </w:r>
    </w:p>
    <w:p>
      <w:pPr>
        <w:pStyle w:val="ParagrapheIndent2"/>
        <w:spacing w:lineRule="exact" w:line="232" w:before="0" w:after="240"/>
        <w:jc w:val="both"/>
        <w:rPr>
          <w:color w:val="000000"/>
          <w:lang w:val="fr-FR"/>
        </w:rPr>
      </w:pPr>
      <w:r>
        <w:rPr>
          <w:color w:val="000000"/>
          <w:lang w:val="fr-FR"/>
        </w:rPr>
        <w:t>Représentant de l'organisme acheteur : PREFET DE l'AUBE</w:t>
      </w:r>
    </w:p>
    <w:p>
      <w:pPr>
        <w:pStyle w:val="Titre2"/>
        <w:ind w:left="280" w:hanging="0"/>
        <w:rPr>
          <w:rFonts w:ascii="Trebuchet MS" w:hAnsi="Trebuchet MS" w:eastAsia="Trebuchet MS" w:cs="Trebuchet MS"/>
          <w:i w:val="false"/>
          <w:i w:val="false"/>
          <w:color w:val="000000"/>
          <w:sz w:val="24"/>
          <w:lang w:val="fr-FR"/>
        </w:rPr>
      </w:pPr>
      <w:bookmarkStart w:id="28" w:name="_Toc256000014"/>
      <w:bookmarkStart w:id="29" w:name="ArtL2_RC-2-A4.4"/>
      <w:bookmarkEnd w:id="29"/>
      <w:r>
        <w:rPr>
          <w:rFonts w:eastAsia="Trebuchet MS" w:cs="Trebuchet MS" w:ascii="Trebuchet MS" w:hAnsi="Trebuchet MS"/>
          <w:i w:val="false"/>
          <w:color w:val="000000"/>
          <w:sz w:val="24"/>
          <w:lang w:val="fr-FR"/>
        </w:rPr>
        <w:t>3.3 - Conduite d'opération</w:t>
      </w:r>
      <w:bookmarkEnd w:id="28"/>
    </w:p>
    <w:p>
      <w:pPr>
        <w:pStyle w:val="ParagrapheIndent2"/>
        <w:spacing w:before="0" w:after="240"/>
        <w:jc w:val="both"/>
        <w:rPr>
          <w:color w:val="000000"/>
          <w:lang w:val="fr-FR"/>
        </w:rPr>
      </w:pPr>
      <w:r>
        <w:rPr>
          <w:color w:val="000000"/>
          <w:lang w:val="fr-FR"/>
        </w:rPr>
        <w:t>La conduite d'opération sera assurée par le maître de l'ouvrage lui-même.</w:t>
      </w:r>
    </w:p>
    <w:p>
      <w:pPr>
        <w:pStyle w:val="Titre2"/>
        <w:ind w:left="280" w:hanging="0"/>
        <w:rPr>
          <w:rFonts w:ascii="Trebuchet MS" w:hAnsi="Trebuchet MS" w:eastAsia="Trebuchet MS" w:cs="Trebuchet MS"/>
          <w:i w:val="false"/>
          <w:i w:val="false"/>
          <w:color w:val="000000"/>
          <w:sz w:val="24"/>
          <w:lang w:val="fr-FR"/>
        </w:rPr>
      </w:pPr>
      <w:bookmarkStart w:id="30" w:name="_Toc256000015"/>
      <w:bookmarkStart w:id="31" w:name="ArtL2_RC-2-A4.5"/>
      <w:bookmarkEnd w:id="31"/>
      <w:r>
        <w:rPr>
          <w:rFonts w:eastAsia="Trebuchet MS" w:cs="Trebuchet MS" w:ascii="Trebuchet MS" w:hAnsi="Trebuchet MS"/>
          <w:i w:val="false"/>
          <w:color w:val="000000"/>
          <w:sz w:val="24"/>
          <w:lang w:val="fr-FR"/>
        </w:rPr>
        <w:t>3.4 - Assistance à maîtrise d'ouvrage</w:t>
      </w:r>
      <w:bookmarkEnd w:id="30"/>
    </w:p>
    <w:p>
      <w:pPr>
        <w:pStyle w:val="ParagrapheIndent2"/>
        <w:spacing w:before="0" w:after="240"/>
        <w:jc w:val="both"/>
        <w:rPr>
          <w:color w:val="000000"/>
          <w:lang w:val="fr-FR"/>
        </w:rPr>
      </w:pPr>
      <w:r>
        <w:rPr>
          <w:color w:val="000000"/>
          <w:lang w:val="fr-FR"/>
        </w:rPr>
        <w:t>L'assistance à maîtrise d'ouvrage est assurée par :</w:t>
      </w:r>
    </w:p>
    <w:p>
      <w:pPr>
        <w:pStyle w:val="ParagrapheIndent2"/>
        <w:spacing w:lineRule="exact" w:line="232"/>
        <w:jc w:val="both"/>
        <w:rPr>
          <w:color w:val="000000"/>
          <w:lang w:val="fr-FR"/>
        </w:rPr>
      </w:pPr>
      <w:r>
        <w:rPr>
          <w:color w:val="000000"/>
          <w:lang w:val="fr-FR"/>
        </w:rPr>
        <w:t>JP Massonnet SARL</w:t>
      </w:r>
    </w:p>
    <w:p>
      <w:pPr>
        <w:pStyle w:val="ParagrapheIndent2"/>
        <w:spacing w:lineRule="exact" w:line="232"/>
        <w:jc w:val="both"/>
        <w:rPr>
          <w:color w:val="000000"/>
          <w:lang w:val="fr-FR"/>
        </w:rPr>
      </w:pPr>
      <w:r>
        <w:rPr>
          <w:color w:val="000000"/>
          <w:lang w:val="fr-FR"/>
        </w:rPr>
        <w:t>37 RUE DE CHANTELOUP</w:t>
      </w:r>
    </w:p>
    <w:p>
      <w:pPr>
        <w:pStyle w:val="ParagrapheIndent2"/>
        <w:spacing w:lineRule="exact" w:line="232" w:before="0" w:after="240"/>
        <w:jc w:val="both"/>
        <w:rPr>
          <w:color w:val="000000"/>
          <w:lang w:val="fr-FR"/>
        </w:rPr>
      </w:pPr>
      <w:r>
        <w:rPr>
          <w:color w:val="000000"/>
          <w:lang w:val="fr-FR"/>
        </w:rPr>
        <w:t>10300 SAINTE-SAVINE</w:t>
      </w:r>
    </w:p>
    <w:p>
      <w:pPr>
        <w:pStyle w:val="ParagrapheIndent2"/>
        <w:spacing w:before="0" w:after="240"/>
        <w:jc w:val="both"/>
        <w:rPr>
          <w:color w:val="000000"/>
          <w:lang w:val="fr-FR"/>
        </w:rPr>
      </w:pPr>
      <w:r>
        <w:rPr>
          <w:color w:val="000000"/>
          <w:lang w:val="fr-FR"/>
        </w:rPr>
        <w:t>L'assistant à maîtrise d'ouvrage est représenté par : Abdellatif ARJDAL</w:t>
      </w:r>
    </w:p>
    <w:p>
      <w:pPr>
        <w:pStyle w:val="ParagrapheIndent2"/>
        <w:spacing w:lineRule="exact" w:line="232"/>
        <w:jc w:val="both"/>
        <w:rPr>
          <w:color w:val="000000"/>
          <w:lang w:val="fr-FR"/>
        </w:rPr>
      </w:pPr>
      <w:r>
        <w:rPr>
          <w:color w:val="000000"/>
          <w:lang w:val="fr-FR"/>
        </w:rPr>
        <w:t>Les missions d'assistance à maîtrise d'ouvrage sont les suivantes :</w:t>
      </w:r>
    </w:p>
    <w:p>
      <w:pPr>
        <w:pStyle w:val="ParagrapheIndent2"/>
        <w:spacing w:lineRule="exact" w:line="232" w:before="0" w:after="240"/>
        <w:jc w:val="both"/>
        <w:rPr>
          <w:color w:val="000000"/>
          <w:lang w:val="fr-FR"/>
        </w:rPr>
      </w:pPr>
      <w:r>
        <w:rPr>
          <w:color w:val="000000"/>
          <w:lang w:val="fr-FR"/>
        </w:rPr>
        <w:t>Assistance à la rédaction du DCE MOE, analyse des candidatures, accompagnement en phase études, assistance à la rédaction des pièces administratives du DCE.</w:t>
      </w:r>
    </w:p>
    <w:p>
      <w:pPr>
        <w:pStyle w:val="Titre2"/>
        <w:ind w:left="280" w:hanging="0"/>
        <w:rPr>
          <w:rFonts w:ascii="Trebuchet MS" w:hAnsi="Trebuchet MS" w:eastAsia="Trebuchet MS" w:cs="Trebuchet MS"/>
          <w:i w:val="false"/>
          <w:i w:val="false"/>
          <w:color w:val="000000"/>
          <w:sz w:val="24"/>
          <w:lang w:val="fr-FR"/>
        </w:rPr>
      </w:pPr>
      <w:bookmarkStart w:id="32" w:name="_Toc256000016"/>
      <w:bookmarkStart w:id="33" w:name="ArtL2_RC-2-A4.6"/>
      <w:bookmarkEnd w:id="33"/>
      <w:r>
        <w:rPr>
          <w:rFonts w:eastAsia="Trebuchet MS" w:cs="Trebuchet MS" w:ascii="Trebuchet MS" w:hAnsi="Trebuchet MS"/>
          <w:i w:val="false"/>
          <w:color w:val="000000"/>
          <w:sz w:val="24"/>
          <w:lang w:val="fr-FR"/>
        </w:rPr>
        <w:t>3.5 - Maîtrise d'œuvre</w:t>
      </w:r>
      <w:bookmarkEnd w:id="32"/>
    </w:p>
    <w:p>
      <w:pPr>
        <w:pStyle w:val="ParagrapheIndent2"/>
        <w:spacing w:before="0" w:after="240"/>
        <w:jc w:val="both"/>
        <w:rPr>
          <w:color w:val="000000"/>
          <w:lang w:val="fr-FR"/>
        </w:rPr>
      </w:pPr>
      <w:r>
        <w:rPr>
          <w:color w:val="000000"/>
          <w:lang w:val="fr-FR"/>
        </w:rPr>
        <w:t>La maîtrise d'œuvre est assurée par :</w:t>
      </w:r>
    </w:p>
    <w:p>
      <w:pPr>
        <w:pStyle w:val="ParagrapheIndent2"/>
        <w:spacing w:lineRule="exact" w:line="232"/>
        <w:jc w:val="both"/>
        <w:rPr>
          <w:color w:val="000000"/>
          <w:lang w:val="fr-FR"/>
        </w:rPr>
      </w:pPr>
      <w:r>
        <w:rPr>
          <w:color w:val="000000"/>
          <w:lang w:val="fr-FR"/>
        </w:rPr>
        <w:t>LENOIR &amp; ASSOCIÉS</w:t>
      </w:r>
    </w:p>
    <w:p>
      <w:pPr>
        <w:pStyle w:val="ParagrapheIndent2"/>
        <w:spacing w:lineRule="exact" w:line="232"/>
        <w:jc w:val="both"/>
        <w:rPr>
          <w:color w:val="000000"/>
          <w:lang w:val="fr-FR"/>
        </w:rPr>
      </w:pPr>
      <w:r>
        <w:rPr>
          <w:color w:val="000000"/>
          <w:lang w:val="fr-FR"/>
        </w:rPr>
        <w:t>57 rue des Fossés</w:t>
      </w:r>
    </w:p>
    <w:p>
      <w:pPr>
        <w:pStyle w:val="ParagrapheIndent2"/>
        <w:spacing w:lineRule="exact" w:line="232"/>
        <w:jc w:val="both"/>
        <w:rPr>
          <w:color w:val="000000"/>
          <w:lang w:val="fr-FR"/>
        </w:rPr>
      </w:pPr>
      <w:r>
        <w:rPr>
          <w:color w:val="000000"/>
          <w:lang w:val="fr-FR"/>
        </w:rPr>
        <w:t>10400 NOGENT SUR SEINE</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Tél. : 0325399914</w:t>
      </w:r>
    </w:p>
    <w:p>
      <w:pPr>
        <w:pStyle w:val="ParagrapheIndent2"/>
        <w:spacing w:lineRule="exact" w:line="232"/>
        <w:jc w:val="both"/>
        <w:rPr>
          <w:color w:val="000000"/>
          <w:lang w:val="fr-FR"/>
        </w:rPr>
      </w:pPr>
      <w:r>
        <w:rPr>
          <w:color w:val="000000"/>
          <w:lang w:val="fr-FR"/>
        </w:rPr>
        <w:t>Courriel : contact@lenoir-associes.com</w:t>
      </w:r>
    </w:p>
    <w:p>
      <w:pPr>
        <w:pStyle w:val="ParagrapheIndent2"/>
        <w:spacing w:before="0" w:after="240"/>
        <w:jc w:val="both"/>
        <w:rPr>
          <w:color w:val="000000"/>
          <w:lang w:val="fr-FR"/>
        </w:rPr>
      </w:pPr>
      <w:r>
        <w:rPr>
          <w:color w:val="000000"/>
          <w:lang w:val="fr-FR"/>
        </w:rPr>
        <w:t>Elle est représentée par : Mme MACARY.</w:t>
      </w:r>
    </w:p>
    <w:p>
      <w:pPr>
        <w:pStyle w:val="ParagrapheIndent2"/>
        <w:spacing w:lineRule="exact" w:line="232" w:before="0" w:after="240"/>
        <w:rPr>
          <w:color w:val="000000"/>
          <w:lang w:val="fr-FR"/>
        </w:rPr>
      </w:pPr>
      <w:r>
        <w:rPr>
          <w:color w:val="000000"/>
          <w:lang w:val="fr-FR"/>
        </w:rPr>
        <w:t>La mission de maîtrise d'œuvre confiée par le maître d'ouvrage est ESQ/APS/APD/PRO/ACT//DET/AOR/OPC/VISA.</w:t>
      </w:r>
    </w:p>
    <w:p>
      <w:pPr>
        <w:pStyle w:val="Titre2"/>
        <w:ind w:left="280" w:hanging="0"/>
        <w:rPr>
          <w:rFonts w:ascii="Trebuchet MS" w:hAnsi="Trebuchet MS" w:eastAsia="Trebuchet MS" w:cs="Trebuchet MS"/>
          <w:i w:val="false"/>
          <w:i w:val="false"/>
          <w:color w:val="000000"/>
          <w:sz w:val="24"/>
          <w:lang w:val="fr-FR"/>
        </w:rPr>
      </w:pPr>
      <w:bookmarkStart w:id="34" w:name="_Toc256000017"/>
      <w:bookmarkStart w:id="35" w:name="ArtL2_RC-2-A4.7"/>
      <w:bookmarkEnd w:id="35"/>
      <w:r>
        <w:rPr>
          <w:rFonts w:eastAsia="Trebuchet MS" w:cs="Trebuchet MS" w:ascii="Trebuchet MS" w:hAnsi="Trebuchet MS"/>
          <w:i w:val="false"/>
          <w:color w:val="000000"/>
          <w:sz w:val="24"/>
          <w:lang w:val="fr-FR"/>
        </w:rPr>
        <w:t>3.6 - Ordonnancement, Pilotage et Coordination du chantier</w:t>
      </w:r>
      <w:bookmarkEnd w:id="34"/>
    </w:p>
    <w:p>
      <w:pPr>
        <w:pStyle w:val="ParagrapheIndent2"/>
        <w:spacing w:before="0" w:after="240"/>
        <w:jc w:val="both"/>
        <w:rPr>
          <w:color w:val="000000"/>
          <w:lang w:val="fr-FR"/>
        </w:rPr>
      </w:pPr>
      <w:r>
        <w:rPr>
          <w:color w:val="000000"/>
          <w:lang w:val="fr-FR"/>
        </w:rPr>
        <w:t>La mission d'ordonnancement, pilotage et coordination du chantier est assurée par le maître d'œuvre.</w:t>
      </w:r>
    </w:p>
    <w:p>
      <w:pPr>
        <w:pStyle w:val="Titre2"/>
        <w:ind w:left="280" w:hanging="0"/>
        <w:rPr>
          <w:rFonts w:ascii="Trebuchet MS" w:hAnsi="Trebuchet MS" w:eastAsia="Trebuchet MS" w:cs="Trebuchet MS"/>
          <w:i w:val="false"/>
          <w:i w:val="false"/>
          <w:color w:val="000000"/>
          <w:sz w:val="24"/>
          <w:lang w:val="fr-FR"/>
        </w:rPr>
      </w:pPr>
      <w:bookmarkStart w:id="36" w:name="_Toc256000018"/>
      <w:bookmarkStart w:id="37" w:name="ArtL2_RC-2-A4.9"/>
      <w:bookmarkEnd w:id="37"/>
      <w:r>
        <w:rPr>
          <w:rFonts w:eastAsia="Trebuchet MS" w:cs="Trebuchet MS" w:ascii="Trebuchet MS" w:hAnsi="Trebuchet MS"/>
          <w:i w:val="false"/>
          <w:color w:val="000000"/>
          <w:sz w:val="24"/>
          <w:lang w:val="fr-FR"/>
        </w:rPr>
        <w:t>3.7 - Contrôle technique</w:t>
      </w:r>
      <w:bookmarkEnd w:id="36"/>
    </w:p>
    <w:p>
      <w:pPr>
        <w:pStyle w:val="ParagrapheIndent2"/>
        <w:rPr>
          <w:color w:val="000000"/>
          <w:lang w:val="fr-FR"/>
        </w:rPr>
      </w:pPr>
      <w:r>
        <w:rPr>
          <w:color w:val="000000"/>
          <w:lang w:val="fr-FR"/>
        </w:rPr>
        <w:t>Le contrôle technique est assuré par :</w:t>
      </w:r>
    </w:p>
    <w:p>
      <w:pPr>
        <w:pStyle w:val="Normal"/>
        <w:rPr>
          <w:lang w:val="fr-FR"/>
        </w:rPr>
      </w:pPr>
      <w:r>
        <w:rPr>
          <w:lang w:val="fr-FR"/>
        </w:rPr>
      </w:r>
    </w:p>
    <w:p>
      <w:pPr>
        <w:pStyle w:val="ParagrapheIndent2"/>
        <w:spacing w:lineRule="exact" w:line="232"/>
        <w:jc w:val="both"/>
        <w:rPr>
          <w:color w:val="000000"/>
          <w:lang w:val="fr-FR"/>
        </w:rPr>
      </w:pPr>
      <w:r>
        <w:rPr>
          <w:color w:val="000000"/>
          <w:lang w:val="fr-FR"/>
        </w:rPr>
        <w:t>SOCOTEC CTC</w:t>
      </w:r>
    </w:p>
    <w:p>
      <w:pPr>
        <w:pStyle w:val="ParagrapheIndent2"/>
        <w:spacing w:lineRule="exact" w:line="232"/>
        <w:jc w:val="both"/>
        <w:rPr>
          <w:color w:val="000000"/>
          <w:lang w:val="fr-FR"/>
        </w:rPr>
      </w:pPr>
      <w:r>
        <w:rPr>
          <w:color w:val="000000"/>
          <w:lang w:val="fr-FR"/>
        </w:rPr>
        <w:t>59 Rue Raymond Poincaré</w:t>
      </w:r>
    </w:p>
    <w:p>
      <w:pPr>
        <w:sectPr>
          <w:footerReference w:type="default" r:id="rId18"/>
          <w:footerReference w:type="first" r:id="rId19"/>
          <w:type w:val="nextPage"/>
          <w:pgSz w:w="11906" w:h="16838"/>
          <w:pgMar w:left="1140" w:right="1140" w:gutter="0" w:header="0" w:top="1140" w:footer="1140" w:bottom="1197"/>
          <w:pgNumType w:fmt="decimal"/>
          <w:formProt w:val="false"/>
          <w:textDirection w:val="lrTb"/>
          <w:docGrid w:type="default" w:linePitch="100" w:charSpace="0"/>
        </w:sectPr>
        <w:pStyle w:val="ParagrapheIndent2"/>
        <w:spacing w:lineRule="exact" w:line="232" w:before="0" w:after="240"/>
        <w:jc w:val="both"/>
        <w:rPr>
          <w:color w:val="000000"/>
          <w:lang w:val="fr-FR"/>
        </w:rPr>
      </w:pPr>
      <w:r>
        <w:rPr>
          <w:color w:val="000000"/>
          <w:lang w:val="fr-FR"/>
        </w:rPr>
        <w:t>10000 Troyes</w:t>
      </w:r>
    </w:p>
    <w:p>
      <w:pPr>
        <w:pStyle w:val="Titre2"/>
        <w:rPr>
          <w:rFonts w:ascii="Trebuchet MS" w:hAnsi="Trebuchet MS" w:eastAsia="Trebuchet MS" w:cs="Trebuchet MS"/>
          <w:i w:val="false"/>
          <w:i w:val="false"/>
          <w:color w:val="000000"/>
          <w:sz w:val="24"/>
          <w:lang w:val="fr-FR"/>
        </w:rPr>
      </w:pPr>
      <w:bookmarkStart w:id="38" w:name="_Toc256000019"/>
      <w:bookmarkStart w:id="39" w:name="ArtL2_RC-2-A4.10"/>
      <w:bookmarkEnd w:id="39"/>
      <w:r>
        <w:rPr>
          <w:rFonts w:eastAsia="Trebuchet MS" w:cs="Trebuchet MS" w:ascii="Trebuchet MS" w:hAnsi="Trebuchet MS"/>
          <w:i w:val="false"/>
          <w:color w:val="000000"/>
          <w:sz w:val="24"/>
          <w:lang w:val="fr-FR"/>
        </w:rPr>
        <w:t xml:space="preserve">    </w:t>
      </w:r>
      <w:r>
        <w:rPr>
          <w:rFonts w:eastAsia="Trebuchet MS" w:cs="Trebuchet MS" w:ascii="Trebuchet MS" w:hAnsi="Trebuchet MS"/>
          <w:i w:val="false"/>
          <w:color w:val="000000"/>
          <w:sz w:val="24"/>
          <w:lang w:val="fr-FR"/>
        </w:rPr>
        <w:t>3.8 - Sécurité et protection de la santé des travailleurs</w:t>
      </w:r>
      <w:bookmarkEnd w:id="38"/>
    </w:p>
    <w:p>
      <w:pPr>
        <w:pStyle w:val="ParagrapheIndent2"/>
        <w:spacing w:before="0" w:after="240"/>
        <w:jc w:val="both"/>
        <w:rPr>
          <w:color w:val="000000"/>
          <w:lang w:val="fr-FR"/>
        </w:rPr>
      </w:pPr>
      <w:r>
        <w:rPr>
          <w:color w:val="000000"/>
          <w:lang w:val="fr-FR"/>
        </w:rPr>
        <w:t>La coordination sécurité et protection de la santé pour cette opération de niveau II sera assurée par :</w:t>
      </w:r>
    </w:p>
    <w:p>
      <w:pPr>
        <w:pStyle w:val="ParagrapheIndent2"/>
        <w:spacing w:lineRule="exact" w:line="232"/>
        <w:jc w:val="both"/>
        <w:rPr>
          <w:color w:val="000000"/>
          <w:lang w:val="fr-FR"/>
        </w:rPr>
      </w:pPr>
      <w:r>
        <w:rPr>
          <w:color w:val="000000"/>
          <w:lang w:val="fr-FR"/>
        </w:rPr>
        <w:t>DEKRA SPS</w:t>
      </w:r>
    </w:p>
    <w:p>
      <w:pPr>
        <w:pStyle w:val="ParagrapheIndent2"/>
        <w:spacing w:lineRule="exact" w:line="232"/>
        <w:jc w:val="both"/>
        <w:rPr>
          <w:color w:val="000000"/>
          <w:lang w:val="fr-FR"/>
        </w:rPr>
      </w:pPr>
      <w:r>
        <w:rPr>
          <w:color w:val="000000"/>
          <w:lang w:val="fr-FR"/>
        </w:rPr>
        <w:t>5 rue Alfred KASTLER</w:t>
      </w:r>
    </w:p>
    <w:p>
      <w:pPr>
        <w:pStyle w:val="ParagrapheIndent2"/>
        <w:spacing w:lineRule="exact" w:line="232" w:before="0" w:after="240"/>
        <w:jc w:val="both"/>
        <w:rPr>
          <w:color w:val="000000"/>
          <w:lang w:val="fr-FR"/>
        </w:rPr>
      </w:pPr>
      <w:r>
        <w:rPr>
          <w:color w:val="000000"/>
          <w:lang w:val="fr-FR"/>
        </w:rPr>
        <w:t>67540 Ostwald</w:t>
      </w:r>
    </w:p>
    <w:p>
      <w:pPr>
        <w:pStyle w:val="Titre1"/>
        <w:shd w:val="clear" w:color="FD2456" w:fill="FD2456"/>
        <w:rPr>
          <w:rFonts w:ascii="Trebuchet MS" w:hAnsi="Trebuchet MS" w:eastAsia="Trebuchet MS" w:cs="Trebuchet MS"/>
          <w:color w:val="FFFFFF"/>
          <w:sz w:val="28"/>
          <w:lang w:val="fr-FR"/>
        </w:rPr>
      </w:pPr>
      <w:bookmarkStart w:id="40" w:name="_Toc256000020"/>
      <w:bookmarkStart w:id="41" w:name="ArtL1_RC-2-A5"/>
      <w:bookmarkEnd w:id="41"/>
      <w:r>
        <w:rPr>
          <w:rFonts w:eastAsia="Trebuchet MS" w:cs="Trebuchet MS" w:ascii="Trebuchet MS" w:hAnsi="Trebuchet MS"/>
          <w:color w:val="FFFFFF"/>
          <w:sz w:val="28"/>
          <w:lang w:val="fr-FR"/>
        </w:rPr>
        <w:t>4 - Conditions relatives au contrat</w:t>
      </w:r>
      <w:bookmarkEnd w:id="40"/>
    </w:p>
    <w:p>
      <w:pPr>
        <w:pStyle w:val="Normal"/>
        <w:spacing w:lineRule="exact" w:line="60"/>
        <w:rPr>
          <w:sz w:val="6"/>
        </w:rPr>
      </w:pPr>
      <w:r>
        <w:rPr/>
        <w:t xml:space="preserve"> </w:t>
      </w:r>
    </w:p>
    <w:p>
      <w:pPr>
        <w:pStyle w:val="Titre2"/>
        <w:ind w:left="280" w:hanging="0"/>
        <w:rPr>
          <w:rFonts w:ascii="Trebuchet MS" w:hAnsi="Trebuchet MS" w:eastAsia="Trebuchet MS" w:cs="Trebuchet MS"/>
          <w:i w:val="false"/>
          <w:i w:val="false"/>
          <w:color w:val="000000"/>
          <w:sz w:val="24"/>
          <w:lang w:val="fr-FR"/>
        </w:rPr>
      </w:pPr>
      <w:bookmarkStart w:id="42" w:name="_Toc256000021"/>
      <w:bookmarkStart w:id="43" w:name="ArtL2_RC-2-A5.1"/>
      <w:bookmarkEnd w:id="43"/>
      <w:r>
        <w:rPr>
          <w:rFonts w:eastAsia="Trebuchet MS" w:cs="Trebuchet MS" w:ascii="Trebuchet MS" w:hAnsi="Trebuchet MS"/>
          <w:i w:val="false"/>
          <w:color w:val="000000"/>
          <w:sz w:val="24"/>
          <w:lang w:val="fr-FR"/>
        </w:rPr>
        <w:t>4.1 - Durée du contrat ou délai d'exécution</w:t>
      </w:r>
      <w:bookmarkEnd w:id="42"/>
    </w:p>
    <w:p>
      <w:pPr>
        <w:pStyle w:val="ParagrapheIndent2"/>
        <w:spacing w:before="0" w:after="240"/>
        <w:jc w:val="both"/>
        <w:rPr>
          <w:color w:val="000000"/>
          <w:lang w:val="fr-FR"/>
        </w:rPr>
      </w:pPr>
      <w:r>
        <w:rPr>
          <w:color w:val="000000"/>
          <w:lang w:val="fr-FR"/>
        </w:rPr>
        <w:t>Le délai d'exécution des prestations est fixé au CCAP et ne peut en aucun cas être modifié.</w:t>
      </w:r>
    </w:p>
    <w:p>
      <w:pPr>
        <w:pStyle w:val="Titre2"/>
        <w:ind w:left="280" w:hanging="0"/>
        <w:rPr>
          <w:rFonts w:ascii="Trebuchet MS" w:hAnsi="Trebuchet MS" w:eastAsia="Trebuchet MS" w:cs="Trebuchet MS"/>
          <w:i w:val="false"/>
          <w:i w:val="false"/>
          <w:color w:val="000000"/>
          <w:sz w:val="24"/>
          <w:lang w:val="fr-FR"/>
        </w:rPr>
      </w:pPr>
      <w:bookmarkStart w:id="44" w:name="_Toc256000022"/>
      <w:bookmarkStart w:id="45" w:name="ArtL2_RC-2-A5.2"/>
      <w:bookmarkEnd w:id="45"/>
      <w:r>
        <w:rPr>
          <w:rFonts w:eastAsia="Trebuchet MS" w:cs="Trebuchet MS" w:ascii="Trebuchet MS" w:hAnsi="Trebuchet MS"/>
          <w:i w:val="false"/>
          <w:color w:val="000000"/>
          <w:sz w:val="24"/>
          <w:lang w:val="fr-FR"/>
        </w:rPr>
        <w:t>4.2 - Modalités essentielles de financement et de paiement</w:t>
      </w:r>
      <w:bookmarkEnd w:id="44"/>
    </w:p>
    <w:p>
      <w:pPr>
        <w:pStyle w:val="ParagrapheIndent2"/>
        <w:spacing w:lineRule="exact" w:line="232" w:before="0" w:after="240"/>
        <w:jc w:val="both"/>
        <w:rPr>
          <w:color w:val="000000"/>
          <w:lang w:val="fr-FR"/>
        </w:rPr>
      </w:pPr>
      <w:r>
        <w:rPr>
          <w:color w:val="000000"/>
          <w:lang w:val="fr-FR"/>
        </w:rPr>
        <w:t>Les sommes dues au(x) titulaire(s) et au(x) sous-traitant(s) de premier rang éventuel(s) du marché seront payées dans un délai global de 30 jours à compter de la date de réception des factures ou des demandes de paiement équivalentes.</w:t>
      </w:r>
    </w:p>
    <w:p>
      <w:pPr>
        <w:pStyle w:val="Titre2"/>
        <w:ind w:left="280" w:hanging="0"/>
        <w:rPr>
          <w:rFonts w:ascii="Trebuchet MS" w:hAnsi="Trebuchet MS" w:eastAsia="Trebuchet MS" w:cs="Trebuchet MS"/>
          <w:i w:val="false"/>
          <w:i w:val="false"/>
          <w:color w:val="000000"/>
          <w:sz w:val="24"/>
          <w:lang w:val="fr-FR"/>
        </w:rPr>
      </w:pPr>
      <w:bookmarkStart w:id="46" w:name="_Toc256000023"/>
      <w:bookmarkStart w:id="47" w:name="ArtL2_RC-2-A5.4"/>
      <w:bookmarkEnd w:id="47"/>
      <w:r>
        <w:rPr>
          <w:rFonts w:eastAsia="Trebuchet MS" w:cs="Trebuchet MS" w:ascii="Trebuchet MS" w:hAnsi="Trebuchet MS"/>
          <w:i w:val="false"/>
          <w:color w:val="000000"/>
          <w:sz w:val="24"/>
          <w:lang w:val="fr-FR"/>
        </w:rPr>
        <w:t>4.3 - Confidentialité et mesures de sécurité</w:t>
      </w:r>
      <w:bookmarkEnd w:id="46"/>
    </w:p>
    <w:p>
      <w:pPr>
        <w:pStyle w:val="ParagrapheIndent2"/>
        <w:spacing w:lineRule="exact" w:line="232"/>
        <w:jc w:val="both"/>
        <w:rPr>
          <w:color w:val="000000"/>
          <w:lang w:val="fr-FR"/>
        </w:rPr>
      </w:pPr>
      <w:r>
        <w:rPr>
          <w:color w:val="000000"/>
          <w:lang w:val="fr-FR"/>
        </w:rPr>
        <w:t>Les candidats doivent respecter l'obligation de confidentialité et les mesures particulières de sécurité prévues pour l'exécution des prestations.</w:t>
      </w:r>
    </w:p>
    <w:p>
      <w:pPr>
        <w:pStyle w:val="ParagrapheIndent2"/>
        <w:spacing w:lineRule="exact" w:line="232"/>
        <w:jc w:val="both"/>
        <w:rPr>
          <w:color w:val="000000"/>
          <w:lang w:val="fr-FR"/>
        </w:rPr>
      </w:pPr>
      <w:r>
        <w:rPr>
          <w:color w:val="000000"/>
          <w:lang w:val="fr-FR"/>
        </w:rPr>
      </w:r>
    </w:p>
    <w:p>
      <w:pPr>
        <w:pStyle w:val="ParagrapheIndent2"/>
        <w:spacing w:lineRule="exact" w:line="232" w:before="0" w:after="240"/>
        <w:jc w:val="both"/>
        <w:rPr>
          <w:color w:val="000000"/>
          <w:lang w:val="fr-FR"/>
        </w:rPr>
      </w:pPr>
      <w:r>
        <w:rPr>
          <w:color w:val="000000"/>
          <w:lang w:val="fr-FR"/>
        </w:rPr>
        <w:t>L'attention des candidats est particulièrement attirée sur les dispositions du Cahier des clauses administratives particulières qui énoncent les formalités à accomplir et les consignes à respecter du fait de ces obligations de confidentialité et de sécurité.</w:t>
      </w:r>
    </w:p>
    <w:p>
      <w:pPr>
        <w:pStyle w:val="Titre1"/>
        <w:shd w:val="clear" w:color="FD2456" w:fill="FD2456"/>
        <w:rPr>
          <w:rFonts w:ascii="Trebuchet MS" w:hAnsi="Trebuchet MS" w:eastAsia="Trebuchet MS" w:cs="Trebuchet MS"/>
          <w:color w:val="FFFFFF"/>
          <w:sz w:val="28"/>
          <w:lang w:val="fr-FR"/>
        </w:rPr>
      </w:pPr>
      <w:bookmarkStart w:id="48" w:name="_Toc256000024"/>
      <w:bookmarkStart w:id="49" w:name="ArtL1_RC-2-A6"/>
      <w:bookmarkEnd w:id="49"/>
      <w:r>
        <w:rPr>
          <w:rFonts w:eastAsia="Trebuchet MS" w:cs="Trebuchet MS" w:ascii="Trebuchet MS" w:hAnsi="Trebuchet MS"/>
          <w:color w:val="FFFFFF"/>
          <w:sz w:val="28"/>
          <w:lang w:val="fr-FR"/>
        </w:rPr>
        <w:t>5 - Contenu du dossier de consultation</w:t>
      </w:r>
      <w:bookmarkEnd w:id="48"/>
    </w:p>
    <w:p>
      <w:pPr>
        <w:pStyle w:val="Normal"/>
        <w:spacing w:lineRule="exact" w:line="60"/>
        <w:rPr>
          <w:sz w:val="6"/>
        </w:rPr>
      </w:pPr>
      <w:r>
        <w:rPr/>
        <w:t xml:space="preserve"> </w:t>
      </w:r>
    </w:p>
    <w:p>
      <w:pPr>
        <w:pStyle w:val="ParagrapheIndent1"/>
        <w:spacing w:lineRule="exact" w:line="232"/>
        <w:jc w:val="both"/>
        <w:rPr>
          <w:color w:val="000000"/>
          <w:lang w:val="fr-FR"/>
        </w:rPr>
      </w:pPr>
      <w:r>
        <w:rPr>
          <w:color w:val="000000"/>
          <w:lang w:val="fr-FR"/>
        </w:rPr>
        <w:t>Le dossier de consultation des entreprises (DCE) contient les pièces suivantes :</w:t>
      </w:r>
    </w:p>
    <w:p>
      <w:pPr>
        <w:pStyle w:val="ParagrapheIndent1"/>
        <w:spacing w:lineRule="exact" w:line="232"/>
        <w:jc w:val="both"/>
        <w:rPr>
          <w:color w:val="000000"/>
          <w:lang w:val="fr-FR"/>
        </w:rPr>
      </w:pPr>
      <w:r>
        <w:rPr>
          <w:color w:val="000000"/>
          <w:lang w:val="fr-FR"/>
        </w:rPr>
        <w:t>- Notice de sécurité incendie</w:t>
      </w:r>
    </w:p>
    <w:p>
      <w:pPr>
        <w:pStyle w:val="ParagrapheIndent1"/>
        <w:spacing w:lineRule="exact" w:line="232"/>
        <w:jc w:val="both"/>
        <w:rPr>
          <w:color w:val="000000"/>
          <w:lang w:val="fr-FR"/>
        </w:rPr>
      </w:pPr>
      <w:r>
        <w:rPr>
          <w:color w:val="000000"/>
          <w:lang w:val="fr-FR"/>
        </w:rPr>
        <w:t>- Notice d'accessibilité aux personnes handicapées</w:t>
      </w:r>
    </w:p>
    <w:p>
      <w:pPr>
        <w:pStyle w:val="ParagrapheIndent1"/>
        <w:spacing w:lineRule="exact" w:line="232"/>
        <w:jc w:val="both"/>
        <w:rPr>
          <w:color w:val="000000"/>
          <w:lang w:val="fr-FR"/>
        </w:rPr>
      </w:pPr>
      <w:r>
        <w:rPr>
          <w:color w:val="000000"/>
          <w:lang w:val="fr-FR"/>
        </w:rPr>
        <w:t>- Rapport Initial de Contrôle Technique (RICT)</w:t>
      </w:r>
    </w:p>
    <w:p>
      <w:pPr>
        <w:pStyle w:val="ParagrapheIndent1"/>
        <w:spacing w:lineRule="exact" w:line="232"/>
        <w:jc w:val="both"/>
        <w:rPr>
          <w:color w:val="000000"/>
          <w:lang w:val="fr-FR"/>
        </w:rPr>
      </w:pPr>
      <w:r>
        <w:rPr>
          <w:color w:val="000000"/>
          <w:lang w:val="fr-FR"/>
        </w:rPr>
        <w:t>- Le règlement de la consultation (RC)</w:t>
      </w:r>
    </w:p>
    <w:p>
      <w:pPr>
        <w:pStyle w:val="ParagrapheIndent1"/>
        <w:spacing w:lineRule="exact" w:line="232"/>
        <w:jc w:val="both"/>
        <w:rPr>
          <w:color w:val="000000"/>
          <w:lang w:val="fr-FR"/>
        </w:rPr>
      </w:pPr>
      <w:r>
        <w:rPr>
          <w:color w:val="000000"/>
          <w:lang w:val="fr-FR"/>
        </w:rPr>
        <w:t>- L'acte d'engagement (AE) et ses annexes</w:t>
      </w:r>
    </w:p>
    <w:p>
      <w:pPr>
        <w:pStyle w:val="ParagrapheIndent1"/>
        <w:spacing w:lineRule="exact" w:line="232"/>
        <w:jc w:val="both"/>
        <w:rPr>
          <w:color w:val="000000"/>
          <w:lang w:val="fr-FR"/>
        </w:rPr>
      </w:pPr>
      <w:r>
        <w:rPr>
          <w:color w:val="000000"/>
          <w:lang w:val="fr-FR"/>
        </w:rPr>
        <w:t>- La décomposition du prix global forfaitaire (DPGF)</w:t>
      </w:r>
    </w:p>
    <w:p>
      <w:pPr>
        <w:pStyle w:val="ParagrapheIndent1"/>
        <w:spacing w:lineRule="exact" w:line="232"/>
        <w:jc w:val="both"/>
        <w:rPr>
          <w:color w:val="000000"/>
          <w:lang w:val="fr-FR"/>
        </w:rPr>
      </w:pPr>
      <w:r>
        <w:rPr>
          <w:color w:val="000000"/>
          <w:lang w:val="fr-FR"/>
        </w:rPr>
        <w:t>- Le cahier des clauses administratives particulières (CCAP)</w:t>
      </w:r>
    </w:p>
    <w:p>
      <w:pPr>
        <w:pStyle w:val="ParagrapheIndent1"/>
        <w:spacing w:lineRule="exact" w:line="232"/>
        <w:jc w:val="both"/>
        <w:rPr>
          <w:color w:val="000000"/>
          <w:lang w:val="fr-FR"/>
        </w:rPr>
      </w:pPr>
      <w:r>
        <w:rPr>
          <w:color w:val="000000"/>
          <w:lang w:val="fr-FR"/>
        </w:rPr>
        <w:t>- Le calendrier prévisionnel d'exécution</w:t>
      </w:r>
    </w:p>
    <w:p>
      <w:pPr>
        <w:pStyle w:val="ParagrapheIndent1"/>
        <w:spacing w:lineRule="exact" w:line="232"/>
        <w:jc w:val="both"/>
        <w:rPr>
          <w:color w:val="000000"/>
          <w:lang w:val="fr-FR"/>
        </w:rPr>
      </w:pPr>
      <w:r>
        <w:rPr>
          <w:color w:val="000000"/>
          <w:lang w:val="fr-FR"/>
        </w:rPr>
        <w:t>- Le cahier des clauses techniques particulières (CCTP) et ses annexes</w:t>
      </w:r>
    </w:p>
    <w:p>
      <w:pPr>
        <w:pStyle w:val="ParagrapheIndent1"/>
        <w:spacing w:lineRule="exact" w:line="232"/>
        <w:jc w:val="both"/>
        <w:rPr>
          <w:color w:val="000000"/>
          <w:lang w:val="fr-FR"/>
        </w:rPr>
      </w:pPr>
      <w:r>
        <w:rPr>
          <w:color w:val="000000"/>
          <w:lang w:val="fr-FR"/>
        </w:rPr>
        <w:t>- Les plans</w:t>
      </w:r>
    </w:p>
    <w:p>
      <w:pPr>
        <w:pStyle w:val="ParagrapheIndent1"/>
        <w:spacing w:lineRule="exact" w:line="232"/>
        <w:jc w:val="both"/>
        <w:rPr>
          <w:color w:val="000000"/>
          <w:lang w:val="fr-FR"/>
        </w:rPr>
      </w:pPr>
      <w:r>
        <w:rPr>
          <w:color w:val="000000"/>
          <w:lang w:val="fr-FR"/>
        </w:rPr>
        <w:t>- L'attestation de visite</w:t>
      </w:r>
    </w:p>
    <w:p>
      <w:pPr>
        <w:pStyle w:val="ParagrapheIndent1"/>
        <w:spacing w:lineRule="exact" w:line="232" w:before="0" w:after="240"/>
        <w:jc w:val="both"/>
        <w:rPr>
          <w:color w:val="000000"/>
          <w:lang w:val="fr-FR"/>
        </w:rPr>
      </w:pPr>
      <w:r>
        <w:rPr>
          <w:color w:val="000000"/>
          <w:lang w:val="fr-FR"/>
        </w:rPr>
      </w:r>
    </w:p>
    <w:p>
      <w:pPr>
        <w:pStyle w:val="ParagrapheIndent1"/>
        <w:spacing w:before="0" w:after="240"/>
        <w:jc w:val="both"/>
        <w:rPr>
          <w:color w:val="000000"/>
          <w:lang w:val="fr-FR"/>
        </w:rPr>
      </w:pPr>
      <w:r>
        <w:rPr>
          <w:color w:val="000000"/>
          <w:lang w:val="fr-FR"/>
        </w:rPr>
        <w:t>Il est remis gratuitement à chaque candidat.</w:t>
      </w:r>
    </w:p>
    <w:p>
      <w:pPr>
        <w:pStyle w:val="ParagrapheIndent1"/>
        <w:spacing w:lineRule="exact" w:line="232"/>
        <w:jc w:val="both"/>
        <w:rPr>
          <w:color w:val="000000"/>
          <w:lang w:val="fr-FR"/>
        </w:rPr>
      </w:pPr>
      <w:r>
        <w:rPr>
          <w:color w:val="000000"/>
          <w:lang w:val="fr-FR"/>
        </w:rPr>
        <w:t>Les documents indiqués ci-dessous ne sont pas disponibles par voie électronique :</w:t>
      </w:r>
    </w:p>
    <w:p>
      <w:pPr>
        <w:sectPr>
          <w:footerReference w:type="default" r:id="rId20"/>
          <w:footerReference w:type="first" r:id="rId21"/>
          <w:type w:val="nextPage"/>
          <w:pgSz w:w="11906" w:h="16838"/>
          <w:pgMar w:left="1140" w:right="1140" w:gutter="0" w:header="0" w:top="1140" w:footer="1140" w:bottom="1197"/>
          <w:pgNumType w:fmt="decimal"/>
          <w:formProt w:val="false"/>
          <w:textDirection w:val="lrTb"/>
          <w:docGrid w:type="default" w:linePitch="100" w:charSpace="0"/>
        </w:sectPr>
        <w:pStyle w:val="ParagrapheIndent1"/>
        <w:spacing w:lineRule="exact" w:line="232"/>
        <w:jc w:val="both"/>
        <w:rPr>
          <w:color w:val="000000"/>
          <w:lang w:val="fr-FR"/>
        </w:rPr>
      </w:pPr>
      <w:r>
        <w:rPr>
          <w:color w:val="000000"/>
          <w:lang w:val="fr-FR"/>
        </w:rPr>
        <w:t>Le dossier de consultation peut être obtenu uniquement sur le profil acheteur suivant https://www.marches-publics.gouv.fr/</w:t>
      </w:r>
    </w:p>
    <w:p>
      <w:pPr>
        <w:pStyle w:val="ParagrapheIndent1"/>
        <w:spacing w:lineRule="exact" w:line="232" w:before="0" w:after="240"/>
        <w:jc w:val="both"/>
        <w:rPr>
          <w:color w:val="000000"/>
          <w:lang w:val="fr-FR"/>
        </w:rPr>
      </w:pPr>
      <w:r>
        <w:rPr>
          <w:color w:val="000000"/>
          <w:lang w:val="fr-FR"/>
        </w:rPr>
        <w:t>Les candidats peuvent demander la transmission du DCE ainsi que d'éventuels documents complémentaires sur un support physique électronique.</w:t>
      </w:r>
    </w:p>
    <w:p>
      <w:pPr>
        <w:pStyle w:val="ParagrapheIndent1"/>
        <w:spacing w:lineRule="exact" w:line="232"/>
        <w:jc w:val="both"/>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pPr>
        <w:pStyle w:val="ParagrapheIndent1"/>
        <w:spacing w:lineRule="exact" w:line="232"/>
        <w:jc w:val="both"/>
        <w:rPr>
          <w:color w:val="000000"/>
          <w:lang w:val="fr-FR"/>
        </w:rPr>
      </w:pPr>
      <w:r>
        <w:rPr>
          <w:color w:val="000000"/>
          <w:lang w:val="fr-FR"/>
        </w:rPr>
      </w:r>
    </w:p>
    <w:p>
      <w:pPr>
        <w:pStyle w:val="ParagrapheIndent1"/>
        <w:spacing w:lineRule="exact" w:line="232" w:before="0" w:after="240"/>
        <w:jc w:val="both"/>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pPr>
        <w:pStyle w:val="Titre1"/>
        <w:shd w:val="clear" w:color="FD2456" w:fill="FD2456"/>
        <w:rPr>
          <w:rFonts w:ascii="Trebuchet MS" w:hAnsi="Trebuchet MS" w:eastAsia="Trebuchet MS" w:cs="Trebuchet MS"/>
          <w:color w:val="FFFFFF"/>
          <w:sz w:val="28"/>
          <w:lang w:val="fr-FR"/>
        </w:rPr>
      </w:pPr>
      <w:bookmarkStart w:id="50" w:name="_Toc256000025"/>
      <w:bookmarkStart w:id="51" w:name="ArtL1_RC-2-A7"/>
      <w:bookmarkEnd w:id="51"/>
      <w:r>
        <w:rPr>
          <w:rFonts w:eastAsia="Trebuchet MS" w:cs="Trebuchet MS" w:ascii="Trebuchet MS" w:hAnsi="Trebuchet MS"/>
          <w:color w:val="FFFFFF"/>
          <w:sz w:val="28"/>
          <w:lang w:val="fr-FR"/>
        </w:rPr>
        <w:t>6 - Présentation des candidatures et des offres</w:t>
      </w:r>
      <w:bookmarkEnd w:id="50"/>
    </w:p>
    <w:p>
      <w:pPr>
        <w:pStyle w:val="Normal"/>
        <w:spacing w:lineRule="exact" w:line="60"/>
        <w:rPr>
          <w:sz w:val="6"/>
        </w:rPr>
      </w:pPr>
      <w:r>
        <w:rPr/>
        <w:t xml:space="preserve"> </w:t>
      </w:r>
    </w:p>
    <w:p>
      <w:pPr>
        <w:pStyle w:val="ParagrapheIndent1"/>
        <w:spacing w:lineRule="exact" w:line="232" w:before="0" w:after="240"/>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pPr>
        <w:pStyle w:val="ParagrapheIndent1"/>
        <w:spacing w:lineRule="exact" w:line="232"/>
        <w:jc w:val="both"/>
        <w:rPr>
          <w:color w:val="000000"/>
          <w:lang w:val="fr-FR"/>
        </w:rPr>
      </w:pPr>
      <w:r>
        <w:rPr>
          <w:color w:val="000000"/>
          <w:lang w:val="fr-FR"/>
        </w:rPr>
        <w:t>Les offres des candidats seront entièrement rédigées en langue française et exprimées en EURO.</w:t>
      </w:r>
    </w:p>
    <w:p>
      <w:pPr>
        <w:pStyle w:val="ParagrapheIndent1"/>
        <w:spacing w:lineRule="exact" w:line="232" w:before="0" w:after="240"/>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pPr>
        <w:pStyle w:val="Titre2"/>
        <w:ind w:left="280" w:hanging="0"/>
        <w:rPr>
          <w:rFonts w:ascii="Trebuchet MS" w:hAnsi="Trebuchet MS" w:eastAsia="Trebuchet MS" w:cs="Trebuchet MS"/>
          <w:i w:val="false"/>
          <w:i w:val="false"/>
          <w:color w:val="000000"/>
          <w:sz w:val="24"/>
          <w:lang w:val="fr-FR"/>
        </w:rPr>
      </w:pPr>
      <w:bookmarkStart w:id="52" w:name="_Toc256000026"/>
      <w:bookmarkStart w:id="53" w:name="ArtL2_RC-2-A7.5"/>
      <w:bookmarkEnd w:id="53"/>
      <w:r>
        <w:rPr>
          <w:rFonts w:eastAsia="Trebuchet MS" w:cs="Trebuchet MS" w:ascii="Trebuchet MS" w:hAnsi="Trebuchet MS"/>
          <w:i w:val="false"/>
          <w:color w:val="000000"/>
          <w:sz w:val="24"/>
          <w:lang w:val="fr-FR"/>
        </w:rPr>
        <w:t>6.1 - Documents à produire</w:t>
      </w:r>
      <w:bookmarkEnd w:id="52"/>
    </w:p>
    <w:p>
      <w:pPr>
        <w:pStyle w:val="ParagrapheIndent2"/>
        <w:spacing w:lineRule="exact" w:line="232"/>
        <w:jc w:val="both"/>
        <w:rPr>
          <w:color w:val="000000"/>
          <w:lang w:val="fr-FR"/>
        </w:rPr>
      </w:pPr>
      <w:r>
        <w:rPr>
          <w:color w:val="000000"/>
          <w:lang w:val="fr-FR"/>
        </w:rPr>
        <w:t>Chaque candidat aura à produire un dossier complet comprenant les pièces suivantes :</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Pièces de la candidature telles que prévues aux articles L. 2142-1, R. 2142-3, R. 2142-4, R. 2143-3 et R. 2143-4 du Code de la commande publique :</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Renseignements concernant la situation juridique de l'entreprise :</w:t>
      </w:r>
    </w:p>
    <w:p>
      <w:pPr>
        <w:pStyle w:val="ParagrapheIndent2"/>
        <w:spacing w:lineRule="exact" w:line="232"/>
        <w:jc w:val="both"/>
        <w:rPr>
          <w:color w:val="000000"/>
          <w:lang w:val="fr-FR"/>
        </w:rPr>
      </w:pPr>
      <w:r>
        <w:rPr>
          <w:color w:val="000000"/>
          <w:lang w:val="fr-FR"/>
        </w:rPr>
      </w:r>
    </w:p>
    <w:tbl>
      <w:tblPr>
        <w:tblW w:w="9600" w:type="dxa"/>
        <w:jc w:val="left"/>
        <w:tblInd w:w="-109" w:type="dxa"/>
        <w:tblLayout w:type="fixed"/>
        <w:tblCellMar>
          <w:top w:w="0" w:type="dxa"/>
          <w:left w:w="2" w:type="dxa"/>
          <w:bottom w:w="0" w:type="dxa"/>
          <w:right w:w="2" w:type="dxa"/>
        </w:tblCellMar>
        <w:tblLook w:firstRow="1" w:noVBand="1" w:lastRow="0" w:firstColumn="1" w:lastColumn="0" w:noHBand="0" w:val="04a0"/>
      </w:tblPr>
      <w:tblGrid>
        <w:gridCol w:w="8400"/>
        <w:gridCol w:w="1199"/>
      </w:tblGrid>
      <w:tr>
        <w:trPr>
          <w:trHeight w:val="292" w:hRule="atLeast"/>
        </w:trPr>
        <w:tc>
          <w:tcPr>
            <w:tcW w:w="8400" w:type="dxa"/>
            <w:tcBorders>
              <w:top w:val="single" w:sz="2" w:space="0" w:color="000000"/>
              <w:left w:val="single" w:sz="2" w:space="0" w:color="000000"/>
              <w:right w:val="single" w:sz="2" w:space="0" w:color="000000"/>
            </w:tcBorders>
            <w:shd w:color="CCCCCC" w:fill="CCCCCC" w:val="clear"/>
          </w:tcPr>
          <w:p>
            <w:pPr>
              <w:pStyle w:val="Normal"/>
              <w:widowControl w:val="false"/>
              <w:spacing w:before="40" w:after="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Libellés</w:t>
            </w:r>
          </w:p>
        </w:tc>
        <w:tc>
          <w:tcPr>
            <w:tcW w:w="1199" w:type="dxa"/>
            <w:tcBorders>
              <w:top w:val="single" w:sz="2" w:space="0" w:color="000000"/>
              <w:left w:val="single" w:sz="2" w:space="0" w:color="000000"/>
              <w:right w:val="single" w:sz="2" w:space="0" w:color="000000"/>
            </w:tcBorders>
            <w:shd w:color="CCCCCC" w:fill="CCCCCC" w:val="clear"/>
          </w:tcPr>
          <w:p>
            <w:pPr>
              <w:pStyle w:val="Normal"/>
              <w:widowControl w:val="false"/>
              <w:spacing w:before="40" w:after="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Signature</w:t>
            </w:r>
          </w:p>
        </w:tc>
      </w:tr>
      <w:tr>
        <w:trPr>
          <w:trHeight w:val="400"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Déclaration sur l'honneur pour justifier que le candidat n'entre dans aucun des cas d'interdiction de soumissionner</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Non</w:t>
            </w:r>
          </w:p>
        </w:tc>
      </w:tr>
      <w:tr>
        <w:trPr>
          <w:trHeight w:val="400"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Renseignements sur le respect de l'obligation d'emploi mentionnée aux articles L. 5212-1 à L. 5212-11 du Code du travail</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Non</w:t>
            </w:r>
          </w:p>
        </w:tc>
      </w:tr>
      <w:tr>
        <w:trPr>
          <w:trHeight w:val="328"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Pouvoir à la personne habilitée à signer</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Non</w:t>
            </w:r>
          </w:p>
        </w:tc>
      </w:tr>
      <w:tr>
        <w:trPr>
          <w:trHeight w:val="400"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Si le candidat est en redressement judiciaire, la copie du ou des jugements prononcés à cet effet</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Non</w:t>
            </w:r>
          </w:p>
        </w:tc>
      </w:tr>
      <w:tr>
        <w:trPr>
          <w:trHeight w:val="400"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Les attestations d’assurance en cours de validité : assurance responsabilité civile professionnelle et décennale</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Non</w:t>
            </w:r>
          </w:p>
        </w:tc>
      </w:tr>
    </w:tbl>
    <w:p>
      <w:pPr>
        <w:pStyle w:val="Normal"/>
        <w:spacing w:lineRule="exact" w:line="240" w:before="0" w:after="220"/>
        <w:rPr/>
      </w:pPr>
      <w:r>
        <w:rPr/>
        <w:t xml:space="preserve"> </w:t>
      </w:r>
    </w:p>
    <w:p>
      <w:pPr>
        <w:pStyle w:val="ParagrapheIndent2"/>
        <w:spacing w:lineRule="exact" w:line="232"/>
        <w:jc w:val="both"/>
        <w:rPr>
          <w:color w:val="000000"/>
          <w:lang w:val="fr-FR"/>
        </w:rPr>
      </w:pPr>
      <w:r>
        <w:rPr>
          <w:color w:val="000000"/>
          <w:lang w:val="fr-FR"/>
        </w:rPr>
        <w:t>Renseignements concernant la capacité économique et financière de l'entreprise :</w:t>
      </w:r>
    </w:p>
    <w:p>
      <w:pPr>
        <w:pStyle w:val="ParagrapheIndent2"/>
        <w:spacing w:lineRule="exact" w:line="232"/>
        <w:jc w:val="both"/>
        <w:rPr>
          <w:color w:val="000000"/>
          <w:lang w:val="fr-FR"/>
        </w:rPr>
      </w:pPr>
      <w:r>
        <w:rPr>
          <w:color w:val="000000"/>
          <w:lang w:val="fr-FR"/>
        </w:rPr>
      </w:r>
    </w:p>
    <w:tbl>
      <w:tblPr>
        <w:tblW w:w="9600" w:type="dxa"/>
        <w:jc w:val="left"/>
        <w:tblInd w:w="-109" w:type="dxa"/>
        <w:tblLayout w:type="fixed"/>
        <w:tblCellMar>
          <w:top w:w="0" w:type="dxa"/>
          <w:left w:w="2" w:type="dxa"/>
          <w:bottom w:w="0" w:type="dxa"/>
          <w:right w:w="2" w:type="dxa"/>
        </w:tblCellMar>
        <w:tblLook w:firstRow="1" w:noVBand="1" w:lastRow="0" w:firstColumn="1" w:lastColumn="0" w:noHBand="0" w:val="04a0"/>
      </w:tblPr>
      <w:tblGrid>
        <w:gridCol w:w="7999"/>
        <w:gridCol w:w="1600"/>
      </w:tblGrid>
      <w:tr>
        <w:trPr>
          <w:trHeight w:val="454" w:hRule="atLeast"/>
        </w:trPr>
        <w:tc>
          <w:tcPr>
            <w:tcW w:w="7999" w:type="dxa"/>
            <w:tcBorders>
              <w:top w:val="single" w:sz="2" w:space="0" w:color="000000"/>
              <w:left w:val="single" w:sz="2" w:space="0" w:color="000000"/>
              <w:right w:val="single" w:sz="2" w:space="0" w:color="000000"/>
            </w:tcBorders>
            <w:shd w:color="CCCCCC" w:fill="CCCCCC" w:val="clear"/>
          </w:tcPr>
          <w:p>
            <w:pPr>
              <w:pStyle w:val="Normal"/>
              <w:widowControl w:val="false"/>
              <w:spacing w:before="140" w:after="4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Libellés</w:t>
            </w:r>
          </w:p>
        </w:tc>
        <w:tc>
          <w:tcPr>
            <w:tcW w:w="1600" w:type="dxa"/>
            <w:tcBorders>
              <w:top w:val="single" w:sz="2" w:space="0" w:color="000000"/>
              <w:left w:val="single" w:sz="2" w:space="0" w:color="000000"/>
              <w:right w:val="single" w:sz="2" w:space="0" w:color="000000"/>
            </w:tcBorders>
            <w:shd w:color="CCCCCC" w:fill="CCCCCC" w:val="clear"/>
          </w:tcPr>
          <w:p>
            <w:pPr>
              <w:pStyle w:val="Normal"/>
              <w:widowControl w:val="false"/>
              <w:spacing w:before="140" w:after="4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Signature</w:t>
            </w:r>
          </w:p>
        </w:tc>
      </w:tr>
      <w:tr>
        <w:trPr>
          <w:trHeight w:val="472" w:hRule="atLeast"/>
        </w:trPr>
        <w:tc>
          <w:tcPr>
            <w:tcW w:w="799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before="20" w:after="20"/>
              <w:ind w:left="40" w:right="4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60" w:after="4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Non</w:t>
            </w:r>
          </w:p>
        </w:tc>
      </w:tr>
    </w:tbl>
    <w:p>
      <w:pPr>
        <w:pStyle w:val="Normal"/>
        <w:spacing w:lineRule="exact" w:line="240" w:before="0" w:after="220"/>
        <w:rPr/>
      </w:pPr>
      <w:r>
        <w:rPr/>
        <w:t xml:space="preserve"> </w:t>
      </w:r>
    </w:p>
    <w:p>
      <w:pPr>
        <w:sectPr>
          <w:footerReference w:type="default" r:id="rId22"/>
          <w:footerReference w:type="first" r:id="rId23"/>
          <w:type w:val="nextPage"/>
          <w:pgSz w:w="11906" w:h="16838"/>
          <w:pgMar w:left="1140" w:right="1140" w:gutter="0" w:header="0" w:top="1140" w:footer="1140" w:bottom="1197"/>
          <w:pgNumType w:fmt="decimal"/>
          <w:formProt w:val="false"/>
          <w:textDirection w:val="lrTb"/>
          <w:docGrid w:type="default" w:linePitch="100" w:charSpace="0"/>
        </w:sectPr>
        <w:pStyle w:val="ParagrapheIndent2"/>
        <w:spacing w:lineRule="exact" w:line="232"/>
        <w:jc w:val="both"/>
        <w:rPr>
          <w:color w:val="000000"/>
          <w:lang w:val="fr-FR"/>
        </w:rPr>
      </w:pPr>
      <w:r>
        <w:rPr>
          <w:color w:val="000000"/>
          <w:lang w:val="fr-FR"/>
        </w:rPr>
        <w:t>Renseignements concernant les références professionnelles et la capacité technique de l'entreprise :</w:t>
      </w:r>
    </w:p>
    <w:tbl>
      <w:tblPr>
        <w:tblW w:w="9600" w:type="dxa"/>
        <w:jc w:val="left"/>
        <w:tblInd w:w="-109" w:type="dxa"/>
        <w:tblLayout w:type="fixed"/>
        <w:tblCellMar>
          <w:top w:w="0" w:type="dxa"/>
          <w:left w:w="2" w:type="dxa"/>
          <w:bottom w:w="0" w:type="dxa"/>
          <w:right w:w="2" w:type="dxa"/>
        </w:tblCellMar>
        <w:tblLook w:firstRow="1" w:noVBand="1" w:lastRow="0" w:firstColumn="1" w:lastColumn="0" w:noHBand="0" w:val="04a0"/>
      </w:tblPr>
      <w:tblGrid>
        <w:gridCol w:w="7999"/>
        <w:gridCol w:w="1600"/>
      </w:tblGrid>
      <w:tr>
        <w:trPr>
          <w:trHeight w:val="454" w:hRule="atLeast"/>
        </w:trPr>
        <w:tc>
          <w:tcPr>
            <w:tcW w:w="7999" w:type="dxa"/>
            <w:tcBorders>
              <w:top w:val="single" w:sz="2" w:space="0" w:color="000000"/>
              <w:left w:val="single" w:sz="2" w:space="0" w:color="000000"/>
              <w:right w:val="single" w:sz="2" w:space="0" w:color="000000"/>
            </w:tcBorders>
            <w:shd w:color="CCCCCC" w:fill="CCCCCC" w:val="clear"/>
          </w:tcPr>
          <w:p>
            <w:pPr>
              <w:pStyle w:val="Normal"/>
              <w:widowControl w:val="false"/>
              <w:spacing w:before="140" w:after="4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Libellés</w:t>
            </w:r>
          </w:p>
        </w:tc>
        <w:tc>
          <w:tcPr>
            <w:tcW w:w="1600" w:type="dxa"/>
            <w:tcBorders>
              <w:top w:val="single" w:sz="2" w:space="0" w:color="000000"/>
              <w:left w:val="single" w:sz="2" w:space="0" w:color="000000"/>
              <w:right w:val="single" w:sz="2" w:space="0" w:color="000000"/>
            </w:tcBorders>
            <w:shd w:color="CCCCCC" w:fill="CCCCCC" w:val="clear"/>
          </w:tcPr>
          <w:p>
            <w:pPr>
              <w:pStyle w:val="Normal"/>
              <w:widowControl w:val="false"/>
              <w:spacing w:before="140" w:after="4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Signature</w:t>
            </w:r>
          </w:p>
        </w:tc>
      </w:tr>
      <w:tr>
        <w:trPr>
          <w:trHeight w:val="472" w:hRule="atLeast"/>
        </w:trPr>
        <w:tc>
          <w:tcPr>
            <w:tcW w:w="799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before="20" w:after="20"/>
              <w:ind w:left="40" w:right="4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60" w:after="4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Non</w:t>
            </w:r>
          </w:p>
        </w:tc>
      </w:tr>
      <w:tr>
        <w:trPr>
          <w:trHeight w:val="670" w:hRule="atLeast"/>
        </w:trPr>
        <w:tc>
          <w:tcPr>
            <w:tcW w:w="799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before="20" w:after="20"/>
              <w:ind w:left="40" w:right="4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Indication des titres d'études et professionnels de l'opérateur économique et/ou des cadres de l'entreprise, et notamment des responsables de prestation de services ou de conduite des travaux de même nature que celle du contrat</w:t>
            </w:r>
          </w:p>
        </w:tc>
        <w:tc>
          <w:tcPr>
            <w:tcW w:w="16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60" w:after="4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Non</w:t>
            </w:r>
          </w:p>
        </w:tc>
      </w:tr>
      <w:tr>
        <w:trPr>
          <w:trHeight w:val="472" w:hRule="atLeast"/>
        </w:trPr>
        <w:tc>
          <w:tcPr>
            <w:tcW w:w="799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before="20" w:after="20"/>
              <w:ind w:left="40" w:right="4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Déclaration indiquant l'outillage, le matériel et l'équipement technique dont le candidat dispose pour la réalisation du contrat</w:t>
            </w:r>
          </w:p>
        </w:tc>
        <w:tc>
          <w:tcPr>
            <w:tcW w:w="16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60" w:after="4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Non</w:t>
            </w:r>
          </w:p>
        </w:tc>
      </w:tr>
      <w:tr>
        <w:trPr>
          <w:trHeight w:val="670" w:hRule="atLeast"/>
        </w:trPr>
        <w:tc>
          <w:tcPr>
            <w:tcW w:w="799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before="20" w:after="20"/>
              <w:ind w:left="40" w:right="4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Liste des travaux exécutés au cours des trois dernières années, appuyée d'attestations de bonne exécution pour les plus importants (montant, époque, lieu d'exécution, s'ils ont été effectués selon les règles de l'art et menés à bonne fin)</w:t>
            </w:r>
          </w:p>
        </w:tc>
        <w:tc>
          <w:tcPr>
            <w:tcW w:w="16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60" w:after="4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Non</w:t>
            </w:r>
          </w:p>
        </w:tc>
      </w:tr>
      <w:tr>
        <w:trPr>
          <w:trHeight w:val="472" w:hRule="atLeast"/>
        </w:trPr>
        <w:tc>
          <w:tcPr>
            <w:tcW w:w="799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before="20" w:after="20"/>
              <w:ind w:left="40" w:right="40" w:hanging="0"/>
              <w:rPr>
                <w:highlight w:val="none"/>
                <w:shd w:fill="FFFFFF" w:val="clear"/>
              </w:rPr>
            </w:pPr>
            <w:r>
              <w:rPr>
                <w:rFonts w:eastAsia="Trebuchet MS" w:cs="Trebuchet MS" w:ascii="Trebuchet MS" w:hAnsi="Trebuchet MS"/>
                <w:color w:val="000000"/>
                <w:sz w:val="20"/>
                <w:shd w:fill="FFFFFF" w:val="clear"/>
                <w:lang w:val="fr-FR"/>
              </w:rPr>
              <w:t>Présentation de 3 références de moins de 10 ans dans un domaine d'intervention équivalent à l'opération concernée et de montant équivalent</w:t>
            </w:r>
          </w:p>
        </w:tc>
        <w:tc>
          <w:tcPr>
            <w:tcW w:w="16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60" w:after="40"/>
              <w:ind w:left="40" w:right="4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Non</w:t>
            </w:r>
          </w:p>
        </w:tc>
      </w:tr>
    </w:tbl>
    <w:p>
      <w:pPr>
        <w:pStyle w:val="Normal"/>
        <w:spacing w:lineRule="exact" w:line="240" w:before="0" w:after="220"/>
        <w:rPr/>
      </w:pPr>
      <w:r>
        <w:rPr/>
        <w:t xml:space="preserve"> </w:t>
      </w:r>
    </w:p>
    <w:p>
      <w:pPr>
        <w:pStyle w:val="ParagrapheIndent2"/>
        <w:spacing w:lineRule="exact" w:line="232" w:before="0" w:after="240"/>
        <w:jc w:val="both"/>
        <w:rPr>
          <w:color w:val="000000"/>
          <w:lang w:val="fr-FR"/>
        </w:rPr>
      </w:pPr>
      <w:r>
        <w:rPr>
          <w:color w:val="000000"/>
          <w:lang w:val="fr-FR"/>
        </w:rPr>
        <w:t>Pour présenter leur candidature, les candidats utilisent soit les formulaires DC1 (lettre de candidature) et DC2 (déclaration du candidat) disponibles gratuitement sur le site www.economie.gouv.fr, soit le Document Unique de Marché Européen (DUME).</w:t>
      </w:r>
    </w:p>
    <w:p>
      <w:pPr>
        <w:pStyle w:val="ParagrapheIndent2"/>
        <w:spacing w:lineRule="exact" w:line="232" w:before="0" w:after="240"/>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pPr>
        <w:pStyle w:val="ParagrapheIndent2"/>
        <w:spacing w:lineRule="exact" w:line="232"/>
        <w:jc w:val="both"/>
        <w:rPr>
          <w:color w:val="000000"/>
          <w:lang w:val="fr-FR"/>
        </w:rPr>
      </w:pPr>
      <w:r>
        <w:rPr>
          <w:color w:val="000000"/>
          <w:lang w:val="fr-FR"/>
        </w:rPr>
        <w:t>Pièces de l'offre :</w:t>
      </w:r>
    </w:p>
    <w:p>
      <w:pPr>
        <w:pStyle w:val="ParagrapheIndent2"/>
        <w:spacing w:lineRule="exact" w:line="232"/>
        <w:jc w:val="both"/>
        <w:rPr>
          <w:color w:val="000000"/>
          <w:lang w:val="fr-FR"/>
        </w:rPr>
      </w:pPr>
      <w:r>
        <w:rPr>
          <w:color w:val="000000"/>
          <w:lang w:val="fr-FR"/>
        </w:rPr>
      </w:r>
    </w:p>
    <w:tbl>
      <w:tblPr>
        <w:tblW w:w="9600" w:type="dxa"/>
        <w:jc w:val="left"/>
        <w:tblInd w:w="-109" w:type="dxa"/>
        <w:tblLayout w:type="fixed"/>
        <w:tblCellMar>
          <w:top w:w="0" w:type="dxa"/>
          <w:left w:w="2" w:type="dxa"/>
          <w:bottom w:w="0" w:type="dxa"/>
          <w:right w:w="2" w:type="dxa"/>
        </w:tblCellMar>
        <w:tblLook w:firstRow="1" w:noVBand="1" w:lastRow="0" w:firstColumn="1" w:lastColumn="0" w:noHBand="0" w:val="04a0"/>
      </w:tblPr>
      <w:tblGrid>
        <w:gridCol w:w="8400"/>
        <w:gridCol w:w="1199"/>
      </w:tblGrid>
      <w:tr>
        <w:trPr>
          <w:trHeight w:val="292" w:hRule="atLeast"/>
        </w:trPr>
        <w:tc>
          <w:tcPr>
            <w:tcW w:w="8400" w:type="dxa"/>
            <w:tcBorders>
              <w:top w:val="single" w:sz="2" w:space="0" w:color="000000"/>
              <w:left w:val="single" w:sz="2" w:space="0" w:color="000000"/>
              <w:right w:val="single" w:sz="2" w:space="0" w:color="000000"/>
            </w:tcBorders>
            <w:shd w:color="CCCCCC" w:fill="CCCCCC" w:val="clear"/>
          </w:tcPr>
          <w:p>
            <w:pPr>
              <w:pStyle w:val="Normal"/>
              <w:widowControl w:val="false"/>
              <w:spacing w:before="40" w:after="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Libellés</w:t>
            </w:r>
          </w:p>
        </w:tc>
        <w:tc>
          <w:tcPr>
            <w:tcW w:w="1199" w:type="dxa"/>
            <w:tcBorders>
              <w:top w:val="single" w:sz="2" w:space="0" w:color="000000"/>
              <w:left w:val="single" w:sz="2" w:space="0" w:color="000000"/>
              <w:right w:val="single" w:sz="2" w:space="0" w:color="000000"/>
            </w:tcBorders>
            <w:shd w:color="CCCCCC" w:fill="CCCCCC" w:val="clear"/>
          </w:tcPr>
          <w:p>
            <w:pPr>
              <w:pStyle w:val="Normal"/>
              <w:widowControl w:val="false"/>
              <w:spacing w:before="40" w:after="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Signature</w:t>
            </w:r>
          </w:p>
        </w:tc>
      </w:tr>
      <w:tr>
        <w:trPr>
          <w:trHeight w:val="400"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L’acte d'engagement (AE) daté et signé par le représentant qualifié de l’entreprise qui sera signataire du marché ; ou, en cas de groupement par le mandataire dûment habilité</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Oui</w:t>
            </w:r>
          </w:p>
        </w:tc>
      </w:tr>
      <w:tr>
        <w:trPr>
          <w:trHeight w:val="400"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La décomposition du prix global et forfaitaire (D.P.G.F.) relatif à chaque lot, cadre joint à compléter entièrement sans modifications daté et signé</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Oui</w:t>
            </w:r>
          </w:p>
        </w:tc>
      </w:tr>
      <w:tr>
        <w:trPr>
          <w:trHeight w:val="3532"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Le mémoire justificatif des dispositions que l'entreprise se propose d'adopter pour l'exécution du contrat présentant, pour chaque lot . Ce mémoire sera opposable au titulaire.</w:t>
            </w:r>
          </w:p>
          <w:p>
            <w:pPr>
              <w:pStyle w:val="Normal"/>
              <w:widowControl w:val="false"/>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w:t>
            </w:r>
            <w:r>
              <w:rPr>
                <w:rFonts w:eastAsia="Trebuchet MS" w:cs="Trebuchet MS" w:ascii="Trebuchet MS" w:hAnsi="Trebuchet MS"/>
                <w:color w:val="000000"/>
                <w:sz w:val="20"/>
                <w:lang w:val="fr-FR"/>
              </w:rPr>
              <w:tab/>
              <w:t>Un organigramme fonctionnel présentant les moyens humains affectés spécifiquement au chantier (chargé d’affaire, chef de chantier, chef d’équipe, ouvriers, formation…),</w:t>
            </w:r>
          </w:p>
          <w:p>
            <w:pPr>
              <w:pStyle w:val="Normal"/>
              <w:widowControl w:val="false"/>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w:t>
            </w:r>
            <w:r>
              <w:rPr>
                <w:rFonts w:eastAsia="Trebuchet MS" w:cs="Trebuchet MS" w:ascii="Trebuchet MS" w:hAnsi="Trebuchet MS"/>
                <w:color w:val="000000"/>
                <w:sz w:val="20"/>
                <w:lang w:val="fr-FR"/>
              </w:rPr>
              <w:tab/>
              <w:t>Les moyens matériels affectés spécifiquement au chantier,</w:t>
            </w:r>
          </w:p>
          <w:p>
            <w:pPr>
              <w:pStyle w:val="Normal"/>
              <w:widowControl w:val="false"/>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w:t>
            </w:r>
            <w:r>
              <w:rPr>
                <w:rFonts w:eastAsia="Trebuchet MS" w:cs="Trebuchet MS" w:ascii="Trebuchet MS" w:hAnsi="Trebuchet MS"/>
                <w:color w:val="000000"/>
                <w:sz w:val="20"/>
                <w:lang w:val="fr-FR"/>
              </w:rPr>
              <w:tab/>
              <w:t>La méthodologie qui sera mise en œuvre pour mener à bien les travaux, y compris plans prévisionnels de chantier avec matériel associé (grues / levage / aires de stockage, etc…),</w:t>
            </w:r>
          </w:p>
          <w:p>
            <w:pPr>
              <w:pStyle w:val="Normal"/>
              <w:widowControl w:val="false"/>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w:t>
            </w:r>
            <w:r>
              <w:rPr>
                <w:rFonts w:eastAsia="Trebuchet MS" w:cs="Trebuchet MS" w:ascii="Trebuchet MS" w:hAnsi="Trebuchet MS"/>
                <w:color w:val="000000"/>
                <w:sz w:val="20"/>
                <w:lang w:val="fr-FR"/>
              </w:rPr>
              <w:tab/>
              <w:t>Les fiches techniques et avis techniques de chacun des matériaux et composantes, proposés,</w:t>
            </w:r>
          </w:p>
          <w:p>
            <w:pPr>
              <w:pStyle w:val="Normal"/>
              <w:widowControl w:val="false"/>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w:t>
            </w:r>
            <w:r>
              <w:rPr>
                <w:rFonts w:eastAsia="Trebuchet MS" w:cs="Trebuchet MS" w:ascii="Trebuchet MS" w:hAnsi="Trebuchet MS"/>
                <w:color w:val="000000"/>
                <w:sz w:val="20"/>
                <w:lang w:val="fr-FR"/>
              </w:rPr>
              <w:tab/>
              <w:t>Le planning d’exécution détaillé des tâches du lot qui complète le planning prévisionnel,</w:t>
            </w:r>
          </w:p>
          <w:p>
            <w:pPr>
              <w:pStyle w:val="Normal"/>
              <w:widowControl w:val="false"/>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w:t>
            </w:r>
            <w:r>
              <w:rPr>
                <w:rFonts w:eastAsia="Trebuchet MS" w:cs="Trebuchet MS" w:ascii="Trebuchet MS" w:hAnsi="Trebuchet MS"/>
                <w:color w:val="000000"/>
                <w:sz w:val="20"/>
                <w:lang w:val="fr-FR"/>
              </w:rPr>
              <w:tab/>
              <w:t>Une note concernant l’hygiène et la sécurité sur le chantier, y compris les moyens accompagnés de la gestion des déchets.</w:t>
            </w:r>
          </w:p>
          <w:p>
            <w:pPr>
              <w:pStyle w:val="Normal"/>
              <w:widowControl w:val="false"/>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Non</w:t>
            </w:r>
          </w:p>
        </w:tc>
      </w:tr>
      <w:tr>
        <w:trPr>
          <w:trHeight w:val="328"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L’attestation de visite des lieux datée et signée;</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Oui</w:t>
            </w:r>
          </w:p>
        </w:tc>
      </w:tr>
      <w:tr>
        <w:trPr>
          <w:trHeight w:val="400"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Le cahier des clauses administratives particulières (CCAP) à signer et accepter sans modification;</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Oui</w:t>
            </w:r>
          </w:p>
        </w:tc>
      </w:tr>
      <w:tr>
        <w:trPr>
          <w:trHeight w:val="328"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Le cahier des clauses techniques particulières (CCTP) relatif au lot considéré signé</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Oui</w:t>
            </w:r>
          </w:p>
        </w:tc>
      </w:tr>
    </w:tbl>
    <w:p>
      <w:pPr>
        <w:sectPr>
          <w:footerReference w:type="default" r:id="rId24"/>
          <w:footerReference w:type="first" r:id="rId25"/>
          <w:type w:val="nextPage"/>
          <w:pgSz w:w="11906" w:h="16838"/>
          <w:pgMar w:left="1140" w:right="1140" w:gutter="0" w:header="0" w:top="1140" w:footer="1140" w:bottom="1197"/>
          <w:pgNumType w:fmt="decimal"/>
          <w:formProt w:val="false"/>
          <w:textDirection w:val="lrTb"/>
          <w:docGrid w:type="default" w:linePitch="100" w:charSpace="0"/>
        </w:sectPr>
        <w:pStyle w:val="Normal"/>
        <w:rPr/>
      </w:pPr>
      <w:r>
        <w:rPr/>
      </w:r>
    </w:p>
    <w:tbl>
      <w:tblPr>
        <w:tblW w:w="9600" w:type="dxa"/>
        <w:jc w:val="left"/>
        <w:tblInd w:w="-109" w:type="dxa"/>
        <w:tblLayout w:type="fixed"/>
        <w:tblCellMar>
          <w:top w:w="0" w:type="dxa"/>
          <w:left w:w="2" w:type="dxa"/>
          <w:bottom w:w="0" w:type="dxa"/>
          <w:right w:w="2" w:type="dxa"/>
        </w:tblCellMar>
        <w:tblLook w:firstRow="1" w:noVBand="1" w:lastRow="0" w:firstColumn="1" w:lastColumn="0" w:noHBand="0" w:val="04a0"/>
      </w:tblPr>
      <w:tblGrid>
        <w:gridCol w:w="8400"/>
        <w:gridCol w:w="1199"/>
      </w:tblGrid>
      <w:tr>
        <w:trPr>
          <w:trHeight w:val="292" w:hRule="atLeast"/>
        </w:trPr>
        <w:tc>
          <w:tcPr>
            <w:tcW w:w="8400" w:type="dxa"/>
            <w:tcBorders>
              <w:top w:val="single" w:sz="2" w:space="0" w:color="000000"/>
              <w:left w:val="single" w:sz="2" w:space="0" w:color="000000"/>
              <w:right w:val="single" w:sz="2" w:space="0" w:color="000000"/>
            </w:tcBorders>
            <w:shd w:color="CCCCCC" w:fill="CCCCCC" w:val="clear"/>
          </w:tcPr>
          <w:p>
            <w:pPr>
              <w:pStyle w:val="Normal"/>
              <w:widowControl w:val="false"/>
              <w:spacing w:before="40" w:after="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Libellés</w:t>
            </w:r>
          </w:p>
        </w:tc>
        <w:tc>
          <w:tcPr>
            <w:tcW w:w="1199" w:type="dxa"/>
            <w:tcBorders>
              <w:top w:val="single" w:sz="2" w:space="0" w:color="000000"/>
              <w:left w:val="single" w:sz="2" w:space="0" w:color="000000"/>
              <w:right w:val="single" w:sz="2" w:space="0" w:color="000000"/>
            </w:tcBorders>
            <w:shd w:color="CCCCCC" w:fill="CCCCCC" w:val="clear"/>
          </w:tcPr>
          <w:p>
            <w:pPr>
              <w:pStyle w:val="Normal"/>
              <w:widowControl w:val="false"/>
              <w:spacing w:before="40" w:after="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Signature</w:t>
            </w:r>
          </w:p>
        </w:tc>
      </w:tr>
      <w:tr>
        <w:trPr>
          <w:trHeight w:val="328"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Le planning prévisionnel détaillé des travaux TCE daté et signé</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Oui</w:t>
            </w:r>
          </w:p>
        </w:tc>
      </w:tr>
      <w:tr>
        <w:trPr>
          <w:trHeight w:val="1642"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Une attestation datée et signée sans réserve acceptant les pièces suivantes et l’ensemble du dossier de consultation dans sa globalité</w:t>
            </w:r>
          </w:p>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-La notice d’accessibilité ;</w:t>
            </w:r>
          </w:p>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-La notice de sécurité ;</w:t>
            </w:r>
          </w:p>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-Le dossier de plans de l’architecte ;</w:t>
            </w:r>
          </w:p>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-Le Plan Général de Coordination SPS (PGCSPS)</w:t>
            </w:r>
          </w:p>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-Le rapport initial de contrôle technique (RICT)</w:t>
            </w:r>
          </w:p>
          <w:p>
            <w:pPr>
              <w:pStyle w:val="Normal"/>
              <w:widowControl w:val="false"/>
              <w:spacing w:lineRule="exact" w:line="232"/>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Oui</w:t>
            </w:r>
          </w:p>
        </w:tc>
      </w:tr>
      <w:tr>
        <w:trPr>
          <w:trHeight w:val="328" w:hRule="atLeast"/>
        </w:trPr>
        <w:tc>
          <w:tcPr>
            <w:tcW w:w="84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Un mémoire environnemental distinct du mémoire technique</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80" w:after="20"/>
              <w:ind w:left="80" w:right="80" w:hanging="0"/>
              <w:jc w:val="center"/>
              <w:rPr>
                <w:rFonts w:ascii="Trebuchet MS" w:hAnsi="Trebuchet MS" w:eastAsia="Trebuchet MS" w:cs="Trebuchet MS"/>
                <w:color w:val="000000"/>
                <w:sz w:val="20"/>
                <w:lang w:val="fr-FR"/>
              </w:rPr>
            </w:pPr>
            <w:r>
              <w:rPr>
                <w:rFonts w:eastAsia="Trebuchet MS" w:cs="Trebuchet MS" w:ascii="Trebuchet MS" w:hAnsi="Trebuchet MS"/>
                <w:color w:val="000000"/>
                <w:sz w:val="20"/>
                <w:lang w:val="fr-FR"/>
              </w:rPr>
              <w:t>Non</w:t>
            </w:r>
          </w:p>
        </w:tc>
      </w:tr>
    </w:tbl>
    <w:p>
      <w:pPr>
        <w:pStyle w:val="Normal"/>
        <w:spacing w:lineRule="exact" w:line="240" w:before="0" w:after="220"/>
        <w:rPr/>
      </w:pPr>
      <w:r>
        <w:rPr/>
        <w:t xml:space="preserve"> </w:t>
      </w:r>
    </w:p>
    <w:p>
      <w:pPr>
        <w:pStyle w:val="ParagrapheIndent2"/>
        <w:spacing w:lineRule="exact" w:line="232"/>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pPr>
        <w:pStyle w:val="ParagrapheIndent2"/>
        <w:spacing w:lineRule="exact" w:line="232"/>
        <w:jc w:val="both"/>
        <w:rPr>
          <w:color w:val="000000"/>
          <w:lang w:val="fr-FR"/>
        </w:rPr>
      </w:pPr>
      <w:r>
        <w:rPr>
          <w:color w:val="000000"/>
          <w:lang w:val="fr-FR"/>
        </w:rPr>
      </w:r>
    </w:p>
    <w:p>
      <w:pPr>
        <w:pStyle w:val="ParagrapheIndent2"/>
        <w:spacing w:lineRule="exact" w:line="232" w:before="0" w:after="240"/>
        <w:jc w:val="both"/>
        <w:rPr>
          <w:color w:val="000000"/>
          <w:lang w:val="fr-FR"/>
        </w:rPr>
      </w:pPr>
      <w:r>
        <w:rPr>
          <w:color w:val="000000"/>
          <w:lang w:val="fr-FR"/>
        </w:rPr>
        <w:t>Les tâches que l'acheteur souhaite faire effectuer exclusivement par le titulaire du contrat sont indiquées au cahier des charges.</w:t>
      </w:r>
    </w:p>
    <w:p>
      <w:pPr>
        <w:pStyle w:val="Titre2"/>
        <w:ind w:left="280" w:hanging="0"/>
        <w:rPr>
          <w:rFonts w:ascii="Trebuchet MS" w:hAnsi="Trebuchet MS" w:eastAsia="Trebuchet MS" w:cs="Trebuchet MS"/>
          <w:i w:val="false"/>
          <w:i w:val="false"/>
          <w:color w:val="000000"/>
          <w:sz w:val="24"/>
          <w:lang w:val="fr-FR"/>
        </w:rPr>
      </w:pPr>
      <w:bookmarkStart w:id="54" w:name="_Toc256000027"/>
      <w:bookmarkStart w:id="55" w:name="ArtL2_RC-2-A7.9"/>
      <w:bookmarkEnd w:id="55"/>
      <w:r>
        <w:rPr>
          <w:rFonts w:eastAsia="Trebuchet MS" w:cs="Trebuchet MS" w:ascii="Trebuchet MS" w:hAnsi="Trebuchet MS"/>
          <w:i w:val="false"/>
          <w:color w:val="000000"/>
          <w:sz w:val="24"/>
          <w:lang w:val="fr-FR"/>
        </w:rPr>
        <w:t>6.2 - Visites sur site</w:t>
      </w:r>
      <w:bookmarkEnd w:id="54"/>
    </w:p>
    <w:p>
      <w:pPr>
        <w:pStyle w:val="ParagrapheIndent2"/>
        <w:spacing w:lineRule="exact" w:line="232"/>
        <w:jc w:val="both"/>
        <w:rPr>
          <w:color w:val="000000"/>
          <w:lang w:val="fr-FR"/>
        </w:rPr>
      </w:pPr>
      <w:r>
        <w:rPr>
          <w:color w:val="000000"/>
          <w:lang w:val="fr-FR"/>
        </w:rPr>
        <w:t>Une visite sur site est obligatoire. L'offre d'un candidat qui n'a pas effectué cette visite sera déclarée irrégulière.</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Les conditions de visites sont les suivantes :</w:t>
      </w:r>
    </w:p>
    <w:p>
      <w:pPr>
        <w:pStyle w:val="ParagrapheIndent2"/>
        <w:spacing w:lineRule="exact" w:line="232"/>
        <w:jc w:val="both"/>
        <w:rPr>
          <w:color w:val="000000"/>
          <w:lang w:val="fr-FR"/>
        </w:rPr>
      </w:pPr>
      <w:r>
        <w:rPr>
          <w:color w:val="000000"/>
          <w:lang w:val="fr-FR"/>
        </w:rPr>
        <w:t>Afin de permettre aux candidats d’appréhender les conditions exactes d’exécution des travaux, une visite du site est obligatoire avant la remise de l’offre. Cette visite a pour objet de permettre à chaque entreprise de prendre connaissance des lieux, de leurs accès, de leurs contraintes techniques et de toutes les sujétions éventuelles pouvant influencer l’exécution des prestations.</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Modalités de visite</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highlight w:val="none"/>
          <w:shd w:fill="FFFFFF" w:val="clear"/>
        </w:rPr>
      </w:pPr>
      <w:r>
        <w:rPr>
          <w:color w:val="000000"/>
          <w:shd w:fill="FFFFFF" w:val="clear"/>
          <w:lang w:val="fr-FR"/>
        </w:rPr>
        <w:t>Le site sera visitable uniquement les jours suivants :</w:t>
      </w:r>
    </w:p>
    <w:p>
      <w:pPr>
        <w:pStyle w:val="ParagrapheIndent2"/>
        <w:spacing w:lineRule="exact" w:line="232"/>
        <w:jc w:val="both"/>
        <w:rPr>
          <w:highlight w:val="none"/>
          <w:shd w:fill="FFFFFF" w:val="clear"/>
        </w:rPr>
      </w:pPr>
      <w:r>
        <w:rPr>
          <w:color w:val="000000"/>
          <w:shd w:fill="FFFFFF" w:val="clear"/>
          <w:lang w:val="fr-FR"/>
        </w:rPr>
        <w:t xml:space="preserve">- </w:t>
      </w:r>
      <w:r>
        <w:rPr>
          <w:b/>
          <w:bCs/>
          <w:color w:val="000000"/>
          <w:shd w:fill="FFFFFF" w:val="clear"/>
          <w:lang w:val="fr-FR"/>
        </w:rPr>
        <w:t>Lundi 17 novembre de 16h00 à 18h00</w:t>
      </w:r>
    </w:p>
    <w:p>
      <w:pPr>
        <w:pStyle w:val="ParagrapheIndent2"/>
        <w:spacing w:lineRule="exact" w:line="232"/>
        <w:jc w:val="both"/>
        <w:rPr>
          <w:b/>
          <w:bCs/>
        </w:rPr>
      </w:pPr>
      <w:r>
        <w:rPr>
          <w:b/>
          <w:bCs/>
          <w:color w:val="000000"/>
          <w:shd w:fill="FFFFFF" w:val="clear"/>
          <w:lang w:val="fr-FR"/>
        </w:rPr>
        <w:t>- Vendredi 21 novembre 08h00 à 10h00</w:t>
      </w:r>
    </w:p>
    <w:p>
      <w:pPr>
        <w:pStyle w:val="ParagrapheIndent2"/>
        <w:spacing w:lineRule="exact" w:line="232"/>
        <w:jc w:val="both"/>
        <w:rPr>
          <w:b/>
          <w:bCs/>
        </w:rPr>
      </w:pPr>
      <w:r>
        <w:rPr>
          <w:b/>
          <w:bCs/>
          <w:color w:val="000000"/>
          <w:shd w:fill="FFFFFF" w:val="clear"/>
          <w:lang w:val="fr-FR"/>
        </w:rPr>
        <w:t>- Lundi 24 novembre de 10h00 à 12h00</w:t>
      </w:r>
    </w:p>
    <w:p>
      <w:pPr>
        <w:pStyle w:val="ParagrapheIndent2"/>
        <w:spacing w:lineRule="exact" w:line="232"/>
        <w:jc w:val="both"/>
        <w:rPr>
          <w:color w:val="000000"/>
          <w:highlight w:val="none"/>
          <w:shd w:fill="FFFFFF" w:val="clear"/>
          <w:lang w:val="fr-FR"/>
        </w:rPr>
      </w:pPr>
      <w:r>
        <w:rPr>
          <w:color w:val="000000"/>
          <w:shd w:fill="FFFFFF" w:val="clear"/>
          <w:lang w:val="fr-FR"/>
        </w:rPr>
      </w:r>
    </w:p>
    <w:p>
      <w:pPr>
        <w:pStyle w:val="ParagrapheIndent2"/>
        <w:spacing w:lineRule="exact" w:line="232"/>
        <w:jc w:val="both"/>
        <w:rPr>
          <w:color w:val="000000"/>
          <w:lang w:val="fr-FR"/>
        </w:rPr>
      </w:pPr>
      <w:r>
        <w:rPr>
          <w:color w:val="000000"/>
          <w:lang w:val="fr-FR"/>
        </w:rPr>
        <w:t>Les candidats devront demander un rendez-vous par courriel au plus tard 48 heures avant la date souhaitée de visite, à l’adresse suivante : </w:t>
      </w:r>
      <w:r>
        <w:rPr>
          <w:color w:val="000000"/>
          <w:shd w:fill="FFFFFF" w:val="clear"/>
          <w:lang w:val="fr-FR"/>
        </w:rPr>
        <w:t>david.prunier@aube.gouv.fr</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Une attestation de visite sera remise à l’issue de la visite.</w:t>
      </w:r>
    </w:p>
    <w:p>
      <w:pPr>
        <w:pStyle w:val="ParagrapheIndent2"/>
        <w:spacing w:lineRule="exact" w:line="232" w:before="0" w:after="240"/>
        <w:jc w:val="both"/>
        <w:rPr>
          <w:color w:val="000000"/>
          <w:lang w:val="fr-FR"/>
        </w:rPr>
      </w:pPr>
      <w:r>
        <w:rPr>
          <w:color w:val="000000"/>
          <w:lang w:val="fr-FR"/>
        </w:rPr>
        <w:t>Cette attestation devra être jointe à l’offre ; son absence entraînera l’irrecevabilité du dossier.</w:t>
      </w:r>
    </w:p>
    <w:p>
      <w:pPr>
        <w:pStyle w:val="Titre1"/>
        <w:shd w:val="clear" w:color="FD2456" w:fill="FD2456"/>
        <w:rPr>
          <w:rFonts w:ascii="Trebuchet MS" w:hAnsi="Trebuchet MS" w:eastAsia="Trebuchet MS" w:cs="Trebuchet MS"/>
          <w:color w:val="FFFFFF"/>
          <w:sz w:val="28"/>
          <w:lang w:val="fr-FR"/>
        </w:rPr>
      </w:pPr>
      <w:bookmarkStart w:id="56" w:name="_Toc256000028"/>
      <w:bookmarkStart w:id="57" w:name="ArtL1_RC-2-A8"/>
      <w:bookmarkEnd w:id="57"/>
      <w:r>
        <w:rPr>
          <w:rFonts w:eastAsia="Trebuchet MS" w:cs="Trebuchet MS" w:ascii="Trebuchet MS" w:hAnsi="Trebuchet MS"/>
          <w:color w:val="FFFFFF"/>
          <w:sz w:val="28"/>
          <w:lang w:val="fr-FR"/>
        </w:rPr>
        <w:t>7 - Conditions d'envoi ou de remise des plis</w:t>
      </w:r>
      <w:bookmarkEnd w:id="56"/>
    </w:p>
    <w:p>
      <w:pPr>
        <w:pStyle w:val="Normal"/>
        <w:spacing w:lineRule="exact" w:line="60"/>
        <w:rPr>
          <w:sz w:val="6"/>
        </w:rPr>
      </w:pPr>
      <w:r>
        <w:rPr/>
        <w:t xml:space="preserve"> </w:t>
      </w:r>
    </w:p>
    <w:p>
      <w:pPr>
        <w:pStyle w:val="ParagrapheIndent1"/>
        <w:spacing w:lineRule="exact" w:line="232" w:before="0" w:after="240"/>
        <w:jc w:val="both"/>
        <w:rPr>
          <w:color w:val="000000"/>
          <w:lang w:val="fr-FR"/>
        </w:rPr>
      </w:pPr>
      <w:r>
        <w:rPr>
          <w:color w:val="000000"/>
          <w:lang w:val="fr-FR"/>
        </w:rPr>
        <w:t>Les plis devront parvenir à destination avant la date et l'heure limites de réception des offres indiquées sur la page de garde du présent document.</w:t>
      </w:r>
    </w:p>
    <w:p>
      <w:pPr>
        <w:pStyle w:val="Titre2"/>
        <w:ind w:left="280" w:hanging="0"/>
        <w:rPr>
          <w:rFonts w:ascii="Trebuchet MS" w:hAnsi="Trebuchet MS" w:eastAsia="Trebuchet MS" w:cs="Trebuchet MS"/>
          <w:i w:val="false"/>
          <w:i w:val="false"/>
          <w:color w:val="000000"/>
          <w:sz w:val="24"/>
          <w:lang w:val="fr-FR"/>
        </w:rPr>
      </w:pPr>
      <w:bookmarkStart w:id="58" w:name="_Toc256000029"/>
      <w:bookmarkStart w:id="59" w:name="ArtL2_RC-2-A8.4"/>
      <w:bookmarkEnd w:id="59"/>
      <w:r>
        <w:rPr>
          <w:rFonts w:eastAsia="Trebuchet MS" w:cs="Trebuchet MS" w:ascii="Trebuchet MS" w:hAnsi="Trebuchet MS"/>
          <w:i w:val="false"/>
          <w:color w:val="000000"/>
          <w:sz w:val="24"/>
          <w:lang w:val="fr-FR"/>
        </w:rPr>
        <w:t>7.1 - Transmission électronique</w:t>
      </w:r>
      <w:bookmarkEnd w:id="58"/>
    </w:p>
    <w:p>
      <w:pPr>
        <w:pStyle w:val="ParagrapheIndent2"/>
        <w:spacing w:lineRule="exact" w:line="232"/>
        <w:jc w:val="both"/>
        <w:rPr>
          <w:color w:val="000000"/>
          <w:lang w:val="fr-FR"/>
        </w:rPr>
      </w:pPr>
      <w:r>
        <w:rPr>
          <w:color w:val="000000"/>
          <w:lang w:val="fr-FR"/>
        </w:rPr>
        <w:t>La transmission des documents par voie électronique est effectuée sur le profil d'acheteur du pouvoir adjudicateur, à l'adresse URL suivante : https://www.marches-publics.gouv.fr.</w:t>
      </w:r>
    </w:p>
    <w:p>
      <w:pPr>
        <w:sectPr>
          <w:footerReference w:type="default" r:id="rId26"/>
          <w:footerReference w:type="first" r:id="rId27"/>
          <w:type w:val="nextPage"/>
          <w:pgSz w:w="11906" w:h="16838"/>
          <w:pgMar w:left="1140" w:right="1140" w:gutter="0" w:header="0" w:top="1140" w:footer="1140" w:bottom="1197"/>
          <w:pgNumType w:fmt="decimal"/>
          <w:formProt w:val="false"/>
          <w:textDirection w:val="lrTb"/>
          <w:docGrid w:type="default" w:linePitch="100" w:charSpace="0"/>
        </w:sectPr>
        <w:pStyle w:val="ParagrapheIndent2"/>
        <w:spacing w:lineRule="exact" w:line="232"/>
        <w:jc w:val="both"/>
        <w:rPr>
          <w:color w:val="000000"/>
          <w:lang w:val="fr-FR"/>
        </w:rPr>
      </w:pPr>
      <w:r>
        <w:rPr>
          <w:color w:val="000000"/>
          <w:lang w:val="fr-FR"/>
        </w:rPr>
      </w:r>
    </w:p>
    <w:p>
      <w:pPr>
        <w:pStyle w:val="ParagrapheIndent2"/>
        <w:spacing w:lineRule="exact" w:line="232" w:before="0" w:after="240"/>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pPr>
        <w:pStyle w:val="ParagrapheIndent2"/>
        <w:spacing w:lineRule="exact" w:line="232"/>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pPr>
        <w:pStyle w:val="ParagrapheIndent2"/>
        <w:spacing w:lineRule="exact" w:line="232"/>
        <w:jc w:val="both"/>
        <w:rPr>
          <w:color w:val="000000"/>
          <w:lang w:val="fr-FR"/>
        </w:rPr>
      </w:pPr>
      <w:r>
        <w:rPr>
          <w:color w:val="000000"/>
          <w:lang w:val="fr-FR"/>
        </w:rPr>
      </w:r>
    </w:p>
    <w:p>
      <w:pPr>
        <w:pStyle w:val="ParagrapheIndent2"/>
        <w:spacing w:lineRule="exact" w:line="232" w:before="0" w:after="240"/>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pPr>
        <w:pStyle w:val="ParagrapheIndent2"/>
        <w:spacing w:lineRule="exact" w:line="232"/>
        <w:jc w:val="both"/>
        <w:rPr>
          <w:color w:val="000000"/>
          <w:lang w:val="fr-FR"/>
        </w:rPr>
      </w:pPr>
      <w:r>
        <w:rPr>
          <w:color w:val="000000"/>
          <w:lang w:val="fr-FR"/>
        </w:rPr>
        <w:t>Le pli peut être doublé d'une copie de sauvegarde transmise dans les délais impartis, sur support physique électronique (CD-ROM, DVD-ROM, clé usb) ou sur support papier. Cette copie doit être placée dans un pli portant la mention « copie de sauvegarde », ainsi que le nom du candidat et l'identification de la procédure concernée. Elle est ouverte dans les cas suivants :</w:t>
      </w:r>
    </w:p>
    <w:p>
      <w:pPr>
        <w:pStyle w:val="ParagrapheIndent2"/>
        <w:spacing w:lineRule="exact" w:line="232"/>
        <w:jc w:val="both"/>
        <w:rPr>
          <w:color w:val="000000"/>
          <w:lang w:val="fr-FR"/>
        </w:rPr>
      </w:pPr>
      <w:r>
        <w:rPr>
          <w:color w:val="000000"/>
          <w:lang w:val="fr-FR"/>
        </w:rPr>
        <w:t>- lorsqu'un programme informatique malveillant est détecté dans le pli transmis par voie électronique ;</w:t>
      </w:r>
    </w:p>
    <w:p>
      <w:pPr>
        <w:pStyle w:val="ParagrapheIndent2"/>
        <w:spacing w:lineRule="exact" w:line="232"/>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La copie de sauvegarde peut être transmise ou déposée à l'adresse suivante :</w:t>
      </w:r>
    </w:p>
    <w:p>
      <w:pPr>
        <w:pStyle w:val="ParagrapheIndent2"/>
        <w:spacing w:lineRule="exact" w:line="232" w:before="0" w:after="240"/>
        <w:jc w:val="both"/>
        <w:rPr>
          <w:color w:val="000000"/>
          <w:lang w:val="fr-FR"/>
        </w:rPr>
      </w:pPr>
      <w:r>
        <w:rPr>
          <w:color w:val="000000"/>
          <w:lang w:val="fr-FR"/>
        </w:rPr>
        <w:t>Non renseigné</w:t>
      </w:r>
    </w:p>
    <w:p>
      <w:pPr>
        <w:pStyle w:val="ParagrapheIndent2"/>
        <w:spacing w:lineRule="exact" w:line="232" w:before="0" w:after="240"/>
        <w:jc w:val="both"/>
        <w:rPr>
          <w:color w:val="000000"/>
          <w:lang w:val="fr-FR"/>
        </w:rPr>
      </w:pPr>
      <w:r>
        <w:rPr>
          <w:color w:val="000000"/>
          <w:lang w:val="fr-FR"/>
        </w:rPr>
        <w:t>Les formats électroniques dans lesquels les documents peuvent être transmis sont les suivants : Les candidats transmettront leurs réponses dans des formats de fichiers identiques à ceux des documents constituant le dossier de consultation des entreprises.</w:t>
      </w:r>
    </w:p>
    <w:p>
      <w:pPr>
        <w:pStyle w:val="ParagrapheIndent2"/>
        <w:spacing w:before="0" w:after="240"/>
        <w:jc w:val="both"/>
        <w:rPr>
          <w:color w:val="000000"/>
          <w:lang w:val="fr-FR"/>
        </w:rPr>
      </w:pPr>
      <w:r>
        <w:rPr>
          <w:color w:val="000000"/>
          <w:lang w:val="fr-FR"/>
        </w:rPr>
        <w:t>La taille maximum acceptée pour un pli électronique est de 30 Mo.</w:t>
      </w:r>
    </w:p>
    <w:p>
      <w:pPr>
        <w:pStyle w:val="ParagrapheIndent2"/>
        <w:spacing w:before="0" w:after="240"/>
        <w:jc w:val="both"/>
        <w:rPr>
          <w:color w:val="000000"/>
          <w:lang w:val="fr-FR"/>
        </w:rPr>
      </w:pPr>
      <w:r>
        <w:rPr>
          <w:color w:val="000000"/>
          <w:lang w:val="fr-FR"/>
        </w:rPr>
        <w:t>La signature électronique des documents n'est pas exigée dans le cadre de cette consultation.</w:t>
      </w:r>
    </w:p>
    <w:p>
      <w:pPr>
        <w:pStyle w:val="ParagrapheIndent2"/>
        <w:spacing w:lineRule="exact" w:line="232" w:before="0" w:after="240"/>
        <w:jc w:val="both"/>
        <w:rPr>
          <w:color w:val="000000"/>
          <w:lang w:val="fr-FR"/>
        </w:rPr>
      </w:pPr>
      <w:r>
        <w:rPr>
          <w:color w:val="000000"/>
          <w:lang w:val="fr-FR"/>
        </w:rPr>
        <w:t>La signature électronique du contrat par l'attributaire n'est pas exigée dans le cadre de cette consultation.</w:t>
      </w:r>
    </w:p>
    <w:p>
      <w:pPr>
        <w:pStyle w:val="ParagrapheIndent2"/>
        <w:spacing w:lineRule="exact" w:line="232" w:before="0" w:after="240"/>
        <w:jc w:val="both"/>
        <w:rPr>
          <w:color w:val="000000"/>
          <w:lang w:val="fr-FR"/>
        </w:rPr>
      </w:pPr>
      <w:r>
        <w:rPr>
          <w:color w:val="000000"/>
          <w:lang w:val="fr-FR"/>
        </w:rPr>
        <w:t>Après attribution, les candidats sont informés que l'offre électronique retenue sera transformée en offre papier, pour donner lieu à la signature manuscrite du marché par les parties.</w:t>
      </w:r>
    </w:p>
    <w:p>
      <w:pPr>
        <w:pStyle w:val="ParagrapheIndent2"/>
        <w:spacing w:before="0" w:after="240"/>
        <w:jc w:val="both"/>
        <w:rPr>
          <w:color w:val="000000"/>
          <w:lang w:val="fr-FR"/>
        </w:rPr>
      </w:pPr>
      <w:r>
        <w:rPr>
          <w:color w:val="000000"/>
          <w:lang w:val="fr-FR"/>
        </w:rPr>
        <w:t>Les frais d'accès au réseau et de recours à la signature électronique sont à la charge des candidats.</w:t>
      </w:r>
    </w:p>
    <w:tbl>
      <w:tblPr>
        <w:tblW w:w="8600" w:type="dxa"/>
        <w:jc w:val="left"/>
        <w:tblInd w:w="392" w:type="dxa"/>
        <w:tblLayout w:type="fixed"/>
        <w:tblCellMar>
          <w:top w:w="0" w:type="dxa"/>
          <w:left w:w="15" w:type="dxa"/>
          <w:bottom w:w="0" w:type="dxa"/>
          <w:right w:w="15" w:type="dxa"/>
        </w:tblCellMar>
        <w:tblLook w:firstRow="1" w:noVBand="1" w:lastRow="0" w:firstColumn="1" w:lastColumn="0" w:noHBand="0" w:val="04a0"/>
      </w:tblPr>
      <w:tblGrid>
        <w:gridCol w:w="8600"/>
      </w:tblGrid>
      <w:tr>
        <w:trPr>
          <w:trHeight w:val="616" w:hRule="atLeast"/>
        </w:trPr>
        <w:tc>
          <w:tcPr>
            <w:tcW w:w="8600" w:type="dxa"/>
            <w:tcBorders>
              <w:top w:val="single" w:sz="12" w:space="0" w:color="FD2456"/>
              <w:left w:val="single" w:sz="12" w:space="0" w:color="FD2456"/>
              <w:bottom w:val="single" w:sz="12" w:space="0" w:color="FD2456"/>
              <w:right w:val="single" w:sz="12" w:space="0" w:color="FD2456"/>
            </w:tcBorders>
          </w:tcPr>
          <w:tbl>
            <w:tblPr>
              <w:tblW w:w="8001" w:type="dxa"/>
              <w:jc w:val="left"/>
              <w:tblInd w:w="200" w:type="dxa"/>
              <w:tblLayout w:type="fixed"/>
              <w:tblCellMar>
                <w:top w:w="0" w:type="dxa"/>
                <w:left w:w="0" w:type="dxa"/>
                <w:bottom w:w="0" w:type="dxa"/>
                <w:right w:w="0" w:type="dxa"/>
              </w:tblCellMar>
              <w:tblLook w:firstRow="1" w:noVBand="1" w:lastRow="0" w:firstColumn="1" w:lastColumn="0" w:noHBand="0" w:val="04a0"/>
            </w:tblPr>
            <w:tblGrid>
              <w:gridCol w:w="400"/>
              <w:gridCol w:w="300"/>
              <w:gridCol w:w="7301"/>
            </w:tblGrid>
            <w:tr>
              <w:trPr>
                <w:trHeight w:val="40" w:hRule="atLeast"/>
              </w:trPr>
              <w:tc>
                <w:tcPr>
                  <w:tcW w:w="400" w:type="dxa"/>
                  <w:tcBorders/>
                </w:tcPr>
                <w:p>
                  <w:pPr>
                    <w:pStyle w:val="Normal"/>
                    <w:widowControl w:val="false"/>
                    <w:rPr>
                      <w:sz w:val="2"/>
                    </w:rPr>
                  </w:pPr>
                  <w:r>
                    <w:rPr>
                      <w:sz w:val="2"/>
                    </w:rPr>
                  </w:r>
                </w:p>
              </w:tc>
              <w:tc>
                <w:tcPr>
                  <w:tcW w:w="300" w:type="dxa"/>
                  <w:tcBorders/>
                </w:tcPr>
                <w:p>
                  <w:pPr>
                    <w:pStyle w:val="Normal"/>
                    <w:widowControl w:val="false"/>
                    <w:rPr>
                      <w:sz w:val="2"/>
                    </w:rPr>
                  </w:pPr>
                  <w:r>
                    <w:rPr>
                      <w:sz w:val="2"/>
                    </w:rPr>
                  </w:r>
                </w:p>
              </w:tc>
              <w:tc>
                <w:tcPr>
                  <w:tcW w:w="7301" w:type="dxa"/>
                  <w:vMerge w:val="restart"/>
                  <w:tcBorders/>
                  <w:vAlign w:val="center"/>
                </w:tcPr>
                <w:p>
                  <w:pPr>
                    <w:pStyle w:val="Normal"/>
                    <w:widowControl w:val="false"/>
                    <w:rPr>
                      <w:rFonts w:ascii="Trebuchet MS" w:hAnsi="Trebuchet MS" w:eastAsia="Trebuchet MS" w:cs="Trebuchet MS"/>
                      <w:b/>
                      <w:color w:val="000000"/>
                      <w:sz w:val="22"/>
                      <w:lang w:val="fr-FR"/>
                    </w:rPr>
                  </w:pPr>
                  <w:r>
                    <w:rPr>
                      <w:rFonts w:eastAsia="Trebuchet MS" w:cs="Trebuchet MS" w:ascii="Trebuchet MS" w:hAnsi="Trebuchet MS"/>
                      <w:b/>
                      <w:color w:val="000000"/>
                      <w:sz w:val="22"/>
                      <w:lang w:val="fr-FR"/>
                    </w:rPr>
                    <w:t>Pensez à anticiper votre dépôt plusieurs heures avant l'heure limite</w:t>
                  </w:r>
                </w:p>
              </w:tc>
            </w:tr>
            <w:tr>
              <w:trPr>
                <w:trHeight w:val="385" w:hRule="atLeast"/>
              </w:trPr>
              <w:tc>
                <w:tcPr>
                  <w:tcW w:w="400" w:type="dxa"/>
                  <w:tcBorders/>
                </w:tcPr>
                <w:p>
                  <w:pPr>
                    <w:pStyle w:val="Normal"/>
                    <w:widowControl w:val="false"/>
                    <w:rPr>
                      <w:sz w:val="2"/>
                    </w:rPr>
                  </w:pPr>
                  <w:r>
                    <w:rPr/>
                    <w:drawing>
                      <wp:inline distT="0" distB="0" distL="0" distR="0">
                        <wp:extent cx="250190" cy="250190"/>
                        <wp:effectExtent l="0" t="0" r="0" b="0"/>
                        <wp:docPr id="15"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
                                <pic:cNvPicPr>
                                  <a:picLocks noChangeAspect="1" noChangeArrowheads="1"/>
                                </pic:cNvPicPr>
                              </pic:nvPicPr>
                              <pic:blipFill>
                                <a:blip r:embed="rId28"/>
                                <a:stretch>
                                  <a:fillRect/>
                                </a:stretch>
                              </pic:blipFill>
                              <pic:spPr bwMode="auto">
                                <a:xfrm>
                                  <a:off x="0" y="0"/>
                                  <a:ext cx="250190" cy="250190"/>
                                </a:xfrm>
                                <a:prstGeom prst="rect">
                                  <a:avLst/>
                                </a:prstGeom>
                              </pic:spPr>
                            </pic:pic>
                          </a:graphicData>
                        </a:graphic>
                      </wp:inline>
                    </w:drawing>
                  </w:r>
                </w:p>
              </w:tc>
              <w:tc>
                <w:tcPr>
                  <w:tcW w:w="300" w:type="dxa"/>
                  <w:tcBorders/>
                </w:tcPr>
                <w:p>
                  <w:pPr>
                    <w:pStyle w:val="Normal"/>
                    <w:widowControl w:val="false"/>
                    <w:rPr>
                      <w:sz w:val="2"/>
                    </w:rPr>
                  </w:pPr>
                  <w:r>
                    <w:rPr>
                      <w:sz w:val="2"/>
                    </w:rPr>
                  </w:r>
                </w:p>
              </w:tc>
              <w:tc>
                <w:tcPr>
                  <w:tcW w:w="7301" w:type="dxa"/>
                  <w:vMerge w:val="continue"/>
                  <w:tcBorders/>
                </w:tcPr>
                <w:p>
                  <w:pPr>
                    <w:pStyle w:val="Normal"/>
                    <w:widowControl w:val="false"/>
                    <w:rPr/>
                  </w:pPr>
                  <w:r>
                    <w:rPr/>
                  </w:r>
                </w:p>
              </w:tc>
            </w:tr>
            <w:tr>
              <w:trPr>
                <w:trHeight w:val="45" w:hRule="atLeast"/>
              </w:trPr>
              <w:tc>
                <w:tcPr>
                  <w:tcW w:w="400" w:type="dxa"/>
                  <w:tcBorders/>
                </w:tcPr>
                <w:p>
                  <w:pPr>
                    <w:pStyle w:val="Normal"/>
                    <w:widowControl w:val="false"/>
                    <w:rPr>
                      <w:sz w:val="2"/>
                    </w:rPr>
                  </w:pPr>
                  <w:r>
                    <w:rPr>
                      <w:sz w:val="2"/>
                    </w:rPr>
                  </w:r>
                </w:p>
              </w:tc>
              <w:tc>
                <w:tcPr>
                  <w:tcW w:w="300" w:type="dxa"/>
                  <w:tcBorders/>
                </w:tcPr>
                <w:p>
                  <w:pPr>
                    <w:pStyle w:val="Normal"/>
                    <w:widowControl w:val="false"/>
                    <w:rPr>
                      <w:sz w:val="2"/>
                    </w:rPr>
                  </w:pPr>
                  <w:r>
                    <w:rPr>
                      <w:sz w:val="2"/>
                    </w:rPr>
                  </w:r>
                </w:p>
              </w:tc>
              <w:tc>
                <w:tcPr>
                  <w:tcW w:w="7301" w:type="dxa"/>
                  <w:vMerge w:val="continue"/>
                  <w:tcBorders/>
                </w:tcPr>
                <w:p>
                  <w:pPr>
                    <w:pStyle w:val="Normal"/>
                    <w:widowControl w:val="false"/>
                    <w:rPr/>
                  </w:pPr>
                  <w:r>
                    <w:rPr/>
                  </w:r>
                </w:p>
              </w:tc>
            </w:tr>
          </w:tbl>
          <w:p>
            <w:pPr>
              <w:pStyle w:val="Normal"/>
              <w:widowControl w:val="false"/>
              <w:rPr>
                <w:sz w:val="2"/>
              </w:rPr>
            </w:pPr>
            <w:r>
              <w:rPr>
                <w:sz w:val="2"/>
              </w:rPr>
            </w:r>
          </w:p>
        </w:tc>
      </w:tr>
    </w:tbl>
    <w:p>
      <w:pPr>
        <w:pStyle w:val="Normal"/>
        <w:spacing w:lineRule="exact" w:line="240"/>
        <w:rPr/>
      </w:pPr>
      <w:r>
        <w:rPr/>
        <w:t xml:space="preserve"> </w:t>
      </w:r>
    </w:p>
    <w:p>
      <w:pPr>
        <w:pStyle w:val="Titre2"/>
        <w:ind w:left="280" w:hanging="0"/>
        <w:rPr>
          <w:rFonts w:ascii="Trebuchet MS" w:hAnsi="Trebuchet MS" w:eastAsia="Trebuchet MS" w:cs="Trebuchet MS"/>
          <w:i w:val="false"/>
          <w:i w:val="false"/>
          <w:color w:val="000000"/>
          <w:sz w:val="24"/>
          <w:lang w:val="fr-FR"/>
        </w:rPr>
      </w:pPr>
      <w:bookmarkStart w:id="60" w:name="_Toc256000030"/>
      <w:bookmarkStart w:id="61" w:name="ArtL2_RC-2-A8.5"/>
      <w:bookmarkEnd w:id="61"/>
      <w:r>
        <w:rPr>
          <w:rFonts w:eastAsia="Trebuchet MS" w:cs="Trebuchet MS" w:ascii="Trebuchet MS" w:hAnsi="Trebuchet MS"/>
          <w:i w:val="false"/>
          <w:color w:val="000000"/>
          <w:sz w:val="24"/>
          <w:lang w:val="fr-FR"/>
        </w:rPr>
        <w:t>7.2 - Transmission sous support papier</w:t>
      </w:r>
      <w:bookmarkEnd w:id="60"/>
    </w:p>
    <w:p>
      <w:pPr>
        <w:sectPr>
          <w:footerReference w:type="default" r:id="rId29"/>
          <w:footerReference w:type="first" r:id="rId30"/>
          <w:type w:val="nextPage"/>
          <w:pgSz w:w="11906" w:h="16838"/>
          <w:pgMar w:left="1140" w:right="1140" w:gutter="0" w:header="0" w:top="1140" w:footer="1140" w:bottom="1197"/>
          <w:pgNumType w:fmt="decimal"/>
          <w:formProt w:val="false"/>
          <w:textDirection w:val="lrTb"/>
          <w:docGrid w:type="default" w:linePitch="100" w:charSpace="0"/>
        </w:sectPr>
        <w:pStyle w:val="ParagrapheIndent2"/>
        <w:spacing w:lineRule="exact" w:line="232"/>
        <w:jc w:val="both"/>
        <w:rPr>
          <w:color w:val="000000"/>
          <w:lang w:val="fr-FR"/>
        </w:rPr>
      </w:pPr>
      <w:r>
        <w:rPr>
          <w:color w:val="000000"/>
          <w:lang w:val="fr-FR"/>
        </w:rPr>
        <w:t>La transmission des plis par voie électronique est imposée pour cette consultation. Par conséquent, la transmission par voie papier n'est pas autorisée.</w:t>
      </w:r>
    </w:p>
    <w:p>
      <w:pPr>
        <w:pStyle w:val="Titre1"/>
        <w:shd w:val="clear" w:color="FD2456" w:fill="FD2456"/>
        <w:rPr>
          <w:rFonts w:ascii="Trebuchet MS" w:hAnsi="Trebuchet MS" w:eastAsia="Trebuchet MS" w:cs="Trebuchet MS"/>
          <w:color w:val="FFFFFF"/>
          <w:sz w:val="28"/>
          <w:lang w:val="fr-FR"/>
        </w:rPr>
      </w:pPr>
      <w:bookmarkStart w:id="62" w:name="_Toc256000031"/>
      <w:bookmarkStart w:id="63" w:name="ArtL1_RC-2-A10"/>
      <w:bookmarkEnd w:id="63"/>
      <w:r>
        <w:rPr>
          <w:rFonts w:eastAsia="Trebuchet MS" w:cs="Trebuchet MS" w:ascii="Trebuchet MS" w:hAnsi="Trebuchet MS"/>
          <w:color w:val="FFFFFF"/>
          <w:sz w:val="28"/>
          <w:lang w:val="fr-FR"/>
        </w:rPr>
        <w:t>8 - Examen des candidatures et des offres</w:t>
      </w:r>
      <w:bookmarkEnd w:id="62"/>
    </w:p>
    <w:p>
      <w:pPr>
        <w:pStyle w:val="Normal"/>
        <w:spacing w:lineRule="exact" w:line="60"/>
        <w:rPr>
          <w:sz w:val="6"/>
        </w:rPr>
      </w:pPr>
      <w:r>
        <w:rPr/>
        <w:t xml:space="preserve"> </w:t>
      </w:r>
    </w:p>
    <w:p>
      <w:pPr>
        <w:pStyle w:val="Titre2"/>
        <w:ind w:left="280" w:hanging="0"/>
        <w:rPr>
          <w:rFonts w:ascii="Trebuchet MS" w:hAnsi="Trebuchet MS" w:eastAsia="Trebuchet MS" w:cs="Trebuchet MS"/>
          <w:i w:val="false"/>
          <w:i w:val="false"/>
          <w:color w:val="000000"/>
          <w:sz w:val="24"/>
          <w:lang w:val="fr-FR"/>
        </w:rPr>
      </w:pPr>
      <w:bookmarkStart w:id="64" w:name="_Toc256000032"/>
      <w:bookmarkStart w:id="65" w:name="ArtL2_RC-2-A10.1"/>
      <w:bookmarkEnd w:id="65"/>
      <w:r>
        <w:rPr>
          <w:rFonts w:eastAsia="Trebuchet MS" w:cs="Trebuchet MS" w:ascii="Trebuchet MS" w:hAnsi="Trebuchet MS"/>
          <w:i w:val="false"/>
          <w:color w:val="000000"/>
          <w:sz w:val="24"/>
          <w:lang w:val="fr-FR"/>
        </w:rPr>
        <w:t>8.1 - Sélection des candidatures</w:t>
      </w:r>
      <w:bookmarkEnd w:id="64"/>
    </w:p>
    <w:p>
      <w:pPr>
        <w:pStyle w:val="ParagrapheIndent2"/>
        <w:spacing w:lineRule="exact" w:line="232" w:before="0" w:after="240"/>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pPr>
        <w:pStyle w:val="ParagrapheIndent2"/>
        <w:spacing w:lineRule="exact" w:line="232" w:before="0" w:after="240"/>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pPr>
        <w:pStyle w:val="Titre2"/>
        <w:ind w:left="280" w:hanging="0"/>
        <w:rPr>
          <w:rFonts w:ascii="Trebuchet MS" w:hAnsi="Trebuchet MS" w:eastAsia="Trebuchet MS" w:cs="Trebuchet MS"/>
          <w:i w:val="false"/>
          <w:i w:val="false"/>
          <w:color w:val="000000"/>
          <w:sz w:val="24"/>
          <w:lang w:val="fr-FR"/>
        </w:rPr>
      </w:pPr>
      <w:bookmarkStart w:id="66" w:name="_Toc256000033"/>
      <w:bookmarkStart w:id="67" w:name="ArtL2_RC-2-A10.3"/>
      <w:bookmarkEnd w:id="67"/>
      <w:r>
        <w:rPr>
          <w:rFonts w:eastAsia="Trebuchet MS" w:cs="Trebuchet MS" w:ascii="Trebuchet MS" w:hAnsi="Trebuchet MS"/>
          <w:i w:val="false"/>
          <w:color w:val="000000"/>
          <w:sz w:val="24"/>
          <w:lang w:val="fr-FR"/>
        </w:rPr>
        <w:t>8.2 - Attribution des marchés</w:t>
      </w:r>
      <w:bookmarkEnd w:id="66"/>
    </w:p>
    <w:p>
      <w:pPr>
        <w:pStyle w:val="ParagrapheIndent2"/>
        <w:spacing w:lineRule="exact" w:line="232"/>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Toute offre demeurant irrégulière pourra être régularisée dans un délai approprié.</w:t>
      </w:r>
    </w:p>
    <w:p>
      <w:pPr>
        <w:pStyle w:val="ParagrapheIndent2"/>
        <w:spacing w:lineRule="exact" w:line="232"/>
        <w:jc w:val="both"/>
        <w:rPr>
          <w:color w:val="000000"/>
          <w:lang w:val="fr-FR"/>
        </w:rPr>
      </w:pPr>
      <w:r>
        <w:rPr>
          <w:color w:val="000000"/>
          <w:lang w:val="fr-FR"/>
        </w:rPr>
      </w:r>
    </w:p>
    <w:p>
      <w:pPr>
        <w:pStyle w:val="ParagrapheIndent2"/>
        <w:spacing w:lineRule="exact" w:line="232" w:before="0" w:after="240"/>
        <w:jc w:val="both"/>
        <w:rPr>
          <w:color w:val="000000"/>
          <w:lang w:val="fr-FR"/>
        </w:rPr>
      </w:pPr>
      <w:r>
        <w:rPr>
          <w:color w:val="000000"/>
          <w:lang w:val="fr-FR"/>
        </w:rPr>
        <w:t>La régularisation d'une offre pourra avoir lieu à condition qu'elle ne soit pas anormalement basse.</w:t>
      </w:r>
    </w:p>
    <w:p>
      <w:pPr>
        <w:pStyle w:val="ParagrapheIndent2"/>
        <w:spacing w:lineRule="exact" w:line="232"/>
        <w:jc w:val="both"/>
        <w:rPr>
          <w:color w:val="000000"/>
          <w:lang w:val="fr-FR"/>
        </w:rPr>
      </w:pPr>
      <w:r>
        <w:rPr>
          <w:color w:val="000000"/>
          <w:lang w:val="fr-FR"/>
        </w:rPr>
        <w:t>Les critères retenus pour le jugement des offres sont pondérés de la manière suivante :</w:t>
      </w:r>
    </w:p>
    <w:p>
      <w:pPr>
        <w:pStyle w:val="ParagrapheIndent2"/>
        <w:spacing w:lineRule="exact" w:line="232" w:before="0" w:after="240"/>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Pour tous les lots exceptés les lot 1 et 8 Valeur technique, notée sur 60 points selon les sous-critères suivants :</w:t>
      </w:r>
    </w:p>
    <w:p>
      <w:pPr>
        <w:pStyle w:val="ParagrapheIndent2"/>
        <w:spacing w:lineRule="exact" w:line="232"/>
        <w:jc w:val="both"/>
        <w:rPr>
          <w:color w:val="000000"/>
          <w:lang w:val="fr-FR"/>
        </w:rPr>
      </w:pPr>
      <w:r>
        <w:rPr>
          <w:color w:val="000000"/>
          <w:lang w:val="fr-FR"/>
        </w:rPr>
        <w:t xml:space="preserve">• </w:t>
      </w:r>
      <w:r>
        <w:rPr>
          <w:b/>
          <w:bCs/>
          <w:color w:val="000000"/>
          <w:lang w:val="fr-FR"/>
        </w:rPr>
        <w:t>Moyens humains</w:t>
      </w:r>
      <w:r>
        <w:rPr>
          <w:color w:val="000000"/>
          <w:lang w:val="fr-FR"/>
        </w:rPr>
        <w:t xml:space="preserve"> : Moyens humains spécifiquement affectés au chantier y compris l’encadrement, les qualifications, expériences, organigramme, CACES, etc… / 10 Points</w:t>
      </w:r>
    </w:p>
    <w:p>
      <w:pPr>
        <w:pStyle w:val="ParagrapheIndent2"/>
        <w:spacing w:lineRule="exact" w:line="232"/>
        <w:jc w:val="both"/>
        <w:rPr>
          <w:color w:val="000000"/>
          <w:lang w:val="fr-FR"/>
        </w:rPr>
      </w:pPr>
      <w:r>
        <w:rPr>
          <w:color w:val="000000"/>
          <w:lang w:val="fr-FR"/>
        </w:rPr>
        <w:t xml:space="preserve">• </w:t>
      </w:r>
      <w:r>
        <w:rPr>
          <w:b/>
          <w:bCs/>
          <w:color w:val="000000"/>
          <w:lang w:val="fr-FR"/>
        </w:rPr>
        <w:t>Moyens matériels</w:t>
      </w:r>
      <w:r>
        <w:rPr>
          <w:color w:val="000000"/>
          <w:lang w:val="fr-FR"/>
        </w:rPr>
        <w:t xml:space="preserve"> : Moyens matériels de l’entreprise pour assurer la réalisation du chantier (Moyens de levage, outillage, informatique, etc.) / 5 Points</w:t>
      </w:r>
    </w:p>
    <w:p>
      <w:pPr>
        <w:pStyle w:val="ParagrapheIndent2"/>
        <w:spacing w:lineRule="exact" w:line="232"/>
        <w:jc w:val="both"/>
        <w:rPr>
          <w:color w:val="000000"/>
          <w:lang w:val="fr-FR"/>
        </w:rPr>
      </w:pPr>
      <w:r>
        <w:rPr>
          <w:color w:val="000000"/>
          <w:lang w:val="fr-FR"/>
        </w:rPr>
        <w:t xml:space="preserve">• </w:t>
      </w:r>
      <w:r>
        <w:rPr>
          <w:b/>
          <w:bCs/>
          <w:color w:val="000000"/>
          <w:lang w:val="fr-FR"/>
        </w:rPr>
        <w:t>Note méthodologique</w:t>
      </w:r>
      <w:r>
        <w:rPr>
          <w:color w:val="000000"/>
          <w:lang w:val="fr-FR"/>
        </w:rPr>
        <w:t xml:space="preserve"> : Méthodologie qui sera mis en œuvre pour mener à bien les travaux, procédés de mise en œuvre, plans de principe ou prévisionnels, etc... / 10 Points</w:t>
      </w:r>
    </w:p>
    <w:p>
      <w:pPr>
        <w:pStyle w:val="ParagrapheIndent2"/>
        <w:spacing w:lineRule="exact" w:line="232"/>
        <w:jc w:val="both"/>
        <w:rPr>
          <w:color w:val="000000"/>
          <w:lang w:val="fr-FR"/>
        </w:rPr>
      </w:pPr>
      <w:r>
        <w:rPr>
          <w:color w:val="000000"/>
          <w:lang w:val="fr-FR"/>
        </w:rPr>
        <w:t xml:space="preserve">• </w:t>
      </w:r>
      <w:r>
        <w:rPr>
          <w:b/>
          <w:bCs/>
          <w:color w:val="000000"/>
          <w:lang w:val="fr-FR"/>
        </w:rPr>
        <w:t>Matériaux employés &amp; fiches techniques</w:t>
      </w:r>
      <w:r>
        <w:rPr>
          <w:color w:val="000000"/>
          <w:lang w:val="fr-FR"/>
        </w:rPr>
        <w:t xml:space="preserve"> : Fourniture des caractéristiques techniques, fiches techniques, avis techniques des matériaux mis en œuvre / 10 Points</w:t>
      </w:r>
    </w:p>
    <w:p>
      <w:pPr>
        <w:pStyle w:val="ParagrapheIndent2"/>
        <w:spacing w:lineRule="exact" w:line="232"/>
        <w:jc w:val="both"/>
        <w:rPr>
          <w:color w:val="000000"/>
          <w:lang w:val="fr-FR"/>
        </w:rPr>
      </w:pPr>
      <w:r>
        <w:rPr>
          <w:color w:val="000000"/>
          <w:lang w:val="fr-FR"/>
        </w:rPr>
        <w:t xml:space="preserve">• </w:t>
      </w:r>
      <w:r>
        <w:rPr>
          <w:b/>
          <w:bCs/>
          <w:color w:val="000000"/>
          <w:lang w:val="fr-FR"/>
        </w:rPr>
        <w:t>Organisation &amp; planning</w:t>
      </w:r>
      <w:r>
        <w:rPr>
          <w:color w:val="000000"/>
          <w:lang w:val="fr-FR"/>
        </w:rPr>
        <w:t xml:space="preserve"> : L’entreprise proposera un planning d’exécution très détaillé en complément du planning prévisionnel du maître d’œuvre / 10 points</w:t>
      </w:r>
    </w:p>
    <w:p>
      <w:pPr>
        <w:pStyle w:val="ParagrapheIndent2"/>
        <w:spacing w:lineRule="exact" w:line="232"/>
        <w:jc w:val="both"/>
        <w:rPr>
          <w:color w:val="000000"/>
          <w:lang w:val="fr-FR"/>
        </w:rPr>
      </w:pPr>
      <w:r>
        <w:rPr>
          <w:color w:val="000000"/>
          <w:lang w:val="fr-FR"/>
        </w:rPr>
        <w:t xml:space="preserve">• </w:t>
      </w:r>
      <w:r>
        <w:rPr>
          <w:b/>
          <w:bCs/>
          <w:color w:val="000000"/>
          <w:lang w:val="fr-FR"/>
        </w:rPr>
        <w:t>Hygiène, sécurité &amp; santé</w:t>
      </w:r>
      <w:r>
        <w:rPr>
          <w:color w:val="000000"/>
          <w:lang w:val="fr-FR"/>
        </w:rPr>
        <w:t xml:space="preserve"> : Dispositions concernant la protection de la santé, l’hygiène et la sécurité des personnes sur chantier et des avoisinants. / 5 points</w:t>
      </w:r>
    </w:p>
    <w:p>
      <w:pPr>
        <w:pStyle w:val="ParagrapheIndent2"/>
        <w:spacing w:lineRule="exact" w:line="232"/>
        <w:jc w:val="both"/>
        <w:rPr>
          <w:color w:val="000000"/>
          <w:lang w:val="fr-FR"/>
        </w:rPr>
      </w:pPr>
      <w:r>
        <w:rPr>
          <w:color w:val="000000"/>
          <w:lang w:val="fr-FR"/>
        </w:rPr>
        <w:t xml:space="preserve">• </w:t>
      </w:r>
      <w:r>
        <w:rPr>
          <w:b/>
          <w:bCs/>
          <w:color w:val="000000"/>
          <w:lang w:val="fr-FR"/>
        </w:rPr>
        <w:t>Gestion des déchets</w:t>
      </w:r>
      <w:r>
        <w:rPr>
          <w:color w:val="000000"/>
          <w:lang w:val="fr-FR"/>
        </w:rPr>
        <w:t xml:space="preserve"> : Indiquer toutes les sujétions pour assurer le nettoyage du chantier et de sa périphérie, la propreté du chantier et la gestion des déchets / 5 points</w:t>
      </w:r>
    </w:p>
    <w:p>
      <w:pPr>
        <w:pStyle w:val="ParagrapheIndent2"/>
        <w:spacing w:lineRule="exact" w:line="232"/>
        <w:jc w:val="both"/>
        <w:rPr>
          <w:color w:val="000000"/>
          <w:lang w:val="fr-FR"/>
        </w:rPr>
      </w:pPr>
      <w:r>
        <w:rPr>
          <w:color w:val="000000"/>
          <w:lang w:val="fr-FR"/>
        </w:rPr>
        <w:t xml:space="preserve">• </w:t>
      </w:r>
      <w:r>
        <w:rPr>
          <w:b/>
          <w:bCs/>
          <w:color w:val="000000"/>
          <w:lang w:val="fr-FR"/>
        </w:rPr>
        <w:t>Références</w:t>
      </w:r>
      <w:r>
        <w:rPr>
          <w:color w:val="000000"/>
          <w:lang w:val="fr-FR"/>
        </w:rPr>
        <w:t xml:space="preserve"> : Chantiers de même nature réalisés. / 5 points</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Pour les lots 1 et 8 Valeur technique, notée sur 60 points selon les sous-critères suivants :</w:t>
      </w:r>
    </w:p>
    <w:p>
      <w:pPr>
        <w:pStyle w:val="ParagrapheIndent2"/>
        <w:spacing w:lineRule="exact" w:line="232"/>
        <w:jc w:val="both"/>
        <w:rPr>
          <w:highlight w:val="none"/>
          <w:shd w:fill="FFFFFF" w:val="clear"/>
        </w:rPr>
      </w:pPr>
      <w:r>
        <w:rPr>
          <w:color w:val="000000"/>
          <w:shd w:fill="FFFFFF" w:val="clear"/>
          <w:lang w:val="fr-FR"/>
        </w:rPr>
        <w:t xml:space="preserve">• </w:t>
      </w:r>
      <w:r>
        <w:rPr>
          <w:b/>
          <w:bCs/>
          <w:color w:val="000000"/>
          <w:shd w:fill="FFFFFF" w:val="clear"/>
          <w:lang w:val="fr-FR"/>
        </w:rPr>
        <w:t>Moyens humains</w:t>
      </w:r>
      <w:r>
        <w:rPr>
          <w:color w:val="000000"/>
          <w:shd w:fill="FFFFFF" w:val="clear"/>
          <w:lang w:val="fr-FR"/>
        </w:rPr>
        <w:t xml:space="preserve"> : Moyens humains spécifiquement affectés au chantier y compris l’encadrement, les qualifications, expériences, organigramme, CACES, etc… / 8 Points</w:t>
      </w:r>
    </w:p>
    <w:p>
      <w:pPr>
        <w:pStyle w:val="ParagrapheIndent2"/>
        <w:spacing w:lineRule="exact" w:line="232"/>
        <w:jc w:val="both"/>
        <w:rPr>
          <w:highlight w:val="none"/>
          <w:shd w:fill="FFFFFF" w:val="clear"/>
        </w:rPr>
      </w:pPr>
      <w:r>
        <w:rPr>
          <w:color w:val="000000"/>
          <w:shd w:fill="FFFFFF" w:val="clear"/>
          <w:lang w:val="fr-FR"/>
        </w:rPr>
        <w:t xml:space="preserve">• </w:t>
      </w:r>
      <w:r>
        <w:rPr>
          <w:b/>
          <w:bCs/>
          <w:color w:val="000000"/>
          <w:shd w:fill="FFFFFF" w:val="clear"/>
          <w:lang w:val="fr-FR"/>
        </w:rPr>
        <w:t>Moyens matériels</w:t>
      </w:r>
      <w:r>
        <w:rPr>
          <w:color w:val="000000"/>
          <w:shd w:fill="FFFFFF" w:val="clear"/>
          <w:lang w:val="fr-FR"/>
        </w:rPr>
        <w:t xml:space="preserve"> : Moyens matériels de l’entreprise pour assurer la réalisation du chantier (Moyens de levage, outillage, informatique, etc.) / 4 Points</w:t>
      </w:r>
    </w:p>
    <w:p>
      <w:pPr>
        <w:pStyle w:val="ParagrapheIndent2"/>
        <w:spacing w:lineRule="exact" w:line="232"/>
        <w:jc w:val="both"/>
        <w:rPr>
          <w:highlight w:val="none"/>
          <w:shd w:fill="FFFFFF" w:val="clear"/>
        </w:rPr>
      </w:pPr>
      <w:r>
        <w:rPr>
          <w:color w:val="000000"/>
          <w:shd w:fill="FFFFFF" w:val="clear"/>
          <w:lang w:val="fr-FR"/>
        </w:rPr>
        <w:t xml:space="preserve">• </w:t>
      </w:r>
      <w:r>
        <w:rPr>
          <w:b/>
          <w:bCs/>
          <w:color w:val="000000"/>
          <w:shd w:fill="FFFFFF" w:val="clear"/>
          <w:lang w:val="fr-FR"/>
        </w:rPr>
        <w:t>Note méthodologique</w:t>
      </w:r>
      <w:r>
        <w:rPr>
          <w:color w:val="000000"/>
          <w:shd w:fill="FFFFFF" w:val="clear"/>
          <w:lang w:val="fr-FR"/>
        </w:rPr>
        <w:t xml:space="preserve"> : Méthodologie qui sera mis en œuvre pour mener à bien les travaux, procédés de mise en œuvre, plans de principe ou prévisionnels, etc... / 8 Points</w:t>
      </w:r>
    </w:p>
    <w:p>
      <w:pPr>
        <w:pStyle w:val="ParagrapheIndent2"/>
        <w:spacing w:lineRule="exact" w:line="232"/>
        <w:jc w:val="both"/>
        <w:rPr>
          <w:highlight w:val="none"/>
          <w:shd w:fill="FFFFFF" w:val="clear"/>
        </w:rPr>
      </w:pPr>
      <w:r>
        <w:rPr>
          <w:color w:val="000000"/>
          <w:shd w:fill="FFFFFF" w:val="clear"/>
          <w:lang w:val="fr-FR"/>
        </w:rPr>
        <w:t xml:space="preserve">• </w:t>
      </w:r>
      <w:r>
        <w:rPr>
          <w:b/>
          <w:bCs/>
          <w:color w:val="000000"/>
          <w:shd w:fill="FFFFFF" w:val="clear"/>
          <w:lang w:val="fr-FR"/>
        </w:rPr>
        <w:t>Matériaux employés &amp; fiches techniques</w:t>
      </w:r>
      <w:r>
        <w:rPr>
          <w:color w:val="000000"/>
          <w:shd w:fill="FFFFFF" w:val="clear"/>
          <w:lang w:val="fr-FR"/>
        </w:rPr>
        <w:t xml:space="preserve"> : Fourniture des caractéristiques techniques, fiches techniques, avis techniques des matériaux mis en œuvre / 8 Points</w:t>
      </w:r>
    </w:p>
    <w:p>
      <w:pPr>
        <w:sectPr>
          <w:footerReference w:type="default" r:id="rId31"/>
          <w:footerReference w:type="first" r:id="rId32"/>
          <w:type w:val="nextPage"/>
          <w:pgSz w:w="11906" w:h="16838"/>
          <w:pgMar w:left="1140" w:right="1140" w:gutter="0" w:header="0" w:top="1140" w:footer="1140" w:bottom="1197"/>
          <w:pgNumType w:fmt="decimal"/>
          <w:formProt w:val="false"/>
          <w:textDirection w:val="lrTb"/>
          <w:docGrid w:type="default" w:linePitch="100" w:charSpace="0"/>
        </w:sectPr>
        <w:pStyle w:val="ParagrapheIndent2"/>
        <w:spacing w:lineRule="exact" w:line="232"/>
        <w:jc w:val="both"/>
        <w:rPr>
          <w:highlight w:val="none"/>
          <w:shd w:fill="FFFFFF" w:val="clear"/>
        </w:rPr>
      </w:pPr>
      <w:r>
        <w:rPr>
          <w:color w:val="000000"/>
          <w:shd w:fill="FFFFFF" w:val="clear"/>
          <w:lang w:val="fr-FR"/>
        </w:rPr>
        <w:t xml:space="preserve">• </w:t>
      </w:r>
      <w:r>
        <w:rPr>
          <w:b/>
          <w:bCs/>
          <w:color w:val="000000"/>
          <w:shd w:fill="FFFFFF" w:val="clear"/>
          <w:lang w:val="fr-FR"/>
        </w:rPr>
        <w:t>Organisation &amp; planning</w:t>
      </w:r>
      <w:r>
        <w:rPr>
          <w:color w:val="000000"/>
          <w:shd w:fill="FFFFFF" w:val="clear"/>
          <w:lang w:val="fr-FR"/>
        </w:rPr>
        <w:t xml:space="preserve"> : L’entreprise proposera un planning d’exécution très détaillé en complément du planning prévisionnel du maître d’œuvre / 8 points</w:t>
      </w:r>
    </w:p>
    <w:p>
      <w:pPr>
        <w:pStyle w:val="ParagrapheIndent2"/>
        <w:spacing w:lineRule="exact" w:line="232"/>
        <w:jc w:val="both"/>
        <w:rPr>
          <w:highlight w:val="none"/>
          <w:shd w:fill="FFFFFF" w:val="clear"/>
        </w:rPr>
      </w:pPr>
      <w:r>
        <w:rPr>
          <w:color w:val="000000"/>
          <w:shd w:fill="FFFFFF" w:val="clear"/>
          <w:lang w:val="fr-FR"/>
        </w:rPr>
        <w:t xml:space="preserve">• </w:t>
      </w:r>
      <w:r>
        <w:rPr>
          <w:b/>
          <w:bCs/>
          <w:color w:val="000000"/>
          <w:shd w:fill="FFFFFF" w:val="clear"/>
          <w:lang w:val="fr-FR"/>
        </w:rPr>
        <w:t>Hygiène, sécurité &amp; santé</w:t>
      </w:r>
      <w:r>
        <w:rPr>
          <w:color w:val="000000"/>
          <w:shd w:fill="FFFFFF" w:val="clear"/>
          <w:lang w:val="fr-FR"/>
        </w:rPr>
        <w:t xml:space="preserve"> : Dispositions concernant la protection de la santé, l’hygiène et la sécurité des personnes sur chantier et des avoisinants. / 4 points</w:t>
      </w:r>
    </w:p>
    <w:p>
      <w:pPr>
        <w:pStyle w:val="ParagrapheIndent2"/>
        <w:spacing w:lineRule="exact" w:line="232"/>
        <w:jc w:val="both"/>
        <w:rPr>
          <w:highlight w:val="none"/>
          <w:shd w:fill="FFFFFF" w:val="clear"/>
        </w:rPr>
      </w:pPr>
      <w:r>
        <w:rPr>
          <w:color w:val="000000"/>
          <w:shd w:fill="FFFFFF" w:val="clear"/>
          <w:lang w:val="fr-FR"/>
        </w:rPr>
        <w:t xml:space="preserve">• </w:t>
      </w:r>
      <w:r>
        <w:rPr>
          <w:b/>
          <w:bCs/>
          <w:color w:val="000000"/>
          <w:shd w:fill="FFFFFF" w:val="clear"/>
          <w:lang w:val="fr-FR"/>
        </w:rPr>
        <w:t>Gestion des déchets</w:t>
      </w:r>
      <w:r>
        <w:rPr>
          <w:color w:val="000000"/>
          <w:shd w:fill="FFFFFF" w:val="clear"/>
          <w:lang w:val="fr-FR"/>
        </w:rPr>
        <w:t xml:space="preserve"> : Indiquer toutes les sujétions pour assurer le nettoyage du chantier et de sa périphérie, la propreté du chantier et la gestion des déchets / 5 points</w:t>
      </w:r>
    </w:p>
    <w:p>
      <w:pPr>
        <w:pStyle w:val="ParagrapheIndent2"/>
        <w:spacing w:lineRule="exact" w:line="232"/>
        <w:jc w:val="both"/>
        <w:rPr>
          <w:highlight w:val="none"/>
          <w:shd w:fill="FFFFFF" w:val="clear"/>
        </w:rPr>
      </w:pPr>
      <w:r>
        <w:rPr>
          <w:color w:val="000000"/>
          <w:shd w:fill="FFFFFF" w:val="clear"/>
          <w:lang w:val="fr-FR"/>
        </w:rPr>
        <w:t xml:space="preserve">• </w:t>
      </w:r>
      <w:r>
        <w:rPr>
          <w:b/>
          <w:bCs/>
          <w:color w:val="000000"/>
          <w:shd w:fill="FFFFFF" w:val="clear"/>
          <w:lang w:val="fr-FR"/>
        </w:rPr>
        <w:t>Références</w:t>
      </w:r>
      <w:r>
        <w:rPr>
          <w:color w:val="000000"/>
          <w:shd w:fill="FFFFFF" w:val="clear"/>
          <w:lang w:val="fr-FR"/>
        </w:rPr>
        <w:t xml:space="preserve"> : Chantiers de même nature réalisés. / 5 points</w:t>
      </w:r>
    </w:p>
    <w:p>
      <w:pPr>
        <w:pStyle w:val="ParagrapheIndent2"/>
        <w:spacing w:lineRule="exact" w:line="232"/>
        <w:jc w:val="both"/>
        <w:rPr>
          <w:highlight w:val="none"/>
          <w:shd w:fill="FFFFFF" w:val="clear"/>
        </w:rPr>
      </w:pPr>
      <w:r>
        <w:rPr>
          <w:color w:val="000000"/>
          <w:shd w:fill="FFFFFF" w:val="clear"/>
          <w:lang w:val="fr-FR"/>
        </w:rPr>
        <w:t xml:space="preserve">• </w:t>
      </w:r>
      <w:r>
        <w:rPr>
          <w:b/>
          <w:bCs/>
          <w:color w:val="000000"/>
          <w:shd w:fill="FFFFFF" w:val="clear"/>
          <w:lang w:val="fr-FR"/>
        </w:rPr>
        <w:t>Volet sociale et environnementale</w:t>
      </w:r>
      <w:r>
        <w:rPr>
          <w:color w:val="000000"/>
          <w:shd w:fill="FFFFFF" w:val="clear"/>
          <w:lang w:val="fr-FR"/>
        </w:rPr>
        <w:t xml:space="preserve"> / 10 points</w:t>
      </w:r>
    </w:p>
    <w:p>
      <w:pPr>
        <w:pStyle w:val="ParagrapheIndent2"/>
        <w:spacing w:lineRule="exact" w:line="232" w:before="0" w:after="240"/>
        <w:jc w:val="both"/>
        <w:rPr>
          <w:color w:val="000000"/>
          <w:lang w:val="fr-FR"/>
        </w:rPr>
      </w:pPr>
      <w:r>
        <w:rPr>
          <w:color w:val="000000"/>
          <w:lang w:val="fr-FR"/>
        </w:rPr>
      </w:r>
    </w:p>
    <w:p>
      <w:pPr>
        <w:pStyle w:val="ParagrapheIndent2"/>
        <w:spacing w:lineRule="exact" w:line="232" w:before="0" w:after="240"/>
        <w:jc w:val="both"/>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pPr>
        <w:pStyle w:val="Titre2"/>
        <w:ind w:left="280" w:hanging="0"/>
        <w:rPr>
          <w:rFonts w:ascii="Trebuchet MS" w:hAnsi="Trebuchet MS" w:eastAsia="Trebuchet MS" w:cs="Trebuchet MS"/>
          <w:i w:val="false"/>
          <w:i w:val="false"/>
          <w:color w:val="000000"/>
          <w:sz w:val="24"/>
          <w:lang w:val="fr-FR"/>
        </w:rPr>
      </w:pPr>
      <w:bookmarkStart w:id="68" w:name="_Toc256000034"/>
      <w:bookmarkStart w:id="69" w:name="ArtL2_RC-2-A10.4"/>
      <w:bookmarkEnd w:id="69"/>
      <w:r>
        <w:rPr>
          <w:rFonts w:eastAsia="Trebuchet MS" w:cs="Trebuchet MS" w:ascii="Trebuchet MS" w:hAnsi="Trebuchet MS"/>
          <w:i w:val="false"/>
          <w:color w:val="000000"/>
          <w:sz w:val="24"/>
          <w:lang w:val="fr-FR"/>
        </w:rPr>
        <w:t>8.3 - Suite à donner à la consultation</w:t>
      </w:r>
      <w:bookmarkEnd w:id="68"/>
    </w:p>
    <w:p>
      <w:pPr>
        <w:pStyle w:val="ParagrapheIndent2"/>
        <w:spacing w:lineRule="exact" w:line="232"/>
        <w:jc w:val="both"/>
        <w:rPr>
          <w:color w:val="000000"/>
          <w:lang w:val="fr-FR"/>
        </w:rPr>
      </w:pPr>
      <w:r>
        <w:rPr>
          <w:color w:val="000000"/>
          <w:lang w:val="fr-FR"/>
        </w:rPr>
        <w:t>Après examen des offres, le pouvoir adjudicateur engagera des négociations avec les 3 candidats sélectionnés. Toutefois, le pouvoir adjudicateur se réserve la possibilité d'attribuer le marché sur la base des offres initiales, sans négociation.</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Conformément aux articles L2123-1 et L2124-3 du code de la commande publique, le maître d’ouvrage se réserve la possibilité de procéder à une phase de négociation avec les entreprises classées aux 3 premières positions à l’issu de la première analyse des offres.</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En cas de négociation, celle-ci peut porter :</w:t>
      </w:r>
    </w:p>
    <w:p>
      <w:pPr>
        <w:pStyle w:val="ParagrapheIndent2"/>
        <w:spacing w:lineRule="exact" w:line="232"/>
        <w:jc w:val="both"/>
        <w:rPr>
          <w:color w:val="000000"/>
          <w:lang w:val="fr-FR"/>
        </w:rPr>
      </w:pPr>
      <w:r>
        <w:rPr>
          <w:color w:val="000000"/>
          <w:lang w:val="fr-FR"/>
        </w:rPr>
        <w:t>- Sur les éléments techniques de l’offre</w:t>
      </w:r>
    </w:p>
    <w:p>
      <w:pPr>
        <w:pStyle w:val="ParagrapheIndent2"/>
        <w:spacing w:lineRule="exact" w:line="232"/>
        <w:jc w:val="both"/>
        <w:rPr>
          <w:color w:val="000000"/>
          <w:lang w:val="fr-FR"/>
        </w:rPr>
      </w:pPr>
      <w:r>
        <w:rPr>
          <w:color w:val="000000"/>
          <w:lang w:val="fr-FR"/>
        </w:rPr>
        <w:t>- Sur la valeur forfaitaire de l’offre et sur la pertinence et justification de prix unitaires et quantités</w:t>
      </w:r>
    </w:p>
    <w:p>
      <w:pPr>
        <w:pStyle w:val="ParagrapheIndent2"/>
        <w:spacing w:lineRule="exact" w:line="232"/>
        <w:jc w:val="both"/>
        <w:rPr>
          <w:color w:val="000000"/>
          <w:lang w:val="fr-FR"/>
        </w:rPr>
      </w:pPr>
      <w:r>
        <w:rPr>
          <w:color w:val="000000"/>
          <w:lang w:val="fr-FR"/>
        </w:rPr>
        <w:t>- Sur des variantes de procédés, de techniques de natures de matériaux au dossier de consultation des entreprises</w:t>
      </w:r>
    </w:p>
    <w:p>
      <w:pPr>
        <w:pStyle w:val="ParagrapheIndent2"/>
        <w:spacing w:lineRule="exact" w:line="232"/>
        <w:jc w:val="both"/>
        <w:rPr>
          <w:color w:val="000000"/>
          <w:lang w:val="fr-FR"/>
        </w:rPr>
      </w:pPr>
      <w:r>
        <w:rPr>
          <w:color w:val="000000"/>
          <w:lang w:val="fr-FR"/>
        </w:rPr>
        <w:t>- Sur les précisions et compléments à apporter à une offre</w:t>
      </w:r>
    </w:p>
    <w:p>
      <w:pPr>
        <w:pStyle w:val="ParagrapheIndent2"/>
        <w:spacing w:lineRule="exact" w:line="232"/>
        <w:jc w:val="both"/>
        <w:rPr>
          <w:color w:val="000000"/>
          <w:lang w:val="fr-FR"/>
        </w:rPr>
      </w:pPr>
      <w:r>
        <w:rPr>
          <w:color w:val="000000"/>
          <w:lang w:val="fr-FR"/>
        </w:rPr>
        <w:t>- Sur la formalisation des corrections à apporter en cas d’erreur de calcul</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Après examen des offres, le pouvoir adjudicateur engagera des négociations avec les 3 candidats sélectionnés ayant le nombre de points maximum. Toutefois, le pouvoir adjudicateur se réserve la possibilité d'attribuer le marché sur la base des offres initiales, sans négociation.</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L'offre la mieux classée sera donc retenue à titre provisoire en attendant que le ou les candidats produisent les certificats et attestations en référence aux L2141-1 à L2141-14 du code de la commande publique. Le délai imparti par le pouvoir adjudicateur pour remettre ces documents ne pourra être supérieur à 10 jours.</w:t>
      </w:r>
    </w:p>
    <w:p>
      <w:pPr>
        <w:pStyle w:val="ParagrapheIndent2"/>
        <w:spacing w:lineRule="exact" w:line="232"/>
        <w:jc w:val="both"/>
        <w:rPr>
          <w:color w:val="000000"/>
          <w:lang w:val="fr-FR"/>
        </w:rPr>
      </w:pPr>
      <w:r>
        <w:rPr>
          <w:color w:val="000000"/>
          <w:lang w:val="fr-FR"/>
        </w:rPr>
        <w:t>Une attestation d'assurance RC décennale devra également être produite dans le même délai.</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L’entreprise accepte de répondre à cette consultation en procédure adaptée munie d’une procédure négociée (2ème phase).</w:t>
      </w:r>
    </w:p>
    <w:p>
      <w:pPr>
        <w:pStyle w:val="ParagrapheIndent2"/>
        <w:spacing w:lineRule="exact" w:line="232" w:before="0" w:after="240"/>
        <w:jc w:val="both"/>
        <w:rPr>
          <w:color w:val="000000"/>
          <w:lang w:val="fr-FR"/>
        </w:rPr>
      </w:pPr>
      <w:r>
        <w:rPr>
          <w:color w:val="000000"/>
          <w:lang w:val="fr-FR"/>
        </w:rPr>
        <w:t>A défaut de répondre à cette 2ème phase de négociation, l’offre initiale ne pourra être reclassée au terme de l’analyse des nouvelles offres négociées sauf si la négociation n’apporte pas de changement dans la valeur originelle de l’offre.</w:t>
      </w:r>
    </w:p>
    <w:p>
      <w:pPr>
        <w:pStyle w:val="ParagrapheIndent2"/>
        <w:spacing w:lineRule="exact" w:line="232" w:before="0" w:after="240"/>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pPr>
        <w:sectPr>
          <w:footerReference w:type="default" r:id="rId33"/>
          <w:footerReference w:type="first" r:id="rId34"/>
          <w:type w:val="nextPage"/>
          <w:pgSz w:w="11906" w:h="16838"/>
          <w:pgMar w:left="1140" w:right="1140" w:gutter="0" w:header="0" w:top="1140" w:footer="1140" w:bottom="1197"/>
          <w:pgNumType w:fmt="decimal"/>
          <w:formProt w:val="false"/>
          <w:textDirection w:val="lrTb"/>
          <w:docGrid w:type="default" w:linePitch="100" w:charSpace="0"/>
        </w:sectPr>
        <w:pStyle w:val="ParagrapheIndent2"/>
        <w:jc w:val="both"/>
        <w:rPr>
          <w:color w:val="000000"/>
          <w:lang w:val="fr-FR"/>
        </w:rPr>
      </w:pPr>
      <w:r>
        <w:rPr>
          <w:color w:val="000000"/>
          <w:lang w:val="fr-FR"/>
        </w:rPr>
        <w:t>Une attestation d'assurance décennale devra également être produite dans le même délai.</w:t>
      </w:r>
    </w:p>
    <w:p>
      <w:pPr>
        <w:pStyle w:val="Titre1"/>
        <w:shd w:val="clear" w:color="FD2456" w:fill="FD2456"/>
        <w:rPr>
          <w:rFonts w:ascii="Trebuchet MS" w:hAnsi="Trebuchet MS" w:eastAsia="Trebuchet MS" w:cs="Trebuchet MS"/>
          <w:color w:val="FFFFFF"/>
          <w:sz w:val="28"/>
          <w:lang w:val="fr-FR"/>
        </w:rPr>
      </w:pPr>
      <w:bookmarkStart w:id="70" w:name="_Toc256000035"/>
      <w:bookmarkStart w:id="71" w:name="ArtL1_RC-2-A14"/>
      <w:bookmarkEnd w:id="71"/>
      <w:r>
        <w:rPr>
          <w:rFonts w:eastAsia="Trebuchet MS" w:cs="Trebuchet MS" w:ascii="Trebuchet MS" w:hAnsi="Trebuchet MS"/>
          <w:color w:val="FFFFFF"/>
          <w:sz w:val="28"/>
          <w:lang w:val="fr-FR"/>
        </w:rPr>
        <w:t>9 - Renseignements complémentaires</w:t>
      </w:r>
      <w:bookmarkEnd w:id="70"/>
    </w:p>
    <w:p>
      <w:pPr>
        <w:pStyle w:val="Normal"/>
        <w:spacing w:lineRule="exact" w:line="60"/>
        <w:rPr>
          <w:sz w:val="6"/>
        </w:rPr>
      </w:pPr>
      <w:r>
        <w:rPr/>
        <w:t xml:space="preserve"> </w:t>
      </w:r>
    </w:p>
    <w:p>
      <w:pPr>
        <w:pStyle w:val="Titre2"/>
        <w:ind w:left="280" w:hanging="0"/>
        <w:rPr>
          <w:rFonts w:ascii="Trebuchet MS" w:hAnsi="Trebuchet MS" w:eastAsia="Trebuchet MS" w:cs="Trebuchet MS"/>
          <w:i w:val="false"/>
          <w:i w:val="false"/>
          <w:color w:val="000000"/>
          <w:sz w:val="24"/>
          <w:lang w:val="fr-FR"/>
        </w:rPr>
      </w:pPr>
      <w:bookmarkStart w:id="72" w:name="_Toc256000036"/>
      <w:bookmarkStart w:id="73" w:name="ArtL2_RC-2-A14.1"/>
      <w:bookmarkEnd w:id="73"/>
      <w:r>
        <w:rPr>
          <w:rFonts w:eastAsia="Trebuchet MS" w:cs="Trebuchet MS" w:ascii="Trebuchet MS" w:hAnsi="Trebuchet MS"/>
          <w:i w:val="false"/>
          <w:color w:val="000000"/>
          <w:sz w:val="24"/>
          <w:lang w:val="fr-FR"/>
        </w:rPr>
        <w:t>9.1 - Adresses supplémentaires et points de contact</w:t>
      </w:r>
      <w:bookmarkEnd w:id="72"/>
    </w:p>
    <w:p>
      <w:pPr>
        <w:pStyle w:val="ParagrapheIndent2"/>
        <w:spacing w:lineRule="exact" w:line="232"/>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https://www.marches-publics.gouv.fr</w:t>
      </w:r>
    </w:p>
    <w:p>
      <w:pPr>
        <w:pStyle w:val="ParagrapheIndent2"/>
        <w:spacing w:lineRule="exact" w:line="232"/>
        <w:jc w:val="both"/>
        <w:rPr>
          <w:color w:val="000000"/>
          <w:lang w:val="fr-FR"/>
        </w:rPr>
      </w:pPr>
      <w:r>
        <w:rPr>
          <w:color w:val="000000"/>
          <w:lang w:val="fr-FR"/>
        </w:rPr>
      </w:r>
    </w:p>
    <w:p>
      <w:pPr>
        <w:pStyle w:val="ParagrapheIndent2"/>
        <w:spacing w:lineRule="exact" w:line="232" w:before="0" w:after="240"/>
        <w:jc w:val="both"/>
        <w:rPr>
          <w:color w:val="000000"/>
          <w:lang w:val="fr-FR"/>
        </w:rPr>
      </w:pPr>
      <w:r>
        <w:rPr>
          <w:color w:val="000000"/>
          <w:lang w:val="fr-FR"/>
        </w:rPr>
        <w:t>Cette demande doit intervenir au plus tard 10 jours avant la date limite de remise des plis.</w:t>
      </w:r>
    </w:p>
    <w:p>
      <w:pPr>
        <w:pStyle w:val="ParagrapheIndent2"/>
        <w:spacing w:lineRule="exact" w:line="232" w:before="0" w:after="240"/>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pPr>
        <w:pStyle w:val="Titre2"/>
        <w:ind w:left="280" w:hanging="0"/>
        <w:rPr>
          <w:rFonts w:ascii="Trebuchet MS" w:hAnsi="Trebuchet MS" w:eastAsia="Trebuchet MS" w:cs="Trebuchet MS"/>
          <w:i w:val="false"/>
          <w:i w:val="false"/>
          <w:color w:val="000000"/>
          <w:sz w:val="24"/>
          <w:lang w:val="fr-FR"/>
        </w:rPr>
      </w:pPr>
      <w:bookmarkStart w:id="74" w:name="_Toc256000037"/>
      <w:bookmarkStart w:id="75" w:name="ArtL2_RC-2-A14.2"/>
      <w:bookmarkEnd w:id="75"/>
      <w:r>
        <w:rPr>
          <w:rFonts w:eastAsia="Trebuchet MS" w:cs="Trebuchet MS" w:ascii="Trebuchet MS" w:hAnsi="Trebuchet MS"/>
          <w:i w:val="false"/>
          <w:color w:val="000000"/>
          <w:sz w:val="24"/>
          <w:lang w:val="fr-FR"/>
        </w:rPr>
        <w:t>9.2 - Procédures de recours</w:t>
      </w:r>
      <w:bookmarkEnd w:id="74"/>
    </w:p>
    <w:p>
      <w:pPr>
        <w:pStyle w:val="ParagrapheIndent2"/>
        <w:spacing w:lineRule="exact" w:line="232"/>
        <w:jc w:val="both"/>
        <w:rPr>
          <w:color w:val="000000"/>
          <w:lang w:val="fr-FR"/>
        </w:rPr>
      </w:pPr>
      <w:r>
        <w:rPr>
          <w:color w:val="000000"/>
          <w:lang w:val="fr-FR"/>
        </w:rPr>
        <w:t>Le tribunal territorialement compétent est :</w:t>
      </w:r>
    </w:p>
    <w:p>
      <w:pPr>
        <w:pStyle w:val="ParagrapheIndent2"/>
        <w:spacing w:lineRule="exact" w:line="232"/>
        <w:jc w:val="both"/>
        <w:rPr>
          <w:color w:val="000000"/>
          <w:lang w:val="fr-FR"/>
        </w:rPr>
      </w:pPr>
      <w:r>
        <w:rPr>
          <w:color w:val="000000"/>
          <w:lang w:val="fr-FR"/>
        </w:rPr>
        <w:t>Tribunal Administratif de Châlons-en-Champagne</w:t>
      </w:r>
    </w:p>
    <w:p>
      <w:pPr>
        <w:pStyle w:val="ParagrapheIndent2"/>
        <w:spacing w:lineRule="exact" w:line="232"/>
        <w:jc w:val="both"/>
        <w:rPr>
          <w:color w:val="000000"/>
          <w:lang w:val="fr-FR"/>
        </w:rPr>
      </w:pPr>
      <w:r>
        <w:rPr>
          <w:color w:val="000000"/>
          <w:lang w:val="fr-FR"/>
        </w:rPr>
        <w:t>25 rue du Lycée</w:t>
      </w:r>
    </w:p>
    <w:p>
      <w:pPr>
        <w:pStyle w:val="ParagrapheIndent2"/>
        <w:spacing w:lineRule="exact" w:line="232"/>
        <w:jc w:val="both"/>
        <w:rPr>
          <w:color w:val="000000"/>
          <w:lang w:val="fr-FR"/>
        </w:rPr>
      </w:pPr>
      <w:r>
        <w:rPr>
          <w:color w:val="000000"/>
          <w:lang w:val="fr-FR"/>
        </w:rPr>
        <w:t>51036 CHALONS EN CHAMPAGNE CEDEX</w:t>
      </w:r>
    </w:p>
    <w:p>
      <w:pPr>
        <w:pStyle w:val="ParagrapheIndent2"/>
        <w:spacing w:lineRule="exact" w:line="232"/>
        <w:jc w:val="both"/>
        <w:rPr>
          <w:color w:val="000000"/>
          <w:lang w:val="fr-FR"/>
        </w:rPr>
      </w:pPr>
      <w:r>
        <w:rPr>
          <w:color w:val="000000"/>
          <w:lang w:val="fr-FR"/>
        </w:rPr>
      </w:r>
    </w:p>
    <w:p>
      <w:pPr>
        <w:pStyle w:val="ParagrapheIndent2"/>
        <w:spacing w:lineRule="exact" w:line="232"/>
        <w:jc w:val="both"/>
        <w:rPr>
          <w:color w:val="000000"/>
          <w:lang w:val="fr-FR"/>
        </w:rPr>
      </w:pPr>
      <w:r>
        <w:rPr>
          <w:color w:val="000000"/>
          <w:lang w:val="fr-FR"/>
        </w:rPr>
        <w:t>Tél : 03 26 66 86 87</w:t>
      </w:r>
    </w:p>
    <w:p>
      <w:pPr>
        <w:pStyle w:val="ParagrapheIndent2"/>
        <w:spacing w:lineRule="exact" w:line="232"/>
        <w:jc w:val="both"/>
        <w:rPr>
          <w:color w:val="000000"/>
          <w:lang w:val="fr-FR"/>
        </w:rPr>
      </w:pPr>
      <w:r>
        <w:rPr>
          <w:color w:val="000000"/>
          <w:lang w:val="fr-FR"/>
        </w:rPr>
        <w:t>Télécopie : 03 26 21 01 87</w:t>
      </w:r>
    </w:p>
    <w:p>
      <w:pPr>
        <w:pStyle w:val="ParagrapheIndent2"/>
        <w:spacing w:lineRule="exact" w:line="232"/>
        <w:jc w:val="both"/>
        <w:rPr>
          <w:color w:val="000000"/>
          <w:lang w:val="fr-FR"/>
        </w:rPr>
      </w:pPr>
      <w:r>
        <w:rPr>
          <w:color w:val="000000"/>
          <w:lang w:val="fr-FR"/>
        </w:rPr>
        <w:t>Courriel : greffe.ta-chalons-en-champagne@juradm.fr</w:t>
      </w:r>
    </w:p>
    <w:p>
      <w:pPr>
        <w:pStyle w:val="ParagrapheIndent2"/>
        <w:spacing w:lineRule="exact" w:line="232" w:before="0" w:after="240"/>
        <w:jc w:val="both"/>
        <w:rPr>
          <w:color w:val="000000"/>
          <w:lang w:val="fr-FR"/>
        </w:rPr>
      </w:pPr>
      <w:r>
        <w:rPr>
          <w:color w:val="000000"/>
          <w:lang w:val="fr-FR"/>
        </w:rPr>
        <w:t>Adresse internet(U.R.L) : http://chalons-en-champagne.tribunal-administratif.fr/</w:t>
      </w:r>
    </w:p>
    <w:p>
      <w:pPr>
        <w:pStyle w:val="ParagrapheIndent2"/>
        <w:spacing w:lineRule="exact" w:line="232"/>
        <w:jc w:val="both"/>
        <w:rPr>
          <w:color w:val="000000"/>
          <w:lang w:val="fr-FR"/>
        </w:rPr>
      </w:pPr>
      <w:r>
        <w:rPr>
          <w:color w:val="000000"/>
          <w:lang w:val="fr-FR"/>
        </w:rPr>
        <w:t>Les voies de recours ouvertes aux candidats sont les suivantes : Référé précontractuel prévu à l'article 1441-2 du Code de procédure civile, et pouvant être exercé avant la signature du contrat. Référé contractuel prévu à l'article 1441-3 du Code de procédure civile, et pouvant être exercé dans les délais prévus à l'article précité.</w:t>
      </w:r>
    </w:p>
    <w:sectPr>
      <w:footerReference w:type="default" r:id="rId35"/>
      <w:footerReference w:type="first" r:id="rId36"/>
      <w:type w:val="nextPage"/>
      <w:pgSz w:w="11906" w:h="16838"/>
      <w:pgMar w:left="1140" w:right="1140" w:gutter="0" w:header="0" w:top="1140" w:footer="1140" w:bottom="11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rebuchet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tbl>
    <w:tblPr>
      <w:tblW w:w="9620" w:type="dxa"/>
      <w:jc w:val="left"/>
      <w:tblInd w:w="-108" w:type="dxa"/>
      <w:tblLayout w:type="fixed"/>
      <w:tblCellMar>
        <w:top w:w="0" w:type="dxa"/>
        <w:left w:w="0" w:type="dxa"/>
        <w:bottom w:w="0" w:type="dxa"/>
        <w:right w:w="0" w:type="dxa"/>
      </w:tblCellMar>
      <w:tblLook w:firstRow="1" w:noVBand="1" w:lastRow="0" w:firstColumn="1" w:lastColumn="0" w:noHBand="0" w:val="04a0"/>
    </w:tblPr>
    <w:tblGrid>
      <w:gridCol w:w="5219"/>
      <w:gridCol w:w="4400"/>
    </w:tblGrid>
    <w:tr>
      <w:trPr>
        <w:trHeight w:val="245" w:hRule="atLeast"/>
      </w:trPr>
      <w:tc>
        <w:tcPr>
          <w:tcW w:w="5219" w:type="dxa"/>
          <w:tcBorders/>
          <w:vAlign w:val="center"/>
        </w:tcPr>
        <w:p>
          <w:pPr>
            <w:pStyle w:val="PiedDePage"/>
            <w:widowControl w:val="false"/>
            <w:rPr>
              <w:color w:val="000000"/>
              <w:lang w:val="fr-FR"/>
            </w:rPr>
          </w:pPr>
          <w:r>
            <w:rPr>
              <w:color w:val="000000"/>
              <w:lang w:val="fr-FR"/>
            </w:rPr>
            <w:t>Consultation n°: PREF10 COD MAPA</w:t>
          </w:r>
        </w:p>
      </w:tc>
      <w:tc>
        <w:tcPr>
          <w:tcW w:w="4400" w:type="dxa"/>
          <w:tcBorders/>
          <w:vAlign w:val="center"/>
        </w:tcPr>
        <w:p>
          <w:pPr>
            <w:pStyle w:val="PiedDePage"/>
            <w:widowControl w:val="fals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14</w:t>
          </w:r>
          <w:r>
            <w:rPr>
              <w:color w:val="000000"/>
              <w:lang w:val="fr-FR"/>
            </w:rPr>
            <w:fldChar w:fldCharType="end"/>
          </w:r>
        </w:p>
      </w:tc>
    </w:tr>
  </w:tbl>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tbl>
    <w:tblPr>
      <w:tblW w:w="9620" w:type="dxa"/>
      <w:jc w:val="left"/>
      <w:tblInd w:w="-108" w:type="dxa"/>
      <w:tblLayout w:type="fixed"/>
      <w:tblCellMar>
        <w:top w:w="0" w:type="dxa"/>
        <w:left w:w="0" w:type="dxa"/>
        <w:bottom w:w="0" w:type="dxa"/>
        <w:right w:w="0" w:type="dxa"/>
      </w:tblCellMar>
      <w:tblLook w:firstRow="1" w:noVBand="1" w:lastRow="0" w:firstColumn="1" w:lastColumn="0" w:noHBand="0" w:val="04a0"/>
    </w:tblPr>
    <w:tblGrid>
      <w:gridCol w:w="5219"/>
      <w:gridCol w:w="4400"/>
    </w:tblGrid>
    <w:tr>
      <w:trPr>
        <w:trHeight w:val="245" w:hRule="atLeast"/>
      </w:trPr>
      <w:tc>
        <w:tcPr>
          <w:tcW w:w="5219" w:type="dxa"/>
          <w:tcBorders/>
          <w:vAlign w:val="center"/>
        </w:tcPr>
        <w:p>
          <w:pPr>
            <w:pStyle w:val="PiedDePage"/>
            <w:widowControl w:val="false"/>
            <w:rPr>
              <w:color w:val="000000"/>
              <w:lang w:val="fr-FR"/>
            </w:rPr>
          </w:pPr>
          <w:r>
            <w:rPr>
              <w:color w:val="000000"/>
              <w:lang w:val="fr-FR"/>
            </w:rPr>
            <w:t>Consultation n°: PREF10 COD MAPA</w:t>
          </w:r>
        </w:p>
      </w:tc>
      <w:tc>
        <w:tcPr>
          <w:tcW w:w="4400" w:type="dxa"/>
          <w:tcBorders/>
          <w:vAlign w:val="center"/>
        </w:tcPr>
        <w:p>
          <w:pPr>
            <w:pStyle w:val="PiedDePage"/>
            <w:widowControl w:val="fals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14</w:t>
          </w:r>
          <w:r>
            <w:rPr>
              <w:color w:val="000000"/>
              <w:lang w:val="fr-FR"/>
            </w:rPr>
            <w:fldChar w:fldCharType="end"/>
          </w:r>
        </w:p>
      </w:tc>
    </w:tr>
  </w:tbl>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tbl>
    <w:tblPr>
      <w:tblW w:w="9620" w:type="dxa"/>
      <w:jc w:val="left"/>
      <w:tblInd w:w="-108" w:type="dxa"/>
      <w:tblLayout w:type="fixed"/>
      <w:tblCellMar>
        <w:top w:w="0" w:type="dxa"/>
        <w:left w:w="0" w:type="dxa"/>
        <w:bottom w:w="0" w:type="dxa"/>
        <w:right w:w="0" w:type="dxa"/>
      </w:tblCellMar>
      <w:tblLook w:firstRow="1" w:noVBand="1" w:lastRow="0" w:firstColumn="1" w:lastColumn="0" w:noHBand="0" w:val="04a0"/>
    </w:tblPr>
    <w:tblGrid>
      <w:gridCol w:w="5219"/>
      <w:gridCol w:w="4400"/>
    </w:tblGrid>
    <w:tr>
      <w:trPr>
        <w:trHeight w:val="245" w:hRule="atLeast"/>
      </w:trPr>
      <w:tc>
        <w:tcPr>
          <w:tcW w:w="5219" w:type="dxa"/>
          <w:tcBorders/>
          <w:vAlign w:val="center"/>
        </w:tcPr>
        <w:p>
          <w:pPr>
            <w:pStyle w:val="PiedDePage"/>
            <w:widowControl w:val="false"/>
            <w:rPr>
              <w:color w:val="000000"/>
              <w:lang w:val="fr-FR"/>
            </w:rPr>
          </w:pPr>
          <w:r>
            <w:rPr>
              <w:color w:val="000000"/>
              <w:lang w:val="fr-FR"/>
            </w:rPr>
            <w:t>Consultation n°: PREF10 COD MAPA</w:t>
          </w:r>
        </w:p>
      </w:tc>
      <w:tc>
        <w:tcPr>
          <w:tcW w:w="4400" w:type="dxa"/>
          <w:tcBorders/>
          <w:vAlign w:val="center"/>
        </w:tcPr>
        <w:p>
          <w:pPr>
            <w:pStyle w:val="PiedDePage"/>
            <w:widowControl w:val="fals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14</w:t>
          </w:r>
          <w:r>
            <w:rPr>
              <w:color w:val="000000"/>
              <w:lang w:val="fr-FR"/>
            </w:rPr>
            <w:fldChar w:fldCharType="end"/>
          </w:r>
        </w:p>
      </w:tc>
    </w:tr>
  </w:tbl>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tbl>
    <w:tblPr>
      <w:tblW w:w="9620" w:type="dxa"/>
      <w:jc w:val="left"/>
      <w:tblInd w:w="-108" w:type="dxa"/>
      <w:tblLayout w:type="fixed"/>
      <w:tblCellMar>
        <w:top w:w="0" w:type="dxa"/>
        <w:left w:w="0" w:type="dxa"/>
        <w:bottom w:w="0" w:type="dxa"/>
        <w:right w:w="0" w:type="dxa"/>
      </w:tblCellMar>
      <w:tblLook w:firstRow="1" w:noVBand="1" w:lastRow="0" w:firstColumn="1" w:lastColumn="0" w:noHBand="0" w:val="04a0"/>
    </w:tblPr>
    <w:tblGrid>
      <w:gridCol w:w="5219"/>
      <w:gridCol w:w="4400"/>
    </w:tblGrid>
    <w:tr>
      <w:trPr>
        <w:trHeight w:val="245" w:hRule="atLeast"/>
      </w:trPr>
      <w:tc>
        <w:tcPr>
          <w:tcW w:w="5219" w:type="dxa"/>
          <w:tcBorders/>
          <w:vAlign w:val="center"/>
        </w:tcPr>
        <w:p>
          <w:pPr>
            <w:pStyle w:val="PiedDePage"/>
            <w:widowControl w:val="false"/>
            <w:rPr>
              <w:color w:val="000000"/>
              <w:lang w:val="fr-FR"/>
            </w:rPr>
          </w:pPr>
          <w:r>
            <w:rPr>
              <w:color w:val="000000"/>
              <w:lang w:val="fr-FR"/>
            </w:rPr>
            <w:t>Consultation n°: PREF10 COD MAPA</w:t>
          </w:r>
        </w:p>
      </w:tc>
      <w:tc>
        <w:tcPr>
          <w:tcW w:w="4400" w:type="dxa"/>
          <w:tcBorders/>
          <w:vAlign w:val="center"/>
        </w:tcPr>
        <w:p>
          <w:pPr>
            <w:pStyle w:val="PiedDePage"/>
            <w:widowControl w:val="fals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11</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14</w:t>
          </w:r>
          <w:r>
            <w:rPr>
              <w:color w:val="000000"/>
              <w:lang w:val="fr-FR"/>
            </w:rPr>
            <w:fldChar w:fldCharType="end"/>
          </w:r>
        </w:p>
      </w:tc>
    </w:tr>
  </w:tbl>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tbl>
    <w:tblPr>
      <w:tblW w:w="9620" w:type="dxa"/>
      <w:jc w:val="left"/>
      <w:tblInd w:w="-108" w:type="dxa"/>
      <w:tblLayout w:type="fixed"/>
      <w:tblCellMar>
        <w:top w:w="0" w:type="dxa"/>
        <w:left w:w="0" w:type="dxa"/>
        <w:bottom w:w="0" w:type="dxa"/>
        <w:right w:w="0" w:type="dxa"/>
      </w:tblCellMar>
      <w:tblLook w:firstRow="1" w:noVBand="1" w:lastRow="0" w:firstColumn="1" w:lastColumn="0" w:noHBand="0" w:val="04a0"/>
    </w:tblPr>
    <w:tblGrid>
      <w:gridCol w:w="5219"/>
      <w:gridCol w:w="4400"/>
    </w:tblGrid>
    <w:tr>
      <w:trPr>
        <w:trHeight w:val="245" w:hRule="atLeast"/>
      </w:trPr>
      <w:tc>
        <w:tcPr>
          <w:tcW w:w="5219" w:type="dxa"/>
          <w:tcBorders/>
          <w:vAlign w:val="center"/>
        </w:tcPr>
        <w:p>
          <w:pPr>
            <w:pStyle w:val="PiedDePage"/>
            <w:widowControl w:val="false"/>
            <w:rPr>
              <w:color w:val="000000"/>
              <w:lang w:val="fr-FR"/>
            </w:rPr>
          </w:pPr>
          <w:r>
            <w:rPr>
              <w:color w:val="000000"/>
              <w:lang w:val="fr-FR"/>
            </w:rPr>
            <w:t>Consultation n°: PREF10 COD MAPA</w:t>
          </w:r>
        </w:p>
      </w:tc>
      <w:tc>
        <w:tcPr>
          <w:tcW w:w="4400" w:type="dxa"/>
          <w:tcBorders/>
          <w:vAlign w:val="center"/>
        </w:tcPr>
        <w:p>
          <w:pPr>
            <w:pStyle w:val="PiedDePage"/>
            <w:widowControl w:val="fals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12</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14</w:t>
          </w:r>
          <w:r>
            <w:rPr>
              <w:color w:val="000000"/>
              <w:lang w:val="fr-FR"/>
            </w:rPr>
            <w:fldChar w:fldCharType="end"/>
          </w:r>
        </w:p>
      </w:tc>
    </w:tr>
  </w:tbl>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tbl>
    <w:tblPr>
      <w:tblW w:w="9620" w:type="dxa"/>
      <w:jc w:val="left"/>
      <w:tblInd w:w="-108" w:type="dxa"/>
      <w:tblLayout w:type="fixed"/>
      <w:tblCellMar>
        <w:top w:w="0" w:type="dxa"/>
        <w:left w:w="0" w:type="dxa"/>
        <w:bottom w:w="0" w:type="dxa"/>
        <w:right w:w="0" w:type="dxa"/>
      </w:tblCellMar>
      <w:tblLook w:firstRow="1" w:noVBand="1" w:lastRow="0" w:firstColumn="1" w:lastColumn="0" w:noHBand="0" w:val="04a0"/>
    </w:tblPr>
    <w:tblGrid>
      <w:gridCol w:w="5219"/>
      <w:gridCol w:w="4400"/>
    </w:tblGrid>
    <w:tr>
      <w:trPr>
        <w:trHeight w:val="245" w:hRule="atLeast"/>
      </w:trPr>
      <w:tc>
        <w:tcPr>
          <w:tcW w:w="5219" w:type="dxa"/>
          <w:tcBorders/>
          <w:vAlign w:val="center"/>
        </w:tcPr>
        <w:p>
          <w:pPr>
            <w:pStyle w:val="PiedDePage"/>
            <w:widowControl w:val="false"/>
            <w:rPr>
              <w:color w:val="000000"/>
              <w:lang w:val="fr-FR"/>
            </w:rPr>
          </w:pPr>
          <w:r>
            <w:rPr>
              <w:color w:val="000000"/>
              <w:lang w:val="fr-FR"/>
            </w:rPr>
            <w:t>Consultation n°: PREF10 COD MAPA</w:t>
          </w:r>
        </w:p>
      </w:tc>
      <w:tc>
        <w:tcPr>
          <w:tcW w:w="4400" w:type="dxa"/>
          <w:tcBorders/>
          <w:vAlign w:val="center"/>
        </w:tcPr>
        <w:p>
          <w:pPr>
            <w:pStyle w:val="PiedDePage"/>
            <w:widowControl w:val="fals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13</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14</w:t>
          </w:r>
          <w:r>
            <w:rPr>
              <w:color w:val="000000"/>
              <w:lang w:val="fr-FR"/>
            </w:rPr>
            <w:fldChar w:fldCharType="end"/>
          </w:r>
        </w:p>
      </w:tc>
    </w:tr>
  </w:tbl>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tbl>
    <w:tblPr>
      <w:tblW w:w="9620" w:type="dxa"/>
      <w:jc w:val="left"/>
      <w:tblInd w:w="-108" w:type="dxa"/>
      <w:tblLayout w:type="fixed"/>
      <w:tblCellMar>
        <w:top w:w="0" w:type="dxa"/>
        <w:left w:w="0" w:type="dxa"/>
        <w:bottom w:w="0" w:type="dxa"/>
        <w:right w:w="0" w:type="dxa"/>
      </w:tblCellMar>
      <w:tblLook w:firstRow="1" w:noVBand="1" w:lastRow="0" w:firstColumn="1" w:lastColumn="0" w:noHBand="0" w:val="04a0"/>
    </w:tblPr>
    <w:tblGrid>
      <w:gridCol w:w="5219"/>
      <w:gridCol w:w="4400"/>
    </w:tblGrid>
    <w:tr>
      <w:trPr>
        <w:trHeight w:val="245" w:hRule="atLeast"/>
      </w:trPr>
      <w:tc>
        <w:tcPr>
          <w:tcW w:w="5219" w:type="dxa"/>
          <w:tcBorders/>
          <w:vAlign w:val="center"/>
        </w:tcPr>
        <w:p>
          <w:pPr>
            <w:pStyle w:val="PiedDePage"/>
            <w:widowControl w:val="false"/>
            <w:rPr>
              <w:color w:val="000000"/>
              <w:lang w:val="fr-FR"/>
            </w:rPr>
          </w:pPr>
          <w:r>
            <w:rPr>
              <w:color w:val="000000"/>
              <w:lang w:val="fr-FR"/>
            </w:rPr>
            <w:t>Consultation n°: PREF10 COD MAPA</w:t>
          </w:r>
        </w:p>
      </w:tc>
      <w:tc>
        <w:tcPr>
          <w:tcW w:w="4400" w:type="dxa"/>
          <w:tcBorders/>
          <w:vAlign w:val="center"/>
        </w:tcPr>
        <w:p>
          <w:pPr>
            <w:pStyle w:val="PiedDePage"/>
            <w:widowControl w:val="fals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14</w:t>
          </w:r>
          <w:r>
            <w:rPr>
              <w:color w:val="000000"/>
              <w:lang w:val="fr-FR"/>
            </w:rPr>
            <w:fldChar w:fldCharType="end"/>
          </w:r>
        </w:p>
      </w:tc>
    </w:tr>
  </w:tbl>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tbl>
    <w:tblPr>
      <w:tblW w:w="9620" w:type="dxa"/>
      <w:jc w:val="left"/>
      <w:tblInd w:w="-108" w:type="dxa"/>
      <w:tblLayout w:type="fixed"/>
      <w:tblCellMar>
        <w:top w:w="0" w:type="dxa"/>
        <w:left w:w="0" w:type="dxa"/>
        <w:bottom w:w="0" w:type="dxa"/>
        <w:right w:w="0" w:type="dxa"/>
      </w:tblCellMar>
      <w:tblLook w:firstRow="1" w:noVBand="1" w:lastRow="0" w:firstColumn="1" w:lastColumn="0" w:noHBand="0" w:val="04a0"/>
    </w:tblPr>
    <w:tblGrid>
      <w:gridCol w:w="5219"/>
      <w:gridCol w:w="4400"/>
    </w:tblGrid>
    <w:tr>
      <w:trPr>
        <w:trHeight w:val="245" w:hRule="atLeast"/>
      </w:trPr>
      <w:tc>
        <w:tcPr>
          <w:tcW w:w="5219" w:type="dxa"/>
          <w:tcBorders/>
          <w:vAlign w:val="center"/>
        </w:tcPr>
        <w:p>
          <w:pPr>
            <w:pStyle w:val="PiedDePage"/>
            <w:widowControl w:val="false"/>
            <w:rPr>
              <w:color w:val="000000"/>
              <w:lang w:val="fr-FR"/>
            </w:rPr>
          </w:pPr>
          <w:r>
            <w:rPr>
              <w:color w:val="000000"/>
              <w:lang w:val="fr-FR"/>
            </w:rPr>
            <w:t>Consultation n°: PREF10 COD MAPA</w:t>
          </w:r>
        </w:p>
      </w:tc>
      <w:tc>
        <w:tcPr>
          <w:tcW w:w="4400" w:type="dxa"/>
          <w:tcBorders/>
          <w:vAlign w:val="center"/>
        </w:tcPr>
        <w:p>
          <w:pPr>
            <w:pStyle w:val="PiedDePage"/>
            <w:widowControl w:val="fals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14</w:t>
          </w:r>
          <w:r>
            <w:rPr>
              <w:color w:val="000000"/>
              <w:lang w:val="fr-FR"/>
            </w:rPr>
            <w:fldChar w:fldCharType="end"/>
          </w:r>
        </w:p>
      </w:tc>
    </w:tr>
  </w:tbl>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tbl>
    <w:tblPr>
      <w:tblW w:w="9620" w:type="dxa"/>
      <w:jc w:val="left"/>
      <w:tblInd w:w="-108" w:type="dxa"/>
      <w:tblLayout w:type="fixed"/>
      <w:tblCellMar>
        <w:top w:w="0" w:type="dxa"/>
        <w:left w:w="0" w:type="dxa"/>
        <w:bottom w:w="0" w:type="dxa"/>
        <w:right w:w="0" w:type="dxa"/>
      </w:tblCellMar>
      <w:tblLook w:firstRow="1" w:noVBand="1" w:lastRow="0" w:firstColumn="1" w:lastColumn="0" w:noHBand="0" w:val="04a0"/>
    </w:tblPr>
    <w:tblGrid>
      <w:gridCol w:w="5219"/>
      <w:gridCol w:w="4400"/>
    </w:tblGrid>
    <w:tr>
      <w:trPr>
        <w:trHeight w:val="245" w:hRule="atLeast"/>
      </w:trPr>
      <w:tc>
        <w:tcPr>
          <w:tcW w:w="5219" w:type="dxa"/>
          <w:tcBorders/>
          <w:vAlign w:val="center"/>
        </w:tcPr>
        <w:p>
          <w:pPr>
            <w:pStyle w:val="PiedDePage"/>
            <w:widowControl w:val="false"/>
            <w:rPr>
              <w:color w:val="000000"/>
              <w:lang w:val="fr-FR"/>
            </w:rPr>
          </w:pPr>
          <w:r>
            <w:rPr>
              <w:color w:val="000000"/>
              <w:lang w:val="fr-FR"/>
            </w:rPr>
            <w:t>Consultation n°: PREF10 COD MAPA</w:t>
          </w:r>
        </w:p>
      </w:tc>
      <w:tc>
        <w:tcPr>
          <w:tcW w:w="4400" w:type="dxa"/>
          <w:tcBorders/>
          <w:vAlign w:val="center"/>
        </w:tcPr>
        <w:p>
          <w:pPr>
            <w:pStyle w:val="PiedDePage"/>
            <w:widowControl w:val="fals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14</w:t>
          </w:r>
          <w:r>
            <w:rPr>
              <w:color w:val="000000"/>
              <w:lang w:val="fr-FR"/>
            </w:rPr>
            <w:fldChar w:fldCharType="end"/>
          </w:r>
        </w:p>
      </w:tc>
    </w:tr>
  </w:tbl>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tbl>
    <w:tblPr>
      <w:tblW w:w="9620" w:type="dxa"/>
      <w:jc w:val="left"/>
      <w:tblInd w:w="-108" w:type="dxa"/>
      <w:tblLayout w:type="fixed"/>
      <w:tblCellMar>
        <w:top w:w="0" w:type="dxa"/>
        <w:left w:w="0" w:type="dxa"/>
        <w:bottom w:w="0" w:type="dxa"/>
        <w:right w:w="0" w:type="dxa"/>
      </w:tblCellMar>
      <w:tblLook w:firstRow="1" w:noVBand="1" w:lastRow="0" w:firstColumn="1" w:lastColumn="0" w:noHBand="0" w:val="04a0"/>
    </w:tblPr>
    <w:tblGrid>
      <w:gridCol w:w="5219"/>
      <w:gridCol w:w="4400"/>
    </w:tblGrid>
    <w:tr>
      <w:trPr>
        <w:trHeight w:val="245" w:hRule="atLeast"/>
      </w:trPr>
      <w:tc>
        <w:tcPr>
          <w:tcW w:w="5219" w:type="dxa"/>
          <w:tcBorders/>
          <w:vAlign w:val="center"/>
        </w:tcPr>
        <w:p>
          <w:pPr>
            <w:pStyle w:val="PiedDePage"/>
            <w:widowControl w:val="false"/>
            <w:rPr>
              <w:color w:val="000000"/>
              <w:lang w:val="fr-FR"/>
            </w:rPr>
          </w:pPr>
          <w:r>
            <w:rPr>
              <w:color w:val="000000"/>
              <w:lang w:val="fr-FR"/>
            </w:rPr>
            <w:t>Consultation n°: PREF10 COD MAPA</w:t>
          </w:r>
        </w:p>
      </w:tc>
      <w:tc>
        <w:tcPr>
          <w:tcW w:w="4400" w:type="dxa"/>
          <w:tcBorders/>
          <w:vAlign w:val="center"/>
        </w:tcPr>
        <w:p>
          <w:pPr>
            <w:pStyle w:val="PiedDePage"/>
            <w:widowControl w:val="fals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14</w:t>
          </w:r>
          <w:r>
            <w:rPr>
              <w:color w:val="000000"/>
              <w:lang w:val="fr-FR"/>
            </w:rPr>
            <w:fldChar w:fldCharType="end"/>
          </w:r>
        </w:p>
      </w:tc>
    </w:tr>
  </w:tbl>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tbl>
    <w:tblPr>
      <w:tblW w:w="9620" w:type="dxa"/>
      <w:jc w:val="left"/>
      <w:tblInd w:w="-108" w:type="dxa"/>
      <w:tblLayout w:type="fixed"/>
      <w:tblCellMar>
        <w:top w:w="0" w:type="dxa"/>
        <w:left w:w="0" w:type="dxa"/>
        <w:bottom w:w="0" w:type="dxa"/>
        <w:right w:w="0" w:type="dxa"/>
      </w:tblCellMar>
      <w:tblLook w:firstRow="1" w:noVBand="1" w:lastRow="0" w:firstColumn="1" w:lastColumn="0" w:noHBand="0" w:val="04a0"/>
    </w:tblPr>
    <w:tblGrid>
      <w:gridCol w:w="5219"/>
      <w:gridCol w:w="4400"/>
    </w:tblGrid>
    <w:tr>
      <w:trPr>
        <w:trHeight w:val="245" w:hRule="atLeast"/>
      </w:trPr>
      <w:tc>
        <w:tcPr>
          <w:tcW w:w="5219" w:type="dxa"/>
          <w:tcBorders/>
          <w:vAlign w:val="center"/>
        </w:tcPr>
        <w:p>
          <w:pPr>
            <w:pStyle w:val="PiedDePage"/>
            <w:widowControl w:val="false"/>
            <w:rPr>
              <w:color w:val="000000"/>
              <w:lang w:val="fr-FR"/>
            </w:rPr>
          </w:pPr>
          <w:r>
            <w:rPr>
              <w:color w:val="000000"/>
              <w:lang w:val="fr-FR"/>
            </w:rPr>
            <w:t>Consultation n°: PREF10 COD MAPA</w:t>
          </w:r>
        </w:p>
      </w:tc>
      <w:tc>
        <w:tcPr>
          <w:tcW w:w="4400" w:type="dxa"/>
          <w:tcBorders/>
          <w:vAlign w:val="center"/>
        </w:tcPr>
        <w:p>
          <w:pPr>
            <w:pStyle w:val="PiedDePage"/>
            <w:widowControl w:val="fals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14</w:t>
          </w:r>
          <w:r>
            <w:rPr>
              <w:color w:val="000000"/>
              <w:lang w:val="fr-FR"/>
            </w:rPr>
            <w:fldChar w:fldCharType="end"/>
          </w:r>
        </w:p>
      </w:tc>
    </w:tr>
  </w:tbl>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47"/>
  <w:defaultTabStop w:val="720"/>
  <w:autoHyphenation w:val="true"/>
  <w:compat>
    <w:compatSetting w:name="compatibilityMode" w:uri="http://schemas.microsoft.com/office/word" w:val="12"/>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Titre1">
    <w:name w:val="Heading 1"/>
    <w:basedOn w:val="Normal"/>
    <w:next w:val="Normal"/>
    <w:qFormat/>
    <w:rsid w:val="00ef7b96"/>
    <w:pPr>
      <w:keepNext w:val="true"/>
      <w:spacing w:before="0" w:after="120"/>
      <w:outlineLvl w:val="0"/>
    </w:pPr>
    <w:rPr>
      <w:rFonts w:ascii="Arial" w:hAnsi="Arial" w:cs="Arial"/>
      <w:b/>
      <w:bCs/>
      <w:kern w:val="2"/>
      <w:sz w:val="32"/>
      <w:szCs w:val="32"/>
    </w:rPr>
  </w:style>
  <w:style w:type="paragraph" w:styleId="Titre2">
    <w:name w:val="Heading 2"/>
    <w:basedOn w:val="Normal"/>
    <w:next w:val="Normal"/>
    <w:qFormat/>
    <w:rsid w:val="00ef7b96"/>
    <w:pPr>
      <w:keepNext w:val="true"/>
      <w:spacing w:before="0" w:after="60"/>
      <w:outlineLvl w:val="1"/>
    </w:pPr>
    <w:rPr>
      <w:rFonts w:ascii="Arial" w:hAnsi="Arial" w:cs="Arial"/>
      <w:b/>
      <w:bCs/>
      <w:i/>
      <w:iCs/>
      <w:sz w:val="28"/>
      <w:szCs w:val="28"/>
    </w:rPr>
  </w:style>
  <w:style w:type="character" w:styleId="DefaultParagraphFont" w:default="1">
    <w:name w:val="Default Paragraph Font"/>
    <w:uiPriority w:val="1"/>
    <w:semiHidden/>
    <w:unhideWhenUsed/>
    <w:qFormat/>
    <w:rPr/>
  </w:style>
  <w:style w:type="character" w:styleId="LienInternet">
    <w:name w:val="Hyperlink"/>
    <w:basedOn w:val="DefaultParagraphFont"/>
    <w:rsid w:val="00ef7b96"/>
    <w:rPr>
      <w:color w:val="0000FF"/>
      <w:u w:val="single"/>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TD" w:customStyle="1">
    <w:name w:val="table TD"/>
    <w:basedOn w:val="Normal"/>
    <w:next w:val="Normal"/>
    <w:qFormat/>
    <w:pPr/>
    <w:rPr>
      <w:rFonts w:ascii="Trebuchet MS" w:hAnsi="Trebuchet MS" w:eastAsia="Trebuchet MS" w:cs="Trebuchet MS"/>
      <w:sz w:val="20"/>
    </w:rPr>
  </w:style>
  <w:style w:type="paragraph" w:styleId="Titletable" w:customStyle="1">
    <w:name w:val="Title table"/>
    <w:basedOn w:val="Normal"/>
    <w:next w:val="Normal"/>
    <w:qFormat/>
    <w:pPr/>
    <w:rPr>
      <w:rFonts w:ascii="Trebuchet MS" w:hAnsi="Trebuchet MS" w:eastAsia="Trebuchet MS" w:cs="Trebuchet MS"/>
      <w:b/>
      <w:color w:val="FFFFFF"/>
      <w:sz w:val="28"/>
    </w:rPr>
  </w:style>
  <w:style w:type="paragraph" w:styleId="Table" w:customStyle="1">
    <w:name w:val="table"/>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TableGroupe" w:customStyle="1">
    <w:name w:val="tableGroupe"/>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PiedDePage" w:customStyle="1">
    <w:name w:val="PiedDePage"/>
    <w:basedOn w:val="Normal"/>
    <w:next w:val="Normal"/>
    <w:qFormat/>
    <w:pPr/>
    <w:rPr>
      <w:rFonts w:ascii="Trebuchet MS" w:hAnsi="Trebuchet MS" w:eastAsia="Trebuchet MS" w:cs="Trebuchet MS"/>
      <w:sz w:val="18"/>
    </w:rPr>
  </w:style>
  <w:style w:type="paragraph" w:styleId="ParagrapheIndent2" w:customStyle="1">
    <w:name w:val="ParagrapheIndent2"/>
    <w:basedOn w:val="Normal"/>
    <w:next w:val="Normal"/>
    <w:qFormat/>
    <w:pPr/>
    <w:rPr>
      <w:rFonts w:ascii="Trebuchet MS" w:hAnsi="Trebuchet MS" w:eastAsia="Trebuchet MS" w:cs="Trebuchet MS"/>
      <w:sz w:val="20"/>
    </w:rPr>
  </w:style>
  <w:style w:type="paragraph" w:styleId="Style12" w:customStyle="1">
    <w:name w:val="style1"/>
    <w:basedOn w:val="Normal"/>
    <w:next w:val="Normal"/>
    <w:qFormat/>
    <w:pPr/>
    <w:rPr>
      <w:rFonts w:ascii="Trebuchet MS" w:hAnsi="Trebuchet MS" w:eastAsia="Trebuchet MS" w:cs="Trebuchet MS"/>
      <w:sz w:val="20"/>
    </w:rPr>
  </w:style>
  <w:style w:type="paragraph" w:styleId="Valign" w:customStyle="1">
    <w:name w:val="Valign"/>
    <w:basedOn w:val="Normal"/>
    <w:next w:val="Normal"/>
    <w:qFormat/>
    <w:pPr/>
    <w:rPr>
      <w:rFonts w:ascii="Trebuchet MS" w:hAnsi="Trebuchet MS" w:eastAsia="Trebuchet MS" w:cs="Trebuchet MS"/>
      <w:sz w:val="20"/>
    </w:rPr>
  </w:style>
  <w:style w:type="paragraph" w:styleId="TableCF" w:customStyle="1">
    <w:name w:val="table CF"/>
    <w:basedOn w:val="Normal"/>
    <w:next w:val="Normal"/>
    <w:qFormat/>
    <w:pPr/>
    <w:rPr>
      <w:rFonts w:ascii="Trebuchet MS" w:hAnsi="Trebuchet MS" w:eastAsia="Trebuchet MS" w:cs="Trebuchet MS"/>
      <w:b/>
      <w:sz w:val="20"/>
    </w:rPr>
  </w:style>
  <w:style w:type="paragraph" w:styleId="TableCH" w:customStyle="1">
    <w:name w:val="table CH"/>
    <w:basedOn w:val="Normal"/>
    <w:next w:val="Normal"/>
    <w:qFormat/>
    <w:pPr/>
    <w:rPr>
      <w:rFonts w:ascii="Trebuchet MS" w:hAnsi="Trebuchet MS" w:eastAsia="Trebuchet MS" w:cs="Trebuchet MS"/>
      <w:b/>
      <w:sz w:val="20"/>
    </w:rPr>
  </w:style>
  <w:style w:type="paragraph" w:styleId="ParagrapheIndent1" w:customStyle="1">
    <w:name w:val="ParagrapheIndent1"/>
    <w:basedOn w:val="Normal"/>
    <w:next w:val="Normal"/>
    <w:qFormat/>
    <w:pPr/>
    <w:rPr>
      <w:rFonts w:ascii="Trebuchet MS" w:hAnsi="Trebuchet MS" w:eastAsia="Trebuchet MS" w:cs="Trebuchet MS"/>
      <w:sz w:val="20"/>
    </w:rPr>
  </w:style>
  <w:style w:type="paragraph" w:styleId="Tabledesmatiresniveau1">
    <w:name w:val="TOC 1"/>
    <w:basedOn w:val="Normal"/>
    <w:next w:val="Normal"/>
    <w:autoRedefine/>
    <w:rsid w:val="00805bce"/>
    <w:pPr/>
    <w:rPr/>
  </w:style>
  <w:style w:type="paragraph" w:styleId="Tabledesmatiresniveau2">
    <w:name w:val="TOC 2"/>
    <w:basedOn w:val="Normal"/>
    <w:next w:val="Normal"/>
    <w:autoRedefine/>
    <w:rsid w:val="00805bce"/>
    <w:pPr>
      <w:ind w:left="240" w:hanging="0"/>
    </w:pPr>
    <w:rPr/>
  </w:style>
  <w:style w:type="paragraph" w:styleId="En-tteetpieddepage">
    <w:name w:val="En-tête et pied de page"/>
    <w:basedOn w:val="Normal"/>
    <w:qFormat/>
    <w:pPr/>
    <w:rPr/>
  </w:style>
  <w:style w:type="paragraph" w:styleId="Pieddepage1">
    <w:name w:val="Footer"/>
    <w:basedOn w:val="En-tteetpieddepage"/>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footer" Target="footer9.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image" Target="media/image14.png"/><Relationship Id="rId29" Type="http://schemas.openxmlformats.org/officeDocument/2006/relationships/footer" Target="foot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footer" Target="footer17.xml"/><Relationship Id="rId33" Type="http://schemas.openxmlformats.org/officeDocument/2006/relationships/footer" Target="footer18.xml"/><Relationship Id="rId34" Type="http://schemas.openxmlformats.org/officeDocument/2006/relationships/footer" Target="footer19.xml"/><Relationship Id="rId35" Type="http://schemas.openxmlformats.org/officeDocument/2006/relationships/footer" Target="footer20.xml"/><Relationship Id="rId36" Type="http://schemas.openxmlformats.org/officeDocument/2006/relationships/footer" Target="footer21.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Application>LibreOffice/7.5.7.1.M1$Windows_X86_64 LibreOffice_project/9d4bf91ba30c991aaed3b97dd4173f7705c6b5ae</Application>
  <AppVersion>15.0000</AppVersion>
  <Pages>25</Pages>
  <Words>4564</Words>
  <Characters>24850</Characters>
  <CharactersWithSpaces>29027</CharactersWithSpaces>
  <Paragraphs>436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2025-10-20T12:33:00Z</dcterms:created>
  <dc:creator/>
  <dc:description/>
  <dc:language>fr-FR</dc:language>
  <cp:lastModifiedBy/>
  <dcterms:modified xsi:type="dcterms:W3CDTF">2025-10-28T11:20:31Z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