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20468" w14:textId="77777777" w:rsidR="007F11B5" w:rsidRDefault="007F11B5" w:rsidP="007F11B5">
      <w:pPr>
        <w:jc w:val="center"/>
        <w:rPr>
          <w:rFonts w:eastAsia="Batang"/>
        </w:rPr>
      </w:pPr>
      <w:r>
        <w:rPr>
          <w:rFonts w:eastAsia="Batang"/>
          <w:noProof/>
          <w:sz w:val="20"/>
          <w:szCs w:val="20"/>
        </w:rPr>
        <w:drawing>
          <wp:inline distT="0" distB="0" distL="0" distR="0" wp14:anchorId="5B494CCB" wp14:editId="2613FEA9">
            <wp:extent cx="1203960" cy="1135380"/>
            <wp:effectExtent l="0" t="0" r="0" b="7620"/>
            <wp:docPr id="1" name="Image 1" descr="LOGO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BLE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3960" cy="1135380"/>
                    </a:xfrm>
                    <a:prstGeom prst="rect">
                      <a:avLst/>
                    </a:prstGeom>
                    <a:noFill/>
                    <a:ln>
                      <a:noFill/>
                    </a:ln>
                  </pic:spPr>
                </pic:pic>
              </a:graphicData>
            </a:graphic>
          </wp:inline>
        </w:drawing>
      </w:r>
    </w:p>
    <w:p w14:paraId="0940060E" w14:textId="77777777" w:rsidR="007F11B5" w:rsidRDefault="007F11B5" w:rsidP="007F11B5">
      <w:pPr>
        <w:rPr>
          <w:rFonts w:eastAsia="Batang"/>
          <w:sz w:val="16"/>
          <w:szCs w:val="16"/>
        </w:rPr>
      </w:pPr>
      <w:r>
        <w:rPr>
          <w:rFonts w:eastAsia="Batang"/>
          <w:sz w:val="16"/>
          <w:szCs w:val="16"/>
        </w:rPr>
        <w:t>_____________________________________________________________________________________________________</w:t>
      </w:r>
    </w:p>
    <w:p w14:paraId="7834F11E" w14:textId="77777777" w:rsidR="007F11B5" w:rsidRDefault="007F11B5" w:rsidP="007F11B5">
      <w:pPr>
        <w:jc w:val="center"/>
        <w:rPr>
          <w:rFonts w:eastAsia="Batang"/>
          <w:b/>
          <w:i/>
          <w:iCs/>
        </w:rPr>
      </w:pPr>
      <w:r w:rsidRPr="00964F63">
        <w:rPr>
          <w:rFonts w:eastAsia="Batang"/>
          <w:b/>
          <w:smallCaps/>
          <w:color w:val="333399"/>
        </w:rPr>
        <w:t xml:space="preserve">Direction des systèmes d’information – Division des applications </w:t>
      </w:r>
      <w:r>
        <w:rPr>
          <w:rFonts w:eastAsia="Batang"/>
          <w:b/>
          <w:smallCaps/>
          <w:color w:val="333399"/>
        </w:rPr>
        <w:t>de gestion</w:t>
      </w:r>
    </w:p>
    <w:p w14:paraId="22130848" w14:textId="77777777" w:rsidR="007F11B5" w:rsidRDefault="007F11B5" w:rsidP="007F11B5">
      <w:pPr>
        <w:jc w:val="center"/>
        <w:rPr>
          <w:rFonts w:eastAsia="Batang"/>
          <w:b/>
          <w:i/>
          <w:iCs/>
        </w:rPr>
      </w:pPr>
    </w:p>
    <w:p w14:paraId="4F3179B6" w14:textId="77777777" w:rsidR="007F11B5" w:rsidRDefault="007F11B5" w:rsidP="007F11B5">
      <w:pPr>
        <w:jc w:val="center"/>
        <w:rPr>
          <w:rFonts w:eastAsia="Batang"/>
        </w:rPr>
      </w:pPr>
    </w:p>
    <w:p w14:paraId="381726DD" w14:textId="77777777" w:rsidR="007F11B5" w:rsidRDefault="007F11B5" w:rsidP="007F11B5">
      <w:pPr>
        <w:jc w:val="center"/>
        <w:rPr>
          <w:rFonts w:eastAsia="Batang"/>
        </w:rPr>
      </w:pPr>
    </w:p>
    <w:p w14:paraId="6B3ACDC4" w14:textId="77777777" w:rsidR="007F11B5" w:rsidRDefault="007F11B5" w:rsidP="007F11B5">
      <w:pPr>
        <w:rPr>
          <w:rFonts w:eastAsia="Batang"/>
        </w:rPr>
      </w:pPr>
    </w:p>
    <w:p w14:paraId="49F4BE1B" w14:textId="77777777" w:rsidR="00732AD2" w:rsidRPr="00732AD2" w:rsidRDefault="00732AD2" w:rsidP="00732AD2">
      <w:pPr>
        <w:pBdr>
          <w:top w:val="single" w:sz="4" w:space="1" w:color="auto"/>
          <w:left w:val="single" w:sz="4" w:space="4" w:color="auto"/>
          <w:bottom w:val="single" w:sz="4" w:space="1" w:color="auto"/>
          <w:right w:val="single" w:sz="4" w:space="4" w:color="auto"/>
        </w:pBdr>
        <w:jc w:val="center"/>
        <w:rPr>
          <w:rFonts w:eastAsia="Times New Roman"/>
          <w:b/>
          <w:bCs/>
          <w:caps/>
          <w:color w:val="2F5496" w:themeColor="accent5" w:themeShade="BF"/>
          <w:sz w:val="36"/>
          <w:szCs w:val="32"/>
          <w:lang w:eastAsia="ar-SA"/>
        </w:rPr>
      </w:pPr>
    </w:p>
    <w:p w14:paraId="4D2DECD9" w14:textId="77777777" w:rsidR="00732AD2" w:rsidRPr="00732AD2" w:rsidRDefault="00732AD2" w:rsidP="00732AD2">
      <w:pPr>
        <w:pBdr>
          <w:top w:val="single" w:sz="4" w:space="1" w:color="auto"/>
          <w:left w:val="single" w:sz="4" w:space="4" w:color="auto"/>
          <w:bottom w:val="single" w:sz="4" w:space="1" w:color="auto"/>
          <w:right w:val="single" w:sz="4" w:space="4" w:color="auto"/>
        </w:pBdr>
        <w:jc w:val="center"/>
        <w:rPr>
          <w:rFonts w:eastAsia="Times New Roman"/>
          <w:b/>
          <w:bCs/>
          <w:caps/>
          <w:color w:val="2F5496" w:themeColor="accent5" w:themeShade="BF"/>
          <w:sz w:val="36"/>
          <w:szCs w:val="32"/>
          <w:lang w:eastAsia="ar-SA"/>
        </w:rPr>
      </w:pPr>
      <w:r w:rsidRPr="00732AD2">
        <w:rPr>
          <w:rFonts w:eastAsia="Times New Roman"/>
          <w:b/>
          <w:bCs/>
          <w:caps/>
          <w:color w:val="2F5496" w:themeColor="accent5" w:themeShade="BF"/>
          <w:sz w:val="36"/>
          <w:szCs w:val="32"/>
          <w:lang w:eastAsia="ar-SA"/>
        </w:rPr>
        <w:t>MISSION D’Assistance À maÎtrise d’ouvrage pour LA tierce maintenance applicative du SYSTÈME D’INFORMATION COMPTABLE ET DES APPLICATIONS DE PAIE (SAP) de l’assemblÉe nationale</w:t>
      </w:r>
    </w:p>
    <w:p w14:paraId="75E40EE8" w14:textId="77777777" w:rsidR="00732AD2" w:rsidRPr="00732AD2" w:rsidRDefault="00732AD2" w:rsidP="00732AD2">
      <w:pPr>
        <w:pBdr>
          <w:top w:val="single" w:sz="4" w:space="1" w:color="auto"/>
          <w:left w:val="single" w:sz="4" w:space="4" w:color="auto"/>
          <w:bottom w:val="single" w:sz="4" w:space="1" w:color="auto"/>
          <w:right w:val="single" w:sz="4" w:space="4" w:color="auto"/>
        </w:pBdr>
        <w:jc w:val="center"/>
        <w:rPr>
          <w:rFonts w:eastAsia="Times New Roman"/>
          <w:b/>
          <w:bCs/>
          <w:caps/>
          <w:color w:val="2F5496" w:themeColor="accent5" w:themeShade="BF"/>
          <w:sz w:val="36"/>
          <w:szCs w:val="32"/>
          <w:lang w:eastAsia="ar-SA"/>
        </w:rPr>
      </w:pPr>
    </w:p>
    <w:p w14:paraId="491CBE76" w14:textId="77777777" w:rsidR="00732AD2" w:rsidRDefault="00732AD2" w:rsidP="00732AD2">
      <w:pPr>
        <w:pBdr>
          <w:top w:val="single" w:sz="4" w:space="1" w:color="auto"/>
          <w:left w:val="single" w:sz="4" w:space="4" w:color="auto"/>
          <w:bottom w:val="single" w:sz="4" w:space="1" w:color="auto"/>
          <w:right w:val="single" w:sz="4" w:space="4" w:color="auto"/>
        </w:pBdr>
        <w:jc w:val="center"/>
        <w:rPr>
          <w:rFonts w:eastAsia="Times New Roman"/>
          <w:b/>
          <w:bCs/>
          <w:caps/>
          <w:color w:val="2F5496" w:themeColor="accent5" w:themeShade="BF"/>
          <w:sz w:val="36"/>
          <w:szCs w:val="32"/>
          <w:lang w:eastAsia="ar-SA"/>
        </w:rPr>
      </w:pPr>
      <w:r w:rsidRPr="00732AD2">
        <w:rPr>
          <w:rFonts w:eastAsia="Times New Roman"/>
          <w:b/>
          <w:bCs/>
          <w:caps/>
          <w:color w:val="2F5496" w:themeColor="accent5" w:themeShade="BF"/>
          <w:sz w:val="36"/>
          <w:szCs w:val="32"/>
          <w:lang w:eastAsia="ar-SA"/>
        </w:rPr>
        <w:t>Accord-cadre n° 25m061</w:t>
      </w:r>
    </w:p>
    <w:p w14:paraId="6EC38929" w14:textId="77777777" w:rsidR="00732AD2" w:rsidRPr="00732AD2" w:rsidRDefault="00732AD2" w:rsidP="00732AD2">
      <w:pPr>
        <w:pBdr>
          <w:top w:val="single" w:sz="4" w:space="1" w:color="auto"/>
          <w:left w:val="single" w:sz="4" w:space="4" w:color="auto"/>
          <w:bottom w:val="single" w:sz="4" w:space="1" w:color="auto"/>
          <w:right w:val="single" w:sz="4" w:space="4" w:color="auto"/>
        </w:pBdr>
        <w:jc w:val="center"/>
        <w:rPr>
          <w:rFonts w:eastAsia="Times New Roman"/>
          <w:b/>
          <w:bCs/>
          <w:caps/>
          <w:color w:val="2F5496" w:themeColor="accent5" w:themeShade="BF"/>
          <w:sz w:val="36"/>
          <w:szCs w:val="32"/>
          <w:lang w:eastAsia="ar-SA"/>
        </w:rPr>
      </w:pPr>
    </w:p>
    <w:p w14:paraId="5E71D0FF" w14:textId="77777777" w:rsidR="007F11B5" w:rsidRDefault="007F11B5" w:rsidP="007F11B5">
      <w:pPr>
        <w:jc w:val="center"/>
        <w:rPr>
          <w:b/>
          <w:sz w:val="28"/>
          <w:szCs w:val="28"/>
        </w:rPr>
      </w:pPr>
    </w:p>
    <w:p w14:paraId="4F6B9E14" w14:textId="77777777" w:rsidR="007F11B5" w:rsidRDefault="007F11B5" w:rsidP="007F11B5">
      <w:pPr>
        <w:jc w:val="center"/>
        <w:rPr>
          <w:b/>
          <w:sz w:val="32"/>
          <w:szCs w:val="32"/>
        </w:rPr>
      </w:pPr>
    </w:p>
    <w:p w14:paraId="6E9C3E21" w14:textId="77777777" w:rsidR="007F11B5" w:rsidRDefault="007F11B5" w:rsidP="007F11B5">
      <w:pPr>
        <w:jc w:val="center"/>
        <w:rPr>
          <w:b/>
          <w:sz w:val="32"/>
          <w:szCs w:val="32"/>
        </w:rPr>
      </w:pPr>
      <w:r>
        <w:rPr>
          <w:b/>
          <w:sz w:val="32"/>
          <w:szCs w:val="32"/>
        </w:rPr>
        <w:t>RÈGLEMENT DE LA CONSULTATION</w:t>
      </w:r>
    </w:p>
    <w:p w14:paraId="7B086229" w14:textId="77777777" w:rsidR="007F11B5" w:rsidRDefault="007F11B5" w:rsidP="007F11B5">
      <w:pPr>
        <w:spacing w:before="240"/>
        <w:jc w:val="center"/>
        <w:rPr>
          <w:b/>
          <w:sz w:val="32"/>
          <w:szCs w:val="32"/>
        </w:rPr>
      </w:pPr>
      <w:r>
        <w:rPr>
          <w:b/>
          <w:sz w:val="32"/>
          <w:szCs w:val="32"/>
        </w:rPr>
        <w:t>(RC)</w:t>
      </w:r>
    </w:p>
    <w:p w14:paraId="0BAAA793" w14:textId="77777777" w:rsidR="007F11B5" w:rsidRDefault="007F11B5" w:rsidP="007F11B5">
      <w:pPr>
        <w:spacing w:before="240"/>
        <w:jc w:val="center"/>
        <w:rPr>
          <w:b/>
          <w:sz w:val="32"/>
          <w:szCs w:val="32"/>
        </w:rPr>
      </w:pPr>
    </w:p>
    <w:p w14:paraId="2CEB5C70" w14:textId="77777777" w:rsidR="007F11B5" w:rsidRDefault="007F11B5" w:rsidP="007F11B5"/>
    <w:tbl>
      <w:tblPr>
        <w:tblStyle w:val="Grilledutableau"/>
        <w:tblW w:w="0" w:type="auto"/>
        <w:tblInd w:w="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tblBorders>
        <w:tblLook w:val="04A0" w:firstRow="1" w:lastRow="0" w:firstColumn="1" w:lastColumn="0" w:noHBand="0" w:noVBand="1"/>
      </w:tblPr>
      <w:tblGrid>
        <w:gridCol w:w="9468"/>
      </w:tblGrid>
      <w:tr w:rsidR="007F11B5" w14:paraId="03418773" w14:textId="77777777" w:rsidTr="007F11B5">
        <w:tc>
          <w:tcPr>
            <w:tcW w:w="9468"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5C460AB4" w14:textId="77777777" w:rsidR="007F11B5" w:rsidRDefault="007F11B5">
            <w:pPr>
              <w:spacing w:before="120" w:after="120"/>
              <w:ind w:left="567" w:right="567"/>
              <w:jc w:val="center"/>
              <w:rPr>
                <w:b/>
              </w:rPr>
            </w:pPr>
            <w:r>
              <w:rPr>
                <w:b/>
              </w:rPr>
              <w:t>DATE ET HEURE LIMITES DE REMISE DES OFFRES :</w:t>
            </w:r>
          </w:p>
          <w:p w14:paraId="06158950" w14:textId="65DC0212" w:rsidR="007F11B5" w:rsidRPr="00551456" w:rsidRDefault="0033569C">
            <w:pPr>
              <w:spacing w:before="120" w:after="120"/>
              <w:ind w:left="567" w:right="567"/>
              <w:jc w:val="center"/>
              <w:rPr>
                <w:b/>
                <w:color w:val="000000" w:themeColor="text1"/>
                <w:sz w:val="8"/>
                <w:u w:val="single"/>
              </w:rPr>
            </w:pPr>
            <w:r w:rsidRPr="009554E9">
              <w:rPr>
                <w:b/>
                <w:color w:val="000000" w:themeColor="text1"/>
                <w:u w:val="single"/>
              </w:rPr>
              <w:t>Mercredi 12</w:t>
            </w:r>
            <w:r w:rsidR="009554E9" w:rsidRPr="009554E9">
              <w:rPr>
                <w:b/>
                <w:color w:val="000000" w:themeColor="text1"/>
                <w:u w:val="single"/>
              </w:rPr>
              <w:t> </w:t>
            </w:r>
            <w:r w:rsidRPr="009554E9">
              <w:rPr>
                <w:b/>
                <w:color w:val="000000" w:themeColor="text1"/>
                <w:u w:val="single"/>
              </w:rPr>
              <w:t>novembre</w:t>
            </w:r>
            <w:r w:rsidR="00551456" w:rsidRPr="009554E9">
              <w:rPr>
                <w:b/>
                <w:color w:val="000000" w:themeColor="text1"/>
                <w:u w:val="single"/>
              </w:rPr>
              <w:t xml:space="preserve"> 2025</w:t>
            </w:r>
            <w:r w:rsidR="007F11B5" w:rsidRPr="009554E9">
              <w:rPr>
                <w:b/>
                <w:color w:val="000000" w:themeColor="text1"/>
                <w:u w:val="single"/>
              </w:rPr>
              <w:t xml:space="preserve"> </w:t>
            </w:r>
            <w:r w:rsidR="007F18F0" w:rsidRPr="009554E9">
              <w:rPr>
                <w:b/>
                <w:color w:val="000000" w:themeColor="text1"/>
                <w:u w:val="single"/>
              </w:rPr>
              <w:t>à 12 h</w:t>
            </w:r>
            <w:r w:rsidR="009554E9" w:rsidRPr="009554E9">
              <w:rPr>
                <w:b/>
                <w:color w:val="000000" w:themeColor="text1"/>
                <w:u w:val="single"/>
              </w:rPr>
              <w:t> </w:t>
            </w:r>
            <w:r w:rsidR="007F18F0" w:rsidRPr="009554E9">
              <w:rPr>
                <w:b/>
                <w:color w:val="000000" w:themeColor="text1"/>
                <w:u w:val="single"/>
              </w:rPr>
              <w:t>00</w:t>
            </w:r>
          </w:p>
        </w:tc>
      </w:tr>
    </w:tbl>
    <w:p w14:paraId="03F601E6" w14:textId="77777777" w:rsidR="007F11B5" w:rsidRDefault="007F11B5" w:rsidP="007F11B5">
      <w:pPr>
        <w:shd w:val="clear" w:color="auto" w:fill="FFFFFF" w:themeFill="background1"/>
        <w:tabs>
          <w:tab w:val="left" w:pos="3687"/>
        </w:tabs>
        <w:spacing w:before="240" w:line="276" w:lineRule="auto"/>
        <w:jc w:val="center"/>
        <w:rPr>
          <w:b/>
          <w:szCs w:val="20"/>
        </w:rPr>
      </w:pPr>
    </w:p>
    <w:p w14:paraId="0FB39419" w14:textId="77777777" w:rsidR="007F11B5" w:rsidRDefault="007F11B5" w:rsidP="00E42ED8">
      <w:pPr>
        <w:shd w:val="clear" w:color="auto" w:fill="FFFFFF" w:themeFill="background1"/>
        <w:tabs>
          <w:tab w:val="left" w:pos="3687"/>
        </w:tabs>
        <w:spacing w:before="240" w:line="276" w:lineRule="auto"/>
        <w:jc w:val="center"/>
        <w:rPr>
          <w:b/>
          <w:color w:val="FF0000"/>
          <w:szCs w:val="20"/>
        </w:rPr>
      </w:pPr>
      <w:r>
        <w:rPr>
          <w:b/>
          <w:color w:val="FF0000"/>
          <w:szCs w:val="20"/>
        </w:rPr>
        <w:t xml:space="preserve">Les dossiers remis après la date et l'heure </w:t>
      </w:r>
      <w:r w:rsidR="00E42ED8">
        <w:rPr>
          <w:b/>
          <w:color w:val="FF0000"/>
          <w:szCs w:val="20"/>
        </w:rPr>
        <w:t>limites ne seront pas analysés.</w:t>
      </w:r>
    </w:p>
    <w:p w14:paraId="77454EBF" w14:textId="77777777" w:rsidR="007F11B5" w:rsidRDefault="007F11B5" w:rsidP="007F11B5">
      <w:pPr>
        <w:shd w:val="clear" w:color="auto" w:fill="FFFFFF" w:themeFill="background1"/>
        <w:jc w:val="center"/>
        <w:rPr>
          <w:b/>
          <w:color w:val="FF0000"/>
          <w:szCs w:val="20"/>
        </w:rPr>
      </w:pPr>
      <w:r>
        <w:rPr>
          <w:b/>
          <w:color w:val="FF0000"/>
          <w:szCs w:val="20"/>
        </w:rPr>
        <w:t>Les pièces du marché ne feront l’objet d’aucune modification de la part du candidat.</w:t>
      </w:r>
    </w:p>
    <w:p w14:paraId="38EAF7E0" w14:textId="77777777" w:rsidR="007F11B5" w:rsidRDefault="007F11B5" w:rsidP="007F11B5"/>
    <w:p w14:paraId="29341F9F" w14:textId="77777777" w:rsidR="007F11B5" w:rsidRDefault="007F11B5" w:rsidP="007F11B5">
      <w:pPr>
        <w:spacing w:before="60"/>
        <w:rPr>
          <w:rFonts w:eastAsia="Batang"/>
          <w:sz w:val="12"/>
          <w:szCs w:val="12"/>
        </w:rPr>
      </w:pPr>
    </w:p>
    <w:p w14:paraId="4FADE908" w14:textId="77777777" w:rsidR="007F11B5" w:rsidRDefault="007F11B5" w:rsidP="007F11B5">
      <w:pPr>
        <w:rPr>
          <w:b/>
          <w:caps/>
          <w:sz w:val="22"/>
          <w:szCs w:val="22"/>
        </w:rPr>
      </w:pPr>
      <w:r>
        <w:rPr>
          <w:b/>
          <w:caps/>
          <w:sz w:val="22"/>
          <w:szCs w:val="22"/>
        </w:rPr>
        <w:br w:type="page"/>
      </w:r>
    </w:p>
    <w:p w14:paraId="5DD1C2AD" w14:textId="77777777" w:rsidR="007F11B5" w:rsidRDefault="007F11B5" w:rsidP="007F11B5">
      <w:pPr>
        <w:pStyle w:val="TM1"/>
      </w:pPr>
      <w:r>
        <w:lastRenderedPageBreak/>
        <w:t>SOMMAIRE</w:t>
      </w:r>
    </w:p>
    <w:p w14:paraId="532660D4" w14:textId="77777777" w:rsidR="007F11B5" w:rsidRDefault="007F11B5" w:rsidP="007F11B5">
      <w:pPr>
        <w:rPr>
          <w:u w:val="single"/>
        </w:rPr>
      </w:pPr>
    </w:p>
    <w:p w14:paraId="6D18C125" w14:textId="53A3AF08" w:rsidR="00140FF6" w:rsidRDefault="007F11B5">
      <w:pPr>
        <w:pStyle w:val="TM1"/>
        <w:rPr>
          <w:rFonts w:asciiTheme="minorHAnsi" w:eastAsiaTheme="minorEastAsia" w:hAnsiTheme="minorHAnsi" w:cstheme="minorBidi"/>
          <w:b w:val="0"/>
          <w:noProof/>
          <w:sz w:val="22"/>
          <w:szCs w:val="22"/>
        </w:rPr>
      </w:pPr>
      <w:r>
        <w:rPr>
          <w:u w:val="single"/>
        </w:rPr>
        <w:fldChar w:fldCharType="begin"/>
      </w:r>
      <w:r>
        <w:rPr>
          <w:u w:val="single"/>
        </w:rPr>
        <w:instrText xml:space="preserve"> TOC \o "1-3" \h \z \u </w:instrText>
      </w:r>
      <w:r>
        <w:rPr>
          <w:u w:val="single"/>
        </w:rPr>
        <w:fldChar w:fldCharType="separate"/>
      </w:r>
      <w:hyperlink w:anchor="_Toc211261330" w:history="1">
        <w:r w:rsidR="00140FF6" w:rsidRPr="00BE1045">
          <w:rPr>
            <w:rStyle w:val="Lienhypertexte"/>
            <w:noProof/>
          </w:rPr>
          <w:t>ARTICLE 1 : POUVOIR ADJUDICATEUR</w:t>
        </w:r>
        <w:r w:rsidR="00140FF6">
          <w:rPr>
            <w:noProof/>
            <w:webHidden/>
          </w:rPr>
          <w:tab/>
        </w:r>
        <w:r w:rsidR="00140FF6">
          <w:rPr>
            <w:noProof/>
            <w:webHidden/>
          </w:rPr>
          <w:fldChar w:fldCharType="begin"/>
        </w:r>
        <w:r w:rsidR="00140FF6">
          <w:rPr>
            <w:noProof/>
            <w:webHidden/>
          </w:rPr>
          <w:instrText xml:space="preserve"> PAGEREF _Toc211261330 \h </w:instrText>
        </w:r>
        <w:r w:rsidR="00140FF6">
          <w:rPr>
            <w:noProof/>
            <w:webHidden/>
          </w:rPr>
        </w:r>
        <w:r w:rsidR="00140FF6">
          <w:rPr>
            <w:noProof/>
            <w:webHidden/>
          </w:rPr>
          <w:fldChar w:fldCharType="separate"/>
        </w:r>
        <w:r w:rsidR="00140FF6">
          <w:rPr>
            <w:noProof/>
            <w:webHidden/>
          </w:rPr>
          <w:t>4</w:t>
        </w:r>
        <w:r w:rsidR="00140FF6">
          <w:rPr>
            <w:noProof/>
            <w:webHidden/>
          </w:rPr>
          <w:fldChar w:fldCharType="end"/>
        </w:r>
      </w:hyperlink>
    </w:p>
    <w:p w14:paraId="69B69FBA" w14:textId="05514999" w:rsidR="00140FF6" w:rsidRDefault="00671BE8">
      <w:pPr>
        <w:pStyle w:val="TM2"/>
        <w:tabs>
          <w:tab w:val="right" w:leader="dot" w:pos="9488"/>
        </w:tabs>
        <w:rPr>
          <w:rFonts w:asciiTheme="minorHAnsi" w:eastAsiaTheme="minorEastAsia" w:hAnsiTheme="minorHAnsi" w:cstheme="minorBidi"/>
          <w:noProof/>
          <w:sz w:val="22"/>
          <w:szCs w:val="22"/>
        </w:rPr>
      </w:pPr>
      <w:hyperlink w:anchor="_Toc211261331" w:history="1">
        <w:r w:rsidR="00140FF6" w:rsidRPr="00BE1045">
          <w:rPr>
            <w:rStyle w:val="Lienhypertexte"/>
            <w:noProof/>
            <w14:scene3d>
              <w14:camera w14:prst="orthographicFront"/>
              <w14:lightRig w14:rig="threePt" w14:dir="t">
                <w14:rot w14:lat="0" w14:lon="0" w14:rev="0"/>
              </w14:lightRig>
            </w14:scene3d>
          </w:rPr>
          <w:t>1.1. </w:t>
        </w:r>
        <w:r w:rsidR="00140FF6" w:rsidRPr="00BE1045">
          <w:rPr>
            <w:rStyle w:val="Lienhypertexte"/>
            <w:b/>
            <w:noProof/>
          </w:rPr>
          <w:t xml:space="preserve"> Nom et adresse</w:t>
        </w:r>
        <w:r w:rsidR="00140FF6">
          <w:rPr>
            <w:noProof/>
            <w:webHidden/>
          </w:rPr>
          <w:tab/>
        </w:r>
        <w:r w:rsidR="00140FF6">
          <w:rPr>
            <w:noProof/>
            <w:webHidden/>
          </w:rPr>
          <w:fldChar w:fldCharType="begin"/>
        </w:r>
        <w:r w:rsidR="00140FF6">
          <w:rPr>
            <w:noProof/>
            <w:webHidden/>
          </w:rPr>
          <w:instrText xml:space="preserve"> PAGEREF _Toc211261331 \h </w:instrText>
        </w:r>
        <w:r w:rsidR="00140FF6">
          <w:rPr>
            <w:noProof/>
            <w:webHidden/>
          </w:rPr>
        </w:r>
        <w:r w:rsidR="00140FF6">
          <w:rPr>
            <w:noProof/>
            <w:webHidden/>
          </w:rPr>
          <w:fldChar w:fldCharType="separate"/>
        </w:r>
        <w:r w:rsidR="00140FF6">
          <w:rPr>
            <w:noProof/>
            <w:webHidden/>
          </w:rPr>
          <w:t>4</w:t>
        </w:r>
        <w:r w:rsidR="00140FF6">
          <w:rPr>
            <w:noProof/>
            <w:webHidden/>
          </w:rPr>
          <w:fldChar w:fldCharType="end"/>
        </w:r>
      </w:hyperlink>
    </w:p>
    <w:p w14:paraId="1E1A8301" w14:textId="3B6F4DC6" w:rsidR="00140FF6" w:rsidRDefault="00671BE8">
      <w:pPr>
        <w:pStyle w:val="TM2"/>
        <w:tabs>
          <w:tab w:val="right" w:leader="dot" w:pos="9488"/>
        </w:tabs>
        <w:rPr>
          <w:rFonts w:asciiTheme="minorHAnsi" w:eastAsiaTheme="minorEastAsia" w:hAnsiTheme="minorHAnsi" w:cstheme="minorBidi"/>
          <w:noProof/>
          <w:sz w:val="22"/>
          <w:szCs w:val="22"/>
        </w:rPr>
      </w:pPr>
      <w:hyperlink w:anchor="_Toc211261332" w:history="1">
        <w:r w:rsidR="00140FF6" w:rsidRPr="00BE1045">
          <w:rPr>
            <w:rStyle w:val="Lienhypertexte"/>
            <w:noProof/>
            <w14:scene3d>
              <w14:camera w14:prst="orthographicFront"/>
              <w14:lightRig w14:rig="threePt" w14:dir="t">
                <w14:rot w14:lat="0" w14:lon="0" w14:rev="0"/>
              </w14:lightRig>
            </w14:scene3d>
          </w:rPr>
          <w:t>1.2. </w:t>
        </w:r>
        <w:r w:rsidR="00140FF6" w:rsidRPr="00BE1045">
          <w:rPr>
            <w:rStyle w:val="Lienhypertexte"/>
            <w:b/>
            <w:noProof/>
          </w:rPr>
          <w:t xml:space="preserve"> Adresse auprès de laquelle des informations complémentaires peuvent être obtenues</w:t>
        </w:r>
        <w:r w:rsidR="00140FF6">
          <w:rPr>
            <w:noProof/>
            <w:webHidden/>
          </w:rPr>
          <w:tab/>
        </w:r>
        <w:r w:rsidR="00140FF6">
          <w:rPr>
            <w:noProof/>
            <w:webHidden/>
          </w:rPr>
          <w:fldChar w:fldCharType="begin"/>
        </w:r>
        <w:r w:rsidR="00140FF6">
          <w:rPr>
            <w:noProof/>
            <w:webHidden/>
          </w:rPr>
          <w:instrText xml:space="preserve"> PAGEREF _Toc211261332 \h </w:instrText>
        </w:r>
        <w:r w:rsidR="00140FF6">
          <w:rPr>
            <w:noProof/>
            <w:webHidden/>
          </w:rPr>
        </w:r>
        <w:r w:rsidR="00140FF6">
          <w:rPr>
            <w:noProof/>
            <w:webHidden/>
          </w:rPr>
          <w:fldChar w:fldCharType="separate"/>
        </w:r>
        <w:r w:rsidR="00140FF6">
          <w:rPr>
            <w:noProof/>
            <w:webHidden/>
          </w:rPr>
          <w:t>4</w:t>
        </w:r>
        <w:r w:rsidR="00140FF6">
          <w:rPr>
            <w:noProof/>
            <w:webHidden/>
          </w:rPr>
          <w:fldChar w:fldCharType="end"/>
        </w:r>
      </w:hyperlink>
    </w:p>
    <w:p w14:paraId="7A208E6F" w14:textId="20C5BB48" w:rsidR="00140FF6" w:rsidRDefault="00671BE8">
      <w:pPr>
        <w:pStyle w:val="TM2"/>
        <w:tabs>
          <w:tab w:val="right" w:leader="dot" w:pos="9488"/>
        </w:tabs>
        <w:rPr>
          <w:rFonts w:asciiTheme="minorHAnsi" w:eastAsiaTheme="minorEastAsia" w:hAnsiTheme="minorHAnsi" w:cstheme="minorBidi"/>
          <w:noProof/>
          <w:sz w:val="22"/>
          <w:szCs w:val="22"/>
        </w:rPr>
      </w:pPr>
      <w:hyperlink w:anchor="_Toc211261333" w:history="1">
        <w:r w:rsidR="00140FF6" w:rsidRPr="00BE1045">
          <w:rPr>
            <w:rStyle w:val="Lienhypertexte"/>
            <w:noProof/>
            <w14:scene3d>
              <w14:camera w14:prst="orthographicFront"/>
              <w14:lightRig w14:rig="threePt" w14:dir="t">
                <w14:rot w14:lat="0" w14:lon="0" w14:rev="0"/>
              </w14:lightRig>
            </w14:scene3d>
          </w:rPr>
          <w:t>1.3. </w:t>
        </w:r>
        <w:r w:rsidR="00140FF6" w:rsidRPr="00BE1045">
          <w:rPr>
            <w:rStyle w:val="Lienhypertexte"/>
            <w:b/>
            <w:noProof/>
          </w:rPr>
          <w:t xml:space="preserve"> Adresse pour l’envoi ou le dépôt des copies de sauvegarde</w:t>
        </w:r>
        <w:r w:rsidR="00140FF6">
          <w:rPr>
            <w:noProof/>
            <w:webHidden/>
          </w:rPr>
          <w:tab/>
        </w:r>
        <w:r w:rsidR="00140FF6">
          <w:rPr>
            <w:noProof/>
            <w:webHidden/>
          </w:rPr>
          <w:fldChar w:fldCharType="begin"/>
        </w:r>
        <w:r w:rsidR="00140FF6">
          <w:rPr>
            <w:noProof/>
            <w:webHidden/>
          </w:rPr>
          <w:instrText xml:space="preserve"> PAGEREF _Toc211261333 \h </w:instrText>
        </w:r>
        <w:r w:rsidR="00140FF6">
          <w:rPr>
            <w:noProof/>
            <w:webHidden/>
          </w:rPr>
        </w:r>
        <w:r w:rsidR="00140FF6">
          <w:rPr>
            <w:noProof/>
            <w:webHidden/>
          </w:rPr>
          <w:fldChar w:fldCharType="separate"/>
        </w:r>
        <w:r w:rsidR="00140FF6">
          <w:rPr>
            <w:noProof/>
            <w:webHidden/>
          </w:rPr>
          <w:t>4</w:t>
        </w:r>
        <w:r w:rsidR="00140FF6">
          <w:rPr>
            <w:noProof/>
            <w:webHidden/>
          </w:rPr>
          <w:fldChar w:fldCharType="end"/>
        </w:r>
      </w:hyperlink>
    </w:p>
    <w:p w14:paraId="4E0526B1" w14:textId="514AF8DA" w:rsidR="00140FF6" w:rsidRDefault="00671BE8">
      <w:pPr>
        <w:pStyle w:val="TM2"/>
        <w:tabs>
          <w:tab w:val="right" w:leader="dot" w:pos="9488"/>
        </w:tabs>
        <w:rPr>
          <w:rFonts w:asciiTheme="minorHAnsi" w:eastAsiaTheme="minorEastAsia" w:hAnsiTheme="minorHAnsi" w:cstheme="minorBidi"/>
          <w:noProof/>
          <w:sz w:val="22"/>
          <w:szCs w:val="22"/>
        </w:rPr>
      </w:pPr>
      <w:hyperlink w:anchor="_Toc211261334" w:history="1">
        <w:r w:rsidR="00140FF6" w:rsidRPr="00BE1045">
          <w:rPr>
            <w:rStyle w:val="Lienhypertexte"/>
            <w:noProof/>
            <w14:scene3d>
              <w14:camera w14:prst="orthographicFront"/>
              <w14:lightRig w14:rig="threePt" w14:dir="t">
                <w14:rot w14:lat="0" w14:lon="0" w14:rev="0"/>
              </w14:lightRig>
            </w14:scene3d>
          </w:rPr>
          <w:t>1.4. </w:t>
        </w:r>
        <w:r w:rsidR="00140FF6" w:rsidRPr="00BE1045">
          <w:rPr>
            <w:rStyle w:val="Lienhypertexte"/>
            <w:b/>
            <w:noProof/>
          </w:rPr>
          <w:t xml:space="preserve"> Type de pouvoir adjudicateur</w:t>
        </w:r>
        <w:r w:rsidR="00140FF6">
          <w:rPr>
            <w:noProof/>
            <w:webHidden/>
          </w:rPr>
          <w:tab/>
        </w:r>
        <w:r w:rsidR="00140FF6">
          <w:rPr>
            <w:noProof/>
            <w:webHidden/>
          </w:rPr>
          <w:fldChar w:fldCharType="begin"/>
        </w:r>
        <w:r w:rsidR="00140FF6">
          <w:rPr>
            <w:noProof/>
            <w:webHidden/>
          </w:rPr>
          <w:instrText xml:space="preserve"> PAGEREF _Toc211261334 \h </w:instrText>
        </w:r>
        <w:r w:rsidR="00140FF6">
          <w:rPr>
            <w:noProof/>
            <w:webHidden/>
          </w:rPr>
        </w:r>
        <w:r w:rsidR="00140FF6">
          <w:rPr>
            <w:noProof/>
            <w:webHidden/>
          </w:rPr>
          <w:fldChar w:fldCharType="separate"/>
        </w:r>
        <w:r w:rsidR="00140FF6">
          <w:rPr>
            <w:noProof/>
            <w:webHidden/>
          </w:rPr>
          <w:t>4</w:t>
        </w:r>
        <w:r w:rsidR="00140FF6">
          <w:rPr>
            <w:noProof/>
            <w:webHidden/>
          </w:rPr>
          <w:fldChar w:fldCharType="end"/>
        </w:r>
      </w:hyperlink>
    </w:p>
    <w:p w14:paraId="36AA4392" w14:textId="02DE3E92" w:rsidR="00140FF6" w:rsidRDefault="00671BE8">
      <w:pPr>
        <w:pStyle w:val="TM1"/>
        <w:rPr>
          <w:rFonts w:asciiTheme="minorHAnsi" w:eastAsiaTheme="minorEastAsia" w:hAnsiTheme="minorHAnsi" w:cstheme="minorBidi"/>
          <w:b w:val="0"/>
          <w:noProof/>
          <w:sz w:val="22"/>
          <w:szCs w:val="22"/>
        </w:rPr>
      </w:pPr>
      <w:hyperlink w:anchor="_Toc211261335" w:history="1">
        <w:r w:rsidR="00140FF6" w:rsidRPr="00BE1045">
          <w:rPr>
            <w:rStyle w:val="Lienhypertexte"/>
            <w:noProof/>
          </w:rPr>
          <w:t>ARTICLE 2 : OBJET DE L’ACCORD-CADRE</w:t>
        </w:r>
        <w:r w:rsidR="00140FF6">
          <w:rPr>
            <w:noProof/>
            <w:webHidden/>
          </w:rPr>
          <w:tab/>
        </w:r>
        <w:r w:rsidR="00140FF6">
          <w:rPr>
            <w:noProof/>
            <w:webHidden/>
          </w:rPr>
          <w:fldChar w:fldCharType="begin"/>
        </w:r>
        <w:r w:rsidR="00140FF6">
          <w:rPr>
            <w:noProof/>
            <w:webHidden/>
          </w:rPr>
          <w:instrText xml:space="preserve"> PAGEREF _Toc211261335 \h </w:instrText>
        </w:r>
        <w:r w:rsidR="00140FF6">
          <w:rPr>
            <w:noProof/>
            <w:webHidden/>
          </w:rPr>
        </w:r>
        <w:r w:rsidR="00140FF6">
          <w:rPr>
            <w:noProof/>
            <w:webHidden/>
          </w:rPr>
          <w:fldChar w:fldCharType="separate"/>
        </w:r>
        <w:r w:rsidR="00140FF6">
          <w:rPr>
            <w:noProof/>
            <w:webHidden/>
          </w:rPr>
          <w:t>5</w:t>
        </w:r>
        <w:r w:rsidR="00140FF6">
          <w:rPr>
            <w:noProof/>
            <w:webHidden/>
          </w:rPr>
          <w:fldChar w:fldCharType="end"/>
        </w:r>
      </w:hyperlink>
    </w:p>
    <w:p w14:paraId="3CEF07C3" w14:textId="4A1FABED" w:rsidR="00140FF6" w:rsidRDefault="00671BE8">
      <w:pPr>
        <w:pStyle w:val="TM2"/>
        <w:tabs>
          <w:tab w:val="right" w:leader="dot" w:pos="9488"/>
        </w:tabs>
        <w:rPr>
          <w:rFonts w:asciiTheme="minorHAnsi" w:eastAsiaTheme="minorEastAsia" w:hAnsiTheme="minorHAnsi" w:cstheme="minorBidi"/>
          <w:noProof/>
          <w:sz w:val="22"/>
          <w:szCs w:val="22"/>
        </w:rPr>
      </w:pPr>
      <w:hyperlink w:anchor="_Toc211261336" w:history="1">
        <w:r w:rsidR="00140FF6" w:rsidRPr="00BE1045">
          <w:rPr>
            <w:rStyle w:val="Lienhypertexte"/>
            <w:noProof/>
            <w14:scene3d>
              <w14:camera w14:prst="orthographicFront"/>
              <w14:lightRig w14:rig="threePt" w14:dir="t">
                <w14:rot w14:lat="0" w14:lon="0" w14:rev="0"/>
              </w14:lightRig>
            </w14:scene3d>
          </w:rPr>
          <w:t>2.1. </w:t>
        </w:r>
        <w:r w:rsidR="00140FF6" w:rsidRPr="00BE1045">
          <w:rPr>
            <w:rStyle w:val="Lienhypertexte"/>
            <w:b/>
            <w:noProof/>
          </w:rPr>
          <w:t xml:space="preserve"> Caractéristiques du marché</w:t>
        </w:r>
        <w:r w:rsidR="00140FF6">
          <w:rPr>
            <w:noProof/>
            <w:webHidden/>
          </w:rPr>
          <w:tab/>
        </w:r>
        <w:r w:rsidR="00140FF6">
          <w:rPr>
            <w:noProof/>
            <w:webHidden/>
          </w:rPr>
          <w:fldChar w:fldCharType="begin"/>
        </w:r>
        <w:r w:rsidR="00140FF6">
          <w:rPr>
            <w:noProof/>
            <w:webHidden/>
          </w:rPr>
          <w:instrText xml:space="preserve"> PAGEREF _Toc211261336 \h </w:instrText>
        </w:r>
        <w:r w:rsidR="00140FF6">
          <w:rPr>
            <w:noProof/>
            <w:webHidden/>
          </w:rPr>
        </w:r>
        <w:r w:rsidR="00140FF6">
          <w:rPr>
            <w:noProof/>
            <w:webHidden/>
          </w:rPr>
          <w:fldChar w:fldCharType="separate"/>
        </w:r>
        <w:r w:rsidR="00140FF6">
          <w:rPr>
            <w:noProof/>
            <w:webHidden/>
          </w:rPr>
          <w:t>5</w:t>
        </w:r>
        <w:r w:rsidR="00140FF6">
          <w:rPr>
            <w:noProof/>
            <w:webHidden/>
          </w:rPr>
          <w:fldChar w:fldCharType="end"/>
        </w:r>
      </w:hyperlink>
    </w:p>
    <w:p w14:paraId="3909A7DF" w14:textId="54B8A58E" w:rsidR="00140FF6" w:rsidRDefault="00671BE8">
      <w:pPr>
        <w:pStyle w:val="TM2"/>
        <w:tabs>
          <w:tab w:val="right" w:leader="dot" w:pos="9488"/>
        </w:tabs>
        <w:rPr>
          <w:rFonts w:asciiTheme="minorHAnsi" w:eastAsiaTheme="minorEastAsia" w:hAnsiTheme="minorHAnsi" w:cstheme="minorBidi"/>
          <w:noProof/>
          <w:sz w:val="22"/>
          <w:szCs w:val="22"/>
        </w:rPr>
      </w:pPr>
      <w:hyperlink w:anchor="_Toc211261337" w:history="1">
        <w:r w:rsidR="00140FF6" w:rsidRPr="00BE1045">
          <w:rPr>
            <w:rStyle w:val="Lienhypertexte"/>
            <w:noProof/>
            <w14:scene3d>
              <w14:camera w14:prst="orthographicFront"/>
              <w14:lightRig w14:rig="threePt" w14:dir="t">
                <w14:rot w14:lat="0" w14:lon="0" w14:rev="0"/>
              </w14:lightRig>
            </w14:scene3d>
          </w:rPr>
          <w:t>2.2. </w:t>
        </w:r>
        <w:r w:rsidR="00140FF6" w:rsidRPr="00BE1045">
          <w:rPr>
            <w:rStyle w:val="Lienhypertexte"/>
            <w:b/>
            <w:noProof/>
          </w:rPr>
          <w:t xml:space="preserve"> Variantes</w:t>
        </w:r>
        <w:r w:rsidR="00140FF6">
          <w:rPr>
            <w:noProof/>
            <w:webHidden/>
          </w:rPr>
          <w:tab/>
        </w:r>
        <w:r w:rsidR="00140FF6">
          <w:rPr>
            <w:noProof/>
            <w:webHidden/>
          </w:rPr>
          <w:fldChar w:fldCharType="begin"/>
        </w:r>
        <w:r w:rsidR="00140FF6">
          <w:rPr>
            <w:noProof/>
            <w:webHidden/>
          </w:rPr>
          <w:instrText xml:space="preserve"> PAGEREF _Toc211261337 \h </w:instrText>
        </w:r>
        <w:r w:rsidR="00140FF6">
          <w:rPr>
            <w:noProof/>
            <w:webHidden/>
          </w:rPr>
        </w:r>
        <w:r w:rsidR="00140FF6">
          <w:rPr>
            <w:noProof/>
            <w:webHidden/>
          </w:rPr>
          <w:fldChar w:fldCharType="separate"/>
        </w:r>
        <w:r w:rsidR="00140FF6">
          <w:rPr>
            <w:noProof/>
            <w:webHidden/>
          </w:rPr>
          <w:t>5</w:t>
        </w:r>
        <w:r w:rsidR="00140FF6">
          <w:rPr>
            <w:noProof/>
            <w:webHidden/>
          </w:rPr>
          <w:fldChar w:fldCharType="end"/>
        </w:r>
      </w:hyperlink>
    </w:p>
    <w:p w14:paraId="4279DC4B" w14:textId="3B119271" w:rsidR="00140FF6" w:rsidRDefault="00671BE8">
      <w:pPr>
        <w:pStyle w:val="TM2"/>
        <w:tabs>
          <w:tab w:val="right" w:leader="dot" w:pos="9488"/>
        </w:tabs>
        <w:rPr>
          <w:rFonts w:asciiTheme="minorHAnsi" w:eastAsiaTheme="minorEastAsia" w:hAnsiTheme="minorHAnsi" w:cstheme="minorBidi"/>
          <w:noProof/>
          <w:sz w:val="22"/>
          <w:szCs w:val="22"/>
        </w:rPr>
      </w:pPr>
      <w:hyperlink w:anchor="_Toc211261338" w:history="1">
        <w:r w:rsidR="00140FF6" w:rsidRPr="00BE1045">
          <w:rPr>
            <w:rStyle w:val="Lienhypertexte"/>
            <w:noProof/>
            <w14:scene3d>
              <w14:camera w14:prst="orthographicFront"/>
              <w14:lightRig w14:rig="threePt" w14:dir="t">
                <w14:rot w14:lat="0" w14:lon="0" w14:rev="0"/>
              </w14:lightRig>
            </w14:scene3d>
          </w:rPr>
          <w:t>2.3. </w:t>
        </w:r>
        <w:r w:rsidR="00140FF6" w:rsidRPr="00BE1045">
          <w:rPr>
            <w:rStyle w:val="Lienhypertexte"/>
            <w:b/>
            <w:noProof/>
          </w:rPr>
          <w:t xml:space="preserve"> Prestations supplémentaires éventuelles (PSE)</w:t>
        </w:r>
        <w:r w:rsidR="00140FF6">
          <w:rPr>
            <w:noProof/>
            <w:webHidden/>
          </w:rPr>
          <w:tab/>
        </w:r>
        <w:r w:rsidR="00140FF6">
          <w:rPr>
            <w:noProof/>
            <w:webHidden/>
          </w:rPr>
          <w:fldChar w:fldCharType="begin"/>
        </w:r>
        <w:r w:rsidR="00140FF6">
          <w:rPr>
            <w:noProof/>
            <w:webHidden/>
          </w:rPr>
          <w:instrText xml:space="preserve"> PAGEREF _Toc211261338 \h </w:instrText>
        </w:r>
        <w:r w:rsidR="00140FF6">
          <w:rPr>
            <w:noProof/>
            <w:webHidden/>
          </w:rPr>
        </w:r>
        <w:r w:rsidR="00140FF6">
          <w:rPr>
            <w:noProof/>
            <w:webHidden/>
          </w:rPr>
          <w:fldChar w:fldCharType="separate"/>
        </w:r>
        <w:r w:rsidR="00140FF6">
          <w:rPr>
            <w:noProof/>
            <w:webHidden/>
          </w:rPr>
          <w:t>6</w:t>
        </w:r>
        <w:r w:rsidR="00140FF6">
          <w:rPr>
            <w:noProof/>
            <w:webHidden/>
          </w:rPr>
          <w:fldChar w:fldCharType="end"/>
        </w:r>
      </w:hyperlink>
    </w:p>
    <w:p w14:paraId="5805119F" w14:textId="67DDE854" w:rsidR="00140FF6" w:rsidRDefault="00671BE8">
      <w:pPr>
        <w:pStyle w:val="TM2"/>
        <w:tabs>
          <w:tab w:val="right" w:leader="dot" w:pos="9488"/>
        </w:tabs>
        <w:rPr>
          <w:rFonts w:asciiTheme="minorHAnsi" w:eastAsiaTheme="minorEastAsia" w:hAnsiTheme="minorHAnsi" w:cstheme="minorBidi"/>
          <w:noProof/>
          <w:sz w:val="22"/>
          <w:szCs w:val="22"/>
        </w:rPr>
      </w:pPr>
      <w:hyperlink w:anchor="_Toc211261339" w:history="1">
        <w:r w:rsidR="00140FF6" w:rsidRPr="00BE1045">
          <w:rPr>
            <w:rStyle w:val="Lienhypertexte"/>
            <w:noProof/>
            <w14:scene3d>
              <w14:camera w14:prst="orthographicFront"/>
              <w14:lightRig w14:rig="threePt" w14:dir="t">
                <w14:rot w14:lat="0" w14:lon="0" w14:rev="0"/>
              </w14:lightRig>
            </w14:scene3d>
          </w:rPr>
          <w:t>2.4. </w:t>
        </w:r>
        <w:r w:rsidR="00140FF6" w:rsidRPr="00BE1045">
          <w:rPr>
            <w:rStyle w:val="Lienhypertexte"/>
            <w:b/>
            <w:noProof/>
          </w:rPr>
          <w:t xml:space="preserve"> Exclusion de la future consultation pour la tierce maintenance applicative du système d’information comptable et des applications de paie</w:t>
        </w:r>
        <w:r w:rsidR="00140FF6">
          <w:rPr>
            <w:noProof/>
            <w:webHidden/>
          </w:rPr>
          <w:tab/>
        </w:r>
        <w:r w:rsidR="00140FF6">
          <w:rPr>
            <w:noProof/>
            <w:webHidden/>
          </w:rPr>
          <w:fldChar w:fldCharType="begin"/>
        </w:r>
        <w:r w:rsidR="00140FF6">
          <w:rPr>
            <w:noProof/>
            <w:webHidden/>
          </w:rPr>
          <w:instrText xml:space="preserve"> PAGEREF _Toc211261339 \h </w:instrText>
        </w:r>
        <w:r w:rsidR="00140FF6">
          <w:rPr>
            <w:noProof/>
            <w:webHidden/>
          </w:rPr>
        </w:r>
        <w:r w:rsidR="00140FF6">
          <w:rPr>
            <w:noProof/>
            <w:webHidden/>
          </w:rPr>
          <w:fldChar w:fldCharType="separate"/>
        </w:r>
        <w:r w:rsidR="00140FF6">
          <w:rPr>
            <w:noProof/>
            <w:webHidden/>
          </w:rPr>
          <w:t>6</w:t>
        </w:r>
        <w:r w:rsidR="00140FF6">
          <w:rPr>
            <w:noProof/>
            <w:webHidden/>
          </w:rPr>
          <w:fldChar w:fldCharType="end"/>
        </w:r>
      </w:hyperlink>
    </w:p>
    <w:p w14:paraId="5581DB93" w14:textId="427A802B" w:rsidR="00140FF6" w:rsidRDefault="00671BE8">
      <w:pPr>
        <w:pStyle w:val="TM1"/>
        <w:rPr>
          <w:rFonts w:asciiTheme="minorHAnsi" w:eastAsiaTheme="minorEastAsia" w:hAnsiTheme="minorHAnsi" w:cstheme="minorBidi"/>
          <w:b w:val="0"/>
          <w:noProof/>
          <w:sz w:val="22"/>
          <w:szCs w:val="22"/>
        </w:rPr>
      </w:pPr>
      <w:hyperlink w:anchor="_Toc211261340" w:history="1">
        <w:r w:rsidR="00140FF6" w:rsidRPr="00BE1045">
          <w:rPr>
            <w:rStyle w:val="Lienhypertexte"/>
            <w:noProof/>
          </w:rPr>
          <w:t>ARTICLE 3 : ORGANISATION DE LA PROCÉDURE</w:t>
        </w:r>
        <w:r w:rsidR="00140FF6">
          <w:rPr>
            <w:noProof/>
            <w:webHidden/>
          </w:rPr>
          <w:tab/>
        </w:r>
        <w:r w:rsidR="00140FF6">
          <w:rPr>
            <w:noProof/>
            <w:webHidden/>
          </w:rPr>
          <w:fldChar w:fldCharType="begin"/>
        </w:r>
        <w:r w:rsidR="00140FF6">
          <w:rPr>
            <w:noProof/>
            <w:webHidden/>
          </w:rPr>
          <w:instrText xml:space="preserve"> PAGEREF _Toc211261340 \h </w:instrText>
        </w:r>
        <w:r w:rsidR="00140FF6">
          <w:rPr>
            <w:noProof/>
            <w:webHidden/>
          </w:rPr>
        </w:r>
        <w:r w:rsidR="00140FF6">
          <w:rPr>
            <w:noProof/>
            <w:webHidden/>
          </w:rPr>
          <w:fldChar w:fldCharType="separate"/>
        </w:r>
        <w:r w:rsidR="00140FF6">
          <w:rPr>
            <w:noProof/>
            <w:webHidden/>
          </w:rPr>
          <w:t>7</w:t>
        </w:r>
        <w:r w:rsidR="00140FF6">
          <w:rPr>
            <w:noProof/>
            <w:webHidden/>
          </w:rPr>
          <w:fldChar w:fldCharType="end"/>
        </w:r>
      </w:hyperlink>
    </w:p>
    <w:p w14:paraId="71D175EF" w14:textId="23396E69" w:rsidR="00140FF6" w:rsidRDefault="00671BE8">
      <w:pPr>
        <w:pStyle w:val="TM2"/>
        <w:tabs>
          <w:tab w:val="right" w:leader="dot" w:pos="9488"/>
        </w:tabs>
        <w:rPr>
          <w:rFonts w:asciiTheme="minorHAnsi" w:eastAsiaTheme="minorEastAsia" w:hAnsiTheme="minorHAnsi" w:cstheme="minorBidi"/>
          <w:noProof/>
          <w:sz w:val="22"/>
          <w:szCs w:val="22"/>
        </w:rPr>
      </w:pPr>
      <w:hyperlink w:anchor="_Toc211261341" w:history="1">
        <w:r w:rsidR="00140FF6" w:rsidRPr="00BE1045">
          <w:rPr>
            <w:rStyle w:val="Lienhypertexte"/>
            <w:rFonts w:eastAsia="Batang"/>
            <w:noProof/>
            <w14:scene3d>
              <w14:camera w14:prst="orthographicFront"/>
              <w14:lightRig w14:rig="threePt" w14:dir="t">
                <w14:rot w14:lat="0" w14:lon="0" w14:rev="0"/>
              </w14:lightRig>
            </w14:scene3d>
          </w:rPr>
          <w:t>3.1. </w:t>
        </w:r>
        <w:r w:rsidR="00140FF6" w:rsidRPr="00BE1045">
          <w:rPr>
            <w:rStyle w:val="Lienhypertexte"/>
            <w:rFonts w:eastAsia="Batang"/>
            <w:b/>
            <w:noProof/>
          </w:rPr>
          <w:t xml:space="preserve"> Procédure de passation</w:t>
        </w:r>
        <w:r w:rsidR="00140FF6">
          <w:rPr>
            <w:noProof/>
            <w:webHidden/>
          </w:rPr>
          <w:tab/>
        </w:r>
        <w:r w:rsidR="00140FF6">
          <w:rPr>
            <w:noProof/>
            <w:webHidden/>
          </w:rPr>
          <w:fldChar w:fldCharType="begin"/>
        </w:r>
        <w:r w:rsidR="00140FF6">
          <w:rPr>
            <w:noProof/>
            <w:webHidden/>
          </w:rPr>
          <w:instrText xml:space="preserve"> PAGEREF _Toc211261341 \h </w:instrText>
        </w:r>
        <w:r w:rsidR="00140FF6">
          <w:rPr>
            <w:noProof/>
            <w:webHidden/>
          </w:rPr>
        </w:r>
        <w:r w:rsidR="00140FF6">
          <w:rPr>
            <w:noProof/>
            <w:webHidden/>
          </w:rPr>
          <w:fldChar w:fldCharType="separate"/>
        </w:r>
        <w:r w:rsidR="00140FF6">
          <w:rPr>
            <w:noProof/>
            <w:webHidden/>
          </w:rPr>
          <w:t>7</w:t>
        </w:r>
        <w:r w:rsidR="00140FF6">
          <w:rPr>
            <w:noProof/>
            <w:webHidden/>
          </w:rPr>
          <w:fldChar w:fldCharType="end"/>
        </w:r>
      </w:hyperlink>
    </w:p>
    <w:p w14:paraId="0BA6425F" w14:textId="1CADF17C" w:rsidR="00140FF6" w:rsidRDefault="00671BE8">
      <w:pPr>
        <w:pStyle w:val="TM2"/>
        <w:tabs>
          <w:tab w:val="right" w:leader="dot" w:pos="9488"/>
        </w:tabs>
        <w:rPr>
          <w:rFonts w:asciiTheme="minorHAnsi" w:eastAsiaTheme="minorEastAsia" w:hAnsiTheme="minorHAnsi" w:cstheme="minorBidi"/>
          <w:noProof/>
          <w:sz w:val="22"/>
          <w:szCs w:val="22"/>
        </w:rPr>
      </w:pPr>
      <w:hyperlink w:anchor="_Toc211261342" w:history="1">
        <w:r w:rsidR="00140FF6" w:rsidRPr="00BE1045">
          <w:rPr>
            <w:rStyle w:val="Lienhypertexte"/>
            <w:rFonts w:eastAsia="Batang"/>
            <w:noProof/>
            <w14:scene3d>
              <w14:camera w14:prst="orthographicFront"/>
              <w14:lightRig w14:rig="threePt" w14:dir="t">
                <w14:rot w14:lat="0" w14:lon="0" w14:rev="0"/>
              </w14:lightRig>
            </w14:scene3d>
          </w:rPr>
          <w:t>3.2. </w:t>
        </w:r>
        <w:r w:rsidR="00140FF6" w:rsidRPr="00BE1045">
          <w:rPr>
            <w:rStyle w:val="Lienhypertexte"/>
            <w:rFonts w:eastAsia="Batang"/>
            <w:b/>
            <w:noProof/>
          </w:rPr>
          <w:t xml:space="preserve"> Renseignements d’ordre administratif</w:t>
        </w:r>
        <w:r w:rsidR="00140FF6">
          <w:rPr>
            <w:noProof/>
            <w:webHidden/>
          </w:rPr>
          <w:tab/>
        </w:r>
        <w:r w:rsidR="00140FF6">
          <w:rPr>
            <w:noProof/>
            <w:webHidden/>
          </w:rPr>
          <w:fldChar w:fldCharType="begin"/>
        </w:r>
        <w:r w:rsidR="00140FF6">
          <w:rPr>
            <w:noProof/>
            <w:webHidden/>
          </w:rPr>
          <w:instrText xml:space="preserve"> PAGEREF _Toc211261342 \h </w:instrText>
        </w:r>
        <w:r w:rsidR="00140FF6">
          <w:rPr>
            <w:noProof/>
            <w:webHidden/>
          </w:rPr>
        </w:r>
        <w:r w:rsidR="00140FF6">
          <w:rPr>
            <w:noProof/>
            <w:webHidden/>
          </w:rPr>
          <w:fldChar w:fldCharType="separate"/>
        </w:r>
        <w:r w:rsidR="00140FF6">
          <w:rPr>
            <w:noProof/>
            <w:webHidden/>
          </w:rPr>
          <w:t>7</w:t>
        </w:r>
        <w:r w:rsidR="00140FF6">
          <w:rPr>
            <w:noProof/>
            <w:webHidden/>
          </w:rPr>
          <w:fldChar w:fldCharType="end"/>
        </w:r>
      </w:hyperlink>
    </w:p>
    <w:p w14:paraId="044CE366" w14:textId="6ED31941" w:rsidR="00140FF6" w:rsidRDefault="00671BE8">
      <w:pPr>
        <w:pStyle w:val="TM2"/>
        <w:tabs>
          <w:tab w:val="right" w:leader="dot" w:pos="9488"/>
        </w:tabs>
        <w:rPr>
          <w:rFonts w:asciiTheme="minorHAnsi" w:eastAsiaTheme="minorEastAsia" w:hAnsiTheme="minorHAnsi" w:cstheme="minorBidi"/>
          <w:noProof/>
          <w:sz w:val="22"/>
          <w:szCs w:val="22"/>
        </w:rPr>
      </w:pPr>
      <w:hyperlink w:anchor="_Toc211261343" w:history="1">
        <w:r w:rsidR="00140FF6" w:rsidRPr="00BE1045">
          <w:rPr>
            <w:rStyle w:val="Lienhypertexte"/>
            <w:rFonts w:eastAsia="Batang"/>
            <w:noProof/>
            <w14:scene3d>
              <w14:camera w14:prst="orthographicFront"/>
              <w14:lightRig w14:rig="threePt" w14:dir="t">
                <w14:rot w14:lat="0" w14:lon="0" w14:rev="0"/>
              </w14:lightRig>
            </w14:scene3d>
          </w:rPr>
          <w:t>3.3. </w:t>
        </w:r>
        <w:r w:rsidR="00140FF6" w:rsidRPr="00BE1045">
          <w:rPr>
            <w:rStyle w:val="Lienhypertexte"/>
            <w:rFonts w:eastAsia="Batang"/>
            <w:b/>
            <w:noProof/>
          </w:rPr>
          <w:t xml:space="preserve"> Échanges d’informations avec les candidats (le cas échéant)</w:t>
        </w:r>
        <w:r w:rsidR="00140FF6">
          <w:rPr>
            <w:noProof/>
            <w:webHidden/>
          </w:rPr>
          <w:tab/>
        </w:r>
        <w:r w:rsidR="00140FF6">
          <w:rPr>
            <w:noProof/>
            <w:webHidden/>
          </w:rPr>
          <w:fldChar w:fldCharType="begin"/>
        </w:r>
        <w:r w:rsidR="00140FF6">
          <w:rPr>
            <w:noProof/>
            <w:webHidden/>
          </w:rPr>
          <w:instrText xml:space="preserve"> PAGEREF _Toc211261343 \h </w:instrText>
        </w:r>
        <w:r w:rsidR="00140FF6">
          <w:rPr>
            <w:noProof/>
            <w:webHidden/>
          </w:rPr>
        </w:r>
        <w:r w:rsidR="00140FF6">
          <w:rPr>
            <w:noProof/>
            <w:webHidden/>
          </w:rPr>
          <w:fldChar w:fldCharType="separate"/>
        </w:r>
        <w:r w:rsidR="00140FF6">
          <w:rPr>
            <w:noProof/>
            <w:webHidden/>
          </w:rPr>
          <w:t>7</w:t>
        </w:r>
        <w:r w:rsidR="00140FF6">
          <w:rPr>
            <w:noProof/>
            <w:webHidden/>
          </w:rPr>
          <w:fldChar w:fldCharType="end"/>
        </w:r>
      </w:hyperlink>
    </w:p>
    <w:p w14:paraId="14BC6BF7" w14:textId="3A179CF2" w:rsidR="00140FF6" w:rsidRDefault="00671BE8">
      <w:pPr>
        <w:pStyle w:val="TM2"/>
        <w:tabs>
          <w:tab w:val="right" w:leader="dot" w:pos="9488"/>
        </w:tabs>
        <w:rPr>
          <w:rFonts w:asciiTheme="minorHAnsi" w:eastAsiaTheme="minorEastAsia" w:hAnsiTheme="minorHAnsi" w:cstheme="minorBidi"/>
          <w:noProof/>
          <w:sz w:val="22"/>
          <w:szCs w:val="22"/>
        </w:rPr>
      </w:pPr>
      <w:hyperlink w:anchor="_Toc211261344" w:history="1">
        <w:r w:rsidR="00140FF6" w:rsidRPr="00BE1045">
          <w:rPr>
            <w:rStyle w:val="Lienhypertexte"/>
            <w:rFonts w:eastAsia="Batang"/>
            <w:noProof/>
            <w14:scene3d>
              <w14:camera w14:prst="orthographicFront"/>
              <w14:lightRig w14:rig="threePt" w14:dir="t">
                <w14:rot w14:lat="0" w14:lon="0" w14:rev="0"/>
              </w14:lightRig>
            </w14:scene3d>
          </w:rPr>
          <w:t>3.4. </w:t>
        </w:r>
        <w:r w:rsidR="00140FF6" w:rsidRPr="00BE1045">
          <w:rPr>
            <w:rStyle w:val="Lienhypertexte"/>
            <w:rFonts w:eastAsia="Batang"/>
            <w:b/>
            <w:noProof/>
          </w:rPr>
          <w:t xml:space="preserve"> Contenu du dossier de la consultation mis à disposition des candidats</w:t>
        </w:r>
        <w:r w:rsidR="00140FF6">
          <w:rPr>
            <w:noProof/>
            <w:webHidden/>
          </w:rPr>
          <w:tab/>
        </w:r>
        <w:r w:rsidR="00140FF6">
          <w:rPr>
            <w:noProof/>
            <w:webHidden/>
          </w:rPr>
          <w:fldChar w:fldCharType="begin"/>
        </w:r>
        <w:r w:rsidR="00140FF6">
          <w:rPr>
            <w:noProof/>
            <w:webHidden/>
          </w:rPr>
          <w:instrText xml:space="preserve"> PAGEREF _Toc211261344 \h </w:instrText>
        </w:r>
        <w:r w:rsidR="00140FF6">
          <w:rPr>
            <w:noProof/>
            <w:webHidden/>
          </w:rPr>
        </w:r>
        <w:r w:rsidR="00140FF6">
          <w:rPr>
            <w:noProof/>
            <w:webHidden/>
          </w:rPr>
          <w:fldChar w:fldCharType="separate"/>
        </w:r>
        <w:r w:rsidR="00140FF6">
          <w:rPr>
            <w:noProof/>
            <w:webHidden/>
          </w:rPr>
          <w:t>7</w:t>
        </w:r>
        <w:r w:rsidR="00140FF6">
          <w:rPr>
            <w:noProof/>
            <w:webHidden/>
          </w:rPr>
          <w:fldChar w:fldCharType="end"/>
        </w:r>
      </w:hyperlink>
    </w:p>
    <w:p w14:paraId="1B86A724" w14:textId="0FC44E4C" w:rsidR="00140FF6" w:rsidRDefault="00671BE8">
      <w:pPr>
        <w:pStyle w:val="TM2"/>
        <w:tabs>
          <w:tab w:val="right" w:leader="dot" w:pos="9488"/>
        </w:tabs>
        <w:rPr>
          <w:rFonts w:asciiTheme="minorHAnsi" w:eastAsiaTheme="minorEastAsia" w:hAnsiTheme="minorHAnsi" w:cstheme="minorBidi"/>
          <w:noProof/>
          <w:sz w:val="22"/>
          <w:szCs w:val="22"/>
        </w:rPr>
      </w:pPr>
      <w:hyperlink w:anchor="_Toc211261345" w:history="1">
        <w:r w:rsidR="00140FF6" w:rsidRPr="00BE1045">
          <w:rPr>
            <w:rStyle w:val="Lienhypertexte"/>
            <w:rFonts w:eastAsia="Batang"/>
            <w:noProof/>
            <w14:scene3d>
              <w14:camera w14:prst="orthographicFront"/>
              <w14:lightRig w14:rig="threePt" w14:dir="t">
                <w14:rot w14:lat="0" w14:lon="0" w14:rev="0"/>
              </w14:lightRig>
            </w14:scene3d>
          </w:rPr>
          <w:t>3.5. </w:t>
        </w:r>
        <w:r w:rsidR="00140FF6" w:rsidRPr="00BE1045">
          <w:rPr>
            <w:rStyle w:val="Lienhypertexte"/>
            <w:rFonts w:eastAsia="Batang"/>
            <w:b/>
            <w:noProof/>
          </w:rPr>
          <w:t xml:space="preserve"> Renseignements complémentaires (le cas échéant)</w:t>
        </w:r>
        <w:r w:rsidR="00140FF6">
          <w:rPr>
            <w:noProof/>
            <w:webHidden/>
          </w:rPr>
          <w:tab/>
        </w:r>
        <w:r w:rsidR="00140FF6">
          <w:rPr>
            <w:noProof/>
            <w:webHidden/>
          </w:rPr>
          <w:fldChar w:fldCharType="begin"/>
        </w:r>
        <w:r w:rsidR="00140FF6">
          <w:rPr>
            <w:noProof/>
            <w:webHidden/>
          </w:rPr>
          <w:instrText xml:space="preserve"> PAGEREF _Toc211261345 \h </w:instrText>
        </w:r>
        <w:r w:rsidR="00140FF6">
          <w:rPr>
            <w:noProof/>
            <w:webHidden/>
          </w:rPr>
        </w:r>
        <w:r w:rsidR="00140FF6">
          <w:rPr>
            <w:noProof/>
            <w:webHidden/>
          </w:rPr>
          <w:fldChar w:fldCharType="separate"/>
        </w:r>
        <w:r w:rsidR="00140FF6">
          <w:rPr>
            <w:noProof/>
            <w:webHidden/>
          </w:rPr>
          <w:t>7</w:t>
        </w:r>
        <w:r w:rsidR="00140FF6">
          <w:rPr>
            <w:noProof/>
            <w:webHidden/>
          </w:rPr>
          <w:fldChar w:fldCharType="end"/>
        </w:r>
      </w:hyperlink>
    </w:p>
    <w:p w14:paraId="17C6E3B3" w14:textId="453B0400" w:rsidR="00140FF6" w:rsidRDefault="00671BE8">
      <w:pPr>
        <w:pStyle w:val="TM2"/>
        <w:tabs>
          <w:tab w:val="right" w:leader="dot" w:pos="9488"/>
        </w:tabs>
        <w:rPr>
          <w:rFonts w:asciiTheme="minorHAnsi" w:eastAsiaTheme="minorEastAsia" w:hAnsiTheme="minorHAnsi" w:cstheme="minorBidi"/>
          <w:noProof/>
          <w:sz w:val="22"/>
          <w:szCs w:val="22"/>
        </w:rPr>
      </w:pPr>
      <w:hyperlink w:anchor="_Toc211261346" w:history="1">
        <w:r w:rsidR="00140FF6" w:rsidRPr="00BE1045">
          <w:rPr>
            <w:rStyle w:val="Lienhypertexte"/>
            <w:rFonts w:eastAsia="Batang"/>
            <w:noProof/>
            <w14:scene3d>
              <w14:camera w14:prst="orthographicFront"/>
              <w14:lightRig w14:rig="threePt" w14:dir="t">
                <w14:rot w14:lat="0" w14:lon="0" w14:rev="0"/>
              </w14:lightRig>
            </w14:scene3d>
          </w:rPr>
          <w:t>3.6. </w:t>
        </w:r>
        <w:r w:rsidR="00140FF6" w:rsidRPr="00BE1045">
          <w:rPr>
            <w:rStyle w:val="Lienhypertexte"/>
            <w:rFonts w:eastAsia="Batang"/>
            <w:b/>
            <w:noProof/>
          </w:rPr>
          <w:t xml:space="preserve"> Modifications du dossier de consultation des entreprises</w:t>
        </w:r>
        <w:r w:rsidR="00140FF6">
          <w:rPr>
            <w:noProof/>
            <w:webHidden/>
          </w:rPr>
          <w:tab/>
        </w:r>
        <w:r w:rsidR="00140FF6">
          <w:rPr>
            <w:noProof/>
            <w:webHidden/>
          </w:rPr>
          <w:fldChar w:fldCharType="begin"/>
        </w:r>
        <w:r w:rsidR="00140FF6">
          <w:rPr>
            <w:noProof/>
            <w:webHidden/>
          </w:rPr>
          <w:instrText xml:space="preserve"> PAGEREF _Toc211261346 \h </w:instrText>
        </w:r>
        <w:r w:rsidR="00140FF6">
          <w:rPr>
            <w:noProof/>
            <w:webHidden/>
          </w:rPr>
        </w:r>
        <w:r w:rsidR="00140FF6">
          <w:rPr>
            <w:noProof/>
            <w:webHidden/>
          </w:rPr>
          <w:fldChar w:fldCharType="separate"/>
        </w:r>
        <w:r w:rsidR="00140FF6">
          <w:rPr>
            <w:noProof/>
            <w:webHidden/>
          </w:rPr>
          <w:t>7</w:t>
        </w:r>
        <w:r w:rsidR="00140FF6">
          <w:rPr>
            <w:noProof/>
            <w:webHidden/>
          </w:rPr>
          <w:fldChar w:fldCharType="end"/>
        </w:r>
      </w:hyperlink>
    </w:p>
    <w:p w14:paraId="441A18C7" w14:textId="0622A205" w:rsidR="00140FF6" w:rsidRDefault="00671BE8">
      <w:pPr>
        <w:pStyle w:val="TM2"/>
        <w:tabs>
          <w:tab w:val="right" w:leader="dot" w:pos="9488"/>
        </w:tabs>
        <w:rPr>
          <w:rFonts w:asciiTheme="minorHAnsi" w:eastAsiaTheme="minorEastAsia" w:hAnsiTheme="minorHAnsi" w:cstheme="minorBidi"/>
          <w:noProof/>
          <w:sz w:val="22"/>
          <w:szCs w:val="22"/>
        </w:rPr>
      </w:pPr>
      <w:hyperlink w:anchor="_Toc211261347" w:history="1">
        <w:r w:rsidR="00140FF6" w:rsidRPr="00BE1045">
          <w:rPr>
            <w:rStyle w:val="Lienhypertexte"/>
            <w:rFonts w:eastAsia="Batang"/>
            <w:noProof/>
            <w14:scene3d>
              <w14:camera w14:prst="orthographicFront"/>
              <w14:lightRig w14:rig="threePt" w14:dir="t">
                <w14:rot w14:lat="0" w14:lon="0" w14:rev="0"/>
              </w14:lightRig>
            </w14:scene3d>
          </w:rPr>
          <w:t>3.7. </w:t>
        </w:r>
        <w:r w:rsidR="00140FF6" w:rsidRPr="00BE1045">
          <w:rPr>
            <w:rStyle w:val="Lienhypertexte"/>
            <w:rFonts w:eastAsia="Batang"/>
            <w:b/>
            <w:noProof/>
          </w:rPr>
          <w:t xml:space="preserve"> Durée de validité des offres</w:t>
        </w:r>
        <w:r w:rsidR="00140FF6">
          <w:rPr>
            <w:noProof/>
            <w:webHidden/>
          </w:rPr>
          <w:tab/>
        </w:r>
        <w:r w:rsidR="00140FF6">
          <w:rPr>
            <w:noProof/>
            <w:webHidden/>
          </w:rPr>
          <w:fldChar w:fldCharType="begin"/>
        </w:r>
        <w:r w:rsidR="00140FF6">
          <w:rPr>
            <w:noProof/>
            <w:webHidden/>
          </w:rPr>
          <w:instrText xml:space="preserve"> PAGEREF _Toc211261347 \h </w:instrText>
        </w:r>
        <w:r w:rsidR="00140FF6">
          <w:rPr>
            <w:noProof/>
            <w:webHidden/>
          </w:rPr>
        </w:r>
        <w:r w:rsidR="00140FF6">
          <w:rPr>
            <w:noProof/>
            <w:webHidden/>
          </w:rPr>
          <w:fldChar w:fldCharType="separate"/>
        </w:r>
        <w:r w:rsidR="00140FF6">
          <w:rPr>
            <w:noProof/>
            <w:webHidden/>
          </w:rPr>
          <w:t>8</w:t>
        </w:r>
        <w:r w:rsidR="00140FF6">
          <w:rPr>
            <w:noProof/>
            <w:webHidden/>
          </w:rPr>
          <w:fldChar w:fldCharType="end"/>
        </w:r>
      </w:hyperlink>
    </w:p>
    <w:p w14:paraId="38356076" w14:textId="26CA40E1" w:rsidR="00140FF6" w:rsidRDefault="00671BE8">
      <w:pPr>
        <w:pStyle w:val="TM2"/>
        <w:tabs>
          <w:tab w:val="right" w:leader="dot" w:pos="9488"/>
        </w:tabs>
        <w:rPr>
          <w:rFonts w:asciiTheme="minorHAnsi" w:eastAsiaTheme="minorEastAsia" w:hAnsiTheme="minorHAnsi" w:cstheme="minorBidi"/>
          <w:noProof/>
          <w:sz w:val="22"/>
          <w:szCs w:val="22"/>
        </w:rPr>
      </w:pPr>
      <w:hyperlink w:anchor="_Toc211261348" w:history="1">
        <w:r w:rsidR="00140FF6" w:rsidRPr="00BE1045">
          <w:rPr>
            <w:rStyle w:val="Lienhypertexte"/>
            <w:rFonts w:eastAsia="Batang"/>
            <w:noProof/>
            <w14:scene3d>
              <w14:camera w14:prst="orthographicFront"/>
              <w14:lightRig w14:rig="threePt" w14:dir="t">
                <w14:rot w14:lat="0" w14:lon="0" w14:rev="0"/>
              </w14:lightRig>
            </w14:scene3d>
          </w:rPr>
          <w:t>3.8. </w:t>
        </w:r>
        <w:r w:rsidR="00140FF6" w:rsidRPr="00BE1045">
          <w:rPr>
            <w:rStyle w:val="Lienhypertexte"/>
            <w:rFonts w:eastAsia="Batang"/>
            <w:b/>
            <w:noProof/>
          </w:rPr>
          <w:t xml:space="preserve"> Négociations</w:t>
        </w:r>
        <w:r w:rsidR="00140FF6">
          <w:rPr>
            <w:noProof/>
            <w:webHidden/>
          </w:rPr>
          <w:tab/>
        </w:r>
        <w:r w:rsidR="00140FF6">
          <w:rPr>
            <w:noProof/>
            <w:webHidden/>
          </w:rPr>
          <w:fldChar w:fldCharType="begin"/>
        </w:r>
        <w:r w:rsidR="00140FF6">
          <w:rPr>
            <w:noProof/>
            <w:webHidden/>
          </w:rPr>
          <w:instrText xml:space="preserve"> PAGEREF _Toc211261348 \h </w:instrText>
        </w:r>
        <w:r w:rsidR="00140FF6">
          <w:rPr>
            <w:noProof/>
            <w:webHidden/>
          </w:rPr>
        </w:r>
        <w:r w:rsidR="00140FF6">
          <w:rPr>
            <w:noProof/>
            <w:webHidden/>
          </w:rPr>
          <w:fldChar w:fldCharType="separate"/>
        </w:r>
        <w:r w:rsidR="00140FF6">
          <w:rPr>
            <w:noProof/>
            <w:webHidden/>
          </w:rPr>
          <w:t>8</w:t>
        </w:r>
        <w:r w:rsidR="00140FF6">
          <w:rPr>
            <w:noProof/>
            <w:webHidden/>
          </w:rPr>
          <w:fldChar w:fldCharType="end"/>
        </w:r>
      </w:hyperlink>
    </w:p>
    <w:p w14:paraId="72C2645C" w14:textId="69191073" w:rsidR="00140FF6" w:rsidRDefault="00671BE8">
      <w:pPr>
        <w:pStyle w:val="TM2"/>
        <w:tabs>
          <w:tab w:val="right" w:leader="dot" w:pos="9488"/>
        </w:tabs>
        <w:rPr>
          <w:rFonts w:asciiTheme="minorHAnsi" w:eastAsiaTheme="minorEastAsia" w:hAnsiTheme="minorHAnsi" w:cstheme="minorBidi"/>
          <w:noProof/>
          <w:sz w:val="22"/>
          <w:szCs w:val="22"/>
        </w:rPr>
      </w:pPr>
      <w:hyperlink w:anchor="_Toc211261349" w:history="1">
        <w:r w:rsidR="00140FF6" w:rsidRPr="00BE1045">
          <w:rPr>
            <w:rStyle w:val="Lienhypertexte"/>
            <w:rFonts w:eastAsia="Batang"/>
            <w:noProof/>
            <w14:scene3d>
              <w14:camera w14:prst="orthographicFront"/>
              <w14:lightRig w14:rig="threePt" w14:dir="t">
                <w14:rot w14:lat="0" w14:lon="0" w14:rev="0"/>
              </w14:lightRig>
            </w14:scene3d>
          </w:rPr>
          <w:t>3.9. </w:t>
        </w:r>
        <w:r w:rsidR="00140FF6" w:rsidRPr="00BE1045">
          <w:rPr>
            <w:rStyle w:val="Lienhypertexte"/>
            <w:rFonts w:eastAsia="Batang"/>
            <w:b/>
            <w:noProof/>
          </w:rPr>
          <w:t xml:space="preserve"> Critères de sélection des candidatures</w:t>
        </w:r>
        <w:r w:rsidR="00140FF6">
          <w:rPr>
            <w:noProof/>
            <w:webHidden/>
          </w:rPr>
          <w:tab/>
        </w:r>
        <w:r w:rsidR="00140FF6">
          <w:rPr>
            <w:noProof/>
            <w:webHidden/>
          </w:rPr>
          <w:fldChar w:fldCharType="begin"/>
        </w:r>
        <w:r w:rsidR="00140FF6">
          <w:rPr>
            <w:noProof/>
            <w:webHidden/>
          </w:rPr>
          <w:instrText xml:space="preserve"> PAGEREF _Toc211261349 \h </w:instrText>
        </w:r>
        <w:r w:rsidR="00140FF6">
          <w:rPr>
            <w:noProof/>
            <w:webHidden/>
          </w:rPr>
        </w:r>
        <w:r w:rsidR="00140FF6">
          <w:rPr>
            <w:noProof/>
            <w:webHidden/>
          </w:rPr>
          <w:fldChar w:fldCharType="separate"/>
        </w:r>
        <w:r w:rsidR="00140FF6">
          <w:rPr>
            <w:noProof/>
            <w:webHidden/>
          </w:rPr>
          <w:t>8</w:t>
        </w:r>
        <w:r w:rsidR="00140FF6">
          <w:rPr>
            <w:noProof/>
            <w:webHidden/>
          </w:rPr>
          <w:fldChar w:fldCharType="end"/>
        </w:r>
      </w:hyperlink>
    </w:p>
    <w:p w14:paraId="269100EE" w14:textId="3B7E09F3" w:rsidR="00140FF6" w:rsidRDefault="00671BE8">
      <w:pPr>
        <w:pStyle w:val="TM2"/>
        <w:tabs>
          <w:tab w:val="right" w:leader="dot" w:pos="9488"/>
        </w:tabs>
        <w:rPr>
          <w:rFonts w:asciiTheme="minorHAnsi" w:eastAsiaTheme="minorEastAsia" w:hAnsiTheme="minorHAnsi" w:cstheme="minorBidi"/>
          <w:noProof/>
          <w:sz w:val="22"/>
          <w:szCs w:val="22"/>
        </w:rPr>
      </w:pPr>
      <w:hyperlink w:anchor="_Toc211261350" w:history="1">
        <w:r w:rsidR="00140FF6" w:rsidRPr="00BE1045">
          <w:rPr>
            <w:rStyle w:val="Lienhypertexte"/>
            <w:rFonts w:eastAsia="Batang"/>
            <w:noProof/>
            <w14:scene3d>
              <w14:camera w14:prst="orthographicFront"/>
              <w14:lightRig w14:rig="threePt" w14:dir="t">
                <w14:rot w14:lat="0" w14:lon="0" w14:rev="0"/>
              </w14:lightRig>
            </w14:scene3d>
          </w:rPr>
          <w:t>3.10. </w:t>
        </w:r>
        <w:r w:rsidR="00140FF6" w:rsidRPr="00BE1045">
          <w:rPr>
            <w:rStyle w:val="Lienhypertexte"/>
            <w:rFonts w:eastAsia="Batang"/>
            <w:b/>
            <w:noProof/>
          </w:rPr>
          <w:t xml:space="preserve"> Critères d’attribution des offres</w:t>
        </w:r>
        <w:r w:rsidR="00140FF6">
          <w:rPr>
            <w:noProof/>
            <w:webHidden/>
          </w:rPr>
          <w:tab/>
        </w:r>
        <w:r w:rsidR="00140FF6">
          <w:rPr>
            <w:noProof/>
            <w:webHidden/>
          </w:rPr>
          <w:fldChar w:fldCharType="begin"/>
        </w:r>
        <w:r w:rsidR="00140FF6">
          <w:rPr>
            <w:noProof/>
            <w:webHidden/>
          </w:rPr>
          <w:instrText xml:space="preserve"> PAGEREF _Toc211261350 \h </w:instrText>
        </w:r>
        <w:r w:rsidR="00140FF6">
          <w:rPr>
            <w:noProof/>
            <w:webHidden/>
          </w:rPr>
        </w:r>
        <w:r w:rsidR="00140FF6">
          <w:rPr>
            <w:noProof/>
            <w:webHidden/>
          </w:rPr>
          <w:fldChar w:fldCharType="separate"/>
        </w:r>
        <w:r w:rsidR="00140FF6">
          <w:rPr>
            <w:noProof/>
            <w:webHidden/>
          </w:rPr>
          <w:t>8</w:t>
        </w:r>
        <w:r w:rsidR="00140FF6">
          <w:rPr>
            <w:noProof/>
            <w:webHidden/>
          </w:rPr>
          <w:fldChar w:fldCharType="end"/>
        </w:r>
      </w:hyperlink>
    </w:p>
    <w:p w14:paraId="23DD6655" w14:textId="6039357B" w:rsidR="00140FF6" w:rsidRDefault="00671BE8">
      <w:pPr>
        <w:pStyle w:val="TM2"/>
        <w:tabs>
          <w:tab w:val="right" w:leader="dot" w:pos="9488"/>
        </w:tabs>
        <w:rPr>
          <w:rFonts w:asciiTheme="minorHAnsi" w:eastAsiaTheme="minorEastAsia" w:hAnsiTheme="minorHAnsi" w:cstheme="minorBidi"/>
          <w:noProof/>
          <w:sz w:val="22"/>
          <w:szCs w:val="22"/>
        </w:rPr>
      </w:pPr>
      <w:hyperlink w:anchor="_Toc211261351" w:history="1">
        <w:r w:rsidR="00140FF6" w:rsidRPr="00BE1045">
          <w:rPr>
            <w:rStyle w:val="Lienhypertexte"/>
            <w:rFonts w:eastAsia="Batang"/>
            <w:noProof/>
            <w14:scene3d>
              <w14:camera w14:prst="orthographicFront"/>
              <w14:lightRig w14:rig="threePt" w14:dir="t">
                <w14:rot w14:lat="0" w14:lon="0" w14:rev="0"/>
              </w14:lightRig>
            </w14:scene3d>
          </w:rPr>
          <w:t>3.11. </w:t>
        </w:r>
        <w:r w:rsidR="00140FF6" w:rsidRPr="00BE1045">
          <w:rPr>
            <w:rStyle w:val="Lienhypertexte"/>
            <w:rFonts w:eastAsia="Batang"/>
            <w:b/>
            <w:noProof/>
          </w:rPr>
          <w:t xml:space="preserve"> Documents à fournir par l’attributaire</w:t>
        </w:r>
        <w:r w:rsidR="00140FF6">
          <w:rPr>
            <w:noProof/>
            <w:webHidden/>
          </w:rPr>
          <w:tab/>
        </w:r>
        <w:r w:rsidR="00140FF6">
          <w:rPr>
            <w:noProof/>
            <w:webHidden/>
          </w:rPr>
          <w:fldChar w:fldCharType="begin"/>
        </w:r>
        <w:r w:rsidR="00140FF6">
          <w:rPr>
            <w:noProof/>
            <w:webHidden/>
          </w:rPr>
          <w:instrText xml:space="preserve"> PAGEREF _Toc211261351 \h </w:instrText>
        </w:r>
        <w:r w:rsidR="00140FF6">
          <w:rPr>
            <w:noProof/>
            <w:webHidden/>
          </w:rPr>
        </w:r>
        <w:r w:rsidR="00140FF6">
          <w:rPr>
            <w:noProof/>
            <w:webHidden/>
          </w:rPr>
          <w:fldChar w:fldCharType="separate"/>
        </w:r>
        <w:r w:rsidR="00140FF6">
          <w:rPr>
            <w:noProof/>
            <w:webHidden/>
          </w:rPr>
          <w:t>9</w:t>
        </w:r>
        <w:r w:rsidR="00140FF6">
          <w:rPr>
            <w:noProof/>
            <w:webHidden/>
          </w:rPr>
          <w:fldChar w:fldCharType="end"/>
        </w:r>
      </w:hyperlink>
    </w:p>
    <w:p w14:paraId="7FAB835F" w14:textId="01F2BC00" w:rsidR="00140FF6" w:rsidRDefault="00671BE8">
      <w:pPr>
        <w:pStyle w:val="TM1"/>
        <w:rPr>
          <w:rFonts w:asciiTheme="minorHAnsi" w:eastAsiaTheme="minorEastAsia" w:hAnsiTheme="minorHAnsi" w:cstheme="minorBidi"/>
          <w:b w:val="0"/>
          <w:noProof/>
          <w:sz w:val="22"/>
          <w:szCs w:val="22"/>
        </w:rPr>
      </w:pPr>
      <w:hyperlink w:anchor="_Toc211261352" w:history="1">
        <w:r w:rsidR="00140FF6" w:rsidRPr="00BE1045">
          <w:rPr>
            <w:rStyle w:val="Lienhypertexte"/>
            <w:noProof/>
          </w:rPr>
          <w:t>ARTICLE 4 : CONTENU DU PLI DU CANDIDAT</w:t>
        </w:r>
        <w:r w:rsidR="00140FF6">
          <w:rPr>
            <w:noProof/>
            <w:webHidden/>
          </w:rPr>
          <w:tab/>
        </w:r>
        <w:r w:rsidR="00140FF6">
          <w:rPr>
            <w:noProof/>
            <w:webHidden/>
          </w:rPr>
          <w:fldChar w:fldCharType="begin"/>
        </w:r>
        <w:r w:rsidR="00140FF6">
          <w:rPr>
            <w:noProof/>
            <w:webHidden/>
          </w:rPr>
          <w:instrText xml:space="preserve"> PAGEREF _Toc211261352 \h </w:instrText>
        </w:r>
        <w:r w:rsidR="00140FF6">
          <w:rPr>
            <w:noProof/>
            <w:webHidden/>
          </w:rPr>
        </w:r>
        <w:r w:rsidR="00140FF6">
          <w:rPr>
            <w:noProof/>
            <w:webHidden/>
          </w:rPr>
          <w:fldChar w:fldCharType="separate"/>
        </w:r>
        <w:r w:rsidR="00140FF6">
          <w:rPr>
            <w:noProof/>
            <w:webHidden/>
          </w:rPr>
          <w:t>10</w:t>
        </w:r>
        <w:r w:rsidR="00140FF6">
          <w:rPr>
            <w:noProof/>
            <w:webHidden/>
          </w:rPr>
          <w:fldChar w:fldCharType="end"/>
        </w:r>
      </w:hyperlink>
    </w:p>
    <w:p w14:paraId="71DBD210" w14:textId="7BFDEEE7" w:rsidR="00140FF6" w:rsidRDefault="00671BE8">
      <w:pPr>
        <w:pStyle w:val="TM2"/>
        <w:tabs>
          <w:tab w:val="right" w:leader="dot" w:pos="9488"/>
        </w:tabs>
        <w:rPr>
          <w:rFonts w:asciiTheme="minorHAnsi" w:eastAsiaTheme="minorEastAsia" w:hAnsiTheme="minorHAnsi" w:cstheme="minorBidi"/>
          <w:noProof/>
          <w:sz w:val="22"/>
          <w:szCs w:val="22"/>
        </w:rPr>
      </w:pPr>
      <w:hyperlink w:anchor="_Toc211261353" w:history="1">
        <w:r w:rsidR="00140FF6" w:rsidRPr="00BE1045">
          <w:rPr>
            <w:rStyle w:val="Lienhypertexte"/>
            <w:rFonts w:eastAsia="Batang"/>
            <w:noProof/>
            <w14:scene3d>
              <w14:camera w14:prst="orthographicFront"/>
              <w14:lightRig w14:rig="threePt" w14:dir="t">
                <w14:rot w14:lat="0" w14:lon="0" w14:rev="0"/>
              </w14:lightRig>
            </w14:scene3d>
          </w:rPr>
          <w:t>4.1. </w:t>
        </w:r>
        <w:r w:rsidR="00140FF6" w:rsidRPr="00BE1045">
          <w:rPr>
            <w:rStyle w:val="Lienhypertexte"/>
            <w:rFonts w:eastAsia="Batang"/>
            <w:b/>
            <w:noProof/>
          </w:rPr>
          <w:t xml:space="preserve"> Composition du dossier intitulé « CANDIDATURE »</w:t>
        </w:r>
        <w:r w:rsidR="00140FF6">
          <w:rPr>
            <w:noProof/>
            <w:webHidden/>
          </w:rPr>
          <w:tab/>
        </w:r>
        <w:r w:rsidR="00140FF6">
          <w:rPr>
            <w:noProof/>
            <w:webHidden/>
          </w:rPr>
          <w:fldChar w:fldCharType="begin"/>
        </w:r>
        <w:r w:rsidR="00140FF6">
          <w:rPr>
            <w:noProof/>
            <w:webHidden/>
          </w:rPr>
          <w:instrText xml:space="preserve"> PAGEREF _Toc211261353 \h </w:instrText>
        </w:r>
        <w:r w:rsidR="00140FF6">
          <w:rPr>
            <w:noProof/>
            <w:webHidden/>
          </w:rPr>
        </w:r>
        <w:r w:rsidR="00140FF6">
          <w:rPr>
            <w:noProof/>
            <w:webHidden/>
          </w:rPr>
          <w:fldChar w:fldCharType="separate"/>
        </w:r>
        <w:r w:rsidR="00140FF6">
          <w:rPr>
            <w:noProof/>
            <w:webHidden/>
          </w:rPr>
          <w:t>10</w:t>
        </w:r>
        <w:r w:rsidR="00140FF6">
          <w:rPr>
            <w:noProof/>
            <w:webHidden/>
          </w:rPr>
          <w:fldChar w:fldCharType="end"/>
        </w:r>
      </w:hyperlink>
    </w:p>
    <w:p w14:paraId="1916A813" w14:textId="36CDADD4" w:rsidR="00140FF6" w:rsidRDefault="00671BE8">
      <w:pPr>
        <w:pStyle w:val="TM2"/>
        <w:tabs>
          <w:tab w:val="right" w:leader="dot" w:pos="9488"/>
        </w:tabs>
        <w:rPr>
          <w:rFonts w:asciiTheme="minorHAnsi" w:eastAsiaTheme="minorEastAsia" w:hAnsiTheme="minorHAnsi" w:cstheme="minorBidi"/>
          <w:noProof/>
          <w:sz w:val="22"/>
          <w:szCs w:val="22"/>
        </w:rPr>
      </w:pPr>
      <w:hyperlink w:anchor="_Toc211261354" w:history="1">
        <w:r w:rsidR="00140FF6" w:rsidRPr="00BE1045">
          <w:rPr>
            <w:rStyle w:val="Lienhypertexte"/>
            <w:rFonts w:eastAsia="Batang"/>
            <w:noProof/>
            <w14:scene3d>
              <w14:camera w14:prst="orthographicFront"/>
              <w14:lightRig w14:rig="threePt" w14:dir="t">
                <w14:rot w14:lat="0" w14:lon="0" w14:rev="0"/>
              </w14:lightRig>
            </w14:scene3d>
          </w:rPr>
          <w:t>4.2. </w:t>
        </w:r>
        <w:r w:rsidR="00140FF6" w:rsidRPr="00BE1045">
          <w:rPr>
            <w:rStyle w:val="Lienhypertexte"/>
            <w:rFonts w:eastAsia="Batang"/>
            <w:b/>
            <w:noProof/>
          </w:rPr>
          <w:t xml:space="preserve"> Composition du dossier intitulé « OFFRE »</w:t>
        </w:r>
        <w:r w:rsidR="00140FF6">
          <w:rPr>
            <w:noProof/>
            <w:webHidden/>
          </w:rPr>
          <w:tab/>
        </w:r>
        <w:r w:rsidR="00140FF6">
          <w:rPr>
            <w:noProof/>
            <w:webHidden/>
          </w:rPr>
          <w:fldChar w:fldCharType="begin"/>
        </w:r>
        <w:r w:rsidR="00140FF6">
          <w:rPr>
            <w:noProof/>
            <w:webHidden/>
          </w:rPr>
          <w:instrText xml:space="preserve"> PAGEREF _Toc211261354 \h </w:instrText>
        </w:r>
        <w:r w:rsidR="00140FF6">
          <w:rPr>
            <w:noProof/>
            <w:webHidden/>
          </w:rPr>
        </w:r>
        <w:r w:rsidR="00140FF6">
          <w:rPr>
            <w:noProof/>
            <w:webHidden/>
          </w:rPr>
          <w:fldChar w:fldCharType="separate"/>
        </w:r>
        <w:r w:rsidR="00140FF6">
          <w:rPr>
            <w:noProof/>
            <w:webHidden/>
          </w:rPr>
          <w:t>11</w:t>
        </w:r>
        <w:r w:rsidR="00140FF6">
          <w:rPr>
            <w:noProof/>
            <w:webHidden/>
          </w:rPr>
          <w:fldChar w:fldCharType="end"/>
        </w:r>
      </w:hyperlink>
    </w:p>
    <w:p w14:paraId="153AA8E9" w14:textId="602EC35F" w:rsidR="00140FF6" w:rsidRDefault="00671BE8">
      <w:pPr>
        <w:pStyle w:val="TM1"/>
        <w:rPr>
          <w:rFonts w:asciiTheme="minorHAnsi" w:eastAsiaTheme="minorEastAsia" w:hAnsiTheme="minorHAnsi" w:cstheme="minorBidi"/>
          <w:b w:val="0"/>
          <w:noProof/>
          <w:sz w:val="22"/>
          <w:szCs w:val="22"/>
        </w:rPr>
      </w:pPr>
      <w:hyperlink w:anchor="_Toc211261355" w:history="1">
        <w:r w:rsidR="00140FF6" w:rsidRPr="00BE1045">
          <w:rPr>
            <w:rStyle w:val="Lienhypertexte"/>
            <w:noProof/>
          </w:rPr>
          <w:t>ARTICLE 5 : MODALITÉS TECHNIQUES DE REMISE DES PLIS</w:t>
        </w:r>
        <w:r w:rsidR="00140FF6">
          <w:rPr>
            <w:noProof/>
            <w:webHidden/>
          </w:rPr>
          <w:tab/>
        </w:r>
        <w:r w:rsidR="00140FF6">
          <w:rPr>
            <w:noProof/>
            <w:webHidden/>
          </w:rPr>
          <w:fldChar w:fldCharType="begin"/>
        </w:r>
        <w:r w:rsidR="00140FF6">
          <w:rPr>
            <w:noProof/>
            <w:webHidden/>
          </w:rPr>
          <w:instrText xml:space="preserve"> PAGEREF _Toc211261355 \h </w:instrText>
        </w:r>
        <w:r w:rsidR="00140FF6">
          <w:rPr>
            <w:noProof/>
            <w:webHidden/>
          </w:rPr>
        </w:r>
        <w:r w:rsidR="00140FF6">
          <w:rPr>
            <w:noProof/>
            <w:webHidden/>
          </w:rPr>
          <w:fldChar w:fldCharType="separate"/>
        </w:r>
        <w:r w:rsidR="00140FF6">
          <w:rPr>
            <w:noProof/>
            <w:webHidden/>
          </w:rPr>
          <w:t>13</w:t>
        </w:r>
        <w:r w:rsidR="00140FF6">
          <w:rPr>
            <w:noProof/>
            <w:webHidden/>
          </w:rPr>
          <w:fldChar w:fldCharType="end"/>
        </w:r>
      </w:hyperlink>
    </w:p>
    <w:p w14:paraId="066EBB7B" w14:textId="72D8BA0A" w:rsidR="00140FF6" w:rsidRDefault="00671BE8">
      <w:pPr>
        <w:pStyle w:val="TM2"/>
        <w:tabs>
          <w:tab w:val="right" w:leader="dot" w:pos="9488"/>
        </w:tabs>
        <w:rPr>
          <w:rFonts w:asciiTheme="minorHAnsi" w:eastAsiaTheme="minorEastAsia" w:hAnsiTheme="minorHAnsi" w:cstheme="minorBidi"/>
          <w:noProof/>
          <w:sz w:val="22"/>
          <w:szCs w:val="22"/>
        </w:rPr>
      </w:pPr>
      <w:hyperlink w:anchor="_Toc211261356" w:history="1">
        <w:r w:rsidR="00140FF6" w:rsidRPr="00BE1045">
          <w:rPr>
            <w:rStyle w:val="Lienhypertexte"/>
            <w:noProof/>
            <w14:scene3d>
              <w14:camera w14:prst="orthographicFront"/>
              <w14:lightRig w14:rig="threePt" w14:dir="t">
                <w14:rot w14:lat="0" w14:lon="0" w14:rev="0"/>
              </w14:lightRig>
            </w14:scene3d>
          </w:rPr>
          <w:t>5.1. </w:t>
        </w:r>
        <w:r w:rsidR="00140FF6" w:rsidRPr="00BE1045">
          <w:rPr>
            <w:rStyle w:val="Lienhypertexte"/>
            <w:rFonts w:eastAsia="Batang"/>
            <w:b/>
            <w:noProof/>
          </w:rPr>
          <w:t xml:space="preserve"> Modalités de transmission du pli par voie électronique</w:t>
        </w:r>
        <w:r w:rsidR="00140FF6">
          <w:rPr>
            <w:noProof/>
            <w:webHidden/>
          </w:rPr>
          <w:tab/>
        </w:r>
        <w:r w:rsidR="00140FF6">
          <w:rPr>
            <w:noProof/>
            <w:webHidden/>
          </w:rPr>
          <w:fldChar w:fldCharType="begin"/>
        </w:r>
        <w:r w:rsidR="00140FF6">
          <w:rPr>
            <w:noProof/>
            <w:webHidden/>
          </w:rPr>
          <w:instrText xml:space="preserve"> PAGEREF _Toc211261356 \h </w:instrText>
        </w:r>
        <w:r w:rsidR="00140FF6">
          <w:rPr>
            <w:noProof/>
            <w:webHidden/>
          </w:rPr>
        </w:r>
        <w:r w:rsidR="00140FF6">
          <w:rPr>
            <w:noProof/>
            <w:webHidden/>
          </w:rPr>
          <w:fldChar w:fldCharType="separate"/>
        </w:r>
        <w:r w:rsidR="00140FF6">
          <w:rPr>
            <w:noProof/>
            <w:webHidden/>
          </w:rPr>
          <w:t>13</w:t>
        </w:r>
        <w:r w:rsidR="00140FF6">
          <w:rPr>
            <w:noProof/>
            <w:webHidden/>
          </w:rPr>
          <w:fldChar w:fldCharType="end"/>
        </w:r>
      </w:hyperlink>
    </w:p>
    <w:p w14:paraId="611B0013" w14:textId="3DA5DB35" w:rsidR="00140FF6" w:rsidRDefault="00671BE8">
      <w:pPr>
        <w:pStyle w:val="TM2"/>
        <w:tabs>
          <w:tab w:val="right" w:leader="dot" w:pos="9488"/>
        </w:tabs>
        <w:rPr>
          <w:rFonts w:asciiTheme="minorHAnsi" w:eastAsiaTheme="minorEastAsia" w:hAnsiTheme="minorHAnsi" w:cstheme="minorBidi"/>
          <w:noProof/>
          <w:sz w:val="22"/>
          <w:szCs w:val="22"/>
        </w:rPr>
      </w:pPr>
      <w:hyperlink w:anchor="_Toc211261357" w:history="1">
        <w:r w:rsidR="00140FF6" w:rsidRPr="00BE1045">
          <w:rPr>
            <w:rStyle w:val="Lienhypertexte"/>
            <w:rFonts w:eastAsia="Batang"/>
            <w:noProof/>
            <w14:scene3d>
              <w14:camera w14:prst="orthographicFront"/>
              <w14:lightRig w14:rig="threePt" w14:dir="t">
                <w14:rot w14:lat="0" w14:lon="0" w14:rev="0"/>
              </w14:lightRig>
            </w14:scene3d>
          </w:rPr>
          <w:t>5.2. </w:t>
        </w:r>
        <w:r w:rsidR="00140FF6" w:rsidRPr="00BE1045">
          <w:rPr>
            <w:rStyle w:val="Lienhypertexte"/>
            <w:rFonts w:eastAsia="Batang"/>
            <w:b/>
            <w:noProof/>
          </w:rPr>
          <w:t xml:space="preserve"> Signature électronique de l’acte d’engagement</w:t>
        </w:r>
        <w:r w:rsidR="00140FF6">
          <w:rPr>
            <w:noProof/>
            <w:webHidden/>
          </w:rPr>
          <w:tab/>
        </w:r>
        <w:r w:rsidR="00140FF6">
          <w:rPr>
            <w:noProof/>
            <w:webHidden/>
          </w:rPr>
          <w:fldChar w:fldCharType="begin"/>
        </w:r>
        <w:r w:rsidR="00140FF6">
          <w:rPr>
            <w:noProof/>
            <w:webHidden/>
          </w:rPr>
          <w:instrText xml:space="preserve"> PAGEREF _Toc211261357 \h </w:instrText>
        </w:r>
        <w:r w:rsidR="00140FF6">
          <w:rPr>
            <w:noProof/>
            <w:webHidden/>
          </w:rPr>
        </w:r>
        <w:r w:rsidR="00140FF6">
          <w:rPr>
            <w:noProof/>
            <w:webHidden/>
          </w:rPr>
          <w:fldChar w:fldCharType="separate"/>
        </w:r>
        <w:r w:rsidR="00140FF6">
          <w:rPr>
            <w:noProof/>
            <w:webHidden/>
          </w:rPr>
          <w:t>13</w:t>
        </w:r>
        <w:r w:rsidR="00140FF6">
          <w:rPr>
            <w:noProof/>
            <w:webHidden/>
          </w:rPr>
          <w:fldChar w:fldCharType="end"/>
        </w:r>
      </w:hyperlink>
    </w:p>
    <w:p w14:paraId="63DEC10D" w14:textId="5B5D19DC" w:rsidR="00140FF6" w:rsidRDefault="00671BE8">
      <w:pPr>
        <w:pStyle w:val="TM2"/>
        <w:tabs>
          <w:tab w:val="right" w:leader="dot" w:pos="9488"/>
        </w:tabs>
        <w:rPr>
          <w:rFonts w:asciiTheme="minorHAnsi" w:eastAsiaTheme="minorEastAsia" w:hAnsiTheme="minorHAnsi" w:cstheme="minorBidi"/>
          <w:noProof/>
          <w:sz w:val="22"/>
          <w:szCs w:val="22"/>
        </w:rPr>
      </w:pPr>
      <w:hyperlink w:anchor="_Toc211261358" w:history="1">
        <w:r w:rsidR="00140FF6" w:rsidRPr="00BE1045">
          <w:rPr>
            <w:rStyle w:val="Lienhypertexte"/>
            <w:rFonts w:eastAsia="Batang"/>
            <w:noProof/>
            <w14:scene3d>
              <w14:camera w14:prst="orthographicFront"/>
              <w14:lightRig w14:rig="threePt" w14:dir="t">
                <w14:rot w14:lat="0" w14:lon="0" w14:rev="0"/>
              </w14:lightRig>
            </w14:scene3d>
          </w:rPr>
          <w:t>5.3. </w:t>
        </w:r>
        <w:r w:rsidR="00140FF6" w:rsidRPr="00BE1045">
          <w:rPr>
            <w:rStyle w:val="Lienhypertexte"/>
            <w:rFonts w:eastAsia="Batang"/>
            <w:b/>
            <w:noProof/>
          </w:rPr>
          <w:t xml:space="preserve"> Copie de sauvegarde</w:t>
        </w:r>
        <w:r w:rsidR="00140FF6">
          <w:rPr>
            <w:noProof/>
            <w:webHidden/>
          </w:rPr>
          <w:tab/>
        </w:r>
        <w:r w:rsidR="00140FF6">
          <w:rPr>
            <w:noProof/>
            <w:webHidden/>
          </w:rPr>
          <w:fldChar w:fldCharType="begin"/>
        </w:r>
        <w:r w:rsidR="00140FF6">
          <w:rPr>
            <w:noProof/>
            <w:webHidden/>
          </w:rPr>
          <w:instrText xml:space="preserve"> PAGEREF _Toc211261358 \h </w:instrText>
        </w:r>
        <w:r w:rsidR="00140FF6">
          <w:rPr>
            <w:noProof/>
            <w:webHidden/>
          </w:rPr>
        </w:r>
        <w:r w:rsidR="00140FF6">
          <w:rPr>
            <w:noProof/>
            <w:webHidden/>
          </w:rPr>
          <w:fldChar w:fldCharType="separate"/>
        </w:r>
        <w:r w:rsidR="00140FF6">
          <w:rPr>
            <w:noProof/>
            <w:webHidden/>
          </w:rPr>
          <w:t>13</w:t>
        </w:r>
        <w:r w:rsidR="00140FF6">
          <w:rPr>
            <w:noProof/>
            <w:webHidden/>
          </w:rPr>
          <w:fldChar w:fldCharType="end"/>
        </w:r>
      </w:hyperlink>
    </w:p>
    <w:p w14:paraId="73A0FBFE" w14:textId="47D6A490" w:rsidR="00140FF6" w:rsidRDefault="00671BE8">
      <w:pPr>
        <w:pStyle w:val="TM2"/>
        <w:tabs>
          <w:tab w:val="right" w:leader="dot" w:pos="9488"/>
        </w:tabs>
        <w:rPr>
          <w:rFonts w:asciiTheme="minorHAnsi" w:eastAsiaTheme="minorEastAsia" w:hAnsiTheme="minorHAnsi" w:cstheme="minorBidi"/>
          <w:noProof/>
          <w:sz w:val="22"/>
          <w:szCs w:val="22"/>
        </w:rPr>
      </w:pPr>
      <w:hyperlink w:anchor="_Toc211261359" w:history="1">
        <w:r w:rsidR="00140FF6" w:rsidRPr="00BE1045">
          <w:rPr>
            <w:rStyle w:val="Lienhypertexte"/>
            <w:rFonts w:eastAsia="Batang"/>
            <w:noProof/>
            <w14:scene3d>
              <w14:camera w14:prst="orthographicFront"/>
              <w14:lightRig w14:rig="threePt" w14:dir="t">
                <w14:rot w14:lat="0" w14:lon="0" w14:rev="0"/>
              </w14:lightRig>
            </w14:scene3d>
          </w:rPr>
          <w:t>5.4. </w:t>
        </w:r>
        <w:r w:rsidR="00140FF6" w:rsidRPr="00BE1045">
          <w:rPr>
            <w:rStyle w:val="Lienhypertexte"/>
            <w:rFonts w:eastAsia="Batang"/>
            <w:b/>
            <w:noProof/>
          </w:rPr>
          <w:t xml:space="preserve"> Anti-virus</w:t>
        </w:r>
        <w:r w:rsidR="00140FF6">
          <w:rPr>
            <w:noProof/>
            <w:webHidden/>
          </w:rPr>
          <w:tab/>
        </w:r>
        <w:r w:rsidR="00140FF6">
          <w:rPr>
            <w:noProof/>
            <w:webHidden/>
          </w:rPr>
          <w:fldChar w:fldCharType="begin"/>
        </w:r>
        <w:r w:rsidR="00140FF6">
          <w:rPr>
            <w:noProof/>
            <w:webHidden/>
          </w:rPr>
          <w:instrText xml:space="preserve"> PAGEREF _Toc211261359 \h </w:instrText>
        </w:r>
        <w:r w:rsidR="00140FF6">
          <w:rPr>
            <w:noProof/>
            <w:webHidden/>
          </w:rPr>
        </w:r>
        <w:r w:rsidR="00140FF6">
          <w:rPr>
            <w:noProof/>
            <w:webHidden/>
          </w:rPr>
          <w:fldChar w:fldCharType="separate"/>
        </w:r>
        <w:r w:rsidR="00140FF6">
          <w:rPr>
            <w:noProof/>
            <w:webHidden/>
          </w:rPr>
          <w:t>14</w:t>
        </w:r>
        <w:r w:rsidR="00140FF6">
          <w:rPr>
            <w:noProof/>
            <w:webHidden/>
          </w:rPr>
          <w:fldChar w:fldCharType="end"/>
        </w:r>
      </w:hyperlink>
    </w:p>
    <w:p w14:paraId="01F02B2D" w14:textId="1DF13278" w:rsidR="00140FF6" w:rsidRDefault="00671BE8">
      <w:pPr>
        <w:pStyle w:val="TM1"/>
        <w:rPr>
          <w:rFonts w:asciiTheme="minorHAnsi" w:eastAsiaTheme="minorEastAsia" w:hAnsiTheme="minorHAnsi" w:cstheme="minorBidi"/>
          <w:b w:val="0"/>
          <w:noProof/>
          <w:sz w:val="22"/>
          <w:szCs w:val="22"/>
        </w:rPr>
      </w:pPr>
      <w:hyperlink w:anchor="_Toc211261360" w:history="1">
        <w:r w:rsidR="00140FF6" w:rsidRPr="00BE1045">
          <w:rPr>
            <w:rStyle w:val="Lienhypertexte"/>
            <w:noProof/>
          </w:rPr>
          <w:t>ANNEXE 1 : DÉCLARATION SUR L'HONNEUR</w:t>
        </w:r>
        <w:r w:rsidR="00140FF6">
          <w:rPr>
            <w:noProof/>
            <w:webHidden/>
          </w:rPr>
          <w:tab/>
        </w:r>
        <w:r w:rsidR="00140FF6">
          <w:rPr>
            <w:noProof/>
            <w:webHidden/>
          </w:rPr>
          <w:fldChar w:fldCharType="begin"/>
        </w:r>
        <w:r w:rsidR="00140FF6">
          <w:rPr>
            <w:noProof/>
            <w:webHidden/>
          </w:rPr>
          <w:instrText xml:space="preserve"> PAGEREF _Toc211261360 \h </w:instrText>
        </w:r>
        <w:r w:rsidR="00140FF6">
          <w:rPr>
            <w:noProof/>
            <w:webHidden/>
          </w:rPr>
        </w:r>
        <w:r w:rsidR="00140FF6">
          <w:rPr>
            <w:noProof/>
            <w:webHidden/>
          </w:rPr>
          <w:fldChar w:fldCharType="separate"/>
        </w:r>
        <w:r w:rsidR="00140FF6">
          <w:rPr>
            <w:noProof/>
            <w:webHidden/>
          </w:rPr>
          <w:t>15</w:t>
        </w:r>
        <w:r w:rsidR="00140FF6">
          <w:rPr>
            <w:noProof/>
            <w:webHidden/>
          </w:rPr>
          <w:fldChar w:fldCharType="end"/>
        </w:r>
      </w:hyperlink>
    </w:p>
    <w:p w14:paraId="75B50009" w14:textId="16A7368F" w:rsidR="00140FF6" w:rsidRDefault="00671BE8">
      <w:pPr>
        <w:pStyle w:val="TM1"/>
        <w:rPr>
          <w:rFonts w:asciiTheme="minorHAnsi" w:eastAsiaTheme="minorEastAsia" w:hAnsiTheme="minorHAnsi" w:cstheme="minorBidi"/>
          <w:b w:val="0"/>
          <w:noProof/>
          <w:sz w:val="22"/>
          <w:szCs w:val="22"/>
        </w:rPr>
      </w:pPr>
      <w:hyperlink w:anchor="_Toc211261361" w:history="1">
        <w:r w:rsidR="00140FF6" w:rsidRPr="00BE1045">
          <w:rPr>
            <w:rStyle w:val="Lienhypertexte"/>
            <w:noProof/>
          </w:rPr>
          <w:t>ANNEXE 1 bis : DÉCLARATION SUR L'HONNEUR</w:t>
        </w:r>
        <w:r w:rsidR="00140FF6">
          <w:rPr>
            <w:noProof/>
            <w:webHidden/>
          </w:rPr>
          <w:tab/>
        </w:r>
        <w:r w:rsidR="00140FF6">
          <w:rPr>
            <w:noProof/>
            <w:webHidden/>
          </w:rPr>
          <w:fldChar w:fldCharType="begin"/>
        </w:r>
        <w:r w:rsidR="00140FF6">
          <w:rPr>
            <w:noProof/>
            <w:webHidden/>
          </w:rPr>
          <w:instrText xml:space="preserve"> PAGEREF _Toc211261361 \h </w:instrText>
        </w:r>
        <w:r w:rsidR="00140FF6">
          <w:rPr>
            <w:noProof/>
            <w:webHidden/>
          </w:rPr>
        </w:r>
        <w:r w:rsidR="00140FF6">
          <w:rPr>
            <w:noProof/>
            <w:webHidden/>
          </w:rPr>
          <w:fldChar w:fldCharType="separate"/>
        </w:r>
        <w:r w:rsidR="00140FF6">
          <w:rPr>
            <w:noProof/>
            <w:webHidden/>
          </w:rPr>
          <w:t>16</w:t>
        </w:r>
        <w:r w:rsidR="00140FF6">
          <w:rPr>
            <w:noProof/>
            <w:webHidden/>
          </w:rPr>
          <w:fldChar w:fldCharType="end"/>
        </w:r>
      </w:hyperlink>
    </w:p>
    <w:p w14:paraId="3BCF5D4C" w14:textId="247B206D" w:rsidR="00140FF6" w:rsidRDefault="00671BE8">
      <w:pPr>
        <w:pStyle w:val="TM1"/>
        <w:rPr>
          <w:rFonts w:asciiTheme="minorHAnsi" w:eastAsiaTheme="minorEastAsia" w:hAnsiTheme="minorHAnsi" w:cstheme="minorBidi"/>
          <w:b w:val="0"/>
          <w:noProof/>
          <w:sz w:val="22"/>
          <w:szCs w:val="22"/>
        </w:rPr>
      </w:pPr>
      <w:hyperlink w:anchor="_Toc211261362" w:history="1">
        <w:r w:rsidR="00140FF6" w:rsidRPr="00BE1045">
          <w:rPr>
            <w:rStyle w:val="Lienhypertexte"/>
            <w:noProof/>
          </w:rPr>
          <w:t>RELATIVE À L’ABSENCE DE CONFLIT D’INTERET</w:t>
        </w:r>
        <w:r w:rsidR="00140FF6">
          <w:rPr>
            <w:noProof/>
            <w:webHidden/>
          </w:rPr>
          <w:tab/>
        </w:r>
        <w:r w:rsidR="00140FF6">
          <w:rPr>
            <w:noProof/>
            <w:webHidden/>
          </w:rPr>
          <w:fldChar w:fldCharType="begin"/>
        </w:r>
        <w:r w:rsidR="00140FF6">
          <w:rPr>
            <w:noProof/>
            <w:webHidden/>
          </w:rPr>
          <w:instrText xml:space="preserve"> PAGEREF _Toc211261362 \h </w:instrText>
        </w:r>
        <w:r w:rsidR="00140FF6">
          <w:rPr>
            <w:noProof/>
            <w:webHidden/>
          </w:rPr>
        </w:r>
        <w:r w:rsidR="00140FF6">
          <w:rPr>
            <w:noProof/>
            <w:webHidden/>
          </w:rPr>
          <w:fldChar w:fldCharType="separate"/>
        </w:r>
        <w:r w:rsidR="00140FF6">
          <w:rPr>
            <w:noProof/>
            <w:webHidden/>
          </w:rPr>
          <w:t>16</w:t>
        </w:r>
        <w:r w:rsidR="00140FF6">
          <w:rPr>
            <w:noProof/>
            <w:webHidden/>
          </w:rPr>
          <w:fldChar w:fldCharType="end"/>
        </w:r>
      </w:hyperlink>
    </w:p>
    <w:p w14:paraId="1D3AF91D" w14:textId="529F1DEC" w:rsidR="00140FF6" w:rsidRDefault="00671BE8">
      <w:pPr>
        <w:pStyle w:val="TM1"/>
        <w:rPr>
          <w:rFonts w:asciiTheme="minorHAnsi" w:eastAsiaTheme="minorEastAsia" w:hAnsiTheme="minorHAnsi" w:cstheme="minorBidi"/>
          <w:b w:val="0"/>
          <w:noProof/>
          <w:sz w:val="22"/>
          <w:szCs w:val="22"/>
        </w:rPr>
      </w:pPr>
      <w:hyperlink w:anchor="_Toc211261363" w:history="1">
        <w:r w:rsidR="00140FF6" w:rsidRPr="00BE1045">
          <w:rPr>
            <w:rStyle w:val="Lienhypertexte"/>
            <w:noProof/>
          </w:rPr>
          <w:t>ANNEXE 2 : CRITÈRES DE JUGEMENT DES OFFRES</w:t>
        </w:r>
        <w:r w:rsidR="00140FF6">
          <w:rPr>
            <w:noProof/>
            <w:webHidden/>
          </w:rPr>
          <w:tab/>
        </w:r>
        <w:r w:rsidR="00140FF6">
          <w:rPr>
            <w:noProof/>
            <w:webHidden/>
          </w:rPr>
          <w:fldChar w:fldCharType="begin"/>
        </w:r>
        <w:r w:rsidR="00140FF6">
          <w:rPr>
            <w:noProof/>
            <w:webHidden/>
          </w:rPr>
          <w:instrText xml:space="preserve"> PAGEREF _Toc211261363 \h </w:instrText>
        </w:r>
        <w:r w:rsidR="00140FF6">
          <w:rPr>
            <w:noProof/>
            <w:webHidden/>
          </w:rPr>
        </w:r>
        <w:r w:rsidR="00140FF6">
          <w:rPr>
            <w:noProof/>
            <w:webHidden/>
          </w:rPr>
          <w:fldChar w:fldCharType="separate"/>
        </w:r>
        <w:r w:rsidR="00140FF6">
          <w:rPr>
            <w:noProof/>
            <w:webHidden/>
          </w:rPr>
          <w:t>17</w:t>
        </w:r>
        <w:r w:rsidR="00140FF6">
          <w:rPr>
            <w:noProof/>
            <w:webHidden/>
          </w:rPr>
          <w:fldChar w:fldCharType="end"/>
        </w:r>
      </w:hyperlink>
    </w:p>
    <w:p w14:paraId="7A739277" w14:textId="35C91AA0" w:rsidR="00140FF6" w:rsidRDefault="00671BE8" w:rsidP="00140FF6">
      <w:pPr>
        <w:pStyle w:val="TM1"/>
        <w:jc w:val="left"/>
        <w:rPr>
          <w:rFonts w:asciiTheme="minorHAnsi" w:eastAsiaTheme="minorEastAsia" w:hAnsiTheme="minorHAnsi" w:cstheme="minorBidi"/>
          <w:b w:val="0"/>
          <w:noProof/>
          <w:sz w:val="22"/>
          <w:szCs w:val="22"/>
        </w:rPr>
      </w:pPr>
      <w:hyperlink w:anchor="_Toc211261364" w:history="1">
        <w:r w:rsidR="00140FF6" w:rsidRPr="00BE1045">
          <w:rPr>
            <w:rStyle w:val="Lienhypertexte"/>
            <w:noProof/>
          </w:rPr>
          <w:t>ANNEXE 3 : EXIGENCES RELATIVES À LA SIGNATURE ÉLECTRONIQUE DE L’ACTE D’ENGAGEMENT</w:t>
        </w:r>
        <w:r w:rsidR="00140FF6">
          <w:rPr>
            <w:noProof/>
            <w:webHidden/>
          </w:rPr>
          <w:tab/>
        </w:r>
        <w:r w:rsidR="00140FF6">
          <w:rPr>
            <w:noProof/>
            <w:webHidden/>
          </w:rPr>
          <w:fldChar w:fldCharType="begin"/>
        </w:r>
        <w:r w:rsidR="00140FF6">
          <w:rPr>
            <w:noProof/>
            <w:webHidden/>
          </w:rPr>
          <w:instrText xml:space="preserve"> PAGEREF _Toc211261364 \h </w:instrText>
        </w:r>
        <w:r w:rsidR="00140FF6">
          <w:rPr>
            <w:noProof/>
            <w:webHidden/>
          </w:rPr>
        </w:r>
        <w:r w:rsidR="00140FF6">
          <w:rPr>
            <w:noProof/>
            <w:webHidden/>
          </w:rPr>
          <w:fldChar w:fldCharType="separate"/>
        </w:r>
        <w:r w:rsidR="00140FF6">
          <w:rPr>
            <w:noProof/>
            <w:webHidden/>
          </w:rPr>
          <w:t>18</w:t>
        </w:r>
        <w:r w:rsidR="00140FF6">
          <w:rPr>
            <w:noProof/>
            <w:webHidden/>
          </w:rPr>
          <w:fldChar w:fldCharType="end"/>
        </w:r>
      </w:hyperlink>
    </w:p>
    <w:p w14:paraId="3EC6E3A1" w14:textId="510477D2" w:rsidR="00140FF6" w:rsidRDefault="00671BE8">
      <w:pPr>
        <w:pStyle w:val="TM1"/>
        <w:rPr>
          <w:rFonts w:asciiTheme="minorHAnsi" w:eastAsiaTheme="minorEastAsia" w:hAnsiTheme="minorHAnsi" w:cstheme="minorBidi"/>
          <w:b w:val="0"/>
          <w:noProof/>
          <w:sz w:val="22"/>
          <w:szCs w:val="22"/>
        </w:rPr>
      </w:pPr>
      <w:hyperlink w:anchor="_Toc211261365" w:history="1">
        <w:r w:rsidR="00140FF6" w:rsidRPr="00BE1045">
          <w:rPr>
            <w:rStyle w:val="Lienhypertexte"/>
            <w:noProof/>
          </w:rPr>
          <w:t>ANNEXE 4 : CADRE DE RÉPONSE TECHNIQUE</w:t>
        </w:r>
        <w:r w:rsidR="00140FF6">
          <w:rPr>
            <w:noProof/>
            <w:webHidden/>
          </w:rPr>
          <w:tab/>
        </w:r>
        <w:r w:rsidR="00140FF6">
          <w:rPr>
            <w:noProof/>
            <w:webHidden/>
          </w:rPr>
          <w:fldChar w:fldCharType="begin"/>
        </w:r>
        <w:r w:rsidR="00140FF6">
          <w:rPr>
            <w:noProof/>
            <w:webHidden/>
          </w:rPr>
          <w:instrText xml:space="preserve"> PAGEREF _Toc211261365 \h </w:instrText>
        </w:r>
        <w:r w:rsidR="00140FF6">
          <w:rPr>
            <w:noProof/>
            <w:webHidden/>
          </w:rPr>
        </w:r>
        <w:r w:rsidR="00140FF6">
          <w:rPr>
            <w:noProof/>
            <w:webHidden/>
          </w:rPr>
          <w:fldChar w:fldCharType="separate"/>
        </w:r>
        <w:r w:rsidR="00140FF6">
          <w:rPr>
            <w:noProof/>
            <w:webHidden/>
          </w:rPr>
          <w:t>20</w:t>
        </w:r>
        <w:r w:rsidR="00140FF6">
          <w:rPr>
            <w:noProof/>
            <w:webHidden/>
          </w:rPr>
          <w:fldChar w:fldCharType="end"/>
        </w:r>
      </w:hyperlink>
    </w:p>
    <w:p w14:paraId="6DFAF0BF" w14:textId="55DF2845" w:rsidR="007F11B5" w:rsidRDefault="007F11B5" w:rsidP="007F11B5">
      <w:r>
        <w:rPr>
          <w:u w:val="single"/>
        </w:rPr>
        <w:fldChar w:fldCharType="end"/>
      </w:r>
    </w:p>
    <w:p w14:paraId="4EF2BEA8" w14:textId="77777777" w:rsidR="007F11B5" w:rsidRDefault="007F11B5" w:rsidP="007F11B5"/>
    <w:p w14:paraId="518919C2" w14:textId="77777777" w:rsidR="007F11B5" w:rsidRDefault="007F11B5" w:rsidP="007F11B5"/>
    <w:p w14:paraId="13AE0271" w14:textId="77777777" w:rsidR="007F11B5" w:rsidRDefault="007F11B5" w:rsidP="007F11B5">
      <w:pPr>
        <w:rPr>
          <w:rFonts w:eastAsia="Times New Roman"/>
          <w:b/>
          <w:caps/>
          <w:sz w:val="32"/>
          <w:szCs w:val="32"/>
        </w:rPr>
      </w:pPr>
      <w:r>
        <w:br w:type="page"/>
      </w:r>
    </w:p>
    <w:p w14:paraId="15A07029" w14:textId="77777777" w:rsidR="007F11B5" w:rsidRDefault="007F11B5" w:rsidP="007F11B5">
      <w:pPr>
        <w:pStyle w:val="Titre1"/>
        <w:rPr>
          <w:sz w:val="28"/>
          <w:szCs w:val="28"/>
        </w:rPr>
      </w:pPr>
      <w:bookmarkStart w:id="0" w:name="_Toc211261330"/>
      <w:r>
        <w:rPr>
          <w:sz w:val="28"/>
          <w:szCs w:val="28"/>
        </w:rPr>
        <w:t>POUVOIR ADJUDICATEUR</w:t>
      </w:r>
      <w:bookmarkEnd w:id="0"/>
    </w:p>
    <w:p w14:paraId="46FB96D5" w14:textId="77777777" w:rsidR="007F11B5" w:rsidRDefault="007F11B5" w:rsidP="007F11B5">
      <w:pPr>
        <w:pStyle w:val="Titre2"/>
        <w:rPr>
          <w:b/>
          <w:sz w:val="24"/>
        </w:rPr>
      </w:pPr>
      <w:bookmarkStart w:id="1" w:name="_Toc211261331"/>
      <w:r>
        <w:rPr>
          <w:b/>
          <w:sz w:val="24"/>
        </w:rPr>
        <w:t>Nom et adresse</w:t>
      </w:r>
      <w:bookmarkEnd w:id="1"/>
    </w:p>
    <w:p w14:paraId="3CD63D39" w14:textId="77777777" w:rsidR="007F11B5" w:rsidRDefault="007F11B5" w:rsidP="007F11B5">
      <w:pPr>
        <w:tabs>
          <w:tab w:val="left" w:pos="426"/>
        </w:tabs>
        <w:spacing w:before="120"/>
        <w:ind w:left="426"/>
      </w:pPr>
      <w:bookmarkStart w:id="2" w:name="OLE_LINK1"/>
      <w:r>
        <w:t>Assemblée nationale</w:t>
      </w:r>
    </w:p>
    <w:p w14:paraId="01F7975E" w14:textId="77777777" w:rsidR="007F11B5" w:rsidRDefault="007F11B5" w:rsidP="007F11B5">
      <w:pPr>
        <w:ind w:left="426"/>
      </w:pPr>
      <w:r>
        <w:t>126, rue de l’Université - 75355 PARIS 07 SP</w:t>
      </w:r>
    </w:p>
    <w:p w14:paraId="12769498" w14:textId="77777777" w:rsidR="007F11B5" w:rsidRDefault="007F11B5" w:rsidP="007F11B5">
      <w:pPr>
        <w:ind w:left="426"/>
      </w:pPr>
      <w:r>
        <w:t>Profil acheteur : PLACE (plateforme des achats de l’État)</w:t>
      </w:r>
    </w:p>
    <w:p w14:paraId="6A2F3B79" w14:textId="77777777" w:rsidR="007F11B5" w:rsidRPr="007F11B5" w:rsidRDefault="007F11B5" w:rsidP="007F11B5">
      <w:pPr>
        <w:ind w:left="426"/>
        <w:rPr>
          <w:color w:val="0563C1" w:themeColor="hyperlink"/>
          <w:u w:val="single"/>
        </w:rPr>
      </w:pPr>
      <w:r>
        <w:t xml:space="preserve">Adresse du profil acheteur : </w:t>
      </w:r>
      <w:hyperlink r:id="rId8" w:history="1">
        <w:r>
          <w:rPr>
            <w:rStyle w:val="Lienhypertexte"/>
          </w:rPr>
          <w:t>https://www.marches-publics.gouv.fr</w:t>
        </w:r>
      </w:hyperlink>
    </w:p>
    <w:p w14:paraId="310980E7" w14:textId="77777777" w:rsidR="007F11B5" w:rsidRDefault="007F11B5" w:rsidP="007F11B5">
      <w:pPr>
        <w:pStyle w:val="Titre2"/>
        <w:rPr>
          <w:b/>
          <w:sz w:val="24"/>
        </w:rPr>
      </w:pPr>
      <w:bookmarkStart w:id="3" w:name="_Toc211261332"/>
      <w:bookmarkEnd w:id="2"/>
      <w:r>
        <w:rPr>
          <w:b/>
          <w:sz w:val="24"/>
        </w:rPr>
        <w:t>Adresse auprès de laquelle des informations complémentaires peuvent être obtenues</w:t>
      </w:r>
      <w:bookmarkEnd w:id="3"/>
    </w:p>
    <w:p w14:paraId="54A2DFA1" w14:textId="77777777" w:rsidR="007F11B5" w:rsidRDefault="007F11B5" w:rsidP="007F11B5">
      <w:pPr>
        <w:tabs>
          <w:tab w:val="left" w:pos="426"/>
        </w:tabs>
        <w:spacing w:before="120"/>
        <w:ind w:left="426"/>
        <w:jc w:val="both"/>
      </w:pPr>
      <w:r>
        <w:t xml:space="preserve">Les questions relatives à la consultation doivent être adressées sur le profil acheteur de l’Assemblée nationale, accessible depuis l’adresse url : </w:t>
      </w:r>
      <w:hyperlink r:id="rId9" w:history="1">
        <w:r>
          <w:rPr>
            <w:rStyle w:val="Lienhypertexte"/>
          </w:rPr>
          <w:t>https://www.marches-publics.gouv.fr</w:t>
        </w:r>
      </w:hyperlink>
    </w:p>
    <w:p w14:paraId="076A08CC" w14:textId="77777777" w:rsidR="007F11B5" w:rsidRDefault="007F11B5" w:rsidP="007F11B5">
      <w:pPr>
        <w:pStyle w:val="Titre2"/>
        <w:rPr>
          <w:b/>
          <w:sz w:val="24"/>
        </w:rPr>
      </w:pPr>
      <w:bookmarkStart w:id="4" w:name="_Toc211261333"/>
      <w:r>
        <w:rPr>
          <w:b/>
          <w:sz w:val="24"/>
        </w:rPr>
        <w:t>Adresse pour l’envoi ou le dépôt des copies de sauvegarde</w:t>
      </w:r>
      <w:bookmarkEnd w:id="4"/>
    </w:p>
    <w:p w14:paraId="09E01D67" w14:textId="77777777" w:rsidR="007F11B5" w:rsidRDefault="007F11B5" w:rsidP="007F11B5">
      <w:pPr>
        <w:spacing w:before="120"/>
        <w:ind w:right="-285" w:firstLine="425"/>
        <w:rPr>
          <w:i/>
        </w:rPr>
      </w:pPr>
      <w:r>
        <w:rPr>
          <w:i/>
          <w:u w:val="single"/>
        </w:rPr>
        <w:t>Adresse postale à laquelle les copies de sauvegarde peuvent être ENVOYÉES</w:t>
      </w:r>
      <w:r>
        <w:rPr>
          <w:i/>
        </w:rPr>
        <w:t> :</w:t>
      </w:r>
    </w:p>
    <w:p w14:paraId="75D4C118" w14:textId="77777777" w:rsidR="007F11B5" w:rsidRDefault="007F11B5" w:rsidP="007F11B5">
      <w:pPr>
        <w:ind w:firstLine="426"/>
        <w:rPr>
          <w:i/>
        </w:rPr>
      </w:pPr>
      <w:r>
        <w:rPr>
          <w:i/>
        </w:rPr>
        <w:t>(attention : ne pas déposer de pli à cette adresse)</w:t>
      </w:r>
    </w:p>
    <w:p w14:paraId="7E00BD43" w14:textId="77777777" w:rsidR="007F11B5" w:rsidRDefault="007F11B5" w:rsidP="007F11B5">
      <w:pPr>
        <w:spacing w:before="120"/>
        <w:ind w:left="426" w:firstLine="425"/>
      </w:pPr>
      <w:r>
        <w:t>Assemblée nationale</w:t>
      </w:r>
    </w:p>
    <w:p w14:paraId="7D69A3CE" w14:textId="77777777" w:rsidR="007F11B5" w:rsidRDefault="007F11B5" w:rsidP="007F11B5">
      <w:pPr>
        <w:ind w:left="426" w:firstLine="426"/>
      </w:pPr>
      <w:r>
        <w:t>Division des achats et de la commande publique</w:t>
      </w:r>
    </w:p>
    <w:p w14:paraId="58BE0866" w14:textId="77777777" w:rsidR="007F11B5" w:rsidRDefault="007F11B5" w:rsidP="007F11B5">
      <w:pPr>
        <w:ind w:left="426" w:firstLine="426"/>
        <w:rPr>
          <w:b/>
        </w:rPr>
      </w:pPr>
      <w:r>
        <w:rPr>
          <w:b/>
        </w:rPr>
        <w:t>126, rue de l’Université - 75355 PARIS 07 SP</w:t>
      </w:r>
    </w:p>
    <w:p w14:paraId="0D5526EC" w14:textId="77777777" w:rsidR="007F11B5" w:rsidRDefault="007F11B5" w:rsidP="007F11B5">
      <w:pPr>
        <w:spacing w:before="120"/>
        <w:ind w:right="-425" w:firstLine="425"/>
        <w:rPr>
          <w:i/>
        </w:rPr>
      </w:pPr>
      <w:r>
        <w:rPr>
          <w:i/>
          <w:u w:val="single"/>
        </w:rPr>
        <w:t>Adresse physique à laquelle les copies de sauvegarde / échantillons peuvent être DÉPOSÉES</w:t>
      </w:r>
      <w:r>
        <w:t> </w:t>
      </w:r>
      <w:r>
        <w:rPr>
          <w:i/>
        </w:rPr>
        <w:t>:</w:t>
      </w:r>
    </w:p>
    <w:p w14:paraId="16C2D480" w14:textId="77777777" w:rsidR="007F11B5" w:rsidRDefault="007F11B5" w:rsidP="007F11B5">
      <w:pPr>
        <w:ind w:firstLine="426"/>
        <w:rPr>
          <w:i/>
        </w:rPr>
      </w:pPr>
      <w:r>
        <w:rPr>
          <w:i/>
        </w:rPr>
        <w:t>(Attention : ne pas envoyer de courrier postal à cette adresse)</w:t>
      </w:r>
    </w:p>
    <w:p w14:paraId="4B5EDEC8" w14:textId="77777777" w:rsidR="007F11B5" w:rsidRDefault="007F11B5" w:rsidP="007F11B5">
      <w:pPr>
        <w:pStyle w:val="Paragraphedeliste"/>
        <w:ind w:left="786"/>
        <w:jc w:val="both"/>
        <w:rPr>
          <w:b/>
          <w:color w:val="FF0000"/>
        </w:rPr>
      </w:pPr>
      <w:r>
        <w:rPr>
          <w:b/>
          <w:color w:val="FF0000"/>
        </w:rPr>
        <w:t xml:space="preserve">Le dépôt de la copie de sauvegarde ne pourra se faire que sur prise de rendez-vous préalable auprès de l’adresse mail : </w:t>
      </w:r>
      <w:hyperlink r:id="rId10" w:history="1">
        <w:r>
          <w:rPr>
            <w:rStyle w:val="Lienhypertexte"/>
            <w:color w:val="FF0000"/>
          </w:rPr>
          <w:t>dacp@assemblee-nationale.fr</w:t>
        </w:r>
      </w:hyperlink>
      <w:r>
        <w:t xml:space="preserve"> </w:t>
      </w:r>
    </w:p>
    <w:p w14:paraId="119585E9" w14:textId="77777777" w:rsidR="007F11B5" w:rsidRDefault="007F11B5" w:rsidP="007F11B5">
      <w:pPr>
        <w:spacing w:before="120"/>
        <w:ind w:left="426" w:firstLine="425"/>
      </w:pPr>
      <w:r>
        <w:t>Assemblée nationale</w:t>
      </w:r>
    </w:p>
    <w:p w14:paraId="303EFAA9" w14:textId="77777777" w:rsidR="007F11B5" w:rsidRDefault="007F11B5" w:rsidP="007F11B5">
      <w:pPr>
        <w:ind w:left="426" w:firstLine="426"/>
      </w:pPr>
      <w:r>
        <w:t>Division des achats et de la commande publique</w:t>
      </w:r>
    </w:p>
    <w:p w14:paraId="7B22F604" w14:textId="77777777" w:rsidR="007F11B5" w:rsidRPr="007F11B5" w:rsidRDefault="007F11B5" w:rsidP="007F11B5">
      <w:pPr>
        <w:ind w:left="426" w:firstLine="426"/>
        <w:rPr>
          <w:b/>
        </w:rPr>
      </w:pPr>
      <w:r>
        <w:rPr>
          <w:b/>
        </w:rPr>
        <w:t>233, boulevard Saint-Germain - 75007 PARIS</w:t>
      </w:r>
    </w:p>
    <w:p w14:paraId="0744E261" w14:textId="77777777" w:rsidR="007F11B5" w:rsidRDefault="007F11B5" w:rsidP="007F11B5">
      <w:pPr>
        <w:tabs>
          <w:tab w:val="left" w:pos="426"/>
        </w:tabs>
        <w:spacing w:before="120" w:after="120"/>
        <w:ind w:left="425"/>
        <w:jc w:val="both"/>
        <w:rPr>
          <w:rFonts w:eastAsia="Batang"/>
          <w:i/>
        </w:rPr>
      </w:pPr>
      <w:r>
        <w:rPr>
          <w:rFonts w:eastAsia="Batang"/>
          <w:i/>
        </w:rPr>
        <w:t>Horaires d’ouverture : du lundi au vendredi de 10 heures à 12 heures et de 14 heures à 18 heures, hors jours fériés.</w:t>
      </w:r>
    </w:p>
    <w:p w14:paraId="78AD5E81" w14:textId="77777777" w:rsidR="007F11B5" w:rsidRDefault="007F11B5" w:rsidP="007F11B5">
      <w:pPr>
        <w:ind w:left="426"/>
        <w:jc w:val="both"/>
      </w:pPr>
      <w:r>
        <w:t>L’entrée de l’immeuble est entièrement automatisée. Pour tout dépôt de pli, utilisez l’</w:t>
      </w:r>
      <w:r>
        <w:rPr>
          <w:b/>
        </w:rPr>
        <w:t>interphone livraison</w:t>
      </w:r>
      <w:r>
        <w:t xml:space="preserve"> situé sur le </w:t>
      </w:r>
      <w:r>
        <w:rPr>
          <w:b/>
        </w:rPr>
        <w:t xml:space="preserve">mur complètement à droite </w:t>
      </w:r>
      <w:r>
        <w:t>pour signaler votre présence. Sur cet interphone, afin qu’un membre du personnel puisse venir récupérer votre pli :</w:t>
      </w:r>
    </w:p>
    <w:p w14:paraId="2E0F6EB4" w14:textId="77777777" w:rsidR="007F11B5" w:rsidRDefault="007F11B5" w:rsidP="007F11B5">
      <w:pPr>
        <w:numPr>
          <w:ilvl w:val="0"/>
          <w:numId w:val="6"/>
        </w:numPr>
        <w:spacing w:before="120"/>
        <w:ind w:left="1134" w:hanging="357"/>
        <w:jc w:val="both"/>
      </w:pPr>
      <w:r>
        <w:t xml:space="preserve">composez le </w:t>
      </w:r>
      <w:r>
        <w:rPr>
          <w:b/>
        </w:rPr>
        <w:t>numéro de poste suivant</w:t>
      </w:r>
      <w:r>
        <w:t xml:space="preserve"> : </w:t>
      </w:r>
      <w:r>
        <w:rPr>
          <w:b/>
        </w:rPr>
        <w:t xml:space="preserve">3 85 12 </w:t>
      </w:r>
      <w:r>
        <w:t>(ou</w:t>
      </w:r>
      <w:r>
        <w:rPr>
          <w:b/>
        </w:rPr>
        <w:t xml:space="preserve"> 3 85 09 </w:t>
      </w:r>
      <w:r>
        <w:t>ou</w:t>
      </w:r>
      <w:r>
        <w:rPr>
          <w:b/>
        </w:rPr>
        <w:t xml:space="preserve"> 3 85 99 </w:t>
      </w:r>
      <w:r>
        <w:t>ou</w:t>
      </w:r>
      <w:r>
        <w:rPr>
          <w:b/>
        </w:rPr>
        <w:t xml:space="preserve"> 3 85 79 : </w:t>
      </w:r>
      <w:r>
        <w:rPr>
          <w:i/>
        </w:rPr>
        <w:t>division de l’Achat et de la commande publique</w:t>
      </w:r>
      <w:r>
        <w:t>), ou bien</w:t>
      </w:r>
    </w:p>
    <w:p w14:paraId="2116C257" w14:textId="77777777" w:rsidR="007F11B5" w:rsidRDefault="007F11B5" w:rsidP="007F11B5">
      <w:pPr>
        <w:numPr>
          <w:ilvl w:val="0"/>
          <w:numId w:val="6"/>
        </w:numPr>
        <w:spacing w:before="120"/>
        <w:ind w:left="1134" w:hanging="357"/>
        <w:jc w:val="both"/>
      </w:pPr>
      <w:r>
        <w:t>faites dérouler le menu et</w:t>
      </w:r>
      <w:r>
        <w:rPr>
          <w:b/>
        </w:rPr>
        <w:t xml:space="preserve"> sélectionnez le service « Marchés ».</w:t>
      </w:r>
    </w:p>
    <w:p w14:paraId="012A3A02" w14:textId="77777777" w:rsidR="007F11B5" w:rsidRDefault="007F11B5" w:rsidP="007F11B5">
      <w:pPr>
        <w:pStyle w:val="Titre2"/>
        <w:rPr>
          <w:b/>
          <w:sz w:val="24"/>
        </w:rPr>
      </w:pPr>
      <w:bookmarkStart w:id="5" w:name="_Toc211261334"/>
      <w:r>
        <w:rPr>
          <w:b/>
          <w:sz w:val="24"/>
        </w:rPr>
        <w:t>Type de pouvoir adjudicateur</w:t>
      </w:r>
      <w:bookmarkEnd w:id="5"/>
      <w:r>
        <w:rPr>
          <w:b/>
          <w:sz w:val="24"/>
        </w:rPr>
        <w:t> </w:t>
      </w:r>
    </w:p>
    <w:p w14:paraId="4C000D42" w14:textId="77777777" w:rsidR="007F11B5" w:rsidRDefault="007F11B5" w:rsidP="007F11B5">
      <w:pPr>
        <w:autoSpaceDE w:val="0"/>
        <w:autoSpaceDN w:val="0"/>
        <w:adjustRightInd w:val="0"/>
        <w:ind w:left="426"/>
        <w:jc w:val="both"/>
        <w:rPr>
          <w:bCs/>
          <w:color w:val="000000"/>
        </w:rPr>
      </w:pPr>
      <w:r>
        <w:rPr>
          <w:bCs/>
          <w:color w:val="000000"/>
        </w:rPr>
        <w:t>ASSEMBLÉE NATIONALE - ÉTAT</w:t>
      </w:r>
    </w:p>
    <w:p w14:paraId="39096F1A" w14:textId="77777777" w:rsidR="007F11B5" w:rsidRDefault="007F11B5" w:rsidP="007F11B5">
      <w:pPr>
        <w:pStyle w:val="Titre1"/>
        <w:ind w:left="426"/>
        <w:rPr>
          <w:sz w:val="28"/>
          <w:szCs w:val="28"/>
        </w:rPr>
      </w:pPr>
      <w:r>
        <w:rPr>
          <w:b w:val="0"/>
          <w:caps w:val="0"/>
        </w:rPr>
        <w:br w:type="page"/>
      </w:r>
      <w:bookmarkStart w:id="6" w:name="_Toc211261335"/>
      <w:r w:rsidRPr="007F11B5">
        <w:rPr>
          <w:color w:val="000000" w:themeColor="text1"/>
          <w:sz w:val="28"/>
          <w:szCs w:val="28"/>
        </w:rPr>
        <w:t>OBJET DE L’ACCORD-CADRE</w:t>
      </w:r>
      <w:bookmarkEnd w:id="6"/>
    </w:p>
    <w:p w14:paraId="39F7FA62" w14:textId="77777777" w:rsidR="007F11B5" w:rsidRDefault="007F11B5" w:rsidP="00E42ED8">
      <w:pPr>
        <w:pStyle w:val="Titre2"/>
        <w:spacing w:after="120"/>
        <w:ind w:left="992"/>
        <w:rPr>
          <w:b/>
          <w:sz w:val="24"/>
        </w:rPr>
      </w:pPr>
      <w:bookmarkStart w:id="7" w:name="_Toc211261336"/>
      <w:r>
        <w:rPr>
          <w:b/>
          <w:sz w:val="24"/>
        </w:rPr>
        <w:t>Caractéristiques du marché</w:t>
      </w:r>
      <w:bookmarkEnd w:id="7"/>
    </w:p>
    <w:p w14:paraId="794D5571" w14:textId="77777777" w:rsidR="007F11B5" w:rsidRDefault="007F11B5" w:rsidP="007F11B5">
      <w:pPr>
        <w:tabs>
          <w:tab w:val="left" w:pos="426"/>
        </w:tabs>
        <w:spacing w:before="120"/>
        <w:ind w:left="426"/>
        <w:jc w:val="both"/>
        <w:rPr>
          <w:b/>
          <w:bCs/>
        </w:rPr>
      </w:pPr>
      <w:r>
        <w:rPr>
          <w:b/>
          <w:bCs/>
        </w:rPr>
        <w:t>Objet :</w:t>
      </w:r>
    </w:p>
    <w:p w14:paraId="26D3DA12" w14:textId="397DF42E" w:rsidR="00E42ED8" w:rsidRDefault="00E42ED8" w:rsidP="009957AA">
      <w:pPr>
        <w:tabs>
          <w:tab w:val="left" w:pos="426"/>
        </w:tabs>
        <w:spacing w:before="120"/>
        <w:ind w:left="426"/>
        <w:jc w:val="both"/>
      </w:pPr>
      <w:r w:rsidRPr="00E42ED8">
        <w:t xml:space="preserve">Le présent accord-cadre a pour objet </w:t>
      </w:r>
      <w:r w:rsidR="00191D87">
        <w:t>une</w:t>
      </w:r>
      <w:r w:rsidR="00EA27CD">
        <w:t xml:space="preserve"> </w:t>
      </w:r>
      <w:r w:rsidR="00362C0A" w:rsidRPr="00362C0A">
        <w:t xml:space="preserve">mission d’assistance à maîtrise d’ouvrage </w:t>
      </w:r>
      <w:r w:rsidR="00A77296">
        <w:t>en vue de la passation d’un marché de</w:t>
      </w:r>
      <w:r w:rsidR="00362C0A" w:rsidRPr="00362C0A">
        <w:t xml:space="preserve"> tierce maintenance applicative du système d’information comptable et des applications de paie (</w:t>
      </w:r>
      <w:r w:rsidR="00362C0A">
        <w:t>SAP) de l’A</w:t>
      </w:r>
      <w:r w:rsidR="00362C0A" w:rsidRPr="00362C0A">
        <w:t>ssemblée nationale</w:t>
      </w:r>
      <w:r w:rsidR="00362C0A">
        <w:t>.</w:t>
      </w:r>
    </w:p>
    <w:p w14:paraId="2861AE7F" w14:textId="77777777" w:rsidR="007F11B5" w:rsidRPr="00E42ED8" w:rsidRDefault="007F11B5" w:rsidP="009957AA">
      <w:pPr>
        <w:tabs>
          <w:tab w:val="left" w:pos="426"/>
        </w:tabs>
        <w:spacing w:before="120"/>
        <w:ind w:left="426"/>
        <w:jc w:val="both"/>
      </w:pPr>
      <w:r>
        <w:t xml:space="preserve">Les listes et les </w:t>
      </w:r>
      <w:r w:rsidRPr="00CB28AF">
        <w:rPr>
          <w:color w:val="000000" w:themeColor="text1"/>
        </w:rPr>
        <w:t xml:space="preserve">caractéristiques techniques </w:t>
      </w:r>
      <w:r w:rsidRPr="00E42ED8">
        <w:t>des prestations sont indiquées dans le cahier des cl</w:t>
      </w:r>
      <w:r w:rsidR="00CB28AF" w:rsidRPr="00E42ED8">
        <w:t>auses techniques particulières (ci-après CCTP).</w:t>
      </w:r>
    </w:p>
    <w:p w14:paraId="466FFC54" w14:textId="77777777" w:rsidR="007F11B5" w:rsidRDefault="007F11B5" w:rsidP="009957AA">
      <w:pPr>
        <w:tabs>
          <w:tab w:val="left" w:pos="426"/>
        </w:tabs>
        <w:spacing w:before="240"/>
        <w:ind w:left="425"/>
        <w:jc w:val="both"/>
        <w:rPr>
          <w:b/>
          <w:bCs/>
        </w:rPr>
      </w:pPr>
      <w:r>
        <w:rPr>
          <w:b/>
          <w:bCs/>
        </w:rPr>
        <w:t>Nature :</w:t>
      </w:r>
    </w:p>
    <w:p w14:paraId="512FF336" w14:textId="77777777" w:rsidR="007F11B5" w:rsidRPr="009957AA" w:rsidRDefault="007F11B5" w:rsidP="009957AA">
      <w:pPr>
        <w:tabs>
          <w:tab w:val="left" w:pos="426"/>
        </w:tabs>
        <w:spacing w:before="120"/>
        <w:ind w:left="426"/>
        <w:jc w:val="both"/>
        <w:rPr>
          <w:color w:val="000000" w:themeColor="text1"/>
        </w:rPr>
      </w:pPr>
      <w:r w:rsidRPr="007F11B5">
        <w:t xml:space="preserve">Il s’agit d’un marché de </w:t>
      </w:r>
      <w:r w:rsidR="009957AA">
        <w:rPr>
          <w:color w:val="000000" w:themeColor="text1"/>
        </w:rPr>
        <w:t>services.</w:t>
      </w:r>
    </w:p>
    <w:p w14:paraId="37925082" w14:textId="77777777" w:rsidR="007F11B5" w:rsidRDefault="007F11B5" w:rsidP="009957AA">
      <w:pPr>
        <w:tabs>
          <w:tab w:val="left" w:pos="426"/>
        </w:tabs>
        <w:spacing w:before="240"/>
        <w:ind w:left="425"/>
        <w:jc w:val="both"/>
        <w:rPr>
          <w:b/>
          <w:bCs/>
        </w:rPr>
      </w:pPr>
      <w:r>
        <w:rPr>
          <w:b/>
          <w:bCs/>
        </w:rPr>
        <w:t>Forme :</w:t>
      </w:r>
    </w:p>
    <w:p w14:paraId="032768AB" w14:textId="77777777" w:rsidR="007F11B5" w:rsidRPr="009957AA" w:rsidRDefault="007F11B5" w:rsidP="009957AA">
      <w:pPr>
        <w:tabs>
          <w:tab w:val="left" w:pos="426"/>
        </w:tabs>
        <w:spacing w:before="120"/>
        <w:ind w:left="426"/>
        <w:jc w:val="both"/>
      </w:pPr>
      <w:r w:rsidRPr="00362C0A">
        <w:t>Le présent marché revêt la forme d’un accord-cadre mono-attributaire à bons de commande, en application des articles R. 2162-2, R. 2162-6, R. 2162-13 et R. 2162-14 du code de la commande publique (CCP).</w:t>
      </w:r>
    </w:p>
    <w:p w14:paraId="19E708A5" w14:textId="77777777" w:rsidR="007F11B5" w:rsidRDefault="007F11B5" w:rsidP="009957AA">
      <w:pPr>
        <w:tabs>
          <w:tab w:val="left" w:pos="426"/>
        </w:tabs>
        <w:spacing w:before="240"/>
        <w:ind w:left="425"/>
        <w:jc w:val="both"/>
        <w:rPr>
          <w:b/>
          <w:bCs/>
        </w:rPr>
      </w:pPr>
      <w:r>
        <w:rPr>
          <w:b/>
          <w:bCs/>
        </w:rPr>
        <w:t>Allotissement :</w:t>
      </w:r>
    </w:p>
    <w:p w14:paraId="64399DAB" w14:textId="10B20751" w:rsidR="007F11B5" w:rsidRPr="009957AA" w:rsidRDefault="007F11B5" w:rsidP="000E1486">
      <w:pPr>
        <w:tabs>
          <w:tab w:val="left" w:pos="426"/>
        </w:tabs>
        <w:spacing w:before="120"/>
        <w:ind w:left="426"/>
        <w:jc w:val="both"/>
      </w:pPr>
      <w:r w:rsidRPr="00964F63">
        <w:t>Dans le respect des dispositions de l’article L. 2113-11 du code de la commande publique, le présent accord-cadre ne fait pas l’</w:t>
      </w:r>
      <w:r w:rsidR="000E1486">
        <w:t xml:space="preserve">objet d’un allotissement. </w:t>
      </w:r>
      <w:r w:rsidRPr="00964F63">
        <w:t>Au regard des caractéristiques techniques des prestations attendues, et eu égard notamment à l’indissociabilité de ces dernières qui concourent à la réalisation d’un même objet, l’Assemblée nationale doit avoir un seul et unique interlocuteur</w:t>
      </w:r>
      <w:r w:rsidR="00EA27CD">
        <w:t> ;</w:t>
      </w:r>
      <w:r w:rsidRPr="00964F63">
        <w:t xml:space="preserve"> la dévolution en lots séparés serait de nature à rendre techniquement difficile et financièrement plus coûteu</w:t>
      </w:r>
      <w:r w:rsidR="009957AA">
        <w:t>se l'exécution des prestations.</w:t>
      </w:r>
    </w:p>
    <w:p w14:paraId="11628297" w14:textId="77777777" w:rsidR="007F11B5" w:rsidRDefault="007F11B5" w:rsidP="009957AA">
      <w:pPr>
        <w:tabs>
          <w:tab w:val="left" w:pos="426"/>
        </w:tabs>
        <w:spacing w:before="240"/>
        <w:ind w:left="425"/>
        <w:jc w:val="both"/>
        <w:rPr>
          <w:b/>
          <w:bCs/>
        </w:rPr>
      </w:pPr>
      <w:r>
        <w:rPr>
          <w:b/>
          <w:bCs/>
        </w:rPr>
        <w:t>Montant :</w:t>
      </w:r>
    </w:p>
    <w:p w14:paraId="0B3889B0" w14:textId="77777777" w:rsidR="007F11B5" w:rsidRPr="007F11B5" w:rsidRDefault="007F11B5" w:rsidP="007F11B5">
      <w:pPr>
        <w:tabs>
          <w:tab w:val="left" w:pos="426"/>
        </w:tabs>
        <w:spacing w:before="120"/>
        <w:ind w:left="426"/>
        <w:jc w:val="both"/>
        <w:rPr>
          <w:bCs/>
          <w:color w:val="000000" w:themeColor="text1"/>
        </w:rPr>
      </w:pPr>
      <w:r w:rsidRPr="007F11B5">
        <w:rPr>
          <w:bCs/>
          <w:color w:val="000000" w:themeColor="text1"/>
        </w:rPr>
        <w:t xml:space="preserve">Le présent accord-cadre est conclu, sur sa durée totale, sans montant minimum et avec un montant maximum de </w:t>
      </w:r>
      <w:r w:rsidR="00097569">
        <w:rPr>
          <w:bCs/>
          <w:color w:val="000000" w:themeColor="text1"/>
        </w:rPr>
        <w:t>56 333,33</w:t>
      </w:r>
      <w:r w:rsidRPr="007F11B5">
        <w:rPr>
          <w:bCs/>
          <w:color w:val="000000" w:themeColor="text1"/>
        </w:rPr>
        <w:t xml:space="preserve"> euros HT, soit </w:t>
      </w:r>
      <w:r w:rsidR="00097569">
        <w:rPr>
          <w:bCs/>
          <w:color w:val="000000" w:themeColor="text1"/>
        </w:rPr>
        <w:t>67 600</w:t>
      </w:r>
      <w:r w:rsidRPr="007F11B5">
        <w:rPr>
          <w:bCs/>
          <w:color w:val="000000" w:themeColor="text1"/>
        </w:rPr>
        <w:t xml:space="preserve"> euros TTC.</w:t>
      </w:r>
    </w:p>
    <w:p w14:paraId="1306EC92" w14:textId="2A23734E" w:rsidR="007F11B5" w:rsidRPr="009957AA" w:rsidRDefault="007F11B5" w:rsidP="009957AA">
      <w:pPr>
        <w:tabs>
          <w:tab w:val="left" w:pos="426"/>
        </w:tabs>
        <w:spacing w:before="120"/>
        <w:ind w:left="426"/>
        <w:jc w:val="both"/>
        <w:rPr>
          <w:bCs/>
          <w:color w:val="000000" w:themeColor="text1"/>
        </w:rPr>
      </w:pPr>
      <w:r w:rsidRPr="007F11B5">
        <w:rPr>
          <w:bCs/>
          <w:color w:val="000000" w:themeColor="text1"/>
        </w:rPr>
        <w:t xml:space="preserve">La valeur estimative de la dépense globale sur la durée totale de l’accord-cadre à </w:t>
      </w:r>
      <w:r w:rsidR="00097569">
        <w:rPr>
          <w:bCs/>
          <w:color w:val="000000" w:themeColor="text1"/>
        </w:rPr>
        <w:t>43 333,</w:t>
      </w:r>
      <w:r w:rsidR="00EA27CD">
        <w:rPr>
          <w:bCs/>
          <w:color w:val="000000" w:themeColor="text1"/>
        </w:rPr>
        <w:t>33 </w:t>
      </w:r>
      <w:r w:rsidRPr="007F11B5">
        <w:rPr>
          <w:bCs/>
          <w:color w:val="000000" w:themeColor="text1"/>
        </w:rPr>
        <w:t xml:space="preserve">euros HT, soit </w:t>
      </w:r>
      <w:r w:rsidR="00097569">
        <w:t>52 000 </w:t>
      </w:r>
      <w:r w:rsidRPr="007F11B5">
        <w:rPr>
          <w:bCs/>
          <w:color w:val="000000" w:themeColor="text1"/>
        </w:rPr>
        <w:t>euros TTC. Cette estimation est indicative et n’a aucune valeur contractuelle.</w:t>
      </w:r>
    </w:p>
    <w:p w14:paraId="0BAE6965" w14:textId="77777777" w:rsidR="007F11B5" w:rsidRDefault="007F11B5" w:rsidP="009957AA">
      <w:pPr>
        <w:tabs>
          <w:tab w:val="left" w:pos="426"/>
        </w:tabs>
        <w:spacing w:before="240"/>
        <w:ind w:left="425"/>
        <w:jc w:val="both"/>
        <w:rPr>
          <w:b/>
          <w:bCs/>
        </w:rPr>
      </w:pPr>
      <w:r>
        <w:rPr>
          <w:b/>
          <w:bCs/>
        </w:rPr>
        <w:t>Durée et lieu d’exécution des prestations :</w:t>
      </w:r>
    </w:p>
    <w:p w14:paraId="3D0DFEB0" w14:textId="77777777" w:rsidR="00CB28AF" w:rsidRPr="00CB28AF" w:rsidRDefault="00331136" w:rsidP="009957AA">
      <w:pPr>
        <w:tabs>
          <w:tab w:val="left" w:pos="426"/>
        </w:tabs>
        <w:spacing w:before="120"/>
        <w:ind w:left="426"/>
        <w:jc w:val="both"/>
      </w:pPr>
      <w:r w:rsidRPr="00331136">
        <w:t>L</w:t>
      </w:r>
      <w:r>
        <w:t>’accord-cadre</w:t>
      </w:r>
      <w:r w:rsidRPr="00331136">
        <w:t xml:space="preserve"> est conclu pour une période </w:t>
      </w:r>
      <w:r w:rsidR="00800059" w:rsidRPr="00331136">
        <w:t>d’un</w:t>
      </w:r>
      <w:r>
        <w:t xml:space="preserve"> (1</w:t>
      </w:r>
      <w:r w:rsidRPr="00800059">
        <w:t xml:space="preserve">) an à compter de sa date de notification. </w:t>
      </w:r>
      <w:r w:rsidR="009957AA" w:rsidRPr="00800059">
        <w:t xml:space="preserve">Les délais de réalisation des missions et de remise des livrables sont fixés à l’article </w:t>
      </w:r>
      <w:r w:rsidR="00800059" w:rsidRPr="00800059">
        <w:t>4</w:t>
      </w:r>
      <w:r w:rsidR="009957AA" w:rsidRPr="00800059">
        <w:t xml:space="preserve"> du CCTP</w:t>
      </w:r>
      <w:r w:rsidR="009957AA" w:rsidRPr="009957AA">
        <w:t xml:space="preserve">. </w:t>
      </w:r>
      <w:r w:rsidR="007F11B5">
        <w:t xml:space="preserve">Les lieux d’exécution des prestations sont indiqués à l’article « Lieux d’exécution » du CCAP (cahier des clauses </w:t>
      </w:r>
      <w:r w:rsidR="00CB28AF">
        <w:t>administratives particulières).</w:t>
      </w:r>
    </w:p>
    <w:p w14:paraId="5CF08C37" w14:textId="77777777" w:rsidR="007F11B5" w:rsidRDefault="007F11B5" w:rsidP="00503947">
      <w:pPr>
        <w:tabs>
          <w:tab w:val="left" w:pos="426"/>
        </w:tabs>
        <w:spacing w:before="240" w:after="120"/>
        <w:ind w:left="425"/>
        <w:jc w:val="both"/>
        <w:rPr>
          <w:b/>
          <w:bCs/>
        </w:rPr>
      </w:pPr>
      <w:r>
        <w:rPr>
          <w:b/>
          <w:bCs/>
        </w:rPr>
        <w:t>Nomenclature communautaire pertinente (CPV)</w:t>
      </w:r>
      <w:r w:rsidR="009957AA">
        <w:rPr>
          <w:b/>
          <w:bCs/>
        </w:rPr>
        <w:t> :</w:t>
      </w:r>
    </w:p>
    <w:tbl>
      <w:tblPr>
        <w:tblW w:w="0" w:type="auto"/>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567"/>
      </w:tblGrid>
      <w:tr w:rsidR="009957AA" w:rsidRPr="00964F63" w14:paraId="53343425" w14:textId="77777777" w:rsidTr="00097569">
        <w:trPr>
          <w:trHeight w:val="611"/>
          <w:jc w:val="center"/>
        </w:trPr>
        <w:tc>
          <w:tcPr>
            <w:tcW w:w="2410" w:type="dxa"/>
          </w:tcPr>
          <w:p w14:paraId="133FF180" w14:textId="77777777" w:rsidR="009957AA" w:rsidRPr="00964F63" w:rsidRDefault="009957AA" w:rsidP="00732AD2">
            <w:pPr>
              <w:spacing w:before="120" w:after="120"/>
              <w:ind w:left="356"/>
              <w:rPr>
                <w:b/>
                <w:color w:val="000000"/>
              </w:rPr>
            </w:pPr>
            <w:r w:rsidRPr="00964F63">
              <w:rPr>
                <w:b/>
                <w:color w:val="000000"/>
              </w:rPr>
              <w:t>CPV principal</w:t>
            </w:r>
          </w:p>
        </w:tc>
        <w:tc>
          <w:tcPr>
            <w:tcW w:w="5567" w:type="dxa"/>
          </w:tcPr>
          <w:p w14:paraId="172074F9" w14:textId="77777777" w:rsidR="009957AA" w:rsidRPr="00964F63" w:rsidRDefault="009957AA" w:rsidP="00732AD2">
            <w:pPr>
              <w:spacing w:before="120" w:after="120"/>
              <w:jc w:val="center"/>
              <w:rPr>
                <w:b/>
                <w:color w:val="000000"/>
              </w:rPr>
            </w:pPr>
            <w:r w:rsidRPr="003A4855">
              <w:rPr>
                <w:b/>
                <w:color w:val="000000"/>
              </w:rPr>
              <w:t>72246000-1 - Services de conseil en systèmes informatiques</w:t>
            </w:r>
          </w:p>
        </w:tc>
      </w:tr>
    </w:tbl>
    <w:p w14:paraId="14C1586B" w14:textId="77777777" w:rsidR="007F11B5" w:rsidRPr="00CB28AF" w:rsidRDefault="007F11B5" w:rsidP="00E42ED8">
      <w:pPr>
        <w:pStyle w:val="Titre2"/>
        <w:spacing w:after="120"/>
        <w:ind w:left="992"/>
        <w:rPr>
          <w:b/>
          <w:color w:val="000000" w:themeColor="text1"/>
          <w:sz w:val="24"/>
        </w:rPr>
      </w:pPr>
      <w:bookmarkStart w:id="8" w:name="_Toc207896023"/>
      <w:bookmarkStart w:id="9" w:name="_Toc207896129"/>
      <w:bookmarkStart w:id="10" w:name="_Toc207896395"/>
      <w:bookmarkStart w:id="11" w:name="_Toc207896444"/>
      <w:bookmarkStart w:id="12" w:name="_Toc207896493"/>
      <w:bookmarkStart w:id="13" w:name="_Toc207896542"/>
      <w:bookmarkStart w:id="14" w:name="_Toc207896592"/>
      <w:bookmarkStart w:id="15" w:name="_Toc207896024"/>
      <w:bookmarkStart w:id="16" w:name="_Toc207896130"/>
      <w:bookmarkStart w:id="17" w:name="_Toc207896396"/>
      <w:bookmarkStart w:id="18" w:name="_Toc207896445"/>
      <w:bookmarkStart w:id="19" w:name="_Toc207896494"/>
      <w:bookmarkStart w:id="20" w:name="_Toc207896543"/>
      <w:bookmarkStart w:id="21" w:name="_Toc207896593"/>
      <w:bookmarkStart w:id="22" w:name="_Toc207896025"/>
      <w:bookmarkStart w:id="23" w:name="_Toc207896131"/>
      <w:bookmarkStart w:id="24" w:name="_Toc207896397"/>
      <w:bookmarkStart w:id="25" w:name="_Toc207896446"/>
      <w:bookmarkStart w:id="26" w:name="_Toc207896495"/>
      <w:bookmarkStart w:id="27" w:name="_Toc207896544"/>
      <w:bookmarkStart w:id="28" w:name="_Toc207896594"/>
      <w:bookmarkStart w:id="29" w:name="_Toc21126133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CB28AF">
        <w:rPr>
          <w:b/>
          <w:color w:val="000000" w:themeColor="text1"/>
          <w:sz w:val="24"/>
        </w:rPr>
        <w:t>Variantes</w:t>
      </w:r>
      <w:bookmarkEnd w:id="29"/>
      <w:r w:rsidRPr="00CB28AF">
        <w:rPr>
          <w:b/>
          <w:color w:val="000000" w:themeColor="text1"/>
          <w:sz w:val="24"/>
        </w:rPr>
        <w:t> </w:t>
      </w:r>
    </w:p>
    <w:p w14:paraId="5869C6B4" w14:textId="77777777" w:rsidR="00097569" w:rsidRDefault="007F11B5" w:rsidP="00D81BEE">
      <w:pPr>
        <w:tabs>
          <w:tab w:val="left" w:pos="426"/>
        </w:tabs>
        <w:spacing w:before="120"/>
        <w:ind w:left="425"/>
        <w:jc w:val="both"/>
        <w:rPr>
          <w:color w:val="000000" w:themeColor="text1"/>
        </w:rPr>
      </w:pPr>
      <w:r w:rsidRPr="00CB28AF">
        <w:rPr>
          <w:color w:val="000000" w:themeColor="text1"/>
        </w:rPr>
        <w:t>Les variantes ne sont pas autorisées.</w:t>
      </w:r>
      <w:r w:rsidR="00097569">
        <w:rPr>
          <w:color w:val="000000" w:themeColor="text1"/>
        </w:rPr>
        <w:br w:type="page"/>
      </w:r>
    </w:p>
    <w:p w14:paraId="6CF8CC51" w14:textId="77777777" w:rsidR="007F11B5" w:rsidRPr="00CB28AF" w:rsidRDefault="007F11B5" w:rsidP="00E42ED8">
      <w:pPr>
        <w:pStyle w:val="Titre2"/>
        <w:spacing w:after="120"/>
        <w:ind w:left="992"/>
        <w:rPr>
          <w:b/>
          <w:color w:val="000000" w:themeColor="text1"/>
          <w:sz w:val="24"/>
        </w:rPr>
      </w:pPr>
      <w:bookmarkStart w:id="30" w:name="_Toc211261338"/>
      <w:r w:rsidRPr="00CB28AF">
        <w:rPr>
          <w:b/>
          <w:color w:val="000000" w:themeColor="text1"/>
          <w:sz w:val="24"/>
        </w:rPr>
        <w:t>Prestations supplémentaires éventuelles (PSE)</w:t>
      </w:r>
      <w:bookmarkEnd w:id="30"/>
    </w:p>
    <w:p w14:paraId="1FC332F8" w14:textId="77777777" w:rsidR="007F11B5" w:rsidRPr="00CB28AF" w:rsidRDefault="007F11B5" w:rsidP="007F11B5">
      <w:pPr>
        <w:tabs>
          <w:tab w:val="left" w:pos="426"/>
        </w:tabs>
        <w:spacing w:before="120"/>
        <w:ind w:left="426"/>
        <w:jc w:val="both"/>
        <w:rPr>
          <w:color w:val="000000" w:themeColor="text1"/>
        </w:rPr>
      </w:pPr>
      <w:r w:rsidRPr="00CB28AF">
        <w:rPr>
          <w:color w:val="000000" w:themeColor="text1"/>
        </w:rPr>
        <w:t>Aucune prestation supplémentaire éventuelle n’est demandée.</w:t>
      </w:r>
    </w:p>
    <w:p w14:paraId="1E870B2B" w14:textId="77777777" w:rsidR="007F11B5" w:rsidRPr="00097569" w:rsidRDefault="007F11B5" w:rsidP="00097569">
      <w:pPr>
        <w:pStyle w:val="Titre2"/>
        <w:spacing w:after="120"/>
        <w:rPr>
          <w:b/>
          <w:sz w:val="24"/>
        </w:rPr>
      </w:pPr>
      <w:bookmarkStart w:id="31" w:name="_Toc211261339"/>
      <w:r w:rsidRPr="00097569">
        <w:rPr>
          <w:b/>
          <w:sz w:val="24"/>
        </w:rPr>
        <w:t xml:space="preserve">Exclusion de la future consultation pour </w:t>
      </w:r>
      <w:r w:rsidR="00097569">
        <w:rPr>
          <w:b/>
          <w:sz w:val="24"/>
        </w:rPr>
        <w:t xml:space="preserve">la </w:t>
      </w:r>
      <w:r w:rsidR="00097569" w:rsidRPr="00097569">
        <w:rPr>
          <w:b/>
          <w:sz w:val="24"/>
        </w:rPr>
        <w:t>tierce maintenance applicative du système d’information comptable et des applications de paie</w:t>
      </w:r>
      <w:bookmarkEnd w:id="31"/>
    </w:p>
    <w:p w14:paraId="3DC43781" w14:textId="77777777" w:rsidR="007F11B5" w:rsidRPr="00CB28AF" w:rsidRDefault="007F11B5" w:rsidP="00362C0A">
      <w:pPr>
        <w:tabs>
          <w:tab w:val="left" w:pos="426"/>
        </w:tabs>
        <w:spacing w:before="120" w:after="120"/>
        <w:ind w:left="425"/>
        <w:jc w:val="both"/>
        <w:rPr>
          <w:bCs/>
          <w:color w:val="000000" w:themeColor="text1"/>
        </w:rPr>
      </w:pPr>
      <w:r w:rsidRPr="00CB28AF">
        <w:rPr>
          <w:bCs/>
          <w:color w:val="000000" w:themeColor="text1"/>
        </w:rPr>
        <w:t>Le titulaire du présent accord-cadre ne pourra :</w:t>
      </w:r>
    </w:p>
    <w:p w14:paraId="2B922343" w14:textId="77777777" w:rsidR="007F11B5" w:rsidRPr="00CB28AF" w:rsidRDefault="007F11B5" w:rsidP="00097569">
      <w:pPr>
        <w:pStyle w:val="Paragraphedeliste"/>
        <w:numPr>
          <w:ilvl w:val="0"/>
          <w:numId w:val="39"/>
        </w:numPr>
        <w:tabs>
          <w:tab w:val="left" w:pos="426"/>
        </w:tabs>
        <w:spacing w:before="120" w:after="120"/>
        <w:contextualSpacing w:val="0"/>
        <w:jc w:val="both"/>
        <w:rPr>
          <w:bCs/>
          <w:color w:val="000000" w:themeColor="text1"/>
        </w:rPr>
      </w:pPr>
      <w:r w:rsidRPr="00CB28AF">
        <w:rPr>
          <w:bCs/>
          <w:color w:val="000000" w:themeColor="text1"/>
        </w:rPr>
        <w:t xml:space="preserve">remettre aucune offre dans le cadre de la consultation relative </w:t>
      </w:r>
      <w:r w:rsidR="00362C0A">
        <w:rPr>
          <w:bCs/>
          <w:color w:val="000000" w:themeColor="text1"/>
        </w:rPr>
        <w:t xml:space="preserve">à </w:t>
      </w:r>
      <w:r w:rsidR="00097569" w:rsidRPr="00097569">
        <w:rPr>
          <w:bCs/>
          <w:color w:val="000000" w:themeColor="text1"/>
        </w:rPr>
        <w:t>la tierce maintenance applicative du système d’information comptable et</w:t>
      </w:r>
      <w:r w:rsidR="00097569">
        <w:rPr>
          <w:bCs/>
          <w:color w:val="000000" w:themeColor="text1"/>
        </w:rPr>
        <w:t xml:space="preserve"> des applications de paie (SAP)</w:t>
      </w:r>
      <w:r w:rsidRPr="00CB28AF">
        <w:rPr>
          <w:bCs/>
          <w:color w:val="000000" w:themeColor="text1"/>
        </w:rPr>
        <w:t xml:space="preserve"> ou être membre d’aucun groupement candidat ni être sous- traitant d’un </w:t>
      </w:r>
      <w:r w:rsidR="00CB28AF">
        <w:rPr>
          <w:bCs/>
          <w:color w:val="000000" w:themeColor="text1"/>
        </w:rPr>
        <w:t>soumissionnaire ou du titulaire ;</w:t>
      </w:r>
    </w:p>
    <w:p w14:paraId="205F7B30" w14:textId="77777777" w:rsidR="007F11B5" w:rsidRPr="00CB28AF" w:rsidRDefault="007F11B5" w:rsidP="00CB28AF">
      <w:pPr>
        <w:pStyle w:val="Paragraphedeliste"/>
        <w:numPr>
          <w:ilvl w:val="0"/>
          <w:numId w:val="39"/>
        </w:numPr>
        <w:tabs>
          <w:tab w:val="left" w:pos="426"/>
        </w:tabs>
        <w:spacing w:before="120" w:after="120"/>
        <w:ind w:left="1145" w:hanging="357"/>
        <w:contextualSpacing w:val="0"/>
        <w:jc w:val="both"/>
        <w:rPr>
          <w:bCs/>
          <w:color w:val="000000" w:themeColor="text1"/>
        </w:rPr>
      </w:pPr>
      <w:r w:rsidRPr="00CB28AF">
        <w:rPr>
          <w:bCs/>
          <w:color w:val="000000" w:themeColor="text1"/>
        </w:rPr>
        <w:t>communiquer aucune information à un tiers ;</w:t>
      </w:r>
    </w:p>
    <w:p w14:paraId="0A059C9C" w14:textId="77777777" w:rsidR="007F11B5" w:rsidRPr="00CB28AF" w:rsidRDefault="007F11B5" w:rsidP="00CB28AF">
      <w:pPr>
        <w:pStyle w:val="Paragraphedeliste"/>
        <w:numPr>
          <w:ilvl w:val="0"/>
          <w:numId w:val="39"/>
        </w:numPr>
        <w:tabs>
          <w:tab w:val="left" w:pos="426"/>
        </w:tabs>
        <w:spacing w:before="120" w:after="120"/>
        <w:ind w:left="1145" w:hanging="357"/>
        <w:contextualSpacing w:val="0"/>
        <w:jc w:val="both"/>
        <w:rPr>
          <w:bCs/>
          <w:color w:val="000000" w:themeColor="text1"/>
        </w:rPr>
      </w:pPr>
      <w:r w:rsidRPr="00CB28AF">
        <w:rPr>
          <w:bCs/>
          <w:color w:val="000000" w:themeColor="text1"/>
        </w:rPr>
        <w:t>assister de manière directe ou indirecte, un candidat durant toute la période de préparation et de passation du futur contrat.</w:t>
      </w:r>
    </w:p>
    <w:p w14:paraId="1455BAAE" w14:textId="77777777" w:rsidR="007F11B5" w:rsidRDefault="007F11B5" w:rsidP="007F11B5">
      <w:pPr>
        <w:tabs>
          <w:tab w:val="left" w:pos="426"/>
        </w:tabs>
        <w:spacing w:before="120"/>
        <w:ind w:left="426"/>
        <w:jc w:val="both"/>
        <w:rPr>
          <w:rFonts w:eastAsia="Batang"/>
          <w:szCs w:val="32"/>
        </w:rPr>
      </w:pPr>
      <w:r>
        <w:rPr>
          <w:sz w:val="20"/>
          <w:szCs w:val="20"/>
        </w:rPr>
        <w:br w:type="page"/>
      </w:r>
    </w:p>
    <w:p w14:paraId="37E76CEB" w14:textId="77777777" w:rsidR="007F11B5" w:rsidRDefault="007F11B5" w:rsidP="007F11B5">
      <w:pPr>
        <w:pStyle w:val="Titre1"/>
        <w:rPr>
          <w:sz w:val="28"/>
          <w:szCs w:val="28"/>
        </w:rPr>
      </w:pPr>
      <w:bookmarkStart w:id="32" w:name="_Toc211261340"/>
      <w:r>
        <w:rPr>
          <w:sz w:val="28"/>
          <w:szCs w:val="28"/>
        </w:rPr>
        <w:t>ORGANISATION DE LA PROCÉDURE</w:t>
      </w:r>
      <w:bookmarkEnd w:id="32"/>
    </w:p>
    <w:p w14:paraId="444A46B1" w14:textId="77777777" w:rsidR="007F11B5" w:rsidRDefault="007F11B5" w:rsidP="00415133">
      <w:pPr>
        <w:pStyle w:val="Titre2"/>
        <w:spacing w:after="120"/>
        <w:ind w:left="992"/>
        <w:rPr>
          <w:rFonts w:eastAsia="Batang"/>
          <w:b/>
          <w:sz w:val="24"/>
        </w:rPr>
      </w:pPr>
      <w:bookmarkStart w:id="33" w:name="_Toc211261341"/>
      <w:r>
        <w:rPr>
          <w:rFonts w:eastAsia="Batang"/>
          <w:b/>
          <w:sz w:val="24"/>
        </w:rPr>
        <w:t>Procédure de passation</w:t>
      </w:r>
      <w:bookmarkEnd w:id="33"/>
    </w:p>
    <w:p w14:paraId="7086CD8A" w14:textId="77777777" w:rsidR="007F11B5" w:rsidRPr="00331136" w:rsidRDefault="00331136" w:rsidP="007F11B5">
      <w:pPr>
        <w:spacing w:before="240"/>
        <w:ind w:left="426"/>
        <w:jc w:val="both"/>
        <w:rPr>
          <w:bCs/>
        </w:rPr>
      </w:pPr>
      <w:r w:rsidRPr="00331136">
        <w:rPr>
          <w:bCs/>
        </w:rPr>
        <w:t xml:space="preserve">Le présent accord-cadre est passé selon une procédure adaptée conformément aux articles </w:t>
      </w:r>
      <w:r>
        <w:rPr>
          <w:bCs/>
        </w:rPr>
        <w:br/>
      </w:r>
      <w:r w:rsidRPr="00331136">
        <w:rPr>
          <w:bCs/>
        </w:rPr>
        <w:t>L. 2123-1 et R. 2123-1 (</w:t>
      </w:r>
      <w:r>
        <w:rPr>
          <w:bCs/>
        </w:rPr>
        <w:t>1</w:t>
      </w:r>
      <w:r w:rsidRPr="00331136">
        <w:rPr>
          <w:bCs/>
        </w:rPr>
        <w:t>°) du code de la commande publique.</w:t>
      </w:r>
    </w:p>
    <w:p w14:paraId="7E880DC8" w14:textId="77777777" w:rsidR="007F11B5" w:rsidRDefault="007F11B5" w:rsidP="00415133">
      <w:pPr>
        <w:pStyle w:val="Titre2"/>
        <w:spacing w:after="120"/>
        <w:ind w:left="992"/>
        <w:rPr>
          <w:rFonts w:eastAsia="Batang"/>
          <w:b/>
          <w:sz w:val="24"/>
        </w:rPr>
      </w:pPr>
      <w:bookmarkStart w:id="34" w:name="_Toc211261342"/>
      <w:r>
        <w:rPr>
          <w:rFonts w:eastAsia="Batang"/>
          <w:b/>
          <w:sz w:val="24"/>
        </w:rPr>
        <w:t>Renseignements d’ordre administratif</w:t>
      </w:r>
      <w:bookmarkEnd w:id="34"/>
    </w:p>
    <w:p w14:paraId="4485AC2A" w14:textId="77777777" w:rsidR="007F11B5" w:rsidRDefault="007F11B5" w:rsidP="007F11B5">
      <w:pPr>
        <w:pStyle w:val="Arial10"/>
        <w:spacing w:before="240"/>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La langue devant être utilisée dans l’offre est le français.</w:t>
      </w:r>
    </w:p>
    <w:p w14:paraId="572AA07F" w14:textId="77777777" w:rsidR="007F11B5" w:rsidRDefault="007F11B5" w:rsidP="00415133">
      <w:pPr>
        <w:pStyle w:val="Titre2"/>
        <w:spacing w:after="120"/>
        <w:ind w:left="992"/>
        <w:rPr>
          <w:rFonts w:eastAsia="Batang"/>
          <w:b/>
          <w:sz w:val="24"/>
        </w:rPr>
      </w:pPr>
      <w:bookmarkStart w:id="35" w:name="_Toc211261343"/>
      <w:bookmarkStart w:id="36" w:name="OLE_LINK2"/>
      <w:r>
        <w:rPr>
          <w:rFonts w:eastAsia="Batang"/>
          <w:b/>
          <w:sz w:val="24"/>
        </w:rPr>
        <w:t>Échanges d’informations avec les candidats (le cas échéant)</w:t>
      </w:r>
      <w:bookmarkEnd w:id="35"/>
    </w:p>
    <w:p w14:paraId="195C0ECB" w14:textId="77777777" w:rsidR="007F11B5" w:rsidRDefault="007F11B5" w:rsidP="007F11B5">
      <w:pPr>
        <w:spacing w:before="240"/>
        <w:ind w:left="426"/>
        <w:jc w:val="both"/>
        <w:rPr>
          <w:b/>
          <w:bCs/>
        </w:rPr>
      </w:pPr>
      <w:r>
        <w:rPr>
          <w:bCs/>
          <w:color w:val="000000"/>
        </w:rPr>
        <w:t>Les candidats sont informés que les échanges d’informations avec l’acheteur (dans le cadre notamment des demandes de complément de candidature en application des articles R. 2144-2 et R. 2144-6 du CCP ou de précision sur les offres</w:t>
      </w:r>
      <w:r>
        <w:rPr>
          <w:rFonts w:eastAsia="Times New Roman"/>
        </w:rPr>
        <w:t xml:space="preserve"> </w:t>
      </w:r>
      <w:r>
        <w:rPr>
          <w:bCs/>
          <w:color w:val="000000"/>
        </w:rPr>
        <w:t>en application de l’article R. 2161</w:t>
      </w:r>
      <w:r>
        <w:rPr>
          <w:bCs/>
          <w:color w:val="000000"/>
        </w:rPr>
        <w:noBreakHyphen/>
        <w:t xml:space="preserve">5 du même code) seront effectués </w:t>
      </w:r>
      <w:r>
        <w:rPr>
          <w:b/>
        </w:rPr>
        <w:t>exclusivement</w:t>
      </w:r>
      <w:r>
        <w:rPr>
          <w:b/>
          <w:bCs/>
        </w:rPr>
        <w:t xml:space="preserve"> par voie électronique sur le portail de dématérialisation des marchés publics de l’Assemblée nationale (plate-forme des achats de l’État - PLACE), </w:t>
      </w:r>
      <w:r>
        <w:rPr>
          <w:b/>
          <w:bCs/>
          <w:u w:val="single"/>
        </w:rPr>
        <w:t>en utilisant l’adresse électronique indiquée par le candidat dans l’acte d’engagement</w:t>
      </w:r>
      <w:r>
        <w:rPr>
          <w:b/>
          <w:bCs/>
        </w:rPr>
        <w:t>.</w:t>
      </w:r>
      <w:bookmarkEnd w:id="36"/>
    </w:p>
    <w:p w14:paraId="7BB02F60" w14:textId="77777777" w:rsidR="007F11B5" w:rsidRDefault="007F11B5" w:rsidP="00415133">
      <w:pPr>
        <w:pStyle w:val="Titre2"/>
        <w:spacing w:after="120"/>
        <w:ind w:left="992"/>
        <w:rPr>
          <w:rFonts w:eastAsia="Batang"/>
          <w:b/>
          <w:sz w:val="24"/>
        </w:rPr>
      </w:pPr>
      <w:bookmarkStart w:id="37" w:name="_Toc211261344"/>
      <w:r>
        <w:rPr>
          <w:rFonts w:eastAsia="Batang"/>
          <w:b/>
          <w:sz w:val="24"/>
        </w:rPr>
        <w:t>Contenu du dossier de la consultation mis à disposition des candidats</w:t>
      </w:r>
      <w:bookmarkEnd w:id="37"/>
    </w:p>
    <w:p w14:paraId="31166778" w14:textId="77777777" w:rsidR="007F11B5" w:rsidRDefault="007F11B5" w:rsidP="00331136">
      <w:pPr>
        <w:spacing w:before="120" w:after="120"/>
        <w:ind w:left="426"/>
        <w:jc w:val="both"/>
        <w:rPr>
          <w:bCs/>
          <w:color w:val="000000"/>
        </w:rPr>
      </w:pPr>
      <w:r>
        <w:rPr>
          <w:bCs/>
          <w:color w:val="000000"/>
        </w:rPr>
        <w:t>Le dossier de consultation des entreprises (DCE) se compose des documents suivants :</w:t>
      </w:r>
    </w:p>
    <w:p w14:paraId="438C2828" w14:textId="77777777" w:rsidR="007F11B5" w:rsidRPr="00331136" w:rsidRDefault="00CB28AF" w:rsidP="00331136">
      <w:pPr>
        <w:pStyle w:val="Paragraphedeliste"/>
        <w:numPr>
          <w:ilvl w:val="0"/>
          <w:numId w:val="39"/>
        </w:numPr>
        <w:tabs>
          <w:tab w:val="left" w:pos="426"/>
        </w:tabs>
        <w:spacing w:before="120" w:after="120"/>
        <w:ind w:left="1145" w:hanging="357"/>
        <w:contextualSpacing w:val="0"/>
        <w:jc w:val="both"/>
        <w:rPr>
          <w:bCs/>
          <w:color w:val="000000" w:themeColor="text1"/>
        </w:rPr>
      </w:pPr>
      <w:r w:rsidRPr="00331136">
        <w:rPr>
          <w:bCs/>
          <w:color w:val="000000" w:themeColor="text1"/>
        </w:rPr>
        <w:t>l</w:t>
      </w:r>
      <w:r w:rsidR="007F11B5" w:rsidRPr="00331136">
        <w:rPr>
          <w:bCs/>
          <w:color w:val="000000" w:themeColor="text1"/>
        </w:rPr>
        <w:t>e présent règlement de la consultation (RC) et ses annexes, dont le cadre de réponse technique (CRT) ;</w:t>
      </w:r>
    </w:p>
    <w:p w14:paraId="72ED5DE5" w14:textId="77777777" w:rsidR="007F11B5" w:rsidRPr="00331136" w:rsidRDefault="00CB28AF" w:rsidP="00331136">
      <w:pPr>
        <w:pStyle w:val="Paragraphedeliste"/>
        <w:numPr>
          <w:ilvl w:val="0"/>
          <w:numId w:val="39"/>
        </w:numPr>
        <w:tabs>
          <w:tab w:val="left" w:pos="426"/>
        </w:tabs>
        <w:spacing w:before="120" w:after="120"/>
        <w:ind w:left="1145" w:hanging="357"/>
        <w:contextualSpacing w:val="0"/>
        <w:jc w:val="both"/>
        <w:rPr>
          <w:bCs/>
          <w:color w:val="000000" w:themeColor="text1"/>
        </w:rPr>
      </w:pPr>
      <w:r w:rsidRPr="00331136">
        <w:rPr>
          <w:bCs/>
          <w:color w:val="000000" w:themeColor="text1"/>
        </w:rPr>
        <w:t>l</w:t>
      </w:r>
      <w:r w:rsidR="007F11B5" w:rsidRPr="00331136">
        <w:rPr>
          <w:bCs/>
          <w:color w:val="000000" w:themeColor="text1"/>
        </w:rPr>
        <w:t>’acte d’engagement (AE) et ses annexes</w:t>
      </w:r>
      <w:r w:rsidR="0010564A">
        <w:rPr>
          <w:bCs/>
          <w:color w:val="000000" w:themeColor="text1"/>
        </w:rPr>
        <w:t>, dont les annexes financières</w:t>
      </w:r>
      <w:r w:rsidR="007F11B5" w:rsidRPr="00331136">
        <w:rPr>
          <w:bCs/>
          <w:color w:val="000000" w:themeColor="text1"/>
        </w:rPr>
        <w:t> ;</w:t>
      </w:r>
    </w:p>
    <w:p w14:paraId="17381274" w14:textId="77777777" w:rsidR="007F11B5" w:rsidRPr="00331136" w:rsidRDefault="00CB28AF" w:rsidP="00331136">
      <w:pPr>
        <w:pStyle w:val="Paragraphedeliste"/>
        <w:numPr>
          <w:ilvl w:val="0"/>
          <w:numId w:val="39"/>
        </w:numPr>
        <w:tabs>
          <w:tab w:val="left" w:pos="426"/>
        </w:tabs>
        <w:spacing w:before="120" w:after="120"/>
        <w:ind w:left="1145" w:hanging="357"/>
        <w:contextualSpacing w:val="0"/>
        <w:jc w:val="both"/>
        <w:rPr>
          <w:bCs/>
          <w:color w:val="000000" w:themeColor="text1"/>
        </w:rPr>
      </w:pPr>
      <w:r w:rsidRPr="00331136">
        <w:rPr>
          <w:bCs/>
          <w:color w:val="000000" w:themeColor="text1"/>
        </w:rPr>
        <w:t>l</w:t>
      </w:r>
      <w:r w:rsidR="007F11B5" w:rsidRPr="00331136">
        <w:rPr>
          <w:bCs/>
          <w:color w:val="000000" w:themeColor="text1"/>
        </w:rPr>
        <w:t>e cahier des clauses administratives particulières (CCAP) ;</w:t>
      </w:r>
    </w:p>
    <w:p w14:paraId="5D28B425" w14:textId="77777777" w:rsidR="007F11B5" w:rsidRPr="00331136" w:rsidRDefault="00CB28AF" w:rsidP="00331136">
      <w:pPr>
        <w:pStyle w:val="Paragraphedeliste"/>
        <w:numPr>
          <w:ilvl w:val="0"/>
          <w:numId w:val="39"/>
        </w:numPr>
        <w:tabs>
          <w:tab w:val="left" w:pos="426"/>
        </w:tabs>
        <w:spacing w:before="120" w:after="120"/>
        <w:ind w:left="1145" w:hanging="357"/>
        <w:contextualSpacing w:val="0"/>
        <w:jc w:val="both"/>
        <w:rPr>
          <w:bCs/>
          <w:color w:val="000000" w:themeColor="text1"/>
        </w:rPr>
      </w:pPr>
      <w:r w:rsidRPr="00331136">
        <w:rPr>
          <w:bCs/>
          <w:color w:val="000000" w:themeColor="text1"/>
        </w:rPr>
        <w:t>l</w:t>
      </w:r>
      <w:r w:rsidR="007F11B5" w:rsidRPr="00331136">
        <w:rPr>
          <w:bCs/>
          <w:color w:val="000000" w:themeColor="text1"/>
        </w:rPr>
        <w:t>e cahier des clauses techniques particulières (</w:t>
      </w:r>
      <w:r w:rsidR="00503947" w:rsidRPr="00331136">
        <w:rPr>
          <w:bCs/>
          <w:color w:val="000000" w:themeColor="text1"/>
        </w:rPr>
        <w:t>CCTP).</w:t>
      </w:r>
    </w:p>
    <w:p w14:paraId="7D93DEA2" w14:textId="77777777" w:rsidR="007F11B5" w:rsidRDefault="007F11B5" w:rsidP="00415133">
      <w:pPr>
        <w:pStyle w:val="Titre2"/>
        <w:spacing w:after="120"/>
        <w:ind w:left="992"/>
        <w:rPr>
          <w:rFonts w:eastAsia="Batang"/>
          <w:b/>
          <w:sz w:val="24"/>
        </w:rPr>
      </w:pPr>
      <w:bookmarkStart w:id="38" w:name="_Toc211261345"/>
      <w:r>
        <w:rPr>
          <w:rFonts w:eastAsia="Batang"/>
          <w:b/>
          <w:sz w:val="24"/>
        </w:rPr>
        <w:t>Renseignements complémentaires (le cas échéant)</w:t>
      </w:r>
      <w:bookmarkEnd w:id="38"/>
    </w:p>
    <w:p w14:paraId="2CD0DBF9" w14:textId="77777777" w:rsidR="007F11B5" w:rsidRDefault="007F11B5" w:rsidP="007F11B5">
      <w:pPr>
        <w:ind w:left="426"/>
        <w:jc w:val="both"/>
        <w:rPr>
          <w:rFonts w:eastAsia="Batang"/>
          <w:sz w:val="20"/>
          <w:szCs w:val="22"/>
        </w:rPr>
      </w:pPr>
      <w:r>
        <w:rPr>
          <w:bCs/>
          <w:color w:val="000000"/>
        </w:rPr>
        <w:t xml:space="preserve">Les éventuelles demandes de renseignements complémentaires sur le cahier des charges doivent être adressées à l’Assemblée nationale </w:t>
      </w:r>
      <w:r>
        <w:rPr>
          <w:b/>
          <w:bCs/>
          <w:color w:val="000000"/>
        </w:rPr>
        <w:t>au plus tard huit (8) jours ouvrables</w:t>
      </w:r>
      <w:r>
        <w:rPr>
          <w:bCs/>
          <w:color w:val="000000"/>
        </w:rPr>
        <w:t xml:space="preserve"> avant la date limite fixée pour la réception des offres.</w:t>
      </w:r>
    </w:p>
    <w:p w14:paraId="6393A151" w14:textId="77777777" w:rsidR="007F11B5" w:rsidRDefault="007F11B5" w:rsidP="007F11B5">
      <w:pPr>
        <w:spacing w:before="240"/>
        <w:ind w:left="426"/>
        <w:jc w:val="both"/>
        <w:rPr>
          <w:bCs/>
          <w:color w:val="000000"/>
        </w:rPr>
      </w:pPr>
      <w:r>
        <w:rPr>
          <w:bCs/>
          <w:color w:val="000000"/>
        </w:rPr>
        <w:t xml:space="preserve">Les renseignements complémentaires sont communiqués par l’Assemblée nationale, </w:t>
      </w:r>
      <w:r>
        <w:rPr>
          <w:b/>
          <w:bCs/>
          <w:color w:val="000000"/>
        </w:rPr>
        <w:t>au plus tard six (6) jours calendaires</w:t>
      </w:r>
      <w:r>
        <w:rPr>
          <w:bCs/>
          <w:color w:val="000000"/>
        </w:rPr>
        <w:t xml:space="preserve"> avant la date limite fixée pour la réception des offres, aux candidats ayant retiré un dossier de consultation sur le portail de la commande publique de l’Assemblée nationale.</w:t>
      </w:r>
    </w:p>
    <w:p w14:paraId="31A093AB" w14:textId="77777777" w:rsidR="007F11B5" w:rsidRDefault="007F11B5" w:rsidP="00415133">
      <w:pPr>
        <w:pStyle w:val="Titre2"/>
        <w:spacing w:after="120"/>
        <w:ind w:left="992"/>
        <w:rPr>
          <w:rFonts w:eastAsia="Batang"/>
          <w:b/>
          <w:sz w:val="24"/>
        </w:rPr>
      </w:pPr>
      <w:bookmarkStart w:id="39" w:name="_Toc211261346"/>
      <w:r>
        <w:rPr>
          <w:rFonts w:eastAsia="Batang"/>
          <w:b/>
          <w:sz w:val="24"/>
        </w:rPr>
        <w:t>Modifications du dossier de consultation des entreprises</w:t>
      </w:r>
      <w:bookmarkEnd w:id="39"/>
    </w:p>
    <w:p w14:paraId="784DC888" w14:textId="77777777" w:rsidR="007F11B5" w:rsidRDefault="007F11B5" w:rsidP="007F11B5">
      <w:pPr>
        <w:spacing w:before="240"/>
        <w:ind w:left="426"/>
        <w:jc w:val="both"/>
        <w:rPr>
          <w:bCs/>
          <w:color w:val="000000"/>
        </w:rPr>
      </w:pPr>
      <w:r>
        <w:rPr>
          <w:bCs/>
          <w:color w:val="000000"/>
        </w:rPr>
        <w:t xml:space="preserve">L’Assemblée nationale se réserve le droit d’apporter des modifications au dossier de consultation, </w:t>
      </w:r>
      <w:r>
        <w:rPr>
          <w:b/>
          <w:bCs/>
          <w:color w:val="000000"/>
        </w:rPr>
        <w:t>au plus tard six (6) jours calendaires</w:t>
      </w:r>
      <w:r>
        <w:rPr>
          <w:bCs/>
          <w:color w:val="000000"/>
        </w:rPr>
        <w:t xml:space="preserve"> avant la date limite fixée pour la réception des offres.</w:t>
      </w:r>
    </w:p>
    <w:p w14:paraId="5B12F933" w14:textId="77777777" w:rsidR="007F11B5" w:rsidRDefault="007F11B5" w:rsidP="00331136">
      <w:pPr>
        <w:pStyle w:val="Default"/>
        <w:spacing w:before="120" w:after="120"/>
        <w:ind w:left="425"/>
        <w:jc w:val="both"/>
        <w:rPr>
          <w:rFonts w:ascii="Times New Roman" w:hAnsi="Times New Roman" w:cs="Times New Roman"/>
          <w:bCs/>
        </w:rPr>
      </w:pPr>
      <w:r>
        <w:rPr>
          <w:rFonts w:ascii="Times New Roman" w:hAnsi="Times New Roman" w:cs="Times New Roman"/>
          <w:bCs/>
        </w:rPr>
        <w:t>Les candidats devront alors répondre sur la base du dossier modifié, sans pouvoir élever aucune réclamation à ce sujet.</w:t>
      </w:r>
    </w:p>
    <w:p w14:paraId="01EEF3AC" w14:textId="77777777" w:rsidR="007F11B5" w:rsidRDefault="007F11B5" w:rsidP="00331136">
      <w:pPr>
        <w:pStyle w:val="Default"/>
        <w:spacing w:before="120" w:after="120"/>
        <w:ind w:left="425"/>
        <w:jc w:val="both"/>
        <w:rPr>
          <w:rFonts w:ascii="Times New Roman" w:hAnsi="Times New Roman" w:cs="Times New Roman"/>
          <w:bCs/>
        </w:rPr>
      </w:pPr>
      <w:r>
        <w:rPr>
          <w:rFonts w:ascii="Times New Roman" w:hAnsi="Times New Roman" w:cs="Times New Roman"/>
          <w:bCs/>
        </w:rPr>
        <w:t>Conformément aux dispositions de l’article R. 2151-4 (2°) du CCP, lorsque des modifications importantes sont apportées, le délai de réception des offres est prolongé. La durée de la prolongation est proportionnée à l'importance des informations demandées ou des modifications apportées.</w:t>
      </w:r>
    </w:p>
    <w:p w14:paraId="4706AE4E" w14:textId="77777777" w:rsidR="007F11B5" w:rsidRDefault="007F11B5" w:rsidP="00415133">
      <w:pPr>
        <w:pStyle w:val="Titre2"/>
        <w:spacing w:after="120"/>
        <w:ind w:left="992"/>
        <w:rPr>
          <w:rFonts w:eastAsia="Batang"/>
          <w:b/>
          <w:sz w:val="24"/>
        </w:rPr>
      </w:pPr>
      <w:bookmarkStart w:id="40" w:name="_Toc204009170"/>
      <w:bookmarkStart w:id="41" w:name="_Toc211261347"/>
      <w:r>
        <w:rPr>
          <w:rFonts w:eastAsia="Batang"/>
          <w:b/>
          <w:sz w:val="24"/>
        </w:rPr>
        <w:t>Durée de validité des offres</w:t>
      </w:r>
      <w:bookmarkEnd w:id="40"/>
      <w:bookmarkEnd w:id="41"/>
    </w:p>
    <w:p w14:paraId="6659AF3E" w14:textId="77777777" w:rsidR="007F11B5" w:rsidRDefault="007F11B5" w:rsidP="007F11B5">
      <w:pPr>
        <w:pStyle w:val="Arial10"/>
        <w:spacing w:before="120" w:after="120"/>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Le délai de validité des offres est de</w:t>
      </w:r>
      <w:r w:rsidR="00415133">
        <w:rPr>
          <w:rFonts w:ascii="Times New Roman" w:eastAsia="SimSun" w:hAnsi="Times New Roman" w:cs="Times New Roman"/>
          <w:bCs/>
          <w:color w:val="000000"/>
          <w:sz w:val="24"/>
          <w:szCs w:val="24"/>
        </w:rPr>
        <w:t xml:space="preserve"> cinq (5) mois </w:t>
      </w:r>
      <w:r>
        <w:rPr>
          <w:rFonts w:ascii="Times New Roman" w:eastAsia="SimSun" w:hAnsi="Times New Roman" w:cs="Times New Roman"/>
          <w:bCs/>
          <w:color w:val="000000"/>
          <w:sz w:val="24"/>
          <w:szCs w:val="24"/>
        </w:rPr>
        <w:t>à compter de la date limite de remise des offres.</w:t>
      </w:r>
    </w:p>
    <w:p w14:paraId="19A4C441" w14:textId="77777777" w:rsidR="007F11B5" w:rsidRDefault="007F11B5" w:rsidP="007F11B5">
      <w:pPr>
        <w:autoSpaceDE w:val="0"/>
        <w:autoSpaceDN w:val="0"/>
        <w:adjustRightInd w:val="0"/>
        <w:spacing w:before="120" w:after="120"/>
        <w:ind w:left="426"/>
        <w:jc w:val="both"/>
        <w:rPr>
          <w:bCs/>
        </w:rPr>
      </w:pPr>
      <w:r>
        <w:rPr>
          <w:bCs/>
          <w:color w:val="000000"/>
        </w:rPr>
        <w:t>La date limite de validité des offres peut être prorogée à la demande de l’Assemblée nationale, à condition que l’ensemble des candidats admis à présenter une offre donnent leur accord.</w:t>
      </w:r>
    </w:p>
    <w:p w14:paraId="6109A636" w14:textId="77777777" w:rsidR="007F11B5" w:rsidRDefault="007F11B5" w:rsidP="00415133">
      <w:pPr>
        <w:pStyle w:val="Titre2"/>
        <w:spacing w:after="120"/>
        <w:ind w:left="992"/>
        <w:rPr>
          <w:rFonts w:eastAsia="Batang"/>
          <w:b/>
          <w:sz w:val="24"/>
        </w:rPr>
      </w:pPr>
      <w:bookmarkStart w:id="42" w:name="_Toc211261348"/>
      <w:r>
        <w:rPr>
          <w:rFonts w:eastAsia="Batang"/>
          <w:b/>
          <w:sz w:val="24"/>
        </w:rPr>
        <w:t>Négociations</w:t>
      </w:r>
      <w:bookmarkEnd w:id="42"/>
    </w:p>
    <w:p w14:paraId="5376AC8D" w14:textId="0D7858F7" w:rsidR="00DB7045" w:rsidRPr="000A38F4" w:rsidRDefault="00DB7045" w:rsidP="000A38F4">
      <w:pPr>
        <w:spacing w:before="240"/>
        <w:ind w:left="426"/>
        <w:jc w:val="both"/>
        <w:rPr>
          <w:rFonts w:eastAsia="Batang"/>
        </w:rPr>
      </w:pPr>
      <w:r w:rsidRPr="000A38F4">
        <w:rPr>
          <w:rFonts w:eastAsia="Batang"/>
        </w:rPr>
        <w:t>L’Assemblée nationale se réserve la possibilité de négocier avec les trois (3) soumissionnaire les mieux classés qui auront justifié de leurs capacités professionnelles, techniques et financières à exécuter les prestations dès lors que l’offre n’est ni inappropriée, ni anormalement basse.</w:t>
      </w:r>
    </w:p>
    <w:p w14:paraId="3A925B4B" w14:textId="77777777" w:rsidR="007F11B5" w:rsidRDefault="007F11B5" w:rsidP="007F11B5">
      <w:pPr>
        <w:spacing w:before="240"/>
        <w:ind w:left="426"/>
        <w:jc w:val="both"/>
        <w:rPr>
          <w:rFonts w:eastAsia="Batang"/>
        </w:rPr>
      </w:pPr>
      <w:r>
        <w:rPr>
          <w:rFonts w:eastAsia="Batang"/>
        </w:rPr>
        <w:t>Les négociations pourront se faire, de façon non exclusive, par échange de courriels et/ou réunions dans les locaux de l’Assemblée. Elles pourront porter sur tous les éléments de l’offre, aussi bien sur les aspects techniques que financiers. Les thèmes sur lesquels l’Assemblée nationale pourrait être amenée à négocier sont propres à chaque candidat invité à négocier.</w:t>
      </w:r>
    </w:p>
    <w:p w14:paraId="1BC52018" w14:textId="77777777" w:rsidR="007F11B5" w:rsidRDefault="007F11B5" w:rsidP="007F11B5">
      <w:pPr>
        <w:spacing w:before="240"/>
        <w:ind w:left="426"/>
        <w:jc w:val="both"/>
        <w:rPr>
          <w:rFonts w:eastAsia="Batang"/>
        </w:rPr>
      </w:pPr>
      <w:r>
        <w:rPr>
          <w:rFonts w:eastAsia="Batang"/>
          <w:szCs w:val="22"/>
        </w:rPr>
        <w:t xml:space="preserve">L’ouverture de la négociation sera annoncée par courriel à l’adresse électronique indiquée par le </w:t>
      </w:r>
      <w:r>
        <w:rPr>
          <w:rFonts w:eastAsia="Batang"/>
        </w:rPr>
        <w:t>candidat dans l’acte d’engagement. Elle indiquera les modalités de la négociation, ainsi que les principaux thèmes sur lesquels elle portera. Le délai dont disposeront les candidats pour fournir une offre modifiée après la négociation sera précisé dans ce courriel.</w:t>
      </w:r>
    </w:p>
    <w:p w14:paraId="746CF602" w14:textId="77777777" w:rsidR="007F11B5" w:rsidRDefault="007F11B5" w:rsidP="007F11B5">
      <w:pPr>
        <w:spacing w:before="240"/>
        <w:ind w:left="426"/>
        <w:jc w:val="both"/>
        <w:rPr>
          <w:rFonts w:eastAsia="Batang"/>
        </w:rPr>
      </w:pPr>
      <w:r>
        <w:rPr>
          <w:rFonts w:eastAsia="Batang"/>
        </w:rPr>
        <w:t>Toutefois, l’acheteur se réserve la possibilité, conformément à l’article R. 2123-5 du CCP, d’attribuer le contrat sur la base des offres initiales sans négociation.</w:t>
      </w:r>
    </w:p>
    <w:p w14:paraId="13269AE6" w14:textId="77777777" w:rsidR="007F11B5" w:rsidRDefault="007F11B5" w:rsidP="00415133">
      <w:pPr>
        <w:pStyle w:val="Titre2"/>
        <w:spacing w:after="120"/>
        <w:ind w:left="992"/>
        <w:rPr>
          <w:rFonts w:eastAsia="Batang"/>
          <w:b/>
          <w:sz w:val="24"/>
        </w:rPr>
      </w:pPr>
      <w:bookmarkStart w:id="43" w:name="_Toc211261349"/>
      <w:r>
        <w:rPr>
          <w:rFonts w:eastAsia="Batang"/>
          <w:b/>
          <w:sz w:val="24"/>
        </w:rPr>
        <w:t>Critères de sélection des candidatures</w:t>
      </w:r>
      <w:bookmarkEnd w:id="43"/>
    </w:p>
    <w:p w14:paraId="4B1119E2" w14:textId="77777777" w:rsidR="007F11B5" w:rsidRDefault="007F11B5" w:rsidP="00E85D5E">
      <w:pPr>
        <w:pStyle w:val="Arial10"/>
        <w:spacing w:before="120" w:after="120"/>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Les candidats seront sélectionnés sur la base de leurs capacités professionnelles, techniques et financières à exécuter les prestations compte tenu de ses caractéristiques principales.</w:t>
      </w:r>
    </w:p>
    <w:p w14:paraId="6A1AD302" w14:textId="77777777" w:rsidR="007F11B5" w:rsidRDefault="007F11B5" w:rsidP="00E85D5E">
      <w:pPr>
        <w:pStyle w:val="Arial10"/>
        <w:spacing w:before="120" w:after="120"/>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Ces éléments seront analysés sur la base des justificatifs présentés par les soumissionnaires dans la partie « candidature » de leur dossier.</w:t>
      </w:r>
    </w:p>
    <w:p w14:paraId="221DE0C0" w14:textId="77777777" w:rsidR="007F11B5" w:rsidRDefault="007F11B5" w:rsidP="00E85D5E">
      <w:pPr>
        <w:pStyle w:val="Arial10"/>
        <w:spacing w:before="120" w:after="120"/>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L’Assemblée nationale se réserve le droit d’analyser les offres avant les candidatures, conformément à l’article R. 2161-4 du code de la commande publique.</w:t>
      </w:r>
    </w:p>
    <w:p w14:paraId="6F43E43D" w14:textId="77777777" w:rsidR="007F11B5" w:rsidRDefault="007F11B5" w:rsidP="00E85D5E">
      <w:pPr>
        <w:pStyle w:val="Arial10"/>
        <w:spacing w:before="120" w:after="120"/>
        <w:rPr>
          <w:rFonts w:ascii="Times New Roman" w:eastAsia="SimSun" w:hAnsi="Times New Roman" w:cs="Times New Roman"/>
          <w:bCs/>
          <w:i/>
          <w:color w:val="000000"/>
          <w:sz w:val="24"/>
          <w:szCs w:val="24"/>
        </w:rPr>
      </w:pPr>
      <w:r>
        <w:rPr>
          <w:rFonts w:ascii="Times New Roman" w:eastAsia="SimSun" w:hAnsi="Times New Roman" w:cs="Times New Roman"/>
          <w:bCs/>
          <w:i/>
          <w:color w:val="000000"/>
          <w:sz w:val="24"/>
          <w:szCs w:val="24"/>
        </w:rPr>
        <w:t>Si le candidat entend demander la prise en compte des capacités professionnelles, techniques et financières d’autres opérateurs économiques, quelle que soit la nature des liens existant entre ces opérateurs et lui-même, il doit justifier des capacités de ce ou ces opérateurs économiques en produisant, pour ces derniers, les mêmes documents que ceux qui sont exigés de lui à l’article 4 du présent règlement de la consultation. Il doit également apporter la preuve qu’il en disposera pour l’exécution du présent marché en produisant un engagement écrit de chacun de ces opérateurs économiques.</w:t>
      </w:r>
    </w:p>
    <w:p w14:paraId="1A97E4BC" w14:textId="77777777" w:rsidR="007F11B5" w:rsidRDefault="007F11B5" w:rsidP="00415133">
      <w:pPr>
        <w:pStyle w:val="Titre2"/>
        <w:spacing w:after="120"/>
        <w:ind w:left="992"/>
        <w:rPr>
          <w:rFonts w:eastAsia="Batang"/>
          <w:b/>
          <w:sz w:val="24"/>
        </w:rPr>
      </w:pPr>
      <w:bookmarkStart w:id="44" w:name="_Toc211261350"/>
      <w:r>
        <w:rPr>
          <w:rFonts w:eastAsia="Batang"/>
          <w:b/>
          <w:sz w:val="24"/>
        </w:rPr>
        <w:t>Critères d’attribution des offres</w:t>
      </w:r>
      <w:bookmarkEnd w:id="44"/>
    </w:p>
    <w:p w14:paraId="502EBB6A" w14:textId="77777777" w:rsidR="00331136" w:rsidRDefault="007F11B5" w:rsidP="00E85D5E">
      <w:pPr>
        <w:pStyle w:val="Arial10"/>
        <w:spacing w:before="120" w:after="120"/>
        <w:rPr>
          <w:rFonts w:ascii="Times New Roman" w:eastAsia="SimSun" w:hAnsi="Times New Roman" w:cs="Times New Roman"/>
          <w:bCs/>
          <w:color w:val="000000"/>
          <w:sz w:val="24"/>
          <w:szCs w:val="24"/>
        </w:rPr>
      </w:pPr>
      <w:r w:rsidRPr="002B75D8">
        <w:rPr>
          <w:rFonts w:ascii="Times New Roman" w:eastAsia="SimSun" w:hAnsi="Times New Roman" w:cs="Times New Roman"/>
          <w:bCs/>
          <w:color w:val="000000"/>
          <w:sz w:val="24"/>
          <w:szCs w:val="24"/>
        </w:rPr>
        <w:t>Les critères d’attribution des offres sont définis à l’annexe 2 du présent règlement de la consultation.</w:t>
      </w:r>
    </w:p>
    <w:p w14:paraId="2BD8B769" w14:textId="77777777" w:rsidR="00331136" w:rsidRDefault="00331136">
      <w:pPr>
        <w:spacing w:after="160" w:line="259" w:lineRule="auto"/>
        <w:rPr>
          <w:bCs/>
          <w:color w:val="000000"/>
          <w:lang w:eastAsia="en-US"/>
        </w:rPr>
      </w:pPr>
      <w:r>
        <w:rPr>
          <w:bCs/>
          <w:color w:val="000000"/>
        </w:rPr>
        <w:br w:type="page"/>
      </w:r>
    </w:p>
    <w:p w14:paraId="3401122F" w14:textId="77777777" w:rsidR="007F11B5" w:rsidRDefault="007F11B5" w:rsidP="00415133">
      <w:pPr>
        <w:pStyle w:val="Titre2"/>
        <w:spacing w:after="120"/>
        <w:ind w:left="992"/>
        <w:rPr>
          <w:rFonts w:eastAsia="Batang"/>
          <w:b/>
          <w:sz w:val="24"/>
        </w:rPr>
      </w:pPr>
      <w:bookmarkStart w:id="45" w:name="_Toc211261351"/>
      <w:r>
        <w:rPr>
          <w:rFonts w:eastAsia="Batang"/>
          <w:b/>
          <w:sz w:val="24"/>
        </w:rPr>
        <w:t>Documents à fournir par l’attributaire</w:t>
      </w:r>
      <w:bookmarkEnd w:id="45"/>
    </w:p>
    <w:p w14:paraId="28236327" w14:textId="77777777" w:rsidR="007F11B5" w:rsidRPr="002B75D8" w:rsidRDefault="007F11B5" w:rsidP="00E85D5E">
      <w:pPr>
        <w:pStyle w:val="Arial10"/>
        <w:spacing w:before="120" w:after="120"/>
        <w:rPr>
          <w:rFonts w:ascii="Times New Roman" w:eastAsia="SimSun" w:hAnsi="Times New Roman" w:cs="Times New Roman"/>
          <w:bCs/>
          <w:color w:val="000000"/>
          <w:sz w:val="24"/>
          <w:szCs w:val="24"/>
        </w:rPr>
      </w:pPr>
      <w:r w:rsidRPr="002B75D8">
        <w:rPr>
          <w:rFonts w:ascii="Times New Roman" w:eastAsia="SimSun" w:hAnsi="Times New Roman" w:cs="Times New Roman"/>
          <w:bCs/>
          <w:color w:val="000000"/>
          <w:sz w:val="24"/>
          <w:szCs w:val="24"/>
        </w:rPr>
        <w:t>En application des articles R. 2143-6 à R. 2143-10 du code de la commande publique, le candidat auquel il est envisagé d'attribuer le marché public produira, dans le délai mentionné dans le courrier de demande adressé par le pouvoir adjudicateur, les documents ci-dessous :</w:t>
      </w:r>
    </w:p>
    <w:p w14:paraId="709F8CFB" w14:textId="77777777" w:rsidR="007F11B5" w:rsidRPr="002B75D8" w:rsidRDefault="007F11B5" w:rsidP="00331136">
      <w:pPr>
        <w:pStyle w:val="Arial10"/>
        <w:numPr>
          <w:ilvl w:val="0"/>
          <w:numId w:val="41"/>
        </w:numPr>
        <w:spacing w:before="120" w:after="120"/>
        <w:ind w:left="1423" w:hanging="357"/>
        <w:rPr>
          <w:rFonts w:ascii="Times New Roman" w:eastAsia="SimSun" w:hAnsi="Times New Roman" w:cs="Times New Roman"/>
          <w:bCs/>
          <w:color w:val="000000"/>
          <w:sz w:val="24"/>
          <w:szCs w:val="24"/>
        </w:rPr>
      </w:pPr>
      <w:r w:rsidRPr="002B75D8">
        <w:rPr>
          <w:rFonts w:ascii="Times New Roman" w:eastAsia="SimSun" w:hAnsi="Times New Roman" w:cs="Times New Roman"/>
          <w:bCs/>
          <w:color w:val="000000"/>
          <w:sz w:val="24"/>
          <w:szCs w:val="24"/>
        </w:rPr>
        <w:t xml:space="preserve">l’attestation d’assurance mentionnée à l’article </w:t>
      </w:r>
      <w:r w:rsidR="00A05638">
        <w:rPr>
          <w:rFonts w:ascii="Times New Roman" w:eastAsia="SimSun" w:hAnsi="Times New Roman" w:cs="Times New Roman"/>
          <w:bCs/>
          <w:color w:val="000000"/>
          <w:sz w:val="24"/>
          <w:szCs w:val="24"/>
        </w:rPr>
        <w:t>9</w:t>
      </w:r>
      <w:r w:rsidRPr="002B75D8">
        <w:rPr>
          <w:rFonts w:ascii="Times New Roman" w:eastAsia="SimSun" w:hAnsi="Times New Roman" w:cs="Times New Roman"/>
          <w:bCs/>
          <w:color w:val="000000"/>
          <w:sz w:val="24"/>
          <w:szCs w:val="24"/>
        </w:rPr>
        <w:t>.2 du CCAP ;</w:t>
      </w:r>
    </w:p>
    <w:p w14:paraId="33F073C4" w14:textId="77777777" w:rsidR="007F11B5" w:rsidRPr="002B75D8" w:rsidRDefault="007F11B5" w:rsidP="00331136">
      <w:pPr>
        <w:pStyle w:val="Arial10"/>
        <w:numPr>
          <w:ilvl w:val="0"/>
          <w:numId w:val="41"/>
        </w:numPr>
        <w:spacing w:before="120" w:after="120"/>
        <w:ind w:left="1423" w:hanging="357"/>
        <w:rPr>
          <w:rFonts w:ascii="Times New Roman" w:eastAsia="SimSun" w:hAnsi="Times New Roman" w:cs="Times New Roman"/>
          <w:bCs/>
          <w:color w:val="000000"/>
          <w:sz w:val="24"/>
          <w:szCs w:val="24"/>
        </w:rPr>
      </w:pPr>
      <w:r w:rsidRPr="002B75D8">
        <w:rPr>
          <w:rFonts w:ascii="Times New Roman" w:eastAsia="SimSun" w:hAnsi="Times New Roman" w:cs="Times New Roman"/>
          <w:bCs/>
          <w:color w:val="000000"/>
          <w:sz w:val="24"/>
          <w:szCs w:val="24"/>
        </w:rPr>
        <w:t>les certificats délivrés par les administrations et organismes compétents attestant qu’il a satisfait à ses obligations fiscales et sociales ;</w:t>
      </w:r>
    </w:p>
    <w:p w14:paraId="2A960656" w14:textId="77777777" w:rsidR="007F11B5" w:rsidRPr="002B75D8" w:rsidRDefault="007F11B5" w:rsidP="00331136">
      <w:pPr>
        <w:pStyle w:val="Arial10"/>
        <w:numPr>
          <w:ilvl w:val="0"/>
          <w:numId w:val="41"/>
        </w:numPr>
        <w:spacing w:before="120" w:after="120"/>
        <w:ind w:left="1423" w:hanging="357"/>
        <w:rPr>
          <w:rFonts w:ascii="Times New Roman" w:eastAsia="SimSun" w:hAnsi="Times New Roman" w:cs="Times New Roman"/>
          <w:bCs/>
          <w:color w:val="000000"/>
          <w:sz w:val="24"/>
          <w:szCs w:val="24"/>
        </w:rPr>
      </w:pPr>
      <w:r w:rsidRPr="002B75D8">
        <w:rPr>
          <w:rFonts w:ascii="Times New Roman" w:eastAsia="SimSun" w:hAnsi="Times New Roman" w:cs="Times New Roman"/>
          <w:bCs/>
          <w:color w:val="000000"/>
          <w:sz w:val="24"/>
          <w:szCs w:val="24"/>
        </w:rPr>
        <w:t xml:space="preserve">le cas échéant, en cas de recours à des salariés détachés, les justificatifs exigés à l'article L. 1262-2-1 du code du travail ; </w:t>
      </w:r>
    </w:p>
    <w:p w14:paraId="587DECCE" w14:textId="77777777" w:rsidR="007F11B5" w:rsidRPr="002B75D8" w:rsidRDefault="007F11B5" w:rsidP="00331136">
      <w:pPr>
        <w:pStyle w:val="Arial10"/>
        <w:numPr>
          <w:ilvl w:val="0"/>
          <w:numId w:val="41"/>
        </w:numPr>
        <w:spacing w:before="120" w:after="120"/>
        <w:ind w:left="1423" w:hanging="357"/>
        <w:rPr>
          <w:rFonts w:ascii="Times New Roman" w:eastAsia="SimSun" w:hAnsi="Times New Roman" w:cs="Times New Roman"/>
          <w:bCs/>
          <w:color w:val="000000"/>
          <w:sz w:val="24"/>
          <w:szCs w:val="24"/>
        </w:rPr>
      </w:pPr>
      <w:r w:rsidRPr="002B75D8">
        <w:rPr>
          <w:rFonts w:ascii="Times New Roman" w:eastAsia="SimSun" w:hAnsi="Times New Roman" w:cs="Times New Roman"/>
          <w:bCs/>
          <w:color w:val="000000"/>
          <w:sz w:val="24"/>
          <w:szCs w:val="24"/>
        </w:rPr>
        <w:t>le cas échéant, et en application des articles L. 8254-1 et D. 8254-2 à D. 8254-5 du code du travail, la liste nominative des salariés étrangers employés et soumis à l’autorisation de travail mentionnée à l’article L. 5221-2 (2°) du code précité (cette liste précise, pour chaque salarié, sa date d'embauche, sa nationalité ainsi que le type et le numéro d'ordre du titre valant autorisation de travail) ;</w:t>
      </w:r>
    </w:p>
    <w:p w14:paraId="71F27353" w14:textId="77777777" w:rsidR="007F11B5" w:rsidRPr="002B75D8" w:rsidRDefault="007F11B5" w:rsidP="00331136">
      <w:pPr>
        <w:pStyle w:val="Arial10"/>
        <w:numPr>
          <w:ilvl w:val="0"/>
          <w:numId w:val="41"/>
        </w:numPr>
        <w:spacing w:before="120" w:after="120"/>
        <w:ind w:left="1423" w:hanging="357"/>
        <w:rPr>
          <w:rFonts w:ascii="Times New Roman" w:eastAsia="SimSun" w:hAnsi="Times New Roman" w:cs="Times New Roman"/>
          <w:bCs/>
          <w:color w:val="000000"/>
          <w:sz w:val="24"/>
          <w:szCs w:val="24"/>
        </w:rPr>
      </w:pPr>
      <w:r w:rsidRPr="002B75D8">
        <w:rPr>
          <w:rFonts w:ascii="Times New Roman" w:eastAsia="SimSun" w:hAnsi="Times New Roman" w:cs="Times New Roman"/>
          <w:bCs/>
          <w:color w:val="000000"/>
          <w:sz w:val="24"/>
          <w:szCs w:val="24"/>
        </w:rPr>
        <w:t>un relevé d'identité bancaire (RIB) étant précisé qu’en cas de groupement conjoint, chaque membre devra fournir un RIB ;</w:t>
      </w:r>
    </w:p>
    <w:p w14:paraId="7D3F24D8" w14:textId="77777777" w:rsidR="007F11B5" w:rsidRPr="002B75D8" w:rsidRDefault="007F11B5" w:rsidP="00331136">
      <w:pPr>
        <w:pStyle w:val="Arial10"/>
        <w:numPr>
          <w:ilvl w:val="0"/>
          <w:numId w:val="41"/>
        </w:numPr>
        <w:spacing w:before="120" w:after="120"/>
        <w:ind w:left="1423" w:hanging="357"/>
        <w:rPr>
          <w:rFonts w:ascii="Times New Roman" w:eastAsia="SimSun" w:hAnsi="Times New Roman" w:cs="Times New Roman"/>
          <w:bCs/>
          <w:color w:val="000000"/>
          <w:sz w:val="24"/>
          <w:szCs w:val="24"/>
        </w:rPr>
      </w:pPr>
      <w:r w:rsidRPr="002B75D8">
        <w:rPr>
          <w:rFonts w:ascii="Times New Roman" w:eastAsia="SimSun" w:hAnsi="Times New Roman" w:cs="Times New Roman"/>
          <w:bCs/>
          <w:color w:val="000000"/>
          <w:sz w:val="24"/>
          <w:szCs w:val="24"/>
        </w:rPr>
        <w:t>lorsque l’attributaire est en redressement judiciaire, il produit la copie du ou des jugements prononcés.</w:t>
      </w:r>
    </w:p>
    <w:p w14:paraId="7A756FAC" w14:textId="77777777" w:rsidR="007F11B5" w:rsidRPr="002B75D8" w:rsidRDefault="007F11B5" w:rsidP="00E85D5E">
      <w:pPr>
        <w:pStyle w:val="Arial10"/>
        <w:spacing w:before="240" w:after="120"/>
        <w:rPr>
          <w:rFonts w:ascii="Times New Roman" w:eastAsia="SimSun" w:hAnsi="Times New Roman" w:cs="Times New Roman"/>
          <w:bCs/>
          <w:color w:val="000000"/>
          <w:sz w:val="24"/>
          <w:szCs w:val="24"/>
        </w:rPr>
      </w:pPr>
      <w:r w:rsidRPr="002B75D8">
        <w:rPr>
          <w:rFonts w:ascii="Times New Roman" w:eastAsia="SimSun" w:hAnsi="Times New Roman" w:cs="Times New Roman"/>
          <w:bCs/>
          <w:color w:val="000000"/>
          <w:sz w:val="24"/>
          <w:szCs w:val="24"/>
        </w:rPr>
        <w:t>Il lui sera demandé également de produire un nouvel acte d’engagement signé, si celui remis dans son offre n’a pas été signé.</w:t>
      </w:r>
    </w:p>
    <w:p w14:paraId="064A0768" w14:textId="77777777" w:rsidR="007F11B5" w:rsidRPr="002B75D8" w:rsidRDefault="007F11B5" w:rsidP="00E85D5E">
      <w:pPr>
        <w:pStyle w:val="Arial10"/>
        <w:spacing w:before="120" w:after="120"/>
        <w:rPr>
          <w:rFonts w:ascii="Times New Roman" w:eastAsia="SimSun" w:hAnsi="Times New Roman" w:cs="Times New Roman"/>
          <w:bCs/>
          <w:color w:val="000000"/>
          <w:sz w:val="24"/>
          <w:szCs w:val="24"/>
        </w:rPr>
      </w:pPr>
      <w:r w:rsidRPr="002B75D8">
        <w:rPr>
          <w:rFonts w:ascii="Times New Roman" w:eastAsia="SimSun" w:hAnsi="Times New Roman" w:cs="Times New Roman"/>
          <w:bCs/>
          <w:color w:val="000000"/>
          <w:sz w:val="24"/>
          <w:szCs w:val="24"/>
        </w:rPr>
        <w:t>Il est précisé qu’en application de l’article R. 2143</w:t>
      </w:r>
      <w:r w:rsidR="00EF31A9">
        <w:rPr>
          <w:rFonts w:ascii="Times New Roman" w:eastAsia="SimSun" w:hAnsi="Times New Roman" w:cs="Times New Roman"/>
          <w:bCs/>
          <w:color w:val="000000"/>
          <w:sz w:val="24"/>
          <w:szCs w:val="24"/>
        </w:rPr>
        <w:t>-</w:t>
      </w:r>
      <w:r w:rsidRPr="002B75D8">
        <w:rPr>
          <w:rFonts w:ascii="Times New Roman" w:eastAsia="SimSun" w:hAnsi="Times New Roman" w:cs="Times New Roman"/>
          <w:bCs/>
          <w:color w:val="000000"/>
          <w:sz w:val="24"/>
          <w:szCs w:val="24"/>
        </w:rPr>
        <w:t>10 du code de la commande publique lorsque les autorités compétentes du pays d'origine ou d'établissement du candidat ne délivrent pas les documents justificatifs équivalents à ceux mentionnés ci</w:t>
      </w:r>
      <w:r w:rsidR="00EF31A9">
        <w:rPr>
          <w:rFonts w:ascii="Times New Roman" w:eastAsia="SimSun" w:hAnsi="Times New Roman" w:cs="Times New Roman" w:hint="eastAsia"/>
          <w:bCs/>
          <w:color w:val="000000"/>
          <w:sz w:val="24"/>
          <w:szCs w:val="24"/>
        </w:rPr>
        <w:t>-</w:t>
      </w:r>
      <w:r w:rsidRPr="002B75D8">
        <w:rPr>
          <w:rFonts w:ascii="Times New Roman" w:eastAsia="SimSun" w:hAnsi="Times New Roman" w:cs="Times New Roman"/>
          <w:bCs/>
          <w:color w:val="000000"/>
          <w:sz w:val="24"/>
          <w:szCs w:val="24"/>
        </w:rPr>
        <w:t>dessus, ou lorsque ceux</w:t>
      </w:r>
      <w:r w:rsidR="00EF31A9">
        <w:rPr>
          <w:rFonts w:ascii="Times New Roman" w:eastAsia="SimSun" w:hAnsi="Times New Roman" w:cs="Times New Roman"/>
          <w:bCs/>
          <w:color w:val="000000"/>
          <w:sz w:val="24"/>
          <w:szCs w:val="24"/>
        </w:rPr>
        <w:t>-</w:t>
      </w:r>
      <w:r w:rsidRPr="002B75D8">
        <w:rPr>
          <w:rFonts w:ascii="Times New Roman" w:eastAsia="SimSun" w:hAnsi="Times New Roman" w:cs="Times New Roman"/>
          <w:bCs/>
          <w:color w:val="000000"/>
          <w:sz w:val="24"/>
          <w:szCs w:val="24"/>
        </w:rPr>
        <w:t>ci ne mentionnent pas tous les cas d'interdiction de soumissionner, ils peuvent être remplacés par une déclaration sous serment ou, dans les pays où une telle procédure n'existe pas, par une déclaration solennelle faite par l'intéressé devant une autorité judiciaire ou administrative, un notaire ou un organisme professionnel qualifié de son pays d'origine ou d'établissement. </w:t>
      </w:r>
    </w:p>
    <w:p w14:paraId="610AE63D" w14:textId="77777777" w:rsidR="007F11B5" w:rsidRPr="002B75D8" w:rsidRDefault="007F11B5" w:rsidP="00E85D5E">
      <w:pPr>
        <w:pStyle w:val="Arial10"/>
        <w:spacing w:before="120" w:after="120"/>
        <w:rPr>
          <w:rFonts w:ascii="Times New Roman" w:eastAsia="SimSun" w:hAnsi="Times New Roman" w:cs="Times New Roman"/>
          <w:bCs/>
          <w:color w:val="000000"/>
          <w:sz w:val="24"/>
          <w:szCs w:val="24"/>
        </w:rPr>
      </w:pPr>
      <w:r w:rsidRPr="002B75D8">
        <w:rPr>
          <w:rFonts w:ascii="Times New Roman" w:eastAsia="SimSun" w:hAnsi="Times New Roman" w:cs="Times New Roman"/>
          <w:bCs/>
          <w:color w:val="000000"/>
          <w:sz w:val="24"/>
          <w:szCs w:val="24"/>
        </w:rPr>
        <w:t>L’Assemblée nationale peut proroger le délai mentionné au premier alinéa par décision motivée.</w:t>
      </w:r>
    </w:p>
    <w:p w14:paraId="7A2F9A9B" w14:textId="77777777" w:rsidR="007F11B5" w:rsidRPr="002B75D8" w:rsidRDefault="007F11B5" w:rsidP="00E85D5E">
      <w:pPr>
        <w:pStyle w:val="Arial10"/>
        <w:spacing w:before="120" w:after="120"/>
        <w:rPr>
          <w:rFonts w:ascii="Times New Roman" w:eastAsia="SimSun" w:hAnsi="Times New Roman" w:cs="Times New Roman"/>
          <w:bCs/>
          <w:color w:val="000000"/>
          <w:sz w:val="24"/>
          <w:szCs w:val="24"/>
        </w:rPr>
      </w:pPr>
      <w:r w:rsidRPr="002B75D8">
        <w:rPr>
          <w:rFonts w:ascii="Times New Roman" w:eastAsia="SimSun" w:hAnsi="Times New Roman" w:cs="Times New Roman"/>
          <w:bCs/>
          <w:color w:val="000000"/>
          <w:sz w:val="24"/>
          <w:szCs w:val="24"/>
        </w:rPr>
        <w:t>Si le candidat pressenti ne peut produire les documents mentionnés au présent article dans le délai fixé par l’Assemblée nationale, le cas échéant prorogé dans les conditions prévues au précédent alinéa, sa candidature est déclarée irrecevable et le candidat est éliminé. Le candidat dont l'offre a été classée immédiatement après la sienne est alors sollicité pour produire les certificats et attestations nécessaires avant que l’accord-cadre ne lui soit attribué. Si nécessaire, cette procédure peut être reproduite tant qu'il subsiste des candidatures recevables ou des offres qui n'ont pas été écartées au motif qu'elles sont inappropriées, irrégulières ou inacceptables.</w:t>
      </w:r>
    </w:p>
    <w:p w14:paraId="0F4B3475" w14:textId="77777777" w:rsidR="007F11B5" w:rsidRDefault="007F11B5" w:rsidP="00E85D5E">
      <w:pPr>
        <w:spacing w:before="120" w:after="120"/>
        <w:ind w:left="426"/>
        <w:jc w:val="both"/>
        <w:rPr>
          <w:iCs/>
        </w:rPr>
      </w:pPr>
    </w:p>
    <w:p w14:paraId="532821A1" w14:textId="77777777" w:rsidR="007F11B5" w:rsidRDefault="007F11B5" w:rsidP="00E85D5E">
      <w:pPr>
        <w:spacing w:before="120" w:after="120"/>
        <w:ind w:left="426"/>
        <w:jc w:val="both"/>
        <w:rPr>
          <w:rFonts w:eastAsia="Batang"/>
          <w:b/>
        </w:rPr>
      </w:pPr>
    </w:p>
    <w:p w14:paraId="459EEF03" w14:textId="77777777" w:rsidR="007F11B5" w:rsidRPr="002B75D8" w:rsidRDefault="007F11B5" w:rsidP="007F11B5">
      <w:pPr>
        <w:rPr>
          <w:rFonts w:eastAsia="Batang"/>
          <w:b/>
          <w:color w:val="000000" w:themeColor="text1"/>
          <w:sz w:val="22"/>
          <w:szCs w:val="22"/>
        </w:rPr>
      </w:pPr>
      <w:r>
        <w:rPr>
          <w:rFonts w:eastAsia="Batang"/>
          <w:b/>
          <w:color w:val="0000FF"/>
          <w:sz w:val="22"/>
          <w:szCs w:val="22"/>
        </w:rPr>
        <w:br w:type="page"/>
      </w:r>
    </w:p>
    <w:p w14:paraId="7D44118A" w14:textId="77777777" w:rsidR="007F11B5" w:rsidRDefault="007F11B5" w:rsidP="007F11B5">
      <w:pPr>
        <w:pStyle w:val="Titre1"/>
        <w:rPr>
          <w:sz w:val="28"/>
          <w:szCs w:val="28"/>
        </w:rPr>
      </w:pPr>
      <w:bookmarkStart w:id="46" w:name="_Toc211261352"/>
      <w:r>
        <w:rPr>
          <w:sz w:val="28"/>
          <w:szCs w:val="28"/>
        </w:rPr>
        <w:t>CONTENU DU PLI DU CANDIDAT</w:t>
      </w:r>
      <w:bookmarkEnd w:id="46"/>
    </w:p>
    <w:p w14:paraId="3761D7F7" w14:textId="77777777" w:rsidR="007F11B5" w:rsidRDefault="007F11B5" w:rsidP="007F11B5">
      <w:pPr>
        <w:pStyle w:val="Titre2"/>
        <w:rPr>
          <w:rFonts w:eastAsia="Batang"/>
          <w:b/>
          <w:sz w:val="24"/>
        </w:rPr>
      </w:pPr>
      <w:bookmarkStart w:id="47" w:name="_Toc193207084"/>
      <w:bookmarkStart w:id="48" w:name="_Toc193207763"/>
      <w:bookmarkStart w:id="49" w:name="_Toc204088999"/>
      <w:bookmarkStart w:id="50" w:name="_Toc207896044"/>
      <w:bookmarkStart w:id="51" w:name="_Toc207896150"/>
      <w:bookmarkStart w:id="52" w:name="_Toc207896416"/>
      <w:bookmarkStart w:id="53" w:name="_Toc207896465"/>
      <w:bookmarkStart w:id="54" w:name="_Toc207896514"/>
      <w:bookmarkStart w:id="55" w:name="_Toc207896563"/>
      <w:bookmarkStart w:id="56" w:name="_Toc207896613"/>
      <w:bookmarkStart w:id="57" w:name="_Toc211261353"/>
      <w:bookmarkEnd w:id="47"/>
      <w:bookmarkEnd w:id="48"/>
      <w:bookmarkEnd w:id="49"/>
      <w:bookmarkEnd w:id="50"/>
      <w:bookmarkEnd w:id="51"/>
      <w:bookmarkEnd w:id="52"/>
      <w:bookmarkEnd w:id="53"/>
      <w:bookmarkEnd w:id="54"/>
      <w:bookmarkEnd w:id="55"/>
      <w:bookmarkEnd w:id="56"/>
      <w:r>
        <w:rPr>
          <w:rFonts w:eastAsia="Batang"/>
          <w:b/>
          <w:sz w:val="24"/>
        </w:rPr>
        <w:t>Composition du dossier intitulé « CANDIDATURE »</w:t>
      </w:r>
      <w:bookmarkEnd w:id="57"/>
    </w:p>
    <w:p w14:paraId="3FA6E9E2" w14:textId="77777777" w:rsidR="007F11B5" w:rsidRDefault="007F11B5" w:rsidP="00E85D5E">
      <w:pPr>
        <w:pBdr>
          <w:top w:val="single" w:sz="4" w:space="1" w:color="auto"/>
          <w:left w:val="single" w:sz="4" w:space="4" w:color="auto"/>
          <w:bottom w:val="single" w:sz="4" w:space="1" w:color="auto"/>
          <w:right w:val="single" w:sz="4" w:space="4" w:color="auto"/>
        </w:pBdr>
        <w:tabs>
          <w:tab w:val="left" w:pos="993"/>
        </w:tabs>
        <w:spacing w:before="120"/>
        <w:ind w:left="426"/>
        <w:jc w:val="both"/>
      </w:pPr>
      <w:r>
        <w:t>Pour justifier de ses capacités, le candidat peut choisir de présenter sa candidature :</w:t>
      </w:r>
    </w:p>
    <w:p w14:paraId="01676410" w14:textId="77777777" w:rsidR="007F11B5" w:rsidRDefault="007F11B5" w:rsidP="00E85D5E">
      <w:pPr>
        <w:pBdr>
          <w:top w:val="single" w:sz="4" w:space="1" w:color="auto"/>
          <w:left w:val="single" w:sz="4" w:space="4" w:color="auto"/>
          <w:bottom w:val="single" w:sz="4" w:space="1" w:color="auto"/>
          <w:right w:val="single" w:sz="4" w:space="4" w:color="auto"/>
        </w:pBdr>
        <w:tabs>
          <w:tab w:val="left" w:pos="993"/>
        </w:tabs>
        <w:spacing w:before="120"/>
        <w:ind w:left="426"/>
        <w:jc w:val="both"/>
      </w:pPr>
      <w:r>
        <w:t>•</w:t>
      </w:r>
      <w:r>
        <w:tab/>
        <w:t>soit en fournissant les déclarations du candidat (DC1, DC2) et les déclarations ou documents demandés (cf. infra « candidature hors DUME ») ;</w:t>
      </w:r>
    </w:p>
    <w:p w14:paraId="76766EEF" w14:textId="77777777" w:rsidR="007F11B5" w:rsidRDefault="007F11B5" w:rsidP="00E85D5E">
      <w:pPr>
        <w:pBdr>
          <w:top w:val="single" w:sz="4" w:space="1" w:color="auto"/>
          <w:left w:val="single" w:sz="4" w:space="4" w:color="auto"/>
          <w:bottom w:val="single" w:sz="4" w:space="1" w:color="auto"/>
          <w:right w:val="single" w:sz="4" w:space="4" w:color="auto"/>
        </w:pBdr>
        <w:tabs>
          <w:tab w:val="left" w:pos="993"/>
        </w:tabs>
        <w:spacing w:before="120"/>
        <w:ind w:left="426"/>
        <w:jc w:val="both"/>
        <w:rPr>
          <w:b/>
          <w:szCs w:val="20"/>
          <w:u w:val="single"/>
        </w:rPr>
      </w:pPr>
      <w:r>
        <w:t>•</w:t>
      </w:r>
      <w:r>
        <w:tab/>
        <w:t>soit sous la forme du document unique de marché européen (cf. infra « candidature sous forme de DUME »).</w:t>
      </w:r>
    </w:p>
    <w:p w14:paraId="388ABEB6" w14:textId="77777777" w:rsidR="007F11B5" w:rsidRDefault="007F11B5" w:rsidP="007F11B5">
      <w:pPr>
        <w:pStyle w:val="Paragraphedeliste"/>
        <w:numPr>
          <w:ilvl w:val="0"/>
          <w:numId w:val="12"/>
        </w:numPr>
        <w:tabs>
          <w:tab w:val="left" w:pos="851"/>
          <w:tab w:val="left" w:pos="3687"/>
        </w:tabs>
        <w:spacing w:before="120"/>
        <w:ind w:left="714" w:hanging="357"/>
        <w:jc w:val="both"/>
        <w:rPr>
          <w:b/>
          <w:color w:val="auto"/>
          <w:szCs w:val="20"/>
          <w:u w:val="single"/>
        </w:rPr>
      </w:pPr>
      <w:r w:rsidRPr="009957AA">
        <w:rPr>
          <w:b/>
          <w:color w:val="000000" w:themeColor="text1"/>
          <w:szCs w:val="20"/>
          <w:u w:val="single"/>
        </w:rPr>
        <w:t>1</w:t>
      </w:r>
      <w:r w:rsidRPr="009957AA">
        <w:rPr>
          <w:b/>
          <w:color w:val="000000" w:themeColor="text1"/>
          <w:szCs w:val="20"/>
          <w:u w:val="single"/>
          <w:vertAlign w:val="superscript"/>
        </w:rPr>
        <w:t>ère</w:t>
      </w:r>
      <w:r w:rsidRPr="009957AA">
        <w:rPr>
          <w:b/>
          <w:color w:val="000000" w:themeColor="text1"/>
          <w:szCs w:val="20"/>
          <w:u w:val="single"/>
        </w:rPr>
        <w:t xml:space="preserve"> </w:t>
      </w:r>
      <w:r>
        <w:rPr>
          <w:b/>
          <w:color w:val="auto"/>
          <w:szCs w:val="20"/>
          <w:u w:val="single"/>
        </w:rPr>
        <w:t>modalité (candidature hors DUME) : le candidat transmet l’ensemble des documents visés ci-après</w:t>
      </w:r>
    </w:p>
    <w:p w14:paraId="3DC3231C" w14:textId="77777777" w:rsidR="007F11B5" w:rsidRDefault="007F11B5" w:rsidP="007F11B5">
      <w:pPr>
        <w:pStyle w:val="Paragraphedeliste"/>
        <w:numPr>
          <w:ilvl w:val="0"/>
          <w:numId w:val="13"/>
        </w:numPr>
        <w:tabs>
          <w:tab w:val="left" w:pos="426"/>
          <w:tab w:val="left" w:pos="1134"/>
        </w:tabs>
        <w:spacing w:before="120"/>
        <w:ind w:left="1134" w:hanging="425"/>
        <w:jc w:val="both"/>
        <w:rPr>
          <w:color w:val="auto"/>
        </w:rPr>
      </w:pPr>
      <w:r>
        <w:rPr>
          <w:b/>
          <w:color w:val="auto"/>
          <w:u w:val="single"/>
        </w:rPr>
        <w:t>Une lettre de candidature</w:t>
      </w:r>
      <w:r>
        <w:rPr>
          <w:color w:val="auto"/>
        </w:rPr>
        <w:t xml:space="preserve"> (imprimé </w:t>
      </w:r>
      <w:r>
        <w:rPr>
          <w:b/>
          <w:color w:val="auto"/>
        </w:rPr>
        <w:t>DC 1</w:t>
      </w:r>
      <w:r>
        <w:rPr>
          <w:color w:val="auto"/>
        </w:rPr>
        <w:t xml:space="preserve"> disponible à l'adresse </w:t>
      </w:r>
      <w:hyperlink r:id="rId11" w:history="1">
        <w:r>
          <w:rPr>
            <w:rStyle w:val="Lienhypertexte"/>
            <w:color w:val="auto"/>
            <w:spacing w:val="-6"/>
          </w:rPr>
          <w:t>http://www.economie.gouv.fr/daj/formulaires-marches-publics</w:t>
        </w:r>
      </w:hyperlink>
      <w:r>
        <w:rPr>
          <w:color w:val="auto"/>
        </w:rPr>
        <w:t>) ou document équivalent complété.</w:t>
      </w:r>
    </w:p>
    <w:p w14:paraId="0226BE98" w14:textId="77777777" w:rsidR="007F11B5" w:rsidRDefault="007F11B5" w:rsidP="007F11B5">
      <w:pPr>
        <w:pStyle w:val="Paragraphedeliste"/>
        <w:tabs>
          <w:tab w:val="left" w:pos="284"/>
          <w:tab w:val="left" w:pos="426"/>
          <w:tab w:val="left" w:pos="1134"/>
        </w:tabs>
        <w:spacing w:before="120"/>
        <w:ind w:left="1416"/>
        <w:jc w:val="both"/>
        <w:rPr>
          <w:color w:val="auto"/>
        </w:rPr>
      </w:pPr>
      <w:r>
        <w:rPr>
          <w:b/>
          <w:color w:val="auto"/>
        </w:rPr>
        <w:t>En cas de groupement</w:t>
      </w:r>
      <w:r>
        <w:rPr>
          <w:color w:val="auto"/>
        </w:rPr>
        <w:t>, une seule lettre de candidature est établie pour l'ensemble du groupement :</w:t>
      </w:r>
    </w:p>
    <w:p w14:paraId="236A8365" w14:textId="77777777" w:rsidR="007F11B5" w:rsidRDefault="007F11B5" w:rsidP="007F11B5">
      <w:pPr>
        <w:pStyle w:val="Paragraphedeliste"/>
        <w:numPr>
          <w:ilvl w:val="1"/>
          <w:numId w:val="13"/>
        </w:numPr>
        <w:tabs>
          <w:tab w:val="left" w:pos="284"/>
          <w:tab w:val="left" w:pos="426"/>
          <w:tab w:val="left" w:pos="1134"/>
        </w:tabs>
        <w:spacing w:before="120"/>
        <w:ind w:left="1074" w:firstLine="1335"/>
        <w:jc w:val="both"/>
        <w:rPr>
          <w:color w:val="auto"/>
        </w:rPr>
      </w:pPr>
      <w:r>
        <w:rPr>
          <w:color w:val="auto"/>
        </w:rPr>
        <w:t>elle est renseignée et signée par tous les membres du groupement,</w:t>
      </w:r>
    </w:p>
    <w:p w14:paraId="483F79AF" w14:textId="77777777" w:rsidR="007F11B5" w:rsidRDefault="007F11B5" w:rsidP="007F11B5">
      <w:pPr>
        <w:pStyle w:val="Paragraphedeliste"/>
        <w:numPr>
          <w:ilvl w:val="1"/>
          <w:numId w:val="13"/>
        </w:numPr>
        <w:tabs>
          <w:tab w:val="left" w:pos="284"/>
          <w:tab w:val="left" w:pos="426"/>
          <w:tab w:val="left" w:pos="1134"/>
        </w:tabs>
        <w:spacing w:before="120"/>
        <w:ind w:left="1074" w:firstLine="1335"/>
        <w:jc w:val="both"/>
        <w:rPr>
          <w:color w:val="auto"/>
        </w:rPr>
      </w:pPr>
      <w:r>
        <w:rPr>
          <w:color w:val="auto"/>
        </w:rPr>
        <w:t>elle précise la nature du groupement et désigne un mandataire,</w:t>
      </w:r>
    </w:p>
    <w:p w14:paraId="462BFDB3" w14:textId="77777777" w:rsidR="007F11B5" w:rsidRDefault="007F11B5" w:rsidP="00E85D5E">
      <w:pPr>
        <w:pStyle w:val="Paragraphedeliste"/>
        <w:numPr>
          <w:ilvl w:val="1"/>
          <w:numId w:val="13"/>
        </w:numPr>
        <w:tabs>
          <w:tab w:val="left" w:pos="284"/>
          <w:tab w:val="left" w:pos="426"/>
          <w:tab w:val="left" w:pos="1134"/>
        </w:tabs>
        <w:spacing w:before="120"/>
        <w:ind w:left="1074" w:firstLine="1335"/>
        <w:jc w:val="both"/>
        <w:rPr>
          <w:color w:val="auto"/>
        </w:rPr>
      </w:pPr>
      <w:r>
        <w:rPr>
          <w:color w:val="auto"/>
        </w:rPr>
        <w:t>le mandataire doit fournir en outre autant de documents d’habilitation (mandat) qu’il y a de membres dans le groupement, signé(s) par chacun des autres membres du groupement et précisant les conditions de cette habilitation. Ce document précise notamment que le membre du groupement a donné mandat au mandataire pour :</w:t>
      </w:r>
    </w:p>
    <w:p w14:paraId="20B08EAD" w14:textId="77777777" w:rsidR="007F11B5" w:rsidRDefault="007F11B5" w:rsidP="00E85D5E">
      <w:pPr>
        <w:pStyle w:val="Paragraphedeliste"/>
        <w:numPr>
          <w:ilvl w:val="0"/>
          <w:numId w:val="14"/>
        </w:numPr>
        <w:tabs>
          <w:tab w:val="left" w:pos="284"/>
          <w:tab w:val="left" w:pos="426"/>
        </w:tabs>
        <w:spacing w:before="120"/>
        <w:ind w:left="3119"/>
        <w:jc w:val="both"/>
        <w:rPr>
          <w:color w:val="000000" w:themeColor="text1"/>
        </w:rPr>
      </w:pPr>
      <w:r>
        <w:rPr>
          <w:color w:val="000000" w:themeColor="text1"/>
        </w:rPr>
        <w:t xml:space="preserve">signer l’acte d’engagement en leur nom et pour leur compte, pour les représenter vis-à-vis de l’acheteur et pour coordonner l’ensemble des prestations ; </w:t>
      </w:r>
    </w:p>
    <w:p w14:paraId="305E43BD" w14:textId="77777777" w:rsidR="007F11B5" w:rsidRDefault="007F11B5" w:rsidP="00E85D5E">
      <w:pPr>
        <w:pStyle w:val="Paragraphedeliste"/>
        <w:numPr>
          <w:ilvl w:val="0"/>
          <w:numId w:val="14"/>
        </w:numPr>
        <w:tabs>
          <w:tab w:val="left" w:pos="284"/>
          <w:tab w:val="left" w:pos="426"/>
        </w:tabs>
        <w:spacing w:before="120"/>
        <w:ind w:left="3119"/>
        <w:jc w:val="both"/>
        <w:rPr>
          <w:color w:val="000000" w:themeColor="text1"/>
        </w:rPr>
      </w:pPr>
      <w:r>
        <w:rPr>
          <w:color w:val="000000" w:themeColor="text1"/>
        </w:rPr>
        <w:t>signer, en leur nom et pour leur compte, les modifications ultérieures ;</w:t>
      </w:r>
    </w:p>
    <w:p w14:paraId="2B5968AD" w14:textId="77777777" w:rsidR="007F11B5" w:rsidRDefault="007F11B5" w:rsidP="007F11B5">
      <w:pPr>
        <w:pStyle w:val="Paragraphedeliste"/>
        <w:numPr>
          <w:ilvl w:val="0"/>
          <w:numId w:val="13"/>
        </w:numPr>
        <w:tabs>
          <w:tab w:val="left" w:pos="426"/>
          <w:tab w:val="left" w:pos="1134"/>
        </w:tabs>
        <w:spacing w:before="120"/>
        <w:ind w:left="1134" w:hanging="425"/>
        <w:jc w:val="both"/>
        <w:rPr>
          <w:color w:val="auto"/>
        </w:rPr>
      </w:pPr>
      <w:r>
        <w:rPr>
          <w:b/>
          <w:color w:val="auto"/>
          <w:u w:val="single"/>
        </w:rPr>
        <w:t>Une déclaration sur l’honneur</w:t>
      </w:r>
      <w:r>
        <w:rPr>
          <w:color w:val="auto"/>
        </w:rPr>
        <w:t xml:space="preserve"> prévue à l’article R. 2143-3 du code de la commande publique (</w:t>
      </w:r>
      <w:r>
        <w:rPr>
          <w:color w:val="auto"/>
          <w:u w:val="single"/>
        </w:rPr>
        <w:t>disponible au sein de l’imprimé DC1</w:t>
      </w:r>
      <w:r>
        <w:rPr>
          <w:color w:val="auto"/>
        </w:rPr>
        <w:t xml:space="preserve"> ou modèle proposé en annexe 1 au présent règlement de la consultation) ;</w:t>
      </w:r>
    </w:p>
    <w:p w14:paraId="20118579" w14:textId="77777777" w:rsidR="007F11B5" w:rsidRDefault="007F11B5" w:rsidP="007F11B5">
      <w:pPr>
        <w:pStyle w:val="Paragraphedeliste"/>
        <w:tabs>
          <w:tab w:val="left" w:pos="284"/>
          <w:tab w:val="left" w:pos="426"/>
          <w:tab w:val="left" w:pos="1134"/>
        </w:tabs>
        <w:spacing w:before="120"/>
        <w:ind w:left="1416"/>
        <w:jc w:val="both"/>
        <w:rPr>
          <w:b/>
          <w:color w:val="auto"/>
        </w:rPr>
      </w:pPr>
      <w:r>
        <w:rPr>
          <w:b/>
          <w:color w:val="auto"/>
        </w:rPr>
        <w:t>En cas de groupement</w:t>
      </w:r>
      <w:r>
        <w:rPr>
          <w:color w:val="auto"/>
        </w:rPr>
        <w:t>, ce document doit être fourni par chacun des membres du groupement.</w:t>
      </w:r>
    </w:p>
    <w:p w14:paraId="5B3A3784" w14:textId="77777777" w:rsidR="007F11B5" w:rsidRDefault="007F11B5" w:rsidP="007F11B5">
      <w:pPr>
        <w:pStyle w:val="Paragraphedeliste"/>
        <w:tabs>
          <w:tab w:val="left" w:pos="284"/>
          <w:tab w:val="left" w:pos="426"/>
          <w:tab w:val="left" w:pos="1134"/>
        </w:tabs>
        <w:spacing w:before="120"/>
        <w:ind w:left="1416"/>
        <w:jc w:val="both"/>
        <w:rPr>
          <w:b/>
          <w:color w:val="auto"/>
        </w:rPr>
      </w:pPr>
      <w:r>
        <w:rPr>
          <w:b/>
          <w:color w:val="auto"/>
        </w:rPr>
        <w:t>En cas de déclaration de sous-traitance concomitante au dépôt de l’offre</w:t>
      </w:r>
      <w:r>
        <w:rPr>
          <w:color w:val="auto"/>
        </w:rPr>
        <w:t>, ce document doit être fourni par chaque sous-traitant.</w:t>
      </w:r>
    </w:p>
    <w:p w14:paraId="6370A482" w14:textId="77777777" w:rsidR="007F11B5" w:rsidRDefault="007F11B5" w:rsidP="007F11B5">
      <w:pPr>
        <w:pStyle w:val="Paragraphedeliste"/>
        <w:numPr>
          <w:ilvl w:val="0"/>
          <w:numId w:val="13"/>
        </w:numPr>
        <w:tabs>
          <w:tab w:val="left" w:pos="426"/>
          <w:tab w:val="left" w:pos="1134"/>
        </w:tabs>
        <w:spacing w:before="120"/>
        <w:ind w:left="1134" w:hanging="425"/>
        <w:jc w:val="both"/>
        <w:rPr>
          <w:color w:val="auto"/>
        </w:rPr>
      </w:pPr>
      <w:r>
        <w:rPr>
          <w:b/>
          <w:color w:val="auto"/>
          <w:u w:val="single"/>
        </w:rPr>
        <w:t>La déclaration du candidat</w:t>
      </w:r>
      <w:r>
        <w:rPr>
          <w:color w:val="auto"/>
        </w:rPr>
        <w:t xml:space="preserve"> (imprimé </w:t>
      </w:r>
      <w:r>
        <w:rPr>
          <w:b/>
          <w:color w:val="auto"/>
        </w:rPr>
        <w:t>DC 2</w:t>
      </w:r>
      <w:r>
        <w:rPr>
          <w:color w:val="auto"/>
        </w:rPr>
        <w:t xml:space="preserve"> disponible à l'adresse </w:t>
      </w:r>
      <w:hyperlink r:id="rId12" w:history="1">
        <w:r>
          <w:rPr>
            <w:rStyle w:val="Lienhypertexte"/>
            <w:color w:val="auto"/>
            <w:spacing w:val="-6"/>
          </w:rPr>
          <w:t>http://www.economie.gouv.fr/daj/formulaires-marches-publics</w:t>
        </w:r>
      </w:hyperlink>
      <w:r>
        <w:rPr>
          <w:color w:val="auto"/>
        </w:rPr>
        <w:t xml:space="preserve">) ou document équivalent, </w:t>
      </w:r>
      <w:r>
        <w:rPr>
          <w:color w:val="auto"/>
          <w:u w:val="single"/>
        </w:rPr>
        <w:t>comportant obligatoirement</w:t>
      </w:r>
      <w:r>
        <w:rPr>
          <w:color w:val="auto"/>
        </w:rPr>
        <w:t> :</w:t>
      </w:r>
    </w:p>
    <w:p w14:paraId="7363FC18" w14:textId="77777777" w:rsidR="007F11B5" w:rsidRDefault="007F11B5" w:rsidP="007F11B5">
      <w:pPr>
        <w:pStyle w:val="Paragraphedeliste"/>
        <w:numPr>
          <w:ilvl w:val="0"/>
          <w:numId w:val="15"/>
        </w:numPr>
        <w:tabs>
          <w:tab w:val="left" w:pos="284"/>
          <w:tab w:val="left" w:pos="426"/>
          <w:tab w:val="left" w:pos="1134"/>
        </w:tabs>
        <w:spacing w:before="120"/>
        <w:jc w:val="both"/>
        <w:rPr>
          <w:color w:val="auto"/>
        </w:rPr>
      </w:pPr>
      <w:r>
        <w:rPr>
          <w:color w:val="auto"/>
        </w:rPr>
        <w:t>une déclaration concernant le chiffre d'affaires global et le chiffre d'affaires relatif aux prestations auxquelles se réfère l’accord-cadre, réalisés au cours des trois derniers exercices disponibles ;</w:t>
      </w:r>
    </w:p>
    <w:p w14:paraId="5DCB21FF" w14:textId="77777777" w:rsidR="007F11B5" w:rsidRDefault="007F11B5" w:rsidP="007F11B5">
      <w:pPr>
        <w:pStyle w:val="Paragraphedeliste"/>
        <w:numPr>
          <w:ilvl w:val="0"/>
          <w:numId w:val="15"/>
        </w:numPr>
        <w:tabs>
          <w:tab w:val="left" w:pos="284"/>
          <w:tab w:val="left" w:pos="426"/>
          <w:tab w:val="left" w:pos="1134"/>
        </w:tabs>
        <w:spacing w:before="120"/>
        <w:jc w:val="both"/>
        <w:rPr>
          <w:color w:val="auto"/>
        </w:rPr>
      </w:pPr>
      <w:r>
        <w:rPr>
          <w:color w:val="auto"/>
        </w:rPr>
        <w:t>une déclaration indiquant les effectifs du candidat, précisant l’importance relative du personnel d’encadrement et des techniciens pour chacun des trois dernières années ;</w:t>
      </w:r>
    </w:p>
    <w:p w14:paraId="54E42873" w14:textId="77777777" w:rsidR="007F11B5" w:rsidRDefault="007F11B5" w:rsidP="007F11B5">
      <w:pPr>
        <w:pStyle w:val="Paragraphedeliste"/>
        <w:numPr>
          <w:ilvl w:val="0"/>
          <w:numId w:val="15"/>
        </w:numPr>
        <w:tabs>
          <w:tab w:val="left" w:pos="284"/>
          <w:tab w:val="left" w:pos="426"/>
          <w:tab w:val="left" w:pos="1134"/>
        </w:tabs>
        <w:spacing w:before="120"/>
        <w:jc w:val="both"/>
        <w:rPr>
          <w:color w:val="auto"/>
        </w:rPr>
      </w:pPr>
      <w:r>
        <w:rPr>
          <w:color w:val="auto"/>
        </w:rPr>
        <w:t xml:space="preserve">une liste des prestations en </w:t>
      </w:r>
      <w:r>
        <w:rPr>
          <w:color w:val="auto"/>
          <w:u w:val="single"/>
        </w:rPr>
        <w:t>rapport direct</w:t>
      </w:r>
      <w:r>
        <w:rPr>
          <w:color w:val="auto"/>
        </w:rPr>
        <w:t xml:space="preserve"> avec l’objet de l’accord-cadre, effectuées par le candidat au cours des trois dernières années, indiquant la date, le montant, le lieu, la nature des prestations exécutées et les coordonnées d’un interlocuteur pour chaque référence citée ;</w:t>
      </w:r>
    </w:p>
    <w:p w14:paraId="4FF0A46F" w14:textId="77777777" w:rsidR="007F11B5" w:rsidRDefault="007F11B5" w:rsidP="007F11B5">
      <w:pPr>
        <w:pStyle w:val="Paragraphedeliste"/>
        <w:tabs>
          <w:tab w:val="left" w:pos="284"/>
          <w:tab w:val="left" w:pos="426"/>
          <w:tab w:val="left" w:pos="1134"/>
        </w:tabs>
        <w:spacing w:before="120"/>
        <w:ind w:left="1145"/>
        <w:jc w:val="both"/>
        <w:rPr>
          <w:i/>
          <w:color w:val="auto"/>
        </w:rPr>
      </w:pPr>
      <w:r>
        <w:rPr>
          <w:i/>
          <w:color w:val="auto"/>
        </w:rPr>
        <w:t>La preuve de la capacité du candidat peut être apportée par tous moyens, notamment par des certificats d'identité professionnelle ou des références attestant de la compétence du candidat à réaliser la prestation pour laquelle il se présente.</w:t>
      </w:r>
    </w:p>
    <w:p w14:paraId="5DE11C4D" w14:textId="77777777" w:rsidR="007F11B5" w:rsidRDefault="007F11B5" w:rsidP="007F11B5">
      <w:pPr>
        <w:pStyle w:val="Paragraphedeliste"/>
        <w:tabs>
          <w:tab w:val="left" w:pos="426"/>
          <w:tab w:val="left" w:pos="1134"/>
        </w:tabs>
        <w:spacing w:before="120"/>
        <w:ind w:left="1416"/>
        <w:jc w:val="both"/>
        <w:rPr>
          <w:color w:val="auto"/>
        </w:rPr>
      </w:pPr>
      <w:r>
        <w:rPr>
          <w:b/>
          <w:color w:val="auto"/>
        </w:rPr>
        <w:t>En cas de groupement</w:t>
      </w:r>
      <w:r>
        <w:rPr>
          <w:color w:val="auto"/>
        </w:rPr>
        <w:t>, ce document doit être fourni par chacun des membres du groupement.</w:t>
      </w:r>
    </w:p>
    <w:p w14:paraId="200797FB" w14:textId="77777777" w:rsidR="007F11B5" w:rsidRDefault="007F11B5" w:rsidP="007F11B5">
      <w:pPr>
        <w:pStyle w:val="Paragraphedeliste"/>
        <w:tabs>
          <w:tab w:val="left" w:pos="426"/>
          <w:tab w:val="left" w:pos="1134"/>
        </w:tabs>
        <w:spacing w:before="120"/>
        <w:ind w:left="1416"/>
        <w:jc w:val="both"/>
        <w:rPr>
          <w:color w:val="auto"/>
        </w:rPr>
      </w:pPr>
      <w:r>
        <w:rPr>
          <w:b/>
          <w:color w:val="auto"/>
        </w:rPr>
        <w:t>En cas de déclaration de sous-traitance concomitante au dépôt de l’offre</w:t>
      </w:r>
      <w:r>
        <w:t xml:space="preserve">, </w:t>
      </w:r>
      <w:r>
        <w:rPr>
          <w:color w:val="auto"/>
        </w:rPr>
        <w:t>ce document doit être fourni par chaque sous-traitant.</w:t>
      </w:r>
    </w:p>
    <w:p w14:paraId="5E5E4223" w14:textId="77777777" w:rsidR="007F11B5" w:rsidRPr="00E85D5E" w:rsidRDefault="007F11B5" w:rsidP="007F11B5">
      <w:pPr>
        <w:pStyle w:val="Paragraphedeliste"/>
        <w:numPr>
          <w:ilvl w:val="0"/>
          <w:numId w:val="13"/>
        </w:numPr>
        <w:tabs>
          <w:tab w:val="left" w:pos="426"/>
          <w:tab w:val="left" w:pos="1134"/>
        </w:tabs>
        <w:spacing w:before="120"/>
        <w:ind w:left="1134" w:hanging="425"/>
        <w:jc w:val="both"/>
        <w:rPr>
          <w:color w:val="auto"/>
        </w:rPr>
      </w:pPr>
      <w:r>
        <w:rPr>
          <w:b/>
          <w:color w:val="auto"/>
        </w:rPr>
        <w:t xml:space="preserve">le cas échéant, </w:t>
      </w:r>
      <w:r>
        <w:rPr>
          <w:b/>
          <w:color w:val="auto"/>
          <w:u w:val="single"/>
        </w:rPr>
        <w:t>tout document attestant des pouvoirs conférés à la personne signataire de l’offre si elle n’est pas un représentant légal de l’entité candidate</w:t>
      </w:r>
      <w:r>
        <w:rPr>
          <w:b/>
          <w:color w:val="auto"/>
        </w:rPr>
        <w:t>.</w:t>
      </w:r>
    </w:p>
    <w:p w14:paraId="611C1D44" w14:textId="77777777" w:rsidR="007F11B5" w:rsidRDefault="007F11B5" w:rsidP="007F11B5">
      <w:pPr>
        <w:pStyle w:val="Paragraphedeliste"/>
        <w:tabs>
          <w:tab w:val="left" w:pos="426"/>
          <w:tab w:val="left" w:pos="1134"/>
        </w:tabs>
        <w:spacing w:before="120"/>
        <w:ind w:left="1416"/>
        <w:jc w:val="both"/>
        <w:rPr>
          <w:color w:val="auto"/>
        </w:rPr>
      </w:pPr>
      <w:r>
        <w:rPr>
          <w:b/>
          <w:color w:val="auto"/>
        </w:rPr>
        <w:t>En cas de groupement</w:t>
      </w:r>
      <w:r>
        <w:rPr>
          <w:color w:val="auto"/>
        </w:rPr>
        <w:t>, ce document doit être fourni par chacun des membres du groupement.</w:t>
      </w:r>
    </w:p>
    <w:p w14:paraId="0E9BB0C4" w14:textId="77777777" w:rsidR="007F11B5" w:rsidRDefault="007F11B5" w:rsidP="007F11B5">
      <w:pPr>
        <w:pStyle w:val="Paragraphedeliste"/>
        <w:tabs>
          <w:tab w:val="left" w:pos="426"/>
          <w:tab w:val="left" w:pos="1134"/>
        </w:tabs>
        <w:spacing w:before="120"/>
        <w:ind w:left="1416"/>
        <w:jc w:val="both"/>
      </w:pPr>
      <w:r>
        <w:rPr>
          <w:b/>
          <w:color w:val="auto"/>
        </w:rPr>
        <w:t xml:space="preserve">En cas </w:t>
      </w:r>
      <w:r w:rsidRPr="009957AA">
        <w:rPr>
          <w:b/>
          <w:color w:val="000000" w:themeColor="text1"/>
        </w:rPr>
        <w:t>de déclaration de sous</w:t>
      </w:r>
      <w:r>
        <w:rPr>
          <w:b/>
          <w:color w:val="auto"/>
        </w:rPr>
        <w:t>-traitance concomitante au dépôt de l’offre</w:t>
      </w:r>
      <w:r>
        <w:rPr>
          <w:b/>
        </w:rPr>
        <w:t xml:space="preserve">, </w:t>
      </w:r>
      <w:r>
        <w:rPr>
          <w:color w:val="auto"/>
        </w:rPr>
        <w:t>ce document doit être fourni par chaque sous-traitant.</w:t>
      </w:r>
    </w:p>
    <w:p w14:paraId="05D91ABC" w14:textId="77777777" w:rsidR="007F11B5" w:rsidRDefault="007F11B5" w:rsidP="009957AA">
      <w:pPr>
        <w:pStyle w:val="Paragraphedeliste"/>
        <w:numPr>
          <w:ilvl w:val="0"/>
          <w:numId w:val="12"/>
        </w:numPr>
        <w:tabs>
          <w:tab w:val="left" w:pos="851"/>
          <w:tab w:val="left" w:pos="3687"/>
        </w:tabs>
        <w:spacing w:before="360"/>
        <w:ind w:left="714" w:hanging="357"/>
        <w:contextualSpacing w:val="0"/>
        <w:jc w:val="both"/>
        <w:rPr>
          <w:b/>
          <w:color w:val="000000"/>
          <w:u w:val="single"/>
        </w:rPr>
      </w:pPr>
      <w:r>
        <w:rPr>
          <w:b/>
          <w:color w:val="auto"/>
          <w:szCs w:val="20"/>
          <w:u w:val="single"/>
        </w:rPr>
        <w:t>2</w:t>
      </w:r>
      <w:r>
        <w:rPr>
          <w:b/>
          <w:color w:val="auto"/>
          <w:szCs w:val="20"/>
          <w:u w:val="single"/>
          <w:vertAlign w:val="superscript"/>
        </w:rPr>
        <w:t>ème</w:t>
      </w:r>
      <w:r>
        <w:rPr>
          <w:b/>
          <w:color w:val="auto"/>
          <w:szCs w:val="20"/>
          <w:u w:val="single"/>
        </w:rPr>
        <w:t xml:space="preserve"> modalité : le candidat présente sa c</w:t>
      </w:r>
      <w:r>
        <w:rPr>
          <w:b/>
          <w:color w:val="000000"/>
          <w:u w:val="single"/>
        </w:rPr>
        <w:t>andidature sous forme d’un document unique de marché européen (DUME)</w:t>
      </w:r>
    </w:p>
    <w:p w14:paraId="74E3555E" w14:textId="77777777" w:rsidR="007F11B5" w:rsidRDefault="007F11B5" w:rsidP="00E85D5E">
      <w:pPr>
        <w:spacing w:before="120"/>
        <w:ind w:left="426"/>
        <w:jc w:val="both"/>
        <w:rPr>
          <w:rFonts w:eastAsia="Batang"/>
        </w:rPr>
      </w:pPr>
      <w:r>
        <w:rPr>
          <w:rFonts w:eastAsia="Batang"/>
        </w:rPr>
        <w:t>Le candidat peut présenter sa candidature sous la forme d’un formulaire DUME. Celui-ci devra contenir les informations relatives aux capacités juridique, économique, financière, professionnelle et technique demandées ci-dessus.</w:t>
      </w:r>
    </w:p>
    <w:p w14:paraId="504EE465" w14:textId="77777777" w:rsidR="007F11B5" w:rsidRDefault="007F11B5" w:rsidP="00E85D5E">
      <w:pPr>
        <w:spacing w:before="120"/>
        <w:ind w:left="426"/>
        <w:jc w:val="both"/>
        <w:rPr>
          <w:rFonts w:eastAsia="Batang"/>
        </w:rPr>
      </w:pPr>
      <w:r>
        <w:rPr>
          <w:rFonts w:eastAsia="Batang"/>
        </w:rPr>
        <w:t>Le formulaire DUME est disponible sur la plateforme PLACE sur la base d’un modèle établi par l’acheteur à l’occasion de la consultation ou par le biais du Service DUME :</w:t>
      </w:r>
    </w:p>
    <w:p w14:paraId="7D9CCA3C" w14:textId="77777777" w:rsidR="007F11B5" w:rsidRDefault="00671BE8" w:rsidP="00E85D5E">
      <w:pPr>
        <w:spacing w:before="120"/>
        <w:ind w:left="426" w:firstLine="708"/>
        <w:jc w:val="both"/>
        <w:rPr>
          <w:rFonts w:eastAsia="Batang"/>
        </w:rPr>
      </w:pPr>
      <w:hyperlink r:id="rId13" w:anchor="/" w:history="1">
        <w:r w:rsidR="007F11B5">
          <w:rPr>
            <w:rStyle w:val="Lienhypertexte"/>
            <w:rFonts w:eastAsia="Batang"/>
          </w:rPr>
          <w:t>https://dume.chorus-pro.gouv.fr</w:t>
        </w:r>
      </w:hyperlink>
      <w:r w:rsidR="007F11B5">
        <w:rPr>
          <w:rFonts w:eastAsia="Batang"/>
        </w:rPr>
        <w:t>.</w:t>
      </w:r>
    </w:p>
    <w:p w14:paraId="03074DF2" w14:textId="77777777" w:rsidR="007F11B5" w:rsidRDefault="007F11B5" w:rsidP="007F11B5">
      <w:pPr>
        <w:pStyle w:val="Paragraphedeliste"/>
        <w:numPr>
          <w:ilvl w:val="0"/>
          <w:numId w:val="12"/>
        </w:numPr>
        <w:tabs>
          <w:tab w:val="left" w:pos="851"/>
          <w:tab w:val="left" w:pos="3687"/>
        </w:tabs>
        <w:spacing w:before="360"/>
        <w:ind w:left="714" w:hanging="357"/>
        <w:jc w:val="both"/>
        <w:rPr>
          <w:b/>
          <w:color w:val="auto"/>
          <w:u w:val="single"/>
        </w:rPr>
      </w:pPr>
      <w:r>
        <w:rPr>
          <w:b/>
          <w:color w:val="auto"/>
          <w:u w:val="single"/>
        </w:rPr>
        <w:t>Cas d’un groupement d’opérateurs économiques</w:t>
      </w:r>
    </w:p>
    <w:p w14:paraId="4A45F0FD" w14:textId="77777777" w:rsidR="007F11B5" w:rsidRDefault="007F11B5" w:rsidP="00E85D5E">
      <w:pPr>
        <w:spacing w:before="120" w:after="120"/>
        <w:ind w:left="426"/>
        <w:jc w:val="both"/>
        <w:rPr>
          <w:rFonts w:eastAsia="Times New Roman"/>
        </w:rPr>
      </w:pPr>
      <w:r w:rsidRPr="009957AA">
        <w:rPr>
          <w:rFonts w:eastAsia="Times New Roman"/>
          <w:color w:val="000000" w:themeColor="text1"/>
        </w:rPr>
        <w:t xml:space="preserve">L’acheteur autorise le candidat </w:t>
      </w:r>
      <w:r>
        <w:rPr>
          <w:rFonts w:eastAsia="Times New Roman"/>
        </w:rPr>
        <w:t>à présenter plusieurs offres en agissant à la fois :</w:t>
      </w:r>
    </w:p>
    <w:p w14:paraId="783AFCF7" w14:textId="77777777" w:rsidR="007F11B5" w:rsidRDefault="007F11B5" w:rsidP="00E85D5E">
      <w:pPr>
        <w:pStyle w:val="Paragraphedeliste"/>
        <w:numPr>
          <w:ilvl w:val="0"/>
          <w:numId w:val="16"/>
        </w:numPr>
        <w:tabs>
          <w:tab w:val="left" w:pos="993"/>
        </w:tabs>
        <w:spacing w:before="120"/>
        <w:ind w:left="851"/>
        <w:jc w:val="both"/>
        <w:rPr>
          <w:color w:val="auto"/>
        </w:rPr>
      </w:pPr>
      <w:r>
        <w:rPr>
          <w:color w:val="auto"/>
        </w:rPr>
        <w:t>en qualité de candidat individuel et de membre d’un ou plusieurs groupements,</w:t>
      </w:r>
    </w:p>
    <w:p w14:paraId="0A078585" w14:textId="77777777" w:rsidR="007F11B5" w:rsidRDefault="007F11B5" w:rsidP="00E85D5E">
      <w:pPr>
        <w:pStyle w:val="Paragraphedeliste"/>
        <w:numPr>
          <w:ilvl w:val="0"/>
          <w:numId w:val="16"/>
        </w:numPr>
        <w:tabs>
          <w:tab w:val="left" w:pos="993"/>
        </w:tabs>
        <w:spacing w:before="120"/>
        <w:ind w:left="851"/>
        <w:jc w:val="both"/>
        <w:rPr>
          <w:color w:val="auto"/>
        </w:rPr>
      </w:pPr>
      <w:r>
        <w:rPr>
          <w:color w:val="auto"/>
        </w:rPr>
        <w:t>en qualité de membre de plusieurs groupements.</w:t>
      </w:r>
    </w:p>
    <w:p w14:paraId="5D9A0779" w14:textId="77777777" w:rsidR="007F11B5" w:rsidRDefault="007F11B5" w:rsidP="00E85D5E">
      <w:pPr>
        <w:spacing w:before="120"/>
        <w:ind w:left="426"/>
        <w:jc w:val="both"/>
        <w:rPr>
          <w:rFonts w:eastAsia="Batang"/>
        </w:rPr>
      </w:pPr>
      <w:r>
        <w:rPr>
          <w:rFonts w:eastAsia="Batang"/>
        </w:rPr>
        <w:t>La forme du groupement n’est pas imposée.</w:t>
      </w:r>
    </w:p>
    <w:p w14:paraId="791D83B9" w14:textId="77777777" w:rsidR="007F11B5" w:rsidRDefault="007F11B5" w:rsidP="00E85D5E">
      <w:pPr>
        <w:spacing w:before="120"/>
        <w:ind w:left="426"/>
        <w:jc w:val="both"/>
        <w:rPr>
          <w:rFonts w:eastAsia="Batang"/>
        </w:rPr>
      </w:pPr>
      <w:r>
        <w:rPr>
          <w:rFonts w:eastAsia="Batang"/>
        </w:rPr>
        <w:t>En cas de groupement conjoint, le mandataire est solidaire pour l’exécution du marché de chacun des membres du groupement pour ses obligations contractuelles à l’égard de l’acheteur.</w:t>
      </w:r>
    </w:p>
    <w:p w14:paraId="7C533715" w14:textId="77777777" w:rsidR="007F11B5" w:rsidRDefault="007F11B5" w:rsidP="007F11B5">
      <w:pPr>
        <w:pStyle w:val="Titre2"/>
        <w:rPr>
          <w:rFonts w:eastAsia="Batang"/>
          <w:b/>
          <w:sz w:val="24"/>
        </w:rPr>
      </w:pPr>
      <w:bookmarkStart w:id="58" w:name="_Toc211261354"/>
      <w:r>
        <w:rPr>
          <w:rFonts w:eastAsia="Batang"/>
          <w:b/>
          <w:sz w:val="24"/>
        </w:rPr>
        <w:t>Composition du dossier intitulé « OFFRE »</w:t>
      </w:r>
      <w:bookmarkEnd w:id="58"/>
    </w:p>
    <w:p w14:paraId="1F75099B" w14:textId="77777777" w:rsidR="007F11B5" w:rsidRDefault="007F11B5" w:rsidP="007F11B5">
      <w:pPr>
        <w:tabs>
          <w:tab w:val="left" w:pos="993"/>
        </w:tabs>
        <w:spacing w:before="120"/>
        <w:ind w:left="426"/>
        <w:jc w:val="both"/>
      </w:pPr>
      <w:r>
        <w:t>Ce dossier comprendra les éléments suivants :</w:t>
      </w:r>
    </w:p>
    <w:p w14:paraId="67FE4537" w14:textId="77777777" w:rsidR="007F11B5" w:rsidRDefault="007F11B5" w:rsidP="007F11B5">
      <w:pPr>
        <w:numPr>
          <w:ilvl w:val="0"/>
          <w:numId w:val="17"/>
        </w:numPr>
        <w:spacing w:before="240"/>
        <w:ind w:left="851" w:hanging="357"/>
        <w:rPr>
          <w:rFonts w:eastAsia="Times New Roman"/>
        </w:rPr>
      </w:pPr>
      <w:r>
        <w:rPr>
          <w:rFonts w:eastAsia="Times New Roman"/>
          <w:b/>
        </w:rPr>
        <w:t>L'acte d’engagement établi conformément au modèle joint, ainsi que ses annexes :</w:t>
      </w:r>
    </w:p>
    <w:p w14:paraId="20B23AE1" w14:textId="77777777" w:rsidR="007F11B5" w:rsidRDefault="007F11B5" w:rsidP="007F11B5">
      <w:pPr>
        <w:pStyle w:val="2Listecarrs"/>
        <w:rPr>
          <w:rFonts w:ascii="Times New Roman" w:hAnsi="Times New Roman"/>
          <w:sz w:val="24"/>
        </w:rPr>
      </w:pPr>
      <w:r>
        <w:rPr>
          <w:rFonts w:ascii="Times New Roman" w:hAnsi="Times New Roman"/>
          <w:b/>
          <w:sz w:val="24"/>
        </w:rPr>
        <w:t>l’annexe 2</w:t>
      </w:r>
      <w:r>
        <w:rPr>
          <w:rFonts w:ascii="Times New Roman" w:hAnsi="Times New Roman"/>
          <w:sz w:val="24"/>
        </w:rPr>
        <w:t xml:space="preserve"> </w:t>
      </w:r>
      <w:r>
        <w:rPr>
          <w:rFonts w:ascii="Times New Roman" w:hAnsi="Times New Roman"/>
          <w:b/>
          <w:sz w:val="24"/>
          <w:lang w:val="fr-FR"/>
        </w:rPr>
        <w:t>« tableau de répartition des sommes dues »</w:t>
      </w:r>
      <w:r>
        <w:rPr>
          <w:rFonts w:ascii="Times New Roman" w:hAnsi="Times New Roman"/>
          <w:sz w:val="24"/>
          <w:lang w:val="fr-FR"/>
        </w:rPr>
        <w:t xml:space="preserve"> </w:t>
      </w:r>
      <w:r>
        <w:rPr>
          <w:rFonts w:ascii="Times New Roman" w:hAnsi="Times New Roman"/>
          <w:sz w:val="24"/>
        </w:rPr>
        <w:t xml:space="preserve">complété par le candidat en cas de </w:t>
      </w:r>
      <w:r>
        <w:rPr>
          <w:rFonts w:ascii="Times New Roman" w:hAnsi="Times New Roman"/>
          <w:sz w:val="24"/>
          <w:lang w:val="fr-FR"/>
        </w:rPr>
        <w:t xml:space="preserve">co-traitance et/ou de </w:t>
      </w:r>
      <w:r>
        <w:rPr>
          <w:rFonts w:ascii="Times New Roman" w:hAnsi="Times New Roman"/>
          <w:sz w:val="24"/>
        </w:rPr>
        <w:t>sous-traitance</w:t>
      </w:r>
      <w:r>
        <w:rPr>
          <w:rFonts w:ascii="Times New Roman" w:hAnsi="Times New Roman"/>
          <w:sz w:val="24"/>
          <w:lang w:val="fr-FR"/>
        </w:rPr>
        <w:t>.</w:t>
      </w:r>
    </w:p>
    <w:p w14:paraId="708992CA" w14:textId="77777777" w:rsidR="007F11B5" w:rsidRDefault="007F11B5" w:rsidP="007F11B5">
      <w:pPr>
        <w:pStyle w:val="2Listecarrs"/>
        <w:rPr>
          <w:rFonts w:ascii="Times New Roman" w:hAnsi="Times New Roman"/>
          <w:sz w:val="24"/>
        </w:rPr>
      </w:pPr>
      <w:r>
        <w:rPr>
          <w:rFonts w:ascii="Times New Roman" w:hAnsi="Times New Roman"/>
          <w:b/>
          <w:sz w:val="24"/>
        </w:rPr>
        <w:t xml:space="preserve">l’annexe </w:t>
      </w:r>
      <w:r>
        <w:rPr>
          <w:rFonts w:ascii="Times New Roman" w:hAnsi="Times New Roman"/>
          <w:b/>
          <w:sz w:val="24"/>
          <w:lang w:val="fr-FR"/>
        </w:rPr>
        <w:t xml:space="preserve">3 « annexe </w:t>
      </w:r>
      <w:r w:rsidRPr="009957AA">
        <w:rPr>
          <w:rFonts w:ascii="Times New Roman" w:hAnsi="Times New Roman"/>
          <w:b/>
          <w:color w:val="000000" w:themeColor="text1"/>
          <w:sz w:val="24"/>
          <w:lang w:val="fr-FR"/>
        </w:rPr>
        <w:t xml:space="preserve">financière » </w:t>
      </w:r>
      <w:r w:rsidRPr="009957AA">
        <w:rPr>
          <w:rFonts w:ascii="Times New Roman" w:hAnsi="Times New Roman"/>
          <w:color w:val="000000" w:themeColor="text1"/>
          <w:sz w:val="24"/>
          <w:lang w:val="fr-FR" w:eastAsia="fr-FR"/>
        </w:rPr>
        <w:t xml:space="preserve">(fichier Excel </w:t>
      </w:r>
      <w:r w:rsidRPr="00A737C4">
        <w:rPr>
          <w:rFonts w:ascii="Times New Roman" w:hAnsi="Times New Roman"/>
          <w:color w:val="000000" w:themeColor="text1"/>
          <w:sz w:val="24"/>
          <w:lang w:val="fr-FR" w:eastAsia="fr-FR"/>
        </w:rPr>
        <w:t>distinct : bordereau de prix unitaires</w:t>
      </w:r>
      <w:r w:rsidRPr="009957AA">
        <w:rPr>
          <w:rFonts w:ascii="Times New Roman" w:hAnsi="Times New Roman"/>
          <w:color w:val="000000" w:themeColor="text1"/>
          <w:sz w:val="24"/>
          <w:lang w:val="fr-FR" w:eastAsia="fr-FR"/>
        </w:rPr>
        <w:t xml:space="preserve">), dûment </w:t>
      </w:r>
      <w:r>
        <w:rPr>
          <w:rFonts w:ascii="Times New Roman" w:hAnsi="Times New Roman"/>
          <w:sz w:val="24"/>
        </w:rPr>
        <w:t>complété</w:t>
      </w:r>
      <w:r>
        <w:rPr>
          <w:rFonts w:ascii="Times New Roman" w:hAnsi="Times New Roman"/>
          <w:sz w:val="24"/>
          <w:lang w:val="fr-FR"/>
        </w:rPr>
        <w:t>e</w:t>
      </w:r>
      <w:r>
        <w:rPr>
          <w:rFonts w:ascii="Times New Roman" w:hAnsi="Times New Roman"/>
          <w:sz w:val="24"/>
        </w:rPr>
        <w:t> par le candidat </w:t>
      </w:r>
      <w:r>
        <w:rPr>
          <w:rFonts w:ascii="Times New Roman" w:hAnsi="Times New Roman"/>
          <w:sz w:val="24"/>
          <w:lang w:val="fr-FR"/>
        </w:rPr>
        <w:t>;</w:t>
      </w:r>
    </w:p>
    <w:p w14:paraId="68D15368" w14:textId="77777777" w:rsidR="007F11B5" w:rsidRDefault="007F11B5" w:rsidP="007F11B5">
      <w:pPr>
        <w:pStyle w:val="2Listecarrs"/>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ind w:left="1068"/>
        <w:rPr>
          <w:rFonts w:ascii="Times New Roman" w:hAnsi="Times New Roman"/>
          <w:sz w:val="24"/>
        </w:rPr>
      </w:pPr>
      <w:r>
        <w:rPr>
          <w:rFonts w:ascii="Times New Roman" w:hAnsi="Times New Roman"/>
          <w:sz w:val="24"/>
        </w:rPr>
        <w:t>Le candidat renseigne l</w:t>
      </w:r>
      <w:r>
        <w:rPr>
          <w:rFonts w:ascii="Times New Roman" w:hAnsi="Times New Roman"/>
          <w:sz w:val="24"/>
          <w:lang w:val="fr-FR"/>
        </w:rPr>
        <w:t>’</w:t>
      </w:r>
      <w:r>
        <w:rPr>
          <w:rFonts w:ascii="Times New Roman" w:hAnsi="Times New Roman"/>
          <w:sz w:val="24"/>
        </w:rPr>
        <w:t>annexe financière à l’acte d’engagement en suivant strictement les instructions figurant dans les encadrés.</w:t>
      </w:r>
    </w:p>
    <w:p w14:paraId="417998B8" w14:textId="77777777" w:rsidR="007F11B5" w:rsidRDefault="007F11B5" w:rsidP="007F11B5">
      <w:pPr>
        <w:numPr>
          <w:ilvl w:val="0"/>
          <w:numId w:val="17"/>
        </w:numPr>
        <w:spacing w:before="240"/>
        <w:ind w:left="851" w:hanging="357"/>
        <w:jc w:val="both"/>
        <w:rPr>
          <w:b/>
        </w:rPr>
      </w:pPr>
      <w:r>
        <w:rPr>
          <w:rFonts w:eastAsia="Times New Roman"/>
          <w:b/>
        </w:rPr>
        <w:t>Le détail quantitatif estimatif (DQE) – onglet « DQE » de l’annexe 3 à l’acte d’engagement (BPU).</w:t>
      </w:r>
    </w:p>
    <w:p w14:paraId="70E49FCF" w14:textId="77777777" w:rsidR="007F11B5" w:rsidRDefault="007F11B5" w:rsidP="007F11B5">
      <w:pPr>
        <w:pStyle w:val="2Listecarrs"/>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ind w:left="1068"/>
      </w:pPr>
      <w:r>
        <w:rPr>
          <w:rFonts w:ascii="Times New Roman" w:hAnsi="Times New Roman"/>
          <w:sz w:val="24"/>
        </w:rPr>
        <w:t xml:space="preserve">Le </w:t>
      </w:r>
      <w:r w:rsidRPr="00116125">
        <w:rPr>
          <w:rFonts w:ascii="Times New Roman" w:hAnsi="Times New Roman"/>
          <w:color w:val="000000" w:themeColor="text1"/>
          <w:sz w:val="24"/>
        </w:rPr>
        <w:t>DQE n’a pas de caractère contractuel. Il permet de procéder à une analyse des offres sur la base de quantités et d'éléments prévisionnels connus au jour de la publication de l’accord-cadre.</w:t>
      </w:r>
    </w:p>
    <w:p w14:paraId="0DD3C7A8" w14:textId="5CA995FF" w:rsidR="007F11B5" w:rsidRDefault="007F11B5" w:rsidP="007F11B5">
      <w:pPr>
        <w:numPr>
          <w:ilvl w:val="0"/>
          <w:numId w:val="17"/>
        </w:numPr>
        <w:spacing w:before="240"/>
        <w:ind w:left="851" w:hanging="357"/>
        <w:jc w:val="both"/>
        <w:rPr>
          <w:rFonts w:eastAsia="Times New Roman"/>
          <w:b/>
        </w:rPr>
      </w:pPr>
      <w:r>
        <w:rPr>
          <w:rFonts w:eastAsia="Times New Roman"/>
          <w:b/>
        </w:rPr>
        <w:t xml:space="preserve">Le cadre de réponse technique et ses annexes </w:t>
      </w:r>
      <w:r>
        <w:t xml:space="preserve">permettant d’apprécier les points mentionnés dans les critères de jugement des offres figurant en </w:t>
      </w:r>
      <w:r w:rsidRPr="005F66E7">
        <w:rPr>
          <w:b/>
        </w:rPr>
        <w:t>annexe 2 du présent règlement de la consultation</w:t>
      </w:r>
      <w:r w:rsidR="000A38F4">
        <w:t>.</w:t>
      </w:r>
    </w:p>
    <w:p w14:paraId="5E10E579" w14:textId="1E229C47" w:rsidR="00C41FCA" w:rsidRPr="00C41FCA" w:rsidRDefault="005F66E7" w:rsidP="00C41FCA">
      <w:pPr>
        <w:pStyle w:val="Paragraphedeliste"/>
        <w:numPr>
          <w:ilvl w:val="0"/>
          <w:numId w:val="17"/>
        </w:numPr>
        <w:spacing w:before="240" w:after="120"/>
        <w:ind w:left="850" w:hanging="357"/>
        <w:contextualSpacing w:val="0"/>
        <w:jc w:val="both"/>
        <w:rPr>
          <w:rFonts w:eastAsia="Times New Roman"/>
          <w:color w:val="auto"/>
          <w:lang w:eastAsia="x-none"/>
        </w:rPr>
      </w:pPr>
      <w:r w:rsidRPr="005F66E7">
        <w:rPr>
          <w:rFonts w:eastAsia="Times New Roman"/>
          <w:b/>
          <w:color w:val="auto"/>
          <w:lang w:eastAsia="x-none"/>
        </w:rPr>
        <w:t>La déclaration sur l’honneur relative à l’absence de conflit d’intérêt</w:t>
      </w:r>
      <w:r w:rsidR="009554E9">
        <w:rPr>
          <w:rFonts w:eastAsia="Times New Roman"/>
          <w:b/>
          <w:color w:val="auto"/>
          <w:lang w:eastAsia="x-none"/>
        </w:rPr>
        <w:t>s</w:t>
      </w:r>
      <w:r w:rsidRPr="005F66E7">
        <w:rPr>
          <w:rFonts w:eastAsia="Times New Roman"/>
          <w:b/>
          <w:color w:val="auto"/>
          <w:lang w:eastAsia="x-none"/>
        </w:rPr>
        <w:t xml:space="preserve"> - annexe 1 bis au règlement de la consultation</w:t>
      </w:r>
      <w:r w:rsidR="009554E9">
        <w:rPr>
          <w:rFonts w:eastAsia="Times New Roman"/>
          <w:color w:val="auto"/>
          <w:lang w:eastAsia="x-none"/>
        </w:rPr>
        <w:t> </w:t>
      </w:r>
      <w:r w:rsidRPr="005F66E7">
        <w:rPr>
          <w:rFonts w:eastAsia="Times New Roman"/>
          <w:color w:val="auto"/>
          <w:lang w:eastAsia="x-none"/>
        </w:rPr>
        <w:t>: dûment complété</w:t>
      </w:r>
      <w:r w:rsidR="002C70F9">
        <w:rPr>
          <w:rFonts w:eastAsia="Times New Roman"/>
          <w:color w:val="auto"/>
          <w:lang w:eastAsia="x-none"/>
        </w:rPr>
        <w:t>e</w:t>
      </w:r>
      <w:r w:rsidRPr="005F66E7">
        <w:rPr>
          <w:rFonts w:eastAsia="Times New Roman"/>
          <w:color w:val="auto"/>
          <w:lang w:eastAsia="x-none"/>
        </w:rPr>
        <w:t xml:space="preserve"> et signé</w:t>
      </w:r>
      <w:r w:rsidR="002C70F9">
        <w:rPr>
          <w:rFonts w:eastAsia="Times New Roman"/>
          <w:color w:val="auto"/>
          <w:lang w:eastAsia="x-none"/>
        </w:rPr>
        <w:t>e</w:t>
      </w:r>
      <w:r w:rsidRPr="005F66E7">
        <w:rPr>
          <w:rFonts w:eastAsia="Times New Roman"/>
          <w:color w:val="auto"/>
          <w:lang w:eastAsia="x-none"/>
        </w:rPr>
        <w:t xml:space="preserve"> par le candidat et, le cas échéa</w:t>
      </w:r>
      <w:r w:rsidR="00C41FCA">
        <w:rPr>
          <w:rFonts w:eastAsia="Times New Roman"/>
          <w:color w:val="auto"/>
          <w:lang w:eastAsia="x-none"/>
        </w:rPr>
        <w:t xml:space="preserve">nt, ses sous- traitants. </w:t>
      </w:r>
    </w:p>
    <w:p w14:paraId="4940424D" w14:textId="77777777" w:rsidR="007F11B5" w:rsidRDefault="007F11B5" w:rsidP="007F11B5">
      <w:pPr>
        <w:numPr>
          <w:ilvl w:val="0"/>
          <w:numId w:val="17"/>
        </w:numPr>
        <w:spacing w:before="240"/>
        <w:ind w:left="851" w:hanging="357"/>
        <w:jc w:val="both"/>
        <w:rPr>
          <w:rFonts w:eastAsia="Times New Roman"/>
          <w:b/>
        </w:rPr>
      </w:pPr>
      <w:bookmarkStart w:id="59" w:name="_Toc22745148"/>
      <w:r>
        <w:rPr>
          <w:rFonts w:eastAsia="Times New Roman"/>
          <w:b/>
        </w:rPr>
        <w:t>La déclaration de sous-traitance concomitante au dépôt de l’offre</w:t>
      </w:r>
      <w:bookmarkEnd w:id="59"/>
      <w:r>
        <w:rPr>
          <w:rFonts w:eastAsia="Times New Roman"/>
          <w:b/>
        </w:rPr>
        <w:t> :</w:t>
      </w:r>
    </w:p>
    <w:p w14:paraId="413C5AAA" w14:textId="77777777" w:rsidR="007F11B5" w:rsidRDefault="007F11B5" w:rsidP="007F11B5">
      <w:pPr>
        <w:ind w:left="426"/>
        <w:jc w:val="both"/>
        <w:rPr>
          <w:lang w:eastAsia="en-US"/>
        </w:rPr>
      </w:pPr>
      <w:r>
        <w:t xml:space="preserve">Dans le cas où une demande de sous-traitance intervient au moment du dépôt de l'offre, </w:t>
      </w:r>
      <w:r>
        <w:rPr>
          <w:lang w:eastAsia="en-US"/>
        </w:rPr>
        <w:t>le candidat présente une demande accompagnée, pour chaque sous-traitant, des pièces suivantes :</w:t>
      </w:r>
    </w:p>
    <w:p w14:paraId="436F0BAB" w14:textId="77777777" w:rsidR="007F11B5" w:rsidRDefault="007F11B5" w:rsidP="007F11B5">
      <w:pPr>
        <w:pStyle w:val="2Listecarrs"/>
        <w:numPr>
          <w:ilvl w:val="1"/>
          <w:numId w:val="18"/>
        </w:numPr>
        <w:rPr>
          <w:rFonts w:ascii="Times New Roman" w:hAnsi="Times New Roman"/>
          <w:sz w:val="24"/>
        </w:rPr>
      </w:pPr>
      <w:r>
        <w:rPr>
          <w:rFonts w:ascii="Times New Roman" w:hAnsi="Times New Roman"/>
          <w:sz w:val="24"/>
        </w:rPr>
        <w:t xml:space="preserve">le formulaire DC4 </w:t>
      </w:r>
      <w:r>
        <w:rPr>
          <w:rFonts w:ascii="Times New Roman" w:hAnsi="Times New Roman"/>
          <w:sz w:val="24"/>
          <w:lang w:val="fr-FR"/>
        </w:rPr>
        <w:t>dans sa dernière version en vigueur, précisant</w:t>
      </w:r>
      <w:r>
        <w:rPr>
          <w:rFonts w:ascii="Times New Roman" w:hAnsi="Times New Roman"/>
          <w:sz w:val="24"/>
        </w:rPr>
        <w:t> :</w:t>
      </w:r>
    </w:p>
    <w:p w14:paraId="161F65C8" w14:textId="77777777" w:rsidR="007F11B5" w:rsidRDefault="007F11B5" w:rsidP="007F11B5">
      <w:pPr>
        <w:pStyle w:val="2Listecarrs"/>
        <w:numPr>
          <w:ilvl w:val="2"/>
          <w:numId w:val="19"/>
        </w:numPr>
        <w:rPr>
          <w:rFonts w:ascii="Times New Roman" w:hAnsi="Times New Roman"/>
          <w:color w:val="000000"/>
          <w:sz w:val="24"/>
          <w:lang w:val="fr-FR" w:eastAsia="fr-FR"/>
        </w:rPr>
      </w:pPr>
      <w:r>
        <w:rPr>
          <w:rFonts w:ascii="Times New Roman" w:hAnsi="Times New Roman"/>
          <w:color w:val="000000"/>
          <w:sz w:val="24"/>
          <w:lang w:val="fr-FR" w:eastAsia="fr-FR"/>
        </w:rPr>
        <w:t>la désignation précise des prestations sous-traitées,</w:t>
      </w:r>
    </w:p>
    <w:p w14:paraId="4D906825" w14:textId="77777777" w:rsidR="007F11B5" w:rsidRDefault="007F11B5" w:rsidP="007F11B5">
      <w:pPr>
        <w:pStyle w:val="2Listecarrs"/>
        <w:numPr>
          <w:ilvl w:val="2"/>
          <w:numId w:val="19"/>
        </w:numPr>
        <w:rPr>
          <w:rFonts w:ascii="Times New Roman" w:hAnsi="Times New Roman"/>
          <w:color w:val="000000"/>
          <w:sz w:val="24"/>
          <w:lang w:val="fr-FR" w:eastAsia="fr-FR"/>
        </w:rPr>
      </w:pPr>
      <w:r>
        <w:rPr>
          <w:rFonts w:ascii="Times New Roman" w:hAnsi="Times New Roman"/>
          <w:color w:val="000000"/>
          <w:sz w:val="24"/>
          <w:lang w:val="fr-FR" w:eastAsia="fr-FR"/>
        </w:rPr>
        <w:t>le nom, la raison ou la dénomination sociale et l'adresse du sous-traitant,</w:t>
      </w:r>
    </w:p>
    <w:p w14:paraId="37F84003" w14:textId="77777777" w:rsidR="007F11B5" w:rsidRDefault="007F11B5" w:rsidP="007F11B5">
      <w:pPr>
        <w:pStyle w:val="2Listecarrs"/>
        <w:numPr>
          <w:ilvl w:val="2"/>
          <w:numId w:val="19"/>
        </w:numPr>
        <w:rPr>
          <w:rFonts w:ascii="Times New Roman" w:hAnsi="Times New Roman"/>
          <w:color w:val="000000"/>
          <w:sz w:val="24"/>
          <w:lang w:val="fr-FR" w:eastAsia="fr-FR"/>
        </w:rPr>
      </w:pPr>
      <w:r>
        <w:rPr>
          <w:rFonts w:ascii="Times New Roman" w:hAnsi="Times New Roman"/>
          <w:color w:val="000000"/>
          <w:sz w:val="24"/>
          <w:lang w:val="fr-FR" w:eastAsia="fr-FR"/>
        </w:rPr>
        <w:t xml:space="preserve">le montant maximum des sommes à verser par paiement direct au </w:t>
      </w:r>
      <w:r>
        <w:rPr>
          <w:rFonts w:ascii="Times New Roman" w:hAnsi="Times New Roman"/>
          <w:color w:val="000000"/>
          <w:sz w:val="24"/>
          <w:lang w:val="fr-FR" w:eastAsia="fr-FR"/>
        </w:rPr>
        <w:br/>
        <w:t>sous-traitant,</w:t>
      </w:r>
    </w:p>
    <w:p w14:paraId="49BC947F" w14:textId="77777777" w:rsidR="007F11B5" w:rsidRDefault="007F11B5" w:rsidP="007F11B5">
      <w:pPr>
        <w:pStyle w:val="2Listecarrs"/>
        <w:numPr>
          <w:ilvl w:val="2"/>
          <w:numId w:val="19"/>
        </w:numPr>
        <w:rPr>
          <w:rFonts w:ascii="Times New Roman" w:hAnsi="Times New Roman"/>
          <w:color w:val="000000"/>
          <w:sz w:val="24"/>
          <w:lang w:val="fr-FR" w:eastAsia="fr-FR"/>
        </w:rPr>
      </w:pPr>
      <w:r>
        <w:rPr>
          <w:rFonts w:ascii="Times New Roman" w:hAnsi="Times New Roman"/>
          <w:color w:val="000000"/>
          <w:sz w:val="24"/>
          <w:lang w:val="fr-FR" w:eastAsia="fr-FR"/>
        </w:rPr>
        <w:t>les conditions de paiement prévues par le projet de contrat de sous-traitance,</w:t>
      </w:r>
    </w:p>
    <w:p w14:paraId="6299AB12" w14:textId="77777777" w:rsidR="007F11B5" w:rsidRDefault="007F11B5" w:rsidP="007F11B5">
      <w:pPr>
        <w:pStyle w:val="2Listecarrs"/>
        <w:numPr>
          <w:ilvl w:val="1"/>
          <w:numId w:val="18"/>
        </w:numPr>
        <w:rPr>
          <w:rFonts w:ascii="Times New Roman" w:hAnsi="Times New Roman"/>
          <w:color w:val="000000"/>
          <w:sz w:val="24"/>
          <w:lang w:val="fr-FR" w:eastAsia="fr-FR"/>
        </w:rPr>
      </w:pPr>
      <w:r>
        <w:rPr>
          <w:rFonts w:ascii="Times New Roman" w:hAnsi="Times New Roman"/>
          <w:color w:val="000000"/>
          <w:sz w:val="24"/>
          <w:lang w:val="fr-FR" w:eastAsia="fr-FR"/>
        </w:rPr>
        <w:t xml:space="preserve">une </w:t>
      </w:r>
      <w:r>
        <w:rPr>
          <w:rFonts w:ascii="Times New Roman" w:hAnsi="Times New Roman"/>
          <w:sz w:val="24"/>
        </w:rPr>
        <w:t>déclaration</w:t>
      </w:r>
      <w:r>
        <w:rPr>
          <w:rFonts w:ascii="Times New Roman" w:hAnsi="Times New Roman"/>
          <w:color w:val="000000"/>
          <w:sz w:val="24"/>
          <w:lang w:val="fr-FR" w:eastAsia="fr-FR"/>
        </w:rPr>
        <w:t xml:space="preserve"> du sous-traitant indiquant qu'il ne tombe pas sous le coup d'une interdiction d'accéder aux marchés publics ;</w:t>
      </w:r>
    </w:p>
    <w:p w14:paraId="3C44B0B3" w14:textId="77777777" w:rsidR="007F11B5" w:rsidRDefault="007F11B5" w:rsidP="007F11B5">
      <w:pPr>
        <w:pStyle w:val="2Listecarrs"/>
        <w:numPr>
          <w:ilvl w:val="1"/>
          <w:numId w:val="20"/>
        </w:numPr>
        <w:rPr>
          <w:rFonts w:ascii="Times New Roman" w:hAnsi="Times New Roman"/>
          <w:sz w:val="24"/>
        </w:rPr>
      </w:pPr>
      <w:r>
        <w:rPr>
          <w:rFonts w:ascii="Times New Roman" w:hAnsi="Times New Roman"/>
          <w:sz w:val="24"/>
        </w:rPr>
        <w:t>les capacités professionnelles et financières du sous-traitant, par la production des pièces exigées du titulaire dans les conditions fixées par le présent règlement de la consultation (cf. article </w:t>
      </w:r>
      <w:r>
        <w:rPr>
          <w:rFonts w:ascii="Times New Roman" w:hAnsi="Times New Roman"/>
          <w:sz w:val="24"/>
          <w:lang w:val="fr-FR"/>
        </w:rPr>
        <w:t>4.1.1 ci-avant</w:t>
      </w:r>
      <w:r>
        <w:rPr>
          <w:rFonts w:ascii="Times New Roman" w:hAnsi="Times New Roman"/>
          <w:sz w:val="24"/>
        </w:rPr>
        <w:t>) ;</w:t>
      </w:r>
    </w:p>
    <w:p w14:paraId="323B90BB" w14:textId="77777777" w:rsidR="007F11B5" w:rsidRDefault="007F11B5" w:rsidP="007F11B5">
      <w:pPr>
        <w:pStyle w:val="2Listecarrs"/>
        <w:numPr>
          <w:ilvl w:val="0"/>
          <w:numId w:val="21"/>
        </w:numPr>
        <w:rPr>
          <w:rFonts w:ascii="Times New Roman" w:hAnsi="Times New Roman"/>
          <w:sz w:val="24"/>
        </w:rPr>
      </w:pPr>
      <w:r>
        <w:rPr>
          <w:rFonts w:ascii="Times New Roman" w:hAnsi="Times New Roman"/>
          <w:sz w:val="24"/>
        </w:rPr>
        <w:t>le tableau précité de répartition des sommes dues entre le titulaire et les sous-traitants admis au paiement direct (cf</w:t>
      </w:r>
      <w:r>
        <w:rPr>
          <w:rFonts w:ascii="Times New Roman" w:hAnsi="Times New Roman"/>
          <w:sz w:val="24"/>
          <w:lang w:val="fr-FR"/>
        </w:rPr>
        <w:t>. annexe 2 à l’acte d’engagement</w:t>
      </w:r>
      <w:r>
        <w:rPr>
          <w:rFonts w:ascii="Times New Roman" w:hAnsi="Times New Roman"/>
          <w:sz w:val="24"/>
        </w:rPr>
        <w:t>) </w:t>
      </w:r>
      <w:r>
        <w:rPr>
          <w:rFonts w:ascii="Times New Roman" w:hAnsi="Times New Roman"/>
          <w:sz w:val="24"/>
          <w:lang w:val="fr-FR"/>
        </w:rPr>
        <w:t>;</w:t>
      </w:r>
    </w:p>
    <w:p w14:paraId="322C1746" w14:textId="77777777" w:rsidR="007F11B5" w:rsidRDefault="007F11B5" w:rsidP="007F11B5">
      <w:pPr>
        <w:pStyle w:val="2Listecarrs"/>
        <w:numPr>
          <w:ilvl w:val="0"/>
          <w:numId w:val="21"/>
        </w:numPr>
        <w:rPr>
          <w:rFonts w:ascii="Times New Roman" w:hAnsi="Times New Roman"/>
          <w:sz w:val="24"/>
        </w:rPr>
      </w:pPr>
      <w:r>
        <w:rPr>
          <w:rFonts w:ascii="Times New Roman" w:hAnsi="Times New Roman"/>
          <w:sz w:val="24"/>
        </w:rPr>
        <w:t>les coordonnées bancaires du sous-traitant ;</w:t>
      </w:r>
    </w:p>
    <w:p w14:paraId="60859AE4" w14:textId="77777777" w:rsidR="007F11B5" w:rsidRDefault="007F11B5" w:rsidP="007F11B5">
      <w:pPr>
        <w:pStyle w:val="2Listecarrs"/>
        <w:numPr>
          <w:ilvl w:val="0"/>
          <w:numId w:val="21"/>
        </w:numPr>
        <w:rPr>
          <w:rFonts w:ascii="Times New Roman" w:hAnsi="Times New Roman"/>
          <w:sz w:val="24"/>
        </w:rPr>
      </w:pPr>
      <w:r>
        <w:rPr>
          <w:rFonts w:ascii="Times New Roman" w:hAnsi="Times New Roman"/>
          <w:sz w:val="24"/>
        </w:rPr>
        <w:t xml:space="preserve">le numéro unique d'identification </w:t>
      </w:r>
      <w:r>
        <w:rPr>
          <w:rFonts w:ascii="Times New Roman" w:hAnsi="Times New Roman"/>
          <w:sz w:val="24"/>
          <w:lang w:val="fr-FR"/>
        </w:rPr>
        <w:t xml:space="preserve">du sous-traitant </w:t>
      </w:r>
      <w:r>
        <w:rPr>
          <w:rFonts w:ascii="Times New Roman" w:hAnsi="Times New Roman"/>
          <w:sz w:val="24"/>
        </w:rPr>
        <w:t>permettant à l'acheteur d'accéder aux informations pertinentes par le biais d'un système électronique mentionné au 1° de l'article</w:t>
      </w:r>
      <w:r>
        <w:rPr>
          <w:rFonts w:ascii="Times New Roman" w:hAnsi="Times New Roman"/>
          <w:sz w:val="24"/>
          <w:lang w:val="fr-FR"/>
        </w:rPr>
        <w:t xml:space="preserve"> </w:t>
      </w:r>
      <w:r>
        <w:rPr>
          <w:rFonts w:ascii="Times New Roman" w:hAnsi="Times New Roman"/>
          <w:sz w:val="24"/>
        </w:rPr>
        <w:t>R. 2143-13 ;</w:t>
      </w:r>
    </w:p>
    <w:p w14:paraId="0093FB18" w14:textId="77777777" w:rsidR="007F11B5" w:rsidRDefault="007F11B5" w:rsidP="007F11B5">
      <w:pPr>
        <w:pStyle w:val="2Listecarrs"/>
        <w:numPr>
          <w:ilvl w:val="0"/>
          <w:numId w:val="21"/>
        </w:numPr>
        <w:rPr>
          <w:rFonts w:ascii="Times New Roman" w:hAnsi="Times New Roman"/>
          <w:sz w:val="24"/>
        </w:rPr>
      </w:pPr>
      <w:r>
        <w:rPr>
          <w:rFonts w:ascii="Times New Roman" w:hAnsi="Times New Roman"/>
          <w:sz w:val="24"/>
        </w:rPr>
        <w:t xml:space="preserve">les attestations de régularité sociale et fiscale </w:t>
      </w:r>
      <w:r>
        <w:rPr>
          <w:rFonts w:ascii="Times New Roman" w:hAnsi="Times New Roman"/>
          <w:sz w:val="24"/>
          <w:lang w:val="fr-FR"/>
        </w:rPr>
        <w:t>du sous-traitant</w:t>
      </w:r>
      <w:r>
        <w:rPr>
          <w:rFonts w:ascii="Times New Roman" w:hAnsi="Times New Roman"/>
          <w:sz w:val="24"/>
        </w:rPr>
        <w:t xml:space="preserve"> ; </w:t>
      </w:r>
    </w:p>
    <w:p w14:paraId="4814682A" w14:textId="77777777" w:rsidR="007F11B5" w:rsidRDefault="007F11B5" w:rsidP="007F11B5">
      <w:pPr>
        <w:pStyle w:val="2Listecarrs"/>
        <w:numPr>
          <w:ilvl w:val="0"/>
          <w:numId w:val="21"/>
        </w:numPr>
        <w:rPr>
          <w:rFonts w:ascii="Times New Roman" w:hAnsi="Times New Roman"/>
          <w:sz w:val="24"/>
        </w:rPr>
      </w:pPr>
      <w:r>
        <w:rPr>
          <w:rFonts w:ascii="Times New Roman" w:hAnsi="Times New Roman"/>
          <w:sz w:val="24"/>
        </w:rPr>
        <w:t xml:space="preserve">l’attestation d’assurance </w:t>
      </w:r>
      <w:r>
        <w:rPr>
          <w:rFonts w:ascii="Times New Roman" w:hAnsi="Times New Roman"/>
          <w:sz w:val="24"/>
          <w:lang w:val="fr-FR"/>
        </w:rPr>
        <w:t>du sous-traitant.</w:t>
      </w:r>
    </w:p>
    <w:p w14:paraId="51ECDFAF" w14:textId="77777777" w:rsidR="007F11B5" w:rsidRDefault="007F11B5" w:rsidP="007F11B5">
      <w:pPr>
        <w:ind w:left="426"/>
        <w:jc w:val="both"/>
      </w:pPr>
      <w:r>
        <w:t>La notification de l’accord-cadre emporte acceptation du sous-traitant et agrément des conditions de paiement.</w:t>
      </w:r>
    </w:p>
    <w:p w14:paraId="074E2C5F" w14:textId="77777777" w:rsidR="007F11B5" w:rsidRDefault="007F11B5" w:rsidP="007F11B5">
      <w:r>
        <w:br w:type="page"/>
      </w:r>
    </w:p>
    <w:p w14:paraId="5D08EC49" w14:textId="77777777" w:rsidR="007F11B5" w:rsidRDefault="007F11B5" w:rsidP="007F11B5">
      <w:pPr>
        <w:pStyle w:val="Titre1"/>
        <w:rPr>
          <w:sz w:val="28"/>
          <w:szCs w:val="28"/>
        </w:rPr>
      </w:pPr>
      <w:bookmarkStart w:id="60" w:name="_Toc193207087"/>
      <w:bookmarkStart w:id="61" w:name="_Toc193207766"/>
      <w:bookmarkStart w:id="62" w:name="_Toc204089002"/>
      <w:bookmarkStart w:id="63" w:name="_Toc207896047"/>
      <w:bookmarkStart w:id="64" w:name="_Toc207896153"/>
      <w:bookmarkStart w:id="65" w:name="_Toc207896419"/>
      <w:bookmarkStart w:id="66" w:name="_Toc207896468"/>
      <w:bookmarkStart w:id="67" w:name="_Toc207896517"/>
      <w:bookmarkStart w:id="68" w:name="_Toc207896566"/>
      <w:bookmarkStart w:id="69" w:name="_Toc207896616"/>
      <w:bookmarkStart w:id="70" w:name="_Toc193207088"/>
      <w:bookmarkStart w:id="71" w:name="_Toc193207767"/>
      <w:bookmarkStart w:id="72" w:name="_Toc204089003"/>
      <w:bookmarkStart w:id="73" w:name="_Toc207896048"/>
      <w:bookmarkStart w:id="74" w:name="_Toc207896154"/>
      <w:bookmarkStart w:id="75" w:name="_Toc207896420"/>
      <w:bookmarkStart w:id="76" w:name="_Toc207896469"/>
      <w:bookmarkStart w:id="77" w:name="_Toc207896518"/>
      <w:bookmarkStart w:id="78" w:name="_Toc207896567"/>
      <w:bookmarkStart w:id="79" w:name="_Toc207896617"/>
      <w:bookmarkStart w:id="80" w:name="_Toc211261355"/>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Pr>
          <w:caps w:val="0"/>
          <w:sz w:val="28"/>
          <w:szCs w:val="28"/>
        </w:rPr>
        <w:t>MODALITÉS TECHNIQUES DE REMISE DES PLIS</w:t>
      </w:r>
      <w:bookmarkEnd w:id="80"/>
    </w:p>
    <w:p w14:paraId="3A5D9A11" w14:textId="77777777" w:rsidR="007F11B5" w:rsidRDefault="007F11B5" w:rsidP="00C41FCA">
      <w:pPr>
        <w:pStyle w:val="Titre2"/>
        <w:spacing w:after="120"/>
        <w:ind w:left="992"/>
        <w:rPr>
          <w:rFonts w:ascii="CIDFont+F1" w:hAnsi="CIDFont+F1" w:cs="CIDFont+F1"/>
          <w:b/>
          <w:sz w:val="22"/>
          <w:szCs w:val="22"/>
        </w:rPr>
      </w:pPr>
      <w:bookmarkStart w:id="81" w:name="_Toc211261356"/>
      <w:r>
        <w:rPr>
          <w:rFonts w:eastAsia="Batang"/>
          <w:b/>
          <w:sz w:val="24"/>
        </w:rPr>
        <w:t>Modalités de transmission du pli par voie électronique</w:t>
      </w:r>
      <w:bookmarkEnd w:id="81"/>
    </w:p>
    <w:p w14:paraId="33EC4715" w14:textId="77777777" w:rsidR="007F11B5" w:rsidRDefault="007F11B5" w:rsidP="007F11B5">
      <w:pPr>
        <w:tabs>
          <w:tab w:val="left" w:pos="3687"/>
        </w:tabs>
        <w:spacing w:before="240"/>
        <w:ind w:left="426"/>
        <w:jc w:val="both"/>
        <w:rPr>
          <w:szCs w:val="20"/>
        </w:rPr>
      </w:pPr>
      <w:r>
        <w:rPr>
          <w:szCs w:val="20"/>
        </w:rPr>
        <w:t xml:space="preserve">Conformément aux dispositions de l'article R. 2132-7 du code de la commande publique, les dossiers doivent être déposés </w:t>
      </w:r>
      <w:r>
        <w:rPr>
          <w:b/>
          <w:szCs w:val="20"/>
        </w:rPr>
        <w:t>exclusivement par voie électronique</w:t>
      </w:r>
      <w:r>
        <w:rPr>
          <w:szCs w:val="20"/>
        </w:rPr>
        <w:t xml:space="preserve"> sur le portail de dématérialisation des marchés publics de l'Assemblée nationale accessible à l’URL suivante :</w:t>
      </w:r>
    </w:p>
    <w:p w14:paraId="0A6FC05B" w14:textId="77777777" w:rsidR="007F11B5" w:rsidRDefault="007F11B5" w:rsidP="007F11B5">
      <w:pPr>
        <w:pStyle w:val="Corpsdetexte"/>
        <w:spacing w:before="120" w:after="120"/>
        <w:ind w:left="426" w:right="142" w:firstLine="425"/>
        <w:rPr>
          <w:rFonts w:ascii="Times New Roman" w:eastAsia="Times New Roman" w:hAnsi="Times New Roman"/>
          <w:color w:val="0000FF"/>
          <w:szCs w:val="24"/>
          <w:u w:val="single"/>
        </w:rPr>
      </w:pPr>
      <w:r>
        <w:rPr>
          <w:rFonts w:ascii="Times New Roman" w:eastAsia="Times New Roman" w:hAnsi="Times New Roman"/>
          <w:color w:val="0000FF"/>
          <w:szCs w:val="24"/>
          <w:u w:val="single"/>
        </w:rPr>
        <w:t>https://www.marches-publics.gouv.fr</w:t>
      </w:r>
    </w:p>
    <w:p w14:paraId="7C3320B9" w14:textId="77777777" w:rsidR="007F11B5" w:rsidRDefault="007F11B5" w:rsidP="007F11B5">
      <w:pPr>
        <w:tabs>
          <w:tab w:val="left" w:pos="993"/>
        </w:tabs>
        <w:spacing w:before="120"/>
        <w:ind w:left="426"/>
        <w:jc w:val="both"/>
      </w:pPr>
      <w:r>
        <w:t>L’inscription sur le site, gratuite, est obligatoire. Elle permet de bénéficier des alertes par courriel en cas d'avis rectificatif ou de renseignements complémentaires éventuels sur le dossier de la consultation.</w:t>
      </w:r>
    </w:p>
    <w:p w14:paraId="507B45DA" w14:textId="77777777" w:rsidR="007F11B5" w:rsidRDefault="007F11B5" w:rsidP="007F11B5">
      <w:pPr>
        <w:tabs>
          <w:tab w:val="left" w:pos="993"/>
        </w:tabs>
        <w:spacing w:before="120"/>
        <w:ind w:left="426"/>
        <w:jc w:val="both"/>
      </w:pPr>
      <w:r>
        <w:t>Afin de préparer le dépôt de la réponse électronique, il est recommandé de procéder à un diagnostic du poste de travail pour en vérifier la configuration. Un test de configuration est accessible sur la page d’accueil de la PLACE.</w:t>
      </w:r>
    </w:p>
    <w:p w14:paraId="2433A4B9" w14:textId="77777777" w:rsidR="007F11B5" w:rsidRDefault="007F11B5" w:rsidP="007F11B5">
      <w:pPr>
        <w:tabs>
          <w:tab w:val="left" w:pos="993"/>
        </w:tabs>
        <w:spacing w:before="120"/>
        <w:ind w:left="426"/>
        <w:jc w:val="both"/>
      </w:pPr>
      <w:r>
        <w:t>Les prérequis techniques nécessaires à l’utilisation du site sont mentionnés sur toutes les pages de la plateforme (rubrique « Prérequis techniques » en bas de page).</w:t>
      </w:r>
    </w:p>
    <w:p w14:paraId="6C430F97" w14:textId="77777777" w:rsidR="007F11B5" w:rsidRDefault="007F11B5" w:rsidP="007F11B5">
      <w:pPr>
        <w:pBdr>
          <w:top w:val="single" w:sz="4" w:space="1" w:color="auto"/>
          <w:left w:val="single" w:sz="4" w:space="4" w:color="auto"/>
          <w:bottom w:val="single" w:sz="4" w:space="1" w:color="auto"/>
          <w:right w:val="single" w:sz="4" w:space="4" w:color="auto"/>
        </w:pBdr>
        <w:tabs>
          <w:tab w:val="left" w:pos="993"/>
        </w:tabs>
        <w:spacing w:before="120"/>
        <w:ind w:left="426"/>
        <w:jc w:val="both"/>
        <w:rPr>
          <w:color w:val="FF0000"/>
          <w:u w:val="single"/>
        </w:rPr>
      </w:pPr>
      <w:r>
        <w:rPr>
          <w:color w:val="FF0000"/>
          <w:u w:val="single"/>
        </w:rPr>
        <w:t>Informations techniques importantes </w:t>
      </w:r>
      <w:r>
        <w:rPr>
          <w:color w:val="FF0000"/>
        </w:rPr>
        <w:t xml:space="preserve">: </w:t>
      </w:r>
      <w:r>
        <w:rPr>
          <w:b/>
          <w:color w:val="FF0000"/>
        </w:rPr>
        <w:t>La durée du dépôt</w:t>
      </w:r>
      <w:r>
        <w:rPr>
          <w:color w:val="FF0000"/>
        </w:rPr>
        <w:t xml:space="preserve"> dépend directement de la </w:t>
      </w:r>
      <w:r>
        <w:rPr>
          <w:b/>
          <w:color w:val="FF0000"/>
        </w:rPr>
        <w:t>taille des fichiers transmis</w:t>
      </w:r>
      <w:r>
        <w:rPr>
          <w:color w:val="FF0000"/>
        </w:rPr>
        <w:t xml:space="preserve"> et de la qualité de votre connexion Internet. L'utilisation du protocole sécurisé HTTPS augmente également la durée de cette opération. </w:t>
      </w:r>
      <w:r>
        <w:rPr>
          <w:b/>
          <w:color w:val="FF0000"/>
        </w:rPr>
        <w:t>Les candidats sont donc invités à s’organiser afin que leurs dépôts arrivent dans les délais prévus dans le règlement de la consultation</w:t>
      </w:r>
      <w:r>
        <w:rPr>
          <w:color w:val="FF0000"/>
        </w:rPr>
        <w:t>.</w:t>
      </w:r>
    </w:p>
    <w:p w14:paraId="63BA1182" w14:textId="77777777" w:rsidR="007F11B5" w:rsidRDefault="007F11B5" w:rsidP="007F11B5">
      <w:pPr>
        <w:pBdr>
          <w:top w:val="single" w:sz="4" w:space="1" w:color="auto"/>
          <w:left w:val="single" w:sz="4" w:space="4" w:color="auto"/>
          <w:bottom w:val="single" w:sz="4" w:space="1" w:color="auto"/>
          <w:right w:val="single" w:sz="4" w:space="4" w:color="auto"/>
        </w:pBdr>
        <w:tabs>
          <w:tab w:val="left" w:pos="993"/>
        </w:tabs>
        <w:spacing w:before="120"/>
        <w:ind w:left="426"/>
        <w:jc w:val="both"/>
        <w:rPr>
          <w:b/>
          <w:color w:val="FF0000"/>
        </w:rPr>
      </w:pPr>
      <w:r>
        <w:rPr>
          <w:b/>
          <w:color w:val="FF0000"/>
        </w:rPr>
        <w:t>Il est recommandé de zipper les fichiers avant le dépôt des offres.</w:t>
      </w:r>
    </w:p>
    <w:p w14:paraId="743E9997" w14:textId="77777777" w:rsidR="007F11B5" w:rsidRDefault="007F11B5" w:rsidP="007F11B5">
      <w:pPr>
        <w:pBdr>
          <w:top w:val="single" w:sz="4" w:space="1" w:color="auto"/>
          <w:left w:val="single" w:sz="4" w:space="4" w:color="auto"/>
          <w:bottom w:val="single" w:sz="4" w:space="1" w:color="auto"/>
          <w:right w:val="single" w:sz="4" w:space="4" w:color="auto"/>
        </w:pBdr>
        <w:tabs>
          <w:tab w:val="left" w:pos="993"/>
        </w:tabs>
        <w:spacing w:before="120"/>
        <w:ind w:left="426"/>
        <w:jc w:val="both"/>
        <w:rPr>
          <w:color w:val="FF0000"/>
          <w:u w:val="single"/>
        </w:rPr>
      </w:pPr>
      <w:r>
        <w:rPr>
          <w:b/>
          <w:color w:val="FF0000"/>
        </w:rPr>
        <w:t>La plateforme PLACE ne permet pas le téléchargement des fichiers très volumineux (limite maximale 1Go).</w:t>
      </w:r>
    </w:p>
    <w:p w14:paraId="20972F3E" w14:textId="77777777" w:rsidR="007F11B5" w:rsidRDefault="007F11B5" w:rsidP="00C41FCA">
      <w:pPr>
        <w:pStyle w:val="Titre2"/>
        <w:spacing w:after="120"/>
        <w:ind w:left="992"/>
        <w:rPr>
          <w:rFonts w:eastAsia="Batang"/>
          <w:b/>
          <w:sz w:val="24"/>
        </w:rPr>
      </w:pPr>
      <w:bookmarkStart w:id="82" w:name="_Toc204009179"/>
      <w:bookmarkStart w:id="83" w:name="_Toc211261357"/>
      <w:r>
        <w:rPr>
          <w:rFonts w:eastAsia="Batang"/>
          <w:b/>
          <w:sz w:val="24"/>
        </w:rPr>
        <w:t>Signature électronique de l’acte d’engagement</w:t>
      </w:r>
      <w:bookmarkEnd w:id="82"/>
      <w:bookmarkEnd w:id="83"/>
    </w:p>
    <w:p w14:paraId="62FC1AE3" w14:textId="77777777" w:rsidR="007F11B5" w:rsidRDefault="007F11B5" w:rsidP="007F11B5">
      <w:pPr>
        <w:tabs>
          <w:tab w:val="left" w:pos="993"/>
        </w:tabs>
        <w:spacing w:before="120"/>
        <w:ind w:left="426"/>
        <w:jc w:val="both"/>
      </w:pPr>
      <w:r>
        <w:t>Le pli électronique contiendra les documents demandés au titre de la candidature et au titre de l’offre.</w:t>
      </w:r>
    </w:p>
    <w:p w14:paraId="7CA06D99" w14:textId="77777777" w:rsidR="007F11B5" w:rsidRDefault="007F11B5" w:rsidP="007F11B5">
      <w:pPr>
        <w:tabs>
          <w:tab w:val="left" w:pos="993"/>
        </w:tabs>
        <w:spacing w:before="120"/>
        <w:ind w:left="426"/>
        <w:jc w:val="both"/>
        <w:rPr>
          <w:b/>
        </w:rPr>
      </w:pPr>
      <w:r>
        <w:rPr>
          <w:b/>
        </w:rPr>
        <w:t xml:space="preserve">La signature électronique de l’acte d’engagement, </w:t>
      </w:r>
      <w:r>
        <w:rPr>
          <w:b/>
          <w:u w:val="single"/>
        </w:rPr>
        <w:t>au stade du dépôt de l’offre</w:t>
      </w:r>
      <w:r>
        <w:rPr>
          <w:b/>
        </w:rPr>
        <w:t xml:space="preserve"> n’est pas obligatoire et il est vivement recommandé de ne pas apposer de signature électronique sur les différents éléments de l’offre.</w:t>
      </w:r>
    </w:p>
    <w:p w14:paraId="31997F71" w14:textId="77777777" w:rsidR="007F11B5" w:rsidRDefault="007F11B5" w:rsidP="007F11B5">
      <w:pPr>
        <w:tabs>
          <w:tab w:val="left" w:pos="993"/>
        </w:tabs>
        <w:spacing w:before="120"/>
        <w:ind w:left="426"/>
        <w:jc w:val="both"/>
      </w:pPr>
      <w:r>
        <w:rPr>
          <w:b/>
        </w:rPr>
        <w:t xml:space="preserve">Seul le candidat dont l’offre aura été retenue sera invité à produire un acte d’engagement portant la signature électronique d’une </w:t>
      </w:r>
      <w:r>
        <w:rPr>
          <w:b/>
          <w:u w:val="single"/>
        </w:rPr>
        <w:t>personne ayant pouvoir d’engager l’entreprise</w:t>
      </w:r>
      <w:r>
        <w:t xml:space="preserve"> (représentant légal de l’entité ou toute personne ayant reçu de sa part et en la matière délégation de signature).</w:t>
      </w:r>
    </w:p>
    <w:p w14:paraId="68BAEB70" w14:textId="77777777" w:rsidR="007F11B5" w:rsidRDefault="007F11B5" w:rsidP="00116125">
      <w:pPr>
        <w:tabs>
          <w:tab w:val="left" w:pos="993"/>
        </w:tabs>
        <w:spacing w:before="120"/>
        <w:ind w:left="426"/>
        <w:jc w:val="both"/>
      </w:pPr>
      <w:r>
        <w:t>Lorsque le soumissionnaire est un groupement d’opérateurs économiques, l’acte d’engagement peut être signé par le mandataire seul, à la condition de pouvoir justifier des habilitations nécessaires pour représenter chacun des autres membres du groupement. À défaut, il doit être signé par ch</w:t>
      </w:r>
      <w:r w:rsidR="00116125">
        <w:t>acun des membres du groupement.</w:t>
      </w:r>
    </w:p>
    <w:p w14:paraId="65E71C46" w14:textId="77777777" w:rsidR="007F11B5" w:rsidRDefault="007F11B5" w:rsidP="00116125">
      <w:pPr>
        <w:spacing w:before="120" w:after="120"/>
        <w:ind w:left="425"/>
        <w:jc w:val="both"/>
      </w:pPr>
      <w:r>
        <w:t>Les modalités d’utilisation de la signature électronique sont décrites dans l’annexe 3 au présent Règlement de consultation.</w:t>
      </w:r>
    </w:p>
    <w:p w14:paraId="6E349B8B" w14:textId="77777777" w:rsidR="007F11B5" w:rsidRDefault="007F11B5" w:rsidP="00C41FCA">
      <w:pPr>
        <w:pStyle w:val="Titre2"/>
        <w:spacing w:after="120"/>
        <w:ind w:left="992"/>
        <w:rPr>
          <w:rFonts w:eastAsia="Batang"/>
          <w:b/>
          <w:sz w:val="24"/>
        </w:rPr>
      </w:pPr>
      <w:bookmarkStart w:id="84" w:name="_Toc211261358"/>
      <w:r>
        <w:rPr>
          <w:rFonts w:eastAsia="Batang"/>
          <w:b/>
          <w:sz w:val="24"/>
        </w:rPr>
        <w:t>Copie de sauvegarde</w:t>
      </w:r>
      <w:bookmarkEnd w:id="84"/>
    </w:p>
    <w:p w14:paraId="734015D5" w14:textId="77777777" w:rsidR="007F11B5" w:rsidRDefault="007F11B5" w:rsidP="007F11B5">
      <w:pPr>
        <w:tabs>
          <w:tab w:val="left" w:pos="993"/>
        </w:tabs>
        <w:spacing w:before="120" w:after="120"/>
        <w:ind w:left="426"/>
        <w:jc w:val="both"/>
      </w:pPr>
      <w:r>
        <w:t>Une copie de sauvegarde, par transmission sur support physique électronique (clé USB, carte mémoire…) ou sur support papier, est recommandée. Cette copie de sauvegarde doit être transmise dans le délai imparti pour la remise des offres à la division des Achats et de la commande publique de l’Assemblée nationale (adresse indiquée à l’article 1 du présent règlement de la consultation).</w:t>
      </w:r>
    </w:p>
    <w:p w14:paraId="7C9293C5" w14:textId="77777777" w:rsidR="007F11B5" w:rsidRDefault="007F11B5" w:rsidP="007F11B5">
      <w:pPr>
        <w:tabs>
          <w:tab w:val="left" w:pos="993"/>
        </w:tabs>
        <w:spacing w:before="120" w:after="120"/>
        <w:ind w:left="426"/>
        <w:jc w:val="both"/>
      </w:pPr>
      <w:r>
        <w:t>Cette copie de sauvegarde doit être placée dans un</w:t>
      </w:r>
      <w:r>
        <w:rPr>
          <w:b/>
        </w:rPr>
        <w:t xml:space="preserve"> pli fermé </w:t>
      </w:r>
      <w:r>
        <w:t xml:space="preserve">comportant le nom du candidat et la mention </w:t>
      </w:r>
      <w:r w:rsidRPr="00116125">
        <w:rPr>
          <w:color w:val="000000" w:themeColor="text1"/>
        </w:rPr>
        <w:t xml:space="preserve">lisible : « Accord-cadre </w:t>
      </w:r>
      <w:r w:rsidR="00116125" w:rsidRPr="00116125">
        <w:rPr>
          <w:color w:val="000000" w:themeColor="text1"/>
        </w:rPr>
        <w:t>25M061</w:t>
      </w:r>
      <w:r w:rsidRPr="00116125">
        <w:rPr>
          <w:color w:val="000000" w:themeColor="text1"/>
        </w:rPr>
        <w:t xml:space="preserve"> – </w:t>
      </w:r>
      <w:r>
        <w:t>copie de sauvegarde du dossier d'offre ».</w:t>
      </w:r>
    </w:p>
    <w:p w14:paraId="1E3BF576" w14:textId="77777777" w:rsidR="007F11B5" w:rsidRDefault="007F11B5" w:rsidP="007F11B5">
      <w:pPr>
        <w:tabs>
          <w:tab w:val="left" w:pos="993"/>
        </w:tabs>
        <w:spacing w:before="120" w:after="120"/>
        <w:ind w:left="426"/>
        <w:jc w:val="both"/>
      </w:pPr>
      <w:r>
        <w:t>Elle n’est ouverte que dans les cas suivants :</w:t>
      </w:r>
    </w:p>
    <w:p w14:paraId="7D44844F" w14:textId="77777777" w:rsidR="007F11B5" w:rsidRPr="00116125" w:rsidRDefault="007F11B5" w:rsidP="00116125">
      <w:pPr>
        <w:pStyle w:val="Paragraphedeliste"/>
        <w:numPr>
          <w:ilvl w:val="0"/>
          <w:numId w:val="44"/>
        </w:numPr>
        <w:tabs>
          <w:tab w:val="left" w:pos="993"/>
        </w:tabs>
        <w:spacing w:before="120" w:after="120"/>
        <w:ind w:left="782" w:hanging="357"/>
        <w:contextualSpacing w:val="0"/>
        <w:jc w:val="both"/>
        <w:rPr>
          <w:color w:val="000000" w:themeColor="text1"/>
        </w:rPr>
      </w:pPr>
      <w:r w:rsidRPr="00116125">
        <w:rPr>
          <w:color w:val="000000" w:themeColor="text1"/>
        </w:rPr>
        <w:t>lorsqu’un programme informatique malveillant est détecté dans les candidatures ou les offres transmises par voie électronique. La trace de cette malveillance est conservée ;</w:t>
      </w:r>
    </w:p>
    <w:p w14:paraId="4894BFBD" w14:textId="77777777" w:rsidR="007F11B5" w:rsidRPr="00116125" w:rsidRDefault="007F11B5" w:rsidP="00116125">
      <w:pPr>
        <w:pStyle w:val="Paragraphedeliste"/>
        <w:numPr>
          <w:ilvl w:val="0"/>
          <w:numId w:val="44"/>
        </w:numPr>
        <w:tabs>
          <w:tab w:val="left" w:pos="993"/>
        </w:tabs>
        <w:spacing w:before="120" w:after="120"/>
        <w:ind w:left="782" w:hanging="357"/>
        <w:contextualSpacing w:val="0"/>
        <w:jc w:val="both"/>
        <w:rPr>
          <w:color w:val="000000" w:themeColor="text1"/>
        </w:rPr>
      </w:pPr>
      <w:r w:rsidRPr="00116125">
        <w:rPr>
          <w:color w:val="000000" w:themeColor="text1"/>
        </w:rPr>
        <w:t>lorsqu'une candidature ou une offre électronique est reçue de façon incomplète, hors délais ou n'a pu être ouverte, sous réserve que la transmission de la candidature ou de l'offre électronique ait commencé avant la clôture de la remise des candidatures ou des offres.</w:t>
      </w:r>
    </w:p>
    <w:p w14:paraId="0D8C8503" w14:textId="77777777" w:rsidR="007F11B5" w:rsidRDefault="007F11B5" w:rsidP="00C41FCA">
      <w:pPr>
        <w:pStyle w:val="Titre2"/>
        <w:spacing w:after="120"/>
        <w:ind w:left="992"/>
        <w:rPr>
          <w:rFonts w:eastAsia="Batang"/>
          <w:b/>
          <w:sz w:val="24"/>
        </w:rPr>
      </w:pPr>
      <w:bookmarkStart w:id="85" w:name="_Toc211261359"/>
      <w:r>
        <w:rPr>
          <w:rFonts w:eastAsia="Batang"/>
          <w:b/>
          <w:sz w:val="24"/>
        </w:rPr>
        <w:t>Anti-virus</w:t>
      </w:r>
      <w:bookmarkEnd w:id="85"/>
    </w:p>
    <w:p w14:paraId="62D78547" w14:textId="77777777" w:rsidR="007F11B5" w:rsidRDefault="007F11B5" w:rsidP="007F11B5">
      <w:pPr>
        <w:tabs>
          <w:tab w:val="left" w:pos="993"/>
        </w:tabs>
        <w:spacing w:before="120" w:after="120"/>
        <w:ind w:left="426"/>
        <w:jc w:val="both"/>
      </w:pPr>
      <w:r>
        <w:t>Le candidat devra s’assurer avant la constitution de son pli que les fichiers transmis ne comportent pas de virus. Tout fichier constitutif de l’offre du candidat devra être traité préalablement à son envoi par un anti-virus. Lorsqu'un programme informatique malveillant est détecté dans la copie de sauvegarde, celle-ci est écartée par l’administration.</w:t>
      </w:r>
    </w:p>
    <w:p w14:paraId="0120CFAF" w14:textId="77777777" w:rsidR="007F11B5" w:rsidRDefault="007F11B5" w:rsidP="007F11B5">
      <w:pPr>
        <w:tabs>
          <w:tab w:val="left" w:pos="993"/>
        </w:tabs>
        <w:spacing w:before="120" w:after="120"/>
        <w:ind w:left="426"/>
        <w:jc w:val="both"/>
      </w:pPr>
      <w:r>
        <w:t>Si le pli n’est pas ouvert ou a été écarté pour détection de programme malveillant dans la copie de sauvegarde, il est détruit à l’issue de la procédure.</w:t>
      </w:r>
    </w:p>
    <w:p w14:paraId="62CC2CB6" w14:textId="77777777" w:rsidR="007F11B5" w:rsidRDefault="007F11B5" w:rsidP="007F11B5">
      <w:pPr>
        <w:sectPr w:rsidR="007F11B5" w:rsidSect="00EA27CD">
          <w:footerReference w:type="default" r:id="rId14"/>
          <w:pgSz w:w="11906" w:h="16838"/>
          <w:pgMar w:top="1134" w:right="1274" w:bottom="851" w:left="1134" w:header="709" w:footer="709" w:gutter="0"/>
          <w:cols w:space="720"/>
        </w:sectPr>
      </w:pPr>
    </w:p>
    <w:p w14:paraId="4DDC2E8A" w14:textId="77777777" w:rsidR="007F11B5" w:rsidRDefault="007F11B5" w:rsidP="007F11B5">
      <w:pPr>
        <w:pStyle w:val="Titre1"/>
        <w:numPr>
          <w:ilvl w:val="0"/>
          <w:numId w:val="0"/>
        </w:numPr>
        <w:pBdr>
          <w:bottom w:val="none" w:sz="0" w:space="0" w:color="auto"/>
        </w:pBdr>
        <w:spacing w:after="0"/>
        <w:ind w:left="142"/>
        <w:jc w:val="center"/>
        <w:rPr>
          <w:sz w:val="28"/>
          <w:szCs w:val="28"/>
        </w:rPr>
      </w:pPr>
      <w:bookmarkStart w:id="86" w:name="_Toc211261360"/>
      <w:r>
        <w:rPr>
          <w:sz w:val="28"/>
          <w:szCs w:val="28"/>
        </w:rPr>
        <w:t>ANNEXE 1 : DÉCLARATION SUR L'HONNEUR</w:t>
      </w:r>
      <w:bookmarkEnd w:id="86"/>
    </w:p>
    <w:p w14:paraId="12F24312" w14:textId="77777777" w:rsidR="007F11B5" w:rsidRDefault="007F11B5" w:rsidP="007F11B5">
      <w:pPr>
        <w:pBdr>
          <w:bottom w:val="single" w:sz="4" w:space="1" w:color="auto"/>
        </w:pBdr>
        <w:jc w:val="center"/>
        <w:rPr>
          <w:b/>
          <w:sz w:val="28"/>
        </w:rPr>
      </w:pPr>
      <w:r>
        <w:rPr>
          <w:b/>
          <w:sz w:val="28"/>
        </w:rPr>
        <w:t>RELATIVE AUX INTERDICTIONS DE SOUMISSIONNER</w:t>
      </w:r>
    </w:p>
    <w:p w14:paraId="7303C255" w14:textId="77777777" w:rsidR="007F11B5" w:rsidRDefault="007F11B5" w:rsidP="007F11B5">
      <w:pPr>
        <w:spacing w:after="200" w:line="276" w:lineRule="auto"/>
        <w:rPr>
          <w:rFonts w:eastAsia="Calibri"/>
          <w:sz w:val="22"/>
          <w:szCs w:val="22"/>
          <w:lang w:eastAsia="en-US"/>
        </w:rPr>
      </w:pPr>
    </w:p>
    <w:p w14:paraId="72432AF1" w14:textId="77777777" w:rsidR="007F11B5" w:rsidRDefault="007F11B5" w:rsidP="007F11B5">
      <w:pPr>
        <w:suppressAutoHyphens/>
        <w:spacing w:before="120"/>
        <w:jc w:val="center"/>
        <w:rPr>
          <w:b/>
          <w:bCs/>
          <w:lang w:eastAsia="ar-SA"/>
        </w:rPr>
      </w:pPr>
    </w:p>
    <w:p w14:paraId="15D34754" w14:textId="77777777" w:rsidR="007F11B5" w:rsidRDefault="007F11B5" w:rsidP="007F11B5">
      <w:pPr>
        <w:tabs>
          <w:tab w:val="left" w:leader="dot" w:pos="9000"/>
        </w:tabs>
        <w:spacing w:after="200" w:line="276" w:lineRule="auto"/>
        <w:rPr>
          <w:rFonts w:eastAsia="Calibri"/>
          <w:sz w:val="22"/>
          <w:szCs w:val="22"/>
          <w:lang w:eastAsia="en-US"/>
        </w:rPr>
      </w:pPr>
      <w:r>
        <w:rPr>
          <w:rFonts w:eastAsia="Calibri"/>
          <w:sz w:val="22"/>
          <w:szCs w:val="22"/>
          <w:lang w:eastAsia="en-US"/>
        </w:rPr>
        <w:t xml:space="preserve">Je, soussigné </w:t>
      </w:r>
      <w:r>
        <w:rPr>
          <w:rFonts w:eastAsia="Calibri"/>
          <w:sz w:val="22"/>
          <w:szCs w:val="22"/>
          <w:lang w:eastAsia="en-US"/>
        </w:rPr>
        <w:tab/>
      </w:r>
    </w:p>
    <w:p w14:paraId="65642B05" w14:textId="77777777" w:rsidR="007F11B5" w:rsidRDefault="007F11B5" w:rsidP="007F11B5">
      <w:pPr>
        <w:tabs>
          <w:tab w:val="left" w:leader="dot" w:pos="9000"/>
        </w:tabs>
        <w:spacing w:after="200" w:line="276" w:lineRule="auto"/>
        <w:jc w:val="both"/>
        <w:rPr>
          <w:rFonts w:eastAsia="Calibri"/>
          <w:sz w:val="22"/>
          <w:szCs w:val="22"/>
          <w:lang w:eastAsia="en-US"/>
        </w:rPr>
      </w:pPr>
      <w:r>
        <w:rPr>
          <w:rFonts w:eastAsia="Calibri"/>
          <w:sz w:val="22"/>
          <w:szCs w:val="22"/>
          <w:lang w:eastAsia="en-US"/>
        </w:rPr>
        <w:fldChar w:fldCharType="begin">
          <w:ffData>
            <w:name w:val="Texte1"/>
            <w:enabled/>
            <w:calcOnExit w:val="0"/>
            <w:textInput/>
          </w:ffData>
        </w:fldChar>
      </w:r>
      <w:bookmarkStart w:id="87" w:name="Texte1"/>
      <w:r>
        <w:rPr>
          <w:rFonts w:eastAsia="Calibri"/>
          <w:sz w:val="22"/>
          <w:szCs w:val="22"/>
          <w:lang w:eastAsia="en-US"/>
        </w:rPr>
        <w:instrText xml:space="preserve"> FORMTEXT </w:instrText>
      </w:r>
      <w:r>
        <w:rPr>
          <w:rFonts w:eastAsia="Calibri"/>
          <w:sz w:val="22"/>
          <w:szCs w:val="22"/>
          <w:lang w:eastAsia="en-US"/>
        </w:rPr>
      </w:r>
      <w:r>
        <w:rPr>
          <w:rFonts w:eastAsia="Calibri"/>
          <w:sz w:val="22"/>
          <w:szCs w:val="22"/>
          <w:lang w:eastAsia="en-US"/>
        </w:rPr>
        <w:fldChar w:fldCharType="separate"/>
      </w:r>
      <w:bookmarkStart w:id="88" w:name="_GoBack"/>
      <w:r>
        <w:rPr>
          <w:rFonts w:eastAsia="Calibri"/>
          <w:noProof/>
          <w:sz w:val="22"/>
          <w:szCs w:val="22"/>
          <w:lang w:eastAsia="en-US"/>
        </w:rPr>
        <w:t> </w:t>
      </w:r>
      <w:r>
        <w:rPr>
          <w:rFonts w:eastAsia="Calibri"/>
          <w:noProof/>
          <w:sz w:val="22"/>
          <w:szCs w:val="22"/>
          <w:lang w:eastAsia="en-US"/>
        </w:rPr>
        <w:t> </w:t>
      </w:r>
      <w:r>
        <w:rPr>
          <w:rFonts w:eastAsia="Calibri"/>
          <w:noProof/>
          <w:sz w:val="22"/>
          <w:szCs w:val="22"/>
          <w:lang w:eastAsia="en-US"/>
        </w:rPr>
        <w:t> </w:t>
      </w:r>
      <w:r>
        <w:rPr>
          <w:rFonts w:eastAsia="Calibri"/>
          <w:noProof/>
          <w:sz w:val="22"/>
          <w:szCs w:val="22"/>
          <w:lang w:eastAsia="en-US"/>
        </w:rPr>
        <w:t> </w:t>
      </w:r>
      <w:r>
        <w:rPr>
          <w:rFonts w:eastAsia="Calibri"/>
          <w:noProof/>
          <w:sz w:val="22"/>
          <w:szCs w:val="22"/>
          <w:lang w:eastAsia="en-US"/>
        </w:rPr>
        <w:t> </w:t>
      </w:r>
      <w:bookmarkEnd w:id="88"/>
      <w:r>
        <w:fldChar w:fldCharType="end"/>
      </w:r>
      <w:bookmarkEnd w:id="87"/>
    </w:p>
    <w:p w14:paraId="4ED33FEC" w14:textId="77777777" w:rsidR="007F11B5" w:rsidRDefault="007F11B5" w:rsidP="007F11B5">
      <w:pPr>
        <w:tabs>
          <w:tab w:val="left" w:leader="dot" w:pos="9000"/>
        </w:tabs>
        <w:spacing w:after="200" w:line="276" w:lineRule="auto"/>
        <w:rPr>
          <w:rFonts w:eastAsia="Calibri"/>
          <w:sz w:val="22"/>
          <w:szCs w:val="22"/>
          <w:lang w:eastAsia="en-US"/>
        </w:rPr>
      </w:pPr>
      <w:r>
        <w:rPr>
          <w:rFonts w:eastAsia="Calibri"/>
          <w:sz w:val="22"/>
          <w:szCs w:val="22"/>
          <w:lang w:eastAsia="en-US"/>
        </w:rPr>
        <w:t xml:space="preserve">en qualité de </w:t>
      </w:r>
      <w:r>
        <w:rPr>
          <w:rFonts w:eastAsia="Calibri"/>
          <w:sz w:val="22"/>
          <w:szCs w:val="22"/>
          <w:lang w:eastAsia="en-US"/>
        </w:rPr>
        <w:tab/>
      </w:r>
    </w:p>
    <w:p w14:paraId="19482A29" w14:textId="77777777" w:rsidR="007F11B5" w:rsidRDefault="007F11B5" w:rsidP="007F11B5">
      <w:pPr>
        <w:tabs>
          <w:tab w:val="left" w:leader="dot" w:pos="9000"/>
        </w:tabs>
        <w:spacing w:after="200" w:line="276" w:lineRule="auto"/>
        <w:jc w:val="both"/>
        <w:rPr>
          <w:rFonts w:eastAsia="Calibri"/>
          <w:sz w:val="22"/>
          <w:szCs w:val="22"/>
          <w:lang w:eastAsia="en-US"/>
        </w:rPr>
      </w:pPr>
      <w:r>
        <w:rPr>
          <w:rFonts w:eastAsia="Calibri"/>
          <w:sz w:val="22"/>
          <w:szCs w:val="22"/>
          <w:lang w:eastAsia="en-US"/>
        </w:rPr>
        <w:fldChar w:fldCharType="begin">
          <w:ffData>
            <w:name w:val="Texte2"/>
            <w:enabled/>
            <w:calcOnExit w:val="0"/>
            <w:textInput/>
          </w:ffData>
        </w:fldChar>
      </w:r>
      <w:bookmarkStart w:id="89" w:name="Texte2"/>
      <w:r>
        <w:rPr>
          <w:rFonts w:eastAsia="Calibri"/>
          <w:sz w:val="22"/>
          <w:szCs w:val="22"/>
          <w:lang w:eastAsia="en-US"/>
        </w:rPr>
        <w:instrText xml:space="preserve"> FORMTEXT </w:instrText>
      </w:r>
      <w:r>
        <w:rPr>
          <w:rFonts w:eastAsia="Calibri"/>
          <w:sz w:val="22"/>
          <w:szCs w:val="22"/>
          <w:lang w:eastAsia="en-US"/>
        </w:rPr>
      </w:r>
      <w:r>
        <w:rPr>
          <w:rFonts w:eastAsia="Calibri"/>
          <w:sz w:val="22"/>
          <w:szCs w:val="22"/>
          <w:lang w:eastAsia="en-US"/>
        </w:rPr>
        <w:fldChar w:fldCharType="separate"/>
      </w:r>
      <w:r>
        <w:rPr>
          <w:rFonts w:eastAsia="Calibri"/>
          <w:noProof/>
          <w:sz w:val="22"/>
          <w:szCs w:val="22"/>
          <w:lang w:eastAsia="en-US"/>
        </w:rPr>
        <w:t> </w:t>
      </w:r>
      <w:r>
        <w:rPr>
          <w:rFonts w:eastAsia="Calibri"/>
          <w:noProof/>
          <w:sz w:val="22"/>
          <w:szCs w:val="22"/>
          <w:lang w:eastAsia="en-US"/>
        </w:rPr>
        <w:t> </w:t>
      </w:r>
      <w:r>
        <w:rPr>
          <w:rFonts w:eastAsia="Calibri"/>
          <w:noProof/>
          <w:sz w:val="22"/>
          <w:szCs w:val="22"/>
          <w:lang w:eastAsia="en-US"/>
        </w:rPr>
        <w:t> </w:t>
      </w:r>
      <w:r>
        <w:rPr>
          <w:rFonts w:eastAsia="Calibri"/>
          <w:noProof/>
          <w:sz w:val="22"/>
          <w:szCs w:val="22"/>
          <w:lang w:eastAsia="en-US"/>
        </w:rPr>
        <w:t> </w:t>
      </w:r>
      <w:r>
        <w:rPr>
          <w:rFonts w:eastAsia="Calibri"/>
          <w:noProof/>
          <w:sz w:val="22"/>
          <w:szCs w:val="22"/>
          <w:lang w:eastAsia="en-US"/>
        </w:rPr>
        <w:t> </w:t>
      </w:r>
      <w:r>
        <w:fldChar w:fldCharType="end"/>
      </w:r>
      <w:bookmarkEnd w:id="89"/>
    </w:p>
    <w:p w14:paraId="0086302E" w14:textId="77777777" w:rsidR="007F11B5" w:rsidRDefault="007F11B5" w:rsidP="007F11B5">
      <w:pPr>
        <w:tabs>
          <w:tab w:val="left" w:leader="dot" w:pos="9000"/>
        </w:tabs>
        <w:spacing w:after="200" w:line="276" w:lineRule="auto"/>
        <w:jc w:val="both"/>
        <w:rPr>
          <w:rFonts w:eastAsia="Calibri"/>
          <w:sz w:val="22"/>
          <w:szCs w:val="22"/>
          <w:lang w:eastAsia="en-US"/>
        </w:rPr>
      </w:pPr>
      <w:r>
        <w:rPr>
          <w:rFonts w:eastAsia="Calibri"/>
          <w:sz w:val="22"/>
          <w:szCs w:val="22"/>
          <w:lang w:eastAsia="en-US"/>
        </w:rPr>
        <w:t xml:space="preserve">agissant pour le compte de (société, entreprise) : </w:t>
      </w:r>
      <w:r>
        <w:rPr>
          <w:rFonts w:eastAsia="Calibri"/>
          <w:sz w:val="22"/>
          <w:szCs w:val="22"/>
          <w:lang w:eastAsia="en-US"/>
        </w:rPr>
        <w:tab/>
      </w:r>
    </w:p>
    <w:p w14:paraId="36F2FA8D" w14:textId="77777777" w:rsidR="007F11B5" w:rsidRDefault="007F11B5" w:rsidP="007F11B5">
      <w:pPr>
        <w:tabs>
          <w:tab w:val="left" w:leader="dot" w:pos="9000"/>
        </w:tabs>
        <w:spacing w:after="200" w:line="276" w:lineRule="auto"/>
        <w:jc w:val="both"/>
        <w:rPr>
          <w:rFonts w:eastAsia="Calibri"/>
          <w:sz w:val="22"/>
          <w:szCs w:val="22"/>
          <w:lang w:eastAsia="en-US"/>
        </w:rPr>
      </w:pPr>
      <w:r>
        <w:rPr>
          <w:rFonts w:eastAsia="Calibri"/>
          <w:sz w:val="22"/>
          <w:szCs w:val="22"/>
          <w:lang w:eastAsia="en-US"/>
        </w:rPr>
        <w:fldChar w:fldCharType="begin">
          <w:ffData>
            <w:name w:val="Texte3"/>
            <w:enabled/>
            <w:calcOnExit w:val="0"/>
            <w:textInput/>
          </w:ffData>
        </w:fldChar>
      </w:r>
      <w:bookmarkStart w:id="90" w:name="Texte3"/>
      <w:r>
        <w:rPr>
          <w:rFonts w:eastAsia="Calibri"/>
          <w:sz w:val="22"/>
          <w:szCs w:val="22"/>
          <w:lang w:eastAsia="en-US"/>
        </w:rPr>
        <w:instrText xml:space="preserve"> FORMTEXT </w:instrText>
      </w:r>
      <w:r>
        <w:rPr>
          <w:rFonts w:eastAsia="Calibri"/>
          <w:sz w:val="22"/>
          <w:szCs w:val="22"/>
          <w:lang w:eastAsia="en-US"/>
        </w:rPr>
      </w:r>
      <w:r>
        <w:rPr>
          <w:rFonts w:eastAsia="Calibri"/>
          <w:sz w:val="22"/>
          <w:szCs w:val="22"/>
          <w:lang w:eastAsia="en-US"/>
        </w:rPr>
        <w:fldChar w:fldCharType="separate"/>
      </w:r>
      <w:r>
        <w:rPr>
          <w:rFonts w:eastAsia="Calibri"/>
          <w:noProof/>
          <w:sz w:val="22"/>
          <w:szCs w:val="22"/>
          <w:lang w:eastAsia="en-US"/>
        </w:rPr>
        <w:t> </w:t>
      </w:r>
      <w:r>
        <w:rPr>
          <w:rFonts w:eastAsia="Calibri"/>
          <w:noProof/>
          <w:sz w:val="22"/>
          <w:szCs w:val="22"/>
          <w:lang w:eastAsia="en-US"/>
        </w:rPr>
        <w:t> </w:t>
      </w:r>
      <w:r>
        <w:rPr>
          <w:rFonts w:eastAsia="Calibri"/>
          <w:noProof/>
          <w:sz w:val="22"/>
          <w:szCs w:val="22"/>
          <w:lang w:eastAsia="en-US"/>
        </w:rPr>
        <w:t> </w:t>
      </w:r>
      <w:r>
        <w:rPr>
          <w:rFonts w:eastAsia="Calibri"/>
          <w:noProof/>
          <w:sz w:val="22"/>
          <w:szCs w:val="22"/>
          <w:lang w:eastAsia="en-US"/>
        </w:rPr>
        <w:t> </w:t>
      </w:r>
      <w:r>
        <w:rPr>
          <w:rFonts w:eastAsia="Calibri"/>
          <w:noProof/>
          <w:sz w:val="22"/>
          <w:szCs w:val="22"/>
          <w:lang w:eastAsia="en-US"/>
        </w:rPr>
        <w:t> </w:t>
      </w:r>
      <w:r>
        <w:fldChar w:fldCharType="end"/>
      </w:r>
      <w:bookmarkEnd w:id="90"/>
    </w:p>
    <w:p w14:paraId="2282C2A6" w14:textId="77777777" w:rsidR="007F11B5" w:rsidRDefault="007F11B5" w:rsidP="007F11B5">
      <w:pPr>
        <w:tabs>
          <w:tab w:val="left" w:leader="dot" w:pos="9000"/>
        </w:tabs>
        <w:spacing w:after="200" w:line="276" w:lineRule="auto"/>
        <w:jc w:val="both"/>
        <w:rPr>
          <w:rFonts w:eastAsia="Calibri"/>
          <w:sz w:val="22"/>
          <w:szCs w:val="22"/>
          <w:lang w:eastAsia="en-US"/>
        </w:rPr>
      </w:pPr>
      <w:r>
        <w:rPr>
          <w:rFonts w:eastAsia="Calibri"/>
          <w:sz w:val="22"/>
          <w:szCs w:val="22"/>
          <w:lang w:eastAsia="en-US"/>
        </w:rPr>
        <w:tab/>
      </w:r>
    </w:p>
    <w:p w14:paraId="0D722DEE" w14:textId="77777777" w:rsidR="007F11B5" w:rsidRDefault="007F11B5" w:rsidP="007F11B5">
      <w:pPr>
        <w:tabs>
          <w:tab w:val="left" w:leader="dot" w:pos="9000"/>
        </w:tabs>
        <w:spacing w:after="200" w:line="276" w:lineRule="auto"/>
        <w:jc w:val="both"/>
        <w:rPr>
          <w:rFonts w:eastAsia="Calibri"/>
          <w:sz w:val="22"/>
          <w:szCs w:val="22"/>
          <w:lang w:eastAsia="en-US"/>
        </w:rPr>
      </w:pPr>
    </w:p>
    <w:p w14:paraId="7058ABD8" w14:textId="77777777" w:rsidR="007F11B5" w:rsidRDefault="007F11B5" w:rsidP="007F11B5">
      <w:pPr>
        <w:tabs>
          <w:tab w:val="left" w:leader="dot" w:pos="9000"/>
          <w:tab w:val="left" w:leader="dot" w:pos="9214"/>
        </w:tabs>
        <w:spacing w:before="60" w:after="200" w:line="276" w:lineRule="auto"/>
        <w:jc w:val="both"/>
        <w:rPr>
          <w:rFonts w:eastAsia="Calibri"/>
          <w:sz w:val="22"/>
          <w:szCs w:val="22"/>
          <w:lang w:eastAsia="en-US"/>
        </w:rPr>
      </w:pPr>
      <w:r>
        <w:rPr>
          <w:rFonts w:eastAsia="Calibri"/>
          <w:sz w:val="22"/>
          <w:szCs w:val="22"/>
          <w:lang w:eastAsia="en-US"/>
        </w:rPr>
        <w:t xml:space="preserve">déclare sur l’honneur que l’entreprise </w:t>
      </w:r>
      <w:r>
        <w:rPr>
          <w:rFonts w:eastAsia="Calibri"/>
          <w:sz w:val="22"/>
          <w:szCs w:val="22"/>
          <w:lang w:eastAsia="en-US"/>
        </w:rPr>
        <w:fldChar w:fldCharType="begin">
          <w:ffData>
            <w:name w:val="Texte4"/>
            <w:enabled/>
            <w:calcOnExit w:val="0"/>
            <w:textInput/>
          </w:ffData>
        </w:fldChar>
      </w:r>
      <w:bookmarkStart w:id="91" w:name="Texte4"/>
      <w:r>
        <w:rPr>
          <w:rFonts w:eastAsia="Calibri"/>
          <w:sz w:val="22"/>
          <w:szCs w:val="22"/>
          <w:lang w:eastAsia="en-US"/>
        </w:rPr>
        <w:instrText xml:space="preserve"> FORMTEXT </w:instrText>
      </w:r>
      <w:r>
        <w:rPr>
          <w:rFonts w:eastAsia="Calibri"/>
          <w:sz w:val="22"/>
          <w:szCs w:val="22"/>
          <w:lang w:eastAsia="en-US"/>
        </w:rPr>
      </w:r>
      <w:r>
        <w:rPr>
          <w:rFonts w:eastAsia="Calibri"/>
          <w:sz w:val="22"/>
          <w:szCs w:val="22"/>
          <w:lang w:eastAsia="en-US"/>
        </w:rPr>
        <w:fldChar w:fldCharType="separate"/>
      </w:r>
      <w:r>
        <w:rPr>
          <w:rFonts w:eastAsia="Calibri"/>
          <w:noProof/>
          <w:sz w:val="22"/>
          <w:szCs w:val="22"/>
          <w:lang w:eastAsia="en-US"/>
        </w:rPr>
        <w:t> </w:t>
      </w:r>
      <w:r>
        <w:rPr>
          <w:rFonts w:eastAsia="Calibri"/>
          <w:noProof/>
          <w:sz w:val="22"/>
          <w:szCs w:val="22"/>
          <w:lang w:eastAsia="en-US"/>
        </w:rPr>
        <w:t> </w:t>
      </w:r>
      <w:r>
        <w:rPr>
          <w:rFonts w:eastAsia="Calibri"/>
          <w:noProof/>
          <w:sz w:val="22"/>
          <w:szCs w:val="22"/>
          <w:lang w:eastAsia="en-US"/>
        </w:rPr>
        <w:t> </w:t>
      </w:r>
      <w:r>
        <w:rPr>
          <w:rFonts w:eastAsia="Calibri"/>
          <w:noProof/>
          <w:sz w:val="22"/>
          <w:szCs w:val="22"/>
          <w:lang w:eastAsia="en-US"/>
        </w:rPr>
        <w:t> </w:t>
      </w:r>
      <w:r>
        <w:rPr>
          <w:rFonts w:eastAsia="Calibri"/>
          <w:noProof/>
          <w:sz w:val="22"/>
          <w:szCs w:val="22"/>
          <w:lang w:eastAsia="en-US"/>
        </w:rPr>
        <w:t> </w:t>
      </w:r>
      <w:r>
        <w:fldChar w:fldCharType="end"/>
      </w:r>
      <w:bookmarkEnd w:id="91"/>
      <w:r>
        <w:rPr>
          <w:rFonts w:eastAsia="Calibri"/>
          <w:sz w:val="22"/>
          <w:szCs w:val="22"/>
          <w:lang w:eastAsia="en-US"/>
        </w:rPr>
        <w:tab/>
      </w:r>
    </w:p>
    <w:p w14:paraId="14C57A01" w14:textId="77777777" w:rsidR="007F11B5" w:rsidRDefault="007F11B5" w:rsidP="007F11B5">
      <w:pPr>
        <w:tabs>
          <w:tab w:val="left" w:leader="dot" w:pos="9000"/>
        </w:tabs>
        <w:spacing w:after="200" w:line="276" w:lineRule="auto"/>
        <w:jc w:val="both"/>
        <w:rPr>
          <w:rFonts w:eastAsia="Calibri"/>
          <w:sz w:val="22"/>
          <w:szCs w:val="22"/>
          <w:lang w:eastAsia="en-US"/>
        </w:rPr>
      </w:pPr>
      <w:r>
        <w:rPr>
          <w:rFonts w:eastAsia="Calibri"/>
          <w:sz w:val="22"/>
          <w:szCs w:val="22"/>
          <w:lang w:eastAsia="en-US"/>
        </w:rPr>
        <w:t xml:space="preserve">n'entre dans aucun des cas d’interdiction de soumissionner mentionnés aux articles L. 2141-1 à </w:t>
      </w:r>
      <w:r w:rsidR="00B00624">
        <w:rPr>
          <w:rFonts w:eastAsia="Calibri"/>
          <w:sz w:val="22"/>
          <w:szCs w:val="22"/>
          <w:lang w:eastAsia="en-US"/>
        </w:rPr>
        <w:br/>
      </w:r>
      <w:r>
        <w:rPr>
          <w:rFonts w:eastAsia="Calibri"/>
          <w:sz w:val="22"/>
          <w:szCs w:val="22"/>
          <w:lang w:eastAsia="en-US"/>
        </w:rPr>
        <w:t>L. 2141-5 et L. 2141-7 à L.2141-11 du code de la commande publique et notamment est en règle au regard des articles L. 5212-1 à L. 5212-11 du code du travail concernant l'emploi des travailleurs handicapés.</w:t>
      </w:r>
    </w:p>
    <w:p w14:paraId="76E627A4" w14:textId="77777777" w:rsidR="007F11B5" w:rsidRDefault="007F11B5" w:rsidP="007F11B5">
      <w:pPr>
        <w:tabs>
          <w:tab w:val="left" w:leader="dot" w:pos="9000"/>
        </w:tabs>
        <w:spacing w:after="200" w:line="276" w:lineRule="auto"/>
        <w:jc w:val="both"/>
        <w:rPr>
          <w:rFonts w:eastAsia="Calibri"/>
          <w:sz w:val="22"/>
          <w:szCs w:val="22"/>
          <w:lang w:eastAsia="en-US"/>
        </w:rPr>
      </w:pPr>
    </w:p>
    <w:p w14:paraId="768BB004" w14:textId="77777777" w:rsidR="007F11B5" w:rsidRDefault="007F11B5" w:rsidP="007F11B5">
      <w:pPr>
        <w:tabs>
          <w:tab w:val="left" w:leader="dot" w:pos="3402"/>
          <w:tab w:val="left" w:leader="dot" w:pos="9000"/>
        </w:tabs>
        <w:spacing w:after="200" w:line="276" w:lineRule="auto"/>
        <w:rPr>
          <w:rFonts w:eastAsia="Calibri"/>
          <w:sz w:val="22"/>
          <w:szCs w:val="22"/>
          <w:lang w:eastAsia="en-US"/>
        </w:rPr>
      </w:pPr>
      <w:r>
        <w:rPr>
          <w:rFonts w:eastAsia="Calibri"/>
          <w:sz w:val="22"/>
          <w:szCs w:val="22"/>
          <w:lang w:eastAsia="en-US"/>
        </w:rPr>
        <w:t xml:space="preserve">Fait à </w:t>
      </w:r>
      <w:r>
        <w:rPr>
          <w:rFonts w:eastAsia="Calibri"/>
          <w:sz w:val="22"/>
          <w:szCs w:val="22"/>
          <w:lang w:eastAsia="en-US"/>
        </w:rPr>
        <w:fldChar w:fldCharType="begin">
          <w:ffData>
            <w:name w:val="Texte3"/>
            <w:enabled/>
            <w:calcOnExit w:val="0"/>
            <w:textInput/>
          </w:ffData>
        </w:fldChar>
      </w:r>
      <w:r>
        <w:rPr>
          <w:rFonts w:eastAsia="Calibri"/>
          <w:sz w:val="22"/>
          <w:szCs w:val="22"/>
          <w:lang w:eastAsia="en-US"/>
        </w:rPr>
        <w:instrText xml:space="preserve"> FORMTEXT </w:instrText>
      </w:r>
      <w:r>
        <w:rPr>
          <w:rFonts w:eastAsia="Calibri"/>
          <w:sz w:val="22"/>
          <w:szCs w:val="22"/>
          <w:lang w:eastAsia="en-US"/>
        </w:rPr>
      </w:r>
      <w:r>
        <w:rPr>
          <w:rFonts w:eastAsia="Calibri"/>
          <w:sz w:val="22"/>
          <w:szCs w:val="22"/>
          <w:lang w:eastAsia="en-US"/>
        </w:rPr>
        <w:fldChar w:fldCharType="separate"/>
      </w:r>
      <w:r>
        <w:rPr>
          <w:rFonts w:eastAsia="Calibri"/>
          <w:noProof/>
          <w:sz w:val="22"/>
          <w:szCs w:val="22"/>
          <w:lang w:eastAsia="en-US"/>
        </w:rPr>
        <w:t> </w:t>
      </w:r>
      <w:r>
        <w:rPr>
          <w:rFonts w:eastAsia="Calibri"/>
          <w:noProof/>
          <w:sz w:val="22"/>
          <w:szCs w:val="22"/>
          <w:lang w:eastAsia="en-US"/>
        </w:rPr>
        <w:t> </w:t>
      </w:r>
      <w:r>
        <w:rPr>
          <w:rFonts w:eastAsia="Calibri"/>
          <w:noProof/>
          <w:sz w:val="22"/>
          <w:szCs w:val="22"/>
          <w:lang w:eastAsia="en-US"/>
        </w:rPr>
        <w:t> </w:t>
      </w:r>
      <w:r>
        <w:rPr>
          <w:rFonts w:eastAsia="Calibri"/>
          <w:noProof/>
          <w:sz w:val="22"/>
          <w:szCs w:val="22"/>
          <w:lang w:eastAsia="en-US"/>
        </w:rPr>
        <w:t> </w:t>
      </w:r>
      <w:r>
        <w:rPr>
          <w:rFonts w:eastAsia="Calibri"/>
          <w:noProof/>
          <w:sz w:val="22"/>
          <w:szCs w:val="22"/>
          <w:lang w:eastAsia="en-US"/>
        </w:rPr>
        <w:t> </w:t>
      </w:r>
      <w:r>
        <w:rPr>
          <w:rFonts w:eastAsia="Calibri"/>
          <w:sz w:val="22"/>
          <w:szCs w:val="22"/>
          <w:lang w:eastAsia="en-US"/>
        </w:rPr>
        <w:fldChar w:fldCharType="end"/>
      </w:r>
      <w:r>
        <w:rPr>
          <w:rFonts w:eastAsia="Calibri"/>
          <w:sz w:val="22"/>
          <w:szCs w:val="22"/>
          <w:lang w:eastAsia="en-US"/>
        </w:rPr>
        <w:tab/>
        <w:t xml:space="preserve">, le </w:t>
      </w:r>
      <w:r>
        <w:rPr>
          <w:rFonts w:eastAsia="Calibri"/>
          <w:sz w:val="22"/>
          <w:szCs w:val="22"/>
          <w:lang w:eastAsia="en-US"/>
        </w:rPr>
        <w:fldChar w:fldCharType="begin">
          <w:ffData>
            <w:name w:val="Texte3"/>
            <w:enabled/>
            <w:calcOnExit w:val="0"/>
            <w:textInput/>
          </w:ffData>
        </w:fldChar>
      </w:r>
      <w:r>
        <w:rPr>
          <w:rFonts w:eastAsia="Calibri"/>
          <w:sz w:val="22"/>
          <w:szCs w:val="22"/>
          <w:lang w:eastAsia="en-US"/>
        </w:rPr>
        <w:instrText xml:space="preserve"> FORMTEXT </w:instrText>
      </w:r>
      <w:r>
        <w:rPr>
          <w:rFonts w:eastAsia="Calibri"/>
          <w:sz w:val="22"/>
          <w:szCs w:val="22"/>
          <w:lang w:eastAsia="en-US"/>
        </w:rPr>
      </w:r>
      <w:r>
        <w:rPr>
          <w:rFonts w:eastAsia="Calibri"/>
          <w:sz w:val="22"/>
          <w:szCs w:val="22"/>
          <w:lang w:eastAsia="en-US"/>
        </w:rPr>
        <w:fldChar w:fldCharType="separate"/>
      </w:r>
      <w:r>
        <w:rPr>
          <w:rFonts w:eastAsia="Calibri"/>
          <w:noProof/>
          <w:sz w:val="22"/>
          <w:szCs w:val="22"/>
          <w:lang w:eastAsia="en-US"/>
        </w:rPr>
        <w:t> </w:t>
      </w:r>
      <w:r>
        <w:rPr>
          <w:rFonts w:eastAsia="Calibri"/>
          <w:noProof/>
          <w:sz w:val="22"/>
          <w:szCs w:val="22"/>
          <w:lang w:eastAsia="en-US"/>
        </w:rPr>
        <w:t> </w:t>
      </w:r>
      <w:r>
        <w:rPr>
          <w:rFonts w:eastAsia="Calibri"/>
          <w:noProof/>
          <w:sz w:val="22"/>
          <w:szCs w:val="22"/>
          <w:lang w:eastAsia="en-US"/>
        </w:rPr>
        <w:t> </w:t>
      </w:r>
      <w:r>
        <w:rPr>
          <w:rFonts w:eastAsia="Calibri"/>
          <w:noProof/>
          <w:sz w:val="22"/>
          <w:szCs w:val="22"/>
          <w:lang w:eastAsia="en-US"/>
        </w:rPr>
        <w:t> </w:t>
      </w:r>
      <w:r>
        <w:rPr>
          <w:rFonts w:eastAsia="Calibri"/>
          <w:noProof/>
          <w:sz w:val="22"/>
          <w:szCs w:val="22"/>
          <w:lang w:eastAsia="en-US"/>
        </w:rPr>
        <w:t> </w:t>
      </w:r>
      <w:r>
        <w:rPr>
          <w:rFonts w:eastAsia="Calibri"/>
          <w:sz w:val="22"/>
          <w:szCs w:val="22"/>
          <w:lang w:eastAsia="en-US"/>
        </w:rPr>
        <w:fldChar w:fldCharType="end"/>
      </w:r>
      <w:r>
        <w:rPr>
          <w:rFonts w:eastAsia="Calibri"/>
          <w:sz w:val="22"/>
          <w:szCs w:val="22"/>
          <w:lang w:eastAsia="en-US"/>
        </w:rPr>
        <w:tab/>
      </w:r>
    </w:p>
    <w:p w14:paraId="67EC89F4" w14:textId="77777777" w:rsidR="007F11B5" w:rsidRDefault="007F11B5" w:rsidP="007F11B5">
      <w:pPr>
        <w:tabs>
          <w:tab w:val="left" w:leader="dot" w:pos="9000"/>
        </w:tabs>
        <w:spacing w:after="200" w:line="276" w:lineRule="auto"/>
        <w:jc w:val="both"/>
        <w:rPr>
          <w:rFonts w:eastAsia="Calibri"/>
          <w:sz w:val="22"/>
          <w:szCs w:val="22"/>
          <w:lang w:eastAsia="en-US"/>
        </w:rPr>
      </w:pPr>
    </w:p>
    <w:p w14:paraId="78754342" w14:textId="77777777" w:rsidR="007F11B5" w:rsidRDefault="007F11B5" w:rsidP="007F11B5">
      <w:pPr>
        <w:tabs>
          <w:tab w:val="left" w:leader="dot" w:pos="9000"/>
        </w:tabs>
        <w:spacing w:after="200" w:line="276" w:lineRule="auto"/>
        <w:jc w:val="both"/>
        <w:rPr>
          <w:rFonts w:eastAsia="Calibri"/>
          <w:sz w:val="22"/>
          <w:szCs w:val="22"/>
          <w:lang w:eastAsia="en-US"/>
        </w:rPr>
      </w:pPr>
    </w:p>
    <w:p w14:paraId="45A23137" w14:textId="77777777" w:rsidR="007F11B5" w:rsidRDefault="007F11B5" w:rsidP="007F11B5">
      <w:pPr>
        <w:tabs>
          <w:tab w:val="left" w:leader="dot" w:pos="9000"/>
        </w:tabs>
        <w:spacing w:after="200" w:line="276" w:lineRule="auto"/>
        <w:jc w:val="center"/>
        <w:rPr>
          <w:rFonts w:eastAsia="Calibri"/>
          <w:sz w:val="22"/>
          <w:szCs w:val="22"/>
          <w:lang w:eastAsia="en-US"/>
        </w:rPr>
      </w:pPr>
      <w:r>
        <w:rPr>
          <w:rFonts w:eastAsia="Calibri"/>
          <w:sz w:val="22"/>
          <w:szCs w:val="22"/>
          <w:lang w:eastAsia="en-US"/>
        </w:rPr>
        <w:t>Signature</w:t>
      </w:r>
    </w:p>
    <w:p w14:paraId="7A46D6BB" w14:textId="77777777" w:rsidR="007F11B5" w:rsidRDefault="007F11B5" w:rsidP="007F11B5">
      <w:pPr>
        <w:tabs>
          <w:tab w:val="left" w:leader="dot" w:pos="9000"/>
        </w:tabs>
        <w:spacing w:after="200" w:line="276" w:lineRule="auto"/>
        <w:jc w:val="center"/>
        <w:rPr>
          <w:rFonts w:eastAsia="Calibri"/>
          <w:sz w:val="22"/>
          <w:szCs w:val="22"/>
          <w:lang w:eastAsia="en-US"/>
        </w:rPr>
      </w:pPr>
    </w:p>
    <w:p w14:paraId="0AA8B647" w14:textId="77777777" w:rsidR="007F11B5" w:rsidRDefault="007F11B5" w:rsidP="007F11B5">
      <w:pPr>
        <w:tabs>
          <w:tab w:val="left" w:leader="dot" w:pos="9000"/>
        </w:tabs>
        <w:spacing w:after="200" w:line="276" w:lineRule="auto"/>
        <w:jc w:val="center"/>
        <w:rPr>
          <w:rFonts w:eastAsia="Calibri"/>
          <w:sz w:val="22"/>
          <w:szCs w:val="22"/>
          <w:lang w:eastAsia="en-US"/>
        </w:rPr>
      </w:pPr>
    </w:p>
    <w:p w14:paraId="05657C77" w14:textId="77777777" w:rsidR="005F66E7" w:rsidRPr="005F66E7" w:rsidRDefault="007F11B5" w:rsidP="005F66E7">
      <w:pPr>
        <w:pStyle w:val="Titre1"/>
        <w:numPr>
          <w:ilvl w:val="0"/>
          <w:numId w:val="0"/>
        </w:numPr>
        <w:ind w:left="142"/>
        <w:contextualSpacing/>
        <w:jc w:val="center"/>
        <w:rPr>
          <w:sz w:val="28"/>
          <w:szCs w:val="28"/>
        </w:rPr>
      </w:pPr>
      <w:r>
        <w:rPr>
          <w:rFonts w:eastAsia="Calibri"/>
          <w:sz w:val="22"/>
          <w:szCs w:val="22"/>
          <w:lang w:eastAsia="en-US"/>
        </w:rPr>
        <w:br w:type="page"/>
      </w:r>
      <w:bookmarkStart w:id="92" w:name="_Toc131759070"/>
      <w:bookmarkStart w:id="93" w:name="_Toc204610792"/>
      <w:bookmarkStart w:id="94" w:name="_Toc211261361"/>
      <w:r w:rsidR="005F66E7" w:rsidRPr="005F66E7">
        <w:rPr>
          <w:sz w:val="28"/>
          <w:szCs w:val="28"/>
        </w:rPr>
        <w:t>ANNEXE 1 bis : DÉCLARATION SUR L'HONNEUR</w:t>
      </w:r>
      <w:bookmarkEnd w:id="92"/>
      <w:bookmarkEnd w:id="93"/>
      <w:bookmarkEnd w:id="94"/>
    </w:p>
    <w:p w14:paraId="21649D53" w14:textId="77777777" w:rsidR="005F66E7" w:rsidRPr="005F66E7" w:rsidRDefault="00C41FCA" w:rsidP="005F66E7">
      <w:pPr>
        <w:pStyle w:val="Titre1"/>
        <w:numPr>
          <w:ilvl w:val="0"/>
          <w:numId w:val="0"/>
        </w:numPr>
        <w:ind w:left="142"/>
        <w:contextualSpacing/>
        <w:jc w:val="center"/>
        <w:rPr>
          <w:sz w:val="28"/>
          <w:szCs w:val="28"/>
        </w:rPr>
      </w:pPr>
      <w:bookmarkStart w:id="95" w:name="_Toc211261362"/>
      <w:r>
        <w:rPr>
          <w:sz w:val="28"/>
          <w:szCs w:val="28"/>
        </w:rPr>
        <w:t>RELATIVE À</w:t>
      </w:r>
      <w:r w:rsidR="005F66E7" w:rsidRPr="005F66E7">
        <w:rPr>
          <w:sz w:val="28"/>
          <w:szCs w:val="28"/>
        </w:rPr>
        <w:t xml:space="preserve"> L’ABSENCE DE CONFLIT D’INTERET</w:t>
      </w:r>
      <w:bookmarkEnd w:id="95"/>
    </w:p>
    <w:p w14:paraId="2BF4468E" w14:textId="77777777" w:rsidR="005F66E7" w:rsidRPr="00AB496B" w:rsidRDefault="005F66E7" w:rsidP="005F66E7">
      <w:pPr>
        <w:spacing w:after="200" w:line="276" w:lineRule="auto"/>
        <w:rPr>
          <w:rFonts w:eastAsia="Calibri"/>
          <w:sz w:val="20"/>
          <w:szCs w:val="22"/>
          <w:lang w:eastAsia="en-US"/>
        </w:rPr>
      </w:pPr>
    </w:p>
    <w:p w14:paraId="5543816A" w14:textId="77777777" w:rsidR="005F66E7" w:rsidRPr="006F0A0E" w:rsidRDefault="005F66E7" w:rsidP="005F66E7">
      <w:pPr>
        <w:suppressAutoHyphens/>
        <w:spacing w:before="120"/>
        <w:jc w:val="center"/>
        <w:rPr>
          <w:b/>
          <w:bCs/>
          <w:lang w:eastAsia="ar-SA"/>
        </w:rPr>
      </w:pPr>
    </w:p>
    <w:p w14:paraId="19C89275" w14:textId="77777777" w:rsidR="005F66E7" w:rsidRPr="006F0A0E" w:rsidRDefault="005F66E7" w:rsidP="005F66E7">
      <w:pPr>
        <w:tabs>
          <w:tab w:val="left" w:leader="dot" w:pos="9000"/>
        </w:tabs>
        <w:spacing w:after="200" w:line="276" w:lineRule="auto"/>
        <w:rPr>
          <w:rFonts w:eastAsia="Calibri"/>
          <w:sz w:val="22"/>
          <w:szCs w:val="22"/>
          <w:lang w:eastAsia="en-US"/>
        </w:rPr>
      </w:pPr>
      <w:r w:rsidRPr="006F0A0E">
        <w:rPr>
          <w:rFonts w:eastAsia="Calibri"/>
          <w:sz w:val="22"/>
          <w:szCs w:val="22"/>
          <w:lang w:eastAsia="en-US"/>
        </w:rPr>
        <w:t xml:space="preserve">Je, soussigné </w:t>
      </w:r>
      <w:r w:rsidRPr="006F0A0E">
        <w:rPr>
          <w:rFonts w:eastAsia="Calibri"/>
          <w:sz w:val="22"/>
          <w:szCs w:val="22"/>
          <w:lang w:eastAsia="en-US"/>
        </w:rPr>
        <w:tab/>
      </w:r>
    </w:p>
    <w:p w14:paraId="3EA748E7" w14:textId="77777777" w:rsidR="005F66E7" w:rsidRPr="006F0A0E" w:rsidRDefault="005F66E7" w:rsidP="005F66E7">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1"/>
            <w:enabled/>
            <w:calcOnExit w:val="0"/>
            <w:textInput/>
          </w:ffData>
        </w:fldChar>
      </w:r>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sz w:val="22"/>
          <w:szCs w:val="22"/>
          <w:lang w:eastAsia="en-US"/>
        </w:rPr>
        <w:fldChar w:fldCharType="end"/>
      </w:r>
    </w:p>
    <w:p w14:paraId="32A49AD0" w14:textId="77777777" w:rsidR="005F66E7" w:rsidRPr="006F0A0E" w:rsidRDefault="005F66E7" w:rsidP="005F66E7">
      <w:pPr>
        <w:tabs>
          <w:tab w:val="left" w:leader="dot" w:pos="9000"/>
        </w:tabs>
        <w:spacing w:after="200" w:line="276" w:lineRule="auto"/>
        <w:rPr>
          <w:rFonts w:eastAsia="Calibri"/>
          <w:sz w:val="22"/>
          <w:szCs w:val="22"/>
          <w:lang w:eastAsia="en-US"/>
        </w:rPr>
      </w:pPr>
      <w:r w:rsidRPr="006F0A0E">
        <w:rPr>
          <w:rFonts w:eastAsia="Calibri"/>
          <w:sz w:val="22"/>
          <w:szCs w:val="22"/>
          <w:lang w:eastAsia="en-US"/>
        </w:rPr>
        <w:t xml:space="preserve">en qualité de </w:t>
      </w:r>
      <w:r w:rsidRPr="006F0A0E">
        <w:rPr>
          <w:rFonts w:eastAsia="Calibri"/>
          <w:sz w:val="22"/>
          <w:szCs w:val="22"/>
          <w:lang w:eastAsia="en-US"/>
        </w:rPr>
        <w:tab/>
      </w:r>
    </w:p>
    <w:p w14:paraId="6FD3EFAE" w14:textId="77777777" w:rsidR="005F66E7" w:rsidRPr="006F0A0E" w:rsidRDefault="005F66E7" w:rsidP="005F66E7">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2"/>
            <w:enabled/>
            <w:calcOnExit w:val="0"/>
            <w:textInput/>
          </w:ffData>
        </w:fldChar>
      </w:r>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sz w:val="22"/>
          <w:szCs w:val="22"/>
          <w:lang w:eastAsia="en-US"/>
        </w:rPr>
        <w:fldChar w:fldCharType="end"/>
      </w:r>
    </w:p>
    <w:p w14:paraId="309EE969" w14:textId="77777777" w:rsidR="005F66E7" w:rsidRPr="006F0A0E" w:rsidRDefault="005F66E7" w:rsidP="005F66E7">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t xml:space="preserve">agissant pour le compte de (société, entreprise) : </w:t>
      </w:r>
      <w:r w:rsidRPr="006F0A0E">
        <w:rPr>
          <w:rFonts w:eastAsia="Calibri"/>
          <w:sz w:val="22"/>
          <w:szCs w:val="22"/>
          <w:lang w:eastAsia="en-US"/>
        </w:rPr>
        <w:tab/>
      </w:r>
    </w:p>
    <w:p w14:paraId="5B6D3D15" w14:textId="77777777" w:rsidR="005F66E7" w:rsidRPr="006F0A0E" w:rsidRDefault="005F66E7" w:rsidP="005F66E7">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3"/>
            <w:enabled/>
            <w:calcOnExit w:val="0"/>
            <w:textInput/>
          </w:ffData>
        </w:fldChar>
      </w:r>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sz w:val="22"/>
          <w:szCs w:val="22"/>
          <w:lang w:eastAsia="en-US"/>
        </w:rPr>
        <w:fldChar w:fldCharType="end"/>
      </w:r>
    </w:p>
    <w:p w14:paraId="08CD239A" w14:textId="77777777" w:rsidR="005F66E7" w:rsidRPr="006F0A0E" w:rsidRDefault="005F66E7" w:rsidP="005F66E7">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tab/>
      </w:r>
    </w:p>
    <w:p w14:paraId="40DB7DAC" w14:textId="77777777" w:rsidR="005F66E7" w:rsidRPr="006F0A0E" w:rsidRDefault="005F66E7" w:rsidP="005F66E7">
      <w:pPr>
        <w:tabs>
          <w:tab w:val="left" w:leader="dot" w:pos="9000"/>
        </w:tabs>
        <w:spacing w:after="200" w:line="276" w:lineRule="auto"/>
        <w:jc w:val="both"/>
        <w:rPr>
          <w:rFonts w:eastAsia="Calibri"/>
          <w:sz w:val="22"/>
          <w:szCs w:val="22"/>
          <w:lang w:eastAsia="en-US"/>
        </w:rPr>
      </w:pPr>
    </w:p>
    <w:p w14:paraId="6FEC20A5" w14:textId="52349C77" w:rsidR="00B865AF" w:rsidRDefault="00B865AF" w:rsidP="005F66E7">
      <w:pPr>
        <w:tabs>
          <w:tab w:val="left" w:leader="dot" w:pos="9000"/>
          <w:tab w:val="left" w:leader="dot" w:pos="9214"/>
        </w:tabs>
        <w:spacing w:before="60" w:after="200" w:line="276" w:lineRule="auto"/>
        <w:jc w:val="both"/>
        <w:rPr>
          <w:rFonts w:eastAsia="Calibri"/>
          <w:sz w:val="22"/>
          <w:szCs w:val="22"/>
          <w:lang w:eastAsia="en-US"/>
        </w:rPr>
      </w:pPr>
      <w:r>
        <w:rPr>
          <w:rFonts w:eastAsia="Calibri"/>
          <w:sz w:val="22"/>
          <w:szCs w:val="22"/>
          <w:lang w:eastAsia="en-US"/>
        </w:rPr>
        <w:t>m’engage sur l’honneur</w:t>
      </w:r>
      <w:r w:rsidR="00824960">
        <w:rPr>
          <w:rFonts w:eastAsia="Calibri"/>
          <w:sz w:val="22"/>
          <w:szCs w:val="22"/>
          <w:lang w:eastAsia="en-US"/>
        </w:rPr>
        <w:t xml:space="preserve">, </w:t>
      </w:r>
      <w:r w:rsidR="00824960" w:rsidRPr="004B146D">
        <w:rPr>
          <w:rFonts w:eastAsia="Calibri"/>
          <w:sz w:val="22"/>
          <w:szCs w:val="22"/>
          <w:lang w:eastAsia="en-US"/>
        </w:rPr>
        <w:t xml:space="preserve">si le marché </w:t>
      </w:r>
      <w:r w:rsidR="00824960">
        <w:rPr>
          <w:rFonts w:eastAsia="Calibri"/>
          <w:sz w:val="22"/>
          <w:szCs w:val="22"/>
          <w:lang w:eastAsia="en-US"/>
        </w:rPr>
        <w:t>m’</w:t>
      </w:r>
      <w:r w:rsidR="00824960" w:rsidRPr="004B146D">
        <w:rPr>
          <w:rFonts w:eastAsia="Calibri"/>
          <w:sz w:val="22"/>
          <w:szCs w:val="22"/>
          <w:lang w:eastAsia="en-US"/>
        </w:rPr>
        <w:t>est attribué</w:t>
      </w:r>
      <w:r>
        <w:rPr>
          <w:rFonts w:eastAsia="Calibri"/>
          <w:sz w:val="22"/>
          <w:szCs w:val="22"/>
          <w:lang w:eastAsia="en-US"/>
        </w:rPr>
        <w:t> :</w:t>
      </w:r>
    </w:p>
    <w:p w14:paraId="6049A28B" w14:textId="1303970F" w:rsidR="00B865AF" w:rsidRPr="00824960" w:rsidRDefault="00B865AF" w:rsidP="00824960">
      <w:pPr>
        <w:pStyle w:val="Paragraphedeliste"/>
        <w:numPr>
          <w:ilvl w:val="0"/>
          <w:numId w:val="49"/>
        </w:numPr>
        <w:tabs>
          <w:tab w:val="left" w:leader="dot" w:pos="9000"/>
          <w:tab w:val="left" w:leader="dot" w:pos="9214"/>
        </w:tabs>
        <w:spacing w:after="200" w:line="276" w:lineRule="auto"/>
        <w:ind w:left="567" w:hanging="357"/>
        <w:contextualSpacing w:val="0"/>
        <w:jc w:val="both"/>
        <w:rPr>
          <w:rFonts w:eastAsia="Calibri"/>
          <w:color w:val="auto"/>
          <w:sz w:val="22"/>
          <w:szCs w:val="22"/>
          <w:lang w:eastAsia="en-US"/>
        </w:rPr>
      </w:pPr>
      <w:r w:rsidRPr="00824960">
        <w:rPr>
          <w:rFonts w:eastAsia="Calibri"/>
          <w:color w:val="auto"/>
          <w:sz w:val="22"/>
          <w:szCs w:val="22"/>
          <w:lang w:eastAsia="en-US"/>
        </w:rPr>
        <w:t>à respecter pleinement les</w:t>
      </w:r>
      <w:r w:rsidR="00EC2BC5" w:rsidRPr="00824960">
        <w:rPr>
          <w:rFonts w:eastAsia="Calibri"/>
          <w:color w:val="auto"/>
          <w:sz w:val="22"/>
          <w:szCs w:val="22"/>
          <w:lang w:eastAsia="en-US"/>
        </w:rPr>
        <w:t xml:space="preserve"> dispositions de l’article L. 2141-10 du code de la commande publique relatives au cas de</w:t>
      </w:r>
      <w:r w:rsidR="005F66E7" w:rsidRPr="00824960">
        <w:rPr>
          <w:rFonts w:eastAsia="Calibri"/>
          <w:color w:val="auto"/>
          <w:sz w:val="22"/>
          <w:szCs w:val="22"/>
          <w:lang w:eastAsia="en-US"/>
        </w:rPr>
        <w:t xml:space="preserve"> conflit d’intérêt tel que défini au deuxième alinéa</w:t>
      </w:r>
      <w:r w:rsidR="00B645AE" w:rsidRPr="00824960">
        <w:rPr>
          <w:rFonts w:eastAsia="Calibri"/>
          <w:color w:val="auto"/>
          <w:sz w:val="22"/>
          <w:szCs w:val="22"/>
          <w:lang w:eastAsia="en-US"/>
        </w:rPr>
        <w:t xml:space="preserve"> de cet article</w:t>
      </w:r>
      <w:r w:rsidR="00824960" w:rsidRPr="00824960">
        <w:rPr>
          <w:rFonts w:eastAsia="Calibri"/>
          <w:color w:val="auto"/>
          <w:sz w:val="22"/>
          <w:szCs w:val="22"/>
          <w:lang w:eastAsia="en-US"/>
        </w:rPr>
        <w:t> ;</w:t>
      </w:r>
    </w:p>
    <w:p w14:paraId="3743F1AF" w14:textId="3D964A6A" w:rsidR="005F66E7" w:rsidRPr="00824960" w:rsidRDefault="005F66E7" w:rsidP="00824960">
      <w:pPr>
        <w:pStyle w:val="Paragraphedeliste"/>
        <w:numPr>
          <w:ilvl w:val="0"/>
          <w:numId w:val="49"/>
        </w:numPr>
        <w:tabs>
          <w:tab w:val="left" w:leader="dot" w:pos="9000"/>
          <w:tab w:val="left" w:leader="dot" w:pos="9214"/>
        </w:tabs>
        <w:spacing w:after="200" w:line="276" w:lineRule="auto"/>
        <w:ind w:left="567" w:hanging="357"/>
        <w:contextualSpacing w:val="0"/>
        <w:jc w:val="both"/>
        <w:rPr>
          <w:rFonts w:eastAsia="Calibri"/>
          <w:color w:val="auto"/>
          <w:sz w:val="22"/>
          <w:szCs w:val="22"/>
          <w:lang w:eastAsia="en-US"/>
        </w:rPr>
      </w:pPr>
      <w:r w:rsidRPr="00824960">
        <w:rPr>
          <w:rFonts w:eastAsia="Calibri"/>
          <w:color w:val="auto"/>
          <w:sz w:val="22"/>
          <w:szCs w:val="22"/>
          <w:lang w:eastAsia="en-US"/>
        </w:rPr>
        <w:t>à informer l’Assemblée nationale</w:t>
      </w:r>
      <w:r w:rsidR="00824960" w:rsidRPr="00824960">
        <w:rPr>
          <w:rFonts w:eastAsia="Calibri"/>
          <w:color w:val="auto"/>
          <w:sz w:val="22"/>
          <w:szCs w:val="22"/>
          <w:lang w:eastAsia="en-US"/>
        </w:rPr>
        <w:t>,</w:t>
      </w:r>
      <w:r w:rsidRPr="00824960">
        <w:rPr>
          <w:rFonts w:eastAsia="Calibri"/>
          <w:color w:val="auto"/>
          <w:sz w:val="22"/>
          <w:szCs w:val="22"/>
          <w:lang w:eastAsia="en-US"/>
        </w:rPr>
        <w:t xml:space="preserve"> sans délais, </w:t>
      </w:r>
      <w:r w:rsidR="00B645AE" w:rsidRPr="00824960">
        <w:rPr>
          <w:rFonts w:eastAsia="Calibri"/>
          <w:color w:val="auto"/>
          <w:sz w:val="22"/>
          <w:szCs w:val="22"/>
          <w:lang w:eastAsia="en-US"/>
        </w:rPr>
        <w:t xml:space="preserve">de tout </w:t>
      </w:r>
      <w:r w:rsidR="00EC2BC5" w:rsidRPr="00824960">
        <w:rPr>
          <w:rFonts w:eastAsia="Calibri"/>
          <w:color w:val="auto"/>
          <w:sz w:val="22"/>
          <w:szCs w:val="22"/>
          <w:lang w:eastAsia="en-US"/>
        </w:rPr>
        <w:t xml:space="preserve">conflit d’intérêts </w:t>
      </w:r>
      <w:r w:rsidR="00B645AE" w:rsidRPr="00824960">
        <w:rPr>
          <w:rFonts w:eastAsia="Calibri"/>
          <w:color w:val="auto"/>
          <w:sz w:val="22"/>
          <w:szCs w:val="22"/>
          <w:lang w:eastAsia="en-US"/>
        </w:rPr>
        <w:t xml:space="preserve">qui surviendrait </w:t>
      </w:r>
      <w:r w:rsidRPr="00824960">
        <w:rPr>
          <w:rFonts w:eastAsia="Calibri"/>
          <w:color w:val="auto"/>
          <w:sz w:val="22"/>
          <w:szCs w:val="22"/>
          <w:lang w:eastAsia="en-US"/>
        </w:rPr>
        <w:t xml:space="preserve">ou </w:t>
      </w:r>
      <w:r w:rsidR="00B645AE" w:rsidRPr="00824960">
        <w:rPr>
          <w:rFonts w:eastAsia="Calibri"/>
          <w:color w:val="auto"/>
          <w:sz w:val="22"/>
          <w:szCs w:val="22"/>
          <w:lang w:eastAsia="en-US"/>
        </w:rPr>
        <w:t xml:space="preserve">serait </w:t>
      </w:r>
      <w:r w:rsidRPr="00824960">
        <w:rPr>
          <w:rFonts w:eastAsia="Calibri"/>
          <w:color w:val="auto"/>
          <w:sz w:val="22"/>
          <w:szCs w:val="22"/>
          <w:lang w:eastAsia="en-US"/>
        </w:rPr>
        <w:t xml:space="preserve">révélé </w:t>
      </w:r>
      <w:r w:rsidR="00B645AE" w:rsidRPr="00824960">
        <w:rPr>
          <w:rFonts w:eastAsia="Calibri"/>
          <w:color w:val="auto"/>
          <w:sz w:val="22"/>
          <w:szCs w:val="22"/>
          <w:lang w:eastAsia="en-US"/>
        </w:rPr>
        <w:t>en cours d’exécution</w:t>
      </w:r>
      <w:r w:rsidR="0002742F" w:rsidRPr="00824960">
        <w:rPr>
          <w:rFonts w:eastAsia="Calibri"/>
          <w:color w:val="auto"/>
          <w:sz w:val="22"/>
          <w:szCs w:val="22"/>
          <w:lang w:eastAsia="en-US"/>
        </w:rPr>
        <w:t xml:space="preserve"> du marché</w:t>
      </w:r>
      <w:r w:rsidR="00824960" w:rsidRPr="00824960">
        <w:rPr>
          <w:rFonts w:eastAsia="Calibri"/>
          <w:color w:val="auto"/>
          <w:sz w:val="22"/>
          <w:szCs w:val="22"/>
          <w:lang w:eastAsia="en-US"/>
        </w:rPr>
        <w:t xml:space="preserve"> </w:t>
      </w:r>
      <w:r w:rsidR="0002742F" w:rsidRPr="00824960">
        <w:rPr>
          <w:rFonts w:eastAsia="Calibri"/>
          <w:color w:val="auto"/>
          <w:sz w:val="22"/>
          <w:szCs w:val="22"/>
          <w:lang w:eastAsia="en-US"/>
        </w:rPr>
        <w:t xml:space="preserve">et </w:t>
      </w:r>
      <w:r w:rsidRPr="00824960">
        <w:rPr>
          <w:rFonts w:eastAsia="Calibri"/>
          <w:color w:val="auto"/>
          <w:sz w:val="22"/>
          <w:szCs w:val="22"/>
          <w:lang w:eastAsia="en-US"/>
        </w:rPr>
        <w:t xml:space="preserve">à remplacer immédiatement la </w:t>
      </w:r>
      <w:r w:rsidR="0002742F" w:rsidRPr="00824960">
        <w:rPr>
          <w:rFonts w:eastAsia="Calibri"/>
          <w:color w:val="auto"/>
          <w:sz w:val="22"/>
          <w:szCs w:val="22"/>
          <w:lang w:eastAsia="en-US"/>
        </w:rPr>
        <w:t xml:space="preserve">ou les </w:t>
      </w:r>
      <w:r w:rsidRPr="00824960">
        <w:rPr>
          <w:rFonts w:eastAsia="Calibri"/>
          <w:color w:val="auto"/>
          <w:sz w:val="22"/>
          <w:szCs w:val="22"/>
          <w:lang w:eastAsia="en-US"/>
        </w:rPr>
        <w:t>personne</w:t>
      </w:r>
      <w:r w:rsidR="0002742F" w:rsidRPr="00824960">
        <w:rPr>
          <w:rFonts w:eastAsia="Calibri"/>
          <w:color w:val="auto"/>
          <w:sz w:val="22"/>
          <w:szCs w:val="22"/>
          <w:lang w:eastAsia="en-US"/>
        </w:rPr>
        <w:t>s</w:t>
      </w:r>
      <w:r w:rsidRPr="00824960">
        <w:rPr>
          <w:rFonts w:eastAsia="Calibri"/>
          <w:color w:val="auto"/>
          <w:sz w:val="22"/>
          <w:szCs w:val="22"/>
          <w:lang w:eastAsia="en-US"/>
        </w:rPr>
        <w:t xml:space="preserve"> </w:t>
      </w:r>
      <w:r w:rsidR="0002742F" w:rsidRPr="00824960">
        <w:rPr>
          <w:rFonts w:eastAsia="Calibri"/>
          <w:color w:val="auto"/>
          <w:sz w:val="22"/>
          <w:szCs w:val="22"/>
          <w:lang w:eastAsia="en-US"/>
        </w:rPr>
        <w:t>concernées</w:t>
      </w:r>
      <w:r w:rsidRPr="00824960">
        <w:rPr>
          <w:rFonts w:eastAsia="Calibri"/>
          <w:color w:val="auto"/>
          <w:sz w:val="22"/>
          <w:szCs w:val="22"/>
          <w:lang w:eastAsia="en-US"/>
        </w:rPr>
        <w:t xml:space="preserve"> </w:t>
      </w:r>
      <w:r w:rsidR="0002742F" w:rsidRPr="00824960">
        <w:rPr>
          <w:rFonts w:eastAsia="Calibri"/>
          <w:color w:val="auto"/>
          <w:sz w:val="22"/>
          <w:szCs w:val="22"/>
          <w:lang w:eastAsia="en-US"/>
        </w:rPr>
        <w:t>pour y mettre fin</w:t>
      </w:r>
      <w:r w:rsidRPr="00824960">
        <w:rPr>
          <w:rFonts w:eastAsia="Calibri"/>
          <w:color w:val="auto"/>
          <w:sz w:val="22"/>
          <w:szCs w:val="22"/>
          <w:lang w:eastAsia="en-US"/>
        </w:rPr>
        <w:t xml:space="preserve"> (cf</w:t>
      </w:r>
      <w:r w:rsidR="00EC2BC5" w:rsidRPr="00824960">
        <w:rPr>
          <w:rFonts w:eastAsia="Calibri"/>
          <w:color w:val="auto"/>
          <w:sz w:val="22"/>
          <w:szCs w:val="22"/>
          <w:lang w:eastAsia="en-US"/>
        </w:rPr>
        <w:t>.</w:t>
      </w:r>
      <w:r w:rsidRPr="00824960">
        <w:rPr>
          <w:rFonts w:eastAsia="Calibri"/>
          <w:color w:val="auto"/>
          <w:sz w:val="22"/>
          <w:szCs w:val="22"/>
          <w:lang w:eastAsia="en-US"/>
        </w:rPr>
        <w:t xml:space="preserve"> article </w:t>
      </w:r>
      <w:r w:rsidR="00A05638" w:rsidRPr="00824960">
        <w:rPr>
          <w:rFonts w:eastAsia="Calibri"/>
          <w:color w:val="auto"/>
          <w:sz w:val="22"/>
          <w:szCs w:val="22"/>
          <w:lang w:eastAsia="en-US"/>
        </w:rPr>
        <w:t>9</w:t>
      </w:r>
      <w:r w:rsidRPr="00824960">
        <w:rPr>
          <w:rFonts w:eastAsia="Calibri"/>
          <w:color w:val="auto"/>
          <w:sz w:val="22"/>
          <w:szCs w:val="22"/>
          <w:lang w:eastAsia="en-US"/>
        </w:rPr>
        <w:t xml:space="preserve">.3 du CCAP). </w:t>
      </w:r>
    </w:p>
    <w:p w14:paraId="449B8F54" w14:textId="77777777" w:rsidR="005F66E7" w:rsidRDefault="005F66E7" w:rsidP="005F66E7">
      <w:pPr>
        <w:tabs>
          <w:tab w:val="left" w:leader="dot" w:pos="3402"/>
          <w:tab w:val="left" w:leader="dot" w:pos="9000"/>
        </w:tabs>
        <w:spacing w:after="200" w:line="276" w:lineRule="auto"/>
        <w:rPr>
          <w:rFonts w:eastAsia="Calibri"/>
          <w:sz w:val="22"/>
          <w:szCs w:val="22"/>
          <w:lang w:eastAsia="en-US"/>
        </w:rPr>
      </w:pPr>
    </w:p>
    <w:p w14:paraId="1ED671AB" w14:textId="77777777" w:rsidR="005F66E7" w:rsidRPr="006F0A0E" w:rsidRDefault="005F66E7" w:rsidP="005F66E7">
      <w:pPr>
        <w:tabs>
          <w:tab w:val="left" w:leader="dot" w:pos="3402"/>
          <w:tab w:val="left" w:leader="dot" w:pos="9000"/>
        </w:tabs>
        <w:spacing w:after="200" w:line="276" w:lineRule="auto"/>
        <w:rPr>
          <w:rFonts w:eastAsia="Calibri"/>
          <w:sz w:val="22"/>
          <w:szCs w:val="22"/>
          <w:lang w:eastAsia="en-US"/>
        </w:rPr>
      </w:pPr>
      <w:r w:rsidRPr="006F0A0E">
        <w:rPr>
          <w:rFonts w:eastAsia="Calibri"/>
          <w:sz w:val="22"/>
          <w:szCs w:val="22"/>
          <w:lang w:eastAsia="en-US"/>
        </w:rPr>
        <w:t xml:space="preserve">Fait à  </w:t>
      </w:r>
      <w:r w:rsidRPr="006F0A0E">
        <w:rPr>
          <w:rFonts w:eastAsia="Calibri"/>
          <w:sz w:val="22"/>
          <w:szCs w:val="22"/>
          <w:lang w:eastAsia="en-US"/>
        </w:rPr>
        <w:fldChar w:fldCharType="begin">
          <w:ffData>
            <w:name w:val="Texte3"/>
            <w:enabled/>
            <w:calcOnExit w:val="0"/>
            <w:textInput/>
          </w:ffData>
        </w:fldChar>
      </w:r>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sz w:val="22"/>
          <w:szCs w:val="22"/>
          <w:lang w:eastAsia="en-US"/>
        </w:rPr>
        <w:fldChar w:fldCharType="end"/>
      </w:r>
      <w:r w:rsidRPr="006F0A0E">
        <w:rPr>
          <w:rFonts w:eastAsia="Calibri"/>
          <w:sz w:val="22"/>
          <w:szCs w:val="22"/>
          <w:lang w:eastAsia="en-US"/>
        </w:rPr>
        <w:tab/>
        <w:t xml:space="preserve"> , le </w:t>
      </w:r>
      <w:r w:rsidRPr="006F0A0E">
        <w:rPr>
          <w:rFonts w:eastAsia="Calibri"/>
          <w:sz w:val="22"/>
          <w:szCs w:val="22"/>
          <w:lang w:eastAsia="en-US"/>
        </w:rPr>
        <w:fldChar w:fldCharType="begin">
          <w:ffData>
            <w:name w:val="Texte3"/>
            <w:enabled/>
            <w:calcOnExit w:val="0"/>
            <w:textInput/>
          </w:ffData>
        </w:fldChar>
      </w:r>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sz w:val="22"/>
          <w:szCs w:val="22"/>
          <w:lang w:eastAsia="en-US"/>
        </w:rPr>
        <w:fldChar w:fldCharType="end"/>
      </w:r>
      <w:r w:rsidRPr="006F0A0E">
        <w:rPr>
          <w:rFonts w:eastAsia="Calibri"/>
          <w:sz w:val="22"/>
          <w:szCs w:val="22"/>
          <w:lang w:eastAsia="en-US"/>
        </w:rPr>
        <w:tab/>
      </w:r>
    </w:p>
    <w:p w14:paraId="23D37308" w14:textId="77777777" w:rsidR="005F66E7" w:rsidRPr="006F0A0E" w:rsidRDefault="005F66E7" w:rsidP="005F66E7">
      <w:pPr>
        <w:tabs>
          <w:tab w:val="left" w:leader="dot" w:pos="9000"/>
        </w:tabs>
        <w:spacing w:after="200" w:line="276" w:lineRule="auto"/>
        <w:jc w:val="both"/>
        <w:rPr>
          <w:rFonts w:eastAsia="Calibri"/>
          <w:sz w:val="22"/>
          <w:szCs w:val="22"/>
          <w:lang w:eastAsia="en-US"/>
        </w:rPr>
      </w:pPr>
    </w:p>
    <w:p w14:paraId="01F0BF72" w14:textId="77777777" w:rsidR="005F66E7" w:rsidRPr="006F0A0E" w:rsidRDefault="005F66E7" w:rsidP="005F66E7">
      <w:pPr>
        <w:tabs>
          <w:tab w:val="left" w:leader="dot" w:pos="9000"/>
        </w:tabs>
        <w:spacing w:after="200" w:line="276" w:lineRule="auto"/>
        <w:jc w:val="both"/>
        <w:rPr>
          <w:rFonts w:eastAsia="Calibri"/>
          <w:sz w:val="22"/>
          <w:szCs w:val="22"/>
          <w:lang w:eastAsia="en-US"/>
        </w:rPr>
      </w:pPr>
    </w:p>
    <w:p w14:paraId="0BED1B1C" w14:textId="77777777" w:rsidR="005F66E7" w:rsidRPr="006F0A0E" w:rsidRDefault="005F66E7" w:rsidP="005F66E7">
      <w:pPr>
        <w:tabs>
          <w:tab w:val="left" w:leader="dot" w:pos="9000"/>
        </w:tabs>
        <w:spacing w:after="200" w:line="276" w:lineRule="auto"/>
        <w:jc w:val="center"/>
        <w:rPr>
          <w:rFonts w:eastAsia="Calibri"/>
          <w:sz w:val="22"/>
          <w:szCs w:val="22"/>
          <w:lang w:eastAsia="en-US"/>
        </w:rPr>
      </w:pPr>
      <w:r w:rsidRPr="006F0A0E">
        <w:rPr>
          <w:rFonts w:eastAsia="Calibri"/>
          <w:sz w:val="22"/>
          <w:szCs w:val="22"/>
          <w:lang w:eastAsia="en-US"/>
        </w:rPr>
        <w:t>Signature</w:t>
      </w:r>
    </w:p>
    <w:p w14:paraId="2235B879" w14:textId="77777777" w:rsidR="005F66E7" w:rsidRPr="006F0A0E" w:rsidRDefault="005F66E7" w:rsidP="005F66E7">
      <w:pPr>
        <w:tabs>
          <w:tab w:val="left" w:leader="dot" w:pos="9000"/>
        </w:tabs>
        <w:spacing w:after="200" w:line="276" w:lineRule="auto"/>
        <w:jc w:val="center"/>
        <w:rPr>
          <w:rFonts w:eastAsia="Calibri"/>
          <w:sz w:val="22"/>
          <w:szCs w:val="22"/>
          <w:lang w:eastAsia="en-US"/>
        </w:rPr>
      </w:pPr>
    </w:p>
    <w:p w14:paraId="01F2C661" w14:textId="77777777" w:rsidR="005F66E7" w:rsidRPr="006F0A0E" w:rsidRDefault="005F66E7" w:rsidP="005F66E7">
      <w:pPr>
        <w:tabs>
          <w:tab w:val="left" w:leader="dot" w:pos="9000"/>
        </w:tabs>
        <w:spacing w:after="200" w:line="276" w:lineRule="auto"/>
        <w:jc w:val="center"/>
        <w:rPr>
          <w:rFonts w:eastAsia="Calibri"/>
          <w:sz w:val="22"/>
          <w:szCs w:val="22"/>
          <w:lang w:eastAsia="en-US"/>
        </w:rPr>
      </w:pPr>
    </w:p>
    <w:p w14:paraId="59B125F4" w14:textId="77777777" w:rsidR="005F66E7" w:rsidRPr="006F0A0E" w:rsidRDefault="005F66E7" w:rsidP="005F66E7">
      <w:pPr>
        <w:tabs>
          <w:tab w:val="left" w:leader="dot" w:pos="9000"/>
        </w:tabs>
        <w:spacing w:after="200" w:line="276" w:lineRule="auto"/>
        <w:jc w:val="center"/>
        <w:rPr>
          <w:rFonts w:eastAsia="Calibri"/>
          <w:sz w:val="22"/>
          <w:szCs w:val="22"/>
          <w:lang w:eastAsia="en-US"/>
        </w:rPr>
      </w:pPr>
    </w:p>
    <w:p w14:paraId="7C09F85D" w14:textId="77777777" w:rsidR="005F66E7" w:rsidRPr="00FE5B34" w:rsidRDefault="005F66E7" w:rsidP="005F66E7">
      <w:pPr>
        <w:rPr>
          <w:rFonts w:eastAsia="Calibri"/>
          <w:sz w:val="22"/>
          <w:szCs w:val="22"/>
          <w:lang w:eastAsia="en-US"/>
        </w:rPr>
      </w:pPr>
      <w:r w:rsidRPr="006F0A0E">
        <w:rPr>
          <w:rFonts w:eastAsia="Calibri"/>
          <w:sz w:val="22"/>
          <w:szCs w:val="22"/>
          <w:lang w:eastAsia="en-US"/>
        </w:rPr>
        <w:br w:type="page"/>
      </w:r>
    </w:p>
    <w:p w14:paraId="258A0478" w14:textId="77777777" w:rsidR="007F11B5" w:rsidRDefault="007F11B5" w:rsidP="007F11B5">
      <w:pPr>
        <w:pStyle w:val="Titre1"/>
        <w:numPr>
          <w:ilvl w:val="0"/>
          <w:numId w:val="0"/>
        </w:numPr>
        <w:ind w:left="142"/>
        <w:jc w:val="center"/>
        <w:rPr>
          <w:sz w:val="28"/>
          <w:szCs w:val="28"/>
        </w:rPr>
      </w:pPr>
      <w:bookmarkStart w:id="96" w:name="_Toc211261363"/>
      <w:r>
        <w:rPr>
          <w:sz w:val="28"/>
          <w:szCs w:val="28"/>
        </w:rPr>
        <w:t>ANNEXE 2 : CRITÈRES DE JUGEMENT DES OFFRES</w:t>
      </w:r>
      <w:bookmarkEnd w:id="96"/>
    </w:p>
    <w:p w14:paraId="3ADA2CA9" w14:textId="77777777" w:rsidR="007F11B5" w:rsidRDefault="007F11B5" w:rsidP="007F11B5">
      <w:pPr>
        <w:spacing w:before="120"/>
        <w:ind w:left="426"/>
        <w:jc w:val="both"/>
      </w:pPr>
      <w:r>
        <w:t xml:space="preserve">Le marché sera attribué au candidat qui aura remis l’offre économiquement la plus avantageuse, appréciée en fonction des critères pondérés dans les conditions définies </w:t>
      </w:r>
      <w:r w:rsidR="00C41FCA">
        <w:br/>
      </w:r>
      <w:r>
        <w:t>ci-dessous.</w:t>
      </w:r>
    </w:p>
    <w:p w14:paraId="5EF02AA8" w14:textId="77777777" w:rsidR="007F11B5" w:rsidRDefault="007F11B5" w:rsidP="007F11B5">
      <w:pPr>
        <w:spacing w:before="120"/>
        <w:ind w:left="426"/>
        <w:jc w:val="both"/>
      </w:pPr>
      <w:r>
        <w:t>L’Assemblée nationale notera chacun des critères mentionnés ci-dessus sur une échelle de 0 à 5, 5 étant la meilleure note. Chaque note sera ensuite affectée des pondérations définies ci-dessus permettant de définir une note globale. Le marché sera attribué au candidat ayant obtenu la note globale la plus élevée.</w:t>
      </w:r>
    </w:p>
    <w:p w14:paraId="3EA15203" w14:textId="77777777" w:rsidR="007F11B5" w:rsidRDefault="007F11B5" w:rsidP="007F11B5">
      <w:pPr>
        <w:suppressAutoHyphens/>
        <w:spacing w:before="120" w:after="240"/>
        <w:ind w:left="426"/>
        <w:rPr>
          <w:bCs/>
          <w:lang w:eastAsia="ar-SA"/>
        </w:rPr>
      </w:pPr>
      <w:r>
        <w:rPr>
          <w:bCs/>
          <w:lang w:eastAsia="ar-SA"/>
        </w:rPr>
        <w:t>Les critères de jugement des offres sont les suivants :</w:t>
      </w:r>
    </w:p>
    <w:tbl>
      <w:tblPr>
        <w:tblStyle w:val="Grilledutableau"/>
        <w:tblW w:w="0" w:type="auto"/>
        <w:tblInd w:w="137" w:type="dxa"/>
        <w:tblLook w:val="04A0" w:firstRow="1" w:lastRow="0" w:firstColumn="1" w:lastColumn="0" w:noHBand="0" w:noVBand="1"/>
      </w:tblPr>
      <w:tblGrid>
        <w:gridCol w:w="7105"/>
        <w:gridCol w:w="1820"/>
      </w:tblGrid>
      <w:tr w:rsidR="00B00624" w:rsidRPr="00964F63" w14:paraId="425928C6" w14:textId="77777777" w:rsidTr="000A38F4">
        <w:trPr>
          <w:trHeight w:val="431"/>
        </w:trPr>
        <w:tc>
          <w:tcPr>
            <w:tcW w:w="7105" w:type="dxa"/>
            <w:shd w:val="clear" w:color="auto" w:fill="ACB9CA" w:themeFill="text2" w:themeFillTint="66"/>
          </w:tcPr>
          <w:p w14:paraId="4DD414E8" w14:textId="77777777" w:rsidR="00B00624" w:rsidRPr="00964F63" w:rsidRDefault="00B00624" w:rsidP="00732AD2">
            <w:pPr>
              <w:spacing w:before="120" w:after="120"/>
              <w:ind w:firstLine="174"/>
              <w:jc w:val="center"/>
              <w:rPr>
                <w:b/>
                <w:color w:val="FFFFFF" w:themeColor="background1"/>
                <w:sz w:val="22"/>
                <w:szCs w:val="22"/>
              </w:rPr>
            </w:pPr>
            <w:r w:rsidRPr="00964F63">
              <w:rPr>
                <w:b/>
                <w:color w:val="FFFFFF" w:themeColor="background1"/>
                <w:sz w:val="22"/>
                <w:szCs w:val="22"/>
              </w:rPr>
              <w:t>Critères d’attribution</w:t>
            </w:r>
          </w:p>
        </w:tc>
        <w:tc>
          <w:tcPr>
            <w:tcW w:w="1820" w:type="dxa"/>
            <w:shd w:val="clear" w:color="auto" w:fill="ACB9CA" w:themeFill="text2" w:themeFillTint="66"/>
          </w:tcPr>
          <w:p w14:paraId="5C32DDA0" w14:textId="77777777" w:rsidR="00B00624" w:rsidRPr="00964F63" w:rsidRDefault="00B00624" w:rsidP="00732AD2">
            <w:pPr>
              <w:spacing w:before="120" w:after="120"/>
              <w:jc w:val="center"/>
              <w:rPr>
                <w:b/>
                <w:color w:val="FFFFFF" w:themeColor="background1"/>
                <w:sz w:val="22"/>
                <w:szCs w:val="22"/>
              </w:rPr>
            </w:pPr>
            <w:r w:rsidRPr="00964F63">
              <w:rPr>
                <w:b/>
                <w:color w:val="FFFFFF" w:themeColor="background1"/>
                <w:sz w:val="22"/>
                <w:szCs w:val="22"/>
              </w:rPr>
              <w:t xml:space="preserve">Pondération </w:t>
            </w:r>
          </w:p>
          <w:p w14:paraId="266D18B2" w14:textId="3EB35323" w:rsidR="00B00624" w:rsidRPr="00964F63" w:rsidRDefault="000A38F4" w:rsidP="00714C73">
            <w:pPr>
              <w:spacing w:before="120" w:after="120"/>
              <w:jc w:val="center"/>
              <w:rPr>
                <w:b/>
                <w:color w:val="FFFFFF" w:themeColor="background1"/>
                <w:sz w:val="16"/>
                <w:szCs w:val="16"/>
              </w:rPr>
            </w:pPr>
            <w:r>
              <w:rPr>
                <w:b/>
                <w:color w:val="FFFFFF" w:themeColor="background1"/>
                <w:sz w:val="16"/>
                <w:szCs w:val="16"/>
              </w:rPr>
              <w:t>(sur 100)</w:t>
            </w:r>
          </w:p>
        </w:tc>
      </w:tr>
      <w:tr w:rsidR="00B00624" w:rsidRPr="00964F63" w14:paraId="2EA06165" w14:textId="77777777" w:rsidTr="000A38F4">
        <w:trPr>
          <w:trHeight w:val="467"/>
        </w:trPr>
        <w:tc>
          <w:tcPr>
            <w:tcW w:w="7105" w:type="dxa"/>
            <w:shd w:val="clear" w:color="auto" w:fill="DEEAF6" w:themeFill="accent1" w:themeFillTint="33"/>
            <w:vAlign w:val="center"/>
          </w:tcPr>
          <w:p w14:paraId="717E1209" w14:textId="77777777" w:rsidR="00B00624" w:rsidRPr="00964F63" w:rsidRDefault="00B00624" w:rsidP="00B00624">
            <w:pPr>
              <w:numPr>
                <w:ilvl w:val="0"/>
                <w:numId w:val="45"/>
              </w:numPr>
              <w:spacing w:before="0"/>
              <w:rPr>
                <w:b/>
                <w:sz w:val="22"/>
                <w:szCs w:val="22"/>
              </w:rPr>
            </w:pPr>
            <w:r w:rsidRPr="00964F63">
              <w:rPr>
                <w:b/>
                <w:sz w:val="22"/>
                <w:szCs w:val="22"/>
                <w:u w:val="single"/>
              </w:rPr>
              <w:t>Valeur technique de l’offre</w:t>
            </w:r>
            <w:r w:rsidRPr="00964F63">
              <w:rPr>
                <w:b/>
                <w:i/>
                <w:sz w:val="22"/>
                <w:szCs w:val="22"/>
              </w:rPr>
              <w:t xml:space="preserve"> </w:t>
            </w:r>
            <w:r w:rsidRPr="00964F63">
              <w:rPr>
                <w:sz w:val="22"/>
                <w:szCs w:val="22"/>
              </w:rPr>
              <w:t>décomposée comme suit</w:t>
            </w:r>
            <w:r w:rsidRPr="00964F63">
              <w:rPr>
                <w:i/>
                <w:sz w:val="22"/>
                <w:szCs w:val="22"/>
              </w:rPr>
              <w:t> </w:t>
            </w:r>
            <w:r w:rsidRPr="00964F63">
              <w:rPr>
                <w:sz w:val="22"/>
                <w:szCs w:val="22"/>
              </w:rPr>
              <w:t>:</w:t>
            </w:r>
          </w:p>
        </w:tc>
        <w:tc>
          <w:tcPr>
            <w:tcW w:w="1820" w:type="dxa"/>
            <w:shd w:val="clear" w:color="auto" w:fill="DEEAF6" w:themeFill="accent1" w:themeFillTint="33"/>
            <w:vAlign w:val="center"/>
          </w:tcPr>
          <w:p w14:paraId="0C86E8DF" w14:textId="77777777" w:rsidR="00B00624" w:rsidRPr="00964F63" w:rsidRDefault="00B00624" w:rsidP="00732AD2">
            <w:pPr>
              <w:spacing w:after="120"/>
              <w:jc w:val="center"/>
              <w:rPr>
                <w:b/>
                <w:sz w:val="22"/>
                <w:szCs w:val="22"/>
              </w:rPr>
            </w:pPr>
            <w:r w:rsidRPr="00964F63">
              <w:rPr>
                <w:b/>
                <w:sz w:val="22"/>
                <w:szCs w:val="22"/>
              </w:rPr>
              <w:t>6</w:t>
            </w:r>
            <w:r>
              <w:rPr>
                <w:b/>
                <w:sz w:val="22"/>
                <w:szCs w:val="22"/>
              </w:rPr>
              <w:t>0</w:t>
            </w:r>
          </w:p>
        </w:tc>
      </w:tr>
      <w:tr w:rsidR="00B00624" w:rsidRPr="00964F63" w14:paraId="04229642" w14:textId="77777777" w:rsidTr="000A38F4">
        <w:tc>
          <w:tcPr>
            <w:tcW w:w="7105" w:type="dxa"/>
            <w:vAlign w:val="center"/>
          </w:tcPr>
          <w:p w14:paraId="59C523E0" w14:textId="77777777" w:rsidR="00B00624" w:rsidRPr="00964F63" w:rsidRDefault="00B00624" w:rsidP="00415133">
            <w:pPr>
              <w:spacing w:before="0"/>
              <w:ind w:firstLine="32"/>
              <w:rPr>
                <w:b/>
                <w:sz w:val="22"/>
                <w:szCs w:val="22"/>
              </w:rPr>
            </w:pPr>
            <w:r w:rsidRPr="00964F63">
              <w:rPr>
                <w:b/>
                <w:bCs/>
                <w:sz w:val="22"/>
                <w:szCs w:val="22"/>
              </w:rPr>
              <w:t>1. Qualité de</w:t>
            </w:r>
            <w:r>
              <w:rPr>
                <w:b/>
                <w:sz w:val="22"/>
                <w:szCs w:val="22"/>
              </w:rPr>
              <w:t xml:space="preserve"> la compréhension du besoin</w:t>
            </w:r>
            <w:r w:rsidR="00415133">
              <w:rPr>
                <w:b/>
                <w:sz w:val="22"/>
                <w:szCs w:val="22"/>
              </w:rPr>
              <w:t xml:space="preserve"> et du pilotage proposé pour exécuter le marché</w:t>
            </w:r>
            <w:r w:rsidRPr="00964F63">
              <w:rPr>
                <w:sz w:val="22"/>
                <w:szCs w:val="22"/>
              </w:rPr>
              <w:t xml:space="preserve">, </w:t>
            </w:r>
            <w:r w:rsidRPr="00964F63">
              <w:rPr>
                <w:i/>
                <w:sz w:val="22"/>
                <w:szCs w:val="22"/>
              </w:rPr>
              <w:t xml:space="preserve">appréciée sur la base des éléments complétés dans la partie 1 du cadre de réponse technique </w:t>
            </w:r>
          </w:p>
        </w:tc>
        <w:tc>
          <w:tcPr>
            <w:tcW w:w="1820" w:type="dxa"/>
            <w:vAlign w:val="center"/>
          </w:tcPr>
          <w:p w14:paraId="7AFE2D73" w14:textId="77777777" w:rsidR="00B00624" w:rsidRPr="00964F63" w:rsidRDefault="00B00624" w:rsidP="00732AD2">
            <w:pPr>
              <w:spacing w:after="120"/>
              <w:jc w:val="center"/>
              <w:rPr>
                <w:b/>
                <w:i/>
                <w:sz w:val="22"/>
                <w:szCs w:val="22"/>
              </w:rPr>
            </w:pPr>
            <w:r>
              <w:rPr>
                <w:b/>
                <w:i/>
                <w:sz w:val="22"/>
                <w:szCs w:val="22"/>
              </w:rPr>
              <w:t>2</w:t>
            </w:r>
            <w:r w:rsidRPr="00964F63">
              <w:rPr>
                <w:b/>
                <w:i/>
                <w:sz w:val="22"/>
                <w:szCs w:val="22"/>
              </w:rPr>
              <w:t>0</w:t>
            </w:r>
          </w:p>
        </w:tc>
      </w:tr>
      <w:tr w:rsidR="00414599" w:rsidRPr="00964F63" w14:paraId="3AA84EA0" w14:textId="77777777" w:rsidTr="0033569C">
        <w:trPr>
          <w:trHeight w:val="334"/>
        </w:trPr>
        <w:tc>
          <w:tcPr>
            <w:tcW w:w="7105" w:type="dxa"/>
            <w:vAlign w:val="center"/>
          </w:tcPr>
          <w:p w14:paraId="6516F14E" w14:textId="52CFA1A0" w:rsidR="00414599" w:rsidRPr="0033569C" w:rsidRDefault="00414599" w:rsidP="00140FF6">
            <w:pPr>
              <w:spacing w:before="0"/>
              <w:ind w:firstLine="317"/>
              <w:rPr>
                <w:bCs/>
                <w:i/>
                <w:sz w:val="22"/>
                <w:szCs w:val="22"/>
              </w:rPr>
            </w:pPr>
            <w:r w:rsidRPr="0033569C">
              <w:rPr>
                <w:bCs/>
                <w:i/>
                <w:sz w:val="22"/>
                <w:szCs w:val="22"/>
              </w:rPr>
              <w:t>1.1- Prise en compte des enjeux du marché (fonctionnels, sécurité et confidentialité) et des risques</w:t>
            </w:r>
          </w:p>
        </w:tc>
        <w:tc>
          <w:tcPr>
            <w:tcW w:w="1820" w:type="dxa"/>
            <w:vAlign w:val="center"/>
          </w:tcPr>
          <w:p w14:paraId="3C343A2B" w14:textId="6D8970CE" w:rsidR="00414599" w:rsidRDefault="00414599" w:rsidP="00732AD2">
            <w:pPr>
              <w:spacing w:after="120"/>
              <w:jc w:val="center"/>
              <w:rPr>
                <w:b/>
                <w:i/>
                <w:sz w:val="22"/>
                <w:szCs w:val="22"/>
              </w:rPr>
            </w:pPr>
            <w:r>
              <w:rPr>
                <w:b/>
                <w:i/>
                <w:sz w:val="22"/>
                <w:szCs w:val="22"/>
              </w:rPr>
              <w:t>10</w:t>
            </w:r>
          </w:p>
        </w:tc>
      </w:tr>
      <w:tr w:rsidR="00414599" w:rsidRPr="00964F63" w14:paraId="6705AE30" w14:textId="77777777" w:rsidTr="000A38F4">
        <w:tc>
          <w:tcPr>
            <w:tcW w:w="7105" w:type="dxa"/>
            <w:vAlign w:val="center"/>
          </w:tcPr>
          <w:p w14:paraId="2AF0D854" w14:textId="22B6EE22" w:rsidR="00414599" w:rsidRPr="0033569C" w:rsidRDefault="00414599" w:rsidP="00140FF6">
            <w:pPr>
              <w:spacing w:before="0"/>
              <w:ind w:firstLine="317"/>
              <w:rPr>
                <w:bCs/>
                <w:i/>
                <w:sz w:val="22"/>
                <w:szCs w:val="22"/>
              </w:rPr>
            </w:pPr>
            <w:r w:rsidRPr="0033569C">
              <w:rPr>
                <w:bCs/>
                <w:i/>
                <w:sz w:val="22"/>
                <w:szCs w:val="22"/>
              </w:rPr>
              <w:t>1.2 - Prise en compte de la dimension de coordination et de suivi (pilotage et suivi d'exécution)</w:t>
            </w:r>
          </w:p>
        </w:tc>
        <w:tc>
          <w:tcPr>
            <w:tcW w:w="1820" w:type="dxa"/>
            <w:vAlign w:val="center"/>
          </w:tcPr>
          <w:p w14:paraId="74A7DE3D" w14:textId="07475AA6" w:rsidR="00414599" w:rsidRDefault="00414599" w:rsidP="00732AD2">
            <w:pPr>
              <w:spacing w:after="120"/>
              <w:jc w:val="center"/>
              <w:rPr>
                <w:b/>
                <w:i/>
                <w:sz w:val="22"/>
                <w:szCs w:val="22"/>
              </w:rPr>
            </w:pPr>
            <w:r>
              <w:rPr>
                <w:b/>
                <w:i/>
                <w:sz w:val="22"/>
                <w:szCs w:val="22"/>
              </w:rPr>
              <w:t>10</w:t>
            </w:r>
          </w:p>
        </w:tc>
      </w:tr>
      <w:tr w:rsidR="00B00624" w:rsidRPr="00964F63" w14:paraId="36308FF3" w14:textId="77777777" w:rsidTr="000A38F4">
        <w:tc>
          <w:tcPr>
            <w:tcW w:w="7105" w:type="dxa"/>
            <w:vAlign w:val="center"/>
          </w:tcPr>
          <w:p w14:paraId="3DEB10A8" w14:textId="77777777" w:rsidR="00B00624" w:rsidRPr="00964F63" w:rsidRDefault="00B00624" w:rsidP="00732AD2">
            <w:pPr>
              <w:spacing w:before="0"/>
              <w:ind w:firstLine="32"/>
              <w:rPr>
                <w:b/>
                <w:bCs/>
                <w:sz w:val="22"/>
                <w:szCs w:val="22"/>
              </w:rPr>
            </w:pPr>
            <w:r w:rsidRPr="00964F63">
              <w:rPr>
                <w:b/>
                <w:bCs/>
                <w:sz w:val="22"/>
                <w:szCs w:val="22"/>
              </w:rPr>
              <w:t xml:space="preserve">2. </w:t>
            </w:r>
            <w:r>
              <w:rPr>
                <w:b/>
                <w:bCs/>
                <w:sz w:val="22"/>
                <w:szCs w:val="22"/>
              </w:rPr>
              <w:t xml:space="preserve">Qualité des moyens humains proposés </w:t>
            </w:r>
            <w:r w:rsidRPr="008D15E2">
              <w:rPr>
                <w:b/>
                <w:bCs/>
                <w:sz w:val="22"/>
                <w:szCs w:val="22"/>
              </w:rPr>
              <w:t>pour exécuter les prestations du marché</w:t>
            </w:r>
            <w:r w:rsidRPr="00964F63">
              <w:rPr>
                <w:b/>
                <w:bCs/>
                <w:sz w:val="22"/>
                <w:szCs w:val="22"/>
              </w:rPr>
              <w:t>,</w:t>
            </w:r>
            <w:r w:rsidRPr="00964F63">
              <w:rPr>
                <w:sz w:val="22"/>
                <w:szCs w:val="22"/>
              </w:rPr>
              <w:t xml:space="preserve"> </w:t>
            </w:r>
            <w:r w:rsidRPr="00964F63">
              <w:rPr>
                <w:i/>
                <w:sz w:val="22"/>
                <w:szCs w:val="22"/>
              </w:rPr>
              <w:t>appréciée sur la base des éléments complétés dans la partie 2 du cadre de réponse technique</w:t>
            </w:r>
          </w:p>
        </w:tc>
        <w:tc>
          <w:tcPr>
            <w:tcW w:w="1820" w:type="dxa"/>
            <w:vAlign w:val="center"/>
          </w:tcPr>
          <w:p w14:paraId="7DEADD16" w14:textId="77777777" w:rsidR="00B00624" w:rsidRPr="00964F63" w:rsidRDefault="00B00624" w:rsidP="00732AD2">
            <w:pPr>
              <w:spacing w:after="120"/>
              <w:jc w:val="center"/>
              <w:rPr>
                <w:b/>
                <w:i/>
                <w:sz w:val="22"/>
                <w:szCs w:val="22"/>
              </w:rPr>
            </w:pPr>
            <w:r>
              <w:rPr>
                <w:b/>
                <w:i/>
                <w:sz w:val="22"/>
                <w:szCs w:val="22"/>
              </w:rPr>
              <w:t>40</w:t>
            </w:r>
          </w:p>
        </w:tc>
      </w:tr>
      <w:tr w:rsidR="00414599" w:rsidRPr="00964F63" w14:paraId="531A216E" w14:textId="77777777" w:rsidTr="0033569C">
        <w:trPr>
          <w:trHeight w:val="447"/>
        </w:trPr>
        <w:tc>
          <w:tcPr>
            <w:tcW w:w="7105" w:type="dxa"/>
            <w:vAlign w:val="center"/>
          </w:tcPr>
          <w:p w14:paraId="0BEC1C6D" w14:textId="1C2DB43F" w:rsidR="00414599" w:rsidRPr="0033569C" w:rsidRDefault="00414599" w:rsidP="00140FF6">
            <w:pPr>
              <w:spacing w:before="0"/>
              <w:ind w:firstLine="459"/>
              <w:rPr>
                <w:bCs/>
                <w:i/>
                <w:sz w:val="22"/>
                <w:szCs w:val="22"/>
              </w:rPr>
            </w:pPr>
            <w:r w:rsidRPr="0033569C">
              <w:rPr>
                <w:bCs/>
                <w:i/>
                <w:sz w:val="22"/>
                <w:szCs w:val="22"/>
              </w:rPr>
              <w:t xml:space="preserve">2.1 – Pertinence des profils de l’équipe dédiée  </w:t>
            </w:r>
          </w:p>
        </w:tc>
        <w:tc>
          <w:tcPr>
            <w:tcW w:w="1820" w:type="dxa"/>
            <w:vAlign w:val="center"/>
          </w:tcPr>
          <w:p w14:paraId="7C0B2868" w14:textId="7E7E321A" w:rsidR="00414599" w:rsidRDefault="00414599" w:rsidP="00732AD2">
            <w:pPr>
              <w:spacing w:after="120"/>
              <w:jc w:val="center"/>
              <w:rPr>
                <w:b/>
                <w:i/>
                <w:sz w:val="22"/>
                <w:szCs w:val="22"/>
              </w:rPr>
            </w:pPr>
            <w:r>
              <w:rPr>
                <w:b/>
                <w:i/>
                <w:sz w:val="22"/>
                <w:szCs w:val="22"/>
              </w:rPr>
              <w:t>25</w:t>
            </w:r>
          </w:p>
        </w:tc>
      </w:tr>
      <w:tr w:rsidR="00414599" w:rsidRPr="00964F63" w14:paraId="3FC22AB9" w14:textId="77777777" w:rsidTr="000A38F4">
        <w:tc>
          <w:tcPr>
            <w:tcW w:w="7105" w:type="dxa"/>
            <w:vAlign w:val="center"/>
          </w:tcPr>
          <w:p w14:paraId="08A402E2" w14:textId="0C676A50" w:rsidR="00414599" w:rsidRPr="0033569C" w:rsidRDefault="00414599" w:rsidP="00140FF6">
            <w:pPr>
              <w:spacing w:before="0"/>
              <w:ind w:firstLine="459"/>
              <w:rPr>
                <w:bCs/>
                <w:i/>
                <w:sz w:val="22"/>
                <w:szCs w:val="22"/>
              </w:rPr>
            </w:pPr>
            <w:r w:rsidRPr="0033569C">
              <w:rPr>
                <w:bCs/>
                <w:i/>
                <w:sz w:val="22"/>
                <w:szCs w:val="22"/>
              </w:rPr>
              <w:t>2.2 – Pertinence du dimensionnement proposé</w:t>
            </w:r>
          </w:p>
        </w:tc>
        <w:tc>
          <w:tcPr>
            <w:tcW w:w="1820" w:type="dxa"/>
            <w:vAlign w:val="center"/>
          </w:tcPr>
          <w:p w14:paraId="170F4476" w14:textId="1FB28361" w:rsidR="00414599" w:rsidRDefault="00414599" w:rsidP="00732AD2">
            <w:pPr>
              <w:spacing w:after="120"/>
              <w:jc w:val="center"/>
              <w:rPr>
                <w:b/>
                <w:i/>
                <w:sz w:val="22"/>
                <w:szCs w:val="22"/>
              </w:rPr>
            </w:pPr>
            <w:r>
              <w:rPr>
                <w:b/>
                <w:i/>
                <w:sz w:val="22"/>
                <w:szCs w:val="22"/>
              </w:rPr>
              <w:t>15</w:t>
            </w:r>
          </w:p>
        </w:tc>
      </w:tr>
      <w:tr w:rsidR="00B00624" w:rsidRPr="00964F63" w14:paraId="314DB147" w14:textId="77777777" w:rsidTr="000A38F4">
        <w:tc>
          <w:tcPr>
            <w:tcW w:w="7105" w:type="dxa"/>
            <w:shd w:val="clear" w:color="auto" w:fill="DEEAF6" w:themeFill="accent1" w:themeFillTint="33"/>
            <w:vAlign w:val="center"/>
          </w:tcPr>
          <w:p w14:paraId="000F39F8" w14:textId="77777777" w:rsidR="00B00624" w:rsidRPr="00964F63" w:rsidRDefault="00B00624" w:rsidP="00B00624">
            <w:pPr>
              <w:numPr>
                <w:ilvl w:val="0"/>
                <w:numId w:val="45"/>
              </w:numPr>
              <w:spacing w:before="120" w:after="120"/>
              <w:ind w:left="714" w:hanging="357"/>
              <w:rPr>
                <w:sz w:val="22"/>
                <w:szCs w:val="22"/>
              </w:rPr>
            </w:pPr>
            <w:r w:rsidRPr="00964F63">
              <w:rPr>
                <w:b/>
                <w:bCs/>
                <w:sz w:val="22"/>
                <w:szCs w:val="22"/>
                <w:u w:val="single"/>
              </w:rPr>
              <w:t>Prix</w:t>
            </w:r>
            <w:r w:rsidRPr="00964F63">
              <w:rPr>
                <w:b/>
                <w:sz w:val="22"/>
                <w:szCs w:val="22"/>
              </w:rPr>
              <w:t xml:space="preserve"> </w:t>
            </w:r>
            <w:r w:rsidRPr="00964F63">
              <w:rPr>
                <w:sz w:val="22"/>
                <w:szCs w:val="22"/>
              </w:rPr>
              <w:t xml:space="preserve">apprécié </w:t>
            </w:r>
            <w:r w:rsidRPr="00964F63">
              <w:rPr>
                <w:rFonts w:eastAsia="Times New Roman"/>
                <w:sz w:val="22"/>
                <w:szCs w:val="22"/>
              </w:rPr>
              <w:t>sur la base du</w:t>
            </w:r>
            <w:r w:rsidRPr="00964F63">
              <w:rPr>
                <w:sz w:val="22"/>
                <w:szCs w:val="22"/>
              </w:rPr>
              <w:t xml:space="preserve"> montant total du détail quantitatif estimatif (DQE) </w:t>
            </w:r>
          </w:p>
        </w:tc>
        <w:tc>
          <w:tcPr>
            <w:tcW w:w="1820" w:type="dxa"/>
            <w:shd w:val="clear" w:color="auto" w:fill="DEEAF6" w:themeFill="accent1" w:themeFillTint="33"/>
            <w:vAlign w:val="center"/>
          </w:tcPr>
          <w:p w14:paraId="632F86A7" w14:textId="77777777" w:rsidR="00B00624" w:rsidRPr="00964F63" w:rsidRDefault="00B00624" w:rsidP="00732AD2">
            <w:pPr>
              <w:spacing w:after="120"/>
              <w:jc w:val="center"/>
              <w:rPr>
                <w:b/>
                <w:sz w:val="22"/>
                <w:szCs w:val="22"/>
              </w:rPr>
            </w:pPr>
            <w:r>
              <w:rPr>
                <w:b/>
                <w:sz w:val="22"/>
                <w:szCs w:val="22"/>
              </w:rPr>
              <w:t>40</w:t>
            </w:r>
          </w:p>
        </w:tc>
      </w:tr>
    </w:tbl>
    <w:p w14:paraId="320354F3" w14:textId="77777777" w:rsidR="007F11B5" w:rsidRPr="00B00624" w:rsidRDefault="007F11B5" w:rsidP="007F11B5">
      <w:pPr>
        <w:pStyle w:val="Titre1"/>
        <w:numPr>
          <w:ilvl w:val="0"/>
          <w:numId w:val="0"/>
        </w:numPr>
        <w:ind w:left="142"/>
        <w:rPr>
          <w:color w:val="000000" w:themeColor="text1"/>
        </w:rPr>
      </w:pPr>
      <w:r>
        <w:rPr>
          <w:b w:val="0"/>
          <w:caps w:val="0"/>
          <w:color w:val="00B0F0"/>
        </w:rPr>
        <w:br w:type="page"/>
      </w:r>
      <w:bookmarkStart w:id="97" w:name="_Toc26451248"/>
      <w:bookmarkStart w:id="98" w:name="_Toc464652761"/>
      <w:bookmarkStart w:id="99" w:name="_Toc463878288"/>
      <w:bookmarkStart w:id="100" w:name="_Toc26451249"/>
      <w:bookmarkStart w:id="101" w:name="_Toc464652762"/>
      <w:bookmarkStart w:id="102" w:name="_Toc463878289"/>
      <w:bookmarkStart w:id="103" w:name="_Toc464051669"/>
      <w:bookmarkStart w:id="104" w:name="_Toc464036574"/>
      <w:bookmarkStart w:id="105" w:name="_Toc464051670"/>
      <w:bookmarkStart w:id="106" w:name="_Toc464036575"/>
      <w:bookmarkEnd w:id="97"/>
      <w:bookmarkEnd w:id="98"/>
      <w:bookmarkEnd w:id="99"/>
      <w:bookmarkEnd w:id="100"/>
      <w:bookmarkEnd w:id="101"/>
      <w:bookmarkEnd w:id="102"/>
      <w:bookmarkEnd w:id="103"/>
      <w:bookmarkEnd w:id="104"/>
      <w:bookmarkEnd w:id="105"/>
      <w:bookmarkEnd w:id="106"/>
    </w:p>
    <w:p w14:paraId="44DEBD1A" w14:textId="77777777" w:rsidR="007F11B5" w:rsidRDefault="007F11B5" w:rsidP="007F11B5">
      <w:pPr>
        <w:pStyle w:val="Titre1"/>
        <w:numPr>
          <w:ilvl w:val="0"/>
          <w:numId w:val="0"/>
        </w:numPr>
        <w:ind w:left="142"/>
        <w:jc w:val="center"/>
        <w:rPr>
          <w:sz w:val="28"/>
          <w:szCs w:val="28"/>
        </w:rPr>
      </w:pPr>
      <w:bookmarkStart w:id="107" w:name="_Toc204009184"/>
      <w:bookmarkStart w:id="108" w:name="_Toc211261364"/>
      <w:r>
        <w:rPr>
          <w:sz w:val="28"/>
          <w:szCs w:val="28"/>
        </w:rPr>
        <w:t>ANNEXE 3 : EXIGENCES RELATIVES À LA SIGNATURE ÉLECTRONIQUE DE L’ACTE D’ENGAGEMENT</w:t>
      </w:r>
      <w:bookmarkEnd w:id="107"/>
      <w:bookmarkEnd w:id="108"/>
    </w:p>
    <w:p w14:paraId="30096B95" w14:textId="77777777" w:rsidR="007F11B5" w:rsidRDefault="007F11B5" w:rsidP="005F79DE">
      <w:pPr>
        <w:ind w:left="426"/>
      </w:pPr>
      <w:bookmarkStart w:id="109" w:name="_Toc203644083"/>
      <w:bookmarkStart w:id="110" w:name="_Toc193207771"/>
      <w:r>
        <w:rPr>
          <w:b/>
        </w:rPr>
        <w:t>Généralités</w:t>
      </w:r>
      <w:bookmarkEnd w:id="109"/>
      <w:bookmarkEnd w:id="110"/>
    </w:p>
    <w:p w14:paraId="74710480" w14:textId="77777777" w:rsidR="007F11B5" w:rsidRDefault="007F11B5" w:rsidP="005F79DE">
      <w:pPr>
        <w:widowControl w:val="0"/>
        <w:pBdr>
          <w:top w:val="single" w:sz="4" w:space="4" w:color="00000A"/>
          <w:left w:val="single" w:sz="4" w:space="2" w:color="00000A"/>
          <w:bottom w:val="single" w:sz="4" w:space="4" w:color="00000A"/>
          <w:right w:val="single" w:sz="4" w:space="4" w:color="00000A"/>
        </w:pBdr>
        <w:shd w:val="clear" w:color="auto" w:fill="D9D9D9"/>
        <w:spacing w:before="120" w:after="120"/>
        <w:ind w:left="426"/>
        <w:jc w:val="both"/>
      </w:pPr>
      <w:r>
        <w:rPr>
          <w:b/>
        </w:rPr>
        <w:t>Rappel :</w:t>
      </w:r>
      <w:r>
        <w:t xml:space="preserve"> La signature électronique de l’acte d’engagement, au stade du dépôt de l’offre n’est pas obligatoire. </w:t>
      </w:r>
      <w:r>
        <w:rPr>
          <w:b/>
        </w:rPr>
        <w:t>Seuls les candidats dont l’offre aura été retenue seront invités à produire un acte d’engagement portant une signature électronique de la personne ayant pouvoir d’engager l’entreprise.</w:t>
      </w:r>
      <w:r>
        <w:t xml:space="preserve"> Seul signe le représentant légal de l’entité ou toute personne ayant reçu de sa part et en la matière délégation de signature.</w:t>
      </w:r>
    </w:p>
    <w:p w14:paraId="2EC68661" w14:textId="77777777" w:rsidR="007F11B5" w:rsidRDefault="007F11B5" w:rsidP="005F79DE">
      <w:pPr>
        <w:widowControl w:val="0"/>
        <w:spacing w:before="120" w:after="120"/>
        <w:ind w:left="426"/>
        <w:jc w:val="both"/>
      </w:pPr>
      <w:r>
        <w:t>Par application de l’arrêté du 22 mars 2019 relatif à la signature électronique des contrats de la commande publique, le candidat doit respecter les conditions relatives :</w:t>
      </w:r>
    </w:p>
    <w:p w14:paraId="111E1607" w14:textId="77777777" w:rsidR="007F11B5" w:rsidRDefault="007F11B5" w:rsidP="00C50595">
      <w:pPr>
        <w:widowControl w:val="0"/>
        <w:numPr>
          <w:ilvl w:val="0"/>
          <w:numId w:val="24"/>
        </w:numPr>
        <w:spacing w:before="120"/>
        <w:ind w:left="850" w:hanging="357"/>
        <w:jc w:val="both"/>
        <w:rPr>
          <w:rFonts w:eastAsia="Times New Roman"/>
          <w:lang w:val="x-none" w:eastAsia="x-none"/>
        </w:rPr>
      </w:pPr>
      <w:r>
        <w:rPr>
          <w:rFonts w:eastAsia="Times New Roman"/>
          <w:lang w:val="x-none" w:eastAsia="x-none"/>
        </w:rPr>
        <w:t>au certificat de signature du signataire ;</w:t>
      </w:r>
    </w:p>
    <w:p w14:paraId="4A3FB567" w14:textId="77777777" w:rsidR="007F11B5" w:rsidRDefault="007F11B5" w:rsidP="00C50595">
      <w:pPr>
        <w:widowControl w:val="0"/>
        <w:numPr>
          <w:ilvl w:val="0"/>
          <w:numId w:val="24"/>
        </w:numPr>
        <w:spacing w:before="120"/>
        <w:ind w:left="850" w:hanging="357"/>
        <w:jc w:val="both"/>
        <w:rPr>
          <w:rFonts w:eastAsia="Times New Roman"/>
          <w:lang w:val="x-none" w:eastAsia="x-none"/>
        </w:rPr>
      </w:pPr>
      <w:r>
        <w:rPr>
          <w:rFonts w:eastAsia="Times New Roman"/>
          <w:lang w:val="x-none" w:eastAsia="x-none"/>
        </w:rPr>
        <w:t>au dispositif de création de signature électronique utilisé (logiciel, service en ligne, parapheur le cas échéant), devant produire des jetons de signature</w:t>
      </w:r>
      <w:r>
        <w:rPr>
          <w:rFonts w:eastAsia="Times New Roman"/>
          <w:vertAlign w:val="superscript"/>
          <w:lang w:val="x-none" w:eastAsia="x-none"/>
        </w:rPr>
        <w:footnoteReference w:id="1"/>
      </w:r>
      <w:r>
        <w:rPr>
          <w:rFonts w:eastAsia="Times New Roman"/>
          <w:lang w:val="x-none" w:eastAsia="x-none"/>
        </w:rPr>
        <w:t xml:space="preserve"> conformes aux formats réglementaires dans l’un des trois formats acceptés.</w:t>
      </w:r>
    </w:p>
    <w:p w14:paraId="091F065D" w14:textId="77777777" w:rsidR="007F11B5" w:rsidRDefault="007F11B5" w:rsidP="005F79DE">
      <w:pPr>
        <w:widowControl w:val="0"/>
        <w:spacing w:before="120" w:after="120"/>
        <w:ind w:left="426"/>
        <w:jc w:val="both"/>
      </w:pPr>
      <w:r>
        <w:rPr>
          <w:lang w:eastAsia="en-US"/>
        </w:rPr>
        <w:t xml:space="preserve">Le candidat doit utiliser une </w:t>
      </w:r>
      <w:r>
        <w:rPr>
          <w:b/>
          <w:lang w:eastAsia="en-US"/>
        </w:rPr>
        <w:t>signature électronique avancée</w:t>
      </w:r>
      <w:r>
        <w:rPr>
          <w:lang w:eastAsia="en-US"/>
        </w:rPr>
        <w:t xml:space="preserve"> reposant sur un </w:t>
      </w:r>
      <w:r>
        <w:rPr>
          <w:b/>
          <w:lang w:eastAsia="en-US"/>
        </w:rPr>
        <w:t>certificat qualifié</w:t>
      </w:r>
      <w:r>
        <w:rPr>
          <w:lang w:eastAsia="en-US"/>
        </w:rPr>
        <w:t xml:space="preserve"> au sens </w:t>
      </w:r>
      <w:r>
        <w:t>du règlement n° 910/2014 du Parlement européen et du Conseil du 23 juillet 2014 sur l'identification électronique et les services de confiance pour les transactions électroniques au sein du marché intérieur (eIDAS).</w:t>
      </w:r>
    </w:p>
    <w:p w14:paraId="0643DE61" w14:textId="77777777" w:rsidR="007F11B5" w:rsidRPr="00DA2BB0" w:rsidRDefault="007F11B5" w:rsidP="005F79DE">
      <w:pPr>
        <w:widowControl w:val="0"/>
        <w:spacing w:before="120" w:after="120"/>
        <w:ind w:left="426"/>
        <w:jc w:val="both"/>
        <w:rPr>
          <w:lang w:eastAsia="en-US"/>
        </w:rPr>
      </w:pPr>
      <w:r>
        <w:t xml:space="preserve">Conformément à l’article 10 de l’arrêté du 22 mars 2019 précité, </w:t>
      </w:r>
      <w:r>
        <w:rPr>
          <w:b/>
        </w:rPr>
        <w:t>les certificats qualifiés de signature électronique délivrés en application de l'arrêté du 15 juin 2012 relatif à la signature électronique dans les marchés publics demeurent régis par ses dispositions jusqu'à leur expiration</w:t>
      </w:r>
      <w:r>
        <w:t>.</w:t>
      </w:r>
      <w:bookmarkStart w:id="111" w:name="_Toc203644084"/>
      <w:bookmarkStart w:id="112" w:name="_Toc193207772"/>
    </w:p>
    <w:p w14:paraId="74B6D260" w14:textId="77777777" w:rsidR="007F11B5" w:rsidRDefault="007F11B5" w:rsidP="00DA2BB0">
      <w:pPr>
        <w:pStyle w:val="Paragraphedeliste"/>
        <w:numPr>
          <w:ilvl w:val="0"/>
          <w:numId w:val="25"/>
        </w:numPr>
        <w:spacing w:before="120"/>
        <w:ind w:left="714" w:hanging="357"/>
        <w:contextualSpacing w:val="0"/>
        <w:rPr>
          <w:rFonts w:eastAsia="Times New Roman"/>
        </w:rPr>
      </w:pPr>
      <w:r>
        <w:rPr>
          <w:b/>
        </w:rPr>
        <w:t>Conditions</w:t>
      </w:r>
      <w:r>
        <w:t xml:space="preserve"> </w:t>
      </w:r>
      <w:r>
        <w:rPr>
          <w:b/>
        </w:rPr>
        <w:t>relatives aux certificats de signature électronique</w:t>
      </w:r>
      <w:bookmarkEnd w:id="111"/>
      <w:bookmarkEnd w:id="112"/>
    </w:p>
    <w:p w14:paraId="24B1B459" w14:textId="77777777" w:rsidR="007F11B5" w:rsidRDefault="007F11B5" w:rsidP="005F79DE">
      <w:pPr>
        <w:widowControl w:val="0"/>
        <w:spacing w:before="120" w:after="120"/>
        <w:ind w:left="426"/>
        <w:jc w:val="both"/>
      </w:pPr>
      <w:r>
        <w:t>Le certificat de signature électronique du signataire respecte au moins le niveau de sécurité</w:t>
      </w:r>
      <w:r>
        <w:rPr>
          <w:b/>
        </w:rPr>
        <w:t xml:space="preserve"> </w:t>
      </w:r>
      <w:r>
        <w:t>préconisé.</w:t>
      </w:r>
    </w:p>
    <w:p w14:paraId="50607D64" w14:textId="77777777" w:rsidR="007F11B5" w:rsidRDefault="007F11B5" w:rsidP="007F11B5">
      <w:pPr>
        <w:widowControl w:val="0"/>
        <w:numPr>
          <w:ilvl w:val="0"/>
          <w:numId w:val="26"/>
        </w:numPr>
        <w:spacing w:before="120" w:after="120"/>
        <w:jc w:val="both"/>
        <w:rPr>
          <w:b/>
          <w:u w:val="single"/>
        </w:rPr>
      </w:pPr>
      <w:r>
        <w:rPr>
          <w:b/>
          <w:u w:val="single"/>
        </w:rPr>
        <w:t>1er cas : le certificat est délivré par un prestataire de services de confiance qualifié</w:t>
      </w:r>
    </w:p>
    <w:p w14:paraId="20B754F9" w14:textId="77777777" w:rsidR="007F11B5" w:rsidRDefault="007F11B5" w:rsidP="005F79DE">
      <w:pPr>
        <w:widowControl w:val="0"/>
        <w:spacing w:before="120" w:after="120"/>
        <w:ind w:left="426"/>
        <w:jc w:val="both"/>
      </w:pPr>
      <w:r>
        <w:t>Le certificat de signature est délivré par un prestataire de services de confiance qualifié au sens du règlement européen du 23 juillet 2014 précité.</w:t>
      </w:r>
    </w:p>
    <w:p w14:paraId="3443A0A9" w14:textId="77777777" w:rsidR="007F11B5" w:rsidRDefault="007F11B5" w:rsidP="005F79DE">
      <w:pPr>
        <w:widowControl w:val="0"/>
        <w:spacing w:before="120" w:after="120"/>
        <w:ind w:left="426"/>
        <w:jc w:val="both"/>
      </w:pPr>
      <w:r>
        <w:t>Les prestataires qualifiés sont mentionnés :</w:t>
      </w:r>
    </w:p>
    <w:p w14:paraId="217742D2" w14:textId="77777777" w:rsidR="007F11B5" w:rsidRDefault="007F11B5" w:rsidP="007F11B5">
      <w:pPr>
        <w:widowControl w:val="0"/>
        <w:numPr>
          <w:ilvl w:val="0"/>
          <w:numId w:val="27"/>
        </w:numPr>
        <w:spacing w:before="120" w:after="120"/>
        <w:ind w:left="851"/>
        <w:jc w:val="both"/>
        <w:rPr>
          <w:rFonts w:eastAsia="Calibri"/>
          <w:lang w:eastAsia="en-US"/>
        </w:rPr>
      </w:pPr>
      <w:r>
        <w:rPr>
          <w:rFonts w:eastAsia="Calibri"/>
          <w:lang w:eastAsia="en-US"/>
        </w:rPr>
        <w:t xml:space="preserve">dans la liste de confiance suivante : </w:t>
      </w:r>
      <w:hyperlink r:id="rId15" w:history="1">
        <w:r>
          <w:rPr>
            <w:rStyle w:val="Lienhypertexte"/>
            <w:color w:val="0563C1"/>
            <w:lang w:eastAsia="en-US"/>
          </w:rPr>
          <w:t>https://cyber.gouv.fr/produits-services-qualifies?sort_bef_combine=nom_du_fournisseur_ASC&amp;field_type_service_value%5Beidas%5D=eidas&amp;categorie_psq=Delivrance+de+certificats+de+signature+electronique</w:t>
        </w:r>
      </w:hyperlink>
    </w:p>
    <w:p w14:paraId="774B3A71" w14:textId="77777777" w:rsidR="007F11B5" w:rsidRDefault="007F11B5" w:rsidP="007F11B5">
      <w:pPr>
        <w:widowControl w:val="0"/>
        <w:numPr>
          <w:ilvl w:val="0"/>
          <w:numId w:val="27"/>
        </w:numPr>
        <w:spacing w:before="120" w:after="120"/>
        <w:ind w:left="851"/>
        <w:jc w:val="both"/>
        <w:rPr>
          <w:rFonts w:eastAsia="Calibri"/>
          <w:lang w:eastAsia="en-US"/>
        </w:rPr>
      </w:pPr>
      <w:r>
        <w:rPr>
          <w:rFonts w:eastAsia="Calibri"/>
          <w:lang w:eastAsia="en-US"/>
        </w:rPr>
        <w:t>dans la liste de confiance établie par la Commission européenne.</w:t>
      </w:r>
    </w:p>
    <w:p w14:paraId="1C0DFE2F" w14:textId="77777777" w:rsidR="007F11B5" w:rsidRDefault="007F11B5" w:rsidP="005F79DE">
      <w:pPr>
        <w:widowControl w:val="0"/>
        <w:pBdr>
          <w:top w:val="single" w:sz="4" w:space="4" w:color="00000A"/>
          <w:left w:val="single" w:sz="4" w:space="0" w:color="00000A"/>
          <w:bottom w:val="single" w:sz="4" w:space="4" w:color="00000A"/>
          <w:right w:val="single" w:sz="4" w:space="4" w:color="00000A"/>
        </w:pBdr>
        <w:shd w:val="clear" w:color="auto" w:fill="D9D9D9"/>
        <w:spacing w:before="120" w:after="120"/>
        <w:ind w:left="426"/>
        <w:jc w:val="both"/>
      </w:pPr>
      <w:r>
        <w:t>Dans ce cas, le candidat n'a aucun justificatif à fournir sur le certificat de signature utilisé pour signer sa réponse.</w:t>
      </w:r>
    </w:p>
    <w:p w14:paraId="345EFC8B" w14:textId="77777777" w:rsidR="005F79DE" w:rsidRDefault="005F79DE" w:rsidP="005F79DE">
      <w:pPr>
        <w:widowControl w:val="0"/>
        <w:spacing w:before="120" w:after="120"/>
        <w:ind w:left="720"/>
        <w:jc w:val="both"/>
        <w:rPr>
          <w:b/>
          <w:u w:val="single"/>
        </w:rPr>
      </w:pPr>
    </w:p>
    <w:p w14:paraId="5FDD11BC" w14:textId="0E6ADAF7" w:rsidR="007F11B5" w:rsidRDefault="007F11B5" w:rsidP="005F79DE">
      <w:pPr>
        <w:widowControl w:val="0"/>
        <w:numPr>
          <w:ilvl w:val="0"/>
          <w:numId w:val="26"/>
        </w:numPr>
        <w:spacing w:before="120" w:after="120"/>
        <w:jc w:val="both"/>
        <w:rPr>
          <w:b/>
          <w:u w:val="single"/>
        </w:rPr>
      </w:pPr>
      <w:r>
        <w:rPr>
          <w:b/>
          <w:u w:val="single"/>
        </w:rPr>
        <w:t>2ème cas : le certificat n’est pas délivré par un prestataire qualifié</w:t>
      </w:r>
    </w:p>
    <w:p w14:paraId="3EFE5022" w14:textId="77777777" w:rsidR="007F11B5" w:rsidRDefault="007F11B5" w:rsidP="005F79DE">
      <w:pPr>
        <w:widowControl w:val="0"/>
        <w:autoSpaceDE w:val="0"/>
        <w:spacing w:before="120" w:after="120"/>
        <w:ind w:left="426"/>
        <w:jc w:val="both"/>
        <w:rPr>
          <w:rFonts w:eastAsia="Times New Roman"/>
          <w:lang w:eastAsia="en-US"/>
        </w:rPr>
      </w:pPr>
      <w:r>
        <w:rPr>
          <w:rFonts w:eastAsia="Times New Roman"/>
          <w:lang w:eastAsia="en-US"/>
        </w:rPr>
        <w:t>Sont autorisés tous les certificats délivrés par une autorité de certification, française ou étrangère, qui répondent aux exigences équivalentes à l’annexe I du règlement européen du 23 juillet 2014.</w:t>
      </w:r>
    </w:p>
    <w:p w14:paraId="3D550557" w14:textId="77777777" w:rsidR="007F11B5" w:rsidRDefault="007F11B5" w:rsidP="005F79DE">
      <w:pPr>
        <w:widowControl w:val="0"/>
        <w:pBdr>
          <w:top w:val="single" w:sz="4" w:space="4" w:color="00000A"/>
          <w:left w:val="single" w:sz="4" w:space="4" w:color="00000A"/>
          <w:bottom w:val="single" w:sz="4" w:space="4" w:color="00000A"/>
          <w:right w:val="single" w:sz="4" w:space="4" w:color="00000A"/>
        </w:pBdr>
        <w:shd w:val="clear" w:color="auto" w:fill="CCCCCC"/>
        <w:spacing w:before="120" w:after="120"/>
        <w:ind w:left="426"/>
        <w:jc w:val="both"/>
      </w:pPr>
      <w:r>
        <w:t>Le candidat s’assure que le certificat qu’il utilise est au moins conforme au niveau de sécurité préconisé sur le profil d’acheteur, et donne tous les éléments nécessaires à la vérification de cette conformité par l’acheteur.</w:t>
      </w:r>
    </w:p>
    <w:p w14:paraId="01BA9E0C" w14:textId="77777777" w:rsidR="007F11B5" w:rsidRDefault="007F11B5" w:rsidP="005F79DE">
      <w:pPr>
        <w:widowControl w:val="0"/>
        <w:spacing w:before="120" w:after="120"/>
        <w:ind w:left="426"/>
        <w:jc w:val="both"/>
      </w:pPr>
      <w:r>
        <w:t>Le signataire transmet gratuitement les informations suivantes lors du dépôt du document signé, à titre de justificatifs de conformité :</w:t>
      </w:r>
    </w:p>
    <w:p w14:paraId="6F4DD1C0" w14:textId="624CB7C7" w:rsidR="007F11B5" w:rsidRDefault="00C50595" w:rsidP="00C50595">
      <w:pPr>
        <w:widowControl w:val="0"/>
        <w:numPr>
          <w:ilvl w:val="0"/>
          <w:numId w:val="28"/>
        </w:numPr>
        <w:tabs>
          <w:tab w:val="clear" w:pos="1070"/>
          <w:tab w:val="left" w:pos="709"/>
        </w:tabs>
        <w:ind w:left="850" w:hanging="357"/>
        <w:jc w:val="both"/>
      </w:pPr>
      <w:r>
        <w:t xml:space="preserve"> </w:t>
      </w:r>
      <w:r w:rsidR="007F11B5">
        <w:t xml:space="preserve">la procédure permettant la vérification de la qualité et du niveau de sécurité du certificat de signature utilisé : preuve de la qualification de l'autorité de certification, la politique de certification, </w:t>
      </w:r>
      <w:r w:rsidR="007F11B5">
        <w:rPr>
          <w:i/>
        </w:rPr>
        <w:t>etc</w:t>
      </w:r>
      <w:r w:rsidR="007F11B5">
        <w:t>. ;</w:t>
      </w:r>
    </w:p>
    <w:p w14:paraId="1774B714" w14:textId="0382F706" w:rsidR="007F11B5" w:rsidRDefault="00C50595" w:rsidP="00C50595">
      <w:pPr>
        <w:widowControl w:val="0"/>
        <w:numPr>
          <w:ilvl w:val="0"/>
          <w:numId w:val="28"/>
        </w:numPr>
        <w:tabs>
          <w:tab w:val="clear" w:pos="1070"/>
          <w:tab w:val="left" w:pos="709"/>
        </w:tabs>
        <w:ind w:left="850" w:hanging="357"/>
        <w:jc w:val="both"/>
      </w:pPr>
      <w:r>
        <w:t xml:space="preserve"> </w:t>
      </w:r>
      <w:r w:rsidR="007F11B5">
        <w:t>le candidat fournit notamment les outils techniques de vérification du certificat : chaîne de certification complète jusqu’à l’AC racine, adresse de téléchargement de la dernière mise à jour de la liste de révocation ;</w:t>
      </w:r>
    </w:p>
    <w:p w14:paraId="73A03C46" w14:textId="4E01CB50" w:rsidR="007F11B5" w:rsidRDefault="00C50595" w:rsidP="00C50595">
      <w:pPr>
        <w:widowControl w:val="0"/>
        <w:numPr>
          <w:ilvl w:val="0"/>
          <w:numId w:val="28"/>
        </w:numPr>
        <w:tabs>
          <w:tab w:val="clear" w:pos="1070"/>
          <w:tab w:val="left" w:pos="709"/>
        </w:tabs>
        <w:ind w:left="850" w:hanging="357"/>
        <w:jc w:val="both"/>
      </w:pPr>
      <w:r>
        <w:t xml:space="preserve"> </w:t>
      </w:r>
      <w:r w:rsidR="007F11B5">
        <w:t>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w:t>
      </w:r>
    </w:p>
    <w:p w14:paraId="65354A9B" w14:textId="77777777" w:rsidR="007F11B5" w:rsidRDefault="007F11B5" w:rsidP="00DA2BB0">
      <w:pPr>
        <w:pStyle w:val="Paragraphedeliste"/>
        <w:numPr>
          <w:ilvl w:val="0"/>
          <w:numId w:val="25"/>
        </w:numPr>
        <w:spacing w:before="120"/>
        <w:ind w:left="714" w:hanging="357"/>
        <w:contextualSpacing w:val="0"/>
        <w:rPr>
          <w:b/>
        </w:rPr>
      </w:pPr>
      <w:bookmarkStart w:id="113" w:name="_Toc203644085"/>
      <w:bookmarkStart w:id="114" w:name="_Toc193207773"/>
      <w:r>
        <w:rPr>
          <w:b/>
        </w:rPr>
        <w:t>Conditions relatives aux dispositifs de création de signature électronique utilisés pour signer les fichiers</w:t>
      </w:r>
      <w:bookmarkEnd w:id="113"/>
      <w:bookmarkEnd w:id="114"/>
    </w:p>
    <w:p w14:paraId="487BFBD8" w14:textId="77777777" w:rsidR="007F11B5" w:rsidRDefault="007F11B5" w:rsidP="005F79DE">
      <w:pPr>
        <w:widowControl w:val="0"/>
        <w:spacing w:before="120" w:after="120"/>
        <w:ind w:left="426"/>
        <w:jc w:val="both"/>
      </w:pPr>
      <w:r>
        <w:t xml:space="preserve">Conformément à l’article 4 de </w:t>
      </w:r>
      <w:r>
        <w:rPr>
          <w:rFonts w:eastAsia="MS Mincho"/>
        </w:rPr>
        <w:t>l’arrêté du 22 mars 2019 précité</w:t>
      </w:r>
      <w:r>
        <w:t>, le candidat utilise le dispositif de création de signature électronique de son choix.</w:t>
      </w:r>
    </w:p>
    <w:p w14:paraId="577957A6" w14:textId="77777777" w:rsidR="007F11B5" w:rsidRDefault="007F11B5" w:rsidP="007F11B5">
      <w:pPr>
        <w:widowControl w:val="0"/>
        <w:numPr>
          <w:ilvl w:val="0"/>
          <w:numId w:val="26"/>
        </w:numPr>
        <w:spacing w:before="120" w:after="120"/>
        <w:jc w:val="both"/>
        <w:rPr>
          <w:b/>
          <w:u w:val="single"/>
        </w:rPr>
      </w:pPr>
      <w:r>
        <w:rPr>
          <w:b/>
          <w:u w:val="single"/>
        </w:rPr>
        <w:t>1er cas : utilisation de l’outil de signature de PLACE</w:t>
      </w:r>
    </w:p>
    <w:p w14:paraId="65244E66" w14:textId="77777777" w:rsidR="007F11B5" w:rsidRDefault="007F11B5" w:rsidP="005F79DE">
      <w:pPr>
        <w:widowControl w:val="0"/>
        <w:ind w:left="426"/>
        <w:jc w:val="both"/>
        <w:rPr>
          <w:bCs/>
        </w:rPr>
      </w:pPr>
      <w:r>
        <w:rPr>
          <w:bCs/>
        </w:rPr>
        <w:t xml:space="preserve">Dans ce cas, </w:t>
      </w:r>
      <w:r>
        <w:t>le soumissionnaire est dispensé de fournir tout mode d’emploi ou information.</w:t>
      </w:r>
    </w:p>
    <w:p w14:paraId="3CE089C1" w14:textId="77777777" w:rsidR="007F11B5" w:rsidRDefault="007F11B5" w:rsidP="007F11B5">
      <w:pPr>
        <w:widowControl w:val="0"/>
        <w:numPr>
          <w:ilvl w:val="0"/>
          <w:numId w:val="26"/>
        </w:numPr>
        <w:spacing w:before="120" w:after="120"/>
        <w:jc w:val="both"/>
        <w:rPr>
          <w:b/>
          <w:u w:val="single"/>
        </w:rPr>
      </w:pPr>
      <w:r>
        <w:rPr>
          <w:b/>
          <w:u w:val="single"/>
        </w:rPr>
        <w:t>2ème cas : utilisation d’un autre outil de signature que celui proposé par PLACE</w:t>
      </w:r>
    </w:p>
    <w:p w14:paraId="0D117DC5" w14:textId="77777777" w:rsidR="007F11B5" w:rsidRDefault="007F11B5" w:rsidP="005F79DE">
      <w:pPr>
        <w:widowControl w:val="0"/>
        <w:spacing w:before="120" w:after="120"/>
        <w:ind w:left="426"/>
        <w:jc w:val="both"/>
        <w:rPr>
          <w:bCs/>
        </w:rPr>
      </w:pPr>
      <w:r>
        <w:rPr>
          <w:bCs/>
        </w:rPr>
        <w:t xml:space="preserve">Dans ce cas, </w:t>
      </w:r>
      <w:r>
        <w:t>le soumissionnaire doit respecter les deux obligations suivantes</w:t>
      </w:r>
      <w:r>
        <w:rPr>
          <w:bCs/>
        </w:rPr>
        <w:t> :</w:t>
      </w:r>
    </w:p>
    <w:p w14:paraId="73129B12" w14:textId="77777777" w:rsidR="007F11B5" w:rsidRDefault="007F11B5" w:rsidP="00C50595">
      <w:pPr>
        <w:widowControl w:val="0"/>
        <w:numPr>
          <w:ilvl w:val="0"/>
          <w:numId w:val="29"/>
        </w:numPr>
        <w:ind w:left="850" w:hanging="357"/>
        <w:jc w:val="both"/>
        <w:rPr>
          <w:rFonts w:eastAsia="Calibri"/>
          <w:lang w:eastAsia="en-US"/>
        </w:rPr>
      </w:pPr>
      <w:r>
        <w:rPr>
          <w:rFonts w:eastAsia="Calibri"/>
          <w:lang w:eastAsia="en-US"/>
        </w:rPr>
        <w:t>produire des formats de signature XAdES, CAdES ou PadES ;</w:t>
      </w:r>
    </w:p>
    <w:p w14:paraId="2BD3FDB2" w14:textId="77777777" w:rsidR="007F11B5" w:rsidRPr="00415133" w:rsidRDefault="007F11B5" w:rsidP="00C50595">
      <w:pPr>
        <w:widowControl w:val="0"/>
        <w:numPr>
          <w:ilvl w:val="0"/>
          <w:numId w:val="29"/>
        </w:numPr>
        <w:ind w:left="850" w:hanging="357"/>
        <w:jc w:val="both"/>
        <w:rPr>
          <w:rFonts w:eastAsia="Calibri"/>
          <w:lang w:eastAsia="en-US"/>
        </w:rPr>
      </w:pPr>
      <w:r>
        <w:rPr>
          <w:rFonts w:eastAsia="Calibri"/>
          <w:lang w:eastAsia="en-US"/>
        </w:rPr>
        <w:t>permettre la vérification en transmettant en parallèle les éléments nécessaires pour procéder à la vérification de la validité de la signature et de l’intégrité du document, et ce, gratuitement.</w:t>
      </w:r>
      <w:r w:rsidR="00415133">
        <w:rPr>
          <w:rFonts w:eastAsia="Calibri"/>
          <w:lang w:eastAsia="en-US"/>
        </w:rPr>
        <w:t xml:space="preserve"> L</w:t>
      </w:r>
      <w:r w:rsidRPr="00415133">
        <w:rPr>
          <w:bCs/>
        </w:rPr>
        <w:t>e signataire indique la procédure permettant la vérification de la validité de la signature en fournissant notamment :</w:t>
      </w:r>
    </w:p>
    <w:p w14:paraId="7EB86EC0" w14:textId="77777777" w:rsidR="007F11B5" w:rsidRDefault="007F11B5" w:rsidP="00C50595">
      <w:pPr>
        <w:widowControl w:val="0"/>
        <w:numPr>
          <w:ilvl w:val="0"/>
          <w:numId w:val="22"/>
        </w:numPr>
        <w:ind w:left="1135" w:hanging="284"/>
        <w:jc w:val="both"/>
        <w:rPr>
          <w:rFonts w:eastAsia="Calibri"/>
          <w:lang w:eastAsia="en-US"/>
        </w:rPr>
      </w:pPr>
      <w:r>
        <w:rPr>
          <w:rFonts w:eastAsia="Calibri"/>
          <w:lang w:eastAsia="en-US"/>
        </w:rPr>
        <w:t>le lien sur lequel l’outil de vérification de signature peut être récupéré, avec une notice d’explication et les prérequis d’installation (type d’exécutable, systèmes d’exploitation supportés, etc.). La fourniture d’une notice en français est souhaitée ;</w:t>
      </w:r>
    </w:p>
    <w:p w14:paraId="047DBAD5" w14:textId="77777777" w:rsidR="007F11B5" w:rsidRDefault="007F11B5" w:rsidP="00C50595">
      <w:pPr>
        <w:widowControl w:val="0"/>
        <w:numPr>
          <w:ilvl w:val="0"/>
          <w:numId w:val="22"/>
        </w:numPr>
        <w:spacing w:after="120"/>
        <w:ind w:left="1135" w:hanging="284"/>
        <w:jc w:val="both"/>
        <w:rPr>
          <w:rFonts w:eastAsia="Calibri"/>
          <w:lang w:eastAsia="en-US"/>
        </w:rPr>
      </w:pPr>
      <w:r>
        <w:rPr>
          <w:rFonts w:eastAsia="Calibri"/>
          <w:lang w:eastAsia="en-US"/>
        </w:rPr>
        <w:t xml:space="preserve">le mode de vérification alternatif en cas d’installation impossible pour l’acheteur (contact à joindre, support distant, support sur site, </w:t>
      </w:r>
      <w:r>
        <w:rPr>
          <w:rFonts w:eastAsia="Calibri"/>
          <w:i/>
          <w:lang w:eastAsia="en-US"/>
        </w:rPr>
        <w:t>etc</w:t>
      </w:r>
      <w:r>
        <w:rPr>
          <w:rFonts w:eastAsia="Calibri"/>
          <w:lang w:eastAsia="en-US"/>
        </w:rPr>
        <w:t>.).</w:t>
      </w:r>
    </w:p>
    <w:p w14:paraId="66753340" w14:textId="77777777" w:rsidR="007F11B5" w:rsidRPr="00DA2BB0" w:rsidRDefault="007F11B5" w:rsidP="00C50595">
      <w:pPr>
        <w:widowControl w:val="0"/>
        <w:pBdr>
          <w:top w:val="single" w:sz="4" w:space="4" w:color="00000A"/>
          <w:left w:val="single" w:sz="4" w:space="4" w:color="00000A"/>
          <w:bottom w:val="single" w:sz="4" w:space="4" w:color="00000A"/>
          <w:right w:val="single" w:sz="4" w:space="4" w:color="00000A"/>
        </w:pBdr>
        <w:shd w:val="clear" w:color="auto" w:fill="D9D9D9"/>
        <w:ind w:left="425"/>
        <w:rPr>
          <w:b/>
          <w:color w:val="1F4E79"/>
        </w:rPr>
      </w:pPr>
      <w:r>
        <w:rPr>
          <w:b/>
          <w:color w:val="1F4E79"/>
        </w:rPr>
        <w:t>Attention, si le dispositif de création de signature électronique utilisé ne comporte pas de fonctionnalité d’horodatage, le document doit être daté avant d’être signé électroniquement.</w:t>
      </w:r>
    </w:p>
    <w:p w14:paraId="393C0F18" w14:textId="77777777" w:rsidR="007F11B5" w:rsidRDefault="007F11B5" w:rsidP="00527D9A">
      <w:pPr>
        <w:widowControl w:val="0"/>
        <w:spacing w:before="120" w:after="120"/>
        <w:jc w:val="both"/>
      </w:pPr>
      <w:r>
        <w:t>Quel que soit l’outil utilisé, celui-ci ne doit ni modifier le document signé, ni p</w:t>
      </w:r>
      <w:r w:rsidR="00DA2BB0">
        <w:t>orter atteinte à son intégrité.</w:t>
      </w:r>
    </w:p>
    <w:p w14:paraId="501BD453" w14:textId="1FDF9CE5" w:rsidR="00DA2BB0" w:rsidRPr="00964F63" w:rsidRDefault="00DA2BB0" w:rsidP="00DA2BB0">
      <w:pPr>
        <w:pStyle w:val="Titre1"/>
        <w:numPr>
          <w:ilvl w:val="0"/>
          <w:numId w:val="0"/>
        </w:numPr>
        <w:ind w:left="142"/>
        <w:jc w:val="center"/>
        <w:rPr>
          <w:szCs w:val="28"/>
        </w:rPr>
      </w:pPr>
      <w:bookmarkStart w:id="115" w:name="_Toc136356739"/>
      <w:bookmarkStart w:id="116" w:name="_Toc204610796"/>
      <w:bookmarkStart w:id="117" w:name="_Toc211261365"/>
      <w:r w:rsidRPr="00964F63">
        <w:rPr>
          <w:szCs w:val="28"/>
        </w:rPr>
        <w:t xml:space="preserve">ANNEXE </w:t>
      </w:r>
      <w:r>
        <w:rPr>
          <w:szCs w:val="28"/>
        </w:rPr>
        <w:t>4</w:t>
      </w:r>
      <w:r w:rsidR="00551456">
        <w:rPr>
          <w:szCs w:val="28"/>
        </w:rPr>
        <w:t> : CADRE DE RÉPONSE</w:t>
      </w:r>
      <w:r w:rsidRPr="00964F63">
        <w:rPr>
          <w:szCs w:val="28"/>
        </w:rPr>
        <w:t xml:space="preserve"> TECHNIQUE</w:t>
      </w:r>
      <w:bookmarkEnd w:id="115"/>
      <w:bookmarkEnd w:id="116"/>
      <w:bookmarkEnd w:id="117"/>
    </w:p>
    <w:p w14:paraId="56AD4E5D" w14:textId="77777777" w:rsidR="00DA2BB0" w:rsidRPr="00964F63" w:rsidRDefault="00DA2BB0" w:rsidP="00DA2BB0">
      <w:r w:rsidRPr="00964F63">
        <w:t xml:space="preserve">Le cadre de réponse technique (CRT) fait l’objet d’un document séparé. </w:t>
      </w:r>
    </w:p>
    <w:p w14:paraId="51A43A4C" w14:textId="77777777" w:rsidR="007F11B5" w:rsidRDefault="007F11B5" w:rsidP="007F11B5"/>
    <w:sectPr w:rsidR="007F11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10EE0" w14:textId="77777777" w:rsidR="009554E9" w:rsidRDefault="009554E9" w:rsidP="007F11B5">
      <w:r>
        <w:separator/>
      </w:r>
    </w:p>
  </w:endnote>
  <w:endnote w:type="continuationSeparator" w:id="0">
    <w:p w14:paraId="34D87361" w14:textId="77777777" w:rsidR="009554E9" w:rsidRDefault="009554E9" w:rsidP="007F1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Arial Gras">
    <w:panose1 w:val="020B0704020202020204"/>
    <w:charset w:val="00"/>
    <w:family w:val="swiss"/>
    <w:pitch w:val="variable"/>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B6F22" w14:textId="50A86894" w:rsidR="009554E9" w:rsidRPr="001044F1" w:rsidRDefault="009554E9" w:rsidP="007F11B5">
    <w:pPr>
      <w:pStyle w:val="Texte"/>
      <w:spacing w:before="120" w:after="120"/>
      <w:ind w:firstLine="0"/>
      <w:jc w:val="left"/>
      <w:rPr>
        <w:rFonts w:asciiTheme="minorHAnsi" w:hAnsiTheme="minorHAnsi" w:cstheme="minorHAnsi"/>
        <w:color w:val="000000" w:themeColor="text1"/>
        <w:sz w:val="18"/>
      </w:rPr>
    </w:pPr>
    <w:r>
      <w:rPr>
        <w:rFonts w:asciiTheme="minorHAnsi" w:hAnsiTheme="minorHAnsi" w:cstheme="minorHAnsi"/>
        <w:sz w:val="18"/>
      </w:rPr>
      <w:t>RC 25M061</w:t>
    </w:r>
    <w:r>
      <w:rPr>
        <w:rFonts w:asciiTheme="minorHAnsi" w:hAnsiTheme="minorHAnsi" w:cstheme="minorHAnsi"/>
        <w:sz w:val="18"/>
      </w:rPr>
      <w:tab/>
    </w:r>
    <w:r w:rsidRPr="00BA60D8">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671BE8">
      <w:rPr>
        <w:rFonts w:ascii="Arial" w:hAnsi="Arial" w:cs="Arial"/>
        <w:noProof/>
        <w:sz w:val="18"/>
        <w:szCs w:val="18"/>
      </w:rPr>
      <w:t>15</w:t>
    </w:r>
    <w:r>
      <w:rPr>
        <w:rFonts w:ascii="Arial" w:hAnsi="Arial" w:cs="Arial"/>
        <w:sz w:val="18"/>
        <w:szCs w:val="18"/>
      </w:rPr>
      <w:fldChar w:fldCharType="end"/>
    </w:r>
    <w:r>
      <w:rPr>
        <w:rFonts w:ascii="Arial" w:hAnsi="Arial" w:cs="Arial"/>
        <w:sz w:val="18"/>
        <w:szCs w:val="18"/>
      </w:rPr>
      <w:t>/</w:t>
    </w:r>
    <w:r w:rsidRPr="001044F1">
      <w:rPr>
        <w:rFonts w:ascii="Arial" w:hAnsi="Arial" w:cs="Arial"/>
        <w:color w:val="000000" w:themeColor="text1"/>
        <w:sz w:val="18"/>
        <w:szCs w:val="18"/>
      </w:rPr>
      <w:fldChar w:fldCharType="begin"/>
    </w:r>
    <w:r w:rsidRPr="001044F1">
      <w:rPr>
        <w:rFonts w:ascii="Arial" w:hAnsi="Arial" w:cs="Arial"/>
        <w:color w:val="000000" w:themeColor="text1"/>
        <w:sz w:val="18"/>
        <w:szCs w:val="18"/>
      </w:rPr>
      <w:instrText xml:space="preserve"> NUMPAGES   \* MERGEFORMAT </w:instrText>
    </w:r>
    <w:r w:rsidRPr="001044F1">
      <w:rPr>
        <w:rFonts w:ascii="Arial" w:hAnsi="Arial" w:cs="Arial"/>
        <w:color w:val="000000" w:themeColor="text1"/>
        <w:sz w:val="18"/>
        <w:szCs w:val="18"/>
      </w:rPr>
      <w:fldChar w:fldCharType="separate"/>
    </w:r>
    <w:r w:rsidR="00671BE8">
      <w:rPr>
        <w:rFonts w:ascii="Arial" w:hAnsi="Arial" w:cs="Arial"/>
        <w:noProof/>
        <w:color w:val="000000" w:themeColor="text1"/>
        <w:sz w:val="18"/>
        <w:szCs w:val="18"/>
      </w:rPr>
      <w:t>20</w:t>
    </w:r>
    <w:r w:rsidRPr="001044F1">
      <w:rPr>
        <w:rFonts w:ascii="Arial" w:hAnsi="Arial" w:cs="Arial"/>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96235" w14:textId="77777777" w:rsidR="009554E9" w:rsidRDefault="009554E9" w:rsidP="007F11B5">
      <w:r>
        <w:separator/>
      </w:r>
    </w:p>
  </w:footnote>
  <w:footnote w:type="continuationSeparator" w:id="0">
    <w:p w14:paraId="5C5F5C92" w14:textId="77777777" w:rsidR="009554E9" w:rsidRDefault="009554E9" w:rsidP="007F11B5">
      <w:r>
        <w:continuationSeparator/>
      </w:r>
    </w:p>
  </w:footnote>
  <w:footnote w:id="1">
    <w:p w14:paraId="78EC4E95" w14:textId="09CD1AD5" w:rsidR="009554E9" w:rsidRDefault="009554E9" w:rsidP="007F11B5">
      <w:pPr>
        <w:pStyle w:val="Notedebasdepage"/>
        <w:rPr>
          <w:sz w:val="18"/>
          <w:szCs w:val="18"/>
        </w:rPr>
      </w:pPr>
      <w:r>
        <w:rPr>
          <w:rStyle w:val="Appelnotedebasdep"/>
          <w:rFonts w:eastAsia="MS Mincho"/>
          <w:sz w:val="18"/>
          <w:szCs w:val="18"/>
        </w:rPr>
        <w:footnoteRef/>
      </w:r>
      <w:r>
        <w:rPr>
          <w:sz w:val="18"/>
          <w:szCs w:val="18"/>
        </w:rPr>
        <w:t xml:space="preserve"> Le jeton d’horodatage peut être enveloppé dans le fichier d’origine ou bien apparaître sous la forme d’un fichier autonome (non enveloppé).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A0D2F"/>
    <w:multiLevelType w:val="hybridMultilevel"/>
    <w:tmpl w:val="D73821F4"/>
    <w:lvl w:ilvl="0" w:tplc="040C000D">
      <w:start w:val="1"/>
      <w:numFmt w:val="bullet"/>
      <w:lvlText w:val=""/>
      <w:lvlJc w:val="left"/>
      <w:pPr>
        <w:ind w:left="2486" w:hanging="360"/>
      </w:pPr>
      <w:rPr>
        <w:rFonts w:ascii="Wingdings" w:hAnsi="Wingdings" w:hint="default"/>
      </w:rPr>
    </w:lvl>
    <w:lvl w:ilvl="1" w:tplc="040C0003">
      <w:start w:val="1"/>
      <w:numFmt w:val="bullet"/>
      <w:lvlText w:val="o"/>
      <w:lvlJc w:val="left"/>
      <w:pPr>
        <w:ind w:left="3206" w:hanging="360"/>
      </w:pPr>
      <w:rPr>
        <w:rFonts w:ascii="Courier New" w:hAnsi="Courier New" w:cs="Courier New" w:hint="default"/>
      </w:rPr>
    </w:lvl>
    <w:lvl w:ilvl="2" w:tplc="040C0005">
      <w:start w:val="1"/>
      <w:numFmt w:val="bullet"/>
      <w:lvlText w:val=""/>
      <w:lvlJc w:val="left"/>
      <w:pPr>
        <w:ind w:left="3926" w:hanging="360"/>
      </w:pPr>
      <w:rPr>
        <w:rFonts w:ascii="Wingdings" w:hAnsi="Wingdings" w:hint="default"/>
      </w:rPr>
    </w:lvl>
    <w:lvl w:ilvl="3" w:tplc="040C0001">
      <w:start w:val="1"/>
      <w:numFmt w:val="bullet"/>
      <w:lvlText w:val=""/>
      <w:lvlJc w:val="left"/>
      <w:pPr>
        <w:ind w:left="4646" w:hanging="360"/>
      </w:pPr>
      <w:rPr>
        <w:rFonts w:ascii="Symbol" w:hAnsi="Symbol" w:hint="default"/>
      </w:rPr>
    </w:lvl>
    <w:lvl w:ilvl="4" w:tplc="040C0003">
      <w:start w:val="1"/>
      <w:numFmt w:val="bullet"/>
      <w:lvlText w:val="o"/>
      <w:lvlJc w:val="left"/>
      <w:pPr>
        <w:ind w:left="5366" w:hanging="360"/>
      </w:pPr>
      <w:rPr>
        <w:rFonts w:ascii="Courier New" w:hAnsi="Courier New" w:cs="Courier New" w:hint="default"/>
      </w:rPr>
    </w:lvl>
    <w:lvl w:ilvl="5" w:tplc="040C0005">
      <w:start w:val="1"/>
      <w:numFmt w:val="bullet"/>
      <w:lvlText w:val=""/>
      <w:lvlJc w:val="left"/>
      <w:pPr>
        <w:ind w:left="6086" w:hanging="360"/>
      </w:pPr>
      <w:rPr>
        <w:rFonts w:ascii="Wingdings" w:hAnsi="Wingdings" w:hint="default"/>
      </w:rPr>
    </w:lvl>
    <w:lvl w:ilvl="6" w:tplc="040C0001">
      <w:start w:val="1"/>
      <w:numFmt w:val="bullet"/>
      <w:lvlText w:val=""/>
      <w:lvlJc w:val="left"/>
      <w:pPr>
        <w:ind w:left="6806" w:hanging="360"/>
      </w:pPr>
      <w:rPr>
        <w:rFonts w:ascii="Symbol" w:hAnsi="Symbol" w:hint="default"/>
      </w:rPr>
    </w:lvl>
    <w:lvl w:ilvl="7" w:tplc="040C0003">
      <w:start w:val="1"/>
      <w:numFmt w:val="bullet"/>
      <w:lvlText w:val="o"/>
      <w:lvlJc w:val="left"/>
      <w:pPr>
        <w:ind w:left="7526" w:hanging="360"/>
      </w:pPr>
      <w:rPr>
        <w:rFonts w:ascii="Courier New" w:hAnsi="Courier New" w:cs="Courier New" w:hint="default"/>
      </w:rPr>
    </w:lvl>
    <w:lvl w:ilvl="8" w:tplc="040C0005">
      <w:start w:val="1"/>
      <w:numFmt w:val="bullet"/>
      <w:lvlText w:val=""/>
      <w:lvlJc w:val="left"/>
      <w:pPr>
        <w:ind w:left="8246" w:hanging="360"/>
      </w:pPr>
      <w:rPr>
        <w:rFonts w:ascii="Wingdings" w:hAnsi="Wingdings" w:hint="default"/>
      </w:rPr>
    </w:lvl>
  </w:abstractNum>
  <w:abstractNum w:abstractNumId="1" w15:restartNumberingAfterBreak="0">
    <w:nsid w:val="0CC0572A"/>
    <w:multiLevelType w:val="hybridMultilevel"/>
    <w:tmpl w:val="508EE362"/>
    <w:lvl w:ilvl="0" w:tplc="040C000B">
      <w:start w:val="1"/>
      <w:numFmt w:val="bullet"/>
      <w:lvlText w:val=""/>
      <w:lvlJc w:val="left"/>
      <w:pPr>
        <w:ind w:left="720" w:hanging="360"/>
      </w:pPr>
      <w:rPr>
        <w:rFonts w:ascii="Wingdings" w:hAnsi="Wingdings" w:hint="default"/>
        <w:sz w:val="16"/>
      </w:rPr>
    </w:lvl>
    <w:lvl w:ilvl="1" w:tplc="040C0003">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2160" w:hanging="360"/>
      </w:pPr>
      <w:rPr>
        <w:rFonts w:ascii="Wingdings" w:hAnsi="Wingdings" w:hint="default"/>
        <w:sz w:val="16"/>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F696F48"/>
    <w:multiLevelType w:val="hybridMultilevel"/>
    <w:tmpl w:val="DCFC37C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F8B02AE"/>
    <w:multiLevelType w:val="hybridMultilevel"/>
    <w:tmpl w:val="E236B8EE"/>
    <w:lvl w:ilvl="0" w:tplc="F4C848AE">
      <w:start w:val="1"/>
      <w:numFmt w:val="bullet"/>
      <w:pStyle w:val="2Listecarrs"/>
      <w:lvlText w:val=""/>
      <w:lvlJc w:val="left"/>
      <w:pPr>
        <w:ind w:left="1068" w:hanging="360"/>
      </w:pPr>
      <w:rPr>
        <w:rFonts w:ascii="Wingdings" w:hAnsi="Wingdings" w:hint="default"/>
        <w:color w:val="auto"/>
        <w:sz w:val="16"/>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4" w15:restartNumberingAfterBreak="0">
    <w:nsid w:val="114F304A"/>
    <w:multiLevelType w:val="multilevel"/>
    <w:tmpl w:val="6EC645A0"/>
    <w:lvl w:ilvl="0">
      <w:start w:val="1"/>
      <w:numFmt w:val="bullet"/>
      <w:lvlText w:val=""/>
      <w:lvlJc w:val="left"/>
      <w:pPr>
        <w:tabs>
          <w:tab w:val="num" w:pos="1070"/>
        </w:tabs>
        <w:ind w:left="107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1C148E0"/>
    <w:multiLevelType w:val="hybridMultilevel"/>
    <w:tmpl w:val="F056AB5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127F34AA"/>
    <w:multiLevelType w:val="hybridMultilevel"/>
    <w:tmpl w:val="44BC7188"/>
    <w:lvl w:ilvl="0" w:tplc="426807E2">
      <w:start w:val="233"/>
      <w:numFmt w:val="bullet"/>
      <w:lvlText w:val="-"/>
      <w:lvlJc w:val="left"/>
      <w:pPr>
        <w:ind w:left="1428" w:hanging="360"/>
      </w:pPr>
      <w:rPr>
        <w:rFonts w:ascii="Calibri" w:eastAsia="Calibri"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145419F6"/>
    <w:multiLevelType w:val="hybridMultilevel"/>
    <w:tmpl w:val="74F4367A"/>
    <w:lvl w:ilvl="0" w:tplc="040C000B">
      <w:start w:val="1"/>
      <w:numFmt w:val="bullet"/>
      <w:lvlText w:val=""/>
      <w:lvlJc w:val="left"/>
      <w:pPr>
        <w:ind w:left="1176" w:hanging="360"/>
      </w:pPr>
      <w:rPr>
        <w:rFonts w:ascii="Wingdings" w:hAnsi="Wingdings" w:hint="default"/>
      </w:rPr>
    </w:lvl>
    <w:lvl w:ilvl="1" w:tplc="040C0003">
      <w:start w:val="1"/>
      <w:numFmt w:val="bullet"/>
      <w:lvlText w:val="o"/>
      <w:lvlJc w:val="left"/>
      <w:pPr>
        <w:ind w:left="1896" w:hanging="360"/>
      </w:pPr>
      <w:rPr>
        <w:rFonts w:ascii="Courier New" w:hAnsi="Courier New" w:cs="Courier New" w:hint="default"/>
      </w:rPr>
    </w:lvl>
    <w:lvl w:ilvl="2" w:tplc="040C0005">
      <w:start w:val="1"/>
      <w:numFmt w:val="bullet"/>
      <w:lvlText w:val=""/>
      <w:lvlJc w:val="left"/>
      <w:pPr>
        <w:ind w:left="2616" w:hanging="360"/>
      </w:pPr>
      <w:rPr>
        <w:rFonts w:ascii="Wingdings" w:hAnsi="Wingdings" w:hint="default"/>
      </w:rPr>
    </w:lvl>
    <w:lvl w:ilvl="3" w:tplc="040C0001">
      <w:start w:val="1"/>
      <w:numFmt w:val="bullet"/>
      <w:lvlText w:val=""/>
      <w:lvlJc w:val="left"/>
      <w:pPr>
        <w:ind w:left="3336" w:hanging="360"/>
      </w:pPr>
      <w:rPr>
        <w:rFonts w:ascii="Symbol" w:hAnsi="Symbol" w:hint="default"/>
      </w:rPr>
    </w:lvl>
    <w:lvl w:ilvl="4" w:tplc="040C0003">
      <w:start w:val="1"/>
      <w:numFmt w:val="bullet"/>
      <w:lvlText w:val="o"/>
      <w:lvlJc w:val="left"/>
      <w:pPr>
        <w:ind w:left="4056" w:hanging="360"/>
      </w:pPr>
      <w:rPr>
        <w:rFonts w:ascii="Courier New" w:hAnsi="Courier New" w:cs="Courier New" w:hint="default"/>
      </w:rPr>
    </w:lvl>
    <w:lvl w:ilvl="5" w:tplc="040C0005">
      <w:start w:val="1"/>
      <w:numFmt w:val="bullet"/>
      <w:lvlText w:val=""/>
      <w:lvlJc w:val="left"/>
      <w:pPr>
        <w:ind w:left="4776" w:hanging="360"/>
      </w:pPr>
      <w:rPr>
        <w:rFonts w:ascii="Wingdings" w:hAnsi="Wingdings" w:hint="default"/>
      </w:rPr>
    </w:lvl>
    <w:lvl w:ilvl="6" w:tplc="040C0001">
      <w:start w:val="1"/>
      <w:numFmt w:val="bullet"/>
      <w:lvlText w:val=""/>
      <w:lvlJc w:val="left"/>
      <w:pPr>
        <w:ind w:left="5496" w:hanging="360"/>
      </w:pPr>
      <w:rPr>
        <w:rFonts w:ascii="Symbol" w:hAnsi="Symbol" w:hint="default"/>
      </w:rPr>
    </w:lvl>
    <w:lvl w:ilvl="7" w:tplc="040C0003">
      <w:start w:val="1"/>
      <w:numFmt w:val="bullet"/>
      <w:lvlText w:val="o"/>
      <w:lvlJc w:val="left"/>
      <w:pPr>
        <w:ind w:left="6216" w:hanging="360"/>
      </w:pPr>
      <w:rPr>
        <w:rFonts w:ascii="Courier New" w:hAnsi="Courier New" w:cs="Courier New" w:hint="default"/>
      </w:rPr>
    </w:lvl>
    <w:lvl w:ilvl="8" w:tplc="040C0005">
      <w:start w:val="1"/>
      <w:numFmt w:val="bullet"/>
      <w:lvlText w:val=""/>
      <w:lvlJc w:val="left"/>
      <w:pPr>
        <w:ind w:left="6936" w:hanging="360"/>
      </w:pPr>
      <w:rPr>
        <w:rFonts w:ascii="Wingdings" w:hAnsi="Wingdings" w:hint="default"/>
      </w:rPr>
    </w:lvl>
  </w:abstractNum>
  <w:abstractNum w:abstractNumId="8" w15:restartNumberingAfterBreak="0">
    <w:nsid w:val="14DC5E4E"/>
    <w:multiLevelType w:val="multilevel"/>
    <w:tmpl w:val="6742CD22"/>
    <w:lvl w:ilvl="0">
      <w:start w:val="1"/>
      <w:numFmt w:val="upperRoman"/>
      <w:pStyle w:val="Titre11"/>
      <w:suff w:val="space"/>
      <w:lvlText w:val="Article %1."/>
      <w:lvlJc w:val="left"/>
      <w:pPr>
        <w:ind w:left="710" w:firstLine="0"/>
      </w:pPr>
      <w:rPr>
        <w:b/>
        <w:bCs w:val="0"/>
        <w:i w:val="0"/>
        <w:iCs w:val="0"/>
        <w:caps/>
        <w:strike w:val="0"/>
        <w:dstrike w:val="0"/>
        <w:vanish w:val="0"/>
        <w:webHidden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1"/>
      <w:lvlText w:val="%1.%2"/>
      <w:lvlJc w:val="left"/>
      <w:pPr>
        <w:tabs>
          <w:tab w:val="num" w:pos="720"/>
        </w:tabs>
        <w:ind w:left="0" w:firstLine="0"/>
      </w:pPr>
      <w:rPr>
        <w:rFonts w:cs="Arial"/>
        <w:b/>
        <w:i w:val="0"/>
        <w:strike w:val="0"/>
        <w:dstrike w:val="0"/>
        <w:sz w:val="26"/>
        <w:u w:val="none"/>
        <w:effect w:val="none"/>
      </w:rPr>
    </w:lvl>
    <w:lvl w:ilvl="2">
      <w:start w:val="1"/>
      <w:numFmt w:val="decimal"/>
      <w:pStyle w:val="Titre31"/>
      <w:lvlText w:val="%1.%2.%3"/>
      <w:lvlJc w:val="left"/>
      <w:pPr>
        <w:tabs>
          <w:tab w:val="num" w:pos="1440"/>
        </w:tabs>
        <w:ind w:left="1152" w:hanging="432"/>
      </w:pPr>
      <w:rPr>
        <w:b w:val="0"/>
        <w:bCs w:val="0"/>
        <w:i w:val="0"/>
        <w:iCs w:val="0"/>
        <w:caps w:val="0"/>
        <w:smallCaps w:val="0"/>
        <w:strike w:val="0"/>
        <w:dstrike w:val="0"/>
        <w:vanish w:val="0"/>
        <w:webHidden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1"/>
      <w:lvlText w:val="%1.%2.%3.%4"/>
      <w:lvlJc w:val="right"/>
      <w:pPr>
        <w:tabs>
          <w:tab w:val="num" w:pos="1948"/>
        </w:tabs>
        <w:ind w:left="864" w:firstLine="724"/>
      </w:pPr>
      <w:rPr>
        <w:rFonts w:cs="Times New Roman"/>
      </w:rPr>
    </w:lvl>
    <w:lvl w:ilvl="4">
      <w:start w:val="1"/>
      <w:numFmt w:val="none"/>
      <w:suff w:val="nothing"/>
      <w:lvlText w:val=""/>
      <w:lvlJc w:val="left"/>
      <w:pPr>
        <w:ind w:left="0" w:firstLine="0"/>
      </w:pPr>
    </w:lvl>
    <w:lvl w:ilvl="5">
      <w:start w:val="1"/>
      <w:numFmt w:val="lowerLetter"/>
      <w:pStyle w:val="Titre61"/>
      <w:lvlText w:val="%6)"/>
      <w:lvlJc w:val="left"/>
      <w:pPr>
        <w:tabs>
          <w:tab w:val="num" w:pos="1440"/>
        </w:tabs>
        <w:ind w:left="1152" w:hanging="432"/>
      </w:pPr>
    </w:lvl>
    <w:lvl w:ilvl="6">
      <w:start w:val="1"/>
      <w:numFmt w:val="lowerRoman"/>
      <w:pStyle w:val="Titre71"/>
      <w:lvlText w:val="%7)"/>
      <w:lvlJc w:val="right"/>
      <w:pPr>
        <w:tabs>
          <w:tab w:val="num" w:pos="1296"/>
        </w:tabs>
        <w:ind w:left="1296" w:hanging="288"/>
      </w:pPr>
    </w:lvl>
    <w:lvl w:ilvl="7">
      <w:start w:val="1"/>
      <w:numFmt w:val="lowerLetter"/>
      <w:pStyle w:val="Titre81"/>
      <w:lvlText w:val="%8."/>
      <w:lvlJc w:val="left"/>
      <w:pPr>
        <w:tabs>
          <w:tab w:val="num" w:pos="1440"/>
        </w:tabs>
        <w:ind w:left="1440" w:hanging="432"/>
      </w:pPr>
    </w:lvl>
    <w:lvl w:ilvl="8">
      <w:start w:val="1"/>
      <w:numFmt w:val="lowerRoman"/>
      <w:pStyle w:val="Titre91"/>
      <w:lvlText w:val="%9."/>
      <w:lvlJc w:val="right"/>
      <w:pPr>
        <w:tabs>
          <w:tab w:val="num" w:pos="1584"/>
        </w:tabs>
        <w:ind w:left="1584" w:hanging="144"/>
      </w:pPr>
    </w:lvl>
  </w:abstractNum>
  <w:abstractNum w:abstractNumId="9" w15:restartNumberingAfterBreak="0">
    <w:nsid w:val="15080A15"/>
    <w:multiLevelType w:val="hybridMultilevel"/>
    <w:tmpl w:val="13921E2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0" w15:restartNumberingAfterBreak="0">
    <w:nsid w:val="1D3353AE"/>
    <w:multiLevelType w:val="hybridMultilevel"/>
    <w:tmpl w:val="0122B474"/>
    <w:lvl w:ilvl="0" w:tplc="0030815E">
      <w:start w:val="1"/>
      <w:numFmt w:val="bullet"/>
      <w:pStyle w:val="CDPuce2"/>
      <w:lvlText w:val=""/>
      <w:lvlJc w:val="left"/>
      <w:pPr>
        <w:tabs>
          <w:tab w:val="num" w:pos="340"/>
        </w:tabs>
        <w:ind w:left="340" w:hanging="340"/>
      </w:pPr>
      <w:rPr>
        <w:rFonts w:ascii="Symbol" w:hAnsi="Symbol" w:hint="default"/>
        <w:color w:val="0000FF"/>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228C7A94"/>
    <w:multiLevelType w:val="hybridMultilevel"/>
    <w:tmpl w:val="AABEAD5C"/>
    <w:lvl w:ilvl="0" w:tplc="EFE01C0C">
      <w:numFmt w:val="bullet"/>
      <w:lvlText w:val="-"/>
      <w:lvlJc w:val="left"/>
      <w:pPr>
        <w:ind w:left="786" w:hanging="360"/>
      </w:pPr>
      <w:rPr>
        <w:rFonts w:ascii="Times New Roman" w:eastAsia="Times New Roman" w:hAnsi="Times New Roman" w:cs="Times New Roman" w:hint="default"/>
        <w:b/>
      </w:rPr>
    </w:lvl>
    <w:lvl w:ilvl="1" w:tplc="040C0003">
      <w:start w:val="1"/>
      <w:numFmt w:val="bullet"/>
      <w:lvlText w:val="o"/>
      <w:lvlJc w:val="left"/>
      <w:pPr>
        <w:ind w:left="1506" w:hanging="360"/>
      </w:pPr>
      <w:rPr>
        <w:rFonts w:ascii="Courier New" w:hAnsi="Courier New" w:cs="Courier New" w:hint="default"/>
      </w:rPr>
    </w:lvl>
    <w:lvl w:ilvl="2" w:tplc="040C0005">
      <w:start w:val="1"/>
      <w:numFmt w:val="bullet"/>
      <w:lvlText w:val=""/>
      <w:lvlJc w:val="left"/>
      <w:pPr>
        <w:ind w:left="2226" w:hanging="360"/>
      </w:pPr>
      <w:rPr>
        <w:rFonts w:ascii="Wingdings" w:hAnsi="Wingdings" w:hint="default"/>
      </w:rPr>
    </w:lvl>
    <w:lvl w:ilvl="3" w:tplc="040C0001">
      <w:start w:val="1"/>
      <w:numFmt w:val="bullet"/>
      <w:lvlText w:val=""/>
      <w:lvlJc w:val="left"/>
      <w:pPr>
        <w:ind w:left="2946" w:hanging="360"/>
      </w:pPr>
      <w:rPr>
        <w:rFonts w:ascii="Symbol" w:hAnsi="Symbol" w:hint="default"/>
      </w:rPr>
    </w:lvl>
    <w:lvl w:ilvl="4" w:tplc="040C0003">
      <w:start w:val="1"/>
      <w:numFmt w:val="bullet"/>
      <w:lvlText w:val="o"/>
      <w:lvlJc w:val="left"/>
      <w:pPr>
        <w:ind w:left="3666" w:hanging="360"/>
      </w:pPr>
      <w:rPr>
        <w:rFonts w:ascii="Courier New" w:hAnsi="Courier New" w:cs="Courier New" w:hint="default"/>
      </w:rPr>
    </w:lvl>
    <w:lvl w:ilvl="5" w:tplc="040C0005">
      <w:start w:val="1"/>
      <w:numFmt w:val="bullet"/>
      <w:lvlText w:val=""/>
      <w:lvlJc w:val="left"/>
      <w:pPr>
        <w:ind w:left="4386" w:hanging="360"/>
      </w:pPr>
      <w:rPr>
        <w:rFonts w:ascii="Wingdings" w:hAnsi="Wingdings" w:hint="default"/>
      </w:rPr>
    </w:lvl>
    <w:lvl w:ilvl="6" w:tplc="040C0001">
      <w:start w:val="1"/>
      <w:numFmt w:val="bullet"/>
      <w:lvlText w:val=""/>
      <w:lvlJc w:val="left"/>
      <w:pPr>
        <w:ind w:left="5106" w:hanging="360"/>
      </w:pPr>
      <w:rPr>
        <w:rFonts w:ascii="Symbol" w:hAnsi="Symbol" w:hint="default"/>
      </w:rPr>
    </w:lvl>
    <w:lvl w:ilvl="7" w:tplc="040C0003">
      <w:start w:val="1"/>
      <w:numFmt w:val="bullet"/>
      <w:lvlText w:val="o"/>
      <w:lvlJc w:val="left"/>
      <w:pPr>
        <w:ind w:left="5826" w:hanging="360"/>
      </w:pPr>
      <w:rPr>
        <w:rFonts w:ascii="Courier New" w:hAnsi="Courier New" w:cs="Courier New" w:hint="default"/>
      </w:rPr>
    </w:lvl>
    <w:lvl w:ilvl="8" w:tplc="040C0005">
      <w:start w:val="1"/>
      <w:numFmt w:val="bullet"/>
      <w:lvlText w:val=""/>
      <w:lvlJc w:val="left"/>
      <w:pPr>
        <w:ind w:left="6546" w:hanging="360"/>
      </w:pPr>
      <w:rPr>
        <w:rFonts w:ascii="Wingdings" w:hAnsi="Wingdings" w:hint="default"/>
      </w:rPr>
    </w:lvl>
  </w:abstractNum>
  <w:abstractNum w:abstractNumId="12" w15:restartNumberingAfterBreak="0">
    <w:nsid w:val="264A16D2"/>
    <w:multiLevelType w:val="hybridMultilevel"/>
    <w:tmpl w:val="E5D23128"/>
    <w:lvl w:ilvl="0" w:tplc="426807E2">
      <w:start w:val="233"/>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28EC2C84"/>
    <w:multiLevelType w:val="multilevel"/>
    <w:tmpl w:val="20ACDFC4"/>
    <w:lvl w:ilvl="0">
      <w:start w:val="1"/>
      <w:numFmt w:val="bullet"/>
      <w:lvlText w:val=""/>
      <w:lvlJc w:val="left"/>
      <w:pPr>
        <w:ind w:left="1719" w:hanging="360"/>
      </w:pPr>
      <w:rPr>
        <w:rFonts w:ascii="Wingdings" w:hAnsi="Wingdings" w:cs="Wingdings" w:hint="default"/>
        <w:sz w:val="16"/>
      </w:rPr>
    </w:lvl>
    <w:lvl w:ilvl="1">
      <w:start w:val="1"/>
      <w:numFmt w:val="bullet"/>
      <w:lvlText w:val="o"/>
      <w:lvlJc w:val="left"/>
      <w:pPr>
        <w:ind w:left="2439" w:hanging="360"/>
      </w:pPr>
      <w:rPr>
        <w:rFonts w:ascii="Courier New" w:hAnsi="Courier New" w:cs="Courier New" w:hint="default"/>
      </w:rPr>
    </w:lvl>
    <w:lvl w:ilvl="2">
      <w:start w:val="1"/>
      <w:numFmt w:val="bullet"/>
      <w:lvlText w:val=""/>
      <w:lvlJc w:val="left"/>
      <w:pPr>
        <w:ind w:left="3159" w:hanging="360"/>
      </w:pPr>
      <w:rPr>
        <w:rFonts w:ascii="Wingdings" w:hAnsi="Wingdings" w:cs="Wingdings" w:hint="default"/>
      </w:rPr>
    </w:lvl>
    <w:lvl w:ilvl="3">
      <w:start w:val="1"/>
      <w:numFmt w:val="bullet"/>
      <w:lvlText w:val=""/>
      <w:lvlJc w:val="left"/>
      <w:pPr>
        <w:ind w:left="3879" w:hanging="360"/>
      </w:pPr>
      <w:rPr>
        <w:rFonts w:ascii="Symbol" w:hAnsi="Symbol" w:cs="Symbol" w:hint="default"/>
      </w:rPr>
    </w:lvl>
    <w:lvl w:ilvl="4">
      <w:start w:val="1"/>
      <w:numFmt w:val="bullet"/>
      <w:lvlText w:val="o"/>
      <w:lvlJc w:val="left"/>
      <w:pPr>
        <w:ind w:left="4599" w:hanging="360"/>
      </w:pPr>
      <w:rPr>
        <w:rFonts w:ascii="Courier New" w:hAnsi="Courier New" w:cs="Courier New" w:hint="default"/>
      </w:rPr>
    </w:lvl>
    <w:lvl w:ilvl="5">
      <w:start w:val="1"/>
      <w:numFmt w:val="bullet"/>
      <w:lvlText w:val=""/>
      <w:lvlJc w:val="left"/>
      <w:pPr>
        <w:ind w:left="5319" w:hanging="360"/>
      </w:pPr>
      <w:rPr>
        <w:rFonts w:ascii="Wingdings" w:hAnsi="Wingdings" w:cs="Wingdings" w:hint="default"/>
      </w:rPr>
    </w:lvl>
    <w:lvl w:ilvl="6">
      <w:start w:val="1"/>
      <w:numFmt w:val="bullet"/>
      <w:lvlText w:val=""/>
      <w:lvlJc w:val="left"/>
      <w:pPr>
        <w:ind w:left="6039" w:hanging="360"/>
      </w:pPr>
      <w:rPr>
        <w:rFonts w:ascii="Symbol" w:hAnsi="Symbol" w:cs="Symbol" w:hint="default"/>
      </w:rPr>
    </w:lvl>
    <w:lvl w:ilvl="7">
      <w:start w:val="1"/>
      <w:numFmt w:val="bullet"/>
      <w:lvlText w:val="o"/>
      <w:lvlJc w:val="left"/>
      <w:pPr>
        <w:ind w:left="6759" w:hanging="360"/>
      </w:pPr>
      <w:rPr>
        <w:rFonts w:ascii="Courier New" w:hAnsi="Courier New" w:cs="Courier New" w:hint="default"/>
      </w:rPr>
    </w:lvl>
    <w:lvl w:ilvl="8">
      <w:start w:val="1"/>
      <w:numFmt w:val="bullet"/>
      <w:lvlText w:val=""/>
      <w:lvlJc w:val="left"/>
      <w:pPr>
        <w:ind w:left="7479" w:hanging="360"/>
      </w:pPr>
      <w:rPr>
        <w:rFonts w:ascii="Wingdings" w:hAnsi="Wingdings" w:cs="Wingdings" w:hint="default"/>
      </w:rPr>
    </w:lvl>
  </w:abstractNum>
  <w:abstractNum w:abstractNumId="14" w15:restartNumberingAfterBreak="0">
    <w:nsid w:val="30E04213"/>
    <w:multiLevelType w:val="hybridMultilevel"/>
    <w:tmpl w:val="3BFC9380"/>
    <w:lvl w:ilvl="0" w:tplc="B6F6AFDC">
      <w:start w:val="1"/>
      <w:numFmt w:val="bullet"/>
      <w:pStyle w:val="CDPuce2Normal"/>
      <w:lvlText w:val=""/>
      <w:lvlJc w:val="left"/>
      <w:pPr>
        <w:tabs>
          <w:tab w:val="num" w:pos="1391"/>
        </w:tabs>
        <w:ind w:left="1391" w:hanging="340"/>
      </w:pPr>
      <w:rPr>
        <w:rFonts w:ascii="Symbol" w:hAnsi="Symbol" w:hint="default"/>
      </w:rPr>
    </w:lvl>
    <w:lvl w:ilvl="1" w:tplc="040C0003">
      <w:start w:val="1"/>
      <w:numFmt w:val="bullet"/>
      <w:lvlText w:val="o"/>
      <w:lvlJc w:val="left"/>
      <w:pPr>
        <w:tabs>
          <w:tab w:val="num" w:pos="2131"/>
        </w:tabs>
        <w:ind w:left="2131" w:hanging="360"/>
      </w:pPr>
      <w:rPr>
        <w:rFonts w:ascii="Courier New" w:hAnsi="Courier New" w:cs="Courier New" w:hint="default"/>
      </w:rPr>
    </w:lvl>
    <w:lvl w:ilvl="2" w:tplc="040C0005">
      <w:start w:val="1"/>
      <w:numFmt w:val="bullet"/>
      <w:lvlText w:val=""/>
      <w:lvlJc w:val="left"/>
      <w:pPr>
        <w:tabs>
          <w:tab w:val="num" w:pos="2851"/>
        </w:tabs>
        <w:ind w:left="2851" w:hanging="360"/>
      </w:pPr>
      <w:rPr>
        <w:rFonts w:ascii="Wingdings" w:hAnsi="Wingdings" w:hint="default"/>
      </w:rPr>
    </w:lvl>
    <w:lvl w:ilvl="3" w:tplc="040C0001">
      <w:start w:val="1"/>
      <w:numFmt w:val="bullet"/>
      <w:lvlText w:val=""/>
      <w:lvlJc w:val="left"/>
      <w:pPr>
        <w:tabs>
          <w:tab w:val="num" w:pos="3571"/>
        </w:tabs>
        <w:ind w:left="3571" w:hanging="360"/>
      </w:pPr>
      <w:rPr>
        <w:rFonts w:ascii="Symbol" w:hAnsi="Symbol" w:hint="default"/>
      </w:rPr>
    </w:lvl>
    <w:lvl w:ilvl="4" w:tplc="040C0003">
      <w:start w:val="1"/>
      <w:numFmt w:val="bullet"/>
      <w:lvlText w:val="o"/>
      <w:lvlJc w:val="left"/>
      <w:pPr>
        <w:tabs>
          <w:tab w:val="num" w:pos="4291"/>
        </w:tabs>
        <w:ind w:left="4291" w:hanging="360"/>
      </w:pPr>
      <w:rPr>
        <w:rFonts w:ascii="Courier New" w:hAnsi="Courier New" w:cs="Courier New" w:hint="default"/>
      </w:rPr>
    </w:lvl>
    <w:lvl w:ilvl="5" w:tplc="040C0005">
      <w:start w:val="1"/>
      <w:numFmt w:val="bullet"/>
      <w:lvlText w:val=""/>
      <w:lvlJc w:val="left"/>
      <w:pPr>
        <w:tabs>
          <w:tab w:val="num" w:pos="5011"/>
        </w:tabs>
        <w:ind w:left="5011" w:hanging="360"/>
      </w:pPr>
      <w:rPr>
        <w:rFonts w:ascii="Wingdings" w:hAnsi="Wingdings" w:hint="default"/>
      </w:rPr>
    </w:lvl>
    <w:lvl w:ilvl="6" w:tplc="040C0001">
      <w:start w:val="1"/>
      <w:numFmt w:val="bullet"/>
      <w:lvlText w:val=""/>
      <w:lvlJc w:val="left"/>
      <w:pPr>
        <w:tabs>
          <w:tab w:val="num" w:pos="5731"/>
        </w:tabs>
        <w:ind w:left="5731" w:hanging="360"/>
      </w:pPr>
      <w:rPr>
        <w:rFonts w:ascii="Symbol" w:hAnsi="Symbol" w:hint="default"/>
      </w:rPr>
    </w:lvl>
    <w:lvl w:ilvl="7" w:tplc="040C0003">
      <w:start w:val="1"/>
      <w:numFmt w:val="bullet"/>
      <w:lvlText w:val="o"/>
      <w:lvlJc w:val="left"/>
      <w:pPr>
        <w:tabs>
          <w:tab w:val="num" w:pos="6451"/>
        </w:tabs>
        <w:ind w:left="6451" w:hanging="360"/>
      </w:pPr>
      <w:rPr>
        <w:rFonts w:ascii="Courier New" w:hAnsi="Courier New" w:cs="Courier New" w:hint="default"/>
      </w:rPr>
    </w:lvl>
    <w:lvl w:ilvl="8" w:tplc="040C0005">
      <w:start w:val="1"/>
      <w:numFmt w:val="bullet"/>
      <w:lvlText w:val=""/>
      <w:lvlJc w:val="left"/>
      <w:pPr>
        <w:tabs>
          <w:tab w:val="num" w:pos="7171"/>
        </w:tabs>
        <w:ind w:left="7171" w:hanging="360"/>
      </w:pPr>
      <w:rPr>
        <w:rFonts w:ascii="Wingdings" w:hAnsi="Wingdings" w:hint="default"/>
      </w:rPr>
    </w:lvl>
  </w:abstractNum>
  <w:abstractNum w:abstractNumId="15" w15:restartNumberingAfterBreak="0">
    <w:nsid w:val="33016B55"/>
    <w:multiLevelType w:val="multilevel"/>
    <w:tmpl w:val="E55237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4600FE8"/>
    <w:multiLevelType w:val="hybridMultilevel"/>
    <w:tmpl w:val="CF94FE84"/>
    <w:lvl w:ilvl="0" w:tplc="0B5C3634">
      <w:start w:val="1"/>
      <w:numFmt w:val="upperLetter"/>
      <w:lvlText w:val="%1."/>
      <w:lvlJc w:val="left"/>
      <w:pPr>
        <w:ind w:left="720" w:hanging="360"/>
      </w:pPr>
      <w:rPr>
        <w:rFonts w:eastAsia="SimSun"/>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346953FC"/>
    <w:multiLevelType w:val="multilevel"/>
    <w:tmpl w:val="3B988B32"/>
    <w:styleLink w:val="Style1"/>
    <w:lvl w:ilvl="0">
      <w:start w:val="3"/>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CC04C0"/>
    <w:multiLevelType w:val="hybridMultilevel"/>
    <w:tmpl w:val="E78EE71C"/>
    <w:lvl w:ilvl="0" w:tplc="040C000B">
      <w:start w:val="1"/>
      <w:numFmt w:val="bullet"/>
      <w:lvlText w:val=""/>
      <w:lvlJc w:val="left"/>
      <w:pPr>
        <w:ind w:left="720" w:hanging="360"/>
      </w:pPr>
      <w:rPr>
        <w:rFonts w:ascii="Wingdings" w:hAnsi="Wingdings" w:hint="default"/>
        <w:sz w:val="16"/>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3E1D1B45"/>
    <w:multiLevelType w:val="hybridMultilevel"/>
    <w:tmpl w:val="D0C6EBE2"/>
    <w:lvl w:ilvl="0" w:tplc="426807E2">
      <w:start w:val="233"/>
      <w:numFmt w:val="bullet"/>
      <w:lvlText w:val="-"/>
      <w:lvlJc w:val="left"/>
      <w:pPr>
        <w:ind w:left="1146" w:hanging="360"/>
      </w:pPr>
      <w:rPr>
        <w:rFonts w:ascii="Calibri" w:eastAsia="Calibri" w:hAnsi="Calibri" w:cs="Calibr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0" w15:restartNumberingAfterBreak="0">
    <w:nsid w:val="3E9E032A"/>
    <w:multiLevelType w:val="hybridMultilevel"/>
    <w:tmpl w:val="140ECB7A"/>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21" w15:restartNumberingAfterBreak="0">
    <w:nsid w:val="44750651"/>
    <w:multiLevelType w:val="hybridMultilevel"/>
    <w:tmpl w:val="1722DE9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94B008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1B2F79"/>
    <w:multiLevelType w:val="hybridMultilevel"/>
    <w:tmpl w:val="FDB844F2"/>
    <w:lvl w:ilvl="0" w:tplc="CAEA068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DC2E58"/>
    <w:multiLevelType w:val="multilevel"/>
    <w:tmpl w:val="11DA303A"/>
    <w:lvl w:ilvl="0">
      <w:start w:val="1"/>
      <w:numFmt w:val="decimal"/>
      <w:pStyle w:val="Titre1"/>
      <w:suff w:val="nothing"/>
      <w:lvlText w:val="ARTICLE %1 : "/>
      <w:lvlJc w:val="left"/>
      <w:pPr>
        <w:ind w:left="142" w:firstLine="0"/>
      </w:pPr>
      <w:rPr>
        <w:b/>
      </w:rPr>
    </w:lvl>
    <w:lvl w:ilvl="1">
      <w:start w:val="1"/>
      <w:numFmt w:val="decimal"/>
      <w:pStyle w:val="Titre2"/>
      <w:suff w:val="nothing"/>
      <w:lvlText w:val="%1.%2. "/>
      <w:lvlJc w:val="left"/>
      <w:pPr>
        <w:ind w:left="993"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FDA1BCA"/>
    <w:multiLevelType w:val="hybridMultilevel"/>
    <w:tmpl w:val="A0320C36"/>
    <w:lvl w:ilvl="0" w:tplc="040C0001">
      <w:start w:val="1"/>
      <w:numFmt w:val="bullet"/>
      <w:lvlText w:val=""/>
      <w:lvlJc w:val="left"/>
      <w:pPr>
        <w:ind w:left="2136" w:hanging="360"/>
      </w:pPr>
      <w:rPr>
        <w:rFonts w:ascii="Symbol" w:hAnsi="Symbol" w:hint="default"/>
      </w:rPr>
    </w:lvl>
    <w:lvl w:ilvl="1" w:tplc="040C0003">
      <w:start w:val="1"/>
      <w:numFmt w:val="bullet"/>
      <w:lvlText w:val="o"/>
      <w:lvlJc w:val="left"/>
      <w:pPr>
        <w:ind w:left="2856" w:hanging="360"/>
      </w:pPr>
      <w:rPr>
        <w:rFonts w:ascii="Courier New" w:hAnsi="Courier New" w:cs="Courier New" w:hint="default"/>
      </w:rPr>
    </w:lvl>
    <w:lvl w:ilvl="2" w:tplc="040C0005">
      <w:start w:val="1"/>
      <w:numFmt w:val="bullet"/>
      <w:lvlText w:val=""/>
      <w:lvlJc w:val="left"/>
      <w:pPr>
        <w:ind w:left="3576" w:hanging="360"/>
      </w:pPr>
      <w:rPr>
        <w:rFonts w:ascii="Wingdings" w:hAnsi="Wingdings" w:hint="default"/>
      </w:rPr>
    </w:lvl>
    <w:lvl w:ilvl="3" w:tplc="040C0001">
      <w:start w:val="1"/>
      <w:numFmt w:val="bullet"/>
      <w:lvlText w:val=""/>
      <w:lvlJc w:val="left"/>
      <w:pPr>
        <w:ind w:left="4296" w:hanging="360"/>
      </w:pPr>
      <w:rPr>
        <w:rFonts w:ascii="Symbol" w:hAnsi="Symbol" w:hint="default"/>
      </w:rPr>
    </w:lvl>
    <w:lvl w:ilvl="4" w:tplc="040C0003">
      <w:start w:val="1"/>
      <w:numFmt w:val="bullet"/>
      <w:lvlText w:val="o"/>
      <w:lvlJc w:val="left"/>
      <w:pPr>
        <w:ind w:left="5016" w:hanging="360"/>
      </w:pPr>
      <w:rPr>
        <w:rFonts w:ascii="Courier New" w:hAnsi="Courier New" w:cs="Courier New" w:hint="default"/>
      </w:rPr>
    </w:lvl>
    <w:lvl w:ilvl="5" w:tplc="040C0005">
      <w:start w:val="1"/>
      <w:numFmt w:val="bullet"/>
      <w:lvlText w:val=""/>
      <w:lvlJc w:val="left"/>
      <w:pPr>
        <w:ind w:left="5736" w:hanging="360"/>
      </w:pPr>
      <w:rPr>
        <w:rFonts w:ascii="Wingdings" w:hAnsi="Wingdings" w:hint="default"/>
      </w:rPr>
    </w:lvl>
    <w:lvl w:ilvl="6" w:tplc="040C0001">
      <w:start w:val="1"/>
      <w:numFmt w:val="bullet"/>
      <w:lvlText w:val=""/>
      <w:lvlJc w:val="left"/>
      <w:pPr>
        <w:ind w:left="6456" w:hanging="360"/>
      </w:pPr>
      <w:rPr>
        <w:rFonts w:ascii="Symbol" w:hAnsi="Symbol" w:hint="default"/>
      </w:rPr>
    </w:lvl>
    <w:lvl w:ilvl="7" w:tplc="040C0003">
      <w:start w:val="1"/>
      <w:numFmt w:val="bullet"/>
      <w:lvlText w:val="o"/>
      <w:lvlJc w:val="left"/>
      <w:pPr>
        <w:ind w:left="7176" w:hanging="360"/>
      </w:pPr>
      <w:rPr>
        <w:rFonts w:ascii="Courier New" w:hAnsi="Courier New" w:cs="Courier New" w:hint="default"/>
      </w:rPr>
    </w:lvl>
    <w:lvl w:ilvl="8" w:tplc="040C0005">
      <w:start w:val="1"/>
      <w:numFmt w:val="bullet"/>
      <w:lvlText w:val=""/>
      <w:lvlJc w:val="left"/>
      <w:pPr>
        <w:ind w:left="7896" w:hanging="360"/>
      </w:pPr>
      <w:rPr>
        <w:rFonts w:ascii="Wingdings" w:hAnsi="Wingdings" w:hint="default"/>
      </w:rPr>
    </w:lvl>
  </w:abstractNum>
  <w:abstractNum w:abstractNumId="26" w15:restartNumberingAfterBreak="0">
    <w:nsid w:val="50E23F83"/>
    <w:multiLevelType w:val="hybridMultilevel"/>
    <w:tmpl w:val="4B7A1BC6"/>
    <w:lvl w:ilvl="0" w:tplc="B99C2664">
      <w:start w:val="3"/>
      <w:numFmt w:val="bullet"/>
      <w:lvlText w:val="-"/>
      <w:lvlJc w:val="left"/>
      <w:pPr>
        <w:ind w:left="720" w:hanging="360"/>
      </w:pPr>
      <w:rPr>
        <w:rFonts w:ascii="Times New Roman" w:eastAsia="SimSun" w:hAnsi="Times New Roman" w:cs="Times New Roman" w:hint="default"/>
        <w:b w:val="0"/>
        <w:strike w:val="0"/>
        <w:dstrike w:val="0"/>
        <w:u w:val="none"/>
        <w:effect w:val="no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57CA2A3B"/>
    <w:multiLevelType w:val="hybridMultilevel"/>
    <w:tmpl w:val="1C7293A2"/>
    <w:lvl w:ilvl="0" w:tplc="4DF2A2AE">
      <w:start w:val="1"/>
      <w:numFmt w:val="decimal"/>
      <w:lvlText w:val="%1."/>
      <w:lvlJc w:val="left"/>
      <w:pPr>
        <w:ind w:left="720" w:hanging="360"/>
      </w:pPr>
      <w:rPr>
        <w:b/>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8" w15:restartNumberingAfterBreak="0">
    <w:nsid w:val="58EF1985"/>
    <w:multiLevelType w:val="multilevel"/>
    <w:tmpl w:val="4F76C5D4"/>
    <w:lvl w:ilvl="0">
      <w:start w:val="233"/>
      <w:numFmt w:val="bullet"/>
      <w:lvlText w:val="-"/>
      <w:lvlJc w:val="left"/>
      <w:pPr>
        <w:ind w:left="786" w:hanging="360"/>
      </w:pPr>
      <w:rPr>
        <w:rFonts w:ascii="Calibri" w:eastAsia="Calibri" w:hAnsi="Calibri" w:cs="Calibri" w:hint="default"/>
        <w:sz w:val="16"/>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29" w15:restartNumberingAfterBreak="0">
    <w:nsid w:val="5BB33292"/>
    <w:multiLevelType w:val="multilevel"/>
    <w:tmpl w:val="8A64927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E8300D5"/>
    <w:multiLevelType w:val="hybridMultilevel"/>
    <w:tmpl w:val="5248009A"/>
    <w:lvl w:ilvl="0" w:tplc="040C0005">
      <w:start w:val="1"/>
      <w:numFmt w:val="bullet"/>
      <w:lvlText w:val=""/>
      <w:lvlJc w:val="left"/>
      <w:pPr>
        <w:ind w:left="3555" w:hanging="360"/>
      </w:pPr>
      <w:rPr>
        <w:rFonts w:ascii="Wingdings" w:hAnsi="Wingdings" w:hint="default"/>
      </w:rPr>
    </w:lvl>
    <w:lvl w:ilvl="1" w:tplc="040C0019">
      <w:start w:val="1"/>
      <w:numFmt w:val="lowerLetter"/>
      <w:lvlText w:val="%2."/>
      <w:lvlJc w:val="left"/>
      <w:pPr>
        <w:ind w:left="4275" w:hanging="360"/>
      </w:pPr>
    </w:lvl>
    <w:lvl w:ilvl="2" w:tplc="040C001B">
      <w:start w:val="1"/>
      <w:numFmt w:val="lowerRoman"/>
      <w:lvlText w:val="%3."/>
      <w:lvlJc w:val="right"/>
      <w:pPr>
        <w:ind w:left="4995" w:hanging="180"/>
      </w:pPr>
    </w:lvl>
    <w:lvl w:ilvl="3" w:tplc="040C000F">
      <w:start w:val="1"/>
      <w:numFmt w:val="decimal"/>
      <w:lvlText w:val="%4."/>
      <w:lvlJc w:val="left"/>
      <w:pPr>
        <w:ind w:left="5715" w:hanging="360"/>
      </w:pPr>
    </w:lvl>
    <w:lvl w:ilvl="4" w:tplc="040C0019">
      <w:start w:val="1"/>
      <w:numFmt w:val="lowerLetter"/>
      <w:lvlText w:val="%5."/>
      <w:lvlJc w:val="left"/>
      <w:pPr>
        <w:ind w:left="6435" w:hanging="360"/>
      </w:pPr>
    </w:lvl>
    <w:lvl w:ilvl="5" w:tplc="040C001B">
      <w:start w:val="1"/>
      <w:numFmt w:val="lowerRoman"/>
      <w:lvlText w:val="%6."/>
      <w:lvlJc w:val="right"/>
      <w:pPr>
        <w:ind w:left="7155" w:hanging="180"/>
      </w:pPr>
    </w:lvl>
    <w:lvl w:ilvl="6" w:tplc="040C000F">
      <w:start w:val="1"/>
      <w:numFmt w:val="decimal"/>
      <w:lvlText w:val="%7."/>
      <w:lvlJc w:val="left"/>
      <w:pPr>
        <w:ind w:left="7875" w:hanging="360"/>
      </w:pPr>
    </w:lvl>
    <w:lvl w:ilvl="7" w:tplc="040C0019">
      <w:start w:val="1"/>
      <w:numFmt w:val="lowerLetter"/>
      <w:lvlText w:val="%8."/>
      <w:lvlJc w:val="left"/>
      <w:pPr>
        <w:ind w:left="8595" w:hanging="360"/>
      </w:pPr>
    </w:lvl>
    <w:lvl w:ilvl="8" w:tplc="040C001B">
      <w:start w:val="1"/>
      <w:numFmt w:val="lowerRoman"/>
      <w:lvlText w:val="%9."/>
      <w:lvlJc w:val="right"/>
      <w:pPr>
        <w:ind w:left="9315" w:hanging="180"/>
      </w:pPr>
    </w:lvl>
  </w:abstractNum>
  <w:abstractNum w:abstractNumId="31" w15:restartNumberingAfterBreak="0">
    <w:nsid w:val="5F452577"/>
    <w:multiLevelType w:val="multilevel"/>
    <w:tmpl w:val="194A9CE2"/>
    <w:lvl w:ilvl="0">
      <w:start w:val="1"/>
      <w:numFmt w:val="bullet"/>
      <w:lvlText w:val=""/>
      <w:lvlJc w:val="left"/>
      <w:pPr>
        <w:ind w:left="786" w:hanging="360"/>
      </w:pPr>
      <w:rPr>
        <w:rFonts w:ascii="Symbol" w:hAnsi="Symbol" w:hint="default"/>
        <w:sz w:val="16"/>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32" w15:restartNumberingAfterBreak="0">
    <w:nsid w:val="5FC850A3"/>
    <w:multiLevelType w:val="hybridMultilevel"/>
    <w:tmpl w:val="B08A523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609614CA"/>
    <w:multiLevelType w:val="hybridMultilevel"/>
    <w:tmpl w:val="92E4A17A"/>
    <w:lvl w:ilvl="0" w:tplc="040C0005">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4" w15:restartNumberingAfterBreak="0">
    <w:nsid w:val="68C801EE"/>
    <w:multiLevelType w:val="multilevel"/>
    <w:tmpl w:val="8196EE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F8F1FAE"/>
    <w:multiLevelType w:val="hybridMultilevel"/>
    <w:tmpl w:val="008C4B44"/>
    <w:lvl w:ilvl="0" w:tplc="040C000B">
      <w:start w:val="1"/>
      <w:numFmt w:val="bullet"/>
      <w:lvlText w:val=""/>
      <w:lvlJc w:val="left"/>
      <w:pPr>
        <w:ind w:left="720" w:hanging="360"/>
      </w:pPr>
      <w:rPr>
        <w:rFonts w:ascii="Wingdings" w:hAnsi="Wingdings" w:hint="default"/>
        <w:sz w:val="16"/>
      </w:rPr>
    </w:lvl>
    <w:lvl w:ilvl="1" w:tplc="040C0005">
      <w:start w:val="1"/>
      <w:numFmt w:val="bullet"/>
      <w:lvlText w:val=""/>
      <w:lvlJc w:val="left"/>
      <w:pPr>
        <w:ind w:left="1440" w:hanging="360"/>
      </w:pPr>
      <w:rPr>
        <w:rFonts w:ascii="Wingdings" w:hAnsi="Wingdings" w:hint="default"/>
      </w:rPr>
    </w:lvl>
    <w:lvl w:ilvl="2" w:tplc="040C000B">
      <w:start w:val="1"/>
      <w:numFmt w:val="bullet"/>
      <w:lvlText w:val=""/>
      <w:lvlJc w:val="left"/>
      <w:pPr>
        <w:ind w:left="2160" w:hanging="360"/>
      </w:pPr>
      <w:rPr>
        <w:rFonts w:ascii="Wingdings" w:hAnsi="Wingdings" w:hint="default"/>
        <w:sz w:val="16"/>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6F9A4328"/>
    <w:multiLevelType w:val="multilevel"/>
    <w:tmpl w:val="4B86A7E6"/>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704029B2"/>
    <w:multiLevelType w:val="hybridMultilevel"/>
    <w:tmpl w:val="918637D4"/>
    <w:lvl w:ilvl="0" w:tplc="29AADC52">
      <w:start w:val="6"/>
      <w:numFmt w:val="bullet"/>
      <w:lvlText w:val="-"/>
      <w:lvlJc w:val="left"/>
      <w:pPr>
        <w:ind w:left="720" w:hanging="360"/>
      </w:pPr>
      <w:rPr>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79D9404B"/>
    <w:multiLevelType w:val="multilevel"/>
    <w:tmpl w:val="F662CAC6"/>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39" w15:restartNumberingAfterBreak="0">
    <w:nsid w:val="7A026ADA"/>
    <w:multiLevelType w:val="hybridMultilevel"/>
    <w:tmpl w:val="11066E60"/>
    <w:lvl w:ilvl="0" w:tplc="477EFA12">
      <w:start w:val="1"/>
      <w:numFmt w:val="upperRoman"/>
      <w:lvlText w:val="%1."/>
      <w:lvlJc w:val="right"/>
      <w:pPr>
        <w:ind w:left="720" w:hanging="360"/>
      </w:pPr>
      <w:rPr>
        <w:b/>
      </w:rPr>
    </w:lvl>
    <w:lvl w:ilvl="1" w:tplc="EFFEA8AA">
      <w:numFmt w:val="bullet"/>
      <w:lvlText w:val="•"/>
      <w:lvlJc w:val="left"/>
      <w:pPr>
        <w:ind w:left="1440" w:hanging="360"/>
      </w:pPr>
      <w:rPr>
        <w:rFonts w:ascii="Arial" w:eastAsia="SimSun" w:hAnsi="Arial" w:cs="Aria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 w15:restartNumberingAfterBreak="0">
    <w:nsid w:val="7B523D68"/>
    <w:multiLevelType w:val="hybridMultilevel"/>
    <w:tmpl w:val="17C2D7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5"/>
  </w:num>
  <w:num w:numId="8">
    <w:abstractNumId w:val="37"/>
  </w:num>
  <w:num w:numId="9">
    <w:abstractNumId w:val="21"/>
  </w:num>
  <w:num w:numId="10">
    <w:abstractNumId w:val="32"/>
  </w:num>
  <w:num w:numId="11">
    <w:abstractNumId w:val="7"/>
  </w:num>
  <w:num w:numId="12">
    <w:abstractNumId w:val="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0"/>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
  </w:num>
  <w:num w:numId="20">
    <w:abstractNumId w:val="35"/>
  </w:num>
  <w:num w:numId="21">
    <w:abstractNumId w:val="33"/>
  </w:num>
  <w:num w:numId="22">
    <w:abstractNumId w:val="13"/>
  </w:num>
  <w:num w:numId="23">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36"/>
  </w:num>
  <w:num w:numId="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8"/>
  </w:num>
  <w:num w:numId="31">
    <w:abstractNumId w:val="17"/>
  </w:num>
  <w:num w:numId="32">
    <w:abstractNumId w:val="26"/>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
  </w:num>
  <w:num w:numId="36">
    <w:abstractNumId w:val="16"/>
  </w:num>
  <w:num w:numId="37">
    <w:abstractNumId w:val="9"/>
  </w:num>
  <w:num w:numId="38">
    <w:abstractNumId w:val="12"/>
  </w:num>
  <w:num w:numId="39">
    <w:abstractNumId w:val="19"/>
  </w:num>
  <w:num w:numId="40">
    <w:abstractNumId w:val="6"/>
  </w:num>
  <w:num w:numId="41">
    <w:abstractNumId w:val="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31"/>
  </w:num>
  <w:num w:numId="45">
    <w:abstractNumId w:val="39"/>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40"/>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Hv5iPjeaFYSkM9yYeifzjFkLrZXaGPRC/lI94lidhQm89Ju9dathLyTyL8q3QdtbMh1S1jloHVZzsjiDJjknZA==" w:salt="VQaY6jLcY8s8LWEqn9V9X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B5"/>
    <w:rsid w:val="0002742F"/>
    <w:rsid w:val="00097569"/>
    <w:rsid w:val="000A38F4"/>
    <w:rsid w:val="000B19FF"/>
    <w:rsid w:val="000E1486"/>
    <w:rsid w:val="0010564A"/>
    <w:rsid w:val="00116125"/>
    <w:rsid w:val="00140FF6"/>
    <w:rsid w:val="001520C2"/>
    <w:rsid w:val="00191D87"/>
    <w:rsid w:val="002A1769"/>
    <w:rsid w:val="002B75D8"/>
    <w:rsid w:val="002C70F9"/>
    <w:rsid w:val="00331136"/>
    <w:rsid w:val="0033569C"/>
    <w:rsid w:val="00362C0A"/>
    <w:rsid w:val="003F3E6F"/>
    <w:rsid w:val="004127FC"/>
    <w:rsid w:val="00414599"/>
    <w:rsid w:val="00415133"/>
    <w:rsid w:val="004F5156"/>
    <w:rsid w:val="004F6362"/>
    <w:rsid w:val="00503947"/>
    <w:rsid w:val="00527D9A"/>
    <w:rsid w:val="00551456"/>
    <w:rsid w:val="005F66E7"/>
    <w:rsid w:val="005F79DE"/>
    <w:rsid w:val="00671BE8"/>
    <w:rsid w:val="006763F6"/>
    <w:rsid w:val="00714C73"/>
    <w:rsid w:val="00732AD2"/>
    <w:rsid w:val="00785FFF"/>
    <w:rsid w:val="007F11B5"/>
    <w:rsid w:val="007F18F0"/>
    <w:rsid w:val="00800059"/>
    <w:rsid w:val="00824960"/>
    <w:rsid w:val="009554E9"/>
    <w:rsid w:val="009957AA"/>
    <w:rsid w:val="009E0413"/>
    <w:rsid w:val="00A05638"/>
    <w:rsid w:val="00A737C4"/>
    <w:rsid w:val="00A77296"/>
    <w:rsid w:val="00AF0573"/>
    <w:rsid w:val="00B00624"/>
    <w:rsid w:val="00B645AE"/>
    <w:rsid w:val="00B865AF"/>
    <w:rsid w:val="00BB241F"/>
    <w:rsid w:val="00C12756"/>
    <w:rsid w:val="00C41FCA"/>
    <w:rsid w:val="00C50595"/>
    <w:rsid w:val="00CB28AF"/>
    <w:rsid w:val="00CF0DFA"/>
    <w:rsid w:val="00D81BEE"/>
    <w:rsid w:val="00DA2BB0"/>
    <w:rsid w:val="00DB7045"/>
    <w:rsid w:val="00DD10ED"/>
    <w:rsid w:val="00E42ED8"/>
    <w:rsid w:val="00E85D5E"/>
    <w:rsid w:val="00EA27CD"/>
    <w:rsid w:val="00EC2BC5"/>
    <w:rsid w:val="00EF31A9"/>
    <w:rsid w:val="00FE4A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467D12"/>
  <w15:chartTrackingRefBased/>
  <w15:docId w15:val="{07B44B91-408B-477D-8AD6-01FD13E4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8"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1B5"/>
    <w:pPr>
      <w:spacing w:after="0" w:line="240" w:lineRule="auto"/>
    </w:pPr>
    <w:rPr>
      <w:rFonts w:ascii="Times New Roman" w:eastAsia="SimSun" w:hAnsi="Times New Roman" w:cs="Times New Roman"/>
      <w:sz w:val="24"/>
      <w:szCs w:val="24"/>
      <w:lang w:eastAsia="fr-FR"/>
    </w:rPr>
  </w:style>
  <w:style w:type="paragraph" w:styleId="Titre1">
    <w:name w:val="heading 1"/>
    <w:basedOn w:val="Normal"/>
    <w:next w:val="Normal"/>
    <w:link w:val="Titre1Car"/>
    <w:uiPriority w:val="9"/>
    <w:qFormat/>
    <w:rsid w:val="007F11B5"/>
    <w:pPr>
      <w:keepNext/>
      <w:numPr>
        <w:numId w:val="1"/>
      </w:numPr>
      <w:pBdr>
        <w:bottom w:val="single" w:sz="6" w:space="1" w:color="auto"/>
      </w:pBdr>
      <w:spacing w:before="480" w:after="360"/>
      <w:jc w:val="both"/>
      <w:outlineLvl w:val="0"/>
    </w:pPr>
    <w:rPr>
      <w:rFonts w:eastAsia="Times New Roman"/>
      <w:b/>
      <w:caps/>
      <w:sz w:val="32"/>
      <w:szCs w:val="32"/>
    </w:rPr>
  </w:style>
  <w:style w:type="paragraph" w:styleId="Titre2">
    <w:name w:val="heading 2"/>
    <w:aliases w:val="Titre 2 a)"/>
    <w:basedOn w:val="Paragraphedeliste"/>
    <w:next w:val="Normal"/>
    <w:link w:val="Titre2Car"/>
    <w:unhideWhenUsed/>
    <w:qFormat/>
    <w:rsid w:val="007F11B5"/>
    <w:pPr>
      <w:numPr>
        <w:ilvl w:val="1"/>
        <w:numId w:val="1"/>
      </w:numPr>
      <w:spacing w:before="240" w:after="240"/>
      <w:contextualSpacing w:val="0"/>
      <w:jc w:val="both"/>
      <w:outlineLvl w:val="1"/>
    </w:pPr>
    <w:rPr>
      <w:rFonts w:eastAsia="Times New Roman"/>
      <w:color w:val="auto"/>
      <w:sz w:val="28"/>
    </w:rPr>
  </w:style>
  <w:style w:type="paragraph" w:styleId="Titre6">
    <w:name w:val="heading 6"/>
    <w:basedOn w:val="Normal"/>
    <w:next w:val="Normal"/>
    <w:link w:val="Titre6Car"/>
    <w:semiHidden/>
    <w:unhideWhenUsed/>
    <w:qFormat/>
    <w:rsid w:val="007F11B5"/>
    <w:pPr>
      <w:spacing w:before="240" w:after="60"/>
      <w:outlineLvl w:val="5"/>
    </w:pPr>
    <w:rPr>
      <w:rFonts w:eastAsia="Times New Roman"/>
      <w:b/>
      <w:bCs/>
      <w:sz w:val="22"/>
      <w:szCs w:val="22"/>
    </w:rPr>
  </w:style>
  <w:style w:type="paragraph" w:styleId="Titre8">
    <w:name w:val="heading 8"/>
    <w:basedOn w:val="Normal"/>
    <w:next w:val="Normal"/>
    <w:link w:val="Titre8Car"/>
    <w:semiHidden/>
    <w:unhideWhenUsed/>
    <w:qFormat/>
    <w:rsid w:val="007F11B5"/>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11B5"/>
    <w:rPr>
      <w:rFonts w:ascii="Times New Roman" w:eastAsia="Times New Roman" w:hAnsi="Times New Roman" w:cs="Times New Roman"/>
      <w:b/>
      <w:caps/>
      <w:sz w:val="32"/>
      <w:szCs w:val="32"/>
      <w:lang w:eastAsia="fr-FR"/>
    </w:rPr>
  </w:style>
  <w:style w:type="character" w:customStyle="1" w:styleId="Titre2Car">
    <w:name w:val="Titre 2 Car"/>
    <w:aliases w:val="Titre 2 a) Car"/>
    <w:basedOn w:val="Policepardfaut"/>
    <w:link w:val="Titre2"/>
    <w:qFormat/>
    <w:rsid w:val="007F11B5"/>
    <w:rPr>
      <w:rFonts w:ascii="Times New Roman" w:eastAsia="Times New Roman" w:hAnsi="Times New Roman" w:cs="Times New Roman"/>
      <w:sz w:val="28"/>
      <w:szCs w:val="24"/>
      <w:lang w:eastAsia="fr-FR"/>
    </w:rPr>
  </w:style>
  <w:style w:type="character" w:customStyle="1" w:styleId="Titre6Car">
    <w:name w:val="Titre 6 Car"/>
    <w:basedOn w:val="Policepardfaut"/>
    <w:link w:val="Titre6"/>
    <w:semiHidden/>
    <w:rsid w:val="007F11B5"/>
    <w:rPr>
      <w:rFonts w:ascii="Times New Roman" w:eastAsia="Times New Roman" w:hAnsi="Times New Roman" w:cs="Times New Roman"/>
      <w:b/>
      <w:bCs/>
      <w:lang w:eastAsia="fr-FR"/>
    </w:rPr>
  </w:style>
  <w:style w:type="character" w:customStyle="1" w:styleId="Titre8Car">
    <w:name w:val="Titre 8 Car"/>
    <w:basedOn w:val="Policepardfaut"/>
    <w:link w:val="Titre8"/>
    <w:semiHidden/>
    <w:rsid w:val="007F11B5"/>
    <w:rPr>
      <w:rFonts w:ascii="Times New Roman" w:eastAsia="SimSun" w:hAnsi="Times New Roman" w:cs="Times New Roman"/>
      <w:i/>
      <w:iCs/>
      <w:sz w:val="24"/>
      <w:szCs w:val="24"/>
      <w:lang w:eastAsia="fr-FR"/>
    </w:rPr>
  </w:style>
  <w:style w:type="character" w:styleId="Lienhypertexte">
    <w:name w:val="Hyperlink"/>
    <w:basedOn w:val="Policepardfaut"/>
    <w:uiPriority w:val="99"/>
    <w:unhideWhenUsed/>
    <w:rsid w:val="007F11B5"/>
    <w:rPr>
      <w:color w:val="0563C1" w:themeColor="hyperlink"/>
      <w:u w:val="single"/>
    </w:rPr>
  </w:style>
  <w:style w:type="character" w:styleId="Lienhypertextesuivivisit">
    <w:name w:val="FollowedHyperlink"/>
    <w:basedOn w:val="Policepardfaut"/>
    <w:uiPriority w:val="99"/>
    <w:semiHidden/>
    <w:unhideWhenUsed/>
    <w:rsid w:val="007F11B5"/>
    <w:rPr>
      <w:color w:val="954F72" w:themeColor="followedHyperlink"/>
      <w:u w:val="single"/>
    </w:rPr>
  </w:style>
  <w:style w:type="paragraph" w:styleId="Paragraphedeliste">
    <w:name w:val="List Paragraph"/>
    <w:aliases w:val="Puces"/>
    <w:basedOn w:val="Normal"/>
    <w:link w:val="ParagraphedelisteCar"/>
    <w:uiPriority w:val="34"/>
    <w:qFormat/>
    <w:rsid w:val="007F11B5"/>
    <w:pPr>
      <w:ind w:left="720"/>
      <w:contextualSpacing/>
    </w:pPr>
    <w:rPr>
      <w:color w:val="1F4E79" w:themeColor="accent1" w:themeShade="80"/>
    </w:rPr>
  </w:style>
  <w:style w:type="character" w:customStyle="1" w:styleId="Titre2Car1">
    <w:name w:val="Titre 2 Car1"/>
    <w:aliases w:val="Titre 2 a) Car1"/>
    <w:basedOn w:val="Policepardfaut"/>
    <w:semiHidden/>
    <w:rsid w:val="007F11B5"/>
    <w:rPr>
      <w:rFonts w:asciiTheme="majorHAnsi" w:eastAsiaTheme="majorEastAsia" w:hAnsiTheme="majorHAnsi" w:cstheme="majorBidi"/>
      <w:color w:val="2E74B5" w:themeColor="accent1" w:themeShade="BF"/>
      <w:sz w:val="26"/>
      <w:szCs w:val="26"/>
    </w:rPr>
  </w:style>
  <w:style w:type="paragraph" w:customStyle="1" w:styleId="msonormal0">
    <w:name w:val="msonormal"/>
    <w:basedOn w:val="Normal"/>
    <w:rsid w:val="007F11B5"/>
    <w:pPr>
      <w:spacing w:before="100" w:beforeAutospacing="1" w:after="100" w:afterAutospacing="1"/>
    </w:pPr>
    <w:rPr>
      <w:rFonts w:eastAsia="Times New Roman"/>
    </w:rPr>
  </w:style>
  <w:style w:type="paragraph" w:styleId="TM1">
    <w:name w:val="toc 1"/>
    <w:basedOn w:val="Normal"/>
    <w:next w:val="Normal"/>
    <w:autoRedefine/>
    <w:uiPriority w:val="39"/>
    <w:unhideWhenUsed/>
    <w:rsid w:val="007F11B5"/>
    <w:pPr>
      <w:tabs>
        <w:tab w:val="left" w:pos="4111"/>
        <w:tab w:val="right" w:leader="dot" w:pos="9488"/>
      </w:tabs>
      <w:spacing w:after="100"/>
      <w:jc w:val="center"/>
    </w:pPr>
    <w:rPr>
      <w:b/>
      <w:sz w:val="28"/>
    </w:rPr>
  </w:style>
  <w:style w:type="paragraph" w:styleId="TM2">
    <w:name w:val="toc 2"/>
    <w:basedOn w:val="Normal"/>
    <w:next w:val="Normal"/>
    <w:autoRedefine/>
    <w:uiPriority w:val="39"/>
    <w:unhideWhenUsed/>
    <w:rsid w:val="007F11B5"/>
    <w:pPr>
      <w:spacing w:after="100"/>
      <w:ind w:left="240"/>
    </w:pPr>
  </w:style>
  <w:style w:type="paragraph" w:styleId="TM3">
    <w:name w:val="toc 3"/>
    <w:basedOn w:val="Normal"/>
    <w:next w:val="Normal"/>
    <w:autoRedefine/>
    <w:uiPriority w:val="39"/>
    <w:semiHidden/>
    <w:unhideWhenUsed/>
    <w:rsid w:val="007F11B5"/>
    <w:pPr>
      <w:spacing w:after="100" w:line="256" w:lineRule="auto"/>
      <w:ind w:left="440"/>
    </w:pPr>
    <w:rPr>
      <w:rFonts w:asciiTheme="minorHAnsi" w:eastAsiaTheme="minorEastAsia" w:hAnsiTheme="minorHAnsi"/>
      <w:sz w:val="22"/>
      <w:szCs w:val="22"/>
    </w:rPr>
  </w:style>
  <w:style w:type="paragraph" w:styleId="Notedebasdepage">
    <w:name w:val="footnote text"/>
    <w:basedOn w:val="Normal"/>
    <w:link w:val="NotedebasdepageCar"/>
    <w:semiHidden/>
    <w:unhideWhenUsed/>
    <w:qFormat/>
    <w:rsid w:val="007F11B5"/>
    <w:rPr>
      <w:sz w:val="20"/>
      <w:szCs w:val="20"/>
    </w:rPr>
  </w:style>
  <w:style w:type="character" w:customStyle="1" w:styleId="NotedebasdepageCar">
    <w:name w:val="Note de bas de page Car"/>
    <w:basedOn w:val="Policepardfaut"/>
    <w:link w:val="Notedebasdepage"/>
    <w:semiHidden/>
    <w:rsid w:val="007F11B5"/>
    <w:rPr>
      <w:rFonts w:ascii="Times New Roman" w:eastAsia="SimSun" w:hAnsi="Times New Roman" w:cs="Times New Roman"/>
      <w:sz w:val="20"/>
      <w:szCs w:val="20"/>
      <w:lang w:eastAsia="fr-FR"/>
    </w:rPr>
  </w:style>
  <w:style w:type="paragraph" w:styleId="Commentaire">
    <w:name w:val="annotation text"/>
    <w:basedOn w:val="Normal"/>
    <w:link w:val="CommentaireCar"/>
    <w:uiPriority w:val="99"/>
    <w:semiHidden/>
    <w:unhideWhenUsed/>
    <w:rsid w:val="007F11B5"/>
    <w:rPr>
      <w:sz w:val="20"/>
      <w:szCs w:val="20"/>
    </w:rPr>
  </w:style>
  <w:style w:type="character" w:customStyle="1" w:styleId="CommentaireCar">
    <w:name w:val="Commentaire Car"/>
    <w:basedOn w:val="Policepardfaut"/>
    <w:link w:val="Commentaire"/>
    <w:uiPriority w:val="99"/>
    <w:semiHidden/>
    <w:rsid w:val="007F11B5"/>
    <w:rPr>
      <w:rFonts w:ascii="Times New Roman" w:eastAsia="SimSun" w:hAnsi="Times New Roman" w:cs="Times New Roman"/>
      <w:sz w:val="20"/>
      <w:szCs w:val="20"/>
      <w:lang w:eastAsia="fr-FR"/>
    </w:rPr>
  </w:style>
  <w:style w:type="paragraph" w:styleId="En-tte">
    <w:name w:val="header"/>
    <w:basedOn w:val="Normal"/>
    <w:link w:val="En-tteCar"/>
    <w:unhideWhenUsed/>
    <w:rsid w:val="007F11B5"/>
    <w:pPr>
      <w:tabs>
        <w:tab w:val="center" w:pos="4536"/>
        <w:tab w:val="right" w:pos="9072"/>
      </w:tabs>
    </w:pPr>
  </w:style>
  <w:style w:type="character" w:customStyle="1" w:styleId="En-tteCar">
    <w:name w:val="En-tête Car"/>
    <w:basedOn w:val="Policepardfaut"/>
    <w:link w:val="En-tte"/>
    <w:rsid w:val="007F11B5"/>
    <w:rPr>
      <w:rFonts w:ascii="Times New Roman" w:eastAsia="SimSun" w:hAnsi="Times New Roman" w:cs="Times New Roman"/>
      <w:sz w:val="24"/>
      <w:szCs w:val="24"/>
      <w:lang w:eastAsia="fr-FR"/>
    </w:rPr>
  </w:style>
  <w:style w:type="paragraph" w:styleId="Pieddepage">
    <w:name w:val="footer"/>
    <w:basedOn w:val="Normal"/>
    <w:link w:val="PieddepageCar"/>
    <w:uiPriority w:val="99"/>
    <w:unhideWhenUsed/>
    <w:rsid w:val="007F11B5"/>
    <w:pPr>
      <w:tabs>
        <w:tab w:val="center" w:pos="4536"/>
        <w:tab w:val="right" w:pos="9072"/>
      </w:tabs>
    </w:pPr>
  </w:style>
  <w:style w:type="character" w:customStyle="1" w:styleId="PieddepageCar">
    <w:name w:val="Pied de page Car"/>
    <w:basedOn w:val="Policepardfaut"/>
    <w:link w:val="Pieddepage"/>
    <w:uiPriority w:val="99"/>
    <w:rsid w:val="007F11B5"/>
    <w:rPr>
      <w:rFonts w:ascii="Times New Roman" w:eastAsia="SimSun" w:hAnsi="Times New Roman" w:cs="Times New Roman"/>
      <w:sz w:val="24"/>
      <w:szCs w:val="24"/>
      <w:lang w:eastAsia="fr-FR"/>
    </w:rPr>
  </w:style>
  <w:style w:type="paragraph" w:styleId="Corpsdetexte">
    <w:name w:val="Body Text"/>
    <w:basedOn w:val="Normal"/>
    <w:link w:val="CorpsdetexteCar"/>
    <w:semiHidden/>
    <w:unhideWhenUsed/>
    <w:rsid w:val="007F11B5"/>
    <w:pPr>
      <w:spacing w:before="240"/>
      <w:jc w:val="both"/>
    </w:pPr>
    <w:rPr>
      <w:rFonts w:ascii="Arial Narrow" w:hAnsi="Arial Narrow"/>
      <w:szCs w:val="20"/>
    </w:rPr>
  </w:style>
  <w:style w:type="character" w:customStyle="1" w:styleId="CorpsdetexteCar">
    <w:name w:val="Corps de texte Car"/>
    <w:basedOn w:val="Policepardfaut"/>
    <w:link w:val="Corpsdetexte"/>
    <w:semiHidden/>
    <w:rsid w:val="007F11B5"/>
    <w:rPr>
      <w:rFonts w:ascii="Arial Narrow" w:eastAsia="SimSun" w:hAnsi="Arial Narrow" w:cs="Times New Roman"/>
      <w:sz w:val="24"/>
      <w:szCs w:val="20"/>
      <w:lang w:eastAsia="fr-FR"/>
    </w:rPr>
  </w:style>
  <w:style w:type="paragraph" w:styleId="Retraitcorpsdetexte">
    <w:name w:val="Body Text Indent"/>
    <w:basedOn w:val="Normal"/>
    <w:link w:val="RetraitcorpsdetexteCar"/>
    <w:semiHidden/>
    <w:unhideWhenUsed/>
    <w:rsid w:val="007F11B5"/>
    <w:pPr>
      <w:spacing w:before="240"/>
      <w:ind w:firstLine="567"/>
      <w:jc w:val="both"/>
    </w:pPr>
    <w:rPr>
      <w:rFonts w:ascii="Arial Narrow" w:hAnsi="Arial Narrow"/>
      <w:szCs w:val="20"/>
    </w:rPr>
  </w:style>
  <w:style w:type="character" w:customStyle="1" w:styleId="RetraitcorpsdetexteCar">
    <w:name w:val="Retrait corps de texte Car"/>
    <w:basedOn w:val="Policepardfaut"/>
    <w:link w:val="Retraitcorpsdetexte"/>
    <w:semiHidden/>
    <w:rsid w:val="007F11B5"/>
    <w:rPr>
      <w:rFonts w:ascii="Arial Narrow" w:eastAsia="SimSun" w:hAnsi="Arial Narrow" w:cs="Times New Roman"/>
      <w:sz w:val="24"/>
      <w:szCs w:val="20"/>
      <w:lang w:eastAsia="fr-FR"/>
    </w:rPr>
  </w:style>
  <w:style w:type="paragraph" w:styleId="Corpsdetexte2">
    <w:name w:val="Body Text 2"/>
    <w:basedOn w:val="Normal"/>
    <w:link w:val="Corpsdetexte2Car"/>
    <w:uiPriority w:val="99"/>
    <w:semiHidden/>
    <w:unhideWhenUsed/>
    <w:rsid w:val="007F11B5"/>
    <w:pPr>
      <w:spacing w:after="120" w:line="480" w:lineRule="auto"/>
    </w:pPr>
  </w:style>
  <w:style w:type="character" w:customStyle="1" w:styleId="Corpsdetexte2Car">
    <w:name w:val="Corps de texte 2 Car"/>
    <w:basedOn w:val="Policepardfaut"/>
    <w:link w:val="Corpsdetexte2"/>
    <w:uiPriority w:val="99"/>
    <w:semiHidden/>
    <w:rsid w:val="007F11B5"/>
    <w:rPr>
      <w:rFonts w:ascii="Times New Roman" w:eastAsia="SimSun" w:hAnsi="Times New Roman" w:cs="Times New Roman"/>
      <w:sz w:val="24"/>
      <w:szCs w:val="24"/>
      <w:lang w:eastAsia="fr-FR"/>
    </w:rPr>
  </w:style>
  <w:style w:type="paragraph" w:styleId="Retraitcorpsdetexte2">
    <w:name w:val="Body Text Indent 2"/>
    <w:basedOn w:val="Normal"/>
    <w:link w:val="Retraitcorpsdetexte2Car"/>
    <w:semiHidden/>
    <w:unhideWhenUsed/>
    <w:rsid w:val="007F11B5"/>
    <w:pPr>
      <w:spacing w:after="120" w:line="480" w:lineRule="auto"/>
      <w:ind w:left="283"/>
    </w:pPr>
  </w:style>
  <w:style w:type="character" w:customStyle="1" w:styleId="Retraitcorpsdetexte2Car">
    <w:name w:val="Retrait corps de texte 2 Car"/>
    <w:basedOn w:val="Policepardfaut"/>
    <w:link w:val="Retraitcorpsdetexte2"/>
    <w:semiHidden/>
    <w:rsid w:val="007F11B5"/>
    <w:rPr>
      <w:rFonts w:ascii="Times New Roman" w:eastAsia="SimSu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7F11B5"/>
    <w:rPr>
      <w:b/>
      <w:bCs/>
    </w:rPr>
  </w:style>
  <w:style w:type="character" w:customStyle="1" w:styleId="ObjetducommentaireCar">
    <w:name w:val="Objet du commentaire Car"/>
    <w:basedOn w:val="CommentaireCar"/>
    <w:link w:val="Objetducommentaire"/>
    <w:uiPriority w:val="99"/>
    <w:semiHidden/>
    <w:rsid w:val="007F11B5"/>
    <w:rPr>
      <w:rFonts w:ascii="Times New Roman" w:eastAsia="SimSu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7F11B5"/>
    <w:rPr>
      <w:rFonts w:ascii="Tahoma" w:hAnsi="Tahoma" w:cs="Tahoma"/>
      <w:sz w:val="16"/>
      <w:szCs w:val="16"/>
    </w:rPr>
  </w:style>
  <w:style w:type="character" w:customStyle="1" w:styleId="TextedebullesCar">
    <w:name w:val="Texte de bulles Car"/>
    <w:basedOn w:val="Policepardfaut"/>
    <w:link w:val="Textedebulles"/>
    <w:uiPriority w:val="99"/>
    <w:semiHidden/>
    <w:rsid w:val="007F11B5"/>
    <w:rPr>
      <w:rFonts w:ascii="Tahoma" w:eastAsia="SimSun" w:hAnsi="Tahoma" w:cs="Tahoma"/>
      <w:sz w:val="16"/>
      <w:szCs w:val="16"/>
      <w:lang w:eastAsia="fr-FR"/>
    </w:rPr>
  </w:style>
  <w:style w:type="paragraph" w:styleId="Rvision">
    <w:name w:val="Revision"/>
    <w:uiPriority w:val="99"/>
    <w:semiHidden/>
    <w:rsid w:val="007F11B5"/>
    <w:pPr>
      <w:spacing w:after="0" w:line="240" w:lineRule="auto"/>
    </w:pPr>
    <w:rPr>
      <w:rFonts w:ascii="Times New Roman" w:eastAsia="SimSun" w:hAnsi="Times New Roman" w:cs="Times New Roman"/>
      <w:sz w:val="24"/>
      <w:szCs w:val="24"/>
      <w:lang w:eastAsia="fr-FR"/>
    </w:rPr>
  </w:style>
  <w:style w:type="character" w:customStyle="1" w:styleId="ParagraphedelisteCar">
    <w:name w:val="Paragraphe de liste Car"/>
    <w:aliases w:val="Puces Car"/>
    <w:basedOn w:val="Policepardfaut"/>
    <w:link w:val="Paragraphedeliste"/>
    <w:uiPriority w:val="34"/>
    <w:locked/>
    <w:rsid w:val="007F11B5"/>
    <w:rPr>
      <w:rFonts w:ascii="Times New Roman" w:eastAsia="SimSun" w:hAnsi="Times New Roman" w:cs="Times New Roman"/>
      <w:color w:val="1F4E79" w:themeColor="accent1" w:themeShade="80"/>
      <w:sz w:val="24"/>
      <w:szCs w:val="24"/>
      <w:lang w:eastAsia="fr-FR"/>
    </w:rPr>
  </w:style>
  <w:style w:type="paragraph" w:styleId="En-ttedetabledesmatires">
    <w:name w:val="TOC Heading"/>
    <w:basedOn w:val="Titre1"/>
    <w:next w:val="Normal"/>
    <w:uiPriority w:val="39"/>
    <w:semiHidden/>
    <w:unhideWhenUsed/>
    <w:qFormat/>
    <w:rsid w:val="007F11B5"/>
    <w:pPr>
      <w:keepLines/>
      <w:numPr>
        <w:numId w:val="0"/>
      </w:numPr>
      <w:pBdr>
        <w:bottom w:val="none" w:sz="0" w:space="0" w:color="auto"/>
      </w:pBdr>
      <w:spacing w:before="240" w:after="0" w:line="256" w:lineRule="auto"/>
      <w:jc w:val="left"/>
      <w:outlineLvl w:val="9"/>
    </w:pPr>
    <w:rPr>
      <w:rFonts w:asciiTheme="majorHAnsi" w:eastAsiaTheme="majorEastAsia" w:hAnsiTheme="majorHAnsi" w:cstheme="majorBidi"/>
      <w:b w:val="0"/>
      <w:caps w:val="0"/>
      <w:color w:val="2E74B5" w:themeColor="accent1" w:themeShade="BF"/>
    </w:rPr>
  </w:style>
  <w:style w:type="paragraph" w:customStyle="1" w:styleId="tabulation">
    <w:name w:val="tabulation"/>
    <w:basedOn w:val="Normal"/>
    <w:rsid w:val="007F11B5"/>
    <w:pPr>
      <w:tabs>
        <w:tab w:val="left" w:leader="dot" w:pos="4678"/>
      </w:tabs>
      <w:spacing w:before="240"/>
      <w:ind w:left="357" w:hanging="357"/>
      <w:jc w:val="both"/>
    </w:pPr>
    <w:rPr>
      <w:rFonts w:ascii="Arial Narrow" w:hAnsi="Arial Narrow"/>
      <w:szCs w:val="20"/>
    </w:rPr>
  </w:style>
  <w:style w:type="character" w:customStyle="1" w:styleId="Arial10Car">
    <w:name w:val="Arial10 Car"/>
    <w:link w:val="Arial10"/>
    <w:locked/>
    <w:rsid w:val="007F11B5"/>
    <w:rPr>
      <w:rFonts w:ascii="Arial" w:eastAsia="Batang" w:hAnsi="Arial" w:cs="Arial"/>
    </w:rPr>
  </w:style>
  <w:style w:type="paragraph" w:customStyle="1" w:styleId="Arial10">
    <w:name w:val="Arial10"/>
    <w:basedOn w:val="Normal"/>
    <w:link w:val="Arial10Car"/>
    <w:qFormat/>
    <w:rsid w:val="007F11B5"/>
    <w:pPr>
      <w:ind w:left="426"/>
      <w:jc w:val="both"/>
    </w:pPr>
    <w:rPr>
      <w:rFonts w:ascii="Arial" w:eastAsia="Batang" w:hAnsi="Arial" w:cs="Arial"/>
      <w:sz w:val="22"/>
      <w:szCs w:val="22"/>
      <w:lang w:eastAsia="en-US"/>
    </w:rPr>
  </w:style>
  <w:style w:type="paragraph" w:customStyle="1" w:styleId="CDPuce2">
    <w:name w:val="CD Puce 2"/>
    <w:basedOn w:val="Normal"/>
    <w:rsid w:val="007F11B5"/>
    <w:pPr>
      <w:numPr>
        <w:numId w:val="2"/>
      </w:numPr>
    </w:pPr>
    <w:rPr>
      <w:szCs w:val="20"/>
    </w:rPr>
  </w:style>
  <w:style w:type="paragraph" w:customStyle="1" w:styleId="CDPuce2Normal">
    <w:name w:val="CD Puce 2 Normal"/>
    <w:basedOn w:val="Normal"/>
    <w:uiPriority w:val="99"/>
    <w:rsid w:val="007F11B5"/>
    <w:pPr>
      <w:numPr>
        <w:numId w:val="3"/>
      </w:numPr>
    </w:pPr>
    <w:rPr>
      <w:szCs w:val="20"/>
    </w:rPr>
  </w:style>
  <w:style w:type="paragraph" w:customStyle="1" w:styleId="Retraitcorpsdetexte21">
    <w:name w:val="Retrait corps de texte 21"/>
    <w:basedOn w:val="Normal"/>
    <w:rsid w:val="007F11B5"/>
    <w:pPr>
      <w:suppressAutoHyphens/>
      <w:spacing w:before="120"/>
      <w:ind w:firstLine="1134"/>
      <w:jc w:val="both"/>
    </w:pPr>
    <w:rPr>
      <w:b/>
      <w:szCs w:val="20"/>
      <w:lang w:eastAsia="ar-SA"/>
    </w:rPr>
  </w:style>
  <w:style w:type="paragraph" w:customStyle="1" w:styleId="msolistparagraph0">
    <w:name w:val="msolistparagraph"/>
    <w:basedOn w:val="Normal"/>
    <w:rsid w:val="007F11B5"/>
    <w:pPr>
      <w:ind w:left="720"/>
    </w:pPr>
    <w:rPr>
      <w:rFonts w:ascii="Calibri" w:hAnsi="Calibri"/>
      <w:sz w:val="22"/>
      <w:szCs w:val="22"/>
      <w:lang w:eastAsia="en-US"/>
    </w:rPr>
  </w:style>
  <w:style w:type="paragraph" w:customStyle="1" w:styleId="Default">
    <w:name w:val="Default"/>
    <w:rsid w:val="007F11B5"/>
    <w:pPr>
      <w:autoSpaceDE w:val="0"/>
      <w:autoSpaceDN w:val="0"/>
      <w:adjustRightInd w:val="0"/>
      <w:spacing w:after="0" w:line="240" w:lineRule="auto"/>
    </w:pPr>
    <w:rPr>
      <w:rFonts w:ascii="Calibri" w:eastAsia="SimSun" w:hAnsi="Calibri" w:cs="Calibri"/>
      <w:color w:val="000000"/>
      <w:sz w:val="24"/>
      <w:szCs w:val="24"/>
      <w:lang w:eastAsia="fr-FR"/>
    </w:rPr>
  </w:style>
  <w:style w:type="paragraph" w:customStyle="1" w:styleId="CarCarCar">
    <w:name w:val="Car Car Car"/>
    <w:basedOn w:val="Normal"/>
    <w:rsid w:val="007F11B5"/>
    <w:pPr>
      <w:spacing w:after="160" w:line="240" w:lineRule="exact"/>
    </w:pPr>
    <w:rPr>
      <w:rFonts w:eastAsia="Times New Roman"/>
      <w:sz w:val="20"/>
      <w:szCs w:val="20"/>
    </w:rPr>
  </w:style>
  <w:style w:type="character" w:customStyle="1" w:styleId="TexteCar">
    <w:name w:val="Texte Car"/>
    <w:basedOn w:val="Policepardfaut"/>
    <w:link w:val="Texte"/>
    <w:locked/>
    <w:rsid w:val="007F11B5"/>
    <w:rPr>
      <w:rFonts w:ascii="Calibri" w:hAnsi="Calibri" w:cs="Calibri"/>
      <w:sz w:val="24"/>
    </w:rPr>
  </w:style>
  <w:style w:type="paragraph" w:customStyle="1" w:styleId="Texte">
    <w:name w:val="Texte"/>
    <w:basedOn w:val="Normal"/>
    <w:link w:val="TexteCar"/>
    <w:qFormat/>
    <w:rsid w:val="007F11B5"/>
    <w:pPr>
      <w:spacing w:after="160" w:line="256" w:lineRule="auto"/>
      <w:ind w:firstLine="567"/>
      <w:jc w:val="both"/>
    </w:pPr>
    <w:rPr>
      <w:rFonts w:ascii="Calibri" w:eastAsiaTheme="minorHAnsi" w:hAnsi="Calibri" w:cs="Calibri"/>
      <w:szCs w:val="22"/>
      <w:lang w:eastAsia="en-US"/>
    </w:rPr>
  </w:style>
  <w:style w:type="paragraph" w:customStyle="1" w:styleId="Titredocument">
    <w:name w:val="Titre document"/>
    <w:basedOn w:val="Normal"/>
    <w:rsid w:val="007F11B5"/>
    <w:pPr>
      <w:pBdr>
        <w:top w:val="single" w:sz="18" w:space="12" w:color="auto" w:shadow="1"/>
        <w:left w:val="single" w:sz="18" w:space="4" w:color="auto" w:shadow="1"/>
        <w:bottom w:val="single" w:sz="18" w:space="12" w:color="auto" w:shadow="1"/>
        <w:right w:val="single" w:sz="18" w:space="4" w:color="auto" w:shadow="1"/>
      </w:pBdr>
      <w:spacing w:before="960" w:after="960" w:line="360" w:lineRule="auto"/>
      <w:jc w:val="center"/>
    </w:pPr>
    <w:rPr>
      <w:rFonts w:eastAsia="Times New Roman"/>
      <w:b/>
      <w:bCs/>
      <w:caps/>
    </w:rPr>
  </w:style>
  <w:style w:type="character" w:customStyle="1" w:styleId="2ListepointsCar">
    <w:name w:val="2 Liste points Car"/>
    <w:link w:val="2Listepoints"/>
    <w:qFormat/>
    <w:locked/>
    <w:rsid w:val="007F11B5"/>
    <w:rPr>
      <w:rFonts w:ascii="Arial" w:hAnsi="Arial" w:cs="Arial"/>
      <w:szCs w:val="24"/>
    </w:rPr>
  </w:style>
  <w:style w:type="paragraph" w:customStyle="1" w:styleId="2Listepoints">
    <w:name w:val="2 Liste points"/>
    <w:basedOn w:val="Normal"/>
    <w:link w:val="2ListepointsCar"/>
    <w:qFormat/>
    <w:rsid w:val="007F11B5"/>
    <w:pPr>
      <w:spacing w:after="120"/>
      <w:jc w:val="both"/>
    </w:pPr>
    <w:rPr>
      <w:rFonts w:ascii="Arial" w:eastAsiaTheme="minorHAnsi" w:hAnsi="Arial" w:cs="Arial"/>
      <w:sz w:val="22"/>
      <w:lang w:eastAsia="en-US"/>
    </w:rPr>
  </w:style>
  <w:style w:type="character" w:customStyle="1" w:styleId="2ListecarrsCar">
    <w:name w:val="2 Liste carrés Car"/>
    <w:link w:val="2Listecarrs"/>
    <w:locked/>
    <w:rsid w:val="007F11B5"/>
    <w:rPr>
      <w:rFonts w:ascii="Arial" w:eastAsia="Times New Roman" w:hAnsi="Arial"/>
      <w:szCs w:val="24"/>
      <w:lang w:val="x-none" w:eastAsia="x-none"/>
    </w:rPr>
  </w:style>
  <w:style w:type="paragraph" w:customStyle="1" w:styleId="2Listecarrs">
    <w:name w:val="2 Liste carrés"/>
    <w:basedOn w:val="Normal"/>
    <w:link w:val="2ListecarrsCar"/>
    <w:qFormat/>
    <w:rsid w:val="007F11B5"/>
    <w:pPr>
      <w:numPr>
        <w:numId w:val="4"/>
      </w:numPr>
      <w:autoSpaceDE w:val="0"/>
      <w:spacing w:before="120" w:after="120"/>
      <w:jc w:val="both"/>
    </w:pPr>
    <w:rPr>
      <w:rFonts w:ascii="Arial" w:eastAsia="Times New Roman" w:hAnsi="Arial" w:cstheme="minorBidi"/>
      <w:sz w:val="22"/>
      <w:lang w:val="x-none" w:eastAsia="x-none"/>
    </w:rPr>
  </w:style>
  <w:style w:type="character" w:customStyle="1" w:styleId="StylePremireligne063cmCar">
    <w:name w:val="Style Première ligne : 063 cm Car"/>
    <w:link w:val="StylePremireligne063cm"/>
    <w:qFormat/>
    <w:locked/>
    <w:rsid w:val="007F11B5"/>
    <w:rPr>
      <w:rFonts w:ascii="Arial" w:eastAsia="Times New Roman" w:hAnsi="Arial" w:cs="Arial"/>
      <w:szCs w:val="24"/>
    </w:rPr>
  </w:style>
  <w:style w:type="paragraph" w:customStyle="1" w:styleId="StylePremireligne063cm">
    <w:name w:val="Style Première ligne : 063 cm"/>
    <w:basedOn w:val="Normal"/>
    <w:link w:val="StylePremireligne063cmCar"/>
    <w:qFormat/>
    <w:rsid w:val="007F11B5"/>
    <w:pPr>
      <w:autoSpaceDE w:val="0"/>
      <w:spacing w:before="120" w:after="120"/>
      <w:jc w:val="both"/>
    </w:pPr>
    <w:rPr>
      <w:rFonts w:ascii="Arial" w:eastAsia="Times New Roman" w:hAnsi="Arial" w:cs="Arial"/>
      <w:sz w:val="22"/>
      <w:lang w:eastAsia="en-US"/>
    </w:rPr>
  </w:style>
  <w:style w:type="paragraph" w:customStyle="1" w:styleId="Titre11">
    <w:name w:val="Titre 11"/>
    <w:basedOn w:val="Normal"/>
    <w:next w:val="Normal"/>
    <w:qFormat/>
    <w:rsid w:val="007F11B5"/>
    <w:pPr>
      <w:keepNext/>
      <w:keepLines/>
      <w:pageBreakBefore/>
      <w:numPr>
        <w:numId w:val="5"/>
      </w:numPr>
      <w:pBdr>
        <w:top w:val="double" w:sz="4" w:space="2" w:color="00000A"/>
        <w:bottom w:val="double" w:sz="4" w:space="2" w:color="00000A"/>
      </w:pBdr>
      <w:spacing w:after="240"/>
      <w:ind w:left="0"/>
      <w:jc w:val="center"/>
      <w:outlineLvl w:val="0"/>
    </w:pPr>
    <w:rPr>
      <w:rFonts w:ascii="Arial" w:eastAsia="MS Mincho" w:hAnsi="Arial" w:cs="Arial"/>
      <w:b/>
      <w:bCs/>
      <w:caps/>
      <w:sz w:val="28"/>
      <w:szCs w:val="28"/>
    </w:rPr>
  </w:style>
  <w:style w:type="paragraph" w:customStyle="1" w:styleId="Titre21">
    <w:name w:val="Titre 21"/>
    <w:basedOn w:val="Normal"/>
    <w:next w:val="Normal"/>
    <w:qFormat/>
    <w:rsid w:val="007F11B5"/>
    <w:pPr>
      <w:keepNext/>
      <w:numPr>
        <w:ilvl w:val="1"/>
        <w:numId w:val="5"/>
      </w:numPr>
      <w:shd w:val="pct15" w:color="auto" w:fill="auto"/>
      <w:spacing w:before="240" w:after="120"/>
      <w:jc w:val="both"/>
      <w:outlineLvl w:val="1"/>
    </w:pPr>
    <w:rPr>
      <w:rFonts w:ascii="Arial" w:eastAsia="MS Mincho" w:hAnsi="Arial"/>
      <w:b/>
      <w:bCs/>
      <w:caps/>
      <w:sz w:val="22"/>
      <w:szCs w:val="26"/>
    </w:rPr>
  </w:style>
  <w:style w:type="paragraph" w:customStyle="1" w:styleId="Titre31">
    <w:name w:val="Titre 31"/>
    <w:basedOn w:val="Normal"/>
    <w:next w:val="Normal"/>
    <w:qFormat/>
    <w:rsid w:val="007F11B5"/>
    <w:pPr>
      <w:keepNext/>
      <w:numPr>
        <w:ilvl w:val="2"/>
        <w:numId w:val="5"/>
      </w:numPr>
      <w:spacing w:before="240" w:after="120"/>
      <w:jc w:val="both"/>
      <w:outlineLvl w:val="2"/>
    </w:pPr>
    <w:rPr>
      <w:rFonts w:ascii="Arial Gras" w:eastAsia="MS Mincho" w:hAnsi="Arial Gras" w:cs="Arial"/>
      <w:b/>
      <w:bCs/>
      <w:sz w:val="22"/>
      <w:szCs w:val="26"/>
      <w:u w:val="single"/>
    </w:rPr>
  </w:style>
  <w:style w:type="paragraph" w:customStyle="1" w:styleId="Titre41">
    <w:name w:val="Titre 41"/>
    <w:basedOn w:val="Normal"/>
    <w:next w:val="Normal"/>
    <w:qFormat/>
    <w:rsid w:val="007F11B5"/>
    <w:pPr>
      <w:keepNext/>
      <w:numPr>
        <w:ilvl w:val="3"/>
        <w:numId w:val="5"/>
      </w:numPr>
      <w:suppressAutoHyphens/>
      <w:spacing w:before="240" w:after="120"/>
      <w:jc w:val="both"/>
      <w:outlineLvl w:val="3"/>
    </w:pPr>
    <w:rPr>
      <w:rFonts w:ascii="Arial" w:eastAsia="MS Mincho" w:hAnsi="Arial"/>
      <w:iCs/>
      <w:spacing w:val="20"/>
      <w:sz w:val="22"/>
      <w:szCs w:val="23"/>
      <w:u w:val="single"/>
    </w:rPr>
  </w:style>
  <w:style w:type="paragraph" w:customStyle="1" w:styleId="Titre61">
    <w:name w:val="Titre 61"/>
    <w:basedOn w:val="Normal"/>
    <w:next w:val="Normal"/>
    <w:qFormat/>
    <w:rsid w:val="007F11B5"/>
    <w:pPr>
      <w:numPr>
        <w:ilvl w:val="5"/>
        <w:numId w:val="5"/>
      </w:numPr>
      <w:spacing w:before="240" w:after="240"/>
      <w:jc w:val="both"/>
      <w:outlineLvl w:val="5"/>
    </w:pPr>
    <w:rPr>
      <w:rFonts w:ascii="Arial" w:eastAsia="Times New Roman" w:hAnsi="Arial" w:cs="Arial"/>
      <w:i/>
    </w:rPr>
  </w:style>
  <w:style w:type="paragraph" w:customStyle="1" w:styleId="Titre71">
    <w:name w:val="Titre 71"/>
    <w:basedOn w:val="Normal"/>
    <w:next w:val="Normal"/>
    <w:qFormat/>
    <w:rsid w:val="007F11B5"/>
    <w:pPr>
      <w:keepNext/>
      <w:numPr>
        <w:ilvl w:val="6"/>
        <w:numId w:val="5"/>
      </w:numPr>
      <w:spacing w:before="720" w:after="120"/>
      <w:jc w:val="center"/>
      <w:outlineLvl w:val="6"/>
    </w:pPr>
    <w:rPr>
      <w:rFonts w:ascii="Arial" w:eastAsia="Times New Roman" w:hAnsi="Arial" w:cs="Arial"/>
      <w:b/>
      <w:i/>
    </w:rPr>
  </w:style>
  <w:style w:type="paragraph" w:customStyle="1" w:styleId="Titre81">
    <w:name w:val="Titre 81"/>
    <w:basedOn w:val="Normal"/>
    <w:next w:val="Normal"/>
    <w:qFormat/>
    <w:rsid w:val="007F11B5"/>
    <w:pPr>
      <w:numPr>
        <w:ilvl w:val="7"/>
        <w:numId w:val="5"/>
      </w:numPr>
      <w:spacing w:before="240" w:after="60"/>
      <w:jc w:val="both"/>
      <w:outlineLvl w:val="7"/>
    </w:pPr>
    <w:rPr>
      <w:rFonts w:eastAsia="Times New Roman" w:cs="Arial"/>
      <w:i/>
    </w:rPr>
  </w:style>
  <w:style w:type="paragraph" w:customStyle="1" w:styleId="Titre91">
    <w:name w:val="Titre 91"/>
    <w:basedOn w:val="Normal"/>
    <w:next w:val="Normal"/>
    <w:qFormat/>
    <w:rsid w:val="007F11B5"/>
    <w:pPr>
      <w:keepNext/>
      <w:numPr>
        <w:ilvl w:val="8"/>
        <w:numId w:val="5"/>
      </w:numPr>
      <w:spacing w:before="1200" w:after="120"/>
      <w:jc w:val="center"/>
      <w:outlineLvl w:val="8"/>
    </w:pPr>
    <w:rPr>
      <w:rFonts w:ascii="Arial" w:eastAsia="Times New Roman" w:hAnsi="Arial" w:cs="Arial"/>
      <w:b/>
      <w:smallCaps/>
      <w:sz w:val="28"/>
    </w:rPr>
  </w:style>
  <w:style w:type="character" w:customStyle="1" w:styleId="2ListetiretsCar">
    <w:name w:val="2 Liste tirets Car"/>
    <w:link w:val="2Listetirets"/>
    <w:qFormat/>
    <w:locked/>
    <w:rsid w:val="007F11B5"/>
    <w:rPr>
      <w:rFonts w:ascii="Arial" w:hAnsi="Arial" w:cs="Arial"/>
      <w:szCs w:val="24"/>
    </w:rPr>
  </w:style>
  <w:style w:type="paragraph" w:customStyle="1" w:styleId="2Listetirets">
    <w:name w:val="2 Liste tirets"/>
    <w:basedOn w:val="Normal"/>
    <w:link w:val="2ListetiretsCar"/>
    <w:qFormat/>
    <w:rsid w:val="007F11B5"/>
    <w:pPr>
      <w:spacing w:after="120"/>
      <w:jc w:val="both"/>
    </w:pPr>
    <w:rPr>
      <w:rFonts w:ascii="Arial" w:eastAsiaTheme="minorHAnsi" w:hAnsi="Arial" w:cs="Arial"/>
      <w:sz w:val="22"/>
      <w:lang w:eastAsia="en-US"/>
    </w:rPr>
  </w:style>
  <w:style w:type="character" w:customStyle="1" w:styleId="2ListeflchesCar">
    <w:name w:val="2 Liste flèches Car"/>
    <w:link w:val="2Listeflches"/>
    <w:qFormat/>
    <w:locked/>
    <w:rsid w:val="007F11B5"/>
    <w:rPr>
      <w:rFonts w:ascii="Arial" w:hAnsi="Arial" w:cs="Arial"/>
      <w:szCs w:val="24"/>
    </w:rPr>
  </w:style>
  <w:style w:type="paragraph" w:customStyle="1" w:styleId="2Listeflches">
    <w:name w:val="2 Liste flèches"/>
    <w:basedOn w:val="Normal"/>
    <w:link w:val="2ListeflchesCar"/>
    <w:qFormat/>
    <w:rsid w:val="007F11B5"/>
    <w:pPr>
      <w:spacing w:after="120"/>
      <w:jc w:val="both"/>
    </w:pPr>
    <w:rPr>
      <w:rFonts w:ascii="Arial" w:eastAsiaTheme="minorHAnsi" w:hAnsi="Arial" w:cs="Arial"/>
      <w:sz w:val="22"/>
      <w:lang w:eastAsia="en-US"/>
    </w:rPr>
  </w:style>
  <w:style w:type="character" w:customStyle="1" w:styleId="2ListepetitscarrsCar">
    <w:name w:val="2 Liste petits carrés Car"/>
    <w:basedOn w:val="Policepardfaut"/>
    <w:link w:val="2Listepetitscarrs"/>
    <w:uiPriority w:val="3"/>
    <w:qFormat/>
    <w:locked/>
    <w:rsid w:val="007F11B5"/>
    <w:rPr>
      <w:rFonts w:ascii="Arial" w:hAnsi="Arial" w:cs="Arial"/>
      <w:szCs w:val="24"/>
    </w:rPr>
  </w:style>
  <w:style w:type="paragraph" w:customStyle="1" w:styleId="2Listepetitscarrs">
    <w:name w:val="2 Liste petits carrés"/>
    <w:basedOn w:val="Normal"/>
    <w:link w:val="2ListepetitscarrsCar"/>
    <w:uiPriority w:val="3"/>
    <w:qFormat/>
    <w:rsid w:val="007F11B5"/>
    <w:pPr>
      <w:spacing w:after="120"/>
      <w:ind w:left="1135" w:hanging="284"/>
      <w:jc w:val="both"/>
    </w:pPr>
    <w:rPr>
      <w:rFonts w:ascii="Arial" w:eastAsiaTheme="minorHAnsi" w:hAnsi="Arial" w:cs="Arial"/>
      <w:sz w:val="22"/>
      <w:lang w:eastAsia="en-US"/>
    </w:rPr>
  </w:style>
  <w:style w:type="character" w:styleId="Appelnotedebasdep">
    <w:name w:val="footnote reference"/>
    <w:basedOn w:val="Policepardfaut"/>
    <w:uiPriority w:val="18"/>
    <w:semiHidden/>
    <w:unhideWhenUsed/>
    <w:qFormat/>
    <w:rsid w:val="007F11B5"/>
    <w:rPr>
      <w:vertAlign w:val="superscript"/>
    </w:rPr>
  </w:style>
  <w:style w:type="character" w:styleId="Marquedecommentaire">
    <w:name w:val="annotation reference"/>
    <w:semiHidden/>
    <w:unhideWhenUsed/>
    <w:rsid w:val="007F11B5"/>
    <w:rPr>
      <w:sz w:val="16"/>
      <w:szCs w:val="16"/>
    </w:rPr>
  </w:style>
  <w:style w:type="character" w:customStyle="1" w:styleId="obl">
    <w:name w:val="obl"/>
    <w:basedOn w:val="Policepardfaut"/>
    <w:rsid w:val="007F11B5"/>
  </w:style>
  <w:style w:type="character" w:customStyle="1" w:styleId="simpledisplayfield">
    <w:name w:val="simpledisplayfield"/>
    <w:basedOn w:val="Policepardfaut"/>
    <w:rsid w:val="007F11B5"/>
  </w:style>
  <w:style w:type="character" w:customStyle="1" w:styleId="UnresolvedMention">
    <w:name w:val="Unresolved Mention"/>
    <w:basedOn w:val="Policepardfaut"/>
    <w:uiPriority w:val="99"/>
    <w:semiHidden/>
    <w:rsid w:val="007F11B5"/>
    <w:rPr>
      <w:color w:val="605E5C"/>
      <w:shd w:val="clear" w:color="auto" w:fill="E1DFDD"/>
    </w:rPr>
  </w:style>
  <w:style w:type="character" w:customStyle="1" w:styleId="Ancredenotedebasdepage">
    <w:name w:val="Ancre de note de bas de page"/>
    <w:rsid w:val="007F11B5"/>
    <w:rPr>
      <w:vertAlign w:val="superscript"/>
    </w:rPr>
  </w:style>
  <w:style w:type="table" w:styleId="Grilledutableau">
    <w:name w:val="Table Grid"/>
    <w:basedOn w:val="TableauNormal"/>
    <w:rsid w:val="007F11B5"/>
    <w:pPr>
      <w:spacing w:before="240" w:after="0" w:line="240" w:lineRule="auto"/>
      <w:jc w:val="both"/>
    </w:pPr>
    <w:rPr>
      <w:rFonts w:ascii="Times New Roman" w:eastAsia="SimSu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rsid w:val="007F11B5"/>
    <w:pPr>
      <w:spacing w:after="0" w:line="240" w:lineRule="auto"/>
    </w:pPr>
    <w:rPr>
      <w:rFonts w:ascii="Times New Roman" w:eastAsia="SimSu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7F11B5"/>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79091">
      <w:bodyDiv w:val="1"/>
      <w:marLeft w:val="0"/>
      <w:marRight w:val="0"/>
      <w:marTop w:val="0"/>
      <w:marBottom w:val="0"/>
      <w:divBdr>
        <w:top w:val="none" w:sz="0" w:space="0" w:color="auto"/>
        <w:left w:val="none" w:sz="0" w:space="0" w:color="auto"/>
        <w:bottom w:val="none" w:sz="0" w:space="0" w:color="auto"/>
        <w:right w:val="none" w:sz="0" w:space="0" w:color="auto"/>
      </w:divBdr>
    </w:div>
    <w:div w:id="255525504">
      <w:bodyDiv w:val="1"/>
      <w:marLeft w:val="0"/>
      <w:marRight w:val="0"/>
      <w:marTop w:val="0"/>
      <w:marBottom w:val="0"/>
      <w:divBdr>
        <w:top w:val="none" w:sz="0" w:space="0" w:color="auto"/>
        <w:left w:val="none" w:sz="0" w:space="0" w:color="auto"/>
        <w:bottom w:val="none" w:sz="0" w:space="0" w:color="auto"/>
        <w:right w:val="none" w:sz="0" w:space="0" w:color="auto"/>
      </w:divBdr>
    </w:div>
    <w:div w:id="706028596">
      <w:bodyDiv w:val="1"/>
      <w:marLeft w:val="0"/>
      <w:marRight w:val="0"/>
      <w:marTop w:val="0"/>
      <w:marBottom w:val="0"/>
      <w:divBdr>
        <w:top w:val="none" w:sz="0" w:space="0" w:color="auto"/>
        <w:left w:val="none" w:sz="0" w:space="0" w:color="auto"/>
        <w:bottom w:val="none" w:sz="0" w:space="0" w:color="auto"/>
        <w:right w:val="none" w:sz="0" w:space="0" w:color="auto"/>
      </w:divBdr>
    </w:div>
    <w:div w:id="1454861380">
      <w:bodyDiv w:val="1"/>
      <w:marLeft w:val="0"/>
      <w:marRight w:val="0"/>
      <w:marTop w:val="0"/>
      <w:marBottom w:val="0"/>
      <w:divBdr>
        <w:top w:val="none" w:sz="0" w:space="0" w:color="auto"/>
        <w:left w:val="none" w:sz="0" w:space="0" w:color="auto"/>
        <w:bottom w:val="none" w:sz="0" w:space="0" w:color="auto"/>
        <w:right w:val="none" w:sz="0" w:space="0" w:color="auto"/>
      </w:divBdr>
    </w:div>
    <w:div w:id="149220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 TargetMode="External"/><Relationship Id="rId13" Type="http://schemas.openxmlformats.org/officeDocument/2006/relationships/hyperlink" Target="https://dume.chorus-pro.gouv.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conomie.gouv.fr/daj/formulaires-marches-public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nomie.gouv.fr/daj/formulaires-marches-publics" TargetMode="External"/><Relationship Id="rId5" Type="http://schemas.openxmlformats.org/officeDocument/2006/relationships/footnotes" Target="footnotes.xml"/><Relationship Id="rId15" Type="http://schemas.openxmlformats.org/officeDocument/2006/relationships/hyperlink" Target="https://cyber.gouv.fr/produits-services-qualifies?sort_bef_combine=nom_du_fournisseur_ASC&amp;field_type_service_value%5Beidas%5D=eidas&amp;categorie_psq=Delivrance+de+certificats+de+signature+electronique" TargetMode="External"/><Relationship Id="rId10" Type="http://schemas.openxmlformats.org/officeDocument/2006/relationships/hyperlink" Target="mailto:dacp@assemblee-nationale.fr" TargetMode="External"/><Relationship Id="rId4" Type="http://schemas.openxmlformats.org/officeDocument/2006/relationships/webSettings" Target="webSettings.xml"/><Relationship Id="rId9" Type="http://schemas.openxmlformats.org/officeDocument/2006/relationships/hyperlink" Target="https://www.marches-publics.gouv.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5911</Words>
  <Characters>32516</Characters>
  <Application>Microsoft Office Word</Application>
  <DocSecurity>0</DocSecurity>
  <Lines>270</Lines>
  <Paragraphs>76</Paragraphs>
  <ScaleCrop>false</ScaleCrop>
  <HeadingPairs>
    <vt:vector size="2" baseType="variant">
      <vt:variant>
        <vt:lpstr>Titre</vt:lpstr>
      </vt:variant>
      <vt:variant>
        <vt:i4>1</vt:i4>
      </vt:variant>
    </vt:vector>
  </HeadingPairs>
  <TitlesOfParts>
    <vt:vector size="1" baseType="lpstr">
      <vt:lpstr/>
    </vt:vector>
  </TitlesOfParts>
  <Company>Assemblée nationale</Company>
  <LinksUpToDate>false</LinksUpToDate>
  <CharactersWithSpaces>38351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Samira Otmani</dc:creator>
  <cp:keywords/>
  <dc:description/>
  <cp:lastModifiedBy>Camille Pottier</cp:lastModifiedBy>
  <cp:revision>3</cp:revision>
  <dcterms:created xsi:type="dcterms:W3CDTF">2025-10-13T13:24:00Z</dcterms:created>
  <dcterms:modified xsi:type="dcterms:W3CDTF">2025-10-13T13:26:00Z</dcterms:modified>
</cp:coreProperties>
</file>