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95066" w14:textId="77777777" w:rsidR="006C0993" w:rsidRDefault="006C0993" w:rsidP="006C0993">
      <w:pPr>
        <w:pBdr>
          <w:bottom w:val="single" w:sz="12" w:space="1" w:color="auto"/>
        </w:pBdr>
        <w:tabs>
          <w:tab w:val="center" w:pos="4536"/>
        </w:tabs>
        <w:rPr>
          <w:rFonts w:ascii="Arial Narrow" w:hAnsi="Arial Narrow" w:cs="Arial Narrow"/>
          <w:b/>
          <w:color w:val="333399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3C84969" wp14:editId="05B4EB8F">
            <wp:simplePos x="0" y="0"/>
            <wp:positionH relativeFrom="margin">
              <wp:align>center</wp:align>
            </wp:positionH>
            <wp:positionV relativeFrom="paragraph">
              <wp:posOffset>-154305</wp:posOffset>
            </wp:positionV>
            <wp:extent cx="775335" cy="765175"/>
            <wp:effectExtent l="0" t="0" r="571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 w:cs="Arial Narrow"/>
          <w:b/>
          <w:color w:val="333399"/>
          <w:sz w:val="28"/>
          <w:szCs w:val="28"/>
        </w:rPr>
        <w:tab/>
      </w:r>
    </w:p>
    <w:p w14:paraId="4B4E5463" w14:textId="77777777" w:rsidR="006C0993" w:rsidRDefault="006C0993" w:rsidP="006C0993">
      <w:pPr>
        <w:pBdr>
          <w:bottom w:val="single" w:sz="12" w:space="1" w:color="auto"/>
        </w:pBdr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1708330F" w14:textId="77777777" w:rsidR="006C0993" w:rsidRDefault="006C0993" w:rsidP="006C0993">
      <w:pPr>
        <w:pBdr>
          <w:bottom w:val="single" w:sz="12" w:space="1" w:color="auto"/>
        </w:pBdr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309B78CD" w14:textId="77777777" w:rsidR="006C0993" w:rsidRPr="00421996" w:rsidRDefault="006C0993" w:rsidP="006C0993">
      <w:pPr>
        <w:pBdr>
          <w:bottom w:val="single" w:sz="12" w:space="1" w:color="auto"/>
        </w:pBdr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57762CB5" w14:textId="77777777" w:rsidR="006C0993" w:rsidRPr="00421996" w:rsidRDefault="006C0993" w:rsidP="006C0993">
      <w:pPr>
        <w:pBdr>
          <w:bottom w:val="single" w:sz="12" w:space="1" w:color="auto"/>
        </w:pBd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  <w:r w:rsidRPr="00421996">
        <w:rPr>
          <w:rFonts w:ascii="Arial Narrow" w:hAnsi="Arial Narrow" w:cs="Arial Narrow"/>
          <w:b/>
          <w:color w:val="333399"/>
          <w:sz w:val="28"/>
          <w:szCs w:val="28"/>
        </w:rPr>
        <w:t>CADRE DE REPONSE TECHNIQUE</w:t>
      </w:r>
    </w:p>
    <w:p w14:paraId="6B9E0C98" w14:textId="77777777" w:rsidR="006C0993" w:rsidRPr="00421996" w:rsidRDefault="006C0993" w:rsidP="006C0993">
      <w:pPr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29561230" w14:textId="77777777" w:rsidR="006C0993" w:rsidRPr="00421996" w:rsidRDefault="006C0993" w:rsidP="006C0993">
      <w:pP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04060A3E" w14:textId="77777777" w:rsidR="006C0993" w:rsidRPr="006C0993" w:rsidRDefault="006C0993" w:rsidP="006C0993">
      <w:pP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  <w:r w:rsidRPr="006C0993">
        <w:rPr>
          <w:rFonts w:ascii="Arial Narrow" w:hAnsi="Arial Narrow" w:cs="Arial Narrow"/>
          <w:b/>
          <w:color w:val="333399"/>
          <w:sz w:val="28"/>
          <w:szCs w:val="28"/>
        </w:rPr>
        <w:t xml:space="preserve">FOURNITURE D’UN CENTRE D’USINAGE 5 AXES SIMULTANES POUR </w:t>
      </w:r>
    </w:p>
    <w:p w14:paraId="74904C01" w14:textId="77777777" w:rsidR="006C0993" w:rsidRDefault="006C0993" w:rsidP="006C0993">
      <w:pP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  <w:r w:rsidRPr="006C0993">
        <w:rPr>
          <w:rFonts w:ascii="Arial Narrow" w:hAnsi="Arial Narrow" w:cs="Arial Narrow"/>
          <w:b/>
          <w:color w:val="333399"/>
          <w:sz w:val="28"/>
          <w:szCs w:val="28"/>
        </w:rPr>
        <w:t xml:space="preserve">LE LPC Caen </w:t>
      </w:r>
    </w:p>
    <w:p w14:paraId="206E6F08" w14:textId="77777777" w:rsidR="006C0993" w:rsidRDefault="006C0993" w:rsidP="006C0993">
      <w:pP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58F0D5B0" w14:textId="5EC0AB09" w:rsidR="006C0993" w:rsidRPr="00CF7B5D" w:rsidRDefault="006C0993" w:rsidP="006C0993">
      <w:pP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  <w:r>
        <w:rPr>
          <w:rFonts w:ascii="Arial Narrow" w:hAnsi="Arial Narrow" w:cs="Arial Narrow"/>
          <w:b/>
          <w:color w:val="333399"/>
          <w:sz w:val="28"/>
          <w:szCs w:val="28"/>
        </w:rPr>
        <w:t>CONSULTATION N° 2025AOO021</w:t>
      </w:r>
    </w:p>
    <w:p w14:paraId="2A42A7F7" w14:textId="77777777" w:rsidR="006C0993" w:rsidRPr="00381B6B" w:rsidRDefault="006C0993" w:rsidP="006C0993">
      <w:pPr>
        <w:rPr>
          <w:rFonts w:ascii="Calibri" w:hAnsi="Calibri" w:cs="Calibri"/>
          <w:b/>
          <w:bCs/>
          <w:sz w:val="28"/>
          <w:szCs w:val="28"/>
        </w:rPr>
      </w:pPr>
    </w:p>
    <w:p w14:paraId="5A327F34" w14:textId="77777777" w:rsidR="006C0993" w:rsidRPr="008956CF" w:rsidRDefault="006C0993" w:rsidP="006C0993">
      <w:pPr>
        <w:widowControl w:val="0"/>
        <w:shd w:val="clear" w:color="auto" w:fill="FFFFFF"/>
        <w:autoSpaceDE w:val="0"/>
        <w:autoSpaceDN w:val="0"/>
        <w:adjustRightInd w:val="0"/>
        <w:spacing w:before="120" w:after="240" w:line="259" w:lineRule="auto"/>
        <w:ind w:left="1060" w:hanging="700"/>
        <w:jc w:val="both"/>
        <w:outlineLvl w:val="0"/>
        <w:rPr>
          <w:rFonts w:ascii="Calibri" w:hAnsi="Calibri" w:cs="Calibri"/>
          <w:b/>
          <w:bCs/>
          <w:sz w:val="24"/>
          <w:szCs w:val="28"/>
        </w:rPr>
      </w:pPr>
      <w:r w:rsidRPr="008956CF">
        <w:rPr>
          <w:rFonts w:ascii="Calibri" w:hAnsi="Calibri" w:cs="Calibri"/>
          <w:b/>
          <w:bCs/>
          <w:sz w:val="24"/>
          <w:szCs w:val="28"/>
        </w:rPr>
        <w:t xml:space="preserve">Règles d’utilisation du cadre de réponse </w:t>
      </w:r>
    </w:p>
    <w:p w14:paraId="5E46CAE0" w14:textId="77777777" w:rsidR="006C0993" w:rsidRPr="008956CF" w:rsidRDefault="006C0993" w:rsidP="006C0993">
      <w:pPr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 xml:space="preserve">Les soumissionnaires </w:t>
      </w:r>
      <w:r>
        <w:rPr>
          <w:rFonts w:ascii="Calibri" w:eastAsia="Calibri" w:hAnsi="Calibri"/>
          <w:sz w:val="22"/>
          <w:szCs w:val="24"/>
        </w:rPr>
        <w:t xml:space="preserve">doivent </w:t>
      </w:r>
      <w:r w:rsidRPr="008956CF">
        <w:rPr>
          <w:rFonts w:ascii="Calibri" w:eastAsia="Calibri" w:hAnsi="Calibri"/>
          <w:sz w:val="22"/>
          <w:szCs w:val="24"/>
        </w:rPr>
        <w:t>compléter et intégrer à leur offre</w:t>
      </w:r>
      <w:r>
        <w:rPr>
          <w:rFonts w:ascii="Calibri" w:eastAsia="Calibri" w:hAnsi="Calibri"/>
          <w:sz w:val="22"/>
          <w:szCs w:val="24"/>
        </w:rPr>
        <w:t xml:space="preserve"> ce cadre de réponse technique. L</w:t>
      </w:r>
      <w:r w:rsidRPr="008956CF">
        <w:rPr>
          <w:rFonts w:ascii="Calibri" w:eastAsia="Calibri" w:hAnsi="Calibri"/>
          <w:sz w:val="22"/>
          <w:szCs w:val="24"/>
        </w:rPr>
        <w:t xml:space="preserve">es candidats peuvent soit : </w:t>
      </w:r>
    </w:p>
    <w:p w14:paraId="5CE1DD2C" w14:textId="77777777" w:rsidR="006C0993" w:rsidRPr="008956CF" w:rsidRDefault="006C0993" w:rsidP="006C0993">
      <w:pPr>
        <w:numPr>
          <w:ilvl w:val="0"/>
          <w:numId w:val="1"/>
        </w:numPr>
        <w:spacing w:before="120" w:after="120"/>
        <w:contextualSpacing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 xml:space="preserve">Intégrer leur offre au présent document et compléter par tout document jugé utile ; </w:t>
      </w:r>
    </w:p>
    <w:p w14:paraId="5FEECD1B" w14:textId="77777777" w:rsidR="006C0993" w:rsidRPr="008956CF" w:rsidRDefault="006C0993" w:rsidP="006C0993">
      <w:pPr>
        <w:numPr>
          <w:ilvl w:val="0"/>
          <w:numId w:val="1"/>
        </w:numPr>
        <w:spacing w:before="120" w:after="120"/>
        <w:contextualSpacing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 xml:space="preserve">Indiquer précisément, pour chaque article, la référence dans leur mémoire technique ou autre document (référence du document, paragraphe, n° de page) ; </w:t>
      </w:r>
    </w:p>
    <w:p w14:paraId="673F62C4" w14:textId="77777777" w:rsidR="006C0993" w:rsidRPr="008956CF" w:rsidRDefault="006C0993" w:rsidP="006C0993">
      <w:pPr>
        <w:numPr>
          <w:ilvl w:val="0"/>
          <w:numId w:val="1"/>
        </w:numPr>
        <w:spacing w:before="120" w:after="120"/>
        <w:contextualSpacing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 xml:space="preserve">Produire un mémoire technique indépendant reprenant tous les axes du présent cadre de réponse et son architecture. </w:t>
      </w:r>
    </w:p>
    <w:p w14:paraId="05BCF0DE" w14:textId="77777777" w:rsidR="006C0993" w:rsidRPr="008956CF" w:rsidRDefault="006C0993" w:rsidP="006C0993">
      <w:pPr>
        <w:spacing w:before="120" w:after="120"/>
        <w:ind w:left="360"/>
        <w:contextualSpacing/>
        <w:jc w:val="both"/>
        <w:rPr>
          <w:rFonts w:ascii="Calibri" w:eastAsia="Calibri" w:hAnsi="Calibri"/>
          <w:sz w:val="22"/>
          <w:szCs w:val="24"/>
        </w:rPr>
      </w:pPr>
    </w:p>
    <w:p w14:paraId="3C712B32" w14:textId="77777777" w:rsidR="006C0993" w:rsidRPr="008956CF" w:rsidRDefault="006C0993" w:rsidP="006C0993">
      <w:pPr>
        <w:spacing w:before="120" w:after="120"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 xml:space="preserve">Les </w:t>
      </w:r>
      <w:r>
        <w:rPr>
          <w:rFonts w:ascii="Calibri" w:eastAsia="Calibri" w:hAnsi="Calibri"/>
          <w:sz w:val="22"/>
          <w:szCs w:val="24"/>
        </w:rPr>
        <w:t>soumissionnaires</w:t>
      </w:r>
      <w:r w:rsidRPr="008956CF">
        <w:rPr>
          <w:rFonts w:ascii="Calibri" w:eastAsia="Calibri" w:hAnsi="Calibri"/>
          <w:sz w:val="22"/>
          <w:szCs w:val="24"/>
        </w:rPr>
        <w:t xml:space="preserve"> souhaitant participer à la consultation doivent respecter ce cadre de réponse technique (CRT) sans y apporter de modification.</w:t>
      </w:r>
    </w:p>
    <w:p w14:paraId="5C92FFFE" w14:textId="77777777" w:rsidR="006C0993" w:rsidRPr="008956CF" w:rsidRDefault="006C0993" w:rsidP="006C0993">
      <w:pPr>
        <w:spacing w:before="120" w:after="120"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>Toute modification ou réponse dérogeant à ce cadre de réponse rendra l’offre irrégulière.</w:t>
      </w:r>
    </w:p>
    <w:p w14:paraId="0E73A385" w14:textId="77777777" w:rsidR="006C0993" w:rsidRPr="008956CF" w:rsidRDefault="006C0993" w:rsidP="006C0993">
      <w:pPr>
        <w:spacing w:before="120" w:after="120"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>L’objectif de ce document est de définir contractuellement les engagements du candidat pour la réalisation de ce</w:t>
      </w:r>
      <w:r>
        <w:rPr>
          <w:rFonts w:ascii="Calibri" w:eastAsia="Calibri" w:hAnsi="Calibri"/>
          <w:sz w:val="22"/>
          <w:szCs w:val="24"/>
        </w:rPr>
        <w:t xml:space="preserve"> marché</w:t>
      </w:r>
      <w:r w:rsidRPr="008956CF">
        <w:rPr>
          <w:rFonts w:ascii="Calibri" w:eastAsia="Calibri" w:hAnsi="Calibri"/>
          <w:sz w:val="22"/>
          <w:szCs w:val="24"/>
        </w:rPr>
        <w:t>.</w:t>
      </w:r>
    </w:p>
    <w:p w14:paraId="0554DC8B" w14:textId="77777777" w:rsidR="006C0993" w:rsidRPr="0072669A" w:rsidRDefault="006C0993" w:rsidP="006C0993">
      <w:pPr>
        <w:spacing w:before="120" w:after="120"/>
        <w:jc w:val="both"/>
        <w:rPr>
          <w:rFonts w:ascii="Calibri" w:eastAsia="Calibri" w:hAnsi="Calibri"/>
          <w:b/>
          <w:color w:val="FF0000"/>
          <w:sz w:val="22"/>
          <w:szCs w:val="24"/>
          <w:u w:val="single"/>
        </w:rPr>
      </w:pPr>
      <w:r w:rsidRPr="0072669A">
        <w:rPr>
          <w:rFonts w:ascii="Calibri" w:eastAsia="Calibri" w:hAnsi="Calibri"/>
          <w:b/>
          <w:color w:val="FF0000"/>
          <w:sz w:val="22"/>
          <w:szCs w:val="24"/>
          <w:u w:val="single"/>
        </w:rPr>
        <w:t xml:space="preserve">Les renvois à un potentiel mémoire technique sont autorisés. </w:t>
      </w:r>
    </w:p>
    <w:p w14:paraId="239D6EF4" w14:textId="77777777" w:rsidR="006C0993" w:rsidRPr="008956CF" w:rsidRDefault="006C0993" w:rsidP="006C0993">
      <w:pPr>
        <w:spacing w:before="120" w:after="120"/>
        <w:jc w:val="both"/>
        <w:rPr>
          <w:rFonts w:ascii="Calibri" w:eastAsia="Calibri" w:hAnsi="Calibri"/>
          <w:sz w:val="22"/>
          <w:szCs w:val="24"/>
        </w:rPr>
      </w:pPr>
    </w:p>
    <w:p w14:paraId="69B651CB" w14:textId="77777777" w:rsidR="006C0993" w:rsidRPr="008956CF" w:rsidRDefault="006C0993" w:rsidP="006C0993">
      <w:pPr>
        <w:jc w:val="both"/>
        <w:rPr>
          <w:rFonts w:ascii="Calibri" w:eastAsia="Calibri" w:hAnsi="Calibri"/>
          <w:sz w:val="22"/>
          <w:szCs w:val="24"/>
          <w:lang w:eastAsia="en-US"/>
        </w:rPr>
      </w:pPr>
    </w:p>
    <w:p w14:paraId="126CB9B5" w14:textId="77777777" w:rsidR="006C0993" w:rsidRDefault="006C0993" w:rsidP="006C0993">
      <w:pPr>
        <w:rPr>
          <w:rFonts w:ascii="Calibri" w:hAnsi="Calibri" w:cs="Calibri"/>
          <w:b/>
          <w:bCs/>
          <w:sz w:val="28"/>
          <w:szCs w:val="28"/>
        </w:rPr>
      </w:pPr>
    </w:p>
    <w:p w14:paraId="701D09E0" w14:textId="77777777" w:rsidR="006C0993" w:rsidRPr="00DD0D95" w:rsidRDefault="006C0993" w:rsidP="006C0993">
      <w:pPr>
        <w:widowControl w:val="0"/>
        <w:shd w:val="clear" w:color="auto" w:fill="FFFFFF"/>
        <w:autoSpaceDE w:val="0"/>
        <w:autoSpaceDN w:val="0"/>
        <w:adjustRightInd w:val="0"/>
        <w:spacing w:before="120" w:after="240" w:line="259" w:lineRule="auto"/>
        <w:ind w:left="1060" w:hanging="700"/>
        <w:jc w:val="both"/>
        <w:outlineLvl w:val="0"/>
        <w:rPr>
          <w:rFonts w:ascii="Calibri" w:hAnsi="Calibri" w:cs="Calibri"/>
          <w:b/>
          <w:bCs/>
          <w:sz w:val="28"/>
          <w:szCs w:val="28"/>
        </w:rPr>
      </w:pPr>
      <w:r w:rsidRPr="00381B6B">
        <w:rPr>
          <w:rFonts w:ascii="Calibri" w:hAnsi="Calibri" w:cs="Calibri"/>
          <w:b/>
          <w:bCs/>
          <w:sz w:val="28"/>
          <w:szCs w:val="28"/>
        </w:rPr>
        <w:t xml:space="preserve">Identification de l’opérateur économique </w:t>
      </w:r>
    </w:p>
    <w:p w14:paraId="2510CE43" w14:textId="77777777" w:rsidR="006C0993" w:rsidRPr="00381B6B" w:rsidRDefault="006C0993" w:rsidP="006C0993">
      <w:pP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381B6B">
        <w:rPr>
          <w:rFonts w:ascii="Calibri" w:eastAsia="Calibri" w:hAnsi="Calibri"/>
          <w:b/>
          <w:bCs/>
          <w:sz w:val="24"/>
          <w:szCs w:val="24"/>
          <w:lang w:eastAsia="en-US"/>
        </w:rPr>
        <w:t>Nom commercial</w:t>
      </w:r>
      <w:r w:rsidRPr="00381B6B">
        <w:rPr>
          <w:rFonts w:ascii="Calibri" w:eastAsia="Calibri" w:hAnsi="Calibri"/>
          <w:sz w:val="24"/>
          <w:szCs w:val="24"/>
          <w:lang w:eastAsia="en-US"/>
        </w:rPr>
        <w:t xml:space="preserve"> : </w:t>
      </w:r>
      <w:sdt>
        <w:sdtPr>
          <w:rPr>
            <w:rFonts w:ascii="Calibri" w:eastAsia="Calibri" w:hAnsi="Calibri"/>
            <w:sz w:val="24"/>
            <w:szCs w:val="24"/>
            <w:lang w:eastAsia="en-US"/>
          </w:rPr>
          <w:id w:val="-763146537"/>
          <w:placeholder>
            <w:docPart w:val="5C96A22A134C41E885A92E9E3FB7B44E"/>
          </w:placeholder>
          <w:showingPlcHdr/>
        </w:sdtPr>
        <w:sdtEndPr/>
        <w:sdtContent>
          <w:r w:rsidRPr="00E0090C">
            <w:rPr>
              <w:rStyle w:val="Textedelespacerserv"/>
            </w:rPr>
            <w:t>Cliquez ou appuyez ici pour entrer du texte.</w:t>
          </w:r>
        </w:sdtContent>
      </w:sdt>
    </w:p>
    <w:p w14:paraId="10C5ABCC" w14:textId="77777777" w:rsidR="006C0993" w:rsidRPr="00381B6B" w:rsidRDefault="006C0993" w:rsidP="006C0993">
      <w:pP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381B6B">
        <w:rPr>
          <w:rFonts w:ascii="Calibri" w:eastAsia="Calibri" w:hAnsi="Calibri"/>
          <w:b/>
          <w:bCs/>
          <w:sz w:val="24"/>
          <w:szCs w:val="24"/>
          <w:lang w:eastAsia="en-US"/>
        </w:rPr>
        <w:t>Adresse</w:t>
      </w:r>
      <w:r w:rsidRPr="00381B6B">
        <w:rPr>
          <w:rFonts w:ascii="Calibri" w:eastAsia="Calibri" w:hAnsi="Calibri"/>
          <w:sz w:val="24"/>
          <w:szCs w:val="24"/>
          <w:lang w:eastAsia="en-US"/>
        </w:rPr>
        <w:t xml:space="preserve"> : </w:t>
      </w:r>
      <w:sdt>
        <w:sdtPr>
          <w:rPr>
            <w:rFonts w:ascii="Calibri" w:eastAsia="Calibri" w:hAnsi="Calibri"/>
            <w:sz w:val="24"/>
            <w:szCs w:val="24"/>
            <w:lang w:eastAsia="en-US"/>
          </w:rPr>
          <w:id w:val="-181751520"/>
          <w:placeholder>
            <w:docPart w:val="5C96A22A134C41E885A92E9E3FB7B44E"/>
          </w:placeholder>
          <w:showingPlcHdr/>
        </w:sdtPr>
        <w:sdtEndPr/>
        <w:sdtContent>
          <w:r w:rsidRPr="00E0090C">
            <w:rPr>
              <w:rStyle w:val="Textedelespacerserv"/>
            </w:rPr>
            <w:t>Cliquez ou appuyez ici pour entrer du texte.</w:t>
          </w:r>
        </w:sdtContent>
      </w:sdt>
    </w:p>
    <w:p w14:paraId="0A5C6138" w14:textId="77777777" w:rsidR="006C0993" w:rsidRPr="00381B6B" w:rsidRDefault="006C0993" w:rsidP="006C0993">
      <w:pP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381B6B">
        <w:rPr>
          <w:rFonts w:ascii="Calibri" w:eastAsia="Calibri" w:hAnsi="Calibri"/>
          <w:b/>
          <w:bCs/>
          <w:sz w:val="24"/>
          <w:szCs w:val="24"/>
          <w:lang w:eastAsia="en-US"/>
        </w:rPr>
        <w:t>Adresse électronique</w:t>
      </w:r>
      <w:r w:rsidRPr="00381B6B">
        <w:rPr>
          <w:rFonts w:ascii="Calibri" w:eastAsia="Calibri" w:hAnsi="Calibri"/>
          <w:sz w:val="24"/>
          <w:szCs w:val="24"/>
          <w:lang w:eastAsia="en-US"/>
        </w:rPr>
        <w:t xml:space="preserve"> : </w:t>
      </w:r>
      <w:sdt>
        <w:sdtPr>
          <w:rPr>
            <w:rFonts w:ascii="Calibri" w:eastAsia="Calibri" w:hAnsi="Calibri"/>
            <w:sz w:val="24"/>
            <w:szCs w:val="24"/>
            <w:lang w:eastAsia="en-US"/>
          </w:rPr>
          <w:id w:val="1785693472"/>
          <w:placeholder>
            <w:docPart w:val="5C96A22A134C41E885A92E9E3FB7B44E"/>
          </w:placeholder>
          <w:showingPlcHdr/>
        </w:sdtPr>
        <w:sdtEndPr/>
        <w:sdtContent>
          <w:r w:rsidRPr="00E0090C">
            <w:rPr>
              <w:rStyle w:val="Textedelespacerserv"/>
            </w:rPr>
            <w:t>Cliquez ou appuyez ici pour entrer du texte.</w:t>
          </w:r>
        </w:sdtContent>
      </w:sdt>
    </w:p>
    <w:p w14:paraId="150A45FD" w14:textId="77777777" w:rsidR="006C0993" w:rsidRDefault="006C0993" w:rsidP="006C0993">
      <w:pP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381B6B">
        <w:rPr>
          <w:rFonts w:ascii="Calibri" w:eastAsia="Calibri" w:hAnsi="Calibri"/>
          <w:b/>
          <w:bCs/>
          <w:sz w:val="24"/>
          <w:szCs w:val="24"/>
          <w:lang w:eastAsia="en-US"/>
        </w:rPr>
        <w:t>Numéro de SIRET</w:t>
      </w:r>
      <w:r w:rsidRPr="00381B6B">
        <w:rPr>
          <w:rFonts w:ascii="Calibri" w:eastAsia="Calibri" w:hAnsi="Calibri"/>
          <w:sz w:val="24"/>
          <w:szCs w:val="24"/>
          <w:lang w:eastAsia="en-US"/>
        </w:rPr>
        <w:t xml:space="preserve"> : </w:t>
      </w:r>
      <w:sdt>
        <w:sdtPr>
          <w:rPr>
            <w:rFonts w:ascii="Calibri" w:eastAsia="Calibri" w:hAnsi="Calibri"/>
            <w:sz w:val="24"/>
            <w:szCs w:val="24"/>
            <w:lang w:eastAsia="en-US"/>
          </w:rPr>
          <w:id w:val="1915512409"/>
          <w:placeholder>
            <w:docPart w:val="5C96A22A134C41E885A92E9E3FB7B44E"/>
          </w:placeholder>
          <w:showingPlcHdr/>
        </w:sdtPr>
        <w:sdtEndPr/>
        <w:sdtContent>
          <w:r w:rsidRPr="00E0090C">
            <w:rPr>
              <w:rStyle w:val="Textedelespacerserv"/>
            </w:rPr>
            <w:t>Cliquez ou appuyez ici pour entrer du texte.</w:t>
          </w:r>
        </w:sdtContent>
      </w:sdt>
    </w:p>
    <w:p w14:paraId="78B59D27" w14:textId="3D779821" w:rsidR="00D80530" w:rsidRPr="006C0993" w:rsidRDefault="00D80530" w:rsidP="006C0993">
      <w:pPr>
        <w:rPr>
          <w:rFonts w:ascii="Calibri" w:eastAsia="Calibri" w:hAnsi="Calibri"/>
          <w:sz w:val="24"/>
          <w:szCs w:val="24"/>
          <w:lang w:eastAsia="en-US"/>
        </w:rPr>
      </w:pPr>
      <w:r w:rsidRPr="00D53735">
        <w:rPr>
          <w:rFonts w:asciiTheme="minorHAnsi" w:eastAsia="Calibri" w:hAnsiTheme="minorHAnsi"/>
          <w:sz w:val="22"/>
          <w:szCs w:val="22"/>
          <w:lang w:eastAsia="en-US"/>
        </w:rPr>
        <w:br w:type="page"/>
      </w:r>
    </w:p>
    <w:p w14:paraId="12E70412" w14:textId="4080DF15" w:rsidR="00DB61EF" w:rsidRDefault="004572AF" w:rsidP="003B4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hd w:val="clear" w:color="auto" w:fill="D0CECE" w:themeFill="background2" w:themeFillShade="E6"/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  <w:bookmarkStart w:id="0" w:name="_Hlk121402928"/>
      <w:r w:rsidRPr="00D53735">
        <w:rPr>
          <w:rFonts w:asciiTheme="minorHAnsi" w:eastAsia="Calibri" w:hAnsiTheme="minorHAnsi"/>
          <w:b/>
          <w:sz w:val="22"/>
          <w:szCs w:val="22"/>
          <w:lang w:eastAsia="en-US"/>
        </w:rPr>
        <w:lastRenderedPageBreak/>
        <w:t xml:space="preserve">Critère 1 – </w:t>
      </w:r>
      <w:r w:rsidR="002E726A" w:rsidRPr="002E726A">
        <w:rPr>
          <w:rFonts w:asciiTheme="minorHAnsi" w:eastAsia="Calibri" w:hAnsiTheme="minorHAnsi"/>
          <w:b/>
          <w:sz w:val="22"/>
          <w:szCs w:val="22"/>
          <w:lang w:eastAsia="en-US"/>
        </w:rPr>
        <w:t>Valeur technique : Garanties apportées quant à la cohérence du centre d’usinage 5 axes simultanés proposé avec les caractéristiques attendues</w:t>
      </w:r>
      <w:r w:rsidR="002E726A">
        <w:rPr>
          <w:rFonts w:asciiTheme="minorHAnsi" w:eastAsia="Calibri" w:hAnsiTheme="minorHAnsi"/>
          <w:b/>
          <w:sz w:val="22"/>
          <w:szCs w:val="22"/>
          <w:lang w:eastAsia="en-US"/>
        </w:rPr>
        <w:t>.</w:t>
      </w:r>
      <w:r w:rsidR="002E726A" w:rsidRPr="002E726A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</w:t>
      </w:r>
      <w:r w:rsidR="002E726A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40</w:t>
      </w:r>
      <w:r w:rsidR="00AF628F" w:rsidRPr="00D53735">
        <w:rPr>
          <w:rFonts w:asciiTheme="minorHAnsi" w:eastAsia="Calibri" w:hAnsiTheme="minorHAnsi"/>
          <w:b/>
          <w:sz w:val="22"/>
          <w:szCs w:val="22"/>
          <w:lang w:eastAsia="en-US"/>
        </w:rPr>
        <w:t>%</w:t>
      </w:r>
    </w:p>
    <w:p w14:paraId="2AFAF73B" w14:textId="1E044944" w:rsidR="00A7372F" w:rsidRDefault="00A7372F" w:rsidP="003B4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hd w:val="clear" w:color="auto" w:fill="D0CECE" w:themeFill="background2" w:themeFillShade="E6"/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257B73E6" w14:textId="24667B0A" w:rsidR="00A7372F" w:rsidRPr="00A7372F" w:rsidRDefault="00A7372F" w:rsidP="003B4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hd w:val="clear" w:color="auto" w:fill="D0CECE" w:themeFill="background2" w:themeFillShade="E6"/>
        <w:jc w:val="both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A7372F">
        <w:rPr>
          <w:rFonts w:ascii="Calibri" w:hAnsi="Calibri" w:cs="Calibri"/>
          <w:i/>
        </w:rPr>
        <w:t>Apprécié sur la base de la réponse du candidat dans le</w:t>
      </w:r>
      <w:r>
        <w:rPr>
          <w:rFonts w:ascii="Calibri" w:hAnsi="Calibri" w:cs="Calibri"/>
          <w:i/>
        </w:rPr>
        <w:t xml:space="preserve"> présent</w:t>
      </w:r>
      <w:r w:rsidRPr="00A7372F">
        <w:rPr>
          <w:rFonts w:ascii="Calibri" w:hAnsi="Calibri" w:cs="Calibri"/>
          <w:i/>
        </w:rPr>
        <w:t xml:space="preserve"> cadre de réponse technique, permettant d’apprécier la cohérence globale de l’équipement proposé avec les caractéristiques attendues au sein de l’article 3.2 du CCTP. </w:t>
      </w:r>
    </w:p>
    <w:bookmarkEnd w:id="0"/>
    <w:p w14:paraId="257F8313" w14:textId="72DA3785" w:rsidR="0011294D" w:rsidRPr="006C0993" w:rsidRDefault="006C0993" w:rsidP="006C0993">
      <w:pPr>
        <w:spacing w:before="120" w:after="120"/>
        <w:jc w:val="both"/>
        <w:rPr>
          <w:rFonts w:ascii="Calibri" w:eastAsia="Calibri" w:hAnsi="Calibri"/>
          <w:b/>
          <w:color w:val="FF0000"/>
          <w:sz w:val="22"/>
          <w:szCs w:val="24"/>
        </w:rPr>
      </w:pPr>
      <w:r>
        <w:rPr>
          <w:rFonts w:ascii="Calibri" w:eastAsia="Calibri" w:hAnsi="Calibri"/>
          <w:b/>
          <w:color w:val="FF0000"/>
          <w:sz w:val="22"/>
          <w:szCs w:val="24"/>
        </w:rPr>
        <w:t xml:space="preserve">Les renvois à un potentiel mémoire technique sont autorisés. </w:t>
      </w:r>
    </w:p>
    <w:p w14:paraId="1DE2CCD8" w14:textId="1964B9BD" w:rsidR="00306408" w:rsidRPr="00D53735" w:rsidRDefault="00F1384A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hanging="142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bookmarkStart w:id="1" w:name="_Hlk121394601"/>
      <w:r w:rsidRPr="00D53735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•</w:t>
      </w:r>
      <w:r w:rsidRPr="00D53735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ab/>
      </w:r>
      <w:bookmarkEnd w:id="1"/>
      <w:r w:rsidR="0056337D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Dimensions et masse </w:t>
      </w:r>
      <w:r w:rsidR="00B51C8E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de la machine</w:t>
      </w:r>
      <w:r w:rsidR="00306408" w:rsidRPr="00D53735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 :</w:t>
      </w:r>
    </w:p>
    <w:p w14:paraId="20D932AB" w14:textId="7D509A37" w:rsidR="00306408" w:rsidRPr="009C729C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</w:pPr>
      <w:r w:rsidRPr="006D1761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 xml:space="preserve">Le candidat </w:t>
      </w:r>
      <w:r w:rsidR="00B51C8E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 xml:space="preserve">fournira les dimensions </w:t>
      </w:r>
      <w:r w:rsidR="0056337D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 xml:space="preserve">et la masse </w:t>
      </w:r>
      <w:r w:rsidR="00B51C8E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de la machine avec des plans</w:t>
      </w:r>
      <w:r w:rsidRPr="006D1761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.</w:t>
      </w:r>
    </w:p>
    <w:p w14:paraId="47798670" w14:textId="77777777" w:rsidR="00306408" w:rsidRPr="00D53735" w:rsidRDefault="00306408" w:rsidP="00306408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1C2758FF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C8DEE1A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BF42F83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1CFAD26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7326E9C" w14:textId="77777777" w:rsidR="00306408" w:rsidRPr="00D53735" w:rsidRDefault="00306408" w:rsidP="00306408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44CA2E6A" w14:textId="77777777" w:rsidR="00306408" w:rsidRPr="00D53735" w:rsidRDefault="00306408" w:rsidP="00306408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1B6366E3" w14:textId="295CEDA5" w:rsidR="00306408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hanging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5373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•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3533E7">
        <w:rPr>
          <w:rFonts w:asciiTheme="minorHAnsi" w:eastAsia="Calibri" w:hAnsiTheme="minorHAnsi" w:cstheme="minorHAnsi"/>
          <w:sz w:val="22"/>
          <w:szCs w:val="22"/>
          <w:lang w:eastAsia="en-US"/>
        </w:rPr>
        <w:t>Type de bâti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4F6EC5CA" w14:textId="182F7389" w:rsidR="00306408" w:rsidRPr="009C729C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6D176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Le candidat </w:t>
      </w:r>
      <w:r w:rsidR="003533E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précisera si le bâti est en fonte ou mécano-soudé ou autre  </w:t>
      </w:r>
    </w:p>
    <w:p w14:paraId="67A6C07B" w14:textId="77777777" w:rsidR="00306408" w:rsidRPr="00D53735" w:rsidRDefault="00306408" w:rsidP="00306408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03331052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905C0E7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CC630B7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A47C24E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DF624C4" w14:textId="77777777" w:rsidR="00306408" w:rsidRPr="00D53735" w:rsidRDefault="00306408" w:rsidP="00306408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6ED6BC3" w14:textId="0B7B1430" w:rsidR="00306408" w:rsidRPr="00D53735" w:rsidRDefault="00306408" w:rsidP="00306408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8FF8B7E" w14:textId="56F353A5" w:rsidR="00306408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hanging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53735">
        <w:rPr>
          <w:rFonts w:asciiTheme="minorHAnsi" w:eastAsia="Calibri" w:hAnsiTheme="minorHAnsi" w:cstheme="minorHAnsi"/>
          <w:sz w:val="22"/>
          <w:szCs w:val="22"/>
          <w:lang w:eastAsia="en-US"/>
        </w:rPr>
        <w:t>•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3533E7">
        <w:rPr>
          <w:rFonts w:asciiTheme="minorHAnsi" w:eastAsia="Calibri" w:hAnsiTheme="minorHAnsi" w:cstheme="minorHAnsi"/>
          <w:sz w:val="22"/>
          <w:szCs w:val="22"/>
          <w:lang w:eastAsia="en-US"/>
        </w:rPr>
        <w:t>Précision de la machine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1E9719F2" w14:textId="75C561E5" w:rsidR="00306408" w:rsidRPr="003533E7" w:rsidRDefault="003533E7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hanging="142"/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3533E7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Le candidat donnera la précision de la machine dans l’enveloppe d’usinage</w:t>
      </w:r>
    </w:p>
    <w:p w14:paraId="25CB2318" w14:textId="77777777" w:rsidR="00306408" w:rsidRPr="00D53735" w:rsidRDefault="00306408" w:rsidP="00306408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D0E22D0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25A7043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29186FF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3F49125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8710E3C" w14:textId="77777777" w:rsidR="00306408" w:rsidRPr="00D53735" w:rsidRDefault="00306408" w:rsidP="00306408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43C03D1" w14:textId="77777777" w:rsidR="00306408" w:rsidRPr="00D53735" w:rsidRDefault="00306408" w:rsidP="00306408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F944F71" w14:textId="714797E4" w:rsidR="009F0AE2" w:rsidRDefault="009F0AE2" w:rsidP="009F0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hanging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53735">
        <w:rPr>
          <w:rFonts w:asciiTheme="minorHAnsi" w:eastAsia="Calibri" w:hAnsiTheme="minorHAnsi" w:cstheme="minorHAnsi"/>
          <w:sz w:val="22"/>
          <w:szCs w:val="22"/>
          <w:lang w:eastAsia="en-US"/>
        </w:rPr>
        <w:t>•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Broche. </w:t>
      </w:r>
    </w:p>
    <w:p w14:paraId="77B8B13C" w14:textId="1D73CD23" w:rsidR="009F0AE2" w:rsidRPr="003533E7" w:rsidRDefault="009F0AE2" w:rsidP="00407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3533E7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Le candidat donnera 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la vitesse de rotation max,</w:t>
      </w:r>
      <w:r w:rsidR="00E766C7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la puissance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le type de broche</w:t>
      </w:r>
      <w:r w:rsidR="00E766C7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et sa technologie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 le type de</w:t>
      </w:r>
      <w:r w:rsidR="00407A7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cône de broche</w:t>
      </w:r>
      <w:r w:rsidR="00E766C7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 l’arrosage au centre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…</w:t>
      </w:r>
    </w:p>
    <w:p w14:paraId="045DC85D" w14:textId="77777777" w:rsidR="00306408" w:rsidRPr="00D53735" w:rsidRDefault="00306408" w:rsidP="00306408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CDC5DB2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D033B32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002DC96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8D51DCA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2E4AA2D" w14:textId="77777777" w:rsidR="00306408" w:rsidRPr="00D53735" w:rsidRDefault="00306408" w:rsidP="00306408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CC72B63" w14:textId="0FAC78CE" w:rsidR="00F1384A" w:rsidRPr="00D53735" w:rsidRDefault="00F1384A" w:rsidP="00DD0D95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6550314" w14:textId="535BF724" w:rsidR="00306408" w:rsidRDefault="00245950" w:rsidP="004C2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hanging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53735">
        <w:rPr>
          <w:rFonts w:asciiTheme="minorHAnsi" w:eastAsia="Calibri" w:hAnsiTheme="minorHAnsi" w:cstheme="minorHAnsi"/>
          <w:sz w:val="22"/>
          <w:szCs w:val="22"/>
          <w:lang w:eastAsia="en-US"/>
        </w:rPr>
        <w:t>•</w:t>
      </w:r>
      <w:r w:rsidR="0030640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D331B3">
        <w:rPr>
          <w:rFonts w:asciiTheme="minorHAnsi" w:eastAsia="Calibri" w:hAnsiTheme="minorHAnsi" w:cstheme="minorHAnsi"/>
          <w:sz w:val="22"/>
          <w:szCs w:val="22"/>
          <w:lang w:eastAsia="en-US"/>
        </w:rPr>
        <w:t>Courses, vitesses de déplacement et enveloppe d’usinage</w:t>
      </w:r>
      <w:r w:rsidR="0030640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384EBE64" w14:textId="42B8AB1E" w:rsidR="00D331B3" w:rsidRPr="00D331B3" w:rsidRDefault="00D331B3" w:rsidP="009E2F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3533E7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Le candidat donnera 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l</w:t>
      </w:r>
      <w:r w:rsidR="009E2FC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es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valeurs des c</w:t>
      </w:r>
      <w:r w:rsidRPr="00D331B3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ourses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suivant chaque axe</w:t>
      </w:r>
      <w:r w:rsidRPr="00D331B3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, 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les </w:t>
      </w:r>
      <w:r w:rsidRPr="00D331B3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vitesses de déplacement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suivant chaque axe </w:t>
      </w:r>
      <w:r w:rsidRPr="00D331B3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et 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l’</w:t>
      </w:r>
      <w:r w:rsidRPr="00D331B3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enveloppe d’usinage.</w:t>
      </w:r>
    </w:p>
    <w:p w14:paraId="7CB0A4DF" w14:textId="484C75C4" w:rsidR="00606337" w:rsidRPr="00D53735" w:rsidRDefault="004B1C49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7663DB0C" w14:textId="77777777" w:rsidR="00306408" w:rsidRPr="00D53735" w:rsidRDefault="00306408" w:rsidP="00306408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FD751D2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26AC5DF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535DB19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141700F" w14:textId="4D183FD1" w:rsidR="00F1384A" w:rsidRPr="00D53735" w:rsidRDefault="00F1384A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A45A118" w14:textId="676AD91B" w:rsidR="004C4E79" w:rsidRPr="00D53735" w:rsidRDefault="004C4E79" w:rsidP="00381B6B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48702AEE" w14:textId="5592F7C7" w:rsidR="00306408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• </w:t>
      </w:r>
      <w:r w:rsidR="001D6F3C">
        <w:rPr>
          <w:rFonts w:asciiTheme="minorHAnsi" w:eastAsia="Calibri" w:hAnsiTheme="minorHAnsi" w:cstheme="minorHAnsi"/>
          <w:sz w:val="22"/>
          <w:szCs w:val="22"/>
          <w:lang w:eastAsia="en-US"/>
        </w:rPr>
        <w:t>Table</w:t>
      </w:r>
      <w:r w:rsidRPr="00D53735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3ED6008E" w14:textId="1B342596" w:rsidR="00A06CDC" w:rsidRPr="00306408" w:rsidRDefault="00306408" w:rsidP="00A06C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Le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candidat</w:t>
      </w: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="001D6F3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donnera les dimensions de la table et celles de ses rainures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.</w:t>
      </w:r>
    </w:p>
    <w:p w14:paraId="32E02685" w14:textId="77777777" w:rsidR="00A06CDC" w:rsidRPr="00D53735" w:rsidRDefault="00A06CDC" w:rsidP="00A06CDC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5C329B79" w14:textId="77777777" w:rsidR="00A06CDC" w:rsidRPr="00D53735" w:rsidRDefault="00A06CDC" w:rsidP="00A06C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C836506" w14:textId="77777777" w:rsidR="00A06CDC" w:rsidRPr="00D53735" w:rsidRDefault="00A06CDC" w:rsidP="00A06C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7C75884" w14:textId="77777777" w:rsidR="00A06CDC" w:rsidRPr="00D53735" w:rsidRDefault="00A06CDC" w:rsidP="00A06C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59BA8C7" w14:textId="77777777" w:rsidR="00A06CDC" w:rsidRPr="00D53735" w:rsidRDefault="00A06CDC" w:rsidP="00A06C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FA6B8A1" w14:textId="77777777" w:rsidR="00A06CDC" w:rsidRPr="00D53735" w:rsidRDefault="00A06CDC" w:rsidP="00A06CDC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2A05C644" w14:textId="77777777" w:rsidR="00A06CDC" w:rsidRPr="00D53735" w:rsidRDefault="00A06CDC" w:rsidP="00A06CDC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08D0FEFB" w14:textId="41E237D7" w:rsidR="00306408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• </w:t>
      </w:r>
      <w:r w:rsidR="00563F8D">
        <w:rPr>
          <w:rFonts w:asciiTheme="minorHAnsi" w:eastAsia="Calibri" w:hAnsiTheme="minorHAnsi" w:cstheme="minorHAnsi"/>
          <w:sz w:val="22"/>
          <w:szCs w:val="22"/>
          <w:lang w:eastAsia="en-US"/>
        </w:rPr>
        <w:t>Magasin outil</w:t>
      </w:r>
      <w:r w:rsidR="00C32193">
        <w:rPr>
          <w:rFonts w:asciiTheme="minorHAnsi" w:eastAsia="Calibri" w:hAnsiTheme="minorHAnsi" w:cstheme="minorHAnsi"/>
          <w:sz w:val="22"/>
          <w:szCs w:val="22"/>
          <w:lang w:eastAsia="en-US"/>
        </w:rPr>
        <w:t>s</w:t>
      </w:r>
      <w:r w:rsidR="00563F8D">
        <w:rPr>
          <w:rFonts w:asciiTheme="minorHAnsi" w:eastAsia="Calibri" w:hAnsiTheme="minorHAnsi" w:cstheme="minorHAnsi"/>
          <w:sz w:val="22"/>
          <w:szCs w:val="22"/>
          <w:lang w:eastAsia="en-US"/>
        </w:rPr>
        <w:t> :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54D2A74B" w14:textId="76A9A96F" w:rsidR="00306408" w:rsidRPr="00EF33C1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Le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candidat</w:t>
      </w: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indiquera </w:t>
      </w:r>
      <w:r w:rsidR="00563F8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le nombre d’outils que peut recevoir le magasin, le diamètre maximum des outils, le poids maximum d’un outil,</w:t>
      </w:r>
      <w:r w:rsidR="00FB19A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la technologie du magasin outils</w:t>
      </w:r>
      <w:r w:rsidR="00563F8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="005C49A3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….</w:t>
      </w:r>
    </w:p>
    <w:p w14:paraId="3068C65B" w14:textId="77777777" w:rsidR="00306408" w:rsidRPr="00D53735" w:rsidRDefault="00306408" w:rsidP="00306408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3E8E704B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976C1E9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BFA1196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7C64E18" w14:textId="77777777" w:rsidR="00A06CDC" w:rsidRPr="00D53735" w:rsidRDefault="00A06CDC" w:rsidP="00A06C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DAEAE7B" w14:textId="01B9DCB1" w:rsidR="00A06CDC" w:rsidRDefault="00A06CDC" w:rsidP="00A06CD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25421BB" w14:textId="77777777" w:rsidR="00D04A11" w:rsidRPr="00D53735" w:rsidRDefault="00D04A11" w:rsidP="00A06CD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65BBA00" w14:textId="0A4BADD0" w:rsidR="00C32193" w:rsidRDefault="00C32193" w:rsidP="00C32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Dispositif de détection de surcharge : </w:t>
      </w:r>
    </w:p>
    <w:p w14:paraId="382643E6" w14:textId="3EB3BCBC" w:rsidR="00F85A88" w:rsidRPr="00306408" w:rsidRDefault="00C32193" w:rsidP="00C32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Le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candidat</w:t>
      </w: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indiquera si la machine est équipée d’un tel dispositif</w:t>
      </w:r>
      <w:r w:rsidR="00F85A88" w:rsidRPr="0030640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. </w:t>
      </w:r>
    </w:p>
    <w:p w14:paraId="2F07AFBD" w14:textId="77777777" w:rsidR="00F85A88" w:rsidRPr="00D53735" w:rsidRDefault="00F85A88" w:rsidP="00F85A88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4EDAFB0" w14:textId="77777777" w:rsidR="00F85A88" w:rsidRPr="00D53735" w:rsidRDefault="00F85A88" w:rsidP="00F85A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D79DE76" w14:textId="77777777" w:rsidR="00F85A88" w:rsidRPr="00D53735" w:rsidRDefault="00F85A88" w:rsidP="00F85A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7582173" w14:textId="744C43C7" w:rsidR="00F85A88" w:rsidRDefault="00F85A88" w:rsidP="00F85A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CD119E9" w14:textId="77777777" w:rsidR="00306408" w:rsidRPr="00D53735" w:rsidRDefault="00306408" w:rsidP="00F85A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B07DE51" w14:textId="77777777" w:rsidR="00F85A88" w:rsidRPr="00D53735" w:rsidRDefault="00F85A88" w:rsidP="00F85A88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16894A1" w14:textId="77777777" w:rsidR="00A06CDC" w:rsidRPr="00D53735" w:rsidRDefault="00A06CDC" w:rsidP="00A06CD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500B4B6" w14:textId="45B9C164" w:rsidR="00306408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• </w:t>
      </w:r>
      <w:r w:rsidR="00C32193">
        <w:rPr>
          <w:rFonts w:ascii="Arial" w:hAnsi="Arial" w:cs="Arial"/>
          <w:iCs/>
        </w:rPr>
        <w:t>Dispositif</w:t>
      </w:r>
      <w:r w:rsidR="00C32193" w:rsidRPr="00A91C94">
        <w:rPr>
          <w:rFonts w:ascii="Arial" w:hAnsi="Arial" w:cs="Arial"/>
          <w:iCs/>
        </w:rPr>
        <w:t xml:space="preserve"> de mesure et compensation automatique du désalignement, de l’inclinaison et des centres de rotation des axes rotatifs B et C pour garantir la précision 5 axes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77218214" w14:textId="6332C1B8" w:rsidR="00306408" w:rsidRPr="00EF33C1" w:rsidRDefault="00C32193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Le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candidat</w:t>
      </w: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indiquera si la machine est équipée d’un tel dispositif</w:t>
      </w:r>
      <w:r w:rsidR="00306408"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.</w:t>
      </w:r>
    </w:p>
    <w:p w14:paraId="5B8842E8" w14:textId="77777777" w:rsidR="00306408" w:rsidRPr="00D53735" w:rsidRDefault="00306408" w:rsidP="00306408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57BB20C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56A4230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879FE63" w14:textId="77777777" w:rsidR="00306408" w:rsidRPr="00D53735" w:rsidRDefault="00306408" w:rsidP="00306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68817F3" w14:textId="77777777" w:rsidR="00A06CDC" w:rsidRPr="00D53735" w:rsidRDefault="00A06CDC" w:rsidP="00A06C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AC58C6F" w14:textId="0F5D48F7" w:rsidR="00B65786" w:rsidRDefault="00B65786" w:rsidP="00A06CD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8C4D206" w14:textId="77777777" w:rsidR="00D04A11" w:rsidRDefault="00D04A11" w:rsidP="00A06CD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54A3CF6" w14:textId="35DFCCE7" w:rsidR="00E21437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• </w:t>
      </w:r>
      <w:r>
        <w:rPr>
          <w:rFonts w:ascii="Arial" w:hAnsi="Arial" w:cs="Arial"/>
          <w:iCs/>
        </w:rPr>
        <w:t>Dispositif</w:t>
      </w:r>
      <w:r w:rsidRPr="00A91C94">
        <w:rPr>
          <w:rFonts w:ascii="Arial" w:hAnsi="Arial" w:cs="Arial"/>
          <w:iCs/>
        </w:rPr>
        <w:t xml:space="preserve"> de palpage intuitif pour la mesure d’outils et détermination de l’origine pièce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5C115A25" w14:textId="77777777" w:rsidR="00E21437" w:rsidRPr="00EF33C1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Le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candidat</w:t>
      </w: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indiquera si la machine est équipée d’un tel dispositif</w:t>
      </w: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.</w:t>
      </w:r>
    </w:p>
    <w:p w14:paraId="20BC20CC" w14:textId="77777777" w:rsidR="00E21437" w:rsidRPr="00D53735" w:rsidRDefault="00E21437" w:rsidP="00E21437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C430667" w14:textId="77777777" w:rsidR="00E21437" w:rsidRPr="00D53735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2598484" w14:textId="3E9154BA" w:rsidR="00E21437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86C36BD" w14:textId="77777777" w:rsidR="00F439E6" w:rsidRPr="00D53735" w:rsidRDefault="00F439E6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F3DB9C3" w14:textId="77777777" w:rsidR="00E21437" w:rsidRPr="00D53735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D7357FD" w14:textId="721BF596" w:rsidR="006C0993" w:rsidRDefault="006C0993" w:rsidP="00A06CD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DD92B41" w14:textId="1A7CE254" w:rsidR="00D04A11" w:rsidRDefault="00D04A11" w:rsidP="00A06CD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E0C2058" w14:textId="17F3037C" w:rsidR="00E21437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• </w:t>
      </w:r>
      <w:r w:rsidRPr="00A91C94">
        <w:rPr>
          <w:rFonts w:ascii="Arial" w:hAnsi="Arial" w:cs="Arial"/>
          <w:iCs/>
        </w:rPr>
        <w:t>CNC équipée d’un mode haute vitesse optimisé pour les parcours trochoïdaux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524193C7" w14:textId="6EBA7556" w:rsidR="00E21437" w:rsidRPr="00EF33C1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Le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candidat</w:t>
      </w: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indiquera si la machine dispose de ce mode de fonctionnement</w:t>
      </w: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.</w:t>
      </w:r>
    </w:p>
    <w:p w14:paraId="38CF21E5" w14:textId="77777777" w:rsidR="00E21437" w:rsidRPr="00D53735" w:rsidRDefault="00E21437" w:rsidP="00E21437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D54178B" w14:textId="77777777" w:rsidR="00E21437" w:rsidRPr="00D53735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E182908" w14:textId="77777777" w:rsidR="00E21437" w:rsidRPr="00D53735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FEAE35C" w14:textId="77777777" w:rsidR="00E21437" w:rsidRPr="00D53735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725889B" w14:textId="7F99E90C" w:rsidR="006C0993" w:rsidRDefault="006C0993" w:rsidP="00A06CD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E8E6798" w14:textId="77777777" w:rsidR="00E21437" w:rsidRDefault="00E21437" w:rsidP="00A06CD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6AA4E34" w14:textId="77777777" w:rsidR="00E21437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• </w:t>
      </w:r>
      <w:r>
        <w:rPr>
          <w:rFonts w:ascii="Arial" w:hAnsi="Arial" w:cs="Arial"/>
          <w:iCs/>
        </w:rPr>
        <w:t>Dispositif</w:t>
      </w:r>
      <w:r w:rsidRPr="00A91C94">
        <w:rPr>
          <w:rFonts w:ascii="Arial" w:hAnsi="Arial" w:cs="Arial"/>
          <w:iCs/>
        </w:rPr>
        <w:t xml:space="preserve"> de mesure et compensation automatique du désalignement, de l’inclinaison et des centres de rotation des axes rotatifs B et C pour garantir la précision 5 axes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6E86DB68" w14:textId="77777777" w:rsidR="00E21437" w:rsidRPr="00EF33C1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Le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candidat</w:t>
      </w: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indiquera si la machine est équipée d’un tel dispositif</w:t>
      </w:r>
      <w:r w:rsidRPr="00EF33C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.</w:t>
      </w:r>
    </w:p>
    <w:p w14:paraId="469C1FAA" w14:textId="77777777" w:rsidR="00E21437" w:rsidRPr="00D53735" w:rsidRDefault="00E21437" w:rsidP="00E21437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E779266" w14:textId="77777777" w:rsidR="00E21437" w:rsidRPr="00D53735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C38447E" w14:textId="77777777" w:rsidR="00E21437" w:rsidRPr="00D53735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5A89647" w14:textId="77777777" w:rsidR="00E21437" w:rsidRPr="00D53735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723A661" w14:textId="12FBE7F6" w:rsidR="002C4CFC" w:rsidRDefault="002C4CFC" w:rsidP="002C4CFC">
      <w:pPr>
        <w:rPr>
          <w:rFonts w:asciiTheme="minorHAnsi" w:eastAsia="Calibri" w:hAnsiTheme="minorHAnsi" w:cstheme="minorHAnsi"/>
          <w:sz w:val="22"/>
          <w:szCs w:val="22"/>
        </w:rPr>
      </w:pPr>
    </w:p>
    <w:p w14:paraId="64FE7E17" w14:textId="77777777" w:rsidR="00E21437" w:rsidRDefault="00E21437" w:rsidP="002C4CFC">
      <w:pPr>
        <w:rPr>
          <w:rFonts w:asciiTheme="minorHAnsi" w:eastAsia="Calibri" w:hAnsiTheme="minorHAnsi" w:cstheme="minorHAnsi"/>
          <w:sz w:val="22"/>
          <w:szCs w:val="22"/>
        </w:rPr>
      </w:pPr>
    </w:p>
    <w:p w14:paraId="48292456" w14:textId="7091D893" w:rsidR="00E21437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• </w:t>
      </w:r>
      <w:r w:rsidR="00D04A1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Modes de </w:t>
      </w:r>
      <w:r w:rsidR="00D04A11" w:rsidRPr="00A91C94">
        <w:rPr>
          <w:rFonts w:ascii="Arial" w:hAnsi="Arial" w:cs="Arial"/>
          <w:iCs/>
        </w:rPr>
        <w:t>Programmation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6D63C338" w14:textId="1C66529C" w:rsidR="00E21437" w:rsidRPr="00D04A11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D04A1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Le candidat indiquera si la machine </w:t>
      </w:r>
      <w:r w:rsidR="00D04A11" w:rsidRPr="00D04A1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permet</w:t>
      </w:r>
      <w:r w:rsidR="00D04A1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la programmation</w:t>
      </w:r>
      <w:r w:rsidR="00D04A11" w:rsidRPr="0044198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en ISO, en mode conversationnel et si elle </w:t>
      </w:r>
      <w:r w:rsidR="0044198B" w:rsidRPr="0044198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est compatible</w:t>
      </w:r>
      <w:r w:rsidR="00D04A11" w:rsidRPr="0044198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avec le logiciel de FAO Mastercam</w:t>
      </w:r>
      <w:r w:rsidRPr="00D04A1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.</w:t>
      </w:r>
    </w:p>
    <w:p w14:paraId="27451C3A" w14:textId="77777777" w:rsidR="00E21437" w:rsidRPr="00D53735" w:rsidRDefault="00E21437" w:rsidP="00E21437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58B1AB" w14:textId="77777777" w:rsidR="00E21437" w:rsidRPr="00D53735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2A4A35E" w14:textId="77777777" w:rsidR="00E21437" w:rsidRPr="00D53735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11C3A78" w14:textId="77777777" w:rsidR="00E21437" w:rsidRPr="00D53735" w:rsidRDefault="00E21437" w:rsidP="00E2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89A2D6A" w14:textId="22B38CBC" w:rsidR="00A7372F" w:rsidRDefault="00A7372F" w:rsidP="002C4CFC">
      <w:pPr>
        <w:rPr>
          <w:rFonts w:asciiTheme="minorHAnsi" w:hAnsiTheme="minorHAnsi"/>
          <w:sz w:val="22"/>
          <w:szCs w:val="22"/>
        </w:rPr>
      </w:pPr>
    </w:p>
    <w:p w14:paraId="5D2ACBA8" w14:textId="4DD3D12F" w:rsidR="002229D0" w:rsidRDefault="002229D0" w:rsidP="002C4CFC">
      <w:pPr>
        <w:rPr>
          <w:rFonts w:asciiTheme="minorHAnsi" w:hAnsiTheme="minorHAnsi"/>
          <w:sz w:val="22"/>
          <w:szCs w:val="22"/>
        </w:rPr>
      </w:pPr>
    </w:p>
    <w:p w14:paraId="521A0174" w14:textId="78410F2C" w:rsidR="002229D0" w:rsidRDefault="002229D0" w:rsidP="002229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•</w:t>
      </w:r>
      <w:r w:rsidR="007508B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Accessoires machine</w:t>
      </w:r>
      <w:r w:rsidR="00C44A1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et sécurité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4AB69F93" w14:textId="490C6393" w:rsidR="002229D0" w:rsidRPr="00D04A11" w:rsidRDefault="002229D0" w:rsidP="002229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D04A1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Le candidat indiquera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les caractéristiques de </w:t>
      </w:r>
      <w:r w:rsidR="007508B6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l’é</w:t>
      </w:r>
      <w:r w:rsidR="000E120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clairage, les types d’a</w:t>
      </w:r>
      <w:bookmarkStart w:id="2" w:name="_GoBack"/>
      <w:bookmarkEnd w:id="2"/>
      <w:r w:rsidR="000E120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rrosage</w:t>
      </w:r>
      <w:r w:rsidR="007508B6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, les caractéristiques du convoyeur à copea</w:t>
      </w:r>
      <w:r w:rsidR="00C44A1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ux, cartérisation et conformité en terme de sécurité</w:t>
      </w:r>
      <w:r w:rsidR="007508B6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…</w:t>
      </w:r>
    </w:p>
    <w:p w14:paraId="5B149B79" w14:textId="77777777" w:rsidR="002229D0" w:rsidRPr="00D53735" w:rsidRDefault="002229D0" w:rsidP="002229D0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09D5F54" w14:textId="4A6A9956" w:rsidR="002229D0" w:rsidRDefault="002229D0" w:rsidP="002229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6894724" w14:textId="77777777" w:rsidR="00D1750B" w:rsidRPr="00D53735" w:rsidRDefault="00D1750B" w:rsidP="002229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05EE258" w14:textId="77777777" w:rsidR="002229D0" w:rsidRPr="00D53735" w:rsidRDefault="002229D0" w:rsidP="002229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20CDA28" w14:textId="3705A859" w:rsidR="002229D0" w:rsidRDefault="002229D0" w:rsidP="002C4CFC">
      <w:pPr>
        <w:rPr>
          <w:rFonts w:asciiTheme="minorHAnsi" w:hAnsiTheme="minorHAnsi"/>
          <w:sz w:val="22"/>
          <w:szCs w:val="22"/>
        </w:rPr>
      </w:pPr>
    </w:p>
    <w:p w14:paraId="6F1829A2" w14:textId="0D021AC0" w:rsidR="007508B6" w:rsidRDefault="007508B6" w:rsidP="002C4CFC">
      <w:pPr>
        <w:rPr>
          <w:rFonts w:asciiTheme="minorHAnsi" w:hAnsiTheme="minorHAnsi"/>
          <w:sz w:val="22"/>
          <w:szCs w:val="22"/>
        </w:rPr>
      </w:pPr>
    </w:p>
    <w:p w14:paraId="30615202" w14:textId="18F121FB" w:rsidR="007508B6" w:rsidRDefault="007508B6" w:rsidP="00750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• </w:t>
      </w:r>
      <w:r w:rsidR="00C44A19">
        <w:rPr>
          <w:rFonts w:asciiTheme="minorHAnsi" w:eastAsia="Calibri" w:hAnsiTheme="minorHAnsi" w:cstheme="minorHAnsi"/>
          <w:sz w:val="22"/>
          <w:szCs w:val="22"/>
          <w:lang w:eastAsia="en-US"/>
        </w:rPr>
        <w:t>Électricité et fluide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2093F331" w14:textId="42DC06BB" w:rsidR="007508B6" w:rsidRPr="00D04A11" w:rsidRDefault="007508B6" w:rsidP="00750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D04A1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Le candidat indiquera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les caractéristiques </w:t>
      </w:r>
      <w:r w:rsidR="00C44A1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électriques générales de la machine, l’alimentation en air comprimé</w:t>
      </w:r>
      <w:r w:rsidR="00D1750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…</w:t>
      </w:r>
    </w:p>
    <w:p w14:paraId="66E557D2" w14:textId="77777777" w:rsidR="007508B6" w:rsidRPr="00D53735" w:rsidRDefault="007508B6" w:rsidP="007508B6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766F5E6" w14:textId="0DFB0F6D" w:rsidR="007508B6" w:rsidRDefault="007508B6" w:rsidP="00750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38B73C1" w14:textId="47E4A4EE" w:rsidR="00D1750B" w:rsidRDefault="00D1750B" w:rsidP="00750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9981501" w14:textId="77777777" w:rsidR="00D1750B" w:rsidRPr="00D53735" w:rsidRDefault="00D1750B" w:rsidP="00750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6550B20" w14:textId="3526C59A" w:rsidR="00CB7482" w:rsidRDefault="00CB7482" w:rsidP="002C4CFC">
      <w:pPr>
        <w:rPr>
          <w:rFonts w:asciiTheme="minorHAnsi" w:hAnsiTheme="minorHAnsi"/>
          <w:sz w:val="22"/>
          <w:szCs w:val="22"/>
        </w:rPr>
      </w:pPr>
    </w:p>
    <w:p w14:paraId="2B776FF3" w14:textId="200E904D" w:rsidR="00CB7482" w:rsidRDefault="00CB7482" w:rsidP="002C4CFC">
      <w:pPr>
        <w:rPr>
          <w:rFonts w:asciiTheme="minorHAnsi" w:hAnsiTheme="minorHAnsi"/>
          <w:sz w:val="22"/>
          <w:szCs w:val="22"/>
        </w:rPr>
      </w:pPr>
    </w:p>
    <w:p w14:paraId="69C29756" w14:textId="6934B560" w:rsidR="00CB7482" w:rsidRDefault="00CB748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14:paraId="2F7679E6" w14:textId="5157FF69" w:rsidR="00A06CDC" w:rsidRDefault="00057CCA" w:rsidP="00A737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D53735">
        <w:rPr>
          <w:rFonts w:asciiTheme="minorHAnsi" w:eastAsia="Calibri" w:hAnsiTheme="minorHAnsi"/>
          <w:b/>
          <w:sz w:val="22"/>
          <w:szCs w:val="22"/>
          <w:lang w:eastAsia="en-US"/>
        </w:rPr>
        <w:lastRenderedPageBreak/>
        <w:t>C</w:t>
      </w:r>
      <w:r w:rsidR="00A7372F">
        <w:rPr>
          <w:rFonts w:asciiTheme="minorHAnsi" w:eastAsia="Calibri" w:hAnsiTheme="minorHAnsi"/>
          <w:b/>
          <w:sz w:val="22"/>
          <w:szCs w:val="22"/>
          <w:lang w:eastAsia="en-US"/>
        </w:rPr>
        <w:t>ritère 3</w:t>
      </w:r>
      <w:r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–</w:t>
      </w:r>
      <w:r w:rsidR="002C4CFC" w:rsidRPr="002C4CF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A7372F" w:rsidRPr="00A7372F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Garantie apportées en matière de Qualité du Service après-vente</w:t>
      </w:r>
      <w:r w:rsidR="00A7372F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A7372F">
        <w:rPr>
          <w:rFonts w:asciiTheme="minorHAnsi" w:eastAsia="Calibri" w:hAnsiTheme="minorHAnsi"/>
          <w:b/>
          <w:sz w:val="22"/>
          <w:szCs w:val="22"/>
          <w:lang w:eastAsia="en-US"/>
        </w:rPr>
        <w:t>: 1</w:t>
      </w:r>
      <w:r w:rsidR="005C49A3">
        <w:rPr>
          <w:rFonts w:asciiTheme="minorHAnsi" w:eastAsia="Calibri" w:hAnsiTheme="minorHAnsi"/>
          <w:b/>
          <w:sz w:val="22"/>
          <w:szCs w:val="22"/>
          <w:lang w:eastAsia="en-US"/>
        </w:rPr>
        <w:t>5</w:t>
      </w:r>
      <w:r w:rsidRPr="00D53735">
        <w:rPr>
          <w:rFonts w:asciiTheme="minorHAnsi" w:eastAsia="Calibri" w:hAnsiTheme="minorHAnsi"/>
          <w:b/>
          <w:sz w:val="22"/>
          <w:szCs w:val="22"/>
          <w:lang w:eastAsia="en-US"/>
        </w:rPr>
        <w:t>%</w:t>
      </w:r>
    </w:p>
    <w:p w14:paraId="605CAA6D" w14:textId="4EA16C4C" w:rsidR="00A7372F" w:rsidRDefault="00A7372F" w:rsidP="00A06CDC">
      <w:pPr>
        <w:jc w:val="both"/>
        <w:rPr>
          <w:rFonts w:ascii="Calibri" w:eastAsia="Calibri" w:hAnsi="Calibri"/>
          <w:b/>
          <w:color w:val="FF0000"/>
          <w:sz w:val="22"/>
          <w:szCs w:val="24"/>
        </w:rPr>
      </w:pPr>
      <w:r>
        <w:rPr>
          <w:rFonts w:ascii="Calibri" w:eastAsia="Calibri" w:hAnsi="Calibri"/>
          <w:b/>
          <w:color w:val="FF0000"/>
          <w:sz w:val="22"/>
          <w:szCs w:val="24"/>
        </w:rPr>
        <w:t>Les renvois à un potentiel mémoire technique sont autorisés.</w:t>
      </w:r>
    </w:p>
    <w:p w14:paraId="21C48F54" w14:textId="77777777" w:rsidR="00A7372F" w:rsidRDefault="00A7372F" w:rsidP="00A06CDC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039245C5" w14:textId="0557DD51" w:rsidR="00A7372F" w:rsidRDefault="00A7372F" w:rsidP="00A737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 w:cs="Calibri"/>
          <w:sz w:val="22"/>
          <w:szCs w:val="24"/>
          <w:lang w:eastAsia="en-US"/>
        </w:rPr>
      </w:pPr>
      <w:r w:rsidRPr="00A7372F">
        <w:rPr>
          <w:rFonts w:ascii="Calibri" w:hAnsi="Calibri" w:cs="Calibri"/>
          <w:b/>
          <w:bCs/>
          <w:sz w:val="22"/>
          <w:szCs w:val="24"/>
        </w:rPr>
        <w:t>Sous-critère 3.1</w:t>
      </w:r>
      <w:r>
        <w:rPr>
          <w:rFonts w:ascii="Calibri" w:hAnsi="Calibri" w:cs="Calibri"/>
          <w:b/>
          <w:bCs/>
          <w:sz w:val="22"/>
          <w:szCs w:val="24"/>
        </w:rPr>
        <w:t xml:space="preserve"> (Offre de base)</w:t>
      </w:r>
      <w:r w:rsidRPr="00A7372F">
        <w:rPr>
          <w:rFonts w:ascii="Calibri" w:hAnsi="Calibri" w:cs="Calibri"/>
          <w:b/>
          <w:bCs/>
          <w:sz w:val="22"/>
          <w:szCs w:val="24"/>
        </w:rPr>
        <w:t xml:space="preserve"> –</w:t>
      </w:r>
      <w:r w:rsidRPr="00A7372F">
        <w:rPr>
          <w:sz w:val="18"/>
        </w:rPr>
        <w:t xml:space="preserve"> </w:t>
      </w:r>
      <w:r w:rsidRPr="00A7372F">
        <w:rPr>
          <w:rFonts w:ascii="Calibri" w:hAnsi="Calibri" w:cs="Calibri"/>
          <w:b/>
          <w:bCs/>
          <w:sz w:val="22"/>
          <w:szCs w:val="24"/>
        </w:rPr>
        <w:t xml:space="preserve">Niveau de garantie des équipements sur 12 mois </w:t>
      </w:r>
      <w:r w:rsidRPr="00A7372F">
        <w:rPr>
          <w:rFonts w:ascii="Calibri" w:eastAsia="Calibri" w:hAnsi="Calibri" w:cs="Calibri"/>
          <w:sz w:val="22"/>
          <w:szCs w:val="24"/>
          <w:lang w:eastAsia="en-US"/>
        </w:rPr>
        <w:t>: 5%</w:t>
      </w:r>
    </w:p>
    <w:p w14:paraId="16D22E11" w14:textId="183DFA26" w:rsidR="00A7372F" w:rsidRDefault="00A7372F" w:rsidP="00A737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 w:cs="Calibri"/>
          <w:sz w:val="22"/>
          <w:szCs w:val="24"/>
          <w:lang w:eastAsia="en-US"/>
        </w:rPr>
      </w:pPr>
    </w:p>
    <w:p w14:paraId="1CB25195" w14:textId="16D2872E" w:rsidR="00A7372F" w:rsidRPr="00A7372F" w:rsidRDefault="00A7372F" w:rsidP="00A737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 w:cs="Calibri"/>
          <w:bCs/>
          <w:i/>
          <w:sz w:val="22"/>
          <w:szCs w:val="24"/>
          <w:lang w:eastAsia="en-US"/>
        </w:rPr>
      </w:pPr>
      <w:r w:rsidRPr="00A7372F">
        <w:rPr>
          <w:rFonts w:ascii="Calibri" w:eastAsia="Calibri" w:hAnsi="Calibri" w:cs="Calibri"/>
          <w:bCs/>
          <w:i/>
          <w:sz w:val="22"/>
          <w:szCs w:val="24"/>
          <w:lang w:eastAsia="en-US"/>
        </w:rPr>
        <w:t>Apprécié sur la base de la réponse du candidat dans le</w:t>
      </w:r>
      <w:r>
        <w:rPr>
          <w:rFonts w:ascii="Calibri" w:eastAsia="Calibri" w:hAnsi="Calibri" w:cs="Calibri"/>
          <w:bCs/>
          <w:i/>
          <w:sz w:val="22"/>
          <w:szCs w:val="24"/>
          <w:lang w:eastAsia="en-US"/>
        </w:rPr>
        <w:t xml:space="preserve"> présent</w:t>
      </w:r>
      <w:r w:rsidRPr="00A7372F">
        <w:rPr>
          <w:rFonts w:ascii="Calibri" w:eastAsia="Calibri" w:hAnsi="Calibri" w:cs="Calibri"/>
          <w:bCs/>
          <w:i/>
          <w:sz w:val="22"/>
          <w:szCs w:val="24"/>
          <w:lang w:eastAsia="en-US"/>
        </w:rPr>
        <w:t xml:space="preserve"> cadre de réponse technique et dans la possible proposition d’un contrat de garantie.</w:t>
      </w:r>
    </w:p>
    <w:p w14:paraId="1F1F01BC" w14:textId="77777777" w:rsidR="00A7372F" w:rsidRPr="00D53735" w:rsidRDefault="00A7372F" w:rsidP="00A06CDC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2938A908" w14:textId="709EADD8" w:rsidR="00D53735" w:rsidRPr="00CB7D0B" w:rsidRDefault="00984003" w:rsidP="005C49A3">
      <w:pPr>
        <w:widowControl w:val="0"/>
        <w:pBdr>
          <w:top w:val="single" w:sz="4" w:space="1" w:color="000000"/>
          <w:left w:val="single" w:sz="4" w:space="4" w:color="000000"/>
          <w:bottom w:val="single" w:sz="4" w:space="8" w:color="000000"/>
          <w:right w:val="single" w:sz="4" w:space="4" w:color="000000"/>
        </w:pBdr>
        <w:spacing w:before="57" w:after="57"/>
        <w:jc w:val="both"/>
        <w:rPr>
          <w:rFonts w:asciiTheme="minorHAnsi" w:hAnsiTheme="minorHAnsi"/>
          <w:bCs/>
          <w:sz w:val="22"/>
          <w:szCs w:val="22"/>
        </w:rPr>
      </w:pPr>
      <w:r w:rsidRPr="002C4CFC">
        <w:rPr>
          <w:rFonts w:asciiTheme="minorHAnsi" w:hAnsiTheme="minorHAnsi"/>
          <w:bCs/>
          <w:i/>
          <w:sz w:val="22"/>
          <w:szCs w:val="22"/>
        </w:rPr>
        <w:t xml:space="preserve">Le candidat indiquera les modalités de garantie </w:t>
      </w:r>
      <w:r w:rsidR="000A7964">
        <w:rPr>
          <w:rFonts w:asciiTheme="minorHAnsi" w:hAnsiTheme="minorHAnsi"/>
          <w:bCs/>
          <w:i/>
          <w:sz w:val="22"/>
          <w:szCs w:val="22"/>
        </w:rPr>
        <w:t>qu’il prévoit</w:t>
      </w:r>
    </w:p>
    <w:p w14:paraId="2570A11E" w14:textId="77777777" w:rsidR="006F1463" w:rsidRPr="00D53735" w:rsidRDefault="006F1463" w:rsidP="006F1463">
      <w:pPr>
        <w:widowControl w:val="0"/>
        <w:spacing w:after="160"/>
        <w:contextualSpacing/>
        <w:rPr>
          <w:rFonts w:asciiTheme="minorHAnsi" w:hAnsiTheme="minorHAnsi"/>
          <w:sz w:val="22"/>
          <w:szCs w:val="22"/>
        </w:rPr>
      </w:pPr>
    </w:p>
    <w:p w14:paraId="6CE1B0B8" w14:textId="77777777" w:rsidR="006F1463" w:rsidRPr="00D53735" w:rsidRDefault="006F1463" w:rsidP="006F1463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9458538" w14:textId="77777777" w:rsidR="006F1463" w:rsidRPr="00D53735" w:rsidRDefault="006F1463" w:rsidP="006F146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B149147" w14:textId="28BD5219" w:rsidR="006F1463" w:rsidRDefault="006F1463" w:rsidP="006F146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2034734" w14:textId="77777777" w:rsidR="00CB7D0B" w:rsidRPr="00D53735" w:rsidRDefault="00CB7D0B" w:rsidP="006F146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3A82E44" w14:textId="2603CCE8" w:rsidR="00370EE2" w:rsidRPr="00D53735" w:rsidRDefault="00370EE2" w:rsidP="00A06CDC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5D5AA257" w14:textId="77777777" w:rsidR="00A7372F" w:rsidRDefault="00A7372F" w:rsidP="00A7372F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7912DDA9" w14:textId="64832814" w:rsidR="00A7372F" w:rsidRDefault="00A7372F" w:rsidP="00A737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 w:cs="Calibri"/>
          <w:sz w:val="22"/>
          <w:szCs w:val="24"/>
          <w:lang w:eastAsia="en-US"/>
        </w:rPr>
      </w:pPr>
      <w:r w:rsidRPr="00A7372F">
        <w:rPr>
          <w:rFonts w:ascii="Calibri" w:hAnsi="Calibri" w:cs="Calibri"/>
          <w:b/>
          <w:bCs/>
          <w:sz w:val="22"/>
          <w:szCs w:val="24"/>
        </w:rPr>
        <w:t>Sous-critère 3.1</w:t>
      </w:r>
      <w:r>
        <w:rPr>
          <w:rFonts w:ascii="Calibri" w:hAnsi="Calibri" w:cs="Calibri"/>
          <w:b/>
          <w:bCs/>
          <w:sz w:val="22"/>
          <w:szCs w:val="24"/>
        </w:rPr>
        <w:t xml:space="preserve"> Bis (Offre de base + PSE)</w:t>
      </w:r>
      <w:r w:rsidRPr="00A7372F">
        <w:rPr>
          <w:rFonts w:ascii="Calibri" w:hAnsi="Calibri" w:cs="Calibri"/>
          <w:b/>
          <w:bCs/>
          <w:sz w:val="22"/>
          <w:szCs w:val="24"/>
        </w:rPr>
        <w:t xml:space="preserve"> –</w:t>
      </w:r>
      <w:r w:rsidRPr="00A7372F">
        <w:rPr>
          <w:sz w:val="18"/>
        </w:rPr>
        <w:t xml:space="preserve"> </w:t>
      </w:r>
      <w:r w:rsidRPr="00A7372F">
        <w:rPr>
          <w:rFonts w:ascii="Calibri" w:hAnsi="Calibri" w:cs="Calibri"/>
          <w:b/>
          <w:bCs/>
          <w:sz w:val="22"/>
          <w:szCs w:val="24"/>
        </w:rPr>
        <w:t>Niveau de</w:t>
      </w:r>
      <w:r>
        <w:rPr>
          <w:rFonts w:ascii="Calibri" w:hAnsi="Calibri" w:cs="Calibri"/>
          <w:b/>
          <w:bCs/>
          <w:sz w:val="22"/>
          <w:szCs w:val="24"/>
        </w:rPr>
        <w:t xml:space="preserve"> garantie des équipements sur 24</w:t>
      </w:r>
      <w:r w:rsidRPr="00A7372F">
        <w:rPr>
          <w:rFonts w:ascii="Calibri" w:hAnsi="Calibri" w:cs="Calibri"/>
          <w:b/>
          <w:bCs/>
          <w:sz w:val="22"/>
          <w:szCs w:val="24"/>
        </w:rPr>
        <w:t xml:space="preserve"> mois </w:t>
      </w:r>
      <w:r w:rsidRPr="00A7372F">
        <w:rPr>
          <w:rFonts w:ascii="Calibri" w:eastAsia="Calibri" w:hAnsi="Calibri" w:cs="Calibri"/>
          <w:sz w:val="22"/>
          <w:szCs w:val="24"/>
          <w:lang w:eastAsia="en-US"/>
        </w:rPr>
        <w:t>: 5%</w:t>
      </w:r>
    </w:p>
    <w:p w14:paraId="16A585F9" w14:textId="67115ADA" w:rsidR="00A7372F" w:rsidRDefault="00A7372F" w:rsidP="00A737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 w:cs="Calibri"/>
          <w:sz w:val="22"/>
          <w:szCs w:val="24"/>
          <w:lang w:eastAsia="en-US"/>
        </w:rPr>
      </w:pPr>
    </w:p>
    <w:p w14:paraId="1FD73C48" w14:textId="288B5591" w:rsidR="00A7372F" w:rsidRPr="00A7372F" w:rsidRDefault="00A7372F" w:rsidP="00A737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 w:cs="Calibri"/>
          <w:bCs/>
          <w:i/>
          <w:sz w:val="22"/>
          <w:szCs w:val="24"/>
          <w:lang w:eastAsia="en-US"/>
        </w:rPr>
      </w:pPr>
      <w:r w:rsidRPr="00A7372F">
        <w:rPr>
          <w:rFonts w:ascii="Calibri" w:eastAsia="Calibri" w:hAnsi="Calibri" w:cs="Calibri"/>
          <w:bCs/>
          <w:i/>
          <w:sz w:val="22"/>
          <w:szCs w:val="24"/>
          <w:lang w:eastAsia="en-US"/>
        </w:rPr>
        <w:t>Apprécié sur la base de la réponse du candidat dans le</w:t>
      </w:r>
      <w:r>
        <w:rPr>
          <w:rFonts w:ascii="Calibri" w:eastAsia="Calibri" w:hAnsi="Calibri" w:cs="Calibri"/>
          <w:bCs/>
          <w:i/>
          <w:sz w:val="22"/>
          <w:szCs w:val="24"/>
          <w:lang w:eastAsia="en-US"/>
        </w:rPr>
        <w:t xml:space="preserve"> présent</w:t>
      </w:r>
      <w:r w:rsidRPr="00A7372F">
        <w:rPr>
          <w:rFonts w:ascii="Calibri" w:eastAsia="Calibri" w:hAnsi="Calibri" w:cs="Calibri"/>
          <w:bCs/>
          <w:i/>
          <w:sz w:val="22"/>
          <w:szCs w:val="24"/>
          <w:lang w:eastAsia="en-US"/>
        </w:rPr>
        <w:t xml:space="preserve"> cadre de réponse technique et dans la possible proposition d’un contrat de garantie.</w:t>
      </w:r>
    </w:p>
    <w:p w14:paraId="63CE9879" w14:textId="77777777" w:rsidR="00A7372F" w:rsidRPr="00D53735" w:rsidRDefault="00A7372F" w:rsidP="00A7372F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07BC525F" w14:textId="1A4FCD6E" w:rsidR="00A7372F" w:rsidRPr="00CB7D0B" w:rsidRDefault="00A7372F" w:rsidP="00A7372F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57" w:after="57"/>
        <w:jc w:val="both"/>
        <w:rPr>
          <w:rFonts w:asciiTheme="minorHAnsi" w:hAnsiTheme="minorHAnsi"/>
          <w:bCs/>
          <w:sz w:val="22"/>
          <w:szCs w:val="22"/>
        </w:rPr>
      </w:pPr>
      <w:r w:rsidRPr="002C4CFC">
        <w:rPr>
          <w:rFonts w:asciiTheme="minorHAnsi" w:hAnsiTheme="minorHAnsi"/>
          <w:bCs/>
          <w:i/>
          <w:sz w:val="22"/>
          <w:szCs w:val="22"/>
        </w:rPr>
        <w:t xml:space="preserve">Le candidat indiquera les modalités de garantie </w:t>
      </w:r>
      <w:r w:rsidR="000A7964">
        <w:rPr>
          <w:rFonts w:asciiTheme="minorHAnsi" w:hAnsiTheme="minorHAnsi"/>
          <w:bCs/>
          <w:i/>
          <w:sz w:val="22"/>
          <w:szCs w:val="22"/>
        </w:rPr>
        <w:t xml:space="preserve">qu’il prévoit </w:t>
      </w:r>
    </w:p>
    <w:p w14:paraId="5EB0B604" w14:textId="77777777" w:rsidR="00A7372F" w:rsidRPr="00D53735" w:rsidRDefault="00A7372F" w:rsidP="00A7372F">
      <w:pPr>
        <w:widowControl w:val="0"/>
        <w:spacing w:after="160"/>
        <w:contextualSpacing/>
        <w:rPr>
          <w:rFonts w:asciiTheme="minorHAnsi" w:hAnsiTheme="minorHAnsi"/>
          <w:sz w:val="22"/>
          <w:szCs w:val="22"/>
        </w:rPr>
      </w:pPr>
    </w:p>
    <w:p w14:paraId="3C439770" w14:textId="77777777" w:rsidR="00A7372F" w:rsidRPr="00D53735" w:rsidRDefault="00A7372F" w:rsidP="00A7372F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8157151" w14:textId="77777777" w:rsidR="00A7372F" w:rsidRPr="00D53735" w:rsidRDefault="00A7372F" w:rsidP="00A737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9A8EACC" w14:textId="77777777" w:rsidR="00A7372F" w:rsidRDefault="00A7372F" w:rsidP="00A737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AD8B0D3" w14:textId="77777777" w:rsidR="00370EE2" w:rsidRPr="00D53735" w:rsidRDefault="00370EE2" w:rsidP="00A06CDC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7F128A05" w14:textId="77777777" w:rsidR="00A7372F" w:rsidRDefault="00A7372F" w:rsidP="00A7372F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0545EFBC" w14:textId="2AE807A8" w:rsidR="00A7372F" w:rsidRDefault="00A7372F" w:rsidP="00A737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 w:cs="Calibri"/>
          <w:sz w:val="22"/>
          <w:szCs w:val="24"/>
          <w:lang w:eastAsia="en-US"/>
        </w:rPr>
      </w:pPr>
      <w:r w:rsidRPr="00A7372F">
        <w:rPr>
          <w:rFonts w:ascii="Calibri" w:hAnsi="Calibri" w:cs="Calibri"/>
          <w:b/>
          <w:bCs/>
          <w:sz w:val="22"/>
          <w:szCs w:val="24"/>
        </w:rPr>
        <w:t>Sous-critère 3</w:t>
      </w:r>
      <w:r>
        <w:rPr>
          <w:rFonts w:ascii="Calibri" w:hAnsi="Calibri" w:cs="Calibri"/>
          <w:b/>
          <w:bCs/>
          <w:sz w:val="22"/>
          <w:szCs w:val="24"/>
        </w:rPr>
        <w:t>.2</w:t>
      </w:r>
      <w:r w:rsidRPr="00A7372F">
        <w:rPr>
          <w:rFonts w:ascii="Calibri" w:hAnsi="Calibri" w:cs="Calibri"/>
          <w:b/>
          <w:bCs/>
          <w:sz w:val="22"/>
          <w:szCs w:val="24"/>
        </w:rPr>
        <w:t xml:space="preserve"> –</w:t>
      </w:r>
      <w:r w:rsidRPr="00A7372F">
        <w:rPr>
          <w:sz w:val="18"/>
        </w:rPr>
        <w:t xml:space="preserve"> </w:t>
      </w:r>
      <w:r w:rsidRPr="00A7372F">
        <w:rPr>
          <w:rFonts w:ascii="Calibri" w:hAnsi="Calibri" w:cs="Calibri"/>
          <w:b/>
          <w:bCs/>
          <w:sz w:val="22"/>
          <w:szCs w:val="24"/>
        </w:rPr>
        <w:t xml:space="preserve">Garanties apportées </w:t>
      </w:r>
      <w:r w:rsidR="005C49A3" w:rsidRPr="00A7372F">
        <w:rPr>
          <w:rFonts w:ascii="Calibri" w:hAnsi="Calibri" w:cs="Calibri"/>
          <w:b/>
          <w:bCs/>
          <w:sz w:val="22"/>
          <w:szCs w:val="24"/>
        </w:rPr>
        <w:t>en termes de</w:t>
      </w:r>
      <w:r w:rsidRPr="00A7372F">
        <w:rPr>
          <w:rFonts w:ascii="Calibri" w:hAnsi="Calibri" w:cs="Calibri"/>
          <w:b/>
          <w:bCs/>
          <w:sz w:val="22"/>
          <w:szCs w:val="24"/>
        </w:rPr>
        <w:t xml:space="preserve"> moyens mis en œuvre pour la gestion des pannes et garanties apportées </w:t>
      </w:r>
      <w:r w:rsidR="005C49A3" w:rsidRPr="00A7372F">
        <w:rPr>
          <w:rFonts w:ascii="Calibri" w:hAnsi="Calibri" w:cs="Calibri"/>
          <w:b/>
          <w:bCs/>
          <w:sz w:val="22"/>
          <w:szCs w:val="24"/>
        </w:rPr>
        <w:t>en termes</w:t>
      </w:r>
      <w:r w:rsidRPr="00A7372F">
        <w:rPr>
          <w:rFonts w:ascii="Calibri" w:hAnsi="Calibri" w:cs="Calibri"/>
          <w:b/>
          <w:bCs/>
          <w:sz w:val="22"/>
          <w:szCs w:val="24"/>
        </w:rPr>
        <w:t xml:space="preserve"> d’assistance as</w:t>
      </w:r>
      <w:r>
        <w:rPr>
          <w:rFonts w:ascii="Calibri" w:hAnsi="Calibri" w:cs="Calibri"/>
          <w:b/>
          <w:bCs/>
          <w:sz w:val="22"/>
          <w:szCs w:val="24"/>
        </w:rPr>
        <w:t xml:space="preserve">surant le Service Après-Vente </w:t>
      </w:r>
      <w:r w:rsidRPr="00A7372F">
        <w:rPr>
          <w:rFonts w:ascii="Calibri" w:eastAsia="Calibri" w:hAnsi="Calibri" w:cs="Calibri"/>
          <w:sz w:val="22"/>
          <w:szCs w:val="24"/>
          <w:lang w:eastAsia="en-US"/>
        </w:rPr>
        <w:t xml:space="preserve">: </w:t>
      </w:r>
      <w:r w:rsidR="005C49A3">
        <w:rPr>
          <w:rFonts w:ascii="Calibri" w:eastAsia="Calibri" w:hAnsi="Calibri" w:cs="Calibri"/>
          <w:sz w:val="22"/>
          <w:szCs w:val="24"/>
          <w:lang w:eastAsia="en-US"/>
        </w:rPr>
        <w:t>10</w:t>
      </w:r>
      <w:r w:rsidRPr="00A7372F">
        <w:rPr>
          <w:rFonts w:ascii="Calibri" w:eastAsia="Calibri" w:hAnsi="Calibri" w:cs="Calibri"/>
          <w:sz w:val="22"/>
          <w:szCs w:val="24"/>
          <w:lang w:eastAsia="en-US"/>
        </w:rPr>
        <w:t>%</w:t>
      </w:r>
    </w:p>
    <w:p w14:paraId="665E109F" w14:textId="41B09B93" w:rsidR="00A7372F" w:rsidRDefault="00A7372F" w:rsidP="00A737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 w:cs="Calibri"/>
          <w:sz w:val="22"/>
          <w:szCs w:val="24"/>
          <w:lang w:eastAsia="en-US"/>
        </w:rPr>
      </w:pPr>
    </w:p>
    <w:p w14:paraId="2F4D1AE3" w14:textId="1D65DFC5" w:rsidR="00A7372F" w:rsidRPr="00A7372F" w:rsidRDefault="00A7372F" w:rsidP="00A737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 w:cs="Calibri"/>
          <w:bCs/>
          <w:sz w:val="22"/>
          <w:szCs w:val="24"/>
          <w:lang w:eastAsia="en-US"/>
        </w:rPr>
      </w:pPr>
      <w:r w:rsidRPr="00A7372F">
        <w:rPr>
          <w:rFonts w:ascii="Calibri" w:eastAsia="Calibri" w:hAnsi="Calibri" w:cs="Calibri"/>
          <w:bCs/>
          <w:i/>
          <w:sz w:val="22"/>
          <w:szCs w:val="24"/>
          <w:lang w:eastAsia="en-US"/>
        </w:rPr>
        <w:t>Apprécié sur la base de la réponse du soumissionnaire dans le cadre de réponse technique, notamment à travers un descriptif du support technique assurant le Service après-vente et les profils des techniciens assurant l’assistance et le délai de réponse proposé par le candidat</w:t>
      </w:r>
    </w:p>
    <w:p w14:paraId="6AE678D9" w14:textId="77777777" w:rsidR="0053624D" w:rsidRPr="00D53735" w:rsidRDefault="0053624D" w:rsidP="0053624D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26B71ED6" w14:textId="3C949316" w:rsidR="0053624D" w:rsidRPr="00CB7D0B" w:rsidRDefault="0053624D" w:rsidP="0053624D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57" w:after="57"/>
        <w:jc w:val="both"/>
        <w:rPr>
          <w:rFonts w:asciiTheme="minorHAnsi" w:hAnsiTheme="minorHAnsi"/>
          <w:bCs/>
          <w:sz w:val="22"/>
          <w:szCs w:val="22"/>
        </w:rPr>
      </w:pPr>
      <w:r w:rsidRPr="002C4CFC">
        <w:rPr>
          <w:rFonts w:asciiTheme="minorHAnsi" w:hAnsiTheme="minorHAnsi"/>
          <w:bCs/>
          <w:i/>
          <w:sz w:val="22"/>
          <w:szCs w:val="22"/>
        </w:rPr>
        <w:t xml:space="preserve">Le candidat indiquera les modalités de </w:t>
      </w:r>
      <w:r>
        <w:rPr>
          <w:rFonts w:asciiTheme="minorHAnsi" w:hAnsiTheme="minorHAnsi"/>
          <w:bCs/>
          <w:i/>
          <w:sz w:val="22"/>
          <w:szCs w:val="22"/>
        </w:rPr>
        <w:t>service après-vente</w:t>
      </w:r>
      <w:r w:rsidR="000A7964" w:rsidRPr="002C4CFC">
        <w:rPr>
          <w:rFonts w:asciiTheme="minorHAnsi" w:hAnsiTheme="minorHAnsi"/>
          <w:bCs/>
          <w:i/>
          <w:sz w:val="22"/>
          <w:szCs w:val="22"/>
        </w:rPr>
        <w:t xml:space="preserve"> et coûts possibles pour</w:t>
      </w:r>
      <w:r w:rsidR="000A7964">
        <w:rPr>
          <w:rFonts w:asciiTheme="minorHAnsi" w:hAnsiTheme="minorHAnsi"/>
          <w:bCs/>
          <w:i/>
          <w:sz w:val="22"/>
          <w:szCs w:val="22"/>
        </w:rPr>
        <w:t xml:space="preserve"> les</w:t>
      </w:r>
      <w:r w:rsidR="000A7964" w:rsidRPr="002C4CFC">
        <w:rPr>
          <w:rFonts w:asciiTheme="minorHAnsi" w:hAnsiTheme="minorHAnsi"/>
          <w:bCs/>
          <w:i/>
          <w:sz w:val="22"/>
          <w:szCs w:val="22"/>
        </w:rPr>
        <w:t xml:space="preserve"> interventions</w:t>
      </w:r>
      <w:r w:rsidR="000A7964">
        <w:rPr>
          <w:rFonts w:asciiTheme="minorHAnsi" w:hAnsiTheme="minorHAnsi"/>
          <w:bCs/>
          <w:i/>
          <w:sz w:val="22"/>
          <w:szCs w:val="22"/>
        </w:rPr>
        <w:t xml:space="preserve">. </w:t>
      </w:r>
    </w:p>
    <w:p w14:paraId="5A26B0E9" w14:textId="77777777" w:rsidR="0053624D" w:rsidRPr="00D53735" w:rsidRDefault="0053624D" w:rsidP="0053624D">
      <w:pPr>
        <w:widowControl w:val="0"/>
        <w:spacing w:after="160"/>
        <w:contextualSpacing/>
        <w:rPr>
          <w:rFonts w:asciiTheme="minorHAnsi" w:hAnsiTheme="minorHAnsi"/>
          <w:sz w:val="22"/>
          <w:szCs w:val="22"/>
        </w:rPr>
      </w:pPr>
    </w:p>
    <w:p w14:paraId="195DCB31" w14:textId="77777777" w:rsidR="0053624D" w:rsidRPr="00D53735" w:rsidRDefault="0053624D" w:rsidP="0053624D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E48C389" w14:textId="77777777" w:rsidR="0053624D" w:rsidRPr="00D53735" w:rsidRDefault="0053624D" w:rsidP="005362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882231C" w14:textId="77777777" w:rsidR="0053624D" w:rsidRDefault="0053624D" w:rsidP="005362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3898F77" w14:textId="77777777" w:rsidR="0053624D" w:rsidRPr="00D53735" w:rsidRDefault="0053624D" w:rsidP="005362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3A3C2C1" w14:textId="3C732594" w:rsidR="00A06CDC" w:rsidRPr="00D53735" w:rsidRDefault="00A06CDC" w:rsidP="00A06CDC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667D3508" w14:textId="6C685B15" w:rsidR="00A7372F" w:rsidRDefault="00A7372F" w:rsidP="00A06CDC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7A7B1309" w14:textId="77777777" w:rsidR="00A7372F" w:rsidRPr="00D53735" w:rsidRDefault="00A7372F" w:rsidP="00A06CDC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767D4CEB" w14:textId="129E319D" w:rsidR="00CB7482" w:rsidRDefault="00CB7482">
      <w:pPr>
        <w:rPr>
          <w:rFonts w:asciiTheme="minorHAnsi" w:eastAsia="Calibri" w:hAnsi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/>
          <w:b/>
          <w:sz w:val="22"/>
          <w:szCs w:val="22"/>
          <w:lang w:eastAsia="en-US"/>
        </w:rPr>
        <w:br w:type="page"/>
      </w:r>
    </w:p>
    <w:p w14:paraId="3FFCD7B2" w14:textId="78D5DB9F" w:rsidR="00A7372F" w:rsidRDefault="00A7372F" w:rsidP="00A7372F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 w:themeFill="background1" w:themeFillShade="BF"/>
        <w:tabs>
          <w:tab w:val="left" w:pos="432"/>
        </w:tabs>
        <w:spacing w:after="240" w:line="259" w:lineRule="auto"/>
        <w:jc w:val="both"/>
        <w:outlineLvl w:val="0"/>
        <w:rPr>
          <w:rFonts w:asciiTheme="minorHAnsi" w:hAnsiTheme="minorHAnsi" w:cs="Calibri"/>
          <w:b/>
          <w:bCs/>
          <w:sz w:val="22"/>
          <w:szCs w:val="22"/>
        </w:rPr>
      </w:pPr>
      <w:r>
        <w:rPr>
          <w:rFonts w:asciiTheme="minorHAnsi" w:eastAsia="Calibri" w:hAnsiTheme="minorHAnsi"/>
          <w:b/>
          <w:sz w:val="22"/>
          <w:szCs w:val="22"/>
          <w:lang w:eastAsia="en-US"/>
        </w:rPr>
        <w:lastRenderedPageBreak/>
        <w:t>Critère 5</w:t>
      </w:r>
      <w:r w:rsidRPr="00D53735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– </w:t>
      </w:r>
      <w:r w:rsidR="008C4635" w:rsidRPr="008C4635">
        <w:rPr>
          <w:rFonts w:asciiTheme="minorHAnsi" w:hAnsiTheme="minorHAnsi" w:cs="Calibri"/>
          <w:b/>
          <w:bCs/>
          <w:sz w:val="22"/>
          <w:szCs w:val="22"/>
        </w:rPr>
        <w:t>Engagements et garanties pris par le soumissionnaire en matière environnementale dans le cadre de l’exécution du marché</w:t>
      </w:r>
      <w:r w:rsidR="008C4635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Pr="00D53735">
        <w:rPr>
          <w:rFonts w:asciiTheme="minorHAnsi" w:hAnsiTheme="minorHAnsi" w:cs="Calibri"/>
          <w:b/>
          <w:bCs/>
          <w:sz w:val="22"/>
          <w:szCs w:val="22"/>
        </w:rPr>
        <w:t>: 10 %</w:t>
      </w:r>
    </w:p>
    <w:p w14:paraId="5E859B2D" w14:textId="24956535" w:rsidR="00A7372F" w:rsidRPr="00A7372F" w:rsidRDefault="00A7372F" w:rsidP="00A7372F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 w:themeFill="background1" w:themeFillShade="BF"/>
        <w:tabs>
          <w:tab w:val="left" w:pos="432"/>
        </w:tabs>
        <w:spacing w:after="240" w:line="259" w:lineRule="auto"/>
        <w:jc w:val="both"/>
        <w:outlineLvl w:val="0"/>
        <w:rPr>
          <w:rFonts w:asciiTheme="minorHAnsi" w:hAnsiTheme="minorHAnsi" w:cs="Calibri"/>
          <w:bCs/>
          <w:i/>
          <w:szCs w:val="22"/>
        </w:rPr>
      </w:pPr>
      <w:r w:rsidRPr="00A7372F">
        <w:rPr>
          <w:rFonts w:asciiTheme="minorHAnsi" w:hAnsiTheme="minorHAnsi" w:cs="Calibri"/>
          <w:bCs/>
          <w:i/>
          <w:szCs w:val="22"/>
        </w:rPr>
        <w:t>Apprécié sur la base de la réponse du candidat dans le cadre de réponse technique.</w:t>
      </w:r>
    </w:p>
    <w:p w14:paraId="61EB991C" w14:textId="77777777" w:rsidR="00A7372F" w:rsidRPr="00206EC9" w:rsidRDefault="00A7372F" w:rsidP="00A7372F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tabs>
          <w:tab w:val="left" w:pos="432"/>
        </w:tabs>
        <w:spacing w:after="240" w:line="259" w:lineRule="auto"/>
        <w:jc w:val="both"/>
        <w:outlineLvl w:val="0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>La non-réponse à ce critère n’entraîne pas l’irrégularité de l’offre.</w:t>
      </w:r>
    </w:p>
    <w:p w14:paraId="45CA31FE" w14:textId="77777777" w:rsidR="00A7372F" w:rsidRDefault="00A7372F" w:rsidP="00A7372F">
      <w:pPr>
        <w:jc w:val="both"/>
        <w:rPr>
          <w:rFonts w:ascii="Calibri" w:eastAsia="Calibri" w:hAnsi="Calibri"/>
          <w:b/>
          <w:color w:val="FF0000"/>
          <w:sz w:val="22"/>
          <w:szCs w:val="24"/>
        </w:rPr>
      </w:pPr>
      <w:r>
        <w:rPr>
          <w:rFonts w:ascii="Calibri" w:eastAsia="Calibri" w:hAnsi="Calibri"/>
          <w:b/>
          <w:color w:val="FF0000"/>
          <w:sz w:val="22"/>
          <w:szCs w:val="24"/>
        </w:rPr>
        <w:t>Les renvois à un potentiel mémoire technique sont autorisés.</w:t>
      </w:r>
    </w:p>
    <w:p w14:paraId="265DB206" w14:textId="77777777" w:rsidR="00A7372F" w:rsidRPr="00D53735" w:rsidRDefault="00A7372F" w:rsidP="00A7372F">
      <w:pPr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73834467" w14:textId="77777777" w:rsidR="00A7372F" w:rsidRDefault="00A7372F" w:rsidP="00A7372F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57" w:after="57"/>
        <w:jc w:val="both"/>
        <w:rPr>
          <w:rFonts w:asciiTheme="minorHAnsi" w:hAnsiTheme="minorHAnsi"/>
          <w:i/>
          <w:sz w:val="22"/>
          <w:szCs w:val="22"/>
        </w:rPr>
      </w:pPr>
      <w:r w:rsidRPr="002C4CFC">
        <w:rPr>
          <w:rFonts w:asciiTheme="minorHAnsi" w:hAnsiTheme="minorHAnsi"/>
          <w:i/>
          <w:sz w:val="22"/>
          <w:szCs w:val="22"/>
        </w:rPr>
        <w:t>Le candidat décrit</w:t>
      </w:r>
      <w:r>
        <w:rPr>
          <w:rFonts w:asciiTheme="minorHAnsi" w:hAnsiTheme="minorHAnsi"/>
          <w:i/>
          <w:sz w:val="22"/>
          <w:szCs w:val="22"/>
        </w:rPr>
        <w:t xml:space="preserve"> ses engagements, dans le cadre de l’exécution du marché, en matière de traitement des déchets, le transport et la livraison, et la performance du matériel.</w:t>
      </w:r>
    </w:p>
    <w:p w14:paraId="0DE4146A" w14:textId="77777777" w:rsidR="00A7372F" w:rsidRPr="00D53735" w:rsidRDefault="00A7372F" w:rsidP="00A7372F">
      <w:pPr>
        <w:widowControl w:val="0"/>
        <w:spacing w:after="160"/>
        <w:contextualSpacing/>
        <w:rPr>
          <w:rFonts w:asciiTheme="minorHAnsi" w:hAnsiTheme="minorHAnsi"/>
          <w:sz w:val="22"/>
          <w:szCs w:val="22"/>
        </w:rPr>
      </w:pPr>
    </w:p>
    <w:p w14:paraId="01EFD6B1" w14:textId="77777777" w:rsidR="00A7372F" w:rsidRDefault="00A7372F" w:rsidP="00A7372F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90BEFE8" w14:textId="77777777" w:rsidR="00A7372F" w:rsidRPr="00D53735" w:rsidRDefault="00A7372F" w:rsidP="00A7372F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9FF8C8D" w14:textId="77777777" w:rsidR="00A7372F" w:rsidRPr="00D53735" w:rsidRDefault="00A7372F" w:rsidP="00A737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BBFAB9B" w14:textId="77777777" w:rsidR="00A7372F" w:rsidRPr="00D53735" w:rsidRDefault="00A7372F" w:rsidP="00A737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B91D3FE" w14:textId="147E8F04" w:rsidR="00A06CDC" w:rsidRPr="00D53735" w:rsidRDefault="00A06CDC" w:rsidP="00A06CDC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382E38BE" w14:textId="64D39163" w:rsidR="00732C06" w:rsidRDefault="00732C06" w:rsidP="00732C0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57" w:after="57"/>
        <w:jc w:val="both"/>
        <w:rPr>
          <w:rFonts w:asciiTheme="minorHAnsi" w:hAnsiTheme="minorHAnsi"/>
          <w:i/>
          <w:sz w:val="22"/>
          <w:szCs w:val="22"/>
        </w:rPr>
      </w:pPr>
      <w:r w:rsidRPr="002C4CFC">
        <w:rPr>
          <w:rFonts w:asciiTheme="minorHAnsi" w:hAnsiTheme="minorHAnsi"/>
          <w:i/>
          <w:sz w:val="22"/>
          <w:szCs w:val="22"/>
        </w:rPr>
        <w:t xml:space="preserve">Le candidat </w:t>
      </w:r>
      <w:r>
        <w:rPr>
          <w:rFonts w:asciiTheme="minorHAnsi" w:hAnsiTheme="minorHAnsi"/>
          <w:i/>
          <w:sz w:val="22"/>
          <w:szCs w:val="22"/>
        </w:rPr>
        <w:t xml:space="preserve">indiquera les mesures qu’il met en place pour assurer une réduction de l’empreinte environnementale de la production de ses équipements. </w:t>
      </w:r>
    </w:p>
    <w:p w14:paraId="60439EA6" w14:textId="77777777" w:rsidR="00732C06" w:rsidRPr="00D53735" w:rsidRDefault="00732C06" w:rsidP="00732C06">
      <w:pPr>
        <w:widowControl w:val="0"/>
        <w:spacing w:after="160"/>
        <w:contextualSpacing/>
        <w:rPr>
          <w:rFonts w:asciiTheme="minorHAnsi" w:hAnsiTheme="minorHAnsi"/>
          <w:sz w:val="22"/>
          <w:szCs w:val="22"/>
        </w:rPr>
      </w:pPr>
    </w:p>
    <w:p w14:paraId="1D2A270A" w14:textId="2B8C28DE" w:rsidR="00732C06" w:rsidRDefault="00732C06" w:rsidP="00732C0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B08970E" w14:textId="5397B5B9" w:rsidR="00732C06" w:rsidRDefault="00732C06" w:rsidP="00732C0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E23588A" w14:textId="2D089A46" w:rsidR="00732C06" w:rsidRDefault="00732C06" w:rsidP="00732C0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E1337E3" w14:textId="0253CBBF" w:rsidR="00732C06" w:rsidRDefault="00732C06" w:rsidP="00732C0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3BC0E6A" w14:textId="77777777" w:rsidR="00732C06" w:rsidRDefault="00732C06" w:rsidP="00732C0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5287136" w14:textId="77777777" w:rsidR="00732C06" w:rsidRPr="00D53735" w:rsidRDefault="00732C06" w:rsidP="00732C0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6415AD4" w14:textId="77777777" w:rsidR="00A06CDC" w:rsidRPr="00D53735" w:rsidRDefault="00A06CDC" w:rsidP="00A06CDC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sectPr w:rsidR="00A06CDC" w:rsidRPr="00D53735" w:rsidSect="00A373B7">
      <w:pgSz w:w="11910" w:h="16840" w:code="9"/>
      <w:pgMar w:top="1417" w:right="1259" w:bottom="1162" w:left="1100" w:header="0" w:footer="96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80F842" w16cex:dateUtc="2025-09-26T09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58628C" w16cid:durableId="2C80E0E1"/>
  <w16cid:commentId w16cid:paraId="50CC7D7C" w16cid:durableId="2C80F8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04E0B" w14:textId="77777777" w:rsidR="009F5174" w:rsidRDefault="009F5174" w:rsidP="00572659">
      <w:r>
        <w:separator/>
      </w:r>
    </w:p>
  </w:endnote>
  <w:endnote w:type="continuationSeparator" w:id="0">
    <w:p w14:paraId="17A7C1D5" w14:textId="77777777" w:rsidR="009F5174" w:rsidRDefault="009F5174" w:rsidP="00572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tstream Vera Sans">
    <w:altName w:val="Times New Roman"/>
    <w:charset w:val="00"/>
    <w:family w:val="auto"/>
    <w:pitch w:val="default"/>
  </w:font>
  <w:font w:name="Tahoma;Lucidasans;Lucida Sans;A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68BDB" w14:textId="77777777" w:rsidR="009F5174" w:rsidRDefault="009F5174" w:rsidP="00572659">
      <w:r>
        <w:separator/>
      </w:r>
    </w:p>
  </w:footnote>
  <w:footnote w:type="continuationSeparator" w:id="0">
    <w:p w14:paraId="607DA526" w14:textId="77777777" w:rsidR="009F5174" w:rsidRDefault="009F5174" w:rsidP="00572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</w:rPr>
    </w:lvl>
  </w:abstractNum>
  <w:abstractNum w:abstractNumId="1" w15:restartNumberingAfterBreak="0">
    <w:nsid w:val="00DC196A"/>
    <w:multiLevelType w:val="hybridMultilevel"/>
    <w:tmpl w:val="DDF809E8"/>
    <w:lvl w:ilvl="0" w:tplc="D3C6D7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71989"/>
    <w:multiLevelType w:val="hybridMultilevel"/>
    <w:tmpl w:val="B914D2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C6646"/>
    <w:multiLevelType w:val="hybridMultilevel"/>
    <w:tmpl w:val="D2EC2A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B29E1"/>
    <w:multiLevelType w:val="hybridMultilevel"/>
    <w:tmpl w:val="C4129A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93341"/>
    <w:multiLevelType w:val="hybridMultilevel"/>
    <w:tmpl w:val="0D3647E4"/>
    <w:lvl w:ilvl="0" w:tplc="7B10999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051FC"/>
    <w:multiLevelType w:val="hybridMultilevel"/>
    <w:tmpl w:val="8C1694D2"/>
    <w:lvl w:ilvl="0" w:tplc="040C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B6B"/>
    <w:rsid w:val="00004F0C"/>
    <w:rsid w:val="0003218D"/>
    <w:rsid w:val="00044E3B"/>
    <w:rsid w:val="00047B81"/>
    <w:rsid w:val="00057CCA"/>
    <w:rsid w:val="00064295"/>
    <w:rsid w:val="00073957"/>
    <w:rsid w:val="000A7964"/>
    <w:rsid w:val="000C2A18"/>
    <w:rsid w:val="000E1208"/>
    <w:rsid w:val="000E270A"/>
    <w:rsid w:val="0011294D"/>
    <w:rsid w:val="001D045E"/>
    <w:rsid w:val="001D24ED"/>
    <w:rsid w:val="001D6F3C"/>
    <w:rsid w:val="001F799A"/>
    <w:rsid w:val="0020084A"/>
    <w:rsid w:val="0020147C"/>
    <w:rsid w:val="002018CA"/>
    <w:rsid w:val="00206EC9"/>
    <w:rsid w:val="002229D0"/>
    <w:rsid w:val="0024174F"/>
    <w:rsid w:val="00245950"/>
    <w:rsid w:val="0026355D"/>
    <w:rsid w:val="00283274"/>
    <w:rsid w:val="002A4C66"/>
    <w:rsid w:val="002C4CFC"/>
    <w:rsid w:val="002E2DA9"/>
    <w:rsid w:val="002E37A8"/>
    <w:rsid w:val="002E726A"/>
    <w:rsid w:val="00306408"/>
    <w:rsid w:val="003420F9"/>
    <w:rsid w:val="003533E7"/>
    <w:rsid w:val="003630ED"/>
    <w:rsid w:val="00370EE2"/>
    <w:rsid w:val="00381B6B"/>
    <w:rsid w:val="00383FA0"/>
    <w:rsid w:val="003B015E"/>
    <w:rsid w:val="003B483A"/>
    <w:rsid w:val="003B681D"/>
    <w:rsid w:val="003D2968"/>
    <w:rsid w:val="003D79DE"/>
    <w:rsid w:val="003E0269"/>
    <w:rsid w:val="003E7028"/>
    <w:rsid w:val="003F1D99"/>
    <w:rsid w:val="00407A7C"/>
    <w:rsid w:val="004278BC"/>
    <w:rsid w:val="0044198B"/>
    <w:rsid w:val="004527B9"/>
    <w:rsid w:val="004572AF"/>
    <w:rsid w:val="00464F1D"/>
    <w:rsid w:val="004760CD"/>
    <w:rsid w:val="00486FE4"/>
    <w:rsid w:val="004931AA"/>
    <w:rsid w:val="004B1C49"/>
    <w:rsid w:val="004B4101"/>
    <w:rsid w:val="004C1B18"/>
    <w:rsid w:val="004C253B"/>
    <w:rsid w:val="004C4E79"/>
    <w:rsid w:val="004C5480"/>
    <w:rsid w:val="004D3A3D"/>
    <w:rsid w:val="004E4CE2"/>
    <w:rsid w:val="004F1676"/>
    <w:rsid w:val="005021DB"/>
    <w:rsid w:val="005241CB"/>
    <w:rsid w:val="0053624D"/>
    <w:rsid w:val="0056337D"/>
    <w:rsid w:val="00563F8D"/>
    <w:rsid w:val="0056735A"/>
    <w:rsid w:val="00572659"/>
    <w:rsid w:val="0058590C"/>
    <w:rsid w:val="005A337F"/>
    <w:rsid w:val="005B0B6C"/>
    <w:rsid w:val="005C49A3"/>
    <w:rsid w:val="00606337"/>
    <w:rsid w:val="00627689"/>
    <w:rsid w:val="00631279"/>
    <w:rsid w:val="00667DC4"/>
    <w:rsid w:val="0067425E"/>
    <w:rsid w:val="00680AAF"/>
    <w:rsid w:val="006C0993"/>
    <w:rsid w:val="006F1463"/>
    <w:rsid w:val="007147AD"/>
    <w:rsid w:val="00714971"/>
    <w:rsid w:val="00732C06"/>
    <w:rsid w:val="00737C5D"/>
    <w:rsid w:val="007508B6"/>
    <w:rsid w:val="00752352"/>
    <w:rsid w:val="00774694"/>
    <w:rsid w:val="007803B3"/>
    <w:rsid w:val="007940B1"/>
    <w:rsid w:val="007B5131"/>
    <w:rsid w:val="007B5F4A"/>
    <w:rsid w:val="007C41B0"/>
    <w:rsid w:val="008156FE"/>
    <w:rsid w:val="00832326"/>
    <w:rsid w:val="008352D9"/>
    <w:rsid w:val="00860BCB"/>
    <w:rsid w:val="00866432"/>
    <w:rsid w:val="008903B9"/>
    <w:rsid w:val="008956CF"/>
    <w:rsid w:val="0089577F"/>
    <w:rsid w:val="008970C1"/>
    <w:rsid w:val="008C4635"/>
    <w:rsid w:val="008C47BA"/>
    <w:rsid w:val="009013AD"/>
    <w:rsid w:val="009155D6"/>
    <w:rsid w:val="0092630F"/>
    <w:rsid w:val="009341C4"/>
    <w:rsid w:val="0094245A"/>
    <w:rsid w:val="00945702"/>
    <w:rsid w:val="009661EB"/>
    <w:rsid w:val="00976D8F"/>
    <w:rsid w:val="00984003"/>
    <w:rsid w:val="009E149C"/>
    <w:rsid w:val="009E2FC6"/>
    <w:rsid w:val="009F0AE2"/>
    <w:rsid w:val="009F2339"/>
    <w:rsid w:val="009F5174"/>
    <w:rsid w:val="009F6FBC"/>
    <w:rsid w:val="00A036B0"/>
    <w:rsid w:val="00A06CDC"/>
    <w:rsid w:val="00A27E07"/>
    <w:rsid w:val="00A373B7"/>
    <w:rsid w:val="00A51E1E"/>
    <w:rsid w:val="00A613E4"/>
    <w:rsid w:val="00A7372F"/>
    <w:rsid w:val="00AA5302"/>
    <w:rsid w:val="00AC13DE"/>
    <w:rsid w:val="00AC562E"/>
    <w:rsid w:val="00AD0716"/>
    <w:rsid w:val="00AF628F"/>
    <w:rsid w:val="00B25BD7"/>
    <w:rsid w:val="00B45A3B"/>
    <w:rsid w:val="00B46B37"/>
    <w:rsid w:val="00B5045A"/>
    <w:rsid w:val="00B51C8E"/>
    <w:rsid w:val="00B54689"/>
    <w:rsid w:val="00B62FEC"/>
    <w:rsid w:val="00B65786"/>
    <w:rsid w:val="00B85695"/>
    <w:rsid w:val="00B8671C"/>
    <w:rsid w:val="00B93596"/>
    <w:rsid w:val="00BB3F4D"/>
    <w:rsid w:val="00BB402E"/>
    <w:rsid w:val="00BD097A"/>
    <w:rsid w:val="00BE31D1"/>
    <w:rsid w:val="00BE4BBF"/>
    <w:rsid w:val="00BF136F"/>
    <w:rsid w:val="00C10D11"/>
    <w:rsid w:val="00C32193"/>
    <w:rsid w:val="00C36134"/>
    <w:rsid w:val="00C42279"/>
    <w:rsid w:val="00C44A19"/>
    <w:rsid w:val="00C53016"/>
    <w:rsid w:val="00C70F13"/>
    <w:rsid w:val="00C73DBA"/>
    <w:rsid w:val="00C855EE"/>
    <w:rsid w:val="00C9160E"/>
    <w:rsid w:val="00CA45F4"/>
    <w:rsid w:val="00CA6F0D"/>
    <w:rsid w:val="00CB7482"/>
    <w:rsid w:val="00CB7D0B"/>
    <w:rsid w:val="00CC1A56"/>
    <w:rsid w:val="00CC6647"/>
    <w:rsid w:val="00CD414D"/>
    <w:rsid w:val="00CD4E67"/>
    <w:rsid w:val="00CD6ED4"/>
    <w:rsid w:val="00CF64B1"/>
    <w:rsid w:val="00CF6A61"/>
    <w:rsid w:val="00CF778E"/>
    <w:rsid w:val="00D04A11"/>
    <w:rsid w:val="00D0744D"/>
    <w:rsid w:val="00D07B43"/>
    <w:rsid w:val="00D143C3"/>
    <w:rsid w:val="00D151DC"/>
    <w:rsid w:val="00D1750B"/>
    <w:rsid w:val="00D17C74"/>
    <w:rsid w:val="00D24BC0"/>
    <w:rsid w:val="00D264EE"/>
    <w:rsid w:val="00D331B3"/>
    <w:rsid w:val="00D3734C"/>
    <w:rsid w:val="00D4085A"/>
    <w:rsid w:val="00D41F06"/>
    <w:rsid w:val="00D4318F"/>
    <w:rsid w:val="00D43E0B"/>
    <w:rsid w:val="00D53735"/>
    <w:rsid w:val="00D63BB8"/>
    <w:rsid w:val="00D725EE"/>
    <w:rsid w:val="00D80530"/>
    <w:rsid w:val="00D97D54"/>
    <w:rsid w:val="00DA50E9"/>
    <w:rsid w:val="00DB61EF"/>
    <w:rsid w:val="00DD0D95"/>
    <w:rsid w:val="00DE507D"/>
    <w:rsid w:val="00DF5A4B"/>
    <w:rsid w:val="00E14C4F"/>
    <w:rsid w:val="00E21437"/>
    <w:rsid w:val="00E530E9"/>
    <w:rsid w:val="00E5353C"/>
    <w:rsid w:val="00E61869"/>
    <w:rsid w:val="00E76306"/>
    <w:rsid w:val="00E766C7"/>
    <w:rsid w:val="00E84EC0"/>
    <w:rsid w:val="00E94887"/>
    <w:rsid w:val="00E965E8"/>
    <w:rsid w:val="00EA4690"/>
    <w:rsid w:val="00EA6A29"/>
    <w:rsid w:val="00ED1707"/>
    <w:rsid w:val="00F1384A"/>
    <w:rsid w:val="00F317CB"/>
    <w:rsid w:val="00F369D5"/>
    <w:rsid w:val="00F439E6"/>
    <w:rsid w:val="00F52090"/>
    <w:rsid w:val="00F57A2F"/>
    <w:rsid w:val="00F661B7"/>
    <w:rsid w:val="00F82746"/>
    <w:rsid w:val="00F832E4"/>
    <w:rsid w:val="00F85A88"/>
    <w:rsid w:val="00FB0455"/>
    <w:rsid w:val="00FB19A8"/>
    <w:rsid w:val="00FE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7BAC9"/>
  <w15:chartTrackingRefBased/>
  <w15:docId w15:val="{5A13C818-2F12-47B1-A81E-7D492BF4F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71C"/>
    <w:rPr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4F1676"/>
    <w:pPr>
      <w:keepNext/>
      <w:ind w:right="-28"/>
      <w:outlineLvl w:val="0"/>
    </w:pPr>
    <w:rPr>
      <w:rFonts w:ascii="Arial Narrow" w:hAnsi="Arial Narrow" w:cs="Arial"/>
      <w:b/>
      <w:bCs/>
      <w:color w:val="000080"/>
    </w:rPr>
  </w:style>
  <w:style w:type="paragraph" w:styleId="Titre2">
    <w:name w:val="heading 2"/>
    <w:basedOn w:val="Normal"/>
    <w:next w:val="Normal"/>
    <w:link w:val="Titre2Car"/>
    <w:autoRedefine/>
    <w:qFormat/>
    <w:rsid w:val="00D53735"/>
    <w:pPr>
      <w:keepNext/>
      <w:ind w:left="567"/>
      <w:jc w:val="center"/>
      <w:outlineLvl w:val="1"/>
    </w:pPr>
    <w:rPr>
      <w:rFonts w:ascii="Arial" w:hAnsi="Arial" w:cs="Arial"/>
      <w:bCs/>
      <w:sz w:val="22"/>
      <w:szCs w:val="22"/>
    </w:rPr>
  </w:style>
  <w:style w:type="paragraph" w:styleId="Titre3">
    <w:name w:val="heading 3"/>
    <w:basedOn w:val="Normal"/>
    <w:next w:val="Normal"/>
    <w:link w:val="Titre3Car"/>
    <w:qFormat/>
    <w:rsid w:val="004F1676"/>
    <w:pPr>
      <w:keepNext/>
      <w:jc w:val="both"/>
      <w:outlineLvl w:val="2"/>
    </w:pPr>
    <w:rPr>
      <w:b/>
      <w:bCs/>
      <w:color w:val="0000FF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4F1676"/>
    <w:pPr>
      <w:keepNext/>
      <w:jc w:val="both"/>
      <w:outlineLvl w:val="3"/>
    </w:pPr>
    <w:rPr>
      <w:color w:val="FF0000"/>
      <w:sz w:val="24"/>
      <w:szCs w:val="24"/>
    </w:rPr>
  </w:style>
  <w:style w:type="paragraph" w:styleId="Titre5">
    <w:name w:val="heading 5"/>
    <w:basedOn w:val="Normal"/>
    <w:next w:val="Normal"/>
    <w:link w:val="Titre5Car"/>
    <w:qFormat/>
    <w:rsid w:val="004F1676"/>
    <w:pPr>
      <w:keepNext/>
      <w:spacing w:line="240" w:lineRule="atLeast"/>
      <w:ind w:right="-28"/>
      <w:jc w:val="center"/>
      <w:outlineLvl w:val="4"/>
    </w:pPr>
    <w:rPr>
      <w:rFonts w:ascii="Comic Sans MS" w:hAnsi="Comic Sans MS"/>
      <w:b/>
      <w:bCs/>
      <w:color w:val="800000"/>
      <w:sz w:val="28"/>
      <w:szCs w:val="28"/>
    </w:rPr>
  </w:style>
  <w:style w:type="paragraph" w:styleId="Titre7">
    <w:name w:val="heading 7"/>
    <w:basedOn w:val="Normal"/>
    <w:next w:val="Normal"/>
    <w:link w:val="Titre7Car"/>
    <w:qFormat/>
    <w:rsid w:val="004F1676"/>
    <w:pPr>
      <w:spacing w:before="240" w:after="60"/>
      <w:outlineLvl w:val="6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F1676"/>
    <w:rPr>
      <w:rFonts w:ascii="Arial Narrow" w:hAnsi="Arial Narrow" w:cs="Arial"/>
      <w:b/>
      <w:bCs/>
      <w:color w:val="000080"/>
      <w:lang w:eastAsia="fr-FR"/>
    </w:rPr>
  </w:style>
  <w:style w:type="character" w:customStyle="1" w:styleId="Titre2Car">
    <w:name w:val="Titre 2 Car"/>
    <w:basedOn w:val="Policepardfaut"/>
    <w:link w:val="Titre2"/>
    <w:rsid w:val="00D53735"/>
    <w:rPr>
      <w:rFonts w:ascii="Arial" w:hAnsi="Arial" w:cs="Arial"/>
      <w:bCs/>
      <w:sz w:val="22"/>
      <w:szCs w:val="22"/>
      <w:lang w:eastAsia="fr-FR"/>
    </w:rPr>
  </w:style>
  <w:style w:type="character" w:customStyle="1" w:styleId="Titre3Car">
    <w:name w:val="Titre 3 Car"/>
    <w:basedOn w:val="Policepardfaut"/>
    <w:link w:val="Titre3"/>
    <w:rsid w:val="004F1676"/>
    <w:rPr>
      <w:b/>
      <w:bCs/>
      <w:color w:val="0000F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F1676"/>
    <w:rPr>
      <w:color w:val="FF0000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4F1676"/>
    <w:rPr>
      <w:rFonts w:ascii="Comic Sans MS" w:hAnsi="Comic Sans MS"/>
      <w:b/>
      <w:bCs/>
      <w:color w:val="800000"/>
      <w:sz w:val="28"/>
      <w:szCs w:val="28"/>
      <w:lang w:eastAsia="fr-FR"/>
    </w:rPr>
  </w:style>
  <w:style w:type="character" w:customStyle="1" w:styleId="Titre7Car">
    <w:name w:val="Titre 7 Car"/>
    <w:basedOn w:val="Policepardfaut"/>
    <w:link w:val="Titre7"/>
    <w:rsid w:val="004F1676"/>
    <w:rPr>
      <w:sz w:val="24"/>
      <w:szCs w:val="24"/>
      <w:lang w:eastAsia="fr-FR"/>
    </w:rPr>
  </w:style>
  <w:style w:type="character" w:styleId="lev">
    <w:name w:val="Strong"/>
    <w:uiPriority w:val="22"/>
    <w:qFormat/>
    <w:rsid w:val="004F1676"/>
    <w:rPr>
      <w:b/>
      <w:bCs/>
    </w:rPr>
  </w:style>
  <w:style w:type="paragraph" w:styleId="Paragraphedeliste">
    <w:name w:val="List Paragraph"/>
    <w:basedOn w:val="Normal"/>
    <w:uiPriority w:val="34"/>
    <w:qFormat/>
    <w:rsid w:val="004F1676"/>
    <w:pPr>
      <w:ind w:left="70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4F1676"/>
    <w:pPr>
      <w:keepLines/>
      <w:spacing w:before="240" w:line="259" w:lineRule="auto"/>
      <w:ind w:right="0"/>
      <w:outlineLvl w:val="9"/>
    </w:pPr>
    <w:rPr>
      <w:rFonts w:ascii="Calibri Light" w:hAnsi="Calibri Light" w:cs="Times New Roman"/>
      <w:bCs w:val="0"/>
      <w:color w:val="2E74B5"/>
      <w:sz w:val="32"/>
      <w:szCs w:val="32"/>
    </w:rPr>
  </w:style>
  <w:style w:type="paragraph" w:styleId="Commentaire">
    <w:name w:val="annotation text"/>
    <w:basedOn w:val="Normal"/>
    <w:link w:val="CommentaireCar"/>
    <w:unhideWhenUsed/>
    <w:rsid w:val="00B85695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rsid w:val="00B85695"/>
    <w:rPr>
      <w:rFonts w:asciiTheme="minorHAnsi" w:eastAsiaTheme="minorHAnsi" w:hAnsiTheme="minorHAnsi" w:cstheme="minorBidi"/>
    </w:rPr>
  </w:style>
  <w:style w:type="character" w:styleId="Accentuation">
    <w:name w:val="Emphasis"/>
    <w:basedOn w:val="Policepardfaut"/>
    <w:uiPriority w:val="20"/>
    <w:qFormat/>
    <w:rsid w:val="00EA6A29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6A2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6A29"/>
    <w:rPr>
      <w:rFonts w:ascii="Segoe UI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CD414D"/>
    <w:rPr>
      <w:color w:val="808080"/>
    </w:rPr>
  </w:style>
  <w:style w:type="character" w:styleId="Marquedecommentaire">
    <w:name w:val="annotation reference"/>
    <w:basedOn w:val="Policepardfaut"/>
    <w:unhideWhenUsed/>
    <w:rsid w:val="00A036B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36B0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36B0"/>
    <w:rPr>
      <w:rFonts w:asciiTheme="minorHAnsi" w:eastAsiaTheme="minorHAnsi" w:hAnsiTheme="minorHAnsi" w:cstheme="minorBidi"/>
      <w:b/>
      <w:bCs/>
      <w:lang w:eastAsia="fr-FR"/>
    </w:rPr>
  </w:style>
  <w:style w:type="table" w:styleId="Grilledutableau">
    <w:name w:val="Table Grid"/>
    <w:basedOn w:val="TableauNormal"/>
    <w:uiPriority w:val="39"/>
    <w:rsid w:val="00E94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26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72659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726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72659"/>
    <w:rPr>
      <w:lang w:eastAsia="fr-FR"/>
    </w:rPr>
  </w:style>
  <w:style w:type="paragraph" w:styleId="Rvision">
    <w:name w:val="Revision"/>
    <w:hidden/>
    <w:uiPriority w:val="99"/>
    <w:semiHidden/>
    <w:rsid w:val="003630ED"/>
    <w:rPr>
      <w:lang w:eastAsia="fr-FR"/>
    </w:rPr>
  </w:style>
  <w:style w:type="paragraph" w:customStyle="1" w:styleId="TexteCourant">
    <w:name w:val="TexteCourant"/>
    <w:qFormat/>
    <w:rsid w:val="005241CB"/>
    <w:pPr>
      <w:widowControl w:val="0"/>
      <w:spacing w:before="238" w:after="119"/>
      <w:ind w:firstLine="283"/>
      <w:jc w:val="both"/>
    </w:pPr>
    <w:rPr>
      <w:rFonts w:eastAsia="Bitstream Vera Sans" w:cs="Tahoma;Lucidasans;Lucida Sans;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C96A22A134C41E885A92E9E3FB7B4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E6CD07-ED90-4BE5-871A-C0CB35AA2E95}"/>
      </w:docPartPr>
      <w:docPartBody>
        <w:p w:rsidR="00093C7B" w:rsidRDefault="000B755B" w:rsidP="000B755B">
          <w:pPr>
            <w:pStyle w:val="5C96A22A134C41E885A92E9E3FB7B44E"/>
          </w:pPr>
          <w:r w:rsidRPr="00E0090C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tstream Vera Sans">
    <w:altName w:val="Times New Roman"/>
    <w:charset w:val="00"/>
    <w:family w:val="auto"/>
    <w:pitch w:val="default"/>
  </w:font>
  <w:font w:name="Tahoma;Lucidasans;Lucida Sans;A">
    <w:altName w:val="Cambria"/>
    <w:charset w:val="00"/>
    <w:family w:val="roman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EB9"/>
    <w:rsid w:val="00093C7B"/>
    <w:rsid w:val="000B755B"/>
    <w:rsid w:val="0013785E"/>
    <w:rsid w:val="00191739"/>
    <w:rsid w:val="001E2F0A"/>
    <w:rsid w:val="002A1359"/>
    <w:rsid w:val="003420F9"/>
    <w:rsid w:val="0034405C"/>
    <w:rsid w:val="00352896"/>
    <w:rsid w:val="004646A8"/>
    <w:rsid w:val="004C5480"/>
    <w:rsid w:val="0059098C"/>
    <w:rsid w:val="005A016B"/>
    <w:rsid w:val="005E1AED"/>
    <w:rsid w:val="00600901"/>
    <w:rsid w:val="00626FFF"/>
    <w:rsid w:val="00633CA1"/>
    <w:rsid w:val="006E097E"/>
    <w:rsid w:val="007B0339"/>
    <w:rsid w:val="007D5113"/>
    <w:rsid w:val="00801616"/>
    <w:rsid w:val="008A6A9A"/>
    <w:rsid w:val="008B04AD"/>
    <w:rsid w:val="008C0505"/>
    <w:rsid w:val="00910B55"/>
    <w:rsid w:val="009417FF"/>
    <w:rsid w:val="00A25DA8"/>
    <w:rsid w:val="00B55EB9"/>
    <w:rsid w:val="00C95A14"/>
    <w:rsid w:val="00D110AD"/>
    <w:rsid w:val="00D80FDA"/>
    <w:rsid w:val="00E308D0"/>
    <w:rsid w:val="00E33A74"/>
    <w:rsid w:val="00F5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B755B"/>
    <w:rPr>
      <w:color w:val="808080"/>
    </w:rPr>
  </w:style>
  <w:style w:type="paragraph" w:customStyle="1" w:styleId="5C96A22A134C41E885A92E9E3FB7B44E">
    <w:name w:val="5C96A22A134C41E885A92E9E3FB7B44E"/>
    <w:rsid w:val="000B7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6E6ED-1E83-47C6-89F3-07769C33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977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CNRS-DR16</Company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ICARRE Anthony</dc:creator>
  <cp:keywords/>
  <dc:description/>
  <cp:lastModifiedBy>LOTODE Hugo</cp:lastModifiedBy>
  <cp:revision>51</cp:revision>
  <cp:lastPrinted>2024-11-20T08:49:00Z</cp:lastPrinted>
  <dcterms:created xsi:type="dcterms:W3CDTF">2024-12-02T08:17:00Z</dcterms:created>
  <dcterms:modified xsi:type="dcterms:W3CDTF">2025-10-09T13:13:00Z</dcterms:modified>
</cp:coreProperties>
</file>