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A0335" w14:textId="04B1AD9B" w:rsidR="00B52F7F" w:rsidRPr="00B52F7F" w:rsidRDefault="00B52F7F" w:rsidP="00B52F7F">
      <w:pPr>
        <w:keepNext/>
        <w:pBdr>
          <w:bottom w:val="single" w:sz="4" w:space="1" w:color="auto"/>
        </w:pBdr>
        <w:spacing w:before="400" w:after="400"/>
        <w:ind w:left="357" w:hanging="357"/>
        <w:jc w:val="both"/>
        <w:outlineLvl w:val="1"/>
        <w:rPr>
          <w:rFonts w:ascii="Georgia" w:eastAsia="Times New Roman" w:hAnsi="Georgia" w:cs="Times New Roman"/>
          <w:b/>
          <w:bCs/>
          <w:iCs/>
          <w:caps/>
          <w:sz w:val="20"/>
          <w:szCs w:val="28"/>
          <w:lang w:val="x-none" w:eastAsia="x-none"/>
        </w:rPr>
      </w:pPr>
      <w:bookmarkStart w:id="0" w:name="_Toc196846874"/>
      <w:bookmarkStart w:id="1" w:name="_Ref196905931"/>
      <w:r>
        <w:rPr>
          <w:rFonts w:ascii="Georgia" w:eastAsia="Times New Roman" w:hAnsi="Georgia" w:cs="Times New Roman"/>
          <w:b/>
          <w:bCs/>
          <w:iCs/>
          <w:caps/>
          <w:sz w:val="20"/>
          <w:szCs w:val="28"/>
          <w:lang w:val="x-none" w:eastAsia="x-none"/>
        </w:rPr>
        <w:t xml:space="preserve">Article 7 - </w:t>
      </w:r>
      <w:r w:rsidRPr="00B52F7F">
        <w:rPr>
          <w:rFonts w:ascii="Georgia" w:eastAsia="Times New Roman" w:hAnsi="Georgia" w:cs="Times New Roman"/>
          <w:b/>
          <w:bCs/>
          <w:iCs/>
          <w:caps/>
          <w:sz w:val="20"/>
          <w:szCs w:val="28"/>
          <w:lang w:val="x-none" w:eastAsia="x-none"/>
        </w:rPr>
        <w:t>Assurances</w:t>
      </w:r>
      <w:bookmarkEnd w:id="0"/>
      <w:bookmarkEnd w:id="1"/>
    </w:p>
    <w:p w14:paraId="7459F619"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r w:rsidRPr="00B52F7F">
        <w:rPr>
          <w:rFonts w:ascii="Georgia" w:eastAsia="Times New Roman" w:hAnsi="Georgia" w:cs="Times New Roman"/>
          <w:sz w:val="20"/>
          <w:szCs w:val="20"/>
        </w:rPr>
        <w:t xml:space="preserve">Le Concessionnaire est tenu, pendant toute la durée du Contrat, de souscrire, auprès d’une ou plusieurs compagnies d’assurances notoirement solvables, les polices d’assurances couvrant l’ensemble de ses responsabilités au titre du Contrat. </w:t>
      </w:r>
    </w:p>
    <w:p w14:paraId="3A4301DC"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p>
    <w:p w14:paraId="37AB3A9A"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r w:rsidRPr="00B52F7F">
        <w:rPr>
          <w:rFonts w:ascii="Georgia" w:eastAsia="Times New Roman" w:hAnsi="Georgia" w:cs="Times New Roman"/>
          <w:sz w:val="20"/>
          <w:szCs w:val="20"/>
        </w:rPr>
        <w:t xml:space="preserve">Le Concessionnaire s’assure également contre tous risques susceptibles de mettre en cause sa responsabilité à l’égard des tiers du fait de son occupation des lieux, des travaux entrepris, de l’existence et de l’exploitation des ouvrages, équipements, matériels et outillages dans le cadre du Contrat. </w:t>
      </w:r>
    </w:p>
    <w:p w14:paraId="3EF3EC14"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p>
    <w:p w14:paraId="2EB495B5"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r w:rsidRPr="00B52F7F">
        <w:rPr>
          <w:rFonts w:ascii="Georgia" w:eastAsia="Times New Roman" w:hAnsi="Georgia" w:cs="Times New Roman"/>
          <w:sz w:val="20"/>
          <w:szCs w:val="20"/>
        </w:rPr>
        <w:t>Le Concessionnaire doit également s’assurer que ses prestataires et sous-traitants éventuels souscrivent, auprès d’une ou plusieurs compagnies d’assurances notoirement solvables, les polices d’assurances couvrant l’ensemble de leurs responsabilités.</w:t>
      </w:r>
    </w:p>
    <w:p w14:paraId="60DFFD72"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p>
    <w:p w14:paraId="0C0ADD34"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r w:rsidRPr="00B52F7F">
        <w:rPr>
          <w:rFonts w:ascii="Georgia" w:eastAsia="Times New Roman" w:hAnsi="Georgia" w:cs="Times New Roman"/>
          <w:sz w:val="20"/>
          <w:szCs w:val="20"/>
        </w:rPr>
        <w:t>Les polices d’assurances doivent comporter des garanties suffisantes au regard des risques encourus.</w:t>
      </w:r>
    </w:p>
    <w:p w14:paraId="17D4BEC1" w14:textId="77777777" w:rsidR="00B52F7F" w:rsidRPr="00B52F7F" w:rsidRDefault="00B52F7F" w:rsidP="00B52F7F">
      <w:pPr>
        <w:keepLines/>
        <w:spacing w:line="276" w:lineRule="auto"/>
        <w:contextualSpacing/>
        <w:jc w:val="both"/>
        <w:rPr>
          <w:rFonts w:ascii="Georgia" w:eastAsia="Times New Roman" w:hAnsi="Georgia" w:cs="Arial"/>
          <w:sz w:val="20"/>
          <w:szCs w:val="20"/>
        </w:rPr>
      </w:pPr>
    </w:p>
    <w:p w14:paraId="57A6A1B1"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 xml:space="preserve">L’Autorité concédante sera également titulaire secondaire des indemnités prévues aux dites polices d’assurances. </w:t>
      </w:r>
    </w:p>
    <w:p w14:paraId="2E95EA41" w14:textId="77777777" w:rsidR="00B52F7F" w:rsidRPr="00B52F7F" w:rsidRDefault="00B52F7F" w:rsidP="00B52F7F">
      <w:pPr>
        <w:keepLines/>
        <w:spacing w:line="276" w:lineRule="auto"/>
        <w:contextualSpacing/>
        <w:jc w:val="both"/>
        <w:rPr>
          <w:rFonts w:ascii="Georgia" w:eastAsia="Times New Roman" w:hAnsi="Georgia" w:cs="Arial"/>
          <w:sz w:val="20"/>
          <w:szCs w:val="20"/>
        </w:rPr>
      </w:pPr>
    </w:p>
    <w:p w14:paraId="4848891E"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 xml:space="preserve">Les indemnités d’assurances, à l’exception des indemnités couvrant les pertes d’exploitation et les pertes d’exploitation anticipées, devront obligatoirement être affectées à la réparation des sinistres, sauf décision contraire de l’Autorité concédante. </w:t>
      </w:r>
      <w:proofErr w:type="spellStart"/>
      <w:r w:rsidRPr="00B52F7F">
        <w:rPr>
          <w:rFonts w:ascii="Georgia" w:eastAsia="Times New Roman" w:hAnsi="Georgia" w:cs="Arial"/>
          <w:sz w:val="20"/>
          <w:szCs w:val="20"/>
        </w:rPr>
        <w:t>A</w:t>
      </w:r>
      <w:proofErr w:type="spellEnd"/>
      <w:r w:rsidRPr="00B52F7F">
        <w:rPr>
          <w:rFonts w:ascii="Georgia" w:eastAsia="Times New Roman" w:hAnsi="Georgia" w:cs="Arial"/>
          <w:sz w:val="20"/>
          <w:szCs w:val="20"/>
        </w:rPr>
        <w:t xml:space="preserve"> défaut, la résiliation pour faute pourra être prononcée en application des dispositions de l’</w:t>
      </w:r>
      <w:r w:rsidRPr="00B52F7F">
        <w:rPr>
          <w:rFonts w:ascii="Georgia" w:eastAsia="Times New Roman" w:hAnsi="Georgia" w:cs="Arial"/>
          <w:sz w:val="20"/>
          <w:szCs w:val="20"/>
        </w:rPr>
        <w:fldChar w:fldCharType="begin"/>
      </w:r>
      <w:r w:rsidRPr="00B52F7F">
        <w:rPr>
          <w:rFonts w:ascii="Georgia" w:eastAsia="Times New Roman" w:hAnsi="Georgia" w:cs="Arial"/>
          <w:sz w:val="20"/>
          <w:szCs w:val="20"/>
        </w:rPr>
        <w:instrText xml:space="preserve"> REF _Ref194400125 \r \h </w:instrText>
      </w:r>
      <w:r w:rsidRPr="00B52F7F">
        <w:rPr>
          <w:rFonts w:ascii="Georgia" w:eastAsia="Times New Roman" w:hAnsi="Georgia" w:cs="Arial"/>
          <w:sz w:val="20"/>
          <w:szCs w:val="20"/>
        </w:rPr>
      </w:r>
      <w:r w:rsidRPr="00B52F7F">
        <w:rPr>
          <w:rFonts w:ascii="Georgia" w:eastAsia="Times New Roman" w:hAnsi="Georgia" w:cs="Arial"/>
          <w:sz w:val="20"/>
          <w:szCs w:val="20"/>
        </w:rPr>
        <w:fldChar w:fldCharType="separate"/>
      </w:r>
      <w:r w:rsidRPr="00B52F7F">
        <w:rPr>
          <w:rFonts w:ascii="Georgia" w:eastAsia="Times New Roman" w:hAnsi="Georgia" w:cs="Arial"/>
          <w:sz w:val="20"/>
          <w:szCs w:val="20"/>
        </w:rPr>
        <w:t>Article 46</w:t>
      </w:r>
      <w:r w:rsidRPr="00B52F7F">
        <w:rPr>
          <w:rFonts w:ascii="Georgia" w:eastAsia="Times New Roman" w:hAnsi="Georgia" w:cs="Arial"/>
          <w:sz w:val="20"/>
          <w:szCs w:val="20"/>
        </w:rPr>
        <w:fldChar w:fldCharType="end"/>
      </w:r>
      <w:r w:rsidRPr="00B52F7F">
        <w:rPr>
          <w:rFonts w:ascii="Georgia" w:eastAsia="Times New Roman" w:hAnsi="Georgia" w:cs="Arial"/>
          <w:sz w:val="20"/>
          <w:szCs w:val="20"/>
        </w:rPr>
        <w:t>.</w:t>
      </w:r>
    </w:p>
    <w:p w14:paraId="21C12502" w14:textId="77777777" w:rsidR="00B52F7F" w:rsidRPr="00B52F7F" w:rsidRDefault="00B52F7F" w:rsidP="00B52F7F">
      <w:pPr>
        <w:keepLines/>
        <w:spacing w:line="276" w:lineRule="auto"/>
        <w:contextualSpacing/>
        <w:jc w:val="both"/>
        <w:rPr>
          <w:rFonts w:ascii="Georgia" w:eastAsia="Times New Roman" w:hAnsi="Georgia" w:cs="Arial"/>
          <w:sz w:val="20"/>
          <w:szCs w:val="20"/>
        </w:rPr>
      </w:pPr>
    </w:p>
    <w:p w14:paraId="09B580CB"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Le Concessionnaire s’engage à informer préalablement l’Autorité concédante de toute annulation, réduction, suspension ou résiliation des garanties.</w:t>
      </w:r>
    </w:p>
    <w:p w14:paraId="131A8EAA" w14:textId="77777777" w:rsidR="00B52F7F" w:rsidRPr="00B52F7F" w:rsidRDefault="00B52F7F" w:rsidP="00B52F7F">
      <w:pPr>
        <w:keepLines/>
        <w:spacing w:line="276" w:lineRule="auto"/>
        <w:contextualSpacing/>
        <w:jc w:val="both"/>
        <w:rPr>
          <w:rFonts w:ascii="Georgia" w:eastAsia="Times New Roman" w:hAnsi="Georgia" w:cs="Arial"/>
          <w:sz w:val="20"/>
          <w:szCs w:val="20"/>
        </w:rPr>
      </w:pPr>
    </w:p>
    <w:p w14:paraId="7CDFDBF5"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Les diverses polices d’assurance sont produites sur simple demande de l’Autorité concédante. Ces communications n’engageront en rien la responsabilité de l’Autorité concédante pour le cas où, à l’occasion d’un sinistre, l’étendue des garanties ou le montant de ces assurances s’avérerait insuffisant ou si, pour un motif quelconque, un assureur devait refuser sa garantie.</w:t>
      </w:r>
    </w:p>
    <w:p w14:paraId="33063BCB" w14:textId="77777777" w:rsidR="00B52F7F" w:rsidRPr="00B52F7F" w:rsidRDefault="00B52F7F" w:rsidP="00B52F7F">
      <w:pPr>
        <w:keepLines/>
        <w:spacing w:line="276" w:lineRule="auto"/>
        <w:contextualSpacing/>
        <w:jc w:val="both"/>
        <w:rPr>
          <w:rFonts w:ascii="Georgia" w:eastAsia="Times New Roman" w:hAnsi="Georgia" w:cs="Arial"/>
          <w:sz w:val="20"/>
          <w:szCs w:val="20"/>
        </w:rPr>
      </w:pPr>
    </w:p>
    <w:p w14:paraId="1130A2E8"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D’une manière générale, le Concessionnaire sera seul responsable de sa propre carence en matière de souscription des assurances, sauf si le risque se révèle inassurable, ou de paiement des cotisations afférentes.</w:t>
      </w:r>
    </w:p>
    <w:p w14:paraId="11E64EB0" w14:textId="77777777" w:rsidR="00B52F7F" w:rsidRPr="00B52F7F" w:rsidRDefault="00B52F7F" w:rsidP="00B52F7F">
      <w:pPr>
        <w:keepLines/>
        <w:spacing w:line="276" w:lineRule="auto"/>
        <w:contextualSpacing/>
        <w:rPr>
          <w:rFonts w:ascii="Georgia" w:eastAsia="Times New Roman" w:hAnsi="Georgia" w:cs="Times New Roman"/>
          <w:sz w:val="20"/>
          <w:szCs w:val="20"/>
        </w:rPr>
      </w:pPr>
    </w:p>
    <w:p w14:paraId="4B657673"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r w:rsidRPr="00B52F7F">
        <w:rPr>
          <w:rFonts w:ascii="Georgia" w:eastAsia="Times New Roman" w:hAnsi="Georgia" w:cs="Times New Roman"/>
          <w:sz w:val="20"/>
          <w:szCs w:val="20"/>
        </w:rPr>
        <w:t>Il est précisé que le risque inassurable s’entend comme un risque dont il est démontré par le Concessionnaire que trois assurances distinctes, avec un degré identique d’information, et dans une même temporalité, refusent d’assurer.</w:t>
      </w:r>
    </w:p>
    <w:p w14:paraId="0E7E02AE" w14:textId="77777777" w:rsidR="00B52F7F" w:rsidRPr="00B52F7F" w:rsidRDefault="00B52F7F" w:rsidP="00B52F7F">
      <w:pPr>
        <w:keepLines/>
        <w:spacing w:line="276" w:lineRule="auto"/>
        <w:contextualSpacing/>
        <w:jc w:val="both"/>
        <w:rPr>
          <w:rFonts w:ascii="Georgia" w:eastAsia="Times New Roman" w:hAnsi="Georgia" w:cs="Times New Roman"/>
          <w:sz w:val="20"/>
          <w:szCs w:val="20"/>
        </w:rPr>
      </w:pPr>
    </w:p>
    <w:p w14:paraId="13398C14" w14:textId="77777777" w:rsidR="00B52F7F" w:rsidRPr="00B52F7F" w:rsidRDefault="00B52F7F" w:rsidP="00B52F7F">
      <w:pPr>
        <w:keepLines/>
        <w:spacing w:line="276" w:lineRule="auto"/>
        <w:contextualSpacing/>
        <w:jc w:val="both"/>
        <w:rPr>
          <w:rFonts w:ascii="Georgia" w:eastAsia="Times New Roman" w:hAnsi="Georgia" w:cs="Arial"/>
          <w:sz w:val="20"/>
          <w:szCs w:val="20"/>
        </w:rPr>
      </w:pPr>
      <w:r w:rsidRPr="00B52F7F">
        <w:rPr>
          <w:rFonts w:ascii="Georgia" w:eastAsia="Times New Roman" w:hAnsi="Georgia" w:cs="Arial"/>
          <w:sz w:val="20"/>
          <w:szCs w:val="20"/>
        </w:rPr>
        <w:t>En cas de risque inassurable, le Concessionnaire est exonéré de l’obligation de souscrire la police d'assurance considérée.</w:t>
      </w:r>
    </w:p>
    <w:p w14:paraId="04712A8C" w14:textId="77777777" w:rsidR="002A321B" w:rsidRPr="005470F3" w:rsidRDefault="002A321B" w:rsidP="005470F3">
      <w:pPr>
        <w:rPr>
          <w:rFonts w:ascii="Arial" w:hAnsi="Arial" w:cs="Arial"/>
        </w:rPr>
      </w:pPr>
    </w:p>
    <w:sectPr w:rsidR="002A321B" w:rsidRPr="00547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55339"/>
    <w:multiLevelType w:val="hybridMultilevel"/>
    <w:tmpl w:val="F7B68A32"/>
    <w:lvl w:ilvl="0" w:tplc="C24421D8">
      <w:start w:val="1"/>
      <w:numFmt w:val="bullet"/>
      <w:pStyle w:val="Titre4"/>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1AF14F17"/>
    <w:multiLevelType w:val="hybridMultilevel"/>
    <w:tmpl w:val="EE8043F0"/>
    <w:lvl w:ilvl="0" w:tplc="2C4E270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7057DFE"/>
    <w:multiLevelType w:val="hybridMultilevel"/>
    <w:tmpl w:val="7CA67C7E"/>
    <w:lvl w:ilvl="0" w:tplc="A0A68F2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5E4E23"/>
    <w:multiLevelType w:val="hybridMultilevel"/>
    <w:tmpl w:val="8EF85DA2"/>
    <w:lvl w:ilvl="0" w:tplc="9C5CEF4E">
      <w:start w:val="1"/>
      <w:numFmt w:val="bullet"/>
      <w:pStyle w:val="Titre5"/>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16cid:durableId="1173833747">
    <w:abstractNumId w:val="2"/>
  </w:num>
  <w:num w:numId="2" w16cid:durableId="227231398">
    <w:abstractNumId w:val="1"/>
  </w:num>
  <w:num w:numId="3" w16cid:durableId="783578274">
    <w:abstractNumId w:val="0"/>
  </w:num>
  <w:num w:numId="4" w16cid:durableId="6323830">
    <w:abstractNumId w:val="3"/>
  </w:num>
  <w:num w:numId="5" w16cid:durableId="104159407">
    <w:abstractNumId w:val="2"/>
  </w:num>
  <w:num w:numId="6" w16cid:durableId="1275282802">
    <w:abstractNumId w:val="1"/>
  </w:num>
  <w:num w:numId="7" w16cid:durableId="253634189">
    <w:abstractNumId w:val="0"/>
  </w:num>
  <w:num w:numId="8" w16cid:durableId="1787382673">
    <w:abstractNumId w:val="3"/>
  </w:num>
  <w:num w:numId="9" w16cid:durableId="1887989711">
    <w:abstractNumId w:val="2"/>
  </w:num>
  <w:num w:numId="10" w16cid:durableId="735398427">
    <w:abstractNumId w:val="1"/>
  </w:num>
  <w:num w:numId="11" w16cid:durableId="741222403">
    <w:abstractNumId w:val="0"/>
  </w:num>
  <w:num w:numId="12" w16cid:durableId="12062620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7F"/>
    <w:rsid w:val="00012DFE"/>
    <w:rsid w:val="00122B94"/>
    <w:rsid w:val="00193B69"/>
    <w:rsid w:val="001D65BF"/>
    <w:rsid w:val="002128FA"/>
    <w:rsid w:val="002A321B"/>
    <w:rsid w:val="00443A21"/>
    <w:rsid w:val="004B7051"/>
    <w:rsid w:val="004D4AAA"/>
    <w:rsid w:val="005470F3"/>
    <w:rsid w:val="00595B3B"/>
    <w:rsid w:val="00603069"/>
    <w:rsid w:val="00841B90"/>
    <w:rsid w:val="009E1DD0"/>
    <w:rsid w:val="00A17892"/>
    <w:rsid w:val="00B52F7F"/>
    <w:rsid w:val="00C2252F"/>
    <w:rsid w:val="00DF4AC8"/>
    <w:rsid w:val="00E01106"/>
    <w:rsid w:val="00FE048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60B1"/>
  <w15:chartTrackingRefBased/>
  <w15:docId w15:val="{3E0FEED4-32AE-48B7-9811-EFD96DED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1"/>
        <w:szCs w:val="2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069"/>
  </w:style>
  <w:style w:type="paragraph" w:styleId="Titre1">
    <w:name w:val="heading 1"/>
    <w:basedOn w:val="Normal"/>
    <w:next w:val="Normal"/>
    <w:link w:val="Titre1Car"/>
    <w:uiPriority w:val="9"/>
    <w:qFormat/>
    <w:rsid w:val="00603069"/>
    <w:pPr>
      <w:keepNext/>
      <w:keepLines/>
      <w:pBdr>
        <w:bottom w:val="single" w:sz="4" w:space="2" w:color="3155A4"/>
      </w:pBdr>
      <w:spacing w:before="360" w:after="120"/>
      <w:outlineLvl w:val="0"/>
    </w:pPr>
    <w:rPr>
      <w:rFonts w:asciiTheme="majorHAnsi" w:eastAsiaTheme="majorEastAsia" w:hAnsiTheme="majorHAnsi" w:cstheme="majorBidi"/>
      <w:b/>
      <w:color w:val="3155A4"/>
      <w:sz w:val="40"/>
      <w:szCs w:val="40"/>
    </w:rPr>
  </w:style>
  <w:style w:type="paragraph" w:styleId="Titre2">
    <w:name w:val="heading 2"/>
    <w:basedOn w:val="Normal"/>
    <w:next w:val="Normal"/>
    <w:link w:val="Titre2Car"/>
    <w:autoRedefine/>
    <w:uiPriority w:val="9"/>
    <w:unhideWhenUsed/>
    <w:qFormat/>
    <w:rsid w:val="00603069"/>
    <w:pPr>
      <w:keepNext/>
      <w:keepLines/>
      <w:numPr>
        <w:numId w:val="9"/>
      </w:numPr>
      <w:spacing w:before="120" w:after="120"/>
      <w:outlineLvl w:val="1"/>
    </w:pPr>
    <w:rPr>
      <w:rFonts w:asciiTheme="majorHAnsi" w:eastAsiaTheme="majorEastAsia" w:hAnsiTheme="majorHAnsi" w:cstheme="majorBidi"/>
      <w:b/>
      <w:caps/>
      <w:color w:val="65B144" w:themeColor="accent3"/>
      <w:sz w:val="24"/>
      <w:szCs w:val="36"/>
    </w:rPr>
  </w:style>
  <w:style w:type="paragraph" w:styleId="Titre3">
    <w:name w:val="heading 3"/>
    <w:basedOn w:val="Normal"/>
    <w:next w:val="Normal"/>
    <w:link w:val="Titre3Car"/>
    <w:uiPriority w:val="9"/>
    <w:unhideWhenUsed/>
    <w:qFormat/>
    <w:rsid w:val="00603069"/>
    <w:pPr>
      <w:keepNext/>
      <w:keepLines/>
      <w:numPr>
        <w:numId w:val="10"/>
      </w:numPr>
      <w:spacing w:before="80" w:after="80"/>
      <w:outlineLvl w:val="2"/>
    </w:pPr>
    <w:rPr>
      <w:rFonts w:asciiTheme="majorHAnsi" w:eastAsiaTheme="majorEastAsia" w:hAnsiTheme="majorHAnsi" w:cstheme="majorBidi"/>
      <w:b/>
      <w:color w:val="B9D635" w:themeColor="accent2"/>
      <w:sz w:val="28"/>
      <w:szCs w:val="32"/>
    </w:rPr>
  </w:style>
  <w:style w:type="paragraph" w:styleId="Titre4">
    <w:name w:val="heading 4"/>
    <w:basedOn w:val="Normal"/>
    <w:next w:val="Normal"/>
    <w:link w:val="Titre4Car"/>
    <w:uiPriority w:val="9"/>
    <w:unhideWhenUsed/>
    <w:qFormat/>
    <w:rsid w:val="00603069"/>
    <w:pPr>
      <w:keepNext/>
      <w:keepLines/>
      <w:numPr>
        <w:numId w:val="11"/>
      </w:numPr>
      <w:spacing w:before="80" w:after="80"/>
      <w:outlineLvl w:val="3"/>
    </w:pPr>
    <w:rPr>
      <w:rFonts w:asciiTheme="majorHAnsi" w:eastAsiaTheme="majorEastAsia" w:hAnsiTheme="majorHAnsi" w:cstheme="majorBidi"/>
      <w:b/>
      <w:iCs/>
      <w:color w:val="8FBCFF" w:themeColor="background2"/>
      <w:sz w:val="24"/>
      <w:szCs w:val="28"/>
    </w:rPr>
  </w:style>
  <w:style w:type="paragraph" w:styleId="Titre5">
    <w:name w:val="heading 5"/>
    <w:basedOn w:val="Normal"/>
    <w:next w:val="Normal"/>
    <w:link w:val="Titre5Car"/>
    <w:uiPriority w:val="9"/>
    <w:unhideWhenUsed/>
    <w:qFormat/>
    <w:rsid w:val="00603069"/>
    <w:pPr>
      <w:keepNext/>
      <w:keepLines/>
      <w:numPr>
        <w:numId w:val="12"/>
      </w:numPr>
      <w:spacing w:before="80" w:after="80"/>
      <w:outlineLvl w:val="4"/>
    </w:pPr>
    <w:rPr>
      <w:rFonts w:asciiTheme="majorHAnsi" w:eastAsiaTheme="majorEastAsia" w:hAnsiTheme="majorHAnsi" w:cstheme="majorBidi"/>
      <w:b/>
      <w:color w:val="3155A4"/>
      <w:sz w:val="24"/>
      <w:szCs w:val="24"/>
    </w:rPr>
  </w:style>
  <w:style w:type="paragraph" w:styleId="Titre6">
    <w:name w:val="heading 6"/>
    <w:basedOn w:val="Normal"/>
    <w:next w:val="Normal"/>
    <w:link w:val="Titre6Car"/>
    <w:uiPriority w:val="9"/>
    <w:semiHidden/>
    <w:unhideWhenUsed/>
    <w:rsid w:val="002A321B"/>
    <w:pPr>
      <w:keepNext/>
      <w:keepLines/>
      <w:spacing w:before="40"/>
      <w:outlineLvl w:val="5"/>
    </w:pPr>
    <w:rPr>
      <w:rFonts w:eastAsiaTheme="majorEastAsia" w:cstheme="majorBidi"/>
      <w:i/>
      <w:iCs/>
      <w:color w:val="698AD2" w:themeColor="text1" w:themeTint="A6"/>
    </w:rPr>
  </w:style>
  <w:style w:type="paragraph" w:styleId="Titre7">
    <w:name w:val="heading 7"/>
    <w:basedOn w:val="Normal"/>
    <w:next w:val="Normal"/>
    <w:link w:val="Titre7Car"/>
    <w:uiPriority w:val="9"/>
    <w:semiHidden/>
    <w:unhideWhenUsed/>
    <w:rsid w:val="002A321B"/>
    <w:pPr>
      <w:keepNext/>
      <w:keepLines/>
      <w:spacing w:before="40"/>
      <w:outlineLvl w:val="6"/>
    </w:pPr>
    <w:rPr>
      <w:rFonts w:eastAsiaTheme="majorEastAsia" w:cstheme="majorBidi"/>
      <w:color w:val="698AD2" w:themeColor="text1" w:themeTint="A6"/>
    </w:rPr>
  </w:style>
  <w:style w:type="paragraph" w:styleId="Titre8">
    <w:name w:val="heading 8"/>
    <w:basedOn w:val="Normal"/>
    <w:next w:val="Normal"/>
    <w:link w:val="Titre8Car"/>
    <w:uiPriority w:val="9"/>
    <w:semiHidden/>
    <w:unhideWhenUsed/>
    <w:qFormat/>
    <w:rsid w:val="00603069"/>
    <w:pPr>
      <w:keepNext/>
      <w:keepLines/>
      <w:spacing w:before="80"/>
      <w:outlineLvl w:val="7"/>
    </w:pPr>
    <w:rPr>
      <w:rFonts w:asciiTheme="majorHAnsi" w:eastAsiaTheme="majorEastAsia" w:hAnsiTheme="majorHAnsi" w:cstheme="majorBidi"/>
      <w:color w:val="5F6F16" w:themeColor="accent2" w:themeShade="80"/>
      <w:sz w:val="22"/>
      <w:szCs w:val="22"/>
    </w:rPr>
  </w:style>
  <w:style w:type="paragraph" w:styleId="Titre9">
    <w:name w:val="heading 9"/>
    <w:basedOn w:val="Normal"/>
    <w:next w:val="Normal"/>
    <w:link w:val="Titre9Car"/>
    <w:uiPriority w:val="9"/>
    <w:semiHidden/>
    <w:unhideWhenUsed/>
    <w:qFormat/>
    <w:rsid w:val="00603069"/>
    <w:pPr>
      <w:keepNext/>
      <w:keepLines/>
      <w:spacing w:before="80"/>
      <w:outlineLvl w:val="8"/>
    </w:pPr>
    <w:rPr>
      <w:rFonts w:asciiTheme="majorHAnsi" w:eastAsiaTheme="majorEastAsia" w:hAnsiTheme="majorHAnsi" w:cstheme="majorBidi"/>
      <w:i/>
      <w:iCs/>
      <w:color w:val="5F6F16" w:themeColor="accent2" w:themeShade="8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3069"/>
    <w:rPr>
      <w:rFonts w:asciiTheme="majorHAnsi" w:eastAsiaTheme="majorEastAsia" w:hAnsiTheme="majorHAnsi" w:cstheme="majorBidi"/>
      <w:b/>
      <w:color w:val="3155A4"/>
      <w:sz w:val="40"/>
      <w:szCs w:val="40"/>
    </w:rPr>
  </w:style>
  <w:style w:type="character" w:customStyle="1" w:styleId="Titre2Car">
    <w:name w:val="Titre 2 Car"/>
    <w:basedOn w:val="Policepardfaut"/>
    <w:link w:val="Titre2"/>
    <w:uiPriority w:val="9"/>
    <w:rsid w:val="00603069"/>
    <w:rPr>
      <w:rFonts w:asciiTheme="majorHAnsi" w:eastAsiaTheme="majorEastAsia" w:hAnsiTheme="majorHAnsi" w:cstheme="majorBidi"/>
      <w:b/>
      <w:caps/>
      <w:color w:val="65B144" w:themeColor="accent3"/>
      <w:sz w:val="24"/>
      <w:szCs w:val="36"/>
    </w:rPr>
  </w:style>
  <w:style w:type="character" w:customStyle="1" w:styleId="Titre3Car">
    <w:name w:val="Titre 3 Car"/>
    <w:basedOn w:val="Policepardfaut"/>
    <w:link w:val="Titre3"/>
    <w:uiPriority w:val="9"/>
    <w:rsid w:val="00603069"/>
    <w:rPr>
      <w:rFonts w:asciiTheme="majorHAnsi" w:eastAsiaTheme="majorEastAsia" w:hAnsiTheme="majorHAnsi" w:cstheme="majorBidi"/>
      <w:b/>
      <w:color w:val="B9D635" w:themeColor="accent2"/>
      <w:sz w:val="28"/>
      <w:szCs w:val="32"/>
    </w:rPr>
  </w:style>
  <w:style w:type="character" w:customStyle="1" w:styleId="Titre4Car">
    <w:name w:val="Titre 4 Car"/>
    <w:basedOn w:val="Policepardfaut"/>
    <w:link w:val="Titre4"/>
    <w:uiPriority w:val="9"/>
    <w:rsid w:val="00603069"/>
    <w:rPr>
      <w:rFonts w:asciiTheme="majorHAnsi" w:eastAsiaTheme="majorEastAsia" w:hAnsiTheme="majorHAnsi" w:cstheme="majorBidi"/>
      <w:b/>
      <w:iCs/>
      <w:color w:val="8FBCFF" w:themeColor="background2"/>
      <w:sz w:val="24"/>
      <w:szCs w:val="28"/>
    </w:rPr>
  </w:style>
  <w:style w:type="character" w:customStyle="1" w:styleId="Titre5Car">
    <w:name w:val="Titre 5 Car"/>
    <w:basedOn w:val="Policepardfaut"/>
    <w:link w:val="Titre5"/>
    <w:uiPriority w:val="9"/>
    <w:rsid w:val="00603069"/>
    <w:rPr>
      <w:rFonts w:asciiTheme="majorHAnsi" w:eastAsiaTheme="majorEastAsia" w:hAnsiTheme="majorHAnsi" w:cstheme="majorBidi"/>
      <w:b/>
      <w:color w:val="3155A4"/>
      <w:sz w:val="24"/>
      <w:szCs w:val="24"/>
    </w:rPr>
  </w:style>
  <w:style w:type="character" w:customStyle="1" w:styleId="Titre6Car">
    <w:name w:val="Titre 6 Car"/>
    <w:basedOn w:val="Policepardfaut"/>
    <w:link w:val="Titre6"/>
    <w:uiPriority w:val="9"/>
    <w:semiHidden/>
    <w:rsid w:val="002A321B"/>
    <w:rPr>
      <w:rFonts w:eastAsiaTheme="majorEastAsia" w:cstheme="majorBidi"/>
      <w:i/>
      <w:iCs/>
      <w:color w:val="698AD2" w:themeColor="text1" w:themeTint="A6"/>
    </w:rPr>
  </w:style>
  <w:style w:type="character" w:customStyle="1" w:styleId="Titre7Car">
    <w:name w:val="Titre 7 Car"/>
    <w:basedOn w:val="Policepardfaut"/>
    <w:link w:val="Titre7"/>
    <w:uiPriority w:val="9"/>
    <w:semiHidden/>
    <w:rsid w:val="002A321B"/>
    <w:rPr>
      <w:rFonts w:eastAsiaTheme="majorEastAsia" w:cstheme="majorBidi"/>
      <w:color w:val="698AD2" w:themeColor="text1" w:themeTint="A6"/>
    </w:rPr>
  </w:style>
  <w:style w:type="character" w:customStyle="1" w:styleId="Titre8Car">
    <w:name w:val="Titre 8 Car"/>
    <w:basedOn w:val="Policepardfaut"/>
    <w:link w:val="Titre8"/>
    <w:uiPriority w:val="9"/>
    <w:semiHidden/>
    <w:rsid w:val="00603069"/>
    <w:rPr>
      <w:rFonts w:asciiTheme="majorHAnsi" w:eastAsiaTheme="majorEastAsia" w:hAnsiTheme="majorHAnsi" w:cstheme="majorBidi"/>
      <w:color w:val="5F6F16" w:themeColor="accent2" w:themeShade="80"/>
      <w:sz w:val="22"/>
      <w:szCs w:val="22"/>
    </w:rPr>
  </w:style>
  <w:style w:type="character" w:customStyle="1" w:styleId="Titre9Car">
    <w:name w:val="Titre 9 Car"/>
    <w:basedOn w:val="Policepardfaut"/>
    <w:link w:val="Titre9"/>
    <w:uiPriority w:val="9"/>
    <w:semiHidden/>
    <w:rsid w:val="00603069"/>
    <w:rPr>
      <w:rFonts w:asciiTheme="majorHAnsi" w:eastAsiaTheme="majorEastAsia" w:hAnsiTheme="majorHAnsi" w:cstheme="majorBidi"/>
      <w:i/>
      <w:iCs/>
      <w:color w:val="5F6F16" w:themeColor="accent2" w:themeShade="80"/>
      <w:sz w:val="22"/>
      <w:szCs w:val="22"/>
    </w:rPr>
  </w:style>
  <w:style w:type="paragraph" w:styleId="Titre">
    <w:name w:val="Title"/>
    <w:basedOn w:val="Normal"/>
    <w:next w:val="Normal"/>
    <w:link w:val="TitreCar"/>
    <w:uiPriority w:val="10"/>
    <w:qFormat/>
    <w:rsid w:val="00603069"/>
    <w:pPr>
      <w:contextualSpacing/>
    </w:pPr>
    <w:rPr>
      <w:rFonts w:asciiTheme="majorHAnsi" w:eastAsiaTheme="majorEastAsia" w:hAnsiTheme="majorHAnsi" w:cstheme="majorBidi"/>
      <w:color w:val="3155A4"/>
      <w:sz w:val="96"/>
      <w:szCs w:val="96"/>
    </w:rPr>
  </w:style>
  <w:style w:type="character" w:customStyle="1" w:styleId="TitreCar">
    <w:name w:val="Titre Car"/>
    <w:basedOn w:val="Policepardfaut"/>
    <w:link w:val="Titre"/>
    <w:uiPriority w:val="10"/>
    <w:rsid w:val="00603069"/>
    <w:rPr>
      <w:rFonts w:asciiTheme="majorHAnsi" w:eastAsiaTheme="majorEastAsia" w:hAnsiTheme="majorHAnsi" w:cstheme="majorBidi"/>
      <w:color w:val="3155A4"/>
      <w:sz w:val="96"/>
      <w:szCs w:val="96"/>
    </w:rPr>
  </w:style>
  <w:style w:type="paragraph" w:styleId="Sous-titre">
    <w:name w:val="Subtitle"/>
    <w:basedOn w:val="Normal"/>
    <w:next w:val="Normal"/>
    <w:link w:val="Sous-titreCar"/>
    <w:autoRedefine/>
    <w:uiPriority w:val="11"/>
    <w:qFormat/>
    <w:rsid w:val="00603069"/>
    <w:pPr>
      <w:numPr>
        <w:ilvl w:val="1"/>
      </w:numPr>
      <w:spacing w:after="240"/>
    </w:pPr>
    <w:rPr>
      <w:b/>
      <w:caps/>
      <w:color w:val="65B144" w:themeColor="accent3"/>
      <w:spacing w:val="20"/>
      <w:sz w:val="28"/>
      <w:szCs w:val="28"/>
    </w:rPr>
  </w:style>
  <w:style w:type="character" w:customStyle="1" w:styleId="Sous-titreCar">
    <w:name w:val="Sous-titre Car"/>
    <w:basedOn w:val="Policepardfaut"/>
    <w:link w:val="Sous-titre"/>
    <w:uiPriority w:val="11"/>
    <w:rsid w:val="00603069"/>
    <w:rPr>
      <w:b/>
      <w:caps/>
      <w:color w:val="65B144" w:themeColor="accent3"/>
      <w:spacing w:val="20"/>
      <w:sz w:val="28"/>
      <w:szCs w:val="28"/>
    </w:rPr>
  </w:style>
  <w:style w:type="paragraph" w:styleId="Citation">
    <w:name w:val="Quote"/>
    <w:basedOn w:val="Normal"/>
    <w:next w:val="Normal"/>
    <w:link w:val="CitationCar"/>
    <w:uiPriority w:val="29"/>
    <w:qFormat/>
    <w:rsid w:val="00603069"/>
    <w:pPr>
      <w:spacing w:before="160"/>
      <w:ind w:left="720" w:right="720"/>
      <w:jc w:val="center"/>
    </w:pPr>
    <w:rPr>
      <w:rFonts w:asciiTheme="majorHAnsi" w:eastAsiaTheme="majorEastAsia" w:hAnsiTheme="majorHAnsi" w:cstheme="majorBidi"/>
      <w:color w:val="3155A4"/>
      <w:sz w:val="24"/>
      <w:szCs w:val="24"/>
    </w:rPr>
  </w:style>
  <w:style w:type="character" w:customStyle="1" w:styleId="CitationCar">
    <w:name w:val="Citation Car"/>
    <w:basedOn w:val="Policepardfaut"/>
    <w:link w:val="Citation"/>
    <w:uiPriority w:val="29"/>
    <w:rsid w:val="00603069"/>
    <w:rPr>
      <w:rFonts w:asciiTheme="majorHAnsi" w:eastAsiaTheme="majorEastAsia" w:hAnsiTheme="majorHAnsi" w:cstheme="majorBidi"/>
      <w:color w:val="3155A4"/>
      <w:sz w:val="24"/>
      <w:szCs w:val="24"/>
    </w:rPr>
  </w:style>
  <w:style w:type="paragraph" w:styleId="Paragraphedeliste">
    <w:name w:val="List Paragraph"/>
    <w:basedOn w:val="Normal"/>
    <w:uiPriority w:val="34"/>
    <w:qFormat/>
    <w:rsid w:val="00603069"/>
    <w:pPr>
      <w:ind w:left="720"/>
      <w:contextualSpacing/>
    </w:pPr>
  </w:style>
  <w:style w:type="character" w:styleId="Accentuationintense">
    <w:name w:val="Intense Emphasis"/>
    <w:basedOn w:val="Policepardfaut"/>
    <w:uiPriority w:val="21"/>
    <w:qFormat/>
    <w:rsid w:val="00603069"/>
    <w:rPr>
      <w:b/>
      <w:bCs/>
      <w:i/>
      <w:iCs/>
      <w:caps w:val="0"/>
      <w:smallCaps w:val="0"/>
      <w:strike w:val="0"/>
      <w:dstrike w:val="0"/>
      <w:color w:val="B9D635" w:themeColor="accent2"/>
    </w:rPr>
  </w:style>
  <w:style w:type="paragraph" w:styleId="Citationintense">
    <w:name w:val="Intense Quote"/>
    <w:basedOn w:val="Normal"/>
    <w:next w:val="Normal"/>
    <w:link w:val="CitationintenseCar"/>
    <w:uiPriority w:val="30"/>
    <w:qFormat/>
    <w:rsid w:val="00603069"/>
    <w:pPr>
      <w:pBdr>
        <w:top w:val="single" w:sz="24" w:space="4" w:color="B9D635"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CitationintenseCar">
    <w:name w:val="Citation intense Car"/>
    <w:basedOn w:val="Policepardfaut"/>
    <w:link w:val="Citationintense"/>
    <w:uiPriority w:val="30"/>
    <w:rsid w:val="00603069"/>
    <w:rPr>
      <w:rFonts w:asciiTheme="majorHAnsi" w:eastAsiaTheme="majorEastAsia" w:hAnsiTheme="majorHAnsi" w:cstheme="majorBidi"/>
      <w:sz w:val="24"/>
      <w:szCs w:val="24"/>
    </w:rPr>
  </w:style>
  <w:style w:type="character" w:styleId="Rfrenceintense">
    <w:name w:val="Intense Reference"/>
    <w:basedOn w:val="Policepardfaut"/>
    <w:uiPriority w:val="32"/>
    <w:qFormat/>
    <w:rsid w:val="00603069"/>
    <w:rPr>
      <w:b/>
      <w:bCs/>
      <w:caps w:val="0"/>
      <w:smallCaps/>
      <w:color w:val="auto"/>
      <w:spacing w:val="0"/>
      <w:u w:val="single"/>
    </w:rPr>
  </w:style>
  <w:style w:type="paragraph" w:styleId="Lgende">
    <w:name w:val="caption"/>
    <w:basedOn w:val="Normal"/>
    <w:next w:val="Normal"/>
    <w:uiPriority w:val="35"/>
    <w:unhideWhenUsed/>
    <w:qFormat/>
    <w:rsid w:val="00603069"/>
    <w:rPr>
      <w:b/>
      <w:bCs/>
      <w:color w:val="65B144" w:themeColor="accent3"/>
      <w:sz w:val="16"/>
      <w:szCs w:val="16"/>
    </w:rPr>
  </w:style>
  <w:style w:type="character" w:styleId="lev">
    <w:name w:val="Strong"/>
    <w:basedOn w:val="Policepardfaut"/>
    <w:uiPriority w:val="22"/>
    <w:qFormat/>
    <w:rsid w:val="00603069"/>
    <w:rPr>
      <w:rFonts w:ascii="Arial" w:hAnsi="Arial"/>
      <w:b/>
      <w:bCs/>
    </w:rPr>
  </w:style>
  <w:style w:type="character" w:styleId="Accentuation">
    <w:name w:val="Emphasis"/>
    <w:basedOn w:val="Policepardfaut"/>
    <w:uiPriority w:val="20"/>
    <w:qFormat/>
    <w:rsid w:val="00603069"/>
    <w:rPr>
      <w:i/>
      <w:iCs/>
      <w:color w:val="3155A4"/>
    </w:rPr>
  </w:style>
  <w:style w:type="paragraph" w:styleId="Sansinterligne">
    <w:name w:val="No Spacing"/>
    <w:uiPriority w:val="1"/>
    <w:qFormat/>
    <w:rsid w:val="00603069"/>
  </w:style>
  <w:style w:type="character" w:styleId="Accentuationlgre">
    <w:name w:val="Subtle Emphasis"/>
    <w:basedOn w:val="Policepardfaut"/>
    <w:uiPriority w:val="19"/>
    <w:qFormat/>
    <w:rsid w:val="00603069"/>
    <w:rPr>
      <w:i/>
      <w:iCs/>
      <w:color w:val="3155A4"/>
    </w:rPr>
  </w:style>
  <w:style w:type="character" w:styleId="Rfrencelgre">
    <w:name w:val="Subtle Reference"/>
    <w:basedOn w:val="Policepardfaut"/>
    <w:uiPriority w:val="31"/>
    <w:qFormat/>
    <w:rsid w:val="00603069"/>
    <w:rPr>
      <w:caps w:val="0"/>
      <w:smallCaps/>
      <w:color w:val="3155A4"/>
      <w:spacing w:val="0"/>
      <w:u w:val="single" w:color="8CA4DC" w:themeColor="text1" w:themeTint="80"/>
    </w:rPr>
  </w:style>
  <w:style w:type="paragraph" w:styleId="En-ttedetabledesmatires">
    <w:name w:val="TOC Heading"/>
    <w:basedOn w:val="Titre1"/>
    <w:next w:val="Normal"/>
    <w:uiPriority w:val="39"/>
    <w:unhideWhenUsed/>
    <w:qFormat/>
    <w:rsid w:val="0060306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VNF 2025">
      <a:dk1>
        <a:srgbClr val="3155A4"/>
      </a:dk1>
      <a:lt1>
        <a:sysClr val="window" lastClr="FFFFFF"/>
      </a:lt1>
      <a:dk2>
        <a:srgbClr val="3155A4"/>
      </a:dk2>
      <a:lt2>
        <a:srgbClr val="8FBCFF"/>
      </a:lt2>
      <a:accent1>
        <a:srgbClr val="3155A4"/>
      </a:accent1>
      <a:accent2>
        <a:srgbClr val="B9D635"/>
      </a:accent2>
      <a:accent3>
        <a:srgbClr val="65B144"/>
      </a:accent3>
      <a:accent4>
        <a:srgbClr val="0097D7"/>
      </a:accent4>
      <a:accent5>
        <a:srgbClr val="3A7999"/>
      </a:accent5>
      <a:accent6>
        <a:srgbClr val="06AC92"/>
      </a:accent6>
      <a:hlink>
        <a:srgbClr val="FF7300"/>
      </a:hlink>
      <a:folHlink>
        <a:srgbClr val="FF73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2134</Characters>
  <Application>Microsoft Office Word</Application>
  <DocSecurity>0</DocSecurity>
  <Lines>17</Lines>
  <Paragraphs>5</Paragraphs>
  <ScaleCrop>false</ScaleCrop>
  <Company>Voies navigables de France</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Thibaut</dc:creator>
  <cp:keywords/>
  <dc:description/>
  <cp:lastModifiedBy>BERNARD Thibaut</cp:lastModifiedBy>
  <cp:revision>1</cp:revision>
  <dcterms:created xsi:type="dcterms:W3CDTF">2025-10-10T08:44:00Z</dcterms:created>
  <dcterms:modified xsi:type="dcterms:W3CDTF">2025-10-10T08:45:00Z</dcterms:modified>
</cp:coreProperties>
</file>