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48" w:type="dxa"/>
        <w:tblLook w:val="01E0" w:firstRow="1" w:lastRow="1" w:firstColumn="1" w:lastColumn="1" w:noHBand="0" w:noVBand="0"/>
      </w:tblPr>
      <w:tblGrid>
        <w:gridCol w:w="9430"/>
        <w:gridCol w:w="222"/>
      </w:tblGrid>
      <w:tr w:rsidR="005F5D52" w:rsidRPr="00A43E69" w14:paraId="3C421DBF" w14:textId="77777777" w:rsidTr="009B4B5E">
        <w:tc>
          <w:tcPr>
            <w:tcW w:w="4606" w:type="dxa"/>
          </w:tcPr>
          <w:p w14:paraId="5CE22751" w14:textId="24DD8F1D" w:rsidR="005F5D52" w:rsidRPr="00A43E69" w:rsidRDefault="00933393" w:rsidP="005F5D52">
            <w:pPr>
              <w:rPr>
                <w:b/>
                <w:bCs/>
              </w:rPr>
            </w:pPr>
            <w:r w:rsidRPr="00346A42">
              <w:rPr>
                <w:noProof/>
                <w:szCs w:val="24"/>
              </w:rPr>
              <w:drawing>
                <wp:inline distT="0" distB="0" distL="0" distR="0" wp14:anchorId="62C7FEEF" wp14:editId="2D8C07E4">
                  <wp:extent cx="5850890" cy="425508"/>
                  <wp:effectExtent l="0" t="0" r="0" b="0"/>
                  <wp:docPr id="2178" name="Picture 2178"/>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11"/>
                          <a:stretch>
                            <a:fillRect/>
                          </a:stretch>
                        </pic:blipFill>
                        <pic:spPr>
                          <a:xfrm>
                            <a:off x="0" y="0"/>
                            <a:ext cx="5850890" cy="425508"/>
                          </a:xfrm>
                          <a:prstGeom prst="rect">
                            <a:avLst/>
                          </a:prstGeom>
                        </pic:spPr>
                      </pic:pic>
                    </a:graphicData>
                  </a:graphic>
                </wp:inline>
              </w:drawing>
            </w:r>
          </w:p>
        </w:tc>
        <w:tc>
          <w:tcPr>
            <w:tcW w:w="5042" w:type="dxa"/>
          </w:tcPr>
          <w:p w14:paraId="2247EC54" w14:textId="3EFFB25D" w:rsidR="005F5D52" w:rsidRPr="00A43E69" w:rsidRDefault="005F5D52" w:rsidP="005F5D52"/>
        </w:tc>
      </w:tr>
    </w:tbl>
    <w:p w14:paraId="5A26E27E" w14:textId="43BEA8C4" w:rsidR="00DC05CF" w:rsidRPr="00A43E69" w:rsidRDefault="00DC05CF" w:rsidP="00E635FE"/>
    <w:p w14:paraId="3813A3F3" w14:textId="77777777" w:rsidR="00F53C94" w:rsidRPr="00A43E69" w:rsidRDefault="00F53C94" w:rsidP="00E635FE"/>
    <w:p w14:paraId="20CBEF04" w14:textId="77777777" w:rsidR="00DC05CF" w:rsidRPr="00A43E69" w:rsidRDefault="00AE2922" w:rsidP="00DC05CF">
      <w:pPr>
        <w:pStyle w:val="RedTitre"/>
        <w:rPr>
          <w:sz w:val="28"/>
          <w:szCs w:val="28"/>
        </w:rPr>
      </w:pPr>
      <w:r w:rsidRPr="00A43E69">
        <w:rPr>
          <w:sz w:val="28"/>
          <w:szCs w:val="28"/>
        </w:rPr>
        <w:t>ACCORD-CADRE</w:t>
      </w:r>
      <w:r w:rsidR="00DC05CF" w:rsidRPr="00A43E69">
        <w:rPr>
          <w:sz w:val="28"/>
          <w:szCs w:val="28"/>
        </w:rPr>
        <w:t xml:space="preserve"> DE SERVICES</w:t>
      </w:r>
    </w:p>
    <w:p w14:paraId="4A9D2DDD" w14:textId="77777777" w:rsidR="00DC05CF" w:rsidRDefault="00DC05CF" w:rsidP="00E635FE"/>
    <w:p w14:paraId="34671F41" w14:textId="77777777" w:rsidR="00F53C94" w:rsidRPr="00A43E69" w:rsidRDefault="00F53C94" w:rsidP="00E635FE"/>
    <w:p w14:paraId="03804469" w14:textId="113A6C90" w:rsidR="00DC05CF" w:rsidRPr="00A43E69" w:rsidRDefault="001C6F4E" w:rsidP="00DC05CF">
      <w:pPr>
        <w:pStyle w:val="RedNomDoc"/>
        <w:rPr>
          <w:sz w:val="24"/>
          <w:szCs w:val="24"/>
        </w:rPr>
      </w:pPr>
      <w:r w:rsidRPr="00A43E69">
        <w:rPr>
          <w:sz w:val="24"/>
          <w:szCs w:val="24"/>
        </w:rPr>
        <w:t xml:space="preserve">ACTE D’ENGAGEMENT </w:t>
      </w:r>
      <w:r>
        <w:rPr>
          <w:sz w:val="24"/>
          <w:szCs w:val="24"/>
        </w:rPr>
        <w:t xml:space="preserve">VALANT </w:t>
      </w:r>
      <w:r w:rsidR="00DC05CF" w:rsidRPr="00A43E69">
        <w:rPr>
          <w:sz w:val="24"/>
          <w:szCs w:val="24"/>
        </w:rPr>
        <w:t>CAHIER DES CLAUSES PARTICULIERES</w:t>
      </w:r>
    </w:p>
    <w:p w14:paraId="6ACD10F6" w14:textId="7D893F00" w:rsidR="00DC05CF" w:rsidRPr="00A43E69" w:rsidRDefault="00DC05CF" w:rsidP="00E635FE"/>
    <w:p w14:paraId="58109CA2" w14:textId="77777777" w:rsidR="00DC05CF" w:rsidRPr="00A43E69" w:rsidRDefault="00DC05CF" w:rsidP="00E635FE"/>
    <w:p w14:paraId="1055E904" w14:textId="4A72CB2C" w:rsidR="00DC05CF" w:rsidRPr="00A43E69" w:rsidRDefault="00DC05CF" w:rsidP="00DC05CF">
      <w:pPr>
        <w:pStyle w:val="RedNomDoc"/>
        <w:rPr>
          <w:sz w:val="24"/>
          <w:szCs w:val="24"/>
        </w:rPr>
      </w:pPr>
      <w:r w:rsidRPr="00A43E69">
        <w:rPr>
          <w:sz w:val="24"/>
          <w:szCs w:val="24"/>
        </w:rPr>
        <w:t>(</w:t>
      </w:r>
      <w:r w:rsidR="001C6F4E">
        <w:rPr>
          <w:sz w:val="24"/>
          <w:szCs w:val="24"/>
        </w:rPr>
        <w:t>AE-</w:t>
      </w:r>
      <w:r w:rsidRPr="00A43E69">
        <w:rPr>
          <w:sz w:val="24"/>
          <w:szCs w:val="24"/>
        </w:rPr>
        <w:t>CCP)</w:t>
      </w:r>
    </w:p>
    <w:p w14:paraId="02584B85" w14:textId="77777777" w:rsidR="00DC05CF" w:rsidRDefault="00DC05CF" w:rsidP="00E635FE"/>
    <w:p w14:paraId="3A251A88" w14:textId="77777777" w:rsidR="00F53C94" w:rsidRPr="00A43E69" w:rsidRDefault="00F53C94" w:rsidP="00E635FE"/>
    <w:p w14:paraId="1055EFB5" w14:textId="77777777" w:rsidR="00DC05CF" w:rsidRPr="00A43E69" w:rsidRDefault="00DC05CF" w:rsidP="00DC05CF">
      <w:pPr>
        <w:pStyle w:val="RedTitre1"/>
        <w:keepNext/>
        <w:shd w:val="clear" w:color="auto" w:fill="F2F2F2"/>
      </w:pPr>
    </w:p>
    <w:p w14:paraId="1E8F0837" w14:textId="28722CBD" w:rsidR="00DC05CF" w:rsidRPr="00A43E69" w:rsidRDefault="00DC05CF" w:rsidP="00554D0A">
      <w:pPr>
        <w:pStyle w:val="RedTitre1"/>
        <w:keepNext/>
        <w:pBdr>
          <w:bottom w:val="single" w:sz="12" w:space="1" w:color="auto"/>
        </w:pBdr>
        <w:shd w:val="clear" w:color="auto" w:fill="F2F2F2"/>
        <w:jc w:val="left"/>
      </w:pPr>
    </w:p>
    <w:p w14:paraId="14E26506" w14:textId="77777777" w:rsidR="002614BC" w:rsidRPr="00A43E69" w:rsidRDefault="002614BC" w:rsidP="00DC05CF">
      <w:pPr>
        <w:pStyle w:val="RedTitre1"/>
        <w:keepNext/>
        <w:shd w:val="clear" w:color="auto" w:fill="F2F2F2"/>
        <w:jc w:val="left"/>
      </w:pPr>
    </w:p>
    <w:p w14:paraId="50FF25AA" w14:textId="501DD3C5" w:rsidR="00061519" w:rsidRPr="00A43E69" w:rsidRDefault="00061519" w:rsidP="002614BC">
      <w:pPr>
        <w:pStyle w:val="RedTitre1"/>
        <w:keepNext/>
        <w:pBdr>
          <w:bottom w:val="single" w:sz="12" w:space="0" w:color="auto"/>
        </w:pBdr>
        <w:shd w:val="clear" w:color="auto" w:fill="F2F2F2"/>
      </w:pPr>
      <w:r w:rsidRPr="00061519">
        <w:t>Formations et certification en langues étrangères pour les agents d’accueil du Centre des monuments nationaux</w:t>
      </w:r>
    </w:p>
    <w:p w14:paraId="5932FFCC" w14:textId="77777777" w:rsidR="002614BC" w:rsidRPr="00A43E69" w:rsidRDefault="002614BC" w:rsidP="002614BC">
      <w:pPr>
        <w:pStyle w:val="RedTitre1"/>
        <w:keepNext/>
        <w:pBdr>
          <w:bottom w:val="single" w:sz="12" w:space="0" w:color="auto"/>
        </w:pBdr>
        <w:shd w:val="clear" w:color="auto" w:fill="F2F2F2"/>
      </w:pPr>
    </w:p>
    <w:p w14:paraId="148C1805" w14:textId="77777777" w:rsidR="00DC05CF" w:rsidRPr="00A43E69" w:rsidRDefault="00DC05CF" w:rsidP="00DC05CF">
      <w:pPr>
        <w:pStyle w:val="RedTitre1"/>
        <w:keepNext/>
        <w:shd w:val="clear" w:color="auto" w:fill="F2F2F2"/>
        <w:jc w:val="left"/>
      </w:pPr>
    </w:p>
    <w:p w14:paraId="33C8469F" w14:textId="58DB3BD3" w:rsidR="00061519" w:rsidRPr="00A43E69" w:rsidRDefault="00061519" w:rsidP="008C0339">
      <w:pPr>
        <w:pStyle w:val="RedTitre1"/>
        <w:shd w:val="clear" w:color="auto" w:fill="F2F2F2"/>
      </w:pPr>
      <w:r w:rsidRPr="00061519">
        <w:t>Marché passé selon la procédure adaptée (services sociaux et autres services spécifiques) en application des articles L.2123-1</w:t>
      </w:r>
      <w:r w:rsidR="00823D42">
        <w:t xml:space="preserve"> 2°</w:t>
      </w:r>
      <w:r w:rsidRPr="00061519">
        <w:t>, R.2123-1-3° ; R.2123-4 et R.2123-5 du Code de la commande publique</w:t>
      </w:r>
    </w:p>
    <w:p w14:paraId="3677B8FB" w14:textId="77777777" w:rsidR="008C0339" w:rsidRPr="00A43E69" w:rsidRDefault="008C0339" w:rsidP="008C0339">
      <w:pPr>
        <w:pStyle w:val="RedTitre1"/>
        <w:shd w:val="clear" w:color="auto" w:fill="F2F2F2"/>
      </w:pPr>
    </w:p>
    <w:p w14:paraId="7A9F6FDF" w14:textId="2BCDF492" w:rsidR="00431B10" w:rsidRPr="00A43E69" w:rsidRDefault="008C0339" w:rsidP="00061519">
      <w:pPr>
        <w:pStyle w:val="RedTitre1"/>
        <w:shd w:val="clear" w:color="auto" w:fill="F2F2F2"/>
      </w:pPr>
      <w:r w:rsidRPr="00A43E69">
        <w:t>Accord-cadre</w:t>
      </w:r>
      <w:r w:rsidR="00061519">
        <w:t xml:space="preserve"> mono-attributaire</w:t>
      </w:r>
      <w:r w:rsidRPr="00A43E69">
        <w:t xml:space="preserve"> à bon</w:t>
      </w:r>
      <w:r w:rsidR="004E40DF">
        <w:t>s</w:t>
      </w:r>
      <w:r w:rsidRPr="00A43E69">
        <w:t xml:space="preserve"> de commande soumis aux dispositions des articles R. 2162-1 à 6 et R. 2162-13 et 14 du code de la commande publique</w:t>
      </w:r>
    </w:p>
    <w:p w14:paraId="5269FC72" w14:textId="77777777" w:rsidR="00431B10" w:rsidRPr="00A43E69" w:rsidRDefault="00431B10" w:rsidP="00431B10">
      <w:pPr>
        <w:pStyle w:val="RedTitre1"/>
        <w:shd w:val="clear" w:color="auto" w:fill="F2F2F2"/>
        <w:jc w:val="left"/>
      </w:pPr>
    </w:p>
    <w:p w14:paraId="35DE6B14" w14:textId="77777777" w:rsidR="00431B10" w:rsidRPr="00A43E69" w:rsidRDefault="00431B10" w:rsidP="00431B10">
      <w:pPr>
        <w:pStyle w:val="RedTitre1"/>
        <w:shd w:val="clear" w:color="auto" w:fill="F2F2F2"/>
        <w:jc w:val="left"/>
        <w:rPr>
          <w:i/>
        </w:rPr>
      </w:pPr>
    </w:p>
    <w:p w14:paraId="40B34E9F" w14:textId="77777777" w:rsidR="00933393" w:rsidRPr="005F5D52" w:rsidRDefault="00933393" w:rsidP="00933393">
      <w:pPr>
        <w:keepNext/>
        <w:pBdr>
          <w:top w:val="single" w:sz="4" w:space="1" w:color="auto"/>
        </w:pBdr>
        <w:shd w:val="pct5" w:color="auto" w:fill="auto"/>
        <w:rPr>
          <w:b/>
          <w:bCs/>
          <w:i/>
          <w:color w:val="1F497D" w:themeColor="text2"/>
        </w:rPr>
      </w:pPr>
      <w:r w:rsidRPr="005F5D52">
        <w:rPr>
          <w:b/>
          <w:bCs/>
          <w:i/>
          <w:color w:val="1F497D" w:themeColor="text2"/>
        </w:rPr>
        <w:t>Cadre réservé à l’administration</w:t>
      </w:r>
    </w:p>
    <w:p w14:paraId="20F3370A" w14:textId="77777777" w:rsidR="00DC05CF" w:rsidRPr="00A43E69" w:rsidRDefault="00DC05CF" w:rsidP="00DC05CF">
      <w:pPr>
        <w:pStyle w:val="RedTitre1"/>
        <w:keepNext/>
        <w:shd w:val="pct5" w:color="auto" w:fill="auto"/>
      </w:pPr>
    </w:p>
    <w:p w14:paraId="36B2EBB7" w14:textId="77777777" w:rsidR="00933393" w:rsidRDefault="00933393" w:rsidP="00933393">
      <w:pPr>
        <w:pStyle w:val="RedTitre1"/>
        <w:keepNext/>
        <w:shd w:val="pct5" w:color="auto" w:fill="auto"/>
        <w:jc w:val="both"/>
        <w:rPr>
          <w:sz w:val="20"/>
          <w:szCs w:val="20"/>
        </w:rPr>
      </w:pPr>
      <w:r>
        <w:rPr>
          <w:sz w:val="20"/>
          <w:szCs w:val="20"/>
        </w:rPr>
        <w:t>TITULAIRE :</w:t>
      </w:r>
    </w:p>
    <w:p w14:paraId="0909919E" w14:textId="77777777" w:rsidR="00933393" w:rsidRDefault="00933393" w:rsidP="00933393">
      <w:pPr>
        <w:pStyle w:val="RedTitre1"/>
        <w:keepNext/>
        <w:shd w:val="pct5" w:color="auto" w:fill="auto"/>
        <w:jc w:val="both"/>
      </w:pPr>
    </w:p>
    <w:p w14:paraId="4F240E79" w14:textId="77777777" w:rsidR="00933393" w:rsidRDefault="00933393" w:rsidP="00933393">
      <w:pPr>
        <w:pStyle w:val="RedTitre1"/>
        <w:keepNext/>
        <w:shd w:val="pct5" w:color="auto" w:fill="auto"/>
        <w:jc w:val="both"/>
      </w:pPr>
    </w:p>
    <w:p w14:paraId="354C1B03" w14:textId="0194D0DE" w:rsidR="00933393" w:rsidRDefault="00933393" w:rsidP="00933393">
      <w:pPr>
        <w:pStyle w:val="RedTitre1"/>
        <w:keepNext/>
        <w:shd w:val="pct5" w:color="auto" w:fill="auto"/>
        <w:jc w:val="both"/>
        <w:rPr>
          <w:color w:val="000000" w:themeColor="text1"/>
          <w:sz w:val="20"/>
          <w:szCs w:val="20"/>
        </w:rPr>
      </w:pPr>
      <w:r w:rsidRPr="005C03F6">
        <w:rPr>
          <w:color w:val="000000" w:themeColor="text1"/>
          <w:sz w:val="20"/>
          <w:szCs w:val="20"/>
        </w:rPr>
        <w:t xml:space="preserve">NUMERO DE </w:t>
      </w:r>
      <w:r>
        <w:rPr>
          <w:color w:val="000000" w:themeColor="text1"/>
          <w:sz w:val="20"/>
          <w:szCs w:val="20"/>
        </w:rPr>
        <w:t>L’ACCORD-CADRE</w:t>
      </w:r>
      <w:r w:rsidRPr="005C03F6">
        <w:rPr>
          <w:color w:val="000000" w:themeColor="text1"/>
          <w:sz w:val="20"/>
          <w:szCs w:val="20"/>
        </w:rPr>
        <w:t> :</w:t>
      </w:r>
      <w:r>
        <w:rPr>
          <w:color w:val="000000" w:themeColor="text1"/>
          <w:sz w:val="20"/>
          <w:szCs w:val="20"/>
        </w:rPr>
        <w:t xml:space="preserve"> 25-140-</w:t>
      </w:r>
      <w:r w:rsidR="00F53C94">
        <w:rPr>
          <w:color w:val="000000" w:themeColor="text1"/>
          <w:sz w:val="20"/>
          <w:szCs w:val="20"/>
        </w:rPr>
        <w:t>207</w:t>
      </w:r>
    </w:p>
    <w:p w14:paraId="16BB029A" w14:textId="77777777" w:rsidR="00933393" w:rsidRPr="00827D6C" w:rsidRDefault="00933393" w:rsidP="00933393">
      <w:pPr>
        <w:pStyle w:val="RedTitre1"/>
        <w:keepNext/>
        <w:shd w:val="pct5" w:color="auto" w:fill="auto"/>
        <w:jc w:val="both"/>
        <w:rPr>
          <w:color w:val="000000" w:themeColor="text1"/>
          <w:sz w:val="20"/>
          <w:szCs w:val="20"/>
        </w:rPr>
      </w:pPr>
    </w:p>
    <w:p w14:paraId="2D5F64A2" w14:textId="77777777" w:rsidR="00933393" w:rsidRDefault="00933393" w:rsidP="00933393">
      <w:pPr>
        <w:pStyle w:val="RedTitre1"/>
        <w:keepNext/>
        <w:shd w:val="pct5" w:color="auto" w:fill="auto"/>
        <w:jc w:val="both"/>
        <w:rPr>
          <w:sz w:val="20"/>
          <w:szCs w:val="20"/>
        </w:rPr>
      </w:pPr>
    </w:p>
    <w:p w14:paraId="3FA4645B" w14:textId="77777777" w:rsidR="00933393" w:rsidRDefault="00933393" w:rsidP="00933393">
      <w:pPr>
        <w:pStyle w:val="RedTitre1"/>
        <w:keepNext/>
        <w:shd w:val="pct5" w:color="auto" w:fill="auto"/>
        <w:jc w:val="both"/>
        <w:rPr>
          <w:sz w:val="20"/>
          <w:szCs w:val="20"/>
        </w:rPr>
      </w:pPr>
    </w:p>
    <w:tbl>
      <w:tblPr>
        <w:tblW w:w="15861" w:type="dxa"/>
        <w:shd w:val="clear" w:color="auto" w:fill="FFFFFF"/>
        <w:tblCellMar>
          <w:top w:w="15" w:type="dxa"/>
          <w:left w:w="15" w:type="dxa"/>
          <w:bottom w:w="15" w:type="dxa"/>
          <w:right w:w="15" w:type="dxa"/>
        </w:tblCellMar>
        <w:tblLook w:val="04A0" w:firstRow="1" w:lastRow="0" w:firstColumn="1" w:lastColumn="0" w:noHBand="0" w:noVBand="1"/>
      </w:tblPr>
      <w:tblGrid>
        <w:gridCol w:w="6237"/>
        <w:gridCol w:w="3208"/>
        <w:gridCol w:w="3208"/>
        <w:gridCol w:w="3208"/>
      </w:tblGrid>
      <w:tr w:rsidR="00933393" w14:paraId="2886FF44" w14:textId="77777777" w:rsidTr="00AF363B">
        <w:tc>
          <w:tcPr>
            <w:tcW w:w="0" w:type="auto"/>
            <w:shd w:val="clear" w:color="auto" w:fill="FFFFFF"/>
            <w:tcMar>
              <w:top w:w="15" w:type="dxa"/>
              <w:left w:w="64" w:type="dxa"/>
              <w:bottom w:w="15" w:type="dxa"/>
              <w:right w:w="0" w:type="dxa"/>
            </w:tcMar>
            <w:vAlign w:val="center"/>
            <w:hideMark/>
          </w:tcPr>
          <w:p w14:paraId="20AAD82B" w14:textId="77777777" w:rsidR="00933393" w:rsidRDefault="00933393" w:rsidP="00AF363B">
            <w:pPr>
              <w:rPr>
                <w:color w:val="666666"/>
                <w:sz w:val="24"/>
                <w:szCs w:val="24"/>
              </w:rPr>
            </w:pPr>
          </w:p>
        </w:tc>
        <w:tc>
          <w:tcPr>
            <w:tcW w:w="0" w:type="auto"/>
            <w:shd w:val="clear" w:color="auto" w:fill="FFFFFF"/>
            <w:vAlign w:val="center"/>
            <w:hideMark/>
          </w:tcPr>
          <w:p w14:paraId="5533ACAE" w14:textId="77777777" w:rsidR="00933393" w:rsidRDefault="00933393" w:rsidP="00AF363B"/>
        </w:tc>
        <w:tc>
          <w:tcPr>
            <w:tcW w:w="0" w:type="auto"/>
            <w:shd w:val="clear" w:color="auto" w:fill="FFFFFF"/>
            <w:vAlign w:val="center"/>
            <w:hideMark/>
          </w:tcPr>
          <w:p w14:paraId="3A747EDB" w14:textId="77777777" w:rsidR="00933393" w:rsidRDefault="00933393" w:rsidP="00AF363B"/>
        </w:tc>
        <w:tc>
          <w:tcPr>
            <w:tcW w:w="0" w:type="auto"/>
            <w:shd w:val="clear" w:color="auto" w:fill="FFFFFF"/>
            <w:vAlign w:val="center"/>
            <w:hideMark/>
          </w:tcPr>
          <w:p w14:paraId="223363C3" w14:textId="77777777" w:rsidR="00933393" w:rsidRDefault="00933393" w:rsidP="00AF363B"/>
        </w:tc>
      </w:tr>
    </w:tbl>
    <w:p w14:paraId="5DFB9BDC" w14:textId="77777777" w:rsidR="00933393" w:rsidRDefault="00933393" w:rsidP="00933393">
      <w:pPr>
        <w:adjustRightInd/>
        <w:jc w:val="center"/>
        <w:rPr>
          <w:b/>
          <w:sz w:val="22"/>
          <w:szCs w:val="22"/>
          <w:u w:val="single"/>
        </w:rPr>
      </w:pPr>
    </w:p>
    <w:p w14:paraId="18971DB1" w14:textId="77777777" w:rsidR="00933393" w:rsidRDefault="00933393" w:rsidP="00933393">
      <w:pPr>
        <w:adjustRightInd/>
        <w:jc w:val="center"/>
        <w:rPr>
          <w:b/>
          <w:sz w:val="22"/>
          <w:szCs w:val="22"/>
          <w:u w:val="single"/>
        </w:rPr>
      </w:pPr>
    </w:p>
    <w:p w14:paraId="785ACFD0" w14:textId="77777777" w:rsidR="00933393" w:rsidRPr="00445E90" w:rsidRDefault="00933393" w:rsidP="00933393">
      <w:pPr>
        <w:adjustRightInd/>
        <w:jc w:val="center"/>
        <w:rPr>
          <w:b/>
          <w:sz w:val="22"/>
          <w:szCs w:val="22"/>
          <w:u w:val="single"/>
        </w:rPr>
      </w:pPr>
      <w:r>
        <w:rPr>
          <w:b/>
          <w:sz w:val="22"/>
          <w:szCs w:val="22"/>
          <w:u w:val="single"/>
        </w:rPr>
        <w:t>MOIS m0 = mois de remise des offres</w:t>
      </w:r>
    </w:p>
    <w:tbl>
      <w:tblPr>
        <w:tblW w:w="15861" w:type="dxa"/>
        <w:shd w:val="clear" w:color="auto" w:fill="FFFFFF"/>
        <w:tblCellMar>
          <w:top w:w="15" w:type="dxa"/>
          <w:left w:w="15" w:type="dxa"/>
          <w:bottom w:w="15" w:type="dxa"/>
          <w:right w:w="15" w:type="dxa"/>
        </w:tblCellMar>
        <w:tblLook w:val="04A0" w:firstRow="1" w:lastRow="0" w:firstColumn="1" w:lastColumn="0" w:noHBand="0" w:noVBand="1"/>
      </w:tblPr>
      <w:tblGrid>
        <w:gridCol w:w="6237"/>
        <w:gridCol w:w="3208"/>
        <w:gridCol w:w="3208"/>
        <w:gridCol w:w="3208"/>
      </w:tblGrid>
      <w:tr w:rsidR="00A43E69" w:rsidRPr="00A43E69" w14:paraId="032262BC" w14:textId="77777777" w:rsidTr="004874EF">
        <w:tc>
          <w:tcPr>
            <w:tcW w:w="0" w:type="auto"/>
            <w:shd w:val="clear" w:color="auto" w:fill="FFFFFF"/>
            <w:tcMar>
              <w:top w:w="15" w:type="dxa"/>
              <w:left w:w="64" w:type="dxa"/>
              <w:bottom w:w="15" w:type="dxa"/>
              <w:right w:w="0" w:type="dxa"/>
            </w:tcMar>
            <w:vAlign w:val="center"/>
            <w:hideMark/>
          </w:tcPr>
          <w:p w14:paraId="43536BAF" w14:textId="77777777" w:rsidR="00DC05CF" w:rsidRPr="00A43E69" w:rsidRDefault="00DC05CF" w:rsidP="004874EF">
            <w:pPr>
              <w:rPr>
                <w:sz w:val="24"/>
                <w:szCs w:val="24"/>
              </w:rPr>
            </w:pPr>
          </w:p>
        </w:tc>
        <w:tc>
          <w:tcPr>
            <w:tcW w:w="0" w:type="auto"/>
            <w:shd w:val="clear" w:color="auto" w:fill="FFFFFF"/>
            <w:vAlign w:val="center"/>
            <w:hideMark/>
          </w:tcPr>
          <w:p w14:paraId="7257025F" w14:textId="77777777" w:rsidR="00DC05CF" w:rsidRPr="00A43E69" w:rsidRDefault="00DC05CF" w:rsidP="004874EF"/>
        </w:tc>
        <w:tc>
          <w:tcPr>
            <w:tcW w:w="0" w:type="auto"/>
            <w:shd w:val="clear" w:color="auto" w:fill="FFFFFF"/>
            <w:vAlign w:val="center"/>
            <w:hideMark/>
          </w:tcPr>
          <w:p w14:paraId="0F02E2A3" w14:textId="77777777" w:rsidR="00DC05CF" w:rsidRPr="00A43E69" w:rsidRDefault="00DC05CF" w:rsidP="004874EF"/>
        </w:tc>
        <w:tc>
          <w:tcPr>
            <w:tcW w:w="0" w:type="auto"/>
            <w:shd w:val="clear" w:color="auto" w:fill="FFFFFF"/>
            <w:vAlign w:val="center"/>
            <w:hideMark/>
          </w:tcPr>
          <w:p w14:paraId="7CBD3EE2" w14:textId="77777777" w:rsidR="00DC05CF" w:rsidRPr="00A43E69" w:rsidRDefault="00DC05CF" w:rsidP="004874EF"/>
        </w:tc>
      </w:tr>
    </w:tbl>
    <w:p w14:paraId="593278DF" w14:textId="77777777" w:rsidR="00990423" w:rsidRPr="00A43E69" w:rsidRDefault="00990423" w:rsidP="00B23702">
      <w:pPr>
        <w:pStyle w:val="En-tte"/>
        <w:tabs>
          <w:tab w:val="clear" w:pos="9071"/>
        </w:tabs>
        <w:jc w:val="center"/>
        <w:rPr>
          <w:b/>
        </w:rPr>
      </w:pPr>
      <w:r w:rsidRPr="00A43E69">
        <w:br w:type="page"/>
      </w:r>
    </w:p>
    <w:p w14:paraId="7366B111" w14:textId="7D7DCF92" w:rsidR="00547805" w:rsidRDefault="0037228D">
      <w:pPr>
        <w:pStyle w:val="TM1"/>
        <w:tabs>
          <w:tab w:val="left" w:pos="1400"/>
          <w:tab w:val="right" w:leader="dot" w:pos="9771"/>
        </w:tabs>
        <w:rPr>
          <w:rFonts w:eastAsiaTheme="minorEastAsia" w:cstheme="minorBidi"/>
          <w:b w:val="0"/>
          <w:bCs w:val="0"/>
          <w:caps w:val="0"/>
          <w:noProof/>
          <w:kern w:val="2"/>
          <w:sz w:val="24"/>
          <w:szCs w:val="24"/>
          <w14:ligatures w14:val="standardContextual"/>
        </w:rPr>
      </w:pPr>
      <w:r>
        <w:rPr>
          <w:bCs w:val="0"/>
        </w:rPr>
        <w:lastRenderedPageBreak/>
        <w:fldChar w:fldCharType="begin"/>
      </w:r>
      <w:r>
        <w:rPr>
          <w:bCs w:val="0"/>
        </w:rPr>
        <w:instrText xml:space="preserve"> TOC \o "1-3" \h \z \u </w:instrText>
      </w:r>
      <w:r>
        <w:rPr>
          <w:bCs w:val="0"/>
        </w:rPr>
        <w:fldChar w:fldCharType="separate"/>
      </w:r>
      <w:hyperlink w:anchor="_Toc211271463" w:history="1">
        <w:r w:rsidR="00547805" w:rsidRPr="00010AAA">
          <w:rPr>
            <w:rStyle w:val="Lienhypertexte"/>
            <w:noProof/>
          </w:rPr>
          <w:t>Article 1.</w:t>
        </w:r>
        <w:r w:rsidR="00547805">
          <w:rPr>
            <w:rFonts w:eastAsiaTheme="minorEastAsia" w:cstheme="minorBidi"/>
            <w:b w:val="0"/>
            <w:bCs w:val="0"/>
            <w:caps w:val="0"/>
            <w:noProof/>
            <w:kern w:val="2"/>
            <w:sz w:val="24"/>
            <w:szCs w:val="24"/>
            <w14:ligatures w14:val="standardContextual"/>
          </w:rPr>
          <w:tab/>
        </w:r>
        <w:r w:rsidR="00547805" w:rsidRPr="00010AAA">
          <w:rPr>
            <w:rStyle w:val="Lienhypertexte"/>
            <w:noProof/>
          </w:rPr>
          <w:t>Objet de l’accord-cadre – Contexte</w:t>
        </w:r>
        <w:r w:rsidR="00547805">
          <w:rPr>
            <w:noProof/>
            <w:webHidden/>
          </w:rPr>
          <w:tab/>
        </w:r>
        <w:r w:rsidR="00547805">
          <w:rPr>
            <w:noProof/>
            <w:webHidden/>
          </w:rPr>
          <w:fldChar w:fldCharType="begin"/>
        </w:r>
        <w:r w:rsidR="00547805">
          <w:rPr>
            <w:noProof/>
            <w:webHidden/>
          </w:rPr>
          <w:instrText xml:space="preserve"> PAGEREF _Toc211271463 \h </w:instrText>
        </w:r>
        <w:r w:rsidR="00547805">
          <w:rPr>
            <w:noProof/>
            <w:webHidden/>
          </w:rPr>
        </w:r>
        <w:r w:rsidR="00547805">
          <w:rPr>
            <w:noProof/>
            <w:webHidden/>
          </w:rPr>
          <w:fldChar w:fldCharType="separate"/>
        </w:r>
        <w:r w:rsidR="00547805">
          <w:rPr>
            <w:noProof/>
            <w:webHidden/>
          </w:rPr>
          <w:t>- 6 -</w:t>
        </w:r>
        <w:r w:rsidR="00547805">
          <w:rPr>
            <w:noProof/>
            <w:webHidden/>
          </w:rPr>
          <w:fldChar w:fldCharType="end"/>
        </w:r>
      </w:hyperlink>
    </w:p>
    <w:p w14:paraId="45A3C8E5" w14:textId="7DF36994"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64" w:history="1">
        <w:r w:rsidRPr="00010AAA">
          <w:rPr>
            <w:rStyle w:val="Lienhypertexte"/>
            <w:noProof/>
          </w:rPr>
          <w:t>Article 2.</w:t>
        </w:r>
        <w:r>
          <w:rPr>
            <w:rFonts w:eastAsiaTheme="minorEastAsia" w:cstheme="minorBidi"/>
            <w:b w:val="0"/>
            <w:bCs w:val="0"/>
            <w:caps w:val="0"/>
            <w:noProof/>
            <w:kern w:val="2"/>
            <w:sz w:val="24"/>
            <w:szCs w:val="24"/>
            <w14:ligatures w14:val="standardContextual"/>
          </w:rPr>
          <w:tab/>
        </w:r>
        <w:r w:rsidRPr="00010AAA">
          <w:rPr>
            <w:rStyle w:val="Lienhypertexte"/>
            <w:noProof/>
          </w:rPr>
          <w:t>Procédure de passation de l’accord-cadre</w:t>
        </w:r>
        <w:r>
          <w:rPr>
            <w:noProof/>
            <w:webHidden/>
          </w:rPr>
          <w:tab/>
        </w:r>
        <w:r>
          <w:rPr>
            <w:noProof/>
            <w:webHidden/>
          </w:rPr>
          <w:fldChar w:fldCharType="begin"/>
        </w:r>
        <w:r>
          <w:rPr>
            <w:noProof/>
            <w:webHidden/>
          </w:rPr>
          <w:instrText xml:space="preserve"> PAGEREF _Toc211271464 \h </w:instrText>
        </w:r>
        <w:r>
          <w:rPr>
            <w:noProof/>
            <w:webHidden/>
          </w:rPr>
        </w:r>
        <w:r>
          <w:rPr>
            <w:noProof/>
            <w:webHidden/>
          </w:rPr>
          <w:fldChar w:fldCharType="separate"/>
        </w:r>
        <w:r>
          <w:rPr>
            <w:noProof/>
            <w:webHidden/>
          </w:rPr>
          <w:t>- 7 -</w:t>
        </w:r>
        <w:r>
          <w:rPr>
            <w:noProof/>
            <w:webHidden/>
          </w:rPr>
          <w:fldChar w:fldCharType="end"/>
        </w:r>
      </w:hyperlink>
    </w:p>
    <w:p w14:paraId="375ECC70" w14:textId="1EBCEC41"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65" w:history="1">
        <w:r w:rsidRPr="00010AAA">
          <w:rPr>
            <w:rStyle w:val="Lienhypertexte"/>
            <w:noProof/>
          </w:rPr>
          <w:t>Article 3.</w:t>
        </w:r>
        <w:r>
          <w:rPr>
            <w:rFonts w:eastAsiaTheme="minorEastAsia" w:cstheme="minorBidi"/>
            <w:b w:val="0"/>
            <w:bCs w:val="0"/>
            <w:caps w:val="0"/>
            <w:noProof/>
            <w:kern w:val="2"/>
            <w:sz w:val="24"/>
            <w:szCs w:val="24"/>
            <w14:ligatures w14:val="standardContextual"/>
          </w:rPr>
          <w:tab/>
        </w:r>
        <w:r w:rsidRPr="00010AAA">
          <w:rPr>
            <w:rStyle w:val="Lienhypertexte"/>
            <w:noProof/>
          </w:rPr>
          <w:t>PIECES CONSTITUTIVES DE L’ACCORD-CADRE</w:t>
        </w:r>
        <w:r>
          <w:rPr>
            <w:noProof/>
            <w:webHidden/>
          </w:rPr>
          <w:tab/>
        </w:r>
        <w:r>
          <w:rPr>
            <w:noProof/>
            <w:webHidden/>
          </w:rPr>
          <w:fldChar w:fldCharType="begin"/>
        </w:r>
        <w:r>
          <w:rPr>
            <w:noProof/>
            <w:webHidden/>
          </w:rPr>
          <w:instrText xml:space="preserve"> PAGEREF _Toc211271465 \h </w:instrText>
        </w:r>
        <w:r>
          <w:rPr>
            <w:noProof/>
            <w:webHidden/>
          </w:rPr>
        </w:r>
        <w:r>
          <w:rPr>
            <w:noProof/>
            <w:webHidden/>
          </w:rPr>
          <w:fldChar w:fldCharType="separate"/>
        </w:r>
        <w:r>
          <w:rPr>
            <w:noProof/>
            <w:webHidden/>
          </w:rPr>
          <w:t>- 7 -</w:t>
        </w:r>
        <w:r>
          <w:rPr>
            <w:noProof/>
            <w:webHidden/>
          </w:rPr>
          <w:fldChar w:fldCharType="end"/>
        </w:r>
      </w:hyperlink>
    </w:p>
    <w:p w14:paraId="4AD5B6F5" w14:textId="7B1AF428"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66" w:history="1">
        <w:r w:rsidRPr="00010AAA">
          <w:rPr>
            <w:rStyle w:val="Lienhypertexte"/>
            <w:noProof/>
          </w:rPr>
          <w:t>Article 4.</w:t>
        </w:r>
        <w:r>
          <w:rPr>
            <w:rFonts w:eastAsiaTheme="minorEastAsia" w:cstheme="minorBidi"/>
            <w:b w:val="0"/>
            <w:bCs w:val="0"/>
            <w:caps w:val="0"/>
            <w:noProof/>
            <w:kern w:val="2"/>
            <w:sz w:val="24"/>
            <w:szCs w:val="24"/>
            <w14:ligatures w14:val="standardContextual"/>
          </w:rPr>
          <w:tab/>
        </w:r>
        <w:r w:rsidRPr="00010AAA">
          <w:rPr>
            <w:rStyle w:val="Lienhypertexte"/>
            <w:noProof/>
          </w:rPr>
          <w:t>Durée de l’accord-cadre</w:t>
        </w:r>
        <w:r>
          <w:rPr>
            <w:noProof/>
            <w:webHidden/>
          </w:rPr>
          <w:tab/>
        </w:r>
        <w:r>
          <w:rPr>
            <w:noProof/>
            <w:webHidden/>
          </w:rPr>
          <w:fldChar w:fldCharType="begin"/>
        </w:r>
        <w:r>
          <w:rPr>
            <w:noProof/>
            <w:webHidden/>
          </w:rPr>
          <w:instrText xml:space="preserve"> PAGEREF _Toc211271466 \h </w:instrText>
        </w:r>
        <w:r>
          <w:rPr>
            <w:noProof/>
            <w:webHidden/>
          </w:rPr>
        </w:r>
        <w:r>
          <w:rPr>
            <w:noProof/>
            <w:webHidden/>
          </w:rPr>
          <w:fldChar w:fldCharType="separate"/>
        </w:r>
        <w:r>
          <w:rPr>
            <w:noProof/>
            <w:webHidden/>
          </w:rPr>
          <w:t>- 8 -</w:t>
        </w:r>
        <w:r>
          <w:rPr>
            <w:noProof/>
            <w:webHidden/>
          </w:rPr>
          <w:fldChar w:fldCharType="end"/>
        </w:r>
      </w:hyperlink>
    </w:p>
    <w:p w14:paraId="03D8BFC8" w14:textId="5D501532"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67" w:history="1">
        <w:r w:rsidRPr="00010AAA">
          <w:rPr>
            <w:rStyle w:val="Lienhypertexte"/>
            <w:noProof/>
          </w:rPr>
          <w:t>Article 5.</w:t>
        </w:r>
        <w:r>
          <w:rPr>
            <w:rFonts w:eastAsiaTheme="minorEastAsia" w:cstheme="minorBidi"/>
            <w:b w:val="0"/>
            <w:bCs w:val="0"/>
            <w:caps w:val="0"/>
            <w:noProof/>
            <w:kern w:val="2"/>
            <w:sz w:val="24"/>
            <w:szCs w:val="24"/>
            <w14:ligatures w14:val="standardContextual"/>
          </w:rPr>
          <w:tab/>
        </w:r>
        <w:r w:rsidRPr="00010AAA">
          <w:rPr>
            <w:rStyle w:val="Lienhypertexte"/>
            <w:noProof/>
          </w:rPr>
          <w:t>Correspondants</w:t>
        </w:r>
        <w:r>
          <w:rPr>
            <w:noProof/>
            <w:webHidden/>
          </w:rPr>
          <w:tab/>
        </w:r>
        <w:r>
          <w:rPr>
            <w:noProof/>
            <w:webHidden/>
          </w:rPr>
          <w:fldChar w:fldCharType="begin"/>
        </w:r>
        <w:r>
          <w:rPr>
            <w:noProof/>
            <w:webHidden/>
          </w:rPr>
          <w:instrText xml:space="preserve"> PAGEREF _Toc211271467 \h </w:instrText>
        </w:r>
        <w:r>
          <w:rPr>
            <w:noProof/>
            <w:webHidden/>
          </w:rPr>
        </w:r>
        <w:r>
          <w:rPr>
            <w:noProof/>
            <w:webHidden/>
          </w:rPr>
          <w:fldChar w:fldCharType="separate"/>
        </w:r>
        <w:r>
          <w:rPr>
            <w:noProof/>
            <w:webHidden/>
          </w:rPr>
          <w:t>- 8 -</w:t>
        </w:r>
        <w:r>
          <w:rPr>
            <w:noProof/>
            <w:webHidden/>
          </w:rPr>
          <w:fldChar w:fldCharType="end"/>
        </w:r>
      </w:hyperlink>
    </w:p>
    <w:p w14:paraId="2D4208EA" w14:textId="098597A1"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68" w:history="1">
        <w:r w:rsidRPr="00010AAA">
          <w:rPr>
            <w:rStyle w:val="Lienhypertexte"/>
            <w:noProof/>
          </w:rPr>
          <w:t>5.1</w:t>
        </w:r>
        <w:r>
          <w:rPr>
            <w:rFonts w:eastAsiaTheme="minorEastAsia" w:cstheme="minorBidi"/>
            <w:smallCaps w:val="0"/>
            <w:noProof/>
            <w:kern w:val="2"/>
            <w:sz w:val="24"/>
            <w:szCs w:val="24"/>
            <w14:ligatures w14:val="standardContextual"/>
          </w:rPr>
          <w:tab/>
        </w:r>
        <w:r w:rsidRPr="00010AAA">
          <w:rPr>
            <w:rStyle w:val="Lienhypertexte"/>
            <w:noProof/>
          </w:rPr>
          <w:t>Correspondant du CMN</w:t>
        </w:r>
        <w:r>
          <w:rPr>
            <w:noProof/>
            <w:webHidden/>
          </w:rPr>
          <w:tab/>
        </w:r>
        <w:r>
          <w:rPr>
            <w:noProof/>
            <w:webHidden/>
          </w:rPr>
          <w:fldChar w:fldCharType="begin"/>
        </w:r>
        <w:r>
          <w:rPr>
            <w:noProof/>
            <w:webHidden/>
          </w:rPr>
          <w:instrText xml:space="preserve"> PAGEREF _Toc211271468 \h </w:instrText>
        </w:r>
        <w:r>
          <w:rPr>
            <w:noProof/>
            <w:webHidden/>
          </w:rPr>
        </w:r>
        <w:r>
          <w:rPr>
            <w:noProof/>
            <w:webHidden/>
          </w:rPr>
          <w:fldChar w:fldCharType="separate"/>
        </w:r>
        <w:r>
          <w:rPr>
            <w:noProof/>
            <w:webHidden/>
          </w:rPr>
          <w:t>- 8 -</w:t>
        </w:r>
        <w:r>
          <w:rPr>
            <w:noProof/>
            <w:webHidden/>
          </w:rPr>
          <w:fldChar w:fldCharType="end"/>
        </w:r>
      </w:hyperlink>
    </w:p>
    <w:p w14:paraId="595CC7C2" w14:textId="3018445D"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69" w:history="1">
        <w:r w:rsidRPr="00010AAA">
          <w:rPr>
            <w:rStyle w:val="Lienhypertexte"/>
            <w:noProof/>
          </w:rPr>
          <w:t>5.2</w:t>
        </w:r>
        <w:r>
          <w:rPr>
            <w:rFonts w:eastAsiaTheme="minorEastAsia" w:cstheme="minorBidi"/>
            <w:smallCaps w:val="0"/>
            <w:noProof/>
            <w:kern w:val="2"/>
            <w:sz w:val="24"/>
            <w:szCs w:val="24"/>
            <w14:ligatures w14:val="standardContextual"/>
          </w:rPr>
          <w:tab/>
        </w:r>
        <w:r w:rsidRPr="00010AAA">
          <w:rPr>
            <w:rStyle w:val="Lienhypertexte"/>
            <w:noProof/>
          </w:rPr>
          <w:t>Correspondant et intervenant(s) du titulaire</w:t>
        </w:r>
        <w:r>
          <w:rPr>
            <w:noProof/>
            <w:webHidden/>
          </w:rPr>
          <w:tab/>
        </w:r>
        <w:r>
          <w:rPr>
            <w:noProof/>
            <w:webHidden/>
          </w:rPr>
          <w:fldChar w:fldCharType="begin"/>
        </w:r>
        <w:r>
          <w:rPr>
            <w:noProof/>
            <w:webHidden/>
          </w:rPr>
          <w:instrText xml:space="preserve"> PAGEREF _Toc211271469 \h </w:instrText>
        </w:r>
        <w:r>
          <w:rPr>
            <w:noProof/>
            <w:webHidden/>
          </w:rPr>
        </w:r>
        <w:r>
          <w:rPr>
            <w:noProof/>
            <w:webHidden/>
          </w:rPr>
          <w:fldChar w:fldCharType="separate"/>
        </w:r>
        <w:r>
          <w:rPr>
            <w:noProof/>
            <w:webHidden/>
          </w:rPr>
          <w:t>- 8 -</w:t>
        </w:r>
        <w:r>
          <w:rPr>
            <w:noProof/>
            <w:webHidden/>
          </w:rPr>
          <w:fldChar w:fldCharType="end"/>
        </w:r>
      </w:hyperlink>
    </w:p>
    <w:p w14:paraId="576833A5" w14:textId="555C274A" w:rsidR="00547805" w:rsidRDefault="00547805">
      <w:pPr>
        <w:pStyle w:val="TM3"/>
        <w:tabs>
          <w:tab w:val="left" w:pos="1200"/>
          <w:tab w:val="right" w:leader="dot" w:pos="9771"/>
        </w:tabs>
        <w:rPr>
          <w:rFonts w:eastAsiaTheme="minorEastAsia" w:cstheme="minorBidi"/>
          <w:i w:val="0"/>
          <w:iCs w:val="0"/>
          <w:noProof/>
          <w:kern w:val="2"/>
          <w:sz w:val="24"/>
          <w:szCs w:val="24"/>
          <w14:ligatures w14:val="standardContextual"/>
        </w:rPr>
      </w:pPr>
      <w:hyperlink w:anchor="_Toc211271470" w:history="1">
        <w:r w:rsidRPr="00010AAA">
          <w:rPr>
            <w:rStyle w:val="Lienhypertexte"/>
            <w:noProof/>
          </w:rPr>
          <w:t>5.2.1</w:t>
        </w:r>
        <w:r>
          <w:rPr>
            <w:rFonts w:eastAsiaTheme="minorEastAsia" w:cstheme="minorBidi"/>
            <w:i w:val="0"/>
            <w:iCs w:val="0"/>
            <w:noProof/>
            <w:kern w:val="2"/>
            <w:sz w:val="24"/>
            <w:szCs w:val="24"/>
            <w14:ligatures w14:val="standardContextual"/>
          </w:rPr>
          <w:tab/>
        </w:r>
        <w:r w:rsidRPr="00010AAA">
          <w:rPr>
            <w:rStyle w:val="Lienhypertexte"/>
            <w:noProof/>
          </w:rPr>
          <w:t>Correspondant du titulaire</w:t>
        </w:r>
        <w:r>
          <w:rPr>
            <w:noProof/>
            <w:webHidden/>
          </w:rPr>
          <w:tab/>
        </w:r>
        <w:r>
          <w:rPr>
            <w:noProof/>
            <w:webHidden/>
          </w:rPr>
          <w:fldChar w:fldCharType="begin"/>
        </w:r>
        <w:r>
          <w:rPr>
            <w:noProof/>
            <w:webHidden/>
          </w:rPr>
          <w:instrText xml:space="preserve"> PAGEREF _Toc211271470 \h </w:instrText>
        </w:r>
        <w:r>
          <w:rPr>
            <w:noProof/>
            <w:webHidden/>
          </w:rPr>
        </w:r>
        <w:r>
          <w:rPr>
            <w:noProof/>
            <w:webHidden/>
          </w:rPr>
          <w:fldChar w:fldCharType="separate"/>
        </w:r>
        <w:r>
          <w:rPr>
            <w:noProof/>
            <w:webHidden/>
          </w:rPr>
          <w:t>- 8 -</w:t>
        </w:r>
        <w:r>
          <w:rPr>
            <w:noProof/>
            <w:webHidden/>
          </w:rPr>
          <w:fldChar w:fldCharType="end"/>
        </w:r>
      </w:hyperlink>
    </w:p>
    <w:p w14:paraId="5392166F" w14:textId="29A2E2BB" w:rsidR="00547805" w:rsidRDefault="00547805">
      <w:pPr>
        <w:pStyle w:val="TM3"/>
        <w:tabs>
          <w:tab w:val="left" w:pos="1200"/>
          <w:tab w:val="right" w:leader="dot" w:pos="9771"/>
        </w:tabs>
        <w:rPr>
          <w:rFonts w:eastAsiaTheme="minorEastAsia" w:cstheme="minorBidi"/>
          <w:i w:val="0"/>
          <w:iCs w:val="0"/>
          <w:noProof/>
          <w:kern w:val="2"/>
          <w:sz w:val="24"/>
          <w:szCs w:val="24"/>
          <w14:ligatures w14:val="standardContextual"/>
        </w:rPr>
      </w:pPr>
      <w:hyperlink w:anchor="_Toc211271471" w:history="1">
        <w:r w:rsidRPr="00010AAA">
          <w:rPr>
            <w:rStyle w:val="Lienhypertexte"/>
            <w:noProof/>
          </w:rPr>
          <w:t>5.2.2</w:t>
        </w:r>
        <w:r>
          <w:rPr>
            <w:rFonts w:eastAsiaTheme="minorEastAsia" w:cstheme="minorBidi"/>
            <w:i w:val="0"/>
            <w:iCs w:val="0"/>
            <w:noProof/>
            <w:kern w:val="2"/>
            <w:sz w:val="24"/>
            <w:szCs w:val="24"/>
            <w14:ligatures w14:val="standardContextual"/>
          </w:rPr>
          <w:tab/>
        </w:r>
        <w:r w:rsidRPr="00010AAA">
          <w:rPr>
            <w:rStyle w:val="Lienhypertexte"/>
            <w:noProof/>
          </w:rPr>
          <w:t>Intervenant (s) du titulaire</w:t>
        </w:r>
        <w:r>
          <w:rPr>
            <w:noProof/>
            <w:webHidden/>
          </w:rPr>
          <w:tab/>
        </w:r>
        <w:r>
          <w:rPr>
            <w:noProof/>
            <w:webHidden/>
          </w:rPr>
          <w:fldChar w:fldCharType="begin"/>
        </w:r>
        <w:r>
          <w:rPr>
            <w:noProof/>
            <w:webHidden/>
          </w:rPr>
          <w:instrText xml:space="preserve"> PAGEREF _Toc211271471 \h </w:instrText>
        </w:r>
        <w:r>
          <w:rPr>
            <w:noProof/>
            <w:webHidden/>
          </w:rPr>
        </w:r>
        <w:r>
          <w:rPr>
            <w:noProof/>
            <w:webHidden/>
          </w:rPr>
          <w:fldChar w:fldCharType="separate"/>
        </w:r>
        <w:r>
          <w:rPr>
            <w:noProof/>
            <w:webHidden/>
          </w:rPr>
          <w:t>- 8 -</w:t>
        </w:r>
        <w:r>
          <w:rPr>
            <w:noProof/>
            <w:webHidden/>
          </w:rPr>
          <w:fldChar w:fldCharType="end"/>
        </w:r>
      </w:hyperlink>
    </w:p>
    <w:p w14:paraId="267383D5" w14:textId="18796283"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72" w:history="1">
        <w:r w:rsidRPr="00010AAA">
          <w:rPr>
            <w:rStyle w:val="Lienhypertexte"/>
            <w:noProof/>
          </w:rPr>
          <w:t>Article 6.</w:t>
        </w:r>
        <w:r>
          <w:rPr>
            <w:rFonts w:eastAsiaTheme="minorEastAsia" w:cstheme="minorBidi"/>
            <w:b w:val="0"/>
            <w:bCs w:val="0"/>
            <w:caps w:val="0"/>
            <w:noProof/>
            <w:kern w:val="2"/>
            <w:sz w:val="24"/>
            <w:szCs w:val="24"/>
            <w14:ligatures w14:val="standardContextual"/>
          </w:rPr>
          <w:tab/>
        </w:r>
        <w:r w:rsidRPr="00010AAA">
          <w:rPr>
            <w:rStyle w:val="Lienhypertexte"/>
            <w:noProof/>
          </w:rPr>
          <w:t>Description des prestations</w:t>
        </w:r>
        <w:r>
          <w:rPr>
            <w:noProof/>
            <w:webHidden/>
          </w:rPr>
          <w:tab/>
        </w:r>
        <w:r>
          <w:rPr>
            <w:noProof/>
            <w:webHidden/>
          </w:rPr>
          <w:fldChar w:fldCharType="begin"/>
        </w:r>
        <w:r>
          <w:rPr>
            <w:noProof/>
            <w:webHidden/>
          </w:rPr>
          <w:instrText xml:space="preserve"> PAGEREF _Toc211271472 \h </w:instrText>
        </w:r>
        <w:r>
          <w:rPr>
            <w:noProof/>
            <w:webHidden/>
          </w:rPr>
        </w:r>
        <w:r>
          <w:rPr>
            <w:noProof/>
            <w:webHidden/>
          </w:rPr>
          <w:fldChar w:fldCharType="separate"/>
        </w:r>
        <w:r>
          <w:rPr>
            <w:noProof/>
            <w:webHidden/>
          </w:rPr>
          <w:t>- 9 -</w:t>
        </w:r>
        <w:r>
          <w:rPr>
            <w:noProof/>
            <w:webHidden/>
          </w:rPr>
          <w:fldChar w:fldCharType="end"/>
        </w:r>
      </w:hyperlink>
    </w:p>
    <w:p w14:paraId="38953E3F" w14:textId="363C4387"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73" w:history="1">
        <w:r w:rsidRPr="00010AAA">
          <w:rPr>
            <w:rStyle w:val="Lienhypertexte"/>
            <w:noProof/>
          </w:rPr>
          <w:t>6.1</w:t>
        </w:r>
        <w:r>
          <w:rPr>
            <w:rFonts w:eastAsiaTheme="minorEastAsia" w:cstheme="minorBidi"/>
            <w:smallCaps w:val="0"/>
            <w:noProof/>
            <w:kern w:val="2"/>
            <w:sz w:val="24"/>
            <w:szCs w:val="24"/>
            <w14:ligatures w14:val="standardContextual"/>
          </w:rPr>
          <w:tab/>
        </w:r>
        <w:r w:rsidRPr="00010AAA">
          <w:rPr>
            <w:rStyle w:val="Lienhypertexte"/>
            <w:noProof/>
          </w:rPr>
          <w:t>Prestations attendues</w:t>
        </w:r>
        <w:r>
          <w:rPr>
            <w:noProof/>
            <w:webHidden/>
          </w:rPr>
          <w:tab/>
        </w:r>
        <w:r>
          <w:rPr>
            <w:noProof/>
            <w:webHidden/>
          </w:rPr>
          <w:fldChar w:fldCharType="begin"/>
        </w:r>
        <w:r>
          <w:rPr>
            <w:noProof/>
            <w:webHidden/>
          </w:rPr>
          <w:instrText xml:space="preserve"> PAGEREF _Toc211271473 \h </w:instrText>
        </w:r>
        <w:r>
          <w:rPr>
            <w:noProof/>
            <w:webHidden/>
          </w:rPr>
        </w:r>
        <w:r>
          <w:rPr>
            <w:noProof/>
            <w:webHidden/>
          </w:rPr>
          <w:fldChar w:fldCharType="separate"/>
        </w:r>
        <w:r>
          <w:rPr>
            <w:noProof/>
            <w:webHidden/>
          </w:rPr>
          <w:t>- 9 -</w:t>
        </w:r>
        <w:r>
          <w:rPr>
            <w:noProof/>
            <w:webHidden/>
          </w:rPr>
          <w:fldChar w:fldCharType="end"/>
        </w:r>
      </w:hyperlink>
    </w:p>
    <w:p w14:paraId="5081D5BF" w14:textId="6E8273D1"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74" w:history="1">
        <w:r w:rsidRPr="00010AAA">
          <w:rPr>
            <w:rStyle w:val="Lienhypertexte"/>
            <w:noProof/>
          </w:rPr>
          <w:t>6.2</w:t>
        </w:r>
        <w:r>
          <w:rPr>
            <w:rFonts w:eastAsiaTheme="minorEastAsia" w:cstheme="minorBidi"/>
            <w:smallCaps w:val="0"/>
            <w:noProof/>
            <w:kern w:val="2"/>
            <w:sz w:val="24"/>
            <w:szCs w:val="24"/>
            <w14:ligatures w14:val="standardContextual"/>
          </w:rPr>
          <w:tab/>
        </w:r>
        <w:r w:rsidRPr="00010AAA">
          <w:rPr>
            <w:rStyle w:val="Lienhypertexte"/>
            <w:noProof/>
          </w:rPr>
          <w:t>Personnels concernés</w:t>
        </w:r>
        <w:r>
          <w:rPr>
            <w:noProof/>
            <w:webHidden/>
          </w:rPr>
          <w:tab/>
        </w:r>
        <w:r>
          <w:rPr>
            <w:noProof/>
            <w:webHidden/>
          </w:rPr>
          <w:fldChar w:fldCharType="begin"/>
        </w:r>
        <w:r>
          <w:rPr>
            <w:noProof/>
            <w:webHidden/>
          </w:rPr>
          <w:instrText xml:space="preserve"> PAGEREF _Toc211271474 \h </w:instrText>
        </w:r>
        <w:r>
          <w:rPr>
            <w:noProof/>
            <w:webHidden/>
          </w:rPr>
        </w:r>
        <w:r>
          <w:rPr>
            <w:noProof/>
            <w:webHidden/>
          </w:rPr>
          <w:fldChar w:fldCharType="separate"/>
        </w:r>
        <w:r>
          <w:rPr>
            <w:noProof/>
            <w:webHidden/>
          </w:rPr>
          <w:t>- 10 -</w:t>
        </w:r>
        <w:r>
          <w:rPr>
            <w:noProof/>
            <w:webHidden/>
          </w:rPr>
          <w:fldChar w:fldCharType="end"/>
        </w:r>
      </w:hyperlink>
    </w:p>
    <w:p w14:paraId="1FF1D894" w14:textId="69F0AF41"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75" w:history="1">
        <w:r w:rsidRPr="00010AAA">
          <w:rPr>
            <w:rStyle w:val="Lienhypertexte"/>
            <w:noProof/>
          </w:rPr>
          <w:t>6.3</w:t>
        </w:r>
        <w:r>
          <w:rPr>
            <w:rFonts w:eastAsiaTheme="minorEastAsia" w:cstheme="minorBidi"/>
            <w:smallCaps w:val="0"/>
            <w:noProof/>
            <w:kern w:val="2"/>
            <w:sz w:val="24"/>
            <w:szCs w:val="24"/>
            <w14:ligatures w14:val="standardContextual"/>
          </w:rPr>
          <w:tab/>
        </w:r>
        <w:r w:rsidRPr="00010AAA">
          <w:rPr>
            <w:rStyle w:val="Lienhypertexte"/>
            <w:noProof/>
          </w:rPr>
          <w:t>Durée des entretiens</w:t>
        </w:r>
        <w:r>
          <w:rPr>
            <w:noProof/>
            <w:webHidden/>
          </w:rPr>
          <w:tab/>
        </w:r>
        <w:r>
          <w:rPr>
            <w:noProof/>
            <w:webHidden/>
          </w:rPr>
          <w:fldChar w:fldCharType="begin"/>
        </w:r>
        <w:r>
          <w:rPr>
            <w:noProof/>
            <w:webHidden/>
          </w:rPr>
          <w:instrText xml:space="preserve"> PAGEREF _Toc211271475 \h </w:instrText>
        </w:r>
        <w:r>
          <w:rPr>
            <w:noProof/>
            <w:webHidden/>
          </w:rPr>
        </w:r>
        <w:r>
          <w:rPr>
            <w:noProof/>
            <w:webHidden/>
          </w:rPr>
          <w:fldChar w:fldCharType="separate"/>
        </w:r>
        <w:r>
          <w:rPr>
            <w:noProof/>
            <w:webHidden/>
          </w:rPr>
          <w:t>- 10 -</w:t>
        </w:r>
        <w:r>
          <w:rPr>
            <w:noProof/>
            <w:webHidden/>
          </w:rPr>
          <w:fldChar w:fldCharType="end"/>
        </w:r>
      </w:hyperlink>
    </w:p>
    <w:p w14:paraId="1C0E7797" w14:textId="40396FA9"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76" w:history="1">
        <w:r w:rsidRPr="00010AAA">
          <w:rPr>
            <w:rStyle w:val="Lienhypertexte"/>
            <w:noProof/>
          </w:rPr>
          <w:t>6.4</w:t>
        </w:r>
        <w:r>
          <w:rPr>
            <w:rFonts w:eastAsiaTheme="minorEastAsia" w:cstheme="minorBidi"/>
            <w:smallCaps w:val="0"/>
            <w:noProof/>
            <w:kern w:val="2"/>
            <w:sz w:val="24"/>
            <w:szCs w:val="24"/>
            <w14:ligatures w14:val="standardContextual"/>
          </w:rPr>
          <w:tab/>
        </w:r>
        <w:r w:rsidRPr="00010AAA">
          <w:rPr>
            <w:rStyle w:val="Lienhypertexte"/>
            <w:noProof/>
          </w:rPr>
          <w:t>Effectifs par session</w:t>
        </w:r>
        <w:r>
          <w:rPr>
            <w:noProof/>
            <w:webHidden/>
          </w:rPr>
          <w:tab/>
        </w:r>
        <w:r>
          <w:rPr>
            <w:noProof/>
            <w:webHidden/>
          </w:rPr>
          <w:fldChar w:fldCharType="begin"/>
        </w:r>
        <w:r>
          <w:rPr>
            <w:noProof/>
            <w:webHidden/>
          </w:rPr>
          <w:instrText xml:space="preserve"> PAGEREF _Toc211271476 \h </w:instrText>
        </w:r>
        <w:r>
          <w:rPr>
            <w:noProof/>
            <w:webHidden/>
          </w:rPr>
        </w:r>
        <w:r>
          <w:rPr>
            <w:noProof/>
            <w:webHidden/>
          </w:rPr>
          <w:fldChar w:fldCharType="separate"/>
        </w:r>
        <w:r>
          <w:rPr>
            <w:noProof/>
            <w:webHidden/>
          </w:rPr>
          <w:t>- 10 -</w:t>
        </w:r>
        <w:r>
          <w:rPr>
            <w:noProof/>
            <w:webHidden/>
          </w:rPr>
          <w:fldChar w:fldCharType="end"/>
        </w:r>
      </w:hyperlink>
    </w:p>
    <w:p w14:paraId="720E9CD1" w14:textId="49651BAE"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77" w:history="1">
        <w:r w:rsidRPr="00010AAA">
          <w:rPr>
            <w:rStyle w:val="Lienhypertexte"/>
            <w:noProof/>
          </w:rPr>
          <w:t>6.5</w:t>
        </w:r>
        <w:r>
          <w:rPr>
            <w:rFonts w:eastAsiaTheme="minorEastAsia" w:cstheme="minorBidi"/>
            <w:smallCaps w:val="0"/>
            <w:noProof/>
            <w:kern w:val="2"/>
            <w:sz w:val="24"/>
            <w:szCs w:val="24"/>
            <w14:ligatures w14:val="standardContextual"/>
          </w:rPr>
          <w:tab/>
        </w:r>
        <w:r w:rsidRPr="00010AAA">
          <w:rPr>
            <w:rStyle w:val="Lienhypertexte"/>
            <w:noProof/>
          </w:rPr>
          <w:t>Guide pratique</w:t>
        </w:r>
        <w:r>
          <w:rPr>
            <w:noProof/>
            <w:webHidden/>
          </w:rPr>
          <w:tab/>
        </w:r>
        <w:r>
          <w:rPr>
            <w:noProof/>
            <w:webHidden/>
          </w:rPr>
          <w:fldChar w:fldCharType="begin"/>
        </w:r>
        <w:r>
          <w:rPr>
            <w:noProof/>
            <w:webHidden/>
          </w:rPr>
          <w:instrText xml:space="preserve"> PAGEREF _Toc211271477 \h </w:instrText>
        </w:r>
        <w:r>
          <w:rPr>
            <w:noProof/>
            <w:webHidden/>
          </w:rPr>
        </w:r>
        <w:r>
          <w:rPr>
            <w:noProof/>
            <w:webHidden/>
          </w:rPr>
          <w:fldChar w:fldCharType="separate"/>
        </w:r>
        <w:r>
          <w:rPr>
            <w:noProof/>
            <w:webHidden/>
          </w:rPr>
          <w:t>- 10 -</w:t>
        </w:r>
        <w:r>
          <w:rPr>
            <w:noProof/>
            <w:webHidden/>
          </w:rPr>
          <w:fldChar w:fldCharType="end"/>
        </w:r>
      </w:hyperlink>
    </w:p>
    <w:p w14:paraId="35A2EA46" w14:textId="2CE26BAB"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78" w:history="1">
        <w:r w:rsidRPr="00010AAA">
          <w:rPr>
            <w:rStyle w:val="Lienhypertexte"/>
            <w:noProof/>
          </w:rPr>
          <w:t>Article 7.</w:t>
        </w:r>
        <w:r>
          <w:rPr>
            <w:rFonts w:eastAsiaTheme="minorEastAsia" w:cstheme="minorBidi"/>
            <w:b w:val="0"/>
            <w:bCs w:val="0"/>
            <w:caps w:val="0"/>
            <w:noProof/>
            <w:kern w:val="2"/>
            <w:sz w:val="24"/>
            <w:szCs w:val="24"/>
            <w14:ligatures w14:val="standardContextual"/>
          </w:rPr>
          <w:tab/>
        </w:r>
        <w:r w:rsidRPr="00010AAA">
          <w:rPr>
            <w:rStyle w:val="Lienhypertexte"/>
            <w:noProof/>
          </w:rPr>
          <w:t>Conditions générales d’exécution</w:t>
        </w:r>
        <w:r>
          <w:rPr>
            <w:noProof/>
            <w:webHidden/>
          </w:rPr>
          <w:tab/>
        </w:r>
        <w:r>
          <w:rPr>
            <w:noProof/>
            <w:webHidden/>
          </w:rPr>
          <w:fldChar w:fldCharType="begin"/>
        </w:r>
        <w:r>
          <w:rPr>
            <w:noProof/>
            <w:webHidden/>
          </w:rPr>
          <w:instrText xml:space="preserve"> PAGEREF _Toc211271478 \h </w:instrText>
        </w:r>
        <w:r>
          <w:rPr>
            <w:noProof/>
            <w:webHidden/>
          </w:rPr>
        </w:r>
        <w:r>
          <w:rPr>
            <w:noProof/>
            <w:webHidden/>
          </w:rPr>
          <w:fldChar w:fldCharType="separate"/>
        </w:r>
        <w:r>
          <w:rPr>
            <w:noProof/>
            <w:webHidden/>
          </w:rPr>
          <w:t>- 10 -</w:t>
        </w:r>
        <w:r>
          <w:rPr>
            <w:noProof/>
            <w:webHidden/>
          </w:rPr>
          <w:fldChar w:fldCharType="end"/>
        </w:r>
      </w:hyperlink>
    </w:p>
    <w:p w14:paraId="46024C15" w14:textId="66EA0970"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79" w:history="1">
        <w:r w:rsidRPr="00010AAA">
          <w:rPr>
            <w:rStyle w:val="Lienhypertexte"/>
            <w:noProof/>
          </w:rPr>
          <w:t>7.1</w:t>
        </w:r>
        <w:r>
          <w:rPr>
            <w:rFonts w:eastAsiaTheme="minorEastAsia" w:cstheme="minorBidi"/>
            <w:smallCaps w:val="0"/>
            <w:noProof/>
            <w:kern w:val="2"/>
            <w:sz w:val="24"/>
            <w:szCs w:val="24"/>
            <w14:ligatures w14:val="standardContextual"/>
          </w:rPr>
          <w:tab/>
        </w:r>
        <w:r w:rsidRPr="00010AAA">
          <w:rPr>
            <w:rStyle w:val="Lienhypertexte"/>
            <w:noProof/>
          </w:rPr>
          <w:t>Exigences spécifiques</w:t>
        </w:r>
        <w:r>
          <w:rPr>
            <w:noProof/>
            <w:webHidden/>
          </w:rPr>
          <w:tab/>
        </w:r>
        <w:r>
          <w:rPr>
            <w:noProof/>
            <w:webHidden/>
          </w:rPr>
          <w:fldChar w:fldCharType="begin"/>
        </w:r>
        <w:r>
          <w:rPr>
            <w:noProof/>
            <w:webHidden/>
          </w:rPr>
          <w:instrText xml:space="preserve"> PAGEREF _Toc211271479 \h </w:instrText>
        </w:r>
        <w:r>
          <w:rPr>
            <w:noProof/>
            <w:webHidden/>
          </w:rPr>
        </w:r>
        <w:r>
          <w:rPr>
            <w:noProof/>
            <w:webHidden/>
          </w:rPr>
          <w:fldChar w:fldCharType="separate"/>
        </w:r>
        <w:r>
          <w:rPr>
            <w:noProof/>
            <w:webHidden/>
          </w:rPr>
          <w:t>- 10 -</w:t>
        </w:r>
        <w:r>
          <w:rPr>
            <w:noProof/>
            <w:webHidden/>
          </w:rPr>
          <w:fldChar w:fldCharType="end"/>
        </w:r>
      </w:hyperlink>
    </w:p>
    <w:p w14:paraId="612D947F" w14:textId="2B92D278"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80" w:history="1">
        <w:r w:rsidRPr="00010AAA">
          <w:rPr>
            <w:rStyle w:val="Lienhypertexte"/>
            <w:noProof/>
          </w:rPr>
          <w:t>7.2</w:t>
        </w:r>
        <w:r>
          <w:rPr>
            <w:rFonts w:eastAsiaTheme="minorEastAsia" w:cstheme="minorBidi"/>
            <w:smallCaps w:val="0"/>
            <w:noProof/>
            <w:kern w:val="2"/>
            <w:sz w:val="24"/>
            <w:szCs w:val="24"/>
            <w14:ligatures w14:val="standardContextual"/>
          </w:rPr>
          <w:tab/>
        </w:r>
        <w:r w:rsidRPr="00010AAA">
          <w:rPr>
            <w:rStyle w:val="Lienhypertexte"/>
            <w:noProof/>
          </w:rPr>
          <w:t>Contenu pédagogique</w:t>
        </w:r>
        <w:r>
          <w:rPr>
            <w:noProof/>
            <w:webHidden/>
          </w:rPr>
          <w:tab/>
        </w:r>
        <w:r>
          <w:rPr>
            <w:noProof/>
            <w:webHidden/>
          </w:rPr>
          <w:fldChar w:fldCharType="begin"/>
        </w:r>
        <w:r>
          <w:rPr>
            <w:noProof/>
            <w:webHidden/>
          </w:rPr>
          <w:instrText xml:space="preserve"> PAGEREF _Toc211271480 \h </w:instrText>
        </w:r>
        <w:r>
          <w:rPr>
            <w:noProof/>
            <w:webHidden/>
          </w:rPr>
        </w:r>
        <w:r>
          <w:rPr>
            <w:noProof/>
            <w:webHidden/>
          </w:rPr>
          <w:fldChar w:fldCharType="separate"/>
        </w:r>
        <w:r>
          <w:rPr>
            <w:noProof/>
            <w:webHidden/>
          </w:rPr>
          <w:t>- 11 -</w:t>
        </w:r>
        <w:r>
          <w:rPr>
            <w:noProof/>
            <w:webHidden/>
          </w:rPr>
          <w:fldChar w:fldCharType="end"/>
        </w:r>
      </w:hyperlink>
    </w:p>
    <w:p w14:paraId="2CA6C84B" w14:textId="528A73A2"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81" w:history="1">
        <w:r w:rsidRPr="00010AAA">
          <w:rPr>
            <w:rStyle w:val="Lienhypertexte"/>
            <w:noProof/>
          </w:rPr>
          <w:t>7.3</w:t>
        </w:r>
        <w:r>
          <w:rPr>
            <w:rFonts w:eastAsiaTheme="minorEastAsia" w:cstheme="minorBidi"/>
            <w:smallCaps w:val="0"/>
            <w:noProof/>
            <w:kern w:val="2"/>
            <w:sz w:val="24"/>
            <w:szCs w:val="24"/>
            <w14:ligatures w14:val="standardContextual"/>
          </w:rPr>
          <w:tab/>
        </w:r>
        <w:r w:rsidRPr="00010AAA">
          <w:rPr>
            <w:rStyle w:val="Lienhypertexte"/>
            <w:noProof/>
          </w:rPr>
          <w:t>Réunion de lancement et préparation des prestations</w:t>
        </w:r>
        <w:r>
          <w:rPr>
            <w:noProof/>
            <w:webHidden/>
          </w:rPr>
          <w:tab/>
        </w:r>
        <w:r>
          <w:rPr>
            <w:noProof/>
            <w:webHidden/>
          </w:rPr>
          <w:fldChar w:fldCharType="begin"/>
        </w:r>
        <w:r>
          <w:rPr>
            <w:noProof/>
            <w:webHidden/>
          </w:rPr>
          <w:instrText xml:space="preserve"> PAGEREF _Toc211271481 \h </w:instrText>
        </w:r>
        <w:r>
          <w:rPr>
            <w:noProof/>
            <w:webHidden/>
          </w:rPr>
        </w:r>
        <w:r>
          <w:rPr>
            <w:noProof/>
            <w:webHidden/>
          </w:rPr>
          <w:fldChar w:fldCharType="separate"/>
        </w:r>
        <w:r>
          <w:rPr>
            <w:noProof/>
            <w:webHidden/>
          </w:rPr>
          <w:t>- 11 -</w:t>
        </w:r>
        <w:r>
          <w:rPr>
            <w:noProof/>
            <w:webHidden/>
          </w:rPr>
          <w:fldChar w:fldCharType="end"/>
        </w:r>
      </w:hyperlink>
    </w:p>
    <w:p w14:paraId="155EBE44" w14:textId="4E1EB60A"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82" w:history="1">
        <w:r w:rsidRPr="00010AAA">
          <w:rPr>
            <w:rStyle w:val="Lienhypertexte"/>
            <w:noProof/>
          </w:rPr>
          <w:t>7.4</w:t>
        </w:r>
        <w:r>
          <w:rPr>
            <w:rFonts w:eastAsiaTheme="minorEastAsia" w:cstheme="minorBidi"/>
            <w:smallCaps w:val="0"/>
            <w:noProof/>
            <w:kern w:val="2"/>
            <w:sz w:val="24"/>
            <w:szCs w:val="24"/>
            <w14:ligatures w14:val="standardContextual"/>
          </w:rPr>
          <w:tab/>
        </w:r>
        <w:r w:rsidRPr="00010AAA">
          <w:rPr>
            <w:rStyle w:val="Lienhypertexte"/>
            <w:noProof/>
          </w:rPr>
          <w:t>Liste des participants</w:t>
        </w:r>
        <w:r>
          <w:rPr>
            <w:noProof/>
            <w:webHidden/>
          </w:rPr>
          <w:tab/>
        </w:r>
        <w:r>
          <w:rPr>
            <w:noProof/>
            <w:webHidden/>
          </w:rPr>
          <w:fldChar w:fldCharType="begin"/>
        </w:r>
        <w:r>
          <w:rPr>
            <w:noProof/>
            <w:webHidden/>
          </w:rPr>
          <w:instrText xml:space="preserve"> PAGEREF _Toc211271482 \h </w:instrText>
        </w:r>
        <w:r>
          <w:rPr>
            <w:noProof/>
            <w:webHidden/>
          </w:rPr>
        </w:r>
        <w:r>
          <w:rPr>
            <w:noProof/>
            <w:webHidden/>
          </w:rPr>
          <w:fldChar w:fldCharType="separate"/>
        </w:r>
        <w:r>
          <w:rPr>
            <w:noProof/>
            <w:webHidden/>
          </w:rPr>
          <w:t>- 11 -</w:t>
        </w:r>
        <w:r>
          <w:rPr>
            <w:noProof/>
            <w:webHidden/>
          </w:rPr>
          <w:fldChar w:fldCharType="end"/>
        </w:r>
      </w:hyperlink>
    </w:p>
    <w:p w14:paraId="6EB5E216" w14:textId="5E705E55"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83" w:history="1">
        <w:r w:rsidRPr="00010AAA">
          <w:rPr>
            <w:rStyle w:val="Lienhypertexte"/>
            <w:noProof/>
          </w:rPr>
          <w:t>7.5</w:t>
        </w:r>
        <w:r>
          <w:rPr>
            <w:rFonts w:eastAsiaTheme="minorEastAsia" w:cstheme="minorBidi"/>
            <w:smallCaps w:val="0"/>
            <w:noProof/>
            <w:kern w:val="2"/>
            <w:sz w:val="24"/>
            <w:szCs w:val="24"/>
            <w14:ligatures w14:val="standardContextual"/>
          </w:rPr>
          <w:tab/>
        </w:r>
        <w:r w:rsidRPr="00010AAA">
          <w:rPr>
            <w:rStyle w:val="Lienhypertexte"/>
            <w:noProof/>
          </w:rPr>
          <w:t>Lieu d’exécution des prestations</w:t>
        </w:r>
        <w:r>
          <w:rPr>
            <w:noProof/>
            <w:webHidden/>
          </w:rPr>
          <w:tab/>
        </w:r>
        <w:r>
          <w:rPr>
            <w:noProof/>
            <w:webHidden/>
          </w:rPr>
          <w:fldChar w:fldCharType="begin"/>
        </w:r>
        <w:r>
          <w:rPr>
            <w:noProof/>
            <w:webHidden/>
          </w:rPr>
          <w:instrText xml:space="preserve"> PAGEREF _Toc211271483 \h </w:instrText>
        </w:r>
        <w:r>
          <w:rPr>
            <w:noProof/>
            <w:webHidden/>
          </w:rPr>
        </w:r>
        <w:r>
          <w:rPr>
            <w:noProof/>
            <w:webHidden/>
          </w:rPr>
          <w:fldChar w:fldCharType="separate"/>
        </w:r>
        <w:r>
          <w:rPr>
            <w:noProof/>
            <w:webHidden/>
          </w:rPr>
          <w:t>- 11 -</w:t>
        </w:r>
        <w:r>
          <w:rPr>
            <w:noProof/>
            <w:webHidden/>
          </w:rPr>
          <w:fldChar w:fldCharType="end"/>
        </w:r>
      </w:hyperlink>
    </w:p>
    <w:p w14:paraId="52AF4659" w14:textId="7FF29282"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84" w:history="1">
        <w:r w:rsidRPr="00010AAA">
          <w:rPr>
            <w:rStyle w:val="Lienhypertexte"/>
            <w:noProof/>
          </w:rPr>
          <w:t>7.6</w:t>
        </w:r>
        <w:r>
          <w:rPr>
            <w:rFonts w:eastAsiaTheme="minorEastAsia" w:cstheme="minorBidi"/>
            <w:smallCaps w:val="0"/>
            <w:noProof/>
            <w:kern w:val="2"/>
            <w:sz w:val="24"/>
            <w:szCs w:val="24"/>
            <w14:ligatures w14:val="standardContextual"/>
          </w:rPr>
          <w:tab/>
        </w:r>
        <w:r w:rsidRPr="00010AAA">
          <w:rPr>
            <w:rStyle w:val="Lienhypertexte"/>
            <w:noProof/>
          </w:rPr>
          <w:t>Calendrier prévisionnel</w:t>
        </w:r>
        <w:r>
          <w:rPr>
            <w:noProof/>
            <w:webHidden/>
          </w:rPr>
          <w:tab/>
        </w:r>
        <w:r>
          <w:rPr>
            <w:noProof/>
            <w:webHidden/>
          </w:rPr>
          <w:fldChar w:fldCharType="begin"/>
        </w:r>
        <w:r>
          <w:rPr>
            <w:noProof/>
            <w:webHidden/>
          </w:rPr>
          <w:instrText xml:space="preserve"> PAGEREF _Toc211271484 \h </w:instrText>
        </w:r>
        <w:r>
          <w:rPr>
            <w:noProof/>
            <w:webHidden/>
          </w:rPr>
        </w:r>
        <w:r>
          <w:rPr>
            <w:noProof/>
            <w:webHidden/>
          </w:rPr>
          <w:fldChar w:fldCharType="separate"/>
        </w:r>
        <w:r>
          <w:rPr>
            <w:noProof/>
            <w:webHidden/>
          </w:rPr>
          <w:t>- 12 -</w:t>
        </w:r>
        <w:r>
          <w:rPr>
            <w:noProof/>
            <w:webHidden/>
          </w:rPr>
          <w:fldChar w:fldCharType="end"/>
        </w:r>
      </w:hyperlink>
    </w:p>
    <w:p w14:paraId="292AB4F3" w14:textId="41CC5A50"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85" w:history="1">
        <w:r w:rsidRPr="00010AAA">
          <w:rPr>
            <w:rStyle w:val="Lienhypertexte"/>
            <w:noProof/>
          </w:rPr>
          <w:t>7.7</w:t>
        </w:r>
        <w:r>
          <w:rPr>
            <w:rFonts w:eastAsiaTheme="minorEastAsia" w:cstheme="minorBidi"/>
            <w:smallCaps w:val="0"/>
            <w:noProof/>
            <w:kern w:val="2"/>
            <w:sz w:val="24"/>
            <w:szCs w:val="24"/>
            <w14:ligatures w14:val="standardContextual"/>
          </w:rPr>
          <w:tab/>
        </w:r>
        <w:r w:rsidRPr="00010AAA">
          <w:rPr>
            <w:rStyle w:val="Lienhypertexte"/>
            <w:noProof/>
          </w:rPr>
          <w:t>Support pédagogique</w:t>
        </w:r>
        <w:r>
          <w:rPr>
            <w:noProof/>
            <w:webHidden/>
          </w:rPr>
          <w:tab/>
        </w:r>
        <w:r>
          <w:rPr>
            <w:noProof/>
            <w:webHidden/>
          </w:rPr>
          <w:fldChar w:fldCharType="begin"/>
        </w:r>
        <w:r>
          <w:rPr>
            <w:noProof/>
            <w:webHidden/>
          </w:rPr>
          <w:instrText xml:space="preserve"> PAGEREF _Toc211271485 \h </w:instrText>
        </w:r>
        <w:r>
          <w:rPr>
            <w:noProof/>
            <w:webHidden/>
          </w:rPr>
        </w:r>
        <w:r>
          <w:rPr>
            <w:noProof/>
            <w:webHidden/>
          </w:rPr>
          <w:fldChar w:fldCharType="separate"/>
        </w:r>
        <w:r>
          <w:rPr>
            <w:noProof/>
            <w:webHidden/>
          </w:rPr>
          <w:t>- 12 -</w:t>
        </w:r>
        <w:r>
          <w:rPr>
            <w:noProof/>
            <w:webHidden/>
          </w:rPr>
          <w:fldChar w:fldCharType="end"/>
        </w:r>
      </w:hyperlink>
    </w:p>
    <w:p w14:paraId="666CA857" w14:textId="4E17D788"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86" w:history="1">
        <w:r w:rsidRPr="00010AAA">
          <w:rPr>
            <w:rStyle w:val="Lienhypertexte"/>
            <w:noProof/>
          </w:rPr>
          <w:t>7.8</w:t>
        </w:r>
        <w:r>
          <w:rPr>
            <w:rFonts w:eastAsiaTheme="minorEastAsia" w:cstheme="minorBidi"/>
            <w:smallCaps w:val="0"/>
            <w:noProof/>
            <w:kern w:val="2"/>
            <w:sz w:val="24"/>
            <w:szCs w:val="24"/>
            <w14:ligatures w14:val="standardContextual"/>
          </w:rPr>
          <w:tab/>
        </w:r>
        <w:r w:rsidRPr="00010AAA">
          <w:rPr>
            <w:rStyle w:val="Lienhypertexte"/>
            <w:noProof/>
          </w:rPr>
          <w:t>Matériels</w:t>
        </w:r>
        <w:r>
          <w:rPr>
            <w:noProof/>
            <w:webHidden/>
          </w:rPr>
          <w:tab/>
        </w:r>
        <w:r>
          <w:rPr>
            <w:noProof/>
            <w:webHidden/>
          </w:rPr>
          <w:fldChar w:fldCharType="begin"/>
        </w:r>
        <w:r>
          <w:rPr>
            <w:noProof/>
            <w:webHidden/>
          </w:rPr>
          <w:instrText xml:space="preserve"> PAGEREF _Toc211271486 \h </w:instrText>
        </w:r>
        <w:r>
          <w:rPr>
            <w:noProof/>
            <w:webHidden/>
          </w:rPr>
        </w:r>
        <w:r>
          <w:rPr>
            <w:noProof/>
            <w:webHidden/>
          </w:rPr>
          <w:fldChar w:fldCharType="separate"/>
        </w:r>
        <w:r>
          <w:rPr>
            <w:noProof/>
            <w:webHidden/>
          </w:rPr>
          <w:t>- 12 -</w:t>
        </w:r>
        <w:r>
          <w:rPr>
            <w:noProof/>
            <w:webHidden/>
          </w:rPr>
          <w:fldChar w:fldCharType="end"/>
        </w:r>
      </w:hyperlink>
    </w:p>
    <w:p w14:paraId="7182F82E" w14:textId="3B5CFE07" w:rsidR="00547805" w:rsidRDefault="00547805">
      <w:pPr>
        <w:pStyle w:val="TM2"/>
        <w:tabs>
          <w:tab w:val="left" w:pos="800"/>
          <w:tab w:val="right" w:leader="dot" w:pos="9771"/>
        </w:tabs>
        <w:rPr>
          <w:rFonts w:eastAsiaTheme="minorEastAsia" w:cstheme="minorBidi"/>
          <w:smallCaps w:val="0"/>
          <w:noProof/>
          <w:kern w:val="2"/>
          <w:sz w:val="24"/>
          <w:szCs w:val="24"/>
          <w14:ligatures w14:val="standardContextual"/>
        </w:rPr>
      </w:pPr>
      <w:hyperlink w:anchor="_Toc211271487" w:history="1">
        <w:r w:rsidRPr="00010AAA">
          <w:rPr>
            <w:rStyle w:val="Lienhypertexte"/>
            <w:noProof/>
          </w:rPr>
          <w:t>7.9</w:t>
        </w:r>
        <w:r>
          <w:rPr>
            <w:rFonts w:eastAsiaTheme="minorEastAsia" w:cstheme="minorBidi"/>
            <w:smallCaps w:val="0"/>
            <w:noProof/>
            <w:kern w:val="2"/>
            <w:sz w:val="24"/>
            <w:szCs w:val="24"/>
            <w14:ligatures w14:val="standardContextual"/>
          </w:rPr>
          <w:tab/>
        </w:r>
        <w:r w:rsidRPr="00010AAA">
          <w:rPr>
            <w:rStyle w:val="Lienhypertexte"/>
            <w:noProof/>
          </w:rPr>
          <w:t>Evaluation et suivi des sessions de formation et délivrance de la certification</w:t>
        </w:r>
        <w:r>
          <w:rPr>
            <w:noProof/>
            <w:webHidden/>
          </w:rPr>
          <w:tab/>
        </w:r>
        <w:r>
          <w:rPr>
            <w:noProof/>
            <w:webHidden/>
          </w:rPr>
          <w:fldChar w:fldCharType="begin"/>
        </w:r>
        <w:r>
          <w:rPr>
            <w:noProof/>
            <w:webHidden/>
          </w:rPr>
          <w:instrText xml:space="preserve"> PAGEREF _Toc211271487 \h </w:instrText>
        </w:r>
        <w:r>
          <w:rPr>
            <w:noProof/>
            <w:webHidden/>
          </w:rPr>
        </w:r>
        <w:r>
          <w:rPr>
            <w:noProof/>
            <w:webHidden/>
          </w:rPr>
          <w:fldChar w:fldCharType="separate"/>
        </w:r>
        <w:r>
          <w:rPr>
            <w:noProof/>
            <w:webHidden/>
          </w:rPr>
          <w:t>- 12 -</w:t>
        </w:r>
        <w:r>
          <w:rPr>
            <w:noProof/>
            <w:webHidden/>
          </w:rPr>
          <w:fldChar w:fldCharType="end"/>
        </w:r>
      </w:hyperlink>
    </w:p>
    <w:p w14:paraId="4877F01A" w14:textId="4698C8F8"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488" w:history="1">
        <w:r w:rsidRPr="00010AAA">
          <w:rPr>
            <w:rStyle w:val="Lienhypertexte"/>
            <w:noProof/>
          </w:rPr>
          <w:t>7.10</w:t>
        </w:r>
        <w:r>
          <w:rPr>
            <w:rFonts w:eastAsiaTheme="minorEastAsia" w:cstheme="minorBidi"/>
            <w:smallCaps w:val="0"/>
            <w:noProof/>
            <w:kern w:val="2"/>
            <w:sz w:val="24"/>
            <w:szCs w:val="24"/>
            <w14:ligatures w14:val="standardContextual"/>
          </w:rPr>
          <w:tab/>
        </w:r>
        <w:r w:rsidRPr="00010AAA">
          <w:rPr>
            <w:rStyle w:val="Lienhypertexte"/>
            <w:noProof/>
          </w:rPr>
          <w:t>Délais d’exécution</w:t>
        </w:r>
        <w:r>
          <w:rPr>
            <w:noProof/>
            <w:webHidden/>
          </w:rPr>
          <w:tab/>
        </w:r>
        <w:r>
          <w:rPr>
            <w:noProof/>
            <w:webHidden/>
          </w:rPr>
          <w:fldChar w:fldCharType="begin"/>
        </w:r>
        <w:r>
          <w:rPr>
            <w:noProof/>
            <w:webHidden/>
          </w:rPr>
          <w:instrText xml:space="preserve"> PAGEREF _Toc211271488 \h </w:instrText>
        </w:r>
        <w:r>
          <w:rPr>
            <w:noProof/>
            <w:webHidden/>
          </w:rPr>
        </w:r>
        <w:r>
          <w:rPr>
            <w:noProof/>
            <w:webHidden/>
          </w:rPr>
          <w:fldChar w:fldCharType="separate"/>
        </w:r>
        <w:r>
          <w:rPr>
            <w:noProof/>
            <w:webHidden/>
          </w:rPr>
          <w:t>- 13 -</w:t>
        </w:r>
        <w:r>
          <w:rPr>
            <w:noProof/>
            <w:webHidden/>
          </w:rPr>
          <w:fldChar w:fldCharType="end"/>
        </w:r>
      </w:hyperlink>
    </w:p>
    <w:p w14:paraId="3C42E4CC" w14:textId="5B22B938"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489" w:history="1">
        <w:r w:rsidRPr="00010AAA">
          <w:rPr>
            <w:rStyle w:val="Lienhypertexte"/>
            <w:noProof/>
          </w:rPr>
          <w:t>7.11</w:t>
        </w:r>
        <w:r>
          <w:rPr>
            <w:rFonts w:eastAsiaTheme="minorEastAsia" w:cstheme="minorBidi"/>
            <w:smallCaps w:val="0"/>
            <w:noProof/>
            <w:kern w:val="2"/>
            <w:sz w:val="24"/>
            <w:szCs w:val="24"/>
            <w14:ligatures w14:val="standardContextual"/>
          </w:rPr>
          <w:tab/>
        </w:r>
        <w:r w:rsidRPr="00010AAA">
          <w:rPr>
            <w:rStyle w:val="Lienhypertexte"/>
            <w:noProof/>
          </w:rPr>
          <w:t>Modification et annulation des prestations</w:t>
        </w:r>
        <w:r>
          <w:rPr>
            <w:noProof/>
            <w:webHidden/>
          </w:rPr>
          <w:tab/>
        </w:r>
        <w:r>
          <w:rPr>
            <w:noProof/>
            <w:webHidden/>
          </w:rPr>
          <w:fldChar w:fldCharType="begin"/>
        </w:r>
        <w:r>
          <w:rPr>
            <w:noProof/>
            <w:webHidden/>
          </w:rPr>
          <w:instrText xml:space="preserve"> PAGEREF _Toc211271489 \h </w:instrText>
        </w:r>
        <w:r>
          <w:rPr>
            <w:noProof/>
            <w:webHidden/>
          </w:rPr>
        </w:r>
        <w:r>
          <w:rPr>
            <w:noProof/>
            <w:webHidden/>
          </w:rPr>
          <w:fldChar w:fldCharType="separate"/>
        </w:r>
        <w:r>
          <w:rPr>
            <w:noProof/>
            <w:webHidden/>
          </w:rPr>
          <w:t>- 13 -</w:t>
        </w:r>
        <w:r>
          <w:rPr>
            <w:noProof/>
            <w:webHidden/>
          </w:rPr>
          <w:fldChar w:fldCharType="end"/>
        </w:r>
      </w:hyperlink>
    </w:p>
    <w:p w14:paraId="6D50274B" w14:textId="51841BFC"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490" w:history="1">
        <w:r w:rsidRPr="00010AAA">
          <w:rPr>
            <w:rStyle w:val="Lienhypertexte"/>
            <w:noProof/>
          </w:rPr>
          <w:t>7.12</w:t>
        </w:r>
        <w:r>
          <w:rPr>
            <w:rFonts w:eastAsiaTheme="minorEastAsia" w:cstheme="minorBidi"/>
            <w:smallCaps w:val="0"/>
            <w:noProof/>
            <w:kern w:val="2"/>
            <w:sz w:val="24"/>
            <w:szCs w:val="24"/>
            <w14:ligatures w14:val="standardContextual"/>
          </w:rPr>
          <w:tab/>
        </w:r>
        <w:r w:rsidRPr="00010AAA">
          <w:rPr>
            <w:rStyle w:val="Lienhypertexte"/>
            <w:noProof/>
          </w:rPr>
          <w:t>Clause environnementale</w:t>
        </w:r>
        <w:r>
          <w:rPr>
            <w:noProof/>
            <w:webHidden/>
          </w:rPr>
          <w:tab/>
        </w:r>
        <w:r>
          <w:rPr>
            <w:noProof/>
            <w:webHidden/>
          </w:rPr>
          <w:fldChar w:fldCharType="begin"/>
        </w:r>
        <w:r>
          <w:rPr>
            <w:noProof/>
            <w:webHidden/>
          </w:rPr>
          <w:instrText xml:space="preserve"> PAGEREF _Toc211271490 \h </w:instrText>
        </w:r>
        <w:r>
          <w:rPr>
            <w:noProof/>
            <w:webHidden/>
          </w:rPr>
        </w:r>
        <w:r>
          <w:rPr>
            <w:noProof/>
            <w:webHidden/>
          </w:rPr>
          <w:fldChar w:fldCharType="separate"/>
        </w:r>
        <w:r>
          <w:rPr>
            <w:noProof/>
            <w:webHidden/>
          </w:rPr>
          <w:t>- 13 -</w:t>
        </w:r>
        <w:r>
          <w:rPr>
            <w:noProof/>
            <w:webHidden/>
          </w:rPr>
          <w:fldChar w:fldCharType="end"/>
        </w:r>
      </w:hyperlink>
    </w:p>
    <w:p w14:paraId="37006980" w14:textId="3093FFAF"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91" w:history="1">
        <w:r w:rsidRPr="00010AAA">
          <w:rPr>
            <w:rStyle w:val="Lienhypertexte"/>
            <w:noProof/>
          </w:rPr>
          <w:t>Article 8.</w:t>
        </w:r>
        <w:r>
          <w:rPr>
            <w:rFonts w:eastAsiaTheme="minorEastAsia" w:cstheme="minorBidi"/>
            <w:b w:val="0"/>
            <w:bCs w:val="0"/>
            <w:caps w:val="0"/>
            <w:noProof/>
            <w:kern w:val="2"/>
            <w:sz w:val="24"/>
            <w:szCs w:val="24"/>
            <w14:ligatures w14:val="standardContextual"/>
          </w:rPr>
          <w:tab/>
        </w:r>
        <w:r w:rsidRPr="00010AAA">
          <w:rPr>
            <w:rStyle w:val="Lienhypertexte"/>
            <w:noProof/>
          </w:rPr>
          <w:t>Obligation du titulaire</w:t>
        </w:r>
        <w:r>
          <w:rPr>
            <w:noProof/>
            <w:webHidden/>
          </w:rPr>
          <w:tab/>
        </w:r>
        <w:r>
          <w:rPr>
            <w:noProof/>
            <w:webHidden/>
          </w:rPr>
          <w:fldChar w:fldCharType="begin"/>
        </w:r>
        <w:r>
          <w:rPr>
            <w:noProof/>
            <w:webHidden/>
          </w:rPr>
          <w:instrText xml:space="preserve"> PAGEREF _Toc211271491 \h </w:instrText>
        </w:r>
        <w:r>
          <w:rPr>
            <w:noProof/>
            <w:webHidden/>
          </w:rPr>
        </w:r>
        <w:r>
          <w:rPr>
            <w:noProof/>
            <w:webHidden/>
          </w:rPr>
          <w:fldChar w:fldCharType="separate"/>
        </w:r>
        <w:r>
          <w:rPr>
            <w:noProof/>
            <w:webHidden/>
          </w:rPr>
          <w:t>- 14 -</w:t>
        </w:r>
        <w:r>
          <w:rPr>
            <w:noProof/>
            <w:webHidden/>
          </w:rPr>
          <w:fldChar w:fldCharType="end"/>
        </w:r>
      </w:hyperlink>
    </w:p>
    <w:p w14:paraId="25DC13B7" w14:textId="6E4EC9E6"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92" w:history="1">
        <w:r w:rsidRPr="00010AAA">
          <w:rPr>
            <w:rStyle w:val="Lienhypertexte"/>
            <w:rFonts w:ascii="Arial Gras" w:hAnsi="Arial Gras"/>
            <w:noProof/>
          </w:rPr>
          <w:t>Article 9.</w:t>
        </w:r>
        <w:r>
          <w:rPr>
            <w:rFonts w:eastAsiaTheme="minorEastAsia" w:cstheme="minorBidi"/>
            <w:b w:val="0"/>
            <w:bCs w:val="0"/>
            <w:caps w:val="0"/>
            <w:noProof/>
            <w:kern w:val="2"/>
            <w:sz w:val="24"/>
            <w:szCs w:val="24"/>
            <w14:ligatures w14:val="standardContextual"/>
          </w:rPr>
          <w:tab/>
        </w:r>
        <w:r w:rsidRPr="00010AAA">
          <w:rPr>
            <w:rStyle w:val="Lienhypertexte"/>
            <w:noProof/>
          </w:rPr>
          <w:t>Admissions des prestations</w:t>
        </w:r>
        <w:r>
          <w:rPr>
            <w:noProof/>
            <w:webHidden/>
          </w:rPr>
          <w:tab/>
        </w:r>
        <w:r>
          <w:rPr>
            <w:noProof/>
            <w:webHidden/>
          </w:rPr>
          <w:fldChar w:fldCharType="begin"/>
        </w:r>
        <w:r>
          <w:rPr>
            <w:noProof/>
            <w:webHidden/>
          </w:rPr>
          <w:instrText xml:space="preserve"> PAGEREF _Toc211271492 \h </w:instrText>
        </w:r>
        <w:r>
          <w:rPr>
            <w:noProof/>
            <w:webHidden/>
          </w:rPr>
        </w:r>
        <w:r>
          <w:rPr>
            <w:noProof/>
            <w:webHidden/>
          </w:rPr>
          <w:fldChar w:fldCharType="separate"/>
        </w:r>
        <w:r>
          <w:rPr>
            <w:noProof/>
            <w:webHidden/>
          </w:rPr>
          <w:t>- 14 -</w:t>
        </w:r>
        <w:r>
          <w:rPr>
            <w:noProof/>
            <w:webHidden/>
          </w:rPr>
          <w:fldChar w:fldCharType="end"/>
        </w:r>
      </w:hyperlink>
    </w:p>
    <w:p w14:paraId="06ED2083" w14:textId="44F9A8B9"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93" w:history="1">
        <w:r w:rsidRPr="00010AAA">
          <w:rPr>
            <w:rStyle w:val="Lienhypertexte"/>
            <w:noProof/>
          </w:rPr>
          <w:t>Article 10.</w:t>
        </w:r>
        <w:r>
          <w:rPr>
            <w:rFonts w:eastAsiaTheme="minorEastAsia" w:cstheme="minorBidi"/>
            <w:b w:val="0"/>
            <w:bCs w:val="0"/>
            <w:caps w:val="0"/>
            <w:noProof/>
            <w:kern w:val="2"/>
            <w:sz w:val="24"/>
            <w:szCs w:val="24"/>
            <w14:ligatures w14:val="standardContextual"/>
          </w:rPr>
          <w:tab/>
        </w:r>
        <w:r w:rsidRPr="00010AAA">
          <w:rPr>
            <w:rStyle w:val="Lienhypertexte"/>
            <w:noProof/>
          </w:rPr>
          <w:t>Protection de la main d’œuvre</w:t>
        </w:r>
        <w:r>
          <w:rPr>
            <w:noProof/>
            <w:webHidden/>
          </w:rPr>
          <w:tab/>
        </w:r>
        <w:r>
          <w:rPr>
            <w:noProof/>
            <w:webHidden/>
          </w:rPr>
          <w:fldChar w:fldCharType="begin"/>
        </w:r>
        <w:r>
          <w:rPr>
            <w:noProof/>
            <w:webHidden/>
          </w:rPr>
          <w:instrText xml:space="preserve"> PAGEREF _Toc211271493 \h </w:instrText>
        </w:r>
        <w:r>
          <w:rPr>
            <w:noProof/>
            <w:webHidden/>
          </w:rPr>
        </w:r>
        <w:r>
          <w:rPr>
            <w:noProof/>
            <w:webHidden/>
          </w:rPr>
          <w:fldChar w:fldCharType="separate"/>
        </w:r>
        <w:r>
          <w:rPr>
            <w:noProof/>
            <w:webHidden/>
          </w:rPr>
          <w:t>- 14 -</w:t>
        </w:r>
        <w:r>
          <w:rPr>
            <w:noProof/>
            <w:webHidden/>
          </w:rPr>
          <w:fldChar w:fldCharType="end"/>
        </w:r>
      </w:hyperlink>
    </w:p>
    <w:p w14:paraId="5204EA93" w14:textId="4F51D10A"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94" w:history="1">
        <w:r w:rsidRPr="00010AAA">
          <w:rPr>
            <w:rStyle w:val="Lienhypertexte"/>
            <w:noProof/>
          </w:rPr>
          <w:t>Article 11.</w:t>
        </w:r>
        <w:r>
          <w:rPr>
            <w:rFonts w:eastAsiaTheme="minorEastAsia" w:cstheme="minorBidi"/>
            <w:b w:val="0"/>
            <w:bCs w:val="0"/>
            <w:caps w:val="0"/>
            <w:noProof/>
            <w:kern w:val="2"/>
            <w:sz w:val="24"/>
            <w:szCs w:val="24"/>
            <w14:ligatures w14:val="standardContextual"/>
          </w:rPr>
          <w:tab/>
        </w:r>
        <w:r w:rsidRPr="00010AAA">
          <w:rPr>
            <w:rStyle w:val="Lienhypertexte"/>
            <w:noProof/>
          </w:rPr>
          <w:t>Montant de l’accord-cadre</w:t>
        </w:r>
        <w:r>
          <w:rPr>
            <w:noProof/>
            <w:webHidden/>
          </w:rPr>
          <w:tab/>
        </w:r>
        <w:r>
          <w:rPr>
            <w:noProof/>
            <w:webHidden/>
          </w:rPr>
          <w:fldChar w:fldCharType="begin"/>
        </w:r>
        <w:r>
          <w:rPr>
            <w:noProof/>
            <w:webHidden/>
          </w:rPr>
          <w:instrText xml:space="preserve"> PAGEREF _Toc211271494 \h </w:instrText>
        </w:r>
        <w:r>
          <w:rPr>
            <w:noProof/>
            <w:webHidden/>
          </w:rPr>
        </w:r>
        <w:r>
          <w:rPr>
            <w:noProof/>
            <w:webHidden/>
          </w:rPr>
          <w:fldChar w:fldCharType="separate"/>
        </w:r>
        <w:r>
          <w:rPr>
            <w:noProof/>
            <w:webHidden/>
          </w:rPr>
          <w:t>- 14 -</w:t>
        </w:r>
        <w:r>
          <w:rPr>
            <w:noProof/>
            <w:webHidden/>
          </w:rPr>
          <w:fldChar w:fldCharType="end"/>
        </w:r>
      </w:hyperlink>
    </w:p>
    <w:p w14:paraId="21A7F0F5" w14:textId="2FE9EC8D"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95" w:history="1">
        <w:r w:rsidRPr="00010AAA">
          <w:rPr>
            <w:rStyle w:val="Lienhypertexte"/>
            <w:noProof/>
          </w:rPr>
          <w:t>Article 12.</w:t>
        </w:r>
        <w:r>
          <w:rPr>
            <w:rFonts w:eastAsiaTheme="minorEastAsia" w:cstheme="minorBidi"/>
            <w:b w:val="0"/>
            <w:bCs w:val="0"/>
            <w:caps w:val="0"/>
            <w:noProof/>
            <w:kern w:val="2"/>
            <w:sz w:val="24"/>
            <w:szCs w:val="24"/>
            <w14:ligatures w14:val="standardContextual"/>
          </w:rPr>
          <w:tab/>
        </w:r>
        <w:r w:rsidRPr="00010AAA">
          <w:rPr>
            <w:rStyle w:val="Lienhypertexte"/>
            <w:noProof/>
          </w:rPr>
          <w:t>Modalités de détermination des prix</w:t>
        </w:r>
        <w:r>
          <w:rPr>
            <w:noProof/>
            <w:webHidden/>
          </w:rPr>
          <w:tab/>
        </w:r>
        <w:r>
          <w:rPr>
            <w:noProof/>
            <w:webHidden/>
          </w:rPr>
          <w:fldChar w:fldCharType="begin"/>
        </w:r>
        <w:r>
          <w:rPr>
            <w:noProof/>
            <w:webHidden/>
          </w:rPr>
          <w:instrText xml:space="preserve"> PAGEREF _Toc211271495 \h </w:instrText>
        </w:r>
        <w:r>
          <w:rPr>
            <w:noProof/>
            <w:webHidden/>
          </w:rPr>
        </w:r>
        <w:r>
          <w:rPr>
            <w:noProof/>
            <w:webHidden/>
          </w:rPr>
          <w:fldChar w:fldCharType="separate"/>
        </w:r>
        <w:r>
          <w:rPr>
            <w:noProof/>
            <w:webHidden/>
          </w:rPr>
          <w:t>- 15 -</w:t>
        </w:r>
        <w:r>
          <w:rPr>
            <w:noProof/>
            <w:webHidden/>
          </w:rPr>
          <w:fldChar w:fldCharType="end"/>
        </w:r>
      </w:hyperlink>
    </w:p>
    <w:p w14:paraId="42D39B87" w14:textId="64903503"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496" w:history="1">
        <w:r w:rsidRPr="00010AAA">
          <w:rPr>
            <w:rStyle w:val="Lienhypertexte"/>
            <w:noProof/>
          </w:rPr>
          <w:t>12.1</w:t>
        </w:r>
        <w:r>
          <w:rPr>
            <w:rFonts w:eastAsiaTheme="minorEastAsia" w:cstheme="minorBidi"/>
            <w:smallCaps w:val="0"/>
            <w:noProof/>
            <w:kern w:val="2"/>
            <w:sz w:val="24"/>
            <w:szCs w:val="24"/>
            <w14:ligatures w14:val="standardContextual"/>
          </w:rPr>
          <w:tab/>
        </w:r>
        <w:r w:rsidRPr="00010AAA">
          <w:rPr>
            <w:rStyle w:val="Lienhypertexte"/>
            <w:noProof/>
          </w:rPr>
          <w:t>Forme des prix</w:t>
        </w:r>
        <w:r>
          <w:rPr>
            <w:noProof/>
            <w:webHidden/>
          </w:rPr>
          <w:tab/>
        </w:r>
        <w:r>
          <w:rPr>
            <w:noProof/>
            <w:webHidden/>
          </w:rPr>
          <w:fldChar w:fldCharType="begin"/>
        </w:r>
        <w:r>
          <w:rPr>
            <w:noProof/>
            <w:webHidden/>
          </w:rPr>
          <w:instrText xml:space="preserve"> PAGEREF _Toc211271496 \h </w:instrText>
        </w:r>
        <w:r>
          <w:rPr>
            <w:noProof/>
            <w:webHidden/>
          </w:rPr>
        </w:r>
        <w:r>
          <w:rPr>
            <w:noProof/>
            <w:webHidden/>
          </w:rPr>
          <w:fldChar w:fldCharType="separate"/>
        </w:r>
        <w:r>
          <w:rPr>
            <w:noProof/>
            <w:webHidden/>
          </w:rPr>
          <w:t>- 15 -</w:t>
        </w:r>
        <w:r>
          <w:rPr>
            <w:noProof/>
            <w:webHidden/>
          </w:rPr>
          <w:fldChar w:fldCharType="end"/>
        </w:r>
      </w:hyperlink>
    </w:p>
    <w:p w14:paraId="4B02708B" w14:textId="6381A8C6"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497" w:history="1">
        <w:r w:rsidRPr="00010AAA">
          <w:rPr>
            <w:rStyle w:val="Lienhypertexte"/>
            <w:noProof/>
          </w:rPr>
          <w:t>12.2</w:t>
        </w:r>
        <w:r>
          <w:rPr>
            <w:rFonts w:eastAsiaTheme="minorEastAsia" w:cstheme="minorBidi"/>
            <w:smallCaps w:val="0"/>
            <w:noProof/>
            <w:kern w:val="2"/>
            <w:sz w:val="24"/>
            <w:szCs w:val="24"/>
            <w14:ligatures w14:val="standardContextual"/>
          </w:rPr>
          <w:tab/>
        </w:r>
        <w:r w:rsidRPr="00010AAA">
          <w:rPr>
            <w:rStyle w:val="Lienhypertexte"/>
            <w:noProof/>
          </w:rPr>
          <w:t>Révision des prix</w:t>
        </w:r>
        <w:r>
          <w:rPr>
            <w:noProof/>
            <w:webHidden/>
          </w:rPr>
          <w:tab/>
        </w:r>
        <w:r>
          <w:rPr>
            <w:noProof/>
            <w:webHidden/>
          </w:rPr>
          <w:fldChar w:fldCharType="begin"/>
        </w:r>
        <w:r>
          <w:rPr>
            <w:noProof/>
            <w:webHidden/>
          </w:rPr>
          <w:instrText xml:space="preserve"> PAGEREF _Toc211271497 \h </w:instrText>
        </w:r>
        <w:r>
          <w:rPr>
            <w:noProof/>
            <w:webHidden/>
          </w:rPr>
        </w:r>
        <w:r>
          <w:rPr>
            <w:noProof/>
            <w:webHidden/>
          </w:rPr>
          <w:fldChar w:fldCharType="separate"/>
        </w:r>
        <w:r>
          <w:rPr>
            <w:noProof/>
            <w:webHidden/>
          </w:rPr>
          <w:t>- 15 -</w:t>
        </w:r>
        <w:r>
          <w:rPr>
            <w:noProof/>
            <w:webHidden/>
          </w:rPr>
          <w:fldChar w:fldCharType="end"/>
        </w:r>
      </w:hyperlink>
    </w:p>
    <w:p w14:paraId="37A470EB" w14:textId="7C0166CB"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498" w:history="1">
        <w:r w:rsidRPr="00010AAA">
          <w:rPr>
            <w:rStyle w:val="Lienhypertexte"/>
            <w:noProof/>
          </w:rPr>
          <w:t>12.3</w:t>
        </w:r>
        <w:r>
          <w:rPr>
            <w:rFonts w:eastAsiaTheme="minorEastAsia" w:cstheme="minorBidi"/>
            <w:smallCaps w:val="0"/>
            <w:noProof/>
            <w:kern w:val="2"/>
            <w:sz w:val="24"/>
            <w:szCs w:val="24"/>
            <w14:ligatures w14:val="standardContextual"/>
          </w:rPr>
          <w:tab/>
        </w:r>
        <w:r w:rsidRPr="00010AAA">
          <w:rPr>
            <w:rStyle w:val="Lienhypertexte"/>
            <w:noProof/>
          </w:rPr>
          <w:t>Contenu des prix</w:t>
        </w:r>
        <w:r>
          <w:rPr>
            <w:noProof/>
            <w:webHidden/>
          </w:rPr>
          <w:tab/>
        </w:r>
        <w:r>
          <w:rPr>
            <w:noProof/>
            <w:webHidden/>
          </w:rPr>
          <w:fldChar w:fldCharType="begin"/>
        </w:r>
        <w:r>
          <w:rPr>
            <w:noProof/>
            <w:webHidden/>
          </w:rPr>
          <w:instrText xml:space="preserve"> PAGEREF _Toc211271498 \h </w:instrText>
        </w:r>
        <w:r>
          <w:rPr>
            <w:noProof/>
            <w:webHidden/>
          </w:rPr>
        </w:r>
        <w:r>
          <w:rPr>
            <w:noProof/>
            <w:webHidden/>
          </w:rPr>
          <w:fldChar w:fldCharType="separate"/>
        </w:r>
        <w:r>
          <w:rPr>
            <w:noProof/>
            <w:webHidden/>
          </w:rPr>
          <w:t>- 16 -</w:t>
        </w:r>
        <w:r>
          <w:rPr>
            <w:noProof/>
            <w:webHidden/>
          </w:rPr>
          <w:fldChar w:fldCharType="end"/>
        </w:r>
      </w:hyperlink>
    </w:p>
    <w:p w14:paraId="3A8CBAD8" w14:textId="6C17D5A2"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499" w:history="1">
        <w:r w:rsidRPr="00010AAA">
          <w:rPr>
            <w:rStyle w:val="Lienhypertexte"/>
            <w:noProof/>
          </w:rPr>
          <w:t>Article 13.</w:t>
        </w:r>
        <w:r>
          <w:rPr>
            <w:rFonts w:eastAsiaTheme="minorEastAsia" w:cstheme="minorBidi"/>
            <w:b w:val="0"/>
            <w:bCs w:val="0"/>
            <w:caps w:val="0"/>
            <w:noProof/>
            <w:kern w:val="2"/>
            <w:sz w:val="24"/>
            <w:szCs w:val="24"/>
            <w14:ligatures w14:val="standardContextual"/>
          </w:rPr>
          <w:tab/>
        </w:r>
        <w:r w:rsidRPr="00010AAA">
          <w:rPr>
            <w:rStyle w:val="Lienhypertexte"/>
            <w:noProof/>
          </w:rPr>
          <w:t>Etablissement des bons de commande</w:t>
        </w:r>
        <w:r>
          <w:rPr>
            <w:noProof/>
            <w:webHidden/>
          </w:rPr>
          <w:tab/>
        </w:r>
        <w:r>
          <w:rPr>
            <w:noProof/>
            <w:webHidden/>
          </w:rPr>
          <w:fldChar w:fldCharType="begin"/>
        </w:r>
        <w:r>
          <w:rPr>
            <w:noProof/>
            <w:webHidden/>
          </w:rPr>
          <w:instrText xml:space="preserve"> PAGEREF _Toc211271499 \h </w:instrText>
        </w:r>
        <w:r>
          <w:rPr>
            <w:noProof/>
            <w:webHidden/>
          </w:rPr>
        </w:r>
        <w:r>
          <w:rPr>
            <w:noProof/>
            <w:webHidden/>
          </w:rPr>
          <w:fldChar w:fldCharType="separate"/>
        </w:r>
        <w:r>
          <w:rPr>
            <w:noProof/>
            <w:webHidden/>
          </w:rPr>
          <w:t>- 17 -</w:t>
        </w:r>
        <w:r>
          <w:rPr>
            <w:noProof/>
            <w:webHidden/>
          </w:rPr>
          <w:fldChar w:fldCharType="end"/>
        </w:r>
      </w:hyperlink>
    </w:p>
    <w:p w14:paraId="43E8B148" w14:textId="60FE5F8F"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00" w:history="1">
        <w:r w:rsidRPr="00010AAA">
          <w:rPr>
            <w:rStyle w:val="Lienhypertexte"/>
            <w:noProof/>
          </w:rPr>
          <w:t>Article 14.</w:t>
        </w:r>
        <w:r>
          <w:rPr>
            <w:rFonts w:eastAsiaTheme="minorEastAsia" w:cstheme="minorBidi"/>
            <w:b w:val="0"/>
            <w:bCs w:val="0"/>
            <w:caps w:val="0"/>
            <w:noProof/>
            <w:kern w:val="2"/>
            <w:sz w:val="24"/>
            <w:szCs w:val="24"/>
            <w14:ligatures w14:val="standardContextual"/>
          </w:rPr>
          <w:tab/>
        </w:r>
        <w:r w:rsidRPr="00010AAA">
          <w:rPr>
            <w:rStyle w:val="Lienhypertexte"/>
            <w:noProof/>
          </w:rPr>
          <w:t>Modalités des règlements des comptes</w:t>
        </w:r>
        <w:r>
          <w:rPr>
            <w:noProof/>
            <w:webHidden/>
          </w:rPr>
          <w:tab/>
        </w:r>
        <w:r>
          <w:rPr>
            <w:noProof/>
            <w:webHidden/>
          </w:rPr>
          <w:fldChar w:fldCharType="begin"/>
        </w:r>
        <w:r>
          <w:rPr>
            <w:noProof/>
            <w:webHidden/>
          </w:rPr>
          <w:instrText xml:space="preserve"> PAGEREF _Toc211271500 \h </w:instrText>
        </w:r>
        <w:r>
          <w:rPr>
            <w:noProof/>
            <w:webHidden/>
          </w:rPr>
        </w:r>
        <w:r>
          <w:rPr>
            <w:noProof/>
            <w:webHidden/>
          </w:rPr>
          <w:fldChar w:fldCharType="separate"/>
        </w:r>
        <w:r>
          <w:rPr>
            <w:noProof/>
            <w:webHidden/>
          </w:rPr>
          <w:t>- 17 -</w:t>
        </w:r>
        <w:r>
          <w:rPr>
            <w:noProof/>
            <w:webHidden/>
          </w:rPr>
          <w:fldChar w:fldCharType="end"/>
        </w:r>
      </w:hyperlink>
    </w:p>
    <w:p w14:paraId="50E5F591" w14:textId="65996FCC"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01" w:history="1">
        <w:r w:rsidRPr="00010AAA">
          <w:rPr>
            <w:rStyle w:val="Lienhypertexte"/>
            <w:noProof/>
          </w:rPr>
          <w:t>14.1</w:t>
        </w:r>
        <w:r>
          <w:rPr>
            <w:rFonts w:eastAsiaTheme="minorEastAsia" w:cstheme="minorBidi"/>
            <w:smallCaps w:val="0"/>
            <w:noProof/>
            <w:kern w:val="2"/>
            <w:sz w:val="24"/>
            <w:szCs w:val="24"/>
            <w14:ligatures w14:val="standardContextual"/>
          </w:rPr>
          <w:tab/>
        </w:r>
        <w:r w:rsidRPr="00010AAA">
          <w:rPr>
            <w:rStyle w:val="Lienhypertexte"/>
            <w:noProof/>
          </w:rPr>
          <w:t>Compte à créditer</w:t>
        </w:r>
        <w:r>
          <w:rPr>
            <w:noProof/>
            <w:webHidden/>
          </w:rPr>
          <w:tab/>
        </w:r>
        <w:r>
          <w:rPr>
            <w:noProof/>
            <w:webHidden/>
          </w:rPr>
          <w:fldChar w:fldCharType="begin"/>
        </w:r>
        <w:r>
          <w:rPr>
            <w:noProof/>
            <w:webHidden/>
          </w:rPr>
          <w:instrText xml:space="preserve"> PAGEREF _Toc211271501 \h </w:instrText>
        </w:r>
        <w:r>
          <w:rPr>
            <w:noProof/>
            <w:webHidden/>
          </w:rPr>
        </w:r>
        <w:r>
          <w:rPr>
            <w:noProof/>
            <w:webHidden/>
          </w:rPr>
          <w:fldChar w:fldCharType="separate"/>
        </w:r>
        <w:r>
          <w:rPr>
            <w:noProof/>
            <w:webHidden/>
          </w:rPr>
          <w:t>- 17 -</w:t>
        </w:r>
        <w:r>
          <w:rPr>
            <w:noProof/>
            <w:webHidden/>
          </w:rPr>
          <w:fldChar w:fldCharType="end"/>
        </w:r>
      </w:hyperlink>
    </w:p>
    <w:p w14:paraId="210A906C" w14:textId="4D68F23A"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02" w:history="1">
        <w:r w:rsidRPr="00010AAA">
          <w:rPr>
            <w:rStyle w:val="Lienhypertexte"/>
            <w:noProof/>
          </w:rPr>
          <w:t>14.2</w:t>
        </w:r>
        <w:r>
          <w:rPr>
            <w:rFonts w:eastAsiaTheme="minorEastAsia" w:cstheme="minorBidi"/>
            <w:smallCaps w:val="0"/>
            <w:noProof/>
            <w:kern w:val="2"/>
            <w:sz w:val="24"/>
            <w:szCs w:val="24"/>
            <w14:ligatures w14:val="standardContextual"/>
          </w:rPr>
          <w:tab/>
        </w:r>
        <w:r w:rsidRPr="00010AAA">
          <w:rPr>
            <w:rStyle w:val="Lienhypertexte"/>
            <w:noProof/>
          </w:rPr>
          <w:t>Facturation</w:t>
        </w:r>
        <w:r>
          <w:rPr>
            <w:noProof/>
            <w:webHidden/>
          </w:rPr>
          <w:tab/>
        </w:r>
        <w:r>
          <w:rPr>
            <w:noProof/>
            <w:webHidden/>
          </w:rPr>
          <w:fldChar w:fldCharType="begin"/>
        </w:r>
        <w:r>
          <w:rPr>
            <w:noProof/>
            <w:webHidden/>
          </w:rPr>
          <w:instrText xml:space="preserve"> PAGEREF _Toc211271502 \h </w:instrText>
        </w:r>
        <w:r>
          <w:rPr>
            <w:noProof/>
            <w:webHidden/>
          </w:rPr>
        </w:r>
        <w:r>
          <w:rPr>
            <w:noProof/>
            <w:webHidden/>
          </w:rPr>
          <w:fldChar w:fldCharType="separate"/>
        </w:r>
        <w:r>
          <w:rPr>
            <w:noProof/>
            <w:webHidden/>
          </w:rPr>
          <w:t>- 17 -</w:t>
        </w:r>
        <w:r>
          <w:rPr>
            <w:noProof/>
            <w:webHidden/>
          </w:rPr>
          <w:fldChar w:fldCharType="end"/>
        </w:r>
      </w:hyperlink>
    </w:p>
    <w:p w14:paraId="2D53436C" w14:textId="7691692A"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03" w:history="1">
        <w:r w:rsidRPr="00010AAA">
          <w:rPr>
            <w:rStyle w:val="Lienhypertexte"/>
            <w:noProof/>
          </w:rPr>
          <w:t>14.3</w:t>
        </w:r>
        <w:r>
          <w:rPr>
            <w:rFonts w:eastAsiaTheme="minorEastAsia" w:cstheme="minorBidi"/>
            <w:smallCaps w:val="0"/>
            <w:noProof/>
            <w:kern w:val="2"/>
            <w:sz w:val="24"/>
            <w:szCs w:val="24"/>
            <w14:ligatures w14:val="standardContextual"/>
          </w:rPr>
          <w:tab/>
        </w:r>
        <w:r w:rsidRPr="00010AAA">
          <w:rPr>
            <w:rStyle w:val="Lienhypertexte"/>
            <w:noProof/>
          </w:rPr>
          <w:t>Production des factures</w:t>
        </w:r>
        <w:r>
          <w:rPr>
            <w:noProof/>
            <w:webHidden/>
          </w:rPr>
          <w:tab/>
        </w:r>
        <w:r>
          <w:rPr>
            <w:noProof/>
            <w:webHidden/>
          </w:rPr>
          <w:fldChar w:fldCharType="begin"/>
        </w:r>
        <w:r>
          <w:rPr>
            <w:noProof/>
            <w:webHidden/>
          </w:rPr>
          <w:instrText xml:space="preserve"> PAGEREF _Toc211271503 \h </w:instrText>
        </w:r>
        <w:r>
          <w:rPr>
            <w:noProof/>
            <w:webHidden/>
          </w:rPr>
        </w:r>
        <w:r>
          <w:rPr>
            <w:noProof/>
            <w:webHidden/>
          </w:rPr>
          <w:fldChar w:fldCharType="separate"/>
        </w:r>
        <w:r>
          <w:rPr>
            <w:noProof/>
            <w:webHidden/>
          </w:rPr>
          <w:t>- 18 -</w:t>
        </w:r>
        <w:r>
          <w:rPr>
            <w:noProof/>
            <w:webHidden/>
          </w:rPr>
          <w:fldChar w:fldCharType="end"/>
        </w:r>
      </w:hyperlink>
    </w:p>
    <w:p w14:paraId="6E4E44F2" w14:textId="1691A073"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04" w:history="1">
        <w:r w:rsidRPr="00010AAA">
          <w:rPr>
            <w:rStyle w:val="Lienhypertexte"/>
            <w:noProof/>
          </w:rPr>
          <w:t>14.4</w:t>
        </w:r>
        <w:r>
          <w:rPr>
            <w:rFonts w:eastAsiaTheme="minorEastAsia" w:cstheme="minorBidi"/>
            <w:smallCaps w:val="0"/>
            <w:noProof/>
            <w:kern w:val="2"/>
            <w:sz w:val="24"/>
            <w:szCs w:val="24"/>
            <w14:ligatures w14:val="standardContextual"/>
          </w:rPr>
          <w:tab/>
        </w:r>
        <w:r w:rsidRPr="00010AAA">
          <w:rPr>
            <w:rStyle w:val="Lienhypertexte"/>
            <w:noProof/>
          </w:rPr>
          <w:t>Délai de paiement</w:t>
        </w:r>
        <w:r>
          <w:rPr>
            <w:noProof/>
            <w:webHidden/>
          </w:rPr>
          <w:tab/>
        </w:r>
        <w:r>
          <w:rPr>
            <w:noProof/>
            <w:webHidden/>
          </w:rPr>
          <w:fldChar w:fldCharType="begin"/>
        </w:r>
        <w:r>
          <w:rPr>
            <w:noProof/>
            <w:webHidden/>
          </w:rPr>
          <w:instrText xml:space="preserve"> PAGEREF _Toc211271504 \h </w:instrText>
        </w:r>
        <w:r>
          <w:rPr>
            <w:noProof/>
            <w:webHidden/>
          </w:rPr>
        </w:r>
        <w:r>
          <w:rPr>
            <w:noProof/>
            <w:webHidden/>
          </w:rPr>
          <w:fldChar w:fldCharType="separate"/>
        </w:r>
        <w:r>
          <w:rPr>
            <w:noProof/>
            <w:webHidden/>
          </w:rPr>
          <w:t>- 18 -</w:t>
        </w:r>
        <w:r>
          <w:rPr>
            <w:noProof/>
            <w:webHidden/>
          </w:rPr>
          <w:fldChar w:fldCharType="end"/>
        </w:r>
      </w:hyperlink>
    </w:p>
    <w:p w14:paraId="4BB7F964" w14:textId="030F14F8"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05" w:history="1">
        <w:r w:rsidRPr="00010AAA">
          <w:rPr>
            <w:rStyle w:val="Lienhypertexte"/>
            <w:noProof/>
          </w:rPr>
          <w:t>14.5</w:t>
        </w:r>
        <w:r>
          <w:rPr>
            <w:rFonts w:eastAsiaTheme="minorEastAsia" w:cstheme="minorBidi"/>
            <w:smallCaps w:val="0"/>
            <w:noProof/>
            <w:kern w:val="2"/>
            <w:sz w:val="24"/>
            <w:szCs w:val="24"/>
            <w14:ligatures w14:val="standardContextual"/>
          </w:rPr>
          <w:tab/>
        </w:r>
        <w:r w:rsidRPr="00010AAA">
          <w:rPr>
            <w:rStyle w:val="Lienhypertexte"/>
            <w:noProof/>
          </w:rPr>
          <w:t>Avance</w:t>
        </w:r>
        <w:r>
          <w:rPr>
            <w:noProof/>
            <w:webHidden/>
          </w:rPr>
          <w:tab/>
        </w:r>
        <w:r>
          <w:rPr>
            <w:noProof/>
            <w:webHidden/>
          </w:rPr>
          <w:fldChar w:fldCharType="begin"/>
        </w:r>
        <w:r>
          <w:rPr>
            <w:noProof/>
            <w:webHidden/>
          </w:rPr>
          <w:instrText xml:space="preserve"> PAGEREF _Toc211271505 \h </w:instrText>
        </w:r>
        <w:r>
          <w:rPr>
            <w:noProof/>
            <w:webHidden/>
          </w:rPr>
        </w:r>
        <w:r>
          <w:rPr>
            <w:noProof/>
            <w:webHidden/>
          </w:rPr>
          <w:fldChar w:fldCharType="separate"/>
        </w:r>
        <w:r>
          <w:rPr>
            <w:noProof/>
            <w:webHidden/>
          </w:rPr>
          <w:t>- 18 -</w:t>
        </w:r>
        <w:r>
          <w:rPr>
            <w:noProof/>
            <w:webHidden/>
          </w:rPr>
          <w:fldChar w:fldCharType="end"/>
        </w:r>
      </w:hyperlink>
    </w:p>
    <w:p w14:paraId="6BE7465F" w14:textId="573B74A0"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06" w:history="1">
        <w:r w:rsidRPr="00010AAA">
          <w:rPr>
            <w:rStyle w:val="Lienhypertexte"/>
            <w:noProof/>
          </w:rPr>
          <w:t>Article 15.</w:t>
        </w:r>
        <w:r>
          <w:rPr>
            <w:rFonts w:eastAsiaTheme="minorEastAsia" w:cstheme="minorBidi"/>
            <w:b w:val="0"/>
            <w:bCs w:val="0"/>
            <w:caps w:val="0"/>
            <w:noProof/>
            <w:kern w:val="2"/>
            <w:sz w:val="24"/>
            <w:szCs w:val="24"/>
            <w14:ligatures w14:val="standardContextual"/>
          </w:rPr>
          <w:tab/>
        </w:r>
        <w:r w:rsidRPr="00010AAA">
          <w:rPr>
            <w:rStyle w:val="Lienhypertexte"/>
            <w:noProof/>
          </w:rPr>
          <w:t>Pénalités</w:t>
        </w:r>
        <w:r>
          <w:rPr>
            <w:noProof/>
            <w:webHidden/>
          </w:rPr>
          <w:tab/>
        </w:r>
        <w:r>
          <w:rPr>
            <w:noProof/>
            <w:webHidden/>
          </w:rPr>
          <w:fldChar w:fldCharType="begin"/>
        </w:r>
        <w:r>
          <w:rPr>
            <w:noProof/>
            <w:webHidden/>
          </w:rPr>
          <w:instrText xml:space="preserve"> PAGEREF _Toc211271506 \h </w:instrText>
        </w:r>
        <w:r>
          <w:rPr>
            <w:noProof/>
            <w:webHidden/>
          </w:rPr>
        </w:r>
        <w:r>
          <w:rPr>
            <w:noProof/>
            <w:webHidden/>
          </w:rPr>
          <w:fldChar w:fldCharType="separate"/>
        </w:r>
        <w:r>
          <w:rPr>
            <w:noProof/>
            <w:webHidden/>
          </w:rPr>
          <w:t>- 19 -</w:t>
        </w:r>
        <w:r>
          <w:rPr>
            <w:noProof/>
            <w:webHidden/>
          </w:rPr>
          <w:fldChar w:fldCharType="end"/>
        </w:r>
      </w:hyperlink>
    </w:p>
    <w:p w14:paraId="22838A92" w14:textId="611363EA"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07" w:history="1">
        <w:r w:rsidRPr="00010AAA">
          <w:rPr>
            <w:rStyle w:val="Lienhypertexte"/>
            <w:noProof/>
          </w:rPr>
          <w:t>15.1</w:t>
        </w:r>
        <w:r>
          <w:rPr>
            <w:rFonts w:eastAsiaTheme="minorEastAsia" w:cstheme="minorBidi"/>
            <w:smallCaps w:val="0"/>
            <w:noProof/>
            <w:kern w:val="2"/>
            <w:sz w:val="24"/>
            <w:szCs w:val="24"/>
            <w14:ligatures w14:val="standardContextual"/>
          </w:rPr>
          <w:tab/>
        </w:r>
        <w:r w:rsidRPr="00010AAA">
          <w:rPr>
            <w:rStyle w:val="Lienhypertexte"/>
            <w:noProof/>
          </w:rPr>
          <w:t>Modalité d’application des pénalités</w:t>
        </w:r>
        <w:r>
          <w:rPr>
            <w:noProof/>
            <w:webHidden/>
          </w:rPr>
          <w:tab/>
        </w:r>
        <w:r>
          <w:rPr>
            <w:noProof/>
            <w:webHidden/>
          </w:rPr>
          <w:fldChar w:fldCharType="begin"/>
        </w:r>
        <w:r>
          <w:rPr>
            <w:noProof/>
            <w:webHidden/>
          </w:rPr>
          <w:instrText xml:space="preserve"> PAGEREF _Toc211271507 \h </w:instrText>
        </w:r>
        <w:r>
          <w:rPr>
            <w:noProof/>
            <w:webHidden/>
          </w:rPr>
        </w:r>
        <w:r>
          <w:rPr>
            <w:noProof/>
            <w:webHidden/>
          </w:rPr>
          <w:fldChar w:fldCharType="separate"/>
        </w:r>
        <w:r>
          <w:rPr>
            <w:noProof/>
            <w:webHidden/>
          </w:rPr>
          <w:t>- 19 -</w:t>
        </w:r>
        <w:r>
          <w:rPr>
            <w:noProof/>
            <w:webHidden/>
          </w:rPr>
          <w:fldChar w:fldCharType="end"/>
        </w:r>
      </w:hyperlink>
    </w:p>
    <w:p w14:paraId="2B67D7C9" w14:textId="7DD4D12C"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08" w:history="1">
        <w:r w:rsidRPr="00010AAA">
          <w:rPr>
            <w:rStyle w:val="Lienhypertexte"/>
            <w:noProof/>
          </w:rPr>
          <w:t>15.2</w:t>
        </w:r>
        <w:r>
          <w:rPr>
            <w:rFonts w:eastAsiaTheme="minorEastAsia" w:cstheme="minorBidi"/>
            <w:smallCaps w:val="0"/>
            <w:noProof/>
            <w:kern w:val="2"/>
            <w:sz w:val="24"/>
            <w:szCs w:val="24"/>
            <w14:ligatures w14:val="standardContextual"/>
          </w:rPr>
          <w:tab/>
        </w:r>
        <w:r w:rsidRPr="00010AAA">
          <w:rPr>
            <w:rStyle w:val="Lienhypertexte"/>
            <w:noProof/>
          </w:rPr>
          <w:t>Pénalités applicables en cas de retard dans le démarrage de la prestation ou de fin anticipée de celle-ci.</w:t>
        </w:r>
        <w:r>
          <w:rPr>
            <w:noProof/>
            <w:webHidden/>
          </w:rPr>
          <w:tab/>
        </w:r>
        <w:r>
          <w:rPr>
            <w:noProof/>
            <w:webHidden/>
          </w:rPr>
          <w:fldChar w:fldCharType="begin"/>
        </w:r>
        <w:r>
          <w:rPr>
            <w:noProof/>
            <w:webHidden/>
          </w:rPr>
          <w:instrText xml:space="preserve"> PAGEREF _Toc211271508 \h </w:instrText>
        </w:r>
        <w:r>
          <w:rPr>
            <w:noProof/>
            <w:webHidden/>
          </w:rPr>
        </w:r>
        <w:r>
          <w:rPr>
            <w:noProof/>
            <w:webHidden/>
          </w:rPr>
          <w:fldChar w:fldCharType="separate"/>
        </w:r>
        <w:r>
          <w:rPr>
            <w:noProof/>
            <w:webHidden/>
          </w:rPr>
          <w:t>- 19 -</w:t>
        </w:r>
        <w:r>
          <w:rPr>
            <w:noProof/>
            <w:webHidden/>
          </w:rPr>
          <w:fldChar w:fldCharType="end"/>
        </w:r>
      </w:hyperlink>
    </w:p>
    <w:p w14:paraId="49CDFE34" w14:textId="3377D090"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09" w:history="1">
        <w:r w:rsidRPr="00010AAA">
          <w:rPr>
            <w:rStyle w:val="Lienhypertexte"/>
            <w:noProof/>
          </w:rPr>
          <w:t>15.3</w:t>
        </w:r>
        <w:r>
          <w:rPr>
            <w:rFonts w:eastAsiaTheme="minorEastAsia" w:cstheme="minorBidi"/>
            <w:smallCaps w:val="0"/>
            <w:noProof/>
            <w:kern w:val="2"/>
            <w:sz w:val="24"/>
            <w:szCs w:val="24"/>
            <w14:ligatures w14:val="standardContextual"/>
          </w:rPr>
          <w:tab/>
        </w:r>
        <w:r w:rsidRPr="00010AAA">
          <w:rPr>
            <w:rStyle w:val="Lienhypertexte"/>
            <w:noProof/>
          </w:rPr>
          <w:t>Pénalités applicables en cas d’absence du formateur</w:t>
        </w:r>
        <w:r>
          <w:rPr>
            <w:noProof/>
            <w:webHidden/>
          </w:rPr>
          <w:tab/>
        </w:r>
        <w:r>
          <w:rPr>
            <w:noProof/>
            <w:webHidden/>
          </w:rPr>
          <w:fldChar w:fldCharType="begin"/>
        </w:r>
        <w:r>
          <w:rPr>
            <w:noProof/>
            <w:webHidden/>
          </w:rPr>
          <w:instrText xml:space="preserve"> PAGEREF _Toc211271509 \h </w:instrText>
        </w:r>
        <w:r>
          <w:rPr>
            <w:noProof/>
            <w:webHidden/>
          </w:rPr>
        </w:r>
        <w:r>
          <w:rPr>
            <w:noProof/>
            <w:webHidden/>
          </w:rPr>
          <w:fldChar w:fldCharType="separate"/>
        </w:r>
        <w:r>
          <w:rPr>
            <w:noProof/>
            <w:webHidden/>
          </w:rPr>
          <w:t>- 19 -</w:t>
        </w:r>
        <w:r>
          <w:rPr>
            <w:noProof/>
            <w:webHidden/>
          </w:rPr>
          <w:fldChar w:fldCharType="end"/>
        </w:r>
      </w:hyperlink>
    </w:p>
    <w:p w14:paraId="7E9DF5F7" w14:textId="2179851C"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10" w:history="1">
        <w:r w:rsidRPr="00010AAA">
          <w:rPr>
            <w:rStyle w:val="Lienhypertexte"/>
            <w:noProof/>
          </w:rPr>
          <w:t>15.4</w:t>
        </w:r>
        <w:r>
          <w:rPr>
            <w:rFonts w:eastAsiaTheme="minorEastAsia" w:cstheme="minorBidi"/>
            <w:smallCaps w:val="0"/>
            <w:noProof/>
            <w:kern w:val="2"/>
            <w:sz w:val="24"/>
            <w:szCs w:val="24"/>
            <w14:ligatures w14:val="standardContextual"/>
          </w:rPr>
          <w:tab/>
        </w:r>
        <w:r w:rsidRPr="00010AAA">
          <w:rPr>
            <w:rStyle w:val="Lienhypertexte"/>
            <w:noProof/>
          </w:rPr>
          <w:t>Pénalités en cas de non mise à disposition de matériels et/ou support de formation</w:t>
        </w:r>
        <w:r>
          <w:rPr>
            <w:noProof/>
            <w:webHidden/>
          </w:rPr>
          <w:tab/>
        </w:r>
        <w:r>
          <w:rPr>
            <w:noProof/>
            <w:webHidden/>
          </w:rPr>
          <w:fldChar w:fldCharType="begin"/>
        </w:r>
        <w:r>
          <w:rPr>
            <w:noProof/>
            <w:webHidden/>
          </w:rPr>
          <w:instrText xml:space="preserve"> PAGEREF _Toc211271510 \h </w:instrText>
        </w:r>
        <w:r>
          <w:rPr>
            <w:noProof/>
            <w:webHidden/>
          </w:rPr>
        </w:r>
        <w:r>
          <w:rPr>
            <w:noProof/>
            <w:webHidden/>
          </w:rPr>
          <w:fldChar w:fldCharType="separate"/>
        </w:r>
        <w:r>
          <w:rPr>
            <w:noProof/>
            <w:webHidden/>
          </w:rPr>
          <w:t>- 20 -</w:t>
        </w:r>
        <w:r>
          <w:rPr>
            <w:noProof/>
            <w:webHidden/>
          </w:rPr>
          <w:fldChar w:fldCharType="end"/>
        </w:r>
      </w:hyperlink>
    </w:p>
    <w:p w14:paraId="0CF20636" w14:textId="2D4BAB31"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11" w:history="1">
        <w:r w:rsidRPr="00010AAA">
          <w:rPr>
            <w:rStyle w:val="Lienhypertexte"/>
            <w:noProof/>
          </w:rPr>
          <w:t>Article 16.</w:t>
        </w:r>
        <w:r>
          <w:rPr>
            <w:rFonts w:eastAsiaTheme="minorEastAsia" w:cstheme="minorBidi"/>
            <w:b w:val="0"/>
            <w:bCs w:val="0"/>
            <w:caps w:val="0"/>
            <w:noProof/>
            <w:kern w:val="2"/>
            <w:sz w:val="24"/>
            <w:szCs w:val="24"/>
            <w14:ligatures w14:val="standardContextual"/>
          </w:rPr>
          <w:tab/>
        </w:r>
        <w:r w:rsidRPr="00010AAA">
          <w:rPr>
            <w:rStyle w:val="Lienhypertexte"/>
            <w:noProof/>
          </w:rPr>
          <w:t>Sous-traitance</w:t>
        </w:r>
        <w:r>
          <w:rPr>
            <w:noProof/>
            <w:webHidden/>
          </w:rPr>
          <w:tab/>
        </w:r>
        <w:r>
          <w:rPr>
            <w:noProof/>
            <w:webHidden/>
          </w:rPr>
          <w:fldChar w:fldCharType="begin"/>
        </w:r>
        <w:r>
          <w:rPr>
            <w:noProof/>
            <w:webHidden/>
          </w:rPr>
          <w:instrText xml:space="preserve"> PAGEREF _Toc211271511 \h </w:instrText>
        </w:r>
        <w:r>
          <w:rPr>
            <w:noProof/>
            <w:webHidden/>
          </w:rPr>
        </w:r>
        <w:r>
          <w:rPr>
            <w:noProof/>
            <w:webHidden/>
          </w:rPr>
          <w:fldChar w:fldCharType="separate"/>
        </w:r>
        <w:r>
          <w:rPr>
            <w:noProof/>
            <w:webHidden/>
          </w:rPr>
          <w:t>- 20 -</w:t>
        </w:r>
        <w:r>
          <w:rPr>
            <w:noProof/>
            <w:webHidden/>
          </w:rPr>
          <w:fldChar w:fldCharType="end"/>
        </w:r>
      </w:hyperlink>
    </w:p>
    <w:p w14:paraId="3BE4F44C" w14:textId="737D9458"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12" w:history="1">
        <w:r w:rsidRPr="00010AAA">
          <w:rPr>
            <w:rStyle w:val="Lienhypertexte"/>
            <w:noProof/>
          </w:rPr>
          <w:t>Article 17.</w:t>
        </w:r>
        <w:r>
          <w:rPr>
            <w:rFonts w:eastAsiaTheme="minorEastAsia" w:cstheme="minorBidi"/>
            <w:b w:val="0"/>
            <w:bCs w:val="0"/>
            <w:caps w:val="0"/>
            <w:noProof/>
            <w:kern w:val="2"/>
            <w:sz w:val="24"/>
            <w:szCs w:val="24"/>
            <w14:ligatures w14:val="standardContextual"/>
          </w:rPr>
          <w:tab/>
        </w:r>
        <w:r w:rsidRPr="00010AAA">
          <w:rPr>
            <w:rStyle w:val="Lienhypertexte"/>
            <w:noProof/>
          </w:rPr>
          <w:t>Cession ou nantissement de créance</w:t>
        </w:r>
        <w:r>
          <w:rPr>
            <w:noProof/>
            <w:webHidden/>
          </w:rPr>
          <w:tab/>
        </w:r>
        <w:r>
          <w:rPr>
            <w:noProof/>
            <w:webHidden/>
          </w:rPr>
          <w:fldChar w:fldCharType="begin"/>
        </w:r>
        <w:r>
          <w:rPr>
            <w:noProof/>
            <w:webHidden/>
          </w:rPr>
          <w:instrText xml:space="preserve"> PAGEREF _Toc211271512 \h </w:instrText>
        </w:r>
        <w:r>
          <w:rPr>
            <w:noProof/>
            <w:webHidden/>
          </w:rPr>
        </w:r>
        <w:r>
          <w:rPr>
            <w:noProof/>
            <w:webHidden/>
          </w:rPr>
          <w:fldChar w:fldCharType="separate"/>
        </w:r>
        <w:r>
          <w:rPr>
            <w:noProof/>
            <w:webHidden/>
          </w:rPr>
          <w:t>- 20 -</w:t>
        </w:r>
        <w:r>
          <w:rPr>
            <w:noProof/>
            <w:webHidden/>
          </w:rPr>
          <w:fldChar w:fldCharType="end"/>
        </w:r>
      </w:hyperlink>
    </w:p>
    <w:p w14:paraId="597CE7AB" w14:textId="2230203A"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13" w:history="1">
        <w:r w:rsidRPr="00010AAA">
          <w:rPr>
            <w:rStyle w:val="Lienhypertexte"/>
            <w:noProof/>
          </w:rPr>
          <w:t>Article 18.</w:t>
        </w:r>
        <w:r>
          <w:rPr>
            <w:rFonts w:eastAsiaTheme="minorEastAsia" w:cstheme="minorBidi"/>
            <w:b w:val="0"/>
            <w:bCs w:val="0"/>
            <w:caps w:val="0"/>
            <w:noProof/>
            <w:kern w:val="2"/>
            <w:sz w:val="24"/>
            <w:szCs w:val="24"/>
            <w14:ligatures w14:val="standardContextual"/>
          </w:rPr>
          <w:tab/>
        </w:r>
        <w:r w:rsidRPr="00010AAA">
          <w:rPr>
            <w:rStyle w:val="Lienhypertexte"/>
            <w:noProof/>
          </w:rPr>
          <w:t>Assurances</w:t>
        </w:r>
        <w:r>
          <w:rPr>
            <w:noProof/>
            <w:webHidden/>
          </w:rPr>
          <w:tab/>
        </w:r>
        <w:r>
          <w:rPr>
            <w:noProof/>
            <w:webHidden/>
          </w:rPr>
          <w:fldChar w:fldCharType="begin"/>
        </w:r>
        <w:r>
          <w:rPr>
            <w:noProof/>
            <w:webHidden/>
          </w:rPr>
          <w:instrText xml:space="preserve"> PAGEREF _Toc211271513 \h </w:instrText>
        </w:r>
        <w:r>
          <w:rPr>
            <w:noProof/>
            <w:webHidden/>
          </w:rPr>
        </w:r>
        <w:r>
          <w:rPr>
            <w:noProof/>
            <w:webHidden/>
          </w:rPr>
          <w:fldChar w:fldCharType="separate"/>
        </w:r>
        <w:r>
          <w:rPr>
            <w:noProof/>
            <w:webHidden/>
          </w:rPr>
          <w:t>- 20 -</w:t>
        </w:r>
        <w:r>
          <w:rPr>
            <w:noProof/>
            <w:webHidden/>
          </w:rPr>
          <w:fldChar w:fldCharType="end"/>
        </w:r>
      </w:hyperlink>
    </w:p>
    <w:p w14:paraId="27D05FB8" w14:textId="5E19E12D"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14" w:history="1">
        <w:r w:rsidRPr="00010AAA">
          <w:rPr>
            <w:rStyle w:val="Lienhypertexte"/>
            <w:noProof/>
          </w:rPr>
          <w:t>Article 19.</w:t>
        </w:r>
        <w:r>
          <w:rPr>
            <w:rFonts w:eastAsiaTheme="minorEastAsia" w:cstheme="minorBidi"/>
            <w:b w:val="0"/>
            <w:bCs w:val="0"/>
            <w:caps w:val="0"/>
            <w:noProof/>
            <w:kern w:val="2"/>
            <w:sz w:val="24"/>
            <w:szCs w:val="24"/>
            <w14:ligatures w14:val="standardContextual"/>
          </w:rPr>
          <w:tab/>
        </w:r>
        <w:r w:rsidRPr="00010AAA">
          <w:rPr>
            <w:rStyle w:val="Lienhypertexte"/>
            <w:noProof/>
          </w:rPr>
          <w:t>Changement dans la structure de la société</w:t>
        </w:r>
        <w:r>
          <w:rPr>
            <w:noProof/>
            <w:webHidden/>
          </w:rPr>
          <w:tab/>
        </w:r>
        <w:r>
          <w:rPr>
            <w:noProof/>
            <w:webHidden/>
          </w:rPr>
          <w:fldChar w:fldCharType="begin"/>
        </w:r>
        <w:r>
          <w:rPr>
            <w:noProof/>
            <w:webHidden/>
          </w:rPr>
          <w:instrText xml:space="preserve"> PAGEREF _Toc211271514 \h </w:instrText>
        </w:r>
        <w:r>
          <w:rPr>
            <w:noProof/>
            <w:webHidden/>
          </w:rPr>
        </w:r>
        <w:r>
          <w:rPr>
            <w:noProof/>
            <w:webHidden/>
          </w:rPr>
          <w:fldChar w:fldCharType="separate"/>
        </w:r>
        <w:r>
          <w:rPr>
            <w:noProof/>
            <w:webHidden/>
          </w:rPr>
          <w:t>- 21 -</w:t>
        </w:r>
        <w:r>
          <w:rPr>
            <w:noProof/>
            <w:webHidden/>
          </w:rPr>
          <w:fldChar w:fldCharType="end"/>
        </w:r>
      </w:hyperlink>
    </w:p>
    <w:p w14:paraId="7FF4CC17" w14:textId="39362152"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15" w:history="1">
        <w:r w:rsidRPr="00010AAA">
          <w:rPr>
            <w:rStyle w:val="Lienhypertexte"/>
            <w:noProof/>
          </w:rPr>
          <w:t>Article 20.</w:t>
        </w:r>
        <w:r>
          <w:rPr>
            <w:rFonts w:eastAsiaTheme="minorEastAsia" w:cstheme="minorBidi"/>
            <w:b w:val="0"/>
            <w:bCs w:val="0"/>
            <w:caps w:val="0"/>
            <w:noProof/>
            <w:kern w:val="2"/>
            <w:sz w:val="24"/>
            <w:szCs w:val="24"/>
            <w14:ligatures w14:val="standardContextual"/>
          </w:rPr>
          <w:tab/>
        </w:r>
        <w:r w:rsidRPr="00010AAA">
          <w:rPr>
            <w:rStyle w:val="Lienhypertexte"/>
            <w:noProof/>
          </w:rPr>
          <w:t>Obligation de transmission semestrielle</w:t>
        </w:r>
        <w:r>
          <w:rPr>
            <w:noProof/>
            <w:webHidden/>
          </w:rPr>
          <w:tab/>
        </w:r>
        <w:r>
          <w:rPr>
            <w:noProof/>
            <w:webHidden/>
          </w:rPr>
          <w:fldChar w:fldCharType="begin"/>
        </w:r>
        <w:r>
          <w:rPr>
            <w:noProof/>
            <w:webHidden/>
          </w:rPr>
          <w:instrText xml:space="preserve"> PAGEREF _Toc211271515 \h </w:instrText>
        </w:r>
        <w:r>
          <w:rPr>
            <w:noProof/>
            <w:webHidden/>
          </w:rPr>
        </w:r>
        <w:r>
          <w:rPr>
            <w:noProof/>
            <w:webHidden/>
          </w:rPr>
          <w:fldChar w:fldCharType="separate"/>
        </w:r>
        <w:r>
          <w:rPr>
            <w:noProof/>
            <w:webHidden/>
          </w:rPr>
          <w:t>- 21 -</w:t>
        </w:r>
        <w:r>
          <w:rPr>
            <w:noProof/>
            <w:webHidden/>
          </w:rPr>
          <w:fldChar w:fldCharType="end"/>
        </w:r>
      </w:hyperlink>
    </w:p>
    <w:p w14:paraId="6D467BAC" w14:textId="2FDCAC15"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16" w:history="1">
        <w:r w:rsidRPr="00010AAA">
          <w:rPr>
            <w:rStyle w:val="Lienhypertexte"/>
            <w:noProof/>
          </w:rPr>
          <w:t>Article 21.</w:t>
        </w:r>
        <w:r>
          <w:rPr>
            <w:rFonts w:eastAsiaTheme="minorEastAsia" w:cstheme="minorBidi"/>
            <w:b w:val="0"/>
            <w:bCs w:val="0"/>
            <w:caps w:val="0"/>
            <w:noProof/>
            <w:kern w:val="2"/>
            <w:sz w:val="24"/>
            <w:szCs w:val="24"/>
            <w14:ligatures w14:val="standardContextual"/>
          </w:rPr>
          <w:tab/>
        </w:r>
        <w:r w:rsidRPr="00010AAA">
          <w:rPr>
            <w:rStyle w:val="Lienhypertexte"/>
            <w:noProof/>
          </w:rPr>
          <w:t>Diversité et Egalité</w:t>
        </w:r>
        <w:r>
          <w:rPr>
            <w:noProof/>
            <w:webHidden/>
          </w:rPr>
          <w:tab/>
        </w:r>
        <w:r>
          <w:rPr>
            <w:noProof/>
            <w:webHidden/>
          </w:rPr>
          <w:fldChar w:fldCharType="begin"/>
        </w:r>
        <w:r>
          <w:rPr>
            <w:noProof/>
            <w:webHidden/>
          </w:rPr>
          <w:instrText xml:space="preserve"> PAGEREF _Toc211271516 \h </w:instrText>
        </w:r>
        <w:r>
          <w:rPr>
            <w:noProof/>
            <w:webHidden/>
          </w:rPr>
        </w:r>
        <w:r>
          <w:rPr>
            <w:noProof/>
            <w:webHidden/>
          </w:rPr>
          <w:fldChar w:fldCharType="separate"/>
        </w:r>
        <w:r>
          <w:rPr>
            <w:noProof/>
            <w:webHidden/>
          </w:rPr>
          <w:t>- 22 -</w:t>
        </w:r>
        <w:r>
          <w:rPr>
            <w:noProof/>
            <w:webHidden/>
          </w:rPr>
          <w:fldChar w:fldCharType="end"/>
        </w:r>
      </w:hyperlink>
    </w:p>
    <w:p w14:paraId="44037649" w14:textId="22B14026"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17" w:history="1">
        <w:r w:rsidRPr="00010AAA">
          <w:rPr>
            <w:rStyle w:val="Lienhypertexte"/>
            <w:noProof/>
          </w:rPr>
          <w:t>21.1</w:t>
        </w:r>
        <w:r>
          <w:rPr>
            <w:rFonts w:eastAsiaTheme="minorEastAsia" w:cstheme="minorBidi"/>
            <w:smallCaps w:val="0"/>
            <w:noProof/>
            <w:kern w:val="2"/>
            <w:sz w:val="24"/>
            <w:szCs w:val="24"/>
            <w14:ligatures w14:val="standardContextual"/>
          </w:rPr>
          <w:tab/>
        </w:r>
        <w:r w:rsidRPr="00010AAA">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_Toc211271517 \h </w:instrText>
        </w:r>
        <w:r>
          <w:rPr>
            <w:noProof/>
            <w:webHidden/>
          </w:rPr>
        </w:r>
        <w:r>
          <w:rPr>
            <w:noProof/>
            <w:webHidden/>
          </w:rPr>
          <w:fldChar w:fldCharType="separate"/>
        </w:r>
        <w:r>
          <w:rPr>
            <w:noProof/>
            <w:webHidden/>
          </w:rPr>
          <w:t>- 22 -</w:t>
        </w:r>
        <w:r>
          <w:rPr>
            <w:noProof/>
            <w:webHidden/>
          </w:rPr>
          <w:fldChar w:fldCharType="end"/>
        </w:r>
      </w:hyperlink>
    </w:p>
    <w:p w14:paraId="53DDB1A6" w14:textId="0665FEDD"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18" w:history="1">
        <w:r w:rsidRPr="00010AAA">
          <w:rPr>
            <w:rStyle w:val="Lienhypertexte"/>
            <w:noProof/>
          </w:rPr>
          <w:t>21.2</w:t>
        </w:r>
        <w:r>
          <w:rPr>
            <w:rFonts w:eastAsiaTheme="minorEastAsia" w:cstheme="minorBidi"/>
            <w:smallCaps w:val="0"/>
            <w:noProof/>
            <w:kern w:val="2"/>
            <w:sz w:val="24"/>
            <w:szCs w:val="24"/>
            <w14:ligatures w14:val="standardContextual"/>
          </w:rPr>
          <w:tab/>
        </w:r>
        <w:r w:rsidRPr="00010AAA">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_Toc211271518 \h </w:instrText>
        </w:r>
        <w:r>
          <w:rPr>
            <w:noProof/>
            <w:webHidden/>
          </w:rPr>
        </w:r>
        <w:r>
          <w:rPr>
            <w:noProof/>
            <w:webHidden/>
          </w:rPr>
          <w:fldChar w:fldCharType="separate"/>
        </w:r>
        <w:r>
          <w:rPr>
            <w:noProof/>
            <w:webHidden/>
          </w:rPr>
          <w:t>- 22 -</w:t>
        </w:r>
        <w:r>
          <w:rPr>
            <w:noProof/>
            <w:webHidden/>
          </w:rPr>
          <w:fldChar w:fldCharType="end"/>
        </w:r>
      </w:hyperlink>
    </w:p>
    <w:p w14:paraId="7AF5130E" w14:textId="1EA88BE8" w:rsidR="00547805" w:rsidRDefault="00547805">
      <w:pPr>
        <w:pStyle w:val="TM2"/>
        <w:tabs>
          <w:tab w:val="left" w:pos="1000"/>
          <w:tab w:val="right" w:leader="dot" w:pos="9771"/>
        </w:tabs>
        <w:rPr>
          <w:rFonts w:eastAsiaTheme="minorEastAsia" w:cstheme="minorBidi"/>
          <w:smallCaps w:val="0"/>
          <w:noProof/>
          <w:kern w:val="2"/>
          <w:sz w:val="24"/>
          <w:szCs w:val="24"/>
          <w14:ligatures w14:val="standardContextual"/>
        </w:rPr>
      </w:pPr>
      <w:hyperlink w:anchor="_Toc211271519" w:history="1">
        <w:r w:rsidRPr="00010AAA">
          <w:rPr>
            <w:rStyle w:val="Lienhypertexte"/>
            <w:noProof/>
          </w:rPr>
          <w:t>21.3</w:t>
        </w:r>
        <w:r>
          <w:rPr>
            <w:rFonts w:eastAsiaTheme="minorEastAsia" w:cstheme="minorBidi"/>
            <w:smallCaps w:val="0"/>
            <w:noProof/>
            <w:kern w:val="2"/>
            <w:sz w:val="24"/>
            <w:szCs w:val="24"/>
            <w14:ligatures w14:val="standardContextual"/>
          </w:rPr>
          <w:tab/>
        </w:r>
        <w:r w:rsidRPr="00010AAA">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_Toc211271519 \h </w:instrText>
        </w:r>
        <w:r>
          <w:rPr>
            <w:noProof/>
            <w:webHidden/>
          </w:rPr>
        </w:r>
        <w:r>
          <w:rPr>
            <w:noProof/>
            <w:webHidden/>
          </w:rPr>
          <w:fldChar w:fldCharType="separate"/>
        </w:r>
        <w:r>
          <w:rPr>
            <w:noProof/>
            <w:webHidden/>
          </w:rPr>
          <w:t>- 23 -</w:t>
        </w:r>
        <w:r>
          <w:rPr>
            <w:noProof/>
            <w:webHidden/>
          </w:rPr>
          <w:fldChar w:fldCharType="end"/>
        </w:r>
      </w:hyperlink>
    </w:p>
    <w:p w14:paraId="26E8F38D" w14:textId="4128128F"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20" w:history="1">
        <w:r w:rsidRPr="00010AAA">
          <w:rPr>
            <w:rStyle w:val="Lienhypertexte"/>
            <w:noProof/>
          </w:rPr>
          <w:t>Article 22.</w:t>
        </w:r>
        <w:r>
          <w:rPr>
            <w:rFonts w:eastAsiaTheme="minorEastAsia" w:cstheme="minorBidi"/>
            <w:b w:val="0"/>
            <w:bCs w:val="0"/>
            <w:caps w:val="0"/>
            <w:noProof/>
            <w:kern w:val="2"/>
            <w:sz w:val="24"/>
            <w:szCs w:val="24"/>
            <w14:ligatures w14:val="standardContextual"/>
          </w:rPr>
          <w:tab/>
        </w:r>
        <w:r w:rsidRPr="00010AAA">
          <w:rPr>
            <w:rStyle w:val="Lienhypertexte"/>
            <w:noProof/>
          </w:rPr>
          <w:t>Clause de réexamen</w:t>
        </w:r>
        <w:r>
          <w:rPr>
            <w:noProof/>
            <w:webHidden/>
          </w:rPr>
          <w:tab/>
        </w:r>
        <w:r>
          <w:rPr>
            <w:noProof/>
            <w:webHidden/>
          </w:rPr>
          <w:fldChar w:fldCharType="begin"/>
        </w:r>
        <w:r>
          <w:rPr>
            <w:noProof/>
            <w:webHidden/>
          </w:rPr>
          <w:instrText xml:space="preserve"> PAGEREF _Toc211271520 \h </w:instrText>
        </w:r>
        <w:r>
          <w:rPr>
            <w:noProof/>
            <w:webHidden/>
          </w:rPr>
        </w:r>
        <w:r>
          <w:rPr>
            <w:noProof/>
            <w:webHidden/>
          </w:rPr>
          <w:fldChar w:fldCharType="separate"/>
        </w:r>
        <w:r>
          <w:rPr>
            <w:noProof/>
            <w:webHidden/>
          </w:rPr>
          <w:t>- 23 -</w:t>
        </w:r>
        <w:r>
          <w:rPr>
            <w:noProof/>
            <w:webHidden/>
          </w:rPr>
          <w:fldChar w:fldCharType="end"/>
        </w:r>
      </w:hyperlink>
    </w:p>
    <w:p w14:paraId="51D43E9D" w14:textId="35C9E802"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21" w:history="1">
        <w:r w:rsidRPr="00010AAA">
          <w:rPr>
            <w:rStyle w:val="Lienhypertexte"/>
            <w:noProof/>
          </w:rPr>
          <w:t>Article 23.</w:t>
        </w:r>
        <w:r>
          <w:rPr>
            <w:rFonts w:eastAsiaTheme="minorEastAsia" w:cstheme="minorBidi"/>
            <w:b w:val="0"/>
            <w:bCs w:val="0"/>
            <w:caps w:val="0"/>
            <w:noProof/>
            <w:kern w:val="2"/>
            <w:sz w:val="24"/>
            <w:szCs w:val="24"/>
            <w14:ligatures w14:val="standardContextual"/>
          </w:rPr>
          <w:tab/>
        </w:r>
        <w:r w:rsidRPr="00010AAA">
          <w:rPr>
            <w:rStyle w:val="Lienhypertexte"/>
            <w:noProof/>
          </w:rPr>
          <w:t>Marche de prestations similaires</w:t>
        </w:r>
        <w:r>
          <w:rPr>
            <w:noProof/>
            <w:webHidden/>
          </w:rPr>
          <w:tab/>
        </w:r>
        <w:r>
          <w:rPr>
            <w:noProof/>
            <w:webHidden/>
          </w:rPr>
          <w:fldChar w:fldCharType="begin"/>
        </w:r>
        <w:r>
          <w:rPr>
            <w:noProof/>
            <w:webHidden/>
          </w:rPr>
          <w:instrText xml:space="preserve"> PAGEREF _Toc211271521 \h </w:instrText>
        </w:r>
        <w:r>
          <w:rPr>
            <w:noProof/>
            <w:webHidden/>
          </w:rPr>
        </w:r>
        <w:r>
          <w:rPr>
            <w:noProof/>
            <w:webHidden/>
          </w:rPr>
          <w:fldChar w:fldCharType="separate"/>
        </w:r>
        <w:r>
          <w:rPr>
            <w:noProof/>
            <w:webHidden/>
          </w:rPr>
          <w:t>- 23 -</w:t>
        </w:r>
        <w:r>
          <w:rPr>
            <w:noProof/>
            <w:webHidden/>
          </w:rPr>
          <w:fldChar w:fldCharType="end"/>
        </w:r>
      </w:hyperlink>
    </w:p>
    <w:p w14:paraId="5672F76F" w14:textId="45820C2D"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22" w:history="1">
        <w:r w:rsidRPr="00010AAA">
          <w:rPr>
            <w:rStyle w:val="Lienhypertexte"/>
            <w:noProof/>
          </w:rPr>
          <w:t>Article 24.</w:t>
        </w:r>
        <w:r>
          <w:rPr>
            <w:rFonts w:eastAsiaTheme="minorEastAsia" w:cstheme="minorBidi"/>
            <w:b w:val="0"/>
            <w:bCs w:val="0"/>
            <w:caps w:val="0"/>
            <w:noProof/>
            <w:kern w:val="2"/>
            <w:sz w:val="24"/>
            <w:szCs w:val="24"/>
            <w14:ligatures w14:val="standardContextual"/>
          </w:rPr>
          <w:tab/>
        </w:r>
        <w:r w:rsidRPr="00010AAA">
          <w:rPr>
            <w:rStyle w:val="Lienhypertexte"/>
            <w:noProof/>
          </w:rPr>
          <w:t>Résiliation</w:t>
        </w:r>
        <w:r>
          <w:rPr>
            <w:noProof/>
            <w:webHidden/>
          </w:rPr>
          <w:tab/>
        </w:r>
        <w:r>
          <w:rPr>
            <w:noProof/>
            <w:webHidden/>
          </w:rPr>
          <w:fldChar w:fldCharType="begin"/>
        </w:r>
        <w:r>
          <w:rPr>
            <w:noProof/>
            <w:webHidden/>
          </w:rPr>
          <w:instrText xml:space="preserve"> PAGEREF _Toc211271522 \h </w:instrText>
        </w:r>
        <w:r>
          <w:rPr>
            <w:noProof/>
            <w:webHidden/>
          </w:rPr>
        </w:r>
        <w:r>
          <w:rPr>
            <w:noProof/>
            <w:webHidden/>
          </w:rPr>
          <w:fldChar w:fldCharType="separate"/>
        </w:r>
        <w:r>
          <w:rPr>
            <w:noProof/>
            <w:webHidden/>
          </w:rPr>
          <w:t>- 23 -</w:t>
        </w:r>
        <w:r>
          <w:rPr>
            <w:noProof/>
            <w:webHidden/>
          </w:rPr>
          <w:fldChar w:fldCharType="end"/>
        </w:r>
      </w:hyperlink>
    </w:p>
    <w:p w14:paraId="138B3478" w14:textId="6499DD05"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23" w:history="1">
        <w:r w:rsidRPr="00010AAA">
          <w:rPr>
            <w:rStyle w:val="Lienhypertexte"/>
            <w:noProof/>
          </w:rPr>
          <w:t>Article 25.</w:t>
        </w:r>
        <w:r>
          <w:rPr>
            <w:rFonts w:eastAsiaTheme="minorEastAsia" w:cstheme="minorBidi"/>
            <w:b w:val="0"/>
            <w:bCs w:val="0"/>
            <w:caps w:val="0"/>
            <w:noProof/>
            <w:kern w:val="2"/>
            <w:sz w:val="24"/>
            <w:szCs w:val="24"/>
            <w14:ligatures w14:val="standardContextual"/>
          </w:rPr>
          <w:tab/>
        </w:r>
        <w:r w:rsidRPr="00010AAA">
          <w:rPr>
            <w:rStyle w:val="Lienhypertexte"/>
            <w:noProof/>
          </w:rPr>
          <w:t>Litiges</w:t>
        </w:r>
        <w:r>
          <w:rPr>
            <w:noProof/>
            <w:webHidden/>
          </w:rPr>
          <w:tab/>
        </w:r>
        <w:r>
          <w:rPr>
            <w:noProof/>
            <w:webHidden/>
          </w:rPr>
          <w:fldChar w:fldCharType="begin"/>
        </w:r>
        <w:r>
          <w:rPr>
            <w:noProof/>
            <w:webHidden/>
          </w:rPr>
          <w:instrText xml:space="preserve"> PAGEREF _Toc211271523 \h </w:instrText>
        </w:r>
        <w:r>
          <w:rPr>
            <w:noProof/>
            <w:webHidden/>
          </w:rPr>
        </w:r>
        <w:r>
          <w:rPr>
            <w:noProof/>
            <w:webHidden/>
          </w:rPr>
          <w:fldChar w:fldCharType="separate"/>
        </w:r>
        <w:r>
          <w:rPr>
            <w:noProof/>
            <w:webHidden/>
          </w:rPr>
          <w:t>- 24 -</w:t>
        </w:r>
        <w:r>
          <w:rPr>
            <w:noProof/>
            <w:webHidden/>
          </w:rPr>
          <w:fldChar w:fldCharType="end"/>
        </w:r>
      </w:hyperlink>
    </w:p>
    <w:p w14:paraId="5E689C95" w14:textId="6F44F05A"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24" w:history="1">
        <w:r w:rsidRPr="00010AAA">
          <w:rPr>
            <w:rStyle w:val="Lienhypertexte"/>
            <w:noProof/>
          </w:rPr>
          <w:t>Article 26.</w:t>
        </w:r>
        <w:r>
          <w:rPr>
            <w:rFonts w:eastAsiaTheme="minorEastAsia" w:cstheme="minorBidi"/>
            <w:b w:val="0"/>
            <w:bCs w:val="0"/>
            <w:caps w:val="0"/>
            <w:noProof/>
            <w:kern w:val="2"/>
            <w:sz w:val="24"/>
            <w:szCs w:val="24"/>
            <w14:ligatures w14:val="standardContextual"/>
          </w:rPr>
          <w:tab/>
        </w:r>
        <w:r w:rsidRPr="00010AAA">
          <w:rPr>
            <w:rStyle w:val="Lienhypertexte"/>
            <w:noProof/>
          </w:rPr>
          <w:t>Traitement de données à caractère personnel par le titulaire et son/ses sous-traitant(s) éventuels</w:t>
        </w:r>
        <w:r>
          <w:rPr>
            <w:noProof/>
            <w:webHidden/>
          </w:rPr>
          <w:tab/>
        </w:r>
        <w:r>
          <w:rPr>
            <w:noProof/>
            <w:webHidden/>
          </w:rPr>
          <w:fldChar w:fldCharType="begin"/>
        </w:r>
        <w:r>
          <w:rPr>
            <w:noProof/>
            <w:webHidden/>
          </w:rPr>
          <w:instrText xml:space="preserve"> PAGEREF _Toc211271524 \h </w:instrText>
        </w:r>
        <w:r>
          <w:rPr>
            <w:noProof/>
            <w:webHidden/>
          </w:rPr>
        </w:r>
        <w:r>
          <w:rPr>
            <w:noProof/>
            <w:webHidden/>
          </w:rPr>
          <w:fldChar w:fldCharType="separate"/>
        </w:r>
        <w:r>
          <w:rPr>
            <w:noProof/>
            <w:webHidden/>
          </w:rPr>
          <w:t>- 24 -</w:t>
        </w:r>
        <w:r>
          <w:rPr>
            <w:noProof/>
            <w:webHidden/>
          </w:rPr>
          <w:fldChar w:fldCharType="end"/>
        </w:r>
      </w:hyperlink>
    </w:p>
    <w:p w14:paraId="6E4BFAC9" w14:textId="318467F6"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25" w:history="1">
        <w:r w:rsidRPr="00010AAA">
          <w:rPr>
            <w:rStyle w:val="Lienhypertexte"/>
            <w:noProof/>
          </w:rPr>
          <w:t>Article 27.</w:t>
        </w:r>
        <w:r>
          <w:rPr>
            <w:rFonts w:eastAsiaTheme="minorEastAsia" w:cstheme="minorBidi"/>
            <w:b w:val="0"/>
            <w:bCs w:val="0"/>
            <w:caps w:val="0"/>
            <w:noProof/>
            <w:kern w:val="2"/>
            <w:sz w:val="24"/>
            <w:szCs w:val="24"/>
            <w14:ligatures w14:val="standardContextual"/>
          </w:rPr>
          <w:tab/>
        </w:r>
        <w:r w:rsidRPr="00010AAA">
          <w:rPr>
            <w:rStyle w:val="Lienhypertexte"/>
            <w:noProof/>
          </w:rPr>
          <w:t>Confidentialité, informatique et libertés</w:t>
        </w:r>
        <w:r>
          <w:rPr>
            <w:noProof/>
            <w:webHidden/>
          </w:rPr>
          <w:tab/>
        </w:r>
        <w:r>
          <w:rPr>
            <w:noProof/>
            <w:webHidden/>
          </w:rPr>
          <w:fldChar w:fldCharType="begin"/>
        </w:r>
        <w:r>
          <w:rPr>
            <w:noProof/>
            <w:webHidden/>
          </w:rPr>
          <w:instrText xml:space="preserve"> PAGEREF _Toc211271525 \h </w:instrText>
        </w:r>
        <w:r>
          <w:rPr>
            <w:noProof/>
            <w:webHidden/>
          </w:rPr>
        </w:r>
        <w:r>
          <w:rPr>
            <w:noProof/>
            <w:webHidden/>
          </w:rPr>
          <w:fldChar w:fldCharType="separate"/>
        </w:r>
        <w:r>
          <w:rPr>
            <w:noProof/>
            <w:webHidden/>
          </w:rPr>
          <w:t>- 24 -</w:t>
        </w:r>
        <w:r>
          <w:rPr>
            <w:noProof/>
            <w:webHidden/>
          </w:rPr>
          <w:fldChar w:fldCharType="end"/>
        </w:r>
      </w:hyperlink>
    </w:p>
    <w:p w14:paraId="73E0D81E" w14:textId="5711BFA4"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26" w:history="1">
        <w:r w:rsidRPr="00010AAA">
          <w:rPr>
            <w:rStyle w:val="Lienhypertexte"/>
            <w:noProof/>
          </w:rPr>
          <w:t>Article 28.</w:t>
        </w:r>
        <w:r>
          <w:rPr>
            <w:rFonts w:eastAsiaTheme="minorEastAsia" w:cstheme="minorBidi"/>
            <w:b w:val="0"/>
            <w:bCs w:val="0"/>
            <w:caps w:val="0"/>
            <w:noProof/>
            <w:kern w:val="2"/>
            <w:sz w:val="24"/>
            <w:szCs w:val="24"/>
            <w14:ligatures w14:val="standardContextual"/>
          </w:rPr>
          <w:tab/>
        </w:r>
        <w:r w:rsidRPr="00010AAA">
          <w:rPr>
            <w:rStyle w:val="Lienhypertexte"/>
            <w:noProof/>
          </w:rPr>
          <w:t>Dérogations</w:t>
        </w:r>
        <w:r>
          <w:rPr>
            <w:noProof/>
            <w:webHidden/>
          </w:rPr>
          <w:tab/>
        </w:r>
        <w:r>
          <w:rPr>
            <w:noProof/>
            <w:webHidden/>
          </w:rPr>
          <w:fldChar w:fldCharType="begin"/>
        </w:r>
        <w:r>
          <w:rPr>
            <w:noProof/>
            <w:webHidden/>
          </w:rPr>
          <w:instrText xml:space="preserve"> PAGEREF _Toc211271526 \h </w:instrText>
        </w:r>
        <w:r>
          <w:rPr>
            <w:noProof/>
            <w:webHidden/>
          </w:rPr>
        </w:r>
        <w:r>
          <w:rPr>
            <w:noProof/>
            <w:webHidden/>
          </w:rPr>
          <w:fldChar w:fldCharType="separate"/>
        </w:r>
        <w:r>
          <w:rPr>
            <w:noProof/>
            <w:webHidden/>
          </w:rPr>
          <w:t>- 25 -</w:t>
        </w:r>
        <w:r>
          <w:rPr>
            <w:noProof/>
            <w:webHidden/>
          </w:rPr>
          <w:fldChar w:fldCharType="end"/>
        </w:r>
      </w:hyperlink>
    </w:p>
    <w:p w14:paraId="13CFF4B5" w14:textId="7F3CBA60" w:rsidR="00547805" w:rsidRDefault="00547805">
      <w:pPr>
        <w:pStyle w:val="TM1"/>
        <w:tabs>
          <w:tab w:val="left" w:pos="1400"/>
          <w:tab w:val="right" w:leader="dot" w:pos="9771"/>
        </w:tabs>
        <w:rPr>
          <w:rFonts w:eastAsiaTheme="minorEastAsia" w:cstheme="minorBidi"/>
          <w:b w:val="0"/>
          <w:bCs w:val="0"/>
          <w:caps w:val="0"/>
          <w:noProof/>
          <w:kern w:val="2"/>
          <w:sz w:val="24"/>
          <w:szCs w:val="24"/>
          <w14:ligatures w14:val="standardContextual"/>
        </w:rPr>
      </w:pPr>
      <w:hyperlink w:anchor="_Toc211271527" w:history="1">
        <w:r w:rsidRPr="00010AAA">
          <w:rPr>
            <w:rStyle w:val="Lienhypertexte"/>
            <w:noProof/>
          </w:rPr>
          <w:t>Article 29.</w:t>
        </w:r>
        <w:r>
          <w:rPr>
            <w:rFonts w:eastAsiaTheme="minorEastAsia" w:cstheme="minorBidi"/>
            <w:b w:val="0"/>
            <w:bCs w:val="0"/>
            <w:caps w:val="0"/>
            <w:noProof/>
            <w:kern w:val="2"/>
            <w:sz w:val="24"/>
            <w:szCs w:val="24"/>
            <w14:ligatures w14:val="standardContextual"/>
          </w:rPr>
          <w:tab/>
        </w:r>
        <w:r w:rsidRPr="00010AAA">
          <w:rPr>
            <w:rStyle w:val="Lienhypertexte"/>
            <w:noProof/>
          </w:rPr>
          <w:t>Signatures</w:t>
        </w:r>
        <w:r>
          <w:rPr>
            <w:noProof/>
            <w:webHidden/>
          </w:rPr>
          <w:tab/>
        </w:r>
        <w:r>
          <w:rPr>
            <w:noProof/>
            <w:webHidden/>
          </w:rPr>
          <w:fldChar w:fldCharType="begin"/>
        </w:r>
        <w:r>
          <w:rPr>
            <w:noProof/>
            <w:webHidden/>
          </w:rPr>
          <w:instrText xml:space="preserve"> PAGEREF _Toc211271527 \h </w:instrText>
        </w:r>
        <w:r>
          <w:rPr>
            <w:noProof/>
            <w:webHidden/>
          </w:rPr>
        </w:r>
        <w:r>
          <w:rPr>
            <w:noProof/>
            <w:webHidden/>
          </w:rPr>
          <w:fldChar w:fldCharType="separate"/>
        </w:r>
        <w:r>
          <w:rPr>
            <w:noProof/>
            <w:webHidden/>
          </w:rPr>
          <w:t>- 25 -</w:t>
        </w:r>
        <w:r>
          <w:rPr>
            <w:noProof/>
            <w:webHidden/>
          </w:rPr>
          <w:fldChar w:fldCharType="end"/>
        </w:r>
      </w:hyperlink>
    </w:p>
    <w:p w14:paraId="182AB3E5" w14:textId="2BEB7655" w:rsidR="0037228D" w:rsidRDefault="0037228D">
      <w:pPr>
        <w:autoSpaceDE/>
        <w:autoSpaceDN/>
        <w:adjustRightInd/>
        <w:jc w:val="left"/>
        <w:rPr>
          <w:b/>
          <w:bCs/>
        </w:rPr>
      </w:pPr>
      <w:r>
        <w:rPr>
          <w:bCs/>
        </w:rPr>
        <w:fldChar w:fldCharType="end"/>
      </w:r>
      <w:r>
        <w:rPr>
          <w:bCs/>
        </w:rPr>
        <w:br w:type="page"/>
      </w:r>
    </w:p>
    <w:p w14:paraId="055D0256" w14:textId="172F99C4" w:rsidR="005C0B00" w:rsidRPr="00A43E69" w:rsidRDefault="005C0B00" w:rsidP="005C0B00">
      <w:pPr>
        <w:pStyle w:val="Corpsdetexte2"/>
        <w:ind w:right="22"/>
        <w:rPr>
          <w:rFonts w:ascii="Arial" w:hAnsi="Arial"/>
          <w:b w:val="0"/>
          <w:bCs/>
        </w:rPr>
      </w:pPr>
      <w:r w:rsidRPr="00A43E69">
        <w:rPr>
          <w:rFonts w:ascii="Arial" w:hAnsi="Arial"/>
          <w:bCs/>
        </w:rPr>
        <w:lastRenderedPageBreak/>
        <w:t xml:space="preserve">Le présent </w:t>
      </w:r>
      <w:r w:rsidR="00EE1873" w:rsidRPr="00A43E69">
        <w:rPr>
          <w:rFonts w:ascii="Arial" w:hAnsi="Arial"/>
          <w:bCs/>
        </w:rPr>
        <w:t>accord-cadre</w:t>
      </w:r>
      <w:r w:rsidRPr="00A43E69">
        <w:rPr>
          <w:rFonts w:ascii="Arial" w:hAnsi="Arial"/>
          <w:bCs/>
        </w:rPr>
        <w:t xml:space="preserve"> est conclu entre :</w:t>
      </w:r>
    </w:p>
    <w:p w14:paraId="5C2F55BD" w14:textId="77777777" w:rsidR="005C0B00" w:rsidRPr="00A43E69" w:rsidRDefault="005C0B00" w:rsidP="005C0B00">
      <w:pPr>
        <w:pStyle w:val="Corpsdetexte2"/>
        <w:ind w:right="22"/>
        <w:rPr>
          <w:rFonts w:ascii="Arial" w:hAnsi="Arial"/>
        </w:rPr>
      </w:pPr>
    </w:p>
    <w:p w14:paraId="7BD5CABA" w14:textId="77777777" w:rsidR="00C94AA2" w:rsidRPr="00361A0D" w:rsidRDefault="00C94AA2" w:rsidP="00C94AA2">
      <w:pPr>
        <w:rPr>
          <w:color w:val="000000"/>
        </w:rPr>
      </w:pPr>
      <w:r w:rsidRPr="00361A0D">
        <w:rPr>
          <w:color w:val="000000"/>
        </w:rPr>
        <w:t xml:space="preserve">Le Centre des monuments nationaux, représenté </w:t>
      </w:r>
      <w:r>
        <w:rPr>
          <w:color w:val="000000"/>
        </w:rPr>
        <w:t>par sa Présidente Madame Marie LAVANDIER</w:t>
      </w:r>
      <w:r w:rsidRPr="00361A0D">
        <w:rPr>
          <w:color w:val="000000"/>
        </w:rPr>
        <w:t>.</w:t>
      </w:r>
    </w:p>
    <w:p w14:paraId="53CF37BB" w14:textId="77777777" w:rsidR="00C94AA2" w:rsidRPr="00361A0D" w:rsidRDefault="00C94AA2" w:rsidP="00C94AA2">
      <w:pPr>
        <w:rPr>
          <w:b/>
          <w:bCs/>
          <w:color w:val="000000"/>
        </w:rPr>
      </w:pPr>
      <w:r w:rsidRPr="00361A0D">
        <w:rPr>
          <w:b/>
          <w:bCs/>
          <w:color w:val="000000"/>
        </w:rPr>
        <w:t>D’une part, ci-après dénommé « le pouvoir adjudicateur »,</w:t>
      </w:r>
    </w:p>
    <w:p w14:paraId="4F99EC01" w14:textId="77777777" w:rsidR="00C94AA2" w:rsidRPr="00361A0D" w:rsidRDefault="00C94AA2" w:rsidP="00C94AA2">
      <w:pPr>
        <w:spacing w:before="100" w:beforeAutospacing="1"/>
        <w:rPr>
          <w:b/>
          <w:bCs/>
          <w:color w:val="000000"/>
        </w:rPr>
      </w:pPr>
      <w:r w:rsidRPr="00361A0D">
        <w:rPr>
          <w:b/>
          <w:bCs/>
          <w:color w:val="000000"/>
        </w:rPr>
        <w:t>Et d'autre part</w:t>
      </w:r>
      <w:r w:rsidRPr="00361A0D">
        <w:rPr>
          <w:rStyle w:val="Appelnotedebasdep"/>
          <w:b/>
          <w:bCs/>
          <w:color w:val="000000"/>
          <w:sz w:val="22"/>
          <w:szCs w:val="22"/>
        </w:rPr>
        <w:footnoteReference w:id="1"/>
      </w:r>
      <w:r w:rsidRPr="00361A0D">
        <w:rPr>
          <w:b/>
          <w:bCs/>
          <w:color w:val="000000"/>
        </w:rPr>
        <w:t>,</w:t>
      </w:r>
    </w:p>
    <w:p w14:paraId="5EFFD1DB" w14:textId="77777777" w:rsidR="00C94AA2" w:rsidRDefault="00C94AA2" w:rsidP="00C94AA2">
      <w:pPr>
        <w:rPr>
          <w:color w:val="000000"/>
        </w:rPr>
      </w:pPr>
    </w:p>
    <w:p w14:paraId="1722A331" w14:textId="77777777" w:rsidR="00C94AA2" w:rsidRPr="009876E5" w:rsidRDefault="00C94AA2" w:rsidP="00C94AA2">
      <w:pPr>
        <w:rPr>
          <w:b/>
          <w:bCs/>
          <w:color w:val="000000"/>
          <w:u w:val="single"/>
        </w:rPr>
      </w:pPr>
      <w:r w:rsidRPr="009876E5">
        <w:rPr>
          <w:b/>
          <w:bCs/>
          <w:color w:val="000000"/>
          <w:u w:val="single"/>
        </w:rPr>
        <w:t>Le candidat, co-contractant, ci-après dénommé « le titulaire » :</w:t>
      </w:r>
    </w:p>
    <w:p w14:paraId="26DB401B" w14:textId="77777777" w:rsidR="00C94AA2" w:rsidRPr="00361A0D" w:rsidRDefault="00C94AA2" w:rsidP="00C94AA2">
      <w:pPr>
        <w:rPr>
          <w:color w:val="000000"/>
        </w:rPr>
      </w:pPr>
      <w:r w:rsidRPr="00361A0D">
        <w:rPr>
          <w:color w:val="000000"/>
        </w:rPr>
        <w:t>Dénomination sociale : …………………………………………………………………………………………</w:t>
      </w:r>
    </w:p>
    <w:p w14:paraId="44371337" w14:textId="77777777" w:rsidR="00C94AA2" w:rsidRPr="00361A0D" w:rsidRDefault="00C94AA2" w:rsidP="00C94AA2">
      <w:pPr>
        <w:rPr>
          <w:color w:val="000000"/>
        </w:rPr>
      </w:pPr>
      <w:r w:rsidRPr="00361A0D">
        <w:rPr>
          <w:color w:val="000000"/>
        </w:rPr>
        <w:t>Ayant son siège social à : ………………………………………………………………………………………</w:t>
      </w:r>
    </w:p>
    <w:p w14:paraId="0FE902CB" w14:textId="77777777" w:rsidR="00C94AA2" w:rsidRPr="00361A0D" w:rsidRDefault="00C94AA2" w:rsidP="00C94AA2">
      <w:pPr>
        <w:rPr>
          <w:color w:val="000000"/>
        </w:rPr>
      </w:pPr>
      <w:r w:rsidRPr="00361A0D">
        <w:rPr>
          <w:color w:val="000000"/>
        </w:rPr>
        <w:t>Ayant pour numéro unique d'identification SIRET</w:t>
      </w:r>
      <w:r w:rsidRPr="00361A0D">
        <w:rPr>
          <w:rStyle w:val="Appelnotedebasdep"/>
          <w:color w:val="000000"/>
          <w:sz w:val="22"/>
          <w:szCs w:val="22"/>
        </w:rPr>
        <w:footnoteReference w:id="2"/>
      </w:r>
      <w:r w:rsidRPr="00361A0D">
        <w:rPr>
          <w:color w:val="000000"/>
        </w:rPr>
        <w:t> : …………………………………………………………</w:t>
      </w:r>
    </w:p>
    <w:p w14:paraId="791CE91A" w14:textId="77777777" w:rsidR="00C94AA2" w:rsidRDefault="00C94AA2" w:rsidP="00C94AA2">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652795F6" w14:textId="77777777" w:rsidR="00C94AA2" w:rsidRDefault="00C94AA2" w:rsidP="00C94AA2">
      <w:pPr>
        <w:rPr>
          <w:color w:val="000000"/>
        </w:rPr>
      </w:pPr>
      <w:r>
        <w:rPr>
          <w:color w:val="000000"/>
        </w:rPr>
        <w:t>Numéro de téléphone : ………………………………………………………………………………………….</w:t>
      </w:r>
    </w:p>
    <w:p w14:paraId="3AB0E099" w14:textId="77777777" w:rsidR="00C94AA2" w:rsidRDefault="00C94AA2" w:rsidP="00C94AA2">
      <w:pPr>
        <w:rPr>
          <w:color w:val="000000"/>
        </w:rPr>
      </w:pPr>
    </w:p>
    <w:p w14:paraId="2EA52C71" w14:textId="77777777" w:rsidR="00C94AA2" w:rsidRPr="00361A0D" w:rsidRDefault="00C94AA2" w:rsidP="00C94AA2">
      <w:pPr>
        <w:rPr>
          <w:color w:val="000000"/>
        </w:rPr>
      </w:pPr>
      <w:r w:rsidRPr="00361A0D">
        <w:rPr>
          <w:color w:val="000000"/>
        </w:rPr>
        <w:t>Représentée par :</w:t>
      </w:r>
    </w:p>
    <w:p w14:paraId="11A6C33F" w14:textId="77777777" w:rsidR="00C94AA2" w:rsidRPr="00361A0D" w:rsidRDefault="00C94AA2" w:rsidP="00C94AA2">
      <w:pPr>
        <w:rPr>
          <w:color w:val="000000"/>
        </w:rPr>
      </w:pPr>
      <w:r w:rsidRPr="00361A0D">
        <w:rPr>
          <w:color w:val="000000"/>
        </w:rPr>
        <w:t>Nom : ………………………………………………………………………………………………………………</w:t>
      </w:r>
    </w:p>
    <w:p w14:paraId="459CF358" w14:textId="77777777" w:rsidR="00C94AA2" w:rsidRPr="00361A0D" w:rsidRDefault="00C94AA2" w:rsidP="00C94AA2">
      <w:pPr>
        <w:rPr>
          <w:color w:val="000000"/>
        </w:rPr>
      </w:pPr>
      <w:r w:rsidRPr="00361A0D">
        <w:rPr>
          <w:color w:val="000000"/>
        </w:rPr>
        <w:t xml:space="preserve">Qualité </w:t>
      </w:r>
      <w:r w:rsidRPr="00361A0D">
        <w:rPr>
          <w:rStyle w:val="Appelnotedebasdep"/>
          <w:bCs/>
          <w:color w:val="000000"/>
          <w:sz w:val="22"/>
          <w:szCs w:val="22"/>
        </w:rPr>
        <w:footnoteReference w:id="3"/>
      </w:r>
      <w:r w:rsidRPr="00361A0D">
        <w:rPr>
          <w:bCs/>
          <w:color w:val="000000"/>
        </w:rPr>
        <w:t xml:space="preserve"> </w:t>
      </w:r>
      <w:r w:rsidRPr="00361A0D">
        <w:rPr>
          <w:color w:val="000000"/>
        </w:rPr>
        <w:t>:</w:t>
      </w:r>
    </w:p>
    <w:p w14:paraId="31305E4C" w14:textId="77777777" w:rsidR="00C94AA2" w:rsidRPr="00361A0D" w:rsidRDefault="00BA1A5B" w:rsidP="00C94AA2">
      <w:pPr>
        <w:rPr>
          <w:color w:val="000000"/>
        </w:rPr>
      </w:pPr>
      <w:sdt>
        <w:sdtPr>
          <w:rPr>
            <w:color w:val="000000"/>
          </w:rPr>
          <w:id w:val="784693494"/>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Représentant légal de l’entreprise.</w:t>
      </w:r>
    </w:p>
    <w:p w14:paraId="279E4F98" w14:textId="77777777" w:rsidR="00C94AA2" w:rsidRPr="00361A0D" w:rsidRDefault="00BA1A5B" w:rsidP="00C94AA2">
      <w:pPr>
        <w:rPr>
          <w:color w:val="000000"/>
        </w:rPr>
      </w:pPr>
      <w:sdt>
        <w:sdtPr>
          <w:rPr>
            <w:color w:val="000000"/>
          </w:rPr>
          <w:id w:val="-1583598044"/>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Ayant reçu pouvoir du représentant légal de l’entreprise.</w:t>
      </w:r>
    </w:p>
    <w:p w14:paraId="7F6046B8" w14:textId="77777777" w:rsidR="00C94AA2" w:rsidRDefault="00C94AA2" w:rsidP="00C94AA2">
      <w:pPr>
        <w:rPr>
          <w:color w:val="000000"/>
        </w:rPr>
      </w:pPr>
    </w:p>
    <w:p w14:paraId="2B85EC25" w14:textId="77777777" w:rsidR="00C94AA2" w:rsidRPr="00361A0D" w:rsidRDefault="00C94AA2" w:rsidP="00C94AA2">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4"/>
      </w:r>
      <w:r w:rsidRPr="00361A0D">
        <w:rPr>
          <w:bCs/>
          <w:color w:val="000000"/>
        </w:rPr>
        <w:t xml:space="preserve"> </w:t>
      </w:r>
      <w:r w:rsidRPr="00361A0D">
        <w:rPr>
          <w:color w:val="000000"/>
        </w:rPr>
        <w:t>:</w:t>
      </w:r>
    </w:p>
    <w:p w14:paraId="4BC0FF1D" w14:textId="77777777" w:rsidR="00C94AA2" w:rsidRPr="00361A0D" w:rsidRDefault="00BA1A5B" w:rsidP="00C94AA2">
      <w:pPr>
        <w:rPr>
          <w:color w:val="000000"/>
        </w:rPr>
      </w:pPr>
      <w:sdt>
        <w:sdtPr>
          <w:rPr>
            <w:color w:val="000000"/>
          </w:rPr>
          <w:id w:val="951433360"/>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Par le siège.</w:t>
      </w:r>
    </w:p>
    <w:p w14:paraId="4607D3CD" w14:textId="77777777" w:rsidR="00C94AA2" w:rsidRPr="00361A0D" w:rsidRDefault="00BA1A5B" w:rsidP="00C94AA2">
      <w:pPr>
        <w:rPr>
          <w:color w:val="000000"/>
        </w:rPr>
      </w:pPr>
      <w:sdt>
        <w:sdtPr>
          <w:rPr>
            <w:color w:val="000000"/>
          </w:rPr>
          <w:id w:val="-676500863"/>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Par l’établissement suivant :</w:t>
      </w:r>
    </w:p>
    <w:p w14:paraId="35553843" w14:textId="77777777" w:rsidR="00C94AA2" w:rsidRPr="00361A0D" w:rsidRDefault="00C94AA2" w:rsidP="00C94AA2">
      <w:pPr>
        <w:rPr>
          <w:color w:val="000000"/>
        </w:rPr>
      </w:pPr>
      <w:r w:rsidRPr="00361A0D">
        <w:rPr>
          <w:color w:val="000000"/>
        </w:rPr>
        <w:t>Nom : ……………………………………………………………………………………………………………...</w:t>
      </w:r>
      <w:r>
        <w:rPr>
          <w:color w:val="000000"/>
        </w:rPr>
        <w:t>.</w:t>
      </w:r>
    </w:p>
    <w:p w14:paraId="215C458C" w14:textId="77777777" w:rsidR="00C94AA2" w:rsidRPr="00361A0D" w:rsidRDefault="00C94AA2" w:rsidP="00C94AA2">
      <w:pPr>
        <w:rPr>
          <w:color w:val="000000"/>
        </w:rPr>
      </w:pPr>
      <w:r w:rsidRPr="00361A0D">
        <w:rPr>
          <w:color w:val="000000"/>
        </w:rPr>
        <w:t>Adresse : …………………………………………………………………………………………………………</w:t>
      </w:r>
    </w:p>
    <w:p w14:paraId="6BE4D237" w14:textId="77777777" w:rsidR="00C94AA2" w:rsidRDefault="00C94AA2" w:rsidP="00C94AA2">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44617753" w14:textId="77777777" w:rsidR="00C94AA2" w:rsidRDefault="00C94AA2" w:rsidP="00C94AA2">
      <w:pPr>
        <w:rPr>
          <w:color w:val="000000"/>
        </w:rPr>
      </w:pPr>
      <w:r>
        <w:rPr>
          <w:color w:val="000000"/>
        </w:rPr>
        <w:t>Numéro de téléphone : ………………………………………………………………………………………….</w:t>
      </w:r>
    </w:p>
    <w:p w14:paraId="6A2B81FE" w14:textId="77777777" w:rsidR="00C94AA2" w:rsidRDefault="00C94AA2" w:rsidP="00C94AA2">
      <w:pPr>
        <w:rPr>
          <w:color w:val="000000"/>
        </w:rPr>
      </w:pPr>
      <w:r w:rsidRPr="00361A0D">
        <w:rPr>
          <w:color w:val="000000"/>
        </w:rPr>
        <w:t>Numéro unique d'identification SIRET : ………………………………………………………………………</w:t>
      </w:r>
    </w:p>
    <w:p w14:paraId="2226DB1F" w14:textId="77777777" w:rsidR="00C94AA2" w:rsidRPr="00361A0D" w:rsidRDefault="00C94AA2" w:rsidP="00C94AA2">
      <w:pPr>
        <w:spacing w:before="100" w:beforeAutospacing="1"/>
        <w:rPr>
          <w:color w:val="000000"/>
        </w:rPr>
      </w:pPr>
      <w:r w:rsidRPr="00361A0D">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47B0F2AD" w14:textId="77777777" w:rsidR="00C94AA2" w:rsidRPr="00361A0D" w:rsidRDefault="00C94AA2" w:rsidP="00C94AA2">
      <w:pPr>
        <w:spacing w:before="100" w:beforeAutospacing="1"/>
        <w:rPr>
          <w:color w:val="000000"/>
        </w:rPr>
      </w:pPr>
      <w:r w:rsidRPr="00361A0D">
        <w:rPr>
          <w:b/>
          <w:bCs/>
          <w:color w:val="000000"/>
        </w:rPr>
        <w:t xml:space="preserve">M’ENGAGE </w:t>
      </w:r>
      <w:r w:rsidRPr="00361A0D">
        <w:rPr>
          <w:color w:val="000000"/>
        </w:rPr>
        <w:t>sans réserve, conformément aux stipulations des documents visés ci-dessus à exécuter les prestations demandées dans les conditions définies au marché.</w:t>
      </w:r>
    </w:p>
    <w:p w14:paraId="6A5ABC73" w14:textId="77777777" w:rsidR="00C94AA2" w:rsidRPr="00361A0D" w:rsidRDefault="00C94AA2" w:rsidP="00C94AA2">
      <w:pPr>
        <w:spacing w:before="100" w:beforeAutospacing="1"/>
        <w:rPr>
          <w:color w:val="000000"/>
        </w:rPr>
      </w:pPr>
      <w:r w:rsidRPr="00361A0D">
        <w:rPr>
          <w:color w:val="000000"/>
        </w:rPr>
        <w:t xml:space="preserve">L’offre ainsi présentée ne me lie toutefois que si le marché est attribué dans un délai de </w:t>
      </w:r>
      <w:r w:rsidRPr="008872DC">
        <w:rPr>
          <w:b/>
          <w:color w:val="000000"/>
        </w:rPr>
        <w:t>6 (six) mois</w:t>
      </w:r>
      <w:r w:rsidRPr="00361A0D">
        <w:rPr>
          <w:color w:val="000000"/>
        </w:rPr>
        <w:t xml:space="preserve"> à com</w:t>
      </w:r>
      <w:r>
        <w:rPr>
          <w:color w:val="000000"/>
        </w:rPr>
        <w:t>pter de la date limite de réception</w:t>
      </w:r>
      <w:r w:rsidRPr="00361A0D">
        <w:rPr>
          <w:color w:val="000000"/>
        </w:rPr>
        <w:t xml:space="preserve"> des offres fixée dans le règlement de la consultation.</w:t>
      </w:r>
    </w:p>
    <w:p w14:paraId="35FC6D4E" w14:textId="77777777" w:rsidR="00C94AA2" w:rsidRDefault="00C94AA2" w:rsidP="00C94AA2"/>
    <w:p w14:paraId="2FFA27E6" w14:textId="77777777" w:rsidR="00C94AA2" w:rsidRPr="00784627" w:rsidRDefault="00C94AA2" w:rsidP="00C94AA2">
      <w:pPr>
        <w:rPr>
          <w:b/>
        </w:rPr>
      </w:pPr>
      <w:r w:rsidRPr="00784627">
        <w:rPr>
          <w:b/>
        </w:rPr>
        <w:t>OU</w:t>
      </w:r>
    </w:p>
    <w:p w14:paraId="2AD95EE0" w14:textId="77777777" w:rsidR="00C94AA2" w:rsidRPr="00361A0D" w:rsidRDefault="00C94AA2" w:rsidP="00C94AA2"/>
    <w:p w14:paraId="70197351" w14:textId="77777777" w:rsidR="00C94AA2" w:rsidRPr="00784627" w:rsidRDefault="00C94AA2" w:rsidP="00C94AA2">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C</w:t>
      </w:r>
      <w:r w:rsidRPr="00784627">
        <w:rPr>
          <w:b/>
        </w:rPr>
        <w:t>onjoint</w:t>
      </w:r>
      <w:r w:rsidRPr="00784627">
        <w:rPr>
          <w:rStyle w:val="Appelnotedebasdep"/>
          <w:color w:val="000000"/>
          <w:sz w:val="20"/>
        </w:rPr>
        <w:footnoteReference w:id="5"/>
      </w:r>
      <w:r w:rsidRPr="00784627">
        <w:rPr>
          <w:sz w:val="18"/>
        </w:rPr>
        <w:t xml:space="preserve"> </w:t>
      </w:r>
    </w:p>
    <w:p w14:paraId="1B69D042" w14:textId="77777777" w:rsidR="00C94AA2" w:rsidRPr="00784627" w:rsidRDefault="00C94AA2" w:rsidP="00C94AA2">
      <w:pPr>
        <w:rPr>
          <w:b/>
          <w:u w:val="single"/>
        </w:rPr>
      </w:pPr>
      <w:r w:rsidRPr="00784627">
        <w:t>ci-après dénommé « le titulaire » :</w:t>
      </w:r>
    </w:p>
    <w:p w14:paraId="456721C2" w14:textId="77777777" w:rsidR="00C94AA2" w:rsidRPr="00361A0D" w:rsidRDefault="00C94AA2" w:rsidP="00C94AA2">
      <w:pPr>
        <w:spacing w:before="100" w:beforeAutospacing="1"/>
        <w:rPr>
          <w:b/>
          <w:bCs/>
          <w:color w:val="000000"/>
        </w:rPr>
      </w:pPr>
      <w:r w:rsidRPr="00361A0D">
        <w:rPr>
          <w:b/>
          <w:bCs/>
          <w:color w:val="000000"/>
          <w:u w:val="single"/>
        </w:rPr>
        <w:t>1</w:t>
      </w:r>
      <w:r w:rsidRPr="00361A0D">
        <w:rPr>
          <w:b/>
          <w:bCs/>
          <w:color w:val="000000"/>
          <w:u w:val="single"/>
          <w:vertAlign w:val="superscript"/>
        </w:rPr>
        <w:t>er</w:t>
      </w:r>
      <w:r w:rsidRPr="00361A0D">
        <w:rPr>
          <w:b/>
          <w:bCs/>
          <w:color w:val="000000"/>
          <w:u w:val="single"/>
        </w:rPr>
        <w:t xml:space="preserve"> co-traitant</w:t>
      </w:r>
      <w:r w:rsidRPr="00361A0D">
        <w:rPr>
          <w:b/>
          <w:bCs/>
          <w:color w:val="000000"/>
        </w:rPr>
        <w:t xml:space="preserve"> mandataire du groupement :</w:t>
      </w:r>
    </w:p>
    <w:p w14:paraId="2086E8A5" w14:textId="77777777" w:rsidR="00C94AA2" w:rsidRPr="00361A0D" w:rsidRDefault="00C94AA2" w:rsidP="00C94AA2">
      <w:pPr>
        <w:rPr>
          <w:color w:val="000000"/>
        </w:rPr>
      </w:pPr>
      <w:r w:rsidRPr="00361A0D">
        <w:rPr>
          <w:color w:val="000000"/>
        </w:rPr>
        <w:t>Dénomination sociale : …………………………………………………………………………………………</w:t>
      </w:r>
    </w:p>
    <w:p w14:paraId="7297BB42" w14:textId="77777777" w:rsidR="00C94AA2" w:rsidRPr="00361A0D" w:rsidRDefault="00C94AA2" w:rsidP="00C94AA2">
      <w:pPr>
        <w:rPr>
          <w:color w:val="000000"/>
        </w:rPr>
      </w:pPr>
      <w:r w:rsidRPr="00361A0D">
        <w:rPr>
          <w:color w:val="000000"/>
        </w:rPr>
        <w:t>Ayant son siège social à : ………………………………….………………………………………………..…</w:t>
      </w:r>
    </w:p>
    <w:p w14:paraId="41F7D175" w14:textId="77777777" w:rsidR="00C94AA2" w:rsidRPr="00361A0D" w:rsidRDefault="00C94AA2" w:rsidP="00C94AA2">
      <w:pPr>
        <w:rPr>
          <w:color w:val="000000"/>
        </w:rPr>
      </w:pPr>
      <w:r w:rsidRPr="00361A0D">
        <w:rPr>
          <w:color w:val="000000"/>
        </w:rPr>
        <w:lastRenderedPageBreak/>
        <w:t>Ayant pour numéro unique d'identification SIRET</w:t>
      </w:r>
      <w:r w:rsidRPr="00361A0D">
        <w:rPr>
          <w:rStyle w:val="Appelnotedebasdep"/>
          <w:bCs/>
          <w:color w:val="000000"/>
          <w:sz w:val="22"/>
          <w:szCs w:val="22"/>
        </w:rPr>
        <w:footnoteReference w:id="6"/>
      </w:r>
      <w:r w:rsidRPr="00361A0D">
        <w:rPr>
          <w:bCs/>
          <w:color w:val="000000"/>
        </w:rPr>
        <w:t xml:space="preserve"> </w:t>
      </w:r>
      <w:r w:rsidRPr="00361A0D">
        <w:rPr>
          <w:color w:val="000000"/>
        </w:rPr>
        <w:t>: …..………….…………………………………………</w:t>
      </w:r>
    </w:p>
    <w:p w14:paraId="5B2B405B" w14:textId="77777777" w:rsidR="00C94AA2" w:rsidRDefault="00C94AA2" w:rsidP="00C94AA2">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2550CE82" w14:textId="77777777" w:rsidR="00C94AA2" w:rsidRDefault="00C94AA2" w:rsidP="00C94AA2">
      <w:pPr>
        <w:rPr>
          <w:color w:val="000000"/>
        </w:rPr>
      </w:pPr>
      <w:r>
        <w:rPr>
          <w:color w:val="000000"/>
        </w:rPr>
        <w:t>Numéro de téléphone : ………………………………………………………………………………………….</w:t>
      </w:r>
    </w:p>
    <w:p w14:paraId="280F16D6" w14:textId="77777777" w:rsidR="00C94AA2" w:rsidRDefault="00C94AA2" w:rsidP="00C94AA2">
      <w:pPr>
        <w:rPr>
          <w:color w:val="000000"/>
        </w:rPr>
      </w:pPr>
    </w:p>
    <w:p w14:paraId="65EBDFC3" w14:textId="77777777" w:rsidR="00C94AA2" w:rsidRPr="00361A0D" w:rsidRDefault="00C94AA2" w:rsidP="00C94AA2">
      <w:pPr>
        <w:rPr>
          <w:color w:val="000000"/>
        </w:rPr>
      </w:pPr>
      <w:r w:rsidRPr="00361A0D">
        <w:rPr>
          <w:color w:val="000000"/>
        </w:rPr>
        <w:t>Représentée par :</w:t>
      </w:r>
    </w:p>
    <w:p w14:paraId="24F43BBF" w14:textId="77777777" w:rsidR="00C94AA2" w:rsidRPr="00361A0D" w:rsidRDefault="00C94AA2" w:rsidP="00C94AA2">
      <w:pPr>
        <w:rPr>
          <w:color w:val="000000"/>
        </w:rPr>
      </w:pPr>
      <w:r w:rsidRPr="00361A0D">
        <w:rPr>
          <w:color w:val="000000"/>
        </w:rPr>
        <w:t>Nom : ……………………………………….………………………………………………………………………</w:t>
      </w:r>
    </w:p>
    <w:p w14:paraId="48A4C42F" w14:textId="77777777" w:rsidR="00C94AA2" w:rsidRPr="00361A0D" w:rsidRDefault="00C94AA2" w:rsidP="00C94AA2">
      <w:pPr>
        <w:rPr>
          <w:color w:val="000000"/>
        </w:rPr>
      </w:pPr>
      <w:r w:rsidRPr="00361A0D">
        <w:rPr>
          <w:color w:val="000000"/>
        </w:rPr>
        <w:t>Qualité</w:t>
      </w:r>
      <w:r w:rsidRPr="00361A0D">
        <w:rPr>
          <w:rStyle w:val="Appelnotedebasdep"/>
          <w:color w:val="000000"/>
          <w:sz w:val="22"/>
          <w:szCs w:val="22"/>
        </w:rPr>
        <w:footnoteReference w:id="7"/>
      </w:r>
      <w:r w:rsidRPr="00361A0D">
        <w:rPr>
          <w:bCs/>
          <w:color w:val="000000"/>
        </w:rPr>
        <w:t xml:space="preserve"> </w:t>
      </w:r>
      <w:r w:rsidRPr="00361A0D">
        <w:rPr>
          <w:color w:val="000000"/>
        </w:rPr>
        <w:t>:</w:t>
      </w:r>
    </w:p>
    <w:p w14:paraId="740728F2" w14:textId="77777777" w:rsidR="00C94AA2" w:rsidRPr="00361A0D" w:rsidRDefault="00BA1A5B" w:rsidP="00C94AA2">
      <w:pPr>
        <w:rPr>
          <w:color w:val="000000"/>
        </w:rPr>
      </w:pPr>
      <w:sdt>
        <w:sdtPr>
          <w:rPr>
            <w:color w:val="000000"/>
          </w:rPr>
          <w:id w:val="-1515834479"/>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Représentant légal de l’entreprise.</w:t>
      </w:r>
    </w:p>
    <w:p w14:paraId="51BABF01" w14:textId="77777777" w:rsidR="00C94AA2" w:rsidRPr="00361A0D" w:rsidRDefault="00BA1A5B" w:rsidP="00C94AA2">
      <w:pPr>
        <w:rPr>
          <w:color w:val="000000"/>
        </w:rPr>
      </w:pPr>
      <w:sdt>
        <w:sdtPr>
          <w:rPr>
            <w:color w:val="000000"/>
          </w:rPr>
          <w:id w:val="188113870"/>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Ayant reçu pouvoir du représentant légal de l’entreprise.</w:t>
      </w:r>
    </w:p>
    <w:p w14:paraId="043E6335" w14:textId="77777777" w:rsidR="00C94AA2" w:rsidRDefault="00C94AA2" w:rsidP="00C94AA2">
      <w:pPr>
        <w:rPr>
          <w:color w:val="000000"/>
        </w:rPr>
      </w:pPr>
    </w:p>
    <w:p w14:paraId="6870938F" w14:textId="77777777" w:rsidR="00C94AA2" w:rsidRPr="00361A0D" w:rsidRDefault="00C94AA2" w:rsidP="00C94AA2">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8"/>
      </w:r>
      <w:r w:rsidRPr="00361A0D">
        <w:rPr>
          <w:bCs/>
          <w:color w:val="000000"/>
        </w:rPr>
        <w:t xml:space="preserve"> </w:t>
      </w:r>
      <w:r w:rsidRPr="00361A0D">
        <w:rPr>
          <w:color w:val="000000"/>
        </w:rPr>
        <w:t>:</w:t>
      </w:r>
    </w:p>
    <w:p w14:paraId="41D9D4B4" w14:textId="77777777" w:rsidR="00C94AA2" w:rsidRPr="00361A0D" w:rsidRDefault="00BA1A5B" w:rsidP="00C94AA2">
      <w:pPr>
        <w:rPr>
          <w:color w:val="000000"/>
        </w:rPr>
      </w:pPr>
      <w:sdt>
        <w:sdtPr>
          <w:rPr>
            <w:color w:val="000000"/>
          </w:rPr>
          <w:id w:val="873503601"/>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Par le siège.</w:t>
      </w:r>
    </w:p>
    <w:p w14:paraId="5CC1CB9D" w14:textId="77777777" w:rsidR="00C94AA2" w:rsidRPr="00361A0D" w:rsidRDefault="00BA1A5B" w:rsidP="00C94AA2">
      <w:pPr>
        <w:rPr>
          <w:color w:val="000000"/>
        </w:rPr>
      </w:pPr>
      <w:sdt>
        <w:sdtPr>
          <w:rPr>
            <w:color w:val="000000"/>
          </w:rPr>
          <w:id w:val="-430964477"/>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Par l’établissement suivant :</w:t>
      </w:r>
    </w:p>
    <w:p w14:paraId="11AD3827" w14:textId="77777777" w:rsidR="00C94AA2" w:rsidRPr="00361A0D" w:rsidRDefault="00C94AA2" w:rsidP="00C94AA2">
      <w:pPr>
        <w:rPr>
          <w:color w:val="000000"/>
        </w:rPr>
      </w:pPr>
      <w:r w:rsidRPr="00361A0D">
        <w:rPr>
          <w:color w:val="000000"/>
        </w:rPr>
        <w:t>Nom : ……………………………………</w:t>
      </w:r>
      <w:r>
        <w:rPr>
          <w:color w:val="000000"/>
        </w:rPr>
        <w:t>………………………………………………………………………....</w:t>
      </w:r>
    </w:p>
    <w:p w14:paraId="3D4FFC25" w14:textId="77777777" w:rsidR="00C94AA2" w:rsidRPr="00361A0D" w:rsidRDefault="00C94AA2" w:rsidP="00C94AA2">
      <w:pPr>
        <w:rPr>
          <w:color w:val="000000"/>
        </w:rPr>
      </w:pPr>
      <w:r w:rsidRPr="00361A0D">
        <w:rPr>
          <w:color w:val="000000"/>
        </w:rPr>
        <w:t>Adresse : …………………………………………………………………………………………………………</w:t>
      </w:r>
      <w:r>
        <w:rPr>
          <w:color w:val="000000"/>
        </w:rPr>
        <w:t>……</w:t>
      </w:r>
    </w:p>
    <w:p w14:paraId="4088F853" w14:textId="77777777" w:rsidR="00C94AA2" w:rsidRDefault="00C94AA2" w:rsidP="00C94AA2">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61AB5CAB" w14:textId="77777777" w:rsidR="00C94AA2" w:rsidRDefault="00C94AA2" w:rsidP="00C94AA2">
      <w:pPr>
        <w:rPr>
          <w:color w:val="000000"/>
        </w:rPr>
      </w:pPr>
      <w:r>
        <w:rPr>
          <w:color w:val="000000"/>
        </w:rPr>
        <w:t>Numéro de téléphone : ………………………………………………………………………………………….</w:t>
      </w:r>
    </w:p>
    <w:p w14:paraId="060F0822" w14:textId="77777777" w:rsidR="00C94AA2" w:rsidRDefault="00C94AA2" w:rsidP="00C94AA2">
      <w:pPr>
        <w:rPr>
          <w:color w:val="000000"/>
        </w:rPr>
      </w:pPr>
      <w:r w:rsidRPr="00361A0D">
        <w:rPr>
          <w:color w:val="000000"/>
        </w:rPr>
        <w:t>Numéro unique d'identification SIRET : ……………………………</w:t>
      </w:r>
      <w:r>
        <w:rPr>
          <w:color w:val="000000"/>
        </w:rPr>
        <w:t>………………………………………</w:t>
      </w:r>
    </w:p>
    <w:p w14:paraId="09B7A512" w14:textId="77777777" w:rsidR="00C94AA2" w:rsidRDefault="00C94AA2" w:rsidP="00C94AA2">
      <w:pPr>
        <w:rPr>
          <w:color w:val="000000"/>
        </w:rPr>
      </w:pPr>
    </w:p>
    <w:p w14:paraId="6544572A" w14:textId="77777777" w:rsidR="00C94AA2" w:rsidRPr="00C36E6A" w:rsidRDefault="00C94AA2" w:rsidP="00C94AA2">
      <w:pPr>
        <w:rPr>
          <w:b/>
          <w:bCs/>
          <w:color w:val="000000"/>
        </w:rPr>
      </w:pPr>
      <w:r w:rsidRPr="00C36E6A">
        <w:rPr>
          <w:b/>
          <w:bCs/>
          <w:color w:val="000000"/>
        </w:rPr>
        <w:t>En cas de groupement conjoint, le mandataire déclare être solidaire de tous les membres du groupement.</w:t>
      </w:r>
    </w:p>
    <w:p w14:paraId="09D0C5DF" w14:textId="77777777" w:rsidR="00C94AA2" w:rsidRPr="00361A0D" w:rsidRDefault="00C94AA2" w:rsidP="00C94AA2">
      <w:pPr>
        <w:spacing w:before="100" w:beforeAutospacing="1"/>
        <w:rPr>
          <w:b/>
          <w:bCs/>
          <w:color w:val="000000"/>
        </w:rPr>
      </w:pPr>
      <w:r w:rsidRPr="00361A0D">
        <w:rPr>
          <w:b/>
          <w:bCs/>
          <w:color w:val="000000"/>
          <w:u w:val="single"/>
        </w:rPr>
        <w:t>2</w:t>
      </w:r>
      <w:r w:rsidRPr="00361A0D">
        <w:rPr>
          <w:b/>
          <w:bCs/>
          <w:color w:val="000000"/>
          <w:u w:val="single"/>
          <w:vertAlign w:val="superscript"/>
        </w:rPr>
        <w:t>ème</w:t>
      </w:r>
      <w:r w:rsidRPr="00361A0D">
        <w:rPr>
          <w:b/>
          <w:bCs/>
          <w:color w:val="000000"/>
          <w:u w:val="single"/>
        </w:rPr>
        <w:t xml:space="preserve"> co-traitant</w:t>
      </w:r>
      <w:r w:rsidRPr="00361A0D">
        <w:rPr>
          <w:rStyle w:val="Appelnotedebasdep"/>
          <w:b/>
          <w:bCs/>
          <w:color w:val="000000"/>
          <w:sz w:val="22"/>
          <w:szCs w:val="22"/>
        </w:rPr>
        <w:footnoteReference w:id="9"/>
      </w:r>
      <w:r w:rsidRPr="00361A0D">
        <w:rPr>
          <w:b/>
          <w:bCs/>
          <w:color w:val="000000"/>
        </w:rPr>
        <w:t xml:space="preserve"> :</w:t>
      </w:r>
    </w:p>
    <w:p w14:paraId="2943A6CC" w14:textId="77777777" w:rsidR="00C94AA2" w:rsidRPr="00361A0D" w:rsidRDefault="00C94AA2" w:rsidP="00C94AA2">
      <w:pPr>
        <w:rPr>
          <w:color w:val="000000"/>
        </w:rPr>
      </w:pPr>
      <w:r w:rsidRPr="00361A0D">
        <w:rPr>
          <w:color w:val="000000"/>
        </w:rPr>
        <w:t>Dénomination sociale : …………………………………………………………………………………………</w:t>
      </w:r>
    </w:p>
    <w:p w14:paraId="2362AF16" w14:textId="77777777" w:rsidR="00C94AA2" w:rsidRPr="00361A0D" w:rsidRDefault="00C94AA2" w:rsidP="00C94AA2">
      <w:pPr>
        <w:rPr>
          <w:color w:val="000000"/>
        </w:rPr>
      </w:pPr>
      <w:r w:rsidRPr="00361A0D">
        <w:rPr>
          <w:color w:val="000000"/>
        </w:rPr>
        <w:t>Ayant son siège social à : ………………………………….………………………………………………..…</w:t>
      </w:r>
    </w:p>
    <w:p w14:paraId="1BE3A3B4" w14:textId="77777777" w:rsidR="00C94AA2" w:rsidRPr="00361A0D" w:rsidRDefault="00C94AA2" w:rsidP="00C94AA2">
      <w:pPr>
        <w:rPr>
          <w:color w:val="000000"/>
        </w:rPr>
      </w:pPr>
      <w:r w:rsidRPr="00361A0D">
        <w:rPr>
          <w:color w:val="000000"/>
        </w:rPr>
        <w:t>Numéro unique d'identification SIRET</w:t>
      </w:r>
      <w:r w:rsidRPr="00361A0D">
        <w:rPr>
          <w:rStyle w:val="Appelnotedebasdep"/>
          <w:bCs/>
          <w:color w:val="000000"/>
          <w:sz w:val="22"/>
          <w:szCs w:val="22"/>
        </w:rPr>
        <w:footnoteReference w:id="10"/>
      </w:r>
      <w:r w:rsidRPr="00361A0D">
        <w:rPr>
          <w:bCs/>
          <w:color w:val="000000"/>
        </w:rPr>
        <w:t xml:space="preserve"> </w:t>
      </w:r>
      <w:r w:rsidRPr="00361A0D">
        <w:rPr>
          <w:color w:val="000000"/>
        </w:rPr>
        <w:t>: ………………………………………………………………………</w:t>
      </w:r>
    </w:p>
    <w:p w14:paraId="070BF986" w14:textId="77777777" w:rsidR="00C94AA2" w:rsidRDefault="00C94AA2" w:rsidP="00C94AA2">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717047F1" w14:textId="77777777" w:rsidR="00C94AA2" w:rsidRDefault="00C94AA2" w:rsidP="00C94AA2">
      <w:pPr>
        <w:rPr>
          <w:color w:val="000000"/>
        </w:rPr>
      </w:pPr>
      <w:r>
        <w:rPr>
          <w:color w:val="000000"/>
        </w:rPr>
        <w:t>Numéro de téléphone : ………………………………………………………………………………………….</w:t>
      </w:r>
    </w:p>
    <w:p w14:paraId="7B84E694" w14:textId="77777777" w:rsidR="00C94AA2" w:rsidRDefault="00C94AA2" w:rsidP="00C94AA2">
      <w:pPr>
        <w:rPr>
          <w:color w:val="000000"/>
        </w:rPr>
      </w:pPr>
    </w:p>
    <w:p w14:paraId="348EA9B0" w14:textId="77777777" w:rsidR="00C94AA2" w:rsidRPr="00361A0D" w:rsidRDefault="00C94AA2" w:rsidP="00C94AA2">
      <w:pPr>
        <w:rPr>
          <w:color w:val="000000"/>
        </w:rPr>
      </w:pPr>
      <w:r w:rsidRPr="00361A0D">
        <w:rPr>
          <w:color w:val="000000"/>
        </w:rPr>
        <w:t>Représentée par :</w:t>
      </w:r>
    </w:p>
    <w:p w14:paraId="60108A65" w14:textId="77777777" w:rsidR="00C94AA2" w:rsidRPr="00361A0D" w:rsidRDefault="00C94AA2" w:rsidP="00C94AA2">
      <w:pPr>
        <w:rPr>
          <w:color w:val="000000"/>
        </w:rPr>
      </w:pPr>
      <w:r w:rsidRPr="00361A0D">
        <w:rPr>
          <w:color w:val="000000"/>
        </w:rPr>
        <w:t>Nom : ……………………………</w:t>
      </w:r>
      <w:r>
        <w:rPr>
          <w:color w:val="000000"/>
        </w:rPr>
        <w:t>………….…………………………………………………………………</w:t>
      </w:r>
    </w:p>
    <w:p w14:paraId="759A2D23" w14:textId="77777777" w:rsidR="00C94AA2" w:rsidRPr="00361A0D" w:rsidRDefault="00C94AA2" w:rsidP="00C94AA2">
      <w:pPr>
        <w:rPr>
          <w:color w:val="000000"/>
        </w:rPr>
      </w:pPr>
      <w:r w:rsidRPr="00361A0D">
        <w:rPr>
          <w:color w:val="000000"/>
        </w:rPr>
        <w:t>Qualité</w:t>
      </w:r>
      <w:r w:rsidRPr="00361A0D">
        <w:rPr>
          <w:rStyle w:val="Appelnotedebasdep"/>
          <w:color w:val="000000"/>
          <w:sz w:val="22"/>
          <w:szCs w:val="22"/>
        </w:rPr>
        <w:footnoteReference w:id="11"/>
      </w:r>
      <w:r w:rsidRPr="00361A0D">
        <w:rPr>
          <w:color w:val="000000"/>
        </w:rPr>
        <w:t>:</w:t>
      </w:r>
    </w:p>
    <w:p w14:paraId="36C29FDC" w14:textId="77777777" w:rsidR="00C94AA2" w:rsidRPr="00361A0D" w:rsidRDefault="00BA1A5B" w:rsidP="00C94AA2">
      <w:pPr>
        <w:rPr>
          <w:color w:val="000000"/>
        </w:rPr>
      </w:pPr>
      <w:sdt>
        <w:sdtPr>
          <w:rPr>
            <w:color w:val="000000"/>
          </w:rPr>
          <w:id w:val="2042316834"/>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Représentant légal de l’entreprise.</w:t>
      </w:r>
    </w:p>
    <w:p w14:paraId="637B9668" w14:textId="77777777" w:rsidR="00C94AA2" w:rsidRPr="00361A0D" w:rsidRDefault="00BA1A5B" w:rsidP="00C94AA2">
      <w:pPr>
        <w:rPr>
          <w:color w:val="000000"/>
        </w:rPr>
      </w:pPr>
      <w:sdt>
        <w:sdtPr>
          <w:rPr>
            <w:color w:val="000000"/>
          </w:rPr>
          <w:id w:val="-133105675"/>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Ayant reçu pouvoir du représentant légal de l’entreprise.</w:t>
      </w:r>
    </w:p>
    <w:p w14:paraId="17460BAB" w14:textId="77777777" w:rsidR="00C94AA2" w:rsidRDefault="00C94AA2" w:rsidP="00C94AA2">
      <w:pPr>
        <w:rPr>
          <w:color w:val="000000"/>
        </w:rPr>
      </w:pPr>
    </w:p>
    <w:p w14:paraId="753A6A92" w14:textId="77777777" w:rsidR="00C94AA2" w:rsidRPr="00361A0D" w:rsidRDefault="00C94AA2" w:rsidP="00C94AA2">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12"/>
      </w:r>
      <w:r w:rsidRPr="00361A0D">
        <w:rPr>
          <w:color w:val="000000"/>
        </w:rPr>
        <w:t> :</w:t>
      </w:r>
    </w:p>
    <w:p w14:paraId="5D175FDE" w14:textId="77777777" w:rsidR="00C94AA2" w:rsidRPr="00361A0D" w:rsidRDefault="00BA1A5B" w:rsidP="00C94AA2">
      <w:pPr>
        <w:rPr>
          <w:color w:val="000000"/>
        </w:rPr>
      </w:pPr>
      <w:sdt>
        <w:sdtPr>
          <w:rPr>
            <w:color w:val="000000"/>
          </w:rPr>
          <w:id w:val="302743838"/>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Par le siège.</w:t>
      </w:r>
    </w:p>
    <w:p w14:paraId="64C5B92A" w14:textId="77777777" w:rsidR="00C94AA2" w:rsidRPr="00361A0D" w:rsidRDefault="00BA1A5B" w:rsidP="00C94AA2">
      <w:pPr>
        <w:rPr>
          <w:color w:val="000000"/>
        </w:rPr>
      </w:pPr>
      <w:sdt>
        <w:sdtPr>
          <w:rPr>
            <w:color w:val="000000"/>
          </w:rPr>
          <w:id w:val="-458484808"/>
          <w14:checkbox>
            <w14:checked w14:val="0"/>
            <w14:checkedState w14:val="2612" w14:font="MS Gothic"/>
            <w14:uncheckedState w14:val="2610" w14:font="MS Gothic"/>
          </w14:checkbox>
        </w:sdtPr>
        <w:sdtEndPr/>
        <w:sdtContent>
          <w:r w:rsidR="00C94AA2">
            <w:rPr>
              <w:rFonts w:ascii="MS Gothic" w:eastAsia="MS Gothic" w:hAnsi="MS Gothic" w:hint="eastAsia"/>
              <w:color w:val="000000"/>
            </w:rPr>
            <w:t>☐</w:t>
          </w:r>
        </w:sdtContent>
      </w:sdt>
      <w:r w:rsidR="00C94AA2" w:rsidRPr="00361A0D">
        <w:rPr>
          <w:color w:val="000000"/>
        </w:rPr>
        <w:t xml:space="preserve"> Par l’établissement suivant :</w:t>
      </w:r>
    </w:p>
    <w:p w14:paraId="105D6138" w14:textId="77777777" w:rsidR="00C94AA2" w:rsidRPr="00361A0D" w:rsidRDefault="00C94AA2" w:rsidP="00C94AA2">
      <w:pPr>
        <w:rPr>
          <w:color w:val="000000"/>
        </w:rPr>
      </w:pPr>
      <w:r w:rsidRPr="00361A0D">
        <w:rPr>
          <w:color w:val="000000"/>
        </w:rPr>
        <w:t>Nom : ……………………………………</w:t>
      </w:r>
      <w:r>
        <w:rPr>
          <w:color w:val="000000"/>
        </w:rPr>
        <w:t>………………………………………………………………………....</w:t>
      </w:r>
    </w:p>
    <w:p w14:paraId="69675677" w14:textId="77777777" w:rsidR="00C94AA2" w:rsidRPr="00361A0D" w:rsidRDefault="00C94AA2" w:rsidP="00C94AA2">
      <w:pPr>
        <w:rPr>
          <w:color w:val="000000"/>
        </w:rPr>
      </w:pPr>
      <w:r w:rsidRPr="00361A0D">
        <w:rPr>
          <w:color w:val="000000"/>
        </w:rPr>
        <w:t>Adresse : …………………………………………………………………………………………………………...</w:t>
      </w:r>
    </w:p>
    <w:p w14:paraId="3C6D0B1E" w14:textId="77777777" w:rsidR="00C94AA2" w:rsidRDefault="00C94AA2" w:rsidP="00C94AA2">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3E50495A" w14:textId="77777777" w:rsidR="00C94AA2" w:rsidRDefault="00C94AA2" w:rsidP="00C94AA2">
      <w:pPr>
        <w:rPr>
          <w:color w:val="000000"/>
        </w:rPr>
      </w:pPr>
      <w:r>
        <w:rPr>
          <w:color w:val="000000"/>
        </w:rPr>
        <w:t>Numéro de téléphone : ………………………………………………………………………………………….</w:t>
      </w:r>
    </w:p>
    <w:p w14:paraId="291AD82A" w14:textId="77777777" w:rsidR="00C94AA2" w:rsidRPr="00361A0D" w:rsidRDefault="00C94AA2" w:rsidP="00C94AA2">
      <w:pPr>
        <w:rPr>
          <w:color w:val="000000"/>
        </w:rPr>
      </w:pPr>
      <w:r w:rsidRPr="00361A0D">
        <w:rPr>
          <w:color w:val="000000"/>
        </w:rPr>
        <w:t>Numéro unique d'identification SIRET : ………………………………………………………………………</w:t>
      </w:r>
    </w:p>
    <w:p w14:paraId="05E38E44" w14:textId="77777777" w:rsidR="00C94AA2" w:rsidRPr="00361A0D" w:rsidRDefault="00C94AA2" w:rsidP="00C94AA2">
      <w:pPr>
        <w:spacing w:before="100" w:beforeAutospacing="1"/>
        <w:rPr>
          <w:color w:val="000000"/>
        </w:rPr>
      </w:pPr>
      <w:r w:rsidRPr="00361A0D">
        <w:rPr>
          <w:color w:val="000000"/>
        </w:rPr>
        <w:lastRenderedPageBreak/>
        <w:t>Chaque membre du groupement ayant pris connaissance des pièces du marché et des documents qui y sont mentionnés, fourni les certificats, les déclarations et attestations prévus aux articles R.2143-3 à R.2143-16 du code de la commande publique,</w:t>
      </w:r>
    </w:p>
    <w:p w14:paraId="05D5735D" w14:textId="77777777" w:rsidR="00C94AA2" w:rsidRPr="00361A0D" w:rsidRDefault="00C94AA2" w:rsidP="00C94AA2">
      <w:pPr>
        <w:spacing w:before="120"/>
        <w:rPr>
          <w:color w:val="000000"/>
        </w:rPr>
      </w:pPr>
      <w:r w:rsidRPr="00361A0D">
        <w:rPr>
          <w:b/>
          <w:bCs/>
          <w:color w:val="000000"/>
        </w:rPr>
        <w:t xml:space="preserve">NOUS ENGAGEONS </w:t>
      </w:r>
      <w:r w:rsidRPr="00361A0D">
        <w:rPr>
          <w:color w:val="000000"/>
        </w:rPr>
        <w:t>sans réserve, en qualité d’entrepreneurs groupés solidaires ou conjoints</w:t>
      </w:r>
      <w:r w:rsidRPr="00361A0D">
        <w:rPr>
          <w:rStyle w:val="Appelnotedebasdep"/>
          <w:color w:val="000000"/>
          <w:sz w:val="22"/>
          <w:szCs w:val="22"/>
        </w:rPr>
        <w:footnoteReference w:id="13"/>
      </w:r>
      <w:r w:rsidRPr="00361A0D">
        <w:rPr>
          <w:color w:val="000000"/>
        </w:rPr>
        <w:t>, conformément aux stipulations des documents visés ci-dessus à exécuter les prestations demandées dans les conditions définies au marché.</w:t>
      </w:r>
    </w:p>
    <w:p w14:paraId="68B77426" w14:textId="77777777" w:rsidR="00C94AA2" w:rsidRDefault="00C94AA2" w:rsidP="00C94AA2">
      <w:pPr>
        <w:spacing w:before="120"/>
        <w:rPr>
          <w:color w:val="000000"/>
        </w:rPr>
      </w:pPr>
      <w:r w:rsidRPr="00361A0D">
        <w:rPr>
          <w:color w:val="000000"/>
        </w:rPr>
        <w:t xml:space="preserve">L’offre ainsi présentée ne nous lie toutefois que si le marché est attribué dans un délai de </w:t>
      </w:r>
      <w:r w:rsidRPr="008872DC">
        <w:rPr>
          <w:b/>
          <w:color w:val="000000"/>
        </w:rPr>
        <w:t>6 (six) mois</w:t>
      </w:r>
      <w:r w:rsidRPr="00361A0D">
        <w:rPr>
          <w:color w:val="000000"/>
        </w:rPr>
        <w:t xml:space="preserve"> à com</w:t>
      </w:r>
      <w:r>
        <w:rPr>
          <w:color w:val="000000"/>
        </w:rPr>
        <w:t>pter de la date limite de réception</w:t>
      </w:r>
      <w:r w:rsidRPr="00361A0D">
        <w:rPr>
          <w:color w:val="000000"/>
        </w:rPr>
        <w:t xml:space="preserve"> des offres indiquée dans le règlement de la consultation.</w:t>
      </w:r>
    </w:p>
    <w:p w14:paraId="51B9BEF3" w14:textId="77777777" w:rsidR="00352463" w:rsidRPr="00A43E69" w:rsidRDefault="00352463" w:rsidP="005C0B00">
      <w:bookmarkStart w:id="0" w:name="_Toc61861554"/>
      <w:bookmarkStart w:id="1" w:name="_Toc96942492"/>
      <w:bookmarkEnd w:id="0"/>
      <w:bookmarkEnd w:id="1"/>
    </w:p>
    <w:p w14:paraId="69C3A4DD" w14:textId="77777777" w:rsidR="00376FC1" w:rsidRPr="0079431E" w:rsidRDefault="00376FC1" w:rsidP="00F47C9E">
      <w:pPr>
        <w:tabs>
          <w:tab w:val="left" w:pos="5387"/>
        </w:tabs>
        <w:adjustRightInd/>
      </w:pPr>
    </w:p>
    <w:p w14:paraId="12F5BCC2" w14:textId="6C88127C" w:rsidR="00990423" w:rsidRPr="0079431E" w:rsidRDefault="006A33C2" w:rsidP="00FB1DEE">
      <w:pPr>
        <w:pStyle w:val="Titre1"/>
      </w:pPr>
      <w:bookmarkStart w:id="2" w:name="_Toc211271463"/>
      <w:r w:rsidRPr="0079431E">
        <w:t xml:space="preserve">Objet </w:t>
      </w:r>
      <w:r w:rsidR="00EC15E8" w:rsidRPr="0079431E">
        <w:t>de l’accord-cadre</w:t>
      </w:r>
      <w:r w:rsidRPr="0079431E">
        <w:t xml:space="preserve"> </w:t>
      </w:r>
      <w:r w:rsidR="009C2133" w:rsidRPr="0079431E">
        <w:t>–</w:t>
      </w:r>
      <w:r w:rsidRPr="0079431E">
        <w:t xml:space="preserve"> </w:t>
      </w:r>
      <w:r w:rsidR="00F13C82" w:rsidRPr="0079431E">
        <w:t>Contexte</w:t>
      </w:r>
      <w:bookmarkEnd w:id="2"/>
      <w:r w:rsidR="009C2133" w:rsidRPr="0079431E">
        <w:t xml:space="preserve"> </w:t>
      </w:r>
      <w:r w:rsidRPr="0079431E">
        <w:t xml:space="preserve"> </w:t>
      </w:r>
    </w:p>
    <w:p w14:paraId="162BD1AC" w14:textId="28ED8055" w:rsidR="00A31B1F" w:rsidRPr="0079431E" w:rsidRDefault="00A31B1F" w:rsidP="0040230A">
      <w:r w:rsidRPr="0079431E">
        <w:t>Le pré</w:t>
      </w:r>
      <w:r w:rsidR="00AC5032" w:rsidRPr="0079431E">
        <w:t xml:space="preserve">sent accord-cadre a pour objet la formation aux langues étrangères </w:t>
      </w:r>
      <w:r w:rsidR="002B1D26">
        <w:t xml:space="preserve">(anglais, italien et espagnol) </w:t>
      </w:r>
      <w:r w:rsidR="00AC5032" w:rsidRPr="0079431E">
        <w:t xml:space="preserve">et la certification pour les agents d’accueil </w:t>
      </w:r>
      <w:r w:rsidRPr="0079431E">
        <w:t>du Centre des monuments nationaux.</w:t>
      </w:r>
    </w:p>
    <w:p w14:paraId="627439C9" w14:textId="77777777" w:rsidR="009F147F" w:rsidRPr="0079431E" w:rsidRDefault="009F147F" w:rsidP="009F147F"/>
    <w:p w14:paraId="21AFA312" w14:textId="053B9D65" w:rsidR="00990423" w:rsidRPr="0079431E" w:rsidRDefault="0058303E" w:rsidP="006A33C2">
      <w:r w:rsidRPr="0079431E">
        <w:t xml:space="preserve">La description des prestations </w:t>
      </w:r>
      <w:r w:rsidR="00376FC1">
        <w:t>est indiquée dan</w:t>
      </w:r>
      <w:r w:rsidR="00C05C0C">
        <w:t>s</w:t>
      </w:r>
      <w:r w:rsidR="00376FC1">
        <w:t xml:space="preserve"> le</w:t>
      </w:r>
      <w:r w:rsidRPr="0079431E">
        <w:t xml:space="preserve"> présent </w:t>
      </w:r>
      <w:r w:rsidR="00EC15E8" w:rsidRPr="0079431E">
        <w:t>accord-cadre</w:t>
      </w:r>
      <w:r w:rsidRPr="0079431E">
        <w:t>.</w:t>
      </w:r>
    </w:p>
    <w:p w14:paraId="27FF7FA9" w14:textId="703B2A33" w:rsidR="00691DF2" w:rsidRPr="0079431E" w:rsidRDefault="00691DF2" w:rsidP="006A33C2"/>
    <w:p w14:paraId="01B446A7" w14:textId="77777777" w:rsidR="00691DF2" w:rsidRPr="0079431E" w:rsidRDefault="00691DF2" w:rsidP="00691DF2">
      <w:r w:rsidRPr="0079431E">
        <w:t>Le titulaire doit prendre complète connaissance des documents écrits concernant les prestations à exécuter.</w:t>
      </w:r>
    </w:p>
    <w:p w14:paraId="7C0728BD" w14:textId="77777777" w:rsidR="00691DF2" w:rsidRPr="0079431E" w:rsidRDefault="00691DF2" w:rsidP="00691DF2"/>
    <w:p w14:paraId="39B2E415" w14:textId="77777777" w:rsidR="00691DF2" w:rsidRDefault="00691DF2" w:rsidP="00691DF2">
      <w:r w:rsidRPr="0079431E">
        <w:t>En dehors des cas de force majeure reconnue par les juridictions françaises, le titulaire est tenu à une obligation de résultat.</w:t>
      </w:r>
    </w:p>
    <w:p w14:paraId="42E2EC15" w14:textId="7FE8D4C7" w:rsidR="00A31B1F" w:rsidRDefault="00A31B1F" w:rsidP="00A31B1F">
      <w:pPr>
        <w:rPr>
          <w:lang w:eastAsia="ar-SA"/>
        </w:rPr>
      </w:pPr>
    </w:p>
    <w:p w14:paraId="4E87C7E7" w14:textId="77777777" w:rsidR="00C05C0C" w:rsidRPr="0079431E" w:rsidRDefault="00C05C0C" w:rsidP="00C05C0C">
      <w:pPr>
        <w:rPr>
          <w:b/>
          <w:lang w:eastAsia="ar-SA"/>
        </w:rPr>
      </w:pPr>
      <w:r w:rsidRPr="0079431E">
        <w:rPr>
          <w:b/>
          <w:lang w:eastAsia="ar-SA"/>
        </w:rPr>
        <w:t xml:space="preserve">La mission d’accueil dans le réseau des monuments : </w:t>
      </w:r>
    </w:p>
    <w:p w14:paraId="4A0CD0FE" w14:textId="77777777" w:rsidR="00C05C0C" w:rsidRPr="0079431E" w:rsidRDefault="00C05C0C" w:rsidP="00C05C0C">
      <w:pPr>
        <w:rPr>
          <w:lang w:eastAsia="ar-SA"/>
        </w:rPr>
      </w:pPr>
    </w:p>
    <w:p w14:paraId="68BA8593" w14:textId="77777777" w:rsidR="00C05C0C" w:rsidRPr="0079431E" w:rsidRDefault="00C05C0C" w:rsidP="00C05C0C">
      <w:pPr>
        <w:rPr>
          <w:lang w:eastAsia="ar-SA"/>
        </w:rPr>
      </w:pPr>
      <w:r w:rsidRPr="0079431E">
        <w:rPr>
          <w:lang w:eastAsia="ar-SA"/>
        </w:rPr>
        <w:t>Un réseau riche, diversifié et complexe au regard de la fonction accueil :</w:t>
      </w:r>
    </w:p>
    <w:p w14:paraId="56A3486B" w14:textId="77777777" w:rsidR="00C05C0C" w:rsidRPr="0079431E" w:rsidRDefault="00C05C0C" w:rsidP="00C05C0C">
      <w:pPr>
        <w:pStyle w:val="Paragraphedeliste"/>
        <w:numPr>
          <w:ilvl w:val="0"/>
          <w:numId w:val="3"/>
        </w:numPr>
        <w:spacing w:before="120"/>
        <w:rPr>
          <w:lang w:eastAsia="ar-SA"/>
        </w:rPr>
      </w:pPr>
      <w:r w:rsidRPr="0079431E">
        <w:rPr>
          <w:lang w:eastAsia="ar-SA"/>
        </w:rPr>
        <w:t xml:space="preserve">100 monuments représentatifs de l’histoire de France, de la préhistoire à nos jours et de typologies variées : abbayes, châteaux à la française, châteaux-forts, tours, villas modernes, cloitres, cryptes, trésors et tours de cathédrales, grottes, mégalithes, parcs et jardins…. </w:t>
      </w:r>
    </w:p>
    <w:p w14:paraId="511E1FEA" w14:textId="77777777" w:rsidR="00C05C0C" w:rsidRPr="0079431E" w:rsidRDefault="00C05C0C" w:rsidP="00C05C0C">
      <w:pPr>
        <w:pStyle w:val="Paragraphedeliste"/>
        <w:numPr>
          <w:ilvl w:val="0"/>
          <w:numId w:val="3"/>
        </w:numPr>
        <w:spacing w:before="120"/>
        <w:rPr>
          <w:lang w:eastAsia="ar-SA"/>
        </w:rPr>
      </w:pPr>
      <w:r w:rsidRPr="0079431E">
        <w:rPr>
          <w:lang w:eastAsia="ar-SA"/>
        </w:rPr>
        <w:t>Une fréquentation et des modalités d’accès très variable d’un monument à l’autre et dans certains cas, suivant la saison, ce qui a des conséquences sur les conditions de l’accueil (gestion des flux et des files d’attente, accès libre ou payant aux espaces, en visite libre ou accompagnée…) et l’organisation des équipes (effectif permanent et saisonnier, polyvalence des agents)</w:t>
      </w:r>
    </w:p>
    <w:p w14:paraId="0BBB3531" w14:textId="77777777" w:rsidR="00C05C0C" w:rsidRPr="0079431E" w:rsidRDefault="00C05C0C" w:rsidP="00C05C0C">
      <w:pPr>
        <w:rPr>
          <w:strike/>
          <w:lang w:eastAsia="ar-SA"/>
        </w:rPr>
      </w:pPr>
    </w:p>
    <w:p w14:paraId="27F462D5" w14:textId="77777777" w:rsidR="00C05C0C" w:rsidRPr="00152B6C" w:rsidRDefault="00C05C0C" w:rsidP="00C05C0C">
      <w:pPr>
        <w:pStyle w:val="En-tte"/>
        <w:tabs>
          <w:tab w:val="left" w:pos="5387"/>
        </w:tabs>
        <w:rPr>
          <w:b/>
          <w:lang w:eastAsia="ar-SA"/>
        </w:rPr>
      </w:pPr>
      <w:r w:rsidRPr="00152B6C">
        <w:rPr>
          <w:b/>
          <w:lang w:eastAsia="ar-SA"/>
        </w:rPr>
        <w:t>Les équipes :</w:t>
      </w:r>
    </w:p>
    <w:p w14:paraId="65804A89" w14:textId="77777777" w:rsidR="00C05C0C" w:rsidRPr="0079431E" w:rsidRDefault="00C05C0C" w:rsidP="00C05C0C">
      <w:pPr>
        <w:spacing w:before="120"/>
        <w:rPr>
          <w:lang w:eastAsia="ar-SA"/>
        </w:rPr>
      </w:pPr>
      <w:r w:rsidRPr="0079431E">
        <w:rPr>
          <w:lang w:eastAsia="ar-SA"/>
        </w:rPr>
        <w:t>L’ensemble des équipes dans les monuments participe à la qualité de l’accueil : organisation, équipements, information, promotion, suivi, réservations / e-réservations, services et prestations notamment de médiation et événementielles, billetteries et librairies-boutiques, sécurité et préservation des personnes et des biens …</w:t>
      </w:r>
    </w:p>
    <w:p w14:paraId="05B85CB7" w14:textId="77777777" w:rsidR="00C05C0C" w:rsidRPr="0079431E" w:rsidRDefault="00C05C0C" w:rsidP="00C05C0C">
      <w:pPr>
        <w:rPr>
          <w:lang w:eastAsia="ar-SA"/>
        </w:rPr>
      </w:pPr>
    </w:p>
    <w:p w14:paraId="0CC97E06" w14:textId="77777777" w:rsidR="00C05C0C" w:rsidRPr="0079431E" w:rsidRDefault="00C05C0C" w:rsidP="00C05C0C">
      <w:pPr>
        <w:rPr>
          <w:lang w:eastAsia="ar-SA"/>
        </w:rPr>
      </w:pPr>
      <w:r w:rsidRPr="0079431E">
        <w:rPr>
          <w:lang w:eastAsia="ar-SA"/>
        </w:rPr>
        <w:t xml:space="preserve">Globalement, les agents témoignent d’un fort attachement à leur monument et s’investissent dans leurs missions d’accueil. </w:t>
      </w:r>
    </w:p>
    <w:p w14:paraId="28F45FBB" w14:textId="77777777" w:rsidR="00C05C0C" w:rsidRPr="0079431E" w:rsidRDefault="00C05C0C" w:rsidP="00C05C0C">
      <w:pPr>
        <w:spacing w:before="120"/>
        <w:rPr>
          <w:lang w:eastAsia="ar-SA"/>
        </w:rPr>
      </w:pPr>
      <w:r w:rsidRPr="0079431E">
        <w:rPr>
          <w:lang w:eastAsia="ar-SA"/>
        </w:rPr>
        <w:t xml:space="preserve">Il est apparu depuis plusieurs années que la compétence des agents d’accueil dans la maitrise des langues étrangères devait être soit accompagnée par des formations ou reconnue, les niveaux des uns et des autres n’étant pas homogène. </w:t>
      </w:r>
    </w:p>
    <w:p w14:paraId="42096193" w14:textId="77777777" w:rsidR="00C05C0C" w:rsidRPr="0079431E" w:rsidRDefault="00C05C0C" w:rsidP="00C05C0C">
      <w:pPr>
        <w:spacing w:before="120"/>
        <w:rPr>
          <w:lang w:eastAsia="ar-SA"/>
        </w:rPr>
      </w:pPr>
      <w:r w:rsidRPr="0079431E">
        <w:rPr>
          <w:lang w:eastAsia="ar-SA"/>
        </w:rPr>
        <w:t>Sur le principe, l’inscription aux formations se fait sur la base du volontariat et avec l’aval et/ou la préconisation de la hiérarchie, notamment lors de la prise de fonction ou dans le cadre de l’entretien annuel.</w:t>
      </w:r>
    </w:p>
    <w:p w14:paraId="7CF119AB" w14:textId="77777777" w:rsidR="00C05C0C" w:rsidRPr="0079431E" w:rsidRDefault="00C05C0C" w:rsidP="00C05C0C">
      <w:pPr>
        <w:spacing w:before="120"/>
        <w:rPr>
          <w:lang w:eastAsia="ar-SA"/>
        </w:rPr>
      </w:pPr>
      <w:r w:rsidRPr="0079431E">
        <w:rPr>
          <w:lang w:eastAsia="ar-SA"/>
        </w:rPr>
        <w:t>En termes d’outils numériques, tous les agents permanents disposent d’une adresse mél professionnelle ; une partie des agents utilise régulièrement / maîtrise les applications du CMN et des outils bureautiques et dispose d’un ordinateur professionnel individuel, les autres pouvant avoir accès à des équipements partagés. Dans ces conditions, pour permettre l’accès de tous aux formations, le présentiel est privilégié ; le distanciel ou les outils numériques sont mis en œuvre s’ils s’avèrent adaptés aux publics visés.</w:t>
      </w:r>
    </w:p>
    <w:p w14:paraId="4872AA15" w14:textId="77777777" w:rsidR="00C05C0C" w:rsidRPr="0079431E" w:rsidRDefault="00C05C0C" w:rsidP="00C05C0C">
      <w:pPr>
        <w:spacing w:before="40" w:after="40"/>
        <w:rPr>
          <w:b/>
          <w:lang w:eastAsia="ar-SA"/>
        </w:rPr>
      </w:pPr>
    </w:p>
    <w:p w14:paraId="55432684" w14:textId="77777777" w:rsidR="00547805" w:rsidRDefault="00547805">
      <w:pPr>
        <w:autoSpaceDE/>
        <w:autoSpaceDN/>
        <w:adjustRightInd/>
        <w:jc w:val="left"/>
        <w:rPr>
          <w:b/>
          <w:lang w:eastAsia="ar-SA"/>
        </w:rPr>
      </w:pPr>
      <w:r>
        <w:rPr>
          <w:b/>
          <w:lang w:eastAsia="ar-SA"/>
        </w:rPr>
        <w:br w:type="page"/>
      </w:r>
    </w:p>
    <w:p w14:paraId="71F3D64C" w14:textId="32D5F5CA" w:rsidR="00C05C0C" w:rsidRPr="0079431E" w:rsidRDefault="00C05C0C" w:rsidP="00C05C0C">
      <w:pPr>
        <w:pStyle w:val="En-tte"/>
        <w:tabs>
          <w:tab w:val="left" w:pos="5387"/>
        </w:tabs>
        <w:rPr>
          <w:lang w:eastAsia="ar-SA"/>
        </w:rPr>
      </w:pPr>
      <w:r w:rsidRPr="0079431E">
        <w:rPr>
          <w:b/>
          <w:lang w:eastAsia="ar-SA"/>
        </w:rPr>
        <w:lastRenderedPageBreak/>
        <w:t>Les axes de formation</w:t>
      </w:r>
      <w:r w:rsidRPr="0079431E">
        <w:rPr>
          <w:lang w:eastAsia="ar-SA"/>
        </w:rPr>
        <w:t xml:space="preserve"> : </w:t>
      </w:r>
    </w:p>
    <w:p w14:paraId="32710650" w14:textId="77777777" w:rsidR="00C05C0C" w:rsidRPr="0079431E" w:rsidRDefault="00C05C0C" w:rsidP="00C05C0C">
      <w:pPr>
        <w:pStyle w:val="En-tte"/>
        <w:tabs>
          <w:tab w:val="left" w:pos="5387"/>
        </w:tabs>
        <w:rPr>
          <w:lang w:eastAsia="ar-SA"/>
        </w:rPr>
      </w:pPr>
    </w:p>
    <w:p w14:paraId="350C09B3" w14:textId="77777777" w:rsidR="00C05C0C" w:rsidRPr="0079431E" w:rsidRDefault="00C05C0C" w:rsidP="00C05C0C">
      <w:pPr>
        <w:pStyle w:val="En-tte"/>
        <w:tabs>
          <w:tab w:val="left" w:pos="5387"/>
        </w:tabs>
        <w:rPr>
          <w:lang w:eastAsia="ar-SA"/>
        </w:rPr>
      </w:pPr>
      <w:r w:rsidRPr="0079431E">
        <w:rPr>
          <w:lang w:eastAsia="ar-SA"/>
        </w:rPr>
        <w:t>Le CMN s’engage dans une démarche d’accompagnement des agents pour un meilleur accueil des publics internationaux.</w:t>
      </w:r>
    </w:p>
    <w:p w14:paraId="29DCDB51" w14:textId="77777777" w:rsidR="00C05C0C" w:rsidRPr="0079431E" w:rsidRDefault="00C05C0C" w:rsidP="00C05C0C">
      <w:pPr>
        <w:pStyle w:val="En-tte"/>
        <w:tabs>
          <w:tab w:val="left" w:pos="5387"/>
        </w:tabs>
        <w:rPr>
          <w:lang w:eastAsia="ar-SA"/>
        </w:rPr>
      </w:pPr>
      <w:r w:rsidRPr="0079431E">
        <w:rPr>
          <w:lang w:eastAsia="ar-SA"/>
        </w:rPr>
        <w:t>Ainsi, pour aller au-delà des actions déjà en place en matière de formation aux langues étrangères, le CMN souhaite certifier le niveau de ses agents dans le cadre de sessions de formation.</w:t>
      </w:r>
    </w:p>
    <w:p w14:paraId="18D66A40" w14:textId="77777777" w:rsidR="00C05C0C" w:rsidRDefault="00C05C0C" w:rsidP="00C05C0C">
      <w:pPr>
        <w:pStyle w:val="En-tte"/>
        <w:tabs>
          <w:tab w:val="left" w:pos="5387"/>
        </w:tabs>
        <w:rPr>
          <w:lang w:eastAsia="ar-SA"/>
        </w:rPr>
      </w:pPr>
      <w:r w:rsidRPr="0079431E">
        <w:rPr>
          <w:lang w:eastAsia="ar-SA"/>
        </w:rPr>
        <w:t xml:space="preserve">Comme indiqué plus haut, on rappelle que les agents du CMN dans le cadre de leurs missions d’accueil effectuent des visites commentées majoritairement en français mais aussi en langues étrangères à des rythmes divers. La langue la plus usitée est l’anglais mais des visites peuvent être proposées en espagnol ou italien. </w:t>
      </w:r>
    </w:p>
    <w:p w14:paraId="74B6D916" w14:textId="77777777" w:rsidR="00C05C0C" w:rsidRDefault="00C05C0C" w:rsidP="00C05C0C">
      <w:pPr>
        <w:pStyle w:val="En-tte"/>
        <w:tabs>
          <w:tab w:val="left" w:pos="5387"/>
        </w:tabs>
        <w:rPr>
          <w:lang w:eastAsia="ar-SA"/>
        </w:rPr>
      </w:pPr>
    </w:p>
    <w:p w14:paraId="25B317E8" w14:textId="77777777" w:rsidR="00C05C0C" w:rsidRPr="0079431E" w:rsidRDefault="00C05C0C" w:rsidP="00C05C0C">
      <w:pPr>
        <w:pStyle w:val="En-tte"/>
        <w:tabs>
          <w:tab w:val="left" w:pos="5387"/>
        </w:tabs>
        <w:rPr>
          <w:lang w:eastAsia="ar-SA"/>
        </w:rPr>
      </w:pPr>
      <w:r w:rsidRPr="0079431E">
        <w:rPr>
          <w:lang w:eastAsia="ar-SA"/>
        </w:rPr>
        <w:t>Des propositions de formation seront donc faites dans ces 3 langues, anglais, espagnol et italien.</w:t>
      </w:r>
    </w:p>
    <w:p w14:paraId="62A8DCF2" w14:textId="77777777" w:rsidR="00C05C0C" w:rsidRPr="0079431E" w:rsidRDefault="00C05C0C" w:rsidP="00C05C0C">
      <w:pPr>
        <w:pStyle w:val="En-tte"/>
        <w:tabs>
          <w:tab w:val="left" w:pos="5387"/>
        </w:tabs>
        <w:rPr>
          <w:lang w:eastAsia="ar-SA"/>
        </w:rPr>
      </w:pPr>
    </w:p>
    <w:p w14:paraId="03311C90" w14:textId="77777777" w:rsidR="00C05C0C" w:rsidRPr="0079431E" w:rsidRDefault="00C05C0C" w:rsidP="00C05C0C">
      <w:pPr>
        <w:pStyle w:val="En-tte"/>
        <w:tabs>
          <w:tab w:val="clear" w:pos="9071"/>
          <w:tab w:val="left" w:pos="5387"/>
        </w:tabs>
        <w:rPr>
          <w:lang w:eastAsia="ar-SA"/>
        </w:rPr>
      </w:pPr>
      <w:r w:rsidRPr="0079431E">
        <w:rPr>
          <w:lang w:eastAsia="ar-SA"/>
        </w:rPr>
        <w:t>Après diverses concertations et états des lieux, il est apparu que les agents d’accueil devaient pour mieux accueillir le public international obtenir les niveaux de certification suivants :</w:t>
      </w:r>
    </w:p>
    <w:p w14:paraId="0E218254" w14:textId="77777777" w:rsidR="00C05C0C" w:rsidRPr="0079431E" w:rsidRDefault="00C05C0C" w:rsidP="00C05C0C">
      <w:pPr>
        <w:pStyle w:val="En-tte"/>
        <w:tabs>
          <w:tab w:val="clear" w:pos="9071"/>
          <w:tab w:val="left" w:pos="5387"/>
        </w:tabs>
        <w:rPr>
          <w:lang w:eastAsia="ar-SA"/>
        </w:rPr>
      </w:pPr>
    </w:p>
    <w:p w14:paraId="369184F8" w14:textId="77777777" w:rsidR="00C05C0C" w:rsidRPr="0079431E" w:rsidRDefault="00C05C0C" w:rsidP="00C05C0C">
      <w:pPr>
        <w:pStyle w:val="En-tte"/>
        <w:numPr>
          <w:ilvl w:val="0"/>
          <w:numId w:val="3"/>
        </w:numPr>
        <w:tabs>
          <w:tab w:val="left" w:pos="5387"/>
        </w:tabs>
        <w:rPr>
          <w:lang w:eastAsia="ar-SA"/>
        </w:rPr>
      </w:pPr>
      <w:r w:rsidRPr="0079431E">
        <w:rPr>
          <w:lang w:eastAsia="ar-SA"/>
        </w:rPr>
        <w:t>Un niveau C1 bas pour les agents proposant des visites commentées en langue étrangère ;</w:t>
      </w:r>
    </w:p>
    <w:p w14:paraId="07A6EE45" w14:textId="77777777" w:rsidR="00C05C0C" w:rsidRPr="0079431E" w:rsidRDefault="00C05C0C" w:rsidP="00C05C0C">
      <w:pPr>
        <w:pStyle w:val="En-tte"/>
        <w:tabs>
          <w:tab w:val="left" w:pos="5387"/>
        </w:tabs>
        <w:ind w:left="720"/>
        <w:rPr>
          <w:lang w:eastAsia="ar-SA"/>
        </w:rPr>
      </w:pPr>
    </w:p>
    <w:p w14:paraId="2A0F8E2E" w14:textId="77777777" w:rsidR="00C05C0C" w:rsidRPr="0079431E" w:rsidRDefault="00C05C0C" w:rsidP="00C05C0C">
      <w:pPr>
        <w:pStyle w:val="En-tte"/>
        <w:numPr>
          <w:ilvl w:val="0"/>
          <w:numId w:val="3"/>
        </w:numPr>
        <w:tabs>
          <w:tab w:val="left" w:pos="5387"/>
        </w:tabs>
        <w:rPr>
          <w:lang w:eastAsia="ar-SA"/>
        </w:rPr>
      </w:pPr>
      <w:r w:rsidRPr="0079431E">
        <w:rPr>
          <w:lang w:eastAsia="ar-SA"/>
        </w:rPr>
        <w:t>Un niveau B2 moyen, pour les agents devant renseigner les visiteurs en langue étrangère.</w:t>
      </w:r>
    </w:p>
    <w:p w14:paraId="31CE4EA2" w14:textId="77777777" w:rsidR="00C05C0C" w:rsidRPr="0079431E" w:rsidRDefault="00C05C0C" w:rsidP="00C05C0C">
      <w:pPr>
        <w:rPr>
          <w:lang w:eastAsia="ar-SA"/>
        </w:rPr>
      </w:pPr>
    </w:p>
    <w:p w14:paraId="52AB611C" w14:textId="77777777" w:rsidR="00C05C0C" w:rsidRPr="0079431E" w:rsidRDefault="00C05C0C" w:rsidP="00C05C0C">
      <w:pPr>
        <w:rPr>
          <w:lang w:eastAsia="ar-SA"/>
        </w:rPr>
      </w:pPr>
      <w:r w:rsidRPr="0079431E">
        <w:rPr>
          <w:lang w:eastAsia="ar-SA"/>
        </w:rPr>
        <w:t xml:space="preserve">Le présent accord-cadre portera sur l’organisation de l’ensemble de ces formations sanctionnées par une certification, et devront permettre aux agents en contact avec le public, d’acquérir et/ou de développer des compétences concrètes et opérationnelles. </w:t>
      </w:r>
    </w:p>
    <w:p w14:paraId="13B95B39" w14:textId="77777777" w:rsidR="00C05C0C" w:rsidRPr="0079431E" w:rsidRDefault="00C05C0C" w:rsidP="00C05C0C">
      <w:pPr>
        <w:rPr>
          <w:lang w:eastAsia="ar-SA"/>
        </w:rPr>
      </w:pPr>
    </w:p>
    <w:p w14:paraId="48ED4A56" w14:textId="77777777" w:rsidR="00C05C0C" w:rsidRPr="0079431E" w:rsidRDefault="00C05C0C" w:rsidP="00C05C0C">
      <w:pPr>
        <w:tabs>
          <w:tab w:val="left" w:pos="5387"/>
        </w:tabs>
        <w:adjustRightInd/>
      </w:pPr>
      <w:r w:rsidRPr="0079431E">
        <w:t xml:space="preserve">L’effectif total concerné est d’environ 800 agents. </w:t>
      </w:r>
    </w:p>
    <w:p w14:paraId="52499AA9" w14:textId="1F8935FB" w:rsidR="00C05C0C" w:rsidRPr="0079431E" w:rsidRDefault="00C05C0C" w:rsidP="00547805">
      <w:pPr>
        <w:pStyle w:val="Paragraphedeliste"/>
        <w:numPr>
          <w:ilvl w:val="0"/>
          <w:numId w:val="25"/>
        </w:numPr>
        <w:tabs>
          <w:tab w:val="left" w:pos="5387"/>
        </w:tabs>
        <w:spacing w:before="120"/>
      </w:pPr>
      <w:r w:rsidRPr="00547805">
        <w:rPr>
          <w:b/>
        </w:rPr>
        <w:t xml:space="preserve">Monuments Paris-IDF : </w:t>
      </w:r>
      <w:r w:rsidRPr="0079431E">
        <w:t>300 agents environ.</w:t>
      </w:r>
    </w:p>
    <w:p w14:paraId="6CBF21EE" w14:textId="269F00DD" w:rsidR="00C05C0C" w:rsidRPr="0079431E" w:rsidRDefault="00C05C0C" w:rsidP="00547805">
      <w:pPr>
        <w:pStyle w:val="Paragraphedeliste"/>
        <w:numPr>
          <w:ilvl w:val="0"/>
          <w:numId w:val="25"/>
        </w:numPr>
        <w:tabs>
          <w:tab w:val="left" w:pos="709"/>
        </w:tabs>
      </w:pPr>
      <w:r w:rsidRPr="00547805">
        <w:rPr>
          <w:b/>
        </w:rPr>
        <w:t xml:space="preserve">Monuments Province : </w:t>
      </w:r>
      <w:r w:rsidRPr="0079431E">
        <w:t>500 agents environ.</w:t>
      </w:r>
    </w:p>
    <w:p w14:paraId="7B858DCF" w14:textId="77777777" w:rsidR="00C05C0C" w:rsidRPr="0079431E" w:rsidRDefault="00C05C0C" w:rsidP="00C05C0C">
      <w:pPr>
        <w:tabs>
          <w:tab w:val="left" w:pos="5387"/>
        </w:tabs>
        <w:adjustRightInd/>
        <w:rPr>
          <w:b/>
          <w:sz w:val="22"/>
          <w:szCs w:val="22"/>
        </w:rPr>
      </w:pPr>
    </w:p>
    <w:p w14:paraId="4D9E4332" w14:textId="77777777" w:rsidR="00C05C0C" w:rsidRPr="0079431E" w:rsidRDefault="00C05C0C" w:rsidP="00C05C0C">
      <w:pPr>
        <w:tabs>
          <w:tab w:val="left" w:pos="5387"/>
        </w:tabs>
        <w:adjustRightInd/>
      </w:pPr>
      <w:r w:rsidRPr="0079431E">
        <w:t>Néanmoins, sur l’ensemble de cet effectif, le CMN priorisera :</w:t>
      </w:r>
    </w:p>
    <w:p w14:paraId="4B84BEE3" w14:textId="77777777" w:rsidR="00C05C0C" w:rsidRPr="0079431E" w:rsidRDefault="00C05C0C" w:rsidP="00C05C0C">
      <w:pPr>
        <w:pStyle w:val="Paragraphedeliste"/>
        <w:numPr>
          <w:ilvl w:val="0"/>
          <w:numId w:val="3"/>
        </w:numPr>
        <w:tabs>
          <w:tab w:val="left" w:pos="5387"/>
        </w:tabs>
        <w:spacing w:before="120"/>
      </w:pPr>
      <w:r w:rsidRPr="0079431E">
        <w:t>Les agents des monuments accueillant un visitorat international ;</w:t>
      </w:r>
    </w:p>
    <w:p w14:paraId="3E9BEF9E" w14:textId="77777777" w:rsidR="00C05C0C" w:rsidRPr="0079431E" w:rsidRDefault="00C05C0C" w:rsidP="00C05C0C">
      <w:pPr>
        <w:pStyle w:val="Paragraphedeliste"/>
        <w:numPr>
          <w:ilvl w:val="0"/>
          <w:numId w:val="3"/>
        </w:numPr>
        <w:tabs>
          <w:tab w:val="left" w:pos="5387"/>
        </w:tabs>
      </w:pPr>
      <w:r w:rsidRPr="0079431E">
        <w:t>Les agents effectuant des visites commentées</w:t>
      </w:r>
    </w:p>
    <w:p w14:paraId="7F44627A" w14:textId="77777777" w:rsidR="00C05C0C" w:rsidRPr="0079431E" w:rsidRDefault="00C05C0C" w:rsidP="00C05C0C">
      <w:pPr>
        <w:pStyle w:val="Paragraphedeliste"/>
        <w:numPr>
          <w:ilvl w:val="0"/>
          <w:numId w:val="3"/>
        </w:numPr>
        <w:tabs>
          <w:tab w:val="left" w:pos="5387"/>
        </w:tabs>
        <w:rPr>
          <w:lang w:eastAsia="ar-SA"/>
        </w:rPr>
      </w:pPr>
      <w:r w:rsidRPr="0079431E">
        <w:t>Pour les établissements non priorisés, un carnet d’accueil en anglais sera mis à disposition des agents.</w:t>
      </w:r>
    </w:p>
    <w:p w14:paraId="7D82D99A" w14:textId="77777777" w:rsidR="00C05C0C" w:rsidRPr="0079431E" w:rsidRDefault="00C05C0C" w:rsidP="00C05C0C">
      <w:pPr>
        <w:pStyle w:val="Paragraphedeliste"/>
        <w:tabs>
          <w:tab w:val="left" w:pos="5387"/>
        </w:tabs>
        <w:rPr>
          <w:lang w:eastAsia="ar-SA"/>
        </w:rPr>
      </w:pPr>
    </w:p>
    <w:p w14:paraId="1FE2EFBE" w14:textId="77777777" w:rsidR="00C05C0C" w:rsidRDefault="00C05C0C" w:rsidP="00C05C0C">
      <w:pPr>
        <w:tabs>
          <w:tab w:val="left" w:pos="5387"/>
        </w:tabs>
        <w:adjustRightInd/>
        <w:rPr>
          <w:lang w:eastAsia="ar-SA"/>
        </w:rPr>
      </w:pPr>
      <w:r w:rsidRPr="0079431E">
        <w:rPr>
          <w:lang w:eastAsia="ar-SA"/>
        </w:rPr>
        <w:t xml:space="preserve">Les formations se dérouleront, </w:t>
      </w:r>
      <w:r w:rsidRPr="0079431E">
        <w:rPr>
          <w:b/>
          <w:lang w:eastAsia="ar-SA"/>
        </w:rPr>
        <w:t>en présentiel</w:t>
      </w:r>
      <w:r w:rsidRPr="0079431E">
        <w:rPr>
          <w:lang w:eastAsia="ar-SA"/>
        </w:rPr>
        <w:t xml:space="preserve"> en inter-monuments ou intra- monument sur </w:t>
      </w:r>
      <w:r w:rsidRPr="00E9425F">
        <w:rPr>
          <w:lang w:eastAsia="ar-SA"/>
        </w:rPr>
        <w:t xml:space="preserve">site, ou en individuel, </w:t>
      </w:r>
      <w:r w:rsidRPr="0079431E">
        <w:rPr>
          <w:lang w:eastAsia="ar-SA"/>
        </w:rPr>
        <w:t xml:space="preserve">et en distanciel. </w:t>
      </w:r>
    </w:p>
    <w:p w14:paraId="2237C989" w14:textId="77777777" w:rsidR="00C05C0C" w:rsidRPr="00A43E69" w:rsidRDefault="00C05C0C" w:rsidP="00A31B1F">
      <w:pPr>
        <w:rPr>
          <w:lang w:eastAsia="ar-SA"/>
        </w:rPr>
      </w:pPr>
    </w:p>
    <w:p w14:paraId="23589B49" w14:textId="371FEAE1" w:rsidR="00990423" w:rsidRPr="00A43E69" w:rsidRDefault="00280571" w:rsidP="00FB1DEE">
      <w:pPr>
        <w:pStyle w:val="Titre1"/>
      </w:pPr>
      <w:bookmarkStart w:id="3" w:name="_Toc211271464"/>
      <w:r w:rsidRPr="00A43E69">
        <w:t>Procédure de</w:t>
      </w:r>
      <w:r w:rsidR="002E6EDA" w:rsidRPr="00A43E69">
        <w:t xml:space="preserve"> passation </w:t>
      </w:r>
      <w:r w:rsidR="00AE2922" w:rsidRPr="00A43E69">
        <w:t>de l’accord-cadre</w:t>
      </w:r>
      <w:bookmarkEnd w:id="3"/>
    </w:p>
    <w:p w14:paraId="4A09CCA0" w14:textId="77777777" w:rsidR="00B106DC" w:rsidRPr="00A43E69" w:rsidRDefault="00B106DC" w:rsidP="0040230A">
      <w:pPr>
        <w:pStyle w:val="RedTxt"/>
        <w:rPr>
          <w:sz w:val="20"/>
          <w:szCs w:val="20"/>
        </w:rPr>
      </w:pPr>
      <w:r w:rsidRPr="00A43E69">
        <w:rPr>
          <w:sz w:val="20"/>
          <w:szCs w:val="20"/>
        </w:rPr>
        <w:t>Le marché est passé en procédure adaptée en application des articles L. 2123-1 2° et R. 2123-1 3° du code de la commande publique.</w:t>
      </w:r>
    </w:p>
    <w:p w14:paraId="74FBE04D" w14:textId="77777777" w:rsidR="00B106DC" w:rsidRPr="00A43E69" w:rsidRDefault="00B106DC" w:rsidP="0040230A">
      <w:pPr>
        <w:pStyle w:val="RedTxt"/>
        <w:rPr>
          <w:sz w:val="20"/>
          <w:szCs w:val="20"/>
        </w:rPr>
      </w:pPr>
    </w:p>
    <w:p w14:paraId="1DA98B6F" w14:textId="6C0AB46F" w:rsidR="00AC5032" w:rsidRDefault="00B106DC" w:rsidP="0040230A">
      <w:pPr>
        <w:pStyle w:val="RedTxt"/>
        <w:spacing w:after="120"/>
        <w:rPr>
          <w:sz w:val="20"/>
          <w:szCs w:val="20"/>
        </w:rPr>
      </w:pPr>
      <w:r w:rsidRPr="00A43E69">
        <w:rPr>
          <w:sz w:val="20"/>
          <w:szCs w:val="20"/>
        </w:rPr>
        <w:t>Les prestations donnent lieu à un accord-cadre mono-attributaire, à bons de</w:t>
      </w:r>
      <w:r w:rsidR="00140E59" w:rsidRPr="00A43E69">
        <w:rPr>
          <w:sz w:val="20"/>
          <w:szCs w:val="20"/>
        </w:rPr>
        <w:t xml:space="preserve"> commande</w:t>
      </w:r>
      <w:r w:rsidR="00547805">
        <w:rPr>
          <w:sz w:val="20"/>
          <w:szCs w:val="20"/>
        </w:rPr>
        <w:t>.</w:t>
      </w:r>
    </w:p>
    <w:p w14:paraId="55CA9B52" w14:textId="5321A66F" w:rsidR="00B106DC" w:rsidRDefault="00B106DC" w:rsidP="00B106DC">
      <w:pPr>
        <w:pStyle w:val="RedTxt"/>
        <w:spacing w:before="120"/>
        <w:rPr>
          <w:sz w:val="20"/>
          <w:szCs w:val="20"/>
        </w:rPr>
      </w:pPr>
      <w:r w:rsidRPr="00A43E69">
        <w:rPr>
          <w:sz w:val="20"/>
          <w:szCs w:val="20"/>
        </w:rPr>
        <w:t>Les prestations s’exécutent au fur et à mesure des besoins par l’émission de bons de commande dans les conditions fixées aux articles R. 2162-2 à 6 et R.2162-13 et 14 du code de la commande publique.</w:t>
      </w:r>
    </w:p>
    <w:p w14:paraId="3FE51F23" w14:textId="7DCA3091" w:rsidR="00B106DC" w:rsidRDefault="00B106DC" w:rsidP="00A31B1F">
      <w:pPr>
        <w:pStyle w:val="RedTxt"/>
        <w:rPr>
          <w:sz w:val="20"/>
          <w:szCs w:val="20"/>
        </w:rPr>
      </w:pPr>
    </w:p>
    <w:p w14:paraId="26F9285D" w14:textId="4E46C9C2" w:rsidR="00AC5032" w:rsidRPr="00106AF6" w:rsidRDefault="00AC5032" w:rsidP="00FB1DEE">
      <w:pPr>
        <w:pStyle w:val="Titre1"/>
      </w:pPr>
      <w:bookmarkStart w:id="4" w:name="_Toc195083572"/>
      <w:bookmarkStart w:id="5" w:name="_Toc211271465"/>
      <w:r w:rsidRPr="00106AF6">
        <w:t>PIECES CONSTITUTIVES DE L’ACCORD-CADRE</w:t>
      </w:r>
      <w:bookmarkEnd w:id="4"/>
      <w:bookmarkEnd w:id="5"/>
      <w:r w:rsidRPr="00106AF6">
        <w:t xml:space="preserve">  </w:t>
      </w:r>
    </w:p>
    <w:p w14:paraId="3F8E3BBF" w14:textId="77777777" w:rsidR="00AC5032" w:rsidRPr="00106AF6" w:rsidRDefault="00AC5032" w:rsidP="00AC5032">
      <w:pPr>
        <w:rPr>
          <w:rFonts w:ascii="Helvetica" w:hAnsi="Helvetica" w:cs="Helvetica"/>
        </w:rPr>
      </w:pPr>
    </w:p>
    <w:p w14:paraId="4E96DE8F" w14:textId="77777777" w:rsidR="00AC5032" w:rsidRPr="00F6107C" w:rsidRDefault="00AC5032" w:rsidP="00AC5032">
      <w:pPr>
        <w:spacing w:after="120" w:line="276" w:lineRule="auto"/>
      </w:pPr>
      <w:r w:rsidRPr="00642C6F">
        <w:t>Par dérogation à l'article 4.1 du CCAG-FCS, l’accord-cadre est constitué par les éléments contractuels énumérés ci-dessous, par ordre de priorité décroissante :</w:t>
      </w:r>
    </w:p>
    <w:p w14:paraId="0CE4FB6E" w14:textId="77777777" w:rsidR="00AC5032" w:rsidRDefault="00AC5032" w:rsidP="00AA25B1">
      <w:pPr>
        <w:pStyle w:val="Paragraphedeliste"/>
        <w:numPr>
          <w:ilvl w:val="0"/>
          <w:numId w:val="7"/>
        </w:numPr>
      </w:pPr>
      <w:r w:rsidRPr="002D5782">
        <w:t xml:space="preserve"> Le présent </w:t>
      </w:r>
      <w:r w:rsidRPr="002D5782">
        <w:rPr>
          <w:b/>
        </w:rPr>
        <w:t>Acte d’engagement</w:t>
      </w:r>
      <w:r w:rsidRPr="002D5782">
        <w:t xml:space="preserve"> valant </w:t>
      </w:r>
      <w:r w:rsidRPr="002D5782">
        <w:rPr>
          <w:b/>
        </w:rPr>
        <w:t>cahier des clauses particulières</w:t>
      </w:r>
      <w:r w:rsidRPr="002D5782">
        <w:t xml:space="preserve"> (AE-CCP) et ses annexes : </w:t>
      </w:r>
    </w:p>
    <w:p w14:paraId="1F3138D3" w14:textId="77777777" w:rsidR="00376FC1" w:rsidRPr="002F25D8" w:rsidRDefault="00376FC1" w:rsidP="00376FC1">
      <w:pPr>
        <w:pStyle w:val="En-tte"/>
        <w:numPr>
          <w:ilvl w:val="1"/>
          <w:numId w:val="12"/>
        </w:numPr>
        <w:tabs>
          <w:tab w:val="clear" w:pos="4819"/>
          <w:tab w:val="center" w:pos="1134"/>
        </w:tabs>
        <w:adjustRightInd w:val="0"/>
        <w:spacing w:line="276" w:lineRule="auto"/>
      </w:pPr>
      <w:r w:rsidRPr="002F25D8">
        <w:t>Annexe 1 : Conditions de traitement des données à caractère personnel ;</w:t>
      </w:r>
    </w:p>
    <w:p w14:paraId="3E5DBE6F" w14:textId="77777777" w:rsidR="00376FC1" w:rsidRPr="002F25D8" w:rsidRDefault="00376FC1" w:rsidP="00376FC1">
      <w:pPr>
        <w:pStyle w:val="En-tte"/>
        <w:numPr>
          <w:ilvl w:val="1"/>
          <w:numId w:val="12"/>
        </w:numPr>
        <w:tabs>
          <w:tab w:val="clear" w:pos="4819"/>
          <w:tab w:val="center" w:pos="1134"/>
        </w:tabs>
        <w:adjustRightInd w:val="0"/>
        <w:spacing w:line="276" w:lineRule="auto"/>
      </w:pPr>
      <w:r w:rsidRPr="002F25D8">
        <w:t>Annexe 2 : Répartition des prestations entre mandataire et cotraitant si groupement conjoint.</w:t>
      </w:r>
    </w:p>
    <w:p w14:paraId="077FD3C6" w14:textId="3A0850BE" w:rsidR="00AC5032" w:rsidRDefault="00AC5032" w:rsidP="00AC5032"/>
    <w:p w14:paraId="4DEC01FC" w14:textId="77777777" w:rsidR="00AC5032" w:rsidRDefault="00AC5032" w:rsidP="00AA25B1">
      <w:pPr>
        <w:pStyle w:val="Corpsdetexte2"/>
        <w:numPr>
          <w:ilvl w:val="0"/>
          <w:numId w:val="7"/>
        </w:numPr>
        <w:tabs>
          <w:tab w:val="clear" w:pos="284"/>
          <w:tab w:val="left" w:pos="5387"/>
        </w:tabs>
        <w:spacing w:line="276" w:lineRule="auto"/>
        <w:ind w:right="22"/>
        <w:rPr>
          <w:rFonts w:ascii="Arial" w:hAnsi="Arial"/>
          <w:b w:val="0"/>
        </w:rPr>
      </w:pPr>
      <w:r>
        <w:rPr>
          <w:rFonts w:ascii="Arial" w:hAnsi="Arial"/>
          <w:b w:val="0"/>
        </w:rPr>
        <w:t xml:space="preserve"> </w:t>
      </w:r>
      <w:r w:rsidRPr="00642C6F">
        <w:rPr>
          <w:rFonts w:ascii="Arial" w:hAnsi="Arial"/>
          <w:b w:val="0"/>
        </w:rPr>
        <w:t xml:space="preserve">Le </w:t>
      </w:r>
      <w:r w:rsidRPr="00642C6F">
        <w:rPr>
          <w:rFonts w:ascii="Arial" w:hAnsi="Arial"/>
        </w:rPr>
        <w:t>Cahier des Clauses Administratives Générales</w:t>
      </w:r>
      <w:r w:rsidRPr="00642C6F">
        <w:rPr>
          <w:rFonts w:ascii="Arial" w:hAnsi="Arial"/>
          <w:b w:val="0"/>
        </w:rPr>
        <w:t xml:space="preserve"> applicable aux marchés publics de Fournitures Courantes et Services (</w:t>
      </w:r>
      <w:r>
        <w:rPr>
          <w:rFonts w:ascii="Arial" w:hAnsi="Arial"/>
          <w:b w:val="0"/>
        </w:rPr>
        <w:t>CCAG-FCS</w:t>
      </w:r>
      <w:r w:rsidRPr="00642C6F">
        <w:rPr>
          <w:rFonts w:ascii="Arial" w:hAnsi="Arial"/>
          <w:b w:val="0"/>
        </w:rPr>
        <w:t>) approuvé par l’arrêté du 30 ma</w:t>
      </w:r>
      <w:r>
        <w:rPr>
          <w:rFonts w:ascii="Arial" w:hAnsi="Arial"/>
          <w:b w:val="0"/>
        </w:rPr>
        <w:t>rs 2021 ;</w:t>
      </w:r>
    </w:p>
    <w:p w14:paraId="7214FD15" w14:textId="77777777" w:rsidR="00AC5032" w:rsidRDefault="00AC5032" w:rsidP="00AC5032">
      <w:pPr>
        <w:pStyle w:val="Corpsdetexte2"/>
        <w:tabs>
          <w:tab w:val="clear" w:pos="284"/>
          <w:tab w:val="left" w:pos="5387"/>
        </w:tabs>
        <w:spacing w:line="276" w:lineRule="auto"/>
        <w:ind w:left="720" w:right="22"/>
        <w:rPr>
          <w:rFonts w:ascii="Arial" w:hAnsi="Arial"/>
          <w:b w:val="0"/>
        </w:rPr>
      </w:pPr>
    </w:p>
    <w:p w14:paraId="2A3DF4FC" w14:textId="77777777" w:rsidR="00AC5032" w:rsidRPr="00295EE3" w:rsidRDefault="00AC5032" w:rsidP="00AA25B1">
      <w:pPr>
        <w:pStyle w:val="Corpsdetexte2"/>
        <w:numPr>
          <w:ilvl w:val="0"/>
          <w:numId w:val="7"/>
        </w:numPr>
        <w:tabs>
          <w:tab w:val="clear" w:pos="284"/>
          <w:tab w:val="left" w:pos="5387"/>
        </w:tabs>
        <w:spacing w:line="276" w:lineRule="auto"/>
        <w:ind w:right="22"/>
        <w:rPr>
          <w:rFonts w:ascii="Arial" w:hAnsi="Arial"/>
          <w:b w:val="0"/>
        </w:rPr>
      </w:pPr>
      <w:r>
        <w:rPr>
          <w:rFonts w:ascii="Arial" w:hAnsi="Arial"/>
          <w:b w:val="0"/>
        </w:rPr>
        <w:t xml:space="preserve">Le </w:t>
      </w:r>
      <w:r w:rsidRPr="009E625A">
        <w:rPr>
          <w:rFonts w:ascii="Arial" w:hAnsi="Arial"/>
          <w:bCs/>
        </w:rPr>
        <w:t>Bordereau des Prix Unitaires</w:t>
      </w:r>
      <w:r>
        <w:rPr>
          <w:rFonts w:ascii="Arial" w:hAnsi="Arial"/>
          <w:b w:val="0"/>
        </w:rPr>
        <w:t xml:space="preserve"> (BPU) ;</w:t>
      </w:r>
    </w:p>
    <w:p w14:paraId="25EC1FD2" w14:textId="77777777" w:rsidR="00AC5032" w:rsidRDefault="00AC5032" w:rsidP="00AC5032"/>
    <w:p w14:paraId="6E8D7E92" w14:textId="77777777" w:rsidR="00AC5032" w:rsidRDefault="00AC5032" w:rsidP="00AA25B1">
      <w:pPr>
        <w:pStyle w:val="Paragraphedeliste"/>
        <w:numPr>
          <w:ilvl w:val="0"/>
          <w:numId w:val="7"/>
        </w:numPr>
      </w:pPr>
      <w:r w:rsidRPr="000B2B87">
        <w:lastRenderedPageBreak/>
        <w:t>L’</w:t>
      </w:r>
      <w:r w:rsidRPr="009E625A">
        <w:rPr>
          <w:b/>
          <w:bCs/>
        </w:rPr>
        <w:t>offre technique du titulaire</w:t>
      </w:r>
      <w:r>
        <w:t>, présenté par le titulaire dans le mémoire technique</w:t>
      </w:r>
      <w:r w:rsidRPr="000B2B87">
        <w:t> ;</w:t>
      </w:r>
    </w:p>
    <w:p w14:paraId="453DAB96" w14:textId="77777777" w:rsidR="00AC5032" w:rsidRPr="000B2B87" w:rsidRDefault="00AC5032" w:rsidP="00AC5032">
      <w:pPr>
        <w:pStyle w:val="Paragraphedeliste"/>
      </w:pPr>
    </w:p>
    <w:p w14:paraId="69EC7FC4" w14:textId="77777777" w:rsidR="00AC5032" w:rsidRDefault="00AC5032" w:rsidP="00AA25B1">
      <w:pPr>
        <w:pStyle w:val="Paragraphedeliste"/>
        <w:numPr>
          <w:ilvl w:val="0"/>
          <w:numId w:val="7"/>
        </w:numPr>
      </w:pPr>
      <w:r w:rsidRPr="00671774">
        <w:t xml:space="preserve">Les </w:t>
      </w:r>
      <w:r w:rsidRPr="000B2B87">
        <w:rPr>
          <w:b/>
        </w:rPr>
        <w:t>bons de commandes</w:t>
      </w:r>
      <w:r w:rsidRPr="00671774">
        <w:t> </w:t>
      </w:r>
      <w:r>
        <w:t>émis au titre du présent accord-cadre.</w:t>
      </w:r>
    </w:p>
    <w:p w14:paraId="65DF9DB8" w14:textId="77777777" w:rsidR="00376FC1" w:rsidRDefault="00376FC1" w:rsidP="0079320B">
      <w:pPr>
        <w:pStyle w:val="Paragraphedeliste"/>
      </w:pPr>
    </w:p>
    <w:p w14:paraId="6C8C8538" w14:textId="342DBA96" w:rsidR="00376FC1" w:rsidRPr="000B2B87" w:rsidRDefault="00376FC1" w:rsidP="00AA25B1">
      <w:pPr>
        <w:pStyle w:val="Paragraphedeliste"/>
        <w:numPr>
          <w:ilvl w:val="0"/>
          <w:numId w:val="7"/>
        </w:numPr>
      </w:pPr>
      <w:r>
        <w:t>L</w:t>
      </w:r>
      <w:r w:rsidRPr="00376FC1">
        <w:t xml:space="preserve">es </w:t>
      </w:r>
      <w:r w:rsidRPr="0079320B">
        <w:rPr>
          <w:b/>
          <w:bCs/>
        </w:rPr>
        <w:t>actes spéciaux de sous-traitance</w:t>
      </w:r>
      <w:r w:rsidRPr="00376FC1">
        <w:t xml:space="preserve"> et leurs éventuels actes modificatifs, postérieurs à la notification du marché.</w:t>
      </w:r>
    </w:p>
    <w:p w14:paraId="30EE8015" w14:textId="77777777" w:rsidR="00AC5032" w:rsidRPr="00671774" w:rsidRDefault="00AC5032" w:rsidP="00AC5032"/>
    <w:p w14:paraId="48B48576" w14:textId="77777777" w:rsidR="00AC5032" w:rsidRPr="00925B5F" w:rsidRDefault="00AC5032" w:rsidP="00AC5032">
      <w:pPr>
        <w:rPr>
          <w:lang w:eastAsia="ar-SA"/>
        </w:rPr>
      </w:pPr>
      <w:r>
        <w:rPr>
          <w:lang w:eastAsia="ar-SA"/>
        </w:rPr>
        <w:t>A l’exception du CCAG-FCS, s</w:t>
      </w:r>
      <w:r w:rsidRPr="007C024C">
        <w:rPr>
          <w:lang w:eastAsia="ar-SA"/>
        </w:rPr>
        <w:t>eul l’original de ces pièces conservé dans les archives du Centre des monuments nationaux fait foi.</w:t>
      </w:r>
      <w:r>
        <w:rPr>
          <w:lang w:eastAsia="ar-SA"/>
        </w:rPr>
        <w:t xml:space="preserve"> </w:t>
      </w:r>
    </w:p>
    <w:p w14:paraId="5070E5EB" w14:textId="77777777" w:rsidR="00AC5032" w:rsidRDefault="00AC5032" w:rsidP="00AC5032"/>
    <w:p w14:paraId="16315159" w14:textId="77777777" w:rsidR="00AC5032" w:rsidRDefault="00AC5032" w:rsidP="00AC5032">
      <w:pPr>
        <w:rPr>
          <w:rFonts w:ascii="Helvetica" w:hAnsi="Helvetica" w:cs="Helvetica"/>
        </w:rPr>
      </w:pPr>
      <w:r w:rsidRPr="00671774">
        <w:rPr>
          <w:rFonts w:ascii="Helvetica" w:hAnsi="Helvetica" w:cs="Helvetica"/>
        </w:rPr>
        <w:t xml:space="preserve">En cas de contradiction entre les clauses de ces différents documents, la clause à retenir est celle figurant sur le document de priorité supérieure. </w:t>
      </w:r>
    </w:p>
    <w:p w14:paraId="1D6BC608" w14:textId="77777777" w:rsidR="00376FC1" w:rsidRDefault="00376FC1" w:rsidP="00AC5032"/>
    <w:p w14:paraId="7D0A8929" w14:textId="243D7708" w:rsidR="00AC5032" w:rsidRPr="00106AF6" w:rsidRDefault="00061519" w:rsidP="00FB1DEE">
      <w:pPr>
        <w:pStyle w:val="Titre1"/>
      </w:pPr>
      <w:bookmarkStart w:id="6" w:name="_Toc195083573"/>
      <w:bookmarkStart w:id="7" w:name="_Toc211271466"/>
      <w:r>
        <w:t xml:space="preserve">Durée </w:t>
      </w:r>
      <w:r w:rsidR="00AC5032" w:rsidRPr="00106AF6">
        <w:t>de l’accord-cadre</w:t>
      </w:r>
      <w:bookmarkEnd w:id="6"/>
      <w:bookmarkEnd w:id="7"/>
    </w:p>
    <w:p w14:paraId="0D851E07" w14:textId="77777777" w:rsidR="00376FC1" w:rsidRPr="00923D04" w:rsidRDefault="00376FC1" w:rsidP="00376FC1">
      <w:r w:rsidRPr="00923D04">
        <w:t>L’accord-cadre</w:t>
      </w:r>
      <w:r>
        <w:t xml:space="preserve"> </w:t>
      </w:r>
      <w:sdt>
        <w:sdtPr>
          <w:id w:val="-1623906938"/>
          <w:placeholder>
            <w:docPart w:val="D218C61A04714D3095BF5A8123BC6E85"/>
          </w:placeholder>
          <w:comboBox>
            <w:listItem w:displayText="à bons de commande" w:value="à bons de commande"/>
            <w:listItem w:displayText="à marchés subséquents" w:value="à marchés subséquents"/>
          </w:comboBox>
        </w:sdtPr>
        <w:sdtEndPr/>
        <w:sdtContent>
          <w:r>
            <w:t>à bons de commande</w:t>
          </w:r>
        </w:sdtContent>
      </w:sdt>
      <w:r w:rsidRPr="00923D04">
        <w:t xml:space="preserve"> est conclu pour une durée d’un (1) an à compter </w:t>
      </w:r>
      <w:r w:rsidRPr="00923D04">
        <w:rPr>
          <w:lang w:eastAsia="ar-SA"/>
        </w:rPr>
        <w:t>de sa date de notification</w:t>
      </w:r>
      <w:r w:rsidRPr="00923D04">
        <w:t>.</w:t>
      </w:r>
    </w:p>
    <w:p w14:paraId="46DDAC63" w14:textId="77777777" w:rsidR="00376FC1" w:rsidRPr="00923D04" w:rsidRDefault="00376FC1" w:rsidP="00376FC1"/>
    <w:p w14:paraId="412B347F" w14:textId="77777777" w:rsidR="00376FC1" w:rsidRPr="00923D04" w:rsidRDefault="00376FC1" w:rsidP="00376FC1">
      <w:r w:rsidRPr="00923D04">
        <w:t>Il peut être reconduit tacitement trois (3) fois pour une durée d'un an sans que sa durée totale n'excède quatre (4) ans.</w:t>
      </w:r>
    </w:p>
    <w:p w14:paraId="3189C082" w14:textId="77777777" w:rsidR="00376FC1" w:rsidRPr="00923D04" w:rsidRDefault="00376FC1" w:rsidP="00376FC1"/>
    <w:p w14:paraId="0CAB02F0" w14:textId="77777777" w:rsidR="00376FC1" w:rsidRPr="00923D04" w:rsidRDefault="00376FC1" w:rsidP="00376FC1">
      <w:r w:rsidRPr="00923D04">
        <w:t>Le titulaire ne peut refuser la reconduction du marché.</w:t>
      </w:r>
    </w:p>
    <w:p w14:paraId="179C5E26" w14:textId="77777777" w:rsidR="00376FC1" w:rsidRPr="00923D04" w:rsidRDefault="00376FC1" w:rsidP="00376FC1"/>
    <w:p w14:paraId="64D48AAE" w14:textId="77777777" w:rsidR="00376FC1" w:rsidRPr="00923D04" w:rsidRDefault="00376FC1" w:rsidP="00376FC1">
      <w:r w:rsidRPr="00923D04">
        <w:t>Si le pouvoir adjudicateur ne souhaite pas reconduire l</w:t>
      </w:r>
      <w:r>
        <w:t>’accord-cadre</w:t>
      </w:r>
      <w:r w:rsidRPr="00923D04">
        <w:t xml:space="preserve">, il en informe le titulaire, par tout moyen, au moins </w:t>
      </w:r>
      <w:r>
        <w:t>trois</w:t>
      </w:r>
      <w:r w:rsidRPr="00923D04">
        <w:t xml:space="preserve"> (</w:t>
      </w:r>
      <w:r>
        <w:t>3</w:t>
      </w:r>
      <w:r w:rsidRPr="00923D04">
        <w:t>) mois avant la date anniversaire du marché.</w:t>
      </w:r>
    </w:p>
    <w:p w14:paraId="48D91BDD" w14:textId="77777777" w:rsidR="00376FC1" w:rsidRPr="00923D04" w:rsidRDefault="00376FC1" w:rsidP="00376FC1"/>
    <w:p w14:paraId="4C0EC148" w14:textId="7FADC2A2" w:rsidR="00376FC1" w:rsidRDefault="00376FC1" w:rsidP="00376FC1">
      <w:r w:rsidRPr="00923D04">
        <w:t>Le titulaire ne saurait prétendre à une indemnité du fait de la non-reconduction de celui-ci.</w:t>
      </w:r>
    </w:p>
    <w:p w14:paraId="72B5DDB5" w14:textId="39BBD0A0" w:rsidR="00C05C0C" w:rsidRPr="00A43E69" w:rsidRDefault="00C05C0C" w:rsidP="00C05C0C">
      <w:pPr>
        <w:pStyle w:val="RedTxt"/>
        <w:spacing w:before="120"/>
        <w:rPr>
          <w:sz w:val="20"/>
          <w:szCs w:val="20"/>
        </w:rPr>
      </w:pPr>
      <w:r w:rsidRPr="00BA21AB">
        <w:rPr>
          <w:sz w:val="20"/>
          <w:szCs w:val="20"/>
          <w:shd w:val="clear" w:color="auto" w:fill="FFFFFF"/>
        </w:rPr>
        <w:t>Les bons de commande sont émis au fur et à mesure des besoins selon les instructions fournies par le CMN et peuvent être délivrés jusqu’au dernier jour de validité du présent accord-cadre. Ils pourront continuer à produire leurs effets pour une durée qui ne pourra dépasser quatre (4) mois après l’expiration de l’accord-cadre</w:t>
      </w:r>
      <w:r w:rsidR="00EF4D5C">
        <w:rPr>
          <w:sz w:val="20"/>
          <w:szCs w:val="20"/>
          <w:shd w:val="clear" w:color="auto" w:fill="FFFFFF"/>
        </w:rPr>
        <w:t>.</w:t>
      </w:r>
    </w:p>
    <w:p w14:paraId="009199A9" w14:textId="77777777" w:rsidR="00376FC1" w:rsidRPr="00923D04" w:rsidRDefault="00376FC1" w:rsidP="00376FC1"/>
    <w:p w14:paraId="670A663B" w14:textId="5999AA4A" w:rsidR="00771DD5" w:rsidRPr="00AF363B" w:rsidRDefault="00771DD5" w:rsidP="00FB1DEE">
      <w:pPr>
        <w:pStyle w:val="Titre1"/>
      </w:pPr>
      <w:bookmarkStart w:id="8" w:name="_Toc195083574"/>
      <w:bookmarkStart w:id="9" w:name="_Toc211271467"/>
      <w:r w:rsidRPr="00AF363B">
        <w:t>C</w:t>
      </w:r>
      <w:r w:rsidR="00061519">
        <w:t>orrespondants</w:t>
      </w:r>
      <w:bookmarkEnd w:id="8"/>
      <w:bookmarkEnd w:id="9"/>
    </w:p>
    <w:p w14:paraId="5BE14DA1" w14:textId="73DA0E70" w:rsidR="00771DD5" w:rsidRPr="00AF363B" w:rsidRDefault="00771DD5" w:rsidP="00061519">
      <w:pPr>
        <w:pStyle w:val="Titre2"/>
      </w:pPr>
      <w:bookmarkStart w:id="10" w:name="_Toc195083575"/>
      <w:bookmarkStart w:id="11" w:name="_Toc211271468"/>
      <w:r w:rsidRPr="00AF363B">
        <w:t>Correspondant du CMN</w:t>
      </w:r>
      <w:bookmarkEnd w:id="10"/>
      <w:bookmarkEnd w:id="11"/>
    </w:p>
    <w:p w14:paraId="06D40547" w14:textId="0DBD962D" w:rsidR="00AF363B" w:rsidRDefault="00AF363B" w:rsidP="00771DD5">
      <w:pPr>
        <w:rPr>
          <w:color w:val="FF0000"/>
        </w:rPr>
      </w:pPr>
      <w:r w:rsidRPr="0079431E">
        <w:t>Le CMN est représenté par la Direction des ressources humaines / Département du développement des compétences et du conseil RH, habilitée à le représenter auprès du titulaire, pour les besoins de l’exécution de l’accord-cadre</w:t>
      </w:r>
      <w:r w:rsidR="003F25C3">
        <w:t>.</w:t>
      </w:r>
    </w:p>
    <w:p w14:paraId="6D151591" w14:textId="77777777" w:rsidR="00771DD5" w:rsidRPr="00771DD5" w:rsidRDefault="00771DD5" w:rsidP="00635853"/>
    <w:p w14:paraId="5CE9549C" w14:textId="5693A15B" w:rsidR="00771DD5" w:rsidRPr="00AF363B" w:rsidRDefault="00771DD5" w:rsidP="00061519">
      <w:pPr>
        <w:pStyle w:val="Titre2"/>
      </w:pPr>
      <w:bookmarkStart w:id="12" w:name="_Toc195083576"/>
      <w:bookmarkStart w:id="13" w:name="_Toc211271469"/>
      <w:r w:rsidRPr="00AF363B">
        <w:t>Correspondant et intervenant(s) du titulaire</w:t>
      </w:r>
      <w:bookmarkEnd w:id="12"/>
      <w:bookmarkEnd w:id="13"/>
    </w:p>
    <w:p w14:paraId="3B196DE2" w14:textId="1A980731" w:rsidR="00771DD5" w:rsidRPr="00AF363B" w:rsidRDefault="00771DD5" w:rsidP="00061519">
      <w:pPr>
        <w:pStyle w:val="Titre3"/>
      </w:pPr>
      <w:bookmarkStart w:id="14" w:name="_Toc211271470"/>
      <w:r w:rsidRPr="00AF363B">
        <w:t>Correspondant du titulaire</w:t>
      </w:r>
      <w:bookmarkEnd w:id="14"/>
    </w:p>
    <w:p w14:paraId="0C165743" w14:textId="77777777" w:rsidR="00AF363B" w:rsidRPr="00A43E69" w:rsidRDefault="00AF363B" w:rsidP="00AF363B">
      <w:r w:rsidRPr="00A43E69">
        <w:t>Afin de faciliter l’exécution des prestations et pour assurer un suivi de qualité, le Titulaire s’engage à communiquer à la Direction des ressources humaines / Département du développement des compétences et du conseil RH les coordonnées précises d’un interlocuteur dédié nommément désigné (nom, fonction, adresse, téléphone, fax, e-mail).</w:t>
      </w:r>
    </w:p>
    <w:p w14:paraId="501E6388" w14:textId="77777777" w:rsidR="00AF363B" w:rsidRDefault="00AF363B" w:rsidP="00635853"/>
    <w:p w14:paraId="5E453232" w14:textId="1059BEA7" w:rsidR="00771DD5" w:rsidRPr="00AF363B" w:rsidRDefault="00771DD5" w:rsidP="00061519">
      <w:pPr>
        <w:pStyle w:val="Titre3"/>
      </w:pPr>
      <w:bookmarkStart w:id="15" w:name="_Toc211271471"/>
      <w:r w:rsidRPr="00AF363B">
        <w:t>Intervenant (s) du titulaire</w:t>
      </w:r>
      <w:bookmarkEnd w:id="15"/>
    </w:p>
    <w:p w14:paraId="65DF75CA" w14:textId="77777777" w:rsidR="00AF363B" w:rsidRPr="00A43E69" w:rsidRDefault="00AF363B" w:rsidP="00AF363B">
      <w:r w:rsidRPr="00A43E69">
        <w:t xml:space="preserve">Le présent accord-cadre est conclu en considération de l’intervention personnelle du(es) intervenant(s) mentionné(s) dans l’offre du titulaire. Si l’(les) intervenant(s) mentionné(s) n’était (aient) plus en mesure de remplir sa (leur) mission, le titulaire doit en aviser immédiatement et par tout moyen la Direction des ressources humaines / Département du développement des compétences et du conseil RH et prendre toutes les dispositions nécessaires pour que la bonne exécution des prestations ne s’en trouve pas compromise. </w:t>
      </w:r>
    </w:p>
    <w:p w14:paraId="48B6BB45" w14:textId="5872B3E6" w:rsidR="00AF363B" w:rsidRDefault="00AF363B" w:rsidP="00AF363B">
      <w:pPr>
        <w:spacing w:before="120"/>
      </w:pPr>
      <w:r w:rsidRPr="00A43E69">
        <w:t>A ce titre, il est fait obligation au titulaire de désigner un (des) remplaçant(s) et d’en communiquer le(s) nom(s) et la(les) qualification(s) aux correspondants du Centre des monuments nationaux dans un délai immédiat.</w:t>
      </w:r>
    </w:p>
    <w:p w14:paraId="436C6AE7" w14:textId="77777777" w:rsidR="008C2904" w:rsidRPr="00A43E69" w:rsidRDefault="008C2904" w:rsidP="007A65DD"/>
    <w:p w14:paraId="253B2DB2" w14:textId="77777777" w:rsidR="00AF363B" w:rsidRDefault="00AF363B" w:rsidP="00AF363B">
      <w:r w:rsidRPr="00A43E69">
        <w:t>Si la Direction des ressources humaines / Département du développement des compétences et du conseil RH récuse le(les) remplaçant(s), le titulaire dispose de 3 jours ouvrés maximums pour désigner un (des) autre(s) remplaçant(s) et en informer la Direction des ressources humaines / Département du développement des compétences et du conseil RH.</w:t>
      </w:r>
    </w:p>
    <w:p w14:paraId="354457F8" w14:textId="77777777" w:rsidR="00635853" w:rsidRPr="00A43E69" w:rsidRDefault="00635853" w:rsidP="00AF363B"/>
    <w:p w14:paraId="6A54C128" w14:textId="77777777" w:rsidR="00AF363B" w:rsidRPr="00A43E69" w:rsidRDefault="00AF363B" w:rsidP="00635853">
      <w:r w:rsidRPr="00A43E69">
        <w:t>A défaut de désignation ou si le(les) remplaçant(s) est (sont) de nouveau récusé(s) dans le délai indiqué ci-dessus, le présent accord-cadre peut être résilié par le Centre des monuments nationaux de plein droit et sans indemnité pour le titulaire.</w:t>
      </w:r>
    </w:p>
    <w:p w14:paraId="5082FDE9" w14:textId="77777777" w:rsidR="00AF363B" w:rsidRPr="00A43E69" w:rsidRDefault="00AF363B" w:rsidP="00635853"/>
    <w:p w14:paraId="4C53C071" w14:textId="77777777" w:rsidR="00AF363B" w:rsidRPr="00A43E69" w:rsidRDefault="00AF363B" w:rsidP="00635853">
      <w:r w:rsidRPr="00A43E69">
        <w:t>Tout remplacement s’effectue avec une expérience significative équivalente dans le domaine du présent accord-cadre. Un remplacement ne peut modifier les conditions d’exécution de l’accord-cadre, en particulier en ce qui concerne les prix et les délais d’exécution.</w:t>
      </w:r>
    </w:p>
    <w:p w14:paraId="1182C385" w14:textId="77777777" w:rsidR="00AF363B" w:rsidRDefault="00AF363B" w:rsidP="00771DD5">
      <w:pPr>
        <w:rPr>
          <w:color w:val="FF0000"/>
        </w:rPr>
      </w:pPr>
    </w:p>
    <w:p w14:paraId="13E70B57" w14:textId="347C09ED" w:rsidR="00B9509A" w:rsidRPr="0079431E" w:rsidRDefault="00061519" w:rsidP="00FB1DEE">
      <w:pPr>
        <w:pStyle w:val="Titre1"/>
      </w:pPr>
      <w:bookmarkStart w:id="16" w:name="_Toc211271472"/>
      <w:r>
        <w:t>D</w:t>
      </w:r>
      <w:r w:rsidR="00B9509A" w:rsidRPr="0079431E">
        <w:t>escripti</w:t>
      </w:r>
      <w:r>
        <w:t>on</w:t>
      </w:r>
      <w:r w:rsidR="00B9509A" w:rsidRPr="0079431E">
        <w:t xml:space="preserve"> des prestations</w:t>
      </w:r>
      <w:bookmarkEnd w:id="16"/>
    </w:p>
    <w:p w14:paraId="3EAE294B" w14:textId="48FFF261" w:rsidR="00061519" w:rsidRPr="003F25C3" w:rsidRDefault="00C05C0C" w:rsidP="00061519">
      <w:pPr>
        <w:pStyle w:val="Titre2"/>
      </w:pPr>
      <w:bookmarkStart w:id="17" w:name="_Toc211271473"/>
      <w:r w:rsidRPr="003F25C3">
        <w:t>Prestations attendues</w:t>
      </w:r>
      <w:bookmarkEnd w:id="17"/>
    </w:p>
    <w:p w14:paraId="506DB158" w14:textId="13C9C599" w:rsidR="006D1A13" w:rsidRPr="0079431E" w:rsidRDefault="00771DD5" w:rsidP="006D1A13">
      <w:pPr>
        <w:adjustRightInd/>
      </w:pPr>
      <w:r w:rsidRPr="0079431E">
        <w:t>L’objectif de la prestation est de p</w:t>
      </w:r>
      <w:r w:rsidR="006D1A13" w:rsidRPr="0079431E">
        <w:t xml:space="preserve">ermettre aux agents </w:t>
      </w:r>
      <w:r w:rsidR="005F2431" w:rsidRPr="0079431E">
        <w:t>d’obtenir une certification validant leur niveau de pratique orale d’une langue étrangère.</w:t>
      </w:r>
      <w:r w:rsidR="001179DA" w:rsidRPr="0079431E">
        <w:t xml:space="preserve"> Une seule certification sera délivrée par agent.</w:t>
      </w:r>
      <w:r w:rsidR="005F2431" w:rsidRPr="0079431E">
        <w:t xml:space="preserve"> Des </w:t>
      </w:r>
      <w:r w:rsidR="00051671" w:rsidRPr="0079431E">
        <w:t>évaluations orales</w:t>
      </w:r>
      <w:r w:rsidR="005F2431" w:rsidRPr="0079431E">
        <w:t xml:space="preserve"> devront être organisé</w:t>
      </w:r>
      <w:r w:rsidR="00051671" w:rsidRPr="0079431E">
        <w:t>e</w:t>
      </w:r>
      <w:r w:rsidR="005F2431" w:rsidRPr="0079431E">
        <w:t xml:space="preserve">s avant la certification pour déterminer le niveau de l’agent et définir si besoin </w:t>
      </w:r>
      <w:r w:rsidR="00201966" w:rsidRPr="0079431E">
        <w:t xml:space="preserve">un programme de formation dédié. La formation déclinée doit exclusivement s’intéresser à la maitrise orale de la langue étrangère et la certification n’évalue que cette pratique. Il est également essentiel d’aborder dans les formations </w:t>
      </w:r>
      <w:r w:rsidR="00F162E6" w:rsidRPr="0079431E">
        <w:t>des thématiques culturelles et artistiques pour enrichir le vocabulaire de nos agents pendant leurs visites commentées. Un vocabulaire lié aux questions de sécurité et de sûreté doit aussi être acquis par nos agents pour l’exercice de leurs missions quotidiennes.</w:t>
      </w:r>
    </w:p>
    <w:p w14:paraId="1B396FC3" w14:textId="77777777" w:rsidR="006D1A13" w:rsidRPr="0079431E" w:rsidRDefault="006D1A13" w:rsidP="006D1A13">
      <w:pPr>
        <w:adjustRightInd/>
      </w:pPr>
    </w:p>
    <w:p w14:paraId="5D62367A" w14:textId="20D03276" w:rsidR="00BC5AA9" w:rsidRPr="0079431E" w:rsidRDefault="00BC5AA9" w:rsidP="00BF278C">
      <w:pPr>
        <w:adjustRightInd/>
        <w:spacing w:after="120"/>
        <w:rPr>
          <w:b/>
        </w:rPr>
      </w:pPr>
      <w:r w:rsidRPr="0079431E">
        <w:rPr>
          <w:b/>
        </w:rPr>
        <w:t xml:space="preserve">Thématique </w:t>
      </w:r>
      <w:r w:rsidR="0033490B" w:rsidRPr="0079431E">
        <w:rPr>
          <w:b/>
        </w:rPr>
        <w:t xml:space="preserve">1 </w:t>
      </w:r>
      <w:r w:rsidR="00F47C9E" w:rsidRPr="0079431E">
        <w:rPr>
          <w:b/>
        </w:rPr>
        <w:t>Certification</w:t>
      </w:r>
      <w:r w:rsidR="0033490B" w:rsidRPr="0079431E">
        <w:rPr>
          <w:b/>
        </w:rPr>
        <w:t> :</w:t>
      </w:r>
    </w:p>
    <w:p w14:paraId="5E366A58" w14:textId="5BF1CD14" w:rsidR="00051671" w:rsidRPr="0079431E" w:rsidRDefault="00051671" w:rsidP="00635853">
      <w:pPr>
        <w:numPr>
          <w:ilvl w:val="0"/>
          <w:numId w:val="4"/>
        </w:numPr>
        <w:adjustRightInd/>
        <w:spacing w:after="120"/>
      </w:pPr>
      <w:r w:rsidRPr="0079431E">
        <w:t>Reconnaitre la pratique des langues étrangères au CMN</w:t>
      </w:r>
    </w:p>
    <w:p w14:paraId="665553C0" w14:textId="471E5748" w:rsidR="007741E6" w:rsidRPr="0079431E" w:rsidRDefault="007741E6" w:rsidP="00AA25B1">
      <w:pPr>
        <w:numPr>
          <w:ilvl w:val="0"/>
          <w:numId w:val="4"/>
        </w:numPr>
        <w:adjustRightInd/>
        <w:spacing w:after="120"/>
      </w:pPr>
      <w:r w:rsidRPr="0079431E">
        <w:t>Prendre en compte la maîtrise de plusieurs langues étrangères dans le déroulement de la carrière des agents concernés</w:t>
      </w:r>
    </w:p>
    <w:p w14:paraId="3EF49A60" w14:textId="64D25080" w:rsidR="00BC5AA9" w:rsidRPr="0079431E" w:rsidRDefault="00051671" w:rsidP="00635853">
      <w:pPr>
        <w:numPr>
          <w:ilvl w:val="0"/>
          <w:numId w:val="4"/>
        </w:numPr>
        <w:adjustRightInd/>
        <w:spacing w:after="120"/>
      </w:pPr>
      <w:r w:rsidRPr="0079431E">
        <w:t>Attester d’un niveau de langue</w:t>
      </w:r>
      <w:r w:rsidR="00B04E50" w:rsidRPr="0079431E">
        <w:t xml:space="preserve">  </w:t>
      </w:r>
    </w:p>
    <w:p w14:paraId="156720CE" w14:textId="77777777" w:rsidR="006F3EC6" w:rsidRPr="0079431E" w:rsidRDefault="006F3EC6" w:rsidP="0040230A">
      <w:pPr>
        <w:adjustRightInd/>
        <w:ind w:left="284"/>
      </w:pPr>
    </w:p>
    <w:p w14:paraId="56E4BBE1" w14:textId="661B2D09" w:rsidR="001D4A7B" w:rsidRPr="00E9425F" w:rsidRDefault="00155B01" w:rsidP="006F3EC6">
      <w:pPr>
        <w:adjustRightInd/>
        <w:spacing w:after="120"/>
        <w:rPr>
          <w:b/>
        </w:rPr>
      </w:pPr>
      <w:r w:rsidRPr="00E9425F">
        <w:rPr>
          <w:b/>
        </w:rPr>
        <w:t>Thématique </w:t>
      </w:r>
      <w:r w:rsidR="00884EE2" w:rsidRPr="00E9425F">
        <w:rPr>
          <w:b/>
        </w:rPr>
        <w:t xml:space="preserve">2 </w:t>
      </w:r>
      <w:r w:rsidRPr="00E9425F">
        <w:rPr>
          <w:b/>
        </w:rPr>
        <w:t>Evaluation orale</w:t>
      </w:r>
      <w:r w:rsidR="0033490B" w:rsidRPr="00E9425F">
        <w:rPr>
          <w:b/>
        </w:rPr>
        <w:t> :</w:t>
      </w:r>
    </w:p>
    <w:p w14:paraId="0B1C06EE" w14:textId="4494C77D" w:rsidR="00155B01" w:rsidRPr="0079431E" w:rsidRDefault="00155B01" w:rsidP="00AA25B1">
      <w:pPr>
        <w:numPr>
          <w:ilvl w:val="0"/>
          <w:numId w:val="4"/>
        </w:numPr>
        <w:adjustRightInd/>
        <w:spacing w:after="120"/>
      </w:pPr>
      <w:r w:rsidRPr="0079431E">
        <w:t>Evaluer le niveau de langue de l’agent</w:t>
      </w:r>
    </w:p>
    <w:p w14:paraId="4D428D23" w14:textId="51B736A7" w:rsidR="00155B01" w:rsidRPr="0079431E" w:rsidRDefault="00155B01" w:rsidP="00AA25B1">
      <w:pPr>
        <w:numPr>
          <w:ilvl w:val="0"/>
          <w:numId w:val="4"/>
        </w:numPr>
        <w:adjustRightInd/>
      </w:pPr>
      <w:r w:rsidRPr="0079431E">
        <w:t>Déterminer l’accompagnement nécessaire pour l’obtention de la certification</w:t>
      </w:r>
    </w:p>
    <w:p w14:paraId="1E444D00" w14:textId="794B4618" w:rsidR="008609C9" w:rsidRPr="0079431E" w:rsidRDefault="008609C9" w:rsidP="008C2904">
      <w:pPr>
        <w:adjustRightInd/>
        <w:rPr>
          <w:b/>
        </w:rPr>
      </w:pPr>
    </w:p>
    <w:p w14:paraId="643478E7" w14:textId="48A59972" w:rsidR="00BC5AA9" w:rsidRPr="00E9425F" w:rsidRDefault="00884EE2" w:rsidP="006F3EC6">
      <w:pPr>
        <w:adjustRightInd/>
        <w:spacing w:after="120"/>
        <w:rPr>
          <w:b/>
        </w:rPr>
      </w:pPr>
      <w:r w:rsidRPr="00E9425F">
        <w:rPr>
          <w:b/>
        </w:rPr>
        <w:t>Thématique 3</w:t>
      </w:r>
      <w:r w:rsidR="00BC5AA9" w:rsidRPr="00E9425F">
        <w:rPr>
          <w:b/>
        </w:rPr>
        <w:t xml:space="preserve"> </w:t>
      </w:r>
      <w:r w:rsidR="00381527" w:rsidRPr="00E9425F">
        <w:rPr>
          <w:b/>
        </w:rPr>
        <w:t>F</w:t>
      </w:r>
      <w:r w:rsidR="00F47C9E" w:rsidRPr="00E9425F">
        <w:rPr>
          <w:b/>
        </w:rPr>
        <w:t>ormation</w:t>
      </w:r>
      <w:r w:rsidRPr="00E9425F">
        <w:rPr>
          <w:b/>
        </w:rPr>
        <w:t> :</w:t>
      </w:r>
    </w:p>
    <w:p w14:paraId="1FED9DC2" w14:textId="222673A6" w:rsidR="00D546C8" w:rsidRPr="0079431E" w:rsidRDefault="00D546C8" w:rsidP="00AA25B1">
      <w:pPr>
        <w:numPr>
          <w:ilvl w:val="0"/>
          <w:numId w:val="4"/>
        </w:numPr>
        <w:adjustRightInd/>
        <w:spacing w:after="120"/>
      </w:pPr>
      <w:r w:rsidRPr="0079431E">
        <w:t xml:space="preserve">Recenser les besoins en formations en langues étrangères </w:t>
      </w:r>
      <w:r w:rsidR="00155B01" w:rsidRPr="0079431E">
        <w:t>suite aux</w:t>
      </w:r>
      <w:r w:rsidR="000D651F" w:rsidRPr="0079431E">
        <w:t xml:space="preserve"> évaluations orales</w:t>
      </w:r>
    </w:p>
    <w:p w14:paraId="614E56A1" w14:textId="6691F7F8" w:rsidR="000275E0" w:rsidRPr="0079431E" w:rsidRDefault="00D546C8" w:rsidP="00AA25B1">
      <w:pPr>
        <w:numPr>
          <w:ilvl w:val="0"/>
          <w:numId w:val="4"/>
        </w:numPr>
        <w:adjustRightInd/>
        <w:spacing w:after="120"/>
      </w:pPr>
      <w:r w:rsidRPr="0079431E">
        <w:t>Proposer un plan de formation langues étrangères adapté au métier d’agent d’accueil et de surveillance dans un monument</w:t>
      </w:r>
    </w:p>
    <w:p w14:paraId="08E2C36F" w14:textId="7BE3A6EA" w:rsidR="003B7813" w:rsidRPr="0079431E" w:rsidRDefault="003B7813" w:rsidP="00AA25B1">
      <w:pPr>
        <w:numPr>
          <w:ilvl w:val="0"/>
          <w:numId w:val="4"/>
        </w:numPr>
        <w:adjustRightInd/>
        <w:spacing w:after="120"/>
      </w:pPr>
      <w:r w:rsidRPr="0079431E">
        <w:t>Mettre en place des formations pour permettre aux agents d’accéder au niveau de langue requis</w:t>
      </w:r>
    </w:p>
    <w:p w14:paraId="2FD2A99E" w14:textId="1EEE1A5E" w:rsidR="009D0AA0" w:rsidRPr="0079431E" w:rsidRDefault="009D0AA0" w:rsidP="00635853">
      <w:pPr>
        <w:numPr>
          <w:ilvl w:val="0"/>
          <w:numId w:val="4"/>
        </w:numPr>
        <w:adjustRightInd/>
        <w:spacing w:after="120"/>
      </w:pPr>
      <w:r w:rsidRPr="0079431E">
        <w:t>Pour le niveau B2, les compétences attendues :</w:t>
      </w:r>
    </w:p>
    <w:p w14:paraId="3007401D" w14:textId="1C39C3CB" w:rsidR="009D0AA0" w:rsidRPr="0079431E" w:rsidRDefault="009D0AA0" w:rsidP="00AA25B1">
      <w:pPr>
        <w:numPr>
          <w:ilvl w:val="1"/>
          <w:numId w:val="4"/>
        </w:numPr>
        <w:adjustRightInd/>
        <w:spacing w:after="120"/>
      </w:pPr>
      <w:r w:rsidRPr="0079431E">
        <w:t>Prendre part aux échanges habituels, avec plusieurs interlocuteurs,</w:t>
      </w:r>
    </w:p>
    <w:p w14:paraId="2724B424" w14:textId="0FF36966" w:rsidR="009D0AA0" w:rsidRPr="0079431E" w:rsidRDefault="009D0AA0" w:rsidP="00AA25B1">
      <w:pPr>
        <w:numPr>
          <w:ilvl w:val="1"/>
          <w:numId w:val="4"/>
        </w:numPr>
        <w:adjustRightInd/>
        <w:spacing w:after="120"/>
      </w:pPr>
      <w:r w:rsidRPr="0079431E">
        <w:t>Comprendre le contenu essentiel de sujets concrets ou abstraits dans un texte, y compris une discussion technique dans sa spécialité,</w:t>
      </w:r>
    </w:p>
    <w:p w14:paraId="01498FE4" w14:textId="63140385" w:rsidR="009D0AA0" w:rsidRPr="0079431E" w:rsidRDefault="009D0AA0" w:rsidP="00AA25B1">
      <w:pPr>
        <w:numPr>
          <w:ilvl w:val="1"/>
          <w:numId w:val="4"/>
        </w:numPr>
        <w:adjustRightInd/>
        <w:spacing w:after="120"/>
      </w:pPr>
      <w:r w:rsidRPr="0079431E">
        <w:t>Communiquer avec un degré de spontanéité et d'aisance tel qu'une conversation avec un locuteur natif ne comporte pas de tension,</w:t>
      </w:r>
    </w:p>
    <w:p w14:paraId="5950B323" w14:textId="3B021370" w:rsidR="000275E0" w:rsidRPr="0079431E" w:rsidRDefault="009D0AA0" w:rsidP="00AA25B1">
      <w:pPr>
        <w:numPr>
          <w:ilvl w:val="1"/>
          <w:numId w:val="4"/>
        </w:numPr>
        <w:adjustRightInd/>
        <w:spacing w:after="120"/>
      </w:pPr>
      <w:r w:rsidRPr="0079431E">
        <w:t>S'exprimer de façon claire et détaillée sur une grande gamme de sujets.</w:t>
      </w:r>
    </w:p>
    <w:p w14:paraId="4DD02FF8" w14:textId="091A91DD" w:rsidR="009D0AA0" w:rsidRPr="0079431E" w:rsidRDefault="009D0AA0" w:rsidP="00AA25B1">
      <w:pPr>
        <w:numPr>
          <w:ilvl w:val="0"/>
          <w:numId w:val="4"/>
        </w:numPr>
        <w:adjustRightInd/>
        <w:spacing w:after="120"/>
        <w:ind w:left="284" w:hanging="284"/>
      </w:pPr>
      <w:r w:rsidRPr="0079431E">
        <w:t>Pour le niveau C1, les compétences attendues :</w:t>
      </w:r>
    </w:p>
    <w:p w14:paraId="3A449161" w14:textId="1DAA6154" w:rsidR="009D0AA0" w:rsidRPr="0079431E" w:rsidRDefault="009D0AA0" w:rsidP="00AA25B1">
      <w:pPr>
        <w:numPr>
          <w:ilvl w:val="1"/>
          <w:numId w:val="4"/>
        </w:numPr>
        <w:adjustRightInd/>
        <w:spacing w:after="120"/>
      </w:pPr>
      <w:r w:rsidRPr="0079431E">
        <w:t>Comprendre une grande gamme de textes longs et exigeants, ainsi que saisir des significations implicites,</w:t>
      </w:r>
    </w:p>
    <w:p w14:paraId="1097F7F6" w14:textId="61CB60A9" w:rsidR="009D0AA0" w:rsidRPr="0079431E" w:rsidRDefault="009D0AA0" w:rsidP="00AA25B1">
      <w:pPr>
        <w:numPr>
          <w:ilvl w:val="1"/>
          <w:numId w:val="4"/>
        </w:numPr>
        <w:adjustRightInd/>
        <w:spacing w:after="120"/>
      </w:pPr>
      <w:r w:rsidRPr="0079431E">
        <w:t>S'exprimer spontanément et couramment sans trop apparemment devoir chercher ses mots,</w:t>
      </w:r>
    </w:p>
    <w:p w14:paraId="59DB67E6" w14:textId="4779903B" w:rsidR="009D0AA0" w:rsidRPr="0079431E" w:rsidRDefault="009D0AA0" w:rsidP="00AA25B1">
      <w:pPr>
        <w:numPr>
          <w:ilvl w:val="1"/>
          <w:numId w:val="4"/>
        </w:numPr>
        <w:adjustRightInd/>
        <w:spacing w:after="120"/>
      </w:pPr>
      <w:r w:rsidRPr="0079431E">
        <w:t>Utiliser la langue de façon efficace et souple dans sa vie sociale, professionnelle ou académique,</w:t>
      </w:r>
    </w:p>
    <w:p w14:paraId="5B5A6EF3" w14:textId="518E70C5" w:rsidR="009D0AA0" w:rsidRPr="0079431E" w:rsidRDefault="009D0AA0" w:rsidP="00AA25B1">
      <w:pPr>
        <w:numPr>
          <w:ilvl w:val="1"/>
          <w:numId w:val="4"/>
        </w:numPr>
        <w:adjustRightInd/>
      </w:pPr>
      <w:r w:rsidRPr="0079431E">
        <w:lastRenderedPageBreak/>
        <w:t>S'exprimer sur des sujets complexes de façon claire et bien structurée et manifester son contrôle des outils d'organisation, d'articulation et de cohésion du discours.</w:t>
      </w:r>
    </w:p>
    <w:p w14:paraId="5B4C53BF" w14:textId="77777777" w:rsidR="0063048B" w:rsidRPr="0079431E" w:rsidRDefault="0063048B" w:rsidP="00BC5AA9">
      <w:pPr>
        <w:adjustRightInd/>
        <w:ind w:left="284"/>
      </w:pPr>
    </w:p>
    <w:p w14:paraId="793E12C0" w14:textId="5E11F2D6" w:rsidR="00BC5AA9" w:rsidRPr="00E9425F" w:rsidRDefault="00BC5AA9" w:rsidP="004113AB">
      <w:pPr>
        <w:adjustRightInd/>
        <w:spacing w:after="120"/>
        <w:rPr>
          <w:b/>
        </w:rPr>
      </w:pPr>
      <w:r w:rsidRPr="00E9425F">
        <w:rPr>
          <w:b/>
        </w:rPr>
        <w:t xml:space="preserve">Thématique </w:t>
      </w:r>
      <w:r w:rsidR="00884EE2" w:rsidRPr="00E9425F">
        <w:rPr>
          <w:b/>
        </w:rPr>
        <w:t>4</w:t>
      </w:r>
      <w:r w:rsidRPr="00E9425F">
        <w:rPr>
          <w:b/>
        </w:rPr>
        <w:t> </w:t>
      </w:r>
      <w:r w:rsidR="00381527" w:rsidRPr="00E9425F">
        <w:rPr>
          <w:b/>
        </w:rPr>
        <w:t>Guide pratique</w:t>
      </w:r>
      <w:r w:rsidR="00884EE2" w:rsidRPr="00E9425F">
        <w:rPr>
          <w:b/>
        </w:rPr>
        <w:t> :</w:t>
      </w:r>
    </w:p>
    <w:p w14:paraId="4B892780" w14:textId="05E44086" w:rsidR="00381527" w:rsidRPr="0079431E" w:rsidRDefault="00381527" w:rsidP="00AA25B1">
      <w:pPr>
        <w:pStyle w:val="Paragraphedeliste"/>
        <w:numPr>
          <w:ilvl w:val="0"/>
          <w:numId w:val="4"/>
        </w:numPr>
        <w:spacing w:after="120"/>
        <w:rPr>
          <w:shd w:val="clear" w:color="auto" w:fill="FFFFFF"/>
        </w:rPr>
      </w:pPr>
      <w:r w:rsidRPr="0079431E">
        <w:rPr>
          <w:shd w:val="clear" w:color="auto" w:fill="FFFFFF"/>
        </w:rPr>
        <w:t xml:space="preserve">Recueillir les phrases et expressions </w:t>
      </w:r>
      <w:r w:rsidR="008C2904" w:rsidRPr="0079431E">
        <w:rPr>
          <w:shd w:val="clear" w:color="auto" w:fill="FFFFFF"/>
        </w:rPr>
        <w:t>clés</w:t>
      </w:r>
      <w:r w:rsidRPr="0079431E">
        <w:rPr>
          <w:shd w:val="clear" w:color="auto" w:fill="FFFFFF"/>
        </w:rPr>
        <w:t xml:space="preserve"> </w:t>
      </w:r>
    </w:p>
    <w:p w14:paraId="7F47B500" w14:textId="7A4AD185" w:rsidR="00381527" w:rsidRPr="0079431E" w:rsidRDefault="00381527" w:rsidP="00AA25B1">
      <w:pPr>
        <w:pStyle w:val="Paragraphedeliste"/>
        <w:numPr>
          <w:ilvl w:val="0"/>
          <w:numId w:val="4"/>
        </w:numPr>
        <w:spacing w:after="120"/>
        <w:rPr>
          <w:shd w:val="clear" w:color="auto" w:fill="FFFFFF"/>
        </w:rPr>
      </w:pPr>
      <w:r w:rsidRPr="0079431E">
        <w:rPr>
          <w:shd w:val="clear" w:color="auto" w:fill="FFFFFF"/>
        </w:rPr>
        <w:t>Lister les questions / réponses types</w:t>
      </w:r>
      <w:r w:rsidR="00657961" w:rsidRPr="0079431E">
        <w:rPr>
          <w:shd w:val="clear" w:color="auto" w:fill="FFFFFF"/>
        </w:rPr>
        <w:t> </w:t>
      </w:r>
      <w:r w:rsidRPr="0079431E">
        <w:rPr>
          <w:shd w:val="clear" w:color="auto" w:fill="FFFFFF"/>
        </w:rPr>
        <w:t xml:space="preserve">les plus posées </w:t>
      </w:r>
    </w:p>
    <w:p w14:paraId="57955919" w14:textId="22EFC6AE" w:rsidR="004113AB" w:rsidRPr="0079431E" w:rsidRDefault="00C65BD5" w:rsidP="00AA25B1">
      <w:pPr>
        <w:pStyle w:val="Paragraphedeliste"/>
        <w:numPr>
          <w:ilvl w:val="0"/>
          <w:numId w:val="4"/>
        </w:numPr>
        <w:spacing w:after="120"/>
        <w:rPr>
          <w:shd w:val="clear" w:color="auto" w:fill="FFFFFF"/>
        </w:rPr>
      </w:pPr>
      <w:r w:rsidRPr="0079431E">
        <w:rPr>
          <w:shd w:val="clear" w:color="auto" w:fill="FFFFFF"/>
        </w:rPr>
        <w:t>Utiliser</w:t>
      </w:r>
      <w:r w:rsidR="00381527" w:rsidRPr="0079431E">
        <w:rPr>
          <w:shd w:val="clear" w:color="auto" w:fill="FFFFFF"/>
        </w:rPr>
        <w:t xml:space="preserve"> un vocabulaire adapté aux situations ciblées (accueil / vente / surveillance / sécurité / visite commentée</w:t>
      </w:r>
      <w:r w:rsidRPr="0079431E">
        <w:rPr>
          <w:shd w:val="clear" w:color="auto" w:fill="FFFFFF"/>
        </w:rPr>
        <w:t>)</w:t>
      </w:r>
    </w:p>
    <w:p w14:paraId="63A5BE33" w14:textId="03AA3192" w:rsidR="00C65BD5" w:rsidRPr="0079431E" w:rsidRDefault="00C65BD5" w:rsidP="00AA25B1">
      <w:pPr>
        <w:pStyle w:val="Paragraphedeliste"/>
        <w:numPr>
          <w:ilvl w:val="0"/>
          <w:numId w:val="4"/>
        </w:numPr>
        <w:rPr>
          <w:shd w:val="clear" w:color="auto" w:fill="FFFFFF"/>
        </w:rPr>
      </w:pPr>
      <w:r w:rsidRPr="0079431E">
        <w:rPr>
          <w:shd w:val="clear" w:color="auto" w:fill="FFFFFF"/>
        </w:rPr>
        <w:t>Mettre à disposition ce guide aux agents des monuments même s’ils n’ont pas suivi de formation ou passé de certification</w:t>
      </w:r>
    </w:p>
    <w:p w14:paraId="4375DCAB" w14:textId="4E51C1B7" w:rsidR="00657961" w:rsidRPr="0079431E" w:rsidRDefault="00657961" w:rsidP="008C2904">
      <w:pPr>
        <w:adjustRightInd/>
      </w:pPr>
    </w:p>
    <w:p w14:paraId="419F3A27" w14:textId="67B7031D" w:rsidR="00701E90" w:rsidRPr="0079431E" w:rsidRDefault="009E628C" w:rsidP="00061519">
      <w:pPr>
        <w:pStyle w:val="Titre2"/>
      </w:pPr>
      <w:bookmarkStart w:id="18" w:name="_Toc211271474"/>
      <w:r w:rsidRPr="0079431E">
        <w:t>Personnels</w:t>
      </w:r>
      <w:r w:rsidR="00701E90" w:rsidRPr="0079431E">
        <w:t xml:space="preserve"> </w:t>
      </w:r>
      <w:r w:rsidRPr="0079431E">
        <w:t>concernés</w:t>
      </w:r>
      <w:bookmarkEnd w:id="18"/>
    </w:p>
    <w:p w14:paraId="3FA87E3B" w14:textId="3D3E3CA2" w:rsidR="006236BE" w:rsidRPr="0079431E" w:rsidRDefault="00701E90" w:rsidP="004D21C0">
      <w:pPr>
        <w:tabs>
          <w:tab w:val="left" w:pos="5387"/>
        </w:tabs>
        <w:adjustRightInd/>
        <w:spacing w:before="120"/>
        <w:rPr>
          <w:strike/>
        </w:rPr>
      </w:pPr>
      <w:r w:rsidRPr="0079431E">
        <w:rPr>
          <w:shd w:val="clear" w:color="auto" w:fill="FFFFFF"/>
        </w:rPr>
        <w:t>Ce</w:t>
      </w:r>
      <w:r w:rsidR="00D05FEE" w:rsidRPr="0079431E">
        <w:rPr>
          <w:shd w:val="clear" w:color="auto" w:fill="FFFFFF"/>
        </w:rPr>
        <w:t>s</w:t>
      </w:r>
      <w:r w:rsidRPr="0079431E">
        <w:rPr>
          <w:shd w:val="clear" w:color="auto" w:fill="FFFFFF"/>
        </w:rPr>
        <w:t xml:space="preserve"> formation</w:t>
      </w:r>
      <w:r w:rsidR="00D05FEE" w:rsidRPr="0079431E">
        <w:rPr>
          <w:shd w:val="clear" w:color="auto" w:fill="FFFFFF"/>
        </w:rPr>
        <w:t>s</w:t>
      </w:r>
      <w:r w:rsidRPr="0079431E">
        <w:rPr>
          <w:shd w:val="clear" w:color="auto" w:fill="FFFFFF"/>
        </w:rPr>
        <w:t xml:space="preserve"> s'adresse</w:t>
      </w:r>
      <w:r w:rsidR="00D05FEE" w:rsidRPr="0079431E">
        <w:rPr>
          <w:shd w:val="clear" w:color="auto" w:fill="FFFFFF"/>
        </w:rPr>
        <w:t>nt</w:t>
      </w:r>
      <w:r w:rsidR="005D77C1" w:rsidRPr="0079431E">
        <w:rPr>
          <w:shd w:val="clear" w:color="auto" w:fill="FFFFFF"/>
        </w:rPr>
        <w:t xml:space="preserve"> prioritairement</w:t>
      </w:r>
      <w:r w:rsidRPr="0079431E">
        <w:rPr>
          <w:shd w:val="clear" w:color="auto" w:fill="FFFFFF"/>
        </w:rPr>
        <w:t xml:space="preserve"> à l'ensemble des personnels du CMN en situation d'accueil ou de travail avec les publics, et</w:t>
      </w:r>
      <w:r w:rsidRPr="0079431E">
        <w:rPr>
          <w:b/>
        </w:rPr>
        <w:t xml:space="preserve"> </w:t>
      </w:r>
      <w:r w:rsidRPr="0079431E">
        <w:t>plus particulièrement</w:t>
      </w:r>
      <w:r w:rsidR="00406832" w:rsidRPr="0079431E">
        <w:rPr>
          <w:b/>
        </w:rPr>
        <w:t>,</w:t>
      </w:r>
      <w:r w:rsidR="00E07CB8" w:rsidRPr="0079431E">
        <w:rPr>
          <w:b/>
        </w:rPr>
        <w:t xml:space="preserve"> </w:t>
      </w:r>
      <w:r w:rsidR="00E07CB8" w:rsidRPr="0079431E">
        <w:t>les</w:t>
      </w:r>
      <w:r w:rsidR="000E0718" w:rsidRPr="0079431E">
        <w:t xml:space="preserve"> agents du service accueil et surveillance</w:t>
      </w:r>
      <w:r w:rsidR="001179DA" w:rsidRPr="0079431E">
        <w:t>.</w:t>
      </w:r>
    </w:p>
    <w:p w14:paraId="674B7A3B" w14:textId="77777777" w:rsidR="00D05FEE" w:rsidRPr="0079431E" w:rsidRDefault="00D05FEE" w:rsidP="000E0718">
      <w:pPr>
        <w:tabs>
          <w:tab w:val="left" w:pos="5387"/>
        </w:tabs>
        <w:adjustRightInd/>
      </w:pPr>
    </w:p>
    <w:p w14:paraId="00C3DE1E" w14:textId="74258E72" w:rsidR="004F57A4" w:rsidRDefault="00D05FEE" w:rsidP="00061519">
      <w:pPr>
        <w:pStyle w:val="Titre2"/>
      </w:pPr>
      <w:bookmarkStart w:id="19" w:name="_Toc211271475"/>
      <w:r w:rsidRPr="0079431E">
        <w:t>Durée</w:t>
      </w:r>
      <w:r w:rsidR="002312A1" w:rsidRPr="0079431E">
        <w:t xml:space="preserve"> des </w:t>
      </w:r>
      <w:r w:rsidR="009A69DA">
        <w:t>entretiens</w:t>
      </w:r>
      <w:bookmarkEnd w:id="19"/>
    </w:p>
    <w:p w14:paraId="4C9C62FB" w14:textId="57D93DEC" w:rsidR="00F21705" w:rsidRPr="0079431E" w:rsidRDefault="00F21705" w:rsidP="0040230A">
      <w:pPr>
        <w:tabs>
          <w:tab w:val="left" w:pos="5387"/>
        </w:tabs>
        <w:adjustRightInd/>
      </w:pPr>
      <w:r w:rsidRPr="0079431E">
        <w:t>L’entretien pour l’évaluation orale du niveau de l’agent devra se dérouler sur une durée comprise entre 15 et 30 minutes (même durée pour tous).</w:t>
      </w:r>
    </w:p>
    <w:p w14:paraId="442974F4" w14:textId="77777777" w:rsidR="00F21705" w:rsidRPr="0079431E" w:rsidRDefault="00F21705" w:rsidP="0040230A">
      <w:pPr>
        <w:tabs>
          <w:tab w:val="left" w:pos="5387"/>
        </w:tabs>
        <w:adjustRightInd/>
      </w:pPr>
    </w:p>
    <w:p w14:paraId="44DA161D" w14:textId="68D3D187" w:rsidR="00201966" w:rsidRPr="0079431E" w:rsidRDefault="00201966" w:rsidP="0040230A">
      <w:pPr>
        <w:tabs>
          <w:tab w:val="left" w:pos="5387"/>
        </w:tabs>
        <w:adjustRightInd/>
      </w:pPr>
      <w:r w:rsidRPr="0079431E">
        <w:t>Par agent, la durée de formation sera de 30 heures en moyenne. Sel</w:t>
      </w:r>
      <w:r w:rsidR="00E43C81" w:rsidRPr="0079431E">
        <w:t>on les résultats de l’évaluation orale</w:t>
      </w:r>
      <w:r w:rsidRPr="0079431E">
        <w:t>, certains agents pourront avoir un programme plus court quand d’autres devront suivre un nombre plus important d’heures de formation. En tout état de cause, la durée de la formation ne pourra excéder 60 heures</w:t>
      </w:r>
      <w:r w:rsidR="00E43C81" w:rsidRPr="0079431E">
        <w:t xml:space="preserve"> par agent</w:t>
      </w:r>
      <w:r w:rsidRPr="0079431E">
        <w:t>.</w:t>
      </w:r>
    </w:p>
    <w:p w14:paraId="7A4948F5" w14:textId="18738575" w:rsidR="00F11B9B" w:rsidRPr="0079431E" w:rsidRDefault="00E43C81" w:rsidP="0040230A">
      <w:pPr>
        <w:tabs>
          <w:tab w:val="left" w:pos="5387"/>
        </w:tabs>
        <w:adjustRightInd/>
      </w:pPr>
      <w:r w:rsidRPr="0079431E">
        <w:t xml:space="preserve">Le rythme des formations doit pouvoir être adapté aux agents en fonction de leur niveau et de leur besoin </w:t>
      </w:r>
      <w:r w:rsidR="00F11B9B" w:rsidRPr="0079431E">
        <w:t>(plusieurs jours d’affilé</w:t>
      </w:r>
      <w:r w:rsidR="001179DA" w:rsidRPr="0079431E">
        <w:t>e</w:t>
      </w:r>
      <w:r w:rsidRPr="0079431E">
        <w:t xml:space="preserve"> </w:t>
      </w:r>
      <w:r w:rsidR="00F11B9B" w:rsidRPr="0079431E">
        <w:t xml:space="preserve">/ </w:t>
      </w:r>
      <w:r w:rsidR="00D66322" w:rsidRPr="0079431E">
        <w:t xml:space="preserve">2 à </w:t>
      </w:r>
      <w:r w:rsidR="00F11B9B" w:rsidRPr="0079431E">
        <w:t>3 jours par semaine</w:t>
      </w:r>
      <w:r w:rsidRPr="0079431E">
        <w:t xml:space="preserve"> / ½ journée par semaine</w:t>
      </w:r>
      <w:r w:rsidR="00F21705" w:rsidRPr="0079431E">
        <w:t xml:space="preserve"> / 1 heure par semaine ou par jour</w:t>
      </w:r>
      <w:r w:rsidRPr="0079431E">
        <w:t>…</w:t>
      </w:r>
      <w:r w:rsidR="00F11B9B" w:rsidRPr="0079431E">
        <w:t>).</w:t>
      </w:r>
    </w:p>
    <w:p w14:paraId="3C282525" w14:textId="26E1B8D1" w:rsidR="009A689C" w:rsidRPr="0079431E" w:rsidRDefault="009A689C" w:rsidP="0040230A">
      <w:pPr>
        <w:tabs>
          <w:tab w:val="left" w:pos="5387"/>
        </w:tabs>
        <w:adjustRightInd/>
      </w:pPr>
    </w:p>
    <w:p w14:paraId="3C7BF634" w14:textId="78BF642E" w:rsidR="009A689C" w:rsidRPr="0079431E" w:rsidRDefault="00F21705" w:rsidP="0040230A">
      <w:pPr>
        <w:tabs>
          <w:tab w:val="left" w:pos="5387"/>
        </w:tabs>
        <w:adjustRightInd/>
      </w:pPr>
      <w:r w:rsidRPr="0079431E">
        <w:t>L’entretien</w:t>
      </w:r>
      <w:r w:rsidR="00406832" w:rsidRPr="0079431E">
        <w:t xml:space="preserve"> pour l’obtention de la</w:t>
      </w:r>
      <w:r w:rsidR="009A689C" w:rsidRPr="0079431E">
        <w:t xml:space="preserve"> certification </w:t>
      </w:r>
      <w:r w:rsidR="0009030F" w:rsidRPr="0079431E">
        <w:t>devra se dérouler sur une durée comprise entre 15 et 30 minutes (même durée pour tous).</w:t>
      </w:r>
    </w:p>
    <w:p w14:paraId="61734294" w14:textId="77777777" w:rsidR="00F21705" w:rsidRPr="0079431E" w:rsidRDefault="00F21705" w:rsidP="0040230A">
      <w:pPr>
        <w:tabs>
          <w:tab w:val="left" w:pos="5387"/>
        </w:tabs>
        <w:adjustRightInd/>
      </w:pPr>
    </w:p>
    <w:p w14:paraId="0B549A3A" w14:textId="6B3C8BDC" w:rsidR="00821977" w:rsidRPr="0079431E" w:rsidRDefault="006A1C22" w:rsidP="00061519">
      <w:pPr>
        <w:pStyle w:val="Titre2"/>
      </w:pPr>
      <w:bookmarkStart w:id="20" w:name="_Toc211271476"/>
      <w:r w:rsidRPr="0079431E">
        <w:t>Effectif</w:t>
      </w:r>
      <w:r w:rsidR="00406832" w:rsidRPr="0079431E">
        <w:t>s</w:t>
      </w:r>
      <w:r w:rsidRPr="0079431E">
        <w:t xml:space="preserve"> par session</w:t>
      </w:r>
      <w:bookmarkEnd w:id="20"/>
    </w:p>
    <w:p w14:paraId="467629C1" w14:textId="2FE3C0FB" w:rsidR="006A1C22" w:rsidRPr="0079431E" w:rsidRDefault="00821977" w:rsidP="00A361BD">
      <w:pPr>
        <w:tabs>
          <w:tab w:val="left" w:pos="5387"/>
        </w:tabs>
        <w:adjustRightInd/>
        <w:spacing w:before="120"/>
      </w:pPr>
      <w:r w:rsidRPr="0079431E">
        <w:t xml:space="preserve">A </w:t>
      </w:r>
      <w:r w:rsidR="00151DA2" w:rsidRPr="0079431E">
        <w:t>titre indicatif</w:t>
      </w:r>
      <w:r w:rsidRPr="0079431E">
        <w:t xml:space="preserve"> l’effectif sera de </w:t>
      </w:r>
      <w:r w:rsidR="00201966" w:rsidRPr="0079431E">
        <w:t>6</w:t>
      </w:r>
      <w:r w:rsidR="002312A1" w:rsidRPr="0079431E">
        <w:t xml:space="preserve"> participants</w:t>
      </w:r>
      <w:r w:rsidR="00201966" w:rsidRPr="0079431E">
        <w:t xml:space="preserve"> maximum par session collective.</w:t>
      </w:r>
    </w:p>
    <w:p w14:paraId="26F5E3D7" w14:textId="32BE6413" w:rsidR="00F11B9B" w:rsidRPr="0079431E" w:rsidRDefault="00E43C81" w:rsidP="00A361BD">
      <w:pPr>
        <w:tabs>
          <w:tab w:val="left" w:pos="5387"/>
        </w:tabs>
        <w:adjustRightInd/>
        <w:spacing w:before="120"/>
      </w:pPr>
      <w:r w:rsidRPr="0079431E">
        <w:t>Le déroulé des formations doit pouvoir être adapté par groupes de niveau, en fonction du niveau de langue visé pour la certification (B2 ou C1).</w:t>
      </w:r>
    </w:p>
    <w:p w14:paraId="103D5937" w14:textId="1F5F06CA" w:rsidR="009A5BB9" w:rsidRPr="0079431E" w:rsidRDefault="009A5BB9" w:rsidP="00A361BD">
      <w:pPr>
        <w:tabs>
          <w:tab w:val="left" w:pos="5387"/>
        </w:tabs>
        <w:adjustRightInd/>
        <w:spacing w:before="120"/>
      </w:pPr>
      <w:r w:rsidRPr="0079431E">
        <w:t>En cas de besoin, des formations individuelles doivent pouvoir être proposées aux agents qui ne participeraient pas aux sessions collectives.</w:t>
      </w:r>
    </w:p>
    <w:p w14:paraId="281E3C29" w14:textId="76578EA4" w:rsidR="008649BC" w:rsidRPr="0079431E" w:rsidRDefault="008649BC" w:rsidP="00692B53">
      <w:pPr>
        <w:tabs>
          <w:tab w:val="left" w:pos="5387"/>
        </w:tabs>
        <w:adjustRightInd/>
        <w:rPr>
          <w:b/>
        </w:rPr>
      </w:pPr>
    </w:p>
    <w:p w14:paraId="7991DC00" w14:textId="6794D54F" w:rsidR="002D0E5B" w:rsidRPr="0079431E" w:rsidRDefault="009559DB" w:rsidP="002D0E5B">
      <w:pPr>
        <w:adjustRightInd/>
      </w:pPr>
      <w:r w:rsidRPr="0079431E">
        <w:t xml:space="preserve">L’évaluation </w:t>
      </w:r>
      <w:r w:rsidR="00943BA0" w:rsidRPr="0079431E">
        <w:t>orale et l’entretien pour la certification sont individuels</w:t>
      </w:r>
      <w:r w:rsidRPr="0079431E">
        <w:t>.</w:t>
      </w:r>
    </w:p>
    <w:p w14:paraId="7B09F36C" w14:textId="149F0CC2" w:rsidR="00ED0AED" w:rsidRPr="0079431E" w:rsidRDefault="00ED0AED" w:rsidP="002D0E5B">
      <w:pPr>
        <w:adjustRightInd/>
      </w:pPr>
    </w:p>
    <w:p w14:paraId="34B92B78" w14:textId="35683E85" w:rsidR="00ED0AED" w:rsidRPr="0079431E" w:rsidRDefault="000C6917" w:rsidP="00061519">
      <w:pPr>
        <w:pStyle w:val="Titre2"/>
      </w:pPr>
      <w:bookmarkStart w:id="21" w:name="_Toc211271477"/>
      <w:r w:rsidRPr="0079431E">
        <w:t>G</w:t>
      </w:r>
      <w:r w:rsidR="00ED0AED" w:rsidRPr="0079431E">
        <w:t>uide pratique</w:t>
      </w:r>
      <w:bookmarkEnd w:id="21"/>
    </w:p>
    <w:p w14:paraId="23D37F22" w14:textId="13CF3833" w:rsidR="00ED0AED" w:rsidRPr="0079431E" w:rsidRDefault="00ED0AED" w:rsidP="002D0E5B">
      <w:pPr>
        <w:adjustRightInd/>
      </w:pPr>
      <w:r w:rsidRPr="0079431E">
        <w:t>Pour un usage des agents n’ayant pas un niveau B2, un guide pratique sera édité avec des phrases usuelles dans le domaine de l’accueil et de la sécurité traduites en anglais pour favoriser les échanges avec les visiteurs étrangers.</w:t>
      </w:r>
    </w:p>
    <w:p w14:paraId="0FABC24A" w14:textId="77777777" w:rsidR="00816B88" w:rsidRPr="0079431E" w:rsidRDefault="00816B88" w:rsidP="002D0E5B">
      <w:pPr>
        <w:adjustRightInd/>
      </w:pPr>
    </w:p>
    <w:p w14:paraId="7A5F0F24" w14:textId="00BC3DF7" w:rsidR="00ED0AED" w:rsidRDefault="00ED0AED" w:rsidP="002D0E5B">
      <w:pPr>
        <w:adjustRightInd/>
      </w:pPr>
      <w:r w:rsidRPr="0079431E">
        <w:t>Ce document devra avoir une forme permettant un usage quotidien type livret avec une protection cartonnée et/ou plastifiée.</w:t>
      </w:r>
      <w:r w:rsidR="00D16BFD">
        <w:t xml:space="preserve"> Le papier utilisé devra être écoresponsable (label FSC) ou recyclé.</w:t>
      </w:r>
    </w:p>
    <w:p w14:paraId="78251EE7" w14:textId="77777777" w:rsidR="00061519" w:rsidRPr="0079431E" w:rsidRDefault="00061519" w:rsidP="002D0E5B">
      <w:pPr>
        <w:adjustRightInd/>
      </w:pPr>
    </w:p>
    <w:p w14:paraId="5053F193" w14:textId="3E99540F" w:rsidR="00B9509A" w:rsidRPr="0079431E" w:rsidRDefault="00B9509A" w:rsidP="00FB1DEE">
      <w:pPr>
        <w:pStyle w:val="Titre1"/>
        <w:rPr>
          <w:caps/>
        </w:rPr>
      </w:pPr>
      <w:bookmarkStart w:id="22" w:name="_Toc211271478"/>
      <w:r w:rsidRPr="0079431E">
        <w:t>C</w:t>
      </w:r>
      <w:r w:rsidR="00061519">
        <w:t>onditions générales d’exécution</w:t>
      </w:r>
      <w:bookmarkEnd w:id="22"/>
      <w:r w:rsidRPr="0079431E">
        <w:t xml:space="preserve"> </w:t>
      </w:r>
    </w:p>
    <w:p w14:paraId="4C968D75" w14:textId="33EF222F" w:rsidR="00541D81" w:rsidRPr="0079431E" w:rsidRDefault="00541D81" w:rsidP="00061519">
      <w:pPr>
        <w:pStyle w:val="Titre2"/>
      </w:pPr>
      <w:bookmarkStart w:id="23" w:name="_Toc211271479"/>
      <w:r w:rsidRPr="0079431E">
        <w:t>Exigences spécifiques</w:t>
      </w:r>
      <w:bookmarkEnd w:id="23"/>
    </w:p>
    <w:p w14:paraId="75038295" w14:textId="4A58058F" w:rsidR="009A4168" w:rsidRPr="0079431E" w:rsidRDefault="009A4168" w:rsidP="009A4168">
      <w:pPr>
        <w:tabs>
          <w:tab w:val="left" w:pos="5387"/>
        </w:tabs>
        <w:adjustRightInd/>
      </w:pPr>
      <w:r w:rsidRPr="0079431E">
        <w:t xml:space="preserve">La demande se compose de </w:t>
      </w:r>
      <w:r w:rsidR="00227E9C" w:rsidRPr="0079431E">
        <w:t>trois</w:t>
      </w:r>
      <w:r w:rsidRPr="0079431E">
        <w:t xml:space="preserve"> types de traitement du besoin de formation : </w:t>
      </w:r>
    </w:p>
    <w:p w14:paraId="2DDA2694" w14:textId="77777777" w:rsidR="00AF363B" w:rsidRPr="0079431E" w:rsidRDefault="00AF363B" w:rsidP="009A4168">
      <w:pPr>
        <w:tabs>
          <w:tab w:val="left" w:pos="5387"/>
        </w:tabs>
        <w:adjustRightInd/>
      </w:pPr>
    </w:p>
    <w:p w14:paraId="22B582CB" w14:textId="736FD0CE" w:rsidR="009A4168" w:rsidRPr="0079431E" w:rsidRDefault="009A4168" w:rsidP="009A4168">
      <w:pPr>
        <w:tabs>
          <w:tab w:val="left" w:pos="5387"/>
        </w:tabs>
        <w:adjustRightInd/>
      </w:pPr>
      <w:r w:rsidRPr="0079431E">
        <w:t xml:space="preserve">-  les formations </w:t>
      </w:r>
      <w:r w:rsidR="00E30668" w:rsidRPr="0079431E">
        <w:t>collectives</w:t>
      </w:r>
      <w:r w:rsidRPr="0079431E">
        <w:t xml:space="preserve"> destinées à l’ensemble des agents </w:t>
      </w:r>
      <w:r w:rsidR="00227E9C" w:rsidRPr="0079431E">
        <w:t>(inter-monuments)</w:t>
      </w:r>
      <w:r w:rsidR="00E30668" w:rsidRPr="0079431E">
        <w:t xml:space="preserve"> visant la certification </w:t>
      </w:r>
      <w:r w:rsidRPr="0079431E">
        <w:t>;</w:t>
      </w:r>
      <w:r w:rsidR="00227E9C" w:rsidRPr="0079431E">
        <w:t xml:space="preserve"> en présentiel, à Paris ou sur sites</w:t>
      </w:r>
      <w:r w:rsidR="00A02C1F" w:rsidRPr="0079431E">
        <w:t>, ou en distanciel</w:t>
      </w:r>
      <w:r w:rsidR="00227E9C" w:rsidRPr="0079431E">
        <w:t>.</w:t>
      </w:r>
      <w:r w:rsidR="00CF5454" w:rsidRPr="0079431E">
        <w:t xml:space="preserve"> </w:t>
      </w:r>
    </w:p>
    <w:p w14:paraId="2867788B" w14:textId="28C8F138" w:rsidR="009A4168" w:rsidRPr="0079431E" w:rsidRDefault="009A4168" w:rsidP="005F50B0">
      <w:pPr>
        <w:tabs>
          <w:tab w:val="left" w:pos="5387"/>
        </w:tabs>
        <w:adjustRightInd/>
        <w:spacing w:before="120"/>
      </w:pPr>
      <w:r w:rsidRPr="0079431E">
        <w:lastRenderedPageBreak/>
        <w:t>- les formations</w:t>
      </w:r>
      <w:r w:rsidR="00E30668" w:rsidRPr="0079431E">
        <w:t xml:space="preserve"> collectives</w:t>
      </w:r>
      <w:r w:rsidR="00A02C1F" w:rsidRPr="0079431E">
        <w:t xml:space="preserve"> destinées aux agents d’un même monument </w:t>
      </w:r>
      <w:r w:rsidRPr="0079431E">
        <w:t xml:space="preserve">ou </w:t>
      </w:r>
      <w:r w:rsidR="00227E9C" w:rsidRPr="0079431E">
        <w:t xml:space="preserve">d’une </w:t>
      </w:r>
      <w:r w:rsidR="00A02C1F" w:rsidRPr="0079431E">
        <w:t xml:space="preserve">même </w:t>
      </w:r>
      <w:r w:rsidRPr="0079431E">
        <w:t>circonscription de monuments</w:t>
      </w:r>
      <w:r w:rsidR="00A02C1F" w:rsidRPr="0079431E">
        <w:t xml:space="preserve"> (intra-monuments)</w:t>
      </w:r>
      <w:r w:rsidRPr="0079431E">
        <w:t xml:space="preserve"> </w:t>
      </w:r>
      <w:r w:rsidR="00A02C1F" w:rsidRPr="0079431E">
        <w:t>visant la certification ; en présentiel, sur site, ou en distanciel</w:t>
      </w:r>
      <w:r w:rsidRPr="0079431E">
        <w:t>.</w:t>
      </w:r>
    </w:p>
    <w:p w14:paraId="195B704D" w14:textId="27B0B52D" w:rsidR="00227E9C" w:rsidRPr="0079431E" w:rsidRDefault="00227E9C" w:rsidP="005F50B0">
      <w:pPr>
        <w:tabs>
          <w:tab w:val="left" w:pos="5387"/>
        </w:tabs>
        <w:adjustRightInd/>
        <w:spacing w:before="120"/>
      </w:pPr>
      <w:r w:rsidRPr="0079431E">
        <w:t xml:space="preserve">- </w:t>
      </w:r>
      <w:r w:rsidR="00CF5454" w:rsidRPr="0079431E">
        <w:t xml:space="preserve">les formations </w:t>
      </w:r>
      <w:r w:rsidR="00A02C1F" w:rsidRPr="0079431E">
        <w:t xml:space="preserve">individuelles </w:t>
      </w:r>
      <w:r w:rsidR="00CF5454" w:rsidRPr="0079431E">
        <w:t xml:space="preserve">adaptées </w:t>
      </w:r>
      <w:r w:rsidR="00A02C1F" w:rsidRPr="0079431E">
        <w:t xml:space="preserve">à chaque agent </w:t>
      </w:r>
      <w:r w:rsidR="00CF5454" w:rsidRPr="0079431E">
        <w:t>en termes d’objectifs, de contenu, de durée et de modalités pour répondre à des situations particulières</w:t>
      </w:r>
      <w:r w:rsidR="00A02C1F" w:rsidRPr="0079431E">
        <w:t> ; en présentiel ou en distanciel</w:t>
      </w:r>
      <w:r w:rsidR="00160550" w:rsidRPr="0079431E">
        <w:t>.</w:t>
      </w:r>
    </w:p>
    <w:p w14:paraId="24883B53" w14:textId="77777777" w:rsidR="009A4168" w:rsidRPr="0079431E" w:rsidRDefault="009A4168" w:rsidP="009A4168">
      <w:pPr>
        <w:tabs>
          <w:tab w:val="left" w:pos="5387"/>
        </w:tabs>
        <w:adjustRightInd/>
      </w:pPr>
    </w:p>
    <w:p w14:paraId="3FCF6902" w14:textId="1C3A22FF" w:rsidR="00B82322" w:rsidRPr="0079431E" w:rsidRDefault="00CF5454" w:rsidP="00764222">
      <w:r w:rsidRPr="0079431E">
        <w:t>Par ailleurs, l</w:t>
      </w:r>
      <w:r w:rsidR="00541D81" w:rsidRPr="0079431E">
        <w:t xml:space="preserve">e titulaire devra dans </w:t>
      </w:r>
      <w:r w:rsidR="00BC64B4" w:rsidRPr="0079431E">
        <w:t>son offre</w:t>
      </w:r>
      <w:r w:rsidR="00541D81" w:rsidRPr="0079431E">
        <w:t xml:space="preserve"> tenir compte du caractère </w:t>
      </w:r>
      <w:r w:rsidR="00160550" w:rsidRPr="0079431E">
        <w:t>très particulier</w:t>
      </w:r>
      <w:r w:rsidR="00541D81" w:rsidRPr="0079431E">
        <w:t xml:space="preserve"> de la mission d’accueil dans un établissement culturel </w:t>
      </w:r>
      <w:r w:rsidR="004260F2" w:rsidRPr="0079431E">
        <w:t xml:space="preserve">et patrimonial </w:t>
      </w:r>
      <w:r w:rsidR="00541D81" w:rsidRPr="0079431E">
        <w:t xml:space="preserve">qui ne </w:t>
      </w:r>
      <w:r w:rsidR="001F0FBC" w:rsidRPr="0079431E">
        <w:t>saurait</w:t>
      </w:r>
      <w:r w:rsidR="00541D81" w:rsidRPr="0079431E">
        <w:t xml:space="preserve"> être confondue avec d’autres missions d’accueil. Il doit prendre en compte les spécificités des personnels concernés destinataires des formations, ainsi que leur</w:t>
      </w:r>
      <w:r w:rsidR="001F0FBC" w:rsidRPr="0079431E">
        <w:t>s</w:t>
      </w:r>
      <w:r w:rsidR="00541D81" w:rsidRPr="0079431E">
        <w:t xml:space="preserve"> attentes professionnelles dans un environnement de travail à finalité « culturelle </w:t>
      </w:r>
      <w:r w:rsidR="001F0FBC" w:rsidRPr="0079431E">
        <w:t xml:space="preserve">et patrimoniale </w:t>
      </w:r>
      <w:r w:rsidR="00541D81" w:rsidRPr="0079431E">
        <w:t xml:space="preserve">» lié </w:t>
      </w:r>
      <w:r w:rsidR="001F0FBC" w:rsidRPr="0079431E">
        <w:t xml:space="preserve">notamment </w:t>
      </w:r>
      <w:r w:rsidR="00541D81" w:rsidRPr="0079431E">
        <w:t xml:space="preserve">en même temps </w:t>
      </w:r>
      <w:r w:rsidR="001F0FBC" w:rsidRPr="0079431E">
        <w:t xml:space="preserve">aux </w:t>
      </w:r>
      <w:r w:rsidR="00160550" w:rsidRPr="0079431E">
        <w:t xml:space="preserve">exigences </w:t>
      </w:r>
      <w:r w:rsidR="001F0FBC" w:rsidRPr="0079431E">
        <w:t xml:space="preserve">de surveillance et de sécurité </w:t>
      </w:r>
      <w:r w:rsidRPr="0079431E">
        <w:t xml:space="preserve">des personnes et des biens </w:t>
      </w:r>
      <w:r w:rsidR="00B85AD1" w:rsidRPr="0079431E">
        <w:t>(contexte Vigipirate en particulier)</w:t>
      </w:r>
      <w:r w:rsidR="001F0FBC" w:rsidRPr="0079431E">
        <w:t xml:space="preserve">. </w:t>
      </w:r>
    </w:p>
    <w:p w14:paraId="7D5D5DF6" w14:textId="007FC776" w:rsidR="00E72D0A" w:rsidRPr="0079431E" w:rsidRDefault="00E72D0A" w:rsidP="00764222"/>
    <w:p w14:paraId="4113A06B" w14:textId="6527F9C4" w:rsidR="00E72D0A" w:rsidRPr="0079431E" w:rsidRDefault="00A52A44" w:rsidP="00E72D0A">
      <w:r w:rsidRPr="0079431E">
        <w:t>Evaluation et c</w:t>
      </w:r>
      <w:r w:rsidR="00E72D0A" w:rsidRPr="0079431E">
        <w:t>ertification orale</w:t>
      </w:r>
      <w:r w:rsidRPr="0079431E">
        <w:t>s</w:t>
      </w:r>
      <w:r w:rsidR="00E72D0A" w:rsidRPr="0079431E">
        <w:t xml:space="preserve"> par un évaluateur professionnel sur grille</w:t>
      </w:r>
      <w:r w:rsidR="00272537" w:rsidRPr="0079431E">
        <w:t>s</w:t>
      </w:r>
      <w:r w:rsidR="00E72D0A" w:rsidRPr="0079431E">
        <w:t xml:space="preserve"> d’entretien adaptée</w:t>
      </w:r>
      <w:r w:rsidR="00272537" w:rsidRPr="0079431E">
        <w:t>s</w:t>
      </w:r>
      <w:r w:rsidR="00E72D0A" w:rsidRPr="0079431E">
        <w:t xml:space="preserve"> au poste ciblé (accueil / surveillance / sécurité / visite commentée).</w:t>
      </w:r>
    </w:p>
    <w:p w14:paraId="6F2A3694" w14:textId="77777777" w:rsidR="005E6D59" w:rsidRDefault="005E6D59" w:rsidP="00E72D0A"/>
    <w:p w14:paraId="299AFE65" w14:textId="0145D5DD" w:rsidR="008609C9" w:rsidRPr="0079431E" w:rsidRDefault="008609C9" w:rsidP="00E72D0A">
      <w:r w:rsidRPr="0079431E">
        <w:t>La certification doit avoir une durée de validité de 3 ans minimum.</w:t>
      </w:r>
    </w:p>
    <w:p w14:paraId="755FA604" w14:textId="1E9CF540" w:rsidR="007C0BEF" w:rsidRPr="0079431E" w:rsidRDefault="007C0BEF" w:rsidP="00D36B60">
      <w:pPr>
        <w:tabs>
          <w:tab w:val="left" w:pos="5387"/>
        </w:tabs>
        <w:adjustRightInd/>
        <w:rPr>
          <w:sz w:val="22"/>
          <w:szCs w:val="22"/>
        </w:rPr>
      </w:pPr>
    </w:p>
    <w:p w14:paraId="76897E3D" w14:textId="071C1878" w:rsidR="002B20F6" w:rsidRPr="0079431E" w:rsidRDefault="002B20F6" w:rsidP="00061519">
      <w:pPr>
        <w:pStyle w:val="Titre2"/>
      </w:pPr>
      <w:bookmarkStart w:id="24" w:name="_Toc211271480"/>
      <w:r w:rsidRPr="0079431E">
        <w:t>Contenu pédagogique</w:t>
      </w:r>
      <w:bookmarkEnd w:id="24"/>
    </w:p>
    <w:p w14:paraId="78766696" w14:textId="12B5E516" w:rsidR="009A4168" w:rsidRPr="0079431E" w:rsidRDefault="00816B88" w:rsidP="002B20F6">
      <w:pPr>
        <w:adjustRightInd/>
      </w:pPr>
      <w:r w:rsidRPr="0079431E">
        <w:t>L</w:t>
      </w:r>
      <w:r w:rsidR="002B20F6" w:rsidRPr="0079431E">
        <w:t xml:space="preserve">e titulaire devra proposer dans son </w:t>
      </w:r>
      <w:r w:rsidR="00D92A1A" w:rsidRPr="0079431E">
        <w:t>offre</w:t>
      </w:r>
      <w:r w:rsidR="00564164" w:rsidRPr="0079431E">
        <w:t>, notamment</w:t>
      </w:r>
      <w:r w:rsidR="009A4168" w:rsidRPr="0079431E">
        <w:t> :</w:t>
      </w:r>
    </w:p>
    <w:p w14:paraId="09B66144" w14:textId="3B8E6D50" w:rsidR="009A4168" w:rsidRPr="0079431E" w:rsidRDefault="008D0626" w:rsidP="005E6D59">
      <w:pPr>
        <w:pStyle w:val="Paragraphedeliste"/>
        <w:numPr>
          <w:ilvl w:val="0"/>
          <w:numId w:val="14"/>
        </w:numPr>
        <w:spacing w:before="120"/>
      </w:pPr>
      <w:r w:rsidRPr="0079431E">
        <w:t>Un</w:t>
      </w:r>
      <w:r w:rsidR="002B20F6" w:rsidRPr="0079431E">
        <w:t xml:space="preserve"> contenu pédagogique adapté pour att</w:t>
      </w:r>
      <w:r w:rsidR="00425B84" w:rsidRPr="0079431E">
        <w:t>eindre les objectifs</w:t>
      </w:r>
      <w:r w:rsidR="002B20F6" w:rsidRPr="0079431E">
        <w:t xml:space="preserve"> de formation</w:t>
      </w:r>
      <w:r w:rsidR="00564164" w:rsidRPr="0079431E">
        <w:t> ;</w:t>
      </w:r>
    </w:p>
    <w:p w14:paraId="7D0033E6" w14:textId="7D78AF5A" w:rsidR="009A4168" w:rsidRPr="0079431E" w:rsidRDefault="00F14400" w:rsidP="005E6D59">
      <w:pPr>
        <w:pStyle w:val="Paragraphedeliste"/>
        <w:numPr>
          <w:ilvl w:val="0"/>
          <w:numId w:val="14"/>
        </w:numPr>
      </w:pPr>
      <w:r w:rsidRPr="0079431E">
        <w:t>Un</w:t>
      </w:r>
      <w:r w:rsidR="009A4168" w:rsidRPr="0079431E">
        <w:t xml:space="preserve"> plan d’action et une méthodologie permettant une mise en pratique immédiate et opérationnelle sur le terrain</w:t>
      </w:r>
      <w:r w:rsidR="00425B84" w:rsidRPr="0079431E">
        <w:t xml:space="preserve"> </w:t>
      </w:r>
      <w:r w:rsidR="00564164" w:rsidRPr="0079431E">
        <w:t>;</w:t>
      </w:r>
    </w:p>
    <w:p w14:paraId="5B8890C3" w14:textId="77AED4F0" w:rsidR="009A4168" w:rsidRPr="0079431E" w:rsidRDefault="00F14400" w:rsidP="005E6D59">
      <w:pPr>
        <w:pStyle w:val="Paragraphedeliste"/>
        <w:numPr>
          <w:ilvl w:val="0"/>
          <w:numId w:val="14"/>
        </w:numPr>
      </w:pPr>
      <w:r w:rsidRPr="0079431E">
        <w:t>Le</w:t>
      </w:r>
      <w:r w:rsidR="00564164" w:rsidRPr="0079431E">
        <w:t xml:space="preserve"> nombre maximum de participants</w:t>
      </w:r>
      <w:r w:rsidR="00B85AD1" w:rsidRPr="0079431E">
        <w:t xml:space="preserve"> par session</w:t>
      </w:r>
      <w:r w:rsidR="00564164" w:rsidRPr="0079431E">
        <w:t xml:space="preserve"> préconisé par le titulaire, en cohérence avec la méthodologie proposée et les objectifs de formation à atteindre.</w:t>
      </w:r>
    </w:p>
    <w:p w14:paraId="07C47A8C" w14:textId="77777777" w:rsidR="00564164" w:rsidRPr="0079431E" w:rsidRDefault="00564164" w:rsidP="005E6D59"/>
    <w:p w14:paraId="4D4793D8" w14:textId="0BD3E86F" w:rsidR="002B20F6" w:rsidRPr="0079431E" w:rsidRDefault="002B20F6" w:rsidP="005E6D59">
      <w:r w:rsidRPr="0079431E">
        <w:t>Les programmes détaillés et leurs scénarios pédagogiques seront présentés, a minima, sous la forme suivante :</w:t>
      </w:r>
    </w:p>
    <w:p w14:paraId="4DFFAF6B" w14:textId="77777777" w:rsidR="002B20F6" w:rsidRPr="0079431E" w:rsidRDefault="002B20F6" w:rsidP="002B20F6">
      <w:pPr>
        <w:adjustRightInd/>
      </w:pPr>
    </w:p>
    <w:tbl>
      <w:tblPr>
        <w:tblW w:w="8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1723"/>
        <w:gridCol w:w="1723"/>
        <w:gridCol w:w="1723"/>
        <w:gridCol w:w="1723"/>
      </w:tblGrid>
      <w:tr w:rsidR="002B20F6" w:rsidRPr="0079431E" w14:paraId="11B2282C" w14:textId="77777777" w:rsidTr="005E6D59">
        <w:trPr>
          <w:jc w:val="center"/>
        </w:trPr>
        <w:tc>
          <w:tcPr>
            <w:tcW w:w="1722" w:type="dxa"/>
            <w:vAlign w:val="center"/>
          </w:tcPr>
          <w:p w14:paraId="64F96F90" w14:textId="21F626E9" w:rsidR="002B20F6" w:rsidRPr="0079431E" w:rsidRDefault="00527E43" w:rsidP="00DB1992">
            <w:pPr>
              <w:adjustRightInd/>
              <w:jc w:val="center"/>
            </w:pPr>
            <w:r w:rsidRPr="0079431E">
              <w:t>Durée des séquences</w:t>
            </w:r>
          </w:p>
        </w:tc>
        <w:tc>
          <w:tcPr>
            <w:tcW w:w="1723" w:type="dxa"/>
            <w:vAlign w:val="center"/>
          </w:tcPr>
          <w:p w14:paraId="5039E365" w14:textId="77777777" w:rsidR="002B20F6" w:rsidRPr="0079431E" w:rsidRDefault="002B20F6" w:rsidP="00DB1992">
            <w:pPr>
              <w:adjustRightInd/>
              <w:jc w:val="center"/>
            </w:pPr>
            <w:r w:rsidRPr="0079431E">
              <w:t>Thème</w:t>
            </w:r>
          </w:p>
        </w:tc>
        <w:tc>
          <w:tcPr>
            <w:tcW w:w="1723" w:type="dxa"/>
            <w:vAlign w:val="center"/>
          </w:tcPr>
          <w:p w14:paraId="57D56BBD" w14:textId="14846DD3" w:rsidR="002B20F6" w:rsidRPr="0079431E" w:rsidRDefault="002B20F6" w:rsidP="00DB1992">
            <w:pPr>
              <w:adjustRightInd/>
              <w:jc w:val="center"/>
            </w:pPr>
            <w:r w:rsidRPr="0079431E">
              <w:t>Objectifs</w:t>
            </w:r>
            <w:r w:rsidR="008C3395" w:rsidRPr="0079431E">
              <w:t xml:space="preserve"> pédagogiques</w:t>
            </w:r>
          </w:p>
        </w:tc>
        <w:tc>
          <w:tcPr>
            <w:tcW w:w="1723" w:type="dxa"/>
            <w:vAlign w:val="center"/>
          </w:tcPr>
          <w:p w14:paraId="31930787" w14:textId="719CF636" w:rsidR="002B20F6" w:rsidRPr="0079431E" w:rsidRDefault="008C3395" w:rsidP="008C3395">
            <w:pPr>
              <w:adjustRightInd/>
              <w:jc w:val="center"/>
            </w:pPr>
            <w:r w:rsidRPr="0079431E">
              <w:t>Contenu, m</w:t>
            </w:r>
            <w:r w:rsidR="002B20F6" w:rsidRPr="0079431E">
              <w:t>éthode</w:t>
            </w:r>
            <w:r w:rsidR="00564164" w:rsidRPr="0079431E">
              <w:t xml:space="preserve"> et </w:t>
            </w:r>
            <w:r w:rsidRPr="0079431E">
              <w:t>m</w:t>
            </w:r>
            <w:r w:rsidR="00564164" w:rsidRPr="0079431E">
              <w:t>oyens</w:t>
            </w:r>
            <w:r w:rsidR="009E0B81" w:rsidRPr="0079431E">
              <w:t xml:space="preserve"> </w:t>
            </w:r>
            <w:r w:rsidRPr="0079431E">
              <w:t>utilisés</w:t>
            </w:r>
          </w:p>
        </w:tc>
        <w:tc>
          <w:tcPr>
            <w:tcW w:w="1723" w:type="dxa"/>
            <w:vAlign w:val="center"/>
          </w:tcPr>
          <w:p w14:paraId="7094A606" w14:textId="00341E78" w:rsidR="002B20F6" w:rsidRPr="0079431E" w:rsidRDefault="002B20F6" w:rsidP="00DB1992">
            <w:pPr>
              <w:adjustRightInd/>
              <w:jc w:val="center"/>
            </w:pPr>
            <w:r w:rsidRPr="0079431E">
              <w:t>Nombre de participants</w:t>
            </w:r>
            <w:r w:rsidR="009A4168" w:rsidRPr="0079431E">
              <w:t xml:space="preserve"> préconisé</w:t>
            </w:r>
          </w:p>
        </w:tc>
      </w:tr>
    </w:tbl>
    <w:p w14:paraId="76E153DD" w14:textId="77777777" w:rsidR="00A942EB" w:rsidRPr="0079431E" w:rsidRDefault="00A942EB" w:rsidP="00D36B60">
      <w:pPr>
        <w:tabs>
          <w:tab w:val="left" w:pos="5387"/>
        </w:tabs>
        <w:adjustRightInd/>
        <w:rPr>
          <w:sz w:val="22"/>
          <w:szCs w:val="22"/>
        </w:rPr>
      </w:pPr>
    </w:p>
    <w:p w14:paraId="222EE5C2" w14:textId="7DA9023F" w:rsidR="00F11B9B" w:rsidRPr="0079431E" w:rsidRDefault="00A942EB" w:rsidP="00D36B60">
      <w:pPr>
        <w:tabs>
          <w:tab w:val="left" w:pos="5387"/>
        </w:tabs>
        <w:adjustRightInd/>
      </w:pPr>
      <w:r w:rsidRPr="0079431E">
        <w:t xml:space="preserve">Pour </w:t>
      </w:r>
      <w:r w:rsidR="00670F20" w:rsidRPr="0079431E">
        <w:t xml:space="preserve">l’évaluation et </w:t>
      </w:r>
      <w:r w:rsidRPr="0079431E">
        <w:t>la certification, grille</w:t>
      </w:r>
      <w:r w:rsidR="00272537" w:rsidRPr="0079431E">
        <w:t>s</w:t>
      </w:r>
      <w:r w:rsidRPr="0079431E">
        <w:t xml:space="preserve"> d’entretien adaptée</w:t>
      </w:r>
      <w:r w:rsidR="00272537" w:rsidRPr="0079431E">
        <w:t>s</w:t>
      </w:r>
      <w:r w:rsidRPr="0079431E">
        <w:t xml:space="preserve"> au poste ciblé (accueil / surveillance / sécurité / visite commentée).</w:t>
      </w:r>
    </w:p>
    <w:p w14:paraId="33CB80A3" w14:textId="23A2D608" w:rsidR="00D40278" w:rsidRPr="0079431E" w:rsidRDefault="00D40278" w:rsidP="00D36B60">
      <w:pPr>
        <w:tabs>
          <w:tab w:val="left" w:pos="5387"/>
        </w:tabs>
        <w:adjustRightInd/>
        <w:rPr>
          <w:sz w:val="22"/>
          <w:szCs w:val="22"/>
        </w:rPr>
      </w:pPr>
    </w:p>
    <w:p w14:paraId="01ADDBB6" w14:textId="1AB3769B" w:rsidR="00E3267C" w:rsidRPr="0079431E" w:rsidRDefault="00E3267C" w:rsidP="00061519">
      <w:pPr>
        <w:pStyle w:val="Titre2"/>
      </w:pPr>
      <w:bookmarkStart w:id="25" w:name="_Toc211271481"/>
      <w:r w:rsidRPr="0079431E">
        <w:t xml:space="preserve">Réunion de lancement et préparation des </w:t>
      </w:r>
      <w:r w:rsidR="00652B21" w:rsidRPr="0079431E">
        <w:t>prestations</w:t>
      </w:r>
      <w:bookmarkEnd w:id="25"/>
    </w:p>
    <w:p w14:paraId="774AF259" w14:textId="4561039D" w:rsidR="00E3267C" w:rsidRPr="0079431E" w:rsidRDefault="00E3267C" w:rsidP="00E3267C">
      <w:r w:rsidRPr="0079431E">
        <w:t>Après la notification de l’accord-cadre le titulaire rencontrera la Direction des ressources humaines / Département du développement des compétences et du conseil RH, afin que lui soit remis toutes les informations et documents nécessaires à l’exercice de sa mission. Il sera également rappelé au titulaire les règles de fonctionnement administratif à respecter.</w:t>
      </w:r>
    </w:p>
    <w:p w14:paraId="35D469F1" w14:textId="77777777" w:rsidR="00E3267C" w:rsidRPr="0079431E" w:rsidRDefault="00E3267C" w:rsidP="00E3267C"/>
    <w:p w14:paraId="114043FA" w14:textId="77777777" w:rsidR="00E3267C" w:rsidRPr="0079431E" w:rsidRDefault="00E3267C" w:rsidP="00E3267C">
      <w:pPr>
        <w:tabs>
          <w:tab w:val="left" w:pos="5387"/>
        </w:tabs>
        <w:adjustRightInd/>
      </w:pPr>
      <w:r w:rsidRPr="0079431E">
        <w:t>La préparation des formations pourra avoir lieu lors de cette réunion de lancement afin de convenir du calendrier des actions de formation et de s’accorder sur les axes et le contenu des formations.</w:t>
      </w:r>
    </w:p>
    <w:p w14:paraId="67036317" w14:textId="77777777" w:rsidR="00E3267C" w:rsidRPr="0079431E" w:rsidRDefault="00E3267C" w:rsidP="00E3267C">
      <w:pPr>
        <w:tabs>
          <w:tab w:val="left" w:pos="5387"/>
        </w:tabs>
        <w:adjustRightInd/>
      </w:pPr>
    </w:p>
    <w:p w14:paraId="68D213C6" w14:textId="77777777" w:rsidR="00E3267C" w:rsidRPr="0079431E" w:rsidRDefault="00E3267C" w:rsidP="00E3267C">
      <w:r w:rsidRPr="0079431E">
        <w:t xml:space="preserve">Le titulaire doit transmettre à la Direction des ressources humaines / Département du développement des compétences et du conseil RH le projet de compte rendu de toute réunion dans un délai maximum de 72 heures ouvrées à compter de la date de la réunion. </w:t>
      </w:r>
    </w:p>
    <w:p w14:paraId="5E4D7E86" w14:textId="77777777" w:rsidR="00E3267C" w:rsidRPr="0079431E" w:rsidRDefault="00E3267C" w:rsidP="00E3267C">
      <w:pPr>
        <w:adjustRightInd/>
      </w:pPr>
    </w:p>
    <w:p w14:paraId="4F1042A0" w14:textId="535ACA90" w:rsidR="005A4D59" w:rsidRPr="0079431E" w:rsidRDefault="00E3267C" w:rsidP="00E3267C">
      <w:pPr>
        <w:adjustRightInd/>
      </w:pPr>
      <w:r w:rsidRPr="0079431E">
        <w:t>Le calendrier des formations est proposé dans un délai de 10 jours ouvrés à compter de la saisine par la Direction des ressources humaines / Département du développement des compétences et du conseil RH. Le délai de mise en place de l’action de formation est de 1 mois à compter de la saisine par la Direction des ressources humaines / Département du développement des compétences et du conseil RH.</w:t>
      </w:r>
    </w:p>
    <w:p w14:paraId="36D86B72" w14:textId="77777777" w:rsidR="00624735" w:rsidRPr="0079431E" w:rsidRDefault="00624735" w:rsidP="00703901">
      <w:pPr>
        <w:adjustRightInd/>
      </w:pPr>
    </w:p>
    <w:p w14:paraId="050EBA79" w14:textId="28424929" w:rsidR="007F48DC" w:rsidRPr="0079431E" w:rsidRDefault="007F48DC" w:rsidP="00061519">
      <w:pPr>
        <w:pStyle w:val="Titre2"/>
      </w:pPr>
      <w:bookmarkStart w:id="26" w:name="_Toc211271482"/>
      <w:r w:rsidRPr="0079431E">
        <w:t>Liste des participants</w:t>
      </w:r>
      <w:bookmarkEnd w:id="26"/>
    </w:p>
    <w:p w14:paraId="733F1461" w14:textId="033A0CFA" w:rsidR="007F48DC" w:rsidRPr="0079431E" w:rsidRDefault="007F48DC" w:rsidP="00703901">
      <w:pPr>
        <w:adjustRightInd/>
      </w:pPr>
      <w:r w:rsidRPr="0079431E">
        <w:t xml:space="preserve">La liste des participants est arrêtée par la Direction des ressources humaines / </w:t>
      </w:r>
      <w:r w:rsidR="004E2211" w:rsidRPr="0079431E">
        <w:t>Département du développement des compétences et du conseil RH</w:t>
      </w:r>
      <w:r w:rsidR="00E829B7" w:rsidRPr="0079431E">
        <w:t xml:space="preserve"> </w:t>
      </w:r>
      <w:r w:rsidRPr="0079431E">
        <w:t>qui</w:t>
      </w:r>
      <w:r w:rsidR="00CB7408" w:rsidRPr="0079431E">
        <w:t xml:space="preserve"> se charge d’établir les convocations et de les envoyer aux </w:t>
      </w:r>
      <w:r w:rsidR="005F50B0" w:rsidRPr="0079431E">
        <w:t>agents.</w:t>
      </w:r>
      <w:r w:rsidRPr="0079431E">
        <w:t> </w:t>
      </w:r>
    </w:p>
    <w:p w14:paraId="2797D394" w14:textId="03919E61" w:rsidR="00431E10" w:rsidRPr="0079431E" w:rsidRDefault="00431E10" w:rsidP="00431E10">
      <w:pPr>
        <w:adjustRightInd/>
      </w:pPr>
    </w:p>
    <w:p w14:paraId="2299F385" w14:textId="130E46C3" w:rsidR="007C0BEF" w:rsidRPr="0079431E" w:rsidRDefault="007C0BEF" w:rsidP="00061519">
      <w:pPr>
        <w:pStyle w:val="Titre2"/>
      </w:pPr>
      <w:bookmarkStart w:id="27" w:name="_Toc211271483"/>
      <w:r w:rsidRPr="0079431E">
        <w:lastRenderedPageBreak/>
        <w:t>Lieu</w:t>
      </w:r>
      <w:r w:rsidR="00816B88" w:rsidRPr="0079431E">
        <w:t xml:space="preserve"> d’exécution</w:t>
      </w:r>
      <w:r w:rsidRPr="0079431E">
        <w:t xml:space="preserve"> des </w:t>
      </w:r>
      <w:r w:rsidR="00652B21" w:rsidRPr="0079431E">
        <w:t>prestations</w:t>
      </w:r>
      <w:bookmarkEnd w:id="27"/>
    </w:p>
    <w:p w14:paraId="0E84741E" w14:textId="77777777" w:rsidR="0084184C" w:rsidRDefault="0084184C" w:rsidP="007C0BEF">
      <w:pPr>
        <w:tabs>
          <w:tab w:val="left" w:pos="5387"/>
        </w:tabs>
        <w:adjustRightInd/>
      </w:pPr>
      <w:r w:rsidRPr="0079431E">
        <w:t>Les formations peuvent se dérouler sur l’ensemble du territoire métropolitain.</w:t>
      </w:r>
    </w:p>
    <w:p w14:paraId="0DDD5C10" w14:textId="77777777" w:rsidR="00FB1DEE" w:rsidRPr="0079431E" w:rsidRDefault="00FB1DEE" w:rsidP="007C0BEF">
      <w:pPr>
        <w:tabs>
          <w:tab w:val="left" w:pos="5387"/>
        </w:tabs>
        <w:adjustRightInd/>
      </w:pPr>
    </w:p>
    <w:p w14:paraId="6E46A483" w14:textId="63F8DFD2" w:rsidR="007C0BEF" w:rsidRPr="0079431E" w:rsidRDefault="00110CDC" w:rsidP="007C0BEF">
      <w:pPr>
        <w:tabs>
          <w:tab w:val="left" w:pos="5387"/>
        </w:tabs>
        <w:adjustRightInd/>
      </w:pPr>
      <w:r w:rsidRPr="0079431E">
        <w:t xml:space="preserve">Les </w:t>
      </w:r>
      <w:r w:rsidR="007C0BEF" w:rsidRPr="0079431E">
        <w:t xml:space="preserve">formations ont lieu </w:t>
      </w:r>
      <w:r w:rsidRPr="0079431E">
        <w:t xml:space="preserve">généralement </w:t>
      </w:r>
      <w:r w:rsidR="007C0BEF" w:rsidRPr="0079431E">
        <w:t xml:space="preserve">à Paris intra-muros ou en Ile de </w:t>
      </w:r>
      <w:r w:rsidRPr="0079431E">
        <w:t>France, dans les</w:t>
      </w:r>
      <w:r w:rsidR="007C0BEF" w:rsidRPr="0079431E">
        <w:t xml:space="preserve"> locaux mis à disposition par l’établissement</w:t>
      </w:r>
      <w:r w:rsidRPr="0079431E">
        <w:t>, au siège (Paris 4è, Paris 19è), ou autres sites.</w:t>
      </w:r>
      <w:r w:rsidR="007C0BEF" w:rsidRPr="0079431E">
        <w:t xml:space="preserve"> </w:t>
      </w:r>
    </w:p>
    <w:p w14:paraId="2722187F" w14:textId="77777777" w:rsidR="007C0BEF" w:rsidRPr="0079431E" w:rsidRDefault="007C0BEF" w:rsidP="007C0BEF">
      <w:pPr>
        <w:rPr>
          <w:b/>
        </w:rPr>
      </w:pPr>
    </w:p>
    <w:p w14:paraId="3B3D43FF" w14:textId="7717B8E9" w:rsidR="00110CDC" w:rsidRPr="0079431E" w:rsidRDefault="00110CDC" w:rsidP="007C0BEF">
      <w:pPr>
        <w:adjustRightInd/>
      </w:pPr>
      <w:r w:rsidRPr="0079431E">
        <w:t xml:space="preserve">Les formations peuvent se dérouler sur les autres monuments du réseau, hors Paris et Ile de France, en </w:t>
      </w:r>
      <w:r w:rsidR="0084184C" w:rsidRPr="0079431E">
        <w:t>particulier lorsqu’il s’agit d’une demande spécifique à un monument ou une circonscription.</w:t>
      </w:r>
    </w:p>
    <w:p w14:paraId="7B55A257" w14:textId="5DA247F4" w:rsidR="007C0BEF" w:rsidRPr="0079431E" w:rsidRDefault="007C0BEF" w:rsidP="007C0BEF">
      <w:pPr>
        <w:adjustRightInd/>
      </w:pPr>
    </w:p>
    <w:p w14:paraId="35AF467D" w14:textId="45C15D2E" w:rsidR="00173976" w:rsidRPr="0079431E" w:rsidRDefault="009D2BA2" w:rsidP="007C0BEF">
      <w:pPr>
        <w:adjustRightInd/>
      </w:pPr>
      <w:r w:rsidRPr="0079431E">
        <w:t>Les formations en distanciel se déroulent dans les locaux</w:t>
      </w:r>
      <w:r w:rsidR="00F11B9B" w:rsidRPr="0079431E">
        <w:t xml:space="preserve"> </w:t>
      </w:r>
      <w:r w:rsidR="002B1D26">
        <w:t xml:space="preserve">du CMN </w:t>
      </w:r>
      <w:r w:rsidR="00F11B9B" w:rsidRPr="0079431E">
        <w:t xml:space="preserve">ou au domicile de l’agent </w:t>
      </w:r>
      <w:r w:rsidRPr="0079431E">
        <w:t>et avec les équipements fournis respectivement par le titulaire au formateur, par le CMN à ses agents.</w:t>
      </w:r>
    </w:p>
    <w:p w14:paraId="68DBB6C8" w14:textId="6DA895D3" w:rsidR="00D82518" w:rsidRPr="0079431E" w:rsidRDefault="00D82518" w:rsidP="007C0BEF">
      <w:pPr>
        <w:adjustRightInd/>
      </w:pPr>
    </w:p>
    <w:p w14:paraId="78251B3B" w14:textId="77777777" w:rsidR="00FB1DEE" w:rsidRDefault="00D82518" w:rsidP="007C0BEF">
      <w:pPr>
        <w:adjustRightInd/>
      </w:pPr>
      <w:r w:rsidRPr="0079431E">
        <w:t xml:space="preserve">Les </w:t>
      </w:r>
      <w:r w:rsidR="00B26058" w:rsidRPr="0079431E">
        <w:t xml:space="preserve">entretiens pour </w:t>
      </w:r>
      <w:r w:rsidR="00652B21" w:rsidRPr="0079431E">
        <w:t xml:space="preserve">l’évaluation orale et </w:t>
      </w:r>
      <w:r w:rsidR="00B26058" w:rsidRPr="0079431E">
        <w:t xml:space="preserve">l’obtention des </w:t>
      </w:r>
      <w:r w:rsidRPr="0079431E">
        <w:t xml:space="preserve">certifications doivent se dérouler en </w:t>
      </w:r>
      <w:r w:rsidR="00652B21" w:rsidRPr="0079431E">
        <w:t xml:space="preserve">distanciel, en </w:t>
      </w:r>
      <w:r w:rsidRPr="0079431E">
        <w:t>visio.</w:t>
      </w:r>
      <w:r w:rsidR="00D63B5A" w:rsidRPr="0079431E">
        <w:t xml:space="preserve"> </w:t>
      </w:r>
    </w:p>
    <w:p w14:paraId="2DE53989" w14:textId="77777777" w:rsidR="00FB1DEE" w:rsidRDefault="00FB1DEE" w:rsidP="007C0BEF">
      <w:pPr>
        <w:adjustRightInd/>
      </w:pPr>
    </w:p>
    <w:p w14:paraId="7788C40C" w14:textId="7567E5BB" w:rsidR="00D82518" w:rsidRPr="0079431E" w:rsidRDefault="00D63B5A" w:rsidP="007C0BEF">
      <w:pPr>
        <w:adjustRightInd/>
      </w:pPr>
      <w:r w:rsidRPr="0079431E">
        <w:t>Le prestataire met en place une procédure pour attester de l’identité des candidats.</w:t>
      </w:r>
    </w:p>
    <w:p w14:paraId="604F86E9" w14:textId="77777777" w:rsidR="00A14A42" w:rsidRPr="0079431E" w:rsidRDefault="00A14A42" w:rsidP="00431E10">
      <w:pPr>
        <w:tabs>
          <w:tab w:val="left" w:pos="5387"/>
        </w:tabs>
        <w:adjustRightInd/>
        <w:rPr>
          <w:sz w:val="22"/>
          <w:szCs w:val="22"/>
        </w:rPr>
      </w:pPr>
    </w:p>
    <w:p w14:paraId="1DDB4A23" w14:textId="7D7B01F5" w:rsidR="00431E10" w:rsidRPr="0079431E" w:rsidRDefault="00431E10" w:rsidP="00061519">
      <w:pPr>
        <w:pStyle w:val="Titre2"/>
      </w:pPr>
      <w:bookmarkStart w:id="28" w:name="_Toc211271484"/>
      <w:r w:rsidRPr="0079431E">
        <w:t>Calendrier prévisionnel</w:t>
      </w:r>
      <w:bookmarkEnd w:id="28"/>
    </w:p>
    <w:p w14:paraId="6E5E4855" w14:textId="7E12149E" w:rsidR="002B20F6" w:rsidRPr="0079431E" w:rsidRDefault="002B20F6" w:rsidP="002B20F6">
      <w:pPr>
        <w:tabs>
          <w:tab w:val="left" w:pos="5387"/>
        </w:tabs>
        <w:adjustRightInd/>
      </w:pPr>
      <w:r w:rsidRPr="0079431E">
        <w:t xml:space="preserve">Le calendrier prévisionnel des </w:t>
      </w:r>
      <w:r w:rsidR="00652B21" w:rsidRPr="0079431E">
        <w:t>prestations</w:t>
      </w:r>
      <w:r w:rsidR="00D82518" w:rsidRPr="0079431E">
        <w:t xml:space="preserve"> </w:t>
      </w:r>
      <w:r w:rsidRPr="0079431E">
        <w:t xml:space="preserve">sera déterminé lors des réunions de préparations des </w:t>
      </w:r>
      <w:r w:rsidR="00652B21" w:rsidRPr="0079431E">
        <w:t>prestations</w:t>
      </w:r>
      <w:r w:rsidRPr="0079431E">
        <w:t xml:space="preserve"> précisées à l’article 7.3 du présent accord-cadre. </w:t>
      </w:r>
    </w:p>
    <w:p w14:paraId="5C597159" w14:textId="3209DF63" w:rsidR="002B20F6" w:rsidRPr="0079431E" w:rsidRDefault="002B20F6" w:rsidP="002B20F6">
      <w:pPr>
        <w:tabs>
          <w:tab w:val="left" w:pos="5387"/>
        </w:tabs>
        <w:adjustRightInd/>
      </w:pPr>
      <w:r w:rsidRPr="0079431E">
        <w:t xml:space="preserve"> </w:t>
      </w:r>
    </w:p>
    <w:p w14:paraId="512D9CF7" w14:textId="18789C3C" w:rsidR="00BE530B" w:rsidRPr="0079431E" w:rsidRDefault="00BE530B" w:rsidP="00431E10">
      <w:pPr>
        <w:tabs>
          <w:tab w:val="left" w:pos="5387"/>
        </w:tabs>
        <w:adjustRightInd/>
      </w:pPr>
      <w:r w:rsidRPr="0079431E">
        <w:t xml:space="preserve">Les </w:t>
      </w:r>
      <w:r w:rsidR="00652B21" w:rsidRPr="0079431E">
        <w:t>prestations</w:t>
      </w:r>
      <w:r w:rsidR="00D82518" w:rsidRPr="0079431E">
        <w:t xml:space="preserve"> </w:t>
      </w:r>
      <w:r w:rsidRPr="0079431E">
        <w:t xml:space="preserve">se déroulent </w:t>
      </w:r>
      <w:r w:rsidR="00A14A42" w:rsidRPr="0079431E">
        <w:t xml:space="preserve">de préférence </w:t>
      </w:r>
      <w:r w:rsidRPr="0079431E">
        <w:t>au cours de la basse saison (janvier à mars et octobre à décembre) et en dehors des</w:t>
      </w:r>
      <w:r w:rsidR="00B16197" w:rsidRPr="0079431E">
        <w:t xml:space="preserve"> périodes de</w:t>
      </w:r>
      <w:r w:rsidRPr="0079431E">
        <w:t xml:space="preserve"> congés scolaires. </w:t>
      </w:r>
    </w:p>
    <w:p w14:paraId="31D842E4" w14:textId="77777777" w:rsidR="00BE530B" w:rsidRPr="0079431E" w:rsidRDefault="00BE530B" w:rsidP="00431E10">
      <w:pPr>
        <w:tabs>
          <w:tab w:val="left" w:pos="5387"/>
        </w:tabs>
        <w:adjustRightInd/>
      </w:pPr>
    </w:p>
    <w:p w14:paraId="440D5161" w14:textId="2F7CF886" w:rsidR="00BE530B" w:rsidRPr="0079431E" w:rsidRDefault="00BE530B" w:rsidP="00BE530B">
      <w:pPr>
        <w:tabs>
          <w:tab w:val="left" w:pos="5387"/>
        </w:tabs>
        <w:adjustRightInd/>
      </w:pPr>
      <w:r w:rsidRPr="0079431E">
        <w:t xml:space="preserve">Le cas </w:t>
      </w:r>
      <w:r w:rsidR="002B20F6" w:rsidRPr="0079431E">
        <w:t>échéant, des sessions pourront être organisées en dehors de cette période, en fonction des besoins.</w:t>
      </w:r>
      <w:r w:rsidRPr="0079431E">
        <w:t xml:space="preserve"> </w:t>
      </w:r>
    </w:p>
    <w:p w14:paraId="5236A1A0" w14:textId="4E063799" w:rsidR="00F82FFC" w:rsidRPr="0079431E" w:rsidRDefault="00F82FFC" w:rsidP="00BE530B">
      <w:pPr>
        <w:tabs>
          <w:tab w:val="left" w:pos="5387"/>
        </w:tabs>
        <w:adjustRightInd/>
      </w:pPr>
    </w:p>
    <w:p w14:paraId="2CD7D967" w14:textId="0DABFAD5" w:rsidR="00F82FFC" w:rsidRPr="0079431E" w:rsidRDefault="00F82FFC" w:rsidP="00061519">
      <w:pPr>
        <w:pStyle w:val="Titre2"/>
      </w:pPr>
      <w:bookmarkStart w:id="29" w:name="_Toc211271485"/>
      <w:r w:rsidRPr="0079431E">
        <w:t>Support pédagogique</w:t>
      </w:r>
      <w:bookmarkEnd w:id="29"/>
    </w:p>
    <w:p w14:paraId="14E34581" w14:textId="136ED261" w:rsidR="00F82FFC" w:rsidRPr="0079431E" w:rsidRDefault="00F82FFC" w:rsidP="00383A7C">
      <w:r w:rsidRPr="0079431E">
        <w:t>Le titulaire est chargé de l’élaboration</w:t>
      </w:r>
      <w:r w:rsidR="00A37A56" w:rsidRPr="0079431E">
        <w:t xml:space="preserve">, </w:t>
      </w:r>
      <w:r w:rsidR="004260F2" w:rsidRPr="0079431E">
        <w:t xml:space="preserve">de </w:t>
      </w:r>
      <w:r w:rsidR="00A37A56" w:rsidRPr="0079431E">
        <w:t>la duplication,</w:t>
      </w:r>
      <w:r w:rsidRPr="0079431E">
        <w:t xml:space="preserve"> et de la diffusion des supports pédagogiques. </w:t>
      </w:r>
    </w:p>
    <w:p w14:paraId="24318EE8" w14:textId="77777777" w:rsidR="00F82FFC" w:rsidRPr="0079431E" w:rsidRDefault="00F82FFC" w:rsidP="00431E10">
      <w:pPr>
        <w:adjustRightInd/>
      </w:pPr>
    </w:p>
    <w:p w14:paraId="1C44224A" w14:textId="6B5F2567" w:rsidR="00F82FFC" w:rsidRPr="0079431E" w:rsidRDefault="005D300F" w:rsidP="00431E10">
      <w:pPr>
        <w:adjustRightInd/>
      </w:pPr>
      <w:r w:rsidRPr="0079431E">
        <w:t>Autant-que possible, l</w:t>
      </w:r>
      <w:r w:rsidR="00F82FFC" w:rsidRPr="0079431E">
        <w:t>e CMN privilégie des supports sous form</w:t>
      </w:r>
      <w:r w:rsidR="00173976" w:rsidRPr="0079431E">
        <w:t>at</w:t>
      </w:r>
      <w:r w:rsidR="00F82FFC" w:rsidRPr="0079431E">
        <w:t xml:space="preserve"> numérique. Le titulaire précisera</w:t>
      </w:r>
      <w:r w:rsidR="0053795A" w:rsidRPr="0079431E">
        <w:t xml:space="preserve"> dans son offre</w:t>
      </w:r>
      <w:r w:rsidR="00F82FFC" w:rsidRPr="0079431E">
        <w:t xml:space="preserve"> les modalités de gestion et de diffusion </w:t>
      </w:r>
      <w:r w:rsidR="00A37A56" w:rsidRPr="0079431E">
        <w:t xml:space="preserve">qu’il préconise. </w:t>
      </w:r>
    </w:p>
    <w:p w14:paraId="30826834" w14:textId="77777777" w:rsidR="00A37A56" w:rsidRPr="0079431E" w:rsidRDefault="00A37A56" w:rsidP="00431E10">
      <w:pPr>
        <w:adjustRightInd/>
      </w:pPr>
    </w:p>
    <w:p w14:paraId="0C1DB731" w14:textId="7054F4E1" w:rsidR="00F82FFC" w:rsidRPr="0079431E" w:rsidRDefault="00A37A56" w:rsidP="00431E10">
      <w:pPr>
        <w:adjustRightInd/>
      </w:pPr>
      <w:r w:rsidRPr="0079431E">
        <w:t xml:space="preserve">Le support devra être validé par la Direction des ressources humaines / </w:t>
      </w:r>
      <w:r w:rsidR="004E2211" w:rsidRPr="0079431E">
        <w:t>Département du développement des compétences et du conseil RH</w:t>
      </w:r>
      <w:r w:rsidRPr="0079431E">
        <w:t xml:space="preserve"> au moins 15 jours avant la session.</w:t>
      </w:r>
    </w:p>
    <w:p w14:paraId="13546FC1" w14:textId="77777777" w:rsidR="009E0B81" w:rsidRPr="0079431E" w:rsidRDefault="009E0B81" w:rsidP="00431E10">
      <w:pPr>
        <w:adjustRightInd/>
        <w:rPr>
          <w:sz w:val="22"/>
          <w:szCs w:val="22"/>
        </w:rPr>
      </w:pPr>
    </w:p>
    <w:p w14:paraId="7EFA0FE8" w14:textId="7F410290" w:rsidR="009E0B81" w:rsidRPr="0079431E" w:rsidRDefault="00E829B7" w:rsidP="00061519">
      <w:pPr>
        <w:pStyle w:val="Titre2"/>
      </w:pPr>
      <w:bookmarkStart w:id="30" w:name="_Toc211271486"/>
      <w:r w:rsidRPr="0079431E">
        <w:t>Matériels</w:t>
      </w:r>
      <w:bookmarkEnd w:id="30"/>
    </w:p>
    <w:p w14:paraId="73EA0432" w14:textId="69CA81FB" w:rsidR="009D2BA2" w:rsidRPr="0079431E" w:rsidRDefault="00F27688" w:rsidP="00F21703">
      <w:r w:rsidRPr="0079431E">
        <w:t>Le titulaire fournit</w:t>
      </w:r>
      <w:r w:rsidR="009D2BA2" w:rsidRPr="0079431E">
        <w:t xml:space="preserve"> à s</w:t>
      </w:r>
      <w:r w:rsidRPr="0079431E">
        <w:t xml:space="preserve">es formateurs un ordinateur (ou moyens équivalent) pour assurer les </w:t>
      </w:r>
      <w:r w:rsidR="0073059D" w:rsidRPr="0079431E">
        <w:t>prestations</w:t>
      </w:r>
      <w:r w:rsidRPr="0079431E">
        <w:t>.</w:t>
      </w:r>
      <w:r w:rsidR="009D2BA2" w:rsidRPr="0079431E">
        <w:t xml:space="preserve"> </w:t>
      </w:r>
    </w:p>
    <w:p w14:paraId="29627DAF" w14:textId="77777777" w:rsidR="009D2BA2" w:rsidRPr="0079431E" w:rsidRDefault="009D2BA2" w:rsidP="00F21703"/>
    <w:p w14:paraId="2795DB32" w14:textId="77777777" w:rsidR="00FB1DEE" w:rsidRDefault="00F27688" w:rsidP="00F21703">
      <w:r w:rsidRPr="0079431E">
        <w:t>Par ailleurs</w:t>
      </w:r>
      <w:r w:rsidR="009E0B81" w:rsidRPr="0079431E">
        <w:t xml:space="preserve">, </w:t>
      </w:r>
      <w:r w:rsidRPr="0079431E">
        <w:t xml:space="preserve">en cas de besoin, </w:t>
      </w:r>
      <w:r w:rsidR="009E0B81" w:rsidRPr="0079431E">
        <w:t>le titulaire devra mettre à disposition le matériel spécifique</w:t>
      </w:r>
      <w:r w:rsidRPr="0079431E">
        <w:t xml:space="preserve"> nécessaire, notamment</w:t>
      </w:r>
      <w:r w:rsidR="005D300F" w:rsidRPr="0079431E">
        <w:t xml:space="preserve"> </w:t>
      </w:r>
      <w:r w:rsidRPr="0079431E">
        <w:t xml:space="preserve">vidéoprojecteur, matériel audiovisuel ou numérique et autres matériels pédagogiques, </w:t>
      </w:r>
      <w:r w:rsidR="00215C48" w:rsidRPr="0079431E">
        <w:t>qui serai</w:t>
      </w:r>
      <w:r w:rsidRPr="0079431E">
        <w:t>ent</w:t>
      </w:r>
      <w:r w:rsidR="00215C48" w:rsidRPr="0079431E">
        <w:t xml:space="preserve"> </w:t>
      </w:r>
      <w:r w:rsidR="009E0B81" w:rsidRPr="0079431E">
        <w:t>nécessaire à la bonne réalisation des formations</w:t>
      </w:r>
      <w:r w:rsidR="00215C48" w:rsidRPr="0079431E">
        <w:t xml:space="preserve"> et du suivi</w:t>
      </w:r>
      <w:r w:rsidR="009E0B81" w:rsidRPr="0079431E">
        <w:t>.</w:t>
      </w:r>
    </w:p>
    <w:p w14:paraId="689E7A45" w14:textId="77777777" w:rsidR="00FB1DEE" w:rsidRDefault="00FB1DEE" w:rsidP="00F21703"/>
    <w:p w14:paraId="7A856D4C" w14:textId="100B8B6D" w:rsidR="009E0B81" w:rsidRPr="0079431E" w:rsidRDefault="009E0B81" w:rsidP="00F21703">
      <w:r w:rsidRPr="0079431E">
        <w:t>A cet effet, le titulaire précisera dans son offre les moyens matériels qu’il propose</w:t>
      </w:r>
      <w:r w:rsidR="00523409" w:rsidRPr="0079431E">
        <w:t>.</w:t>
      </w:r>
      <w:r w:rsidR="00383A7C" w:rsidRPr="0079431E">
        <w:t xml:space="preserve"> Le cas échéant, la mise à disposition de matériel s’effectue au moyen de bon</w:t>
      </w:r>
      <w:r w:rsidR="009D2BA2" w:rsidRPr="0079431E">
        <w:t>s</w:t>
      </w:r>
      <w:r w:rsidR="00383A7C" w:rsidRPr="0079431E">
        <w:t xml:space="preserve"> de commande, dans le cadre des prestations complémentaires non référencées au BPU, conformément à l’article </w:t>
      </w:r>
      <w:r w:rsidR="00FB0A24">
        <w:t>22</w:t>
      </w:r>
      <w:r w:rsidR="007F3894" w:rsidRPr="0079431E">
        <w:t xml:space="preserve"> </w:t>
      </w:r>
      <w:r w:rsidR="00383A7C" w:rsidRPr="0079431E">
        <w:t>du présent accord-cadre.</w:t>
      </w:r>
      <w:r w:rsidR="00647A80" w:rsidRPr="0079431E">
        <w:t xml:space="preserve"> A cette fin, il sera établi un additif au BPU </w:t>
      </w:r>
      <w:r w:rsidR="005066A1" w:rsidRPr="0079431E">
        <w:t>par le biais d’</w:t>
      </w:r>
      <w:r w:rsidR="00647A80" w:rsidRPr="0079431E">
        <w:t xml:space="preserve">un avenant. </w:t>
      </w:r>
    </w:p>
    <w:p w14:paraId="15E45953" w14:textId="535F835A" w:rsidR="00A37A56" w:rsidRPr="0079431E" w:rsidRDefault="00066B43" w:rsidP="005F50B0">
      <w:pPr>
        <w:tabs>
          <w:tab w:val="left" w:pos="972"/>
        </w:tabs>
        <w:adjustRightInd/>
      </w:pPr>
      <w:r w:rsidRPr="0079431E">
        <w:tab/>
      </w:r>
    </w:p>
    <w:p w14:paraId="3554E661" w14:textId="73575C95" w:rsidR="00431E10" w:rsidRPr="0079431E" w:rsidRDefault="007D267C" w:rsidP="00061519">
      <w:pPr>
        <w:pStyle w:val="Titre2"/>
      </w:pPr>
      <w:bookmarkStart w:id="31" w:name="_Toc211271487"/>
      <w:r w:rsidRPr="0079431E">
        <w:t xml:space="preserve">Evaluation </w:t>
      </w:r>
      <w:r w:rsidR="009562C6" w:rsidRPr="0079431E">
        <w:t>et suivi des sessions de formation</w:t>
      </w:r>
      <w:r w:rsidR="00D82518" w:rsidRPr="0079431E">
        <w:t xml:space="preserve"> et délivrance de la certification</w:t>
      </w:r>
      <w:bookmarkEnd w:id="31"/>
    </w:p>
    <w:p w14:paraId="082E3CCD" w14:textId="0CA1BCD7" w:rsidR="00B705FC" w:rsidRPr="0079431E" w:rsidRDefault="00B705FC" w:rsidP="00431E10">
      <w:r w:rsidRPr="0079431E">
        <w:t>Le résultat de l’évaluation orale devra être transmis dans un délais de 48 heures, par mail, pour informer du niveau de l’agent</w:t>
      </w:r>
      <w:r w:rsidR="005776B2" w:rsidRPr="0079431E">
        <w:t xml:space="preserve"> et déclencher la formation, le cas échéant.</w:t>
      </w:r>
    </w:p>
    <w:p w14:paraId="15AA1BC6" w14:textId="77777777" w:rsidR="00B705FC" w:rsidRPr="0079431E" w:rsidRDefault="00B705FC" w:rsidP="00431E10"/>
    <w:p w14:paraId="78484EE1" w14:textId="1D9C1715" w:rsidR="006B273D" w:rsidRPr="0079431E" w:rsidRDefault="00A83CB2" w:rsidP="00431E10">
      <w:r w:rsidRPr="0079431E">
        <w:t>Le titulaire est chargé, a minima </w:t>
      </w:r>
      <w:r w:rsidR="006B273D" w:rsidRPr="0079431E">
        <w:t>:</w:t>
      </w:r>
    </w:p>
    <w:p w14:paraId="7AB105A8" w14:textId="01779CE3" w:rsidR="00A83CB2" w:rsidRPr="0079431E" w:rsidRDefault="00F14400" w:rsidP="00AA25B1">
      <w:pPr>
        <w:pStyle w:val="Paragraphedeliste"/>
        <w:numPr>
          <w:ilvl w:val="0"/>
          <w:numId w:val="1"/>
        </w:numPr>
        <w:autoSpaceDE w:val="0"/>
        <w:autoSpaceDN w:val="0"/>
      </w:pPr>
      <w:r w:rsidRPr="0079431E">
        <w:t>D’établir</w:t>
      </w:r>
      <w:r w:rsidR="006B273D" w:rsidRPr="0079431E">
        <w:t xml:space="preserve">, pour chaque session, une feuille d’émargement et les attestations de formation ; </w:t>
      </w:r>
    </w:p>
    <w:p w14:paraId="5467F9D7" w14:textId="0BBF397A" w:rsidR="009562C6" w:rsidRPr="0079431E" w:rsidRDefault="00F14400" w:rsidP="00AA25B1">
      <w:pPr>
        <w:pStyle w:val="Paragraphedeliste"/>
        <w:numPr>
          <w:ilvl w:val="0"/>
          <w:numId w:val="1"/>
        </w:numPr>
        <w:autoSpaceDE w:val="0"/>
        <w:autoSpaceDN w:val="0"/>
      </w:pPr>
      <w:r w:rsidRPr="0079431E">
        <w:t>De</w:t>
      </w:r>
      <w:r w:rsidR="00A83CB2" w:rsidRPr="0079431E">
        <w:t xml:space="preserve"> recueillir l’évaluation des participants sur la qualité de la formation, l’atteinte des objectifs pédagogiques et la capacité à mettre en pratique les enseignements ;</w:t>
      </w:r>
    </w:p>
    <w:p w14:paraId="5D04B5F0" w14:textId="6F88BD80" w:rsidR="00A83CB2" w:rsidRPr="0079431E" w:rsidRDefault="00F14400" w:rsidP="00AA25B1">
      <w:pPr>
        <w:pStyle w:val="Paragraphedeliste"/>
        <w:numPr>
          <w:ilvl w:val="0"/>
          <w:numId w:val="1"/>
        </w:numPr>
        <w:autoSpaceDE w:val="0"/>
        <w:autoSpaceDN w:val="0"/>
      </w:pPr>
      <w:r w:rsidRPr="0079431E">
        <w:t>D’établir</w:t>
      </w:r>
      <w:r w:rsidR="00A83CB2" w:rsidRPr="0079431E">
        <w:t xml:space="preserve"> un bilan pédagogique à l’issue de la session ;</w:t>
      </w:r>
    </w:p>
    <w:p w14:paraId="33E898A1" w14:textId="535EBF1C" w:rsidR="009562C6" w:rsidRPr="0079431E" w:rsidRDefault="005D300F" w:rsidP="00AA25B1">
      <w:pPr>
        <w:pStyle w:val="Paragraphedeliste"/>
        <w:numPr>
          <w:ilvl w:val="0"/>
          <w:numId w:val="1"/>
        </w:numPr>
        <w:autoSpaceDE w:val="0"/>
        <w:autoSpaceDN w:val="0"/>
      </w:pPr>
      <w:r w:rsidRPr="0079431E">
        <w:t>Le cas échéant, d</w:t>
      </w:r>
      <w:r w:rsidR="00A83CB2" w:rsidRPr="0079431E">
        <w:t>e proposer des modalités d’évaluation différée permettant d’évaluer l’impact de la formation</w:t>
      </w:r>
      <w:r w:rsidR="00A37A56" w:rsidRPr="0079431E">
        <w:t>.</w:t>
      </w:r>
      <w:r w:rsidR="00A83CB2" w:rsidRPr="0079431E">
        <w:t xml:space="preserve"> </w:t>
      </w:r>
    </w:p>
    <w:p w14:paraId="7B28C417" w14:textId="77777777" w:rsidR="00F21703" w:rsidRPr="0079431E" w:rsidRDefault="00F21703" w:rsidP="00A83CB2"/>
    <w:p w14:paraId="03BBD69C" w14:textId="14A9A6C0" w:rsidR="00A83CB2" w:rsidRPr="0079431E" w:rsidRDefault="00A83CB2" w:rsidP="00A83CB2">
      <w:r w:rsidRPr="0079431E">
        <w:t xml:space="preserve">Le titulaire indiquera dans son offre la méthodologie d’évaluation et </w:t>
      </w:r>
      <w:r w:rsidR="00A37A56" w:rsidRPr="0079431E">
        <w:t xml:space="preserve">de suivi ainsi que </w:t>
      </w:r>
      <w:r w:rsidRPr="0079431E">
        <w:t>des exemples représent</w:t>
      </w:r>
      <w:r w:rsidR="00F21703" w:rsidRPr="0079431E">
        <w:t xml:space="preserve">atifs de bilan et </w:t>
      </w:r>
      <w:r w:rsidRPr="0079431E">
        <w:t>de questionnaire d’évaluation.</w:t>
      </w:r>
    </w:p>
    <w:p w14:paraId="63E699B4" w14:textId="457C9736" w:rsidR="00431E10" w:rsidRPr="0079431E" w:rsidRDefault="00431E10" w:rsidP="00431E10"/>
    <w:p w14:paraId="2D65788A" w14:textId="77777777" w:rsidR="00A83CB2" w:rsidRPr="0079431E" w:rsidRDefault="00A83CB2" w:rsidP="00A83CB2">
      <w:r w:rsidRPr="0079431E">
        <w:t xml:space="preserve">Les modalités d’évaluation de fin de sessions seront validées lors des réunions de préparations visées à l’article 7.3 ci-dessus. </w:t>
      </w:r>
    </w:p>
    <w:p w14:paraId="4F978F45" w14:textId="77777777" w:rsidR="00973CB5" w:rsidRPr="0079431E" w:rsidRDefault="00973CB5" w:rsidP="00431E10"/>
    <w:p w14:paraId="3A9A11CF" w14:textId="5399689F" w:rsidR="00431E10" w:rsidRPr="0079431E" w:rsidRDefault="00F82FFC" w:rsidP="00F82FFC">
      <w:r w:rsidRPr="0079431E">
        <w:t>Par</w:t>
      </w:r>
      <w:r w:rsidR="005D300F" w:rsidRPr="0079431E">
        <w:t xml:space="preserve"> ailleurs, le titulaire informera</w:t>
      </w:r>
      <w:r w:rsidRPr="0079431E">
        <w:t xml:space="preserve"> la Direction des ressources humaines / </w:t>
      </w:r>
      <w:r w:rsidR="004E2211" w:rsidRPr="0079431E">
        <w:t>Département du développement des compétences et du conseil RH</w:t>
      </w:r>
      <w:r w:rsidRPr="0079431E">
        <w:t xml:space="preserve"> des évolutions règlementaires susceptibles d’avoir une influence sur l’organisation et le contenu des formations. </w:t>
      </w:r>
    </w:p>
    <w:p w14:paraId="3F4F7BAC" w14:textId="7F243703" w:rsidR="0073059D" w:rsidRPr="0079431E" w:rsidRDefault="0073059D" w:rsidP="00F82FFC"/>
    <w:p w14:paraId="2BF0FF9E" w14:textId="77777777" w:rsidR="0073059D" w:rsidRPr="0079431E" w:rsidRDefault="0073059D" w:rsidP="0073059D">
      <w:r w:rsidRPr="0079431E">
        <w:t xml:space="preserve">Le titulaire devra délivrer un certificat pour attester du niveau de langue acquis par l’agent dans un délai de 48 heures après l’entretien final. Ce document doit nous parvenir par mail. </w:t>
      </w:r>
    </w:p>
    <w:p w14:paraId="2B5F618E" w14:textId="77777777" w:rsidR="0073059D" w:rsidRPr="0079431E" w:rsidRDefault="0073059D" w:rsidP="00F82FFC"/>
    <w:p w14:paraId="1DBCAED2" w14:textId="4DCAD509" w:rsidR="00CA1CB3" w:rsidRPr="0079431E" w:rsidRDefault="00CA1CB3" w:rsidP="00061519">
      <w:pPr>
        <w:pStyle w:val="Titre2"/>
      </w:pPr>
      <w:bookmarkStart w:id="32" w:name="_Toc211271488"/>
      <w:r w:rsidRPr="0079431E">
        <w:t>Délais d’exécution</w:t>
      </w:r>
      <w:bookmarkEnd w:id="32"/>
    </w:p>
    <w:p w14:paraId="275B9DB4" w14:textId="22A6C376" w:rsidR="00CA1CB3" w:rsidRPr="0079431E" w:rsidRDefault="00D92A1A" w:rsidP="00CA1CB3">
      <w:pPr>
        <w:pStyle w:val="Default"/>
        <w:jc w:val="both"/>
        <w:rPr>
          <w:rFonts w:ascii="Arial" w:hAnsi="Arial" w:cs="Arial"/>
          <w:color w:val="auto"/>
          <w:sz w:val="20"/>
          <w:szCs w:val="20"/>
        </w:rPr>
      </w:pPr>
      <w:r w:rsidRPr="0079431E">
        <w:rPr>
          <w:rFonts w:ascii="Arial" w:hAnsi="Arial" w:cs="Arial"/>
          <w:color w:val="auto"/>
          <w:sz w:val="20"/>
          <w:szCs w:val="20"/>
        </w:rPr>
        <w:t xml:space="preserve">Pour chaque session de formation, le titulaire est tenu de respecter le calendrier de mise en œuvre validée lors des réunions de préparation des formations prévues à l’article 7.3 du présent accord-cadre. </w:t>
      </w:r>
    </w:p>
    <w:p w14:paraId="1F388B4D" w14:textId="77777777" w:rsidR="00C576B0" w:rsidRPr="0079431E" w:rsidRDefault="00C576B0" w:rsidP="00C96C60"/>
    <w:p w14:paraId="7B23169A" w14:textId="17EDFD9F" w:rsidR="000D7A50" w:rsidRPr="0079431E" w:rsidRDefault="000D7A50" w:rsidP="00061519">
      <w:pPr>
        <w:pStyle w:val="Titre2"/>
      </w:pPr>
      <w:bookmarkStart w:id="33" w:name="_Toc211271489"/>
      <w:r w:rsidRPr="0079431E">
        <w:t>Modification et annulation des prestations</w:t>
      </w:r>
      <w:bookmarkEnd w:id="33"/>
    </w:p>
    <w:p w14:paraId="7D98E183" w14:textId="7033FF10" w:rsidR="000D7A50" w:rsidRPr="0079431E" w:rsidRDefault="000D7A50" w:rsidP="000D7A50">
      <w:pPr>
        <w:pStyle w:val="En-tte"/>
        <w:tabs>
          <w:tab w:val="clear" w:pos="9071"/>
          <w:tab w:val="left" w:pos="5387"/>
        </w:tabs>
      </w:pPr>
      <w:r w:rsidRPr="0079431E">
        <w:t>Des modifications portant sur le nombre de participant</w:t>
      </w:r>
      <w:r w:rsidR="00D51DEA" w:rsidRPr="0079431E">
        <w:t>s</w:t>
      </w:r>
      <w:r w:rsidRPr="0079431E">
        <w:t xml:space="preserve">, le lieu et/ou la date de la formation pourront être apportées par </w:t>
      </w:r>
      <w:r w:rsidR="00F21703" w:rsidRPr="0079431E">
        <w:t>la Direction</w:t>
      </w:r>
      <w:r w:rsidR="00F26273" w:rsidRPr="0079431E">
        <w:t xml:space="preserve"> des ressources humaines / </w:t>
      </w:r>
      <w:r w:rsidR="004E2211" w:rsidRPr="0079431E">
        <w:t>Département du développement des compétences et du conseil RH</w:t>
      </w:r>
      <w:r w:rsidRPr="0079431E">
        <w:t xml:space="preserve"> sur le bon de commande notifié au titulaire, dans les délais indiqués ci-dessous sans aucun frais de la part du Titulaire : </w:t>
      </w:r>
    </w:p>
    <w:p w14:paraId="6D1053ED" w14:textId="1C15FDD2" w:rsidR="000D7A50" w:rsidRPr="0079431E" w:rsidRDefault="000D7A50" w:rsidP="00AA25B1">
      <w:pPr>
        <w:pStyle w:val="En-tte"/>
        <w:numPr>
          <w:ilvl w:val="0"/>
          <w:numId w:val="5"/>
        </w:numPr>
        <w:tabs>
          <w:tab w:val="clear" w:pos="4819"/>
          <w:tab w:val="clear" w:pos="9071"/>
          <w:tab w:val="left" w:pos="5387"/>
        </w:tabs>
      </w:pPr>
      <w:r w:rsidRPr="0079431E">
        <w:t xml:space="preserve">Nombre de participants : </w:t>
      </w:r>
      <w:r w:rsidR="005D300F" w:rsidRPr="0079431E">
        <w:t xml:space="preserve">en moins : le jour même ; en plus : </w:t>
      </w:r>
      <w:r w:rsidRPr="0079431E">
        <w:t xml:space="preserve">au plus tard 2 jours ouvrés avant le jour de la formation </w:t>
      </w:r>
    </w:p>
    <w:p w14:paraId="26709652" w14:textId="77777777" w:rsidR="000D7A50" w:rsidRPr="0079431E" w:rsidRDefault="000D7A50" w:rsidP="00AA25B1">
      <w:pPr>
        <w:pStyle w:val="En-tte"/>
        <w:numPr>
          <w:ilvl w:val="0"/>
          <w:numId w:val="5"/>
        </w:numPr>
        <w:tabs>
          <w:tab w:val="clear" w:pos="4819"/>
          <w:tab w:val="clear" w:pos="9071"/>
          <w:tab w:val="left" w:pos="5387"/>
        </w:tabs>
      </w:pPr>
      <w:r w:rsidRPr="0079431E">
        <w:t>Lieu : au plus tard 5 jours ouvrés avant le jour de la formation</w:t>
      </w:r>
    </w:p>
    <w:p w14:paraId="48439EEE" w14:textId="77777777" w:rsidR="000D7A50" w:rsidRPr="0079431E" w:rsidRDefault="000D7A50" w:rsidP="00AA25B1">
      <w:pPr>
        <w:pStyle w:val="En-tte"/>
        <w:numPr>
          <w:ilvl w:val="0"/>
          <w:numId w:val="5"/>
        </w:numPr>
        <w:tabs>
          <w:tab w:val="clear" w:pos="4819"/>
          <w:tab w:val="clear" w:pos="9071"/>
          <w:tab w:val="left" w:pos="5387"/>
        </w:tabs>
      </w:pPr>
      <w:r w:rsidRPr="0079431E">
        <w:t>Date de la formation : au plus tard 5 jours ouvrés avant le jour de la formation</w:t>
      </w:r>
    </w:p>
    <w:p w14:paraId="6534F3D0" w14:textId="77777777" w:rsidR="000D7A50" w:rsidRPr="0079431E" w:rsidRDefault="000D7A50" w:rsidP="000D7A50">
      <w:pPr>
        <w:pStyle w:val="En-tte"/>
        <w:tabs>
          <w:tab w:val="clear" w:pos="9071"/>
          <w:tab w:val="left" w:pos="5387"/>
        </w:tabs>
      </w:pPr>
    </w:p>
    <w:p w14:paraId="3B7A6D39" w14:textId="65ECEE96" w:rsidR="000D7A50" w:rsidRPr="0079431E" w:rsidRDefault="000D7A50" w:rsidP="000D7A50">
      <w:pPr>
        <w:pStyle w:val="En-tte"/>
        <w:tabs>
          <w:tab w:val="clear" w:pos="9071"/>
          <w:tab w:val="left" w:pos="5387"/>
        </w:tabs>
      </w:pPr>
      <w:r w:rsidRPr="0079431E">
        <w:t xml:space="preserve">En accord avec le Titulaire, les délais ci-dessus pourront être modifiés exceptionnellement par </w:t>
      </w:r>
      <w:r w:rsidR="00E72D0A" w:rsidRPr="0079431E">
        <w:t xml:space="preserve">le </w:t>
      </w:r>
      <w:r w:rsidR="004E2211" w:rsidRPr="0079431E">
        <w:t>Département du développement des compétences et du conseil RH</w:t>
      </w:r>
      <w:r w:rsidRPr="0079431E">
        <w:t xml:space="preserve"> / formation dans des délais plus courts.</w:t>
      </w:r>
    </w:p>
    <w:p w14:paraId="48FD0067" w14:textId="428643C3" w:rsidR="00647A80" w:rsidRPr="0079431E" w:rsidRDefault="00647A80" w:rsidP="000D7A50">
      <w:pPr>
        <w:pStyle w:val="En-tte"/>
        <w:tabs>
          <w:tab w:val="clear" w:pos="9071"/>
          <w:tab w:val="left" w:pos="5387"/>
        </w:tabs>
      </w:pPr>
    </w:p>
    <w:p w14:paraId="33E276CB" w14:textId="49BF1533" w:rsidR="00647A80" w:rsidRPr="0079431E" w:rsidRDefault="00647A80" w:rsidP="000D7A50">
      <w:pPr>
        <w:pStyle w:val="En-tte"/>
        <w:tabs>
          <w:tab w:val="clear" w:pos="9071"/>
          <w:tab w:val="left" w:pos="5387"/>
        </w:tabs>
      </w:pPr>
      <w:r w:rsidRPr="0079431E">
        <w:t xml:space="preserve">Ces modifications seront effectuées par l’émission d’un </w:t>
      </w:r>
      <w:r w:rsidR="005A4D59" w:rsidRPr="0079431E">
        <w:t xml:space="preserve">mail avec accusé de réception. </w:t>
      </w:r>
    </w:p>
    <w:p w14:paraId="62BCE471" w14:textId="77777777" w:rsidR="000D7A50" w:rsidRPr="0079431E" w:rsidRDefault="000D7A50" w:rsidP="000D7A50">
      <w:pPr>
        <w:pStyle w:val="En-tte"/>
        <w:tabs>
          <w:tab w:val="clear" w:pos="9071"/>
          <w:tab w:val="left" w:pos="5387"/>
        </w:tabs>
      </w:pPr>
    </w:p>
    <w:p w14:paraId="0394C0DC" w14:textId="5BCDEECE" w:rsidR="000D7A50" w:rsidRPr="0079431E" w:rsidRDefault="00F26273" w:rsidP="000D7A50">
      <w:r w:rsidRPr="0079431E">
        <w:t xml:space="preserve">La Direction des ressources humaines / </w:t>
      </w:r>
      <w:r w:rsidR="004E2211" w:rsidRPr="0079431E">
        <w:t>Département du développement des compétences et du conseil RH</w:t>
      </w:r>
      <w:r w:rsidR="000D7A50" w:rsidRPr="0079431E">
        <w:t xml:space="preserve"> se réserve la possibilité d’annuler une session de formation selon les conditions indiquées ci-dessous. Pour le cas où une indemnité serait due au Titulaire, elle lui sera payée sur sa demande, et à titre d’indemnité exclusive :</w:t>
      </w:r>
    </w:p>
    <w:p w14:paraId="7CB76A6C" w14:textId="77777777" w:rsidR="000D7A50" w:rsidRPr="0079431E" w:rsidRDefault="000D7A50" w:rsidP="000D7A50">
      <w:pPr>
        <w:pStyle w:val="En-tte"/>
        <w:tabs>
          <w:tab w:val="clear" w:pos="9071"/>
          <w:tab w:val="left" w:pos="5387"/>
        </w:tabs>
      </w:pPr>
    </w:p>
    <w:p w14:paraId="237A9B69" w14:textId="77777777" w:rsidR="000D7A50" w:rsidRPr="0079431E" w:rsidRDefault="000D7A50" w:rsidP="00AA25B1">
      <w:pPr>
        <w:pStyle w:val="En-tte"/>
        <w:numPr>
          <w:ilvl w:val="0"/>
          <w:numId w:val="5"/>
        </w:numPr>
        <w:tabs>
          <w:tab w:val="clear" w:pos="4819"/>
          <w:tab w:val="clear" w:pos="9071"/>
          <w:tab w:val="left" w:pos="5387"/>
        </w:tabs>
      </w:pPr>
      <w:r w:rsidRPr="0079431E">
        <w:t>Pour toute annulation au plus tard 8 jours ouvrés inclus avant le jour de la formation : pas de frais d’annulation.</w:t>
      </w:r>
    </w:p>
    <w:p w14:paraId="31A8CD75" w14:textId="77777777" w:rsidR="000D7A50" w:rsidRPr="0079431E" w:rsidRDefault="000D7A50" w:rsidP="000D7A50">
      <w:pPr>
        <w:pStyle w:val="En-tte"/>
        <w:tabs>
          <w:tab w:val="clear" w:pos="9071"/>
          <w:tab w:val="left" w:pos="5387"/>
        </w:tabs>
        <w:ind w:left="360"/>
      </w:pPr>
    </w:p>
    <w:p w14:paraId="33DED1D4" w14:textId="77777777" w:rsidR="000D7A50" w:rsidRPr="0079431E" w:rsidRDefault="000D7A50" w:rsidP="00AA25B1">
      <w:pPr>
        <w:pStyle w:val="En-tte"/>
        <w:numPr>
          <w:ilvl w:val="0"/>
          <w:numId w:val="5"/>
        </w:numPr>
        <w:tabs>
          <w:tab w:val="clear" w:pos="4819"/>
          <w:tab w:val="clear" w:pos="9071"/>
          <w:tab w:val="left" w:pos="5387"/>
        </w:tabs>
      </w:pPr>
      <w:r w:rsidRPr="0079431E">
        <w:t>A compter du 3</w:t>
      </w:r>
      <w:r w:rsidRPr="0079431E">
        <w:rPr>
          <w:vertAlign w:val="superscript"/>
        </w:rPr>
        <w:t>ème</w:t>
      </w:r>
      <w:r w:rsidRPr="0079431E">
        <w:t xml:space="preserve"> jour et jusqu’au 7</w:t>
      </w:r>
      <w:r w:rsidRPr="0079431E">
        <w:rPr>
          <w:vertAlign w:val="superscript"/>
        </w:rPr>
        <w:t>ème</w:t>
      </w:r>
      <w:r w:rsidRPr="0079431E">
        <w:t xml:space="preserve"> jour ouvré inclus avant la formation, le Centre des monuments nationaux sera redevable de 50% du montant HT de la commande [hors frais de séjour et de déplacements].</w:t>
      </w:r>
    </w:p>
    <w:p w14:paraId="06248112" w14:textId="77777777" w:rsidR="000D7A50" w:rsidRPr="0079431E" w:rsidRDefault="000D7A50" w:rsidP="000D7A50">
      <w:pPr>
        <w:pStyle w:val="En-tte"/>
        <w:tabs>
          <w:tab w:val="clear" w:pos="9071"/>
          <w:tab w:val="left" w:pos="5387"/>
        </w:tabs>
      </w:pPr>
    </w:p>
    <w:p w14:paraId="417834DB" w14:textId="77777777" w:rsidR="000D7A50" w:rsidRPr="0079431E" w:rsidRDefault="000D7A50" w:rsidP="00AA25B1">
      <w:pPr>
        <w:pStyle w:val="En-tte"/>
        <w:numPr>
          <w:ilvl w:val="0"/>
          <w:numId w:val="5"/>
        </w:numPr>
        <w:tabs>
          <w:tab w:val="clear" w:pos="4819"/>
          <w:tab w:val="clear" w:pos="9071"/>
          <w:tab w:val="left" w:pos="5387"/>
        </w:tabs>
        <w:rPr>
          <w:b/>
        </w:rPr>
      </w:pPr>
      <w:r w:rsidRPr="0079431E">
        <w:t>Pour toute annulation à compter du 2</w:t>
      </w:r>
      <w:r w:rsidRPr="0079431E">
        <w:rPr>
          <w:vertAlign w:val="superscript"/>
        </w:rPr>
        <w:t>ème</w:t>
      </w:r>
      <w:r w:rsidRPr="0079431E">
        <w:t xml:space="preserve"> jour ouvré inclus et jusqu’au jour « J » inclus, le Centre des monuments nationaux sera redevable de 90% du montant HT de la commande [hors frais de séjour et de déplacements]. </w:t>
      </w:r>
    </w:p>
    <w:p w14:paraId="3B907A91" w14:textId="77777777" w:rsidR="000D7A50" w:rsidRPr="0079431E" w:rsidRDefault="000D7A50" w:rsidP="000D7A50">
      <w:pPr>
        <w:pStyle w:val="En-tte"/>
        <w:tabs>
          <w:tab w:val="clear" w:pos="9071"/>
          <w:tab w:val="left" w:pos="5387"/>
        </w:tabs>
        <w:rPr>
          <w:b/>
        </w:rPr>
      </w:pPr>
    </w:p>
    <w:p w14:paraId="30BAF1AE" w14:textId="198A8833" w:rsidR="000D7A50" w:rsidRPr="0079431E" w:rsidRDefault="000D7A50" w:rsidP="00AA25B1">
      <w:pPr>
        <w:pStyle w:val="En-tte"/>
        <w:numPr>
          <w:ilvl w:val="0"/>
          <w:numId w:val="5"/>
        </w:numPr>
        <w:tabs>
          <w:tab w:val="clear" w:pos="4819"/>
          <w:tab w:val="clear" w:pos="9071"/>
          <w:tab w:val="left" w:pos="5387"/>
        </w:tabs>
        <w:rPr>
          <w:b/>
        </w:rPr>
      </w:pPr>
      <w:r w:rsidRPr="0079431E">
        <w:t xml:space="preserve">De plus, en cas d’annulation le jour même, d’une session prévue en Province, les frais de séjour et de transport pourront être remboursés sur demande du Titulaire et </w:t>
      </w:r>
      <w:r w:rsidR="006E4FAE" w:rsidRPr="0079431E">
        <w:t>dans</w:t>
      </w:r>
      <w:r w:rsidRPr="0079431E">
        <w:t xml:space="preserve"> les conditions décrites à l’article </w:t>
      </w:r>
      <w:r w:rsidR="000321DE" w:rsidRPr="0079431E">
        <w:t>11</w:t>
      </w:r>
      <w:r w:rsidR="006E4FAE" w:rsidRPr="0079431E">
        <w:t>.2</w:t>
      </w:r>
      <w:r w:rsidRPr="0079431E">
        <w:t xml:space="preserve"> du présent accord-cadre. </w:t>
      </w:r>
    </w:p>
    <w:p w14:paraId="112526C8" w14:textId="06790762" w:rsidR="00EC099F" w:rsidRPr="00A43E69" w:rsidRDefault="00EC099F" w:rsidP="008141F4"/>
    <w:p w14:paraId="25B43E29" w14:textId="2AB74F26" w:rsidR="004E601B" w:rsidRPr="000D3EF4" w:rsidRDefault="004E601B" w:rsidP="00061519">
      <w:pPr>
        <w:pStyle w:val="Titre2"/>
        <w:rPr>
          <w:color w:val="000000"/>
        </w:rPr>
      </w:pPr>
      <w:bookmarkStart w:id="34" w:name="_Toc211271490"/>
      <w:r w:rsidRPr="00784381">
        <w:t>Clause environnementale</w:t>
      </w:r>
      <w:bookmarkEnd w:id="34"/>
    </w:p>
    <w:p w14:paraId="1B90D914" w14:textId="77777777" w:rsidR="004E601B" w:rsidRDefault="004E601B" w:rsidP="004E601B">
      <w:r w:rsidRPr="00784381">
        <w:t xml:space="preserve">Tous les documents livrables devront être mis à disposition au format dématérialisé (format .pdf ou équivalent) et/ou </w:t>
      </w:r>
      <w:r>
        <w:t>le cas échéant, à la demande du CMN, sur</w:t>
      </w:r>
      <w:r w:rsidRPr="00784381">
        <w:t xml:space="preserve"> supports en papier recyclé ou éco-labellisé garantissant l'usage d'un bois issu de forêts gérées durablement (exemples : label FSC, PEFC ou équivalent).</w:t>
      </w:r>
    </w:p>
    <w:p w14:paraId="1EE48319" w14:textId="77777777" w:rsidR="004E601B" w:rsidRDefault="004E601B" w:rsidP="004E601B"/>
    <w:p w14:paraId="3F861DB7" w14:textId="77777777" w:rsidR="004E601B" w:rsidRDefault="004E601B" w:rsidP="004E601B">
      <w:pPr>
        <w:rPr>
          <w:color w:val="000000"/>
        </w:rPr>
      </w:pPr>
      <w:r>
        <w:rPr>
          <w:color w:val="000000"/>
        </w:rPr>
        <w:t>Par ailleurs, l</w:t>
      </w:r>
      <w:r w:rsidRPr="00880186">
        <w:rPr>
          <w:color w:val="000000"/>
        </w:rPr>
        <w:t xml:space="preserve">e titulaire optimisera les déplacements </w:t>
      </w:r>
      <w:r>
        <w:rPr>
          <w:color w:val="000000"/>
        </w:rPr>
        <w:t>réalisés dans le cadre de l’exécution du présent marché</w:t>
      </w:r>
      <w:r w:rsidRPr="00880186">
        <w:rPr>
          <w:color w:val="000000"/>
        </w:rPr>
        <w:t xml:space="preserve"> en privilégiant les moyens de transport les moins polluants</w:t>
      </w:r>
      <w:r>
        <w:rPr>
          <w:color w:val="000000"/>
        </w:rPr>
        <w:t xml:space="preserve"> ou les transports en commun</w:t>
      </w:r>
      <w:r w:rsidRPr="00880186">
        <w:rPr>
          <w:color w:val="000000"/>
        </w:rPr>
        <w:t xml:space="preserve"> et en réduisant le nombre de déplacements au strict nécessaire.</w:t>
      </w:r>
    </w:p>
    <w:p w14:paraId="550084F6" w14:textId="77777777" w:rsidR="004E601B" w:rsidRDefault="004E601B" w:rsidP="004E601B"/>
    <w:p w14:paraId="400932A2" w14:textId="39FC7D75" w:rsidR="004E601B" w:rsidRPr="00A43E69" w:rsidRDefault="004E601B" w:rsidP="00FB1DEE">
      <w:pPr>
        <w:pStyle w:val="Titre1"/>
      </w:pPr>
      <w:bookmarkStart w:id="35" w:name="_Toc211271491"/>
      <w:r>
        <w:t>O</w:t>
      </w:r>
      <w:r w:rsidR="004E40DF">
        <w:t>bligation du titulaire</w:t>
      </w:r>
      <w:bookmarkEnd w:id="35"/>
    </w:p>
    <w:p w14:paraId="3BF8D30D" w14:textId="77777777" w:rsidR="004E601B" w:rsidRPr="00A43E69" w:rsidRDefault="004E601B" w:rsidP="004E601B">
      <w:r w:rsidRPr="00A43E69">
        <w:t>Le titulaire est réputé avoir pris connaissance de l’ensemble des prestations à accomplir au titre de l’accord-cadre. Il doit avoir recueilli auprès du Centre des monuments nationaux tous les renseignements pouvant être donnés et nécessaires à une parfaite exécution de l’ensemble des prestations, sans aucun dommage pour lui.</w:t>
      </w:r>
    </w:p>
    <w:p w14:paraId="53C57C7A" w14:textId="77777777" w:rsidR="004E601B" w:rsidRPr="00A43E69" w:rsidRDefault="004E601B" w:rsidP="004E601B"/>
    <w:p w14:paraId="5A453D98" w14:textId="77777777" w:rsidR="004E601B" w:rsidRPr="00A43E69" w:rsidRDefault="004E601B" w:rsidP="004E601B">
      <w:r w:rsidRPr="00A43E69">
        <w:t>Il ne saura se prévaloir postérieurement à la conclusion de l’accord-cadre, d’une connaissance insuffisante de tous les éléments décrits notamment dans le présent accord-cadre.</w:t>
      </w:r>
    </w:p>
    <w:p w14:paraId="2D58D1ED" w14:textId="77777777" w:rsidR="004E601B" w:rsidRPr="00A43E69" w:rsidRDefault="004E601B" w:rsidP="004E601B"/>
    <w:p w14:paraId="437A458B" w14:textId="77777777" w:rsidR="004E601B" w:rsidRPr="00A43E69" w:rsidRDefault="004E601B" w:rsidP="004E601B">
      <w:r w:rsidRPr="00A43E69">
        <w:t>Le titulaire garantit les résultats fixés au présent document et met en œuvre, de sa propre autorité et sous sa seule responsabilité, tous les moyens qu’il juge utiles et nécessaires pour l’accomplissement des prestations objets de l’accord-cadre.</w:t>
      </w:r>
    </w:p>
    <w:p w14:paraId="44CAB42C" w14:textId="77777777" w:rsidR="004E601B" w:rsidRPr="00A43E69" w:rsidRDefault="004E601B" w:rsidP="004E601B"/>
    <w:p w14:paraId="2F6ECB2F" w14:textId="77777777" w:rsidR="004E601B" w:rsidRPr="00A43E69" w:rsidRDefault="004E601B" w:rsidP="004E601B">
      <w:r w:rsidRPr="00A43E69">
        <w:t xml:space="preserve">Tous les moyens et modalités décrits dans le présent accord-cadre ou tous les documents qui y sont cités ne sont que des moyens </w:t>
      </w:r>
      <w:r w:rsidRPr="00A43E69">
        <w:rPr>
          <w:u w:val="single"/>
        </w:rPr>
        <w:t xml:space="preserve">indicatifs </w:t>
      </w:r>
      <w:r w:rsidRPr="00A43E69">
        <w:t xml:space="preserve">nécessaires au titulaire pour satisfaire à ses obligations. Le respect de ces moyens ne peut suffire au titulaire pour se dégager de sa responsabilité qui reste pleine et entière. </w:t>
      </w:r>
    </w:p>
    <w:p w14:paraId="4875A3B0" w14:textId="77777777" w:rsidR="004E601B" w:rsidRPr="00A43E69" w:rsidRDefault="004E601B" w:rsidP="004E601B"/>
    <w:p w14:paraId="64157A11" w14:textId="77777777" w:rsidR="004E601B" w:rsidRPr="00A43E69" w:rsidRDefault="004E601B" w:rsidP="004E601B">
      <w:r w:rsidRPr="00A43E69">
        <w:t>Le titulaire s’engage à mettre en place les moyens nécessaires pour effectuer sa prestation dans des conditions de qualité irréprochable.</w:t>
      </w:r>
    </w:p>
    <w:p w14:paraId="26F8C3EE" w14:textId="77777777" w:rsidR="004E601B" w:rsidRPr="00A43E69" w:rsidRDefault="004E601B" w:rsidP="004E601B"/>
    <w:p w14:paraId="30814E90" w14:textId="77777777" w:rsidR="004E601B" w:rsidRPr="00A43E69" w:rsidRDefault="004E601B" w:rsidP="004E601B">
      <w:r w:rsidRPr="00A43E69">
        <w:t>Le titulaire s’engage à respecter les textes de loi en vigueur sur les conditions de travail.</w:t>
      </w:r>
    </w:p>
    <w:p w14:paraId="6BAFC0A1" w14:textId="77777777" w:rsidR="004E601B" w:rsidRPr="00A43E69" w:rsidRDefault="004E601B" w:rsidP="004E601B"/>
    <w:p w14:paraId="507DC3EB" w14:textId="77777777" w:rsidR="004E601B" w:rsidRPr="00A43E69" w:rsidRDefault="004E601B" w:rsidP="004E601B">
      <w:r w:rsidRPr="00A43E69">
        <w:t>La signature du présent accord-cadre par le titulaire constitue son accord et sa reconnaissance du respect de la législation.</w:t>
      </w:r>
    </w:p>
    <w:p w14:paraId="03D1E9B6" w14:textId="77777777" w:rsidR="004E601B" w:rsidRPr="00A43E69" w:rsidRDefault="004E601B" w:rsidP="004E601B"/>
    <w:p w14:paraId="26FFAEB4" w14:textId="0A27D0D2" w:rsidR="004E601B" w:rsidRDefault="004E601B" w:rsidP="004E601B">
      <w:r w:rsidRPr="00A43E69">
        <w:t>Le titulaire recrute, rémunère, emploie et forme sous sa seule responsabilité le personnel nécessaire à l’exécution de la prestation. Au cas où les moyens fournis ne seraient pas adaptés à la prestation, le titulaire en supporterait seul les conséquences et ne pourrait s’en prévaloir pour diminuer la qualité des prestations.</w:t>
      </w:r>
    </w:p>
    <w:p w14:paraId="3482B16D" w14:textId="482F80EE" w:rsidR="00DB68DB" w:rsidRDefault="00DB68DB" w:rsidP="004E601B"/>
    <w:p w14:paraId="766E67F5" w14:textId="07F2171C" w:rsidR="00DB68DB" w:rsidRPr="0079431E" w:rsidRDefault="00DB68DB" w:rsidP="00FB1DEE">
      <w:pPr>
        <w:pStyle w:val="Titre1"/>
        <w:rPr>
          <w:rFonts w:ascii="Arial Gras" w:hAnsi="Arial Gras"/>
          <w:caps/>
        </w:rPr>
      </w:pPr>
      <w:bookmarkStart w:id="36" w:name="_Toc195083587"/>
      <w:bookmarkStart w:id="37" w:name="_Toc211271492"/>
      <w:r w:rsidRPr="0079431E">
        <w:t>A</w:t>
      </w:r>
      <w:r w:rsidR="004E40DF">
        <w:t>dmissions des prestations</w:t>
      </w:r>
      <w:bookmarkEnd w:id="36"/>
      <w:bookmarkEnd w:id="37"/>
    </w:p>
    <w:p w14:paraId="33674FD4" w14:textId="77777777" w:rsidR="00DB68DB" w:rsidRPr="0079431E" w:rsidRDefault="00DB68DB" w:rsidP="00DB68DB">
      <w:pPr>
        <w:spacing w:after="120"/>
        <w:rPr>
          <w:b/>
          <w:lang w:eastAsia="ar-SA"/>
        </w:rPr>
      </w:pPr>
      <w:r w:rsidRPr="0079431E">
        <w:rPr>
          <w:b/>
          <w:lang w:eastAsia="ar-SA"/>
        </w:rPr>
        <w:t>Les prestations faisant l’objet de l’accord-cadre sont soumises à des vérifications destinées à constater que leurs exécutions répondent aux stipulations de l’accord-cadre.</w:t>
      </w:r>
    </w:p>
    <w:p w14:paraId="2042A5AF" w14:textId="77777777" w:rsidR="00DB68DB" w:rsidRPr="0079431E" w:rsidRDefault="00DB68DB" w:rsidP="00DB68DB">
      <w:r w:rsidRPr="0079431E">
        <w:t>Par dérogation aux articles 27 à 30 du Cahier des Clauses Administratives Générales (C.C.A.G.-F.C.S.), les prestations faisant l’objet de l’accord-cadre sont soumises à des vérifications par la Direction des ressources humaines, destinées à constater que leurs exécutions répondent aux stipulations de l’accord-cadre.</w:t>
      </w:r>
    </w:p>
    <w:p w14:paraId="37DAF7AD" w14:textId="77777777" w:rsidR="00DB68DB" w:rsidRPr="0079431E" w:rsidRDefault="00DB68DB" w:rsidP="00DB68DB"/>
    <w:p w14:paraId="665C7E2A" w14:textId="77777777" w:rsidR="00DB68DB" w:rsidRPr="0079431E" w:rsidRDefault="00DB68DB" w:rsidP="00DB68DB">
      <w:r w:rsidRPr="0079431E">
        <w:t>L’admission des prestations est validée par la certification des factures, sur présentation du tableau d’émargement ou attestations de présence.</w:t>
      </w:r>
    </w:p>
    <w:p w14:paraId="0560F4B1" w14:textId="77777777" w:rsidR="00DB68DB" w:rsidRPr="0079431E" w:rsidRDefault="00DB68DB" w:rsidP="00DB68DB"/>
    <w:p w14:paraId="7397DF33" w14:textId="77777777" w:rsidR="00DB68DB" w:rsidRDefault="00DB68DB" w:rsidP="00DB68DB">
      <w:r w:rsidRPr="0079431E">
        <w:t>Suite aux vérifications, le cas échéant, les ajournements ou rejets des prestations, sont notifiés au titulaire par Département du développement des compétences et du conseil RH / formation.</w:t>
      </w:r>
      <w:r w:rsidRPr="00A43E69">
        <w:t xml:space="preserve"> </w:t>
      </w:r>
    </w:p>
    <w:p w14:paraId="0A4B9427" w14:textId="77777777" w:rsidR="004E40DF" w:rsidRPr="00A43E69" w:rsidRDefault="004E40DF" w:rsidP="00DB68DB"/>
    <w:p w14:paraId="599B8868" w14:textId="73AFB495" w:rsidR="004E601B" w:rsidRPr="00106AF6" w:rsidRDefault="004E40DF" w:rsidP="00FB1DEE">
      <w:pPr>
        <w:pStyle w:val="Titre1"/>
      </w:pPr>
      <w:bookmarkStart w:id="38" w:name="_Toc195083588"/>
      <w:bookmarkStart w:id="39" w:name="_Toc211271493"/>
      <w:r>
        <w:t>P</w:t>
      </w:r>
      <w:r w:rsidR="004E601B">
        <w:t>rotection de la main d’</w:t>
      </w:r>
      <w:bookmarkEnd w:id="38"/>
      <w:r>
        <w:t>œuvre</w:t>
      </w:r>
      <w:bookmarkEnd w:id="39"/>
    </w:p>
    <w:p w14:paraId="3ECCDF90" w14:textId="77777777" w:rsidR="004E601B" w:rsidRDefault="004E601B" w:rsidP="004E601B">
      <w:pPr>
        <w:rPr>
          <w:lang w:eastAsia="ar-SA"/>
        </w:rPr>
      </w:pPr>
      <w:r w:rsidRPr="00552B61">
        <w:rPr>
          <w:lang w:eastAsia="ar-SA"/>
        </w:rPr>
        <w:t>Les travailleurs étrangers doivent être munis du titre les autorisant à exercer une activité salariée en France, lorsque la possession de ce titre est exigée, en vertu de dispositions législatives ou réglementaires, soit de traités ou accords internationaux.</w:t>
      </w:r>
    </w:p>
    <w:p w14:paraId="137F911A" w14:textId="77777777" w:rsidR="004E40DF" w:rsidRPr="00552B61" w:rsidRDefault="004E40DF" w:rsidP="004E601B">
      <w:pPr>
        <w:rPr>
          <w:lang w:eastAsia="ar-SA"/>
        </w:rPr>
      </w:pPr>
    </w:p>
    <w:p w14:paraId="54A972B9" w14:textId="729FCD93" w:rsidR="004E601B" w:rsidRPr="000C5EA1" w:rsidRDefault="004E601B" w:rsidP="00FB1DEE">
      <w:pPr>
        <w:pStyle w:val="Titre1"/>
      </w:pPr>
      <w:bookmarkStart w:id="40" w:name="_Toc195083589"/>
      <w:bookmarkStart w:id="41" w:name="_Toc211271494"/>
      <w:r w:rsidRPr="000C5EA1">
        <w:t>Montant de l’accord-cadre</w:t>
      </w:r>
      <w:bookmarkEnd w:id="40"/>
      <w:bookmarkEnd w:id="41"/>
    </w:p>
    <w:p w14:paraId="3DB6DA09" w14:textId="77777777" w:rsidR="00A04929" w:rsidRDefault="00A04929" w:rsidP="00A04929">
      <w:r w:rsidRPr="00923D04">
        <w:t>L’accord-cadre ne comporte pas de montant minimal mais comporte un montant maximal</w:t>
      </w:r>
      <w:r w:rsidRPr="00D223C2">
        <w:t xml:space="preserve"> </w:t>
      </w:r>
      <w:sdt>
        <w:sdtPr>
          <w:rPr>
            <w:b/>
            <w:u w:val="single"/>
          </w:rPr>
          <w:alias w:val="Durée"/>
          <w:tag w:val="Durée"/>
          <w:id w:val="1429548245"/>
          <w:placeholder>
            <w:docPart w:val="3088A6C5B25D4417818B8E6231DCBB77"/>
          </w:placeholder>
          <w:comboBox>
            <w:listItem w:value="Choisissez un élément."/>
            <w:listItem w:displayText="annuel" w:value="annuel"/>
            <w:listItem w:displayText="sur la totalité du marché" w:value="sur la totalité du marché"/>
          </w:comboBox>
        </w:sdtPr>
        <w:sdtEndPr/>
        <w:sdtContent>
          <w:r>
            <w:rPr>
              <w:b/>
              <w:u w:val="single"/>
            </w:rPr>
            <w:t>annuel</w:t>
          </w:r>
        </w:sdtContent>
      </w:sdt>
      <w:r w:rsidRPr="00923D04">
        <w:t xml:space="preserve"> de </w:t>
      </w:r>
      <w:r>
        <w:rPr>
          <w:b/>
          <w:bCs/>
        </w:rPr>
        <w:t>150 000 </w:t>
      </w:r>
      <w:r w:rsidRPr="00D223C2">
        <w:rPr>
          <w:b/>
          <w:bCs/>
        </w:rPr>
        <w:t>€</w:t>
      </w:r>
      <w:r>
        <w:rPr>
          <w:b/>
          <w:bCs/>
        </w:rPr>
        <w:t> </w:t>
      </w:r>
      <w:r w:rsidRPr="00D223C2">
        <w:rPr>
          <w:b/>
          <w:bCs/>
        </w:rPr>
        <w:t>HT</w:t>
      </w:r>
      <w:r w:rsidRPr="00923D04">
        <w:t>.</w:t>
      </w:r>
    </w:p>
    <w:p w14:paraId="2AD74F9B" w14:textId="77777777" w:rsidR="00A04929" w:rsidRDefault="00A04929" w:rsidP="00A04929">
      <w:pPr>
        <w:rPr>
          <w:b/>
          <w:bC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820"/>
      </w:tblGrid>
      <w:tr w:rsidR="00A04929" w:rsidRPr="00923D04" w14:paraId="66E62AF3" w14:textId="77777777" w:rsidTr="00C05C0C">
        <w:trPr>
          <w:trHeight w:val="571"/>
          <w:jc w:val="center"/>
        </w:trPr>
        <w:tc>
          <w:tcPr>
            <w:tcW w:w="4889" w:type="dxa"/>
            <w:shd w:val="clear" w:color="auto" w:fill="D9D9D9"/>
            <w:vAlign w:val="center"/>
          </w:tcPr>
          <w:p w14:paraId="2115B9F6" w14:textId="77777777" w:rsidR="00A04929" w:rsidRPr="00923D04" w:rsidRDefault="00A04929" w:rsidP="00C05C0C">
            <w:pPr>
              <w:ind w:right="283"/>
              <w:jc w:val="center"/>
              <w:rPr>
                <w:b/>
                <w:u w:val="single"/>
              </w:rPr>
            </w:pPr>
            <w:r w:rsidRPr="00923D04">
              <w:rPr>
                <w:b/>
                <w:u w:val="single"/>
              </w:rPr>
              <w:t xml:space="preserve">Montant minimal </w:t>
            </w:r>
            <w:sdt>
              <w:sdtPr>
                <w:rPr>
                  <w:b/>
                  <w:u w:val="single"/>
                </w:rPr>
                <w:alias w:val="Durée"/>
                <w:tag w:val="Durée"/>
                <w:id w:val="-383171791"/>
                <w:placeholder>
                  <w:docPart w:val="D54E0DCA015D4866BCCE11EF9F2FB81E"/>
                </w:placeholder>
                <w:comboBox>
                  <w:listItem w:value="Choisissez un élément."/>
                  <w:listItem w:displayText="annuel" w:value="annuel"/>
                  <w:listItem w:displayText="sur la totalité du marché" w:value="sur la totalité du marché"/>
                </w:comboBox>
              </w:sdtPr>
              <w:sdtEndPr/>
              <w:sdtContent>
                <w:r>
                  <w:rPr>
                    <w:b/>
                    <w:u w:val="single"/>
                  </w:rPr>
                  <w:t>annuel</w:t>
                </w:r>
              </w:sdtContent>
            </w:sdt>
          </w:p>
        </w:tc>
        <w:tc>
          <w:tcPr>
            <w:tcW w:w="4889" w:type="dxa"/>
            <w:shd w:val="clear" w:color="auto" w:fill="D9D9D9"/>
            <w:vAlign w:val="center"/>
          </w:tcPr>
          <w:p w14:paraId="598BE53D" w14:textId="77777777" w:rsidR="00A04929" w:rsidRPr="00923D04" w:rsidRDefault="00A04929" w:rsidP="00C05C0C">
            <w:pPr>
              <w:ind w:right="283"/>
              <w:jc w:val="center"/>
              <w:rPr>
                <w:b/>
                <w:u w:val="single"/>
              </w:rPr>
            </w:pPr>
            <w:r w:rsidRPr="00923D04">
              <w:rPr>
                <w:b/>
                <w:u w:val="single"/>
              </w:rPr>
              <w:t xml:space="preserve">Montant maximal </w:t>
            </w:r>
            <w:sdt>
              <w:sdtPr>
                <w:rPr>
                  <w:b/>
                  <w:u w:val="single"/>
                </w:rPr>
                <w:alias w:val="Durée"/>
                <w:tag w:val="Durée"/>
                <w:id w:val="6184020"/>
                <w:placeholder>
                  <w:docPart w:val="2C042C1F71524069871CFB09DE8FEBFE"/>
                </w:placeholder>
                <w:comboBox>
                  <w:listItem w:value="Choisissez un élément."/>
                  <w:listItem w:displayText="annuel" w:value="annuel"/>
                  <w:listItem w:displayText="sur la totalité du marché" w:value="sur la totalité du marché"/>
                </w:comboBox>
              </w:sdtPr>
              <w:sdtEndPr/>
              <w:sdtContent>
                <w:r>
                  <w:rPr>
                    <w:b/>
                    <w:u w:val="single"/>
                  </w:rPr>
                  <w:t>annuel</w:t>
                </w:r>
              </w:sdtContent>
            </w:sdt>
          </w:p>
        </w:tc>
      </w:tr>
      <w:tr w:rsidR="00A04929" w:rsidRPr="00923D04" w14:paraId="384B3BA7" w14:textId="77777777" w:rsidTr="00C05C0C">
        <w:trPr>
          <w:trHeight w:val="571"/>
          <w:jc w:val="center"/>
        </w:trPr>
        <w:tc>
          <w:tcPr>
            <w:tcW w:w="4889" w:type="dxa"/>
            <w:vAlign w:val="center"/>
          </w:tcPr>
          <w:p w14:paraId="270AABA8" w14:textId="77777777" w:rsidR="00A04929" w:rsidRPr="00923D04" w:rsidRDefault="00A04929" w:rsidP="00C05C0C">
            <w:pPr>
              <w:ind w:right="283"/>
              <w:jc w:val="center"/>
              <w:rPr>
                <w:b/>
              </w:rPr>
            </w:pPr>
            <w:r w:rsidRPr="007D4FD1">
              <w:rPr>
                <w:b/>
              </w:rPr>
              <w:lastRenderedPageBreak/>
              <w:t>Sans montant minimal</w:t>
            </w:r>
          </w:p>
        </w:tc>
        <w:tc>
          <w:tcPr>
            <w:tcW w:w="4889" w:type="dxa"/>
            <w:vAlign w:val="center"/>
          </w:tcPr>
          <w:p w14:paraId="5F681DC7" w14:textId="77777777" w:rsidR="00A04929" w:rsidRPr="00923D04" w:rsidRDefault="00A04929" w:rsidP="00C05C0C">
            <w:pPr>
              <w:ind w:right="283"/>
              <w:jc w:val="center"/>
              <w:rPr>
                <w:b/>
              </w:rPr>
            </w:pPr>
            <w:r>
              <w:rPr>
                <w:b/>
              </w:rPr>
              <w:t>150 000</w:t>
            </w:r>
            <w:r w:rsidRPr="00923D04">
              <w:rPr>
                <w:b/>
              </w:rPr>
              <w:t xml:space="preserve"> € HT</w:t>
            </w:r>
          </w:p>
        </w:tc>
      </w:tr>
    </w:tbl>
    <w:p w14:paraId="568B567C" w14:textId="77777777" w:rsidR="004E601B" w:rsidRPr="009B1D38" w:rsidRDefault="004E601B" w:rsidP="004E601B">
      <w:pPr>
        <w:pStyle w:val="RedTxt"/>
        <w:spacing w:line="276" w:lineRule="auto"/>
        <w:rPr>
          <w:sz w:val="20"/>
          <w:szCs w:val="20"/>
        </w:rPr>
      </w:pPr>
    </w:p>
    <w:p w14:paraId="15618D88" w14:textId="1B5DDEEE" w:rsidR="004E601B" w:rsidRPr="000C5EA1" w:rsidRDefault="004E601B" w:rsidP="00FB1DEE">
      <w:pPr>
        <w:pStyle w:val="Titre1"/>
      </w:pPr>
      <w:bookmarkStart w:id="42" w:name="_Toc195083590"/>
      <w:bookmarkStart w:id="43" w:name="_Toc211271495"/>
      <w:r w:rsidRPr="000C5EA1">
        <w:t>Modalités de détermination des prix</w:t>
      </w:r>
      <w:bookmarkEnd w:id="42"/>
      <w:bookmarkEnd w:id="43"/>
    </w:p>
    <w:p w14:paraId="63A76892" w14:textId="151CFB7C" w:rsidR="004E601B" w:rsidRDefault="004E601B" w:rsidP="004E40DF">
      <w:pPr>
        <w:pStyle w:val="Titre2"/>
      </w:pPr>
      <w:bookmarkStart w:id="44" w:name="_Toc195083591"/>
      <w:bookmarkStart w:id="45" w:name="_Toc211271496"/>
      <w:r w:rsidRPr="005C4B43">
        <w:t>Forme des prix</w:t>
      </w:r>
      <w:bookmarkStart w:id="46" w:name="_Toc377391881"/>
      <w:bookmarkEnd w:id="44"/>
      <w:bookmarkEnd w:id="45"/>
      <w:r w:rsidRPr="00671774">
        <w:t xml:space="preserve"> </w:t>
      </w:r>
    </w:p>
    <w:p w14:paraId="0E025382" w14:textId="25918607" w:rsidR="004E601B" w:rsidRDefault="004E601B" w:rsidP="004E601B">
      <w:r>
        <w:t>Conformément aux articles R</w:t>
      </w:r>
      <w:r w:rsidR="00DB68DB">
        <w:t>.</w:t>
      </w:r>
      <w:r>
        <w:t>2112-6 à R</w:t>
      </w:r>
      <w:r w:rsidR="00DB68DB">
        <w:t>.</w:t>
      </w:r>
      <w:r>
        <w:t>2112-16 du code de la commande publique, le présent accord-cadre est passé à prix unitaires.</w:t>
      </w:r>
    </w:p>
    <w:p w14:paraId="641E5E4B" w14:textId="77777777" w:rsidR="00A04929" w:rsidRDefault="00A04929" w:rsidP="00A04929"/>
    <w:p w14:paraId="23948FDF" w14:textId="77D93DA2" w:rsidR="00A04929" w:rsidRPr="00923D04" w:rsidRDefault="00A04929" w:rsidP="00A04929">
      <w:r w:rsidRPr="00923D04">
        <w:t xml:space="preserve">L’accord-cadre à bons de commande est </w:t>
      </w:r>
      <w:sdt>
        <w:sdtPr>
          <w:alias w:val="Mono/Multi-attributaire"/>
          <w:tag w:val="Mono/Multi-attributaire"/>
          <w:id w:val="-775709714"/>
          <w:placeholder>
            <w:docPart w:val="E0E359603FCB452C9FA057F2E6E5894B"/>
          </w:placeholder>
          <w:comboBox>
            <w:listItem w:displayText="mono-attributaire" w:value="mono-attributaire"/>
            <w:listItem w:displayText="multi-attributaire" w:value="multi-attributaire"/>
          </w:comboBox>
        </w:sdtPr>
        <w:sdtEndPr/>
        <w:sdtContent>
          <w:r>
            <w:t>mono-attributaire</w:t>
          </w:r>
        </w:sdtContent>
      </w:sdt>
      <w:r w:rsidRPr="00923D04">
        <w:t xml:space="preserve">. </w:t>
      </w:r>
    </w:p>
    <w:p w14:paraId="48A75469" w14:textId="77777777" w:rsidR="00A04929" w:rsidRPr="00923D04" w:rsidRDefault="00A04929" w:rsidP="00A04929"/>
    <w:p w14:paraId="565E0DC5" w14:textId="77777777" w:rsidR="00A04929" w:rsidRPr="00923D04" w:rsidRDefault="00A04929" w:rsidP="00A04929">
      <w:r w:rsidRPr="00923D04">
        <w:t>Les prix unitaires sont détaillés dans le Bordereau des Prix Unitaires (BPU).</w:t>
      </w:r>
    </w:p>
    <w:p w14:paraId="71431F4C" w14:textId="77777777" w:rsidR="00A04929" w:rsidRPr="00923D04" w:rsidRDefault="00A04929" w:rsidP="00A04929"/>
    <w:p w14:paraId="3714938E" w14:textId="77777777" w:rsidR="00A04929" w:rsidRPr="00923D04" w:rsidRDefault="00A04929" w:rsidP="00A04929">
      <w:r w:rsidRPr="00923D04">
        <w:t>L’accord-cadre est exécuté par l’émission de bons de commande.</w:t>
      </w:r>
    </w:p>
    <w:p w14:paraId="0A4A4D17" w14:textId="77777777" w:rsidR="004E601B" w:rsidRDefault="004E601B" w:rsidP="004E601B"/>
    <w:p w14:paraId="5F7C1AEF" w14:textId="77777777" w:rsidR="004E601B" w:rsidRPr="00671774" w:rsidRDefault="004E601B" w:rsidP="004E601B">
      <w:r w:rsidRPr="00671774">
        <w:t xml:space="preserve">Les prestations faisant l’objet de l’accord-cadre seront réglées par application des prix unitaires indiqués dans le bordereau des prix unitaires (B.P.U.). </w:t>
      </w:r>
    </w:p>
    <w:p w14:paraId="372229C7" w14:textId="77777777" w:rsidR="004E601B" w:rsidRPr="00671774" w:rsidRDefault="004E601B" w:rsidP="004E601B"/>
    <w:p w14:paraId="34A980CC" w14:textId="54E58FB6" w:rsidR="004E601B" w:rsidRPr="0079431E" w:rsidRDefault="004E601B" w:rsidP="004E40DF">
      <w:pPr>
        <w:pStyle w:val="Titre2"/>
      </w:pPr>
      <w:bookmarkStart w:id="47" w:name="_Toc195083592"/>
      <w:bookmarkStart w:id="48" w:name="_Toc211271497"/>
      <w:r w:rsidRPr="0079431E">
        <w:t>Révision des prix</w:t>
      </w:r>
      <w:bookmarkEnd w:id="47"/>
      <w:bookmarkEnd w:id="48"/>
    </w:p>
    <w:p w14:paraId="06060FB9" w14:textId="66498B30" w:rsidR="0039399D" w:rsidRPr="00FC5C5A" w:rsidRDefault="0039399D" w:rsidP="0039399D">
      <w:bookmarkStart w:id="49" w:name="_Hlk201679056"/>
      <w:r w:rsidRPr="00D341F6">
        <w:t xml:space="preserve">Les prix de l’accord-cadre sont fermes à compter de la date de </w:t>
      </w:r>
      <w:r>
        <w:t>notification</w:t>
      </w:r>
      <w:r w:rsidRPr="00D341F6">
        <w:t xml:space="preserve">. Ils sont révisables </w:t>
      </w:r>
      <w:r>
        <w:t xml:space="preserve">ensuite </w:t>
      </w:r>
      <w:r w:rsidRPr="00D341F6">
        <w:t xml:space="preserve">annuellement, à la demande du titulaire dans un délai de deux (2) mois avant la date anniversaire </w:t>
      </w:r>
      <w:r w:rsidRPr="00D341F6">
        <w:rPr>
          <w:noProof/>
        </w:rPr>
        <w:t>de l’accord-cadre</w:t>
      </w:r>
      <w:r w:rsidRPr="00D341F6">
        <w:t xml:space="preserve"> selon la formule de révisions ci-dessous :</w:t>
      </w:r>
    </w:p>
    <w:p w14:paraId="3195E933" w14:textId="77777777" w:rsidR="0039399D" w:rsidRDefault="0039399D" w:rsidP="0039399D"/>
    <w:p w14:paraId="5F201DD2" w14:textId="77777777" w:rsidR="0039399D" w:rsidRDefault="0039399D" w:rsidP="0039399D"/>
    <w:p w14:paraId="6E24E863" w14:textId="77777777" w:rsidR="0039399D" w:rsidRDefault="00BA1A5B" w:rsidP="0039399D">
      <m:oMathPara>
        <m:oMath>
          <m:func>
            <m:funcPr>
              <m:ctrlPr>
                <w:rPr>
                  <w:rFonts w:ascii="Cambria Math" w:hAnsi="Cambria Math"/>
                  <w:i/>
                  <w:sz w:val="28"/>
                  <w:szCs w:val="28"/>
                </w:rPr>
              </m:ctrlPr>
            </m:funcPr>
            <m:fName>
              <m:r>
                <m:rPr>
                  <m:sty m:val="p"/>
                </m:rPr>
                <w:rPr>
                  <w:rFonts w:ascii="Cambria Math" w:hAnsi="Cambria Math"/>
                  <w:sz w:val="28"/>
                  <w:szCs w:val="28"/>
                </w:rPr>
                <m:t>Pr</m:t>
              </m:r>
            </m:fName>
            <m:e>
              <m:r>
                <w:rPr>
                  <w:rFonts w:ascii="Cambria Math" w:hAnsi="Cambria Math"/>
                  <w:sz w:val="28"/>
                  <w:szCs w:val="28"/>
                </w:rPr>
                <m:t>=P0 ×[0,2+0,8 (</m:t>
              </m:r>
            </m:e>
          </m:func>
          <m:f>
            <m:fPr>
              <m:ctrlPr>
                <w:rPr>
                  <w:rFonts w:ascii="Cambria Math" w:hAnsi="Cambria Math"/>
                  <w:i/>
                  <w:sz w:val="28"/>
                  <w:szCs w:val="28"/>
                </w:rPr>
              </m:ctrlPr>
            </m:fPr>
            <m:num>
              <m:r>
                <w:rPr>
                  <w:rFonts w:ascii="Cambria Math" w:hAnsi="Cambria Math"/>
                  <w:sz w:val="28"/>
                  <w:szCs w:val="28"/>
                </w:rPr>
                <m:t>Ir</m:t>
              </m:r>
            </m:num>
            <m:den>
              <m:r>
                <w:rPr>
                  <w:rFonts w:ascii="Cambria Math" w:hAnsi="Cambria Math"/>
                  <w:sz w:val="28"/>
                  <w:szCs w:val="28"/>
                </w:rPr>
                <m:t>Io</m:t>
              </m:r>
            </m:den>
          </m:f>
          <m:r>
            <w:rPr>
              <w:rFonts w:ascii="Cambria Math" w:hAnsi="Cambria Math"/>
              <w:sz w:val="28"/>
              <w:szCs w:val="28"/>
            </w:rPr>
            <m:t>)]</m:t>
          </m:r>
        </m:oMath>
      </m:oMathPara>
    </w:p>
    <w:p w14:paraId="18F41BC6" w14:textId="77777777" w:rsidR="0039399D" w:rsidRDefault="0039399D" w:rsidP="0039399D"/>
    <w:p w14:paraId="67DA2D81" w14:textId="77777777" w:rsidR="0039399D" w:rsidRDefault="0039399D" w:rsidP="0039399D">
      <w:r>
        <w:t>Où :</w:t>
      </w:r>
    </w:p>
    <w:p w14:paraId="38109F01" w14:textId="77777777" w:rsidR="0039399D" w:rsidRPr="00105DDD" w:rsidRDefault="0039399D" w:rsidP="0039399D">
      <w:pPr>
        <w:pStyle w:val="Paragraphedeliste"/>
        <w:numPr>
          <w:ilvl w:val="0"/>
          <w:numId w:val="24"/>
        </w:numPr>
      </w:pPr>
      <w:r w:rsidRPr="00105DDD">
        <w:t>Pr = prix révisé ;</w:t>
      </w:r>
    </w:p>
    <w:p w14:paraId="70B0CDD7" w14:textId="77777777" w:rsidR="0039399D" w:rsidRPr="00105DDD" w:rsidRDefault="0039399D" w:rsidP="0039399D">
      <w:pPr>
        <w:pStyle w:val="Paragraphedeliste"/>
        <w:numPr>
          <w:ilvl w:val="0"/>
          <w:numId w:val="24"/>
        </w:numPr>
      </w:pPr>
      <w:r w:rsidRPr="00105DDD">
        <w:t>P0 = prix initial ;</w:t>
      </w:r>
    </w:p>
    <w:p w14:paraId="49D5A133" w14:textId="469EC17C" w:rsidR="0039399D" w:rsidRPr="00547805" w:rsidRDefault="0039399D" w:rsidP="0039399D">
      <w:pPr>
        <w:pStyle w:val="Paragraphedeliste"/>
        <w:numPr>
          <w:ilvl w:val="0"/>
          <w:numId w:val="24"/>
        </w:numPr>
      </w:pPr>
      <w:r w:rsidRPr="00105DDD">
        <w:t xml:space="preserve">Ir, le dernier </w:t>
      </w:r>
      <w:r w:rsidRPr="00547805">
        <w:t>Indice « </w:t>
      </w:r>
      <w:r w:rsidR="00547805" w:rsidRPr="00547805">
        <w:t xml:space="preserve">Syntec » sur </w:t>
      </w:r>
      <w:hyperlink r:id="rId12" w:history="1">
        <w:r w:rsidR="00547805" w:rsidRPr="00547805">
          <w:rPr>
            <w:rStyle w:val="Lienhypertexte"/>
            <w:rFonts w:cs="Arial"/>
          </w:rPr>
          <w:t>https://www.syntec.fr/indicateurs/indice-syntec/</w:t>
        </w:r>
      </w:hyperlink>
      <w:r w:rsidR="00547805">
        <w:t>,</w:t>
      </w:r>
      <w:r w:rsidRPr="00547805">
        <w:t xml:space="preserve"> disponible à la date de révision sur le site internet de l'Insee ;</w:t>
      </w:r>
    </w:p>
    <w:p w14:paraId="2395F12E" w14:textId="440EDE49" w:rsidR="0039399D" w:rsidRPr="00105DDD" w:rsidRDefault="0039399D" w:rsidP="0039399D">
      <w:pPr>
        <w:pStyle w:val="Paragraphedeliste"/>
        <w:numPr>
          <w:ilvl w:val="0"/>
          <w:numId w:val="24"/>
        </w:numPr>
      </w:pPr>
      <w:r w:rsidRPr="00547805">
        <w:t>La valeur I</w:t>
      </w:r>
      <w:r w:rsidRPr="00547805">
        <w:rPr>
          <w:vertAlign w:val="subscript"/>
        </w:rPr>
        <w:t>o</w:t>
      </w:r>
      <w:r w:rsidRPr="00547805">
        <w:t xml:space="preserve"> est réputée avoir été établie sur la base du dernier indice « </w:t>
      </w:r>
      <w:r w:rsidR="00547805" w:rsidRPr="00547805">
        <w:t>« Syntec »</w:t>
      </w:r>
      <w:r w:rsidR="00547805">
        <w:t xml:space="preserve"> </w:t>
      </w:r>
      <w:r w:rsidR="00547805" w:rsidRPr="00547805">
        <w:t xml:space="preserve">sur </w:t>
      </w:r>
      <w:hyperlink r:id="rId13" w:history="1">
        <w:r w:rsidR="00547805" w:rsidRPr="00547805">
          <w:rPr>
            <w:rStyle w:val="Lienhypertexte"/>
            <w:rFonts w:cs="Arial"/>
          </w:rPr>
          <w:t>https://www.syntec.fr/indicateurs/indice-syntec/</w:t>
        </w:r>
      </w:hyperlink>
      <w:r w:rsidR="00547805" w:rsidRPr="00547805">
        <w:t xml:space="preserve"> </w:t>
      </w:r>
      <w:r w:rsidRPr="00547805">
        <w:t>connu</w:t>
      </w:r>
      <w:r w:rsidRPr="00105DDD">
        <w:t xml:space="preserve"> du mois de la date limite de réception de l'offre.</w:t>
      </w:r>
    </w:p>
    <w:p w14:paraId="4A522869" w14:textId="77777777" w:rsidR="0039399D" w:rsidRPr="00632399" w:rsidRDefault="0039399D" w:rsidP="0039399D"/>
    <w:p w14:paraId="4CE50E8C" w14:textId="77777777" w:rsidR="0039399D" w:rsidRPr="00632399" w:rsidRDefault="0039399D" w:rsidP="0039399D">
      <w:pPr>
        <w:rPr>
          <w:rFonts w:eastAsia="Calibri"/>
          <w:color w:val="000000"/>
        </w:rPr>
      </w:pPr>
      <w:r w:rsidRPr="00632399">
        <w:rPr>
          <w:rFonts w:eastAsia="Calibri"/>
          <w:color w:val="00000A"/>
        </w:rPr>
        <w:t xml:space="preserve">Le titulaire transmet, lors de sa demande de révision, </w:t>
      </w:r>
      <w:r w:rsidRPr="00632399">
        <w:rPr>
          <w:rFonts w:eastAsia="Calibri"/>
          <w:color w:val="000000"/>
        </w:rPr>
        <w:t>la DPGF et le BPU révisés et les détails du calcul des prix révisés.</w:t>
      </w:r>
    </w:p>
    <w:p w14:paraId="1B93E899" w14:textId="77777777" w:rsidR="00475C2A" w:rsidRPr="00632399" w:rsidRDefault="00475C2A" w:rsidP="00475C2A">
      <w:pPr>
        <w:rPr>
          <w:rFonts w:ascii="ArialMT" w:eastAsia="Calibri" w:hAnsi="ArialMT" w:cs="ArialMT"/>
          <w:color w:val="000000"/>
        </w:rPr>
      </w:pPr>
    </w:p>
    <w:p w14:paraId="144F0250" w14:textId="77777777" w:rsidR="00475C2A" w:rsidRPr="00632399" w:rsidRDefault="00475C2A" w:rsidP="00475C2A">
      <w:pPr>
        <w:rPr>
          <w:rFonts w:eastAsia="Calibri"/>
          <w:color w:val="000000"/>
        </w:rPr>
      </w:pPr>
      <w:r w:rsidRPr="00632399">
        <w:rPr>
          <w:rFonts w:eastAsia="Calibri"/>
        </w:rPr>
        <w:t xml:space="preserve">Les prix ainsi révisés restent fermes entre chaque </w:t>
      </w:r>
      <w:r>
        <w:rPr>
          <w:rFonts w:eastAsia="Calibri"/>
        </w:rPr>
        <w:t>révision</w:t>
      </w:r>
      <w:r w:rsidRPr="00632399">
        <w:rPr>
          <w:rFonts w:eastAsia="Calibri"/>
        </w:rPr>
        <w:t>.</w:t>
      </w:r>
    </w:p>
    <w:bookmarkEnd w:id="49"/>
    <w:p w14:paraId="6E8341B5" w14:textId="77777777" w:rsidR="00475C2A" w:rsidRDefault="00475C2A" w:rsidP="00B25539">
      <w:pPr>
        <w:spacing w:line="276" w:lineRule="auto"/>
      </w:pPr>
    </w:p>
    <w:p w14:paraId="49BDC1CF" w14:textId="26BA9075" w:rsidR="00B25539" w:rsidRPr="00A43E69" w:rsidRDefault="00B25539" w:rsidP="00B25539">
      <w:pPr>
        <w:spacing w:line="276" w:lineRule="auto"/>
      </w:pPr>
      <w:r w:rsidRPr="00A43E69">
        <w:t>Il s'engage à donner toutes précisions utiles concernant les modifications de prix.</w:t>
      </w:r>
    </w:p>
    <w:p w14:paraId="0FC0F616" w14:textId="77777777" w:rsidR="00B25539" w:rsidRPr="00A43E69" w:rsidRDefault="00B25539" w:rsidP="00B25539">
      <w:pPr>
        <w:spacing w:line="276" w:lineRule="auto"/>
      </w:pPr>
      <w:r w:rsidRPr="00A43E69">
        <w:t>A défaut de proposition de nouveaux prix, les commandes seront facturées sur la base des anciens prix.</w:t>
      </w:r>
    </w:p>
    <w:p w14:paraId="78AD578C" w14:textId="77777777" w:rsidR="00B25539" w:rsidRPr="00A43E69" w:rsidRDefault="00B25539" w:rsidP="00B25539">
      <w:pPr>
        <w:spacing w:line="276" w:lineRule="auto"/>
      </w:pPr>
    </w:p>
    <w:p w14:paraId="2D04807C" w14:textId="77777777" w:rsidR="00B25539" w:rsidRPr="00A43E69" w:rsidRDefault="00B25539" w:rsidP="00B25539">
      <w:pPr>
        <w:spacing w:line="276" w:lineRule="auto"/>
      </w:pPr>
      <w:r w:rsidRPr="00A43E69">
        <w:t xml:space="preserve">Le correspondant du Centre des Monuments Nationaux fait connaître au Titulaire son acceptation ou son refus dans un délai maximal de </w:t>
      </w:r>
      <w:r w:rsidRPr="00A43E69">
        <w:rPr>
          <w:b/>
          <w:bCs/>
        </w:rPr>
        <w:t>dix (10) jours calendaires</w:t>
      </w:r>
      <w:r w:rsidRPr="00A43E69">
        <w:t xml:space="preserve"> à compter de la réception des nouveaux tarifs.</w:t>
      </w:r>
    </w:p>
    <w:p w14:paraId="20C1DACF" w14:textId="77777777" w:rsidR="00B25539" w:rsidRPr="00A43E69" w:rsidRDefault="00B25539" w:rsidP="00B25539">
      <w:pPr>
        <w:spacing w:line="276" w:lineRule="auto"/>
      </w:pPr>
    </w:p>
    <w:p w14:paraId="47F3EECC" w14:textId="77777777" w:rsidR="00B25539" w:rsidRPr="00A43E69" w:rsidRDefault="00B25539" w:rsidP="00B25539">
      <w:pPr>
        <w:spacing w:line="276" w:lineRule="auto"/>
      </w:pPr>
      <w:r w:rsidRPr="00A43E69">
        <w:t>En l'absence de réponse du Centre des Monuments Nationaux au terme du délai susmentionné, les nouveaux tarifs sont considérés comme acceptés et entrent en vigueur à la date de reconduction du marché. L'ajustement peut s'opérer à la hausse comme à la baisse.</w:t>
      </w:r>
    </w:p>
    <w:p w14:paraId="11CD47B2" w14:textId="77777777" w:rsidR="00B25539" w:rsidRPr="00A43E69" w:rsidRDefault="00B25539" w:rsidP="007A65DD">
      <w:pPr>
        <w:spacing w:before="120" w:line="276" w:lineRule="auto"/>
      </w:pPr>
      <w:r w:rsidRPr="00A43E69">
        <w:t xml:space="preserve">En cas de refus, le correspondant du Centre des Monuments Nationaux présente ses observations motivées par lettre recommandée. Le titulaire dispose d'un délai de dix (10) jours calendaires à compter de la date de réception des observations pour y répondre et présenter le cas échéant des tarifs revus. </w:t>
      </w:r>
    </w:p>
    <w:p w14:paraId="5290C63B" w14:textId="77777777" w:rsidR="00B25539" w:rsidRPr="00A43E69" w:rsidRDefault="00B25539" w:rsidP="007A65DD">
      <w:pPr>
        <w:spacing w:before="120" w:line="276" w:lineRule="auto"/>
      </w:pPr>
      <w:r w:rsidRPr="00A43E69">
        <w:t>A la réception de la réponse du titulaire, un nouveau délai de dix (10) jours calendaires commence à courir.</w:t>
      </w:r>
    </w:p>
    <w:p w14:paraId="1AA7CBA3" w14:textId="77777777" w:rsidR="00B25539" w:rsidRPr="00A43E69" w:rsidRDefault="00B25539" w:rsidP="007A65DD">
      <w:pPr>
        <w:spacing w:before="120" w:line="276" w:lineRule="auto"/>
      </w:pPr>
      <w:r w:rsidRPr="00A43E69">
        <w:t>Si aucun accord ne peut intervenir, le marché pourra être résilié par le Centre des Monuments Nationaux sans indemnité.</w:t>
      </w:r>
    </w:p>
    <w:p w14:paraId="418DB21B" w14:textId="77777777" w:rsidR="00B25539" w:rsidRPr="00A43E69" w:rsidRDefault="00B25539" w:rsidP="007A65DD">
      <w:pPr>
        <w:spacing w:before="120" w:line="240" w:lineRule="exact"/>
      </w:pPr>
      <w:r w:rsidRPr="00A43E69">
        <w:lastRenderedPageBreak/>
        <w:t>Dans l'hypothèse où le titulaire n'aurait reçu aucune réponse du Centre des Monuments nationaux au terme du nouveau délai susmentionné, le nouveau tarif est considéré comme accepté par le Centre des Monuments nationaux et rentrent en vigueur à la date de reconduction du marché</w:t>
      </w:r>
    </w:p>
    <w:p w14:paraId="73F6914B" w14:textId="77777777" w:rsidR="00B25539" w:rsidRPr="00A43E69" w:rsidRDefault="00B25539" w:rsidP="00B25539"/>
    <w:p w14:paraId="5530E221" w14:textId="77777777" w:rsidR="00B25539" w:rsidRPr="00A43E69" w:rsidRDefault="00B25539" w:rsidP="00B25539">
      <w:pPr>
        <w:rPr>
          <w:b/>
          <w:bCs/>
          <w:u w:val="single"/>
        </w:rPr>
      </w:pPr>
      <w:r w:rsidRPr="00A43E69">
        <w:rPr>
          <w:b/>
          <w:bCs/>
          <w:u w:val="single"/>
        </w:rPr>
        <w:t>Clause butoir</w:t>
      </w:r>
    </w:p>
    <w:p w14:paraId="4F5FFDCE" w14:textId="6DD3CAB5" w:rsidR="00B25539" w:rsidRPr="00A43E69" w:rsidRDefault="0039399D" w:rsidP="00B25539">
      <w:pPr>
        <w:spacing w:before="120"/>
      </w:pPr>
      <w:r w:rsidRPr="00A43E69">
        <w:t xml:space="preserve">Le CMN aura la possibilité </w:t>
      </w:r>
      <w:r>
        <w:t xml:space="preserve">de faire application de la présente clause butoir. </w:t>
      </w:r>
      <w:r w:rsidR="00B25539" w:rsidRPr="00A43E69">
        <w:t>L’évolution des prix est possible à la baisse comme à la hausse. En cas de hausse, la variation ne pourra excéder 3 % par an, par prix unitaire.</w:t>
      </w:r>
    </w:p>
    <w:p w14:paraId="30989E4E" w14:textId="77777777" w:rsidR="00B25539" w:rsidRPr="00A43E69" w:rsidRDefault="00B25539" w:rsidP="00B25539"/>
    <w:p w14:paraId="69FDE156" w14:textId="77777777" w:rsidR="00B25539" w:rsidRPr="00B651C8" w:rsidRDefault="00B25539" w:rsidP="00B25539">
      <w:pPr>
        <w:rPr>
          <w:b/>
          <w:bCs/>
          <w:u w:val="single"/>
          <w:lang w:eastAsia="zh-CN"/>
        </w:rPr>
      </w:pPr>
      <w:r w:rsidRPr="00B651C8">
        <w:rPr>
          <w:b/>
          <w:bCs/>
          <w:u w:val="single"/>
        </w:rPr>
        <w:t>Clause de sauvegarde</w:t>
      </w:r>
    </w:p>
    <w:p w14:paraId="4BBA99A0" w14:textId="1333440C" w:rsidR="00B25539" w:rsidRPr="00A43E69" w:rsidRDefault="00B25539" w:rsidP="00B25539">
      <w:pPr>
        <w:spacing w:before="120"/>
      </w:pPr>
      <w:r w:rsidRPr="00A43E69">
        <w:t>Le CMN aura la possibilité de résilier sans indemnité pour le titulaire, par simple lettre recommandée avec accusé de réception, l’accord-cadre si l’augmentation des prix dépasse 3 %</w:t>
      </w:r>
      <w:r w:rsidR="0039399D">
        <w:t xml:space="preserve"> par an,</w:t>
      </w:r>
      <w:r w:rsidRPr="00A43E69">
        <w:t xml:space="preserve"> par prix unitaire.</w:t>
      </w:r>
    </w:p>
    <w:p w14:paraId="65FA0771" w14:textId="77777777" w:rsidR="00B25539" w:rsidRDefault="00B25539" w:rsidP="004E601B">
      <w:pPr>
        <w:rPr>
          <w:highlight w:val="darkGray"/>
          <w:lang w:val="x-none" w:eastAsia="x-none"/>
        </w:rPr>
      </w:pPr>
    </w:p>
    <w:p w14:paraId="198CAF52" w14:textId="0F800BB3" w:rsidR="004E601B" w:rsidRPr="00671774" w:rsidRDefault="004E601B" w:rsidP="004E40DF">
      <w:pPr>
        <w:pStyle w:val="Titre2"/>
      </w:pPr>
      <w:bookmarkStart w:id="50" w:name="_Toc195083593"/>
      <w:bookmarkStart w:id="51" w:name="_Toc211271498"/>
      <w:r w:rsidRPr="005C4B43">
        <w:t>Contenu des prix</w:t>
      </w:r>
      <w:bookmarkEnd w:id="50"/>
      <w:bookmarkEnd w:id="51"/>
    </w:p>
    <w:p w14:paraId="1AB21ABE" w14:textId="77777777" w:rsidR="00F2381B" w:rsidRPr="0079431E" w:rsidRDefault="00F2381B" w:rsidP="00F2381B">
      <w:pPr>
        <w:pStyle w:val="Corpsdetexte3"/>
        <w:rPr>
          <w:b/>
          <w:sz w:val="20"/>
          <w:szCs w:val="20"/>
        </w:rPr>
      </w:pPr>
      <w:r w:rsidRPr="0079431E">
        <w:rPr>
          <w:b/>
          <w:sz w:val="20"/>
          <w:szCs w:val="20"/>
        </w:rPr>
        <w:t>Le prix de la session de formation comprend l’ensemble des éléments permettant d’organiser la session</w:t>
      </w:r>
      <w:r w:rsidRPr="0079431E">
        <w:rPr>
          <w:sz w:val="20"/>
          <w:szCs w:val="20"/>
        </w:rPr>
        <w:t> </w:t>
      </w:r>
      <w:r w:rsidRPr="0079431E">
        <w:rPr>
          <w:b/>
          <w:sz w:val="20"/>
          <w:szCs w:val="20"/>
        </w:rPr>
        <w:t xml:space="preserve">: </w:t>
      </w:r>
    </w:p>
    <w:p w14:paraId="3DB8B295" w14:textId="77777777" w:rsidR="00F2381B" w:rsidRPr="0079431E" w:rsidRDefault="00F2381B" w:rsidP="00AA25B1">
      <w:pPr>
        <w:pStyle w:val="Paragraphedeliste"/>
        <w:numPr>
          <w:ilvl w:val="0"/>
          <w:numId w:val="2"/>
        </w:numPr>
      </w:pPr>
      <w:r w:rsidRPr="0079431E">
        <w:t xml:space="preserve">La conception et la préparation des formations ; </w:t>
      </w:r>
    </w:p>
    <w:p w14:paraId="71A7C383" w14:textId="77777777" w:rsidR="00F2381B" w:rsidRPr="0079431E" w:rsidRDefault="00F2381B" w:rsidP="00F2381B"/>
    <w:p w14:paraId="4C045A12" w14:textId="7F3B74A1" w:rsidR="00F2381B" w:rsidRPr="0079431E" w:rsidRDefault="00F2381B" w:rsidP="00AA25B1">
      <w:pPr>
        <w:pStyle w:val="Paragraphedeliste"/>
        <w:numPr>
          <w:ilvl w:val="0"/>
          <w:numId w:val="2"/>
        </w:numPr>
      </w:pPr>
      <w:r w:rsidRPr="0079431E">
        <w:t>Les frais administratifs et pédagogiques, qui couvrent notamment toutes les dépenses de rédaction, de duplication et de diffusion des supports de cours, de suivi, de bilan et d’évaluation</w:t>
      </w:r>
      <w:r w:rsidR="005F0DC7">
        <w:t xml:space="preserve"> </w:t>
      </w:r>
      <w:r w:rsidRPr="0079431E">
        <w:t xml:space="preserve">; </w:t>
      </w:r>
    </w:p>
    <w:p w14:paraId="5E004A84" w14:textId="77777777" w:rsidR="00F2381B" w:rsidRPr="0079431E" w:rsidRDefault="00F2381B" w:rsidP="00F2381B"/>
    <w:p w14:paraId="4C378BF5" w14:textId="77777777" w:rsidR="00F2381B" w:rsidRPr="0079431E" w:rsidRDefault="00F2381B" w:rsidP="00AA25B1">
      <w:pPr>
        <w:pStyle w:val="Paragraphedeliste"/>
        <w:numPr>
          <w:ilvl w:val="0"/>
          <w:numId w:val="2"/>
        </w:numPr>
      </w:pPr>
      <w:r w:rsidRPr="0079431E">
        <w:t xml:space="preserve">L’animation de la formation ; </w:t>
      </w:r>
    </w:p>
    <w:p w14:paraId="0A012653" w14:textId="77777777" w:rsidR="00F2381B" w:rsidRPr="0079431E" w:rsidRDefault="00F2381B" w:rsidP="00F2381B"/>
    <w:p w14:paraId="6927FC57" w14:textId="77777777" w:rsidR="00F2381B" w:rsidRPr="0079431E" w:rsidRDefault="00F2381B" w:rsidP="00AA25B1">
      <w:pPr>
        <w:pStyle w:val="Paragraphedeliste"/>
        <w:numPr>
          <w:ilvl w:val="0"/>
          <w:numId w:val="2"/>
        </w:numPr>
      </w:pPr>
      <w:r w:rsidRPr="0079431E">
        <w:t xml:space="preserve">Tous frais de séjour et de déplacement pour les formations </w:t>
      </w:r>
      <w:r w:rsidRPr="0079431E">
        <w:rPr>
          <w:b/>
        </w:rPr>
        <w:t>à Paris ou en Ile de France</w:t>
      </w:r>
      <w:r w:rsidRPr="0079431E">
        <w:t xml:space="preserve"> ; </w:t>
      </w:r>
    </w:p>
    <w:p w14:paraId="3E088CAB" w14:textId="77777777" w:rsidR="00F2381B" w:rsidRPr="0079431E" w:rsidRDefault="00F2381B" w:rsidP="00F2381B"/>
    <w:p w14:paraId="690947A6" w14:textId="77777777" w:rsidR="00F2381B" w:rsidRPr="0079431E" w:rsidRDefault="00F2381B" w:rsidP="00F2381B">
      <w:r w:rsidRPr="0079431E">
        <w:t xml:space="preserve">Les formations nécessitant une préparation et une adaptation conséquentes, dans le cadre d’un besoin spécifique de l’établissement, sont soumises à la production d’un </w:t>
      </w:r>
      <w:r w:rsidRPr="0079431E">
        <w:rPr>
          <w:b/>
        </w:rPr>
        <w:t>devis</w:t>
      </w:r>
      <w:r w:rsidRPr="0079431E">
        <w:t xml:space="preserve"> préalable, acceptés par le Centre des monuments nationaux.</w:t>
      </w:r>
    </w:p>
    <w:p w14:paraId="240E88BE" w14:textId="77777777" w:rsidR="00F2381B" w:rsidRPr="0079431E" w:rsidRDefault="00F2381B" w:rsidP="00F2381B"/>
    <w:p w14:paraId="5CA0A7E7" w14:textId="77777777" w:rsidR="00F2381B" w:rsidRPr="0079431E" w:rsidRDefault="00F2381B" w:rsidP="00F2381B">
      <w:r w:rsidRPr="0079431E">
        <w:t xml:space="preserve">Les frais de déplacement et de séjour </w:t>
      </w:r>
      <w:r w:rsidRPr="0079431E">
        <w:rPr>
          <w:b/>
        </w:rPr>
        <w:t>hors Paris et Ile de France</w:t>
      </w:r>
      <w:r w:rsidRPr="0079431E">
        <w:t>, justifiés par la distance et les conditions de transport jusqu’au lieu de la formation sont soumis à la production d’un devis préalable, qui devra être accepté par le Centre des monuments nationaux.</w:t>
      </w:r>
    </w:p>
    <w:p w14:paraId="1A5642AE" w14:textId="77777777" w:rsidR="00F2381B" w:rsidRPr="0079431E" w:rsidRDefault="00F2381B" w:rsidP="0039399D"/>
    <w:p w14:paraId="7A48C70D" w14:textId="77777777" w:rsidR="00F2381B" w:rsidRPr="0079431E" w:rsidRDefault="00F2381B" w:rsidP="00F2381B">
      <w:r w:rsidRPr="0079431E">
        <w:t>La Direction des ressources humaines / Département du développement des compétences et du conseil RH se réserve le droit de demander au titulaire la production des justificatifs pour les frais réels.</w:t>
      </w:r>
    </w:p>
    <w:p w14:paraId="5509469E" w14:textId="08F45B38" w:rsidR="00F2381B" w:rsidRPr="0079431E" w:rsidRDefault="00F2381B" w:rsidP="00F2381B">
      <w:pPr>
        <w:rPr>
          <w:b/>
        </w:rPr>
      </w:pPr>
    </w:p>
    <w:p w14:paraId="01A3292B" w14:textId="77777777" w:rsidR="00F2381B" w:rsidRPr="0079431E" w:rsidRDefault="00F2381B" w:rsidP="00F2381B">
      <w:r w:rsidRPr="0079431E">
        <w:t>Lorsque les prestations se dérouleront en dehors des sites situés en Ile de France, le titulaire sera indemnisé des frais de déplacement sur la base des dispositions de remboursement des frais de déplacement applicables aux agents de la fonction publique et soumis à la production d’un devis préalable, accepté par le CMN, selon les barèmes actuels suivants :</w:t>
      </w:r>
    </w:p>
    <w:p w14:paraId="6B6F0406" w14:textId="77777777" w:rsidR="00F2381B" w:rsidRPr="0079431E" w:rsidRDefault="00F2381B" w:rsidP="00F2381B">
      <w:pPr>
        <w:spacing w:before="120"/>
        <w:ind w:left="142" w:hanging="142"/>
      </w:pPr>
      <w:r w:rsidRPr="0079431E">
        <w:t xml:space="preserve">- Les </w:t>
      </w:r>
      <w:r w:rsidRPr="0079431E">
        <w:rPr>
          <w:u w:val="single"/>
        </w:rPr>
        <w:t>frais de restauration</w:t>
      </w:r>
      <w:r w:rsidRPr="0079431E">
        <w:t xml:space="preserve"> pourront être remboursés au titulaire au frais réel, dans une limite de 20 € TTC par repas, sous réserve que lors de la prestation commandée intervienne une pause méridienne, et sauf dans le cas où le CMN aurait prévu la restauration de l’intervenant. </w:t>
      </w:r>
    </w:p>
    <w:p w14:paraId="1CFA5D3C" w14:textId="64F24472" w:rsidR="00F2381B" w:rsidRPr="0079431E" w:rsidRDefault="00F2381B" w:rsidP="00F2381B">
      <w:pPr>
        <w:spacing w:before="120"/>
        <w:ind w:left="142" w:hanging="142"/>
      </w:pPr>
      <w:r w:rsidRPr="0079431E">
        <w:t xml:space="preserve">- Les </w:t>
      </w:r>
      <w:r w:rsidRPr="0079431E">
        <w:rPr>
          <w:u w:val="single"/>
        </w:rPr>
        <w:t>frais d’hébergement</w:t>
      </w:r>
      <w:r w:rsidRPr="0079431E">
        <w:t xml:space="preserve"> pourront être remboursés au frais réel de la note d’hôtel avec un maximum de 140 € TTC par nuitée. En cas d’annulation de la </w:t>
      </w:r>
      <w:r w:rsidR="00884EE2" w:rsidRPr="0079431E">
        <w:t xml:space="preserve">formation </w:t>
      </w:r>
      <w:r w:rsidRPr="0079431E">
        <w:t>du fait du CMN, les frais de nuitées pourront être facturés sur demande du titulaire et sur présentation d’un justificatif des dépenses engagées.</w:t>
      </w:r>
    </w:p>
    <w:p w14:paraId="4BD779F9" w14:textId="77777777" w:rsidR="00F2381B" w:rsidRPr="0079431E" w:rsidRDefault="00F2381B" w:rsidP="00F2381B">
      <w:pPr>
        <w:spacing w:before="120"/>
        <w:ind w:left="142" w:hanging="142"/>
      </w:pPr>
      <w:r w:rsidRPr="0079431E">
        <w:t xml:space="preserve">   Les frais de nuitée sont remboursés sur la base suivante :</w:t>
      </w:r>
    </w:p>
    <w:p w14:paraId="246F219F" w14:textId="77777777" w:rsidR="00F2381B" w:rsidRPr="0079431E" w:rsidRDefault="00F2381B" w:rsidP="00AA25B1">
      <w:pPr>
        <w:pStyle w:val="Paragraphedeliste"/>
        <w:numPr>
          <w:ilvl w:val="0"/>
          <w:numId w:val="5"/>
        </w:numPr>
        <w:tabs>
          <w:tab w:val="clear" w:pos="360"/>
          <w:tab w:val="num" w:pos="284"/>
        </w:tabs>
        <w:spacing w:before="120"/>
        <w:ind w:left="284" w:firstLine="0"/>
      </w:pPr>
      <w:r w:rsidRPr="0079431E">
        <w:t>140 € TTC pour Paris intra-muros ;</w:t>
      </w:r>
    </w:p>
    <w:p w14:paraId="56699445" w14:textId="77777777" w:rsidR="00F2381B" w:rsidRPr="0079431E" w:rsidRDefault="00F2381B" w:rsidP="00AA25B1">
      <w:pPr>
        <w:pStyle w:val="Paragraphedeliste"/>
        <w:numPr>
          <w:ilvl w:val="0"/>
          <w:numId w:val="5"/>
        </w:numPr>
        <w:tabs>
          <w:tab w:val="clear" w:pos="360"/>
          <w:tab w:val="num" w:pos="284"/>
        </w:tabs>
        <w:spacing w:before="120"/>
        <w:ind w:left="284" w:firstLine="0"/>
      </w:pPr>
      <w:r w:rsidRPr="0079431E">
        <w:t>120 € TTC pour les communes de plus de 200 000 habitants et les communes du Grand Paris ;</w:t>
      </w:r>
    </w:p>
    <w:p w14:paraId="2B6A0E28" w14:textId="77777777" w:rsidR="00F2381B" w:rsidRPr="0079431E" w:rsidRDefault="00F2381B" w:rsidP="00AA25B1">
      <w:pPr>
        <w:pStyle w:val="Paragraphedeliste"/>
        <w:numPr>
          <w:ilvl w:val="0"/>
          <w:numId w:val="5"/>
        </w:numPr>
        <w:tabs>
          <w:tab w:val="clear" w:pos="360"/>
          <w:tab w:val="num" w:pos="284"/>
        </w:tabs>
        <w:spacing w:before="120"/>
        <w:ind w:left="284" w:firstLine="0"/>
      </w:pPr>
      <w:r w:rsidRPr="0079431E">
        <w:t>90 € TTC pour les autres villes.</w:t>
      </w:r>
    </w:p>
    <w:p w14:paraId="1EADEE5F" w14:textId="343C9DD9" w:rsidR="00F2381B" w:rsidRPr="0079431E" w:rsidRDefault="00F2381B" w:rsidP="00F2381B">
      <w:pPr>
        <w:spacing w:before="120"/>
        <w:ind w:left="142" w:hanging="142"/>
      </w:pPr>
      <w:r w:rsidRPr="0079431E">
        <w:t xml:space="preserve">- Les </w:t>
      </w:r>
      <w:r w:rsidRPr="0079431E">
        <w:rPr>
          <w:u w:val="single"/>
        </w:rPr>
        <w:t>frais de déplacement</w:t>
      </w:r>
      <w:r w:rsidRPr="0079431E">
        <w:t xml:space="preserve"> pourront être remboursés au titulaire. Seuls les voyages en train, en seconde classe ou classe économique, pourront être remboursables. En cas d’annulation de la </w:t>
      </w:r>
      <w:r w:rsidR="00884EE2" w:rsidRPr="0079431E">
        <w:t xml:space="preserve">formation </w:t>
      </w:r>
      <w:r w:rsidRPr="0079431E">
        <w:t xml:space="preserve">du fait du CMN, les frais de déplacement pourront être facturés sur demande du titulaire et sur présentation d’un justificatif des dépenses engagées. </w:t>
      </w:r>
    </w:p>
    <w:p w14:paraId="119E8430" w14:textId="77777777" w:rsidR="00F2381B" w:rsidRPr="00943671" w:rsidRDefault="00F2381B" w:rsidP="00F2381B">
      <w:pPr>
        <w:rPr>
          <w:highlight w:val="yellow"/>
        </w:rPr>
      </w:pPr>
    </w:p>
    <w:p w14:paraId="0941D878" w14:textId="77777777" w:rsidR="00F2381B" w:rsidRDefault="00F2381B" w:rsidP="00F2381B">
      <w:pPr>
        <w:rPr>
          <w:shd w:val="clear" w:color="auto" w:fill="FFFFFF"/>
        </w:rPr>
      </w:pPr>
      <w:r>
        <w:t xml:space="preserve">Le CMN </w:t>
      </w:r>
      <w:r w:rsidRPr="00671774">
        <w:t>se réserve la faculté de demand</w:t>
      </w:r>
      <w:r>
        <w:t xml:space="preserve">er au titulaire, le cas échéant, de fournir tous documents justifiants les dépenses </w:t>
      </w:r>
      <w:r w:rsidRPr="00964AF7">
        <w:rPr>
          <w:shd w:val="clear" w:color="auto" w:fill="FFFFFF"/>
        </w:rPr>
        <w:t>réelles effectivement encourues et payées.</w:t>
      </w:r>
    </w:p>
    <w:p w14:paraId="3E1A1B75" w14:textId="77777777" w:rsidR="00F2381B" w:rsidRDefault="00F2381B" w:rsidP="00F2381B">
      <w:pPr>
        <w:rPr>
          <w:shd w:val="clear" w:color="auto" w:fill="FFFFFF"/>
        </w:rPr>
      </w:pPr>
    </w:p>
    <w:p w14:paraId="5FE6EFD7" w14:textId="77777777" w:rsidR="00F2381B" w:rsidRPr="00A43E69" w:rsidRDefault="00F2381B" w:rsidP="00F2381B">
      <w:pPr>
        <w:rPr>
          <w:b/>
        </w:rPr>
      </w:pPr>
      <w:r w:rsidRPr="00A43E69">
        <w:t>Le taux de T.V.A. applicable est celui en vigueur à la date d’exécution des prestations.</w:t>
      </w:r>
      <w:r w:rsidRPr="00A43E69">
        <w:rPr>
          <w:b/>
        </w:rPr>
        <w:t xml:space="preserve"> </w:t>
      </w:r>
    </w:p>
    <w:p w14:paraId="398C0025" w14:textId="77777777" w:rsidR="00F2381B" w:rsidRPr="00A43E69" w:rsidRDefault="00F2381B" w:rsidP="00F2381B">
      <w:pPr>
        <w:pStyle w:val="En-tte"/>
        <w:tabs>
          <w:tab w:val="clear" w:pos="9071"/>
          <w:tab w:val="left" w:pos="5387"/>
        </w:tabs>
      </w:pPr>
    </w:p>
    <w:p w14:paraId="57E2C9D8" w14:textId="2B3DB9D7" w:rsidR="00741807" w:rsidRPr="00A43E69" w:rsidRDefault="004E40DF" w:rsidP="00FB1DEE">
      <w:pPr>
        <w:pStyle w:val="Titre1"/>
      </w:pPr>
      <w:bookmarkStart w:id="52" w:name="_Toc211271499"/>
      <w:bookmarkEnd w:id="46"/>
      <w:r>
        <w:t>Etablissement des bons de commande</w:t>
      </w:r>
      <w:bookmarkEnd w:id="52"/>
    </w:p>
    <w:p w14:paraId="2A5BCC39" w14:textId="005BDA54" w:rsidR="00E62E96" w:rsidRPr="00A43E69" w:rsidRDefault="00E62E96" w:rsidP="0040230A">
      <w:r w:rsidRPr="00A43E69">
        <w:t xml:space="preserve">Les bons de commande émanent exclusivement de la Direction des Ressources Humaines du CMN. Les bons de commandes seront notifiés au titulaire au fur et à mesure des besoins, sur la base des prix unitaires mentionnés dans le bordereau des prix unitaires (B.P.U.), </w:t>
      </w:r>
    </w:p>
    <w:p w14:paraId="1994D30E" w14:textId="77777777" w:rsidR="00E62E96" w:rsidRPr="00A43E69" w:rsidRDefault="00E62E96" w:rsidP="00C2653B"/>
    <w:p w14:paraId="7D447BAD" w14:textId="77777777" w:rsidR="00C2653B" w:rsidRPr="00A43E69" w:rsidRDefault="00C2653B" w:rsidP="00C2653B">
      <w:pPr>
        <w:adjustRightInd/>
      </w:pPr>
      <w:r w:rsidRPr="00A43E69">
        <w:t>Chaque bon de commande devra notamment comporter les indications suivantes :</w:t>
      </w:r>
    </w:p>
    <w:p w14:paraId="6F75BDE3" w14:textId="754898A7" w:rsidR="007E1643" w:rsidRPr="00A43E69" w:rsidRDefault="007E1643" w:rsidP="00AA25B1">
      <w:pPr>
        <w:pStyle w:val="Corpsdetexte22"/>
        <w:numPr>
          <w:ilvl w:val="0"/>
          <w:numId w:val="6"/>
        </w:numPr>
        <w:overflowPunct w:val="0"/>
        <w:adjustRightInd w:val="0"/>
        <w:spacing w:before="120"/>
        <w:rPr>
          <w:sz w:val="20"/>
        </w:rPr>
      </w:pPr>
      <w:r w:rsidRPr="00A43E69">
        <w:rPr>
          <w:sz w:val="20"/>
        </w:rPr>
        <w:t>Nom et adresse du titulaire</w:t>
      </w:r>
    </w:p>
    <w:p w14:paraId="1302A2CE" w14:textId="7AAEC849" w:rsidR="007E1643" w:rsidRPr="00A43E69" w:rsidRDefault="007E1643" w:rsidP="00AA25B1">
      <w:pPr>
        <w:pStyle w:val="Corpsdetexte22"/>
        <w:numPr>
          <w:ilvl w:val="0"/>
          <w:numId w:val="6"/>
        </w:numPr>
        <w:overflowPunct w:val="0"/>
        <w:adjustRightInd w:val="0"/>
        <w:rPr>
          <w:sz w:val="20"/>
        </w:rPr>
      </w:pPr>
      <w:r w:rsidRPr="00A43E69">
        <w:rPr>
          <w:sz w:val="20"/>
        </w:rPr>
        <w:t>Référence et objet de l’accord-cadre</w:t>
      </w:r>
    </w:p>
    <w:p w14:paraId="672C7DB1" w14:textId="588AE58A" w:rsidR="007E1643" w:rsidRPr="00A43E69" w:rsidRDefault="007E1643" w:rsidP="00AA25B1">
      <w:pPr>
        <w:pStyle w:val="Corpsdetexte22"/>
        <w:numPr>
          <w:ilvl w:val="0"/>
          <w:numId w:val="6"/>
        </w:numPr>
        <w:overflowPunct w:val="0"/>
        <w:adjustRightInd w:val="0"/>
        <w:rPr>
          <w:bCs/>
          <w:sz w:val="20"/>
        </w:rPr>
      </w:pPr>
      <w:r w:rsidRPr="00A43E69">
        <w:rPr>
          <w:sz w:val="20"/>
        </w:rPr>
        <w:t xml:space="preserve">Intitulé de la formation </w:t>
      </w:r>
    </w:p>
    <w:p w14:paraId="30DEECBB" w14:textId="1D701E2C" w:rsidR="007E1643" w:rsidRPr="00A43E69" w:rsidRDefault="007E1643" w:rsidP="00AA25B1">
      <w:pPr>
        <w:pStyle w:val="Corpsdetexte22"/>
        <w:numPr>
          <w:ilvl w:val="0"/>
          <w:numId w:val="6"/>
        </w:numPr>
        <w:overflowPunct w:val="0"/>
        <w:adjustRightInd w:val="0"/>
        <w:rPr>
          <w:bCs/>
          <w:sz w:val="20"/>
        </w:rPr>
      </w:pPr>
      <w:r w:rsidRPr="00A43E69">
        <w:rPr>
          <w:bCs/>
          <w:sz w:val="20"/>
        </w:rPr>
        <w:t>Nombre de participants</w:t>
      </w:r>
    </w:p>
    <w:p w14:paraId="732C9E51" w14:textId="774D8549" w:rsidR="007E1643" w:rsidRPr="00A43E69" w:rsidRDefault="007E1643" w:rsidP="00AA25B1">
      <w:pPr>
        <w:pStyle w:val="Corpsdetexte22"/>
        <w:numPr>
          <w:ilvl w:val="0"/>
          <w:numId w:val="6"/>
        </w:numPr>
        <w:overflowPunct w:val="0"/>
        <w:adjustRightInd w:val="0"/>
        <w:rPr>
          <w:bCs/>
          <w:sz w:val="20"/>
        </w:rPr>
      </w:pPr>
      <w:r w:rsidRPr="00A43E69">
        <w:rPr>
          <w:bCs/>
          <w:sz w:val="20"/>
        </w:rPr>
        <w:t>Nom de l’intervenant</w:t>
      </w:r>
    </w:p>
    <w:p w14:paraId="11C28835" w14:textId="5C66C7BA" w:rsidR="007E1643" w:rsidRPr="00A43E69" w:rsidRDefault="007E1643" w:rsidP="00AA25B1">
      <w:pPr>
        <w:pStyle w:val="Corpsdetexte3"/>
        <w:numPr>
          <w:ilvl w:val="0"/>
          <w:numId w:val="5"/>
        </w:numPr>
        <w:adjustRightInd/>
        <w:spacing w:after="0"/>
        <w:rPr>
          <w:b/>
          <w:sz w:val="20"/>
          <w:szCs w:val="20"/>
        </w:rPr>
      </w:pPr>
      <w:r w:rsidRPr="00A43E69">
        <w:rPr>
          <w:sz w:val="20"/>
          <w:szCs w:val="20"/>
        </w:rPr>
        <w:t>Dates et lieux de la formation</w:t>
      </w:r>
    </w:p>
    <w:p w14:paraId="6EF0199D" w14:textId="42C2B01A" w:rsidR="007E1643" w:rsidRPr="00A43E69" w:rsidRDefault="007E1643" w:rsidP="00AA25B1">
      <w:pPr>
        <w:pStyle w:val="Corpsdetexte3"/>
        <w:numPr>
          <w:ilvl w:val="0"/>
          <w:numId w:val="5"/>
        </w:numPr>
        <w:adjustRightInd/>
        <w:spacing w:after="0"/>
        <w:rPr>
          <w:b/>
          <w:sz w:val="20"/>
          <w:szCs w:val="20"/>
        </w:rPr>
      </w:pPr>
      <w:r w:rsidRPr="00A43E69">
        <w:rPr>
          <w:sz w:val="20"/>
          <w:szCs w:val="20"/>
        </w:rPr>
        <w:t>Prestations demandées</w:t>
      </w:r>
    </w:p>
    <w:p w14:paraId="0C139D5D" w14:textId="6E10CF85" w:rsidR="007E1643" w:rsidRPr="00A43E69" w:rsidRDefault="007E1643" w:rsidP="00AA25B1">
      <w:pPr>
        <w:pStyle w:val="Corpsdetexte3"/>
        <w:numPr>
          <w:ilvl w:val="0"/>
          <w:numId w:val="5"/>
        </w:numPr>
        <w:adjustRightInd/>
        <w:spacing w:after="0"/>
        <w:rPr>
          <w:b/>
          <w:sz w:val="20"/>
          <w:szCs w:val="20"/>
        </w:rPr>
      </w:pPr>
      <w:r w:rsidRPr="00A43E69">
        <w:rPr>
          <w:sz w:val="20"/>
          <w:szCs w:val="20"/>
        </w:rPr>
        <w:t xml:space="preserve">Coût unitaire détaillé des prestations, </w:t>
      </w:r>
    </w:p>
    <w:p w14:paraId="6788C00A" w14:textId="499E940A" w:rsidR="007E1643" w:rsidRPr="00A43E69" w:rsidRDefault="007E1643" w:rsidP="00AA25B1">
      <w:pPr>
        <w:pStyle w:val="Corpsdetexte3"/>
        <w:numPr>
          <w:ilvl w:val="0"/>
          <w:numId w:val="5"/>
        </w:numPr>
        <w:adjustRightInd/>
        <w:spacing w:after="0"/>
        <w:rPr>
          <w:b/>
          <w:sz w:val="20"/>
          <w:szCs w:val="20"/>
        </w:rPr>
      </w:pPr>
      <w:r w:rsidRPr="00A43E69">
        <w:rPr>
          <w:sz w:val="20"/>
          <w:szCs w:val="20"/>
        </w:rPr>
        <w:t>Montant total H.T. et T.T.C.</w:t>
      </w:r>
    </w:p>
    <w:p w14:paraId="0DAF1825" w14:textId="77777777" w:rsidR="007E1643" w:rsidRPr="00A43E69" w:rsidRDefault="007E1643" w:rsidP="007E1643"/>
    <w:p w14:paraId="0A3B69E0" w14:textId="77777777" w:rsidR="007E1643" w:rsidRPr="00A43E69" w:rsidRDefault="007E1643" w:rsidP="007E1643">
      <w:pPr>
        <w:pStyle w:val="Corpsdetexte3"/>
        <w:rPr>
          <w:sz w:val="20"/>
          <w:szCs w:val="20"/>
        </w:rPr>
      </w:pPr>
      <w:r w:rsidRPr="00A43E69">
        <w:rPr>
          <w:sz w:val="20"/>
          <w:szCs w:val="20"/>
        </w:rPr>
        <w:t>Le titulaire se conforme aux informations stipulées sur le bon de commande.</w:t>
      </w:r>
    </w:p>
    <w:p w14:paraId="235D63DE" w14:textId="654771B3" w:rsidR="00F2381B" w:rsidRPr="007E1643" w:rsidRDefault="00F2381B" w:rsidP="00F2381B">
      <w:pPr>
        <w:adjustRightInd/>
        <w:spacing w:before="120" w:after="120"/>
      </w:pPr>
      <w:r w:rsidRPr="007E1643">
        <w:t xml:space="preserve">Les bons de commandes seront adressés au Titulaire par </w:t>
      </w:r>
      <w:r>
        <w:t>tout moyen permettant d’en accuser réception (courriel, …).</w:t>
      </w:r>
    </w:p>
    <w:p w14:paraId="21EA2B1B" w14:textId="0277671F" w:rsidR="00C2653B" w:rsidRPr="00A43E69" w:rsidRDefault="00C2653B" w:rsidP="00C2653B">
      <w:pPr>
        <w:adjustRightInd/>
      </w:pPr>
      <w:r w:rsidRPr="00A43E69">
        <w:t xml:space="preserve">Les bons de commande peuvent être adressés dès la notification et jusqu’à échéance de l’accord-cadre. </w:t>
      </w:r>
    </w:p>
    <w:p w14:paraId="2F84754A" w14:textId="77777777" w:rsidR="00C2653B" w:rsidRPr="00A43E69" w:rsidRDefault="00C2653B" w:rsidP="00C2653B">
      <w:pPr>
        <w:adjustRightInd/>
      </w:pPr>
    </w:p>
    <w:p w14:paraId="0794607E" w14:textId="77777777" w:rsidR="00C2653B" w:rsidRPr="00A43E69" w:rsidRDefault="00C2653B" w:rsidP="00C2653B">
      <w:pPr>
        <w:adjustRightInd/>
      </w:pPr>
      <w:r w:rsidRPr="00A43E69">
        <w:t>Lorsque le titulaire estime que les prescriptions d’un bon de commande qui lui est notifié appellent des observations de sa part, il doit les notifier au signataire du bon de commande concerné dans un délai maximum de cinq jours ouvrés à compter de la date de réception du bon de commande, sous peine de forclusion.</w:t>
      </w:r>
    </w:p>
    <w:p w14:paraId="6246759F" w14:textId="77777777" w:rsidR="00C2653B" w:rsidRPr="00A43E69" w:rsidRDefault="00C2653B" w:rsidP="00C2653B">
      <w:pPr>
        <w:adjustRightInd/>
      </w:pPr>
    </w:p>
    <w:p w14:paraId="441B4946" w14:textId="3E83AC49" w:rsidR="00C2653B" w:rsidRDefault="00C2653B" w:rsidP="00C2653B">
      <w:pPr>
        <w:adjustRightInd/>
      </w:pPr>
      <w:r w:rsidRPr="00A43E69">
        <w:t>Le titulaire se conforme aux informations stipulées sur le bon de commande.</w:t>
      </w:r>
    </w:p>
    <w:p w14:paraId="5C754575" w14:textId="2CE2D816" w:rsidR="00B25539" w:rsidRDefault="00B25539" w:rsidP="00C2653B">
      <w:pPr>
        <w:adjustRightInd/>
      </w:pPr>
    </w:p>
    <w:p w14:paraId="7351F68C" w14:textId="77777777" w:rsidR="00673E9B" w:rsidRPr="00A43E69" w:rsidRDefault="00673E9B" w:rsidP="00673E9B">
      <w:bookmarkStart w:id="53" w:name="_Toc448509920"/>
    </w:p>
    <w:p w14:paraId="69DC4B71" w14:textId="1F19D712" w:rsidR="00357146" w:rsidRPr="00A43E69" w:rsidRDefault="00990423" w:rsidP="00FB1DEE">
      <w:pPr>
        <w:pStyle w:val="Titre1"/>
      </w:pPr>
      <w:bookmarkStart w:id="54" w:name="_Toc211271500"/>
      <w:bookmarkEnd w:id="53"/>
      <w:r w:rsidRPr="00A43E69">
        <w:t>Modalités de</w:t>
      </w:r>
      <w:r w:rsidR="00357146" w:rsidRPr="00A43E69">
        <w:t>s règlements des comptes</w:t>
      </w:r>
      <w:bookmarkEnd w:id="54"/>
    </w:p>
    <w:p w14:paraId="43472A48" w14:textId="271DC1DA" w:rsidR="0040320A" w:rsidRPr="00A43E69" w:rsidRDefault="0040320A" w:rsidP="004E40DF">
      <w:pPr>
        <w:pStyle w:val="Titre2"/>
      </w:pPr>
      <w:bookmarkStart w:id="55" w:name="_Toc211271501"/>
      <w:r w:rsidRPr="00A43E69">
        <w:t>Compte à créditer</w:t>
      </w:r>
      <w:bookmarkEnd w:id="55"/>
    </w:p>
    <w:p w14:paraId="44D097E1" w14:textId="77777777" w:rsidR="0037478E" w:rsidRDefault="0037478E" w:rsidP="0037478E">
      <w:pPr>
        <w:pStyle w:val="En-tte"/>
        <w:tabs>
          <w:tab w:val="clear" w:pos="9071"/>
        </w:tabs>
        <w:spacing w:after="120"/>
      </w:pPr>
      <w:r w:rsidRPr="00552B61">
        <w:t xml:space="preserve">Les sommes dues au titre du présent </w:t>
      </w:r>
      <w:r>
        <w:t>accord-cadre</w:t>
      </w:r>
      <w:r w:rsidRPr="00552B61">
        <w:t xml:space="preserve"> seront portées au crédit du compte suivant :</w:t>
      </w:r>
    </w:p>
    <w:tbl>
      <w:tblPr>
        <w:tblW w:w="9212" w:type="dxa"/>
        <w:tblInd w:w="1" w:type="dxa"/>
        <w:tblCellMar>
          <w:left w:w="0" w:type="dxa"/>
          <w:right w:w="0" w:type="dxa"/>
        </w:tblCellMar>
        <w:tblLook w:val="04A0" w:firstRow="1" w:lastRow="0" w:firstColumn="1" w:lastColumn="0" w:noHBand="0" w:noVBand="1"/>
      </w:tblPr>
      <w:tblGrid>
        <w:gridCol w:w="9212"/>
      </w:tblGrid>
      <w:tr w:rsidR="0037478E" w:rsidRPr="00552B61" w14:paraId="0494A054" w14:textId="77777777" w:rsidTr="0079431E">
        <w:trPr>
          <w:trHeight w:val="3009"/>
          <w:tblHeader/>
        </w:trPr>
        <w:tc>
          <w:tcPr>
            <w:tcW w:w="9212" w:type="dxa"/>
            <w:tcBorders>
              <w:top w:val="single" w:sz="8" w:space="0" w:color="auto"/>
              <w:left w:val="single" w:sz="8" w:space="0" w:color="auto"/>
              <w:bottom w:val="single" w:sz="8" w:space="0" w:color="auto"/>
              <w:right w:val="single" w:sz="8" w:space="0" w:color="auto"/>
            </w:tcBorders>
            <w:shd w:val="clear" w:color="auto" w:fill="BFBFBF"/>
          </w:tcPr>
          <w:p w14:paraId="115F7F50" w14:textId="77777777" w:rsidR="0037478E" w:rsidRPr="00552B61" w:rsidRDefault="0037478E" w:rsidP="0079431E">
            <w:pPr>
              <w:pStyle w:val="En-tte"/>
              <w:tabs>
                <w:tab w:val="clear" w:pos="9071"/>
              </w:tabs>
            </w:pPr>
          </w:p>
          <w:p w14:paraId="17A3DB1C" w14:textId="77777777" w:rsidR="0037478E" w:rsidRPr="00552B61" w:rsidRDefault="0037478E" w:rsidP="0079431E">
            <w:pPr>
              <w:pStyle w:val="En-tte"/>
              <w:tabs>
                <w:tab w:val="clear" w:pos="9071"/>
              </w:tabs>
            </w:pPr>
          </w:p>
          <w:p w14:paraId="041979BF" w14:textId="77777777" w:rsidR="0037478E" w:rsidRPr="00552B61" w:rsidRDefault="0037478E" w:rsidP="0079431E">
            <w:pPr>
              <w:pStyle w:val="En-tte"/>
              <w:tabs>
                <w:tab w:val="clear" w:pos="9071"/>
              </w:tabs>
            </w:pPr>
          </w:p>
          <w:p w14:paraId="60604D2E" w14:textId="77777777" w:rsidR="0037478E" w:rsidRPr="00552B61" w:rsidRDefault="0037478E" w:rsidP="0079431E">
            <w:pPr>
              <w:pStyle w:val="En-tte"/>
              <w:tabs>
                <w:tab w:val="clear" w:pos="9071"/>
              </w:tabs>
            </w:pPr>
          </w:p>
          <w:p w14:paraId="697DD1C6" w14:textId="77777777" w:rsidR="0037478E" w:rsidRPr="00552B61" w:rsidRDefault="0037478E" w:rsidP="0079431E">
            <w:pPr>
              <w:pStyle w:val="En-tte"/>
              <w:tabs>
                <w:tab w:val="clear" w:pos="9071"/>
              </w:tabs>
              <w:jc w:val="center"/>
            </w:pPr>
          </w:p>
          <w:p w14:paraId="1AE580A2" w14:textId="77777777" w:rsidR="0037478E" w:rsidRPr="00552B61" w:rsidRDefault="0037478E" w:rsidP="0079431E">
            <w:pPr>
              <w:pStyle w:val="En-tte"/>
              <w:tabs>
                <w:tab w:val="clear" w:pos="9071"/>
              </w:tabs>
              <w:jc w:val="center"/>
            </w:pPr>
            <w:r w:rsidRPr="00552B61">
              <w:t>Coller un RIB original</w:t>
            </w:r>
          </w:p>
          <w:p w14:paraId="7184894F" w14:textId="77777777" w:rsidR="0037478E" w:rsidRPr="00552B61" w:rsidRDefault="0037478E" w:rsidP="0079431E">
            <w:pPr>
              <w:pStyle w:val="En-tte"/>
              <w:tabs>
                <w:tab w:val="clear" w:pos="9071"/>
              </w:tabs>
            </w:pPr>
          </w:p>
        </w:tc>
      </w:tr>
    </w:tbl>
    <w:p w14:paraId="54D7571C" w14:textId="77777777" w:rsidR="0037478E" w:rsidRDefault="0037478E" w:rsidP="0037478E">
      <w:pPr>
        <w:pStyle w:val="En-tte"/>
        <w:tabs>
          <w:tab w:val="clear" w:pos="9071"/>
        </w:tabs>
      </w:pPr>
    </w:p>
    <w:p w14:paraId="6435A789" w14:textId="77777777" w:rsidR="0037478E" w:rsidRPr="00552B61" w:rsidRDefault="0037478E" w:rsidP="0037478E">
      <w:pPr>
        <w:pStyle w:val="En-tte"/>
        <w:tabs>
          <w:tab w:val="clear" w:pos="9071"/>
        </w:tabs>
      </w:pPr>
      <w:r w:rsidRPr="00552B61">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t xml:space="preserve"> </w:t>
      </w:r>
      <w:r w:rsidRPr="00552B61">
        <w:t>€.</w:t>
      </w:r>
    </w:p>
    <w:p w14:paraId="4C170E21" w14:textId="122F4C1C" w:rsidR="00A929D9" w:rsidRDefault="00A929D9" w:rsidP="00A929D9">
      <w:pPr>
        <w:numPr>
          <w:ilvl w:val="12"/>
          <w:numId w:val="0"/>
        </w:numPr>
        <w:tabs>
          <w:tab w:val="left" w:pos="576"/>
          <w:tab w:val="left" w:pos="864"/>
          <w:tab w:val="left" w:pos="3024"/>
          <w:tab w:val="left" w:pos="3456"/>
        </w:tabs>
        <w:spacing w:line="240" w:lineRule="exact"/>
      </w:pPr>
      <w:bookmarkStart w:id="56" w:name="_Toc377391901"/>
    </w:p>
    <w:p w14:paraId="748CDFB7" w14:textId="69EC0A70" w:rsidR="00DB68DB" w:rsidRPr="009977AB" w:rsidRDefault="00DB68DB" w:rsidP="004E40DF">
      <w:pPr>
        <w:pStyle w:val="Titre2"/>
      </w:pPr>
      <w:bookmarkStart w:id="57" w:name="_Toc195083599"/>
      <w:bookmarkStart w:id="58" w:name="_Toc211271502"/>
      <w:r>
        <w:lastRenderedPageBreak/>
        <w:t>Facturation</w:t>
      </w:r>
      <w:bookmarkEnd w:id="57"/>
      <w:bookmarkEnd w:id="58"/>
    </w:p>
    <w:p w14:paraId="11141325" w14:textId="77777777" w:rsidR="00582B66" w:rsidRDefault="00DB68DB" w:rsidP="00DB68DB">
      <w:pPr>
        <w:tabs>
          <w:tab w:val="left" w:pos="-1418"/>
        </w:tabs>
      </w:pPr>
      <w:r w:rsidRPr="00666404">
        <w:t xml:space="preserve">Les factures sont adressées </w:t>
      </w:r>
      <w:r>
        <w:t xml:space="preserve">au CMN </w:t>
      </w:r>
      <w:r w:rsidRPr="00666404">
        <w:t xml:space="preserve">à l’issue de chaque </w:t>
      </w:r>
      <w:r>
        <w:t>prestation. L</w:t>
      </w:r>
      <w:r w:rsidRPr="00552B61">
        <w:t>a facturation des prestations à prix unitaires sera établie sur la base du bon de commande émis par le CMN et</w:t>
      </w:r>
      <w:r>
        <w:t>, le cas échéant</w:t>
      </w:r>
      <w:r w:rsidR="00582B66">
        <w:t>.</w:t>
      </w:r>
    </w:p>
    <w:p w14:paraId="5C9B0437" w14:textId="77777777" w:rsidR="00DB68DB" w:rsidRDefault="00DB68DB" w:rsidP="00DB68DB"/>
    <w:p w14:paraId="41FD92F0" w14:textId="77777777" w:rsidR="00DB68DB" w:rsidRPr="00552B61" w:rsidRDefault="00DB68DB" w:rsidP="00DB68DB">
      <w:pPr>
        <w:shd w:val="clear" w:color="auto" w:fill="FFFFFF"/>
        <w:adjustRightInd/>
        <w:rPr>
          <w:rFonts w:eastAsia="Calibri"/>
          <w:i/>
          <w:iCs/>
        </w:rPr>
      </w:pPr>
      <w:r w:rsidRPr="00552B61">
        <w:t>Le titulaire devra obligatoirement transmettre ses factures sous la forme électronique via la plate-forme de facturation Chorus Portail Pro (CPP)</w:t>
      </w:r>
      <w:r w:rsidRPr="00552B61">
        <w:rPr>
          <w:rFonts w:eastAsia="Calibri"/>
          <w:iCs/>
        </w:rPr>
        <w:t>. Les identifiants CMN sont les suivants :</w:t>
      </w:r>
    </w:p>
    <w:p w14:paraId="37FADCAD" w14:textId="77777777" w:rsidR="00DB68DB" w:rsidRPr="00903355" w:rsidRDefault="00DB68DB" w:rsidP="00DB68DB">
      <w:pPr>
        <w:shd w:val="clear" w:color="auto" w:fill="FFFFFF"/>
        <w:adjustRightInd/>
        <w:rPr>
          <w:rFonts w:eastAsia="Calibri"/>
        </w:rPr>
      </w:pPr>
    </w:p>
    <w:p w14:paraId="2DF0AA5F" w14:textId="77777777" w:rsidR="00DB68DB" w:rsidRPr="00552B61" w:rsidRDefault="00DB68DB" w:rsidP="00AA25B1">
      <w:pPr>
        <w:numPr>
          <w:ilvl w:val="0"/>
          <w:numId w:val="9"/>
        </w:numPr>
        <w:shd w:val="clear" w:color="auto" w:fill="FFFFFF"/>
        <w:adjustRightInd/>
        <w:rPr>
          <w:rFonts w:eastAsia="Calibri"/>
          <w:iCs/>
        </w:rPr>
      </w:pPr>
      <w:r w:rsidRPr="00552B61">
        <w:rPr>
          <w:rFonts w:eastAsia="Calibri"/>
          <w:iCs/>
        </w:rPr>
        <w:t>SIRET : 18004601300017</w:t>
      </w:r>
    </w:p>
    <w:p w14:paraId="04C4C9F8" w14:textId="77777777" w:rsidR="00DB68DB" w:rsidRPr="00552B61" w:rsidRDefault="00DB68DB" w:rsidP="00AA25B1">
      <w:pPr>
        <w:pStyle w:val="Paragraphedeliste"/>
        <w:numPr>
          <w:ilvl w:val="0"/>
          <w:numId w:val="9"/>
        </w:numPr>
        <w:rPr>
          <w:iCs/>
        </w:rPr>
      </w:pPr>
      <w:r w:rsidRPr="00552B61">
        <w:rPr>
          <w:iCs/>
        </w:rPr>
        <w:t>N°EJ : voir sur bon de commande</w:t>
      </w:r>
    </w:p>
    <w:p w14:paraId="0C84DF34" w14:textId="77777777" w:rsidR="00DB68DB" w:rsidRDefault="00DB68DB" w:rsidP="00DB68DB"/>
    <w:p w14:paraId="60737287" w14:textId="69909127" w:rsidR="00DB68DB" w:rsidRPr="009977AB" w:rsidRDefault="00DB68DB" w:rsidP="004E40DF">
      <w:pPr>
        <w:pStyle w:val="Titre2"/>
      </w:pPr>
      <w:bookmarkStart w:id="59" w:name="_Toc195083600"/>
      <w:bookmarkStart w:id="60" w:name="_Toc211271503"/>
      <w:r w:rsidRPr="008500B9">
        <w:t>Pro</w:t>
      </w:r>
      <w:r>
        <w:t>duction des factures</w:t>
      </w:r>
      <w:bookmarkEnd w:id="59"/>
      <w:bookmarkEnd w:id="60"/>
    </w:p>
    <w:p w14:paraId="47FD9E6D" w14:textId="77777777" w:rsidR="00DB68DB" w:rsidRDefault="00DB68DB" w:rsidP="00DB68DB">
      <w:r w:rsidRPr="00E263F4">
        <w:t xml:space="preserve">Les factures sont établies en un seul original, </w:t>
      </w:r>
      <w:r>
        <w:t xml:space="preserve">au nom </w:t>
      </w:r>
      <w:r w:rsidRPr="00E263F4">
        <w:t xml:space="preserve">du </w:t>
      </w:r>
      <w:r>
        <w:t>CMN</w:t>
      </w:r>
      <w:r w:rsidRPr="00E263F4">
        <w:t>, et doivent comporter, outre les mentions légales (raison sociale, adresse, forme juridique, numéro d’immatriculation au registre du commerce et des sociétés, numéro de TVA intracommunautaire du fournisseur), les indications suivantes :</w:t>
      </w:r>
    </w:p>
    <w:p w14:paraId="67B39F53" w14:textId="77777777" w:rsidR="00DB68DB" w:rsidRPr="00E263F4" w:rsidRDefault="00DB68DB" w:rsidP="00DB68DB"/>
    <w:p w14:paraId="70F42A49" w14:textId="77777777" w:rsidR="00DB68DB" w:rsidRPr="00552B61" w:rsidRDefault="00DB68DB" w:rsidP="00DB68DB">
      <w:pPr>
        <w:tabs>
          <w:tab w:val="left" w:pos="426"/>
        </w:tabs>
        <w:ind w:left="567" w:right="-158"/>
      </w:pPr>
      <w:r>
        <w:t>- le nom de la d</w:t>
      </w:r>
      <w:r w:rsidRPr="00552B61">
        <w:t>irection concerné</w:t>
      </w:r>
      <w:r>
        <w:t>e</w:t>
      </w:r>
      <w:r w:rsidRPr="00552B61">
        <w:t xml:space="preserve"> et le code service attaché.</w:t>
      </w:r>
    </w:p>
    <w:p w14:paraId="62072B61" w14:textId="77777777" w:rsidR="00DB68DB" w:rsidRPr="00552B61" w:rsidRDefault="00DB68DB" w:rsidP="00DB68DB">
      <w:pPr>
        <w:tabs>
          <w:tab w:val="left" w:pos="426"/>
        </w:tabs>
        <w:ind w:left="567" w:right="-158"/>
      </w:pPr>
      <w:r w:rsidRPr="00552B61">
        <w:t xml:space="preserve">- le numéro </w:t>
      </w:r>
      <w:r>
        <w:t>de l’accord-cadre</w:t>
      </w:r>
      <w:r w:rsidRPr="00552B61">
        <w:t>,</w:t>
      </w:r>
    </w:p>
    <w:p w14:paraId="481801A1" w14:textId="77777777" w:rsidR="00DB68DB" w:rsidRPr="00552B61" w:rsidRDefault="00DB68DB" w:rsidP="00DB68DB">
      <w:pPr>
        <w:tabs>
          <w:tab w:val="left" w:pos="426"/>
        </w:tabs>
        <w:ind w:left="567" w:right="-158"/>
      </w:pPr>
      <w:r w:rsidRPr="00552B61">
        <w:t xml:space="preserve">- le nom, numéro d’identification individuel et adresse du Titulaire, </w:t>
      </w:r>
    </w:p>
    <w:p w14:paraId="5C034BB6" w14:textId="77777777" w:rsidR="00DB68DB" w:rsidRPr="00552B61" w:rsidRDefault="00DB68DB" w:rsidP="00DB68DB">
      <w:pPr>
        <w:tabs>
          <w:tab w:val="left" w:pos="426"/>
        </w:tabs>
        <w:ind w:left="567" w:right="-158"/>
      </w:pPr>
      <w:r w:rsidRPr="00552B61">
        <w:t xml:space="preserve">- la date d’exécution des prestations, </w:t>
      </w:r>
    </w:p>
    <w:p w14:paraId="057C773D" w14:textId="77777777" w:rsidR="00DB68DB" w:rsidRPr="00552B61" w:rsidRDefault="00DB68DB" w:rsidP="00DB68DB">
      <w:pPr>
        <w:tabs>
          <w:tab w:val="left" w:pos="426"/>
        </w:tabs>
        <w:ind w:left="567" w:right="-158"/>
      </w:pPr>
      <w:r w:rsidRPr="00552B61">
        <w:t>- le détail des prestations réalisées,</w:t>
      </w:r>
    </w:p>
    <w:p w14:paraId="12F704C7" w14:textId="77777777" w:rsidR="00DB68DB" w:rsidRPr="00552B61" w:rsidRDefault="00DB68DB" w:rsidP="00DB68DB">
      <w:pPr>
        <w:tabs>
          <w:tab w:val="left" w:pos="426"/>
        </w:tabs>
        <w:ind w:left="567" w:right="-158"/>
      </w:pPr>
      <w:r w:rsidRPr="00552B61">
        <w:t>- le prix hors taxes des prestations,</w:t>
      </w:r>
    </w:p>
    <w:p w14:paraId="297F00D0" w14:textId="77777777" w:rsidR="00DB68DB" w:rsidRDefault="00DB68DB" w:rsidP="00DB68DB">
      <w:pPr>
        <w:tabs>
          <w:tab w:val="left" w:pos="426"/>
        </w:tabs>
        <w:ind w:left="567" w:right="-158"/>
      </w:pPr>
      <w:r w:rsidRPr="00552B61">
        <w:t>- le taux et le montant de la T.V.A.,</w:t>
      </w:r>
    </w:p>
    <w:p w14:paraId="084F0016" w14:textId="77777777" w:rsidR="00DB68DB" w:rsidRPr="00552B61" w:rsidRDefault="00DB68DB" w:rsidP="00DB68DB">
      <w:pPr>
        <w:tabs>
          <w:tab w:val="left" w:pos="426"/>
        </w:tabs>
        <w:ind w:left="567" w:right="-158"/>
      </w:pPr>
      <w:r w:rsidRPr="00552B61">
        <w:t>- le montant toutes taxes comprises des prestations</w:t>
      </w:r>
    </w:p>
    <w:p w14:paraId="59C2FB45" w14:textId="77777777" w:rsidR="00DB68DB" w:rsidRPr="00552B61" w:rsidRDefault="00DB68DB" w:rsidP="00DB68DB">
      <w:pPr>
        <w:tabs>
          <w:tab w:val="left" w:pos="426"/>
        </w:tabs>
        <w:ind w:left="567" w:right="-158"/>
      </w:pPr>
      <w:r w:rsidRPr="00552B61">
        <w:t>- le numéro de compte b</w:t>
      </w:r>
      <w:r>
        <w:t>ancaire tel qu’il figure dans le présent acte d’engagement valant cahier des clauses particulières</w:t>
      </w:r>
      <w:r w:rsidRPr="00552B61">
        <w:t>.</w:t>
      </w:r>
    </w:p>
    <w:p w14:paraId="282E7782" w14:textId="77777777" w:rsidR="00DB68DB" w:rsidRPr="00552B61" w:rsidRDefault="00DB68DB" w:rsidP="00DB68DB">
      <w:pPr>
        <w:tabs>
          <w:tab w:val="left" w:pos="426"/>
        </w:tabs>
        <w:ind w:left="567" w:right="-158"/>
      </w:pPr>
    </w:p>
    <w:p w14:paraId="19AB9038" w14:textId="77777777" w:rsidR="00DB68DB" w:rsidRDefault="00DB68DB" w:rsidP="00DB68DB">
      <w:pPr>
        <w:spacing w:line="276" w:lineRule="auto"/>
        <w:rPr>
          <w:b/>
          <w:iCs/>
          <w:color w:val="FF0000"/>
        </w:rPr>
      </w:pPr>
      <w:r w:rsidRPr="0030430E">
        <w:rPr>
          <w:b/>
          <w:iCs/>
          <w:color w:val="FF0000"/>
        </w:rPr>
        <w:t xml:space="preserve">En application de l’article L.2192-1 du code de la commande publique, le titulaire devra transmettre ses factures sous la forme électronique via une plate-forme de facturation dénommée Chorus Portail Pro (CPP). </w:t>
      </w:r>
    </w:p>
    <w:p w14:paraId="65C86D96" w14:textId="77777777" w:rsidR="00DB68DB" w:rsidRPr="00FC4C29" w:rsidRDefault="00DB68DB" w:rsidP="00DB68DB">
      <w:pPr>
        <w:spacing w:line="276" w:lineRule="auto"/>
        <w:rPr>
          <w:b/>
          <w:iCs/>
          <w:color w:val="FF0000"/>
          <w:sz w:val="16"/>
          <w:szCs w:val="16"/>
        </w:rPr>
      </w:pPr>
    </w:p>
    <w:p w14:paraId="55210B00" w14:textId="77777777" w:rsidR="00DB68DB" w:rsidRPr="00642C6F" w:rsidRDefault="00DB68DB" w:rsidP="00DB68DB">
      <w:pPr>
        <w:spacing w:line="276" w:lineRule="auto"/>
        <w:rPr>
          <w:lang w:eastAsia="ar-SA"/>
        </w:rPr>
      </w:pPr>
      <w:r w:rsidRPr="00642C6F">
        <w:rPr>
          <w:lang w:eastAsia="ar-SA"/>
        </w:rPr>
        <w:t>Le comptable assignataire chargé des paiements est l’agent comptable du Centre des monuments nationaux - Hôtel de Sully - 62 rue Saint-Antoine - 75186 PARIS CEDEX 04.</w:t>
      </w:r>
    </w:p>
    <w:p w14:paraId="3B879667" w14:textId="3763135F" w:rsidR="00DB68DB" w:rsidRDefault="00DB68DB" w:rsidP="00A929D9">
      <w:pPr>
        <w:numPr>
          <w:ilvl w:val="12"/>
          <w:numId w:val="0"/>
        </w:numPr>
        <w:tabs>
          <w:tab w:val="left" w:pos="576"/>
          <w:tab w:val="left" w:pos="864"/>
          <w:tab w:val="left" w:pos="3024"/>
          <w:tab w:val="left" w:pos="3456"/>
        </w:tabs>
        <w:spacing w:line="240" w:lineRule="exact"/>
      </w:pPr>
    </w:p>
    <w:p w14:paraId="78F6189C" w14:textId="16DDC784" w:rsidR="00DB68DB" w:rsidRPr="009977AB" w:rsidRDefault="00DB68DB" w:rsidP="004E40DF">
      <w:pPr>
        <w:pStyle w:val="Titre2"/>
      </w:pPr>
      <w:bookmarkStart w:id="61" w:name="_Toc195083601"/>
      <w:bookmarkStart w:id="62" w:name="_Toc211271504"/>
      <w:r w:rsidRPr="005C4B43">
        <w:t>Délai de paiement</w:t>
      </w:r>
      <w:bookmarkEnd w:id="61"/>
      <w:bookmarkEnd w:id="62"/>
    </w:p>
    <w:p w14:paraId="141B0E89" w14:textId="77777777" w:rsidR="00DB68DB" w:rsidRPr="00642C6F" w:rsidRDefault="00DB68DB" w:rsidP="00DB68DB">
      <w:pPr>
        <w:spacing w:line="276" w:lineRule="auto"/>
        <w:rPr>
          <w:lang w:eastAsia="ar-SA"/>
        </w:rPr>
      </w:pPr>
      <w:r w:rsidRPr="00642C6F">
        <w:rPr>
          <w:lang w:eastAsia="ar-SA"/>
        </w:rPr>
        <w:t>Conformément à l’article R.2192-10 du Code de la commande publique, le délai de paiement ne peut excéder trente jours (30) à compter de la date de réception de la demande de paiement.</w:t>
      </w:r>
    </w:p>
    <w:p w14:paraId="6D096CF7" w14:textId="77777777" w:rsidR="00DB68DB" w:rsidRPr="00642C6F" w:rsidRDefault="00DB68DB" w:rsidP="00DB68DB">
      <w:pPr>
        <w:spacing w:line="276" w:lineRule="auto"/>
        <w:rPr>
          <w:lang w:eastAsia="ar-SA"/>
        </w:rPr>
      </w:pPr>
    </w:p>
    <w:p w14:paraId="1DA63FB6" w14:textId="77777777" w:rsidR="00DB68DB" w:rsidRPr="00642C6F" w:rsidRDefault="00DB68DB" w:rsidP="00DB68DB">
      <w:pPr>
        <w:spacing w:line="276" w:lineRule="auto"/>
        <w:rPr>
          <w:lang w:eastAsia="ar-SA"/>
        </w:rPr>
      </w:pPr>
      <w:r w:rsidRPr="00642C6F">
        <w:rPr>
          <w:lang w:eastAsia="ar-SA"/>
        </w:rPr>
        <w:t>Tout retour de cette demande formulée par écrit et dûment motivé suspend toutefois le délai de paiement jusqu’à la remise par le Titulaire de la totalité des justifications qui lui ont été réclamées.</w:t>
      </w:r>
    </w:p>
    <w:p w14:paraId="0DE6E5E3" w14:textId="77777777" w:rsidR="00DB68DB" w:rsidRPr="00642C6F" w:rsidRDefault="00DB68DB" w:rsidP="00DB68DB">
      <w:pPr>
        <w:spacing w:line="276" w:lineRule="auto"/>
        <w:rPr>
          <w:lang w:eastAsia="ar-SA"/>
        </w:rPr>
      </w:pPr>
    </w:p>
    <w:p w14:paraId="6E0DF4DA" w14:textId="77777777" w:rsidR="00DB68DB" w:rsidRPr="00642C6F" w:rsidRDefault="00DB68DB" w:rsidP="00DB68DB">
      <w:pPr>
        <w:spacing w:line="276" w:lineRule="auto"/>
        <w:rPr>
          <w:lang w:eastAsia="ar-SA"/>
        </w:rPr>
      </w:pPr>
      <w:r w:rsidRPr="00642C6F">
        <w:rPr>
          <w:lang w:eastAsia="ar-SA"/>
        </w:rPr>
        <w:t>Le dépassement du délai global de paiement ouvre de plein droit pour le titulaire du marché et ses éventuels sous-traitants payés directement, le bénéfice d’intérêts moratoires à compter du jour suivant l’expiration du délai global de paiement.</w:t>
      </w:r>
    </w:p>
    <w:p w14:paraId="287742A9" w14:textId="77777777" w:rsidR="00DB68DB" w:rsidRPr="00642C6F" w:rsidRDefault="00DB68DB" w:rsidP="00DB68DB">
      <w:pPr>
        <w:spacing w:line="276" w:lineRule="auto"/>
        <w:rPr>
          <w:lang w:eastAsia="ar-SA"/>
        </w:rPr>
      </w:pPr>
    </w:p>
    <w:p w14:paraId="024523CA" w14:textId="77777777" w:rsidR="00DB68DB" w:rsidRPr="00642C6F" w:rsidRDefault="00DB68DB" w:rsidP="00DB68DB">
      <w:pPr>
        <w:spacing w:line="276" w:lineRule="auto"/>
        <w:rPr>
          <w:lang w:eastAsia="ar-SA"/>
        </w:rPr>
      </w:pPr>
      <w:r w:rsidRPr="00642C6F">
        <w:rPr>
          <w:lang w:eastAsia="ar-SA"/>
        </w:rPr>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17AC06B" w14:textId="77777777" w:rsidR="00DB68DB" w:rsidRPr="00642C6F" w:rsidRDefault="00DB68DB" w:rsidP="00DB68DB">
      <w:pPr>
        <w:spacing w:line="276" w:lineRule="auto"/>
        <w:rPr>
          <w:lang w:eastAsia="ar-SA"/>
        </w:rPr>
      </w:pPr>
    </w:p>
    <w:p w14:paraId="4D34A004" w14:textId="77777777" w:rsidR="00DB68DB" w:rsidRPr="00642C6F" w:rsidRDefault="00DB68DB" w:rsidP="00DB68DB">
      <w:pPr>
        <w:spacing w:line="276" w:lineRule="auto"/>
        <w:rPr>
          <w:lang w:eastAsia="ar-SA"/>
        </w:rPr>
      </w:pPr>
      <w:r w:rsidRPr="00642C6F">
        <w:rPr>
          <w:lang w:eastAsia="ar-SA"/>
        </w:rPr>
        <w:t>Par ailleurs, une indemnité forfaitaire est prévue (article D.2192-35 du code de la commande publique) pour frais de recouvrement, celle-ci est fixée à 40 €.</w:t>
      </w:r>
    </w:p>
    <w:p w14:paraId="76EB8D72" w14:textId="77777777" w:rsidR="00DB68DB" w:rsidRPr="00642C6F" w:rsidRDefault="00DB68DB" w:rsidP="00DB68DB">
      <w:pPr>
        <w:spacing w:line="276" w:lineRule="auto"/>
        <w:rPr>
          <w:lang w:eastAsia="ar-SA"/>
        </w:rPr>
      </w:pPr>
    </w:p>
    <w:p w14:paraId="459E4001" w14:textId="77777777" w:rsidR="00DB68DB" w:rsidRPr="00642C6F" w:rsidRDefault="00DB68DB" w:rsidP="00DB68DB">
      <w:pPr>
        <w:spacing w:line="276" w:lineRule="auto"/>
        <w:rPr>
          <w:lang w:eastAsia="ar-SA"/>
        </w:rPr>
      </w:pPr>
      <w:r w:rsidRPr="00642C6F">
        <w:rPr>
          <w:lang w:eastAsia="ar-SA"/>
        </w:rPr>
        <w:t>Ce montant forfaitaire s'ajoute aux pénalités de retard, mais n'est pas inclus dans la base de calcul des pénalités. L'indemnité doit être mentionnée par le titulaire, sur chaque facture concernée, elle est due par facture.</w:t>
      </w:r>
    </w:p>
    <w:p w14:paraId="6EEAE6CB" w14:textId="685BBE01" w:rsidR="00DB68DB" w:rsidRDefault="00DB68DB" w:rsidP="00A929D9">
      <w:pPr>
        <w:numPr>
          <w:ilvl w:val="12"/>
          <w:numId w:val="0"/>
        </w:numPr>
        <w:tabs>
          <w:tab w:val="left" w:pos="576"/>
          <w:tab w:val="left" w:pos="864"/>
          <w:tab w:val="left" w:pos="3024"/>
          <w:tab w:val="left" w:pos="3456"/>
        </w:tabs>
        <w:spacing w:line="240" w:lineRule="exact"/>
      </w:pPr>
    </w:p>
    <w:p w14:paraId="3A5868FD" w14:textId="6DFE4FBB" w:rsidR="00DB68DB" w:rsidRPr="00515B21" w:rsidRDefault="00DB68DB" w:rsidP="004E40DF">
      <w:pPr>
        <w:pStyle w:val="Titre2"/>
      </w:pPr>
      <w:bookmarkStart w:id="63" w:name="_Toc195083602"/>
      <w:bookmarkStart w:id="64" w:name="_Toc211271505"/>
      <w:r w:rsidRPr="00515B21">
        <w:lastRenderedPageBreak/>
        <w:t>Avance</w:t>
      </w:r>
      <w:bookmarkEnd w:id="63"/>
      <w:bookmarkEnd w:id="64"/>
    </w:p>
    <w:p w14:paraId="31A9F754" w14:textId="77777777" w:rsidR="00DB68DB" w:rsidRPr="00B766C7" w:rsidRDefault="00DB68DB" w:rsidP="00DB68DB">
      <w:pPr>
        <w:spacing w:line="276" w:lineRule="auto"/>
        <w:rPr>
          <w:lang w:eastAsia="ar-SA"/>
        </w:rPr>
      </w:pPr>
      <w:r w:rsidRPr="00B766C7">
        <w:rPr>
          <w:lang w:eastAsia="ar-SA"/>
        </w:rPr>
        <w:t>Une avance égale à 10 % du montant HT de la commande sera accordée au titulaire pour chaque bon de commande d’un montant supérieur à 50</w:t>
      </w:r>
      <w:r>
        <w:rPr>
          <w:lang w:eastAsia="ar-SA"/>
        </w:rPr>
        <w:t> </w:t>
      </w:r>
      <w:r w:rsidRPr="00B766C7">
        <w:rPr>
          <w:lang w:eastAsia="ar-SA"/>
        </w:rPr>
        <w:t>000</w:t>
      </w:r>
      <w:r>
        <w:rPr>
          <w:lang w:eastAsia="ar-SA"/>
        </w:rPr>
        <w:t xml:space="preserve"> </w:t>
      </w:r>
      <w:r w:rsidRPr="00B766C7">
        <w:rPr>
          <w:lang w:eastAsia="ar-SA"/>
        </w:rPr>
        <w:t xml:space="preserve">€ HT et dont </w:t>
      </w:r>
      <w:r>
        <w:rPr>
          <w:lang w:eastAsia="ar-SA"/>
        </w:rPr>
        <w:t>le délai</w:t>
      </w:r>
      <w:r w:rsidRPr="00B766C7">
        <w:rPr>
          <w:lang w:eastAsia="ar-SA"/>
        </w:rPr>
        <w:t xml:space="preserve"> d'exécution est supérieur à deux (2) mois, sauf indication contraire portée ci-dessous : </w:t>
      </w:r>
    </w:p>
    <w:p w14:paraId="60822176" w14:textId="77777777" w:rsidR="00DB68DB" w:rsidRPr="00B766C7" w:rsidRDefault="00DB68DB" w:rsidP="00DB68DB">
      <w:pPr>
        <w:spacing w:line="276" w:lineRule="auto"/>
        <w:rPr>
          <w:lang w:eastAsia="ar-SA"/>
        </w:rPr>
      </w:pPr>
    </w:p>
    <w:p w14:paraId="2D0499D9" w14:textId="77777777" w:rsidR="00515B21" w:rsidRPr="00B83444" w:rsidRDefault="00515B21" w:rsidP="00515B21">
      <w:pPr>
        <w:spacing w:before="120"/>
        <w:rPr>
          <w:color w:val="000000"/>
        </w:rPr>
      </w:pPr>
      <w:r w:rsidRPr="00B83444">
        <w:rPr>
          <w:color w:val="000000"/>
        </w:rPr>
        <w:t>Je souhaite bénéficier de l'avance prévue à l’article R.2191-3 du code de la commande publique et dans les conditions définies au marché.</w:t>
      </w:r>
    </w:p>
    <w:bookmarkStart w:id="65" w:name="_Hlk207620141"/>
    <w:p w14:paraId="248ED4A7" w14:textId="77777777" w:rsidR="00515B21" w:rsidRPr="00B83444" w:rsidRDefault="00BA1A5B" w:rsidP="00515B21">
      <w:pPr>
        <w:tabs>
          <w:tab w:val="left" w:pos="1134"/>
          <w:tab w:val="left" w:pos="2268"/>
        </w:tabs>
        <w:spacing w:before="120"/>
        <w:jc w:val="center"/>
        <w:rPr>
          <w:b/>
          <w:color w:val="000000"/>
        </w:rPr>
      </w:pPr>
      <w:sdt>
        <w:sdtPr>
          <w:rPr>
            <w:color w:val="000000"/>
          </w:rPr>
          <w:id w:val="1108386719"/>
          <w14:checkbox>
            <w14:checked w14:val="0"/>
            <w14:checkedState w14:val="2612" w14:font="MS Gothic"/>
            <w14:uncheckedState w14:val="2610" w14:font="MS Gothic"/>
          </w14:checkbox>
        </w:sdtPr>
        <w:sdtEndPr/>
        <w:sdtContent>
          <w:r w:rsidR="00515B21">
            <w:rPr>
              <w:rFonts w:ascii="MS Gothic" w:eastAsia="MS Gothic" w:hAnsi="MS Gothic" w:hint="eastAsia"/>
              <w:color w:val="000000"/>
            </w:rPr>
            <w:t>☐</w:t>
          </w:r>
        </w:sdtContent>
      </w:sdt>
      <w:r w:rsidR="00515B21" w:rsidRPr="00B83444">
        <w:rPr>
          <w:color w:val="000000"/>
        </w:rPr>
        <w:t xml:space="preserve"> </w:t>
      </w:r>
      <w:r w:rsidR="00515B21" w:rsidRPr="00B83444">
        <w:rPr>
          <w:b/>
          <w:color w:val="000000"/>
        </w:rPr>
        <w:t>Oui</w:t>
      </w:r>
      <w:r w:rsidR="00515B21" w:rsidRPr="00B83444">
        <w:rPr>
          <w:color w:val="000000"/>
        </w:rPr>
        <w:tab/>
      </w:r>
      <w:sdt>
        <w:sdtPr>
          <w:rPr>
            <w:color w:val="000000"/>
          </w:rPr>
          <w:id w:val="17819184"/>
          <w14:checkbox>
            <w14:checked w14:val="0"/>
            <w14:checkedState w14:val="2612" w14:font="MS Gothic"/>
            <w14:uncheckedState w14:val="2610" w14:font="MS Gothic"/>
          </w14:checkbox>
        </w:sdtPr>
        <w:sdtEndPr/>
        <w:sdtContent>
          <w:r w:rsidR="00515B21">
            <w:rPr>
              <w:rFonts w:ascii="MS Gothic" w:eastAsia="MS Gothic" w:hAnsi="MS Gothic" w:hint="eastAsia"/>
              <w:color w:val="000000"/>
            </w:rPr>
            <w:t>☐</w:t>
          </w:r>
        </w:sdtContent>
      </w:sdt>
      <w:r w:rsidR="00515B21" w:rsidRPr="00B83444">
        <w:rPr>
          <w:color w:val="000000"/>
        </w:rPr>
        <w:t xml:space="preserve"> </w:t>
      </w:r>
      <w:r w:rsidR="00515B21" w:rsidRPr="00B83444">
        <w:rPr>
          <w:b/>
          <w:color w:val="000000"/>
        </w:rPr>
        <w:t>Non</w:t>
      </w:r>
    </w:p>
    <w:bookmarkEnd w:id="65"/>
    <w:p w14:paraId="1680D4B3" w14:textId="77777777" w:rsidR="00515B21" w:rsidRDefault="00515B21" w:rsidP="00515B21">
      <w:pPr>
        <w:tabs>
          <w:tab w:val="left" w:pos="1134"/>
          <w:tab w:val="left" w:pos="2268"/>
        </w:tabs>
        <w:spacing w:before="120"/>
        <w:jc w:val="center"/>
        <w:rPr>
          <w:b/>
          <w:i/>
          <w:color w:val="000000"/>
          <w:u w:val="single"/>
        </w:rPr>
      </w:pPr>
      <w:r w:rsidRPr="00B83444">
        <w:rPr>
          <w:b/>
          <w:i/>
          <w:color w:val="FF0000"/>
          <w:u w:val="single"/>
        </w:rPr>
        <w:t>(Le candidat doit cocher la case de son choix)</w:t>
      </w:r>
    </w:p>
    <w:p w14:paraId="676C9C2F" w14:textId="77777777" w:rsidR="00515B21" w:rsidRPr="00B83444" w:rsidRDefault="00515B21" w:rsidP="00515B21">
      <w:pPr>
        <w:tabs>
          <w:tab w:val="left" w:pos="1134"/>
          <w:tab w:val="left" w:pos="2268"/>
        </w:tabs>
        <w:spacing w:before="120"/>
        <w:jc w:val="center"/>
        <w:rPr>
          <w:color w:val="FF0000"/>
        </w:rPr>
      </w:pPr>
      <w:bookmarkStart w:id="66" w:name="_Hlk141976417"/>
      <w:r>
        <w:rPr>
          <w:b/>
          <w:i/>
          <w:color w:val="FF0000"/>
          <w:u w:val="single"/>
        </w:rPr>
        <w:t xml:space="preserve">Attention : </w:t>
      </w:r>
      <w:r w:rsidRPr="00B83444">
        <w:rPr>
          <w:b/>
          <w:i/>
          <w:color w:val="FF0000"/>
          <w:u w:val="single"/>
        </w:rPr>
        <w:t xml:space="preserve">Si le candidat ne coche aucune case, </w:t>
      </w:r>
      <w:r w:rsidRPr="00767EB7">
        <w:rPr>
          <w:b/>
          <w:i/>
          <w:color w:val="FF0000"/>
          <w:u w:val="single"/>
        </w:rPr>
        <w:t>le candidat est réputé avoir refusé le versement de l’avance</w:t>
      </w:r>
    </w:p>
    <w:bookmarkEnd w:id="66"/>
    <w:p w14:paraId="60E9D9D6" w14:textId="77777777" w:rsidR="00DB68DB" w:rsidRPr="00B766C7" w:rsidRDefault="00DB68DB" w:rsidP="00DB68DB">
      <w:pPr>
        <w:spacing w:line="276" w:lineRule="auto"/>
        <w:rPr>
          <w:lang w:eastAsia="ar-SA"/>
        </w:rPr>
      </w:pPr>
    </w:p>
    <w:p w14:paraId="0656CEAC" w14:textId="77777777" w:rsidR="00DB68DB" w:rsidRPr="00B766C7" w:rsidRDefault="00DB68DB" w:rsidP="00DB68DB">
      <w:pPr>
        <w:spacing w:line="276" w:lineRule="auto"/>
        <w:rPr>
          <w:lang w:eastAsia="ar-SA"/>
        </w:rPr>
      </w:pPr>
      <w:r w:rsidRPr="00B766C7">
        <w:rPr>
          <w:lang w:eastAsia="ar-SA"/>
        </w:rPr>
        <w:t>Le mandatement de l’avance intervient sans formalités. Son délai de paiement ne peut excéder trente jours (30) à compter de la date de notification du présent marché.</w:t>
      </w:r>
    </w:p>
    <w:p w14:paraId="4B434D7D" w14:textId="77777777" w:rsidR="00DB68DB" w:rsidRPr="00B766C7" w:rsidRDefault="00DB68DB" w:rsidP="00DB68DB">
      <w:pPr>
        <w:spacing w:line="276" w:lineRule="auto"/>
        <w:rPr>
          <w:lang w:eastAsia="ar-SA"/>
        </w:rPr>
      </w:pPr>
    </w:p>
    <w:p w14:paraId="7000864E" w14:textId="77777777" w:rsidR="00DB68DB" w:rsidRPr="00B766C7" w:rsidRDefault="00DB68DB" w:rsidP="00DB68DB">
      <w:pPr>
        <w:spacing w:line="276" w:lineRule="auto"/>
        <w:rPr>
          <w:lang w:eastAsia="ar-SA"/>
        </w:rPr>
      </w:pPr>
      <w:r w:rsidRPr="00B766C7">
        <w:rPr>
          <w:lang w:eastAsia="ar-SA"/>
        </w:rPr>
        <w:t>Son montant ne pourra être affecté par la mise en œuvre d’une clause de variation de prix.</w:t>
      </w:r>
    </w:p>
    <w:p w14:paraId="5F2D4CA1" w14:textId="77777777" w:rsidR="00DB68DB" w:rsidRPr="00B766C7" w:rsidRDefault="00DB68DB" w:rsidP="00DB68DB">
      <w:pPr>
        <w:spacing w:line="276" w:lineRule="auto"/>
        <w:rPr>
          <w:lang w:eastAsia="ar-SA"/>
        </w:rPr>
      </w:pPr>
    </w:p>
    <w:p w14:paraId="02918ABC" w14:textId="77777777" w:rsidR="00515B21" w:rsidRDefault="00515B21" w:rsidP="00515B21">
      <w:pPr>
        <w:numPr>
          <w:ilvl w:val="12"/>
          <w:numId w:val="0"/>
        </w:numPr>
        <w:ind w:right="140"/>
      </w:pPr>
      <w:r w:rsidRPr="00B83444">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248401D9" w14:textId="77777777" w:rsidR="00515B21" w:rsidRPr="00B83444" w:rsidRDefault="00515B21" w:rsidP="00515B21">
      <w:pPr>
        <w:numPr>
          <w:ilvl w:val="12"/>
          <w:numId w:val="0"/>
        </w:numPr>
        <w:ind w:right="140"/>
      </w:pPr>
    </w:p>
    <w:p w14:paraId="7747BA79" w14:textId="77777777" w:rsidR="00515B21" w:rsidRDefault="00515B21" w:rsidP="00515B21">
      <w:pPr>
        <w:ind w:right="140"/>
      </w:pPr>
      <w:r w:rsidRPr="00B83444">
        <w:t>Les avances versées aux sous-traitants viennent en déduction de l'avance versée au titulaire.</w:t>
      </w:r>
    </w:p>
    <w:p w14:paraId="32865AA5" w14:textId="77777777" w:rsidR="00074253" w:rsidRPr="00A43E69" w:rsidRDefault="00074253" w:rsidP="00074253"/>
    <w:p w14:paraId="6750276F" w14:textId="77777777" w:rsidR="00074253" w:rsidRPr="00A43E69" w:rsidRDefault="00074253" w:rsidP="00074253">
      <w:pPr>
        <w:rPr>
          <w:b/>
          <w:bCs/>
        </w:rPr>
      </w:pPr>
      <w:r w:rsidRPr="00A43E69">
        <w:t xml:space="preserve">Sont jointes aux factures, les tableaux d’émargement ou les attestations de présence des participants. </w:t>
      </w:r>
    </w:p>
    <w:p w14:paraId="6A7C2E9C" w14:textId="77777777" w:rsidR="00B54212" w:rsidRPr="00A43E69" w:rsidRDefault="00B54212" w:rsidP="00B54212"/>
    <w:p w14:paraId="58B1C6E0" w14:textId="6D94F5F4" w:rsidR="00CF76D8" w:rsidRPr="0079431E" w:rsidRDefault="00C87854" w:rsidP="00FB1DEE">
      <w:pPr>
        <w:pStyle w:val="Titre1"/>
      </w:pPr>
      <w:bookmarkStart w:id="67" w:name="_Toc211271506"/>
      <w:bookmarkEnd w:id="56"/>
      <w:r w:rsidRPr="0079431E">
        <w:t>Pénalités</w:t>
      </w:r>
      <w:bookmarkEnd w:id="67"/>
    </w:p>
    <w:p w14:paraId="1C6B2B3C" w14:textId="22FAD964" w:rsidR="0084335A" w:rsidRPr="0079431E" w:rsidRDefault="0084335A" w:rsidP="004E40DF">
      <w:pPr>
        <w:pStyle w:val="Titre2"/>
      </w:pPr>
      <w:bookmarkStart w:id="68" w:name="_Toc195083604"/>
      <w:bookmarkStart w:id="69" w:name="_Toc211271507"/>
      <w:r w:rsidRPr="0079431E">
        <w:t>Modalité d’application des pénalités</w:t>
      </w:r>
      <w:bookmarkEnd w:id="68"/>
      <w:bookmarkEnd w:id="69"/>
    </w:p>
    <w:p w14:paraId="318F17A9" w14:textId="77777777" w:rsidR="0084335A" w:rsidRPr="0079431E" w:rsidRDefault="0084335A" w:rsidP="0084335A">
      <w:pPr>
        <w:adjustRightInd/>
        <w:spacing w:after="200" w:line="276" w:lineRule="auto"/>
        <w:rPr>
          <w:rFonts w:eastAsia="Calibri"/>
        </w:rPr>
      </w:pPr>
      <w:r w:rsidRPr="0079431E">
        <w:rPr>
          <w:rFonts w:eastAsia="Calibri"/>
        </w:rPr>
        <w:t>Les pénalités sont appliquées du simple fait de la constatation du retard par le Pouvoir Adjudicateur et sont cumulables.</w:t>
      </w:r>
    </w:p>
    <w:p w14:paraId="598B6A7C" w14:textId="77777777" w:rsidR="0084335A" w:rsidRPr="0079431E" w:rsidRDefault="0084335A" w:rsidP="0084335A">
      <w:pPr>
        <w:adjustRightInd/>
        <w:spacing w:after="200" w:line="276" w:lineRule="auto"/>
        <w:rPr>
          <w:rFonts w:eastAsia="Calibri"/>
        </w:rPr>
      </w:pPr>
      <w:r w:rsidRPr="0079431E">
        <w:rPr>
          <w:rFonts w:eastAsia="Calibri"/>
        </w:rPr>
        <w:t xml:space="preserve">Par dérogation à l’article 14.1.3 du CCAG-FCS, le titulaire ne saurait être exonéré des pénalités dont le montant total ne dépasserait pas 1 000 euros pour l’ensemble de l’accord-cadre, sauf décision contraire du pouvoir adjudicateur. </w:t>
      </w:r>
    </w:p>
    <w:p w14:paraId="54810ACF" w14:textId="77777777" w:rsidR="0084335A" w:rsidRPr="0079431E" w:rsidRDefault="0084335A" w:rsidP="0084335A">
      <w:pPr>
        <w:adjustRightInd/>
        <w:spacing w:after="200" w:line="276" w:lineRule="auto"/>
      </w:pPr>
      <w:r w:rsidRPr="0079431E">
        <w:t xml:space="preserve">Les pénalités ne représentent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 L’application de pénalités est effectuée sans préjudice de la faculté du CMN de prononcer toute autre sanction contractuelle et notamment de faire réaliser tout ou partie de l’accord-cadre aux frais et risques du titulaire. </w:t>
      </w:r>
    </w:p>
    <w:p w14:paraId="75889963" w14:textId="77777777" w:rsidR="0084335A" w:rsidRPr="0079431E" w:rsidRDefault="0084335A" w:rsidP="0084335A">
      <w:pPr>
        <w:adjustRightInd/>
        <w:spacing w:after="200" w:line="276" w:lineRule="auto"/>
        <w:rPr>
          <w:rFonts w:eastAsia="Calibri"/>
        </w:rPr>
      </w:pPr>
      <w:r w:rsidRPr="0079431E">
        <w:rPr>
          <w:rFonts w:eastAsia="Calibri"/>
        </w:rPr>
        <w:t>Par dérogation à l’article 14.1.2 du CCAG-FCS, le montant total des pénalités de retard n’est pas plafonné.</w:t>
      </w:r>
    </w:p>
    <w:p w14:paraId="14716447" w14:textId="77777777" w:rsidR="0084335A" w:rsidRPr="0079431E" w:rsidRDefault="0084335A" w:rsidP="0084335A">
      <w:pPr>
        <w:rPr>
          <w:b/>
          <w:bCs/>
        </w:rPr>
      </w:pPr>
      <w:r w:rsidRPr="0079431E">
        <w:rPr>
          <w:b/>
          <w:bCs/>
        </w:rPr>
        <w:t>Par dérogation à l’article 14 du Cahier des Clauses Administratives Administrative Générales applicable aux marchés de Fournitures Courantes et Services (CCAG-FCS), il est prévu les pénalités suivantes :</w:t>
      </w:r>
    </w:p>
    <w:p w14:paraId="37275851" w14:textId="77777777" w:rsidR="008A480D" w:rsidRPr="0079431E" w:rsidRDefault="008A480D" w:rsidP="00A850BE">
      <w:pPr>
        <w:rPr>
          <w:sz w:val="22"/>
          <w:szCs w:val="22"/>
        </w:rPr>
      </w:pPr>
    </w:p>
    <w:p w14:paraId="6F26C378" w14:textId="7B6C5899" w:rsidR="00EC6155" w:rsidRPr="005D489B" w:rsidRDefault="00EC6155" w:rsidP="004E40DF">
      <w:pPr>
        <w:pStyle w:val="Titre2"/>
      </w:pPr>
      <w:bookmarkStart w:id="70" w:name="_Toc211271508"/>
      <w:r w:rsidRPr="005D489B">
        <w:t>Pénalités applicables en cas de retard dans le démarrage de la prestation ou de fin anticipée de celle-ci</w:t>
      </w:r>
      <w:r w:rsidR="000D5303" w:rsidRPr="005D489B">
        <w:t>.</w:t>
      </w:r>
      <w:bookmarkEnd w:id="70"/>
    </w:p>
    <w:p w14:paraId="6E4B76E8" w14:textId="3D00BDEE" w:rsidR="00EC6155" w:rsidRPr="0079431E" w:rsidRDefault="00EC6155" w:rsidP="00EC6155">
      <w:pPr>
        <w:rPr>
          <w:b/>
        </w:rPr>
      </w:pPr>
      <w:r w:rsidRPr="0079431E">
        <w:t>En cas de retard du formateur, ou de fin anticipée</w:t>
      </w:r>
      <w:r w:rsidRPr="0079431E">
        <w:rPr>
          <w:b/>
        </w:rPr>
        <w:t xml:space="preserve"> </w:t>
      </w:r>
      <w:r w:rsidRPr="0079431E">
        <w:t xml:space="preserve">de </w:t>
      </w:r>
      <w:r w:rsidR="004422FC" w:rsidRPr="0079431E">
        <w:t>la session</w:t>
      </w:r>
      <w:r w:rsidRPr="0079431E">
        <w:t xml:space="preserve">, le Centre des monuments nationaux pourra appliquer sans mise en demeure préalable au titulaire </w:t>
      </w:r>
      <w:r w:rsidR="002D04A4" w:rsidRPr="0079431E">
        <w:t>de l’accord-cadre</w:t>
      </w:r>
      <w:r w:rsidRPr="0079431E">
        <w:t xml:space="preserve"> une pénalité forfaitaire de 100 euros par heure de retard entamée, et/ou de fin anticipée. </w:t>
      </w:r>
    </w:p>
    <w:p w14:paraId="601D9691" w14:textId="77777777" w:rsidR="00EC6155" w:rsidRPr="0079431E" w:rsidRDefault="00EC6155" w:rsidP="00EC6155"/>
    <w:p w14:paraId="6A263547" w14:textId="0CB07989" w:rsidR="00EC6155" w:rsidRPr="005D489B" w:rsidRDefault="00EC6155" w:rsidP="004E40DF">
      <w:pPr>
        <w:pStyle w:val="Titre2"/>
      </w:pPr>
      <w:bookmarkStart w:id="71" w:name="_Toc211271509"/>
      <w:r w:rsidRPr="005D489B">
        <w:lastRenderedPageBreak/>
        <w:t>Pénalités applicables en cas d’absence du formateur</w:t>
      </w:r>
      <w:bookmarkEnd w:id="71"/>
    </w:p>
    <w:p w14:paraId="0D8077C9" w14:textId="37FC431C" w:rsidR="00EC6155" w:rsidRPr="0079431E" w:rsidRDefault="00EC6155" w:rsidP="00EC6155">
      <w:r w:rsidRPr="0079431E">
        <w:t xml:space="preserve">En cas d’absence du formateur, le jour de la formation, le Centre des monuments nationaux pourra appliquer sans mise en demeure préalable au titulaire </w:t>
      </w:r>
      <w:r w:rsidR="002D04A4" w:rsidRPr="0079431E">
        <w:t>de l’accord-cadre</w:t>
      </w:r>
      <w:r w:rsidRPr="0079431E">
        <w:t xml:space="preserve"> une pénalité égale à 50% du montant total HT de la commande s’ajoutant au non-paiement de la facture.</w:t>
      </w:r>
    </w:p>
    <w:p w14:paraId="412FDAA1" w14:textId="31562C79" w:rsidR="00EC6155" w:rsidRPr="0079431E" w:rsidRDefault="00EC6155" w:rsidP="00EC6155"/>
    <w:p w14:paraId="63E32B80" w14:textId="12791D8B" w:rsidR="00EC6155" w:rsidRPr="005D489B" w:rsidRDefault="00EC6155" w:rsidP="004E40DF">
      <w:pPr>
        <w:pStyle w:val="Titre2"/>
      </w:pPr>
      <w:bookmarkStart w:id="72" w:name="_Toc211271510"/>
      <w:r w:rsidRPr="005D489B">
        <w:t>Pénalités en cas de non mise à disposition de matériels et/ou support de formation</w:t>
      </w:r>
      <w:bookmarkEnd w:id="72"/>
    </w:p>
    <w:p w14:paraId="7491D207" w14:textId="2253BA1B" w:rsidR="00EC6155" w:rsidRPr="0079431E" w:rsidRDefault="00EC6155" w:rsidP="00EC6155">
      <w:r w:rsidRPr="0079431E">
        <w:t xml:space="preserve">En cas d’absence de mise à disposition du matériel commandé dans le cadre des sessions de formation, le Centre des monuments nationaux pourra appliquer sans mise en demeure préalable au titulaire </w:t>
      </w:r>
      <w:r w:rsidR="002D04A4" w:rsidRPr="0079431E">
        <w:t xml:space="preserve">de l’accord-cadre </w:t>
      </w:r>
      <w:r w:rsidRPr="0079431E">
        <w:t>une pénalité de 50 euros</w:t>
      </w:r>
      <w:r w:rsidR="00B40848" w:rsidRPr="0079431E">
        <w:t xml:space="preserve"> appliquée par constat</w:t>
      </w:r>
      <w:r w:rsidRPr="0079431E">
        <w:t>.</w:t>
      </w:r>
    </w:p>
    <w:p w14:paraId="19334703" w14:textId="77777777" w:rsidR="00EC6155" w:rsidRPr="0079431E" w:rsidRDefault="00EC6155" w:rsidP="00EC6155"/>
    <w:p w14:paraId="5F380A4A" w14:textId="508BB1D3" w:rsidR="00EC6155" w:rsidRDefault="00EC6155" w:rsidP="00EC6155">
      <w:r w:rsidRPr="0079431E">
        <w:t xml:space="preserve">En cas d’absence de mise à disposition des supports de formation prévus dans le cadre des sessions de formation, le Centre des monuments nationaux pourra appliquer sans mise en demeure préalable au titulaire </w:t>
      </w:r>
      <w:r w:rsidR="002D04A4" w:rsidRPr="0079431E">
        <w:t xml:space="preserve">de l’accord-cadre </w:t>
      </w:r>
      <w:r w:rsidRPr="0079431E">
        <w:t>une pénalité de 50 euros</w:t>
      </w:r>
      <w:r w:rsidR="00B40848" w:rsidRPr="0079431E">
        <w:t xml:space="preserve"> appliquée par constat</w:t>
      </w:r>
      <w:r w:rsidRPr="0079431E">
        <w:t>.</w:t>
      </w:r>
    </w:p>
    <w:p w14:paraId="1A31D980" w14:textId="77777777" w:rsidR="0084335A" w:rsidRPr="00A43E69" w:rsidRDefault="0084335A" w:rsidP="00EC6155"/>
    <w:p w14:paraId="460D7614" w14:textId="1F69A01A" w:rsidR="00AB7AA9" w:rsidRPr="00A43E69" w:rsidRDefault="00AB7AA9" w:rsidP="00FB1DEE">
      <w:pPr>
        <w:pStyle w:val="Titre1"/>
      </w:pPr>
      <w:bookmarkStart w:id="73" w:name="_Toc211271511"/>
      <w:r w:rsidRPr="00A43E69">
        <w:t>Sous-traitance</w:t>
      </w:r>
      <w:bookmarkEnd w:id="73"/>
    </w:p>
    <w:p w14:paraId="422AD520" w14:textId="56E73E89" w:rsidR="0084335A" w:rsidRDefault="0084335A" w:rsidP="0084335A">
      <w:pPr>
        <w:ind w:right="-158"/>
        <w:rPr>
          <w:color w:val="000000"/>
        </w:rPr>
      </w:pPr>
      <w:r>
        <w:t xml:space="preserve">Conformément aux dispositions de l’article L. 2193-3 et aux articles R. 2193-4 à </w:t>
      </w:r>
      <w:r w:rsidR="00EF4D5C">
        <w:t xml:space="preserve">8 </w:t>
      </w:r>
      <w:r>
        <w:t>du Code de la commande publique, l</w:t>
      </w:r>
      <w:r w:rsidRPr="00BA2F91">
        <w:rPr>
          <w:color w:val="000000"/>
        </w:rPr>
        <w:t>e Titulaire peut sous-traiter l'exécution de certaines parties de son accord-cadre, à condition d’avoir obtenu, du Centre de monuments nationaux, l’acceptation de chaque sous-traitant et l’agrément des conditions de paiement de chaque sous-traitant.</w:t>
      </w:r>
    </w:p>
    <w:p w14:paraId="003F01F9" w14:textId="77777777" w:rsidR="0084335A" w:rsidRDefault="0084335A" w:rsidP="0084335A">
      <w:pPr>
        <w:ind w:right="-158"/>
        <w:rPr>
          <w:color w:val="000000"/>
        </w:rPr>
      </w:pPr>
    </w:p>
    <w:p w14:paraId="0C3B5CAA" w14:textId="77777777" w:rsidR="0084335A" w:rsidRPr="00BA2F91" w:rsidRDefault="0084335A" w:rsidP="0084335A">
      <w:pPr>
        <w:ind w:right="-158"/>
        <w:rPr>
          <w:color w:val="000000"/>
        </w:rPr>
      </w:pPr>
      <w:r w:rsidRPr="00BA2F91">
        <w:rPr>
          <w:color w:val="000000"/>
        </w:rPr>
        <w:t>En vue d’obtenir cette acceptation et cet agrément, il remet au Centre des monuments nationaux (ou lui adresse par lettre recommandée avec A.R.) l’Acte Spécial de sous-traitance.</w:t>
      </w:r>
    </w:p>
    <w:p w14:paraId="5C5EA9DE" w14:textId="77777777" w:rsidR="0084335A" w:rsidRPr="00BA2F91" w:rsidRDefault="0084335A" w:rsidP="0084335A">
      <w:pPr>
        <w:ind w:right="-158"/>
        <w:rPr>
          <w:color w:val="000000"/>
        </w:rPr>
      </w:pPr>
    </w:p>
    <w:p w14:paraId="00A4CD60" w14:textId="77777777" w:rsidR="008716AD" w:rsidRDefault="0084335A" w:rsidP="0084335A">
      <w:pPr>
        <w:tabs>
          <w:tab w:val="left" w:pos="426"/>
        </w:tabs>
      </w:pPr>
      <w:r w:rsidRPr="00001D2A">
        <w:t>Si la demande de sous-traitance intervient au moment de la remise de l’offre, le candidat fournit une annexe à l’acte d’engagement relative à la présentation du sous-traitant, dument complétée, datée et signée par le sous-traitant et lui-même, au moyen du formulaire « DC4</w:t>
      </w:r>
      <w:r>
        <w:t xml:space="preserve"> </w:t>
      </w:r>
      <w:r w:rsidRPr="00001D2A">
        <w:t xml:space="preserve">» disponible à l’adresse suivante : </w:t>
      </w:r>
    </w:p>
    <w:p w14:paraId="4FFC030A" w14:textId="77777777" w:rsidR="008716AD" w:rsidRDefault="008716AD" w:rsidP="0084335A">
      <w:pPr>
        <w:tabs>
          <w:tab w:val="left" w:pos="426"/>
        </w:tabs>
      </w:pPr>
    </w:p>
    <w:p w14:paraId="3C3D96B1" w14:textId="1ECE4A2D" w:rsidR="008716AD" w:rsidRDefault="008716AD" w:rsidP="00205E9D">
      <w:pPr>
        <w:tabs>
          <w:tab w:val="left" w:pos="426"/>
        </w:tabs>
        <w:jc w:val="center"/>
      </w:pPr>
      <w:hyperlink r:id="rId14" w:history="1">
        <w:r w:rsidRPr="00510AB5">
          <w:rPr>
            <w:rStyle w:val="Lienhypertexte"/>
            <w:rFonts w:cs="Arial"/>
          </w:rPr>
          <w:t>https://www.economie.gouv.fr/daj/les-formulaires-de-declaration-du-candidat</w:t>
        </w:r>
      </w:hyperlink>
    </w:p>
    <w:p w14:paraId="563787DE" w14:textId="77777777" w:rsidR="0084335A" w:rsidRDefault="0084335A" w:rsidP="0084335A">
      <w:pPr>
        <w:ind w:right="-158"/>
        <w:rPr>
          <w:color w:val="000000"/>
        </w:rPr>
      </w:pPr>
    </w:p>
    <w:p w14:paraId="2B64309B" w14:textId="77777777" w:rsidR="0084335A" w:rsidRPr="00BA2F91" w:rsidRDefault="0084335A" w:rsidP="0084335A">
      <w:pPr>
        <w:ind w:right="-158"/>
        <w:rPr>
          <w:color w:val="000000"/>
        </w:rPr>
      </w:pPr>
      <w:r w:rsidRPr="00BA2F91">
        <w:rPr>
          <w:color w:val="000000"/>
        </w:rPr>
        <w:t>L’acte d’engagement éventuellement complété par les annexes ou par les actes spéciaux, indique ce qui doit être réglé respectivement à l’entrepreneur mandataire et aux sous-traitants.</w:t>
      </w:r>
    </w:p>
    <w:p w14:paraId="3DA985CC" w14:textId="77777777" w:rsidR="0084335A" w:rsidRDefault="0084335A" w:rsidP="0084335A">
      <w:pPr>
        <w:tabs>
          <w:tab w:val="left" w:pos="426"/>
        </w:tabs>
      </w:pPr>
    </w:p>
    <w:p w14:paraId="2B7EB4A2" w14:textId="77777777" w:rsidR="0084335A" w:rsidRPr="00BA2F91" w:rsidRDefault="0084335A" w:rsidP="0084335A">
      <w:pPr>
        <w:ind w:right="-158"/>
        <w:rPr>
          <w:color w:val="000000"/>
        </w:rPr>
      </w:pPr>
      <w:r w:rsidRPr="00BA2F91">
        <w:rPr>
          <w:color w:val="000000"/>
        </w:rPr>
        <w:t xml:space="preserve">Il est précisé que les contrats de sous-traitance sont soumis aux mêmes conditions d'intervention que le présent accord-cadre. En aucun cas, ils ne peuvent être en contradiction ou inférieurs en qualité au présent accord-cadre, le Titulaire restant responsable des interventions de ses sous-traitants. </w:t>
      </w:r>
    </w:p>
    <w:p w14:paraId="36E4764E" w14:textId="77777777" w:rsidR="0084335A" w:rsidRPr="00BA2F91" w:rsidRDefault="0084335A" w:rsidP="0084335A">
      <w:pPr>
        <w:ind w:right="-158"/>
        <w:rPr>
          <w:color w:val="000000"/>
        </w:rPr>
      </w:pPr>
    </w:p>
    <w:p w14:paraId="759B64CD" w14:textId="77777777" w:rsidR="0084335A" w:rsidRPr="00BA2F91" w:rsidRDefault="0084335A" w:rsidP="0084335A">
      <w:pPr>
        <w:ind w:right="-158"/>
        <w:rPr>
          <w:color w:val="000000"/>
        </w:rPr>
      </w:pPr>
      <w:r w:rsidRPr="00BA2F91">
        <w:rPr>
          <w:color w:val="000000"/>
        </w:rPr>
        <w:t>Le Titulaire prend toutes dispositions pour assurer la coordination des interventions des entreprises sous-traitantes agréées.</w:t>
      </w:r>
    </w:p>
    <w:p w14:paraId="6576FDD6" w14:textId="77777777" w:rsidR="0084335A" w:rsidRPr="00BA2F91" w:rsidRDefault="0084335A" w:rsidP="0084335A">
      <w:pPr>
        <w:ind w:right="-158"/>
        <w:rPr>
          <w:color w:val="000000"/>
        </w:rPr>
      </w:pPr>
    </w:p>
    <w:p w14:paraId="20F4F434" w14:textId="77777777" w:rsidR="0084335A" w:rsidRPr="00BA2F91" w:rsidRDefault="0084335A" w:rsidP="0084335A">
      <w:pPr>
        <w:ind w:right="-158"/>
        <w:rPr>
          <w:color w:val="000000"/>
        </w:rPr>
      </w:pPr>
      <w:r w:rsidRPr="00BA2F91">
        <w:rPr>
          <w:color w:val="000000"/>
        </w:rPr>
        <w:t>Les conditions de paiement du contrat de sous-traitance sont identiques à celles de l’accord-cadre principal en particulier en ce qui concerne :</w:t>
      </w:r>
    </w:p>
    <w:p w14:paraId="70493339" w14:textId="77777777" w:rsidR="0084335A" w:rsidRPr="00BA2F91" w:rsidRDefault="0084335A" w:rsidP="0084335A">
      <w:pPr>
        <w:ind w:right="-158"/>
        <w:rPr>
          <w:color w:val="000000"/>
        </w:rPr>
      </w:pPr>
    </w:p>
    <w:p w14:paraId="433F04B9" w14:textId="77777777" w:rsidR="0084335A" w:rsidRPr="00BA2F91" w:rsidRDefault="0084335A" w:rsidP="0084335A">
      <w:pPr>
        <w:ind w:right="-158"/>
      </w:pPr>
      <w:r w:rsidRPr="00BA2F91">
        <w:t>- Le mois d’établissement des prix,</w:t>
      </w:r>
    </w:p>
    <w:p w14:paraId="63A50027" w14:textId="77777777" w:rsidR="0084335A" w:rsidRDefault="0084335A" w:rsidP="0084335A">
      <w:pPr>
        <w:ind w:right="-158"/>
      </w:pPr>
      <w:r w:rsidRPr="00BA2F91">
        <w:t>- Les stipulations relatives aux délais, pénalités et retenues diverses.</w:t>
      </w:r>
    </w:p>
    <w:p w14:paraId="61E01E14" w14:textId="77777777" w:rsidR="004E40DF" w:rsidRPr="00BA2F91" w:rsidRDefault="004E40DF" w:rsidP="0084335A">
      <w:pPr>
        <w:ind w:right="-158"/>
        <w:rPr>
          <w:color w:val="000000"/>
        </w:rPr>
      </w:pPr>
    </w:p>
    <w:p w14:paraId="1FD93B50" w14:textId="3E9B2416" w:rsidR="00AB7AA9" w:rsidRPr="00A43E69" w:rsidRDefault="00AB7AA9" w:rsidP="00FB1DEE">
      <w:pPr>
        <w:pStyle w:val="Titre1"/>
      </w:pPr>
      <w:bookmarkStart w:id="74" w:name="_Toc211271512"/>
      <w:r w:rsidRPr="00A43E69">
        <w:t>Cession ou nantissement de créance</w:t>
      </w:r>
      <w:bookmarkEnd w:id="74"/>
    </w:p>
    <w:p w14:paraId="676778BA" w14:textId="77777777" w:rsidR="0084335A" w:rsidRPr="00FB368D" w:rsidRDefault="0084335A" w:rsidP="0084335A">
      <w:pPr>
        <w:ind w:right="-158"/>
        <w:rPr>
          <w:color w:val="000000"/>
        </w:rPr>
      </w:pPr>
      <w:r w:rsidRPr="00FB368D">
        <w:rPr>
          <w:color w:val="000000"/>
        </w:rPr>
        <w:t>Le montant des bons de commande pourra être cédé ou mis en nantissement suivant les prescriptions des articles R.2191-46 à R.2191-63 du Code de la Commande Publique.</w:t>
      </w:r>
    </w:p>
    <w:p w14:paraId="078F5D8D" w14:textId="77777777" w:rsidR="0084335A" w:rsidRDefault="0084335A" w:rsidP="0084335A">
      <w:pPr>
        <w:ind w:right="-158"/>
        <w:rPr>
          <w:color w:val="000000"/>
        </w:rPr>
      </w:pPr>
    </w:p>
    <w:p w14:paraId="2204A5DE" w14:textId="77777777" w:rsidR="0084335A" w:rsidRPr="00FB368D" w:rsidRDefault="0084335A" w:rsidP="0084335A">
      <w:pPr>
        <w:ind w:right="-158"/>
        <w:rPr>
          <w:color w:val="000000"/>
        </w:rPr>
      </w:pPr>
      <w:r w:rsidRPr="00FB368D">
        <w:rPr>
          <w:color w:val="000000"/>
        </w:rPr>
        <w:t xml:space="preserve">Conformément à </w:t>
      </w:r>
      <w:bookmarkStart w:id="75" w:name="_Hlk210815570"/>
      <w:r w:rsidRPr="00FB368D">
        <w:rPr>
          <w:color w:val="000000"/>
        </w:rPr>
        <w:t>l’article R.2191-54 du Code de la commande publique</w:t>
      </w:r>
      <w:bookmarkEnd w:id="75"/>
      <w:r w:rsidRPr="00FB368D">
        <w:rPr>
          <w:color w:val="000000"/>
        </w:rPr>
        <w:t>, toute notification de cession ou de nantissement relative au présent accord-cadre devra être notifiée à l’adresse suivante :</w:t>
      </w:r>
    </w:p>
    <w:p w14:paraId="275BFF9B" w14:textId="77777777" w:rsidR="0084335A" w:rsidRPr="00FB368D" w:rsidRDefault="0084335A" w:rsidP="0084335A">
      <w:pPr>
        <w:ind w:right="-158"/>
        <w:rPr>
          <w:color w:val="000000"/>
        </w:rPr>
      </w:pPr>
    </w:p>
    <w:p w14:paraId="0F699B81" w14:textId="77777777" w:rsidR="0084335A" w:rsidRPr="00FB368D" w:rsidRDefault="0084335A" w:rsidP="0084335A">
      <w:pPr>
        <w:ind w:right="-158"/>
        <w:jc w:val="center"/>
        <w:rPr>
          <w:color w:val="000000"/>
        </w:rPr>
      </w:pPr>
      <w:r w:rsidRPr="00FB368D">
        <w:rPr>
          <w:color w:val="000000"/>
        </w:rPr>
        <w:t>Monsieur l’agent comptable</w:t>
      </w:r>
    </w:p>
    <w:p w14:paraId="617F4E32" w14:textId="77777777" w:rsidR="0084335A" w:rsidRPr="00FB368D" w:rsidRDefault="0084335A" w:rsidP="0084335A">
      <w:pPr>
        <w:ind w:right="-158"/>
        <w:jc w:val="center"/>
        <w:rPr>
          <w:color w:val="000000"/>
        </w:rPr>
      </w:pPr>
      <w:r w:rsidRPr="00FB368D">
        <w:rPr>
          <w:color w:val="000000"/>
        </w:rPr>
        <w:t>Centre des monuments nationaux</w:t>
      </w:r>
    </w:p>
    <w:p w14:paraId="6BE7C60D" w14:textId="77777777" w:rsidR="0084335A" w:rsidRPr="00FB368D" w:rsidRDefault="0084335A" w:rsidP="0084335A">
      <w:pPr>
        <w:ind w:right="-158"/>
        <w:jc w:val="center"/>
        <w:rPr>
          <w:color w:val="000000"/>
        </w:rPr>
      </w:pPr>
      <w:r w:rsidRPr="00FB368D">
        <w:rPr>
          <w:color w:val="000000"/>
        </w:rPr>
        <w:t>62, rue Saint Antoine</w:t>
      </w:r>
    </w:p>
    <w:p w14:paraId="35A5E486" w14:textId="77777777" w:rsidR="0084335A" w:rsidRDefault="0084335A" w:rsidP="0084335A">
      <w:pPr>
        <w:ind w:right="-158"/>
        <w:jc w:val="center"/>
        <w:rPr>
          <w:color w:val="000000"/>
        </w:rPr>
      </w:pPr>
      <w:r w:rsidRPr="00FB368D">
        <w:rPr>
          <w:color w:val="000000"/>
        </w:rPr>
        <w:t>75186 PARIS Cedex 04</w:t>
      </w:r>
    </w:p>
    <w:p w14:paraId="3DCE5431" w14:textId="1A76CD1F" w:rsidR="00260D24" w:rsidRPr="00A43E69" w:rsidRDefault="00260D24" w:rsidP="00FB1DEE">
      <w:pPr>
        <w:pStyle w:val="Titre1"/>
      </w:pPr>
      <w:bookmarkStart w:id="76" w:name="_Toc211271513"/>
      <w:r w:rsidRPr="00A43E69">
        <w:lastRenderedPageBreak/>
        <w:t>Assurances</w:t>
      </w:r>
      <w:bookmarkEnd w:id="76"/>
    </w:p>
    <w:p w14:paraId="4FA9D042" w14:textId="77777777" w:rsidR="0084335A" w:rsidRPr="00552B61" w:rsidRDefault="0084335A" w:rsidP="0084335A">
      <w:pPr>
        <w:spacing w:before="240"/>
      </w:pPr>
      <w:r w:rsidRPr="00552B61">
        <w:t xml:space="preserve">Conformément à l’article 9 du </w:t>
      </w:r>
      <w:r>
        <w:t>CCAG-FCS</w:t>
      </w:r>
      <w:r w:rsidRPr="00552B61">
        <w:t>, le titulaire doit contracter les assurances permettant de garantir sa responsabilité à l’égard du pouvoir adjudicateur et des tiers, victimes d’accidents ou de dommages causés par l’exécution des prestations.</w:t>
      </w:r>
    </w:p>
    <w:p w14:paraId="40A7536F" w14:textId="77777777" w:rsidR="0084335A" w:rsidRPr="00552B61" w:rsidRDefault="0084335A" w:rsidP="0084335A"/>
    <w:p w14:paraId="6E38B2E5" w14:textId="77777777" w:rsidR="0084335A" w:rsidRPr="00552B61" w:rsidRDefault="0084335A" w:rsidP="0084335A">
      <w:pPr>
        <w:pStyle w:val="Default"/>
        <w:jc w:val="both"/>
        <w:rPr>
          <w:rFonts w:ascii="Arial" w:hAnsi="Arial" w:cs="Arial"/>
          <w:color w:val="auto"/>
          <w:sz w:val="20"/>
          <w:szCs w:val="20"/>
        </w:rPr>
      </w:pPr>
      <w:r w:rsidRPr="00552B61">
        <w:rPr>
          <w:rFonts w:ascii="Arial" w:hAnsi="Arial" w:cs="Arial"/>
          <w:color w:val="auto"/>
          <w:sz w:val="20"/>
          <w:szCs w:val="20"/>
        </w:rPr>
        <w:t>Le titulaire doit justifier, dans un délai de quinze jours à compter de la notification d</w:t>
      </w:r>
      <w:r>
        <w:rPr>
          <w:rFonts w:ascii="Arial" w:hAnsi="Arial" w:cs="Arial"/>
          <w:color w:val="auto"/>
          <w:sz w:val="20"/>
          <w:szCs w:val="20"/>
        </w:rPr>
        <w:t>e l’accord-cadre et</w:t>
      </w:r>
      <w:r w:rsidRPr="00552B61">
        <w:rPr>
          <w:rFonts w:ascii="Arial" w:hAnsi="Arial" w:cs="Arial"/>
          <w:color w:val="auto"/>
          <w:sz w:val="20"/>
          <w:szCs w:val="20"/>
        </w:rPr>
        <w:t xml:space="preserve"> avant tout début d’exécution de celui-ci, qu’il est titulaire de ces contrats d’assurances, au moyen d’une attestation établissant l’étendue de la responsabilité garantie. </w:t>
      </w:r>
    </w:p>
    <w:p w14:paraId="1033F8C6" w14:textId="77777777" w:rsidR="0084335A" w:rsidRPr="00552B61" w:rsidRDefault="0084335A" w:rsidP="0084335A"/>
    <w:p w14:paraId="34DB87E4" w14:textId="422B5FA2" w:rsidR="0084335A" w:rsidRDefault="000371EB" w:rsidP="0084335A">
      <w:r w:rsidRPr="00552B61">
        <w:t>À tout moment</w:t>
      </w:r>
      <w:r w:rsidR="0084335A" w:rsidRPr="00552B61">
        <w:t xml:space="preserve"> durant l’exécution </w:t>
      </w:r>
      <w:r w:rsidR="0084335A">
        <w:t>de l’accord-cadre</w:t>
      </w:r>
      <w:r w:rsidR="0084335A" w:rsidRPr="00552B61">
        <w:t>, le titulaire doit être en mesure de produire cette attestation, sur demande du pouvoir adjudicateur et dans un délai de quinze jours à compter de la réception de la demande.</w:t>
      </w:r>
    </w:p>
    <w:p w14:paraId="0F013990" w14:textId="77777777" w:rsidR="004E40DF" w:rsidRPr="00552B61" w:rsidRDefault="004E40DF" w:rsidP="0084335A"/>
    <w:p w14:paraId="29B2D26F" w14:textId="1455D621" w:rsidR="00990423" w:rsidRPr="00A43E69" w:rsidRDefault="00990423" w:rsidP="00FB1DEE">
      <w:pPr>
        <w:pStyle w:val="Titre1"/>
      </w:pPr>
      <w:bookmarkStart w:id="77" w:name="_Toc211271514"/>
      <w:r w:rsidRPr="00A43E69">
        <w:t>Changement dans la structure de la société</w:t>
      </w:r>
      <w:bookmarkEnd w:id="77"/>
    </w:p>
    <w:p w14:paraId="75A9FD46" w14:textId="77777777" w:rsidR="00266F3A" w:rsidRPr="00A43E69" w:rsidRDefault="00266F3A" w:rsidP="0040230A">
      <w:pPr>
        <w:tabs>
          <w:tab w:val="left" w:pos="426"/>
        </w:tabs>
      </w:pPr>
      <w:r w:rsidRPr="00A43E69">
        <w:t>Le Titulaire doit obligatoirement notifier au CMN toute modification ayant pour effet de substituer à la personne morale signataire du présent accord-cadre une entité juridique différente ou d’entraîner un changement de contrôle de la société. Le CMN se réserve le droit de résilier, dans un délai de deux mois après cette notification, le présent accord-cadre sans être tenu au paiement d’une indemnité. Il en est de même de tout projet de fusion et d’absorption.</w:t>
      </w:r>
    </w:p>
    <w:p w14:paraId="15666A62" w14:textId="77777777" w:rsidR="00266F3A" w:rsidRPr="00A43E69" w:rsidRDefault="00266F3A" w:rsidP="0040230A">
      <w:pPr>
        <w:tabs>
          <w:tab w:val="left" w:pos="426"/>
        </w:tabs>
      </w:pPr>
    </w:p>
    <w:p w14:paraId="150BE023" w14:textId="77777777" w:rsidR="00266F3A" w:rsidRPr="00A43E69" w:rsidRDefault="00266F3A" w:rsidP="0040230A">
      <w:pPr>
        <w:tabs>
          <w:tab w:val="left" w:pos="426"/>
        </w:tabs>
      </w:pPr>
      <w:r w:rsidRPr="00A43E69">
        <w:t>Cette clause étant une condition expresse, toute infraction pourra entraîner la résiliation immédiate de l’accord-cadre sur simple notification par lettre recommandée sans autre formalité et indemnité.</w:t>
      </w:r>
    </w:p>
    <w:p w14:paraId="294FC90A" w14:textId="77777777" w:rsidR="00260D24" w:rsidRPr="00A43E69" w:rsidRDefault="00260D24" w:rsidP="0040230A">
      <w:pPr>
        <w:rPr>
          <w:lang w:eastAsia="ar-SA"/>
        </w:rPr>
      </w:pPr>
    </w:p>
    <w:p w14:paraId="0A0AD019" w14:textId="70F17B69" w:rsidR="00260D24" w:rsidRPr="00A43E69" w:rsidRDefault="00260D24" w:rsidP="00FB1DEE">
      <w:pPr>
        <w:pStyle w:val="Titre1"/>
      </w:pPr>
      <w:bookmarkStart w:id="78" w:name="_Toc365990214"/>
      <w:bookmarkStart w:id="79" w:name="_Toc211271515"/>
      <w:r w:rsidRPr="00A43E69">
        <w:t>Obligation de transmission semestrielle</w:t>
      </w:r>
      <w:bookmarkEnd w:id="78"/>
      <w:bookmarkEnd w:id="79"/>
    </w:p>
    <w:p w14:paraId="6CAAF56C" w14:textId="77777777" w:rsidR="007261FF" w:rsidRPr="00A43E69" w:rsidRDefault="007261FF" w:rsidP="007261FF">
      <w:pPr>
        <w:keepLines/>
        <w:suppressAutoHyphens/>
        <w:adjustRightInd/>
        <w:rPr>
          <w:lang w:eastAsia="ar-SA"/>
        </w:rPr>
      </w:pPr>
      <w:r w:rsidRPr="00A43E69">
        <w:rPr>
          <w:lang w:eastAsia="ar-SA"/>
        </w:rPr>
        <w:t xml:space="preserve">Conformément à l'article L. 8222-6 du Code du Travail (modifié par l'article 93 de la loi n° 2011-525 du 17 mai 2011 sur le renforcement du dispositif de lutte contre le travail dissimulé), le titulaire </w:t>
      </w:r>
      <w:r w:rsidR="00EE1873" w:rsidRPr="00A43E69">
        <w:rPr>
          <w:lang w:eastAsia="ar-SA"/>
        </w:rPr>
        <w:t>de l’accord-cadre</w:t>
      </w:r>
      <w:r w:rsidRPr="00A43E69">
        <w:rPr>
          <w:lang w:eastAsia="ar-SA"/>
        </w:rPr>
        <w:t xml:space="preserve"> doit s'acquitter des formalités mentionnées aux articles L. 8221-3 à L. 8221-5 dudit code.</w:t>
      </w:r>
    </w:p>
    <w:p w14:paraId="759633A8" w14:textId="77777777" w:rsidR="007261FF" w:rsidRPr="00A43E69" w:rsidRDefault="007261FF" w:rsidP="007261FF">
      <w:pPr>
        <w:keepLines/>
        <w:suppressAutoHyphens/>
        <w:adjustRightInd/>
        <w:rPr>
          <w:lang w:eastAsia="ar-SA"/>
        </w:rPr>
      </w:pPr>
    </w:p>
    <w:p w14:paraId="1E48A4F3" w14:textId="77777777" w:rsidR="007261FF" w:rsidRPr="00A43E69" w:rsidRDefault="007261FF" w:rsidP="007261FF">
      <w:pPr>
        <w:keepLines/>
        <w:suppressAutoHyphens/>
        <w:adjustRightInd/>
        <w:rPr>
          <w:lang w:eastAsia="ar-SA"/>
        </w:rPr>
      </w:pPr>
      <w:r w:rsidRPr="00A43E69">
        <w:rPr>
          <w:lang w:eastAsia="ar-SA"/>
        </w:rPr>
        <w:t xml:space="preserve">Lorsque le </w:t>
      </w:r>
      <w:r w:rsidRPr="00A43E69">
        <w:rPr>
          <w:u w:val="single"/>
          <w:lang w:eastAsia="ar-SA"/>
        </w:rPr>
        <w:t>cocontractant est établi en France</w:t>
      </w:r>
      <w:r w:rsidRPr="00A43E69">
        <w:rPr>
          <w:lang w:eastAsia="ar-SA"/>
        </w:rPr>
        <w:t>, la preuve de l’accomplissement de ces formalités devra être rapportée par la production :</w:t>
      </w:r>
    </w:p>
    <w:p w14:paraId="63ECCDED" w14:textId="77777777" w:rsidR="007261FF" w:rsidRPr="00A43E69" w:rsidRDefault="007261FF" w:rsidP="007261FF">
      <w:pPr>
        <w:keepLines/>
        <w:suppressAutoHyphens/>
        <w:adjustRightInd/>
        <w:rPr>
          <w:lang w:eastAsia="ar-SA"/>
        </w:rPr>
      </w:pPr>
    </w:p>
    <w:p w14:paraId="0EA4DA29" w14:textId="77777777" w:rsidR="007261FF" w:rsidRPr="00A43E69" w:rsidRDefault="007261FF" w:rsidP="007261FF">
      <w:pPr>
        <w:keepLines/>
        <w:suppressAutoHyphens/>
        <w:adjustRightInd/>
        <w:ind w:firstLine="708"/>
        <w:rPr>
          <w:u w:val="single"/>
          <w:lang w:eastAsia="ar-SA"/>
        </w:rPr>
      </w:pPr>
      <w:r w:rsidRPr="00A43E69">
        <w:rPr>
          <w:u w:val="single"/>
          <w:lang w:eastAsia="ar-SA"/>
        </w:rPr>
        <w:t>- d’une attestation de déclarations sociales et fiscales de moins de 6 mois</w:t>
      </w:r>
    </w:p>
    <w:p w14:paraId="6552214C" w14:textId="77777777" w:rsidR="007261FF" w:rsidRPr="00A43E69" w:rsidRDefault="007261FF" w:rsidP="007261FF">
      <w:pPr>
        <w:keepLines/>
        <w:suppressAutoHyphens/>
        <w:adjustRightInd/>
        <w:ind w:firstLine="708"/>
        <w:rPr>
          <w:lang w:eastAsia="ar-SA"/>
        </w:rPr>
      </w:pPr>
    </w:p>
    <w:p w14:paraId="1AD4489D" w14:textId="77777777" w:rsidR="007261FF" w:rsidRPr="00A43E69" w:rsidRDefault="007261FF" w:rsidP="007261FF">
      <w:pPr>
        <w:keepLines/>
        <w:suppressAutoHyphens/>
        <w:adjustRightInd/>
        <w:ind w:firstLine="708"/>
        <w:rPr>
          <w:u w:val="single"/>
          <w:lang w:eastAsia="ar-SA"/>
        </w:rPr>
      </w:pPr>
      <w:r w:rsidRPr="00A43E69">
        <w:rPr>
          <w:u w:val="single"/>
          <w:lang w:eastAsia="ar-SA"/>
        </w:rPr>
        <w:t>- d’un extrait K-bis de moins de 3 mois ou carte d'identification du Répertoire des Métiers</w:t>
      </w:r>
    </w:p>
    <w:p w14:paraId="5CF26701" w14:textId="77777777" w:rsidR="007261FF" w:rsidRPr="00A43E69" w:rsidRDefault="007261FF" w:rsidP="007261FF">
      <w:pPr>
        <w:keepLines/>
        <w:suppressAutoHyphens/>
        <w:adjustRightInd/>
        <w:ind w:firstLine="708"/>
        <w:rPr>
          <w:lang w:eastAsia="ar-SA"/>
        </w:rPr>
      </w:pPr>
    </w:p>
    <w:p w14:paraId="5A668580" w14:textId="1639DE78" w:rsidR="007261FF" w:rsidRPr="00A43E69" w:rsidRDefault="007261FF" w:rsidP="007261FF">
      <w:pPr>
        <w:keepLines/>
        <w:suppressAutoHyphens/>
        <w:adjustRightInd/>
        <w:rPr>
          <w:lang w:eastAsia="ar-SA"/>
        </w:rPr>
      </w:pPr>
      <w:r w:rsidRPr="00A43E69">
        <w:rPr>
          <w:lang w:eastAsia="ar-SA"/>
        </w:rPr>
        <w:t xml:space="preserve">Lorsque le </w:t>
      </w:r>
      <w:r w:rsidRPr="00A43E69">
        <w:rPr>
          <w:u w:val="single"/>
          <w:lang w:eastAsia="ar-SA"/>
        </w:rPr>
        <w:t>cocontractant est établi à l’étranger</w:t>
      </w:r>
      <w:r w:rsidRPr="00A43E69">
        <w:rPr>
          <w:lang w:eastAsia="ar-SA"/>
        </w:rPr>
        <w:t>, la preuve de l’accomplissement de ces formalités devra être rapportée par la production :</w:t>
      </w:r>
    </w:p>
    <w:p w14:paraId="2A1C6E2C" w14:textId="77777777" w:rsidR="007261FF" w:rsidRPr="00A43E69" w:rsidRDefault="007261FF" w:rsidP="007261FF">
      <w:pPr>
        <w:keepLines/>
        <w:suppressAutoHyphens/>
        <w:adjustRightInd/>
        <w:rPr>
          <w:lang w:eastAsia="ar-SA"/>
        </w:rPr>
      </w:pPr>
    </w:p>
    <w:p w14:paraId="1FBB4C54" w14:textId="77777777" w:rsidR="007261FF" w:rsidRPr="00A43E69" w:rsidRDefault="007261FF" w:rsidP="007261FF">
      <w:pPr>
        <w:keepLines/>
        <w:suppressAutoHyphens/>
        <w:adjustRightInd/>
        <w:ind w:firstLine="708"/>
        <w:rPr>
          <w:lang w:eastAsia="ar-SA"/>
        </w:rPr>
      </w:pPr>
      <w:r w:rsidRPr="00A43E69">
        <w:rPr>
          <w:lang w:eastAsia="ar-SA"/>
        </w:rPr>
        <w:t>- d’un document mentionnant son numéro individuel d'identification ou un document mentionnant son identité et son adresse ;</w:t>
      </w:r>
    </w:p>
    <w:p w14:paraId="6F6BEAC9" w14:textId="77777777" w:rsidR="007261FF" w:rsidRPr="00A43E69" w:rsidRDefault="007261FF" w:rsidP="007261FF">
      <w:pPr>
        <w:keepLines/>
        <w:suppressAutoHyphens/>
        <w:adjustRightInd/>
        <w:ind w:firstLine="708"/>
        <w:rPr>
          <w:lang w:eastAsia="ar-SA"/>
        </w:rPr>
      </w:pPr>
    </w:p>
    <w:p w14:paraId="1A1B0AAC" w14:textId="77777777" w:rsidR="007261FF" w:rsidRPr="00A43E69" w:rsidRDefault="007261FF" w:rsidP="007261FF">
      <w:pPr>
        <w:keepLines/>
        <w:suppressAutoHyphens/>
        <w:adjustRightInd/>
        <w:ind w:firstLine="708"/>
        <w:rPr>
          <w:lang w:eastAsia="ar-SA"/>
        </w:rPr>
      </w:pPr>
      <w:r w:rsidRPr="00A43E69">
        <w:rPr>
          <w:lang w:eastAsia="ar-SA"/>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1A752075" w14:textId="77777777" w:rsidR="007261FF" w:rsidRPr="00A43E69" w:rsidRDefault="007261FF" w:rsidP="007261FF">
      <w:pPr>
        <w:keepLines/>
        <w:suppressAutoHyphens/>
        <w:adjustRightInd/>
        <w:ind w:firstLine="708"/>
        <w:rPr>
          <w:lang w:eastAsia="ar-SA"/>
        </w:rPr>
      </w:pPr>
    </w:p>
    <w:p w14:paraId="1A6AF648" w14:textId="77777777" w:rsidR="007261FF" w:rsidRPr="00A43E69" w:rsidRDefault="007261FF" w:rsidP="007261FF">
      <w:pPr>
        <w:keepLines/>
        <w:suppressAutoHyphens/>
        <w:adjustRightInd/>
        <w:ind w:firstLine="708"/>
        <w:rPr>
          <w:lang w:eastAsia="ar-SA"/>
        </w:rPr>
      </w:pPr>
      <w:r w:rsidRPr="00A43E69">
        <w:rPr>
          <w:lang w:eastAsia="ar-SA"/>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1476F077" w14:textId="77777777" w:rsidR="007261FF" w:rsidRPr="00A43E69" w:rsidRDefault="007261FF" w:rsidP="007261FF">
      <w:pPr>
        <w:keepLines/>
        <w:suppressAutoHyphens/>
        <w:adjustRightInd/>
        <w:ind w:firstLine="708"/>
        <w:rPr>
          <w:lang w:eastAsia="ar-SA"/>
        </w:rPr>
      </w:pPr>
    </w:p>
    <w:p w14:paraId="31F3C392" w14:textId="2B28640F" w:rsidR="007261FF" w:rsidRDefault="007261FF" w:rsidP="007261FF">
      <w:pPr>
        <w:keepLines/>
        <w:suppressAutoHyphens/>
        <w:adjustRightInd/>
        <w:rPr>
          <w:lang w:eastAsia="ar-SA"/>
        </w:rPr>
      </w:pPr>
      <w:r w:rsidRPr="00A43E69">
        <w:rPr>
          <w:lang w:eastAsia="ar-SA"/>
        </w:rPr>
        <w:t xml:space="preserve">Le titulaire s’engage à fournir tous les 6 mois à compter de la notification </w:t>
      </w:r>
      <w:r w:rsidR="00EE1873" w:rsidRPr="00A43E69">
        <w:rPr>
          <w:lang w:eastAsia="ar-SA"/>
        </w:rPr>
        <w:t>de l’accord-cadre</w:t>
      </w:r>
      <w:r w:rsidRPr="00A43E69">
        <w:rPr>
          <w:lang w:eastAsia="ar-SA"/>
        </w:rPr>
        <w:t xml:space="preserve"> et jusqu’à la fin de l’exécution de celui-ci, les pièces et attestations sur l’honneur prévues à l’article D 8222-5 ou D 8222-7 du code du travail.</w:t>
      </w:r>
    </w:p>
    <w:p w14:paraId="47934BDF" w14:textId="73741744" w:rsidR="0084335A" w:rsidRDefault="0084335A" w:rsidP="007261FF">
      <w:pPr>
        <w:keepLines/>
        <w:suppressAutoHyphens/>
        <w:adjustRightInd/>
        <w:rPr>
          <w:lang w:eastAsia="ar-SA"/>
        </w:rPr>
      </w:pPr>
    </w:p>
    <w:p w14:paraId="10A01EC4" w14:textId="77777777" w:rsidR="0084335A" w:rsidRPr="00552B61" w:rsidRDefault="0084335A" w:rsidP="0084335A">
      <w:pPr>
        <w:keepLines/>
      </w:pPr>
      <w:r w:rsidRPr="00552B61">
        <w:t xml:space="preserve">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 </w:t>
      </w:r>
    </w:p>
    <w:p w14:paraId="69C911EE" w14:textId="77777777" w:rsidR="0084335A" w:rsidRPr="00552B61" w:rsidRDefault="0084335A" w:rsidP="0084335A">
      <w:pPr>
        <w:keepLines/>
      </w:pPr>
    </w:p>
    <w:p w14:paraId="61C1C84D" w14:textId="77777777" w:rsidR="0084335A" w:rsidRDefault="0084335A" w:rsidP="0084335A">
      <w:pPr>
        <w:keepLines/>
      </w:pPr>
      <w:r w:rsidRPr="00552B61">
        <w:lastRenderedPageBreak/>
        <w:t>Cette plateforme gratuite est simple d’utilisation ; elle permet aux opérateurs économiques de déposer régulièrement leurs attestations en toute sécurité.</w:t>
      </w:r>
    </w:p>
    <w:p w14:paraId="622E20F1" w14:textId="77777777" w:rsidR="0084335A" w:rsidRPr="00552B61" w:rsidRDefault="0084335A" w:rsidP="0084335A">
      <w:pPr>
        <w:keepLines/>
      </w:pPr>
      <w:r w:rsidRPr="00552B61">
        <w:t xml:space="preserve"> </w:t>
      </w:r>
    </w:p>
    <w:p w14:paraId="1EB297C4" w14:textId="77777777" w:rsidR="0084335A" w:rsidRDefault="0084335A" w:rsidP="0084335A">
      <w:pPr>
        <w:keepLines/>
      </w:pPr>
      <w:r w:rsidRPr="00552B61">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4475085A" w14:textId="77777777" w:rsidR="0084335A" w:rsidRPr="00552B61" w:rsidRDefault="0084335A" w:rsidP="0084335A">
      <w:pPr>
        <w:keepLines/>
      </w:pPr>
    </w:p>
    <w:p w14:paraId="58CE4FD7" w14:textId="77777777" w:rsidR="0084335A" w:rsidRPr="00552B61" w:rsidRDefault="0084335A" w:rsidP="0084335A">
      <w:pPr>
        <w:keepLines/>
      </w:pPr>
      <w:r w:rsidRPr="00552B61">
        <w:t xml:space="preserve">Un système de relance mail rappelle le besoin de mise à jour des documents en temps voulu, et permet ainsi d’être en parfaite légalité. </w:t>
      </w:r>
    </w:p>
    <w:p w14:paraId="7DD9E190" w14:textId="77777777" w:rsidR="0084335A" w:rsidRPr="00552B61" w:rsidRDefault="0084335A" w:rsidP="0084335A">
      <w:pPr>
        <w:keepLines/>
      </w:pPr>
    </w:p>
    <w:p w14:paraId="2AAF582F" w14:textId="77777777" w:rsidR="0084335A" w:rsidRPr="00552B61" w:rsidRDefault="0084335A" w:rsidP="0084335A">
      <w:pPr>
        <w:keepLines/>
        <w:rPr>
          <w:b/>
          <w:color w:val="FF0000"/>
        </w:rPr>
      </w:pPr>
      <w:r w:rsidRPr="00552B61">
        <w:rPr>
          <w:b/>
          <w:color w:val="FF0000"/>
        </w:rPr>
        <w:t xml:space="preserve">L’attention des candidats est attirée sur l’importance de la validité de l’adresse courriel transmise, qui servira pour les relances de la plateforme. </w:t>
      </w:r>
    </w:p>
    <w:p w14:paraId="23D6DB1E" w14:textId="77777777" w:rsidR="0084335A" w:rsidRPr="00552B61" w:rsidRDefault="0084335A" w:rsidP="0084335A">
      <w:pPr>
        <w:keepLines/>
        <w:suppressAutoHyphens/>
        <w:adjustRightInd/>
        <w:rPr>
          <w:lang w:eastAsia="ar-SA"/>
        </w:rPr>
      </w:pPr>
    </w:p>
    <w:p w14:paraId="04A0D1CA" w14:textId="77777777" w:rsidR="0084335A" w:rsidRPr="00552B61" w:rsidRDefault="0084335A" w:rsidP="0084335A">
      <w:pPr>
        <w:keepLines/>
        <w:suppressAutoHyphens/>
        <w:adjustRightInd/>
        <w:rPr>
          <w:lang w:eastAsia="ar-SA"/>
        </w:rPr>
      </w:pPr>
      <w:r w:rsidRPr="00552B61">
        <w:rPr>
          <w:lang w:eastAsia="ar-SA"/>
        </w:rPr>
        <w:t xml:space="preserve">Les pièces et attestations mentionnées ci-dessus sont déposées par le titulaire sur la plateforme en ligne mise à disposition à l’adresse suivante : </w:t>
      </w:r>
      <w:r w:rsidRPr="00552B61">
        <w:rPr>
          <w:color w:val="0000FF"/>
          <w:u w:val="single"/>
          <w:lang w:eastAsia="ar-SA"/>
        </w:rPr>
        <w:t>http://www.e-attestations.com</w:t>
      </w:r>
    </w:p>
    <w:p w14:paraId="289CD53A" w14:textId="77777777" w:rsidR="0084335A" w:rsidRPr="00552B61" w:rsidRDefault="0084335A" w:rsidP="0084335A">
      <w:pPr>
        <w:keepLines/>
        <w:suppressAutoHyphens/>
        <w:adjustRightInd/>
        <w:rPr>
          <w:lang w:eastAsia="ar-SA"/>
        </w:rPr>
      </w:pPr>
    </w:p>
    <w:p w14:paraId="23ACD74E" w14:textId="4D22BFD1" w:rsidR="0084335A" w:rsidRPr="00552B61" w:rsidRDefault="0084335A" w:rsidP="0084335A">
      <w:pPr>
        <w:keepLines/>
        <w:suppressAutoHyphens/>
        <w:adjustRightInd/>
        <w:rPr>
          <w:lang w:eastAsia="ar-SA"/>
        </w:rPr>
      </w:pPr>
      <w:r w:rsidRPr="00552B61">
        <w:rPr>
          <w:lang w:eastAsia="ar-SA"/>
        </w:rPr>
        <w:t>A défaut, l</w:t>
      </w:r>
      <w:r>
        <w:rPr>
          <w:lang w:eastAsia="ar-SA"/>
        </w:rPr>
        <w:t>’accord-cadre est</w:t>
      </w:r>
      <w:r w:rsidRPr="00552B61">
        <w:rPr>
          <w:lang w:eastAsia="ar-SA"/>
        </w:rPr>
        <w:t xml:space="preserve"> résilié dans les conditions prévues </w:t>
      </w:r>
      <w:r w:rsidRPr="00B56442">
        <w:rPr>
          <w:lang w:eastAsia="ar-SA"/>
        </w:rPr>
        <w:t>à l’article 2</w:t>
      </w:r>
      <w:r w:rsidR="001C0C44">
        <w:rPr>
          <w:lang w:eastAsia="ar-SA"/>
        </w:rPr>
        <w:t>4</w:t>
      </w:r>
      <w:r w:rsidRPr="00B56442">
        <w:rPr>
          <w:lang w:eastAsia="ar-SA"/>
        </w:rPr>
        <w:t xml:space="preserve"> du présent AE-CCAP.</w:t>
      </w:r>
    </w:p>
    <w:p w14:paraId="38CC9EE2" w14:textId="77777777" w:rsidR="0084335A" w:rsidRDefault="0084335A" w:rsidP="0084335A">
      <w:pPr>
        <w:keepLines/>
        <w:suppressAutoHyphens/>
        <w:adjustRightInd/>
        <w:rPr>
          <w:lang w:eastAsia="ar-SA"/>
        </w:rPr>
      </w:pPr>
    </w:p>
    <w:p w14:paraId="021598BA" w14:textId="507D0F7E" w:rsidR="00CC1E82" w:rsidRPr="00A43E69" w:rsidRDefault="00CC1E82" w:rsidP="00FB1DEE">
      <w:pPr>
        <w:pStyle w:val="Titre1"/>
      </w:pPr>
      <w:bookmarkStart w:id="80" w:name="_Toc211271516"/>
      <w:r w:rsidRPr="00A43E69">
        <w:t>Diversité et Egalité</w:t>
      </w:r>
      <w:bookmarkEnd w:id="80"/>
    </w:p>
    <w:p w14:paraId="7052D733" w14:textId="77777777" w:rsidR="007120E9" w:rsidRDefault="007120E9" w:rsidP="007120E9">
      <w:pPr>
        <w:tabs>
          <w:tab w:val="left" w:pos="5387"/>
        </w:tabs>
        <w:spacing w:line="276" w:lineRule="auto"/>
      </w:pPr>
      <w:bookmarkStart w:id="81" w:name="_Hlk207633727"/>
      <w:r w:rsidRPr="009F5980">
        <w:t xml:space="preserve">Le Centre des Monuments Nationaux, </w:t>
      </w:r>
      <w:r>
        <w:t xml:space="preserve">est détenteur depuis 2022 </w:t>
      </w:r>
      <w:r w:rsidRPr="008476EC">
        <w:t>des labels « Egalité professionnelle » et « Diversité » délivrés par l'AFNOR.</w:t>
      </w:r>
    </w:p>
    <w:p w14:paraId="3516B671" w14:textId="77777777" w:rsidR="007120E9" w:rsidRPr="009F5980" w:rsidRDefault="007120E9" w:rsidP="007120E9">
      <w:pPr>
        <w:tabs>
          <w:tab w:val="left" w:pos="5387"/>
        </w:tabs>
        <w:spacing w:line="276" w:lineRule="auto"/>
      </w:pPr>
    </w:p>
    <w:p w14:paraId="4361CAB8" w14:textId="77777777" w:rsidR="007120E9" w:rsidRDefault="007120E9" w:rsidP="007120E9">
      <w:pPr>
        <w:tabs>
          <w:tab w:val="left" w:pos="5387"/>
        </w:tabs>
        <w:spacing w:line="276" w:lineRule="auto"/>
      </w:pPr>
      <w:r w:rsidRPr="009F5980">
        <w:t>Le CMN s'engage</w:t>
      </w:r>
      <w:r w:rsidRPr="008476EC">
        <w:t xml:space="preserve"> à ce titre </w:t>
      </w:r>
      <w:r w:rsidRPr="009F5980">
        <w:t xml:space="preserve">à mettre en œuvre des procédures et outils </w:t>
      </w:r>
      <w:r w:rsidRPr="008476EC">
        <w:t>relatifs aux problématiques de lutte contre les discriminations</w:t>
      </w:r>
      <w:r>
        <w:t xml:space="preserve"> et les violences et harcèlements sexistes et sexuels,</w:t>
      </w:r>
      <w:r w:rsidRPr="008476EC">
        <w:t xml:space="preserve"> </w:t>
      </w:r>
      <w:r>
        <w:t>ainsi que</w:t>
      </w:r>
      <w:r w:rsidRPr="008476EC">
        <w:t xml:space="preserve"> pour la promotion de</w:t>
      </w:r>
      <w:r w:rsidRPr="009F5980">
        <w:t xml:space="preserve"> l'égalité </w:t>
      </w:r>
      <w:r w:rsidRPr="008476EC">
        <w:t>professionnelle entre les femmes et les hommes</w:t>
      </w:r>
      <w:r>
        <w:t xml:space="preserve">, et ce notamment </w:t>
      </w:r>
      <w:r w:rsidRPr="009F5980">
        <w:t>dans ses procédures de gestion des ressources humaines</w:t>
      </w:r>
      <w:r>
        <w:t xml:space="preserve"> : </w:t>
      </w:r>
    </w:p>
    <w:p w14:paraId="19AABB21" w14:textId="77777777" w:rsidR="007120E9" w:rsidRDefault="007120E9" w:rsidP="007120E9">
      <w:pPr>
        <w:pStyle w:val="Paragraphedeliste"/>
        <w:numPr>
          <w:ilvl w:val="0"/>
          <w:numId w:val="10"/>
        </w:numPr>
        <w:tabs>
          <w:tab w:val="left" w:pos="5387"/>
        </w:tabs>
        <w:spacing w:line="276" w:lineRule="auto"/>
        <w:contextualSpacing/>
      </w:pPr>
      <w:r>
        <w:t>D</w:t>
      </w:r>
      <w:r w:rsidRPr="009F5980">
        <w:t>es actions de sensibilisation et de formation à la prévention des discriminations sont engagées à l'attention de tous les personnels, en ciblant plus particulièrement l'encadremen</w:t>
      </w:r>
      <w:r>
        <w:t>t et les équipes de gestion RH ;</w:t>
      </w:r>
    </w:p>
    <w:p w14:paraId="45D9A300" w14:textId="77777777" w:rsidR="007120E9" w:rsidRPr="009F5980" w:rsidRDefault="007120E9" w:rsidP="007120E9">
      <w:pPr>
        <w:pStyle w:val="Paragraphedeliste"/>
        <w:numPr>
          <w:ilvl w:val="0"/>
          <w:numId w:val="10"/>
        </w:numPr>
        <w:tabs>
          <w:tab w:val="left" w:pos="5387"/>
        </w:tabs>
        <w:spacing w:line="276" w:lineRule="auto"/>
        <w:contextualSpacing/>
      </w:pPr>
      <w:r>
        <w:t>A</w:t>
      </w:r>
      <w:r w:rsidRPr="009F5980">
        <w:t xml:space="preserve">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494F11D0" w14:textId="77777777" w:rsidR="007120E9" w:rsidRDefault="007120E9" w:rsidP="007120E9">
      <w:pPr>
        <w:tabs>
          <w:tab w:val="left" w:pos="5387"/>
        </w:tabs>
        <w:spacing w:line="276" w:lineRule="auto"/>
      </w:pPr>
    </w:p>
    <w:p w14:paraId="796B3818" w14:textId="77777777" w:rsidR="007120E9" w:rsidRDefault="007120E9" w:rsidP="007120E9">
      <w:pPr>
        <w:tabs>
          <w:tab w:val="left" w:pos="5387"/>
        </w:tabs>
        <w:spacing w:line="276" w:lineRule="auto"/>
      </w:pPr>
      <w:r w:rsidRPr="008476EC">
        <w:t xml:space="preserve">Dans le cadre de cette politique d'achats responsables et de lutte contre les discriminations, le </w:t>
      </w:r>
      <w:r>
        <w:t>CMN</w:t>
      </w:r>
      <w:r w:rsidRPr="008476EC">
        <w:t xml:space="preserve"> souhaite mobiliser ses fournisseurs afin d’être informé de leurs propres actions en matière d’égalité femmes-hommes et de diversité professionnelle et/ou de les sensibiliser davantage à ces enjeux.</w:t>
      </w:r>
    </w:p>
    <w:p w14:paraId="2153E143" w14:textId="77777777" w:rsidR="007120E9" w:rsidRPr="009F5980" w:rsidRDefault="007120E9" w:rsidP="007120E9">
      <w:pPr>
        <w:tabs>
          <w:tab w:val="left" w:pos="5387"/>
        </w:tabs>
        <w:spacing w:line="276" w:lineRule="auto"/>
      </w:pPr>
    </w:p>
    <w:p w14:paraId="29F59A96" w14:textId="77777777" w:rsidR="007120E9" w:rsidRDefault="007120E9" w:rsidP="007120E9">
      <w:pPr>
        <w:pStyle w:val="Titre2"/>
      </w:pPr>
      <w:bookmarkStart w:id="82" w:name="_Toc175843048"/>
      <w:bookmarkStart w:id="83" w:name="_Toc211271517"/>
      <w:r>
        <w:t xml:space="preserve">Questionnaire </w:t>
      </w:r>
      <w:r w:rsidRPr="008476EC">
        <w:t>« Egalité professionnelle et diversité professionnelle »</w:t>
      </w:r>
      <w:bookmarkEnd w:id="82"/>
      <w:bookmarkEnd w:id="83"/>
    </w:p>
    <w:p w14:paraId="4E383EC3" w14:textId="77777777" w:rsidR="007120E9" w:rsidRPr="009F5980" w:rsidRDefault="007120E9" w:rsidP="007120E9">
      <w:pPr>
        <w:tabs>
          <w:tab w:val="left" w:pos="5387"/>
        </w:tabs>
        <w:spacing w:line="276" w:lineRule="auto"/>
      </w:pPr>
      <w:r w:rsidRPr="009F5980">
        <w:t xml:space="preserve">Compte tenu de ces orientations, il est demandé </w:t>
      </w:r>
      <w:r>
        <w:t>au titulaire</w:t>
      </w:r>
      <w:r w:rsidRPr="008476EC">
        <w:t xml:space="preserve"> de remplir au moment de la signature du marché le questionnaire « Egalité professionnelle et diversité professionnelle » proposé par</w:t>
      </w:r>
      <w:r w:rsidRPr="008476EC" w:rsidDel="008476EC">
        <w:t xml:space="preserve"> </w:t>
      </w:r>
      <w:r>
        <w:t xml:space="preserve">le CMN. </w:t>
      </w:r>
    </w:p>
    <w:p w14:paraId="5ECCA99C" w14:textId="77777777" w:rsidR="007120E9" w:rsidRDefault="007120E9" w:rsidP="007120E9">
      <w:pPr>
        <w:tabs>
          <w:tab w:val="left" w:pos="5387"/>
        </w:tabs>
        <w:spacing w:line="276" w:lineRule="auto"/>
      </w:pPr>
      <w:r>
        <w:t xml:space="preserve">Ce questionnaire n’est exigé que du seul attributaire. Il prend la forme d’un formulaire informatique dont l’adresse lui sera communiquée au moment de l’attribution du marché. </w:t>
      </w:r>
    </w:p>
    <w:p w14:paraId="6C93BFA7" w14:textId="77777777" w:rsidR="007120E9" w:rsidRDefault="007120E9" w:rsidP="007120E9">
      <w:pPr>
        <w:tabs>
          <w:tab w:val="left" w:pos="5387"/>
        </w:tabs>
        <w:spacing w:line="276" w:lineRule="auto"/>
      </w:pPr>
    </w:p>
    <w:p w14:paraId="7B2C5EC7" w14:textId="77777777" w:rsidR="007120E9" w:rsidRDefault="007120E9" w:rsidP="007120E9">
      <w:pPr>
        <w:rPr>
          <w:rFonts w:cs="Calibri"/>
          <w:bCs/>
        </w:rPr>
      </w:pPr>
      <w:r w:rsidRPr="00341C3C">
        <w:rPr>
          <w:rFonts w:cs="Calibri"/>
          <w:bCs/>
        </w:rPr>
        <w:t xml:space="preserve">Dans une démarche d'amélioration et de progrès, le titulaire s'engage à </w:t>
      </w:r>
      <w:r w:rsidRPr="000419BA">
        <w:rPr>
          <w:rFonts w:cs="Calibri"/>
          <w:bCs/>
        </w:rPr>
        <w:t xml:space="preserve">renseigner à nouveau le </w:t>
      </w:r>
      <w:r w:rsidRPr="00341C3C">
        <w:rPr>
          <w:rFonts w:cs="Calibri"/>
          <w:bCs/>
        </w:rPr>
        <w:t>questionnaire</w:t>
      </w:r>
      <w:r w:rsidRPr="000419BA">
        <w:t xml:space="preserve"> </w:t>
      </w:r>
      <w:r w:rsidRPr="000419BA">
        <w:rPr>
          <w:rFonts w:cs="Calibri"/>
          <w:bCs/>
        </w:rPr>
        <w:t xml:space="preserve">en cours d’exécution du marché si le pouvoir adjudicateur lui en fait la demande. Celle-ci peut intervenir par exemple </w:t>
      </w:r>
      <w:r w:rsidRPr="00341C3C">
        <w:rPr>
          <w:rFonts w:cs="Calibri"/>
          <w:bCs/>
        </w:rPr>
        <w:t xml:space="preserve">à la date anniversaire de la notification du marché si marché pluriannuel, ou un mois avant l’échéance du marché. Le représentant du pouvoir adjudicateur compare </w:t>
      </w:r>
      <w:r>
        <w:rPr>
          <w:rFonts w:cs="Calibri"/>
          <w:bCs/>
        </w:rPr>
        <w:t xml:space="preserve">alors </w:t>
      </w:r>
      <w:r w:rsidRPr="00341C3C">
        <w:rPr>
          <w:rFonts w:cs="Calibri"/>
          <w:bCs/>
        </w:rPr>
        <w:t>la situation décrite à celle présentée initialement.</w:t>
      </w:r>
    </w:p>
    <w:p w14:paraId="703CF4E5" w14:textId="77777777" w:rsidR="007120E9" w:rsidRDefault="007120E9" w:rsidP="007120E9">
      <w:pPr>
        <w:rPr>
          <w:rFonts w:cs="Calibri"/>
          <w:bCs/>
        </w:rPr>
      </w:pPr>
    </w:p>
    <w:p w14:paraId="6D8BF817" w14:textId="77777777" w:rsidR="007120E9" w:rsidRDefault="007120E9" w:rsidP="007120E9">
      <w:pPr>
        <w:pStyle w:val="Titre2"/>
      </w:pPr>
      <w:bookmarkStart w:id="84" w:name="_Toc175843049"/>
      <w:bookmarkStart w:id="85" w:name="_Toc211271518"/>
      <w:r>
        <w:t>D</w:t>
      </w:r>
      <w:r w:rsidRPr="004A2C46">
        <w:t>ispositif de signalement et d’écoute</w:t>
      </w:r>
      <w:r>
        <w:t xml:space="preserve"> mis en place par le CMN</w:t>
      </w:r>
      <w:bookmarkEnd w:id="84"/>
      <w:bookmarkEnd w:id="85"/>
    </w:p>
    <w:p w14:paraId="2DB970C9" w14:textId="77777777" w:rsidR="007120E9" w:rsidRDefault="007120E9" w:rsidP="007120E9">
      <w: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3E288E2F" w14:textId="77777777" w:rsidR="007120E9" w:rsidRDefault="007120E9" w:rsidP="007120E9"/>
    <w:p w14:paraId="34E37FA2" w14:textId="77777777" w:rsidR="007120E9" w:rsidRDefault="007120E9" w:rsidP="007120E9">
      <w:r>
        <w:t>Il est attendu du titulaire qu’il informe l’ensemble de son personnel de l’existence de ce dispositif, et de leur possibilité d’émettre des signalements dans le cadre de l’exécution des prestations du présent marché.</w:t>
      </w:r>
    </w:p>
    <w:p w14:paraId="16A44C89" w14:textId="77777777" w:rsidR="007120E9" w:rsidRPr="009F5980" w:rsidRDefault="007120E9" w:rsidP="007120E9">
      <w:pPr>
        <w:tabs>
          <w:tab w:val="left" w:pos="5387"/>
        </w:tabs>
        <w:spacing w:line="276" w:lineRule="auto"/>
      </w:pPr>
    </w:p>
    <w:p w14:paraId="3818DFB7" w14:textId="77777777" w:rsidR="007120E9" w:rsidRDefault="007120E9" w:rsidP="007120E9">
      <w:pPr>
        <w:pStyle w:val="Titre2"/>
      </w:pPr>
      <w:bookmarkStart w:id="86" w:name="_Toc175843050"/>
      <w:bookmarkStart w:id="87" w:name="_Toc211271519"/>
      <w:r>
        <w:t xml:space="preserve">Collaboration du titulaire en cas de </w:t>
      </w:r>
      <w:r w:rsidRPr="004A2C46">
        <w:t>signalement</w:t>
      </w:r>
      <w:bookmarkEnd w:id="86"/>
      <w:bookmarkEnd w:id="87"/>
      <w:r w:rsidRPr="004A2C46">
        <w:t xml:space="preserve"> </w:t>
      </w:r>
    </w:p>
    <w:p w14:paraId="2D4B2EF2" w14:textId="77777777" w:rsidR="007120E9" w:rsidRDefault="007120E9" w:rsidP="007120E9">
      <w:pPr>
        <w:spacing w:after="160" w:line="259" w:lineRule="auto"/>
      </w:pPr>
      <w: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3854CDFC" w14:textId="77777777" w:rsidR="007120E9" w:rsidRDefault="007120E9" w:rsidP="007120E9">
      <w:pPr>
        <w:spacing w:after="160" w:line="259" w:lineRule="auto"/>
      </w:pPr>
      <w: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286F0EBF" w14:textId="77777777" w:rsidR="007120E9" w:rsidRPr="00A65001" w:rsidRDefault="007120E9" w:rsidP="007120E9">
      <w:pPr>
        <w:spacing w:after="160" w:line="259" w:lineRule="auto"/>
      </w:pPr>
      <w: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bookmarkEnd w:id="81"/>
    <w:p w14:paraId="1DAC0043" w14:textId="6D69D09D" w:rsidR="0084335A" w:rsidRDefault="0084335A" w:rsidP="0084335A">
      <w:pPr>
        <w:keepLines/>
        <w:suppressAutoHyphens/>
        <w:adjustRightInd/>
        <w:rPr>
          <w:lang w:eastAsia="ar-SA"/>
        </w:rPr>
      </w:pPr>
    </w:p>
    <w:p w14:paraId="58DCAC28" w14:textId="4E45A5D3" w:rsidR="0084335A" w:rsidRPr="00EC6155" w:rsidRDefault="0084335A" w:rsidP="00FB1DEE">
      <w:pPr>
        <w:pStyle w:val="Titre1"/>
      </w:pPr>
      <w:bookmarkStart w:id="88" w:name="_Toc195083615"/>
      <w:bookmarkStart w:id="89" w:name="_Toc211271520"/>
      <w:r>
        <w:t>C</w:t>
      </w:r>
      <w:r w:rsidR="004E40DF">
        <w:t>lause de réexamen</w:t>
      </w:r>
      <w:bookmarkEnd w:id="88"/>
      <w:bookmarkEnd w:id="89"/>
    </w:p>
    <w:p w14:paraId="403FDDD3" w14:textId="77777777" w:rsidR="0084335A" w:rsidRPr="00B56442" w:rsidRDefault="0084335A" w:rsidP="0084335A">
      <w:r w:rsidRPr="00B56442">
        <w:t xml:space="preserve">Conformément à l’article R.2194-1 du Code de la commande publique, la présente clause de réexamen a vocation à être mise en œuvre par le pouvoir adjudicateur dès lors que les conditions d’exécution initiales du marché seraient amenées à évoluer. </w:t>
      </w:r>
    </w:p>
    <w:p w14:paraId="6D2DB44D" w14:textId="77777777" w:rsidR="0084335A" w:rsidRPr="00B56442" w:rsidRDefault="0084335A" w:rsidP="0084335A"/>
    <w:p w14:paraId="3377DCC4" w14:textId="4EE95545" w:rsidR="00F1761B" w:rsidRDefault="0084335A" w:rsidP="0084335A">
      <w:r w:rsidRPr="00B56442">
        <w:t>Tel serait notamment le cas</w:t>
      </w:r>
      <w:r w:rsidR="006B6087">
        <w:t> :</w:t>
      </w:r>
    </w:p>
    <w:p w14:paraId="4010FAF8" w14:textId="2962C9AC" w:rsidR="00F1761B" w:rsidRPr="00F1761B" w:rsidRDefault="00F1761B" w:rsidP="00F1761B">
      <w:pPr>
        <w:numPr>
          <w:ilvl w:val="0"/>
          <w:numId w:val="15"/>
        </w:numPr>
        <w:rPr>
          <w:color w:val="000000"/>
        </w:rPr>
      </w:pPr>
      <w:r>
        <w:t>S</w:t>
      </w:r>
      <w:r w:rsidRPr="00B56442">
        <w:t>i de nouvelles prestations</w:t>
      </w:r>
      <w:r w:rsidR="006B6087">
        <w:t>, et/ou de nouvelles lignes,</w:t>
      </w:r>
      <w:r w:rsidRPr="00B56442">
        <w:t xml:space="preserve"> devaient être ajoutées dans le Bordereau des Prix Unitaires</w:t>
      </w:r>
      <w:r w:rsidR="006B6087">
        <w:t> ;</w:t>
      </w:r>
      <w:r w:rsidRPr="00B56442">
        <w:t xml:space="preserve"> </w:t>
      </w:r>
    </w:p>
    <w:p w14:paraId="7EB73E97" w14:textId="3EB03465" w:rsidR="006B6087" w:rsidRDefault="006B6087" w:rsidP="006B6087">
      <w:pPr>
        <w:numPr>
          <w:ilvl w:val="0"/>
          <w:numId w:val="15"/>
        </w:numPr>
        <w:rPr>
          <w:color w:val="000000"/>
        </w:rPr>
      </w:pPr>
      <w:r>
        <w:rPr>
          <w:color w:val="000000"/>
        </w:rPr>
        <w:t>Si l’intitulé de certaines lignes au bordereau des prix unitaire devaient être modifiées ;</w:t>
      </w:r>
    </w:p>
    <w:p w14:paraId="69DE4365" w14:textId="3143D26C" w:rsidR="00F1761B" w:rsidRPr="009C7A01" w:rsidRDefault="00F1761B" w:rsidP="00F1761B">
      <w:pPr>
        <w:numPr>
          <w:ilvl w:val="0"/>
          <w:numId w:val="15"/>
        </w:numPr>
        <w:rPr>
          <w:color w:val="000000"/>
        </w:rPr>
      </w:pPr>
      <w:r w:rsidRPr="009C7A01">
        <w:rPr>
          <w:color w:val="000000"/>
        </w:rPr>
        <w:t>En cas de modification de la structure du marché</w:t>
      </w:r>
      <w:r>
        <w:rPr>
          <w:color w:val="000000"/>
        </w:rPr>
        <w:t> ;</w:t>
      </w:r>
    </w:p>
    <w:p w14:paraId="0ECC5D33" w14:textId="51F71C0F" w:rsidR="00F1761B" w:rsidRPr="009C7A01" w:rsidRDefault="00F1761B" w:rsidP="00F1761B">
      <w:pPr>
        <w:numPr>
          <w:ilvl w:val="0"/>
          <w:numId w:val="15"/>
        </w:numPr>
        <w:rPr>
          <w:color w:val="000000"/>
        </w:rPr>
      </w:pPr>
      <w:r w:rsidRPr="009C7A01">
        <w:rPr>
          <w:color w:val="000000"/>
        </w:rPr>
        <w:t>En cas de prestations non réalisables</w:t>
      </w:r>
      <w:r>
        <w:rPr>
          <w:color w:val="000000"/>
        </w:rPr>
        <w:t> ;</w:t>
      </w:r>
    </w:p>
    <w:p w14:paraId="7E454E89" w14:textId="0F59617C" w:rsidR="00F1761B" w:rsidRDefault="00F1761B" w:rsidP="0084335A">
      <w:pPr>
        <w:numPr>
          <w:ilvl w:val="0"/>
          <w:numId w:val="15"/>
        </w:numPr>
        <w:rPr>
          <w:color w:val="000000"/>
        </w:rPr>
      </w:pPr>
      <w:r w:rsidRPr="009C7A01">
        <w:rPr>
          <w:color w:val="000000"/>
        </w:rPr>
        <w:t>Si le prix de certaines matières premières évolue de manière significative suite à un/des cas de force majeure (ex : pandémie, conflit…)</w:t>
      </w:r>
    </w:p>
    <w:p w14:paraId="0F74F633" w14:textId="42887345" w:rsidR="0084335A" w:rsidRDefault="0084335A" w:rsidP="0084335A">
      <w:pPr>
        <w:keepLines/>
        <w:suppressAutoHyphens/>
        <w:adjustRightInd/>
        <w:rPr>
          <w:lang w:eastAsia="ar-SA"/>
        </w:rPr>
      </w:pPr>
    </w:p>
    <w:p w14:paraId="4EA1B145" w14:textId="77777777" w:rsidR="006B6087" w:rsidRPr="009C7A01" w:rsidRDefault="006B6087" w:rsidP="006B6087">
      <w:pPr>
        <w:rPr>
          <w:color w:val="000000"/>
        </w:rPr>
      </w:pPr>
      <w:r w:rsidRPr="009C7A01">
        <w:rPr>
          <w:color w:val="000000"/>
        </w:rPr>
        <w:t>Ces modifications pourront notamment porter sur une augmentation ou une diminution</w:t>
      </w:r>
      <w:r>
        <w:rPr>
          <w:color w:val="000000"/>
        </w:rPr>
        <w:t xml:space="preserve"> du périmètre</w:t>
      </w:r>
      <w:r w:rsidRPr="009C7A01">
        <w:rPr>
          <w:color w:val="000000"/>
        </w:rPr>
        <w:t xml:space="preserve"> des </w:t>
      </w:r>
      <w:r>
        <w:rPr>
          <w:color w:val="000000"/>
        </w:rPr>
        <w:t>formations avec l’ajout de nouvelles langues ou de nouvelles certifications</w:t>
      </w:r>
      <w:r w:rsidRPr="009C7A01">
        <w:rPr>
          <w:color w:val="000000"/>
        </w:rPr>
        <w:t>.</w:t>
      </w:r>
    </w:p>
    <w:p w14:paraId="6D8CD3AE" w14:textId="77777777" w:rsidR="006B6087" w:rsidRDefault="006B6087" w:rsidP="003F25C3"/>
    <w:p w14:paraId="3E1322F8" w14:textId="44E05795" w:rsidR="003F25C3" w:rsidRPr="003F7B0E" w:rsidRDefault="003F25C3" w:rsidP="003F25C3">
      <w:pPr>
        <w:rPr>
          <w:color w:val="000000"/>
        </w:rPr>
      </w:pPr>
      <w:r w:rsidRPr="0079431E">
        <w:t xml:space="preserve">Le cas échéant, la mise à disposition de matériel s’effectue au moyen de bons de commande, dans le cadre des prestations complémentaires non référencées au BPU. A cette fin, il sera établi un additif au BPU par le biais d’un avenant. </w:t>
      </w:r>
    </w:p>
    <w:p w14:paraId="7CA81915" w14:textId="77777777" w:rsidR="00F1761B" w:rsidRDefault="00F1761B" w:rsidP="0084335A">
      <w:pPr>
        <w:keepLines/>
        <w:suppressAutoHyphens/>
        <w:adjustRightInd/>
        <w:rPr>
          <w:lang w:eastAsia="ar-SA"/>
        </w:rPr>
      </w:pPr>
    </w:p>
    <w:p w14:paraId="53A52049" w14:textId="77777777" w:rsidR="00F1761B" w:rsidRDefault="00F1761B" w:rsidP="00F1761B">
      <w:pPr>
        <w:rPr>
          <w:color w:val="000000"/>
        </w:rPr>
      </w:pPr>
      <w:r w:rsidRPr="009C7A01">
        <w:rPr>
          <w:color w:val="000000"/>
        </w:rPr>
        <w:t>Le Titulaire du contrat ne doit apporter aucune modification aux spécifications techniques sans autorisation préalable du Pouvoir adjudicateur.</w:t>
      </w:r>
    </w:p>
    <w:p w14:paraId="5C9995C5" w14:textId="77777777" w:rsidR="00F1761B" w:rsidRPr="009C7A01" w:rsidRDefault="00F1761B" w:rsidP="00F1761B">
      <w:pPr>
        <w:rPr>
          <w:color w:val="000000"/>
        </w:rPr>
      </w:pPr>
    </w:p>
    <w:p w14:paraId="6CEC8F2C" w14:textId="77777777" w:rsidR="00F1761B" w:rsidRPr="009C7A01" w:rsidRDefault="00F1761B" w:rsidP="00F1761B">
      <w:pPr>
        <w:rPr>
          <w:color w:val="000000"/>
        </w:rPr>
      </w:pPr>
      <w:r w:rsidRPr="009C7A01">
        <w:rPr>
          <w:color w:val="000000"/>
        </w:rPr>
        <w:t>La formulation de ces modifications par le Pouvoir adjudicateur donne lieu à l’établissement d’un avenant.</w:t>
      </w:r>
    </w:p>
    <w:p w14:paraId="75935000" w14:textId="77777777" w:rsidR="00F1761B" w:rsidRDefault="00F1761B" w:rsidP="0084335A">
      <w:pPr>
        <w:keepLines/>
        <w:suppressAutoHyphens/>
        <w:adjustRightInd/>
        <w:rPr>
          <w:lang w:eastAsia="ar-SA"/>
        </w:rPr>
      </w:pPr>
    </w:p>
    <w:p w14:paraId="769CCD48" w14:textId="50196153" w:rsidR="00F1761B" w:rsidRDefault="00F1761B" w:rsidP="00F1761B">
      <w:pPr>
        <w:rPr>
          <w:color w:val="000000"/>
        </w:rPr>
      </w:pPr>
      <w:r w:rsidRPr="009C7A01">
        <w:rPr>
          <w:color w:val="000000"/>
        </w:rPr>
        <w:t xml:space="preserve">Lorsque les modifications susmentionnées sont à l’initiative du Pouvoir adjudicateur, elles sont prises </w:t>
      </w:r>
      <w:r w:rsidRPr="003F7B0E">
        <w:rPr>
          <w:color w:val="000000"/>
        </w:rPr>
        <w:t>sur simple décision et sont formalisées par un avenant. Le Titulaire ne peut s’y opposer.</w:t>
      </w:r>
    </w:p>
    <w:p w14:paraId="74529CC9" w14:textId="77777777" w:rsidR="00F1761B" w:rsidRDefault="00F1761B" w:rsidP="0084335A">
      <w:pPr>
        <w:keepLines/>
        <w:suppressAutoHyphens/>
        <w:adjustRightInd/>
        <w:rPr>
          <w:lang w:eastAsia="ar-SA"/>
        </w:rPr>
      </w:pPr>
    </w:p>
    <w:p w14:paraId="568A25E2" w14:textId="59CD359E" w:rsidR="0084335A" w:rsidRPr="00EC6155" w:rsidRDefault="0084335A" w:rsidP="00FB1DEE">
      <w:pPr>
        <w:pStyle w:val="Titre1"/>
      </w:pPr>
      <w:bookmarkStart w:id="90" w:name="_Toc211271521"/>
      <w:r>
        <w:t>March</w:t>
      </w:r>
      <w:r w:rsidR="00BA1A5B">
        <w:t>é</w:t>
      </w:r>
      <w:r>
        <w:t xml:space="preserve"> de prestations similaires</w:t>
      </w:r>
      <w:bookmarkEnd w:id="90"/>
    </w:p>
    <w:p w14:paraId="7E7A8338" w14:textId="77777777" w:rsidR="0084335A" w:rsidRPr="001C0C44" w:rsidRDefault="0084335A" w:rsidP="0084335A">
      <w:pPr>
        <w:spacing w:before="240"/>
      </w:pPr>
      <w:r w:rsidRPr="001C0C44">
        <w:t xml:space="preserve">Conformément à l’article R. 2122-7 du Code de la commande publique, le CMN pourra passer un marché ayant pour objet la réalisation de prestations similaires à celles qui sont confiées au titulaire du présent accord-cadre.  </w:t>
      </w:r>
    </w:p>
    <w:p w14:paraId="3D08FBD9" w14:textId="77777777" w:rsidR="0084335A" w:rsidRPr="001C0C44" w:rsidRDefault="0084335A" w:rsidP="0084335A"/>
    <w:p w14:paraId="1CB27B17" w14:textId="77777777" w:rsidR="0084335A" w:rsidRPr="001C0C44" w:rsidRDefault="0084335A" w:rsidP="0084335A">
      <w:r w:rsidRPr="001C0C44">
        <w:t xml:space="preserve">Si un nouveau marché devait être passer, la durée au sein de laquelle ce marché pourrait être conclu ne saurait dépasser 3 ans à compter de la notification du présent accord-cadre. </w:t>
      </w:r>
    </w:p>
    <w:p w14:paraId="17BE0E33" w14:textId="77777777" w:rsidR="0084335A" w:rsidRDefault="0084335A" w:rsidP="0084335A">
      <w:pPr>
        <w:keepLines/>
        <w:suppressAutoHyphens/>
        <w:adjustRightInd/>
        <w:rPr>
          <w:lang w:eastAsia="ar-SA"/>
        </w:rPr>
      </w:pPr>
    </w:p>
    <w:p w14:paraId="4CB5A456" w14:textId="3FEE8487" w:rsidR="00EC6155" w:rsidRPr="00A43E69" w:rsidRDefault="004E40DF" w:rsidP="00FB1DEE">
      <w:pPr>
        <w:pStyle w:val="Titre1"/>
      </w:pPr>
      <w:bookmarkStart w:id="91" w:name="_Toc211271522"/>
      <w:r>
        <w:lastRenderedPageBreak/>
        <w:t>Ré</w:t>
      </w:r>
      <w:r w:rsidR="00EC6155" w:rsidRPr="00A43E69">
        <w:t>siliation</w:t>
      </w:r>
      <w:bookmarkEnd w:id="91"/>
    </w:p>
    <w:p w14:paraId="7AB61DEA" w14:textId="77777777" w:rsidR="001C0C44" w:rsidRDefault="001C0C44" w:rsidP="001C0C44">
      <w:pPr>
        <w:rPr>
          <w:lang w:eastAsia="ar-SA"/>
        </w:rPr>
      </w:pPr>
      <w:r w:rsidRPr="00B90CA8">
        <w:rPr>
          <w:lang w:eastAsia="ar-SA"/>
        </w:rPr>
        <w:t>Les cas de résiliation sont régis par le</w:t>
      </w:r>
      <w:r>
        <w:rPr>
          <w:lang w:eastAsia="ar-SA"/>
        </w:rPr>
        <w:t xml:space="preserve"> chapitre 7 du</w:t>
      </w:r>
      <w:r w:rsidRPr="00B90CA8">
        <w:rPr>
          <w:lang w:eastAsia="ar-SA"/>
        </w:rPr>
        <w:t xml:space="preserve"> CCAG-FCS</w:t>
      </w:r>
      <w:r>
        <w:rPr>
          <w:lang w:eastAsia="ar-SA"/>
        </w:rPr>
        <w:t>, articles 38 à 45</w:t>
      </w:r>
      <w:r w:rsidRPr="00B90CA8">
        <w:rPr>
          <w:lang w:eastAsia="ar-SA"/>
        </w:rPr>
        <w:t xml:space="preserve"> applicable</w:t>
      </w:r>
      <w:r>
        <w:rPr>
          <w:lang w:eastAsia="ar-SA"/>
        </w:rPr>
        <w:t>s</w:t>
      </w:r>
      <w:r w:rsidRPr="00B90CA8">
        <w:rPr>
          <w:lang w:eastAsia="ar-SA"/>
        </w:rPr>
        <w:t xml:space="preserve"> au présent accord-cadre. </w:t>
      </w:r>
    </w:p>
    <w:p w14:paraId="223A48A3" w14:textId="77777777" w:rsidR="004E40DF" w:rsidRPr="00B90CA8" w:rsidRDefault="004E40DF" w:rsidP="001C0C44">
      <w:pPr>
        <w:rPr>
          <w:lang w:eastAsia="ar-SA"/>
        </w:rPr>
      </w:pPr>
    </w:p>
    <w:p w14:paraId="4DF97E5C" w14:textId="3A98C301" w:rsidR="001C0C44" w:rsidRPr="00EC6155" w:rsidRDefault="001C0C44" w:rsidP="00FB1DEE">
      <w:pPr>
        <w:pStyle w:val="Titre1"/>
      </w:pPr>
      <w:bookmarkStart w:id="92" w:name="_Toc195083617"/>
      <w:bookmarkStart w:id="93" w:name="_Toc211271523"/>
      <w:r w:rsidRPr="00EC6155">
        <w:t>L</w:t>
      </w:r>
      <w:r w:rsidR="004E40DF">
        <w:t>itiges</w:t>
      </w:r>
      <w:bookmarkEnd w:id="92"/>
      <w:bookmarkEnd w:id="93"/>
    </w:p>
    <w:p w14:paraId="54110A52" w14:textId="77777777" w:rsidR="001C0C44" w:rsidRPr="000C5EA1" w:rsidRDefault="001C0C44" w:rsidP="001C0C44">
      <w:pPr>
        <w:pStyle w:val="Corpsdetexte"/>
      </w:pPr>
      <w:r w:rsidRPr="000C5EA1">
        <w:t>En cas de litige</w:t>
      </w:r>
      <w:r>
        <w:t>s</w:t>
      </w:r>
      <w:r w:rsidRPr="000C5EA1">
        <w:t xml:space="preserve"> nés de l’exécution ou de l’interprétation de l’accord-cadre, les parties essaient de trouver une solution amiable.</w:t>
      </w:r>
    </w:p>
    <w:p w14:paraId="2CC5E181" w14:textId="77777777" w:rsidR="001C0C44" w:rsidRDefault="001C0C44" w:rsidP="001C0C44">
      <w:pPr>
        <w:pStyle w:val="Corpsdetexte"/>
        <w:spacing w:after="0"/>
      </w:pPr>
      <w:r w:rsidRPr="000C5EA1">
        <w:t>En cas d’impossibilité de trouver un accord, les litiges seront soumis au juge administratif. Le Tribunal Administratif de Paris est seul compétent.</w:t>
      </w:r>
    </w:p>
    <w:p w14:paraId="6F773AB5" w14:textId="77777777" w:rsidR="001C0C44" w:rsidRDefault="001C0C44" w:rsidP="0040230A">
      <w:pPr>
        <w:rPr>
          <w:u w:val="single"/>
          <w:lang w:eastAsia="ar-SA"/>
        </w:rPr>
      </w:pPr>
    </w:p>
    <w:p w14:paraId="30816892" w14:textId="7DC099E1" w:rsidR="008D1A65" w:rsidRPr="00A43E69" w:rsidRDefault="008D1A65" w:rsidP="00FB1DEE">
      <w:pPr>
        <w:pStyle w:val="Titre1"/>
      </w:pPr>
      <w:bookmarkStart w:id="94" w:name="_Toc211271524"/>
      <w:r w:rsidRPr="00A43E69">
        <w:t>T</w:t>
      </w:r>
      <w:r w:rsidR="004E40DF">
        <w:t>raitement de données à caractère personnel par le titulaire et son/ses sous-traitant(s) éventuels</w:t>
      </w:r>
      <w:bookmarkEnd w:id="94"/>
    </w:p>
    <w:p w14:paraId="77EBB13E" w14:textId="77777777" w:rsidR="001C0C44" w:rsidRDefault="001C0C44" w:rsidP="001C0C44">
      <w:pPr>
        <w:keepNext/>
        <w:spacing w:before="120" w:after="120"/>
        <w:rPr>
          <w:rFonts w:eastAsia="Arial Unicode MS"/>
          <w:color w:val="000000"/>
          <w:u w:color="000000"/>
        </w:rPr>
      </w:pPr>
      <w:r w:rsidRPr="00CE790C">
        <w:t>Dans le cadre de l’exécution des prestations, des données à caractère personnel</w:t>
      </w:r>
      <w:r w:rsidRPr="00CE790C">
        <w:rPr>
          <w:rFonts w:eastAsia="Arial Unicode MS"/>
          <w:color w:val="000000"/>
          <w:u w:color="000000"/>
        </w:rPr>
        <w:t xml:space="preserve"> concernant </w:t>
      </w:r>
      <w:r w:rsidRPr="00CE790C">
        <w:rPr>
          <w:rFonts w:eastAsia="Arial Unicode MS"/>
          <w:color w:val="000000"/>
        </w:rPr>
        <w:t xml:space="preserve">le CMN </w:t>
      </w:r>
      <w:r w:rsidRPr="00CE790C">
        <w:rPr>
          <w:rFonts w:eastAsia="Arial Unicode MS"/>
          <w:color w:val="000000"/>
          <w:u w:color="000000"/>
        </w:rPr>
        <w:t xml:space="preserve">et ses </w:t>
      </w:r>
      <w:r>
        <w:rPr>
          <w:rFonts w:eastAsia="Arial Unicode MS"/>
          <w:color w:val="000000"/>
          <w:u w:color="000000"/>
        </w:rPr>
        <w:t>agents</w:t>
      </w:r>
      <w:r w:rsidRPr="00CE790C">
        <w:rPr>
          <w:rFonts w:eastAsia="Arial Unicode MS"/>
          <w:color w:val="000000"/>
          <w:u w:color="000000"/>
        </w:rPr>
        <w:t xml:space="preserve"> sont collectées en exécution du marché et font l’objet de traitements dans le cadre des activités </w:t>
      </w:r>
      <w:r>
        <w:rPr>
          <w:rFonts w:eastAsia="Arial Unicode MS"/>
          <w:color w:val="000000"/>
          <w:u w:color="000000"/>
        </w:rPr>
        <w:t>du titulaire</w:t>
      </w:r>
      <w:r w:rsidRPr="00CE790C">
        <w:rPr>
          <w:rFonts w:eastAsia="Arial Unicode MS"/>
          <w:color w:val="000000"/>
          <w:u w:color="000000"/>
        </w:rPr>
        <w:t xml:space="preserve"> suivant la politique de confidentialité et de protection des données personnelles figurant en annexe du présent </w:t>
      </w:r>
      <w:r>
        <w:rPr>
          <w:rFonts w:eastAsia="Arial Unicode MS"/>
          <w:color w:val="000000"/>
          <w:u w:color="000000"/>
        </w:rPr>
        <w:t>accord-cadre</w:t>
      </w:r>
      <w:r w:rsidRPr="00CE790C">
        <w:rPr>
          <w:rFonts w:eastAsia="Arial Unicode MS"/>
          <w:color w:val="000000"/>
          <w:u w:color="000000"/>
        </w:rPr>
        <w:t>.</w:t>
      </w:r>
    </w:p>
    <w:p w14:paraId="27FB99D3" w14:textId="77777777" w:rsidR="001C0C44" w:rsidRPr="00156E64" w:rsidRDefault="001C0C44" w:rsidP="001C0C44">
      <w:pPr>
        <w:rPr>
          <w:color w:val="000000"/>
        </w:rPr>
      </w:pPr>
      <w:r w:rsidRPr="00156E64">
        <w:rPr>
          <w:color w:val="000000"/>
        </w:rPr>
        <w:t xml:space="preserve">Dans le cadre de leurs relations contractuelles, les parties s’engagent à prendre toutes les mesures techniques et organisationnelles nécessaires au respect de la réglementation en vigueur applicable au traitement de données à caractère personnel et, en particulier, le règlement (UE) 2016/679 du Parlement européen et du Conseil du 27 avril 2016 applicable à compter du 25 mai 2018 (ci-après, « </w:t>
      </w:r>
      <w:r w:rsidRPr="00156E64">
        <w:rPr>
          <w:b/>
          <w:bCs/>
          <w:i/>
          <w:iCs/>
          <w:color w:val="000000"/>
        </w:rPr>
        <w:t xml:space="preserve">le règlement européen sur la protection des données </w:t>
      </w:r>
      <w:r w:rsidRPr="00156E64">
        <w:rPr>
          <w:color w:val="000000"/>
        </w:rPr>
        <w:t>») et la loi</w:t>
      </w:r>
      <w:r w:rsidRPr="00156E64">
        <w:t xml:space="preserve"> </w:t>
      </w:r>
      <w:r w:rsidRPr="00156E64">
        <w:rPr>
          <w:color w:val="000000"/>
        </w:rPr>
        <w:t xml:space="preserve">n° 78-17 du 6 janvier 1978 relative à l'informatique, aux fichiers et aux libertés. </w:t>
      </w:r>
    </w:p>
    <w:p w14:paraId="58B069C3" w14:textId="77777777" w:rsidR="001C0C44" w:rsidRDefault="001C0C44" w:rsidP="0040230A">
      <w:pPr>
        <w:keepNext/>
      </w:pPr>
    </w:p>
    <w:p w14:paraId="1546650A" w14:textId="77777777" w:rsidR="008D1A65" w:rsidRPr="00A43E69" w:rsidRDefault="008D1A65" w:rsidP="0040230A">
      <w:r w:rsidRPr="00A43E69">
        <w:t>Le titulaire s'engage à mettre en œuvre des mesures techniques et organisationnelles afin de garantir un niveau de sécurité adapté au risque.</w:t>
      </w:r>
    </w:p>
    <w:p w14:paraId="489EFA36" w14:textId="77777777" w:rsidR="008D1A65" w:rsidRPr="00A43E69" w:rsidRDefault="008D1A65" w:rsidP="0040230A"/>
    <w:p w14:paraId="15F1D1B2" w14:textId="77777777" w:rsidR="008D1A65" w:rsidRPr="00A43E69" w:rsidRDefault="008D1A65" w:rsidP="0040230A">
      <w:r w:rsidRPr="00A43E69">
        <w:t>Le titulaire s'engage à :</w:t>
      </w:r>
    </w:p>
    <w:p w14:paraId="7906589A" w14:textId="77777777" w:rsidR="008D1A65" w:rsidRPr="00A43E69" w:rsidRDefault="008D1A65" w:rsidP="0040230A"/>
    <w:p w14:paraId="0381FBF8" w14:textId="77777777" w:rsidR="008D1A65" w:rsidRPr="00A43E69" w:rsidRDefault="008D1A65" w:rsidP="00AA25B1">
      <w:pPr>
        <w:pStyle w:val="Paragraphedeliste"/>
        <w:numPr>
          <w:ilvl w:val="0"/>
          <w:numId w:val="8"/>
        </w:numPr>
        <w:autoSpaceDE w:val="0"/>
        <w:autoSpaceDN w:val="0"/>
      </w:pPr>
      <w:r w:rsidRPr="00A43E69">
        <w:t xml:space="preserve">Traiter les données uniquement pour la ou les seule(s) finalité(s) qui fait/font l'objet de l’accord-cadre ; </w:t>
      </w:r>
    </w:p>
    <w:p w14:paraId="2CABFB7D" w14:textId="77777777" w:rsidR="008D1A65" w:rsidRPr="00A43E69" w:rsidRDefault="008D1A65" w:rsidP="0040230A"/>
    <w:p w14:paraId="5CDBAC32" w14:textId="144D3068" w:rsidR="008D1A65" w:rsidRPr="00A43E69" w:rsidRDefault="008D1A65" w:rsidP="00AA25B1">
      <w:pPr>
        <w:pStyle w:val="Paragraphedeliste"/>
        <w:numPr>
          <w:ilvl w:val="0"/>
          <w:numId w:val="8"/>
        </w:numPr>
        <w:autoSpaceDE w:val="0"/>
        <w:autoSpaceDN w:val="0"/>
      </w:pPr>
      <w:r w:rsidRPr="00A43E69">
        <w:t xml:space="preserve">Traiter les données conformément aux instructions documentées du CMN définies en annexe du présent accord-cadre. </w:t>
      </w:r>
    </w:p>
    <w:p w14:paraId="7269E66F" w14:textId="77777777" w:rsidR="008D1A65" w:rsidRPr="00A43E69" w:rsidRDefault="008D1A65" w:rsidP="008D1A65"/>
    <w:p w14:paraId="63BA1C38" w14:textId="3C4B28B1" w:rsidR="008D1A65" w:rsidRDefault="008D1A65" w:rsidP="008D1A65">
      <w:r w:rsidRPr="00A43E69">
        <w:t xml:space="preserve">Cette annexe doit être complétée par le titulaire. </w:t>
      </w:r>
    </w:p>
    <w:p w14:paraId="2A64DCFA" w14:textId="1484B008" w:rsidR="001C0C44" w:rsidRDefault="001C0C44" w:rsidP="008D1A65"/>
    <w:p w14:paraId="0AAD8391" w14:textId="630A385C" w:rsidR="001C0C44" w:rsidRPr="00BA7F16" w:rsidRDefault="001C0C44" w:rsidP="00FB1DEE">
      <w:pPr>
        <w:pStyle w:val="Titre1"/>
      </w:pPr>
      <w:bookmarkStart w:id="95" w:name="_Toc195083619"/>
      <w:bookmarkStart w:id="96" w:name="_Toc211271525"/>
      <w:r>
        <w:t>C</w:t>
      </w:r>
      <w:r w:rsidR="00AA25B1">
        <w:t>onfidentialité, informatique et libertés</w:t>
      </w:r>
      <w:bookmarkEnd w:id="95"/>
      <w:bookmarkEnd w:id="96"/>
    </w:p>
    <w:p w14:paraId="6561874B" w14:textId="77777777" w:rsidR="001C0C44" w:rsidRPr="00A43E69" w:rsidRDefault="001C0C44" w:rsidP="001C0C44">
      <w:r w:rsidRPr="00A43E69">
        <w:t>Le titulaire demeure propriétaire de sa documentation. Néanmoins, il concède au Centre des monuments nationaux, dans le cadre de la prestation et de ses propres besoins, le droit d’utiliser en interne, les documents pédagogiques fournis (utilisation, duplication, reproduction, diffusion).</w:t>
      </w:r>
    </w:p>
    <w:p w14:paraId="5231B003" w14:textId="77777777" w:rsidR="001C0C44" w:rsidRDefault="001C0C44" w:rsidP="000E3F64"/>
    <w:p w14:paraId="3BE980F6" w14:textId="77777777" w:rsidR="001C0C44" w:rsidRPr="004E237C" w:rsidRDefault="001C0C44" w:rsidP="001C0C44">
      <w:r w:rsidRPr="004E237C">
        <w:t xml:space="preserve">Les supports informatiques et documents fournis par le CMN au titulaire de l’accord-cadre restent la propriété du CMN. </w:t>
      </w:r>
    </w:p>
    <w:p w14:paraId="08053E8E" w14:textId="77777777" w:rsidR="001C0C44" w:rsidRPr="004E237C" w:rsidRDefault="001C0C44" w:rsidP="001C0C44"/>
    <w:p w14:paraId="4C3D7140" w14:textId="77777777" w:rsidR="001C0C44" w:rsidRPr="004E237C" w:rsidRDefault="001C0C44" w:rsidP="001C0C44">
      <w:r w:rsidRPr="004E237C">
        <w:t xml:space="preserve">Les données contenues dans ces supports et documents sont strictement couvertes par le secret professionnel (article 226-13 du code pénal), il en va de même pour toutes les données dont le titulaire de l’accord-cadre prend connaissance à l’occasion de l’exécution du présent accord-cadre. </w:t>
      </w:r>
    </w:p>
    <w:p w14:paraId="6C2E8FC5" w14:textId="77777777" w:rsidR="001C0C44" w:rsidRDefault="001C0C44" w:rsidP="001C0C44"/>
    <w:p w14:paraId="514E6B81" w14:textId="77777777" w:rsidR="001C0C44" w:rsidRPr="004E237C" w:rsidRDefault="001C0C44" w:rsidP="001C0C44">
      <w:r>
        <w:t>L</w:t>
      </w:r>
      <w:r w:rsidRPr="004E237C">
        <w:t xml:space="preserve">e titulaire de l’accord-cadre s’engage à prendre toutes précautions utiles afin de préserver la sécurité des informations notamment d’empêcher qu’elles ne soient déformées, endommagées ou communiquées à des personnes non autorisées. </w:t>
      </w:r>
    </w:p>
    <w:p w14:paraId="487F2647" w14:textId="77777777" w:rsidR="001C0C44" w:rsidRPr="004E237C" w:rsidRDefault="001C0C44" w:rsidP="001C0C44"/>
    <w:p w14:paraId="50EC59A5" w14:textId="77777777" w:rsidR="001C0C44" w:rsidRPr="004E237C" w:rsidRDefault="001C0C44" w:rsidP="001C0C44">
      <w:r w:rsidRPr="004E237C">
        <w:t xml:space="preserve">Le titulaire </w:t>
      </w:r>
      <w:r>
        <w:t>de l’accord-cadre</w:t>
      </w:r>
      <w:r w:rsidRPr="004E237C">
        <w:t xml:space="preserve"> s’engage donc notamment à respecter les obligations suivantes et à les faire respecter par son personnel : </w:t>
      </w:r>
    </w:p>
    <w:p w14:paraId="1637DF58" w14:textId="77777777" w:rsidR="001C0C44" w:rsidRPr="004E237C" w:rsidRDefault="001C0C44" w:rsidP="00AA25B1">
      <w:pPr>
        <w:pStyle w:val="Paragraphedeliste"/>
        <w:numPr>
          <w:ilvl w:val="0"/>
          <w:numId w:val="5"/>
        </w:numPr>
        <w:autoSpaceDE w:val="0"/>
        <w:autoSpaceDN w:val="0"/>
        <w:spacing w:before="120" w:after="120"/>
        <w:ind w:left="357" w:hanging="357"/>
      </w:pPr>
      <w:r w:rsidRPr="004E237C">
        <w:t xml:space="preserve">ne prendre aucune copie des documents et supports d’informations qui lui sont confiés, à l’exception de celles nécessaires à l’exécution des prestations objet de l’accord-cadre ; </w:t>
      </w:r>
    </w:p>
    <w:p w14:paraId="787FE29F" w14:textId="77777777" w:rsidR="001C0C44" w:rsidRPr="004E237C" w:rsidRDefault="001C0C44" w:rsidP="00AA25B1">
      <w:pPr>
        <w:pStyle w:val="Paragraphedeliste"/>
        <w:numPr>
          <w:ilvl w:val="0"/>
          <w:numId w:val="5"/>
        </w:numPr>
        <w:autoSpaceDE w:val="0"/>
        <w:autoSpaceDN w:val="0"/>
        <w:spacing w:after="120"/>
        <w:ind w:left="357" w:hanging="357"/>
      </w:pPr>
      <w:r w:rsidRPr="004E237C">
        <w:lastRenderedPageBreak/>
        <w:t xml:space="preserve">ne pas utiliser les documents et informations traités à des fins autres que celles spécifiées au présent accord-cadre ; </w:t>
      </w:r>
    </w:p>
    <w:p w14:paraId="5D25DBAE" w14:textId="77777777" w:rsidR="001C0C44" w:rsidRPr="004E237C" w:rsidRDefault="001C0C44" w:rsidP="00AA25B1">
      <w:pPr>
        <w:pStyle w:val="Paragraphedeliste"/>
        <w:numPr>
          <w:ilvl w:val="0"/>
          <w:numId w:val="5"/>
        </w:numPr>
        <w:autoSpaceDE w:val="0"/>
        <w:autoSpaceDN w:val="0"/>
        <w:spacing w:after="120"/>
        <w:ind w:left="357" w:hanging="357"/>
      </w:pPr>
      <w:r w:rsidRPr="004E237C">
        <w:t xml:space="preserve">ne pas divulguer ces documents ou informations à d’autres personnes, qu’il s’agisse de personnes privées ou publiques, physiques ou morales ; </w:t>
      </w:r>
    </w:p>
    <w:p w14:paraId="10698E09" w14:textId="77777777" w:rsidR="001C0C44" w:rsidRPr="004E237C" w:rsidRDefault="001C0C44" w:rsidP="00AA25B1">
      <w:pPr>
        <w:pStyle w:val="Paragraphedeliste"/>
        <w:numPr>
          <w:ilvl w:val="0"/>
          <w:numId w:val="5"/>
        </w:numPr>
        <w:autoSpaceDE w:val="0"/>
        <w:autoSpaceDN w:val="0"/>
        <w:spacing w:after="120"/>
        <w:ind w:left="357" w:hanging="357"/>
      </w:pPr>
      <w:r w:rsidRPr="004E237C">
        <w:t xml:space="preserve">prendre toutes les mesures permettant d’éviter toute utilisation détournée ou frauduleuse des fichiers informatiques en cours d’exécution de l’accord-cadre ; </w:t>
      </w:r>
    </w:p>
    <w:p w14:paraId="3C7AB15B" w14:textId="77777777" w:rsidR="001C0C44" w:rsidRPr="004E237C" w:rsidRDefault="001C0C44" w:rsidP="00AA25B1">
      <w:pPr>
        <w:pStyle w:val="Paragraphedeliste"/>
        <w:numPr>
          <w:ilvl w:val="0"/>
          <w:numId w:val="5"/>
        </w:numPr>
        <w:autoSpaceDE w:val="0"/>
        <w:autoSpaceDN w:val="0"/>
        <w:spacing w:after="120"/>
        <w:ind w:left="357" w:hanging="357"/>
      </w:pPr>
      <w:r w:rsidRPr="004E237C">
        <w:t xml:space="preserve">prendre toutes les mesures de sécurité, notamment matérielle, pour assurer la conservation et l’intégrité des documents et informations traités pendant la durée du présent accord-cadre. </w:t>
      </w:r>
    </w:p>
    <w:p w14:paraId="49F2D1D7" w14:textId="77777777" w:rsidR="001C0C44" w:rsidRDefault="001C0C44" w:rsidP="001C0C44">
      <w:pPr>
        <w:pStyle w:val="Default"/>
        <w:spacing w:before="120" w:after="120"/>
        <w:jc w:val="both"/>
        <w:rPr>
          <w:rFonts w:ascii="Arial" w:hAnsi="Arial" w:cs="Arial"/>
          <w:sz w:val="20"/>
          <w:szCs w:val="20"/>
        </w:rPr>
      </w:pPr>
      <w:r w:rsidRPr="004E237C">
        <w:rPr>
          <w:rFonts w:ascii="Arial" w:hAnsi="Arial" w:cs="Arial"/>
          <w:sz w:val="20"/>
          <w:szCs w:val="20"/>
        </w:rPr>
        <w:t xml:space="preserve">Au terme du présent accord-cadre, le titulaire s’engage selon le choix du CMN à : </w:t>
      </w:r>
    </w:p>
    <w:p w14:paraId="03690086" w14:textId="77777777" w:rsidR="001C0C44" w:rsidRPr="004E237C" w:rsidRDefault="001C0C44" w:rsidP="00AA25B1">
      <w:pPr>
        <w:pStyle w:val="Default"/>
        <w:numPr>
          <w:ilvl w:val="0"/>
          <w:numId w:val="5"/>
        </w:numPr>
        <w:spacing w:after="120"/>
        <w:jc w:val="both"/>
        <w:rPr>
          <w:rFonts w:ascii="Arial" w:hAnsi="Arial" w:cs="Arial"/>
          <w:sz w:val="20"/>
          <w:szCs w:val="20"/>
        </w:rPr>
      </w:pPr>
      <w:r w:rsidRPr="004E237C">
        <w:rPr>
          <w:rFonts w:ascii="Arial" w:hAnsi="Arial" w:cs="Arial"/>
          <w:sz w:val="20"/>
          <w:szCs w:val="20"/>
        </w:rPr>
        <w:t xml:space="preserve">procéder à la destruction de tous fichiers manuels ou informatisés stockant les informations saisies. </w:t>
      </w:r>
    </w:p>
    <w:p w14:paraId="6E45B8DE" w14:textId="77777777" w:rsidR="001C0C44" w:rsidRPr="004E237C" w:rsidRDefault="001C0C44" w:rsidP="00AA25B1">
      <w:pPr>
        <w:pStyle w:val="Default"/>
        <w:numPr>
          <w:ilvl w:val="0"/>
          <w:numId w:val="5"/>
        </w:numPr>
        <w:spacing w:after="120"/>
        <w:jc w:val="both"/>
        <w:rPr>
          <w:rFonts w:ascii="Arial" w:hAnsi="Arial" w:cs="Arial"/>
          <w:sz w:val="20"/>
          <w:szCs w:val="20"/>
        </w:rPr>
      </w:pPr>
      <w:r w:rsidRPr="004E237C">
        <w:rPr>
          <w:rFonts w:ascii="Arial" w:hAnsi="Arial" w:cs="Arial"/>
          <w:sz w:val="20"/>
          <w:szCs w:val="20"/>
        </w:rPr>
        <w:t>resituer intégralement les supports, dispositifs et documents selon les modalités définies avec l</w:t>
      </w:r>
      <w:r>
        <w:rPr>
          <w:rFonts w:ascii="Arial" w:hAnsi="Arial" w:cs="Arial"/>
          <w:sz w:val="20"/>
          <w:szCs w:val="20"/>
        </w:rPr>
        <w:t>e</w:t>
      </w:r>
      <w:r w:rsidRPr="004E237C">
        <w:rPr>
          <w:rFonts w:ascii="Arial" w:hAnsi="Arial" w:cs="Arial"/>
          <w:sz w:val="20"/>
          <w:szCs w:val="20"/>
        </w:rPr>
        <w:t xml:space="preserve"> </w:t>
      </w:r>
      <w:r>
        <w:rPr>
          <w:rFonts w:ascii="Arial" w:hAnsi="Arial" w:cs="Arial"/>
          <w:sz w:val="20"/>
          <w:szCs w:val="20"/>
        </w:rPr>
        <w:t>CMN.</w:t>
      </w:r>
      <w:r w:rsidRPr="004E237C">
        <w:rPr>
          <w:rFonts w:ascii="Arial" w:hAnsi="Arial" w:cs="Arial"/>
          <w:sz w:val="20"/>
          <w:szCs w:val="20"/>
        </w:rPr>
        <w:t xml:space="preserve"> </w:t>
      </w:r>
    </w:p>
    <w:p w14:paraId="03D21297" w14:textId="77777777" w:rsidR="001C0C44" w:rsidRPr="004E237C" w:rsidRDefault="001C0C44" w:rsidP="00AA25B1">
      <w:pPr>
        <w:pStyle w:val="Default"/>
        <w:numPr>
          <w:ilvl w:val="0"/>
          <w:numId w:val="5"/>
        </w:numPr>
        <w:jc w:val="both"/>
        <w:rPr>
          <w:rFonts w:ascii="Arial" w:hAnsi="Arial" w:cs="Arial"/>
          <w:sz w:val="20"/>
          <w:szCs w:val="20"/>
        </w:rPr>
      </w:pPr>
      <w:r w:rsidRPr="004E237C">
        <w:rPr>
          <w:rFonts w:ascii="Arial" w:hAnsi="Arial" w:cs="Arial"/>
          <w:sz w:val="20"/>
          <w:szCs w:val="20"/>
        </w:rPr>
        <w:t xml:space="preserve">ne conserver ni copie, ni archive des documents ou informations traitées. </w:t>
      </w:r>
    </w:p>
    <w:p w14:paraId="2D1FDABC" w14:textId="77777777" w:rsidR="001C0C44" w:rsidRPr="004E237C" w:rsidRDefault="001C0C44" w:rsidP="001C0C44">
      <w:pPr>
        <w:pStyle w:val="Default"/>
        <w:jc w:val="both"/>
        <w:rPr>
          <w:rFonts w:ascii="Arial" w:hAnsi="Arial" w:cs="Arial"/>
          <w:sz w:val="20"/>
          <w:szCs w:val="20"/>
        </w:rPr>
      </w:pPr>
    </w:p>
    <w:p w14:paraId="3A173AC2" w14:textId="77777777" w:rsidR="001C0C44" w:rsidRPr="004E237C" w:rsidRDefault="001C0C44" w:rsidP="001C0C44">
      <w:pPr>
        <w:pStyle w:val="Default"/>
        <w:jc w:val="both"/>
        <w:rPr>
          <w:rFonts w:ascii="Arial" w:hAnsi="Arial" w:cs="Arial"/>
          <w:sz w:val="20"/>
          <w:szCs w:val="20"/>
        </w:rPr>
      </w:pPr>
      <w:r>
        <w:rPr>
          <w:rFonts w:ascii="Arial" w:hAnsi="Arial" w:cs="Arial"/>
          <w:sz w:val="20"/>
          <w:szCs w:val="20"/>
        </w:rPr>
        <w:t>A</w:t>
      </w:r>
      <w:r w:rsidRPr="004E237C">
        <w:rPr>
          <w:rFonts w:ascii="Arial" w:hAnsi="Arial" w:cs="Arial"/>
          <w:sz w:val="20"/>
          <w:szCs w:val="20"/>
        </w:rPr>
        <w:t xml:space="preserve"> ce titre, le titulaire de l’accord-cadre ne pourra procéder à une cession de </w:t>
      </w:r>
      <w:r>
        <w:rPr>
          <w:rFonts w:ascii="Arial" w:hAnsi="Arial" w:cs="Arial"/>
          <w:sz w:val="20"/>
          <w:szCs w:val="20"/>
        </w:rPr>
        <w:t>l’accord-cadre</w:t>
      </w:r>
      <w:r w:rsidRPr="004E237C">
        <w:rPr>
          <w:rFonts w:ascii="Arial" w:hAnsi="Arial" w:cs="Arial"/>
          <w:sz w:val="20"/>
          <w:szCs w:val="20"/>
        </w:rPr>
        <w:t xml:space="preserve"> sans l’accord préalable du CMN. </w:t>
      </w:r>
    </w:p>
    <w:p w14:paraId="283603DD" w14:textId="77777777" w:rsidR="001C0C44" w:rsidRPr="004E237C" w:rsidRDefault="001C0C44" w:rsidP="001C0C44">
      <w:pPr>
        <w:pStyle w:val="Default"/>
        <w:jc w:val="both"/>
        <w:rPr>
          <w:rFonts w:ascii="Arial" w:hAnsi="Arial" w:cs="Arial"/>
          <w:sz w:val="20"/>
          <w:szCs w:val="20"/>
        </w:rPr>
      </w:pPr>
    </w:p>
    <w:p w14:paraId="3B3EF187" w14:textId="77777777" w:rsidR="001C0C44" w:rsidRDefault="001C0C44" w:rsidP="001C0C44">
      <w:pPr>
        <w:pStyle w:val="Default"/>
        <w:jc w:val="both"/>
        <w:rPr>
          <w:rFonts w:ascii="Arial" w:hAnsi="Arial" w:cs="Arial"/>
          <w:sz w:val="20"/>
          <w:szCs w:val="20"/>
        </w:rPr>
      </w:pPr>
      <w:r w:rsidRPr="004E237C">
        <w:rPr>
          <w:rFonts w:ascii="Arial" w:hAnsi="Arial" w:cs="Arial"/>
          <w:sz w:val="20"/>
          <w:szCs w:val="20"/>
        </w:rPr>
        <w:t xml:space="preserve">Le CMN se réserve le droit de procéder à toute vérification qui lui paraîtrait utile pour constater le respect des obligations précitées par le titulaire de l’accord-cadre. </w:t>
      </w:r>
    </w:p>
    <w:p w14:paraId="78C4A361" w14:textId="77777777" w:rsidR="001C0C44" w:rsidRPr="004E237C" w:rsidRDefault="001C0C44" w:rsidP="001C0C44">
      <w:pPr>
        <w:pStyle w:val="Default"/>
        <w:jc w:val="both"/>
        <w:rPr>
          <w:rFonts w:ascii="Arial" w:hAnsi="Arial" w:cs="Arial"/>
          <w:sz w:val="20"/>
          <w:szCs w:val="20"/>
        </w:rPr>
      </w:pPr>
    </w:p>
    <w:p w14:paraId="2ABCAA30" w14:textId="77777777" w:rsidR="001C0C44" w:rsidRDefault="001C0C44" w:rsidP="001C0C44">
      <w:pPr>
        <w:pStyle w:val="Default"/>
        <w:jc w:val="both"/>
        <w:rPr>
          <w:rFonts w:ascii="Arial" w:hAnsi="Arial" w:cs="Arial"/>
          <w:sz w:val="20"/>
          <w:szCs w:val="20"/>
        </w:rPr>
      </w:pPr>
      <w:r w:rsidRPr="004E237C">
        <w:rPr>
          <w:rFonts w:ascii="Arial" w:hAnsi="Arial" w:cs="Arial"/>
          <w:sz w:val="20"/>
          <w:szCs w:val="20"/>
        </w:rPr>
        <w:t>En cas de non-respect des dispositions précitées, la responsabilité</w:t>
      </w:r>
      <w:r>
        <w:rPr>
          <w:rFonts w:ascii="Arial" w:hAnsi="Arial" w:cs="Arial"/>
          <w:sz w:val="20"/>
          <w:szCs w:val="20"/>
        </w:rPr>
        <w:t xml:space="preserve"> pénale</w:t>
      </w:r>
      <w:r w:rsidRPr="004E237C">
        <w:rPr>
          <w:rFonts w:ascii="Arial" w:hAnsi="Arial" w:cs="Arial"/>
          <w:sz w:val="20"/>
          <w:szCs w:val="20"/>
        </w:rPr>
        <w:t xml:space="preserve"> du titulaire peut être engagée. </w:t>
      </w:r>
    </w:p>
    <w:p w14:paraId="22D9C749" w14:textId="77777777" w:rsidR="001C0C44" w:rsidRPr="004E237C" w:rsidRDefault="001C0C44" w:rsidP="001C0C44">
      <w:pPr>
        <w:pStyle w:val="Default"/>
        <w:jc w:val="both"/>
        <w:rPr>
          <w:rFonts w:ascii="Arial" w:hAnsi="Arial" w:cs="Arial"/>
          <w:sz w:val="20"/>
          <w:szCs w:val="20"/>
        </w:rPr>
      </w:pPr>
    </w:p>
    <w:p w14:paraId="17BEF8D0" w14:textId="77777777" w:rsidR="001C0C44" w:rsidRPr="004E237C" w:rsidRDefault="001C0C44" w:rsidP="001C0C44">
      <w:pPr>
        <w:keepNext/>
        <w:rPr>
          <w:rFonts w:eastAsia="Arial Unicode MS"/>
          <w:color w:val="000000"/>
          <w:u w:color="000000"/>
        </w:rPr>
      </w:pPr>
      <w:r w:rsidRPr="004E237C">
        <w:t>Le CMN pourra prononcer la résiliation immédiate de l’accord-cadre, sans indemnité en faveur du titulaire, en cas de violation du secret professionnel ou de non-respect des dispositions précitées.</w:t>
      </w:r>
    </w:p>
    <w:p w14:paraId="46C0B635" w14:textId="77777777" w:rsidR="001C0C44" w:rsidRPr="00A43E69" w:rsidRDefault="001C0C44" w:rsidP="000E3F64"/>
    <w:p w14:paraId="42BB7022" w14:textId="1AFB34C6" w:rsidR="00CF76D8" w:rsidRPr="00A43E69" w:rsidRDefault="00C87854" w:rsidP="00FB1DEE">
      <w:pPr>
        <w:pStyle w:val="Titre1"/>
      </w:pPr>
      <w:bookmarkStart w:id="97" w:name="_Toc211271526"/>
      <w:r w:rsidRPr="00A43E69">
        <w:t>Dérogations</w:t>
      </w:r>
      <w:bookmarkEnd w:id="97"/>
    </w:p>
    <w:p w14:paraId="6C4CF2BF" w14:textId="77777777" w:rsidR="006771CD" w:rsidRPr="00A43E69" w:rsidRDefault="006771CD" w:rsidP="006771CD">
      <w:pPr>
        <w:rPr>
          <w:lang w:eastAsia="ar-SA"/>
        </w:rPr>
      </w:pPr>
      <w:r w:rsidRPr="00A43E69">
        <w:rPr>
          <w:lang w:eastAsia="ar-SA"/>
        </w:rPr>
        <w:t xml:space="preserve">Par dérogation à l’article 1er du CCAG FCS il n’est pas renseigné de liste récapitulative des articles auxquels le présent CCAP déroge. </w:t>
      </w:r>
    </w:p>
    <w:p w14:paraId="70AE4C39" w14:textId="3ECAAC45" w:rsidR="00534C3E" w:rsidRDefault="00534C3E" w:rsidP="004D21C0">
      <w:pPr>
        <w:adjustRightInd/>
        <w:rPr>
          <w:b/>
          <w:bCs/>
          <w:caps/>
          <w:sz w:val="24"/>
          <w:szCs w:val="24"/>
          <w:lang w:eastAsia="ar-SA"/>
        </w:rPr>
      </w:pPr>
    </w:p>
    <w:p w14:paraId="0EE4C953" w14:textId="72FD8465" w:rsidR="001C0C44" w:rsidRPr="000E3F64" w:rsidRDefault="001006F5" w:rsidP="00FB1DEE">
      <w:pPr>
        <w:pStyle w:val="Titre1"/>
      </w:pPr>
      <w:bookmarkStart w:id="98" w:name="_Toc211271527"/>
      <w:r>
        <w:t>Signatures</w:t>
      </w:r>
      <w:bookmarkEnd w:id="98"/>
    </w:p>
    <w:p w14:paraId="020864EA" w14:textId="77777777" w:rsidR="00BB7CCB" w:rsidRDefault="00BB7CCB" w:rsidP="00BB7CCB">
      <w:r>
        <w:t>La signature du présent acte d'engagement vaut engagement à toutes les clauses figurant dans les pièces constitutives du marché visées ci-dessus.</w:t>
      </w:r>
    </w:p>
    <w:p w14:paraId="2C7C21EE" w14:textId="77777777" w:rsidR="001C0C44" w:rsidRDefault="001C0C44" w:rsidP="001C0C44">
      <w:pPr>
        <w:rPr>
          <w:color w:val="000000"/>
        </w:rPr>
      </w:pPr>
    </w:p>
    <w:p w14:paraId="312E6E0B" w14:textId="0495C8EA" w:rsidR="001C0C44" w:rsidRPr="0013665E" w:rsidRDefault="00BB7CCB" w:rsidP="001C0C44">
      <w:pPr>
        <w:rPr>
          <w:color w:val="000000"/>
        </w:rPr>
      </w:pPr>
      <w:r>
        <w:rPr>
          <w:color w:val="000000"/>
        </w:rPr>
        <w:t>La présente offre</w:t>
      </w:r>
      <w:r w:rsidR="001C0C44">
        <w:rPr>
          <w:color w:val="000000"/>
        </w:rPr>
        <w:t xml:space="preserve"> est complétée par l</w:t>
      </w:r>
      <w:r>
        <w:rPr>
          <w:color w:val="000000"/>
        </w:rPr>
        <w:t xml:space="preserve">es </w:t>
      </w:r>
      <w:r w:rsidR="001C0C44">
        <w:rPr>
          <w:color w:val="000000"/>
        </w:rPr>
        <w:t>annexe</w:t>
      </w:r>
      <w:r>
        <w:rPr>
          <w:color w:val="000000"/>
        </w:rPr>
        <w:t>s</w:t>
      </w:r>
      <w:r w:rsidR="001C0C44">
        <w:rPr>
          <w:color w:val="000000"/>
        </w:rPr>
        <w:t xml:space="preserve"> suivante</w:t>
      </w:r>
      <w:r>
        <w:rPr>
          <w:color w:val="000000"/>
        </w:rPr>
        <w:t>s :</w:t>
      </w:r>
      <w:r w:rsidR="001C0C44">
        <w:rPr>
          <w:color w:val="000000"/>
        </w:rPr>
        <w:t xml:space="preserve"> </w:t>
      </w:r>
      <w:r w:rsidR="001C0C44" w:rsidRPr="0013665E">
        <w:rPr>
          <w:color w:val="000000"/>
          <w:sz w:val="12"/>
          <w:szCs w:val="12"/>
        </w:rPr>
        <w:t xml:space="preserve">(Le candidat doit cocher la case </w:t>
      </w:r>
      <w:r w:rsidR="001C0C44">
        <w:rPr>
          <w:color w:val="000000"/>
          <w:sz w:val="12"/>
          <w:szCs w:val="12"/>
        </w:rPr>
        <w:t>si nécessaire</w:t>
      </w:r>
      <w:r w:rsidR="001C0C44" w:rsidRPr="0013665E">
        <w:rPr>
          <w:color w:val="000000"/>
          <w:sz w:val="12"/>
          <w:szCs w:val="12"/>
        </w:rPr>
        <w:t>)</w:t>
      </w:r>
    </w:p>
    <w:p w14:paraId="281A68DF" w14:textId="77777777" w:rsidR="00BB7CCB" w:rsidRDefault="00BB7CCB" w:rsidP="001C0C44">
      <w:pPr>
        <w:rPr>
          <w:b/>
          <w:bCs/>
          <w:color w:val="000000"/>
        </w:rPr>
      </w:pPr>
    </w:p>
    <w:p w14:paraId="7FF465FD" w14:textId="23D7EC69" w:rsidR="001C0C44" w:rsidRPr="00BB7CCB" w:rsidRDefault="00BA1A5B" w:rsidP="001C0C44">
      <w:pPr>
        <w:rPr>
          <w:b/>
          <w:bCs/>
          <w:color w:val="000000"/>
        </w:rPr>
      </w:pPr>
      <w:sdt>
        <w:sdtPr>
          <w:rPr>
            <w:b/>
            <w:bCs/>
            <w:color w:val="000000"/>
          </w:rPr>
          <w:id w:val="-1457246610"/>
          <w14:checkbox>
            <w14:checked w14:val="1"/>
            <w14:checkedState w14:val="2612" w14:font="MS Gothic"/>
            <w14:uncheckedState w14:val="2610" w14:font="MS Gothic"/>
          </w14:checkbox>
        </w:sdtPr>
        <w:sdtEndPr/>
        <w:sdtContent>
          <w:r w:rsidR="00BB7CCB">
            <w:rPr>
              <w:rFonts w:ascii="MS Gothic" w:eastAsia="MS Gothic" w:hAnsi="MS Gothic" w:hint="eastAsia"/>
              <w:b/>
              <w:bCs/>
              <w:color w:val="000000"/>
            </w:rPr>
            <w:t>☒</w:t>
          </w:r>
        </w:sdtContent>
      </w:sdt>
      <w:r w:rsidR="00BB7CCB" w:rsidRPr="00BB7CCB">
        <w:rPr>
          <w:b/>
          <w:bCs/>
          <w:color w:val="000000"/>
        </w:rPr>
        <w:t xml:space="preserve"> </w:t>
      </w:r>
      <w:r w:rsidR="001C0C44" w:rsidRPr="00BB7CCB">
        <w:rPr>
          <w:b/>
          <w:bCs/>
          <w:color w:val="000000"/>
        </w:rPr>
        <w:t>Annexe relative à la gestion des données à caractère personnelle (RGPD) ;</w:t>
      </w:r>
    </w:p>
    <w:p w14:paraId="5DF9A3BA" w14:textId="77777777" w:rsidR="001C0C44" w:rsidRPr="00BB7CCB" w:rsidRDefault="001C0C44" w:rsidP="001C0C44">
      <w:pPr>
        <w:rPr>
          <w:b/>
          <w:bCs/>
          <w:color w:val="000000"/>
        </w:rPr>
      </w:pPr>
    </w:p>
    <w:p w14:paraId="4D0B0A7C" w14:textId="128D5855" w:rsidR="001C0C44" w:rsidRPr="00BB7CCB" w:rsidRDefault="00BA1A5B" w:rsidP="001C0C44">
      <w:pPr>
        <w:rPr>
          <w:b/>
          <w:bCs/>
          <w:color w:val="000000"/>
        </w:rPr>
      </w:pPr>
      <w:sdt>
        <w:sdtPr>
          <w:rPr>
            <w:b/>
            <w:bCs/>
            <w:color w:val="000000"/>
          </w:rPr>
          <w:id w:val="-913238496"/>
          <w14:checkbox>
            <w14:checked w14:val="0"/>
            <w14:checkedState w14:val="2612" w14:font="MS Gothic"/>
            <w14:uncheckedState w14:val="2610" w14:font="MS Gothic"/>
          </w14:checkbox>
        </w:sdtPr>
        <w:sdtEndPr/>
        <w:sdtContent>
          <w:r w:rsidR="003367B3" w:rsidRPr="001006F5">
            <w:rPr>
              <w:rFonts w:ascii="MS Gothic" w:eastAsia="MS Gothic" w:hAnsi="MS Gothic" w:hint="eastAsia"/>
              <w:b/>
              <w:bCs/>
              <w:color w:val="000000"/>
            </w:rPr>
            <w:t>☐</w:t>
          </w:r>
        </w:sdtContent>
      </w:sdt>
      <w:r w:rsidR="00BB7CCB" w:rsidRPr="001006F5">
        <w:rPr>
          <w:b/>
          <w:bCs/>
          <w:color w:val="000000"/>
        </w:rPr>
        <w:t xml:space="preserve"> </w:t>
      </w:r>
      <w:r w:rsidR="001C0C44" w:rsidRPr="001006F5">
        <w:rPr>
          <w:b/>
          <w:bCs/>
          <w:color w:val="000000"/>
        </w:rPr>
        <w:t>Annexe relative à</w:t>
      </w:r>
      <w:r w:rsidR="00065992" w:rsidRPr="001006F5">
        <w:rPr>
          <w:b/>
          <w:bCs/>
          <w:color w:val="000000"/>
        </w:rPr>
        <w:t xml:space="preserve"> la</w:t>
      </w:r>
      <w:r w:rsidR="00BB7CCB" w:rsidRPr="001006F5">
        <w:t xml:space="preserve"> </w:t>
      </w:r>
      <w:r w:rsidR="00065992" w:rsidRPr="001006F5">
        <w:rPr>
          <w:b/>
          <w:bCs/>
          <w:color w:val="000000"/>
        </w:rPr>
        <w:t>r</w:t>
      </w:r>
      <w:r w:rsidR="00BB7CCB" w:rsidRPr="001006F5">
        <w:rPr>
          <w:b/>
          <w:bCs/>
          <w:color w:val="000000"/>
        </w:rPr>
        <w:t>épartition des prestations entre mandataire et cotraitant si groupement conjoint.</w:t>
      </w:r>
      <w:r w:rsidR="001C0C44" w:rsidRPr="001006F5">
        <w:rPr>
          <w:b/>
          <w:bCs/>
          <w:color w:val="000000"/>
        </w:rPr>
        <w:t xml:space="preserve"> </w:t>
      </w:r>
    </w:p>
    <w:p w14:paraId="3B9E10D0" w14:textId="7B0F5ABB" w:rsidR="001C0C44" w:rsidRDefault="001C0C44" w:rsidP="001C0C44">
      <w:pPr>
        <w:rPr>
          <w:b/>
          <w:bCs/>
          <w:color w:val="000000"/>
        </w:rPr>
      </w:pPr>
    </w:p>
    <w:p w14:paraId="1718B4B1" w14:textId="77777777" w:rsidR="001C0C44" w:rsidRDefault="001C0C44" w:rsidP="001C0C44">
      <w:pPr>
        <w:rPr>
          <w:b/>
          <w:bCs/>
          <w:color w:val="000000"/>
        </w:rPr>
      </w:pPr>
    </w:p>
    <w:p w14:paraId="6E7AA43E" w14:textId="77777777" w:rsidR="001C0C44" w:rsidRPr="00A931E3" w:rsidRDefault="001C0C44" w:rsidP="001C0C44">
      <w:pPr>
        <w:rPr>
          <w:b/>
          <w:bCs/>
          <w:color w:val="000000"/>
        </w:rPr>
      </w:pPr>
      <w:r w:rsidRPr="00A931E3">
        <w:rPr>
          <w:b/>
          <w:bCs/>
          <w:color w:val="000000"/>
        </w:rPr>
        <w:t>Fait en un seul original,</w:t>
      </w:r>
    </w:p>
    <w:p w14:paraId="4242952F" w14:textId="77777777" w:rsidR="001C0C44" w:rsidRDefault="001C0C44" w:rsidP="001C0C44">
      <w:pPr>
        <w:ind w:left="2340"/>
        <w:rPr>
          <w:color w:val="000000"/>
        </w:rPr>
      </w:pPr>
    </w:p>
    <w:p w14:paraId="05B1B6F0" w14:textId="77777777" w:rsidR="001C0C44" w:rsidRDefault="001C0C44" w:rsidP="001C0C44">
      <w:pPr>
        <w:ind w:left="2340"/>
        <w:rPr>
          <w:color w:val="000000"/>
        </w:rPr>
      </w:pPr>
    </w:p>
    <w:p w14:paraId="71FBD030" w14:textId="7CBD4FF7" w:rsidR="001C0C44" w:rsidRDefault="001C0C44" w:rsidP="001C0C44">
      <w:pPr>
        <w:ind w:left="2340"/>
        <w:rPr>
          <w:color w:val="000000"/>
        </w:rPr>
      </w:pPr>
      <w:r>
        <w:rPr>
          <w:color w:val="000000"/>
        </w:rPr>
        <w:t>À …………………………………</w:t>
      </w:r>
      <w:r w:rsidRPr="00A931E3">
        <w:rPr>
          <w:color w:val="000000"/>
        </w:rPr>
        <w:t>, le</w:t>
      </w:r>
      <w:r>
        <w:rPr>
          <w:color w:val="000000"/>
        </w:rPr>
        <w:t>………………………………………</w:t>
      </w:r>
    </w:p>
    <w:p w14:paraId="646EB068" w14:textId="77777777" w:rsidR="001C0C44" w:rsidRPr="00A931E3" w:rsidRDefault="001C0C44" w:rsidP="001C0C44">
      <w:pPr>
        <w:rPr>
          <w:color w:val="000000"/>
        </w:rPr>
      </w:pPr>
    </w:p>
    <w:p w14:paraId="54C56404" w14:textId="77777777" w:rsidR="001C0C44" w:rsidRDefault="001C0C44" w:rsidP="001C0C44">
      <w:pPr>
        <w:jc w:val="center"/>
        <w:rPr>
          <w:b/>
          <w:bCs/>
          <w:color w:val="000000"/>
        </w:rPr>
      </w:pPr>
    </w:p>
    <w:p w14:paraId="05726013" w14:textId="0884412F" w:rsidR="001C0C44" w:rsidRDefault="001C0C44" w:rsidP="001C0C44">
      <w:pPr>
        <w:jc w:val="center"/>
      </w:pPr>
      <w:r w:rsidRPr="00A931E3">
        <w:rPr>
          <w:b/>
          <w:bCs/>
          <w:color w:val="000000"/>
        </w:rPr>
        <w:t>Signature de l'entreprise</w:t>
      </w:r>
      <w:r w:rsidRPr="00C93C9F">
        <w:rPr>
          <w:rStyle w:val="Appelnotedebasdep"/>
        </w:rPr>
        <w:t>1</w:t>
      </w:r>
      <w:r>
        <w:rPr>
          <w:rStyle w:val="Appelnotedebasdep"/>
        </w:rPr>
        <w:t>3</w:t>
      </w:r>
      <w:r w:rsidRPr="00C93C9F">
        <w:rPr>
          <w:rStyle w:val="Appelnotedebasdep"/>
          <w:color w:val="FFFFFF"/>
        </w:rPr>
        <w:footnoteReference w:id="14"/>
      </w:r>
    </w:p>
    <w:p w14:paraId="0FDC67A9" w14:textId="77777777" w:rsidR="001C0C44" w:rsidRDefault="001C0C44" w:rsidP="001C0C44">
      <w:pPr>
        <w:jc w:val="center"/>
        <w:rPr>
          <w:color w:val="000000"/>
        </w:rPr>
      </w:pPr>
      <w:r w:rsidRPr="00A931E3">
        <w:rPr>
          <w:color w:val="000000"/>
        </w:rPr>
        <w:t>Nom et qualité du signataire :</w:t>
      </w:r>
    </w:p>
    <w:p w14:paraId="15817F10" w14:textId="77777777" w:rsidR="001C0C44" w:rsidRDefault="001C0C44" w:rsidP="001C0C44">
      <w:pPr>
        <w:jc w:val="center"/>
        <w:rPr>
          <w:color w:val="000000"/>
        </w:rPr>
      </w:pPr>
    </w:p>
    <w:p w14:paraId="23F432ED" w14:textId="77777777" w:rsidR="001C0C44" w:rsidRDefault="001C0C44" w:rsidP="001C0C44">
      <w:pPr>
        <w:rPr>
          <w:color w:val="000000"/>
        </w:rPr>
      </w:pPr>
    </w:p>
    <w:p w14:paraId="6A5264B8" w14:textId="77777777" w:rsidR="001C0C44" w:rsidRDefault="001C0C44" w:rsidP="001C0C44">
      <w:pPr>
        <w:jc w:val="center"/>
        <w:rPr>
          <w:color w:val="000000"/>
        </w:rPr>
      </w:pPr>
    </w:p>
    <w:p w14:paraId="75EED0A4" w14:textId="77777777" w:rsidR="001C0C44" w:rsidRPr="00A931E3" w:rsidRDefault="001C0C44" w:rsidP="001C0C44">
      <w:pPr>
        <w:jc w:val="center"/>
        <w:rPr>
          <w:color w:val="000000"/>
        </w:rPr>
      </w:pPr>
    </w:p>
    <w:p w14:paraId="65C70FB3" w14:textId="77777777" w:rsidR="001C0C44" w:rsidRDefault="001C0C44" w:rsidP="001C0C44">
      <w:pPr>
        <w:jc w:val="center"/>
        <w:rPr>
          <w:b/>
          <w:bCs/>
          <w:color w:val="000000"/>
        </w:rPr>
      </w:pPr>
      <w:r w:rsidRPr="00A931E3">
        <w:rPr>
          <w:b/>
          <w:bCs/>
          <w:color w:val="000000"/>
        </w:rPr>
        <w:t>Cachet de l’entreprise</w:t>
      </w:r>
    </w:p>
    <w:p w14:paraId="20B22411" w14:textId="77777777" w:rsidR="001C0C44" w:rsidRDefault="001C0C44" w:rsidP="001C0C44">
      <w:pPr>
        <w:jc w:val="center"/>
        <w:rPr>
          <w:b/>
          <w:bCs/>
          <w:color w:val="000000"/>
        </w:rPr>
      </w:pPr>
    </w:p>
    <w:p w14:paraId="6D1E5213" w14:textId="77777777" w:rsidR="001C0C44" w:rsidRDefault="001C0C44" w:rsidP="001C0C44">
      <w:pPr>
        <w:jc w:val="center"/>
        <w:rPr>
          <w:b/>
          <w:bCs/>
          <w:color w:val="000000"/>
        </w:rPr>
      </w:pPr>
    </w:p>
    <w:p w14:paraId="3F3FA20E" w14:textId="77777777" w:rsidR="001C0C44" w:rsidRDefault="001C0C44" w:rsidP="001C0C44">
      <w:pPr>
        <w:jc w:val="center"/>
        <w:rPr>
          <w:b/>
          <w:bCs/>
          <w:color w:val="000000"/>
        </w:rPr>
      </w:pPr>
    </w:p>
    <w:p w14:paraId="0738D65F" w14:textId="77777777" w:rsidR="001C0C44" w:rsidRDefault="001C0C44" w:rsidP="001C0C44">
      <w:pPr>
        <w:jc w:val="center"/>
        <w:rPr>
          <w:b/>
          <w:bCs/>
          <w:color w:val="000000"/>
        </w:rPr>
      </w:pPr>
    </w:p>
    <w:p w14:paraId="2A84A17A" w14:textId="77777777" w:rsidR="001C0C44" w:rsidRPr="00A931E3" w:rsidRDefault="001C0C44" w:rsidP="001C0C44">
      <w:pPr>
        <w:jc w:val="center"/>
        <w:rPr>
          <w:b/>
          <w:bCs/>
          <w:color w:val="000000"/>
        </w:rPr>
      </w:pPr>
    </w:p>
    <w:p w14:paraId="3D338A2E" w14:textId="77777777" w:rsidR="001C0C44" w:rsidRPr="00C33281" w:rsidRDefault="001C0C44" w:rsidP="001C0C44">
      <w:pPr>
        <w:rPr>
          <w:color w:val="000000"/>
          <w:sz w:val="18"/>
        </w:rPr>
      </w:pPr>
      <w:r w:rsidRPr="00A931E3">
        <w:rPr>
          <w:b/>
          <w:bCs/>
          <w:color w:val="000000"/>
        </w:rPr>
        <w:t xml:space="preserve">ATTENTION : </w:t>
      </w:r>
      <w:r w:rsidRPr="00C33281">
        <w:rPr>
          <w:color w:val="000000"/>
          <w:sz w:val="18"/>
        </w:rPr>
        <w:t>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7D48DDC6" w14:textId="77777777" w:rsidR="001C0C44" w:rsidRDefault="001C0C44" w:rsidP="001C0C44">
      <w:pPr>
        <w:rPr>
          <w:color w:val="000000"/>
        </w:rPr>
      </w:pPr>
    </w:p>
    <w:p w14:paraId="6F70F7AD" w14:textId="77777777" w:rsidR="001C0C44" w:rsidRDefault="001C0C44" w:rsidP="001C0C44">
      <w:pPr>
        <w:rPr>
          <w:color w:val="000000"/>
        </w:rPr>
      </w:pPr>
    </w:p>
    <w:p w14:paraId="5BDAA6B3" w14:textId="77777777" w:rsidR="001C0C44" w:rsidRDefault="001C0C44" w:rsidP="001C0C44">
      <w:pPr>
        <w:tabs>
          <w:tab w:val="left" w:pos="720"/>
          <w:tab w:val="left" w:pos="1008"/>
          <w:tab w:val="left" w:pos="2835"/>
          <w:tab w:val="left" w:pos="2880"/>
          <w:tab w:val="left" w:pos="3168"/>
        </w:tabs>
        <w:spacing w:line="240" w:lineRule="exact"/>
        <w:rPr>
          <w:b/>
          <w:u w:val="single"/>
        </w:rPr>
      </w:pPr>
      <w:r w:rsidRPr="009B3F6D">
        <w:rPr>
          <w:b/>
          <w:u w:val="single"/>
        </w:rPr>
        <w:t>Partie réservée</w:t>
      </w:r>
    </w:p>
    <w:p w14:paraId="6E3A0ECB" w14:textId="77777777" w:rsidR="001C0C44" w:rsidRDefault="001C0C44" w:rsidP="001C0C44">
      <w:pPr>
        <w:tabs>
          <w:tab w:val="left" w:pos="720"/>
          <w:tab w:val="left" w:pos="1008"/>
          <w:tab w:val="left" w:pos="2835"/>
          <w:tab w:val="left" w:pos="2880"/>
          <w:tab w:val="left" w:pos="3168"/>
        </w:tabs>
        <w:spacing w:line="240" w:lineRule="exact"/>
        <w:rPr>
          <w:b/>
          <w:u w:val="single"/>
        </w:rPr>
      </w:pPr>
    </w:p>
    <w:p w14:paraId="445685EB" w14:textId="77777777" w:rsidR="001C0C44" w:rsidRDefault="001C0C44" w:rsidP="001C0C44">
      <w:pPr>
        <w:rPr>
          <w:color w:val="000000"/>
        </w:rPr>
      </w:pPr>
      <w:r w:rsidRPr="00C16DF8">
        <w:rPr>
          <w:color w:val="000000"/>
        </w:rPr>
        <w:t>La présente offre est acceptée</w:t>
      </w:r>
      <w:r>
        <w:rPr>
          <w:color w:val="000000"/>
        </w:rPr>
        <w:t>.</w:t>
      </w:r>
    </w:p>
    <w:p w14:paraId="465C7218" w14:textId="77777777" w:rsidR="001C0C44" w:rsidRDefault="001C0C44" w:rsidP="001C0C44">
      <w:pPr>
        <w:tabs>
          <w:tab w:val="left" w:pos="720"/>
          <w:tab w:val="left" w:pos="1008"/>
          <w:tab w:val="left" w:pos="2835"/>
          <w:tab w:val="left" w:pos="2880"/>
          <w:tab w:val="left" w:pos="3168"/>
        </w:tabs>
        <w:spacing w:line="240" w:lineRule="exact"/>
        <w:rPr>
          <w:b/>
          <w:u w:val="single"/>
        </w:rPr>
      </w:pPr>
    </w:p>
    <w:p w14:paraId="6391E7DF" w14:textId="77777777" w:rsidR="001C0C44" w:rsidRPr="009B3F6D" w:rsidRDefault="001C0C44" w:rsidP="001C0C44">
      <w:pPr>
        <w:tabs>
          <w:tab w:val="left" w:pos="720"/>
          <w:tab w:val="left" w:pos="1008"/>
          <w:tab w:val="left" w:pos="2835"/>
          <w:tab w:val="left" w:pos="2880"/>
          <w:tab w:val="left" w:pos="3168"/>
        </w:tabs>
        <w:spacing w:line="240" w:lineRule="exact"/>
        <w:rPr>
          <w:b/>
          <w:u w:val="single"/>
        </w:rPr>
      </w:pPr>
    </w:p>
    <w:tbl>
      <w:tblPr>
        <w:tblStyle w:val="Grilledutableau"/>
        <w:tblW w:w="0" w:type="auto"/>
        <w:jc w:val="center"/>
        <w:tblLook w:val="04A0" w:firstRow="1" w:lastRow="0" w:firstColumn="1" w:lastColumn="0" w:noHBand="0" w:noVBand="1"/>
      </w:tblPr>
      <w:tblGrid>
        <w:gridCol w:w="8853"/>
      </w:tblGrid>
      <w:tr w:rsidR="006F70FC" w14:paraId="15E1A044" w14:textId="77777777" w:rsidTr="006F70FC">
        <w:trPr>
          <w:trHeight w:val="1000"/>
          <w:jc w:val="center"/>
        </w:trPr>
        <w:tc>
          <w:tcPr>
            <w:tcW w:w="8853" w:type="dxa"/>
            <w:shd w:val="clear" w:color="auto" w:fill="D9D9D9" w:themeFill="background1" w:themeFillShade="D9"/>
            <w:vAlign w:val="center"/>
          </w:tcPr>
          <w:p w14:paraId="1869C1A5" w14:textId="77777777" w:rsidR="006F70FC" w:rsidRPr="00C33281" w:rsidRDefault="006F70FC" w:rsidP="0079431E">
            <w:pPr>
              <w:jc w:val="center"/>
              <w:rPr>
                <w:b/>
              </w:rPr>
            </w:pPr>
          </w:p>
          <w:p w14:paraId="2C369103" w14:textId="77777777" w:rsidR="006F70FC" w:rsidRPr="00C33281" w:rsidRDefault="006F70FC" w:rsidP="0079431E">
            <w:pPr>
              <w:jc w:val="center"/>
              <w:rPr>
                <w:b/>
              </w:rPr>
            </w:pPr>
            <w:r w:rsidRPr="00C33281">
              <w:rPr>
                <w:b/>
              </w:rPr>
              <w:t>POUVOIR ADJUDICATEUR</w:t>
            </w:r>
          </w:p>
          <w:p w14:paraId="4465F12A" w14:textId="77777777" w:rsidR="006F70FC" w:rsidRPr="00C33281" w:rsidRDefault="006F70FC" w:rsidP="0079431E">
            <w:pPr>
              <w:jc w:val="center"/>
              <w:rPr>
                <w:b/>
              </w:rPr>
            </w:pPr>
          </w:p>
        </w:tc>
      </w:tr>
      <w:tr w:rsidR="006F70FC" w14:paraId="372FC046" w14:textId="77777777" w:rsidTr="006F70FC">
        <w:trPr>
          <w:trHeight w:val="192"/>
          <w:jc w:val="center"/>
        </w:trPr>
        <w:tc>
          <w:tcPr>
            <w:tcW w:w="8853" w:type="dxa"/>
            <w:vAlign w:val="center"/>
          </w:tcPr>
          <w:p w14:paraId="0535C735" w14:textId="77777777" w:rsidR="006F70FC" w:rsidRPr="00C33281" w:rsidRDefault="006F70FC" w:rsidP="0079431E">
            <w:pPr>
              <w:jc w:val="center"/>
              <w:rPr>
                <w:b/>
                <w:u w:val="single"/>
              </w:rPr>
            </w:pPr>
          </w:p>
          <w:p w14:paraId="7B27F8F1" w14:textId="77777777" w:rsidR="006F70FC" w:rsidRPr="00C33281" w:rsidRDefault="006F70FC" w:rsidP="0079431E">
            <w:pPr>
              <w:spacing w:line="240" w:lineRule="exact"/>
              <w:jc w:val="center"/>
              <w:rPr>
                <w:color w:val="000000"/>
              </w:rPr>
            </w:pPr>
            <w:r w:rsidRPr="00C33281">
              <w:rPr>
                <w:color w:val="000000"/>
              </w:rPr>
              <w:t>A ….…………, le ...........................</w:t>
            </w:r>
          </w:p>
          <w:p w14:paraId="4030E43A" w14:textId="77777777" w:rsidR="00445AFD" w:rsidRDefault="00445AFD" w:rsidP="0079431E">
            <w:pPr>
              <w:spacing w:line="240" w:lineRule="exact"/>
              <w:jc w:val="center"/>
              <w:rPr>
                <w:color w:val="000000"/>
              </w:rPr>
            </w:pPr>
          </w:p>
          <w:p w14:paraId="416C28D7" w14:textId="77777777" w:rsidR="00445AFD" w:rsidRDefault="00445AFD" w:rsidP="0079431E">
            <w:pPr>
              <w:spacing w:line="240" w:lineRule="exact"/>
              <w:jc w:val="center"/>
              <w:rPr>
                <w:color w:val="000000"/>
              </w:rPr>
            </w:pPr>
          </w:p>
          <w:p w14:paraId="3989D619" w14:textId="77777777" w:rsidR="00445AFD" w:rsidRDefault="00445AFD" w:rsidP="0079431E">
            <w:pPr>
              <w:spacing w:line="240" w:lineRule="exact"/>
              <w:jc w:val="center"/>
              <w:rPr>
                <w:color w:val="000000"/>
              </w:rPr>
            </w:pPr>
          </w:p>
          <w:p w14:paraId="7E694B26" w14:textId="77777777" w:rsidR="00445AFD" w:rsidRDefault="00445AFD" w:rsidP="0079431E">
            <w:pPr>
              <w:spacing w:line="240" w:lineRule="exact"/>
              <w:jc w:val="center"/>
              <w:rPr>
                <w:color w:val="000000"/>
              </w:rPr>
            </w:pPr>
          </w:p>
          <w:p w14:paraId="278E3FA6" w14:textId="77777777" w:rsidR="00445AFD" w:rsidRDefault="00445AFD" w:rsidP="0079431E">
            <w:pPr>
              <w:spacing w:line="240" w:lineRule="exact"/>
              <w:jc w:val="center"/>
              <w:rPr>
                <w:color w:val="000000"/>
              </w:rPr>
            </w:pPr>
          </w:p>
          <w:p w14:paraId="252B0AE6" w14:textId="77777777" w:rsidR="00445AFD" w:rsidRDefault="00445AFD" w:rsidP="0079431E">
            <w:pPr>
              <w:spacing w:line="240" w:lineRule="exact"/>
              <w:jc w:val="center"/>
              <w:rPr>
                <w:color w:val="000000"/>
              </w:rPr>
            </w:pPr>
          </w:p>
          <w:p w14:paraId="47863AB3" w14:textId="172C9A60" w:rsidR="006F70FC" w:rsidRPr="00C33281" w:rsidRDefault="006F70FC" w:rsidP="0079431E">
            <w:pPr>
              <w:spacing w:line="240" w:lineRule="exact"/>
              <w:jc w:val="center"/>
              <w:rPr>
                <w:color w:val="000000"/>
              </w:rPr>
            </w:pPr>
            <w:r w:rsidRPr="00C33281">
              <w:rPr>
                <w:color w:val="000000"/>
              </w:rPr>
              <w:t>Pour le pouvoir adjudicateur,</w:t>
            </w:r>
          </w:p>
          <w:p w14:paraId="0386B654" w14:textId="7076EE24" w:rsidR="006F70FC" w:rsidRPr="00C33281" w:rsidRDefault="006F70FC" w:rsidP="0079431E">
            <w:pPr>
              <w:spacing w:line="240" w:lineRule="exact"/>
              <w:jc w:val="center"/>
              <w:rPr>
                <w:color w:val="000000"/>
              </w:rPr>
            </w:pPr>
            <w:r w:rsidRPr="00C33281">
              <w:rPr>
                <w:color w:val="000000"/>
              </w:rPr>
              <w:t>L</w:t>
            </w:r>
            <w:r>
              <w:rPr>
                <w:color w:val="000000"/>
              </w:rPr>
              <w:t>a</w:t>
            </w:r>
            <w:r w:rsidRPr="00C33281">
              <w:rPr>
                <w:color w:val="000000"/>
              </w:rPr>
              <w:t xml:space="preserve"> Président</w:t>
            </w:r>
            <w:r>
              <w:rPr>
                <w:color w:val="000000"/>
              </w:rPr>
              <w:t>e</w:t>
            </w:r>
            <w:r w:rsidRPr="00C33281">
              <w:rPr>
                <w:color w:val="000000"/>
              </w:rPr>
              <w:t xml:space="preserve"> du Centre des Monuments Nationaux</w:t>
            </w:r>
          </w:p>
          <w:p w14:paraId="620D6B10" w14:textId="77777777" w:rsidR="006F70FC" w:rsidRPr="00C33281" w:rsidRDefault="006F70FC" w:rsidP="0079431E">
            <w:pPr>
              <w:spacing w:line="240" w:lineRule="exact"/>
              <w:jc w:val="center"/>
              <w:rPr>
                <w:color w:val="000000"/>
              </w:rPr>
            </w:pPr>
          </w:p>
          <w:p w14:paraId="37D127A5" w14:textId="77777777" w:rsidR="006F70FC" w:rsidRDefault="006F70FC" w:rsidP="0079431E">
            <w:pPr>
              <w:spacing w:line="240" w:lineRule="exact"/>
              <w:jc w:val="center"/>
              <w:rPr>
                <w:color w:val="000000"/>
              </w:rPr>
            </w:pPr>
          </w:p>
          <w:p w14:paraId="70B4DE7B" w14:textId="77777777" w:rsidR="00445AFD" w:rsidRDefault="00445AFD" w:rsidP="0079431E">
            <w:pPr>
              <w:spacing w:line="240" w:lineRule="exact"/>
              <w:jc w:val="center"/>
              <w:rPr>
                <w:color w:val="000000"/>
              </w:rPr>
            </w:pPr>
          </w:p>
          <w:p w14:paraId="709FE544" w14:textId="77777777" w:rsidR="006F70FC" w:rsidRPr="00C33281" w:rsidRDefault="006F70FC" w:rsidP="0079431E">
            <w:pPr>
              <w:jc w:val="center"/>
              <w:rPr>
                <w:b/>
                <w:u w:val="single"/>
              </w:rPr>
            </w:pPr>
          </w:p>
          <w:p w14:paraId="412B5A30" w14:textId="77777777" w:rsidR="006F70FC" w:rsidRPr="00C33281" w:rsidRDefault="006F70FC" w:rsidP="0079431E">
            <w:pPr>
              <w:rPr>
                <w:b/>
                <w:u w:val="single"/>
              </w:rPr>
            </w:pPr>
          </w:p>
        </w:tc>
      </w:tr>
    </w:tbl>
    <w:p w14:paraId="2D6A1293" w14:textId="77777777" w:rsidR="00376FC1" w:rsidRDefault="00376FC1">
      <w:pPr>
        <w:autoSpaceDE/>
        <w:autoSpaceDN/>
        <w:adjustRightInd/>
        <w:jc w:val="left"/>
        <w:rPr>
          <w:lang w:eastAsia="ar-SA"/>
        </w:rPr>
      </w:pPr>
      <w:r>
        <w:rPr>
          <w:lang w:eastAsia="ar-SA"/>
        </w:rPr>
        <w:br w:type="page"/>
      </w:r>
    </w:p>
    <w:p w14:paraId="69C8EBA9" w14:textId="77777777" w:rsidR="003367B3" w:rsidRDefault="003367B3" w:rsidP="003367B3">
      <w:pPr>
        <w:pBdr>
          <w:top w:val="single" w:sz="4" w:space="1" w:color="auto"/>
          <w:left w:val="single" w:sz="4" w:space="4" w:color="auto"/>
          <w:bottom w:val="single" w:sz="4" w:space="1" w:color="auto"/>
          <w:right w:val="single" w:sz="4" w:space="4" w:color="auto"/>
        </w:pBdr>
        <w:jc w:val="center"/>
        <w:rPr>
          <w:b/>
        </w:rPr>
      </w:pPr>
      <w:bookmarkStart w:id="99" w:name="_Toc174106572"/>
    </w:p>
    <w:p w14:paraId="5C059D04" w14:textId="77777777" w:rsidR="003367B3" w:rsidRPr="008F7B08" w:rsidRDefault="003367B3" w:rsidP="003367B3">
      <w:pPr>
        <w:pBdr>
          <w:top w:val="single" w:sz="4" w:space="1" w:color="auto"/>
          <w:left w:val="single" w:sz="4" w:space="4" w:color="auto"/>
          <w:bottom w:val="single" w:sz="4" w:space="1" w:color="auto"/>
          <w:right w:val="single" w:sz="4" w:space="4" w:color="auto"/>
        </w:pBdr>
        <w:jc w:val="center"/>
        <w:rPr>
          <w:b/>
          <w:sz w:val="28"/>
          <w:szCs w:val="28"/>
        </w:rPr>
      </w:pPr>
      <w:r w:rsidRPr="008F7B08">
        <w:rPr>
          <w:b/>
          <w:sz w:val="28"/>
          <w:szCs w:val="28"/>
        </w:rPr>
        <w:t>Annexe relative à la protection des données personnelles</w:t>
      </w:r>
    </w:p>
    <w:p w14:paraId="5E658E80" w14:textId="77777777" w:rsidR="003367B3" w:rsidRDefault="003367B3" w:rsidP="003367B3">
      <w:pPr>
        <w:pBdr>
          <w:top w:val="single" w:sz="4" w:space="1" w:color="auto"/>
          <w:left w:val="single" w:sz="4" w:space="4" w:color="auto"/>
          <w:bottom w:val="single" w:sz="4" w:space="1" w:color="auto"/>
          <w:right w:val="single" w:sz="4" w:space="4" w:color="auto"/>
        </w:pBdr>
        <w:jc w:val="center"/>
        <w:rPr>
          <w:b/>
        </w:rPr>
      </w:pPr>
    </w:p>
    <w:bookmarkEnd w:id="99"/>
    <w:p w14:paraId="79189B7D" w14:textId="77777777" w:rsidR="003367B3" w:rsidRDefault="003367B3" w:rsidP="003367B3">
      <w:pPr>
        <w:widowControl w:val="0"/>
        <w:overflowPunct w:val="0"/>
        <w:rPr>
          <w:lang w:eastAsia="ar-SA"/>
        </w:rPr>
      </w:pPr>
    </w:p>
    <w:p w14:paraId="0E846257" w14:textId="77777777" w:rsidR="003367B3" w:rsidRPr="00E25C3C" w:rsidRDefault="003367B3" w:rsidP="003367B3"/>
    <w:p w14:paraId="07BD6399" w14:textId="77777777" w:rsidR="003367B3" w:rsidRPr="00E25C3C" w:rsidRDefault="003367B3" w:rsidP="003367B3">
      <w:pPr>
        <w:spacing w:line="480" w:lineRule="auto"/>
      </w:pPr>
      <w:r w:rsidRPr="00E25C3C">
        <w:t>Le Centre des monuments nationaux,</w:t>
      </w:r>
    </w:p>
    <w:p w14:paraId="07A29CB5" w14:textId="77777777" w:rsidR="003367B3" w:rsidRPr="00E25C3C" w:rsidRDefault="003367B3" w:rsidP="003367B3">
      <w:pPr>
        <w:spacing w:line="480" w:lineRule="auto"/>
      </w:pPr>
      <w:r w:rsidRPr="00E25C3C">
        <w:t>établissement public à caractère administratif domicilié à :</w:t>
      </w:r>
    </w:p>
    <w:p w14:paraId="0462811B" w14:textId="77777777" w:rsidR="003367B3" w:rsidRPr="00E25C3C" w:rsidRDefault="003367B3" w:rsidP="003367B3">
      <w:pPr>
        <w:spacing w:line="480" w:lineRule="auto"/>
      </w:pPr>
      <w:r w:rsidRPr="00E25C3C">
        <w:t>Hôtel de Sully</w:t>
      </w:r>
    </w:p>
    <w:p w14:paraId="51FFA8DF" w14:textId="77777777" w:rsidR="003367B3" w:rsidRPr="00E25C3C" w:rsidRDefault="003367B3" w:rsidP="003367B3">
      <w:pPr>
        <w:spacing w:line="480" w:lineRule="auto"/>
      </w:pPr>
      <w:r w:rsidRPr="00E25C3C">
        <w:t>62, rue Saint-Antoine</w:t>
      </w:r>
    </w:p>
    <w:p w14:paraId="57FE5877" w14:textId="77777777" w:rsidR="003367B3" w:rsidRPr="00E25C3C" w:rsidRDefault="003367B3" w:rsidP="003367B3">
      <w:pPr>
        <w:spacing w:line="480" w:lineRule="auto"/>
      </w:pPr>
      <w:r w:rsidRPr="00E25C3C">
        <w:t>75186 Paris Cedex 04,</w:t>
      </w:r>
    </w:p>
    <w:p w14:paraId="5394A4D2" w14:textId="77777777" w:rsidR="003367B3" w:rsidRPr="00E25C3C" w:rsidRDefault="003367B3" w:rsidP="003367B3">
      <w:pPr>
        <w:spacing w:line="480" w:lineRule="auto"/>
      </w:pPr>
      <w:r w:rsidRPr="00E25C3C">
        <w:t>et représenté par son/sa Président(e)</w:t>
      </w:r>
    </w:p>
    <w:p w14:paraId="0883F318" w14:textId="77777777" w:rsidR="003367B3" w:rsidRPr="00E25C3C" w:rsidRDefault="003367B3" w:rsidP="003367B3">
      <w:pPr>
        <w:spacing w:line="480" w:lineRule="auto"/>
      </w:pPr>
      <w:r w:rsidRPr="00E25C3C">
        <w:t xml:space="preserve">ci-après </w:t>
      </w:r>
      <w:r w:rsidRPr="00E25C3C">
        <w:rPr>
          <w:i/>
        </w:rPr>
        <w:t>« le responsable de traitement »</w:t>
      </w:r>
    </w:p>
    <w:p w14:paraId="49119B49" w14:textId="77777777" w:rsidR="003367B3" w:rsidRPr="00E25C3C" w:rsidRDefault="003367B3" w:rsidP="003367B3">
      <w:pPr>
        <w:spacing w:line="480" w:lineRule="auto"/>
      </w:pPr>
      <w:r w:rsidRPr="00E25C3C">
        <w:t>d’une part,</w:t>
      </w:r>
    </w:p>
    <w:p w14:paraId="437F28DE" w14:textId="77777777" w:rsidR="003367B3" w:rsidRPr="00E25C3C" w:rsidRDefault="003367B3" w:rsidP="003367B3">
      <w:pPr>
        <w:spacing w:line="480" w:lineRule="auto"/>
      </w:pPr>
      <w:r w:rsidRPr="00E25C3C">
        <w:t>et</w:t>
      </w:r>
    </w:p>
    <w:p w14:paraId="004FB554" w14:textId="77777777" w:rsidR="003367B3" w:rsidRPr="00E25C3C" w:rsidRDefault="003367B3" w:rsidP="003367B3">
      <w:pPr>
        <w:spacing w:line="480" w:lineRule="auto"/>
      </w:pPr>
      <w:r w:rsidRPr="00E25C3C">
        <w:t>Titulaire du marché / co-contractant</w:t>
      </w:r>
    </w:p>
    <w:p w14:paraId="0CEC017B" w14:textId="77777777" w:rsidR="003367B3" w:rsidRPr="00E25C3C" w:rsidRDefault="003367B3" w:rsidP="003367B3">
      <w:pPr>
        <w:spacing w:line="480" w:lineRule="auto"/>
      </w:pPr>
      <w:r w:rsidRPr="00825D06">
        <w:rPr>
          <w:highlight w:val="yellow"/>
        </w:rPr>
        <w:t>[…]</w:t>
      </w:r>
      <w:r w:rsidRPr="00E25C3C">
        <w:t>,</w:t>
      </w:r>
    </w:p>
    <w:p w14:paraId="5501745F" w14:textId="77777777" w:rsidR="003367B3" w:rsidRPr="00E25C3C" w:rsidRDefault="003367B3" w:rsidP="003367B3">
      <w:pPr>
        <w:spacing w:line="480" w:lineRule="auto"/>
      </w:pPr>
      <w:r w:rsidRPr="00E25C3C">
        <w:t xml:space="preserve">et représenté par </w:t>
      </w:r>
      <w:r w:rsidRPr="00825D06">
        <w:rPr>
          <w:highlight w:val="yellow"/>
        </w:rPr>
        <w:t>[…]</w:t>
      </w:r>
    </w:p>
    <w:p w14:paraId="33DA3A91" w14:textId="77777777" w:rsidR="003367B3" w:rsidRPr="00E25C3C" w:rsidRDefault="003367B3" w:rsidP="003367B3">
      <w:pPr>
        <w:spacing w:line="480" w:lineRule="auto"/>
      </w:pPr>
      <w:r w:rsidRPr="00E25C3C">
        <w:t xml:space="preserve">ci-après « </w:t>
      </w:r>
      <w:r w:rsidRPr="00E25C3C">
        <w:rPr>
          <w:bCs/>
          <w:i/>
          <w:iCs/>
        </w:rPr>
        <w:t xml:space="preserve">le sous-traitant </w:t>
      </w:r>
      <w:r w:rsidRPr="00E25C3C">
        <w:t>»</w:t>
      </w:r>
    </w:p>
    <w:p w14:paraId="5605A3F7" w14:textId="77777777" w:rsidR="003367B3" w:rsidRDefault="003367B3" w:rsidP="003367B3">
      <w:pPr>
        <w:spacing w:line="480" w:lineRule="auto"/>
      </w:pPr>
      <w:r w:rsidRPr="00E25C3C">
        <w:t>d’autre part,</w:t>
      </w:r>
    </w:p>
    <w:p w14:paraId="31702C06" w14:textId="77777777" w:rsidR="003367B3" w:rsidRDefault="003367B3" w:rsidP="003367B3">
      <w:pPr>
        <w:spacing w:line="480" w:lineRule="auto"/>
      </w:pPr>
    </w:p>
    <w:p w14:paraId="3755AE3C" w14:textId="77777777" w:rsidR="003367B3" w:rsidRPr="00E25C3C" w:rsidRDefault="003367B3" w:rsidP="003367B3">
      <w:pPr>
        <w:spacing w:line="360" w:lineRule="auto"/>
        <w:rPr>
          <w:iCs/>
          <w:u w:val="single"/>
        </w:rPr>
      </w:pPr>
      <w:r>
        <w:rPr>
          <w:iCs/>
          <w:u w:val="single"/>
        </w:rPr>
        <w:t xml:space="preserve">I. </w:t>
      </w:r>
      <w:r w:rsidRPr="00E25C3C">
        <w:rPr>
          <w:iCs/>
          <w:u w:val="single"/>
        </w:rPr>
        <w:t>Objet</w:t>
      </w:r>
    </w:p>
    <w:p w14:paraId="6D09F548" w14:textId="77777777" w:rsidR="003367B3" w:rsidRDefault="003367B3" w:rsidP="003367B3">
      <w:pPr>
        <w:spacing w:line="360" w:lineRule="auto"/>
      </w:pPr>
    </w:p>
    <w:p w14:paraId="3213C1EB" w14:textId="77777777" w:rsidR="003367B3" w:rsidRPr="00E25C3C" w:rsidRDefault="003367B3" w:rsidP="003367B3">
      <w:pPr>
        <w:spacing w:line="360" w:lineRule="auto"/>
      </w:pPr>
      <w:r w:rsidRPr="00E25C3C">
        <w:t>Les présentes clauses ont pour objet de définir les conditions dans lesquelles le sous-traitant s’engage à effectuer pour le compte du responsable de traitement les opérations de traitement de données à caractère personnel définies ci-après.</w:t>
      </w:r>
    </w:p>
    <w:p w14:paraId="3B032A77" w14:textId="77777777" w:rsidR="003367B3" w:rsidRPr="00E25C3C" w:rsidRDefault="003367B3" w:rsidP="003367B3">
      <w:pPr>
        <w:spacing w:line="360" w:lineRule="auto"/>
      </w:pPr>
      <w:r w:rsidRPr="00E25C3C">
        <w:t xml:space="preserve">Dans le cadre de leurs relations contractuelles, les parties s’engagent à prendre toutes les mesures techniques et organisationnelles nécessaires au respect de la réglementation en vigueur applicable au traitement de données à caractère personnel et, en particulier, le règlement (UE) 2016/679 du Parlement européen et du Conseil du 27 avril 2016 applicable à compter du 25 mai 2018 (ci-après, </w:t>
      </w:r>
      <w:r w:rsidRPr="00E25C3C">
        <w:rPr>
          <w:bCs/>
          <w:i/>
          <w:iCs/>
        </w:rPr>
        <w:t>« le règlement européen sur la protection des données »</w:t>
      </w:r>
      <w:r w:rsidRPr="00E25C3C">
        <w:t>) et la loi n</w:t>
      </w:r>
      <w:r w:rsidRPr="00E25C3C">
        <w:rPr>
          <w:vertAlign w:val="superscript"/>
        </w:rPr>
        <w:t>o</w:t>
      </w:r>
      <w:r w:rsidRPr="00E25C3C">
        <w:t xml:space="preserve"> 78-17 du 6 janvier 1978 relative à l'informatique, aux fichiers et aux libertés. </w:t>
      </w:r>
    </w:p>
    <w:p w14:paraId="0380E5C2" w14:textId="77777777" w:rsidR="003367B3" w:rsidRDefault="003367B3" w:rsidP="003367B3">
      <w:pPr>
        <w:spacing w:line="360" w:lineRule="auto"/>
        <w:rPr>
          <w:iCs/>
          <w:u w:val="single"/>
        </w:rPr>
      </w:pPr>
    </w:p>
    <w:p w14:paraId="02FB04BE" w14:textId="77777777" w:rsidR="003367B3" w:rsidRPr="00E25C3C" w:rsidRDefault="003367B3" w:rsidP="003367B3">
      <w:pPr>
        <w:spacing w:line="360" w:lineRule="auto"/>
        <w:rPr>
          <w:iCs/>
          <w:u w:val="single"/>
        </w:rPr>
      </w:pPr>
      <w:r>
        <w:rPr>
          <w:iCs/>
          <w:u w:val="single"/>
        </w:rPr>
        <w:t xml:space="preserve">II. </w:t>
      </w:r>
      <w:r w:rsidRPr="00E25C3C">
        <w:rPr>
          <w:iCs/>
          <w:u w:val="single"/>
        </w:rPr>
        <w:t xml:space="preserve">Description du traitement faisant l’objet de la sous-traitance </w:t>
      </w:r>
    </w:p>
    <w:p w14:paraId="72F1A884" w14:textId="77777777" w:rsidR="003367B3" w:rsidRPr="00E25C3C" w:rsidRDefault="003367B3" w:rsidP="003367B3">
      <w:pPr>
        <w:spacing w:line="360" w:lineRule="auto"/>
      </w:pPr>
      <w:r w:rsidRPr="00E25C3C">
        <w:t xml:space="preserve">Le sous-traitant est autorisé à traiter pour le compte du responsable de traitement les données à caractère personnel nécessaires pour : </w:t>
      </w:r>
      <w:r w:rsidRPr="00E25C3C">
        <w:rPr>
          <w:highlight w:val="yellow"/>
        </w:rPr>
        <w:t>[…]</w:t>
      </w:r>
    </w:p>
    <w:p w14:paraId="3BDAB256" w14:textId="77777777" w:rsidR="003367B3" w:rsidRPr="00E25C3C" w:rsidRDefault="003367B3" w:rsidP="003367B3">
      <w:pPr>
        <w:spacing w:line="360" w:lineRule="auto"/>
      </w:pPr>
      <w:r w:rsidRPr="00E25C3C">
        <w:t xml:space="preserve">La nature des opérations réalisées est : </w:t>
      </w:r>
      <w:r w:rsidRPr="00E25C3C">
        <w:rPr>
          <w:highlight w:val="yellow"/>
        </w:rPr>
        <w:t>[…]</w:t>
      </w:r>
    </w:p>
    <w:p w14:paraId="4FF86AAD" w14:textId="77777777" w:rsidR="003367B3" w:rsidRPr="00E25C3C" w:rsidRDefault="003367B3" w:rsidP="003367B3">
      <w:pPr>
        <w:spacing w:line="360" w:lineRule="auto"/>
      </w:pPr>
      <w:r w:rsidRPr="00E25C3C">
        <w:t xml:space="preserve">Les finalités du traitement sont : </w:t>
      </w:r>
      <w:r w:rsidRPr="00E25C3C">
        <w:rPr>
          <w:highlight w:val="yellow"/>
        </w:rPr>
        <w:t>[…]</w:t>
      </w:r>
    </w:p>
    <w:p w14:paraId="08215C19" w14:textId="77777777" w:rsidR="003367B3" w:rsidRPr="00E25C3C" w:rsidRDefault="003367B3" w:rsidP="003367B3">
      <w:pPr>
        <w:spacing w:line="360" w:lineRule="auto"/>
      </w:pPr>
      <w:r w:rsidRPr="00E25C3C">
        <w:t xml:space="preserve">Les types de données à caractère personnel traitées sont : </w:t>
      </w:r>
      <w:r w:rsidRPr="00E25C3C">
        <w:rPr>
          <w:highlight w:val="yellow"/>
        </w:rPr>
        <w:t>[…]</w:t>
      </w:r>
    </w:p>
    <w:p w14:paraId="02D6D81E" w14:textId="77777777" w:rsidR="003367B3" w:rsidRPr="00E25C3C" w:rsidRDefault="003367B3" w:rsidP="003367B3">
      <w:pPr>
        <w:spacing w:line="360" w:lineRule="auto"/>
      </w:pPr>
      <w:r w:rsidRPr="00E25C3C">
        <w:t>Les catégories de personnes concernées sont</w:t>
      </w:r>
      <w:r w:rsidRPr="00E25C3C">
        <w:rPr>
          <w:color w:val="4472C4"/>
        </w:rPr>
        <w:t> </w:t>
      </w:r>
      <w:r w:rsidRPr="00E25C3C">
        <w:t xml:space="preserve">: </w:t>
      </w:r>
      <w:r w:rsidRPr="00E25C3C">
        <w:rPr>
          <w:highlight w:val="yellow"/>
        </w:rPr>
        <w:t>[…]</w:t>
      </w:r>
    </w:p>
    <w:p w14:paraId="072DB0BF" w14:textId="77777777" w:rsidR="003367B3" w:rsidRDefault="003367B3" w:rsidP="003367B3">
      <w:pPr>
        <w:spacing w:line="360" w:lineRule="auto"/>
        <w:ind w:left="709"/>
        <w:rPr>
          <w:iCs/>
          <w:u w:val="single"/>
        </w:rPr>
      </w:pPr>
    </w:p>
    <w:p w14:paraId="7EE24B8E" w14:textId="77777777" w:rsidR="003367B3" w:rsidRPr="00E25C3C" w:rsidRDefault="003367B3" w:rsidP="003367B3">
      <w:pPr>
        <w:spacing w:line="360" w:lineRule="auto"/>
        <w:rPr>
          <w:iCs/>
          <w:u w:val="single"/>
        </w:rPr>
      </w:pPr>
      <w:r>
        <w:rPr>
          <w:iCs/>
          <w:u w:val="single"/>
        </w:rPr>
        <w:t xml:space="preserve">III. </w:t>
      </w:r>
      <w:r w:rsidRPr="00E25C3C">
        <w:rPr>
          <w:iCs/>
          <w:u w:val="single"/>
        </w:rPr>
        <w:t xml:space="preserve">Obligations du sous-traitant vis-à-vis du responsable de traitement </w:t>
      </w:r>
    </w:p>
    <w:p w14:paraId="4A7971F3" w14:textId="77777777" w:rsidR="003367B3" w:rsidRPr="00E25C3C" w:rsidRDefault="003367B3" w:rsidP="003367B3">
      <w:pPr>
        <w:spacing w:line="360" w:lineRule="auto"/>
      </w:pPr>
      <w:r w:rsidRPr="00E25C3C">
        <w:t xml:space="preserve">Le sous-traitant s'engage à : </w:t>
      </w:r>
    </w:p>
    <w:p w14:paraId="30154D12" w14:textId="77777777" w:rsidR="003367B3" w:rsidRPr="00B734F5" w:rsidRDefault="003367B3" w:rsidP="003367B3">
      <w:pPr>
        <w:pStyle w:val="Paragraphedeliste"/>
        <w:numPr>
          <w:ilvl w:val="0"/>
          <w:numId w:val="16"/>
        </w:numPr>
        <w:spacing w:before="120" w:line="360" w:lineRule="auto"/>
        <w:contextualSpacing/>
      </w:pPr>
      <w:r w:rsidRPr="00E25C3C">
        <w:t xml:space="preserve">traiter les données </w:t>
      </w:r>
      <w:r w:rsidRPr="00E25C3C">
        <w:rPr>
          <w:bCs/>
        </w:rPr>
        <w:t xml:space="preserve">uniquement pour la ou les seules finalités </w:t>
      </w:r>
      <w:r w:rsidRPr="00E25C3C">
        <w:t>qui font l’objet de la sous-traitance ;</w:t>
      </w:r>
    </w:p>
    <w:p w14:paraId="3C3A848E" w14:textId="77777777" w:rsidR="003367B3" w:rsidRPr="00F82631" w:rsidRDefault="003367B3" w:rsidP="003367B3">
      <w:pPr>
        <w:pStyle w:val="Paragraphedeliste"/>
        <w:numPr>
          <w:ilvl w:val="0"/>
          <w:numId w:val="16"/>
        </w:numPr>
        <w:spacing w:before="120" w:line="360" w:lineRule="auto"/>
        <w:contextualSpacing/>
      </w:pPr>
      <w:r w:rsidRPr="00B734F5">
        <w:t xml:space="preserve">traiter les données </w:t>
      </w:r>
      <w:r w:rsidRPr="00B734F5">
        <w:rPr>
          <w:bCs/>
        </w:rPr>
        <w:t xml:space="preserve">conformément aux instructions documentées </w:t>
      </w:r>
      <w:r w:rsidRPr="00B734F5">
        <w:t xml:space="preserve">du responsable de traitement. Si le sous-traitant considère qu’une instruction constitue une violation du règlement européen sur la protection des données ou de toute autre disposition du droit de l’Union ou du droit des États membres relative à la protection des données, il en </w:t>
      </w:r>
      <w:r w:rsidRPr="00B734F5">
        <w:rPr>
          <w:bCs/>
        </w:rPr>
        <w:t xml:space="preserve">informe immédiatement </w:t>
      </w:r>
      <w:r w:rsidRPr="00B734F5">
        <w:t xml:space="preserve">le responsable de traitement. En outre, si le sous-traitant est tenu de procéder à un transfert de données vers un pays tiers ou à une organisation internationale, en vertu du droit de l’Union ou du droit de </w:t>
      </w:r>
      <w:r w:rsidRPr="00F82631">
        <w:t>l’État membre auquel il est soumis, il doit informer le responsable du traitement de cette obligation juridique avant le traitement, sauf si le droit concerné interdit une telle information pour des motifs importants d'intérêt public ;</w:t>
      </w:r>
    </w:p>
    <w:p w14:paraId="2BFC0D56" w14:textId="77777777" w:rsidR="003367B3" w:rsidRPr="00F82631" w:rsidRDefault="003367B3" w:rsidP="003367B3">
      <w:pPr>
        <w:pStyle w:val="Paragraphedeliste"/>
        <w:numPr>
          <w:ilvl w:val="0"/>
          <w:numId w:val="16"/>
        </w:numPr>
        <w:spacing w:before="120" w:line="360" w:lineRule="auto"/>
        <w:contextualSpacing/>
      </w:pPr>
      <w:r w:rsidRPr="00F82631">
        <w:t xml:space="preserve">garantir la </w:t>
      </w:r>
      <w:r w:rsidRPr="00F82631">
        <w:rPr>
          <w:bCs/>
        </w:rPr>
        <w:t xml:space="preserve">confidentialité et la sécurité </w:t>
      </w:r>
      <w:r w:rsidRPr="00F82631">
        <w:t>des données à caractère personnel traitées ;</w:t>
      </w:r>
    </w:p>
    <w:p w14:paraId="7F98563C" w14:textId="77777777" w:rsidR="003367B3" w:rsidRPr="00E25C3C" w:rsidRDefault="003367B3" w:rsidP="003367B3">
      <w:pPr>
        <w:pStyle w:val="Paragraphedeliste"/>
        <w:numPr>
          <w:ilvl w:val="0"/>
          <w:numId w:val="16"/>
        </w:numPr>
        <w:spacing w:before="120" w:line="360" w:lineRule="auto"/>
        <w:contextualSpacing/>
      </w:pPr>
      <w:r w:rsidRPr="00697FD5">
        <w:t>veiller à ce que les personnes autorisées à traiter les données à caractère personnel en vertu du présent contrat :</w:t>
      </w:r>
    </w:p>
    <w:p w14:paraId="12312C44" w14:textId="77777777" w:rsidR="003367B3" w:rsidRPr="00B734F5" w:rsidRDefault="003367B3" w:rsidP="003367B3">
      <w:pPr>
        <w:pStyle w:val="Paragraphedeliste"/>
        <w:numPr>
          <w:ilvl w:val="0"/>
          <w:numId w:val="17"/>
        </w:numPr>
        <w:spacing w:before="120" w:line="360" w:lineRule="auto"/>
        <w:contextualSpacing/>
      </w:pPr>
      <w:r w:rsidRPr="00E25C3C">
        <w:t xml:space="preserve">s’engagent à respecter la </w:t>
      </w:r>
      <w:r w:rsidRPr="00B734F5">
        <w:rPr>
          <w:b/>
          <w:bCs/>
        </w:rPr>
        <w:t>confidentialité</w:t>
      </w:r>
      <w:r w:rsidRPr="00E25C3C">
        <w:rPr>
          <w:bCs/>
        </w:rPr>
        <w:t xml:space="preserve"> </w:t>
      </w:r>
      <w:r w:rsidRPr="00E25C3C">
        <w:t>ou soient soumises à une obligation légale appropriée de confidentialité,</w:t>
      </w:r>
    </w:p>
    <w:p w14:paraId="037BF8E9" w14:textId="77777777" w:rsidR="003367B3" w:rsidRPr="00B734F5" w:rsidRDefault="003367B3" w:rsidP="003367B3">
      <w:pPr>
        <w:pStyle w:val="Paragraphedeliste"/>
        <w:numPr>
          <w:ilvl w:val="0"/>
          <w:numId w:val="17"/>
        </w:numPr>
        <w:spacing w:before="120" w:line="360" w:lineRule="auto"/>
        <w:contextualSpacing/>
      </w:pPr>
      <w:r w:rsidRPr="00B734F5">
        <w:t xml:space="preserve">reçoivent la </w:t>
      </w:r>
      <w:r w:rsidRPr="00B734F5">
        <w:rPr>
          <w:b/>
        </w:rPr>
        <w:t>formation</w:t>
      </w:r>
      <w:r w:rsidRPr="00E25C3C">
        <w:t xml:space="preserve"> nécessaire en matière de protection des données à caractère personnel ;</w:t>
      </w:r>
    </w:p>
    <w:p w14:paraId="4608ABB5" w14:textId="77777777" w:rsidR="003367B3" w:rsidRPr="00B734F5" w:rsidRDefault="003367B3" w:rsidP="003367B3">
      <w:pPr>
        <w:pStyle w:val="Paragraphedeliste"/>
        <w:numPr>
          <w:ilvl w:val="0"/>
          <w:numId w:val="16"/>
        </w:numPr>
        <w:spacing w:before="120" w:line="360" w:lineRule="auto"/>
        <w:contextualSpacing/>
        <w:rPr>
          <w:bCs/>
        </w:rPr>
      </w:pPr>
      <w:r w:rsidRPr="00B734F5">
        <w:t xml:space="preserve">prendre en compte, s’agissant de ses outils, produits, applications ou services, les principes de </w:t>
      </w:r>
      <w:r w:rsidRPr="00B734F5">
        <w:rPr>
          <w:bCs/>
        </w:rPr>
        <w:t xml:space="preserve">protection des données dès la conception </w:t>
      </w:r>
      <w:r w:rsidRPr="00B734F5">
        <w:t xml:space="preserve">et de </w:t>
      </w:r>
      <w:r w:rsidRPr="00B734F5">
        <w:rPr>
          <w:bCs/>
        </w:rPr>
        <w:t>protection des données par défaut.</w:t>
      </w:r>
    </w:p>
    <w:p w14:paraId="55B006E9" w14:textId="77777777" w:rsidR="003367B3" w:rsidRPr="00B734F5" w:rsidRDefault="003367B3" w:rsidP="003367B3">
      <w:pPr>
        <w:pStyle w:val="Paragraphedeliste"/>
        <w:numPr>
          <w:ilvl w:val="0"/>
          <w:numId w:val="16"/>
        </w:numPr>
        <w:spacing w:before="120" w:line="360" w:lineRule="auto"/>
        <w:contextualSpacing/>
      </w:pPr>
      <w:r w:rsidRPr="00B734F5">
        <w:t xml:space="preserve">aider le sous-traitant dans le cadre du respect par le responsable de traitement de ses obligations : </w:t>
      </w:r>
    </w:p>
    <w:p w14:paraId="5D05EF69" w14:textId="77777777" w:rsidR="003367B3" w:rsidRPr="00E25C3C" w:rsidRDefault="003367B3" w:rsidP="003367B3">
      <w:pPr>
        <w:pStyle w:val="Paragraphedeliste"/>
        <w:numPr>
          <w:ilvl w:val="0"/>
          <w:numId w:val="18"/>
        </w:numPr>
        <w:spacing w:before="120" w:line="360" w:lineRule="auto"/>
        <w:ind w:left="1418"/>
        <w:contextualSpacing/>
      </w:pPr>
      <w:r w:rsidRPr="00B734F5">
        <w:t xml:space="preserve">le sous-traitant aide le responsable de traitement </w:t>
      </w:r>
      <w:r w:rsidRPr="00B734F5">
        <w:rPr>
          <w:b/>
        </w:rPr>
        <w:t>pour la réalisation d’analyses d’impact relative à la protection des données ;</w:t>
      </w:r>
    </w:p>
    <w:p w14:paraId="47BE7605" w14:textId="77777777" w:rsidR="003367B3" w:rsidRDefault="003367B3" w:rsidP="003367B3">
      <w:pPr>
        <w:pStyle w:val="Paragraphedeliste"/>
        <w:numPr>
          <w:ilvl w:val="0"/>
          <w:numId w:val="18"/>
        </w:numPr>
        <w:spacing w:before="120" w:line="360" w:lineRule="auto"/>
        <w:ind w:left="1418"/>
        <w:contextualSpacing/>
      </w:pPr>
      <w:r w:rsidRPr="00E25C3C">
        <w:t xml:space="preserve">le sous-traitant aide le responsable de traitement </w:t>
      </w:r>
      <w:r w:rsidRPr="00B734F5">
        <w:rPr>
          <w:b/>
        </w:rPr>
        <w:t>pour la réalisation de la consultation préalable de l’autorité de contrôle.</w:t>
      </w:r>
    </w:p>
    <w:p w14:paraId="70C286B7" w14:textId="77777777" w:rsidR="003367B3" w:rsidRPr="00E25C3C" w:rsidRDefault="003367B3" w:rsidP="003367B3">
      <w:pPr>
        <w:pStyle w:val="Paragraphedeliste"/>
        <w:spacing w:line="360" w:lineRule="auto"/>
        <w:ind w:left="1418"/>
      </w:pPr>
    </w:p>
    <w:p w14:paraId="71B6FFB5" w14:textId="77777777" w:rsidR="003367B3" w:rsidRPr="00E25C3C" w:rsidRDefault="003367B3" w:rsidP="003367B3">
      <w:pPr>
        <w:spacing w:line="360" w:lineRule="auto"/>
        <w:rPr>
          <w:iCs/>
          <w:u w:val="single"/>
        </w:rPr>
      </w:pPr>
      <w:r>
        <w:rPr>
          <w:iCs/>
          <w:u w:val="single"/>
        </w:rPr>
        <w:t xml:space="preserve">IV. </w:t>
      </w:r>
      <w:r w:rsidRPr="00E25C3C">
        <w:rPr>
          <w:iCs/>
          <w:u w:val="single"/>
        </w:rPr>
        <w:t>Sous-traitance ultérieure</w:t>
      </w:r>
    </w:p>
    <w:p w14:paraId="147CABE2" w14:textId="77777777" w:rsidR="003367B3" w:rsidRPr="00B734F5" w:rsidRDefault="003367B3" w:rsidP="003367B3">
      <w:pPr>
        <w:spacing w:line="360" w:lineRule="auto"/>
        <w:rPr>
          <w:b/>
        </w:rPr>
      </w:pPr>
      <w:r w:rsidRPr="00B734F5">
        <w:rPr>
          <w:b/>
        </w:rPr>
        <w:t>Pas de sous-traitance ultérieure = Option A </w:t>
      </w:r>
    </w:p>
    <w:p w14:paraId="0DDAAA96" w14:textId="77777777" w:rsidR="003367B3" w:rsidRPr="00E25C3C" w:rsidRDefault="003367B3" w:rsidP="003367B3">
      <w:pPr>
        <w:spacing w:line="360" w:lineRule="auto"/>
      </w:pPr>
    </w:p>
    <w:p w14:paraId="18CEF9C9" w14:textId="77777777" w:rsidR="003367B3" w:rsidRPr="00B734F5" w:rsidRDefault="003367B3" w:rsidP="003367B3">
      <w:pPr>
        <w:spacing w:line="360" w:lineRule="auto"/>
        <w:rPr>
          <w:b/>
        </w:rPr>
      </w:pPr>
      <w:r w:rsidRPr="00B734F5">
        <w:rPr>
          <w:b/>
        </w:rPr>
        <w:t xml:space="preserve">Option A </w:t>
      </w:r>
    </w:p>
    <w:p w14:paraId="57515DD3" w14:textId="77777777" w:rsidR="003367B3" w:rsidRPr="00E25C3C" w:rsidRDefault="003367B3" w:rsidP="003367B3">
      <w:pPr>
        <w:spacing w:line="360" w:lineRule="auto"/>
      </w:pPr>
      <w:r w:rsidRPr="00E25C3C">
        <w:t xml:space="preserve">Le sous-traitant n’est pas autorisé à recourir à un autre sous-traitant (ci-après, </w:t>
      </w:r>
      <w:r w:rsidRPr="00B734F5">
        <w:rPr>
          <w:b/>
          <w:i/>
        </w:rPr>
        <w:t>« le sous-traitant ultérieur »</w:t>
      </w:r>
      <w:r w:rsidRPr="00E25C3C">
        <w:t xml:space="preserve">). Si le sous-traitant doit faire appel à un sous-traitant ultérieur pour l’exécution de la prestation de services, il en informe le responsable de traitement. La sous-traitance ultérieure aura lieu dans les conditions décidées par le responsable de traitement (option B ou C).  </w:t>
      </w:r>
    </w:p>
    <w:p w14:paraId="67893E44" w14:textId="77777777" w:rsidR="003367B3" w:rsidRPr="00E25C3C" w:rsidRDefault="003367B3" w:rsidP="003367B3">
      <w:pPr>
        <w:spacing w:line="360" w:lineRule="auto"/>
      </w:pPr>
    </w:p>
    <w:p w14:paraId="1726B602" w14:textId="77777777" w:rsidR="003367B3" w:rsidRPr="00B734F5" w:rsidRDefault="003367B3" w:rsidP="003367B3">
      <w:pPr>
        <w:spacing w:line="360" w:lineRule="auto"/>
        <w:rPr>
          <w:b/>
        </w:rPr>
      </w:pPr>
      <w:r w:rsidRPr="00B734F5">
        <w:rPr>
          <w:b/>
        </w:rPr>
        <w:t xml:space="preserve">Sous-traitance ultérieure = Choisir l’une des deux options </w:t>
      </w:r>
    </w:p>
    <w:p w14:paraId="43213581" w14:textId="77777777" w:rsidR="003367B3" w:rsidRPr="00E25C3C" w:rsidRDefault="003367B3" w:rsidP="003367B3">
      <w:pPr>
        <w:spacing w:line="360" w:lineRule="auto"/>
      </w:pPr>
    </w:p>
    <w:p w14:paraId="6C0E7A57" w14:textId="77777777" w:rsidR="003367B3" w:rsidRPr="00B734F5" w:rsidRDefault="003367B3" w:rsidP="003367B3">
      <w:pPr>
        <w:spacing w:line="360" w:lineRule="auto"/>
        <w:rPr>
          <w:b/>
          <w:i/>
        </w:rPr>
      </w:pPr>
      <w:r w:rsidRPr="00B734F5">
        <w:rPr>
          <w:b/>
        </w:rPr>
        <w:t xml:space="preserve">Option B (autorisation générale) </w:t>
      </w:r>
      <w:r w:rsidRPr="00B734F5">
        <w:rPr>
          <w:b/>
          <w:i/>
        </w:rPr>
        <w:t>Si le sous-traitant ultérieur n’est pas connu</w:t>
      </w:r>
    </w:p>
    <w:p w14:paraId="02784BB4" w14:textId="77777777" w:rsidR="003367B3" w:rsidRPr="00E25C3C" w:rsidRDefault="003367B3" w:rsidP="003367B3">
      <w:pPr>
        <w:spacing w:line="360" w:lineRule="auto"/>
      </w:pPr>
      <w:r w:rsidRPr="00E25C3C">
        <w:t xml:space="preserve">Le sous-traitant peut faire appel à un autre sous-traitant (ci-après, </w:t>
      </w:r>
      <w:r w:rsidRPr="00B734F5">
        <w:rPr>
          <w:b/>
          <w:i/>
        </w:rPr>
        <w:t>« le sous-traitant ultérieur »</w:t>
      </w:r>
      <w:r w:rsidRPr="00E25C3C">
        <w:t xml:space="preserve">) pour mener des activités de traitement spécifiques. Dans ce cas, il informe préalablement et par écrit le responsable de </w:t>
      </w:r>
      <w:r w:rsidRPr="00E25C3C">
        <w:lastRenderedPageBreak/>
        <w:t xml:space="preserve">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w:t>
      </w:r>
      <w:r w:rsidRPr="00E25C3C">
        <w:rPr>
          <w:highlight w:val="yellow"/>
        </w:rPr>
        <w:t>[…]</w:t>
      </w:r>
      <w:r w:rsidRPr="00E25C3C">
        <w:t xml:space="preserve"> à compter de la date de réception de cette information pour présenter ses objections. Cette sous-traitance ne peut être effectuée que si le responsable de traitement n'a pas émis d'objection pendant le délai convenu.</w:t>
      </w:r>
    </w:p>
    <w:p w14:paraId="5BFCE1AD" w14:textId="77777777" w:rsidR="003367B3" w:rsidRPr="00E25C3C" w:rsidRDefault="003367B3" w:rsidP="003367B3">
      <w:pPr>
        <w:spacing w:line="360" w:lineRule="auto"/>
      </w:pPr>
    </w:p>
    <w:p w14:paraId="0F6A86EA" w14:textId="77777777" w:rsidR="003367B3" w:rsidRPr="00B734F5" w:rsidRDefault="003367B3" w:rsidP="003367B3">
      <w:pPr>
        <w:spacing w:line="360" w:lineRule="auto"/>
        <w:rPr>
          <w:b/>
          <w:i/>
        </w:rPr>
      </w:pPr>
      <w:r w:rsidRPr="00B734F5">
        <w:rPr>
          <w:b/>
        </w:rPr>
        <w:t xml:space="preserve">Option C (autorisation spécifique) </w:t>
      </w:r>
      <w:r w:rsidRPr="00B734F5">
        <w:rPr>
          <w:b/>
          <w:i/>
        </w:rPr>
        <w:t xml:space="preserve">Si le sous-traitant ultérieur est déjà connu </w:t>
      </w:r>
    </w:p>
    <w:p w14:paraId="04C67A0E" w14:textId="77777777" w:rsidR="003367B3" w:rsidRPr="00E25C3C" w:rsidRDefault="003367B3" w:rsidP="003367B3">
      <w:pPr>
        <w:spacing w:line="360" w:lineRule="auto"/>
      </w:pPr>
      <w:r w:rsidRPr="00E25C3C">
        <w:t xml:space="preserve">Le sous-traitant est autorisé à faire appel à l’entité </w:t>
      </w:r>
      <w:r w:rsidRPr="00E25C3C">
        <w:rPr>
          <w:highlight w:val="yellow"/>
        </w:rPr>
        <w:t>[…]</w:t>
      </w:r>
      <w:r w:rsidRPr="00E25C3C">
        <w:t xml:space="preserve"> (ci-après, le </w:t>
      </w:r>
      <w:r w:rsidRPr="00B734F5">
        <w:rPr>
          <w:b/>
          <w:i/>
        </w:rPr>
        <w:t>« sous-traitant ultérieur »</w:t>
      </w:r>
      <w:r w:rsidRPr="00E25C3C">
        <w:t xml:space="preserve">) pour mener les activités de traitement suivantes : </w:t>
      </w:r>
      <w:r w:rsidRPr="00E25C3C">
        <w:rPr>
          <w:highlight w:val="yellow"/>
        </w:rPr>
        <w:t>[…]</w:t>
      </w:r>
    </w:p>
    <w:p w14:paraId="4D4523A8" w14:textId="77777777" w:rsidR="003367B3" w:rsidRPr="00E25C3C" w:rsidRDefault="003367B3" w:rsidP="003367B3">
      <w:pPr>
        <w:spacing w:line="360" w:lineRule="auto"/>
      </w:pPr>
      <w:r w:rsidRPr="00E25C3C">
        <w:t xml:space="preserve">En cas de recrutement d’autres sous-traitants ultérieurs, le sous-traitant doit recueillir l’autorisation écrite, préalable et spécifique du responsable de traitement. </w:t>
      </w:r>
    </w:p>
    <w:p w14:paraId="7075C330" w14:textId="77777777" w:rsidR="003367B3" w:rsidRPr="00E25C3C" w:rsidRDefault="003367B3" w:rsidP="003367B3">
      <w:pPr>
        <w:spacing w:line="360" w:lineRule="auto"/>
      </w:pPr>
    </w:p>
    <w:p w14:paraId="70CDFC80" w14:textId="77777777" w:rsidR="003367B3" w:rsidRPr="00B734F5" w:rsidRDefault="003367B3" w:rsidP="003367B3">
      <w:pPr>
        <w:spacing w:line="360" w:lineRule="auto"/>
        <w:rPr>
          <w:b/>
        </w:rPr>
      </w:pPr>
      <w:r w:rsidRPr="00B734F5">
        <w:rPr>
          <w:b/>
        </w:rPr>
        <w:t xml:space="preserve">Quelle que soit l’option (autorisation générale ou spécifique) </w:t>
      </w:r>
    </w:p>
    <w:p w14:paraId="295CA247" w14:textId="77777777" w:rsidR="003367B3" w:rsidRPr="00E25C3C" w:rsidRDefault="003367B3" w:rsidP="003367B3">
      <w:pPr>
        <w:spacing w:line="360" w:lineRule="auto"/>
      </w:pPr>
    </w:p>
    <w:p w14:paraId="61CA474C" w14:textId="77777777" w:rsidR="003367B3" w:rsidRPr="00E25C3C" w:rsidRDefault="003367B3" w:rsidP="003367B3">
      <w:pPr>
        <w:spacing w:line="360" w:lineRule="auto"/>
      </w:pPr>
      <w:r w:rsidRPr="00E25C3C">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281E0FB8" w14:textId="77777777" w:rsidR="003367B3" w:rsidRDefault="003367B3" w:rsidP="003367B3">
      <w:pPr>
        <w:spacing w:line="360" w:lineRule="auto"/>
        <w:rPr>
          <w:iCs/>
          <w:u w:val="single"/>
        </w:rPr>
      </w:pPr>
    </w:p>
    <w:p w14:paraId="244DC8E8" w14:textId="77777777" w:rsidR="003367B3" w:rsidRPr="00E25C3C" w:rsidRDefault="003367B3" w:rsidP="003367B3">
      <w:pPr>
        <w:spacing w:line="360" w:lineRule="auto"/>
        <w:rPr>
          <w:iCs/>
          <w:u w:val="single"/>
        </w:rPr>
      </w:pPr>
      <w:r>
        <w:rPr>
          <w:iCs/>
          <w:u w:val="single"/>
        </w:rPr>
        <w:t xml:space="preserve">V. </w:t>
      </w:r>
      <w:r w:rsidRPr="00E25C3C">
        <w:rPr>
          <w:iCs/>
          <w:u w:val="single"/>
        </w:rPr>
        <w:t>Droit d’information des personnes concernées</w:t>
      </w:r>
    </w:p>
    <w:p w14:paraId="5721358F" w14:textId="77777777" w:rsidR="003367B3" w:rsidRPr="00E25C3C" w:rsidRDefault="003367B3" w:rsidP="003367B3">
      <w:pPr>
        <w:spacing w:line="360" w:lineRule="auto"/>
      </w:pPr>
      <w:r w:rsidRPr="00E25C3C">
        <w:t>Il appartient au responsable de traitement de fournir l’information aux personnes concernées par les opérations de traitement au moment de la collecte des données.</w:t>
      </w:r>
    </w:p>
    <w:p w14:paraId="3010A184" w14:textId="77777777" w:rsidR="003367B3" w:rsidRDefault="003367B3" w:rsidP="003367B3">
      <w:pPr>
        <w:spacing w:line="360" w:lineRule="auto"/>
        <w:rPr>
          <w:iCs/>
          <w:u w:val="single"/>
        </w:rPr>
      </w:pPr>
    </w:p>
    <w:p w14:paraId="09111461" w14:textId="77777777" w:rsidR="003367B3" w:rsidRPr="00E25C3C" w:rsidRDefault="003367B3" w:rsidP="003367B3">
      <w:pPr>
        <w:spacing w:line="360" w:lineRule="auto"/>
        <w:rPr>
          <w:iCs/>
          <w:u w:val="single"/>
        </w:rPr>
      </w:pPr>
      <w:r>
        <w:rPr>
          <w:iCs/>
          <w:u w:val="single"/>
        </w:rPr>
        <w:t xml:space="preserve">VI. </w:t>
      </w:r>
      <w:r w:rsidRPr="00E25C3C">
        <w:rPr>
          <w:iCs/>
          <w:u w:val="single"/>
        </w:rPr>
        <w:t>Exercice des droits des personnes</w:t>
      </w:r>
    </w:p>
    <w:p w14:paraId="6F479564" w14:textId="77777777" w:rsidR="003367B3" w:rsidRDefault="003367B3" w:rsidP="003367B3">
      <w:pPr>
        <w:spacing w:line="360" w:lineRule="auto"/>
      </w:pPr>
      <w:r w:rsidRPr="00E25C3C">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83B1A76" w14:textId="77777777" w:rsidR="003367B3" w:rsidRPr="00E25C3C" w:rsidRDefault="003367B3" w:rsidP="003367B3">
      <w:pPr>
        <w:spacing w:line="360" w:lineRule="auto"/>
      </w:pPr>
    </w:p>
    <w:p w14:paraId="7E72E187" w14:textId="77777777" w:rsidR="003367B3" w:rsidRPr="00E25C3C" w:rsidRDefault="003367B3" w:rsidP="003367B3">
      <w:pPr>
        <w:spacing w:line="360" w:lineRule="auto"/>
      </w:pPr>
      <w:r w:rsidRPr="00E25C3C">
        <w:t xml:space="preserve">Lorsque les personnes concernées exercent auprès du sous-traitant des demandes d’exercice de leurs droits, le sous-traitant doit adresser ces demandes dès réception par courrier électronique à </w:t>
      </w:r>
      <w:r w:rsidRPr="00E25C3C">
        <w:rPr>
          <w:highlight w:val="yellow"/>
        </w:rPr>
        <w:t>[…]</w:t>
      </w:r>
      <w:r w:rsidRPr="00E25C3C">
        <w:t>. Tout changement d’interlocuteur sera communiqué par courriel.</w:t>
      </w:r>
    </w:p>
    <w:p w14:paraId="1842EEE2" w14:textId="77777777" w:rsidR="003367B3" w:rsidRDefault="003367B3" w:rsidP="003367B3">
      <w:pPr>
        <w:spacing w:line="360" w:lineRule="auto"/>
        <w:rPr>
          <w:iCs/>
          <w:u w:val="single"/>
        </w:rPr>
      </w:pPr>
    </w:p>
    <w:p w14:paraId="5AD30ADF" w14:textId="77777777" w:rsidR="003367B3" w:rsidRPr="00E25C3C" w:rsidRDefault="003367B3" w:rsidP="003367B3">
      <w:pPr>
        <w:spacing w:line="360" w:lineRule="auto"/>
        <w:rPr>
          <w:iCs/>
          <w:u w:val="single"/>
        </w:rPr>
      </w:pPr>
      <w:r>
        <w:rPr>
          <w:iCs/>
          <w:u w:val="single"/>
        </w:rPr>
        <w:t xml:space="preserve">VII. </w:t>
      </w:r>
      <w:r w:rsidRPr="00E25C3C">
        <w:rPr>
          <w:iCs/>
          <w:u w:val="single"/>
        </w:rPr>
        <w:t>Notification des violations de données à caractère personnel</w:t>
      </w:r>
    </w:p>
    <w:p w14:paraId="6D5504BF" w14:textId="77777777" w:rsidR="003367B3" w:rsidRPr="00E25C3C" w:rsidRDefault="003367B3" w:rsidP="003367B3">
      <w:pPr>
        <w:spacing w:line="360" w:lineRule="auto"/>
      </w:pPr>
      <w:r w:rsidRPr="00E25C3C">
        <w:t xml:space="preserve">Le sous-traitant notifie au responsable de traitement (conjointement à son contact habituel et au délégué à la protection des données) toute violation, ou toute suspicion de violation, de données à caractère personnel dans un délai maximum de 48 heures après en avoir pris connaissance et par le moyen suivant : courrier électronique à </w:t>
      </w:r>
      <w:r w:rsidRPr="00E25C3C">
        <w:rPr>
          <w:highlight w:val="yellow"/>
        </w:rPr>
        <w:t>[…]</w:t>
      </w:r>
      <w:r w:rsidRPr="00E25C3C">
        <w:t>. Tout changement d’interlocuteur sera communiqué par courriel.</w:t>
      </w:r>
    </w:p>
    <w:p w14:paraId="71A3F743" w14:textId="77777777" w:rsidR="003367B3" w:rsidRDefault="003367B3" w:rsidP="003367B3">
      <w:pPr>
        <w:spacing w:line="360" w:lineRule="auto"/>
      </w:pPr>
    </w:p>
    <w:p w14:paraId="3A51CA7D" w14:textId="77777777" w:rsidR="003367B3" w:rsidRPr="00E25C3C" w:rsidRDefault="003367B3" w:rsidP="003367B3">
      <w:pPr>
        <w:spacing w:line="360" w:lineRule="auto"/>
      </w:pPr>
      <w:r w:rsidRPr="00E25C3C">
        <w:lastRenderedPageBreak/>
        <w:t>Cette notification est accompagnée de toute documentation utile afin de permettre au responsable de traitement, si nécessaire, de notifier cette violation à l’autorité de contrôle compétente. 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6ED1EEB4" w14:textId="77777777" w:rsidR="003367B3" w:rsidRDefault="003367B3" w:rsidP="003367B3">
      <w:pPr>
        <w:spacing w:line="360" w:lineRule="auto"/>
      </w:pPr>
    </w:p>
    <w:p w14:paraId="06BF72AB" w14:textId="77777777" w:rsidR="003367B3" w:rsidRPr="00E25C3C" w:rsidRDefault="003367B3" w:rsidP="003367B3">
      <w:pPr>
        <w:spacing w:line="360" w:lineRule="auto"/>
      </w:pPr>
      <w:r w:rsidRPr="00E25C3C">
        <w:t xml:space="preserve">La notification contient au moins : </w:t>
      </w:r>
    </w:p>
    <w:p w14:paraId="799EC696" w14:textId="77777777" w:rsidR="003367B3" w:rsidRPr="00E25C3C" w:rsidRDefault="003367B3" w:rsidP="003367B3">
      <w:pPr>
        <w:pStyle w:val="Paragraphedeliste"/>
        <w:numPr>
          <w:ilvl w:val="0"/>
          <w:numId w:val="19"/>
        </w:numPr>
        <w:spacing w:before="120" w:line="360" w:lineRule="auto"/>
        <w:contextualSpacing/>
      </w:pPr>
      <w:r w:rsidRPr="00E25C3C">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B3558BC" w14:textId="77777777" w:rsidR="003367B3" w:rsidRPr="00B734F5" w:rsidRDefault="003367B3" w:rsidP="003367B3">
      <w:pPr>
        <w:pStyle w:val="Paragraphedeliste"/>
        <w:numPr>
          <w:ilvl w:val="0"/>
          <w:numId w:val="19"/>
        </w:numPr>
        <w:spacing w:before="120" w:line="360" w:lineRule="auto"/>
        <w:contextualSpacing/>
      </w:pPr>
      <w:r w:rsidRPr="00E25C3C">
        <w:t>le nom et les coordonnées du délégué à la protection des données ou d'un autre point de contact auprès duquel des informations supplémentaires peuvent être obtenues ;</w:t>
      </w:r>
    </w:p>
    <w:p w14:paraId="289A0209" w14:textId="77777777" w:rsidR="003367B3" w:rsidRPr="00B734F5" w:rsidRDefault="003367B3" w:rsidP="003367B3">
      <w:pPr>
        <w:pStyle w:val="Paragraphedeliste"/>
        <w:numPr>
          <w:ilvl w:val="0"/>
          <w:numId w:val="19"/>
        </w:numPr>
        <w:spacing w:before="120" w:line="360" w:lineRule="auto"/>
        <w:contextualSpacing/>
      </w:pPr>
      <w:r w:rsidRPr="00B734F5">
        <w:t>la description des conséquences probables de la violation de données à caractère personnel ;</w:t>
      </w:r>
    </w:p>
    <w:p w14:paraId="374CCFAA" w14:textId="77777777" w:rsidR="003367B3" w:rsidRPr="00B734F5" w:rsidRDefault="003367B3" w:rsidP="003367B3">
      <w:pPr>
        <w:pStyle w:val="Paragraphedeliste"/>
        <w:numPr>
          <w:ilvl w:val="0"/>
          <w:numId w:val="19"/>
        </w:numPr>
        <w:spacing w:before="120" w:line="360" w:lineRule="auto"/>
        <w:contextualSpacing/>
      </w:pPr>
      <w:r w:rsidRPr="00B734F5">
        <w:t>la description des mesures prises ou que le responsable du traitement propose de prendre pour remédier à la violation de données à caractère personnel, y compris, le cas échéant, les mesures pour en atténuer les éventuelles conséquences négatives.</w:t>
      </w:r>
    </w:p>
    <w:p w14:paraId="18C76FAC" w14:textId="77777777" w:rsidR="003367B3" w:rsidRPr="00E25C3C" w:rsidRDefault="003367B3" w:rsidP="003367B3">
      <w:pPr>
        <w:spacing w:line="360" w:lineRule="auto"/>
        <w:ind w:left="708"/>
      </w:pPr>
      <w:r w:rsidRPr="00E25C3C">
        <w:t>Si, et dans la mesure où il n’est pas possible de fournir toutes ces informations en même temps, les informations peuvent être communiquées de manière échelonnée sans retard indu. 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  La communication à la personne concernée décrit, en des termes clairs et simples, la nature de la violation de données à caractère personnel et contient au moins :</w:t>
      </w:r>
    </w:p>
    <w:p w14:paraId="3613D4D4" w14:textId="77777777" w:rsidR="003367B3" w:rsidRPr="00E25C3C" w:rsidRDefault="003367B3" w:rsidP="003367B3">
      <w:pPr>
        <w:pStyle w:val="Paragraphedeliste"/>
        <w:numPr>
          <w:ilvl w:val="0"/>
          <w:numId w:val="20"/>
        </w:numPr>
        <w:spacing w:before="120" w:line="360" w:lineRule="auto"/>
        <w:contextualSpacing/>
      </w:pPr>
      <w:r w:rsidRPr="00E25C3C">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1D89D76" w14:textId="77777777" w:rsidR="003367B3" w:rsidRPr="00E25C3C" w:rsidRDefault="003367B3" w:rsidP="003367B3">
      <w:pPr>
        <w:pStyle w:val="Paragraphedeliste"/>
        <w:numPr>
          <w:ilvl w:val="0"/>
          <w:numId w:val="20"/>
        </w:numPr>
        <w:spacing w:before="120" w:line="360" w:lineRule="auto"/>
        <w:contextualSpacing/>
      </w:pPr>
      <w:r w:rsidRPr="00E25C3C">
        <w:t>le nom et les coordonnées du délégué à la protection des données ou d'un autre point de contact auprès duquel des informations supplémentaires peuvent être obtenues ;</w:t>
      </w:r>
    </w:p>
    <w:p w14:paraId="5E1D868A" w14:textId="77777777" w:rsidR="003367B3" w:rsidRPr="00E25C3C" w:rsidRDefault="003367B3" w:rsidP="003367B3">
      <w:pPr>
        <w:pStyle w:val="Paragraphedeliste"/>
        <w:numPr>
          <w:ilvl w:val="0"/>
          <w:numId w:val="20"/>
        </w:numPr>
        <w:spacing w:before="120" w:line="360" w:lineRule="auto"/>
        <w:contextualSpacing/>
      </w:pPr>
      <w:r w:rsidRPr="00E25C3C">
        <w:t>la description des conséquences probables de la violation de données à caractère personnel ;</w:t>
      </w:r>
    </w:p>
    <w:p w14:paraId="2DBF51B2" w14:textId="77777777" w:rsidR="003367B3" w:rsidRDefault="003367B3" w:rsidP="003367B3">
      <w:pPr>
        <w:pStyle w:val="Paragraphedeliste"/>
        <w:numPr>
          <w:ilvl w:val="0"/>
          <w:numId w:val="20"/>
        </w:numPr>
        <w:spacing w:before="120" w:line="360" w:lineRule="auto"/>
        <w:contextualSpacing/>
        <w:rPr>
          <w:color w:val="000000"/>
        </w:rPr>
      </w:pPr>
      <w:r w:rsidRPr="00E25C3C">
        <w:rPr>
          <w:color w:val="000000"/>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1FADF348" w14:textId="77777777" w:rsidR="003367B3" w:rsidRPr="00E25C3C" w:rsidRDefault="003367B3" w:rsidP="003367B3">
      <w:pPr>
        <w:pStyle w:val="Paragraphedeliste"/>
        <w:spacing w:line="360" w:lineRule="auto"/>
        <w:rPr>
          <w:color w:val="000000"/>
        </w:rPr>
      </w:pPr>
    </w:p>
    <w:p w14:paraId="6F5ACDEC" w14:textId="77777777" w:rsidR="003367B3" w:rsidRPr="00E25C3C" w:rsidRDefault="003367B3" w:rsidP="003367B3">
      <w:pPr>
        <w:spacing w:line="360" w:lineRule="auto"/>
        <w:rPr>
          <w:iCs/>
          <w:u w:val="single"/>
        </w:rPr>
      </w:pPr>
      <w:r>
        <w:rPr>
          <w:iCs/>
          <w:u w:val="single"/>
        </w:rPr>
        <w:t xml:space="preserve">VIII. </w:t>
      </w:r>
      <w:r w:rsidRPr="00E25C3C">
        <w:rPr>
          <w:iCs/>
          <w:u w:val="single"/>
        </w:rPr>
        <w:t>Mesures de protection des données</w:t>
      </w:r>
    </w:p>
    <w:p w14:paraId="099ABC7E" w14:textId="77777777" w:rsidR="003367B3" w:rsidRPr="00E25C3C" w:rsidRDefault="003367B3" w:rsidP="003367B3">
      <w:pPr>
        <w:spacing w:line="360" w:lineRule="auto"/>
      </w:pPr>
      <w:r w:rsidRPr="00E25C3C">
        <w:t xml:space="preserve">Le sous-traitant s’engage à mettre en œuvre les mesures de protection et de sécurité prévues par </w:t>
      </w:r>
      <w:r w:rsidRPr="00E25C3C">
        <w:rPr>
          <w:highlight w:val="yellow"/>
        </w:rPr>
        <w:t>[</w:t>
      </w:r>
      <w:r w:rsidRPr="00E25C3C">
        <w:rPr>
          <w:i/>
          <w:iCs/>
          <w:highlight w:val="yellow"/>
        </w:rPr>
        <w:t>code de conduite, certification</w:t>
      </w:r>
      <w:r w:rsidRPr="00E25C3C">
        <w:rPr>
          <w:highlight w:val="yellow"/>
        </w:rPr>
        <w:t>].</w:t>
      </w:r>
      <w:r w:rsidRPr="00E25C3C">
        <w:t xml:space="preserve"> </w:t>
      </w:r>
    </w:p>
    <w:p w14:paraId="103DD4AA" w14:textId="77777777" w:rsidR="003367B3" w:rsidRPr="00E25C3C" w:rsidRDefault="003367B3" w:rsidP="003367B3">
      <w:pPr>
        <w:spacing w:line="360" w:lineRule="auto"/>
      </w:pPr>
      <w:r w:rsidRPr="00E25C3C">
        <w:t xml:space="preserve">Le sous-traitant s’engage à mettre en œuvre les mesures de protection et de sécurité suivantes : </w:t>
      </w:r>
    </w:p>
    <w:p w14:paraId="2F143BA6" w14:textId="77777777" w:rsidR="003367B3" w:rsidRPr="00E25C3C" w:rsidRDefault="003367B3" w:rsidP="003367B3">
      <w:pPr>
        <w:spacing w:line="360" w:lineRule="auto"/>
      </w:pPr>
      <w:r>
        <w:t>VIII</w:t>
      </w:r>
      <w:r w:rsidRPr="00E25C3C">
        <w:t>.1 Mesures de pseudonymisation, chiffrement et/ou hachage des données à caractère personnel</w:t>
      </w:r>
    </w:p>
    <w:p w14:paraId="36412A7E" w14:textId="77777777" w:rsidR="003367B3" w:rsidRPr="00E25C3C" w:rsidRDefault="003367B3" w:rsidP="003367B3">
      <w:pPr>
        <w:spacing w:line="360" w:lineRule="auto"/>
      </w:pPr>
      <w:r w:rsidRPr="00E25C3C">
        <w:rPr>
          <w:highlight w:val="yellow"/>
        </w:rPr>
        <w:t>[…]</w:t>
      </w:r>
    </w:p>
    <w:p w14:paraId="7D07FFC8" w14:textId="77777777" w:rsidR="003367B3" w:rsidRPr="00E25C3C" w:rsidRDefault="003367B3" w:rsidP="003367B3">
      <w:pPr>
        <w:spacing w:line="360" w:lineRule="auto"/>
      </w:pPr>
      <w:r>
        <w:lastRenderedPageBreak/>
        <w:t>VIII</w:t>
      </w:r>
      <w:r w:rsidRPr="00E25C3C">
        <w:t>.2 Moyens permettant de garantir la confidentialité, l'intégrité, la disponibilité et la résilience constantes des systèmes et des services de traitement</w:t>
      </w:r>
    </w:p>
    <w:p w14:paraId="36EC9DF5" w14:textId="77777777" w:rsidR="003367B3" w:rsidRPr="00E25C3C" w:rsidRDefault="003367B3" w:rsidP="003367B3">
      <w:pPr>
        <w:spacing w:line="360" w:lineRule="auto"/>
      </w:pPr>
      <w:r w:rsidRPr="00E25C3C">
        <w:rPr>
          <w:highlight w:val="yellow"/>
        </w:rPr>
        <w:t>[…]</w:t>
      </w:r>
    </w:p>
    <w:p w14:paraId="2E74950D" w14:textId="77777777" w:rsidR="003367B3" w:rsidRPr="00E25C3C" w:rsidRDefault="003367B3" w:rsidP="003367B3">
      <w:pPr>
        <w:spacing w:line="360" w:lineRule="auto"/>
      </w:pPr>
      <w:r>
        <w:t>VIII</w:t>
      </w:r>
      <w:r w:rsidRPr="00E25C3C">
        <w:t>.3 Moyens permettant de rétablir la disponibilité des données à caractère personnel et l'accès à celles-ci dans des délais appropriés en cas d'incident physique ou technique</w:t>
      </w:r>
    </w:p>
    <w:p w14:paraId="4986CD6B" w14:textId="77777777" w:rsidR="003367B3" w:rsidRPr="00E25C3C" w:rsidRDefault="003367B3" w:rsidP="003367B3">
      <w:pPr>
        <w:spacing w:line="360" w:lineRule="auto"/>
      </w:pPr>
      <w:r w:rsidRPr="00E25C3C">
        <w:rPr>
          <w:highlight w:val="yellow"/>
        </w:rPr>
        <w:t>[…]</w:t>
      </w:r>
    </w:p>
    <w:p w14:paraId="53835677" w14:textId="77777777" w:rsidR="003367B3" w:rsidRPr="00E25C3C" w:rsidRDefault="003367B3" w:rsidP="003367B3">
      <w:pPr>
        <w:spacing w:line="360" w:lineRule="auto"/>
      </w:pPr>
      <w:r>
        <w:t>VIII</w:t>
      </w:r>
      <w:r w:rsidRPr="00E25C3C">
        <w:t>.4 Procédures visant à tester, à analyser et à évaluer régulièrement l'efficacité des mesures techniques et organisationnelles pour assurer la sécurité du traitement</w:t>
      </w:r>
    </w:p>
    <w:p w14:paraId="7098EFD7" w14:textId="77777777" w:rsidR="003367B3" w:rsidRDefault="003367B3" w:rsidP="003367B3">
      <w:pPr>
        <w:spacing w:line="360" w:lineRule="auto"/>
      </w:pPr>
      <w:r w:rsidRPr="00E25C3C">
        <w:rPr>
          <w:highlight w:val="yellow"/>
        </w:rPr>
        <w:t>[…]</w:t>
      </w:r>
    </w:p>
    <w:p w14:paraId="3635F86D" w14:textId="77777777" w:rsidR="003367B3" w:rsidRPr="00E25C3C" w:rsidRDefault="003367B3" w:rsidP="003367B3">
      <w:pPr>
        <w:spacing w:line="360" w:lineRule="auto"/>
      </w:pPr>
    </w:p>
    <w:p w14:paraId="4F884809" w14:textId="77777777" w:rsidR="003367B3" w:rsidRPr="00E25C3C" w:rsidRDefault="003367B3" w:rsidP="003367B3">
      <w:pPr>
        <w:spacing w:line="360" w:lineRule="auto"/>
        <w:rPr>
          <w:iCs/>
          <w:u w:val="single"/>
        </w:rPr>
      </w:pPr>
      <w:r>
        <w:rPr>
          <w:iCs/>
          <w:u w:val="single"/>
        </w:rPr>
        <w:t xml:space="preserve">IX. </w:t>
      </w:r>
      <w:r w:rsidRPr="00E25C3C">
        <w:rPr>
          <w:iCs/>
          <w:u w:val="single"/>
        </w:rPr>
        <w:t xml:space="preserve">Sort des données </w:t>
      </w:r>
    </w:p>
    <w:p w14:paraId="3A406453" w14:textId="77777777" w:rsidR="003367B3" w:rsidRPr="00E25C3C" w:rsidRDefault="003367B3" w:rsidP="003367B3">
      <w:pPr>
        <w:spacing w:line="360" w:lineRule="auto"/>
      </w:pPr>
      <w:r w:rsidRPr="00E25C3C">
        <w:t xml:space="preserve">Au terme de la prestation de services relatifs au traitement de ces données, le sous-traitant s’engage à respecter les consignes données par le responsable de traitement concernant le sort des données personnelles (par exemple, détruire toutes les données à caractère personnel et transmettre toutes les données à caractère personnel au responsable de traitement). </w:t>
      </w:r>
    </w:p>
    <w:p w14:paraId="5355A2F0" w14:textId="77777777" w:rsidR="003367B3" w:rsidRDefault="003367B3" w:rsidP="003367B3">
      <w:pPr>
        <w:spacing w:line="360" w:lineRule="auto"/>
        <w:rPr>
          <w:iCs/>
          <w:u w:val="single"/>
        </w:rPr>
      </w:pPr>
    </w:p>
    <w:p w14:paraId="1758A26A" w14:textId="77777777" w:rsidR="003367B3" w:rsidRPr="00E25C3C" w:rsidRDefault="003367B3" w:rsidP="003367B3">
      <w:pPr>
        <w:spacing w:line="360" w:lineRule="auto"/>
        <w:rPr>
          <w:iCs/>
          <w:u w:val="single"/>
        </w:rPr>
      </w:pPr>
      <w:r>
        <w:rPr>
          <w:iCs/>
          <w:u w:val="single"/>
        </w:rPr>
        <w:t xml:space="preserve">X. </w:t>
      </w:r>
      <w:r w:rsidRPr="00E25C3C">
        <w:rPr>
          <w:iCs/>
          <w:u w:val="single"/>
        </w:rPr>
        <w:t xml:space="preserve">Délégué à la protection des données </w:t>
      </w:r>
    </w:p>
    <w:p w14:paraId="3E5B6C16" w14:textId="77777777" w:rsidR="003367B3" w:rsidRPr="00E25C3C" w:rsidRDefault="003367B3" w:rsidP="003367B3">
      <w:pPr>
        <w:spacing w:line="360" w:lineRule="auto"/>
      </w:pPr>
      <w:r w:rsidRPr="00E25C3C">
        <w:t xml:space="preserve">Le sous-traitant communique au responsable de traitement </w:t>
      </w:r>
      <w:r w:rsidRPr="00E25C3C">
        <w:rPr>
          <w:bCs/>
        </w:rPr>
        <w:t>le nom et les coordonnées de son délégué à la protection des données</w:t>
      </w:r>
      <w:r w:rsidRPr="00E25C3C">
        <w:t>, s’il en a désigné un conformément à l’article 37 du règlement européen sur la protection des données.</w:t>
      </w:r>
    </w:p>
    <w:p w14:paraId="544E6EF1" w14:textId="77777777" w:rsidR="003367B3" w:rsidRDefault="003367B3" w:rsidP="003367B3">
      <w:pPr>
        <w:spacing w:line="360" w:lineRule="auto"/>
        <w:rPr>
          <w:iCs/>
          <w:u w:val="single"/>
        </w:rPr>
      </w:pPr>
    </w:p>
    <w:p w14:paraId="6003036B" w14:textId="77777777" w:rsidR="003367B3" w:rsidRPr="00E25C3C" w:rsidRDefault="003367B3" w:rsidP="003367B3">
      <w:pPr>
        <w:spacing w:line="360" w:lineRule="auto"/>
        <w:rPr>
          <w:iCs/>
          <w:u w:val="single"/>
        </w:rPr>
      </w:pPr>
      <w:r>
        <w:rPr>
          <w:iCs/>
          <w:u w:val="single"/>
        </w:rPr>
        <w:t xml:space="preserve">XI. </w:t>
      </w:r>
      <w:r w:rsidRPr="00E25C3C">
        <w:rPr>
          <w:iCs/>
          <w:u w:val="single"/>
        </w:rPr>
        <w:t xml:space="preserve">Registre des catégories d’activités de traitement </w:t>
      </w:r>
    </w:p>
    <w:p w14:paraId="6EA700FA" w14:textId="77777777" w:rsidR="003367B3" w:rsidRPr="00E25C3C" w:rsidRDefault="003367B3" w:rsidP="003367B3">
      <w:pPr>
        <w:spacing w:line="360" w:lineRule="auto"/>
      </w:pPr>
      <w:r w:rsidRPr="00E25C3C">
        <w:t xml:space="preserve">Le sous-traitant déclare </w:t>
      </w:r>
      <w:r w:rsidRPr="00E25C3C">
        <w:rPr>
          <w:bCs/>
        </w:rPr>
        <w:t xml:space="preserve">tenir par écrit un registre </w:t>
      </w:r>
      <w:r w:rsidRPr="00E25C3C">
        <w:t xml:space="preserve">de toutes les catégories d’activités de traitement effectuées pour le compte du responsable de traitement comprenant : </w:t>
      </w:r>
    </w:p>
    <w:p w14:paraId="17DD603F" w14:textId="77777777" w:rsidR="003367B3" w:rsidRPr="00E25C3C" w:rsidRDefault="003367B3" w:rsidP="003367B3">
      <w:pPr>
        <w:pStyle w:val="Paragraphedeliste"/>
        <w:numPr>
          <w:ilvl w:val="0"/>
          <w:numId w:val="21"/>
        </w:numPr>
        <w:spacing w:before="120" w:line="360" w:lineRule="auto"/>
        <w:contextualSpacing/>
      </w:pPr>
      <w:r w:rsidRPr="00E25C3C">
        <w:t xml:space="preserve">le nom et les coordonnées du responsable de traitement pour le compte duquel il agit, des éventuels sous-traitants et, le cas échéant, du délégué à la protection des données ; </w:t>
      </w:r>
    </w:p>
    <w:p w14:paraId="22C21A3E" w14:textId="77777777" w:rsidR="003367B3" w:rsidRPr="00E25C3C" w:rsidRDefault="003367B3" w:rsidP="003367B3">
      <w:pPr>
        <w:pStyle w:val="Paragraphedeliste"/>
        <w:numPr>
          <w:ilvl w:val="0"/>
          <w:numId w:val="21"/>
        </w:numPr>
        <w:spacing w:before="120" w:line="360" w:lineRule="auto"/>
        <w:contextualSpacing/>
      </w:pPr>
      <w:r w:rsidRPr="00E25C3C">
        <w:t>les catégories de traitements effectués pour le compte du responsable du traitement ;</w:t>
      </w:r>
    </w:p>
    <w:p w14:paraId="0B758FB3" w14:textId="77777777" w:rsidR="003367B3" w:rsidRPr="00E25C3C" w:rsidRDefault="003367B3" w:rsidP="003367B3">
      <w:pPr>
        <w:pStyle w:val="Paragraphedeliste"/>
        <w:numPr>
          <w:ilvl w:val="0"/>
          <w:numId w:val="21"/>
        </w:numPr>
        <w:spacing w:before="120" w:line="360" w:lineRule="auto"/>
        <w:contextualSpacing/>
      </w:pPr>
      <w:r w:rsidRPr="00E25C3C">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38166AF8" w14:textId="77777777" w:rsidR="003367B3" w:rsidRPr="00B734F5" w:rsidRDefault="003367B3" w:rsidP="003367B3">
      <w:pPr>
        <w:pStyle w:val="Paragraphedeliste"/>
        <w:numPr>
          <w:ilvl w:val="0"/>
          <w:numId w:val="21"/>
        </w:numPr>
        <w:spacing w:before="120" w:line="360" w:lineRule="auto"/>
        <w:contextualSpacing/>
      </w:pPr>
      <w:r w:rsidRPr="00E25C3C">
        <w:t xml:space="preserve">dans la mesure du possible, une description générale des mesures de sécurité techniques et organisationnelles, y compris entre autres, selon les besoins : </w:t>
      </w:r>
    </w:p>
    <w:p w14:paraId="4F1274A0" w14:textId="77777777" w:rsidR="003367B3" w:rsidRPr="00B734F5" w:rsidRDefault="003367B3" w:rsidP="003367B3">
      <w:pPr>
        <w:pStyle w:val="Paragraphedeliste"/>
        <w:numPr>
          <w:ilvl w:val="0"/>
          <w:numId w:val="22"/>
        </w:numPr>
        <w:spacing w:before="120" w:line="360" w:lineRule="auto"/>
        <w:ind w:left="1276"/>
        <w:contextualSpacing/>
      </w:pPr>
      <w:r w:rsidRPr="00B734F5">
        <w:t>la pseudonymisation et le chiffrement des données à caractère personnel,</w:t>
      </w:r>
    </w:p>
    <w:p w14:paraId="1210F160" w14:textId="77777777" w:rsidR="003367B3" w:rsidRPr="00B734F5" w:rsidRDefault="003367B3" w:rsidP="003367B3">
      <w:pPr>
        <w:pStyle w:val="Paragraphedeliste"/>
        <w:numPr>
          <w:ilvl w:val="0"/>
          <w:numId w:val="22"/>
        </w:numPr>
        <w:spacing w:before="120" w:line="360" w:lineRule="auto"/>
        <w:ind w:left="1276"/>
        <w:contextualSpacing/>
      </w:pPr>
      <w:r w:rsidRPr="00B734F5">
        <w:t>des moyens permettant de garantir la confidentialité, l'intégrité, la disponibilité et la résilience constantes des systèmes et des services de traitement,</w:t>
      </w:r>
    </w:p>
    <w:p w14:paraId="2F089BC9" w14:textId="77777777" w:rsidR="003367B3" w:rsidRPr="00F82631" w:rsidRDefault="003367B3" w:rsidP="003367B3">
      <w:pPr>
        <w:pStyle w:val="Paragraphedeliste"/>
        <w:numPr>
          <w:ilvl w:val="0"/>
          <w:numId w:val="22"/>
        </w:numPr>
        <w:spacing w:before="120" w:line="360" w:lineRule="auto"/>
        <w:ind w:left="1276"/>
        <w:contextualSpacing/>
      </w:pPr>
      <w:r w:rsidRPr="00F82631">
        <w:t>des moyens permettant de rétablir la disponibilité des données à caractère personnel et l'accès à celles-ci dans des délais appropriés en cas d'incident physique ou technique,</w:t>
      </w:r>
    </w:p>
    <w:p w14:paraId="784D326D" w14:textId="77777777" w:rsidR="003367B3" w:rsidRPr="00F82631" w:rsidRDefault="003367B3" w:rsidP="003367B3">
      <w:pPr>
        <w:pStyle w:val="Paragraphedeliste"/>
        <w:numPr>
          <w:ilvl w:val="0"/>
          <w:numId w:val="22"/>
        </w:numPr>
        <w:spacing w:before="120" w:line="360" w:lineRule="auto"/>
        <w:ind w:left="1276"/>
        <w:contextualSpacing/>
      </w:pPr>
      <w:r w:rsidRPr="00F82631">
        <w:t xml:space="preserve">une procédure visant à tester, à analyser et à évaluer régulièrement l'efficacité des mesures techniques et organisationnelles pour assurer la sécurité du traitement. </w:t>
      </w:r>
    </w:p>
    <w:p w14:paraId="44947995" w14:textId="77777777" w:rsidR="003367B3" w:rsidRDefault="003367B3" w:rsidP="003367B3">
      <w:pPr>
        <w:spacing w:line="360" w:lineRule="auto"/>
        <w:rPr>
          <w:iCs/>
          <w:u w:val="single"/>
        </w:rPr>
      </w:pPr>
    </w:p>
    <w:p w14:paraId="0F0917E2" w14:textId="77777777" w:rsidR="003367B3" w:rsidRPr="00E25C3C" w:rsidRDefault="003367B3" w:rsidP="003367B3">
      <w:pPr>
        <w:spacing w:line="360" w:lineRule="auto"/>
        <w:rPr>
          <w:iCs/>
          <w:u w:val="single"/>
        </w:rPr>
      </w:pPr>
      <w:r>
        <w:rPr>
          <w:iCs/>
          <w:u w:val="single"/>
        </w:rPr>
        <w:lastRenderedPageBreak/>
        <w:t xml:space="preserve">XII. </w:t>
      </w:r>
      <w:r w:rsidRPr="00E25C3C">
        <w:rPr>
          <w:iCs/>
          <w:u w:val="single"/>
        </w:rPr>
        <w:t>Documentation et audits</w:t>
      </w:r>
    </w:p>
    <w:p w14:paraId="6AE5E8E7" w14:textId="77777777" w:rsidR="003367B3" w:rsidRPr="00E25C3C" w:rsidRDefault="003367B3" w:rsidP="003367B3">
      <w:pPr>
        <w:spacing w:line="360" w:lineRule="auto"/>
      </w:pPr>
      <w:r w:rsidRPr="00E25C3C">
        <w:t xml:space="preserve">Le sous-traitant met à la disposition du responsable de traitement la </w:t>
      </w:r>
      <w:r w:rsidRPr="00E25C3C">
        <w:rPr>
          <w:bCs/>
        </w:rPr>
        <w:t xml:space="preserve">documentation nécessaire pour démontrer le respect de toutes ses obligations </w:t>
      </w:r>
      <w:r w:rsidRPr="00E25C3C">
        <w:t xml:space="preserve">et pour permettre la réalisation d'audits, y compris des inspections, par le responsable du traitement ou un autre auditeur qu'il a mandaté, et contribuer à ces audits. </w:t>
      </w:r>
    </w:p>
    <w:p w14:paraId="1124E1C7" w14:textId="77777777" w:rsidR="003367B3" w:rsidRDefault="003367B3" w:rsidP="003367B3">
      <w:pPr>
        <w:spacing w:line="360" w:lineRule="auto"/>
        <w:rPr>
          <w:iCs/>
          <w:u w:val="single"/>
        </w:rPr>
      </w:pPr>
    </w:p>
    <w:p w14:paraId="4EF64C82" w14:textId="77777777" w:rsidR="003367B3" w:rsidRPr="00E25C3C" w:rsidRDefault="003367B3" w:rsidP="003367B3">
      <w:pPr>
        <w:spacing w:line="360" w:lineRule="auto"/>
        <w:rPr>
          <w:iCs/>
          <w:u w:val="single"/>
        </w:rPr>
      </w:pPr>
      <w:r>
        <w:rPr>
          <w:iCs/>
          <w:u w:val="single"/>
        </w:rPr>
        <w:t xml:space="preserve">XIII. </w:t>
      </w:r>
      <w:r w:rsidRPr="00E25C3C">
        <w:rPr>
          <w:iCs/>
          <w:u w:val="single"/>
        </w:rPr>
        <w:t xml:space="preserve">Obligations du responsable de traitement vis-à-vis du sous-traitant </w:t>
      </w:r>
    </w:p>
    <w:p w14:paraId="59E2006D" w14:textId="77777777" w:rsidR="003367B3" w:rsidRPr="00E25C3C" w:rsidRDefault="003367B3" w:rsidP="003367B3">
      <w:pPr>
        <w:spacing w:line="360" w:lineRule="auto"/>
      </w:pPr>
      <w:r w:rsidRPr="00E25C3C">
        <w:t xml:space="preserve">Le responsable de traitement s’engage à : </w:t>
      </w:r>
    </w:p>
    <w:p w14:paraId="4E373056" w14:textId="77777777" w:rsidR="003367B3" w:rsidRPr="00E25C3C" w:rsidRDefault="003367B3" w:rsidP="003367B3">
      <w:pPr>
        <w:pStyle w:val="Paragraphedeliste"/>
        <w:numPr>
          <w:ilvl w:val="0"/>
          <w:numId w:val="23"/>
        </w:numPr>
        <w:spacing w:before="120" w:line="360" w:lineRule="auto"/>
        <w:contextualSpacing/>
      </w:pPr>
      <w:r w:rsidRPr="00E25C3C">
        <w:t>documenter par écrit toute instruction concernant le traitement des données par le sous-traitant ;</w:t>
      </w:r>
    </w:p>
    <w:p w14:paraId="36462BCF" w14:textId="77777777" w:rsidR="003367B3" w:rsidRPr="00E25C3C" w:rsidRDefault="003367B3" w:rsidP="003367B3">
      <w:pPr>
        <w:pStyle w:val="Paragraphedeliste"/>
        <w:numPr>
          <w:ilvl w:val="0"/>
          <w:numId w:val="23"/>
        </w:numPr>
        <w:spacing w:before="120" w:line="360" w:lineRule="auto"/>
        <w:contextualSpacing/>
      </w:pPr>
      <w:r w:rsidRPr="00E25C3C">
        <w:t>veiller, au préalable et pendant toute la durée du traitement, au respect des obligations prévues par le règlement européen sur la protection des données de la part du sous-traitant ;</w:t>
      </w:r>
    </w:p>
    <w:p w14:paraId="3D0B7280" w14:textId="77777777" w:rsidR="003367B3" w:rsidRPr="00E25C3C" w:rsidRDefault="003367B3" w:rsidP="003367B3">
      <w:pPr>
        <w:pStyle w:val="Paragraphedeliste"/>
        <w:numPr>
          <w:ilvl w:val="0"/>
          <w:numId w:val="23"/>
        </w:numPr>
        <w:spacing w:before="120" w:line="360" w:lineRule="auto"/>
        <w:contextualSpacing/>
        <w:rPr>
          <w:color w:val="000000"/>
        </w:rPr>
      </w:pPr>
      <w:r w:rsidRPr="00E25C3C">
        <w:t xml:space="preserve">superviser le traitement, y compris réaliser les audits et les inspections auprès du sous-traitant. </w:t>
      </w:r>
    </w:p>
    <w:p w14:paraId="7B346B38" w14:textId="77777777" w:rsidR="003367B3" w:rsidRPr="00D357A9" w:rsidRDefault="003367B3" w:rsidP="003367B3">
      <w:pPr>
        <w:widowControl w:val="0"/>
        <w:overflowPunct w:val="0"/>
        <w:rPr>
          <w:lang w:eastAsia="ar-SA"/>
        </w:rPr>
      </w:pPr>
    </w:p>
    <w:p w14:paraId="25023191" w14:textId="77777777" w:rsidR="003367B3" w:rsidRDefault="003367B3" w:rsidP="003367B3"/>
    <w:p w14:paraId="3FEA4D2E" w14:textId="77777777" w:rsidR="003367B3" w:rsidRDefault="003367B3">
      <w:pPr>
        <w:autoSpaceDE/>
        <w:autoSpaceDN/>
        <w:adjustRightInd/>
        <w:jc w:val="left"/>
        <w:rPr>
          <w:b/>
          <w:color w:val="000000"/>
          <w:sz w:val="24"/>
        </w:rPr>
      </w:pPr>
      <w:r>
        <w:rPr>
          <w:b/>
          <w:color w:val="000000"/>
          <w:sz w:val="24"/>
        </w:rPr>
        <w:br w:type="page"/>
      </w:r>
    </w:p>
    <w:p w14:paraId="7B7C42F5" w14:textId="77777777" w:rsidR="00894365" w:rsidRDefault="00894365" w:rsidP="00894365">
      <w:pPr>
        <w:pBdr>
          <w:top w:val="single" w:sz="4" w:space="1" w:color="auto"/>
          <w:left w:val="single" w:sz="4" w:space="4" w:color="auto"/>
          <w:bottom w:val="single" w:sz="4" w:space="1" w:color="auto"/>
          <w:right w:val="single" w:sz="4" w:space="4" w:color="auto"/>
        </w:pBdr>
        <w:jc w:val="center"/>
        <w:rPr>
          <w:b/>
          <w:color w:val="000000"/>
          <w:sz w:val="24"/>
        </w:rPr>
      </w:pPr>
    </w:p>
    <w:p w14:paraId="2AE9440F" w14:textId="17E65CA1" w:rsidR="00376FC1" w:rsidRDefault="00376FC1" w:rsidP="00894365">
      <w:pPr>
        <w:pBdr>
          <w:top w:val="single" w:sz="4" w:space="1" w:color="auto"/>
          <w:left w:val="single" w:sz="4" w:space="4" w:color="auto"/>
          <w:bottom w:val="single" w:sz="4" w:space="1" w:color="auto"/>
          <w:right w:val="single" w:sz="4" w:space="4" w:color="auto"/>
        </w:pBdr>
        <w:jc w:val="center"/>
        <w:rPr>
          <w:b/>
          <w:color w:val="000000"/>
          <w:sz w:val="24"/>
        </w:rPr>
      </w:pPr>
      <w:r>
        <w:rPr>
          <w:b/>
          <w:color w:val="000000"/>
          <w:sz w:val="24"/>
        </w:rPr>
        <w:t xml:space="preserve">Annexe : </w:t>
      </w:r>
      <w:r w:rsidRPr="00376FC1">
        <w:rPr>
          <w:b/>
          <w:color w:val="000000"/>
          <w:sz w:val="24"/>
        </w:rPr>
        <w:t>Répartition des prestations entre mandataire et cotraitant si groupement conjoint</w:t>
      </w:r>
    </w:p>
    <w:p w14:paraId="3F475C4E" w14:textId="77777777" w:rsidR="00894365" w:rsidRPr="00A9453B" w:rsidRDefault="00894365" w:rsidP="00894365">
      <w:pPr>
        <w:pBdr>
          <w:top w:val="single" w:sz="4" w:space="1" w:color="auto"/>
          <w:left w:val="single" w:sz="4" w:space="4" w:color="auto"/>
          <w:bottom w:val="single" w:sz="4" w:space="1" w:color="auto"/>
          <w:right w:val="single" w:sz="4" w:space="4" w:color="auto"/>
        </w:pBdr>
        <w:jc w:val="center"/>
        <w:rPr>
          <w:b/>
          <w:color w:val="000000"/>
          <w:sz w:val="24"/>
        </w:rPr>
      </w:pPr>
    </w:p>
    <w:p w14:paraId="3563C0DD" w14:textId="77777777" w:rsidR="00894365" w:rsidRPr="00A9453B" w:rsidRDefault="00894365" w:rsidP="00376FC1">
      <w:pPr>
        <w:rPr>
          <w:color w:val="000000"/>
        </w:rPr>
      </w:pPr>
    </w:p>
    <w:p w14:paraId="517C235D" w14:textId="77777777" w:rsidR="00376FC1" w:rsidRPr="00FD4FF9" w:rsidRDefault="00376FC1" w:rsidP="00376FC1">
      <w:pPr>
        <w:keepLines/>
        <w:widowControl w:val="0"/>
        <w:ind w:right="111"/>
        <w:rPr>
          <w:iCs/>
          <w:color w:val="000000"/>
          <w:szCs w:val="24"/>
        </w:rPr>
      </w:pPr>
      <w:r w:rsidRPr="00FD4FF9">
        <w:rPr>
          <w:iCs/>
          <w:color w:val="000000"/>
          <w:szCs w:val="24"/>
        </w:rPr>
        <w:t xml:space="preserve">Si le groupement est </w:t>
      </w:r>
      <w:r w:rsidRPr="00FD4FF9">
        <w:rPr>
          <w:iCs/>
          <w:color w:val="000000"/>
          <w:szCs w:val="24"/>
          <w:u w:val="single"/>
        </w:rPr>
        <w:t xml:space="preserve">conjoint </w:t>
      </w:r>
      <w:r w:rsidRPr="00FD4FF9">
        <w:rPr>
          <w:iCs/>
          <w:color w:val="000000"/>
          <w:szCs w:val="24"/>
        </w:rPr>
        <w:t>: Répartition des prestations</w:t>
      </w:r>
    </w:p>
    <w:p w14:paraId="22659382" w14:textId="71B261CF" w:rsidR="00376FC1" w:rsidRPr="00D9694B" w:rsidRDefault="00376FC1" w:rsidP="00376FC1">
      <w:pPr>
        <w:keepLines/>
        <w:widowControl w:val="0"/>
        <w:ind w:right="111"/>
        <w:rPr>
          <w:color w:val="000000"/>
          <w:szCs w:val="24"/>
        </w:rPr>
      </w:pPr>
    </w:p>
    <w:tbl>
      <w:tblPr>
        <w:tblStyle w:val="Grilledutableau"/>
        <w:tblW w:w="5000" w:type="pct"/>
        <w:tblLook w:val="04A0" w:firstRow="1" w:lastRow="0" w:firstColumn="1" w:lastColumn="0" w:noHBand="0" w:noVBand="1"/>
      </w:tblPr>
      <w:tblGrid>
        <w:gridCol w:w="3255"/>
        <w:gridCol w:w="3258"/>
        <w:gridCol w:w="3258"/>
      </w:tblGrid>
      <w:tr w:rsidR="00376FC1" w:rsidRPr="00D9694B" w14:paraId="7646B24F" w14:textId="77777777" w:rsidTr="00C05C0C">
        <w:tc>
          <w:tcPr>
            <w:tcW w:w="1666" w:type="pct"/>
            <w:vAlign w:val="center"/>
          </w:tcPr>
          <w:p w14:paraId="2DD8AB35" w14:textId="77777777" w:rsidR="00376FC1" w:rsidRPr="00D9694B" w:rsidRDefault="00376FC1" w:rsidP="00C05C0C">
            <w:pPr>
              <w:keepLines/>
              <w:ind w:right="111"/>
              <w:jc w:val="center"/>
              <w:rPr>
                <w:color w:val="000000"/>
                <w:szCs w:val="24"/>
              </w:rPr>
            </w:pPr>
            <w:r w:rsidRPr="00D9694B">
              <w:rPr>
                <w:color w:val="000000"/>
                <w:szCs w:val="24"/>
              </w:rPr>
              <w:t>Désignation des membres du groupement</w:t>
            </w:r>
          </w:p>
        </w:tc>
        <w:tc>
          <w:tcPr>
            <w:tcW w:w="1667" w:type="pct"/>
            <w:vAlign w:val="center"/>
          </w:tcPr>
          <w:p w14:paraId="6C2CE6F2" w14:textId="77777777" w:rsidR="00376FC1" w:rsidRPr="00D9694B" w:rsidRDefault="00376FC1" w:rsidP="00C05C0C">
            <w:pPr>
              <w:keepLines/>
              <w:ind w:right="111"/>
              <w:jc w:val="center"/>
              <w:rPr>
                <w:color w:val="000000"/>
                <w:szCs w:val="24"/>
              </w:rPr>
            </w:pPr>
            <w:r w:rsidRPr="00D9694B">
              <w:rPr>
                <w:color w:val="000000"/>
                <w:szCs w:val="24"/>
              </w:rPr>
              <w:t>Nature de la prestation</w:t>
            </w:r>
          </w:p>
        </w:tc>
        <w:tc>
          <w:tcPr>
            <w:tcW w:w="1667" w:type="pct"/>
            <w:vAlign w:val="center"/>
          </w:tcPr>
          <w:p w14:paraId="11A4B1D3" w14:textId="77777777" w:rsidR="00376FC1" w:rsidRPr="00D9694B" w:rsidRDefault="00376FC1" w:rsidP="00C05C0C">
            <w:pPr>
              <w:keepLines/>
              <w:ind w:right="111"/>
              <w:jc w:val="center"/>
              <w:rPr>
                <w:color w:val="000000"/>
                <w:szCs w:val="24"/>
              </w:rPr>
            </w:pPr>
            <w:r w:rsidRPr="00D9694B">
              <w:rPr>
                <w:color w:val="000000"/>
                <w:szCs w:val="24"/>
              </w:rPr>
              <w:t>Montant HT de la prestation</w:t>
            </w:r>
          </w:p>
        </w:tc>
      </w:tr>
      <w:tr w:rsidR="00376FC1" w:rsidRPr="00D9694B" w14:paraId="10B70C88" w14:textId="77777777" w:rsidTr="00C05C0C">
        <w:tc>
          <w:tcPr>
            <w:tcW w:w="1666" w:type="pct"/>
          </w:tcPr>
          <w:p w14:paraId="1133658E" w14:textId="77777777" w:rsidR="00376FC1" w:rsidRPr="00D9694B" w:rsidRDefault="00376FC1" w:rsidP="00C05C0C">
            <w:pPr>
              <w:keepLines/>
              <w:ind w:right="111"/>
              <w:jc w:val="center"/>
              <w:rPr>
                <w:i/>
                <w:color w:val="000000"/>
                <w:szCs w:val="24"/>
              </w:rPr>
            </w:pPr>
          </w:p>
          <w:p w14:paraId="7BCBBEF1" w14:textId="77777777" w:rsidR="00376FC1" w:rsidRPr="00D9694B" w:rsidRDefault="00376FC1" w:rsidP="00C05C0C">
            <w:pPr>
              <w:keepLines/>
              <w:ind w:right="111"/>
              <w:jc w:val="center"/>
              <w:rPr>
                <w:i/>
                <w:color w:val="000000"/>
                <w:szCs w:val="24"/>
              </w:rPr>
            </w:pPr>
          </w:p>
          <w:p w14:paraId="526912E5" w14:textId="77777777" w:rsidR="00376FC1" w:rsidRPr="00D9694B" w:rsidRDefault="00376FC1" w:rsidP="00C05C0C">
            <w:pPr>
              <w:keepLines/>
              <w:ind w:right="111"/>
              <w:jc w:val="center"/>
              <w:rPr>
                <w:i/>
                <w:color w:val="000000"/>
                <w:szCs w:val="24"/>
              </w:rPr>
            </w:pPr>
          </w:p>
        </w:tc>
        <w:tc>
          <w:tcPr>
            <w:tcW w:w="1667" w:type="pct"/>
          </w:tcPr>
          <w:p w14:paraId="2406B209" w14:textId="77777777" w:rsidR="00376FC1" w:rsidRPr="00D9694B" w:rsidRDefault="00376FC1" w:rsidP="00C05C0C">
            <w:pPr>
              <w:keepLines/>
              <w:ind w:right="111"/>
              <w:jc w:val="center"/>
              <w:rPr>
                <w:i/>
                <w:color w:val="000000"/>
                <w:szCs w:val="24"/>
              </w:rPr>
            </w:pPr>
          </w:p>
        </w:tc>
        <w:tc>
          <w:tcPr>
            <w:tcW w:w="1667" w:type="pct"/>
          </w:tcPr>
          <w:p w14:paraId="2FE8CAC1" w14:textId="77777777" w:rsidR="00376FC1" w:rsidRPr="00D9694B" w:rsidRDefault="00376FC1" w:rsidP="00C05C0C">
            <w:pPr>
              <w:keepLines/>
              <w:ind w:right="111"/>
              <w:jc w:val="center"/>
              <w:rPr>
                <w:i/>
                <w:color w:val="000000"/>
                <w:szCs w:val="24"/>
              </w:rPr>
            </w:pPr>
          </w:p>
        </w:tc>
      </w:tr>
      <w:tr w:rsidR="00376FC1" w:rsidRPr="00D9694B" w14:paraId="5845768B" w14:textId="77777777" w:rsidTr="00C05C0C">
        <w:tc>
          <w:tcPr>
            <w:tcW w:w="1666" w:type="pct"/>
          </w:tcPr>
          <w:p w14:paraId="59687CA5" w14:textId="77777777" w:rsidR="00376FC1" w:rsidRPr="00D9694B" w:rsidRDefault="00376FC1" w:rsidP="00C05C0C">
            <w:pPr>
              <w:keepLines/>
              <w:ind w:right="111"/>
              <w:jc w:val="center"/>
              <w:rPr>
                <w:i/>
                <w:color w:val="000000"/>
                <w:szCs w:val="24"/>
              </w:rPr>
            </w:pPr>
          </w:p>
          <w:p w14:paraId="1882AB79" w14:textId="77777777" w:rsidR="00376FC1" w:rsidRPr="00D9694B" w:rsidRDefault="00376FC1" w:rsidP="00C05C0C">
            <w:pPr>
              <w:keepLines/>
              <w:ind w:right="111"/>
              <w:jc w:val="center"/>
              <w:rPr>
                <w:i/>
                <w:color w:val="000000"/>
                <w:szCs w:val="24"/>
              </w:rPr>
            </w:pPr>
          </w:p>
          <w:p w14:paraId="67F8F927" w14:textId="77777777" w:rsidR="00376FC1" w:rsidRPr="00D9694B" w:rsidRDefault="00376FC1" w:rsidP="00C05C0C">
            <w:pPr>
              <w:keepLines/>
              <w:ind w:right="111"/>
              <w:jc w:val="center"/>
              <w:rPr>
                <w:i/>
                <w:color w:val="000000"/>
                <w:szCs w:val="24"/>
              </w:rPr>
            </w:pPr>
          </w:p>
        </w:tc>
        <w:tc>
          <w:tcPr>
            <w:tcW w:w="1667" w:type="pct"/>
          </w:tcPr>
          <w:p w14:paraId="557B2FD9" w14:textId="77777777" w:rsidR="00376FC1" w:rsidRPr="00D9694B" w:rsidRDefault="00376FC1" w:rsidP="00C05C0C">
            <w:pPr>
              <w:keepLines/>
              <w:ind w:right="111"/>
              <w:jc w:val="center"/>
              <w:rPr>
                <w:i/>
                <w:color w:val="000000"/>
                <w:szCs w:val="24"/>
              </w:rPr>
            </w:pPr>
          </w:p>
        </w:tc>
        <w:tc>
          <w:tcPr>
            <w:tcW w:w="1667" w:type="pct"/>
          </w:tcPr>
          <w:p w14:paraId="71E77A23" w14:textId="77777777" w:rsidR="00376FC1" w:rsidRPr="00D9694B" w:rsidRDefault="00376FC1" w:rsidP="00C05C0C">
            <w:pPr>
              <w:keepLines/>
              <w:ind w:right="111"/>
              <w:jc w:val="center"/>
              <w:rPr>
                <w:i/>
                <w:color w:val="000000"/>
                <w:szCs w:val="24"/>
              </w:rPr>
            </w:pPr>
          </w:p>
        </w:tc>
      </w:tr>
      <w:tr w:rsidR="00376FC1" w:rsidRPr="00D9694B" w14:paraId="70EACC23" w14:textId="77777777" w:rsidTr="00C05C0C">
        <w:tc>
          <w:tcPr>
            <w:tcW w:w="1666" w:type="pct"/>
          </w:tcPr>
          <w:p w14:paraId="7BE186A3" w14:textId="77777777" w:rsidR="00376FC1" w:rsidRPr="00D9694B" w:rsidRDefault="00376FC1" w:rsidP="00C05C0C">
            <w:pPr>
              <w:keepLines/>
              <w:ind w:right="111"/>
              <w:jc w:val="center"/>
              <w:rPr>
                <w:i/>
                <w:color w:val="000000"/>
                <w:szCs w:val="24"/>
              </w:rPr>
            </w:pPr>
          </w:p>
          <w:p w14:paraId="15F71ABF" w14:textId="77777777" w:rsidR="00376FC1" w:rsidRPr="00D9694B" w:rsidRDefault="00376FC1" w:rsidP="00C05C0C">
            <w:pPr>
              <w:keepLines/>
              <w:ind w:right="111"/>
              <w:jc w:val="center"/>
              <w:rPr>
                <w:i/>
                <w:color w:val="000000"/>
                <w:szCs w:val="24"/>
              </w:rPr>
            </w:pPr>
          </w:p>
          <w:p w14:paraId="43C9CADB" w14:textId="77777777" w:rsidR="00376FC1" w:rsidRPr="00D9694B" w:rsidRDefault="00376FC1" w:rsidP="00C05C0C">
            <w:pPr>
              <w:keepLines/>
              <w:ind w:right="111"/>
              <w:jc w:val="center"/>
              <w:rPr>
                <w:i/>
                <w:color w:val="000000"/>
                <w:szCs w:val="24"/>
              </w:rPr>
            </w:pPr>
          </w:p>
        </w:tc>
        <w:tc>
          <w:tcPr>
            <w:tcW w:w="1667" w:type="pct"/>
          </w:tcPr>
          <w:p w14:paraId="2F78199D" w14:textId="77777777" w:rsidR="00376FC1" w:rsidRPr="00D9694B" w:rsidRDefault="00376FC1" w:rsidP="00C05C0C">
            <w:pPr>
              <w:keepLines/>
              <w:ind w:right="111"/>
              <w:jc w:val="center"/>
              <w:rPr>
                <w:i/>
                <w:color w:val="000000"/>
                <w:szCs w:val="24"/>
              </w:rPr>
            </w:pPr>
          </w:p>
        </w:tc>
        <w:tc>
          <w:tcPr>
            <w:tcW w:w="1667" w:type="pct"/>
          </w:tcPr>
          <w:p w14:paraId="2D7B5EA6" w14:textId="77777777" w:rsidR="00376FC1" w:rsidRPr="00D9694B" w:rsidRDefault="00376FC1" w:rsidP="00C05C0C">
            <w:pPr>
              <w:keepLines/>
              <w:ind w:right="111"/>
              <w:jc w:val="center"/>
              <w:rPr>
                <w:i/>
                <w:color w:val="000000"/>
                <w:szCs w:val="24"/>
              </w:rPr>
            </w:pPr>
          </w:p>
        </w:tc>
      </w:tr>
    </w:tbl>
    <w:p w14:paraId="56E46A31" w14:textId="77777777" w:rsidR="00376FC1" w:rsidRPr="00D9694B" w:rsidRDefault="00376FC1" w:rsidP="00376FC1"/>
    <w:p w14:paraId="13CABE22" w14:textId="77777777" w:rsidR="00376FC1" w:rsidRPr="00D9694B" w:rsidRDefault="00376FC1" w:rsidP="00376FC1">
      <w:pPr>
        <w:contextualSpacing/>
        <w:rPr>
          <w:rFonts w:eastAsia="Calibri"/>
          <w:lang w:eastAsia="en-US"/>
        </w:rPr>
      </w:pPr>
      <w:r w:rsidRPr="00D9694B">
        <w:rPr>
          <w:rFonts w:eastAsia="Calibri"/>
          <w:lang w:eastAsia="en-US"/>
        </w:rPr>
        <w:t xml:space="preserve">RIB des membres du groupement </w:t>
      </w:r>
    </w:p>
    <w:p w14:paraId="63ECDA24" w14:textId="77777777" w:rsidR="00376FC1" w:rsidRPr="00D9694B" w:rsidRDefault="00376FC1" w:rsidP="00376FC1">
      <w:pPr>
        <w:rPr>
          <w:rFonts w:eastAsia="Calibri"/>
          <w:lang w:eastAsia="en-US"/>
        </w:rPr>
      </w:pPr>
    </w:p>
    <w:p w14:paraId="10799556" w14:textId="77777777" w:rsidR="00376FC1" w:rsidRPr="00D9694B" w:rsidRDefault="00376FC1" w:rsidP="00376FC1">
      <w:pPr>
        <w:rPr>
          <w:rFonts w:eastAsia="Calibri"/>
          <w:color w:val="FF0000"/>
          <w:lang w:eastAsia="en-US"/>
        </w:rPr>
      </w:pPr>
      <w:r w:rsidRPr="00D9694B">
        <w:rPr>
          <w:rFonts w:eastAsia="Calibri"/>
          <w:color w:val="FF0000"/>
          <w:lang w:eastAsia="en-US"/>
        </w:rPr>
        <w:t>2</w:t>
      </w:r>
      <w:r w:rsidRPr="00D9694B">
        <w:rPr>
          <w:rFonts w:eastAsia="Calibri"/>
          <w:color w:val="FF0000"/>
          <w:vertAlign w:val="superscript"/>
          <w:lang w:eastAsia="en-US"/>
        </w:rPr>
        <w:t>ème</w:t>
      </w:r>
      <w:r w:rsidRPr="00D9694B">
        <w:rPr>
          <w:rFonts w:eastAsia="Calibri"/>
          <w:color w:val="FF0000"/>
          <w:lang w:eastAsia="en-US"/>
        </w:rPr>
        <w:t xml:space="preserve"> cotraitant </w:t>
      </w:r>
    </w:p>
    <w:tbl>
      <w:tblPr>
        <w:tblW w:w="9691" w:type="dxa"/>
        <w:tblInd w:w="1" w:type="dxa"/>
        <w:tblCellMar>
          <w:left w:w="0" w:type="dxa"/>
          <w:right w:w="0" w:type="dxa"/>
        </w:tblCellMar>
        <w:tblLook w:val="04A0" w:firstRow="1" w:lastRow="0" w:firstColumn="1" w:lastColumn="0" w:noHBand="0" w:noVBand="1"/>
      </w:tblPr>
      <w:tblGrid>
        <w:gridCol w:w="9691"/>
      </w:tblGrid>
      <w:tr w:rsidR="00376FC1" w:rsidRPr="00D9694B" w14:paraId="38C051F6" w14:textId="77777777" w:rsidTr="00C05C0C">
        <w:trPr>
          <w:trHeight w:val="3564"/>
          <w:tblHeader/>
        </w:trPr>
        <w:tc>
          <w:tcPr>
            <w:tcW w:w="9691" w:type="dxa"/>
            <w:tcBorders>
              <w:top w:val="single" w:sz="8" w:space="0" w:color="auto"/>
              <w:left w:val="single" w:sz="8" w:space="0" w:color="auto"/>
              <w:bottom w:val="single" w:sz="8" w:space="0" w:color="auto"/>
              <w:right w:val="single" w:sz="8" w:space="0" w:color="auto"/>
            </w:tcBorders>
            <w:shd w:val="clear" w:color="auto" w:fill="BFBFBF"/>
          </w:tcPr>
          <w:p w14:paraId="2362BA31" w14:textId="77777777" w:rsidR="00376FC1" w:rsidRPr="00D9694B" w:rsidRDefault="00376FC1" w:rsidP="00C05C0C">
            <w:pPr>
              <w:rPr>
                <w:rFonts w:eastAsia="Calibri"/>
                <w:color w:val="FF0000"/>
                <w:lang w:eastAsia="en-US"/>
              </w:rPr>
            </w:pPr>
          </w:p>
          <w:p w14:paraId="1D8DBB40" w14:textId="77777777" w:rsidR="00376FC1" w:rsidRPr="00D9694B" w:rsidRDefault="00376FC1" w:rsidP="00C05C0C">
            <w:pPr>
              <w:rPr>
                <w:rFonts w:eastAsia="Calibri"/>
                <w:color w:val="FF0000"/>
                <w:lang w:eastAsia="en-US"/>
              </w:rPr>
            </w:pPr>
          </w:p>
          <w:p w14:paraId="61554ABC" w14:textId="77777777" w:rsidR="00376FC1" w:rsidRPr="00D9694B" w:rsidRDefault="00376FC1" w:rsidP="00C05C0C">
            <w:pPr>
              <w:rPr>
                <w:rFonts w:eastAsia="Calibri"/>
                <w:color w:val="FF0000"/>
                <w:lang w:eastAsia="en-US"/>
              </w:rPr>
            </w:pPr>
          </w:p>
          <w:p w14:paraId="2020E8E3" w14:textId="77777777" w:rsidR="00376FC1" w:rsidRPr="00D9694B" w:rsidRDefault="00376FC1" w:rsidP="00C05C0C">
            <w:pPr>
              <w:rPr>
                <w:rFonts w:eastAsia="Calibri"/>
                <w:color w:val="FF0000"/>
                <w:lang w:eastAsia="en-US"/>
              </w:rPr>
            </w:pPr>
          </w:p>
          <w:p w14:paraId="29931718" w14:textId="77777777" w:rsidR="00376FC1" w:rsidRPr="00D9694B" w:rsidRDefault="00376FC1" w:rsidP="00C05C0C">
            <w:pPr>
              <w:rPr>
                <w:rFonts w:eastAsia="Calibri"/>
                <w:color w:val="FF0000"/>
                <w:lang w:eastAsia="en-US"/>
              </w:rPr>
            </w:pPr>
          </w:p>
          <w:p w14:paraId="0AE9CA44" w14:textId="77777777" w:rsidR="00376FC1" w:rsidRPr="00D9694B" w:rsidRDefault="00376FC1" w:rsidP="00C05C0C">
            <w:pPr>
              <w:jc w:val="center"/>
              <w:rPr>
                <w:rFonts w:eastAsia="Calibri"/>
                <w:color w:val="FF0000"/>
                <w:lang w:eastAsia="en-US"/>
              </w:rPr>
            </w:pPr>
            <w:r w:rsidRPr="00D9694B">
              <w:rPr>
                <w:rFonts w:eastAsia="Calibri"/>
                <w:color w:val="FF0000"/>
                <w:lang w:eastAsia="en-US"/>
              </w:rPr>
              <w:t>Coller un RIB original</w:t>
            </w:r>
          </w:p>
          <w:p w14:paraId="46013E50" w14:textId="77777777" w:rsidR="00376FC1" w:rsidRPr="00D9694B" w:rsidRDefault="00376FC1" w:rsidP="00C05C0C">
            <w:pPr>
              <w:rPr>
                <w:rFonts w:eastAsia="Calibri"/>
                <w:color w:val="FF0000"/>
                <w:lang w:eastAsia="en-US"/>
              </w:rPr>
            </w:pPr>
          </w:p>
        </w:tc>
      </w:tr>
    </w:tbl>
    <w:p w14:paraId="45152E79" w14:textId="77777777" w:rsidR="00376FC1" w:rsidRPr="00D9694B" w:rsidRDefault="00376FC1" w:rsidP="00376FC1">
      <w:pPr>
        <w:rPr>
          <w:rFonts w:eastAsia="Calibri"/>
          <w:lang w:eastAsia="en-US"/>
        </w:rPr>
      </w:pPr>
    </w:p>
    <w:p w14:paraId="58A4A535" w14:textId="77777777" w:rsidR="00376FC1" w:rsidRPr="00D9694B" w:rsidRDefault="00376FC1" w:rsidP="00376FC1">
      <w:pPr>
        <w:rPr>
          <w:rFonts w:eastAsia="Calibri"/>
          <w:color w:val="FF0000"/>
          <w:lang w:eastAsia="en-US"/>
        </w:rPr>
      </w:pPr>
      <w:r w:rsidRPr="00D9694B">
        <w:rPr>
          <w:rFonts w:eastAsia="Calibri"/>
          <w:color w:val="FF0000"/>
          <w:lang w:eastAsia="en-US"/>
        </w:rPr>
        <w:t>3</w:t>
      </w:r>
      <w:r w:rsidRPr="00D9694B">
        <w:rPr>
          <w:rFonts w:eastAsia="Calibri"/>
          <w:color w:val="FF0000"/>
          <w:vertAlign w:val="superscript"/>
          <w:lang w:eastAsia="en-US"/>
        </w:rPr>
        <w:t>ème</w:t>
      </w:r>
      <w:r w:rsidRPr="00D9694B">
        <w:rPr>
          <w:rFonts w:eastAsia="Calibri"/>
          <w:color w:val="FF0000"/>
          <w:lang w:eastAsia="en-US"/>
        </w:rPr>
        <w:t xml:space="preserve"> cotraitant</w:t>
      </w:r>
    </w:p>
    <w:tbl>
      <w:tblPr>
        <w:tblW w:w="9736" w:type="dxa"/>
        <w:tblInd w:w="1" w:type="dxa"/>
        <w:tblCellMar>
          <w:left w:w="0" w:type="dxa"/>
          <w:right w:w="0" w:type="dxa"/>
        </w:tblCellMar>
        <w:tblLook w:val="04A0" w:firstRow="1" w:lastRow="0" w:firstColumn="1" w:lastColumn="0" w:noHBand="0" w:noVBand="1"/>
      </w:tblPr>
      <w:tblGrid>
        <w:gridCol w:w="9736"/>
      </w:tblGrid>
      <w:tr w:rsidR="00376FC1" w:rsidRPr="00D9694B" w14:paraId="2A97FEB1" w14:textId="77777777" w:rsidTr="00C05C0C">
        <w:trPr>
          <w:trHeight w:val="4071"/>
          <w:tblHeader/>
        </w:trPr>
        <w:tc>
          <w:tcPr>
            <w:tcW w:w="9736" w:type="dxa"/>
            <w:tcBorders>
              <w:top w:val="single" w:sz="8" w:space="0" w:color="auto"/>
              <w:left w:val="single" w:sz="8" w:space="0" w:color="auto"/>
              <w:bottom w:val="single" w:sz="8" w:space="0" w:color="auto"/>
              <w:right w:val="single" w:sz="8" w:space="0" w:color="auto"/>
            </w:tcBorders>
            <w:shd w:val="clear" w:color="auto" w:fill="BFBFBF"/>
          </w:tcPr>
          <w:p w14:paraId="3F62C682" w14:textId="77777777" w:rsidR="00376FC1" w:rsidRPr="00D9694B" w:rsidRDefault="00376FC1" w:rsidP="00C05C0C">
            <w:pPr>
              <w:rPr>
                <w:rFonts w:eastAsia="Calibri"/>
                <w:color w:val="FF0000"/>
                <w:lang w:eastAsia="en-US"/>
              </w:rPr>
            </w:pPr>
          </w:p>
          <w:p w14:paraId="4B66446A" w14:textId="77777777" w:rsidR="00376FC1" w:rsidRPr="00D9694B" w:rsidRDefault="00376FC1" w:rsidP="00C05C0C">
            <w:pPr>
              <w:rPr>
                <w:rFonts w:eastAsia="Calibri"/>
                <w:color w:val="FF0000"/>
                <w:lang w:eastAsia="en-US"/>
              </w:rPr>
            </w:pPr>
          </w:p>
          <w:p w14:paraId="2D5B7285" w14:textId="77777777" w:rsidR="00376FC1" w:rsidRPr="00D9694B" w:rsidRDefault="00376FC1" w:rsidP="00C05C0C">
            <w:pPr>
              <w:rPr>
                <w:rFonts w:eastAsia="Calibri"/>
                <w:color w:val="FF0000"/>
                <w:lang w:eastAsia="en-US"/>
              </w:rPr>
            </w:pPr>
          </w:p>
          <w:p w14:paraId="28453441" w14:textId="77777777" w:rsidR="00376FC1" w:rsidRPr="00D9694B" w:rsidRDefault="00376FC1" w:rsidP="00C05C0C">
            <w:pPr>
              <w:rPr>
                <w:rFonts w:eastAsia="Calibri"/>
                <w:color w:val="FF0000"/>
                <w:lang w:eastAsia="en-US"/>
              </w:rPr>
            </w:pPr>
          </w:p>
          <w:p w14:paraId="01F27696" w14:textId="77777777" w:rsidR="00376FC1" w:rsidRPr="00D9694B" w:rsidRDefault="00376FC1" w:rsidP="00C05C0C">
            <w:pPr>
              <w:rPr>
                <w:rFonts w:eastAsia="Calibri"/>
                <w:color w:val="FF0000"/>
                <w:lang w:eastAsia="en-US"/>
              </w:rPr>
            </w:pPr>
          </w:p>
          <w:p w14:paraId="4DBC0B38" w14:textId="77777777" w:rsidR="00376FC1" w:rsidRPr="00D9694B" w:rsidRDefault="00376FC1" w:rsidP="00C05C0C">
            <w:pPr>
              <w:jc w:val="center"/>
              <w:rPr>
                <w:rFonts w:eastAsia="Calibri"/>
                <w:color w:val="FF0000"/>
                <w:lang w:eastAsia="en-US"/>
              </w:rPr>
            </w:pPr>
            <w:r w:rsidRPr="00D9694B">
              <w:rPr>
                <w:rFonts w:eastAsia="Calibri"/>
                <w:color w:val="FF0000"/>
                <w:lang w:eastAsia="en-US"/>
              </w:rPr>
              <w:t>Coller un RIB original</w:t>
            </w:r>
          </w:p>
          <w:p w14:paraId="42073C10" w14:textId="77777777" w:rsidR="00376FC1" w:rsidRPr="00D9694B" w:rsidRDefault="00376FC1" w:rsidP="00C05C0C">
            <w:pPr>
              <w:rPr>
                <w:rFonts w:eastAsia="Calibri"/>
                <w:color w:val="FF0000"/>
                <w:lang w:eastAsia="en-US"/>
              </w:rPr>
            </w:pPr>
          </w:p>
        </w:tc>
      </w:tr>
    </w:tbl>
    <w:p w14:paraId="24128DB7" w14:textId="77777777" w:rsidR="00376FC1" w:rsidRPr="00D9694B" w:rsidRDefault="00376FC1" w:rsidP="00376FC1">
      <w:pPr>
        <w:rPr>
          <w:rFonts w:eastAsia="Calibri"/>
          <w:lang w:val="en-US" w:eastAsia="en-US"/>
        </w:rPr>
      </w:pPr>
    </w:p>
    <w:p w14:paraId="76D36EE8" w14:textId="77777777" w:rsidR="00376FC1" w:rsidRDefault="00376FC1" w:rsidP="00376FC1"/>
    <w:p w14:paraId="36434A4A" w14:textId="77777777" w:rsidR="00894365" w:rsidRDefault="00894365" w:rsidP="00376FC1"/>
    <w:sectPr w:rsidR="00894365" w:rsidSect="00A361BD">
      <w:headerReference w:type="default" r:id="rId15"/>
      <w:footerReference w:type="even" r:id="rId16"/>
      <w:footerReference w:type="default" r:id="rId17"/>
      <w:pgSz w:w="11906" w:h="16838" w:code="9"/>
      <w:pgMar w:top="851" w:right="991" w:bottom="993" w:left="1134" w:header="847" w:footer="0" w:gutter="0"/>
      <w:pgNumType w:fmt="numberInDash"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8720A" w14:textId="77777777" w:rsidR="00C05C0C" w:rsidRDefault="00C05C0C" w:rsidP="00A33546">
      <w:r>
        <w:separator/>
      </w:r>
    </w:p>
  </w:endnote>
  <w:endnote w:type="continuationSeparator" w:id="0">
    <w:p w14:paraId="50527C12" w14:textId="77777777" w:rsidR="00C05C0C" w:rsidRDefault="00C05C0C" w:rsidP="00A3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charset w:val="00"/>
    <w:family w:val="swiss"/>
    <w:pitch w:val="variable"/>
    <w:sig w:usb0="00000007" w:usb1="00000000" w:usb2="00000000" w:usb3="00000000" w:csb0="0000001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Times New Roman"/>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5D406" w14:textId="77777777" w:rsidR="00C05C0C" w:rsidRDefault="00C05C0C" w:rsidP="00C4787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3773C585" w14:textId="77777777" w:rsidR="00C05C0C" w:rsidRDefault="00C05C0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9E81C" w14:textId="77777777" w:rsidR="00C05C0C" w:rsidRDefault="00C05C0C" w:rsidP="00D05377">
    <w:pPr>
      <w:pStyle w:val="Pieddepage"/>
      <w:rPr>
        <w:sz w:val="16"/>
        <w:szCs w:val="16"/>
      </w:rPr>
    </w:pPr>
  </w:p>
  <w:p w14:paraId="30272424" w14:textId="77777777" w:rsidR="00C05C0C" w:rsidRDefault="00C05C0C" w:rsidP="00D05377">
    <w:pPr>
      <w:pStyle w:val="Pieddepage"/>
      <w:rPr>
        <w:sz w:val="16"/>
        <w:szCs w:val="16"/>
      </w:rPr>
    </w:pPr>
  </w:p>
  <w:p w14:paraId="4DAC6B9D" w14:textId="699A16A8" w:rsidR="00C05C0C" w:rsidRDefault="00C05C0C" w:rsidP="00D05377">
    <w:pPr>
      <w:pStyle w:val="Pieddepage"/>
      <w:rPr>
        <w:sz w:val="16"/>
        <w:szCs w:val="16"/>
      </w:rPr>
    </w:pPr>
    <w:r>
      <w:rPr>
        <w:sz w:val="16"/>
        <w:szCs w:val="16"/>
      </w:rPr>
      <w:t xml:space="preserve">Accord-cadre Formation et certification langues étrangères </w:t>
    </w:r>
  </w:p>
  <w:p w14:paraId="6AA93BD3" w14:textId="77777777" w:rsidR="00C05C0C" w:rsidRDefault="00C05C0C" w:rsidP="00D05377">
    <w:pPr>
      <w:pStyle w:val="Pieddepage"/>
      <w:rPr>
        <w:sz w:val="16"/>
        <w:szCs w:val="16"/>
      </w:rPr>
    </w:pPr>
  </w:p>
  <w:p w14:paraId="79690D07" w14:textId="0E809817" w:rsidR="00C05C0C" w:rsidRPr="00D05377" w:rsidRDefault="00C05C0C" w:rsidP="00D05377">
    <w:pPr>
      <w:pStyle w:val="Pieddepage"/>
      <w:jc w:val="center"/>
      <w:rPr>
        <w:sz w:val="18"/>
        <w:szCs w:val="18"/>
      </w:rPr>
    </w:pPr>
    <w:r w:rsidRPr="00D05377">
      <w:rPr>
        <w:sz w:val="18"/>
        <w:szCs w:val="18"/>
      </w:rPr>
      <w:fldChar w:fldCharType="begin"/>
    </w:r>
    <w:r w:rsidRPr="00D05377">
      <w:rPr>
        <w:sz w:val="18"/>
        <w:szCs w:val="18"/>
      </w:rPr>
      <w:instrText xml:space="preserve"> PAGE  \* Arabic  \* MERGEFORMAT </w:instrText>
    </w:r>
    <w:r w:rsidRPr="00D05377">
      <w:rPr>
        <w:sz w:val="18"/>
        <w:szCs w:val="18"/>
      </w:rPr>
      <w:fldChar w:fldCharType="separate"/>
    </w:r>
    <w:r w:rsidR="00CB00A6">
      <w:rPr>
        <w:noProof/>
        <w:sz w:val="18"/>
        <w:szCs w:val="18"/>
      </w:rPr>
      <w:t>24</w:t>
    </w:r>
    <w:r w:rsidRPr="00D05377">
      <w:rPr>
        <w:sz w:val="18"/>
        <w:szCs w:val="18"/>
      </w:rPr>
      <w:fldChar w:fldCharType="end"/>
    </w:r>
    <w:r w:rsidRPr="00D05377">
      <w:rPr>
        <w:sz w:val="18"/>
        <w:szCs w:val="18"/>
      </w:rPr>
      <w:t xml:space="preserve"> / </w:t>
    </w:r>
    <w:r w:rsidRPr="00D05377">
      <w:rPr>
        <w:sz w:val="18"/>
        <w:szCs w:val="18"/>
      </w:rPr>
      <w:fldChar w:fldCharType="begin"/>
    </w:r>
    <w:r w:rsidRPr="00D05377">
      <w:rPr>
        <w:sz w:val="18"/>
        <w:szCs w:val="18"/>
      </w:rPr>
      <w:instrText xml:space="preserve"> NUMPAGES \*Arabic </w:instrText>
    </w:r>
    <w:r w:rsidRPr="00D05377">
      <w:rPr>
        <w:sz w:val="18"/>
        <w:szCs w:val="18"/>
      </w:rPr>
      <w:fldChar w:fldCharType="separate"/>
    </w:r>
    <w:r w:rsidR="00CB00A6">
      <w:rPr>
        <w:noProof/>
        <w:sz w:val="18"/>
        <w:szCs w:val="18"/>
      </w:rPr>
      <w:t>33</w:t>
    </w:r>
    <w:r w:rsidRPr="00D05377">
      <w:rPr>
        <w:sz w:val="18"/>
        <w:szCs w:val="18"/>
      </w:rPr>
      <w:fldChar w:fldCharType="end"/>
    </w:r>
  </w:p>
  <w:p w14:paraId="4E25BDA7" w14:textId="77777777" w:rsidR="00C05C0C" w:rsidRPr="00D05377" w:rsidRDefault="00C05C0C" w:rsidP="00D05377">
    <w:pPr>
      <w:pStyle w:val="Pieddepage"/>
      <w:rPr>
        <w:sz w:val="16"/>
        <w:szCs w:val="16"/>
      </w:rPr>
    </w:pPr>
  </w:p>
  <w:p w14:paraId="18E9901A" w14:textId="77777777" w:rsidR="00C05C0C" w:rsidRPr="00B23702" w:rsidRDefault="00C05C0C">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1C4CE" w14:textId="77777777" w:rsidR="00C05C0C" w:rsidRDefault="00C05C0C" w:rsidP="00A33546">
      <w:r>
        <w:separator/>
      </w:r>
    </w:p>
  </w:footnote>
  <w:footnote w:type="continuationSeparator" w:id="0">
    <w:p w14:paraId="398D724D" w14:textId="77777777" w:rsidR="00C05C0C" w:rsidRDefault="00C05C0C" w:rsidP="00A33546">
      <w:r>
        <w:continuationSeparator/>
      </w:r>
    </w:p>
  </w:footnote>
  <w:footnote w:id="1">
    <w:p w14:paraId="6A960C0B" w14:textId="77777777" w:rsidR="00C05C0C" w:rsidRPr="00B1792C" w:rsidRDefault="00C05C0C" w:rsidP="00C94AA2">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 candidat doit cocher la situation concernée</w:t>
      </w:r>
      <w:r>
        <w:rPr>
          <w:color w:val="000000"/>
          <w:sz w:val="16"/>
          <w:szCs w:val="16"/>
        </w:rPr>
        <w:t>.</w:t>
      </w:r>
    </w:p>
  </w:footnote>
  <w:footnote w:id="2">
    <w:p w14:paraId="195901AD" w14:textId="77777777" w:rsidR="00C05C0C" w:rsidRPr="00B1792C" w:rsidRDefault="00C05C0C" w:rsidP="00C94AA2">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Les entreprises étrangères indiquent, s'il en existe un, leur numéro d'inscription dans le registre public concerné.</w:t>
      </w:r>
    </w:p>
  </w:footnote>
  <w:footnote w:id="3">
    <w:p w14:paraId="06A2111C" w14:textId="77777777" w:rsidR="00C05C0C" w:rsidRPr="00B1792C" w:rsidRDefault="00C05C0C" w:rsidP="00C94AA2">
      <w:pPr>
        <w:pStyle w:val="Notedebasdepage"/>
        <w:spacing w:before="60" w:line="276" w:lineRule="auto"/>
        <w:rPr>
          <w:rFonts w:ascii="Arial" w:hAnsi="Arial"/>
          <w:sz w:val="16"/>
          <w:szCs w:val="16"/>
        </w:rPr>
      </w:pPr>
      <w:r w:rsidRPr="00B1792C">
        <w:rPr>
          <w:rStyle w:val="Appelnotedebasdep"/>
        </w:rPr>
        <w:footnoteRef/>
      </w:r>
      <w:r w:rsidRPr="00B1792C">
        <w:rPr>
          <w:rFonts w:ascii="Arial" w:hAnsi="Arial"/>
          <w:sz w:val="16"/>
          <w:szCs w:val="16"/>
        </w:rPr>
        <w:t xml:space="preserve"> </w:t>
      </w:r>
      <w:r w:rsidRPr="00B1792C">
        <w:rPr>
          <w:rFonts w:ascii="Arial" w:hAnsi="Arial"/>
          <w:color w:val="000000"/>
          <w:sz w:val="16"/>
          <w:szCs w:val="16"/>
        </w:rPr>
        <w:t>La personne physique représentant le candidat doit cocher la situation concernée.</w:t>
      </w:r>
    </w:p>
  </w:footnote>
  <w:footnote w:id="4">
    <w:p w14:paraId="127708AF" w14:textId="77777777" w:rsidR="00C05C0C" w:rsidRPr="00B1792C" w:rsidRDefault="00C05C0C" w:rsidP="00C94AA2">
      <w:pPr>
        <w:spacing w:before="60"/>
        <w:rPr>
          <w:b/>
          <w:bCs/>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 xml:space="preserve">Le candidat doit cocher la situation concernée. </w:t>
      </w:r>
      <w:r w:rsidRPr="00B1792C">
        <w:rPr>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7B94ED2C" w14:textId="77777777" w:rsidR="00C05C0C" w:rsidRDefault="00C05C0C" w:rsidP="00C94AA2">
      <w:pPr>
        <w:pStyle w:val="Notedebasdepage"/>
        <w:spacing w:before="60" w:line="276" w:lineRule="auto"/>
      </w:pPr>
      <w:r>
        <w:rPr>
          <w:rStyle w:val="Appelnotedebasdep"/>
        </w:rPr>
        <w:footnoteRef/>
      </w:r>
      <w:r>
        <w:t xml:space="preserve"> </w:t>
      </w:r>
      <w:r>
        <w:rPr>
          <w:rFonts w:ascii="Arial" w:hAnsi="Arial"/>
          <w:sz w:val="16"/>
          <w:szCs w:val="16"/>
        </w:rPr>
        <w:t>Cocher la case correspondante.</w:t>
      </w:r>
    </w:p>
  </w:footnote>
  <w:footnote w:id="6">
    <w:p w14:paraId="1B5BBBC1" w14:textId="77777777" w:rsidR="00C05C0C" w:rsidRPr="00BB6CC4" w:rsidRDefault="00C05C0C" w:rsidP="00C94AA2">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7">
    <w:p w14:paraId="293E9DE0" w14:textId="77777777" w:rsidR="00C05C0C" w:rsidRPr="00BB6CC4" w:rsidRDefault="00C05C0C" w:rsidP="00C94AA2">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La personne physique représentant le candidat doit cocher la situation concernée.</w:t>
      </w:r>
    </w:p>
  </w:footnote>
  <w:footnote w:id="8">
    <w:p w14:paraId="623B6E25" w14:textId="77777777" w:rsidR="00C05C0C" w:rsidRPr="00AB2A73" w:rsidRDefault="00C05C0C" w:rsidP="00C94AA2">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1CFD5E21" w14:textId="77777777" w:rsidR="00C05C0C" w:rsidRPr="00BB6CC4" w:rsidRDefault="00C05C0C" w:rsidP="00C94AA2">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En cas de groupement composé de plus de deux co-traitants, l’identification exacte des autres co-traitants doit être annexée au présent marché.</w:t>
      </w:r>
    </w:p>
  </w:footnote>
  <w:footnote w:id="10">
    <w:p w14:paraId="3F10E5EA" w14:textId="77777777" w:rsidR="00C05C0C" w:rsidRPr="00BB6CC4" w:rsidRDefault="00C05C0C" w:rsidP="00C94AA2">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11">
    <w:p w14:paraId="06511841" w14:textId="77777777" w:rsidR="00C05C0C" w:rsidRPr="00BB6CC4" w:rsidRDefault="00C05C0C" w:rsidP="00C94AA2">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Cocher la situation concernée.</w:t>
      </w:r>
    </w:p>
  </w:footnote>
  <w:footnote w:id="12">
    <w:p w14:paraId="701C2BB5" w14:textId="77777777" w:rsidR="00C05C0C" w:rsidRPr="00AC34E7" w:rsidRDefault="00C05C0C" w:rsidP="00C94AA2">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03C5C481" w14:textId="77777777" w:rsidR="00C05C0C" w:rsidRPr="00AC34E7" w:rsidRDefault="00C05C0C" w:rsidP="00C94AA2">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sz w:val="16"/>
          <w:szCs w:val="16"/>
        </w:rPr>
        <w:t>Rayer la mention inutile.</w:t>
      </w:r>
    </w:p>
  </w:footnote>
  <w:footnote w:id="14">
    <w:p w14:paraId="3F07203F" w14:textId="77777777" w:rsidR="00C05C0C" w:rsidRDefault="00C05C0C" w:rsidP="001C0C44">
      <w:pPr>
        <w:rPr>
          <w:sz w:val="16"/>
          <w:szCs w:val="16"/>
        </w:rPr>
      </w:pPr>
    </w:p>
    <w:p w14:paraId="0F6CEE1A" w14:textId="77777777" w:rsidR="00C05C0C" w:rsidRPr="00FA04D3" w:rsidRDefault="00C05C0C" w:rsidP="001C0C44">
      <w:pPr>
        <w:rPr>
          <w:color w:val="000000"/>
          <w:sz w:val="16"/>
          <w:szCs w:val="16"/>
        </w:rPr>
      </w:pPr>
      <w:r>
        <w:rPr>
          <w:rStyle w:val="Appelnotedebasdep"/>
        </w:rPr>
        <w:t>13</w:t>
      </w:r>
      <w:r>
        <w:rPr>
          <w:color w:val="000000"/>
          <w:sz w:val="16"/>
          <w:szCs w:val="16"/>
        </w:rPr>
        <w:t>En cas de groupement solidaire, t</w:t>
      </w:r>
      <w:r w:rsidRPr="00C125A6">
        <w:rPr>
          <w:color w:val="000000"/>
          <w:sz w:val="16"/>
          <w:szCs w:val="16"/>
        </w:rPr>
        <w:t>ous les membres du groupement doivent signer le marché, sauf si le mandataire a été habilité par les</w:t>
      </w:r>
      <w:r>
        <w:rPr>
          <w:color w:val="000000"/>
          <w:sz w:val="16"/>
          <w:szCs w:val="16"/>
        </w:rPr>
        <w:t xml:space="preserve"> autres membres du groupement à </w:t>
      </w:r>
      <w:r w:rsidRPr="00C125A6">
        <w:rPr>
          <w:color w:val="000000"/>
          <w:sz w:val="16"/>
          <w:szCs w:val="16"/>
        </w:rPr>
        <w:t>signer seul le marché. Dans ce dernier cas, la signature doit être celle du mandataire habilité (le mandataire doit l’indiquer et fournir le</w:t>
      </w:r>
      <w:r>
        <w:rPr>
          <w:color w:val="000000"/>
          <w:sz w:val="16"/>
          <w:szCs w:val="16"/>
        </w:rPr>
        <w:t xml:space="preserve"> document l’habilitant à signer </w:t>
      </w:r>
      <w:r w:rsidRPr="00C125A6">
        <w:rPr>
          <w:color w:val="000000"/>
          <w:sz w:val="16"/>
          <w:szCs w:val="16"/>
        </w:rPr>
        <w:t>au nom et pour le compte des autres entreprises membres du group</w:t>
      </w:r>
      <w:r>
        <w:rPr>
          <w:color w:val="000000"/>
          <w:sz w:val="16"/>
          <w:szCs w:val="16"/>
        </w:rPr>
        <w:t xml:space="preserve">ement – exemple : formulaire DC1) </w:t>
      </w:r>
    </w:p>
    <w:p w14:paraId="60F70D6C" w14:textId="77777777" w:rsidR="00C05C0C" w:rsidRDefault="00BA1A5B" w:rsidP="001C0C44">
      <w:pPr>
        <w:pStyle w:val="Notedebasdepage"/>
      </w:pPr>
      <w:r>
        <w:rPr>
          <w:sz w:val="16"/>
          <w:szCs w:val="16"/>
        </w:rPr>
        <w:pict w14:anchorId="3DF0194B">
          <v:rect id="_x0000_i1026" style="width:0;height:1.5pt" o:hralign="center" o:hrstd="t" o:hr="t" fillcolor="#aca899" stroked="f"/>
        </w:pic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B5CC9" w14:textId="77777777" w:rsidR="00C05C0C" w:rsidRDefault="00C05C0C">
    <w:pPr>
      <w:tabs>
        <w:tab w:val="center" w:pos="4818"/>
        <w:tab w:val="right" w:pos="9070"/>
      </w:tabs>
      <w:ind w:right="36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5541933"/>
    <w:multiLevelType w:val="hybridMultilevel"/>
    <w:tmpl w:val="A8D0E490"/>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71306C7"/>
    <w:multiLevelType w:val="hybridMultilevel"/>
    <w:tmpl w:val="73FE4B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224827"/>
    <w:multiLevelType w:val="multilevel"/>
    <w:tmpl w:val="18A6E44C"/>
    <w:lvl w:ilvl="0">
      <w:start w:val="1"/>
      <w:numFmt w:val="upperRoman"/>
      <w:pStyle w:val="Titre1"/>
      <w:isLgl/>
      <w:lvlText w:val="Article %1."/>
      <w:lvlJc w:val="left"/>
      <w:pPr>
        <w:ind w:left="0" w:firstLine="0"/>
      </w:pPr>
      <w:rPr>
        <w:rFonts w:hint="default"/>
        <w:caps w:val="0"/>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6" w15:restartNumberingAfterBreak="0">
    <w:nsid w:val="0B4F0691"/>
    <w:multiLevelType w:val="hybridMultilevel"/>
    <w:tmpl w:val="0F883EC8"/>
    <w:lvl w:ilvl="0" w:tplc="729C2DFC">
      <w:start w:val="1"/>
      <w:numFmt w:val="decimal"/>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FF6927"/>
    <w:multiLevelType w:val="hybridMultilevel"/>
    <w:tmpl w:val="81D2F428"/>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445CEE"/>
    <w:multiLevelType w:val="singleLevel"/>
    <w:tmpl w:val="C3AAD2FC"/>
    <w:lvl w:ilvl="0">
      <w:start w:val="3"/>
      <w:numFmt w:val="bullet"/>
      <w:lvlText w:val="-"/>
      <w:lvlJc w:val="left"/>
      <w:pPr>
        <w:tabs>
          <w:tab w:val="num" w:pos="360"/>
        </w:tabs>
        <w:ind w:left="360" w:hanging="360"/>
      </w:pPr>
      <w:rPr>
        <w:rFonts w:hint="default"/>
      </w:rPr>
    </w:lvl>
  </w:abstractNum>
  <w:abstractNum w:abstractNumId="9" w15:restartNumberingAfterBreak="0">
    <w:nsid w:val="1460488C"/>
    <w:multiLevelType w:val="hybridMultilevel"/>
    <w:tmpl w:val="1F9ABB00"/>
    <w:lvl w:ilvl="0" w:tplc="718A4ED2">
      <w:start w:val="2"/>
      <w:numFmt w:val="bullet"/>
      <w:lvlText w:val="-"/>
      <w:lvlJc w:val="left"/>
      <w:pPr>
        <w:ind w:left="1080" w:hanging="360"/>
      </w:pPr>
      <w:rPr>
        <w:rFonts w:ascii="Arial" w:hAnsi="Arial"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263454F8"/>
    <w:multiLevelType w:val="hybridMultilevel"/>
    <w:tmpl w:val="EBE670E4"/>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C87EDE"/>
    <w:multiLevelType w:val="hybridMultilevel"/>
    <w:tmpl w:val="D71E3D7E"/>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C23968"/>
    <w:multiLevelType w:val="singleLevel"/>
    <w:tmpl w:val="F438BB9E"/>
    <w:lvl w:ilvl="0">
      <w:start w:val="2"/>
      <w:numFmt w:val="bullet"/>
      <w:lvlText w:val="-"/>
      <w:lvlJc w:val="left"/>
      <w:pPr>
        <w:tabs>
          <w:tab w:val="num" w:pos="360"/>
        </w:tabs>
        <w:ind w:left="360" w:hanging="360"/>
      </w:pPr>
    </w:lvl>
  </w:abstractNum>
  <w:abstractNum w:abstractNumId="13" w15:restartNumberingAfterBreak="0">
    <w:nsid w:val="3FE861A1"/>
    <w:multiLevelType w:val="hybridMultilevel"/>
    <w:tmpl w:val="612C34A6"/>
    <w:lvl w:ilvl="0" w:tplc="2B4A00B6">
      <w:numFmt w:val="bullet"/>
      <w:lvlText w:val="-"/>
      <w:lvlJc w:val="left"/>
      <w:pPr>
        <w:ind w:left="720" w:hanging="360"/>
      </w:pPr>
      <w:rPr>
        <w:rFonts w:ascii="Calibri" w:eastAsia="Calibri"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C457AF"/>
    <w:multiLevelType w:val="hybridMultilevel"/>
    <w:tmpl w:val="161C9D1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4808"/>
    <w:multiLevelType w:val="hybridMultilevel"/>
    <w:tmpl w:val="5A0856F4"/>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0B45B0A"/>
    <w:multiLevelType w:val="hybridMultilevel"/>
    <w:tmpl w:val="B28C1CF2"/>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664521"/>
    <w:multiLevelType w:val="hybridMultilevel"/>
    <w:tmpl w:val="D7D81E84"/>
    <w:lvl w:ilvl="0" w:tplc="BDA6093E">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6CF035A"/>
    <w:multiLevelType w:val="hybridMultilevel"/>
    <w:tmpl w:val="6584ECB6"/>
    <w:lvl w:ilvl="0" w:tplc="734CBDC2">
      <w:start w:val="25"/>
      <w:numFmt w:val="bullet"/>
      <w:lvlText w:val="-"/>
      <w:lvlJc w:val="left"/>
      <w:pPr>
        <w:ind w:left="720" w:hanging="360"/>
      </w:pPr>
      <w:rPr>
        <w:rFonts w:ascii="Calibri" w:eastAsia="Calibri" w:hAnsi="Calibri" w:cs="Helvetica-Narro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FB20DF"/>
    <w:multiLevelType w:val="hybridMultilevel"/>
    <w:tmpl w:val="80944A0C"/>
    <w:lvl w:ilvl="0" w:tplc="1B66A154">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C3F2A78"/>
    <w:multiLevelType w:val="hybridMultilevel"/>
    <w:tmpl w:val="1598A85E"/>
    <w:lvl w:ilvl="0" w:tplc="2B4A00B6">
      <w:numFmt w:val="bullet"/>
      <w:lvlText w:val="-"/>
      <w:lvlJc w:val="left"/>
      <w:pPr>
        <w:ind w:left="1440" w:hanging="360"/>
      </w:pPr>
      <w:rPr>
        <w:rFonts w:ascii="Calibri" w:eastAsia="Calibr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5F016B29"/>
    <w:multiLevelType w:val="hybridMultilevel"/>
    <w:tmpl w:val="816ED7A0"/>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98233F"/>
    <w:multiLevelType w:val="hybridMultilevel"/>
    <w:tmpl w:val="F134160C"/>
    <w:lvl w:ilvl="0" w:tplc="F8DCD5B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605ECE"/>
    <w:multiLevelType w:val="hybridMultilevel"/>
    <w:tmpl w:val="8CDC548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ABC6C48"/>
    <w:multiLevelType w:val="hybridMultilevel"/>
    <w:tmpl w:val="8F288C26"/>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AC6BE5"/>
    <w:multiLevelType w:val="singleLevel"/>
    <w:tmpl w:val="16F04D80"/>
    <w:lvl w:ilvl="0">
      <w:start w:val="7"/>
      <w:numFmt w:val="bullet"/>
      <w:lvlText w:val="-"/>
      <w:lvlJc w:val="left"/>
      <w:pPr>
        <w:tabs>
          <w:tab w:val="num" w:pos="360"/>
        </w:tabs>
        <w:ind w:left="360" w:hanging="360"/>
      </w:pPr>
      <w:rPr>
        <w:rFonts w:hint="default"/>
      </w:rPr>
    </w:lvl>
  </w:abstractNum>
  <w:num w:numId="1" w16cid:durableId="1533806655">
    <w:abstractNumId w:val="18"/>
  </w:num>
  <w:num w:numId="2" w16cid:durableId="876743133">
    <w:abstractNumId w:val="27"/>
  </w:num>
  <w:num w:numId="3" w16cid:durableId="240868166">
    <w:abstractNumId w:val="23"/>
  </w:num>
  <w:num w:numId="4" w16cid:durableId="1033531496">
    <w:abstractNumId w:val="3"/>
  </w:num>
  <w:num w:numId="5" w16cid:durableId="561258185">
    <w:abstractNumId w:val="8"/>
  </w:num>
  <w:num w:numId="6" w16cid:durableId="1917937881">
    <w:abstractNumId w:val="12"/>
  </w:num>
  <w:num w:numId="7" w16cid:durableId="406809933">
    <w:abstractNumId w:val="20"/>
  </w:num>
  <w:num w:numId="8" w16cid:durableId="456995911">
    <w:abstractNumId w:val="25"/>
  </w:num>
  <w:num w:numId="9" w16cid:durableId="1269891391">
    <w:abstractNumId w:val="16"/>
  </w:num>
  <w:num w:numId="10" w16cid:durableId="1224634515">
    <w:abstractNumId w:val="26"/>
  </w:num>
  <w:num w:numId="11" w16cid:durableId="1986352187">
    <w:abstractNumId w:val="5"/>
  </w:num>
  <w:num w:numId="12" w16cid:durableId="138497293">
    <w:abstractNumId w:val="6"/>
  </w:num>
  <w:num w:numId="13" w16cid:durableId="1179386765">
    <w:abstractNumId w:val="24"/>
  </w:num>
  <w:num w:numId="14" w16cid:durableId="1420980772">
    <w:abstractNumId w:val="9"/>
  </w:num>
  <w:num w:numId="15" w16cid:durableId="358513955">
    <w:abstractNumId w:val="19"/>
  </w:num>
  <w:num w:numId="16" w16cid:durableId="368338282">
    <w:abstractNumId w:val="4"/>
  </w:num>
  <w:num w:numId="17" w16cid:durableId="2111074964">
    <w:abstractNumId w:val="21"/>
  </w:num>
  <w:num w:numId="18" w16cid:durableId="1539849970">
    <w:abstractNumId w:val="13"/>
  </w:num>
  <w:num w:numId="19" w16cid:durableId="2080134101">
    <w:abstractNumId w:val="10"/>
  </w:num>
  <w:num w:numId="20" w16cid:durableId="1854105589">
    <w:abstractNumId w:val="7"/>
  </w:num>
  <w:num w:numId="21" w16cid:durableId="307592457">
    <w:abstractNumId w:val="11"/>
  </w:num>
  <w:num w:numId="22" w16cid:durableId="1828934655">
    <w:abstractNumId w:val="14"/>
  </w:num>
  <w:num w:numId="23" w16cid:durableId="2059232730">
    <w:abstractNumId w:val="15"/>
  </w:num>
  <w:num w:numId="24" w16cid:durableId="983696880">
    <w:abstractNumId w:val="17"/>
  </w:num>
  <w:num w:numId="25" w16cid:durableId="121519954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cumentProtection w:formatting="1" w:enforcement="0"/>
  <w:defaultTabStop w:val="709"/>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4817"/>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A33546"/>
    <w:rsid w:val="00000B7D"/>
    <w:rsid w:val="00004F94"/>
    <w:rsid w:val="0000535A"/>
    <w:rsid w:val="00005AD0"/>
    <w:rsid w:val="00006AE5"/>
    <w:rsid w:val="00006F17"/>
    <w:rsid w:val="000079E3"/>
    <w:rsid w:val="00007E3E"/>
    <w:rsid w:val="00007F02"/>
    <w:rsid w:val="0001006D"/>
    <w:rsid w:val="000112AB"/>
    <w:rsid w:val="00011F4F"/>
    <w:rsid w:val="00012015"/>
    <w:rsid w:val="00013130"/>
    <w:rsid w:val="00013A89"/>
    <w:rsid w:val="00013FAF"/>
    <w:rsid w:val="00014124"/>
    <w:rsid w:val="00016586"/>
    <w:rsid w:val="00016A36"/>
    <w:rsid w:val="00016DB9"/>
    <w:rsid w:val="00017154"/>
    <w:rsid w:val="00020580"/>
    <w:rsid w:val="00020D95"/>
    <w:rsid w:val="000215C9"/>
    <w:rsid w:val="0002337E"/>
    <w:rsid w:val="000233BE"/>
    <w:rsid w:val="00023914"/>
    <w:rsid w:val="00023B25"/>
    <w:rsid w:val="00023BD3"/>
    <w:rsid w:val="00023FBD"/>
    <w:rsid w:val="00024226"/>
    <w:rsid w:val="00026FD5"/>
    <w:rsid w:val="000275E0"/>
    <w:rsid w:val="00027931"/>
    <w:rsid w:val="00027C09"/>
    <w:rsid w:val="00030A3F"/>
    <w:rsid w:val="00030CE7"/>
    <w:rsid w:val="00031BF6"/>
    <w:rsid w:val="00031DF1"/>
    <w:rsid w:val="000321DE"/>
    <w:rsid w:val="000341BB"/>
    <w:rsid w:val="0003574C"/>
    <w:rsid w:val="000358E2"/>
    <w:rsid w:val="000371EB"/>
    <w:rsid w:val="00037E0F"/>
    <w:rsid w:val="0004049D"/>
    <w:rsid w:val="00041EDA"/>
    <w:rsid w:val="000432D4"/>
    <w:rsid w:val="00043E20"/>
    <w:rsid w:val="0004576E"/>
    <w:rsid w:val="00046355"/>
    <w:rsid w:val="00046805"/>
    <w:rsid w:val="00050529"/>
    <w:rsid w:val="00051671"/>
    <w:rsid w:val="00051D48"/>
    <w:rsid w:val="000521DB"/>
    <w:rsid w:val="0005399C"/>
    <w:rsid w:val="000553D9"/>
    <w:rsid w:val="00055780"/>
    <w:rsid w:val="00057CD5"/>
    <w:rsid w:val="00060B2A"/>
    <w:rsid w:val="00061519"/>
    <w:rsid w:val="0006422F"/>
    <w:rsid w:val="00065992"/>
    <w:rsid w:val="000666A9"/>
    <w:rsid w:val="00066B43"/>
    <w:rsid w:val="00067D16"/>
    <w:rsid w:val="00067ECC"/>
    <w:rsid w:val="00067F05"/>
    <w:rsid w:val="000718E9"/>
    <w:rsid w:val="000730AE"/>
    <w:rsid w:val="000736D5"/>
    <w:rsid w:val="0007414D"/>
    <w:rsid w:val="00074253"/>
    <w:rsid w:val="0007438A"/>
    <w:rsid w:val="00076123"/>
    <w:rsid w:val="0007768E"/>
    <w:rsid w:val="00081128"/>
    <w:rsid w:val="000815DB"/>
    <w:rsid w:val="000847BD"/>
    <w:rsid w:val="00084A38"/>
    <w:rsid w:val="00084B35"/>
    <w:rsid w:val="00086F35"/>
    <w:rsid w:val="00087C70"/>
    <w:rsid w:val="0009030F"/>
    <w:rsid w:val="0009270E"/>
    <w:rsid w:val="000954BD"/>
    <w:rsid w:val="00096954"/>
    <w:rsid w:val="000A0231"/>
    <w:rsid w:val="000A0CF3"/>
    <w:rsid w:val="000A2607"/>
    <w:rsid w:val="000A275B"/>
    <w:rsid w:val="000A29AE"/>
    <w:rsid w:val="000A3475"/>
    <w:rsid w:val="000A37DE"/>
    <w:rsid w:val="000A4941"/>
    <w:rsid w:val="000A65F6"/>
    <w:rsid w:val="000B179C"/>
    <w:rsid w:val="000B2080"/>
    <w:rsid w:val="000B278D"/>
    <w:rsid w:val="000B3099"/>
    <w:rsid w:val="000B409D"/>
    <w:rsid w:val="000B4E16"/>
    <w:rsid w:val="000B4FC2"/>
    <w:rsid w:val="000B5360"/>
    <w:rsid w:val="000C0045"/>
    <w:rsid w:val="000C1C3F"/>
    <w:rsid w:val="000C563D"/>
    <w:rsid w:val="000C5EA1"/>
    <w:rsid w:val="000C6917"/>
    <w:rsid w:val="000C7419"/>
    <w:rsid w:val="000D21CF"/>
    <w:rsid w:val="000D309F"/>
    <w:rsid w:val="000D34B8"/>
    <w:rsid w:val="000D3650"/>
    <w:rsid w:val="000D431D"/>
    <w:rsid w:val="000D45B0"/>
    <w:rsid w:val="000D5303"/>
    <w:rsid w:val="000D5F99"/>
    <w:rsid w:val="000D651F"/>
    <w:rsid w:val="000D6F34"/>
    <w:rsid w:val="000D7A50"/>
    <w:rsid w:val="000D7DE2"/>
    <w:rsid w:val="000E01F7"/>
    <w:rsid w:val="000E0718"/>
    <w:rsid w:val="000E1911"/>
    <w:rsid w:val="000E1EC1"/>
    <w:rsid w:val="000E2117"/>
    <w:rsid w:val="000E2D05"/>
    <w:rsid w:val="000E3F64"/>
    <w:rsid w:val="000E4850"/>
    <w:rsid w:val="000E6589"/>
    <w:rsid w:val="000E7920"/>
    <w:rsid w:val="000F09E5"/>
    <w:rsid w:val="000F1AC2"/>
    <w:rsid w:val="000F1BB1"/>
    <w:rsid w:val="000F2B73"/>
    <w:rsid w:val="000F568D"/>
    <w:rsid w:val="000F60F9"/>
    <w:rsid w:val="000F65EA"/>
    <w:rsid w:val="000F7510"/>
    <w:rsid w:val="001006F5"/>
    <w:rsid w:val="00101E30"/>
    <w:rsid w:val="001051C0"/>
    <w:rsid w:val="00106410"/>
    <w:rsid w:val="001065AC"/>
    <w:rsid w:val="00106AF6"/>
    <w:rsid w:val="00107032"/>
    <w:rsid w:val="00110CDC"/>
    <w:rsid w:val="00110DD8"/>
    <w:rsid w:val="001113DE"/>
    <w:rsid w:val="00111B43"/>
    <w:rsid w:val="00113CCC"/>
    <w:rsid w:val="00114231"/>
    <w:rsid w:val="00114B6C"/>
    <w:rsid w:val="00115940"/>
    <w:rsid w:val="00115F7D"/>
    <w:rsid w:val="00116837"/>
    <w:rsid w:val="001179DA"/>
    <w:rsid w:val="001209A9"/>
    <w:rsid w:val="00120C35"/>
    <w:rsid w:val="00121410"/>
    <w:rsid w:val="00122080"/>
    <w:rsid w:val="00123375"/>
    <w:rsid w:val="00124437"/>
    <w:rsid w:val="00124EE2"/>
    <w:rsid w:val="00124EE9"/>
    <w:rsid w:val="00125BC4"/>
    <w:rsid w:val="00125DB2"/>
    <w:rsid w:val="0012650E"/>
    <w:rsid w:val="0012740D"/>
    <w:rsid w:val="0012753C"/>
    <w:rsid w:val="00127E8B"/>
    <w:rsid w:val="0013105C"/>
    <w:rsid w:val="00131738"/>
    <w:rsid w:val="001319E0"/>
    <w:rsid w:val="0013228F"/>
    <w:rsid w:val="00132F20"/>
    <w:rsid w:val="00134416"/>
    <w:rsid w:val="00134A5A"/>
    <w:rsid w:val="00135139"/>
    <w:rsid w:val="001358B1"/>
    <w:rsid w:val="00136077"/>
    <w:rsid w:val="0013629F"/>
    <w:rsid w:val="00136B0E"/>
    <w:rsid w:val="001373AD"/>
    <w:rsid w:val="00137DA0"/>
    <w:rsid w:val="00140E59"/>
    <w:rsid w:val="00141925"/>
    <w:rsid w:val="00142AA4"/>
    <w:rsid w:val="001439C2"/>
    <w:rsid w:val="00145044"/>
    <w:rsid w:val="00145435"/>
    <w:rsid w:val="00145E93"/>
    <w:rsid w:val="00146BE4"/>
    <w:rsid w:val="0014749F"/>
    <w:rsid w:val="00151DA2"/>
    <w:rsid w:val="001520C8"/>
    <w:rsid w:val="00152B6C"/>
    <w:rsid w:val="00155054"/>
    <w:rsid w:val="00155B01"/>
    <w:rsid w:val="00156495"/>
    <w:rsid w:val="001568C9"/>
    <w:rsid w:val="001573B0"/>
    <w:rsid w:val="0015744E"/>
    <w:rsid w:val="00160550"/>
    <w:rsid w:val="0016189F"/>
    <w:rsid w:val="00161C15"/>
    <w:rsid w:val="00163BCE"/>
    <w:rsid w:val="001646F5"/>
    <w:rsid w:val="00164B2A"/>
    <w:rsid w:val="0016557F"/>
    <w:rsid w:val="001669C1"/>
    <w:rsid w:val="00172537"/>
    <w:rsid w:val="001725B7"/>
    <w:rsid w:val="0017351D"/>
    <w:rsid w:val="001735AC"/>
    <w:rsid w:val="00173976"/>
    <w:rsid w:val="00173F6D"/>
    <w:rsid w:val="00174708"/>
    <w:rsid w:val="00175FC6"/>
    <w:rsid w:val="00175FD7"/>
    <w:rsid w:val="001777F3"/>
    <w:rsid w:val="00180CE8"/>
    <w:rsid w:val="00181920"/>
    <w:rsid w:val="00182883"/>
    <w:rsid w:val="00182EDB"/>
    <w:rsid w:val="001837A3"/>
    <w:rsid w:val="001861B0"/>
    <w:rsid w:val="00190EE2"/>
    <w:rsid w:val="00192001"/>
    <w:rsid w:val="00193E56"/>
    <w:rsid w:val="0019517D"/>
    <w:rsid w:val="00195468"/>
    <w:rsid w:val="00195751"/>
    <w:rsid w:val="00195771"/>
    <w:rsid w:val="00195FCC"/>
    <w:rsid w:val="001A0E9F"/>
    <w:rsid w:val="001A1A91"/>
    <w:rsid w:val="001A216E"/>
    <w:rsid w:val="001A2863"/>
    <w:rsid w:val="001A33F4"/>
    <w:rsid w:val="001A3C05"/>
    <w:rsid w:val="001A40EE"/>
    <w:rsid w:val="001A493D"/>
    <w:rsid w:val="001A58E1"/>
    <w:rsid w:val="001B1276"/>
    <w:rsid w:val="001B3531"/>
    <w:rsid w:val="001B3868"/>
    <w:rsid w:val="001B3E18"/>
    <w:rsid w:val="001B53E6"/>
    <w:rsid w:val="001B7918"/>
    <w:rsid w:val="001C051D"/>
    <w:rsid w:val="001C0C44"/>
    <w:rsid w:val="001C2673"/>
    <w:rsid w:val="001C2B10"/>
    <w:rsid w:val="001C395C"/>
    <w:rsid w:val="001C4971"/>
    <w:rsid w:val="001C5ADE"/>
    <w:rsid w:val="001C6F4E"/>
    <w:rsid w:val="001C7453"/>
    <w:rsid w:val="001C7C33"/>
    <w:rsid w:val="001D36A3"/>
    <w:rsid w:val="001D3907"/>
    <w:rsid w:val="001D4451"/>
    <w:rsid w:val="001D4A7B"/>
    <w:rsid w:val="001D6843"/>
    <w:rsid w:val="001D6B06"/>
    <w:rsid w:val="001D7E4F"/>
    <w:rsid w:val="001E06B5"/>
    <w:rsid w:val="001E0F68"/>
    <w:rsid w:val="001E12F2"/>
    <w:rsid w:val="001E2420"/>
    <w:rsid w:val="001E38CE"/>
    <w:rsid w:val="001E3E89"/>
    <w:rsid w:val="001E6CF9"/>
    <w:rsid w:val="001F0DA9"/>
    <w:rsid w:val="001F0FBC"/>
    <w:rsid w:val="001F1837"/>
    <w:rsid w:val="001F207D"/>
    <w:rsid w:val="001F29C3"/>
    <w:rsid w:val="001F45F4"/>
    <w:rsid w:val="001F549B"/>
    <w:rsid w:val="001F6DF2"/>
    <w:rsid w:val="002006ED"/>
    <w:rsid w:val="00201966"/>
    <w:rsid w:val="00203DF5"/>
    <w:rsid w:val="0020447D"/>
    <w:rsid w:val="00204AAF"/>
    <w:rsid w:val="00205813"/>
    <w:rsid w:val="00205E9D"/>
    <w:rsid w:val="00210A2B"/>
    <w:rsid w:val="00210B7C"/>
    <w:rsid w:val="002118A5"/>
    <w:rsid w:val="002121F8"/>
    <w:rsid w:val="002127A9"/>
    <w:rsid w:val="002131F6"/>
    <w:rsid w:val="0021455A"/>
    <w:rsid w:val="002150DE"/>
    <w:rsid w:val="00215584"/>
    <w:rsid w:val="00215C48"/>
    <w:rsid w:val="002173F6"/>
    <w:rsid w:val="00217698"/>
    <w:rsid w:val="00217BD1"/>
    <w:rsid w:val="00220E59"/>
    <w:rsid w:val="00221713"/>
    <w:rsid w:val="00221BF9"/>
    <w:rsid w:val="00221E3E"/>
    <w:rsid w:val="00223367"/>
    <w:rsid w:val="00223953"/>
    <w:rsid w:val="00224F19"/>
    <w:rsid w:val="002269DC"/>
    <w:rsid w:val="00227E7B"/>
    <w:rsid w:val="00227E9C"/>
    <w:rsid w:val="002312A1"/>
    <w:rsid w:val="00231B03"/>
    <w:rsid w:val="00231E25"/>
    <w:rsid w:val="00231E68"/>
    <w:rsid w:val="00232916"/>
    <w:rsid w:val="00232C08"/>
    <w:rsid w:val="00233BDC"/>
    <w:rsid w:val="00235098"/>
    <w:rsid w:val="002352C8"/>
    <w:rsid w:val="00235CB9"/>
    <w:rsid w:val="00236822"/>
    <w:rsid w:val="0023683D"/>
    <w:rsid w:val="00241C43"/>
    <w:rsid w:val="00244D0A"/>
    <w:rsid w:val="0024557F"/>
    <w:rsid w:val="00245C36"/>
    <w:rsid w:val="00246D4A"/>
    <w:rsid w:val="002473BD"/>
    <w:rsid w:val="00252BD7"/>
    <w:rsid w:val="00252C2E"/>
    <w:rsid w:val="002543FD"/>
    <w:rsid w:val="00254B07"/>
    <w:rsid w:val="0025549C"/>
    <w:rsid w:val="00255E1F"/>
    <w:rsid w:val="00255FD9"/>
    <w:rsid w:val="00255FF1"/>
    <w:rsid w:val="00256529"/>
    <w:rsid w:val="002602B4"/>
    <w:rsid w:val="00260D24"/>
    <w:rsid w:val="002613A0"/>
    <w:rsid w:val="0026148F"/>
    <w:rsid w:val="002614BC"/>
    <w:rsid w:val="00262DA4"/>
    <w:rsid w:val="00262E39"/>
    <w:rsid w:val="00262EC9"/>
    <w:rsid w:val="00263A17"/>
    <w:rsid w:val="00263FDC"/>
    <w:rsid w:val="00264B40"/>
    <w:rsid w:val="0026560F"/>
    <w:rsid w:val="00266F3A"/>
    <w:rsid w:val="0026747C"/>
    <w:rsid w:val="00267AA3"/>
    <w:rsid w:val="00270477"/>
    <w:rsid w:val="00270DCF"/>
    <w:rsid w:val="00272537"/>
    <w:rsid w:val="00272CD1"/>
    <w:rsid w:val="002731E8"/>
    <w:rsid w:val="0027476F"/>
    <w:rsid w:val="002752B5"/>
    <w:rsid w:val="0027538B"/>
    <w:rsid w:val="00277140"/>
    <w:rsid w:val="00277D3F"/>
    <w:rsid w:val="00277ED8"/>
    <w:rsid w:val="00280571"/>
    <w:rsid w:val="0028078D"/>
    <w:rsid w:val="00280B1A"/>
    <w:rsid w:val="002813D1"/>
    <w:rsid w:val="00281AC8"/>
    <w:rsid w:val="00282679"/>
    <w:rsid w:val="00282725"/>
    <w:rsid w:val="00282C88"/>
    <w:rsid w:val="00286853"/>
    <w:rsid w:val="00286B44"/>
    <w:rsid w:val="00291034"/>
    <w:rsid w:val="00292F83"/>
    <w:rsid w:val="002935CD"/>
    <w:rsid w:val="00294F7C"/>
    <w:rsid w:val="00297DC2"/>
    <w:rsid w:val="002A099B"/>
    <w:rsid w:val="002A0BB2"/>
    <w:rsid w:val="002A1657"/>
    <w:rsid w:val="002A1E43"/>
    <w:rsid w:val="002A3CEB"/>
    <w:rsid w:val="002A5C0C"/>
    <w:rsid w:val="002A6EE2"/>
    <w:rsid w:val="002A79E7"/>
    <w:rsid w:val="002A7BEB"/>
    <w:rsid w:val="002B1D26"/>
    <w:rsid w:val="002B20F6"/>
    <w:rsid w:val="002B3031"/>
    <w:rsid w:val="002B5DD2"/>
    <w:rsid w:val="002B6165"/>
    <w:rsid w:val="002B646D"/>
    <w:rsid w:val="002C0D6D"/>
    <w:rsid w:val="002C1591"/>
    <w:rsid w:val="002C2F95"/>
    <w:rsid w:val="002C50F8"/>
    <w:rsid w:val="002C6F1E"/>
    <w:rsid w:val="002C77B5"/>
    <w:rsid w:val="002C7C89"/>
    <w:rsid w:val="002D04A4"/>
    <w:rsid w:val="002D0E5B"/>
    <w:rsid w:val="002D0F78"/>
    <w:rsid w:val="002D296A"/>
    <w:rsid w:val="002D2C16"/>
    <w:rsid w:val="002D3A30"/>
    <w:rsid w:val="002D3EBD"/>
    <w:rsid w:val="002D66FD"/>
    <w:rsid w:val="002D6DEA"/>
    <w:rsid w:val="002D77E3"/>
    <w:rsid w:val="002D7947"/>
    <w:rsid w:val="002D7E42"/>
    <w:rsid w:val="002E271B"/>
    <w:rsid w:val="002E36DE"/>
    <w:rsid w:val="002E4049"/>
    <w:rsid w:val="002E5D57"/>
    <w:rsid w:val="002E64FB"/>
    <w:rsid w:val="002E6A2D"/>
    <w:rsid w:val="002E6BA0"/>
    <w:rsid w:val="002E6BEA"/>
    <w:rsid w:val="002E6EDA"/>
    <w:rsid w:val="002F0AD8"/>
    <w:rsid w:val="002F1741"/>
    <w:rsid w:val="002F185F"/>
    <w:rsid w:val="002F25D8"/>
    <w:rsid w:val="002F29A5"/>
    <w:rsid w:val="002F32B0"/>
    <w:rsid w:val="002F386D"/>
    <w:rsid w:val="002F4A54"/>
    <w:rsid w:val="002F50A1"/>
    <w:rsid w:val="002F65E3"/>
    <w:rsid w:val="002F707F"/>
    <w:rsid w:val="003003F9"/>
    <w:rsid w:val="0030067C"/>
    <w:rsid w:val="00300CAC"/>
    <w:rsid w:val="00300CCA"/>
    <w:rsid w:val="00301365"/>
    <w:rsid w:val="0030144A"/>
    <w:rsid w:val="00301B62"/>
    <w:rsid w:val="00302762"/>
    <w:rsid w:val="0030310E"/>
    <w:rsid w:val="00304777"/>
    <w:rsid w:val="00304DAF"/>
    <w:rsid w:val="00305653"/>
    <w:rsid w:val="00305DF2"/>
    <w:rsid w:val="00306FDE"/>
    <w:rsid w:val="003075C5"/>
    <w:rsid w:val="00310744"/>
    <w:rsid w:val="00311481"/>
    <w:rsid w:val="00312280"/>
    <w:rsid w:val="00312DC7"/>
    <w:rsid w:val="00313C5D"/>
    <w:rsid w:val="00314ECB"/>
    <w:rsid w:val="00316261"/>
    <w:rsid w:val="00316377"/>
    <w:rsid w:val="00316748"/>
    <w:rsid w:val="0031702C"/>
    <w:rsid w:val="0031722C"/>
    <w:rsid w:val="003174D3"/>
    <w:rsid w:val="00317AD0"/>
    <w:rsid w:val="003206D6"/>
    <w:rsid w:val="00322408"/>
    <w:rsid w:val="00324D16"/>
    <w:rsid w:val="00326133"/>
    <w:rsid w:val="0033255C"/>
    <w:rsid w:val="0033490B"/>
    <w:rsid w:val="00335CE7"/>
    <w:rsid w:val="00336245"/>
    <w:rsid w:val="003367B3"/>
    <w:rsid w:val="00337AF8"/>
    <w:rsid w:val="00337DC2"/>
    <w:rsid w:val="00337FA7"/>
    <w:rsid w:val="00340001"/>
    <w:rsid w:val="00340CF0"/>
    <w:rsid w:val="00341265"/>
    <w:rsid w:val="003412EB"/>
    <w:rsid w:val="00341300"/>
    <w:rsid w:val="00341872"/>
    <w:rsid w:val="00341F15"/>
    <w:rsid w:val="00342AEA"/>
    <w:rsid w:val="003453EC"/>
    <w:rsid w:val="00345A90"/>
    <w:rsid w:val="00345ECB"/>
    <w:rsid w:val="003467EC"/>
    <w:rsid w:val="00346DCF"/>
    <w:rsid w:val="003509BD"/>
    <w:rsid w:val="00351547"/>
    <w:rsid w:val="00352463"/>
    <w:rsid w:val="00355173"/>
    <w:rsid w:val="00355653"/>
    <w:rsid w:val="00355A13"/>
    <w:rsid w:val="00357146"/>
    <w:rsid w:val="00357730"/>
    <w:rsid w:val="0036232E"/>
    <w:rsid w:val="00363412"/>
    <w:rsid w:val="00363439"/>
    <w:rsid w:val="00366C13"/>
    <w:rsid w:val="0037228D"/>
    <w:rsid w:val="0037348D"/>
    <w:rsid w:val="0037478E"/>
    <w:rsid w:val="0037665D"/>
    <w:rsid w:val="00376FC1"/>
    <w:rsid w:val="003809DE"/>
    <w:rsid w:val="00381527"/>
    <w:rsid w:val="00381B83"/>
    <w:rsid w:val="00382727"/>
    <w:rsid w:val="00382E26"/>
    <w:rsid w:val="00383A7C"/>
    <w:rsid w:val="0038530A"/>
    <w:rsid w:val="00386622"/>
    <w:rsid w:val="003938EE"/>
    <w:rsid w:val="0039399D"/>
    <w:rsid w:val="0039567A"/>
    <w:rsid w:val="003970BB"/>
    <w:rsid w:val="003A011F"/>
    <w:rsid w:val="003A079F"/>
    <w:rsid w:val="003A1822"/>
    <w:rsid w:val="003A1A16"/>
    <w:rsid w:val="003A1A61"/>
    <w:rsid w:val="003A3CC3"/>
    <w:rsid w:val="003A4054"/>
    <w:rsid w:val="003A4E6F"/>
    <w:rsid w:val="003A6E4B"/>
    <w:rsid w:val="003A7CB8"/>
    <w:rsid w:val="003B00C2"/>
    <w:rsid w:val="003B09E8"/>
    <w:rsid w:val="003B1EF8"/>
    <w:rsid w:val="003B33AB"/>
    <w:rsid w:val="003B388F"/>
    <w:rsid w:val="003B5A37"/>
    <w:rsid w:val="003B694F"/>
    <w:rsid w:val="003B7813"/>
    <w:rsid w:val="003B79AD"/>
    <w:rsid w:val="003C018A"/>
    <w:rsid w:val="003C2147"/>
    <w:rsid w:val="003C3241"/>
    <w:rsid w:val="003C47E0"/>
    <w:rsid w:val="003C5740"/>
    <w:rsid w:val="003C772E"/>
    <w:rsid w:val="003C7868"/>
    <w:rsid w:val="003C7B41"/>
    <w:rsid w:val="003C7D57"/>
    <w:rsid w:val="003D05C5"/>
    <w:rsid w:val="003D154E"/>
    <w:rsid w:val="003D19FF"/>
    <w:rsid w:val="003D291F"/>
    <w:rsid w:val="003D2DBF"/>
    <w:rsid w:val="003D306E"/>
    <w:rsid w:val="003D42B2"/>
    <w:rsid w:val="003D460A"/>
    <w:rsid w:val="003D48AA"/>
    <w:rsid w:val="003D498C"/>
    <w:rsid w:val="003D52FD"/>
    <w:rsid w:val="003D5639"/>
    <w:rsid w:val="003D66CF"/>
    <w:rsid w:val="003D6954"/>
    <w:rsid w:val="003D7199"/>
    <w:rsid w:val="003E0131"/>
    <w:rsid w:val="003E0A15"/>
    <w:rsid w:val="003E0A82"/>
    <w:rsid w:val="003E1754"/>
    <w:rsid w:val="003E1933"/>
    <w:rsid w:val="003E1939"/>
    <w:rsid w:val="003E227D"/>
    <w:rsid w:val="003E3038"/>
    <w:rsid w:val="003E3388"/>
    <w:rsid w:val="003E3524"/>
    <w:rsid w:val="003E376B"/>
    <w:rsid w:val="003E5879"/>
    <w:rsid w:val="003E5E98"/>
    <w:rsid w:val="003E6841"/>
    <w:rsid w:val="003E6CFE"/>
    <w:rsid w:val="003F0D5F"/>
    <w:rsid w:val="003F1F2B"/>
    <w:rsid w:val="003F25C3"/>
    <w:rsid w:val="003F2D9C"/>
    <w:rsid w:val="003F2F71"/>
    <w:rsid w:val="003F355D"/>
    <w:rsid w:val="003F398F"/>
    <w:rsid w:val="003F54D4"/>
    <w:rsid w:val="003F75CA"/>
    <w:rsid w:val="003F79AC"/>
    <w:rsid w:val="0040006C"/>
    <w:rsid w:val="004006ED"/>
    <w:rsid w:val="0040230A"/>
    <w:rsid w:val="0040286F"/>
    <w:rsid w:val="00402E30"/>
    <w:rsid w:val="0040320A"/>
    <w:rsid w:val="0040371C"/>
    <w:rsid w:val="00406832"/>
    <w:rsid w:val="004077CB"/>
    <w:rsid w:val="004101B1"/>
    <w:rsid w:val="004113AB"/>
    <w:rsid w:val="0041355E"/>
    <w:rsid w:val="00413708"/>
    <w:rsid w:val="004148C7"/>
    <w:rsid w:val="00415534"/>
    <w:rsid w:val="0041575D"/>
    <w:rsid w:val="00415A14"/>
    <w:rsid w:val="004212D5"/>
    <w:rsid w:val="00421E3B"/>
    <w:rsid w:val="00422E86"/>
    <w:rsid w:val="00423370"/>
    <w:rsid w:val="00425984"/>
    <w:rsid w:val="00425B84"/>
    <w:rsid w:val="004260F2"/>
    <w:rsid w:val="00427EBA"/>
    <w:rsid w:val="00430A77"/>
    <w:rsid w:val="00430C83"/>
    <w:rsid w:val="00431B10"/>
    <w:rsid w:val="00431DC7"/>
    <w:rsid w:val="00431E10"/>
    <w:rsid w:val="00431FA4"/>
    <w:rsid w:val="004320DC"/>
    <w:rsid w:val="00432498"/>
    <w:rsid w:val="00432A4B"/>
    <w:rsid w:val="00433BFB"/>
    <w:rsid w:val="004356E1"/>
    <w:rsid w:val="00436926"/>
    <w:rsid w:val="00436F59"/>
    <w:rsid w:val="00440354"/>
    <w:rsid w:val="00441345"/>
    <w:rsid w:val="004414D6"/>
    <w:rsid w:val="004419F9"/>
    <w:rsid w:val="004422FC"/>
    <w:rsid w:val="004446F7"/>
    <w:rsid w:val="00445AFD"/>
    <w:rsid w:val="00445C27"/>
    <w:rsid w:val="00446FF8"/>
    <w:rsid w:val="00447A68"/>
    <w:rsid w:val="00447BD7"/>
    <w:rsid w:val="004512B9"/>
    <w:rsid w:val="0045133E"/>
    <w:rsid w:val="00451F26"/>
    <w:rsid w:val="0045238E"/>
    <w:rsid w:val="0045279D"/>
    <w:rsid w:val="00453072"/>
    <w:rsid w:val="00455DBC"/>
    <w:rsid w:val="004573ED"/>
    <w:rsid w:val="00461578"/>
    <w:rsid w:val="004617B7"/>
    <w:rsid w:val="00464237"/>
    <w:rsid w:val="0046707A"/>
    <w:rsid w:val="00467C79"/>
    <w:rsid w:val="004708BC"/>
    <w:rsid w:val="00471399"/>
    <w:rsid w:val="00471601"/>
    <w:rsid w:val="00471B5C"/>
    <w:rsid w:val="00472CAA"/>
    <w:rsid w:val="00473D1B"/>
    <w:rsid w:val="00474684"/>
    <w:rsid w:val="00474789"/>
    <w:rsid w:val="004758F7"/>
    <w:rsid w:val="00475C2A"/>
    <w:rsid w:val="00475CE7"/>
    <w:rsid w:val="00477543"/>
    <w:rsid w:val="00477A2B"/>
    <w:rsid w:val="00477E75"/>
    <w:rsid w:val="00481804"/>
    <w:rsid w:val="00483255"/>
    <w:rsid w:val="00484520"/>
    <w:rsid w:val="00484674"/>
    <w:rsid w:val="00484E69"/>
    <w:rsid w:val="004850DA"/>
    <w:rsid w:val="00485109"/>
    <w:rsid w:val="00485E0F"/>
    <w:rsid w:val="00486876"/>
    <w:rsid w:val="004874EF"/>
    <w:rsid w:val="00487BC5"/>
    <w:rsid w:val="00490146"/>
    <w:rsid w:val="00490953"/>
    <w:rsid w:val="0049203B"/>
    <w:rsid w:val="00492109"/>
    <w:rsid w:val="0049251B"/>
    <w:rsid w:val="00493A18"/>
    <w:rsid w:val="00494E69"/>
    <w:rsid w:val="004953AD"/>
    <w:rsid w:val="00496154"/>
    <w:rsid w:val="00497123"/>
    <w:rsid w:val="00497BF3"/>
    <w:rsid w:val="00497E85"/>
    <w:rsid w:val="004A0B73"/>
    <w:rsid w:val="004A3069"/>
    <w:rsid w:val="004A4624"/>
    <w:rsid w:val="004A69F3"/>
    <w:rsid w:val="004A7AA2"/>
    <w:rsid w:val="004B0801"/>
    <w:rsid w:val="004B1523"/>
    <w:rsid w:val="004B16E1"/>
    <w:rsid w:val="004B1903"/>
    <w:rsid w:val="004B2AE5"/>
    <w:rsid w:val="004B2E63"/>
    <w:rsid w:val="004B359E"/>
    <w:rsid w:val="004B50A6"/>
    <w:rsid w:val="004B5BB4"/>
    <w:rsid w:val="004B5BD0"/>
    <w:rsid w:val="004B68D5"/>
    <w:rsid w:val="004B7E55"/>
    <w:rsid w:val="004C12C2"/>
    <w:rsid w:val="004C5656"/>
    <w:rsid w:val="004C7593"/>
    <w:rsid w:val="004C76A5"/>
    <w:rsid w:val="004C7E44"/>
    <w:rsid w:val="004D095A"/>
    <w:rsid w:val="004D0BD3"/>
    <w:rsid w:val="004D14FC"/>
    <w:rsid w:val="004D21C0"/>
    <w:rsid w:val="004D37A8"/>
    <w:rsid w:val="004D409B"/>
    <w:rsid w:val="004D4743"/>
    <w:rsid w:val="004D552A"/>
    <w:rsid w:val="004D6841"/>
    <w:rsid w:val="004D73F4"/>
    <w:rsid w:val="004E144F"/>
    <w:rsid w:val="004E2211"/>
    <w:rsid w:val="004E2701"/>
    <w:rsid w:val="004E40DF"/>
    <w:rsid w:val="004E4D9D"/>
    <w:rsid w:val="004E5557"/>
    <w:rsid w:val="004E601B"/>
    <w:rsid w:val="004F1B5F"/>
    <w:rsid w:val="004F3301"/>
    <w:rsid w:val="004F35A0"/>
    <w:rsid w:val="004F393A"/>
    <w:rsid w:val="004F3EEC"/>
    <w:rsid w:val="004F4852"/>
    <w:rsid w:val="004F4DC3"/>
    <w:rsid w:val="004F57A4"/>
    <w:rsid w:val="005010AD"/>
    <w:rsid w:val="00501301"/>
    <w:rsid w:val="005014DF"/>
    <w:rsid w:val="005066A1"/>
    <w:rsid w:val="005115CF"/>
    <w:rsid w:val="00511916"/>
    <w:rsid w:val="005139F9"/>
    <w:rsid w:val="00514773"/>
    <w:rsid w:val="00515B21"/>
    <w:rsid w:val="005165F9"/>
    <w:rsid w:val="005168BA"/>
    <w:rsid w:val="005171A4"/>
    <w:rsid w:val="00517ADC"/>
    <w:rsid w:val="005203A9"/>
    <w:rsid w:val="00520D2B"/>
    <w:rsid w:val="00521645"/>
    <w:rsid w:val="00521949"/>
    <w:rsid w:val="00523409"/>
    <w:rsid w:val="005271D1"/>
    <w:rsid w:val="00527E43"/>
    <w:rsid w:val="00532ED9"/>
    <w:rsid w:val="0053320D"/>
    <w:rsid w:val="00534C3E"/>
    <w:rsid w:val="00535232"/>
    <w:rsid w:val="0053555A"/>
    <w:rsid w:val="0053559F"/>
    <w:rsid w:val="0053654E"/>
    <w:rsid w:val="0053795A"/>
    <w:rsid w:val="00537D79"/>
    <w:rsid w:val="00537E62"/>
    <w:rsid w:val="005408D8"/>
    <w:rsid w:val="00541172"/>
    <w:rsid w:val="00541259"/>
    <w:rsid w:val="00541D81"/>
    <w:rsid w:val="0054426F"/>
    <w:rsid w:val="00544960"/>
    <w:rsid w:val="00544F73"/>
    <w:rsid w:val="00545496"/>
    <w:rsid w:val="00545F33"/>
    <w:rsid w:val="005461FC"/>
    <w:rsid w:val="00547805"/>
    <w:rsid w:val="0055056F"/>
    <w:rsid w:val="005513BD"/>
    <w:rsid w:val="00552348"/>
    <w:rsid w:val="00554335"/>
    <w:rsid w:val="005544D5"/>
    <w:rsid w:val="0055468E"/>
    <w:rsid w:val="00554C6A"/>
    <w:rsid w:val="00554D0A"/>
    <w:rsid w:val="00555782"/>
    <w:rsid w:val="00556660"/>
    <w:rsid w:val="00556877"/>
    <w:rsid w:val="00561C06"/>
    <w:rsid w:val="00561EDE"/>
    <w:rsid w:val="0056232E"/>
    <w:rsid w:val="00563315"/>
    <w:rsid w:val="00564164"/>
    <w:rsid w:val="00564CCA"/>
    <w:rsid w:val="00564E9F"/>
    <w:rsid w:val="005656E3"/>
    <w:rsid w:val="00566F1B"/>
    <w:rsid w:val="00571909"/>
    <w:rsid w:val="005728C3"/>
    <w:rsid w:val="00573873"/>
    <w:rsid w:val="00575C7E"/>
    <w:rsid w:val="00575E81"/>
    <w:rsid w:val="00575F7F"/>
    <w:rsid w:val="005764A4"/>
    <w:rsid w:val="00576F70"/>
    <w:rsid w:val="005776B2"/>
    <w:rsid w:val="005777FB"/>
    <w:rsid w:val="00577E5C"/>
    <w:rsid w:val="00580756"/>
    <w:rsid w:val="00581BF3"/>
    <w:rsid w:val="00582B66"/>
    <w:rsid w:val="0058303E"/>
    <w:rsid w:val="00583785"/>
    <w:rsid w:val="00585265"/>
    <w:rsid w:val="005870A6"/>
    <w:rsid w:val="00587542"/>
    <w:rsid w:val="00587AEF"/>
    <w:rsid w:val="00587DF1"/>
    <w:rsid w:val="005900CE"/>
    <w:rsid w:val="005901AD"/>
    <w:rsid w:val="005920A4"/>
    <w:rsid w:val="0059285E"/>
    <w:rsid w:val="00592C54"/>
    <w:rsid w:val="00593239"/>
    <w:rsid w:val="00593C92"/>
    <w:rsid w:val="00595CE3"/>
    <w:rsid w:val="005972FB"/>
    <w:rsid w:val="005A0435"/>
    <w:rsid w:val="005A09E8"/>
    <w:rsid w:val="005A2A80"/>
    <w:rsid w:val="005A4D59"/>
    <w:rsid w:val="005A5199"/>
    <w:rsid w:val="005A5ED0"/>
    <w:rsid w:val="005A64D2"/>
    <w:rsid w:val="005A7961"/>
    <w:rsid w:val="005B0497"/>
    <w:rsid w:val="005B05C4"/>
    <w:rsid w:val="005B1E23"/>
    <w:rsid w:val="005B1EE2"/>
    <w:rsid w:val="005B415F"/>
    <w:rsid w:val="005B44CF"/>
    <w:rsid w:val="005B4DD8"/>
    <w:rsid w:val="005B76A4"/>
    <w:rsid w:val="005C0B00"/>
    <w:rsid w:val="005C0E10"/>
    <w:rsid w:val="005C1556"/>
    <w:rsid w:val="005C34D5"/>
    <w:rsid w:val="005C4667"/>
    <w:rsid w:val="005C56FA"/>
    <w:rsid w:val="005C5D30"/>
    <w:rsid w:val="005C72CE"/>
    <w:rsid w:val="005D0BA9"/>
    <w:rsid w:val="005D0D84"/>
    <w:rsid w:val="005D300F"/>
    <w:rsid w:val="005D489B"/>
    <w:rsid w:val="005D4DA3"/>
    <w:rsid w:val="005D523E"/>
    <w:rsid w:val="005D5473"/>
    <w:rsid w:val="005D72C2"/>
    <w:rsid w:val="005D77C1"/>
    <w:rsid w:val="005E15C1"/>
    <w:rsid w:val="005E382A"/>
    <w:rsid w:val="005E5344"/>
    <w:rsid w:val="005E5D17"/>
    <w:rsid w:val="005E6D59"/>
    <w:rsid w:val="005F0011"/>
    <w:rsid w:val="005F0127"/>
    <w:rsid w:val="005F0A9E"/>
    <w:rsid w:val="005F0B6D"/>
    <w:rsid w:val="005F0D13"/>
    <w:rsid w:val="005F0DC7"/>
    <w:rsid w:val="005F2095"/>
    <w:rsid w:val="005F2431"/>
    <w:rsid w:val="005F2661"/>
    <w:rsid w:val="005F2CCB"/>
    <w:rsid w:val="005F2E07"/>
    <w:rsid w:val="005F3849"/>
    <w:rsid w:val="005F455C"/>
    <w:rsid w:val="005F50B0"/>
    <w:rsid w:val="005F5A9E"/>
    <w:rsid w:val="005F5D52"/>
    <w:rsid w:val="005F64B5"/>
    <w:rsid w:val="005F64F4"/>
    <w:rsid w:val="005F7051"/>
    <w:rsid w:val="005F796D"/>
    <w:rsid w:val="00600F84"/>
    <w:rsid w:val="00601694"/>
    <w:rsid w:val="00601D0B"/>
    <w:rsid w:val="00601E57"/>
    <w:rsid w:val="0060202A"/>
    <w:rsid w:val="00602657"/>
    <w:rsid w:val="00602C58"/>
    <w:rsid w:val="00604CDF"/>
    <w:rsid w:val="0061045B"/>
    <w:rsid w:val="0061080F"/>
    <w:rsid w:val="006136C1"/>
    <w:rsid w:val="006141A1"/>
    <w:rsid w:val="006159D1"/>
    <w:rsid w:val="00615BB7"/>
    <w:rsid w:val="006177CC"/>
    <w:rsid w:val="006178ED"/>
    <w:rsid w:val="00617EEC"/>
    <w:rsid w:val="0062106B"/>
    <w:rsid w:val="006220CF"/>
    <w:rsid w:val="00622688"/>
    <w:rsid w:val="00622D05"/>
    <w:rsid w:val="00622DE2"/>
    <w:rsid w:val="006236BE"/>
    <w:rsid w:val="00624735"/>
    <w:rsid w:val="00626AC3"/>
    <w:rsid w:val="0063031B"/>
    <w:rsid w:val="0063048B"/>
    <w:rsid w:val="00630EC0"/>
    <w:rsid w:val="00631774"/>
    <w:rsid w:val="00633A4F"/>
    <w:rsid w:val="00634E94"/>
    <w:rsid w:val="00635853"/>
    <w:rsid w:val="00635F56"/>
    <w:rsid w:val="00640C1C"/>
    <w:rsid w:val="006412EE"/>
    <w:rsid w:val="00641751"/>
    <w:rsid w:val="00645548"/>
    <w:rsid w:val="0064560D"/>
    <w:rsid w:val="00647805"/>
    <w:rsid w:val="00647A80"/>
    <w:rsid w:val="00647D26"/>
    <w:rsid w:val="00650A53"/>
    <w:rsid w:val="00652B21"/>
    <w:rsid w:val="00652B54"/>
    <w:rsid w:val="00653CD0"/>
    <w:rsid w:val="00653E0F"/>
    <w:rsid w:val="00656107"/>
    <w:rsid w:val="006567CC"/>
    <w:rsid w:val="00656A1F"/>
    <w:rsid w:val="00656B0F"/>
    <w:rsid w:val="00657961"/>
    <w:rsid w:val="00660A1A"/>
    <w:rsid w:val="00661992"/>
    <w:rsid w:val="00665C76"/>
    <w:rsid w:val="00666404"/>
    <w:rsid w:val="00670931"/>
    <w:rsid w:val="00670A66"/>
    <w:rsid w:val="00670F20"/>
    <w:rsid w:val="00671774"/>
    <w:rsid w:val="006733BD"/>
    <w:rsid w:val="00673E9B"/>
    <w:rsid w:val="00675C6E"/>
    <w:rsid w:val="006766C7"/>
    <w:rsid w:val="00676DBD"/>
    <w:rsid w:val="006771CD"/>
    <w:rsid w:val="00677AD4"/>
    <w:rsid w:val="00680C12"/>
    <w:rsid w:val="00680EE3"/>
    <w:rsid w:val="00683AB5"/>
    <w:rsid w:val="0068610F"/>
    <w:rsid w:val="00687CC0"/>
    <w:rsid w:val="00687DE4"/>
    <w:rsid w:val="00691578"/>
    <w:rsid w:val="00691DF2"/>
    <w:rsid w:val="0069228F"/>
    <w:rsid w:val="00692B53"/>
    <w:rsid w:val="00693165"/>
    <w:rsid w:val="00693A0B"/>
    <w:rsid w:val="00695608"/>
    <w:rsid w:val="006959A2"/>
    <w:rsid w:val="00695B1B"/>
    <w:rsid w:val="00696301"/>
    <w:rsid w:val="0069683A"/>
    <w:rsid w:val="00696B3F"/>
    <w:rsid w:val="006A0030"/>
    <w:rsid w:val="006A03B2"/>
    <w:rsid w:val="006A17A1"/>
    <w:rsid w:val="006A1C22"/>
    <w:rsid w:val="006A33C2"/>
    <w:rsid w:val="006A439A"/>
    <w:rsid w:val="006A7138"/>
    <w:rsid w:val="006A7725"/>
    <w:rsid w:val="006A7B9C"/>
    <w:rsid w:val="006B025E"/>
    <w:rsid w:val="006B03A4"/>
    <w:rsid w:val="006B23A9"/>
    <w:rsid w:val="006B273D"/>
    <w:rsid w:val="006B6060"/>
    <w:rsid w:val="006B6087"/>
    <w:rsid w:val="006B681D"/>
    <w:rsid w:val="006C08AA"/>
    <w:rsid w:val="006C0D1E"/>
    <w:rsid w:val="006C0FB4"/>
    <w:rsid w:val="006C1508"/>
    <w:rsid w:val="006C163B"/>
    <w:rsid w:val="006C2010"/>
    <w:rsid w:val="006C30F7"/>
    <w:rsid w:val="006C3BE8"/>
    <w:rsid w:val="006C4422"/>
    <w:rsid w:val="006C59D8"/>
    <w:rsid w:val="006D082D"/>
    <w:rsid w:val="006D10D2"/>
    <w:rsid w:val="006D13F8"/>
    <w:rsid w:val="006D1A13"/>
    <w:rsid w:val="006D27ED"/>
    <w:rsid w:val="006D70FC"/>
    <w:rsid w:val="006E055F"/>
    <w:rsid w:val="006E0D5E"/>
    <w:rsid w:val="006E1031"/>
    <w:rsid w:val="006E392B"/>
    <w:rsid w:val="006E3A18"/>
    <w:rsid w:val="006E4FAE"/>
    <w:rsid w:val="006E7541"/>
    <w:rsid w:val="006E7A12"/>
    <w:rsid w:val="006F0324"/>
    <w:rsid w:val="006F1644"/>
    <w:rsid w:val="006F16C2"/>
    <w:rsid w:val="006F1B12"/>
    <w:rsid w:val="006F1B17"/>
    <w:rsid w:val="006F1C6E"/>
    <w:rsid w:val="006F2EC3"/>
    <w:rsid w:val="006F3EC6"/>
    <w:rsid w:val="006F43FC"/>
    <w:rsid w:val="006F50ED"/>
    <w:rsid w:val="006F5B97"/>
    <w:rsid w:val="006F5F8F"/>
    <w:rsid w:val="006F70FC"/>
    <w:rsid w:val="006F747F"/>
    <w:rsid w:val="00701CE1"/>
    <w:rsid w:val="00701E90"/>
    <w:rsid w:val="00702813"/>
    <w:rsid w:val="007032E4"/>
    <w:rsid w:val="00703901"/>
    <w:rsid w:val="007042D6"/>
    <w:rsid w:val="007050A5"/>
    <w:rsid w:val="00705CC7"/>
    <w:rsid w:val="00706078"/>
    <w:rsid w:val="007109E2"/>
    <w:rsid w:val="007120E9"/>
    <w:rsid w:val="00712649"/>
    <w:rsid w:val="007131E3"/>
    <w:rsid w:val="00713D84"/>
    <w:rsid w:val="007140C4"/>
    <w:rsid w:val="007166EE"/>
    <w:rsid w:val="00716705"/>
    <w:rsid w:val="007168A4"/>
    <w:rsid w:val="00717991"/>
    <w:rsid w:val="007226EE"/>
    <w:rsid w:val="00722D25"/>
    <w:rsid w:val="00722D3D"/>
    <w:rsid w:val="00723631"/>
    <w:rsid w:val="00723F71"/>
    <w:rsid w:val="007247FB"/>
    <w:rsid w:val="007251F7"/>
    <w:rsid w:val="007261FF"/>
    <w:rsid w:val="0072683F"/>
    <w:rsid w:val="00727824"/>
    <w:rsid w:val="0073059D"/>
    <w:rsid w:val="007314D2"/>
    <w:rsid w:val="00731DBD"/>
    <w:rsid w:val="007337FB"/>
    <w:rsid w:val="00734786"/>
    <w:rsid w:val="00734EAF"/>
    <w:rsid w:val="0073513E"/>
    <w:rsid w:val="0073640E"/>
    <w:rsid w:val="00736577"/>
    <w:rsid w:val="007402E5"/>
    <w:rsid w:val="00741807"/>
    <w:rsid w:val="0074343C"/>
    <w:rsid w:val="007448D8"/>
    <w:rsid w:val="007456C5"/>
    <w:rsid w:val="00746341"/>
    <w:rsid w:val="007501F0"/>
    <w:rsid w:val="00750C90"/>
    <w:rsid w:val="00753029"/>
    <w:rsid w:val="007548B6"/>
    <w:rsid w:val="00755AD2"/>
    <w:rsid w:val="00756146"/>
    <w:rsid w:val="00756E39"/>
    <w:rsid w:val="00757C58"/>
    <w:rsid w:val="00757D3A"/>
    <w:rsid w:val="00757D50"/>
    <w:rsid w:val="0076137E"/>
    <w:rsid w:val="00761393"/>
    <w:rsid w:val="00762BDE"/>
    <w:rsid w:val="00763A5A"/>
    <w:rsid w:val="00764222"/>
    <w:rsid w:val="00764FDF"/>
    <w:rsid w:val="00766FF1"/>
    <w:rsid w:val="00767F6C"/>
    <w:rsid w:val="00770810"/>
    <w:rsid w:val="00771980"/>
    <w:rsid w:val="00771DD5"/>
    <w:rsid w:val="00772F71"/>
    <w:rsid w:val="0077417F"/>
    <w:rsid w:val="007741E6"/>
    <w:rsid w:val="007743B3"/>
    <w:rsid w:val="00774FFA"/>
    <w:rsid w:val="007756A5"/>
    <w:rsid w:val="00776176"/>
    <w:rsid w:val="0077671A"/>
    <w:rsid w:val="00776A54"/>
    <w:rsid w:val="00777A8D"/>
    <w:rsid w:val="00781B89"/>
    <w:rsid w:val="0078329C"/>
    <w:rsid w:val="00783C08"/>
    <w:rsid w:val="00783CE1"/>
    <w:rsid w:val="00783F65"/>
    <w:rsid w:val="0078671F"/>
    <w:rsid w:val="007867E7"/>
    <w:rsid w:val="007877D4"/>
    <w:rsid w:val="00787EB7"/>
    <w:rsid w:val="0079078A"/>
    <w:rsid w:val="00790984"/>
    <w:rsid w:val="00791BAE"/>
    <w:rsid w:val="007923D1"/>
    <w:rsid w:val="007924AF"/>
    <w:rsid w:val="00793038"/>
    <w:rsid w:val="0079320B"/>
    <w:rsid w:val="007932CC"/>
    <w:rsid w:val="00794297"/>
    <w:rsid w:val="0079431E"/>
    <w:rsid w:val="00794389"/>
    <w:rsid w:val="00795211"/>
    <w:rsid w:val="00795B7A"/>
    <w:rsid w:val="00796432"/>
    <w:rsid w:val="00796A35"/>
    <w:rsid w:val="00796AB3"/>
    <w:rsid w:val="007973D4"/>
    <w:rsid w:val="007A2048"/>
    <w:rsid w:val="007A2CDC"/>
    <w:rsid w:val="007A3990"/>
    <w:rsid w:val="007A40A2"/>
    <w:rsid w:val="007A44AF"/>
    <w:rsid w:val="007A473B"/>
    <w:rsid w:val="007A6370"/>
    <w:rsid w:val="007A65DD"/>
    <w:rsid w:val="007A6B7E"/>
    <w:rsid w:val="007A7563"/>
    <w:rsid w:val="007A77C6"/>
    <w:rsid w:val="007B27F5"/>
    <w:rsid w:val="007B2AB6"/>
    <w:rsid w:val="007B302C"/>
    <w:rsid w:val="007B36D7"/>
    <w:rsid w:val="007B4631"/>
    <w:rsid w:val="007B583B"/>
    <w:rsid w:val="007B597F"/>
    <w:rsid w:val="007B5CAC"/>
    <w:rsid w:val="007B5CFF"/>
    <w:rsid w:val="007B5D69"/>
    <w:rsid w:val="007B6DB6"/>
    <w:rsid w:val="007B7F50"/>
    <w:rsid w:val="007C0BEF"/>
    <w:rsid w:val="007C18CB"/>
    <w:rsid w:val="007C1D42"/>
    <w:rsid w:val="007C1EE6"/>
    <w:rsid w:val="007C45B8"/>
    <w:rsid w:val="007C5704"/>
    <w:rsid w:val="007C5A10"/>
    <w:rsid w:val="007C72DF"/>
    <w:rsid w:val="007D177E"/>
    <w:rsid w:val="007D267C"/>
    <w:rsid w:val="007D5C22"/>
    <w:rsid w:val="007E0A49"/>
    <w:rsid w:val="007E1643"/>
    <w:rsid w:val="007E27BC"/>
    <w:rsid w:val="007E2E99"/>
    <w:rsid w:val="007E3D82"/>
    <w:rsid w:val="007E62D1"/>
    <w:rsid w:val="007E6B65"/>
    <w:rsid w:val="007E7791"/>
    <w:rsid w:val="007F02DE"/>
    <w:rsid w:val="007F0A7B"/>
    <w:rsid w:val="007F0CE2"/>
    <w:rsid w:val="007F0CE6"/>
    <w:rsid w:val="007F14CE"/>
    <w:rsid w:val="007F1733"/>
    <w:rsid w:val="007F3894"/>
    <w:rsid w:val="007F3A35"/>
    <w:rsid w:val="007F3C31"/>
    <w:rsid w:val="007F3E48"/>
    <w:rsid w:val="007F48DC"/>
    <w:rsid w:val="007F4C0C"/>
    <w:rsid w:val="007F4C23"/>
    <w:rsid w:val="007F634E"/>
    <w:rsid w:val="007F66E3"/>
    <w:rsid w:val="007F7300"/>
    <w:rsid w:val="008002FC"/>
    <w:rsid w:val="008006A2"/>
    <w:rsid w:val="00801C89"/>
    <w:rsid w:val="00801D07"/>
    <w:rsid w:val="00803142"/>
    <w:rsid w:val="0080550C"/>
    <w:rsid w:val="00805720"/>
    <w:rsid w:val="00811259"/>
    <w:rsid w:val="00811D61"/>
    <w:rsid w:val="00811EE5"/>
    <w:rsid w:val="008141F4"/>
    <w:rsid w:val="008147A5"/>
    <w:rsid w:val="00815340"/>
    <w:rsid w:val="0081698F"/>
    <w:rsid w:val="00816B88"/>
    <w:rsid w:val="008178E4"/>
    <w:rsid w:val="00817F6C"/>
    <w:rsid w:val="008203FE"/>
    <w:rsid w:val="00821737"/>
    <w:rsid w:val="00821977"/>
    <w:rsid w:val="00821E64"/>
    <w:rsid w:val="00822E49"/>
    <w:rsid w:val="00823D42"/>
    <w:rsid w:val="00824135"/>
    <w:rsid w:val="00825179"/>
    <w:rsid w:val="0082732E"/>
    <w:rsid w:val="00827D6C"/>
    <w:rsid w:val="0083015C"/>
    <w:rsid w:val="008308F0"/>
    <w:rsid w:val="00830C21"/>
    <w:rsid w:val="008328BD"/>
    <w:rsid w:val="00832A7E"/>
    <w:rsid w:val="00832B3B"/>
    <w:rsid w:val="00832C69"/>
    <w:rsid w:val="00833535"/>
    <w:rsid w:val="0083361D"/>
    <w:rsid w:val="00835172"/>
    <w:rsid w:val="008357BA"/>
    <w:rsid w:val="00835BD4"/>
    <w:rsid w:val="00835C61"/>
    <w:rsid w:val="008362C8"/>
    <w:rsid w:val="008377D0"/>
    <w:rsid w:val="00837B31"/>
    <w:rsid w:val="008417A9"/>
    <w:rsid w:val="0084184C"/>
    <w:rsid w:val="0084335A"/>
    <w:rsid w:val="0084380E"/>
    <w:rsid w:val="00843925"/>
    <w:rsid w:val="00843B10"/>
    <w:rsid w:val="0084423C"/>
    <w:rsid w:val="00844590"/>
    <w:rsid w:val="00846845"/>
    <w:rsid w:val="00846E83"/>
    <w:rsid w:val="00847487"/>
    <w:rsid w:val="00855F72"/>
    <w:rsid w:val="00857380"/>
    <w:rsid w:val="008605E4"/>
    <w:rsid w:val="008609C9"/>
    <w:rsid w:val="00861125"/>
    <w:rsid w:val="00861745"/>
    <w:rsid w:val="00862035"/>
    <w:rsid w:val="00862D47"/>
    <w:rsid w:val="00863815"/>
    <w:rsid w:val="00864731"/>
    <w:rsid w:val="008649BC"/>
    <w:rsid w:val="00866DD2"/>
    <w:rsid w:val="00867409"/>
    <w:rsid w:val="008678D9"/>
    <w:rsid w:val="008716AD"/>
    <w:rsid w:val="00873CA3"/>
    <w:rsid w:val="0087432C"/>
    <w:rsid w:val="00874876"/>
    <w:rsid w:val="00875FED"/>
    <w:rsid w:val="00876CC1"/>
    <w:rsid w:val="00876DAD"/>
    <w:rsid w:val="00876E5D"/>
    <w:rsid w:val="00880638"/>
    <w:rsid w:val="00882339"/>
    <w:rsid w:val="00883D0D"/>
    <w:rsid w:val="00883F15"/>
    <w:rsid w:val="00884EE2"/>
    <w:rsid w:val="008853DB"/>
    <w:rsid w:val="00886858"/>
    <w:rsid w:val="0088685B"/>
    <w:rsid w:val="0088692C"/>
    <w:rsid w:val="0088694A"/>
    <w:rsid w:val="00892C3E"/>
    <w:rsid w:val="0089392B"/>
    <w:rsid w:val="00893D89"/>
    <w:rsid w:val="00894365"/>
    <w:rsid w:val="00896DC7"/>
    <w:rsid w:val="008A0BB8"/>
    <w:rsid w:val="008A178A"/>
    <w:rsid w:val="008A480D"/>
    <w:rsid w:val="008A4E85"/>
    <w:rsid w:val="008A5439"/>
    <w:rsid w:val="008A5974"/>
    <w:rsid w:val="008A6EFF"/>
    <w:rsid w:val="008A763E"/>
    <w:rsid w:val="008B16E3"/>
    <w:rsid w:val="008B24CE"/>
    <w:rsid w:val="008B2D10"/>
    <w:rsid w:val="008B400C"/>
    <w:rsid w:val="008B4D97"/>
    <w:rsid w:val="008B4F0D"/>
    <w:rsid w:val="008B5C3F"/>
    <w:rsid w:val="008B64EC"/>
    <w:rsid w:val="008B6EE4"/>
    <w:rsid w:val="008C00C5"/>
    <w:rsid w:val="008C0339"/>
    <w:rsid w:val="008C0A30"/>
    <w:rsid w:val="008C0C23"/>
    <w:rsid w:val="008C0D02"/>
    <w:rsid w:val="008C2109"/>
    <w:rsid w:val="008C2904"/>
    <w:rsid w:val="008C3395"/>
    <w:rsid w:val="008C66B4"/>
    <w:rsid w:val="008C6EC8"/>
    <w:rsid w:val="008C762A"/>
    <w:rsid w:val="008D017D"/>
    <w:rsid w:val="008D0626"/>
    <w:rsid w:val="008D1A65"/>
    <w:rsid w:val="008D24C3"/>
    <w:rsid w:val="008D433A"/>
    <w:rsid w:val="008D49AE"/>
    <w:rsid w:val="008D4E68"/>
    <w:rsid w:val="008D73CE"/>
    <w:rsid w:val="008D7EE5"/>
    <w:rsid w:val="008E0780"/>
    <w:rsid w:val="008E126C"/>
    <w:rsid w:val="008E1684"/>
    <w:rsid w:val="008E5A2D"/>
    <w:rsid w:val="008E658D"/>
    <w:rsid w:val="008E7E4D"/>
    <w:rsid w:val="008F0A19"/>
    <w:rsid w:val="008F128C"/>
    <w:rsid w:val="008F3168"/>
    <w:rsid w:val="008F3E06"/>
    <w:rsid w:val="008F3EC0"/>
    <w:rsid w:val="008F41C9"/>
    <w:rsid w:val="008F47E4"/>
    <w:rsid w:val="008F4C01"/>
    <w:rsid w:val="008F616E"/>
    <w:rsid w:val="008F65D6"/>
    <w:rsid w:val="008F6BF4"/>
    <w:rsid w:val="008F7320"/>
    <w:rsid w:val="008F7BDA"/>
    <w:rsid w:val="00900019"/>
    <w:rsid w:val="0090015D"/>
    <w:rsid w:val="00902FD2"/>
    <w:rsid w:val="00903191"/>
    <w:rsid w:val="00903355"/>
    <w:rsid w:val="00903C52"/>
    <w:rsid w:val="00904B12"/>
    <w:rsid w:val="00905AF7"/>
    <w:rsid w:val="009061BF"/>
    <w:rsid w:val="00907A64"/>
    <w:rsid w:val="00910A23"/>
    <w:rsid w:val="009111F3"/>
    <w:rsid w:val="009116B5"/>
    <w:rsid w:val="0091186B"/>
    <w:rsid w:val="00911A9B"/>
    <w:rsid w:val="00911C92"/>
    <w:rsid w:val="009128E0"/>
    <w:rsid w:val="009132EE"/>
    <w:rsid w:val="00914CBF"/>
    <w:rsid w:val="00916933"/>
    <w:rsid w:val="00916A82"/>
    <w:rsid w:val="00916D83"/>
    <w:rsid w:val="00921F60"/>
    <w:rsid w:val="009245B1"/>
    <w:rsid w:val="00924D65"/>
    <w:rsid w:val="009250E7"/>
    <w:rsid w:val="009250E9"/>
    <w:rsid w:val="009266D5"/>
    <w:rsid w:val="00926B6E"/>
    <w:rsid w:val="009272FF"/>
    <w:rsid w:val="009325BA"/>
    <w:rsid w:val="00933393"/>
    <w:rsid w:val="0093368A"/>
    <w:rsid w:val="00933AE6"/>
    <w:rsid w:val="0093440D"/>
    <w:rsid w:val="00934DDE"/>
    <w:rsid w:val="00935B2A"/>
    <w:rsid w:val="00935ED6"/>
    <w:rsid w:val="009368FE"/>
    <w:rsid w:val="00937060"/>
    <w:rsid w:val="009372E2"/>
    <w:rsid w:val="009375D0"/>
    <w:rsid w:val="00937A90"/>
    <w:rsid w:val="00937C40"/>
    <w:rsid w:val="00937D95"/>
    <w:rsid w:val="00940769"/>
    <w:rsid w:val="0094087D"/>
    <w:rsid w:val="009421D3"/>
    <w:rsid w:val="00942ACE"/>
    <w:rsid w:val="00943671"/>
    <w:rsid w:val="00943BA0"/>
    <w:rsid w:val="00943F0A"/>
    <w:rsid w:val="00945687"/>
    <w:rsid w:val="00945873"/>
    <w:rsid w:val="00946421"/>
    <w:rsid w:val="00947FF0"/>
    <w:rsid w:val="00950E06"/>
    <w:rsid w:val="00951991"/>
    <w:rsid w:val="009519D1"/>
    <w:rsid w:val="00953090"/>
    <w:rsid w:val="009530CE"/>
    <w:rsid w:val="009546DD"/>
    <w:rsid w:val="009559DB"/>
    <w:rsid w:val="00955DA9"/>
    <w:rsid w:val="009562C6"/>
    <w:rsid w:val="009600DA"/>
    <w:rsid w:val="00960141"/>
    <w:rsid w:val="00960371"/>
    <w:rsid w:val="009607BA"/>
    <w:rsid w:val="00960D56"/>
    <w:rsid w:val="0096183B"/>
    <w:rsid w:val="00964BD4"/>
    <w:rsid w:val="009676CC"/>
    <w:rsid w:val="00967F55"/>
    <w:rsid w:val="0097011A"/>
    <w:rsid w:val="00970313"/>
    <w:rsid w:val="0097280D"/>
    <w:rsid w:val="00973CB5"/>
    <w:rsid w:val="00974056"/>
    <w:rsid w:val="00974BBB"/>
    <w:rsid w:val="00974FF8"/>
    <w:rsid w:val="00976485"/>
    <w:rsid w:val="00976DB1"/>
    <w:rsid w:val="00976F89"/>
    <w:rsid w:val="00977A16"/>
    <w:rsid w:val="00977C45"/>
    <w:rsid w:val="00981B23"/>
    <w:rsid w:val="00983581"/>
    <w:rsid w:val="00983B4A"/>
    <w:rsid w:val="00983D4D"/>
    <w:rsid w:val="0098537D"/>
    <w:rsid w:val="00986593"/>
    <w:rsid w:val="00986AE3"/>
    <w:rsid w:val="00987AE9"/>
    <w:rsid w:val="00990423"/>
    <w:rsid w:val="00990647"/>
    <w:rsid w:val="00994648"/>
    <w:rsid w:val="00995105"/>
    <w:rsid w:val="00996153"/>
    <w:rsid w:val="00997185"/>
    <w:rsid w:val="009976EB"/>
    <w:rsid w:val="009977AB"/>
    <w:rsid w:val="009A067D"/>
    <w:rsid w:val="009A0E7F"/>
    <w:rsid w:val="009A174D"/>
    <w:rsid w:val="009A18B9"/>
    <w:rsid w:val="009A237C"/>
    <w:rsid w:val="009A254A"/>
    <w:rsid w:val="009A25D1"/>
    <w:rsid w:val="009A4168"/>
    <w:rsid w:val="009A41E5"/>
    <w:rsid w:val="009A41F0"/>
    <w:rsid w:val="009A4C21"/>
    <w:rsid w:val="009A5BB9"/>
    <w:rsid w:val="009A689C"/>
    <w:rsid w:val="009A69DA"/>
    <w:rsid w:val="009A6AB3"/>
    <w:rsid w:val="009A734B"/>
    <w:rsid w:val="009A77E9"/>
    <w:rsid w:val="009A7EB9"/>
    <w:rsid w:val="009B04CD"/>
    <w:rsid w:val="009B0E21"/>
    <w:rsid w:val="009B38E1"/>
    <w:rsid w:val="009B4B5E"/>
    <w:rsid w:val="009B5EC3"/>
    <w:rsid w:val="009B6645"/>
    <w:rsid w:val="009C11E9"/>
    <w:rsid w:val="009C18E8"/>
    <w:rsid w:val="009C2133"/>
    <w:rsid w:val="009C22BC"/>
    <w:rsid w:val="009C2B6F"/>
    <w:rsid w:val="009C3732"/>
    <w:rsid w:val="009D0AA0"/>
    <w:rsid w:val="009D0F8F"/>
    <w:rsid w:val="009D193C"/>
    <w:rsid w:val="009D2722"/>
    <w:rsid w:val="009D2BA2"/>
    <w:rsid w:val="009D2D42"/>
    <w:rsid w:val="009D2ED4"/>
    <w:rsid w:val="009D7404"/>
    <w:rsid w:val="009D77B2"/>
    <w:rsid w:val="009D78FB"/>
    <w:rsid w:val="009E0B81"/>
    <w:rsid w:val="009E4961"/>
    <w:rsid w:val="009E5C14"/>
    <w:rsid w:val="009E628C"/>
    <w:rsid w:val="009E636F"/>
    <w:rsid w:val="009E637F"/>
    <w:rsid w:val="009E76E0"/>
    <w:rsid w:val="009E7E70"/>
    <w:rsid w:val="009F01B4"/>
    <w:rsid w:val="009F147F"/>
    <w:rsid w:val="009F3213"/>
    <w:rsid w:val="009F39BC"/>
    <w:rsid w:val="009F3B2B"/>
    <w:rsid w:val="009F3B84"/>
    <w:rsid w:val="009F5BF9"/>
    <w:rsid w:val="009F7DBC"/>
    <w:rsid w:val="009F7EB0"/>
    <w:rsid w:val="00A0135C"/>
    <w:rsid w:val="00A01C5D"/>
    <w:rsid w:val="00A01CF5"/>
    <w:rsid w:val="00A02C1F"/>
    <w:rsid w:val="00A04929"/>
    <w:rsid w:val="00A05260"/>
    <w:rsid w:val="00A059F9"/>
    <w:rsid w:val="00A06AA8"/>
    <w:rsid w:val="00A06C0F"/>
    <w:rsid w:val="00A07264"/>
    <w:rsid w:val="00A078CA"/>
    <w:rsid w:val="00A1078E"/>
    <w:rsid w:val="00A118E0"/>
    <w:rsid w:val="00A11E29"/>
    <w:rsid w:val="00A12276"/>
    <w:rsid w:val="00A137D7"/>
    <w:rsid w:val="00A14A42"/>
    <w:rsid w:val="00A15264"/>
    <w:rsid w:val="00A15A6D"/>
    <w:rsid w:val="00A16BD1"/>
    <w:rsid w:val="00A20BDF"/>
    <w:rsid w:val="00A22EC8"/>
    <w:rsid w:val="00A27078"/>
    <w:rsid w:val="00A27C86"/>
    <w:rsid w:val="00A31731"/>
    <w:rsid w:val="00A31B0B"/>
    <w:rsid w:val="00A31B1F"/>
    <w:rsid w:val="00A33546"/>
    <w:rsid w:val="00A361BD"/>
    <w:rsid w:val="00A37195"/>
    <w:rsid w:val="00A37A56"/>
    <w:rsid w:val="00A4056A"/>
    <w:rsid w:val="00A41745"/>
    <w:rsid w:val="00A43274"/>
    <w:rsid w:val="00A43A24"/>
    <w:rsid w:val="00A43E69"/>
    <w:rsid w:val="00A45D63"/>
    <w:rsid w:val="00A475C9"/>
    <w:rsid w:val="00A47972"/>
    <w:rsid w:val="00A47CE8"/>
    <w:rsid w:val="00A50410"/>
    <w:rsid w:val="00A504E2"/>
    <w:rsid w:val="00A51C42"/>
    <w:rsid w:val="00A51D17"/>
    <w:rsid w:val="00A52019"/>
    <w:rsid w:val="00A52A44"/>
    <w:rsid w:val="00A543AE"/>
    <w:rsid w:val="00A55E25"/>
    <w:rsid w:val="00A62D3E"/>
    <w:rsid w:val="00A631D1"/>
    <w:rsid w:val="00A6321D"/>
    <w:rsid w:val="00A63867"/>
    <w:rsid w:val="00A66F15"/>
    <w:rsid w:val="00A70004"/>
    <w:rsid w:val="00A70307"/>
    <w:rsid w:val="00A708FB"/>
    <w:rsid w:val="00A70B28"/>
    <w:rsid w:val="00A72CFA"/>
    <w:rsid w:val="00A72DFE"/>
    <w:rsid w:val="00A73F8B"/>
    <w:rsid w:val="00A7640E"/>
    <w:rsid w:val="00A76775"/>
    <w:rsid w:val="00A76FF8"/>
    <w:rsid w:val="00A80B9C"/>
    <w:rsid w:val="00A82232"/>
    <w:rsid w:val="00A83CB2"/>
    <w:rsid w:val="00A84013"/>
    <w:rsid w:val="00A84AF8"/>
    <w:rsid w:val="00A84F77"/>
    <w:rsid w:val="00A850BE"/>
    <w:rsid w:val="00A85525"/>
    <w:rsid w:val="00A857E5"/>
    <w:rsid w:val="00A8664C"/>
    <w:rsid w:val="00A86F1E"/>
    <w:rsid w:val="00A87018"/>
    <w:rsid w:val="00A90BA3"/>
    <w:rsid w:val="00A929D9"/>
    <w:rsid w:val="00A938FF"/>
    <w:rsid w:val="00A942EB"/>
    <w:rsid w:val="00A95C0D"/>
    <w:rsid w:val="00A95DF6"/>
    <w:rsid w:val="00A96B89"/>
    <w:rsid w:val="00A972C5"/>
    <w:rsid w:val="00AA14D6"/>
    <w:rsid w:val="00AA20C8"/>
    <w:rsid w:val="00AA25B1"/>
    <w:rsid w:val="00AA2B8E"/>
    <w:rsid w:val="00AA3B51"/>
    <w:rsid w:val="00AA457F"/>
    <w:rsid w:val="00AA5346"/>
    <w:rsid w:val="00AA5722"/>
    <w:rsid w:val="00AA6493"/>
    <w:rsid w:val="00AA7A3E"/>
    <w:rsid w:val="00AB30C6"/>
    <w:rsid w:val="00AB3654"/>
    <w:rsid w:val="00AB5803"/>
    <w:rsid w:val="00AB5C0F"/>
    <w:rsid w:val="00AB6444"/>
    <w:rsid w:val="00AB7926"/>
    <w:rsid w:val="00AB7AA9"/>
    <w:rsid w:val="00AC0606"/>
    <w:rsid w:val="00AC0FF2"/>
    <w:rsid w:val="00AC2E38"/>
    <w:rsid w:val="00AC362D"/>
    <w:rsid w:val="00AC3665"/>
    <w:rsid w:val="00AC3A8B"/>
    <w:rsid w:val="00AC4246"/>
    <w:rsid w:val="00AC5032"/>
    <w:rsid w:val="00AC627F"/>
    <w:rsid w:val="00AC7284"/>
    <w:rsid w:val="00AD0F57"/>
    <w:rsid w:val="00AD14B7"/>
    <w:rsid w:val="00AD18C6"/>
    <w:rsid w:val="00AD2D70"/>
    <w:rsid w:val="00AD2EB2"/>
    <w:rsid w:val="00AD3CCF"/>
    <w:rsid w:val="00AD60B0"/>
    <w:rsid w:val="00AD7090"/>
    <w:rsid w:val="00AD7224"/>
    <w:rsid w:val="00AE0390"/>
    <w:rsid w:val="00AE26CE"/>
    <w:rsid w:val="00AE2922"/>
    <w:rsid w:val="00AE2C3C"/>
    <w:rsid w:val="00AE30D8"/>
    <w:rsid w:val="00AE5211"/>
    <w:rsid w:val="00AE63F1"/>
    <w:rsid w:val="00AE7056"/>
    <w:rsid w:val="00AE7AD8"/>
    <w:rsid w:val="00AF01F9"/>
    <w:rsid w:val="00AF0407"/>
    <w:rsid w:val="00AF086A"/>
    <w:rsid w:val="00AF2082"/>
    <w:rsid w:val="00AF363B"/>
    <w:rsid w:val="00AF4AC5"/>
    <w:rsid w:val="00AF50A4"/>
    <w:rsid w:val="00AF6766"/>
    <w:rsid w:val="00AF7101"/>
    <w:rsid w:val="00AF757D"/>
    <w:rsid w:val="00AF7F1E"/>
    <w:rsid w:val="00B01B96"/>
    <w:rsid w:val="00B02FCD"/>
    <w:rsid w:val="00B04075"/>
    <w:rsid w:val="00B04809"/>
    <w:rsid w:val="00B04E50"/>
    <w:rsid w:val="00B07C0C"/>
    <w:rsid w:val="00B10411"/>
    <w:rsid w:val="00B106DC"/>
    <w:rsid w:val="00B130B8"/>
    <w:rsid w:val="00B1450F"/>
    <w:rsid w:val="00B158BA"/>
    <w:rsid w:val="00B15B48"/>
    <w:rsid w:val="00B16007"/>
    <w:rsid w:val="00B16197"/>
    <w:rsid w:val="00B16211"/>
    <w:rsid w:val="00B1774A"/>
    <w:rsid w:val="00B214E6"/>
    <w:rsid w:val="00B22883"/>
    <w:rsid w:val="00B23702"/>
    <w:rsid w:val="00B252D9"/>
    <w:rsid w:val="00B25539"/>
    <w:rsid w:val="00B25815"/>
    <w:rsid w:val="00B25DED"/>
    <w:rsid w:val="00B26058"/>
    <w:rsid w:val="00B26365"/>
    <w:rsid w:val="00B263C3"/>
    <w:rsid w:val="00B27899"/>
    <w:rsid w:val="00B27A47"/>
    <w:rsid w:val="00B30FA1"/>
    <w:rsid w:val="00B31A8E"/>
    <w:rsid w:val="00B33970"/>
    <w:rsid w:val="00B37E96"/>
    <w:rsid w:val="00B40848"/>
    <w:rsid w:val="00B409BA"/>
    <w:rsid w:val="00B42B8F"/>
    <w:rsid w:val="00B43059"/>
    <w:rsid w:val="00B469FF"/>
    <w:rsid w:val="00B47015"/>
    <w:rsid w:val="00B51455"/>
    <w:rsid w:val="00B52A8C"/>
    <w:rsid w:val="00B5321F"/>
    <w:rsid w:val="00B537EF"/>
    <w:rsid w:val="00B54212"/>
    <w:rsid w:val="00B55CB5"/>
    <w:rsid w:val="00B560A4"/>
    <w:rsid w:val="00B56997"/>
    <w:rsid w:val="00B572BC"/>
    <w:rsid w:val="00B5730A"/>
    <w:rsid w:val="00B602BC"/>
    <w:rsid w:val="00B6045E"/>
    <w:rsid w:val="00B60E4D"/>
    <w:rsid w:val="00B61D6B"/>
    <w:rsid w:val="00B632E3"/>
    <w:rsid w:val="00B63B7A"/>
    <w:rsid w:val="00B63FA3"/>
    <w:rsid w:val="00B6418D"/>
    <w:rsid w:val="00B643B6"/>
    <w:rsid w:val="00B6441D"/>
    <w:rsid w:val="00B64903"/>
    <w:rsid w:val="00B651C8"/>
    <w:rsid w:val="00B653FC"/>
    <w:rsid w:val="00B65EFA"/>
    <w:rsid w:val="00B705FC"/>
    <w:rsid w:val="00B707A1"/>
    <w:rsid w:val="00B71A53"/>
    <w:rsid w:val="00B7246A"/>
    <w:rsid w:val="00B729A1"/>
    <w:rsid w:val="00B72C55"/>
    <w:rsid w:val="00B732EE"/>
    <w:rsid w:val="00B73CC7"/>
    <w:rsid w:val="00B7585F"/>
    <w:rsid w:val="00B765F3"/>
    <w:rsid w:val="00B76E4C"/>
    <w:rsid w:val="00B77C26"/>
    <w:rsid w:val="00B77CA7"/>
    <w:rsid w:val="00B80484"/>
    <w:rsid w:val="00B8132F"/>
    <w:rsid w:val="00B814C4"/>
    <w:rsid w:val="00B82322"/>
    <w:rsid w:val="00B824DB"/>
    <w:rsid w:val="00B83AAB"/>
    <w:rsid w:val="00B83B53"/>
    <w:rsid w:val="00B84B5B"/>
    <w:rsid w:val="00B85AD1"/>
    <w:rsid w:val="00B86FD5"/>
    <w:rsid w:val="00B90AEB"/>
    <w:rsid w:val="00B93CC5"/>
    <w:rsid w:val="00B9509A"/>
    <w:rsid w:val="00B957F2"/>
    <w:rsid w:val="00B96621"/>
    <w:rsid w:val="00B966E4"/>
    <w:rsid w:val="00B96E72"/>
    <w:rsid w:val="00B976A2"/>
    <w:rsid w:val="00BA19F2"/>
    <w:rsid w:val="00BA1A5B"/>
    <w:rsid w:val="00BA2950"/>
    <w:rsid w:val="00BA3EEB"/>
    <w:rsid w:val="00BA4A3C"/>
    <w:rsid w:val="00BA5E2D"/>
    <w:rsid w:val="00BA7F16"/>
    <w:rsid w:val="00BB25FC"/>
    <w:rsid w:val="00BB4000"/>
    <w:rsid w:val="00BB4B2F"/>
    <w:rsid w:val="00BB7CCB"/>
    <w:rsid w:val="00BB7D98"/>
    <w:rsid w:val="00BC0CB8"/>
    <w:rsid w:val="00BC3E50"/>
    <w:rsid w:val="00BC3E6F"/>
    <w:rsid w:val="00BC5479"/>
    <w:rsid w:val="00BC54A8"/>
    <w:rsid w:val="00BC54F4"/>
    <w:rsid w:val="00BC5AA9"/>
    <w:rsid w:val="00BC6141"/>
    <w:rsid w:val="00BC64B4"/>
    <w:rsid w:val="00BD1E4D"/>
    <w:rsid w:val="00BD3953"/>
    <w:rsid w:val="00BD6391"/>
    <w:rsid w:val="00BD6FBB"/>
    <w:rsid w:val="00BE01C7"/>
    <w:rsid w:val="00BE1B21"/>
    <w:rsid w:val="00BE2D3B"/>
    <w:rsid w:val="00BE3361"/>
    <w:rsid w:val="00BE3DD7"/>
    <w:rsid w:val="00BE530B"/>
    <w:rsid w:val="00BE5DD5"/>
    <w:rsid w:val="00BE72BA"/>
    <w:rsid w:val="00BF278C"/>
    <w:rsid w:val="00BF342C"/>
    <w:rsid w:val="00BF5B58"/>
    <w:rsid w:val="00BF607F"/>
    <w:rsid w:val="00BF7EA2"/>
    <w:rsid w:val="00C00BE8"/>
    <w:rsid w:val="00C032D6"/>
    <w:rsid w:val="00C03D27"/>
    <w:rsid w:val="00C04FF4"/>
    <w:rsid w:val="00C05C0C"/>
    <w:rsid w:val="00C06C52"/>
    <w:rsid w:val="00C07C41"/>
    <w:rsid w:val="00C117F4"/>
    <w:rsid w:val="00C12106"/>
    <w:rsid w:val="00C14154"/>
    <w:rsid w:val="00C15895"/>
    <w:rsid w:val="00C159AD"/>
    <w:rsid w:val="00C165C4"/>
    <w:rsid w:val="00C20B07"/>
    <w:rsid w:val="00C217F1"/>
    <w:rsid w:val="00C21833"/>
    <w:rsid w:val="00C219FC"/>
    <w:rsid w:val="00C23432"/>
    <w:rsid w:val="00C234E7"/>
    <w:rsid w:val="00C2392D"/>
    <w:rsid w:val="00C24C3B"/>
    <w:rsid w:val="00C25A79"/>
    <w:rsid w:val="00C25E3B"/>
    <w:rsid w:val="00C2653B"/>
    <w:rsid w:val="00C304CC"/>
    <w:rsid w:val="00C35001"/>
    <w:rsid w:val="00C358E1"/>
    <w:rsid w:val="00C35ABF"/>
    <w:rsid w:val="00C379C9"/>
    <w:rsid w:val="00C40108"/>
    <w:rsid w:val="00C41A9E"/>
    <w:rsid w:val="00C43216"/>
    <w:rsid w:val="00C43762"/>
    <w:rsid w:val="00C445BD"/>
    <w:rsid w:val="00C448FB"/>
    <w:rsid w:val="00C45515"/>
    <w:rsid w:val="00C46ED5"/>
    <w:rsid w:val="00C47345"/>
    <w:rsid w:val="00C473C0"/>
    <w:rsid w:val="00C47870"/>
    <w:rsid w:val="00C47A72"/>
    <w:rsid w:val="00C47B67"/>
    <w:rsid w:val="00C5079A"/>
    <w:rsid w:val="00C527F5"/>
    <w:rsid w:val="00C54396"/>
    <w:rsid w:val="00C57015"/>
    <w:rsid w:val="00C576B0"/>
    <w:rsid w:val="00C60851"/>
    <w:rsid w:val="00C60E3E"/>
    <w:rsid w:val="00C611A1"/>
    <w:rsid w:val="00C61792"/>
    <w:rsid w:val="00C62091"/>
    <w:rsid w:val="00C6261F"/>
    <w:rsid w:val="00C628D7"/>
    <w:rsid w:val="00C632F9"/>
    <w:rsid w:val="00C63F66"/>
    <w:rsid w:val="00C65520"/>
    <w:rsid w:val="00C65BD5"/>
    <w:rsid w:val="00C664AD"/>
    <w:rsid w:val="00C7051A"/>
    <w:rsid w:val="00C74330"/>
    <w:rsid w:val="00C74B5B"/>
    <w:rsid w:val="00C76CD5"/>
    <w:rsid w:val="00C810E9"/>
    <w:rsid w:val="00C814FA"/>
    <w:rsid w:val="00C8195A"/>
    <w:rsid w:val="00C83552"/>
    <w:rsid w:val="00C83C7A"/>
    <w:rsid w:val="00C83F04"/>
    <w:rsid w:val="00C849E9"/>
    <w:rsid w:val="00C84BCE"/>
    <w:rsid w:val="00C87854"/>
    <w:rsid w:val="00C92B73"/>
    <w:rsid w:val="00C937B9"/>
    <w:rsid w:val="00C938D8"/>
    <w:rsid w:val="00C942C3"/>
    <w:rsid w:val="00C943AD"/>
    <w:rsid w:val="00C94488"/>
    <w:rsid w:val="00C94AA2"/>
    <w:rsid w:val="00C94EEE"/>
    <w:rsid w:val="00C94F12"/>
    <w:rsid w:val="00C96C60"/>
    <w:rsid w:val="00C9757F"/>
    <w:rsid w:val="00C97E9B"/>
    <w:rsid w:val="00CA0204"/>
    <w:rsid w:val="00CA1293"/>
    <w:rsid w:val="00CA1CB3"/>
    <w:rsid w:val="00CA237B"/>
    <w:rsid w:val="00CA23CC"/>
    <w:rsid w:val="00CA4160"/>
    <w:rsid w:val="00CA4A6B"/>
    <w:rsid w:val="00CA6B97"/>
    <w:rsid w:val="00CB00A6"/>
    <w:rsid w:val="00CB4159"/>
    <w:rsid w:val="00CB41F7"/>
    <w:rsid w:val="00CB4C05"/>
    <w:rsid w:val="00CB57FB"/>
    <w:rsid w:val="00CB7408"/>
    <w:rsid w:val="00CB7BD0"/>
    <w:rsid w:val="00CC037E"/>
    <w:rsid w:val="00CC14FA"/>
    <w:rsid w:val="00CC1BBD"/>
    <w:rsid w:val="00CC1E82"/>
    <w:rsid w:val="00CC44EE"/>
    <w:rsid w:val="00CC5844"/>
    <w:rsid w:val="00CC5F97"/>
    <w:rsid w:val="00CC7247"/>
    <w:rsid w:val="00CC7EC4"/>
    <w:rsid w:val="00CD006E"/>
    <w:rsid w:val="00CD11B9"/>
    <w:rsid w:val="00CD1B2A"/>
    <w:rsid w:val="00CD24E5"/>
    <w:rsid w:val="00CD3D0E"/>
    <w:rsid w:val="00CD3EA9"/>
    <w:rsid w:val="00CD60FC"/>
    <w:rsid w:val="00CD6536"/>
    <w:rsid w:val="00CD7420"/>
    <w:rsid w:val="00CE0F30"/>
    <w:rsid w:val="00CE3D76"/>
    <w:rsid w:val="00CE4336"/>
    <w:rsid w:val="00CE5AAA"/>
    <w:rsid w:val="00CE67EB"/>
    <w:rsid w:val="00CE6835"/>
    <w:rsid w:val="00CE695A"/>
    <w:rsid w:val="00CE6A9A"/>
    <w:rsid w:val="00CE7239"/>
    <w:rsid w:val="00CE729E"/>
    <w:rsid w:val="00CF0BA9"/>
    <w:rsid w:val="00CF17D2"/>
    <w:rsid w:val="00CF1FB4"/>
    <w:rsid w:val="00CF2C9D"/>
    <w:rsid w:val="00CF34E2"/>
    <w:rsid w:val="00CF5454"/>
    <w:rsid w:val="00CF569B"/>
    <w:rsid w:val="00CF59BC"/>
    <w:rsid w:val="00CF6778"/>
    <w:rsid w:val="00CF73E0"/>
    <w:rsid w:val="00CF7458"/>
    <w:rsid w:val="00CF76D8"/>
    <w:rsid w:val="00D001A7"/>
    <w:rsid w:val="00D0065B"/>
    <w:rsid w:val="00D0206E"/>
    <w:rsid w:val="00D020FF"/>
    <w:rsid w:val="00D0300D"/>
    <w:rsid w:val="00D0343D"/>
    <w:rsid w:val="00D03876"/>
    <w:rsid w:val="00D05377"/>
    <w:rsid w:val="00D058A6"/>
    <w:rsid w:val="00D05AC8"/>
    <w:rsid w:val="00D05FEE"/>
    <w:rsid w:val="00D13473"/>
    <w:rsid w:val="00D1614B"/>
    <w:rsid w:val="00D166FD"/>
    <w:rsid w:val="00D16A61"/>
    <w:rsid w:val="00D16BFD"/>
    <w:rsid w:val="00D16FE7"/>
    <w:rsid w:val="00D179A3"/>
    <w:rsid w:val="00D243D0"/>
    <w:rsid w:val="00D252C0"/>
    <w:rsid w:val="00D254E9"/>
    <w:rsid w:val="00D270C8"/>
    <w:rsid w:val="00D27539"/>
    <w:rsid w:val="00D30444"/>
    <w:rsid w:val="00D31215"/>
    <w:rsid w:val="00D31753"/>
    <w:rsid w:val="00D32BE1"/>
    <w:rsid w:val="00D35132"/>
    <w:rsid w:val="00D35BE3"/>
    <w:rsid w:val="00D36438"/>
    <w:rsid w:val="00D36B60"/>
    <w:rsid w:val="00D37BA4"/>
    <w:rsid w:val="00D37D90"/>
    <w:rsid w:val="00D40143"/>
    <w:rsid w:val="00D40278"/>
    <w:rsid w:val="00D40F07"/>
    <w:rsid w:val="00D41DB4"/>
    <w:rsid w:val="00D43680"/>
    <w:rsid w:val="00D43A88"/>
    <w:rsid w:val="00D45581"/>
    <w:rsid w:val="00D45CA1"/>
    <w:rsid w:val="00D45D8F"/>
    <w:rsid w:val="00D45ED2"/>
    <w:rsid w:val="00D46ACC"/>
    <w:rsid w:val="00D505A1"/>
    <w:rsid w:val="00D517EF"/>
    <w:rsid w:val="00D51DEA"/>
    <w:rsid w:val="00D5218F"/>
    <w:rsid w:val="00D52600"/>
    <w:rsid w:val="00D52DD1"/>
    <w:rsid w:val="00D533BE"/>
    <w:rsid w:val="00D536E7"/>
    <w:rsid w:val="00D543CD"/>
    <w:rsid w:val="00D546C8"/>
    <w:rsid w:val="00D6010B"/>
    <w:rsid w:val="00D601B3"/>
    <w:rsid w:val="00D603B0"/>
    <w:rsid w:val="00D605BC"/>
    <w:rsid w:val="00D60F16"/>
    <w:rsid w:val="00D619CE"/>
    <w:rsid w:val="00D6248F"/>
    <w:rsid w:val="00D62A05"/>
    <w:rsid w:val="00D63242"/>
    <w:rsid w:val="00D63B5A"/>
    <w:rsid w:val="00D66322"/>
    <w:rsid w:val="00D67A4B"/>
    <w:rsid w:val="00D71347"/>
    <w:rsid w:val="00D7181C"/>
    <w:rsid w:val="00D729C8"/>
    <w:rsid w:val="00D762A0"/>
    <w:rsid w:val="00D81195"/>
    <w:rsid w:val="00D8135A"/>
    <w:rsid w:val="00D82518"/>
    <w:rsid w:val="00D8294A"/>
    <w:rsid w:val="00D82977"/>
    <w:rsid w:val="00D84C73"/>
    <w:rsid w:val="00D8547B"/>
    <w:rsid w:val="00D86F6A"/>
    <w:rsid w:val="00D87762"/>
    <w:rsid w:val="00D879E1"/>
    <w:rsid w:val="00D87B21"/>
    <w:rsid w:val="00D9101F"/>
    <w:rsid w:val="00D912A7"/>
    <w:rsid w:val="00D91E86"/>
    <w:rsid w:val="00D92179"/>
    <w:rsid w:val="00D92763"/>
    <w:rsid w:val="00D92A1A"/>
    <w:rsid w:val="00D93382"/>
    <w:rsid w:val="00D93E8F"/>
    <w:rsid w:val="00D9474B"/>
    <w:rsid w:val="00D96404"/>
    <w:rsid w:val="00D96E94"/>
    <w:rsid w:val="00DA0EB1"/>
    <w:rsid w:val="00DA1668"/>
    <w:rsid w:val="00DA2BAA"/>
    <w:rsid w:val="00DA399D"/>
    <w:rsid w:val="00DA584D"/>
    <w:rsid w:val="00DA7816"/>
    <w:rsid w:val="00DA7AF6"/>
    <w:rsid w:val="00DA7EC4"/>
    <w:rsid w:val="00DB03D7"/>
    <w:rsid w:val="00DB08DD"/>
    <w:rsid w:val="00DB13AC"/>
    <w:rsid w:val="00DB1992"/>
    <w:rsid w:val="00DB21BC"/>
    <w:rsid w:val="00DB2223"/>
    <w:rsid w:val="00DB2DA0"/>
    <w:rsid w:val="00DB455A"/>
    <w:rsid w:val="00DB4851"/>
    <w:rsid w:val="00DB5672"/>
    <w:rsid w:val="00DB6854"/>
    <w:rsid w:val="00DB68DB"/>
    <w:rsid w:val="00DB6EEB"/>
    <w:rsid w:val="00DC05CF"/>
    <w:rsid w:val="00DC0AAE"/>
    <w:rsid w:val="00DC16E5"/>
    <w:rsid w:val="00DC1A04"/>
    <w:rsid w:val="00DC1A33"/>
    <w:rsid w:val="00DC1C25"/>
    <w:rsid w:val="00DC562A"/>
    <w:rsid w:val="00DC5F41"/>
    <w:rsid w:val="00DC5F58"/>
    <w:rsid w:val="00DC6595"/>
    <w:rsid w:val="00DC6D0E"/>
    <w:rsid w:val="00DC6E24"/>
    <w:rsid w:val="00DC736F"/>
    <w:rsid w:val="00DC75B2"/>
    <w:rsid w:val="00DC7817"/>
    <w:rsid w:val="00DD0FB2"/>
    <w:rsid w:val="00DD1D45"/>
    <w:rsid w:val="00DD1FD4"/>
    <w:rsid w:val="00DD2FF6"/>
    <w:rsid w:val="00DD4640"/>
    <w:rsid w:val="00DD46AC"/>
    <w:rsid w:val="00DD674D"/>
    <w:rsid w:val="00DD6E2D"/>
    <w:rsid w:val="00DD703F"/>
    <w:rsid w:val="00DD721F"/>
    <w:rsid w:val="00DD73F5"/>
    <w:rsid w:val="00DD78E0"/>
    <w:rsid w:val="00DE04E9"/>
    <w:rsid w:val="00DE16A0"/>
    <w:rsid w:val="00DE40BE"/>
    <w:rsid w:val="00DE4989"/>
    <w:rsid w:val="00DE4AD8"/>
    <w:rsid w:val="00DE536B"/>
    <w:rsid w:val="00DE5568"/>
    <w:rsid w:val="00DE561F"/>
    <w:rsid w:val="00DE5D63"/>
    <w:rsid w:val="00DE6222"/>
    <w:rsid w:val="00DE6FA4"/>
    <w:rsid w:val="00DE7942"/>
    <w:rsid w:val="00DE7E72"/>
    <w:rsid w:val="00DF0433"/>
    <w:rsid w:val="00DF25D0"/>
    <w:rsid w:val="00DF3D32"/>
    <w:rsid w:val="00DF3E21"/>
    <w:rsid w:val="00DF4F62"/>
    <w:rsid w:val="00DF5DB3"/>
    <w:rsid w:val="00DF5F48"/>
    <w:rsid w:val="00DF64DB"/>
    <w:rsid w:val="00DF681E"/>
    <w:rsid w:val="00DF736D"/>
    <w:rsid w:val="00E00B90"/>
    <w:rsid w:val="00E01E99"/>
    <w:rsid w:val="00E02A39"/>
    <w:rsid w:val="00E045FB"/>
    <w:rsid w:val="00E0465F"/>
    <w:rsid w:val="00E0489E"/>
    <w:rsid w:val="00E04929"/>
    <w:rsid w:val="00E05E5D"/>
    <w:rsid w:val="00E0621C"/>
    <w:rsid w:val="00E07A2F"/>
    <w:rsid w:val="00E07CB8"/>
    <w:rsid w:val="00E1016C"/>
    <w:rsid w:val="00E11668"/>
    <w:rsid w:val="00E122F6"/>
    <w:rsid w:val="00E128BF"/>
    <w:rsid w:val="00E141BA"/>
    <w:rsid w:val="00E14CED"/>
    <w:rsid w:val="00E15AB8"/>
    <w:rsid w:val="00E169A4"/>
    <w:rsid w:val="00E16FE6"/>
    <w:rsid w:val="00E17224"/>
    <w:rsid w:val="00E1773D"/>
    <w:rsid w:val="00E219A8"/>
    <w:rsid w:val="00E2219E"/>
    <w:rsid w:val="00E230DD"/>
    <w:rsid w:val="00E243BA"/>
    <w:rsid w:val="00E24645"/>
    <w:rsid w:val="00E24B19"/>
    <w:rsid w:val="00E24CD0"/>
    <w:rsid w:val="00E24EDB"/>
    <w:rsid w:val="00E26042"/>
    <w:rsid w:val="00E263F4"/>
    <w:rsid w:val="00E264A0"/>
    <w:rsid w:val="00E27B56"/>
    <w:rsid w:val="00E27F72"/>
    <w:rsid w:val="00E30668"/>
    <w:rsid w:val="00E311B5"/>
    <w:rsid w:val="00E3267C"/>
    <w:rsid w:val="00E346F7"/>
    <w:rsid w:val="00E36385"/>
    <w:rsid w:val="00E37C15"/>
    <w:rsid w:val="00E37DF0"/>
    <w:rsid w:val="00E41FE7"/>
    <w:rsid w:val="00E42A1A"/>
    <w:rsid w:val="00E43C81"/>
    <w:rsid w:val="00E4432E"/>
    <w:rsid w:val="00E44C2D"/>
    <w:rsid w:val="00E44E3C"/>
    <w:rsid w:val="00E46D0A"/>
    <w:rsid w:val="00E46D2D"/>
    <w:rsid w:val="00E500A5"/>
    <w:rsid w:val="00E522E9"/>
    <w:rsid w:val="00E54142"/>
    <w:rsid w:val="00E54FBD"/>
    <w:rsid w:val="00E5569C"/>
    <w:rsid w:val="00E561BF"/>
    <w:rsid w:val="00E56F25"/>
    <w:rsid w:val="00E571E8"/>
    <w:rsid w:val="00E57316"/>
    <w:rsid w:val="00E611B8"/>
    <w:rsid w:val="00E6235A"/>
    <w:rsid w:val="00E627BA"/>
    <w:rsid w:val="00E62E96"/>
    <w:rsid w:val="00E631FE"/>
    <w:rsid w:val="00E635FE"/>
    <w:rsid w:val="00E646A6"/>
    <w:rsid w:val="00E64AAF"/>
    <w:rsid w:val="00E66189"/>
    <w:rsid w:val="00E66EF9"/>
    <w:rsid w:val="00E71D08"/>
    <w:rsid w:val="00E7254E"/>
    <w:rsid w:val="00E72D0A"/>
    <w:rsid w:val="00E73A37"/>
    <w:rsid w:val="00E74048"/>
    <w:rsid w:val="00E75781"/>
    <w:rsid w:val="00E75F25"/>
    <w:rsid w:val="00E762F6"/>
    <w:rsid w:val="00E771DF"/>
    <w:rsid w:val="00E776AF"/>
    <w:rsid w:val="00E77905"/>
    <w:rsid w:val="00E80BE2"/>
    <w:rsid w:val="00E81920"/>
    <w:rsid w:val="00E829B7"/>
    <w:rsid w:val="00E835ED"/>
    <w:rsid w:val="00E837AB"/>
    <w:rsid w:val="00E845F4"/>
    <w:rsid w:val="00E84911"/>
    <w:rsid w:val="00E85C05"/>
    <w:rsid w:val="00E86973"/>
    <w:rsid w:val="00E869B6"/>
    <w:rsid w:val="00E87A65"/>
    <w:rsid w:val="00E87CA2"/>
    <w:rsid w:val="00E9144A"/>
    <w:rsid w:val="00E91DA3"/>
    <w:rsid w:val="00E91F63"/>
    <w:rsid w:val="00E92EDC"/>
    <w:rsid w:val="00E92EFB"/>
    <w:rsid w:val="00E93440"/>
    <w:rsid w:val="00E93BEA"/>
    <w:rsid w:val="00E9425F"/>
    <w:rsid w:val="00E953D5"/>
    <w:rsid w:val="00E95844"/>
    <w:rsid w:val="00E95EB0"/>
    <w:rsid w:val="00E96389"/>
    <w:rsid w:val="00E96CAE"/>
    <w:rsid w:val="00E978D9"/>
    <w:rsid w:val="00E97F9D"/>
    <w:rsid w:val="00EA39EA"/>
    <w:rsid w:val="00EA4447"/>
    <w:rsid w:val="00EA4871"/>
    <w:rsid w:val="00EA4AC3"/>
    <w:rsid w:val="00EA6D1C"/>
    <w:rsid w:val="00EA755E"/>
    <w:rsid w:val="00EA7816"/>
    <w:rsid w:val="00EB1BEE"/>
    <w:rsid w:val="00EB1DF9"/>
    <w:rsid w:val="00EB30AC"/>
    <w:rsid w:val="00EB3178"/>
    <w:rsid w:val="00EB3275"/>
    <w:rsid w:val="00EB3353"/>
    <w:rsid w:val="00EB3838"/>
    <w:rsid w:val="00EB3B34"/>
    <w:rsid w:val="00EB3C55"/>
    <w:rsid w:val="00EB6077"/>
    <w:rsid w:val="00EB6FFC"/>
    <w:rsid w:val="00EC099F"/>
    <w:rsid w:val="00EC15E8"/>
    <w:rsid w:val="00EC1632"/>
    <w:rsid w:val="00EC3D4B"/>
    <w:rsid w:val="00EC4C3D"/>
    <w:rsid w:val="00EC50A5"/>
    <w:rsid w:val="00EC5217"/>
    <w:rsid w:val="00EC58FA"/>
    <w:rsid w:val="00EC6155"/>
    <w:rsid w:val="00EC7786"/>
    <w:rsid w:val="00EC7ED6"/>
    <w:rsid w:val="00ED0AED"/>
    <w:rsid w:val="00ED1067"/>
    <w:rsid w:val="00ED1B02"/>
    <w:rsid w:val="00ED2175"/>
    <w:rsid w:val="00ED2995"/>
    <w:rsid w:val="00ED5A09"/>
    <w:rsid w:val="00EE0F13"/>
    <w:rsid w:val="00EE1873"/>
    <w:rsid w:val="00EE1E71"/>
    <w:rsid w:val="00EE35E9"/>
    <w:rsid w:val="00EE41D6"/>
    <w:rsid w:val="00EE4B64"/>
    <w:rsid w:val="00EE4E32"/>
    <w:rsid w:val="00EE4E5F"/>
    <w:rsid w:val="00EE529B"/>
    <w:rsid w:val="00EE7887"/>
    <w:rsid w:val="00EE7B5F"/>
    <w:rsid w:val="00EF05C2"/>
    <w:rsid w:val="00EF3FD9"/>
    <w:rsid w:val="00EF4D5C"/>
    <w:rsid w:val="00F00FF6"/>
    <w:rsid w:val="00F01ED3"/>
    <w:rsid w:val="00F03DAF"/>
    <w:rsid w:val="00F03F79"/>
    <w:rsid w:val="00F04997"/>
    <w:rsid w:val="00F05316"/>
    <w:rsid w:val="00F06010"/>
    <w:rsid w:val="00F063D5"/>
    <w:rsid w:val="00F10D1F"/>
    <w:rsid w:val="00F11ABA"/>
    <w:rsid w:val="00F11B9B"/>
    <w:rsid w:val="00F135D7"/>
    <w:rsid w:val="00F13C82"/>
    <w:rsid w:val="00F14400"/>
    <w:rsid w:val="00F155C8"/>
    <w:rsid w:val="00F162E6"/>
    <w:rsid w:val="00F164F8"/>
    <w:rsid w:val="00F1761B"/>
    <w:rsid w:val="00F2014E"/>
    <w:rsid w:val="00F20463"/>
    <w:rsid w:val="00F20B31"/>
    <w:rsid w:val="00F20ECF"/>
    <w:rsid w:val="00F20FA7"/>
    <w:rsid w:val="00F21703"/>
    <w:rsid w:val="00F21705"/>
    <w:rsid w:val="00F23675"/>
    <w:rsid w:val="00F2381B"/>
    <w:rsid w:val="00F23BE3"/>
    <w:rsid w:val="00F23DB9"/>
    <w:rsid w:val="00F24B37"/>
    <w:rsid w:val="00F25EA5"/>
    <w:rsid w:val="00F260DA"/>
    <w:rsid w:val="00F26273"/>
    <w:rsid w:val="00F26BB5"/>
    <w:rsid w:val="00F26C15"/>
    <w:rsid w:val="00F27688"/>
    <w:rsid w:val="00F305AE"/>
    <w:rsid w:val="00F3204C"/>
    <w:rsid w:val="00F32416"/>
    <w:rsid w:val="00F35B3A"/>
    <w:rsid w:val="00F36348"/>
    <w:rsid w:val="00F36F2D"/>
    <w:rsid w:val="00F4070E"/>
    <w:rsid w:val="00F41DA9"/>
    <w:rsid w:val="00F429EF"/>
    <w:rsid w:val="00F431EB"/>
    <w:rsid w:val="00F43E3E"/>
    <w:rsid w:val="00F44096"/>
    <w:rsid w:val="00F4439C"/>
    <w:rsid w:val="00F4560B"/>
    <w:rsid w:val="00F45861"/>
    <w:rsid w:val="00F47C9E"/>
    <w:rsid w:val="00F47E68"/>
    <w:rsid w:val="00F502C2"/>
    <w:rsid w:val="00F50CD4"/>
    <w:rsid w:val="00F5184C"/>
    <w:rsid w:val="00F51F7D"/>
    <w:rsid w:val="00F5357E"/>
    <w:rsid w:val="00F53C94"/>
    <w:rsid w:val="00F54802"/>
    <w:rsid w:val="00F54ED4"/>
    <w:rsid w:val="00F55114"/>
    <w:rsid w:val="00F553EB"/>
    <w:rsid w:val="00F562D6"/>
    <w:rsid w:val="00F56C39"/>
    <w:rsid w:val="00F574BB"/>
    <w:rsid w:val="00F60474"/>
    <w:rsid w:val="00F60EB7"/>
    <w:rsid w:val="00F622F5"/>
    <w:rsid w:val="00F64FF7"/>
    <w:rsid w:val="00F659E0"/>
    <w:rsid w:val="00F66E3F"/>
    <w:rsid w:val="00F67DD7"/>
    <w:rsid w:val="00F709AF"/>
    <w:rsid w:val="00F70F4C"/>
    <w:rsid w:val="00F72E4A"/>
    <w:rsid w:val="00F73F6D"/>
    <w:rsid w:val="00F74671"/>
    <w:rsid w:val="00F74A9C"/>
    <w:rsid w:val="00F7568B"/>
    <w:rsid w:val="00F75C53"/>
    <w:rsid w:val="00F77AEA"/>
    <w:rsid w:val="00F77C58"/>
    <w:rsid w:val="00F81422"/>
    <w:rsid w:val="00F81915"/>
    <w:rsid w:val="00F8236B"/>
    <w:rsid w:val="00F828E9"/>
    <w:rsid w:val="00F82B91"/>
    <w:rsid w:val="00F82FFC"/>
    <w:rsid w:val="00F83558"/>
    <w:rsid w:val="00F846FE"/>
    <w:rsid w:val="00F85B3C"/>
    <w:rsid w:val="00F85D04"/>
    <w:rsid w:val="00F86650"/>
    <w:rsid w:val="00F90FFC"/>
    <w:rsid w:val="00F92035"/>
    <w:rsid w:val="00F92F48"/>
    <w:rsid w:val="00F95050"/>
    <w:rsid w:val="00F9556C"/>
    <w:rsid w:val="00F95649"/>
    <w:rsid w:val="00F95A1F"/>
    <w:rsid w:val="00F96A89"/>
    <w:rsid w:val="00F96AD8"/>
    <w:rsid w:val="00F973C0"/>
    <w:rsid w:val="00F9749C"/>
    <w:rsid w:val="00F977FF"/>
    <w:rsid w:val="00FA0C2A"/>
    <w:rsid w:val="00FA2487"/>
    <w:rsid w:val="00FA532F"/>
    <w:rsid w:val="00FB0311"/>
    <w:rsid w:val="00FB079B"/>
    <w:rsid w:val="00FB0A24"/>
    <w:rsid w:val="00FB0F3C"/>
    <w:rsid w:val="00FB19D7"/>
    <w:rsid w:val="00FB1DEE"/>
    <w:rsid w:val="00FB1E71"/>
    <w:rsid w:val="00FB2B20"/>
    <w:rsid w:val="00FB2FA5"/>
    <w:rsid w:val="00FB3114"/>
    <w:rsid w:val="00FB4577"/>
    <w:rsid w:val="00FB4BB6"/>
    <w:rsid w:val="00FB5BCB"/>
    <w:rsid w:val="00FB7072"/>
    <w:rsid w:val="00FB7AA7"/>
    <w:rsid w:val="00FC198D"/>
    <w:rsid w:val="00FC1D61"/>
    <w:rsid w:val="00FC22F4"/>
    <w:rsid w:val="00FC236C"/>
    <w:rsid w:val="00FC268E"/>
    <w:rsid w:val="00FC47C0"/>
    <w:rsid w:val="00FC6C08"/>
    <w:rsid w:val="00FC70D0"/>
    <w:rsid w:val="00FC7451"/>
    <w:rsid w:val="00FD1EF8"/>
    <w:rsid w:val="00FD4070"/>
    <w:rsid w:val="00FD509D"/>
    <w:rsid w:val="00FE1523"/>
    <w:rsid w:val="00FE1935"/>
    <w:rsid w:val="00FE2848"/>
    <w:rsid w:val="00FE34FF"/>
    <w:rsid w:val="00FE4706"/>
    <w:rsid w:val="00FE4D27"/>
    <w:rsid w:val="00FE546D"/>
    <w:rsid w:val="00FE5BCC"/>
    <w:rsid w:val="00FE6A0A"/>
    <w:rsid w:val="00FE720C"/>
    <w:rsid w:val="00FF0C1E"/>
    <w:rsid w:val="00FF1D8A"/>
    <w:rsid w:val="00FF2350"/>
    <w:rsid w:val="00FF35A6"/>
    <w:rsid w:val="00FF37BC"/>
    <w:rsid w:val="00FF6195"/>
    <w:rsid w:val="00FF657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3AF7A80C"/>
  <w15:docId w15:val="{F9238542-192A-4A47-82E0-5D78B91D3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uiPriority="9" w:qFormat="1"/>
    <w:lsdException w:name="heading 7" w:locked="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iPriority="0" w:unhideWhenUsed="1"/>
    <w:lsdException w:name="header" w:locked="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519"/>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FB1DEE"/>
    <w:pPr>
      <w:keepNext/>
      <w:numPr>
        <w:numId w:val="11"/>
      </w:numPr>
      <w:pBdr>
        <w:bottom w:val="single" w:sz="18" w:space="1" w:color="auto"/>
      </w:pBdr>
      <w:autoSpaceDE/>
      <w:autoSpaceDN/>
      <w:adjustRightInd/>
      <w:spacing w:before="120" w:after="120"/>
      <w:outlineLvl w:val="0"/>
    </w:pPr>
    <w:rPr>
      <w:rFonts w:eastAsiaTheme="majorEastAsia" w:cstheme="majorBidi"/>
      <w:b/>
      <w:sz w:val="24"/>
      <w:lang w:val="x-none" w:eastAsia="x-none"/>
    </w:rPr>
  </w:style>
  <w:style w:type="paragraph" w:styleId="Titre2">
    <w:name w:val="heading 2"/>
    <w:aliases w:val="heading 2"/>
    <w:basedOn w:val="Normal"/>
    <w:next w:val="Normal"/>
    <w:link w:val="Titre2Car"/>
    <w:autoRedefine/>
    <w:uiPriority w:val="9"/>
    <w:qFormat/>
    <w:rsid w:val="00061519"/>
    <w:pPr>
      <w:keepNext/>
      <w:numPr>
        <w:ilvl w:val="1"/>
        <w:numId w:val="11"/>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061519"/>
    <w:pPr>
      <w:keepNext/>
      <w:numPr>
        <w:ilvl w:val="2"/>
        <w:numId w:val="11"/>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061519"/>
    <w:pPr>
      <w:keepNext/>
      <w:numPr>
        <w:ilvl w:val="3"/>
        <w:numId w:val="11"/>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locked/>
    <w:rsid w:val="00061519"/>
    <w:pPr>
      <w:numPr>
        <w:ilvl w:val="4"/>
        <w:numId w:val="11"/>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061519"/>
    <w:pPr>
      <w:numPr>
        <w:ilvl w:val="5"/>
        <w:numId w:val="11"/>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061519"/>
    <w:pPr>
      <w:numPr>
        <w:ilvl w:val="6"/>
        <w:numId w:val="11"/>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locked/>
    <w:rsid w:val="00061519"/>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locked/>
    <w:rsid w:val="00061519"/>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FB1DEE"/>
    <w:rPr>
      <w:rFonts w:ascii="Arial" w:eastAsiaTheme="majorEastAsia" w:hAnsi="Arial" w:cstheme="majorBidi"/>
      <w:b/>
      <w:sz w:val="24"/>
      <w:lang w:val="x-none" w:eastAsia="x-none"/>
    </w:rPr>
  </w:style>
  <w:style w:type="character" w:customStyle="1" w:styleId="Titre2Car">
    <w:name w:val="Titre 2 Car"/>
    <w:aliases w:val="heading 2 Car"/>
    <w:link w:val="Titre2"/>
    <w:uiPriority w:val="9"/>
    <w:rsid w:val="00061519"/>
    <w:rPr>
      <w:rFonts w:ascii="Arial" w:eastAsiaTheme="majorEastAsia" w:hAnsi="Arial" w:cstheme="majorBidi"/>
      <w:b/>
      <w:sz w:val="22"/>
      <w:u w:val="single"/>
    </w:rPr>
  </w:style>
  <w:style w:type="character" w:customStyle="1" w:styleId="Titre3Car">
    <w:name w:val="Titre 3 Car"/>
    <w:link w:val="Titre3"/>
    <w:uiPriority w:val="9"/>
    <w:locked/>
    <w:rsid w:val="00061519"/>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061519"/>
    <w:rPr>
      <w:rFonts w:ascii="Arial" w:eastAsiaTheme="majorEastAsia" w:hAnsi="Arial" w:cstheme="majorBidi"/>
      <w:b/>
      <w:bCs/>
      <w:szCs w:val="28"/>
      <w:lang w:val="x-none" w:eastAsia="x-none"/>
    </w:rPr>
  </w:style>
  <w:style w:type="character" w:customStyle="1" w:styleId="Titre6Car">
    <w:name w:val="Titre 6 Car"/>
    <w:link w:val="Titre6"/>
    <w:uiPriority w:val="9"/>
    <w:rsid w:val="00061519"/>
    <w:rPr>
      <w:rFonts w:eastAsiaTheme="majorEastAsia" w:cstheme="majorBidi"/>
      <w:b/>
      <w:bCs/>
      <w:sz w:val="22"/>
      <w:szCs w:val="22"/>
      <w:lang w:val="x-none" w:eastAsia="x-none"/>
    </w:rPr>
  </w:style>
  <w:style w:type="character" w:customStyle="1" w:styleId="Titre7Car">
    <w:name w:val="Titre 7 Car"/>
    <w:link w:val="Titre7"/>
    <w:uiPriority w:val="9"/>
    <w:rsid w:val="00061519"/>
    <w:rPr>
      <w:rFonts w:eastAsiaTheme="majorEastAsia" w:cstheme="majorBidi"/>
      <w:sz w:val="24"/>
      <w:szCs w:val="24"/>
      <w:lang w:val="x-none" w:eastAsia="x-none"/>
    </w:rPr>
  </w:style>
  <w:style w:type="character" w:styleId="Marquedecommentaire">
    <w:name w:val="annotation reference"/>
    <w:basedOn w:val="Policepardfaut"/>
    <w:rsid w:val="004E5557"/>
    <w:rPr>
      <w:rFonts w:cs="Times New Roman"/>
      <w:sz w:val="16"/>
      <w:szCs w:val="16"/>
    </w:rPr>
  </w:style>
  <w:style w:type="paragraph" w:styleId="Commentaire">
    <w:name w:val="annotation text"/>
    <w:basedOn w:val="Normal"/>
    <w:link w:val="CommentaireCar"/>
    <w:rsid w:val="004E5557"/>
  </w:style>
  <w:style w:type="character" w:customStyle="1" w:styleId="CommentaireCar">
    <w:name w:val="Commentaire Car"/>
    <w:basedOn w:val="Policepardfaut"/>
    <w:link w:val="Commentaire"/>
    <w:rsid w:val="00904C76"/>
    <w:rPr>
      <w:rFonts w:ascii="Times New Roman" w:hAnsi="Times New Roman"/>
      <w:kern w:val="28"/>
      <w:sz w:val="20"/>
      <w:szCs w:val="20"/>
      <w:lang w:eastAsia="en-US"/>
    </w:rPr>
  </w:style>
  <w:style w:type="paragraph" w:styleId="Objetducommentaire">
    <w:name w:val="annotation subject"/>
    <w:basedOn w:val="Commentaire"/>
    <w:next w:val="Commentaire"/>
    <w:link w:val="ObjetducommentaireCar"/>
    <w:uiPriority w:val="99"/>
    <w:semiHidden/>
    <w:rsid w:val="004E5557"/>
    <w:rPr>
      <w:b/>
      <w:bCs/>
    </w:rPr>
  </w:style>
  <w:style w:type="character" w:customStyle="1" w:styleId="ObjetducommentaireCar">
    <w:name w:val="Objet du commentaire Car"/>
    <w:basedOn w:val="CommentaireCar"/>
    <w:link w:val="Objetducommentaire"/>
    <w:uiPriority w:val="99"/>
    <w:semiHidden/>
    <w:rsid w:val="00904C76"/>
    <w:rPr>
      <w:rFonts w:ascii="Times New Roman" w:hAnsi="Times New Roman"/>
      <w:b/>
      <w:bCs/>
      <w:kern w:val="28"/>
      <w:sz w:val="20"/>
      <w:szCs w:val="20"/>
      <w:lang w:eastAsia="en-US"/>
    </w:rPr>
  </w:style>
  <w:style w:type="paragraph" w:styleId="Textedebulles">
    <w:name w:val="Balloon Text"/>
    <w:basedOn w:val="Normal"/>
    <w:link w:val="TextedebullesCar"/>
    <w:uiPriority w:val="99"/>
    <w:semiHidden/>
    <w:rsid w:val="004E5557"/>
    <w:rPr>
      <w:rFonts w:ascii="Tahoma" w:hAnsi="Tahoma" w:cs="Tahoma"/>
      <w:sz w:val="16"/>
      <w:szCs w:val="16"/>
    </w:rPr>
  </w:style>
  <w:style w:type="character" w:customStyle="1" w:styleId="TextedebullesCar">
    <w:name w:val="Texte de bulles Car"/>
    <w:basedOn w:val="Policepardfaut"/>
    <w:link w:val="Textedebulles"/>
    <w:uiPriority w:val="99"/>
    <w:semiHidden/>
    <w:rsid w:val="00904C76"/>
    <w:rPr>
      <w:rFonts w:ascii="Times New Roman" w:hAnsi="Times New Roman"/>
      <w:kern w:val="28"/>
      <w:sz w:val="0"/>
      <w:szCs w:val="0"/>
      <w:lang w:eastAsia="en-US"/>
    </w:rPr>
  </w:style>
  <w:style w:type="paragraph" w:styleId="En-tte">
    <w:name w:val="header"/>
    <w:aliases w:val="En-tête1,E.e"/>
    <w:basedOn w:val="Normal"/>
    <w:link w:val="En-tteCar"/>
    <w:rsid w:val="004E5557"/>
    <w:pPr>
      <w:tabs>
        <w:tab w:val="center" w:pos="4819"/>
        <w:tab w:val="right" w:pos="9071"/>
      </w:tabs>
      <w:adjustRightInd/>
    </w:pPr>
  </w:style>
  <w:style w:type="character" w:customStyle="1" w:styleId="En-tteCar">
    <w:name w:val="En-tête Car"/>
    <w:aliases w:val="En-tête1 Car,E.e Car"/>
    <w:basedOn w:val="Policepardfaut"/>
    <w:link w:val="En-tte"/>
    <w:locked/>
    <w:rsid w:val="0049251B"/>
    <w:rPr>
      <w:rFonts w:cs="Times New Roman"/>
      <w:lang w:val="fr-FR" w:eastAsia="fr-FR" w:bidi="ar-SA"/>
    </w:rPr>
  </w:style>
  <w:style w:type="paragraph" w:styleId="Corpsdetexte2">
    <w:name w:val="Body Text 2"/>
    <w:basedOn w:val="Normal"/>
    <w:link w:val="Corpsdetexte2Car"/>
    <w:uiPriority w:val="99"/>
    <w:rsid w:val="004E5557"/>
    <w:pPr>
      <w:tabs>
        <w:tab w:val="left" w:pos="284"/>
      </w:tabs>
      <w:adjustRightInd/>
    </w:pPr>
    <w:rPr>
      <w:rFonts w:ascii="Courier New" w:hAnsi="Courier New"/>
      <w:b/>
    </w:rPr>
  </w:style>
  <w:style w:type="character" w:customStyle="1" w:styleId="Corpsdetexte2Car">
    <w:name w:val="Corps de texte 2 Car"/>
    <w:basedOn w:val="Policepardfaut"/>
    <w:link w:val="Corpsdetexte2"/>
    <w:uiPriority w:val="99"/>
    <w:semiHidden/>
    <w:rsid w:val="00904C76"/>
    <w:rPr>
      <w:rFonts w:ascii="Times New Roman" w:hAnsi="Times New Roman"/>
      <w:kern w:val="28"/>
      <w:sz w:val="20"/>
      <w:szCs w:val="20"/>
      <w:lang w:eastAsia="en-US"/>
    </w:rPr>
  </w:style>
  <w:style w:type="paragraph" w:customStyle="1" w:styleId="CharCharCharCharCharChar">
    <w:name w:val="Char Char Char Char Char Char"/>
    <w:basedOn w:val="Normal"/>
    <w:semiHidden/>
    <w:rsid w:val="004E5557"/>
    <w:pPr>
      <w:adjustRightInd/>
      <w:spacing w:after="160" w:line="240" w:lineRule="exact"/>
      <w:ind w:left="1418"/>
    </w:pPr>
    <w:rPr>
      <w:rFonts w:ascii="Verdana" w:hAnsi="Verdana"/>
      <w:lang w:val="en-US"/>
    </w:rPr>
  </w:style>
  <w:style w:type="paragraph" w:styleId="Pieddepage">
    <w:name w:val="footer"/>
    <w:basedOn w:val="Normal"/>
    <w:link w:val="PieddepageCar"/>
    <w:uiPriority w:val="99"/>
    <w:rsid w:val="00874876"/>
    <w:pPr>
      <w:tabs>
        <w:tab w:val="center" w:pos="4536"/>
        <w:tab w:val="right" w:pos="9072"/>
      </w:tabs>
    </w:pPr>
  </w:style>
  <w:style w:type="character" w:customStyle="1" w:styleId="PieddepageCar">
    <w:name w:val="Pied de page Car"/>
    <w:basedOn w:val="Policepardfaut"/>
    <w:link w:val="Pieddepage"/>
    <w:uiPriority w:val="99"/>
    <w:semiHidden/>
    <w:rsid w:val="00904C76"/>
    <w:rPr>
      <w:rFonts w:ascii="Times New Roman" w:hAnsi="Times New Roman"/>
      <w:kern w:val="28"/>
      <w:sz w:val="20"/>
      <w:szCs w:val="20"/>
      <w:lang w:eastAsia="en-US"/>
    </w:rPr>
  </w:style>
  <w:style w:type="paragraph" w:customStyle="1" w:styleId="WW-Corpsdetexte2">
    <w:name w:val="WW-Corps de texte 2"/>
    <w:basedOn w:val="Normal"/>
    <w:rsid w:val="00541259"/>
    <w:pPr>
      <w:suppressAutoHyphens/>
      <w:adjustRightInd/>
    </w:pPr>
    <w:rPr>
      <w:sz w:val="24"/>
      <w:szCs w:val="24"/>
      <w:lang w:eastAsia="ar-SA"/>
    </w:rPr>
  </w:style>
  <w:style w:type="paragraph" w:styleId="Corpsdetexte">
    <w:name w:val="Body Text"/>
    <w:basedOn w:val="Normal"/>
    <w:link w:val="CorpsdetexteCar"/>
    <w:uiPriority w:val="99"/>
    <w:rsid w:val="004A69F3"/>
    <w:pPr>
      <w:spacing w:after="120"/>
    </w:pPr>
  </w:style>
  <w:style w:type="character" w:customStyle="1" w:styleId="CorpsdetexteCar">
    <w:name w:val="Corps de texte Car"/>
    <w:basedOn w:val="Policepardfaut"/>
    <w:link w:val="Corpsdetexte"/>
    <w:uiPriority w:val="99"/>
    <w:semiHidden/>
    <w:rsid w:val="00904C76"/>
    <w:rPr>
      <w:rFonts w:ascii="Times New Roman" w:hAnsi="Times New Roman"/>
      <w:kern w:val="28"/>
      <w:sz w:val="20"/>
      <w:szCs w:val="20"/>
      <w:lang w:eastAsia="en-US"/>
    </w:rPr>
  </w:style>
  <w:style w:type="paragraph" w:styleId="Corpsdetexte3">
    <w:name w:val="Body Text 3"/>
    <w:basedOn w:val="Normal"/>
    <w:link w:val="Corpsdetexte3Car"/>
    <w:uiPriority w:val="99"/>
    <w:rsid w:val="004A69F3"/>
    <w:pPr>
      <w:spacing w:after="120"/>
    </w:pPr>
    <w:rPr>
      <w:sz w:val="16"/>
      <w:szCs w:val="16"/>
    </w:rPr>
  </w:style>
  <w:style w:type="character" w:customStyle="1" w:styleId="Corpsdetexte3Car">
    <w:name w:val="Corps de texte 3 Car"/>
    <w:basedOn w:val="Policepardfaut"/>
    <w:link w:val="Corpsdetexte3"/>
    <w:uiPriority w:val="99"/>
    <w:semiHidden/>
    <w:rsid w:val="00904C76"/>
    <w:rPr>
      <w:rFonts w:ascii="Times New Roman" w:hAnsi="Times New Roman"/>
      <w:kern w:val="28"/>
      <w:sz w:val="16"/>
      <w:szCs w:val="16"/>
      <w:lang w:eastAsia="en-US"/>
    </w:rPr>
  </w:style>
  <w:style w:type="character" w:styleId="Numrodepage">
    <w:name w:val="page number"/>
    <w:basedOn w:val="Policepardfaut"/>
    <w:uiPriority w:val="99"/>
    <w:rsid w:val="00272CD1"/>
    <w:rPr>
      <w:rFonts w:cs="Times New Roman"/>
    </w:rPr>
  </w:style>
  <w:style w:type="paragraph" w:styleId="Retraitcorpsdetexte">
    <w:name w:val="Body Text Indent"/>
    <w:basedOn w:val="Normal"/>
    <w:link w:val="RetraitcorpsdetexteCar"/>
    <w:uiPriority w:val="99"/>
    <w:rsid w:val="00B55CB5"/>
    <w:pPr>
      <w:spacing w:after="120"/>
      <w:ind w:left="283"/>
    </w:pPr>
  </w:style>
  <w:style w:type="character" w:customStyle="1" w:styleId="RetraitcorpsdetexteCar">
    <w:name w:val="Retrait corps de texte Car"/>
    <w:basedOn w:val="Policepardfaut"/>
    <w:link w:val="Retraitcorpsdetexte"/>
    <w:uiPriority w:val="99"/>
    <w:semiHidden/>
    <w:rsid w:val="00904C76"/>
    <w:rPr>
      <w:rFonts w:ascii="Times New Roman" w:hAnsi="Times New Roman"/>
      <w:kern w:val="28"/>
      <w:sz w:val="20"/>
      <w:szCs w:val="20"/>
      <w:lang w:eastAsia="en-US"/>
    </w:rPr>
  </w:style>
  <w:style w:type="paragraph" w:customStyle="1" w:styleId="Textebrut1">
    <w:name w:val="Texte brut1"/>
    <w:basedOn w:val="Normal"/>
    <w:uiPriority w:val="99"/>
    <w:rsid w:val="00B55CB5"/>
    <w:pPr>
      <w:textAlignment w:val="baseline"/>
    </w:pPr>
    <w:rPr>
      <w:rFonts w:ascii="Courier New" w:hAnsi="Courier New"/>
    </w:rPr>
  </w:style>
  <w:style w:type="paragraph" w:customStyle="1" w:styleId="Corpsdetexte21">
    <w:name w:val="Corps de texte 21"/>
    <w:basedOn w:val="Normal"/>
    <w:uiPriority w:val="99"/>
    <w:rsid w:val="00B55CB5"/>
    <w:pPr>
      <w:adjustRightInd/>
    </w:pPr>
    <w:rPr>
      <w:rFonts w:ascii="Humnst777 BT" w:hAnsi="Humnst777 BT"/>
    </w:rPr>
  </w:style>
  <w:style w:type="paragraph" w:styleId="Explorateurdedocuments">
    <w:name w:val="Document Map"/>
    <w:basedOn w:val="Normal"/>
    <w:link w:val="ExplorateurdedocumentsCar"/>
    <w:uiPriority w:val="99"/>
    <w:semiHidden/>
    <w:rsid w:val="003A6E4B"/>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904C76"/>
    <w:rPr>
      <w:rFonts w:ascii="Times New Roman" w:hAnsi="Times New Roman"/>
      <w:kern w:val="28"/>
      <w:sz w:val="0"/>
      <w:szCs w:val="0"/>
      <w:lang w:eastAsia="en-US"/>
    </w:rPr>
  </w:style>
  <w:style w:type="paragraph" w:styleId="Titre">
    <w:name w:val="Title"/>
    <w:basedOn w:val="Normal"/>
    <w:next w:val="Sous-titre"/>
    <w:link w:val="TitreCar"/>
    <w:rsid w:val="00665C76"/>
    <w:pPr>
      <w:suppressAutoHyphens/>
      <w:adjustRightInd/>
      <w:jc w:val="center"/>
    </w:pPr>
    <w:rPr>
      <w:b/>
      <w:bCs/>
      <w:smallCaps/>
      <w:sz w:val="24"/>
      <w:szCs w:val="24"/>
    </w:rPr>
  </w:style>
  <w:style w:type="character" w:customStyle="1" w:styleId="TitreCar">
    <w:name w:val="Titre Car"/>
    <w:basedOn w:val="Policepardfaut"/>
    <w:link w:val="Titre"/>
    <w:uiPriority w:val="10"/>
    <w:rsid w:val="00904C76"/>
    <w:rPr>
      <w:rFonts w:ascii="Cambria" w:eastAsia="Times New Roman" w:hAnsi="Cambria" w:cs="Times New Roman"/>
      <w:b/>
      <w:bCs/>
      <w:kern w:val="28"/>
      <w:sz w:val="32"/>
      <w:szCs w:val="32"/>
      <w:lang w:eastAsia="en-US"/>
    </w:rPr>
  </w:style>
  <w:style w:type="paragraph" w:styleId="Sous-titre">
    <w:name w:val="Subtitle"/>
    <w:basedOn w:val="Normal"/>
    <w:next w:val="Normal"/>
    <w:link w:val="Sous-titreCar"/>
    <w:uiPriority w:val="11"/>
    <w:qFormat/>
    <w:rsid w:val="0006151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061519"/>
    <w:rPr>
      <w:rFonts w:asciiTheme="minorHAnsi" w:eastAsiaTheme="minorEastAsia" w:hAnsiTheme="minorHAnsi" w:cstheme="minorBidi"/>
      <w:color w:val="5A5A5A" w:themeColor="text1" w:themeTint="A5"/>
      <w:spacing w:val="15"/>
      <w:sz w:val="22"/>
      <w:szCs w:val="22"/>
    </w:rPr>
  </w:style>
  <w:style w:type="paragraph" w:customStyle="1" w:styleId="Contenudetableau">
    <w:name w:val="Contenu de tableau"/>
    <w:basedOn w:val="Normal"/>
    <w:uiPriority w:val="99"/>
    <w:rsid w:val="008D49AE"/>
    <w:pPr>
      <w:suppressLineNumbers/>
      <w:suppressAutoHyphens/>
      <w:adjustRightInd/>
    </w:pPr>
    <w:rPr>
      <w:sz w:val="24"/>
      <w:szCs w:val="24"/>
    </w:rPr>
  </w:style>
  <w:style w:type="table" w:styleId="Grilledutableau">
    <w:name w:val="Table Grid"/>
    <w:basedOn w:val="TableauNormal"/>
    <w:uiPriority w:val="99"/>
    <w:rsid w:val="00BA4A3C"/>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CF0BA9"/>
    <w:rPr>
      <w:rFonts w:ascii="Times New Roman" w:hAnsi="Times New Roman" w:cs="Times New Roman"/>
    </w:rPr>
  </w:style>
  <w:style w:type="paragraph" w:customStyle="1" w:styleId="Illustration">
    <w:name w:val="Illustration"/>
    <w:basedOn w:val="Normal"/>
    <w:uiPriority w:val="99"/>
    <w:rsid w:val="00CF0BA9"/>
    <w:pPr>
      <w:adjustRightInd/>
      <w:spacing w:after="120"/>
      <w:ind w:left="851"/>
      <w:jc w:val="center"/>
    </w:pPr>
    <w:rPr>
      <w:rFonts w:ascii="Arial Narrow" w:hAnsi="Arial Narrow"/>
      <w:sz w:val="22"/>
      <w:szCs w:val="22"/>
    </w:rPr>
  </w:style>
  <w:style w:type="paragraph" w:customStyle="1" w:styleId="Chapitre">
    <w:name w:val="Chapitre"/>
    <w:basedOn w:val="Normal"/>
    <w:uiPriority w:val="99"/>
    <w:rsid w:val="00CF0BA9"/>
    <w:pPr>
      <w:pBdr>
        <w:bottom w:val="thinThickSmallGap" w:sz="12" w:space="1" w:color="000080"/>
      </w:pBdr>
      <w:adjustRightInd/>
      <w:spacing w:after="120"/>
      <w:ind w:left="851"/>
      <w:jc w:val="center"/>
    </w:pPr>
    <w:rPr>
      <w:rFonts w:ascii="Arial Narrow" w:hAnsi="Arial Narrow"/>
      <w:b/>
      <w:color w:val="000080"/>
      <w:sz w:val="40"/>
      <w:szCs w:val="40"/>
      <w14:shadow w14:blurRad="50800" w14:dist="38100" w14:dir="2700000" w14:sx="100000" w14:sy="100000" w14:kx="0" w14:ky="0" w14:algn="tl">
        <w14:srgbClr w14:val="000000">
          <w14:alpha w14:val="60000"/>
        </w14:srgbClr>
      </w14:shadow>
    </w:rPr>
  </w:style>
  <w:style w:type="paragraph" w:styleId="Normalcentr">
    <w:name w:val="Block Text"/>
    <w:basedOn w:val="Normal"/>
    <w:link w:val="NormalcentrCar"/>
    <w:rsid w:val="00CF0BA9"/>
    <w:pPr>
      <w:tabs>
        <w:tab w:val="left" w:pos="426"/>
      </w:tabs>
      <w:adjustRightInd/>
      <w:ind w:left="567" w:right="278"/>
    </w:pPr>
    <w:rPr>
      <w:szCs w:val="24"/>
    </w:rPr>
  </w:style>
  <w:style w:type="paragraph" w:customStyle="1" w:styleId="d">
    <w:name w:val="d"/>
    <w:basedOn w:val="Normal"/>
    <w:uiPriority w:val="99"/>
    <w:rsid w:val="004D73F4"/>
    <w:pPr>
      <w:tabs>
        <w:tab w:val="left" w:pos="6946"/>
      </w:tabs>
      <w:adjustRightInd/>
      <w:spacing w:after="120"/>
      <w:ind w:firstLine="567"/>
    </w:pPr>
    <w:rPr>
      <w:rFonts w:ascii="Tms Rmn" w:hAnsi="Tms Rmn" w:cs="Times"/>
      <w:sz w:val="22"/>
      <w:szCs w:val="22"/>
    </w:rPr>
  </w:style>
  <w:style w:type="paragraph" w:customStyle="1" w:styleId="g">
    <w:name w:val="g"/>
    <w:basedOn w:val="Normal"/>
    <w:uiPriority w:val="99"/>
    <w:rsid w:val="004D73F4"/>
    <w:pPr>
      <w:tabs>
        <w:tab w:val="left" w:pos="397"/>
        <w:tab w:val="left" w:pos="6946"/>
      </w:tabs>
      <w:adjustRightInd/>
      <w:spacing w:before="120" w:after="120"/>
    </w:pPr>
    <w:rPr>
      <w:rFonts w:ascii="Tms Rmn" w:hAnsi="Tms Rmn" w:cs="Times"/>
      <w:b/>
      <w:bCs/>
      <w:sz w:val="22"/>
      <w:szCs w:val="22"/>
    </w:rPr>
  </w:style>
  <w:style w:type="paragraph" w:customStyle="1" w:styleId="e">
    <w:name w:val="e"/>
    <w:basedOn w:val="d"/>
    <w:uiPriority w:val="99"/>
    <w:rsid w:val="004D73F4"/>
    <w:pPr>
      <w:tabs>
        <w:tab w:val="left" w:pos="397"/>
      </w:tabs>
      <w:ind w:firstLine="0"/>
    </w:p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autoRedefine/>
    <w:uiPriority w:val="34"/>
    <w:qFormat/>
    <w:rsid w:val="00061519"/>
    <w:pPr>
      <w:autoSpaceDE/>
      <w:autoSpaceDN/>
      <w:adjustRightInd/>
      <w:ind w:left="720"/>
    </w:pPr>
    <w:rPr>
      <w:rFonts w:eastAsia="Calibri"/>
      <w:szCs w:val="22"/>
    </w:rPr>
  </w:style>
  <w:style w:type="paragraph" w:styleId="NormalWeb">
    <w:name w:val="Normal (Web)"/>
    <w:basedOn w:val="Normal"/>
    <w:uiPriority w:val="99"/>
    <w:rsid w:val="00483255"/>
    <w:pPr>
      <w:adjustRightInd/>
      <w:spacing w:before="100" w:beforeAutospacing="1" w:after="100" w:afterAutospacing="1"/>
    </w:pPr>
    <w:rPr>
      <w:sz w:val="24"/>
      <w:szCs w:val="24"/>
    </w:rPr>
  </w:style>
  <w:style w:type="character" w:customStyle="1" w:styleId="WW8Num6z0">
    <w:name w:val="WW8Num6z0"/>
    <w:uiPriority w:val="99"/>
    <w:rsid w:val="00B23702"/>
    <w:rPr>
      <w:rFonts w:ascii="Courier New" w:hAnsi="Courier New"/>
    </w:rPr>
  </w:style>
  <w:style w:type="paragraph" w:customStyle="1" w:styleId="RedTitre">
    <w:name w:val="RedTitre"/>
    <w:basedOn w:val="Normal"/>
    <w:uiPriority w:val="99"/>
    <w:rsid w:val="00B23702"/>
    <w:pPr>
      <w:suppressAutoHyphens/>
      <w:adjustRightInd/>
      <w:jc w:val="center"/>
    </w:pPr>
    <w:rPr>
      <w:b/>
      <w:bCs/>
      <w:sz w:val="22"/>
      <w:szCs w:val="22"/>
      <w:lang w:eastAsia="ar-SA"/>
    </w:rPr>
  </w:style>
  <w:style w:type="paragraph" w:customStyle="1" w:styleId="RedNomDoc">
    <w:name w:val="RedNomDoc"/>
    <w:basedOn w:val="Normal"/>
    <w:uiPriority w:val="99"/>
    <w:rsid w:val="00B23702"/>
    <w:pPr>
      <w:suppressAutoHyphens/>
      <w:adjustRightInd/>
      <w:jc w:val="center"/>
    </w:pPr>
    <w:rPr>
      <w:b/>
      <w:bCs/>
      <w:sz w:val="30"/>
      <w:szCs w:val="30"/>
      <w:lang w:eastAsia="ar-SA"/>
    </w:rPr>
  </w:style>
  <w:style w:type="paragraph" w:customStyle="1" w:styleId="RedTitre1">
    <w:name w:val="RedTitre1"/>
    <w:basedOn w:val="Normal"/>
    <w:uiPriority w:val="99"/>
    <w:rsid w:val="00B23702"/>
    <w:pPr>
      <w:suppressAutoHyphens/>
      <w:adjustRightInd/>
      <w:jc w:val="center"/>
    </w:pPr>
    <w:rPr>
      <w:b/>
      <w:bCs/>
      <w:sz w:val="22"/>
      <w:szCs w:val="22"/>
      <w:lang w:eastAsia="ar-SA"/>
    </w:rPr>
  </w:style>
  <w:style w:type="paragraph" w:customStyle="1" w:styleId="RedTitre2">
    <w:name w:val="RedTitre2"/>
    <w:basedOn w:val="Normal"/>
    <w:link w:val="RedTitre2Car"/>
    <w:uiPriority w:val="99"/>
    <w:rsid w:val="00AE7056"/>
    <w:pPr>
      <w:keepNext/>
      <w:pBdr>
        <w:top w:val="single" w:sz="4" w:space="1" w:color="000000"/>
        <w:left w:val="single" w:sz="4" w:space="1" w:color="000000"/>
        <w:bottom w:val="single" w:sz="4" w:space="1" w:color="000000"/>
        <w:right w:val="single" w:sz="4" w:space="1" w:color="000000"/>
      </w:pBdr>
      <w:suppressAutoHyphens/>
      <w:adjustRightInd/>
      <w:spacing w:before="240" w:after="60"/>
    </w:pPr>
    <w:rPr>
      <w:b/>
      <w:bCs/>
      <w:sz w:val="24"/>
      <w:szCs w:val="24"/>
      <w:lang w:eastAsia="ar-SA"/>
    </w:rPr>
  </w:style>
  <w:style w:type="paragraph" w:styleId="En-ttedetabledesmatires">
    <w:name w:val="TOC Heading"/>
    <w:basedOn w:val="Titre1"/>
    <w:next w:val="Normal"/>
    <w:uiPriority w:val="39"/>
    <w:unhideWhenUsed/>
    <w:qFormat/>
    <w:rsid w:val="00061519"/>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365F91" w:themeColor="accent1" w:themeShade="BF"/>
      <w:sz w:val="32"/>
      <w:szCs w:val="32"/>
      <w:lang w:val="fr-FR" w:eastAsia="fr-FR"/>
    </w:rPr>
  </w:style>
  <w:style w:type="paragraph" w:styleId="TM1">
    <w:name w:val="toc 1"/>
    <w:basedOn w:val="Normal"/>
    <w:next w:val="Normal"/>
    <w:autoRedefine/>
    <w:uiPriority w:val="39"/>
    <w:rsid w:val="00122080"/>
    <w:pPr>
      <w:spacing w:before="120" w:after="120"/>
      <w:jc w:val="left"/>
    </w:pPr>
    <w:rPr>
      <w:rFonts w:asciiTheme="minorHAnsi" w:hAnsiTheme="minorHAnsi" w:cstheme="minorHAnsi"/>
      <w:b/>
      <w:bCs/>
      <w:caps/>
    </w:rPr>
  </w:style>
  <w:style w:type="character" w:styleId="Lienhypertexte">
    <w:name w:val="Hyperlink"/>
    <w:basedOn w:val="Policepardfaut"/>
    <w:uiPriority w:val="99"/>
    <w:rsid w:val="00AE7056"/>
    <w:rPr>
      <w:rFonts w:cs="Times New Roman"/>
      <w:color w:val="0000FF"/>
      <w:u w:val="single"/>
    </w:rPr>
  </w:style>
  <w:style w:type="paragraph" w:customStyle="1" w:styleId="RedTxt">
    <w:name w:val="RedTxt"/>
    <w:basedOn w:val="Normal"/>
    <w:uiPriority w:val="99"/>
    <w:rsid w:val="005C34D5"/>
    <w:pPr>
      <w:keepLines/>
      <w:suppressAutoHyphens/>
      <w:adjustRightInd/>
    </w:pPr>
    <w:rPr>
      <w:sz w:val="18"/>
      <w:szCs w:val="18"/>
      <w:lang w:eastAsia="ar-SA"/>
    </w:rPr>
  </w:style>
  <w:style w:type="paragraph" w:styleId="TM2">
    <w:name w:val="toc 2"/>
    <w:basedOn w:val="Normal"/>
    <w:next w:val="Normal"/>
    <w:autoRedefine/>
    <w:uiPriority w:val="39"/>
    <w:rsid w:val="00E86973"/>
    <w:pPr>
      <w:ind w:left="200"/>
      <w:jc w:val="left"/>
    </w:pPr>
    <w:rPr>
      <w:rFonts w:asciiTheme="minorHAnsi" w:hAnsiTheme="minorHAnsi" w:cstheme="minorHAnsi"/>
      <w:smallCaps/>
    </w:rPr>
  </w:style>
  <w:style w:type="paragraph" w:customStyle="1" w:styleId="RedPara">
    <w:name w:val="RedPara"/>
    <w:basedOn w:val="Normal"/>
    <w:link w:val="RedParaCar"/>
    <w:rsid w:val="00464237"/>
    <w:pPr>
      <w:keepNext/>
      <w:suppressAutoHyphens/>
      <w:adjustRightInd/>
      <w:spacing w:before="120" w:after="60"/>
    </w:pPr>
    <w:rPr>
      <w:b/>
      <w:bCs/>
      <w:sz w:val="22"/>
      <w:szCs w:val="22"/>
      <w:lang w:eastAsia="ar-SA"/>
    </w:rPr>
  </w:style>
  <w:style w:type="paragraph" w:customStyle="1" w:styleId="Niveau3">
    <w:name w:val="Niveau 3"/>
    <w:basedOn w:val="Titre3"/>
    <w:link w:val="Niveau3Car"/>
    <w:uiPriority w:val="99"/>
    <w:rsid w:val="003C3241"/>
    <w:pPr>
      <w:ind w:firstLine="709"/>
    </w:pPr>
    <w:rPr>
      <w:rFonts w:cs="Arial"/>
      <w:lang w:eastAsia="ar-SA"/>
    </w:rPr>
  </w:style>
  <w:style w:type="paragraph" w:customStyle="1" w:styleId="Niveau2">
    <w:name w:val="Niveau 2"/>
    <w:basedOn w:val="RedPara"/>
    <w:link w:val="Niveau2Car"/>
    <w:uiPriority w:val="99"/>
    <w:rsid w:val="003C3241"/>
    <w:pPr>
      <w:spacing w:after="120"/>
      <w:outlineLvl w:val="1"/>
    </w:pPr>
    <w:rPr>
      <w:bCs w:val="0"/>
      <w:sz w:val="20"/>
      <w:szCs w:val="20"/>
    </w:rPr>
  </w:style>
  <w:style w:type="character" w:customStyle="1" w:styleId="Niveau3Car">
    <w:name w:val="Niveau 3 Car"/>
    <w:basedOn w:val="Titre3Car"/>
    <w:link w:val="Niveau3"/>
    <w:uiPriority w:val="99"/>
    <w:locked/>
    <w:rsid w:val="003C3241"/>
    <w:rPr>
      <w:rFonts w:ascii="Arial" w:eastAsiaTheme="majorEastAsia" w:hAnsi="Arial" w:cs="Arial"/>
      <w:b/>
      <w:bCs/>
      <w:sz w:val="22"/>
      <w:szCs w:val="26"/>
      <w:lang w:val="x-none" w:eastAsia="ar-SA"/>
    </w:rPr>
  </w:style>
  <w:style w:type="paragraph" w:customStyle="1" w:styleId="Niveau1">
    <w:name w:val="Niveau 1"/>
    <w:basedOn w:val="RedTitre2"/>
    <w:link w:val="Niveau1Car"/>
    <w:uiPriority w:val="99"/>
    <w:rsid w:val="003C3241"/>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3C3241"/>
    <w:rPr>
      <w:rFonts w:ascii="Arial" w:hAnsi="Arial" w:cs="Arial"/>
      <w:b/>
      <w:bCs/>
      <w:sz w:val="22"/>
      <w:szCs w:val="22"/>
      <w:lang w:eastAsia="ar-SA" w:bidi="ar-SA"/>
    </w:rPr>
  </w:style>
  <w:style w:type="character" w:customStyle="1" w:styleId="Niveau2Car">
    <w:name w:val="Niveau 2 Car"/>
    <w:basedOn w:val="RedParaCar"/>
    <w:link w:val="Niveau2"/>
    <w:uiPriority w:val="99"/>
    <w:locked/>
    <w:rsid w:val="003C3241"/>
    <w:rPr>
      <w:rFonts w:ascii="Arial" w:hAnsi="Arial" w:cs="Arial"/>
      <w:b/>
      <w:bCs/>
      <w:sz w:val="22"/>
      <w:szCs w:val="22"/>
      <w:lang w:eastAsia="ar-SA" w:bidi="ar-SA"/>
    </w:rPr>
  </w:style>
  <w:style w:type="character" w:customStyle="1" w:styleId="RedTitre2Car">
    <w:name w:val="RedTitre2 Car"/>
    <w:basedOn w:val="Policepardfaut"/>
    <w:link w:val="RedTitre2"/>
    <w:uiPriority w:val="99"/>
    <w:locked/>
    <w:rsid w:val="003C3241"/>
    <w:rPr>
      <w:rFonts w:ascii="Arial" w:hAnsi="Arial" w:cs="Arial"/>
      <w:b/>
      <w:bCs/>
      <w:sz w:val="24"/>
      <w:szCs w:val="24"/>
      <w:lang w:eastAsia="ar-SA" w:bidi="ar-SA"/>
    </w:rPr>
  </w:style>
  <w:style w:type="character" w:customStyle="1" w:styleId="Niveau1Car">
    <w:name w:val="Niveau 1 Car"/>
    <w:basedOn w:val="RedTitre2Car"/>
    <w:link w:val="Niveau1"/>
    <w:uiPriority w:val="99"/>
    <w:locked/>
    <w:rsid w:val="003C3241"/>
    <w:rPr>
      <w:rFonts w:ascii="Arial" w:hAnsi="Arial" w:cs="Arial"/>
      <w:b/>
      <w:bCs/>
      <w:sz w:val="24"/>
      <w:szCs w:val="24"/>
      <w:lang w:eastAsia="ar-SA" w:bidi="ar-SA"/>
    </w:rPr>
  </w:style>
  <w:style w:type="paragraph" w:customStyle="1" w:styleId="Default">
    <w:name w:val="Default"/>
    <w:rsid w:val="004758F7"/>
    <w:pPr>
      <w:autoSpaceDE w:val="0"/>
      <w:autoSpaceDN w:val="0"/>
      <w:adjustRightInd w:val="0"/>
    </w:pPr>
    <w:rPr>
      <w:color w:val="000000"/>
      <w:sz w:val="24"/>
      <w:szCs w:val="24"/>
    </w:rPr>
  </w:style>
  <w:style w:type="paragraph" w:styleId="TM3">
    <w:name w:val="toc 3"/>
    <w:basedOn w:val="Normal"/>
    <w:next w:val="Normal"/>
    <w:autoRedefine/>
    <w:uiPriority w:val="39"/>
    <w:rsid w:val="0001006D"/>
    <w:pPr>
      <w:ind w:left="400"/>
      <w:jc w:val="left"/>
    </w:pPr>
    <w:rPr>
      <w:rFonts w:asciiTheme="minorHAnsi" w:hAnsiTheme="minorHAnsi" w:cstheme="minorHAnsi"/>
      <w:i/>
      <w:iCs/>
    </w:rPr>
  </w:style>
  <w:style w:type="character" w:customStyle="1" w:styleId="apple-converted-space">
    <w:name w:val="apple-converted-space"/>
    <w:basedOn w:val="Policepardfaut"/>
    <w:uiPriority w:val="99"/>
    <w:rsid w:val="000C0045"/>
    <w:rPr>
      <w:rFonts w:cs="Times New Roman"/>
    </w:rPr>
  </w:style>
  <w:style w:type="character" w:customStyle="1" w:styleId="CommentaireCar1">
    <w:name w:val="Commentaire Car1"/>
    <w:basedOn w:val="Policepardfaut"/>
    <w:uiPriority w:val="99"/>
    <w:semiHidden/>
    <w:rsid w:val="00796432"/>
    <w:rPr>
      <w:rFonts w:ascii="Arial" w:hAnsi="Arial" w:cs="Arial"/>
      <w:lang w:eastAsia="ar-SA"/>
    </w:rPr>
  </w:style>
  <w:style w:type="character" w:customStyle="1" w:styleId="A7">
    <w:name w:val="A7"/>
    <w:uiPriority w:val="99"/>
    <w:rsid w:val="005E5344"/>
    <w:rPr>
      <w:rFonts w:ascii="Gill Sans Std" w:hAnsi="Gill Sans Std" w:cs="Gill Sans Std"/>
      <w:color w:val="221E1F"/>
      <w:sz w:val="16"/>
      <w:szCs w:val="16"/>
    </w:rPr>
  </w:style>
  <w:style w:type="paragraph" w:styleId="Sansinterligne">
    <w:name w:val="No Spacing"/>
    <w:uiPriority w:val="1"/>
    <w:rsid w:val="005E5344"/>
    <w:rPr>
      <w:rFonts w:eastAsia="Calibri"/>
      <w:sz w:val="22"/>
      <w:szCs w:val="22"/>
      <w:lang w:eastAsia="en-US"/>
    </w:rPr>
  </w:style>
  <w:style w:type="character" w:styleId="lev">
    <w:name w:val="Strong"/>
    <w:uiPriority w:val="22"/>
    <w:qFormat/>
    <w:locked/>
    <w:rsid w:val="00061519"/>
    <w:rPr>
      <w:b/>
      <w:bCs/>
    </w:rPr>
  </w:style>
  <w:style w:type="character" w:styleId="Accentuation">
    <w:name w:val="Emphasis"/>
    <w:basedOn w:val="Policepardfaut"/>
    <w:uiPriority w:val="20"/>
    <w:qFormat/>
    <w:locked/>
    <w:rsid w:val="00061519"/>
    <w:rPr>
      <w:i/>
      <w:iCs/>
    </w:rPr>
  </w:style>
  <w:style w:type="paragraph" w:customStyle="1" w:styleId="Normal1">
    <w:name w:val="Normal1"/>
    <w:basedOn w:val="Normal"/>
    <w:rsid w:val="00132F20"/>
    <w:pPr>
      <w:suppressAutoHyphens/>
      <w:adjustRightInd/>
    </w:pPr>
    <w:rPr>
      <w:rFonts w:ascii="Verdana" w:eastAsia="Arial Unicode MS" w:hAnsi="Verdana"/>
      <w:szCs w:val="24"/>
    </w:rPr>
  </w:style>
  <w:style w:type="paragraph" w:customStyle="1" w:styleId="Textebrut2">
    <w:name w:val="Texte brut2"/>
    <w:basedOn w:val="Normal"/>
    <w:rsid w:val="00B16211"/>
    <w:pPr>
      <w:adjustRightInd/>
    </w:pPr>
    <w:rPr>
      <w:rFonts w:ascii="Courier New" w:hAnsi="Courier New"/>
    </w:rPr>
  </w:style>
  <w:style w:type="character" w:styleId="Appelnotedebasdep">
    <w:name w:val="footnote reference"/>
    <w:basedOn w:val="Policepardfaut"/>
    <w:semiHidden/>
    <w:rsid w:val="005C0B00"/>
    <w:rPr>
      <w:position w:val="6"/>
      <w:sz w:val="18"/>
      <w:szCs w:val="18"/>
    </w:rPr>
  </w:style>
  <w:style w:type="paragraph" w:styleId="Notedebasdepage">
    <w:name w:val="footnote text"/>
    <w:basedOn w:val="Normal"/>
    <w:link w:val="NotedebasdepageCar"/>
    <w:semiHidden/>
    <w:rsid w:val="005C0B00"/>
    <w:pPr>
      <w:adjustRightInd/>
    </w:pPr>
    <w:rPr>
      <w:rFonts w:ascii="Tms Rmn" w:hAnsi="Tms Rmn"/>
    </w:rPr>
  </w:style>
  <w:style w:type="character" w:customStyle="1" w:styleId="NotedebasdepageCar">
    <w:name w:val="Note de bas de page Car"/>
    <w:basedOn w:val="Policepardfaut"/>
    <w:link w:val="Notedebasdepage"/>
    <w:semiHidden/>
    <w:rsid w:val="005C0B00"/>
    <w:rPr>
      <w:rFonts w:ascii="Tms Rmn" w:hAnsi="Tms Rmn"/>
    </w:rPr>
  </w:style>
  <w:style w:type="character" w:customStyle="1" w:styleId="NormalcentrCar">
    <w:name w:val="Normal centré Car"/>
    <w:link w:val="Normalcentr"/>
    <w:rsid w:val="00E264A0"/>
    <w:rPr>
      <w:rFonts w:ascii="Arial" w:hAnsi="Arial" w:cs="Arial"/>
      <w:szCs w:val="24"/>
    </w:rPr>
  </w:style>
  <w:style w:type="paragraph" w:customStyle="1" w:styleId="Textebrut3">
    <w:name w:val="Texte brut3"/>
    <w:basedOn w:val="Normal"/>
    <w:rsid w:val="008C6EC8"/>
    <w:pPr>
      <w:textAlignment w:val="baseline"/>
    </w:pPr>
    <w:rPr>
      <w:rFonts w:ascii="Courier New" w:hAnsi="Courier New"/>
    </w:rPr>
  </w:style>
  <w:style w:type="paragraph" w:customStyle="1" w:styleId="StyleComicSansMS11ptAprs15pt">
    <w:name w:val="Style Comic Sans MS 11 pt Après : 15 pt"/>
    <w:basedOn w:val="Normal"/>
    <w:autoRedefine/>
    <w:rsid w:val="00FE6A0A"/>
    <w:pPr>
      <w:spacing w:line="240" w:lineRule="atLeast"/>
      <w:ind w:left="-240"/>
      <w:textAlignment w:val="baseline"/>
    </w:pPr>
    <w:rPr>
      <w:sz w:val="22"/>
      <w:szCs w:val="22"/>
    </w:rPr>
  </w:style>
  <w:style w:type="paragraph" w:customStyle="1" w:styleId="CarCarCarCarCarCarCarCarCarCarCarCarCarCarCarCarCarCarCarCarCarCarCarCar">
    <w:name w:val="Car Car Car Car Car Car Car Car Car Car Car Car Car Car Car Car Car Car Car Car Car Car Car Car"/>
    <w:basedOn w:val="Corpsdetexte"/>
    <w:rsid w:val="00026FD5"/>
    <w:pPr>
      <w:tabs>
        <w:tab w:val="left" w:pos="540"/>
        <w:tab w:val="left" w:pos="1260"/>
        <w:tab w:val="left" w:pos="1800"/>
      </w:tabs>
      <w:adjustRightInd/>
      <w:spacing w:before="120" w:after="0" w:line="360" w:lineRule="atLeast"/>
      <w:ind w:firstLine="539"/>
    </w:pPr>
    <w:rPr>
      <w:rFonts w:eastAsia="SimSun"/>
      <w:sz w:val="24"/>
    </w:rPr>
  </w:style>
  <w:style w:type="paragraph" w:customStyle="1" w:styleId="CarCarCarCarCarCarCarCarCarCarCarCarCarCarCarCarCarCarCarCarCarCarCarCar3">
    <w:name w:val="Car Car Car Car Car Car Car Car Car Car Car Car Car Car Car Car Car Car Car Car Car Car Car Car3"/>
    <w:basedOn w:val="Corpsdetexte"/>
    <w:rsid w:val="0053654E"/>
    <w:pPr>
      <w:tabs>
        <w:tab w:val="left" w:pos="540"/>
        <w:tab w:val="left" w:pos="1260"/>
        <w:tab w:val="left" w:pos="1800"/>
      </w:tabs>
      <w:adjustRightInd/>
      <w:spacing w:before="120" w:after="0" w:line="360" w:lineRule="atLeast"/>
      <w:ind w:firstLine="539"/>
    </w:pPr>
    <w:rPr>
      <w:rFonts w:eastAsia="SimSun"/>
      <w:sz w:val="24"/>
    </w:rPr>
  </w:style>
  <w:style w:type="paragraph" w:customStyle="1" w:styleId="CarCarCarCarCarCarCarCarCarCarCarCarCarCarCarCarCarCarCarCarCarCarCarCar2">
    <w:name w:val="Car Car Car Car Car Car Car Car Car Car Car Car Car Car Car Car Car Car Car Car Car Car Car Car2"/>
    <w:basedOn w:val="Corpsdetexte"/>
    <w:rsid w:val="00232C08"/>
    <w:pPr>
      <w:tabs>
        <w:tab w:val="left" w:pos="540"/>
        <w:tab w:val="left" w:pos="1260"/>
        <w:tab w:val="left" w:pos="1800"/>
      </w:tabs>
      <w:adjustRightInd/>
      <w:spacing w:before="120" w:after="0" w:line="360" w:lineRule="atLeast"/>
      <w:ind w:firstLine="539"/>
    </w:pPr>
    <w:rPr>
      <w:rFonts w:eastAsia="SimSun"/>
      <w:sz w:val="24"/>
    </w:rPr>
  </w:style>
  <w:style w:type="paragraph" w:customStyle="1" w:styleId="CarCarCarCarCarCarCarCarCarCarCarCarCarCarCarCarCarCarCarCarCarCarCarCar1">
    <w:name w:val="Car Car Car Car Car Car Car Car Car Car Car Car Car Car Car Car Car Car Car Car Car Car Car Car1"/>
    <w:basedOn w:val="Corpsdetexte"/>
    <w:rsid w:val="00774FFA"/>
    <w:pPr>
      <w:tabs>
        <w:tab w:val="left" w:pos="540"/>
        <w:tab w:val="left" w:pos="1260"/>
        <w:tab w:val="left" w:pos="1800"/>
      </w:tabs>
      <w:adjustRightInd/>
      <w:spacing w:before="120" w:after="0" w:line="360" w:lineRule="atLeast"/>
      <w:ind w:firstLine="539"/>
    </w:pPr>
    <w:rPr>
      <w:rFonts w:eastAsia="SimSun"/>
      <w:sz w:val="24"/>
    </w:rPr>
  </w:style>
  <w:style w:type="character" w:styleId="Lienhypertextesuivivisit">
    <w:name w:val="FollowedHyperlink"/>
    <w:basedOn w:val="Policepardfaut"/>
    <w:uiPriority w:val="99"/>
    <w:semiHidden/>
    <w:unhideWhenUsed/>
    <w:rsid w:val="007924AF"/>
    <w:rPr>
      <w:color w:val="800080" w:themeColor="followedHyperlink"/>
      <w:u w:val="single"/>
    </w:rPr>
  </w:style>
  <w:style w:type="character" w:customStyle="1" w:styleId="Titre8Car">
    <w:name w:val="Titre 8 Car"/>
    <w:basedOn w:val="Policepardfaut"/>
    <w:link w:val="Titre8"/>
    <w:uiPriority w:val="9"/>
    <w:rsid w:val="00061519"/>
    <w:rPr>
      <w:rFonts w:asciiTheme="majorHAnsi" w:eastAsiaTheme="majorEastAsia" w:hAnsiTheme="majorHAnsi" w:cstheme="majorBidi"/>
      <w:color w:val="272727" w:themeColor="text1" w:themeTint="D8"/>
      <w:sz w:val="21"/>
      <w:szCs w:val="21"/>
    </w:rPr>
  </w:style>
  <w:style w:type="character" w:styleId="Titredulivre">
    <w:name w:val="Book Title"/>
    <w:basedOn w:val="Policepardfaut"/>
    <w:uiPriority w:val="33"/>
    <w:qFormat/>
    <w:rsid w:val="00061519"/>
    <w:rPr>
      <w:b/>
      <w:bCs/>
      <w:i/>
      <w:iCs/>
      <w:spacing w:val="5"/>
    </w:rPr>
  </w:style>
  <w:style w:type="character" w:customStyle="1" w:styleId="mw-headline">
    <w:name w:val="mw-headline"/>
    <w:basedOn w:val="Policepardfaut"/>
    <w:rsid w:val="002D2C16"/>
  </w:style>
  <w:style w:type="paragraph" w:customStyle="1" w:styleId="Corpsdetexte22">
    <w:name w:val="Corps de texte 22"/>
    <w:basedOn w:val="Normal"/>
    <w:rsid w:val="007E1643"/>
    <w:pPr>
      <w:adjustRightInd/>
    </w:pPr>
    <w:rPr>
      <w:sz w:val="22"/>
    </w:rPr>
  </w:style>
  <w:style w:type="paragraph" w:styleId="Rvision">
    <w:name w:val="Revision"/>
    <w:hidden/>
    <w:uiPriority w:val="99"/>
    <w:semiHidden/>
    <w:rsid w:val="005F50B0"/>
    <w:rPr>
      <w:rFonts w:ascii="Times New Roman" w:hAnsi="Times New Roman"/>
      <w:kern w:val="28"/>
      <w:lang w:eastAsia="en-US"/>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rsid w:val="00AC5032"/>
    <w:rPr>
      <w:rFonts w:ascii="Arial" w:eastAsia="Calibri" w:hAnsi="Arial" w:cs="Arial"/>
      <w:szCs w:val="22"/>
    </w:rPr>
  </w:style>
  <w:style w:type="character" w:customStyle="1" w:styleId="Titre5Car">
    <w:name w:val="Titre 5 Car"/>
    <w:link w:val="Titre5"/>
    <w:uiPriority w:val="9"/>
    <w:rsid w:val="00061519"/>
    <w:rPr>
      <w:rFonts w:eastAsiaTheme="majorEastAsia" w:cstheme="majorBidi"/>
      <w:b/>
      <w:bCs/>
      <w:i/>
      <w:iCs/>
      <w:sz w:val="26"/>
      <w:szCs w:val="26"/>
      <w:lang w:val="x-none" w:eastAsia="x-none"/>
    </w:rPr>
  </w:style>
  <w:style w:type="character" w:customStyle="1" w:styleId="Titre9Car">
    <w:name w:val="Titre 9 Car"/>
    <w:basedOn w:val="Policepardfaut"/>
    <w:link w:val="Titre9"/>
    <w:uiPriority w:val="9"/>
    <w:semiHidden/>
    <w:rsid w:val="00061519"/>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locked/>
    <w:rsid w:val="00061519"/>
    <w:pPr>
      <w:spacing w:after="200"/>
    </w:pPr>
    <w:rPr>
      <w:i/>
      <w:iCs/>
      <w:color w:val="1F497D" w:themeColor="text2"/>
      <w:sz w:val="18"/>
      <w:szCs w:val="18"/>
    </w:rPr>
  </w:style>
  <w:style w:type="paragraph" w:styleId="Citation">
    <w:name w:val="Quote"/>
    <w:basedOn w:val="Normal"/>
    <w:next w:val="Normal"/>
    <w:link w:val="CitationCar"/>
    <w:uiPriority w:val="29"/>
    <w:qFormat/>
    <w:rsid w:val="0006151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061519"/>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061519"/>
    <w:pPr>
      <w:pBdr>
        <w:top w:val="single" w:sz="4" w:space="10" w:color="4F81BD" w:themeColor="accent1"/>
        <w:bottom w:val="single" w:sz="4" w:space="10" w:color="4F81BD" w:themeColor="accent1"/>
      </w:pBdr>
      <w:spacing w:before="360" w:after="360"/>
      <w:ind w:left="864" w:right="864"/>
      <w:jc w:val="center"/>
    </w:pPr>
    <w:rPr>
      <w:rFonts w:eastAsiaTheme="majorEastAsia"/>
      <w:i/>
      <w:iCs/>
      <w:color w:val="4F81BD" w:themeColor="accent1"/>
    </w:rPr>
  </w:style>
  <w:style w:type="character" w:customStyle="1" w:styleId="CitationintenseCar">
    <w:name w:val="Citation intense Car"/>
    <w:basedOn w:val="Policepardfaut"/>
    <w:link w:val="Citationintense"/>
    <w:uiPriority w:val="30"/>
    <w:rsid w:val="00061519"/>
    <w:rPr>
      <w:rFonts w:ascii="Arial" w:eastAsiaTheme="majorEastAsia" w:hAnsi="Arial" w:cs="Arial"/>
      <w:i/>
      <w:iCs/>
      <w:color w:val="4F81BD" w:themeColor="accent1"/>
    </w:rPr>
  </w:style>
  <w:style w:type="character" w:styleId="Accentuationlgre">
    <w:name w:val="Subtle Emphasis"/>
    <w:basedOn w:val="Policepardfaut"/>
    <w:uiPriority w:val="19"/>
    <w:qFormat/>
    <w:rsid w:val="00061519"/>
    <w:rPr>
      <w:i/>
      <w:iCs/>
      <w:color w:val="404040" w:themeColor="text1" w:themeTint="BF"/>
    </w:rPr>
  </w:style>
  <w:style w:type="character" w:styleId="Accentuationintense">
    <w:name w:val="Intense Emphasis"/>
    <w:basedOn w:val="Policepardfaut"/>
    <w:uiPriority w:val="21"/>
    <w:qFormat/>
    <w:rsid w:val="00061519"/>
    <w:rPr>
      <w:i/>
      <w:iCs/>
      <w:color w:val="4F81BD" w:themeColor="accent1"/>
    </w:rPr>
  </w:style>
  <w:style w:type="character" w:styleId="Rfrencelgre">
    <w:name w:val="Subtle Reference"/>
    <w:basedOn w:val="Policepardfaut"/>
    <w:uiPriority w:val="31"/>
    <w:qFormat/>
    <w:rsid w:val="00061519"/>
    <w:rPr>
      <w:smallCaps/>
      <w:color w:val="5A5A5A" w:themeColor="text1" w:themeTint="A5"/>
    </w:rPr>
  </w:style>
  <w:style w:type="character" w:styleId="Rfrenceintense">
    <w:name w:val="Intense Reference"/>
    <w:basedOn w:val="Policepardfaut"/>
    <w:uiPriority w:val="32"/>
    <w:qFormat/>
    <w:rsid w:val="00061519"/>
    <w:rPr>
      <w:b/>
      <w:bCs/>
      <w:smallCaps/>
      <w:color w:val="4F81BD" w:themeColor="accent1"/>
      <w:spacing w:val="5"/>
    </w:rPr>
  </w:style>
  <w:style w:type="paragraph" w:styleId="TM4">
    <w:name w:val="toc 4"/>
    <w:basedOn w:val="Normal"/>
    <w:next w:val="Normal"/>
    <w:autoRedefine/>
    <w:unhideWhenUsed/>
    <w:locked/>
    <w:rsid w:val="0037228D"/>
    <w:pPr>
      <w:ind w:left="600"/>
      <w:jc w:val="left"/>
    </w:pPr>
    <w:rPr>
      <w:rFonts w:asciiTheme="minorHAnsi" w:hAnsiTheme="minorHAnsi" w:cstheme="minorHAnsi"/>
      <w:sz w:val="18"/>
      <w:szCs w:val="18"/>
    </w:rPr>
  </w:style>
  <w:style w:type="paragraph" w:styleId="TM5">
    <w:name w:val="toc 5"/>
    <w:basedOn w:val="Normal"/>
    <w:next w:val="Normal"/>
    <w:autoRedefine/>
    <w:unhideWhenUsed/>
    <w:locked/>
    <w:rsid w:val="0037228D"/>
    <w:pPr>
      <w:ind w:left="800"/>
      <w:jc w:val="left"/>
    </w:pPr>
    <w:rPr>
      <w:rFonts w:asciiTheme="minorHAnsi" w:hAnsiTheme="minorHAnsi" w:cstheme="minorHAnsi"/>
      <w:sz w:val="18"/>
      <w:szCs w:val="18"/>
    </w:rPr>
  </w:style>
  <w:style w:type="paragraph" w:styleId="TM6">
    <w:name w:val="toc 6"/>
    <w:basedOn w:val="Normal"/>
    <w:next w:val="Normal"/>
    <w:autoRedefine/>
    <w:unhideWhenUsed/>
    <w:locked/>
    <w:rsid w:val="0037228D"/>
    <w:pPr>
      <w:ind w:left="1000"/>
      <w:jc w:val="left"/>
    </w:pPr>
    <w:rPr>
      <w:rFonts w:asciiTheme="minorHAnsi" w:hAnsiTheme="minorHAnsi" w:cstheme="minorHAnsi"/>
      <w:sz w:val="18"/>
      <w:szCs w:val="18"/>
    </w:rPr>
  </w:style>
  <w:style w:type="paragraph" w:styleId="TM7">
    <w:name w:val="toc 7"/>
    <w:basedOn w:val="Normal"/>
    <w:next w:val="Normal"/>
    <w:autoRedefine/>
    <w:unhideWhenUsed/>
    <w:locked/>
    <w:rsid w:val="0037228D"/>
    <w:pPr>
      <w:ind w:left="1200"/>
      <w:jc w:val="left"/>
    </w:pPr>
    <w:rPr>
      <w:rFonts w:asciiTheme="minorHAnsi" w:hAnsiTheme="minorHAnsi" w:cstheme="minorHAnsi"/>
      <w:sz w:val="18"/>
      <w:szCs w:val="18"/>
    </w:rPr>
  </w:style>
  <w:style w:type="paragraph" w:styleId="TM8">
    <w:name w:val="toc 8"/>
    <w:basedOn w:val="Normal"/>
    <w:next w:val="Normal"/>
    <w:autoRedefine/>
    <w:unhideWhenUsed/>
    <w:locked/>
    <w:rsid w:val="0037228D"/>
    <w:pPr>
      <w:ind w:left="1400"/>
      <w:jc w:val="left"/>
    </w:pPr>
    <w:rPr>
      <w:rFonts w:asciiTheme="minorHAnsi" w:hAnsiTheme="minorHAnsi" w:cstheme="minorHAnsi"/>
      <w:sz w:val="18"/>
      <w:szCs w:val="18"/>
    </w:rPr>
  </w:style>
  <w:style w:type="paragraph" w:styleId="TM9">
    <w:name w:val="toc 9"/>
    <w:basedOn w:val="Normal"/>
    <w:next w:val="Normal"/>
    <w:autoRedefine/>
    <w:unhideWhenUsed/>
    <w:locked/>
    <w:rsid w:val="0037228D"/>
    <w:pPr>
      <w:ind w:left="1600"/>
      <w:jc w:val="left"/>
    </w:pPr>
    <w:rPr>
      <w:rFonts w:asciiTheme="minorHAnsi" w:hAnsiTheme="minorHAnsi" w:cstheme="minorHAnsi"/>
      <w:sz w:val="18"/>
      <w:szCs w:val="18"/>
    </w:rPr>
  </w:style>
  <w:style w:type="character" w:customStyle="1" w:styleId="Mentionnonrsolue1">
    <w:name w:val="Mention non résolue1"/>
    <w:basedOn w:val="Policepardfaut"/>
    <w:uiPriority w:val="99"/>
    <w:semiHidden/>
    <w:unhideWhenUsed/>
    <w:rsid w:val="008716AD"/>
    <w:rPr>
      <w:color w:val="605E5C"/>
      <w:shd w:val="clear" w:color="auto" w:fill="E1DFDD"/>
    </w:rPr>
  </w:style>
  <w:style w:type="character" w:styleId="Mentionnonrsolue">
    <w:name w:val="Unresolved Mention"/>
    <w:basedOn w:val="Policepardfaut"/>
    <w:uiPriority w:val="99"/>
    <w:semiHidden/>
    <w:unhideWhenUsed/>
    <w:rsid w:val="006B60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2386">
      <w:marLeft w:val="0"/>
      <w:marRight w:val="0"/>
      <w:marTop w:val="0"/>
      <w:marBottom w:val="0"/>
      <w:divBdr>
        <w:top w:val="none" w:sz="0" w:space="0" w:color="auto"/>
        <w:left w:val="none" w:sz="0" w:space="0" w:color="auto"/>
        <w:bottom w:val="none" w:sz="0" w:space="0" w:color="auto"/>
        <w:right w:val="none" w:sz="0" w:space="0" w:color="auto"/>
      </w:divBdr>
    </w:div>
    <w:div w:id="51392387">
      <w:marLeft w:val="0"/>
      <w:marRight w:val="0"/>
      <w:marTop w:val="0"/>
      <w:marBottom w:val="0"/>
      <w:divBdr>
        <w:top w:val="none" w:sz="0" w:space="0" w:color="auto"/>
        <w:left w:val="none" w:sz="0" w:space="0" w:color="auto"/>
        <w:bottom w:val="none" w:sz="0" w:space="0" w:color="auto"/>
        <w:right w:val="none" w:sz="0" w:space="0" w:color="auto"/>
      </w:divBdr>
    </w:div>
    <w:div w:id="144712492">
      <w:bodyDiv w:val="1"/>
      <w:marLeft w:val="0"/>
      <w:marRight w:val="0"/>
      <w:marTop w:val="0"/>
      <w:marBottom w:val="0"/>
      <w:divBdr>
        <w:top w:val="none" w:sz="0" w:space="0" w:color="auto"/>
        <w:left w:val="none" w:sz="0" w:space="0" w:color="auto"/>
        <w:bottom w:val="none" w:sz="0" w:space="0" w:color="auto"/>
        <w:right w:val="none" w:sz="0" w:space="0" w:color="auto"/>
      </w:divBdr>
    </w:div>
    <w:div w:id="222958677">
      <w:bodyDiv w:val="1"/>
      <w:marLeft w:val="0"/>
      <w:marRight w:val="0"/>
      <w:marTop w:val="0"/>
      <w:marBottom w:val="0"/>
      <w:divBdr>
        <w:top w:val="none" w:sz="0" w:space="0" w:color="auto"/>
        <w:left w:val="none" w:sz="0" w:space="0" w:color="auto"/>
        <w:bottom w:val="none" w:sz="0" w:space="0" w:color="auto"/>
        <w:right w:val="none" w:sz="0" w:space="0" w:color="auto"/>
      </w:divBdr>
    </w:div>
    <w:div w:id="700935172">
      <w:bodyDiv w:val="1"/>
      <w:marLeft w:val="0"/>
      <w:marRight w:val="0"/>
      <w:marTop w:val="0"/>
      <w:marBottom w:val="0"/>
      <w:divBdr>
        <w:top w:val="none" w:sz="0" w:space="0" w:color="auto"/>
        <w:left w:val="none" w:sz="0" w:space="0" w:color="auto"/>
        <w:bottom w:val="none" w:sz="0" w:space="0" w:color="auto"/>
        <w:right w:val="none" w:sz="0" w:space="0" w:color="auto"/>
      </w:divBdr>
    </w:div>
    <w:div w:id="705957686">
      <w:bodyDiv w:val="1"/>
      <w:marLeft w:val="0"/>
      <w:marRight w:val="0"/>
      <w:marTop w:val="0"/>
      <w:marBottom w:val="0"/>
      <w:divBdr>
        <w:top w:val="none" w:sz="0" w:space="0" w:color="auto"/>
        <w:left w:val="none" w:sz="0" w:space="0" w:color="auto"/>
        <w:bottom w:val="none" w:sz="0" w:space="0" w:color="auto"/>
        <w:right w:val="none" w:sz="0" w:space="0" w:color="auto"/>
      </w:divBdr>
    </w:div>
    <w:div w:id="767042482">
      <w:bodyDiv w:val="1"/>
      <w:marLeft w:val="0"/>
      <w:marRight w:val="0"/>
      <w:marTop w:val="0"/>
      <w:marBottom w:val="0"/>
      <w:divBdr>
        <w:top w:val="none" w:sz="0" w:space="0" w:color="auto"/>
        <w:left w:val="none" w:sz="0" w:space="0" w:color="auto"/>
        <w:bottom w:val="none" w:sz="0" w:space="0" w:color="auto"/>
        <w:right w:val="none" w:sz="0" w:space="0" w:color="auto"/>
      </w:divBdr>
    </w:div>
    <w:div w:id="800349167">
      <w:bodyDiv w:val="1"/>
      <w:marLeft w:val="0"/>
      <w:marRight w:val="0"/>
      <w:marTop w:val="0"/>
      <w:marBottom w:val="0"/>
      <w:divBdr>
        <w:top w:val="none" w:sz="0" w:space="0" w:color="auto"/>
        <w:left w:val="none" w:sz="0" w:space="0" w:color="auto"/>
        <w:bottom w:val="none" w:sz="0" w:space="0" w:color="auto"/>
        <w:right w:val="none" w:sz="0" w:space="0" w:color="auto"/>
      </w:divBdr>
    </w:div>
    <w:div w:id="1244561105">
      <w:bodyDiv w:val="1"/>
      <w:marLeft w:val="0"/>
      <w:marRight w:val="0"/>
      <w:marTop w:val="0"/>
      <w:marBottom w:val="0"/>
      <w:divBdr>
        <w:top w:val="none" w:sz="0" w:space="0" w:color="auto"/>
        <w:left w:val="none" w:sz="0" w:space="0" w:color="auto"/>
        <w:bottom w:val="none" w:sz="0" w:space="0" w:color="auto"/>
        <w:right w:val="none" w:sz="0" w:space="0" w:color="auto"/>
      </w:divBdr>
    </w:div>
    <w:div w:id="1341738513">
      <w:bodyDiv w:val="1"/>
      <w:marLeft w:val="0"/>
      <w:marRight w:val="0"/>
      <w:marTop w:val="0"/>
      <w:marBottom w:val="0"/>
      <w:divBdr>
        <w:top w:val="none" w:sz="0" w:space="0" w:color="auto"/>
        <w:left w:val="none" w:sz="0" w:space="0" w:color="auto"/>
        <w:bottom w:val="none" w:sz="0" w:space="0" w:color="auto"/>
        <w:right w:val="none" w:sz="0" w:space="0" w:color="auto"/>
      </w:divBdr>
    </w:div>
    <w:div w:id="1437024195">
      <w:bodyDiv w:val="1"/>
      <w:marLeft w:val="0"/>
      <w:marRight w:val="0"/>
      <w:marTop w:val="0"/>
      <w:marBottom w:val="0"/>
      <w:divBdr>
        <w:top w:val="none" w:sz="0" w:space="0" w:color="auto"/>
        <w:left w:val="none" w:sz="0" w:space="0" w:color="auto"/>
        <w:bottom w:val="none" w:sz="0" w:space="0" w:color="auto"/>
        <w:right w:val="none" w:sz="0" w:space="0" w:color="auto"/>
      </w:divBdr>
    </w:div>
    <w:div w:id="1477381007">
      <w:bodyDiv w:val="1"/>
      <w:marLeft w:val="0"/>
      <w:marRight w:val="0"/>
      <w:marTop w:val="0"/>
      <w:marBottom w:val="0"/>
      <w:divBdr>
        <w:top w:val="none" w:sz="0" w:space="0" w:color="auto"/>
        <w:left w:val="none" w:sz="0" w:space="0" w:color="auto"/>
        <w:bottom w:val="none" w:sz="0" w:space="0" w:color="auto"/>
        <w:right w:val="none" w:sz="0" w:space="0" w:color="auto"/>
      </w:divBdr>
    </w:div>
    <w:div w:id="1646206314">
      <w:bodyDiv w:val="1"/>
      <w:marLeft w:val="0"/>
      <w:marRight w:val="0"/>
      <w:marTop w:val="0"/>
      <w:marBottom w:val="0"/>
      <w:divBdr>
        <w:top w:val="none" w:sz="0" w:space="0" w:color="auto"/>
        <w:left w:val="none" w:sz="0" w:space="0" w:color="auto"/>
        <w:bottom w:val="none" w:sz="0" w:space="0" w:color="auto"/>
        <w:right w:val="none" w:sz="0" w:space="0" w:color="auto"/>
      </w:divBdr>
    </w:div>
    <w:div w:id="1994287838">
      <w:bodyDiv w:val="1"/>
      <w:marLeft w:val="0"/>
      <w:marRight w:val="0"/>
      <w:marTop w:val="0"/>
      <w:marBottom w:val="0"/>
      <w:divBdr>
        <w:top w:val="none" w:sz="0" w:space="0" w:color="auto"/>
        <w:left w:val="none" w:sz="0" w:space="0" w:color="auto"/>
        <w:bottom w:val="none" w:sz="0" w:space="0" w:color="auto"/>
        <w:right w:val="none" w:sz="0" w:space="0" w:color="auto"/>
      </w:divBdr>
    </w:div>
    <w:div w:id="207959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yntec.fr/indicateurs/indice-synte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yntec.fr/indicateurs/indice-syntec/"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daj/les-formulaires-de-declaration-du-candida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218C61A04714D3095BF5A8123BC6E85"/>
        <w:category>
          <w:name w:val="Général"/>
          <w:gallery w:val="placeholder"/>
        </w:category>
        <w:types>
          <w:type w:val="bbPlcHdr"/>
        </w:types>
        <w:behaviors>
          <w:behavior w:val="content"/>
        </w:behaviors>
        <w:guid w:val="{EFDEC155-8E85-4C4B-97C4-94D9765BEE28}"/>
      </w:docPartPr>
      <w:docPartBody>
        <w:p w:rsidR="00670D2E" w:rsidRDefault="00670D2E" w:rsidP="00670D2E">
          <w:pPr>
            <w:pStyle w:val="D218C61A04714D3095BF5A8123BC6E85"/>
          </w:pPr>
          <w:r w:rsidRPr="00E4173B">
            <w:rPr>
              <w:rStyle w:val="Textedelespacerserv"/>
              <w:b/>
              <w:bCs/>
              <w:highlight w:val="yellow"/>
            </w:rPr>
            <w:t>Choisissez un élément.</w:t>
          </w:r>
        </w:p>
      </w:docPartBody>
    </w:docPart>
    <w:docPart>
      <w:docPartPr>
        <w:name w:val="3088A6C5B25D4417818B8E6231DCBB77"/>
        <w:category>
          <w:name w:val="Général"/>
          <w:gallery w:val="placeholder"/>
        </w:category>
        <w:types>
          <w:type w:val="bbPlcHdr"/>
        </w:types>
        <w:behaviors>
          <w:behavior w:val="content"/>
        </w:behaviors>
        <w:guid w:val="{2A99B91F-C996-4061-8E20-3621229D1312}"/>
      </w:docPartPr>
      <w:docPartBody>
        <w:p w:rsidR="00670D2E" w:rsidRDefault="00670D2E" w:rsidP="00670D2E">
          <w:pPr>
            <w:pStyle w:val="3088A6C5B25D4417818B8E6231DCBB77"/>
          </w:pPr>
          <w:r w:rsidRPr="00923D04">
            <w:rPr>
              <w:rStyle w:val="Textedelespacerserv"/>
              <w:b/>
              <w:bCs/>
              <w:highlight w:val="yellow"/>
            </w:rPr>
            <w:t>Choisissez un élément.</w:t>
          </w:r>
        </w:p>
      </w:docPartBody>
    </w:docPart>
    <w:docPart>
      <w:docPartPr>
        <w:name w:val="D54E0DCA015D4866BCCE11EF9F2FB81E"/>
        <w:category>
          <w:name w:val="Général"/>
          <w:gallery w:val="placeholder"/>
        </w:category>
        <w:types>
          <w:type w:val="bbPlcHdr"/>
        </w:types>
        <w:behaviors>
          <w:behavior w:val="content"/>
        </w:behaviors>
        <w:guid w:val="{ABB10569-ECB4-4784-B582-21DA2A8EF4FF}"/>
      </w:docPartPr>
      <w:docPartBody>
        <w:p w:rsidR="00670D2E" w:rsidRDefault="00670D2E" w:rsidP="00670D2E">
          <w:pPr>
            <w:pStyle w:val="D54E0DCA015D4866BCCE11EF9F2FB81E"/>
          </w:pPr>
          <w:r w:rsidRPr="00923D04">
            <w:rPr>
              <w:rStyle w:val="Textedelespacerserv"/>
              <w:b/>
              <w:bCs/>
              <w:highlight w:val="yellow"/>
            </w:rPr>
            <w:t>Choisissez un élément.</w:t>
          </w:r>
        </w:p>
      </w:docPartBody>
    </w:docPart>
    <w:docPart>
      <w:docPartPr>
        <w:name w:val="2C042C1F71524069871CFB09DE8FEBFE"/>
        <w:category>
          <w:name w:val="Général"/>
          <w:gallery w:val="placeholder"/>
        </w:category>
        <w:types>
          <w:type w:val="bbPlcHdr"/>
        </w:types>
        <w:behaviors>
          <w:behavior w:val="content"/>
        </w:behaviors>
        <w:guid w:val="{10A2AED2-CCC8-4A6A-AE5E-655D985E89DC}"/>
      </w:docPartPr>
      <w:docPartBody>
        <w:p w:rsidR="00670D2E" w:rsidRDefault="00670D2E" w:rsidP="00670D2E">
          <w:pPr>
            <w:pStyle w:val="2C042C1F71524069871CFB09DE8FEBFE"/>
          </w:pPr>
          <w:r w:rsidRPr="00923D04">
            <w:rPr>
              <w:rStyle w:val="Textedelespacerserv"/>
              <w:b/>
              <w:bCs/>
              <w:highlight w:val="yellow"/>
            </w:rPr>
            <w:t>Choisissez un élément.</w:t>
          </w:r>
        </w:p>
      </w:docPartBody>
    </w:docPart>
    <w:docPart>
      <w:docPartPr>
        <w:name w:val="E0E359603FCB452C9FA057F2E6E5894B"/>
        <w:category>
          <w:name w:val="Général"/>
          <w:gallery w:val="placeholder"/>
        </w:category>
        <w:types>
          <w:type w:val="bbPlcHdr"/>
        </w:types>
        <w:behaviors>
          <w:behavior w:val="content"/>
        </w:behaviors>
        <w:guid w:val="{8FC7E05F-33EB-488A-9C1A-D22942817510}"/>
      </w:docPartPr>
      <w:docPartBody>
        <w:p w:rsidR="00670D2E" w:rsidRDefault="00670D2E" w:rsidP="00670D2E">
          <w:pPr>
            <w:pStyle w:val="E0E359603FCB452C9FA057F2E6E5894B"/>
          </w:pPr>
          <w:r w:rsidRPr="00923D04">
            <w:rPr>
              <w:rStyle w:val="Textedelespacerserv"/>
              <w:b/>
              <w:bCs/>
              <w:highlight w:val="yellow"/>
            </w:rPr>
            <w:t>Mono/Multi-attributaire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charset w:val="00"/>
    <w:family w:val="swiss"/>
    <w:pitch w:val="variable"/>
    <w:sig w:usb0="00000007" w:usb1="00000000" w:usb2="00000000" w:usb3="00000000" w:csb0="0000001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Times New Roman"/>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D2E"/>
    <w:rsid w:val="001A427F"/>
    <w:rsid w:val="00323CA5"/>
    <w:rsid w:val="00341265"/>
    <w:rsid w:val="00482153"/>
    <w:rsid w:val="00484520"/>
    <w:rsid w:val="00670D2E"/>
    <w:rsid w:val="00702813"/>
    <w:rsid w:val="00757D50"/>
    <w:rsid w:val="00847487"/>
    <w:rsid w:val="00856C79"/>
    <w:rsid w:val="0091186B"/>
    <w:rsid w:val="009971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70D2E"/>
    <w:rPr>
      <w:color w:val="808080"/>
      <w:sz w:val="20"/>
    </w:rPr>
  </w:style>
  <w:style w:type="paragraph" w:customStyle="1" w:styleId="D218C61A04714D3095BF5A8123BC6E85">
    <w:name w:val="D218C61A04714D3095BF5A8123BC6E85"/>
    <w:rsid w:val="00670D2E"/>
  </w:style>
  <w:style w:type="paragraph" w:customStyle="1" w:styleId="3088A6C5B25D4417818B8E6231DCBB77">
    <w:name w:val="3088A6C5B25D4417818B8E6231DCBB77"/>
    <w:rsid w:val="00670D2E"/>
  </w:style>
  <w:style w:type="paragraph" w:customStyle="1" w:styleId="D54E0DCA015D4866BCCE11EF9F2FB81E">
    <w:name w:val="D54E0DCA015D4866BCCE11EF9F2FB81E"/>
    <w:rsid w:val="00670D2E"/>
  </w:style>
  <w:style w:type="paragraph" w:customStyle="1" w:styleId="2C042C1F71524069871CFB09DE8FEBFE">
    <w:name w:val="2C042C1F71524069871CFB09DE8FEBFE"/>
    <w:rsid w:val="00670D2E"/>
  </w:style>
  <w:style w:type="paragraph" w:customStyle="1" w:styleId="E0E359603FCB452C9FA057F2E6E5894B">
    <w:name w:val="E0E359603FCB452C9FA057F2E6E5894B"/>
    <w:rsid w:val="00670D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8CDB2CEEA8F8340B4550B0563757DEB" ma:contentTypeVersion="14" ma:contentTypeDescription="Crée un document." ma:contentTypeScope="" ma:versionID="45a2b17cc7aea0e0f73335539be4417b">
  <xsd:schema xmlns:xsd="http://www.w3.org/2001/XMLSchema" xmlns:xs="http://www.w3.org/2001/XMLSchema" xmlns:p="http://schemas.microsoft.com/office/2006/metadata/properties" xmlns:ns3="58d6479b-6bf6-44e8-9962-feddacbf7ab5" xmlns:ns4="890d8bde-f21d-4673-8a41-c664d566e358" targetNamespace="http://schemas.microsoft.com/office/2006/metadata/properties" ma:root="true" ma:fieldsID="e2985cf672b07c50c642418068309893" ns3:_="" ns4:_="">
    <xsd:import namespace="58d6479b-6bf6-44e8-9962-feddacbf7ab5"/>
    <xsd:import namespace="890d8bde-f21d-4673-8a41-c664d566e35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LengthInSeconds"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d6479b-6bf6-44e8-9962-feddacbf7a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0d8bde-f21d-4673-8a41-c664d566e358"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18C27C-8CF1-4F93-B1CA-D191295277AA}">
  <ds:schemaRefs>
    <ds:schemaRef ds:uri="http://schemas.openxmlformats.org/officeDocument/2006/bibliography"/>
  </ds:schemaRefs>
</ds:datastoreItem>
</file>

<file path=customXml/itemProps2.xml><?xml version="1.0" encoding="utf-8"?>
<ds:datastoreItem xmlns:ds="http://schemas.openxmlformats.org/officeDocument/2006/customXml" ds:itemID="{4AED3D2B-1463-40FD-960D-D51801E39A8D}">
  <ds:schemaRefs>
    <ds:schemaRef ds:uri="http://schemas.microsoft.com/sharepoint/v3/contenttype/forms"/>
  </ds:schemaRefs>
</ds:datastoreItem>
</file>

<file path=customXml/itemProps3.xml><?xml version="1.0" encoding="utf-8"?>
<ds:datastoreItem xmlns:ds="http://schemas.openxmlformats.org/officeDocument/2006/customXml" ds:itemID="{A630442B-7D1D-4730-8B78-1F0F7BC56F96}">
  <ds:schemaRefs>
    <ds:schemaRef ds:uri="http://purl.org/dc/dcmitype/"/>
    <ds:schemaRef ds:uri="890d8bde-f21d-4673-8a41-c664d566e358"/>
    <ds:schemaRef ds:uri="58d6479b-6bf6-44e8-9962-feddacbf7ab5"/>
    <ds:schemaRef ds:uri="http://purl.org/dc/elements/1.1/"/>
    <ds:schemaRef ds:uri="http://www.w3.org/XML/1998/namespac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FCBF295B-B5EE-442B-9FB4-1DADCFEB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d6479b-6bf6-44e8-9962-feddacbf7ab5"/>
    <ds:schemaRef ds:uri="890d8bde-f21d-4673-8a41-c664d566e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33</Pages>
  <Words>13176</Words>
  <Characters>77128</Characters>
  <Application>Microsoft Office Word</Application>
  <DocSecurity>0</DocSecurity>
  <Lines>642</Lines>
  <Paragraphs>180</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chefia.benaissa@monuments-nationaux.fr</dc:creator>
  <cp:keywords/>
  <dc:description/>
  <cp:lastModifiedBy>Zakrzewski Clement</cp:lastModifiedBy>
  <cp:revision>19</cp:revision>
  <cp:lastPrinted>2022-09-16T09:05:00Z</cp:lastPrinted>
  <dcterms:created xsi:type="dcterms:W3CDTF">2025-10-09T14:11:00Z</dcterms:created>
  <dcterms:modified xsi:type="dcterms:W3CDTF">2025-10-14T09:04:00Z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0x01010038CDB2CEEA8F8340B4550B0563757DEB</vt:lpwstr>
  </property>
</Properties>
</file>