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Marianne" w:hAnsi="Marian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52628</wp:posOffset>
                </wp:positionV>
                <wp:extent cx="1600200" cy="514350"/>
                <wp:effectExtent l="0" t="0" r="0" b="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6002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right" w:pos="9026"/>
                              </w:tabs>
                              <w:ind w:left="-426"/>
                              <w:jc w:val="right"/>
                              <w:rPr>
                                <w:rFonts w:eastAsia="Calibr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sz w:val="24"/>
                                <w:szCs w:val="24"/>
                              </w:rPr>
                              <w:t>Secrétariat</w:t>
                            </w:r>
                          </w:p>
                          <w:p>
                            <w:pPr>
                              <w:tabs>
                                <w:tab w:val="right" w:pos="9026"/>
                              </w:tabs>
                              <w:jc w:val="right"/>
                              <w:rPr>
                                <w:rFonts w:eastAsia="Calibr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eastAsia="Calibri"/>
                                <w:b/>
                                <w:bCs/>
                                <w:sz w:val="24"/>
                                <w:szCs w:val="24"/>
                              </w:rPr>
                              <w:t>général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74.8pt;margin-top:4.15pt;width:126pt;height:40.5pt;flip:x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" stroked="f">
                <v:textbox>
                  <w:txbxContent>
                    <w:p>
                      <w:pPr>
                        <w:tabs>
                          <w:tab w:val="right" w:pos="9026"/>
                        </w:tabs>
                        <w:ind w:left="-426"/>
                        <w:jc w:val="right"/>
                        <w:rPr>
                          <w:rFonts w:eastAsia="Calibr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eastAsia="Calibri"/>
                          <w:b/>
                          <w:bCs/>
                          <w:sz w:val="24"/>
                          <w:szCs w:val="24"/>
                        </w:rPr>
                        <w:t>Secrétariat</w:t>
                      </w:r>
                    </w:p>
                    <w:p>
                      <w:pPr>
                        <w:tabs>
                          <w:tab w:val="right" w:pos="9026"/>
                        </w:tabs>
                        <w:jc w:val="right"/>
                        <w:rPr>
                          <w:rFonts w:eastAsia="Calibri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eastAsia="Calibri"/>
                          <w:b/>
                          <w:bCs/>
                          <w:sz w:val="24"/>
                          <w:szCs w:val="24"/>
                        </w:rPr>
                        <w:t>général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119225" cy="965606"/>
            <wp:effectExtent l="0" t="0" r="5080" b="6350"/>
            <wp:docPr id="1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DE588069-AB51-4A23-BEB4-32BDEB842E0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DE588069-AB51-4A23-BEB4-32BDEB842E04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404" cy="970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sdetexte"/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Cadre de réponse</w:t>
      </w:r>
    </w:p>
    <w:p>
      <w:pPr>
        <w:pStyle w:val="Corpsdetexte"/>
        <w:spacing w:before="120"/>
        <w:rPr>
          <w:b/>
          <w:sz w:val="22"/>
          <w:szCs w:val="22"/>
        </w:rPr>
      </w:pPr>
    </w:p>
    <w:p>
      <w:pPr>
        <w:pStyle w:val="Corpsdetext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Ministères économiques et financiers</w:t>
      </w:r>
    </w:p>
    <w:p>
      <w:pPr>
        <w:pStyle w:val="Corpsdetext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Secrétariat général (SG)</w:t>
      </w:r>
    </w:p>
    <w:p>
      <w:pPr>
        <w:pStyle w:val="Corpsdetext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Service des ressources humaines (SRH)</w:t>
      </w:r>
    </w:p>
    <w:p>
      <w:pPr>
        <w:pStyle w:val="Corpsdetext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Sous-direction et politiques sociales et des conditions de travail (SRH3)</w:t>
      </w:r>
    </w:p>
    <w:p>
      <w:pPr>
        <w:pStyle w:val="Corpsdetext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Bureau des ressources internes (SRH3C)</w:t>
      </w:r>
    </w:p>
    <w:p>
      <w:pPr>
        <w:pStyle w:val="Corpsdetext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Structure régionale d’appui de la région Ile-de-France (SRA IDF)</w:t>
      </w:r>
    </w:p>
    <w:p>
      <w:pPr>
        <w:pStyle w:val="Corpsdetexte"/>
        <w:spacing w:before="120"/>
        <w:jc w:val="both"/>
        <w:rPr>
          <w:sz w:val="20"/>
          <w:szCs w:val="20"/>
        </w:rPr>
      </w:pPr>
    </w:p>
    <w:p>
      <w:pPr>
        <w:pStyle w:val="docdata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20" w:beforeAutospacing="0" w:after="0" w:afterAutospacing="0"/>
        <w:jc w:val="center"/>
        <w:rPr>
          <w:rFonts w:ascii="Marianne" w:hAnsi="Marianne"/>
          <w:color w:val="000000"/>
          <w:sz w:val="28"/>
          <w:szCs w:val="28"/>
        </w:rPr>
      </w:pPr>
      <w:r>
        <w:rPr>
          <w:rFonts w:ascii="Marianne" w:hAnsi="Marianne"/>
          <w:color w:val="000000"/>
          <w:sz w:val="28"/>
          <w:szCs w:val="28"/>
        </w:rPr>
        <w:t>Livraison de repas pour les services des Ministères économiques et financiers de la région Ile-de-France</w:t>
      </w:r>
    </w:p>
    <w:p>
      <w:pPr>
        <w:pStyle w:val="docdata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20" w:beforeAutospacing="0" w:after="0" w:afterAutospacing="0"/>
        <w:jc w:val="center"/>
        <w:rPr>
          <w:rFonts w:ascii="Marianne" w:hAnsi="Marianne"/>
        </w:rPr>
      </w:pPr>
      <w:r>
        <w:rPr>
          <w:rFonts w:ascii="Marianne" w:hAnsi="Marianne"/>
        </w:rPr>
        <w:t>Numéro de consultation : IDF_livraison_repas_2026-2029</w:t>
      </w:r>
    </w:p>
    <w:p>
      <w:pPr>
        <w:pStyle w:val="Corpsdetexte"/>
        <w:spacing w:before="120"/>
        <w:jc w:val="both"/>
        <w:rPr>
          <w:sz w:val="20"/>
          <w:szCs w:val="20"/>
        </w:rPr>
      </w:pPr>
    </w:p>
    <w:p>
      <w:pPr>
        <w:pStyle w:val="Corpsdetexte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Ce document constitue la proposition technique du candidat. </w:t>
      </w:r>
    </w:p>
    <w:p>
      <w:pPr>
        <w:pStyle w:val="Corpsdetexte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L’analyse des critères détaillée à l’article 6.3 du règlement de consultation, est effectuée sur la base des éléments indiqués ci-après ainsi qu’au regard du test réalisé (article 6.2 et annexe 1 du règlement de consultation).</w:t>
      </w:r>
    </w:p>
    <w:p>
      <w:pPr>
        <w:pStyle w:val="Corpsdetexte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cas échéant, les pièces annexées à l’offre technique du candidat doivent être inscrites dans les rubriques correspondantes des tableaux du présent cadre de réponse. </w:t>
      </w:r>
    </w:p>
    <w:p>
      <w:pPr>
        <w:pStyle w:val="Corpsdetexte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L’architecture du présent document ne doit pas être modifiée, mais les encadrements des réponses peuvent être agrandis autant que de besoin.</w:t>
      </w:r>
    </w:p>
    <w:p>
      <w:pPr>
        <w:pStyle w:val="Corpsdetexte"/>
      </w:pPr>
      <w:r>
        <w:br w:type="page"/>
      </w:r>
    </w:p>
    <w:bookmarkStart w:id="0" w:name="_Toc210723853" w:displacedByCustomXml="next"/>
    <w:sdt>
      <w:sdtPr>
        <w:rPr>
          <w:rFonts w:ascii="Arial" w:hAnsi="Arial"/>
          <w:b/>
          <w:bCs/>
          <w:color w:val="auto"/>
          <w:sz w:val="22"/>
          <w:lang w:val="en-US"/>
        </w:rPr>
        <w:id w:val="897402704"/>
        <w:docPartObj>
          <w:docPartGallery w:val="Table of Contents"/>
          <w:docPartUnique/>
        </w:docPartObj>
      </w:sdtPr>
      <w:sdtEndPr>
        <w:rPr>
          <w:rFonts w:ascii="Marianne" w:hAnsi="Marianne"/>
          <w:b w:val="0"/>
          <w:bCs w:val="0"/>
          <w:lang w:val="fr-FR"/>
        </w:rPr>
      </w:sdtEndPr>
      <w:sdtContent>
        <w:p>
          <w:pPr>
            <w:pStyle w:val="Titre1"/>
          </w:pPr>
          <w:r>
            <w:t>Table des matières</w:t>
          </w:r>
          <w:bookmarkEnd w:id="0"/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723853" w:history="1">
            <w:r>
              <w:rPr>
                <w:rStyle w:val="Lienhypertexte"/>
              </w:rPr>
              <w:t>Table des matières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54" w:history="1">
            <w:r>
              <w:rPr>
                <w:rStyle w:val="Lienhypertexte"/>
              </w:rPr>
              <w:t>RENSEIGNEMENTS SUR LE CANDIDAT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55" w:history="1">
            <w:r>
              <w:rPr>
                <w:rStyle w:val="Lienhypertexte"/>
              </w:rPr>
              <w:t>ELEMENTS POUR L’EVALUATION DU CRITERE 1 – VALEUR TECHNIQUE – 40 points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56" w:history="1">
            <w:r>
              <w:rPr>
                <w:rStyle w:val="Lienhypertexte"/>
              </w:rPr>
              <w:t>Modalités de commandes et de paiement (7 points)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57" w:history="1">
            <w:r>
              <w:rPr>
                <w:rStyle w:val="Lienhypertexte"/>
              </w:rPr>
              <w:t>Diversité et renouvellement de la carte (11 points)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58" w:history="1">
            <w:r>
              <w:rPr>
                <w:rStyle w:val="Lienhypertexte"/>
              </w:rPr>
              <w:t>Capacités de livraison (10 points)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59" w:history="1">
            <w:r>
              <w:rPr>
                <w:rStyle w:val="Lienhypertexte"/>
              </w:rPr>
              <w:t>Traçabilité des commandes (2 points)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60" w:history="1">
            <w:r>
              <w:rPr>
                <w:rStyle w:val="Lienhypertexte"/>
              </w:rPr>
              <w:t>Qualité des repas (10 points)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61" w:history="1">
            <w:r>
              <w:rPr>
                <w:rStyle w:val="Lienhypertexte"/>
              </w:rPr>
              <w:t>ELEMENTS POUR L’EVALUATION DU CRITERE 2 – DEVELOPPEMENT DURABLE – 10 points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M1"/>
            <w:rPr>
              <w:rFonts w:asciiTheme="minorHAnsi" w:hAnsiTheme="minorHAnsi" w:cstheme="minorBidi"/>
              <w:b w:val="0"/>
              <w:bCs w:val="0"/>
              <w:i w:val="0"/>
              <w:iCs w:val="0"/>
            </w:rPr>
          </w:pPr>
          <w:hyperlink w:anchor="_Toc210723862" w:history="1">
            <w:r>
              <w:rPr>
                <w:rStyle w:val="Lienhypertexte"/>
              </w:rPr>
              <w:t>ELEMENTS POUR L’EVALUATION DU CRITERE 3 – PRIX – 50 points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_Toc210723862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rPr>
              <w:rFonts w:ascii="Marianne" w:hAnsi="Marianne"/>
              <w:b/>
              <w:bCs/>
            </w:rPr>
          </w:pPr>
          <w:r>
            <w:rPr>
              <w:rFonts w:ascii="Marianne" w:hAnsi="Marianne"/>
              <w:b/>
              <w:bCs/>
            </w:rPr>
            <w:fldChar w:fldCharType="end"/>
          </w:r>
        </w:p>
      </w:sdtContent>
    </w:sdt>
    <w:p>
      <w:pPr>
        <w:pStyle w:val="Titre1"/>
      </w:pPr>
      <w:bookmarkStart w:id="1" w:name="_Toc210723854"/>
      <w:r>
        <w:t>RENSEIGNEMENTS SUR LE CANDIDAT</w:t>
      </w:r>
      <w:bookmarkEnd w:id="1"/>
    </w:p>
    <w:tbl>
      <w:tblPr>
        <w:tblStyle w:val="Grilledutableau"/>
        <w:tblW w:w="15168" w:type="dxa"/>
        <w:tblInd w:w="-147" w:type="dxa"/>
        <w:tblLook w:val="04A0" w:firstRow="1" w:lastRow="0" w:firstColumn="1" w:lastColumn="0" w:noHBand="0" w:noVBand="1"/>
      </w:tblPr>
      <w:tblGrid>
        <w:gridCol w:w="3970"/>
        <w:gridCol w:w="11198"/>
      </w:tblGrid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Nom de la société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</w:tc>
      </w:tr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Adresse du siège social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  <w:p>
            <w:pPr>
              <w:rPr>
                <w:rFonts w:ascii="Marianne" w:hAnsi="Marianne"/>
              </w:rPr>
            </w:pPr>
          </w:p>
        </w:tc>
      </w:tr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Prénom et NOM du/des représentant(s) 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</w:tc>
      </w:tr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Coordonnées téléphoniques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</w:tc>
      </w:tr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</w:tc>
      </w:tr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RGPD (</w:t>
            </w:r>
            <w:proofErr w:type="spellStart"/>
            <w:r>
              <w:rPr>
                <w:rFonts w:ascii="Marianne" w:hAnsi="Marianne"/>
                <w:sz w:val="16"/>
                <w:szCs w:val="16"/>
              </w:rPr>
              <w:t>cf</w:t>
            </w:r>
            <w:proofErr w:type="spellEnd"/>
            <w:r>
              <w:rPr>
                <w:rFonts w:ascii="Marianne" w:hAnsi="Marianne"/>
                <w:sz w:val="16"/>
                <w:szCs w:val="16"/>
              </w:rPr>
              <w:t xml:space="preserve"> CCP 4.3.1) : nom et coordonnées du délégué à la protection des données ou du contact dédié à ces questions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</w:tc>
      </w:tr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BEGES et plan de transition (CCP 4.3.4) : référence du document joint et sa date d’expiration ou « non concerné » 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</w:tc>
      </w:tr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Procédure de gestion des alertes et des TIAC </w:t>
            </w:r>
            <w:r>
              <w:rPr>
                <w:rFonts w:ascii="Marianne" w:hAnsi="Marianne"/>
                <w:sz w:val="16"/>
                <w:szCs w:val="16"/>
              </w:rPr>
              <w:lastRenderedPageBreak/>
              <w:t>(CCP 3.4.2)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</w:tc>
      </w:tr>
      <w:tr>
        <w:tc>
          <w:tcPr>
            <w:tcW w:w="3970" w:type="dxa"/>
            <w:vAlign w:val="center"/>
          </w:tcPr>
          <w:p>
            <w:pPr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Politique commerciale pour régler les litiges (CCP 3.7.2)</w:t>
            </w:r>
          </w:p>
        </w:tc>
        <w:tc>
          <w:tcPr>
            <w:tcW w:w="11198" w:type="dxa"/>
          </w:tcPr>
          <w:p>
            <w:pPr>
              <w:rPr>
                <w:rFonts w:ascii="Marianne" w:hAnsi="Marianne"/>
              </w:rPr>
            </w:pPr>
          </w:p>
        </w:tc>
      </w:tr>
    </w:tbl>
    <w:p>
      <w:pPr>
        <w:pStyle w:val="Titre1"/>
      </w:pPr>
      <w:bookmarkStart w:id="2" w:name="_Toc210723855"/>
      <w:r>
        <w:t>ELEMENTS POUR L’EVALUATION DU CRITERE 1 – VALEUR TECHNIQUE – 40 points</w:t>
      </w:r>
      <w:bookmarkEnd w:id="2"/>
    </w:p>
    <w:p>
      <w:pPr>
        <w:pStyle w:val="Titre1"/>
      </w:pPr>
      <w:bookmarkStart w:id="3" w:name="_Toc210723856"/>
      <w:r>
        <w:t>Modalités de commandes et de paiement (7 points)</w:t>
      </w:r>
      <w:bookmarkEnd w:id="3"/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70"/>
        <w:gridCol w:w="11085"/>
      </w:tblGrid>
      <w:tr>
        <w:trPr>
          <w:trHeight w:val="311"/>
        </w:trPr>
        <w:tc>
          <w:tcPr>
            <w:tcW w:w="3970" w:type="dxa"/>
            <w:tcBorders>
              <w:top w:val="single" w:sz="4" w:space="0" w:color="auto"/>
            </w:tcBorders>
            <w:vAlign w:val="center"/>
          </w:tcPr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Présentation de l’ergonomie de l’interface de commandes (4 points)</w:t>
            </w:r>
          </w:p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i/>
                <w:iCs/>
                <w:sz w:val="14"/>
                <w:szCs w:val="14"/>
              </w:rPr>
              <w:t>Ce critère sera également apprécié lors du test</w:t>
            </w:r>
          </w:p>
        </w:tc>
        <w:tc>
          <w:tcPr>
            <w:tcW w:w="11085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</w:p>
        </w:tc>
      </w:tr>
      <w:tr>
        <w:tc>
          <w:tcPr>
            <w:tcW w:w="3970" w:type="dxa"/>
            <w:tcBorders>
              <w:top w:val="single" w:sz="4" w:space="0" w:color="auto"/>
            </w:tcBorders>
            <w:vAlign w:val="center"/>
          </w:tcPr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Présentation du suivi de la commande (3 points)</w:t>
            </w:r>
          </w:p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i/>
                <w:iCs/>
                <w:sz w:val="14"/>
                <w:szCs w:val="14"/>
              </w:rPr>
              <w:t>Ce critère sera également apprécié lors du test</w:t>
            </w:r>
          </w:p>
        </w:tc>
        <w:tc>
          <w:tcPr>
            <w:tcW w:w="11085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</w:p>
        </w:tc>
      </w:tr>
    </w:tbl>
    <w:p>
      <w:pPr>
        <w:pStyle w:val="Corpsdetexte"/>
      </w:pPr>
    </w:p>
    <w:p>
      <w:pPr>
        <w:pStyle w:val="Titre1"/>
      </w:pPr>
      <w:bookmarkStart w:id="4" w:name="_Toc210723857"/>
      <w:r>
        <w:t>Diversité et renouvellement de la carte (11 points)</w:t>
      </w:r>
      <w:bookmarkEnd w:id="4"/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403"/>
        <w:gridCol w:w="2409"/>
        <w:gridCol w:w="9214"/>
      </w:tblGrid>
      <w:tr>
        <w:tc>
          <w:tcPr>
            <w:tcW w:w="3403" w:type="dxa"/>
            <w:vMerge w:val="restart"/>
            <w:tcBorders>
              <w:top w:val="single" w:sz="4" w:space="0" w:color="auto"/>
            </w:tcBorders>
            <w:vAlign w:val="center"/>
          </w:tcPr>
          <w:p>
            <w:pPr>
              <w:pStyle w:val="Corpsdetexte"/>
              <w:rPr>
                <w:sz w:val="16"/>
                <w:szCs w:val="16"/>
              </w:rPr>
            </w:pPr>
            <w:bookmarkStart w:id="5" w:name="_Hlk204009410"/>
            <w:r>
              <w:rPr>
                <w:sz w:val="16"/>
                <w:szCs w:val="16"/>
              </w:rPr>
              <w:t>Nombre de propositions quotidiennes figurant à la carte</w:t>
            </w:r>
          </w:p>
          <w:p>
            <w:pPr>
              <w:pStyle w:val="Corpsdetexte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Ce critère sera également apprécié lors du test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Entrées (2 points)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</w:p>
        </w:tc>
      </w:tr>
      <w:tr>
        <w:tc>
          <w:tcPr>
            <w:tcW w:w="3403" w:type="dxa"/>
            <w:vMerge/>
            <w:vAlign w:val="center"/>
          </w:tcPr>
          <w:p>
            <w:pPr>
              <w:pStyle w:val="Corpsdetexte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Plats (4 points)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</w:p>
        </w:tc>
      </w:tr>
      <w:tr>
        <w:tc>
          <w:tcPr>
            <w:tcW w:w="3403" w:type="dxa"/>
            <w:vMerge/>
            <w:vAlign w:val="center"/>
          </w:tcPr>
          <w:p>
            <w:pPr>
              <w:pStyle w:val="Corpsdetexte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Desserts (2 points)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</w:p>
        </w:tc>
      </w:tr>
      <w:tr>
        <w:tc>
          <w:tcPr>
            <w:tcW w:w="5812" w:type="dxa"/>
            <w:gridSpan w:val="2"/>
          </w:tcPr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Présentation de la politique de renouvellement de la carte et durée moyenne de la mise à la carte d’une même proposition (3 points)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</w:p>
        </w:tc>
      </w:tr>
    </w:tbl>
    <w:p>
      <w:pPr>
        <w:pStyle w:val="Titre1"/>
      </w:pPr>
      <w:bookmarkStart w:id="6" w:name="_Toc210723858"/>
      <w:bookmarkEnd w:id="5"/>
      <w:r>
        <w:t>Capacités de livraison (10 points)</w:t>
      </w:r>
      <w:bookmarkEnd w:id="6"/>
    </w:p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2280"/>
        <w:gridCol w:w="4660"/>
        <w:gridCol w:w="985"/>
        <w:gridCol w:w="1230"/>
        <w:gridCol w:w="2977"/>
      </w:tblGrid>
      <w:tr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Département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Ville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Adresse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Nombre d’agents en poste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Nombre de jours télétravaillés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Capacité à livrer chaque site conformément aux plages horaires prévues à l’article 3.7 du CCP</w:t>
            </w:r>
          </w:p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(</w:t>
            </w:r>
            <w:proofErr w:type="gramStart"/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oui</w:t>
            </w:r>
            <w:proofErr w:type="gramEnd"/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/ non)</w:t>
            </w: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75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Paris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Paris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59, 61 rue Eugene Carrière - 75018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60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77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Seine-et-Marne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Roissy-en-Brie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Avenue de la Malibran – ZAC de la Ferme d'</w:t>
            </w:r>
            <w:proofErr w:type="spellStart"/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Ayau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39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77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Seine-et-Marne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Lagny-sur-Marne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3 rue Delambre 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85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77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Seine-et-Marne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Lagny-sur-Marne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104 rue Saint Denis 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26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91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Essonne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Palaiseau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3 rue Emile Zola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74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91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Essonne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Massy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6/8 avenue de France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91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Essonne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Massy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25 avenue de la république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62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92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Hauts-de-Seine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Asnières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51 rue avenue Flachat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44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lastRenderedPageBreak/>
              <w:t>93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Seine-Saint-Denis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Rosny-sous-Bois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5 rue Lisbonne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55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color w:val="000000"/>
                <w:sz w:val="16"/>
                <w:szCs w:val="16"/>
                <w:lang w:eastAsia="fr-FR"/>
              </w:rPr>
              <w:t>94</w:t>
            </w: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 xml:space="preserve"> / Val-de-Marne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Villejuif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15 rue Paul Bert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78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jc w:val="center"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autoSpaceDE/>
              <w:autoSpaceDN/>
              <w:rPr>
                <w:rFonts w:ascii="Marianne" w:eastAsia="Times New Roman" w:hAnsi="Marianne" w:cs="Calibri"/>
                <w:color w:val="000000"/>
                <w:sz w:val="16"/>
                <w:szCs w:val="16"/>
                <w:lang w:eastAsia="fr-FR"/>
              </w:rPr>
            </w:pPr>
          </w:p>
        </w:tc>
      </w:tr>
    </w:tbl>
    <w:p>
      <w:pPr>
        <w:pStyle w:val="Titre1"/>
      </w:pPr>
      <w:bookmarkStart w:id="7" w:name="_Toc210723859"/>
      <w:r>
        <w:t>Traçabilité des commandes (2 points)</w:t>
      </w:r>
      <w:bookmarkEnd w:id="7"/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5104"/>
        <w:gridCol w:w="9922"/>
      </w:tblGrid>
      <w:tr>
        <w:tc>
          <w:tcPr>
            <w:tcW w:w="5104" w:type="dxa"/>
            <w:vAlign w:val="center"/>
          </w:tcPr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Traçabilité des commandes : moyens utilisés pour faciliter la récupération des commandes par les utilisateurs (2 points)</w:t>
            </w:r>
          </w:p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i/>
                <w:iCs/>
                <w:sz w:val="14"/>
                <w:szCs w:val="14"/>
              </w:rPr>
              <w:t>Ce critère sera également apprécié lors du test</w:t>
            </w:r>
          </w:p>
        </w:tc>
        <w:tc>
          <w:tcPr>
            <w:tcW w:w="9922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</w:p>
        </w:tc>
      </w:tr>
    </w:tbl>
    <w:p>
      <w:pPr>
        <w:pStyle w:val="Titre1"/>
      </w:pPr>
      <w:bookmarkStart w:id="8" w:name="_Toc210723860"/>
      <w:r>
        <w:t>Qualité des repas (10 points)</w:t>
      </w:r>
      <w:bookmarkEnd w:id="8"/>
    </w:p>
    <w:tbl>
      <w:tblPr>
        <w:tblStyle w:val="Grilledutableau"/>
        <w:tblW w:w="15055" w:type="dxa"/>
        <w:tblInd w:w="-147" w:type="dxa"/>
        <w:tblLook w:val="04A0" w:firstRow="1" w:lastRow="0" w:firstColumn="1" w:lastColumn="0" w:noHBand="0" w:noVBand="1"/>
      </w:tblPr>
      <w:tblGrid>
        <w:gridCol w:w="5039"/>
        <w:gridCol w:w="10016"/>
      </w:tblGrid>
      <w:tr>
        <w:tc>
          <w:tcPr>
            <w:tcW w:w="5039" w:type="dxa"/>
            <w:noWrap/>
            <w:hideMark/>
          </w:tcPr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Quantité (3 points)</w:t>
            </w:r>
          </w:p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L’offre devra présenter la politique de grammage prévue pour les plats (protéines, légumes et autres accompagnements). </w:t>
            </w:r>
          </w:p>
          <w:p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i/>
                <w:iCs/>
                <w:sz w:val="14"/>
                <w:szCs w:val="14"/>
              </w:rPr>
              <w:t>Ce critère sera également apprécié lors du test</w:t>
            </w:r>
          </w:p>
        </w:tc>
        <w:tc>
          <w:tcPr>
            <w:tcW w:w="10016" w:type="dxa"/>
          </w:tcPr>
          <w:p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5039" w:type="dxa"/>
            <w:tcBorders>
              <w:top w:val="single" w:sz="4" w:space="0" w:color="auto"/>
            </w:tcBorders>
            <w:vAlign w:val="center"/>
          </w:tcPr>
          <w:p>
            <w:pPr>
              <w:pStyle w:val="Corpsdetexte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Goût et cuisson (5 points)</w:t>
            </w:r>
          </w:p>
        </w:tc>
        <w:tc>
          <w:tcPr>
            <w:tcW w:w="10016" w:type="dxa"/>
            <w:tcBorders>
              <w:top w:val="single" w:sz="4" w:space="0" w:color="auto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Ce critère sera apprécié lors du test réalisé.</w:t>
            </w:r>
          </w:p>
        </w:tc>
      </w:tr>
      <w:tr>
        <w:tc>
          <w:tcPr>
            <w:tcW w:w="5039" w:type="dxa"/>
            <w:vAlign w:val="center"/>
          </w:tcPr>
          <w:p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Correspondance du produit livré avec le produit figurant sur la carte (2 points)</w:t>
            </w:r>
          </w:p>
        </w:tc>
        <w:tc>
          <w:tcPr>
            <w:tcW w:w="10016" w:type="dxa"/>
            <w:vAlign w:val="center"/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Ce critère sera apprécié lors du test réalisé</w:t>
            </w:r>
          </w:p>
        </w:tc>
      </w:tr>
    </w:tbl>
    <w:p>
      <w:pPr>
        <w:pStyle w:val="Corpsdetexte"/>
      </w:pPr>
    </w:p>
    <w:p>
      <w:pPr>
        <w:pStyle w:val="Titre1"/>
      </w:pPr>
      <w:bookmarkStart w:id="9" w:name="_Toc210723861"/>
      <w:r>
        <w:t>ELEMENTS POUR L’EVALUATION DU CRITERE 2 – DEVELOPPEMENT DURABLE – 10 points</w:t>
      </w:r>
      <w:bookmarkEnd w:id="9"/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5104"/>
        <w:gridCol w:w="9951"/>
      </w:tblGrid>
      <w:tr>
        <w:tc>
          <w:tcPr>
            <w:tcW w:w="5104" w:type="dxa"/>
            <w:tcBorders>
              <w:bottom w:val="nil"/>
            </w:tcBorders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Question n°1</w:t>
            </w:r>
            <w:r>
              <w:rPr>
                <w:sz w:val="16"/>
                <w:szCs w:val="16"/>
              </w:rPr>
              <w:t xml:space="preserve"> </w:t>
            </w:r>
          </w:p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Origine des produits et labels (part des produits labellisés ou locaux, labels présents, stratégie, etc.) (5 points)</w:t>
            </w:r>
          </w:p>
        </w:tc>
        <w:tc>
          <w:tcPr>
            <w:tcW w:w="9951" w:type="dxa"/>
            <w:tcBorders>
              <w:bottom w:val="single" w:sz="4" w:space="0" w:color="auto"/>
            </w:tcBorders>
          </w:tcPr>
          <w:p>
            <w:pPr>
              <w:pStyle w:val="Corpsdetexte"/>
              <w:jc w:val="both"/>
              <w:rPr>
                <w:sz w:val="20"/>
                <w:szCs w:val="20"/>
              </w:rPr>
            </w:pPr>
          </w:p>
        </w:tc>
      </w:tr>
      <w:tr>
        <w:tc>
          <w:tcPr>
            <w:tcW w:w="5104" w:type="dxa"/>
          </w:tcPr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Question n°2</w:t>
            </w:r>
            <w:r>
              <w:rPr>
                <w:sz w:val="16"/>
                <w:szCs w:val="16"/>
              </w:rPr>
              <w:t xml:space="preserve"> </w:t>
            </w:r>
          </w:p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Qualité environnementale des emballages utilisés (part des emballages recyclables, stratégie de réduction du plastique et des déchets, </w:t>
            </w:r>
            <w:proofErr w:type="gramStart"/>
            <w:r>
              <w:rPr>
                <w:sz w:val="16"/>
                <w:szCs w:val="16"/>
              </w:rPr>
              <w:t>etc.)(</w:t>
            </w:r>
            <w:proofErr w:type="gramEnd"/>
            <w:r>
              <w:rPr>
                <w:sz w:val="16"/>
                <w:szCs w:val="16"/>
              </w:rPr>
              <w:t>5 points)</w:t>
            </w:r>
          </w:p>
          <w:p>
            <w:pPr>
              <w:pStyle w:val="Corpsdetexte"/>
              <w:jc w:val="both"/>
              <w:rPr>
                <w:sz w:val="16"/>
                <w:szCs w:val="16"/>
              </w:rPr>
            </w:pPr>
            <w:r>
              <w:rPr>
                <w:i/>
                <w:iCs/>
                <w:sz w:val="14"/>
                <w:szCs w:val="14"/>
              </w:rPr>
              <w:t>Ce critère sera également apprécié lors du test</w:t>
            </w:r>
          </w:p>
        </w:tc>
        <w:tc>
          <w:tcPr>
            <w:tcW w:w="9951" w:type="dxa"/>
          </w:tcPr>
          <w:p>
            <w:pPr>
              <w:pStyle w:val="Corpsdetexte"/>
              <w:jc w:val="both"/>
              <w:rPr>
                <w:sz w:val="20"/>
                <w:szCs w:val="20"/>
              </w:rPr>
            </w:pPr>
          </w:p>
        </w:tc>
      </w:tr>
    </w:tbl>
    <w:p>
      <w:pPr>
        <w:pStyle w:val="Corpsdetexte"/>
      </w:pPr>
    </w:p>
    <w:p>
      <w:pPr>
        <w:pStyle w:val="Titre1"/>
      </w:pPr>
      <w:bookmarkStart w:id="10" w:name="_Toc210723862"/>
      <w:r>
        <w:t>ELEMENTS POUR L’EVALUATION DU CRITERE 3 – PRIX – 50 points</w:t>
      </w:r>
      <w:bookmarkEnd w:id="1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469"/>
        <w:gridCol w:w="2410"/>
      </w:tblGrid>
      <w:tr>
        <w:tc>
          <w:tcPr>
            <w:tcW w:w="14879" w:type="dxa"/>
            <w:gridSpan w:val="2"/>
            <w:vAlign w:val="center"/>
          </w:tcPr>
          <w:p>
            <w:pPr>
              <w:pStyle w:val="Corpsdetext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Carte alimentaire en vigueur à la date de la remise de l'offre (ajouter autant de lignes que nécessaire afin qu’elle soit représentative du nombre de propositions présentées quotidiennement pour chaque rubrique)</w:t>
            </w:r>
          </w:p>
        </w:tc>
      </w:tr>
      <w:tr>
        <w:tc>
          <w:tcPr>
            <w:tcW w:w="12469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Liste de toutes les </w:t>
            </w:r>
            <w:r>
              <w:rPr>
                <w:b/>
                <w:bCs/>
                <w:sz w:val="20"/>
                <w:szCs w:val="20"/>
                <w:u w:val="single"/>
              </w:rPr>
              <w:t>entrées</w:t>
            </w:r>
            <w:r>
              <w:rPr>
                <w:b/>
                <w:bCs/>
                <w:sz w:val="20"/>
                <w:szCs w:val="20"/>
              </w:rPr>
              <w:t xml:space="preserve"> proposées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Tarif TTC</w:t>
            </w: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Liste de tous les </w:t>
            </w:r>
            <w:r>
              <w:rPr>
                <w:b/>
                <w:bCs/>
                <w:sz w:val="20"/>
                <w:szCs w:val="20"/>
                <w:u w:val="single"/>
              </w:rPr>
              <w:t>plats</w:t>
            </w:r>
            <w:r>
              <w:rPr>
                <w:b/>
                <w:bCs/>
                <w:sz w:val="20"/>
                <w:szCs w:val="20"/>
              </w:rPr>
              <w:t xml:space="preserve"> proposés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Tarif TTC</w:t>
            </w: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Liste de tous les </w:t>
            </w:r>
            <w:r>
              <w:rPr>
                <w:b/>
                <w:bCs/>
                <w:sz w:val="20"/>
                <w:szCs w:val="20"/>
                <w:u w:val="single"/>
              </w:rPr>
              <w:t>desserts</w:t>
            </w:r>
            <w:r>
              <w:rPr>
                <w:b/>
                <w:bCs/>
                <w:sz w:val="20"/>
                <w:szCs w:val="20"/>
              </w:rPr>
              <w:t xml:space="preserve"> proposés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Tarif TTC</w:t>
            </w: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  <w:tr>
        <w:tc>
          <w:tcPr>
            <w:tcW w:w="12469" w:type="dxa"/>
            <w:vAlign w:val="center"/>
          </w:tcPr>
          <w:p>
            <w:pPr>
              <w:pStyle w:val="Corpsdetexte"/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Corpsdetexte"/>
              <w:spacing w:before="120"/>
              <w:jc w:val="right"/>
              <w:rPr>
                <w:sz w:val="20"/>
                <w:szCs w:val="20"/>
              </w:rPr>
            </w:pPr>
          </w:p>
        </w:tc>
      </w:tr>
    </w:tbl>
    <w:p>
      <w:pPr>
        <w:pStyle w:val="Corpsdetexte"/>
        <w:spacing w:before="120"/>
        <w:jc w:val="both"/>
        <w:rPr>
          <w:sz w:val="20"/>
          <w:szCs w:val="20"/>
        </w:rPr>
      </w:pPr>
    </w:p>
    <w:sectPr>
      <w:headerReference w:type="even" r:id="rId9"/>
      <w:headerReference w:type="default" r:id="rId10"/>
      <w:footerReference w:type="default" r:id="rId11"/>
      <w:headerReference w:type="first" r:id="rId12"/>
      <w:pgSz w:w="16840" w:h="11910" w:orient="landscape"/>
      <w:pgMar w:top="964" w:right="958" w:bottom="964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arianne" w:hAnsi="Marianne"/>
      </w:rPr>
      <w:id w:val="-1173024773"/>
      <w:docPartObj>
        <w:docPartGallery w:val="Page Numbers (Top of Page)"/>
        <w:docPartUnique/>
      </w:docPartObj>
    </w:sdtPr>
    <w:sdtContent>
      <w:p>
        <w:pPr>
          <w:pStyle w:val="Pieddepage"/>
          <w:tabs>
            <w:tab w:val="right" w:pos="9072"/>
          </w:tabs>
          <w:spacing w:before="120"/>
          <w:jc w:val="center"/>
          <w:rPr>
            <w:rFonts w:ascii="Marianne" w:hAnsi="Marianne"/>
          </w:rPr>
        </w:pPr>
        <w:r>
          <w:rPr>
            <w:rFonts w:ascii="Marianne" w:hAnsi="Marianne"/>
          </w:rPr>
          <w:t xml:space="preserve">Page </w:t>
        </w:r>
        <w:r>
          <w:rPr>
            <w:rFonts w:ascii="Marianne" w:hAnsi="Marianne"/>
            <w:b/>
            <w:bCs/>
            <w:sz w:val="24"/>
            <w:szCs w:val="24"/>
          </w:rPr>
          <w:fldChar w:fldCharType="begin"/>
        </w:r>
        <w:r>
          <w:rPr>
            <w:rFonts w:ascii="Marianne" w:hAnsi="Marianne"/>
            <w:b/>
            <w:bCs/>
          </w:rPr>
          <w:instrText>PAGE</w:instrText>
        </w:r>
        <w:r>
          <w:rPr>
            <w:rFonts w:ascii="Marianne" w:hAnsi="Marianne"/>
            <w:b/>
            <w:bCs/>
            <w:sz w:val="24"/>
            <w:szCs w:val="24"/>
          </w:rPr>
          <w:fldChar w:fldCharType="separate"/>
        </w:r>
        <w:r>
          <w:rPr>
            <w:rFonts w:ascii="Marianne" w:hAnsi="Marianne"/>
            <w:b/>
            <w:bCs/>
            <w:noProof/>
          </w:rPr>
          <w:t>3</w:t>
        </w:r>
        <w:r>
          <w:rPr>
            <w:rFonts w:ascii="Marianne" w:hAnsi="Marianne"/>
            <w:b/>
            <w:bCs/>
            <w:sz w:val="24"/>
            <w:szCs w:val="24"/>
          </w:rPr>
          <w:fldChar w:fldCharType="end"/>
        </w:r>
        <w:r>
          <w:rPr>
            <w:rFonts w:ascii="Marianne" w:hAnsi="Marianne"/>
          </w:rPr>
          <w:t xml:space="preserve"> sur </w:t>
        </w:r>
        <w:r>
          <w:rPr>
            <w:rFonts w:ascii="Marianne" w:hAnsi="Marianne"/>
            <w:b/>
            <w:bCs/>
            <w:sz w:val="24"/>
            <w:szCs w:val="24"/>
          </w:rPr>
          <w:fldChar w:fldCharType="begin"/>
        </w:r>
        <w:r>
          <w:rPr>
            <w:rFonts w:ascii="Marianne" w:hAnsi="Marianne"/>
            <w:b/>
            <w:bCs/>
          </w:rPr>
          <w:instrText>NUMPAGES</w:instrText>
        </w:r>
        <w:r>
          <w:rPr>
            <w:rFonts w:ascii="Marianne" w:hAnsi="Marianne"/>
            <w:b/>
            <w:bCs/>
            <w:sz w:val="24"/>
            <w:szCs w:val="24"/>
          </w:rPr>
          <w:fldChar w:fldCharType="separate"/>
        </w:r>
        <w:r>
          <w:rPr>
            <w:rFonts w:ascii="Marianne" w:hAnsi="Marianne"/>
            <w:b/>
            <w:bCs/>
            <w:noProof/>
          </w:rPr>
          <w:t>3</w:t>
        </w:r>
        <w:r>
          <w:rPr>
            <w:rFonts w:ascii="Marianne" w:hAnsi="Marianne"/>
            <w:b/>
            <w:bCs/>
            <w:sz w:val="24"/>
            <w:szCs w:val="24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F0979"/>
    <w:multiLevelType w:val="multilevel"/>
    <w:tmpl w:val="CEF0810A"/>
    <w:lvl w:ilvl="0">
      <w:start w:val="1"/>
      <w:numFmt w:val="decimal"/>
      <w:lvlText w:val="Article %1 –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6381F25"/>
    <w:multiLevelType w:val="hybridMultilevel"/>
    <w:tmpl w:val="000C0C06"/>
    <w:lvl w:ilvl="0" w:tplc="8078E644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8A5959"/>
    <w:multiLevelType w:val="hybridMultilevel"/>
    <w:tmpl w:val="CA26A79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62C1A"/>
    <w:multiLevelType w:val="hybridMultilevel"/>
    <w:tmpl w:val="89B68C54"/>
    <w:lvl w:ilvl="0" w:tplc="0FA485A8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283917"/>
    <w:multiLevelType w:val="hybridMultilevel"/>
    <w:tmpl w:val="B47C7F6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72CC5"/>
    <w:multiLevelType w:val="hybridMultilevel"/>
    <w:tmpl w:val="A4746742"/>
    <w:lvl w:ilvl="0" w:tplc="B41C19DA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9254FB"/>
    <w:multiLevelType w:val="hybridMultilevel"/>
    <w:tmpl w:val="B46ADA2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89B54BA"/>
    <w:multiLevelType w:val="hybridMultilevel"/>
    <w:tmpl w:val="52E0B260"/>
    <w:lvl w:ilvl="0" w:tplc="1D500592">
      <w:start w:val="6"/>
      <w:numFmt w:val="bullet"/>
      <w:lvlText w:val="-"/>
      <w:lvlJc w:val="left"/>
      <w:pPr>
        <w:ind w:left="1230" w:hanging="360"/>
      </w:pPr>
      <w:rPr>
        <w:rFonts w:ascii="Calibri" w:eastAsiaTheme="minorHAnsi" w:hAnsi="Calibri" w:cs="Calibri" w:hint="default"/>
      </w:rPr>
    </w:lvl>
    <w:lvl w:ilvl="1" w:tplc="1D500592">
      <w:start w:val="6"/>
      <w:numFmt w:val="bullet"/>
      <w:lvlText w:val="-"/>
      <w:lvlJc w:val="left"/>
      <w:pPr>
        <w:ind w:left="195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689C02AB"/>
    <w:multiLevelType w:val="hybridMultilevel"/>
    <w:tmpl w:val="29A89E7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35AF7"/>
    <w:multiLevelType w:val="hybridMultilevel"/>
    <w:tmpl w:val="01FA129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EF1D47"/>
    <w:multiLevelType w:val="hybridMultilevel"/>
    <w:tmpl w:val="AE26850C"/>
    <w:lvl w:ilvl="0" w:tplc="87E875FC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"/>
  </w:num>
  <w:num w:numId="7">
    <w:abstractNumId w:val="1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  <w:num w:numId="12">
    <w:abstractNumId w:val="2"/>
  </w:num>
  <w:num w:numId="13">
    <w:abstractNumId w:val="4"/>
  </w:num>
  <w:num w:numId="1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9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2"/>
    <o:shapelayout v:ext="edit">
      <o:idmap v:ext="edit" data="1"/>
    </o:shapelayout>
  </w:shapeDefaults>
  <w:decimalSymbol w:val=","/>
  <w:listSeparator w:val=";"/>
  <w15:docId w15:val="{8B253237-0AA9-F949-8557-BDC7FE66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next w:val="Corpsdetexte"/>
    <w:link w:val="Titre1Car"/>
    <w:autoRedefine/>
    <w:uiPriority w:val="9"/>
    <w:qFormat/>
    <w:pPr>
      <w:spacing w:before="240" w:after="120"/>
      <w:ind w:left="1080"/>
      <w:outlineLvl w:val="0"/>
    </w:pPr>
    <w:rPr>
      <w:rFonts w:ascii="Marianne" w:hAnsi="Marianne"/>
      <w:color w:val="0070C0"/>
      <w:sz w:val="28"/>
    </w:rPr>
  </w:style>
  <w:style w:type="paragraph" w:styleId="Titre2">
    <w:name w:val="heading 2"/>
    <w:basedOn w:val="Normal"/>
    <w:next w:val="Normal"/>
    <w:link w:val="Titre2Car"/>
    <w:uiPriority w:val="9"/>
    <w:unhideWhenUsed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23431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44E4A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44E4A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23431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23431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rFonts w:ascii="Marianne" w:hAnsi="Marianne"/>
      <w:sz w:val="18"/>
      <w:szCs w:val="18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Pr>
      <w:color w:val="5770BE" w:themeColor="hyperlink"/>
      <w:u w:val="single"/>
    </w:rPr>
  </w:style>
  <w:style w:type="paragraph" w:customStyle="1" w:styleId="Date1">
    <w:name w:val="Date1"/>
    <w:basedOn w:val="Normal"/>
    <w:next w:val="Corpsdetexte"/>
    <w:link w:val="dateCar"/>
    <w:qFormat/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Pr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pPr>
      <w:jc w:val="right"/>
    </w:pPr>
    <w:rPr>
      <w:bCs/>
      <w:color w:val="231F20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Marianne" w:hAnsi="Marianne"/>
      <w:sz w:val="18"/>
      <w:szCs w:val="18"/>
      <w:lang w:val="fr-FR"/>
    </w:rPr>
  </w:style>
  <w:style w:type="character" w:customStyle="1" w:styleId="ObjetCar">
    <w:name w:val="Objet Car"/>
    <w:basedOn w:val="CorpsdetexteCar"/>
    <w:link w:val="Objet"/>
    <w:rPr>
      <w:rFonts w:ascii="Marianne" w:hAnsi="Marianne"/>
      <w:b/>
      <w:color w:val="231F20"/>
      <w:sz w:val="20"/>
      <w:szCs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Pr>
      <w:rFonts w:ascii="Marianne" w:hAnsi="Marianne"/>
      <w:color w:val="0070C0"/>
      <w:sz w:val="28"/>
      <w:lang w:val="fr-FR"/>
    </w:rPr>
  </w:style>
  <w:style w:type="character" w:customStyle="1" w:styleId="SignatCar">
    <w:name w:val="Signat Car"/>
    <w:basedOn w:val="Titre1Car"/>
    <w:link w:val="Signat"/>
    <w:rPr>
      <w:rFonts w:ascii="Marianne" w:hAnsi="Marianne"/>
      <w:b w:val="0"/>
      <w:bCs/>
      <w:color w:val="231F20"/>
      <w:sz w:val="16"/>
      <w:szCs w:val="16"/>
      <w:lang w:val="fr-FR"/>
    </w:rPr>
  </w:style>
  <w:style w:type="paragraph" w:customStyle="1" w:styleId="Titredelapage">
    <w:name w:val="Titre de la page"/>
    <w:basedOn w:val="Normal"/>
    <w:link w:val="TitredelapageCar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Pr>
      <w:sz w:val="16"/>
      <w:szCs w:val="16"/>
    </w:rPr>
  </w:style>
  <w:style w:type="character" w:customStyle="1" w:styleId="TitredelapageCar">
    <w:name w:val="Titre de la page Car"/>
    <w:link w:val="Titredelapage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Pr>
      <w:rFonts w:ascii="Marianne" w:hAnsi="Marianne"/>
      <w:b w:val="0"/>
      <w:bCs w:val="0"/>
      <w:sz w:val="15"/>
      <w:szCs w:val="15"/>
    </w:rPr>
  </w:style>
  <w:style w:type="character" w:customStyle="1" w:styleId="Sous-titre1Car">
    <w:name w:val="Sous-titre1 Car"/>
    <w:basedOn w:val="Policepardfaut"/>
    <w:link w:val="Sous-titre1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autoRedefine/>
    <w:qFormat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Pr>
      <w:rFonts w:ascii="Marianne" w:hAnsi="Marianne"/>
      <w:b w:val="0"/>
      <w:bCs w:val="0"/>
      <w:sz w:val="15"/>
      <w:szCs w:val="15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autoRedefine/>
    <w:qFormat/>
    <w:pPr>
      <w:spacing w:line="276" w:lineRule="auto"/>
    </w:pPr>
  </w:style>
  <w:style w:type="character" w:customStyle="1" w:styleId="Titre1demapageCar">
    <w:name w:val="Titre 1 de ma page Car"/>
    <w:basedOn w:val="CorpsdetexteCar"/>
    <w:link w:val="Titre1demapage"/>
    <w:rPr>
      <w:rFonts w:ascii="Marianne" w:hAnsi="Marianne"/>
      <w:b/>
      <w:bCs/>
      <w:sz w:val="18"/>
      <w:szCs w:val="18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Pr>
      <w:rFonts w:ascii="Marianne" w:hAnsi="Marianne"/>
      <w:b/>
      <w:bCs/>
      <w:sz w:val="18"/>
      <w:szCs w:val="18"/>
      <w:lang w:val="fr-FR"/>
    </w:rPr>
  </w:style>
  <w:style w:type="character" w:customStyle="1" w:styleId="Titre3demapageCar">
    <w:name w:val="Titre 3 de ma page Car"/>
    <w:basedOn w:val="Titre2demapageCar"/>
    <w:link w:val="Titre3demapage"/>
    <w:rPr>
      <w:rFonts w:ascii="Marianne" w:hAnsi="Marianne"/>
      <w:b w:val="0"/>
      <w:bCs w:val="0"/>
      <w:sz w:val="16"/>
      <w:szCs w:val="16"/>
      <w:lang w:val="fr-FR"/>
    </w:rPr>
  </w:style>
  <w:style w:type="paragraph" w:customStyle="1" w:styleId="Date2">
    <w:name w:val="Date 2"/>
    <w:basedOn w:val="Date1"/>
    <w:next w:val="Corpsdetexte"/>
    <w:link w:val="Date2Car"/>
    <w:qFormat/>
    <w:pPr>
      <w:jc w:val="right"/>
    </w:pPr>
    <w:rPr>
      <w:sz w:val="16"/>
      <w:szCs w:val="16"/>
    </w:rPr>
  </w:style>
  <w:style w:type="paragraph" w:customStyle="1" w:styleId="PieddePage2">
    <w:name w:val="Pied de Page 2"/>
    <w:basedOn w:val="Normal"/>
    <w:next w:val="Corpsdetexte"/>
    <w:link w:val="PieddePage2Car"/>
    <w:qFormat/>
    <w:pPr>
      <w:spacing w:line="161" w:lineRule="exact"/>
    </w:pPr>
    <w:rPr>
      <w:color w:val="939598"/>
      <w:sz w:val="14"/>
    </w:rPr>
  </w:style>
  <w:style w:type="character" w:customStyle="1" w:styleId="Date2Car">
    <w:name w:val="Date 2 Car"/>
    <w:basedOn w:val="dateCar"/>
    <w:link w:val="Date2"/>
    <w:rPr>
      <w:i/>
      <w:color w:val="231F20"/>
      <w:sz w:val="16"/>
      <w:szCs w:val="16"/>
      <w:lang w:val="fr-FR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pPr>
      <w:tabs>
        <w:tab w:val="clear" w:pos="4513"/>
      </w:tabs>
      <w:jc w:val="right"/>
    </w:pPr>
    <w:rPr>
      <w:rFonts w:ascii="Marianne" w:hAnsi="Marianne"/>
      <w:b/>
      <w:bCs/>
    </w:rPr>
  </w:style>
  <w:style w:type="character" w:customStyle="1" w:styleId="PieddePage2Car">
    <w:name w:val="Pied de Page 2 Car"/>
    <w:basedOn w:val="Policepardfaut"/>
    <w:link w:val="PieddePage2"/>
    <w:rPr>
      <w:color w:val="939598"/>
      <w:sz w:val="14"/>
      <w:lang w:val="fr-FR"/>
    </w:rPr>
  </w:style>
  <w:style w:type="character" w:customStyle="1" w:styleId="IntituldirectionCar">
    <w:name w:val="Intitulé direction Car"/>
    <w:basedOn w:val="En-tteCar"/>
    <w:link w:val="Intituldirection"/>
    <w:rPr>
      <w:rFonts w:ascii="Marianne" w:eastAsia="Arial" w:hAnsi="Marianne" w:cs="Arial"/>
      <w:b/>
      <w:bCs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Pr>
      <w:sz w:val="24"/>
      <w:szCs w:val="24"/>
    </w:rPr>
  </w:style>
  <w:style w:type="character" w:customStyle="1" w:styleId="IntituleDirecteurCar">
    <w:name w:val="Intitule Directeur Car"/>
    <w:basedOn w:val="CorpsdetexteCar"/>
    <w:link w:val="IntituleDirecteur"/>
    <w:rPr>
      <w:rFonts w:ascii="Marianne" w:hAnsi="Marianne"/>
      <w:sz w:val="24"/>
      <w:szCs w:val="24"/>
      <w:lang w:val="fr-FR"/>
    </w:rPr>
  </w:style>
  <w:style w:type="paragraph" w:customStyle="1" w:styleId="Pieddepage20">
    <w:name w:val="Pied de page 2"/>
    <w:basedOn w:val="Normal"/>
    <w:next w:val="Corpsdetexte"/>
    <w:link w:val="Pieddepage2Car0"/>
    <w:qFormat/>
    <w:pPr>
      <w:spacing w:line="161" w:lineRule="exact"/>
    </w:pPr>
    <w:rPr>
      <w:color w:val="939598"/>
      <w:sz w:val="14"/>
    </w:rPr>
  </w:style>
  <w:style w:type="character" w:customStyle="1" w:styleId="Pieddepage2Car0">
    <w:name w:val="Pied de page 2 Car"/>
    <w:basedOn w:val="Policepardfaut"/>
    <w:link w:val="Pieddepage20"/>
    <w:rPr>
      <w:color w:val="939598"/>
      <w:sz w:val="14"/>
      <w:lang w:val="fr-FR"/>
    </w:rPr>
  </w:style>
  <w:style w:type="character" w:styleId="Numrodepage">
    <w:name w:val="page number"/>
    <w:basedOn w:val="Policepardfaut"/>
    <w:uiPriority w:val="99"/>
    <w:semiHidden/>
    <w:unhideWhenUsed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5770BE" w:themeColor="followedHyperlink"/>
      <w:u w:val="single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Next/>
      <w:keepLines/>
      <w:widowControl/>
      <w:autoSpaceDE/>
      <w:autoSpaceDN/>
      <w:spacing w:line="259" w:lineRule="auto"/>
      <w:outlineLvl w:val="9"/>
    </w:pPr>
    <w:rPr>
      <w:rFonts w:asciiTheme="majorHAnsi" w:eastAsiaTheme="majorEastAsia" w:hAnsiTheme="majorHAnsi" w:cstheme="majorBidi"/>
      <w:b/>
      <w:bCs/>
      <w:color w:val="344E4A" w:themeColor="accent1" w:themeShade="BF"/>
      <w:sz w:val="32"/>
      <w:szCs w:val="32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pPr>
      <w:widowControl/>
      <w:tabs>
        <w:tab w:val="left" w:pos="1134"/>
        <w:tab w:val="right" w:leader="dot" w:pos="9972"/>
      </w:tabs>
      <w:autoSpaceDE/>
      <w:autoSpaceDN/>
      <w:spacing w:after="100" w:line="259" w:lineRule="auto"/>
      <w:ind w:left="1134" w:hanging="1134"/>
      <w:jc w:val="both"/>
    </w:pPr>
    <w:rPr>
      <w:rFonts w:ascii="Marianne" w:eastAsiaTheme="minorEastAsia" w:hAnsi="Marianne" w:cs="Times New Roman"/>
      <w:b/>
      <w:bCs/>
      <w:i/>
      <w:iCs/>
      <w:noProof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eastAsia="fr-FR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344E4A" w:themeColor="accent1" w:themeShade="BF"/>
      <w:sz w:val="26"/>
      <w:szCs w:val="26"/>
      <w:lang w:val="fr-FR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color w:val="223431" w:themeColor="accent1" w:themeShade="7F"/>
      <w:sz w:val="24"/>
      <w:szCs w:val="24"/>
      <w:lang w:val="fr-FR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eastAsiaTheme="majorEastAsia" w:hAnsiTheme="majorHAnsi" w:cstheme="majorBidi"/>
      <w:i/>
      <w:iCs/>
      <w:color w:val="344E4A" w:themeColor="accent1" w:themeShade="BF"/>
      <w:lang w:val="fr-FR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344E4A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ajorHAnsi" w:eastAsiaTheme="majorEastAsia" w:hAnsiTheme="majorHAnsi" w:cstheme="majorBidi"/>
      <w:color w:val="223431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ajorHAnsi" w:eastAsiaTheme="majorEastAsia" w:hAnsiTheme="majorHAnsi" w:cstheme="majorBidi"/>
      <w:i/>
      <w:iCs/>
      <w:color w:val="223431" w:themeColor="accent1" w:themeShade="7F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customStyle="1" w:styleId="MARCHETEXTE">
    <w:name w:val="MARCHE TEXTE"/>
    <w:basedOn w:val="Normal"/>
    <w:link w:val="MARCHETEXTECar"/>
    <w:qFormat/>
    <w:pPr>
      <w:keepLines/>
      <w:widowControl/>
      <w:tabs>
        <w:tab w:val="left" w:pos="567"/>
        <w:tab w:val="left" w:pos="851"/>
        <w:tab w:val="left" w:pos="1134"/>
      </w:tabs>
      <w:autoSpaceDE/>
      <w:autoSpaceDN/>
      <w:spacing w:before="80"/>
      <w:ind w:left="510"/>
      <w:jc w:val="both"/>
    </w:pPr>
    <w:rPr>
      <w:rFonts w:ascii="Marianne" w:eastAsia="Times New Roman" w:hAnsi="Marianne" w:cs="Times New Roman"/>
      <w:sz w:val="16"/>
      <w:szCs w:val="20"/>
      <w:lang w:eastAsia="fr-FR"/>
    </w:rPr>
  </w:style>
  <w:style w:type="character" w:customStyle="1" w:styleId="MARCHETEXTECar">
    <w:name w:val="MARCHE TEXTE Car"/>
    <w:link w:val="MARCHETEXTE"/>
    <w:rPr>
      <w:rFonts w:ascii="Marianne" w:eastAsia="Times New Roman" w:hAnsi="Marianne" w:cs="Times New Roman"/>
      <w:sz w:val="16"/>
      <w:szCs w:val="20"/>
      <w:lang w:val="fr-FR" w:eastAsia="fr-FR"/>
    </w:rPr>
  </w:style>
  <w:style w:type="paragraph" w:customStyle="1" w:styleId="docdata">
    <w:name w:val="docdata"/>
    <w:aliases w:val="docy,v5,3571,bqiaagaaeqajaaagbakaaamzcwaabuelaaaaaaaaaaaaaaaaaaaaaaaaaaaaaaaaaaaaaaaaaaaaaaaaaaaaaaaaaaaaaaaaaaaaaaaaaaaaaaaaaaaaaaaaaaaaaaaaaaaaaaaaaaaaaaaaaaaaaaaaaaaaaaaaaaaaaaaaaaaaaaaaaaaaaaaaaaaaaaaaaaaaaaaaaaaaaaaaaaaaaaaaaaaaaaaaaaaaaaaa"/>
    <w:basedOn w:val="Normal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pPr>
      <w:widowControl/>
      <w:autoSpaceDE/>
      <w:autoSpaceDN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F51EC-3CB7-4503-A1B8-7E66A93D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887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Impression</vt:lpstr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Impression</dc:title>
  <dc:creator>Microsoft Office User</dc:creator>
  <cp:lastModifiedBy>GRASSET Severine</cp:lastModifiedBy>
  <cp:revision>2</cp:revision>
  <cp:lastPrinted>2025-07-21T10:03:00Z</cp:lastPrinted>
  <dcterms:created xsi:type="dcterms:W3CDTF">2025-10-07T08:05:00Z</dcterms:created>
  <dcterms:modified xsi:type="dcterms:W3CDTF">2025-10-07T08:05:00Z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</Properties>
</file>