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7FFC9" w14:textId="77777777" w:rsidR="00632595" w:rsidRPr="00BC2BFF" w:rsidRDefault="001051F5" w:rsidP="005C1753">
      <w:pPr>
        <w:jc w:val="center"/>
      </w:pPr>
      <w:r w:rsidRPr="001957D5">
        <w:rPr>
          <w:rFonts w:cstheme="minorHAnsi"/>
          <w:b/>
          <w:noProof/>
          <w:color w:val="999999"/>
          <w:sz w:val="24"/>
          <w:szCs w:val="24"/>
          <w:lang w:eastAsia="fr-FR"/>
        </w:rPr>
        <w:drawing>
          <wp:anchor distT="0" distB="0" distL="114300" distR="114300" simplePos="0" relativeHeight="251659264" behindDoc="0" locked="0" layoutInCell="1" allowOverlap="1" wp14:anchorId="387D5182" wp14:editId="702341EF">
            <wp:simplePos x="0" y="0"/>
            <wp:positionH relativeFrom="margin">
              <wp:align>center</wp:align>
            </wp:positionH>
            <wp:positionV relativeFrom="paragraph">
              <wp:posOffset>218440</wp:posOffset>
            </wp:positionV>
            <wp:extent cx="2050613" cy="54000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RAE_Quadri-[H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0613" cy="540000"/>
                    </a:xfrm>
                    <a:prstGeom prst="rect">
                      <a:avLst/>
                    </a:prstGeom>
                  </pic:spPr>
                </pic:pic>
              </a:graphicData>
            </a:graphic>
          </wp:anchor>
        </w:drawing>
      </w:r>
    </w:p>
    <w:p w14:paraId="6B2C920A" w14:textId="77777777" w:rsidR="00B3398C" w:rsidRPr="00BC2BFF" w:rsidRDefault="00B3398C"/>
    <w:p w14:paraId="27EB898A" w14:textId="77777777" w:rsidR="00B3398C" w:rsidRPr="00BC2BFF" w:rsidRDefault="00B3398C" w:rsidP="00B1466D">
      <w:pPr>
        <w:rPr>
          <w:rFonts w:cs="Arial"/>
          <w:sz w:val="36"/>
          <w:szCs w:val="36"/>
        </w:rPr>
      </w:pPr>
    </w:p>
    <w:p w14:paraId="12082902" w14:textId="77777777" w:rsidR="00042D7D" w:rsidRPr="00D27E8D" w:rsidRDefault="00042D7D" w:rsidP="00B1466D">
      <w:pPr>
        <w:rPr>
          <w:rFonts w:cs="Arial"/>
          <w:sz w:val="24"/>
          <w:szCs w:val="24"/>
        </w:rPr>
      </w:pPr>
    </w:p>
    <w:p w14:paraId="5E19FC34" w14:textId="77777777" w:rsidR="00D27E8D" w:rsidRPr="00D27E8D" w:rsidRDefault="00D27E8D" w:rsidP="00D27E8D">
      <w:pPr>
        <w:jc w:val="center"/>
        <w:rPr>
          <w:sz w:val="24"/>
          <w:szCs w:val="24"/>
        </w:rPr>
      </w:pPr>
      <w:r w:rsidRPr="00D27E8D">
        <w:rPr>
          <w:sz w:val="24"/>
          <w:szCs w:val="24"/>
        </w:rPr>
        <w:t xml:space="preserve">Pouvoir Adjudicateur : </w:t>
      </w:r>
    </w:p>
    <w:p w14:paraId="58F8A538" w14:textId="05E8D2A9" w:rsidR="00D27E8D" w:rsidRPr="00D27E8D" w:rsidRDefault="00D27E8D" w:rsidP="00A93392">
      <w:pPr>
        <w:spacing w:before="0" w:after="0"/>
        <w:jc w:val="center"/>
        <w:rPr>
          <w:color w:val="F79646" w:themeColor="accent6"/>
          <w:sz w:val="24"/>
          <w:szCs w:val="24"/>
        </w:rPr>
      </w:pPr>
      <w:r w:rsidRPr="00D27E8D">
        <w:rPr>
          <w:sz w:val="24"/>
          <w:szCs w:val="24"/>
        </w:rPr>
        <w:t xml:space="preserve">INRAE, </w:t>
      </w:r>
    </w:p>
    <w:p w14:paraId="55E748EB" w14:textId="11E3FB16" w:rsidR="00D27E8D" w:rsidRPr="007B358F" w:rsidRDefault="00D27E8D" w:rsidP="00D27E8D">
      <w:pPr>
        <w:jc w:val="center"/>
        <w:rPr>
          <w:sz w:val="24"/>
          <w:szCs w:val="24"/>
        </w:rPr>
      </w:pPr>
      <w:r w:rsidRPr="007B358F">
        <w:rPr>
          <w:sz w:val="24"/>
          <w:szCs w:val="24"/>
        </w:rPr>
        <w:t xml:space="preserve">Unité </w:t>
      </w:r>
      <w:r w:rsidR="00067A2B" w:rsidRPr="007B358F">
        <w:rPr>
          <w:sz w:val="24"/>
          <w:szCs w:val="24"/>
        </w:rPr>
        <w:t>de Physiologie de la Nutrition et du Comportement Alimentaire (PNCA, UMR 0914)</w:t>
      </w:r>
    </w:p>
    <w:p w14:paraId="24E5535D" w14:textId="77D1C4C3" w:rsidR="00D27E8D" w:rsidRPr="007B358F" w:rsidRDefault="00D27E8D" w:rsidP="00D27E8D">
      <w:pPr>
        <w:jc w:val="center"/>
        <w:rPr>
          <w:sz w:val="24"/>
          <w:szCs w:val="24"/>
        </w:rPr>
      </w:pPr>
      <w:r w:rsidRPr="007B358F">
        <w:rPr>
          <w:sz w:val="24"/>
          <w:szCs w:val="24"/>
        </w:rPr>
        <w:t>Adresse :</w:t>
      </w:r>
      <w:r w:rsidR="00067A2B" w:rsidRPr="007B358F">
        <w:rPr>
          <w:sz w:val="24"/>
          <w:szCs w:val="24"/>
        </w:rPr>
        <w:t xml:space="preserve"> Campus Agro Paris-Saclay, 22 place de l’Agronomie, 91120 Palaiseau</w:t>
      </w:r>
    </w:p>
    <w:p w14:paraId="0CBBD128" w14:textId="77777777" w:rsidR="00042D7D" w:rsidRPr="00BC2BFF" w:rsidRDefault="00042D7D" w:rsidP="00B1466D">
      <w:pPr>
        <w:rPr>
          <w:rFonts w:cs="Arial"/>
          <w:sz w:val="36"/>
          <w:szCs w:val="36"/>
        </w:rPr>
      </w:pPr>
    </w:p>
    <w:p w14:paraId="1C53B21E" w14:textId="77777777" w:rsidR="00042D7D" w:rsidRPr="00BC2BFF" w:rsidRDefault="00042D7D" w:rsidP="00B1466D">
      <w:pPr>
        <w:rPr>
          <w:rFonts w:cs="Arial"/>
          <w:sz w:val="36"/>
          <w:szCs w:val="36"/>
        </w:rPr>
      </w:pPr>
    </w:p>
    <w:p w14:paraId="51E4E06B" w14:textId="77777777" w:rsidR="00B3398C" w:rsidRPr="00BC2BFF" w:rsidRDefault="00B3398C" w:rsidP="003C2E90">
      <w:pPr>
        <w:pBdr>
          <w:top w:val="single" w:sz="18" w:space="0" w:color="auto"/>
          <w:left w:val="single" w:sz="18" w:space="4" w:color="auto"/>
          <w:bottom w:val="single" w:sz="18" w:space="1" w:color="auto"/>
          <w:right w:val="single" w:sz="18" w:space="4" w:color="auto"/>
        </w:pBdr>
        <w:jc w:val="center"/>
        <w:rPr>
          <w:rFonts w:cs="Arial"/>
          <w:sz w:val="36"/>
          <w:szCs w:val="36"/>
        </w:rPr>
      </w:pPr>
    </w:p>
    <w:p w14:paraId="5374D721" w14:textId="77777777" w:rsidR="004D1DEA" w:rsidRDefault="003F4F96" w:rsidP="003C2E90">
      <w:pPr>
        <w:pBdr>
          <w:top w:val="single" w:sz="18" w:space="0" w:color="auto"/>
          <w:left w:val="single" w:sz="18" w:space="4" w:color="auto"/>
          <w:bottom w:val="single" w:sz="18" w:space="1" w:color="auto"/>
          <w:right w:val="single" w:sz="18" w:space="4" w:color="auto"/>
        </w:pBdr>
        <w:jc w:val="center"/>
        <w:rPr>
          <w:rFonts w:ascii="Avenir Next LT Pro" w:hAnsi="Avenir Next LT Pro" w:cs="Arial"/>
          <w:b/>
          <w:sz w:val="36"/>
          <w:szCs w:val="36"/>
        </w:rPr>
      </w:pPr>
      <w:r>
        <w:rPr>
          <w:rFonts w:cs="Arial"/>
          <w:b/>
          <w:sz w:val="36"/>
          <w:szCs w:val="36"/>
        </w:rPr>
        <w:t xml:space="preserve">OBJET DU MARCHE : </w:t>
      </w:r>
      <w:r w:rsidR="004D1DEA" w:rsidRPr="004D1DEA">
        <w:rPr>
          <w:rFonts w:ascii="Avenir Next LT Pro" w:hAnsi="Avenir Next LT Pro" w:cs="Arial"/>
          <w:b/>
          <w:sz w:val="36"/>
          <w:szCs w:val="36"/>
        </w:rPr>
        <w:t xml:space="preserve">Acquisition, livraison, installation et mise en service, garantie et service après-vente, maintenance d’un système d'imagerie haute résolution et de mesure d'absorption </w:t>
      </w:r>
      <w:proofErr w:type="spellStart"/>
      <w:r w:rsidR="004D1DEA" w:rsidRPr="004D1DEA">
        <w:rPr>
          <w:rFonts w:ascii="Avenir Next LT Pro" w:hAnsi="Avenir Next LT Pro" w:cs="Arial"/>
          <w:b/>
          <w:sz w:val="36"/>
          <w:szCs w:val="36"/>
        </w:rPr>
        <w:t>bi-photonique</w:t>
      </w:r>
      <w:proofErr w:type="spellEnd"/>
      <w:r w:rsidR="004D1DEA" w:rsidRPr="004D1DEA">
        <w:rPr>
          <w:rFonts w:ascii="Avenir Next LT Pro" w:hAnsi="Avenir Next LT Pro" w:cs="Arial"/>
          <w:b/>
          <w:sz w:val="36"/>
          <w:szCs w:val="36"/>
        </w:rPr>
        <w:t xml:space="preserve"> à rayons X (DEXA) pour l'analyse de la composition corporelle et la densité minérale osseuse des rongeurs (rats et souris).</w:t>
      </w:r>
    </w:p>
    <w:p w14:paraId="27B2CA59" w14:textId="7BC5199F" w:rsidR="00B3398C" w:rsidRPr="00BC2BFF" w:rsidRDefault="001D73E9" w:rsidP="003C2E90">
      <w:pPr>
        <w:pBdr>
          <w:top w:val="single" w:sz="18" w:space="0" w:color="auto"/>
          <w:left w:val="single" w:sz="18" w:space="4" w:color="auto"/>
          <w:bottom w:val="single" w:sz="18" w:space="1" w:color="auto"/>
          <w:right w:val="single" w:sz="18" w:space="4" w:color="auto"/>
        </w:pBdr>
        <w:jc w:val="center"/>
        <w:rPr>
          <w:rFonts w:cs="Arial"/>
          <w:b/>
          <w:color w:val="C00000"/>
          <w:sz w:val="36"/>
          <w:szCs w:val="36"/>
        </w:rPr>
      </w:pPr>
      <w:r w:rsidRPr="00BC2BFF">
        <w:rPr>
          <w:rFonts w:cs="Arial"/>
          <w:b/>
          <w:sz w:val="36"/>
          <w:szCs w:val="36"/>
        </w:rPr>
        <w:t xml:space="preserve">MARCHÉ </w:t>
      </w:r>
      <w:r w:rsidR="009F0C4E" w:rsidRPr="00BC2BFF">
        <w:rPr>
          <w:rFonts w:cs="Arial"/>
          <w:b/>
          <w:sz w:val="36"/>
          <w:szCs w:val="36"/>
        </w:rPr>
        <w:t>n°</w:t>
      </w:r>
      <w:r w:rsidR="009F0C4E" w:rsidRPr="00BC2BFF">
        <w:rPr>
          <w:rFonts w:cs="Arial"/>
          <w:b/>
          <w:color w:val="C00000"/>
          <w:sz w:val="36"/>
          <w:szCs w:val="36"/>
        </w:rPr>
        <w:t>………………</w:t>
      </w:r>
      <w:proofErr w:type="gramStart"/>
      <w:r w:rsidR="009F0C4E" w:rsidRPr="00BC2BFF">
        <w:rPr>
          <w:rFonts w:cs="Arial"/>
          <w:b/>
          <w:color w:val="C00000"/>
          <w:sz w:val="36"/>
          <w:szCs w:val="36"/>
        </w:rPr>
        <w:t>…….</w:t>
      </w:r>
      <w:proofErr w:type="gramEnd"/>
      <w:r w:rsidR="009F0C4E" w:rsidRPr="00BC2BFF">
        <w:rPr>
          <w:rFonts w:cs="Arial"/>
          <w:b/>
          <w:color w:val="C00000"/>
          <w:sz w:val="36"/>
          <w:szCs w:val="36"/>
        </w:rPr>
        <w:t>.</w:t>
      </w:r>
    </w:p>
    <w:p w14:paraId="1109746D" w14:textId="77777777" w:rsidR="009F0C4E" w:rsidRPr="00BC2BFF" w:rsidRDefault="009F0C4E" w:rsidP="003C2E90">
      <w:pPr>
        <w:pBdr>
          <w:top w:val="single" w:sz="18" w:space="0" w:color="auto"/>
          <w:left w:val="single" w:sz="18" w:space="4" w:color="auto"/>
          <w:bottom w:val="single" w:sz="18" w:space="1" w:color="auto"/>
          <w:right w:val="single" w:sz="18" w:space="4" w:color="auto"/>
        </w:pBdr>
        <w:jc w:val="center"/>
        <w:rPr>
          <w:rFonts w:cs="Arial"/>
          <w:sz w:val="36"/>
          <w:szCs w:val="36"/>
        </w:rPr>
      </w:pPr>
    </w:p>
    <w:p w14:paraId="32C44700" w14:textId="77777777" w:rsidR="00B3398C" w:rsidRPr="00BC2BFF" w:rsidRDefault="00B3398C">
      <w:pPr>
        <w:widowControl w:val="0"/>
        <w:autoSpaceDE w:val="0"/>
        <w:autoSpaceDN w:val="0"/>
        <w:adjustRightInd w:val="0"/>
        <w:spacing w:before="14" w:line="240" w:lineRule="exact"/>
        <w:ind w:left="120"/>
        <w:rPr>
          <w:b/>
          <w:bCs/>
        </w:rPr>
      </w:pPr>
    </w:p>
    <w:p w14:paraId="2EE496D4" w14:textId="77777777" w:rsidR="00B3398C" w:rsidRPr="00BC2BFF" w:rsidRDefault="00B3398C">
      <w:pPr>
        <w:widowControl w:val="0"/>
        <w:autoSpaceDE w:val="0"/>
        <w:autoSpaceDN w:val="0"/>
        <w:adjustRightInd w:val="0"/>
        <w:spacing w:before="14" w:line="240" w:lineRule="exact"/>
        <w:rPr>
          <w:b/>
          <w:bCs/>
        </w:rPr>
      </w:pPr>
    </w:p>
    <w:p w14:paraId="69E2D5E1" w14:textId="77777777" w:rsidR="00B3398C" w:rsidRPr="00BC2BFF" w:rsidRDefault="00707B79" w:rsidP="00707B79">
      <w:pPr>
        <w:widowControl w:val="0"/>
        <w:autoSpaceDE w:val="0"/>
        <w:autoSpaceDN w:val="0"/>
        <w:adjustRightInd w:val="0"/>
        <w:spacing w:before="14" w:line="240" w:lineRule="exact"/>
        <w:jc w:val="center"/>
        <w:rPr>
          <w:b/>
          <w:bCs/>
          <w:sz w:val="28"/>
          <w:szCs w:val="28"/>
        </w:rPr>
      </w:pPr>
      <w:r w:rsidRPr="00BC2BFF">
        <w:rPr>
          <w:b/>
          <w:bCs/>
          <w:sz w:val="28"/>
          <w:szCs w:val="28"/>
        </w:rPr>
        <w:t>Marché à procédure adaptée</w:t>
      </w:r>
    </w:p>
    <w:p w14:paraId="3E341139" w14:textId="77777777" w:rsidR="00642C9F" w:rsidRPr="00BC2BFF" w:rsidRDefault="007F511F" w:rsidP="00642C9F">
      <w:pPr>
        <w:widowControl w:val="0"/>
        <w:autoSpaceDE w:val="0"/>
        <w:autoSpaceDN w:val="0"/>
        <w:adjustRightInd w:val="0"/>
        <w:spacing w:before="14" w:line="240" w:lineRule="exact"/>
        <w:jc w:val="center"/>
        <w:rPr>
          <w:b/>
          <w:bCs/>
          <w:sz w:val="28"/>
          <w:szCs w:val="28"/>
        </w:rPr>
      </w:pPr>
      <w:r w:rsidRPr="00BC2BFF">
        <w:rPr>
          <w:b/>
          <w:bCs/>
          <w:sz w:val="28"/>
          <w:szCs w:val="28"/>
        </w:rPr>
        <w:t xml:space="preserve">Articles </w:t>
      </w:r>
      <w:r w:rsidR="00642C9F" w:rsidRPr="00BC2BFF">
        <w:rPr>
          <w:b/>
          <w:bCs/>
          <w:sz w:val="28"/>
          <w:szCs w:val="28"/>
        </w:rPr>
        <w:t xml:space="preserve">R2123-1 à R2123-8 du </w:t>
      </w:r>
      <w:r w:rsidR="00065251">
        <w:rPr>
          <w:b/>
          <w:bCs/>
          <w:sz w:val="28"/>
          <w:szCs w:val="28"/>
        </w:rPr>
        <w:t>c</w:t>
      </w:r>
      <w:r w:rsidR="00642C9F" w:rsidRPr="00BC2BFF">
        <w:rPr>
          <w:b/>
          <w:bCs/>
          <w:sz w:val="28"/>
          <w:szCs w:val="28"/>
        </w:rPr>
        <w:t xml:space="preserve">ode de la </w:t>
      </w:r>
      <w:r w:rsidR="00065251">
        <w:rPr>
          <w:b/>
          <w:bCs/>
          <w:sz w:val="28"/>
          <w:szCs w:val="28"/>
        </w:rPr>
        <w:t>c</w:t>
      </w:r>
      <w:r w:rsidR="00642C9F" w:rsidRPr="00BC2BFF">
        <w:rPr>
          <w:b/>
          <w:bCs/>
          <w:sz w:val="28"/>
          <w:szCs w:val="28"/>
        </w:rPr>
        <w:t xml:space="preserve">ommande </w:t>
      </w:r>
      <w:r w:rsidR="00065251">
        <w:rPr>
          <w:b/>
          <w:bCs/>
          <w:sz w:val="28"/>
          <w:szCs w:val="28"/>
        </w:rPr>
        <w:t>p</w:t>
      </w:r>
      <w:r w:rsidR="00642C9F" w:rsidRPr="00BC2BFF">
        <w:rPr>
          <w:b/>
          <w:bCs/>
          <w:sz w:val="28"/>
          <w:szCs w:val="28"/>
        </w:rPr>
        <w:t>ublique.</w:t>
      </w:r>
    </w:p>
    <w:p w14:paraId="161DF08A" w14:textId="77777777" w:rsidR="00B3398C" w:rsidRPr="00BC2BFF" w:rsidRDefault="00B3398C" w:rsidP="00042D7D">
      <w:pPr>
        <w:widowControl w:val="0"/>
        <w:autoSpaceDE w:val="0"/>
        <w:autoSpaceDN w:val="0"/>
        <w:adjustRightInd w:val="0"/>
        <w:spacing w:before="14" w:line="240" w:lineRule="exact"/>
        <w:jc w:val="center"/>
        <w:rPr>
          <w:b/>
          <w:bCs/>
          <w:sz w:val="28"/>
          <w:szCs w:val="28"/>
        </w:rPr>
      </w:pPr>
    </w:p>
    <w:p w14:paraId="15A19848" w14:textId="77777777" w:rsidR="00B3398C" w:rsidRPr="00BC2BFF" w:rsidRDefault="00B3398C">
      <w:pPr>
        <w:widowControl w:val="0"/>
        <w:autoSpaceDE w:val="0"/>
        <w:autoSpaceDN w:val="0"/>
        <w:adjustRightInd w:val="0"/>
        <w:spacing w:before="14" w:line="240" w:lineRule="exact"/>
        <w:rPr>
          <w:b/>
          <w:bCs/>
        </w:rPr>
      </w:pPr>
    </w:p>
    <w:p w14:paraId="735BB3D5" w14:textId="77777777" w:rsidR="00962958" w:rsidRDefault="00962958" w:rsidP="008630D8"/>
    <w:p w14:paraId="7532D5D7" w14:textId="77777777" w:rsidR="00962958" w:rsidRDefault="00962958" w:rsidP="008630D8"/>
    <w:p w14:paraId="3A4292A4" w14:textId="77777777" w:rsidR="00962958" w:rsidRDefault="00962958" w:rsidP="008630D8"/>
    <w:p w14:paraId="2C34CBFF" w14:textId="77777777" w:rsidR="00D74AB2" w:rsidRDefault="00D74AB2" w:rsidP="008630D8">
      <w:pPr>
        <w:rPr>
          <w:b/>
        </w:rPr>
      </w:pPr>
    </w:p>
    <w:p w14:paraId="6B3D3610" w14:textId="61A7A2D6" w:rsidR="00A93392" w:rsidRDefault="00A93392">
      <w:pPr>
        <w:spacing w:before="0" w:after="0"/>
        <w:jc w:val="left"/>
        <w:rPr>
          <w:b/>
        </w:rPr>
      </w:pPr>
      <w:r>
        <w:rPr>
          <w:b/>
        </w:rPr>
        <w:br w:type="page"/>
      </w:r>
    </w:p>
    <w:p w14:paraId="771ED277" w14:textId="77777777" w:rsidR="00D74AB2" w:rsidRDefault="00D74AB2" w:rsidP="008630D8">
      <w:pPr>
        <w:rPr>
          <w:b/>
        </w:rPr>
      </w:pPr>
    </w:p>
    <w:p w14:paraId="1FB6B5F6" w14:textId="77777777" w:rsidR="00D74AB2" w:rsidRDefault="00D74AB2" w:rsidP="008630D8">
      <w:pPr>
        <w:rPr>
          <w:b/>
        </w:rPr>
      </w:pPr>
    </w:p>
    <w:p w14:paraId="27006908" w14:textId="49AD7D8F" w:rsidR="00B3398C" w:rsidRPr="00BC2BFF" w:rsidRDefault="00B3398C" w:rsidP="008630D8">
      <w:pPr>
        <w:rPr>
          <w:b/>
          <w:bCs/>
        </w:rPr>
      </w:pPr>
      <w:r w:rsidRPr="00BC2BFF">
        <w:rPr>
          <w:b/>
        </w:rPr>
        <w:t>Le Titulaire</w:t>
      </w:r>
    </w:p>
    <w:p w14:paraId="55CA2E5F" w14:textId="77777777" w:rsidR="00B3398C" w:rsidRPr="00BC2BFF" w:rsidRDefault="00B3398C" w:rsidP="008630D8">
      <w:r w:rsidRPr="00BC2BFF">
        <w:t xml:space="preserve">Je soussigné (nom, prénoms) : </w:t>
      </w:r>
      <w:r w:rsidR="00260443" w:rsidRPr="00BC2BFF">
        <w:t>………………</w:t>
      </w:r>
      <w:r w:rsidR="00962958">
        <w:t>………………………………………………………………………</w:t>
      </w:r>
      <w:r w:rsidR="00260443" w:rsidRPr="00BC2BFF">
        <w:t>.</w:t>
      </w:r>
    </w:p>
    <w:p w14:paraId="4861E3E1" w14:textId="77777777" w:rsidR="00B3398C" w:rsidRPr="00BC2BFF" w:rsidRDefault="00B3398C" w:rsidP="008630D8">
      <w:r w:rsidRPr="00BC2BFF">
        <w:t xml:space="preserve">Agissant pour le compte de : </w:t>
      </w:r>
      <w:r w:rsidR="00260443" w:rsidRPr="00BC2BFF">
        <w:t>……………………</w:t>
      </w:r>
      <w:r w:rsidR="00962958">
        <w:t>…………………………………………………………………….</w:t>
      </w:r>
    </w:p>
    <w:p w14:paraId="6E7001C2" w14:textId="77777777" w:rsidR="00B3398C" w:rsidRPr="00BC2BFF" w:rsidRDefault="00B3398C" w:rsidP="008630D8">
      <w:r w:rsidRPr="00BC2BFF">
        <w:t xml:space="preserve">Forme juridique : </w:t>
      </w:r>
      <w:r w:rsidR="00260443" w:rsidRPr="00BC2BFF">
        <w:t>…………………………………</w:t>
      </w:r>
      <w:r w:rsidR="00962958">
        <w:t>…………………………………………………………………...</w:t>
      </w:r>
    </w:p>
    <w:p w14:paraId="5A005334" w14:textId="77777777" w:rsidR="00B3398C" w:rsidRPr="00BC2BFF" w:rsidRDefault="00B3398C" w:rsidP="008630D8">
      <w:r w:rsidRPr="00BC2BFF">
        <w:t xml:space="preserve">Capital social : </w:t>
      </w:r>
      <w:r w:rsidR="00260443" w:rsidRPr="00BC2BFF">
        <w:t>……………………………………</w:t>
      </w:r>
      <w:r w:rsidR="00962958">
        <w:t>……………………………………………………………………</w:t>
      </w:r>
    </w:p>
    <w:p w14:paraId="5984E91A" w14:textId="77777777" w:rsidR="00B3398C" w:rsidRPr="00BC2BFF" w:rsidRDefault="00B3398C" w:rsidP="008630D8">
      <w:r w:rsidRPr="00BC2BFF">
        <w:t xml:space="preserve">Adresse du siège social : </w:t>
      </w:r>
      <w:r w:rsidR="00260443" w:rsidRPr="00BC2BFF">
        <w:t>………………………</w:t>
      </w:r>
      <w:r w:rsidR="00962958">
        <w:t>……………………………………………………………………….</w:t>
      </w:r>
    </w:p>
    <w:p w14:paraId="5AEF63E9" w14:textId="77777777" w:rsidR="00B3398C" w:rsidRPr="00BC2BFF" w:rsidRDefault="00B3398C" w:rsidP="008630D8">
      <w:r w:rsidRPr="00BC2BFF">
        <w:t xml:space="preserve">Tél. : </w:t>
      </w:r>
      <w:r w:rsidR="00260443" w:rsidRPr="00BC2BFF">
        <w:t>………………………</w:t>
      </w:r>
      <w:r w:rsidR="00962958">
        <w:t>……………………………………………………………………………………</w:t>
      </w:r>
      <w:proofErr w:type="gramStart"/>
      <w:r w:rsidR="00962958">
        <w:t>…….</w:t>
      </w:r>
      <w:proofErr w:type="gramEnd"/>
      <w:r w:rsidR="00962958">
        <w:t>.</w:t>
      </w:r>
    </w:p>
    <w:p w14:paraId="2CD8B6D7" w14:textId="77777777" w:rsidR="00B3398C" w:rsidRPr="00796DA1" w:rsidRDefault="00B3398C" w:rsidP="008630D8">
      <w:pPr>
        <w:rPr>
          <w:b/>
        </w:rPr>
      </w:pPr>
      <w:r w:rsidRPr="00796DA1">
        <w:rPr>
          <w:b/>
        </w:rPr>
        <w:t>Immatriculation à l’INSEE</w:t>
      </w:r>
    </w:p>
    <w:p w14:paraId="10EB1DBD" w14:textId="77777777" w:rsidR="00B3398C" w:rsidRPr="00BC2BFF" w:rsidRDefault="00B3398C" w:rsidP="008630D8">
      <w:proofErr w:type="gramStart"/>
      <w:r w:rsidRPr="00BC2BFF">
        <w:t>n</w:t>
      </w:r>
      <w:proofErr w:type="gramEnd"/>
      <w:r w:rsidRPr="00BC2BFF">
        <w:t xml:space="preserve">° d’identité d’établissement (SIRET) : </w:t>
      </w:r>
      <w:r w:rsidR="00260443" w:rsidRPr="00BC2BFF">
        <w:t>……………………………………………</w:t>
      </w:r>
      <w:r w:rsidR="00962958">
        <w:t>……………………………………</w:t>
      </w:r>
    </w:p>
    <w:p w14:paraId="26E0A804" w14:textId="77777777" w:rsidR="00B3398C" w:rsidRPr="00BC2BFF" w:rsidRDefault="00B3398C" w:rsidP="008630D8">
      <w:proofErr w:type="gramStart"/>
      <w:r w:rsidRPr="00BC2BFF">
        <w:t>code</w:t>
      </w:r>
      <w:proofErr w:type="gramEnd"/>
      <w:r w:rsidRPr="00BC2BFF">
        <w:t xml:space="preserve"> d’activité économique principale (APE) : </w:t>
      </w:r>
      <w:r w:rsidR="00260443" w:rsidRPr="00BC2BFF">
        <w:t>…………………………………</w:t>
      </w:r>
      <w:r w:rsidR="00962958">
        <w:t>………………………………………</w:t>
      </w:r>
    </w:p>
    <w:p w14:paraId="139A5874" w14:textId="77777777" w:rsidR="00B3398C" w:rsidRPr="00BC2BFF" w:rsidRDefault="00B3398C" w:rsidP="008630D8">
      <w:proofErr w:type="gramStart"/>
      <w:r w:rsidRPr="00BC2BFF">
        <w:t>n</w:t>
      </w:r>
      <w:proofErr w:type="gramEnd"/>
      <w:r w:rsidRPr="00BC2BFF">
        <w:t xml:space="preserve">° d’inscription au registre du commerce de : RCS : </w:t>
      </w:r>
      <w:r w:rsidR="00260443" w:rsidRPr="00BC2BFF">
        <w:t>……………………………</w:t>
      </w:r>
      <w:r w:rsidR="00962958">
        <w:t>………………………………………</w:t>
      </w:r>
    </w:p>
    <w:p w14:paraId="23401A0E" w14:textId="77777777" w:rsidR="00796DA1" w:rsidRDefault="00796DA1" w:rsidP="008630D8"/>
    <w:p w14:paraId="6D34629A" w14:textId="77777777" w:rsidR="00B3398C" w:rsidRPr="00BC2BFF" w:rsidRDefault="00796DA1" w:rsidP="008630D8">
      <w:r>
        <w:t>A</w:t>
      </w:r>
      <w:r w:rsidR="00B3398C" w:rsidRPr="00BC2BFF">
        <w:t>près avoir pris connaissance des dispositions du présent document, des documents qui y sont mentionnés et après avoir satisfait aux obligations fiscales et sociales en vigueur,</w:t>
      </w:r>
    </w:p>
    <w:p w14:paraId="0DB78DC8" w14:textId="77777777" w:rsidR="00B3398C" w:rsidRPr="00BC2BFF" w:rsidRDefault="00796DA1" w:rsidP="008630D8">
      <w:r>
        <w:t>M</w:t>
      </w:r>
      <w:r w:rsidR="00B3398C" w:rsidRPr="00BC2BFF">
        <w:t xml:space="preserve">’engage sans réserve, conformément aux stipulations du présent document et des documents qui y sont mentionnés, à exécuter dans les conditions fixées par lesdits documents les prestations désignées en objet du présent acte d’engagement valant </w:t>
      </w:r>
      <w:r w:rsidR="00065251">
        <w:t>c</w:t>
      </w:r>
      <w:r w:rsidR="00B3398C" w:rsidRPr="00BC2BFF">
        <w:t xml:space="preserve">ahier des </w:t>
      </w:r>
      <w:r w:rsidR="00065251">
        <w:t>c</w:t>
      </w:r>
      <w:r w:rsidR="00B3398C" w:rsidRPr="00BC2BFF">
        <w:t xml:space="preserve">lauses </w:t>
      </w:r>
      <w:r w:rsidR="00065251">
        <w:t>p</w:t>
      </w:r>
      <w:r w:rsidR="00B3398C" w:rsidRPr="00BC2BFF">
        <w:t>articulières.</w:t>
      </w:r>
    </w:p>
    <w:p w14:paraId="55C6F16B" w14:textId="07647277" w:rsidR="00B3398C" w:rsidRPr="007B358F" w:rsidRDefault="00F421DB" w:rsidP="008630D8">
      <w:bookmarkStart w:id="0" w:name="_Hlk207983307"/>
      <w:r w:rsidRPr="007B358F">
        <w:sym w:font="Wingdings" w:char="F06F"/>
      </w:r>
      <w:r w:rsidRPr="007B358F">
        <w:t xml:space="preserve"> Avec </w:t>
      </w:r>
      <w:r w:rsidR="007B358F" w:rsidRPr="007B358F">
        <w:t>l</w:t>
      </w:r>
      <w:r w:rsidRPr="007B358F">
        <w:t xml:space="preserve">a PSE obligatoire </w:t>
      </w:r>
    </w:p>
    <w:bookmarkEnd w:id="0"/>
    <w:p w14:paraId="5887813F" w14:textId="2A0C13EC" w:rsidR="007B358F" w:rsidRPr="007B358F" w:rsidRDefault="007B358F" w:rsidP="007B358F">
      <w:r w:rsidRPr="007B358F">
        <w:sym w:font="Wingdings" w:char="F06F"/>
      </w:r>
      <w:r w:rsidRPr="007B358F">
        <w:t xml:space="preserve"> Avec la PSE facultative </w:t>
      </w:r>
    </w:p>
    <w:p w14:paraId="4C2885D0" w14:textId="3A3F4E05" w:rsidR="00F421DB" w:rsidRPr="007B358F" w:rsidRDefault="00F421DB" w:rsidP="008630D8">
      <w:r w:rsidRPr="007B358F">
        <w:sym w:font="Wingdings" w:char="F06F"/>
      </w:r>
      <w:r w:rsidRPr="007B358F">
        <w:t xml:space="preserve"> Avec sa variante autorisée</w:t>
      </w:r>
    </w:p>
    <w:p w14:paraId="49A264A3" w14:textId="2162239C" w:rsidR="00B3398C" w:rsidRPr="007B358F" w:rsidRDefault="00B3398C" w:rsidP="008630D8">
      <w:r w:rsidRPr="007B358F">
        <w:t xml:space="preserve">L’offre, ainsi présentée ne me lie toutefois que si son acceptation m’est notifiée dans le délai de </w:t>
      </w:r>
      <w:r w:rsidR="007B358F" w:rsidRPr="007B358F">
        <w:t xml:space="preserve">90 jours </w:t>
      </w:r>
      <w:r w:rsidRPr="007B358F">
        <w:t xml:space="preserve">à compter de la date </w:t>
      </w:r>
      <w:r w:rsidR="00B152C6" w:rsidRPr="007B358F">
        <w:t>limite de remise des plis</w:t>
      </w:r>
      <w:r w:rsidR="00391DB4" w:rsidRPr="007B358F">
        <w:t xml:space="preserve"> ou de la date de signature de l’offre finale s’il y a négociation.  </w:t>
      </w:r>
    </w:p>
    <w:p w14:paraId="75FBA684" w14:textId="77777777" w:rsidR="008630D8" w:rsidRPr="00BC2BFF" w:rsidRDefault="008630D8" w:rsidP="008630D8">
      <w:pPr>
        <w:rPr>
          <w:rFonts w:cs="Arial"/>
          <w:b/>
        </w:rPr>
      </w:pPr>
    </w:p>
    <w:p w14:paraId="523005F8" w14:textId="77777777" w:rsidR="00B3398C" w:rsidRPr="00BC2BFF" w:rsidRDefault="00B3398C" w:rsidP="008630D8">
      <w:pPr>
        <w:rPr>
          <w:rFonts w:cs="Arial"/>
          <w:b/>
        </w:rPr>
      </w:pPr>
      <w:r w:rsidRPr="00BC2BFF">
        <w:rPr>
          <w:rFonts w:cs="Arial"/>
          <w:b/>
        </w:rPr>
        <w:t>Fait à ………………… le ……………</w:t>
      </w:r>
      <w:proofErr w:type="gramStart"/>
      <w:r w:rsidRPr="00BC2BFF">
        <w:rPr>
          <w:rFonts w:cs="Arial"/>
          <w:b/>
        </w:rPr>
        <w:t>…….</w:t>
      </w:r>
      <w:proofErr w:type="gramEnd"/>
      <w:r w:rsidRPr="00BC2BFF">
        <w:rPr>
          <w:rFonts w:cs="Arial"/>
          <w:b/>
        </w:rPr>
        <w:t>.</w:t>
      </w:r>
      <w:r w:rsidRPr="00BC2BFF">
        <w:rPr>
          <w:rStyle w:val="Appelnotedebasdep"/>
          <w:rFonts w:cs="Arial"/>
          <w:b/>
          <w:color w:val="000000"/>
        </w:rPr>
        <w:footnoteReference w:id="1"/>
      </w:r>
    </w:p>
    <w:p w14:paraId="1761EA37" w14:textId="77777777" w:rsidR="00E37210" w:rsidRPr="00BC2BFF" w:rsidRDefault="00E37210" w:rsidP="008630D8">
      <w:r w:rsidRPr="00BC2BFF">
        <w:t>Le titulaire</w:t>
      </w:r>
      <w:r w:rsidRPr="00BC2BFF">
        <w:rPr>
          <w:rStyle w:val="Appelnotedebasdep"/>
          <w:rFonts w:cs="Arial"/>
        </w:rPr>
        <w:footnoteReference w:id="2"/>
      </w:r>
    </w:p>
    <w:p w14:paraId="226301C5" w14:textId="77777777" w:rsidR="00E37210" w:rsidRPr="00BC2BFF" w:rsidRDefault="00962958" w:rsidP="008630D8">
      <w:r>
        <w:sym w:font="Wingdings" w:char="F0A8"/>
      </w:r>
      <w:r>
        <w:t xml:space="preserve"> </w:t>
      </w:r>
      <w:proofErr w:type="gramStart"/>
      <w:r w:rsidR="00E37210" w:rsidRPr="00BC2BFF">
        <w:t>ne</w:t>
      </w:r>
      <w:proofErr w:type="gramEnd"/>
      <w:r w:rsidR="00E37210" w:rsidRPr="00BC2BFF">
        <w:t xml:space="preserve"> refuse pas de percevoir l’avance prévue à l’article </w:t>
      </w:r>
      <w:r w:rsidR="00B51FA9" w:rsidRPr="00BC2BFF">
        <w:t>8</w:t>
      </w:r>
      <w:r w:rsidR="00E37210" w:rsidRPr="00BC2BFF">
        <w:t xml:space="preserve"> du présent document.</w:t>
      </w:r>
    </w:p>
    <w:p w14:paraId="4B47A879" w14:textId="77777777" w:rsidR="00E37210" w:rsidRPr="00BC2BFF" w:rsidRDefault="00962958" w:rsidP="008630D8">
      <w:pPr>
        <w:pBdr>
          <w:bottom w:val="single" w:sz="12" w:space="1" w:color="auto"/>
        </w:pBdr>
      </w:pPr>
      <w:r>
        <w:sym w:font="Wingdings" w:char="F06F"/>
      </w:r>
      <w:r>
        <w:t xml:space="preserve"> </w:t>
      </w:r>
      <w:proofErr w:type="gramStart"/>
      <w:r w:rsidR="00E37210" w:rsidRPr="00BC2BFF">
        <w:t>refuse</w:t>
      </w:r>
      <w:proofErr w:type="gramEnd"/>
      <w:r w:rsidR="00E37210" w:rsidRPr="00BC2BFF">
        <w:t xml:space="preserve"> de percevoir l’avance prévue à l’article </w:t>
      </w:r>
      <w:r w:rsidR="00B51FA9" w:rsidRPr="00BC2BFF">
        <w:t>8</w:t>
      </w:r>
      <w:r w:rsidR="00E37210" w:rsidRPr="00BC2BFF">
        <w:t xml:space="preserve"> du présent document. </w:t>
      </w:r>
    </w:p>
    <w:p w14:paraId="171715DB" w14:textId="77777777" w:rsidR="008630D8" w:rsidRPr="00BC2BFF" w:rsidRDefault="008630D8" w:rsidP="008630D8">
      <w:pPr>
        <w:pBdr>
          <w:bottom w:val="single" w:sz="12" w:space="1" w:color="auto"/>
        </w:pBdr>
      </w:pPr>
    </w:p>
    <w:p w14:paraId="6BAE3B9D" w14:textId="2DB99BF7" w:rsidR="00C21452" w:rsidRPr="007B358F" w:rsidRDefault="00E4467E" w:rsidP="00C21452">
      <w:pPr>
        <w:spacing w:before="0" w:after="0"/>
        <w:rPr>
          <w:rFonts w:ascii="AvenirNext LT Pro LightCn" w:hAnsi="AvenirNext LT Pro LightCn"/>
          <w:b/>
        </w:rPr>
      </w:pPr>
      <w:r w:rsidRPr="007B358F">
        <w:rPr>
          <w:rFonts w:ascii="AvenirNext LT Pro LightCn" w:hAnsi="AvenirNext LT Pro LightCn"/>
          <w:b/>
        </w:rPr>
        <w:t>INRAE</w:t>
      </w:r>
      <w:r w:rsidR="00C21452" w:rsidRPr="007B358F">
        <w:rPr>
          <w:rFonts w:ascii="AvenirNext LT Pro LightCn" w:hAnsi="AvenirNext LT Pro LightCn"/>
          <w:b/>
        </w:rPr>
        <w:t xml:space="preserve"> – Centre</w:t>
      </w:r>
      <w:r w:rsidR="00067A2B" w:rsidRPr="007B358F">
        <w:rPr>
          <w:rFonts w:ascii="AvenirNext LT Pro LightCn" w:hAnsi="AvenirNext LT Pro LightCn"/>
          <w:b/>
        </w:rPr>
        <w:t xml:space="preserve"> </w:t>
      </w:r>
      <w:proofErr w:type="spellStart"/>
      <w:r w:rsidR="00067A2B" w:rsidRPr="007B358F">
        <w:rPr>
          <w:rFonts w:ascii="AvenirNext LT Pro LightCn" w:hAnsi="AvenirNext LT Pro LightCn"/>
          <w:b/>
        </w:rPr>
        <w:t>IdF</w:t>
      </w:r>
      <w:proofErr w:type="spellEnd"/>
      <w:r w:rsidR="00067A2B" w:rsidRPr="007B358F">
        <w:rPr>
          <w:rFonts w:ascii="AvenirNext LT Pro LightCn" w:hAnsi="AvenirNext LT Pro LightCn"/>
          <w:b/>
        </w:rPr>
        <w:t xml:space="preserve"> Versailles-Saclay</w:t>
      </w:r>
    </w:p>
    <w:p w14:paraId="1631D3B3" w14:textId="2AB6F7E5" w:rsidR="00DA08FD" w:rsidRPr="007B358F" w:rsidRDefault="00DA08FD" w:rsidP="00C21452">
      <w:pPr>
        <w:spacing w:before="0" w:after="0"/>
        <w:rPr>
          <w:rFonts w:ascii="AvenirNext LT Pro LightCn" w:hAnsi="AvenirNext LT Pro LightCn"/>
          <w:b/>
        </w:rPr>
      </w:pPr>
      <w:r w:rsidRPr="007B358F">
        <w:rPr>
          <w:rFonts w:ascii="AvenirNext LT Pro LightCn" w:hAnsi="AvenirNext LT Pro LightCn"/>
        </w:rPr>
        <w:t xml:space="preserve">Unité </w:t>
      </w:r>
      <w:r w:rsidR="00097CE7" w:rsidRPr="007B358F">
        <w:rPr>
          <w:rFonts w:ascii="AvenirNext LT Pro LightCn" w:hAnsi="AvenirNext LT Pro LightCn"/>
        </w:rPr>
        <w:t>de Physiologie de la Nutrition et de Comportement Alimentaire (PNCA, UMR 0914)</w:t>
      </w:r>
    </w:p>
    <w:p w14:paraId="10932F9B" w14:textId="77777777" w:rsidR="00B3398C" w:rsidRPr="007B358F" w:rsidRDefault="00B3398C" w:rsidP="00C21452">
      <w:pPr>
        <w:spacing w:before="0" w:after="0"/>
        <w:rPr>
          <w:rFonts w:ascii="AvenirNext LT Pro LightCn" w:hAnsi="AvenirNext LT Pro LightCn"/>
        </w:rPr>
      </w:pPr>
      <w:r w:rsidRPr="007B358F">
        <w:rPr>
          <w:rFonts w:ascii="AvenirNext LT Pro LightCn" w:hAnsi="AvenirNext LT Pro LightCn"/>
        </w:rPr>
        <w:t xml:space="preserve">Est acceptée la présente offre </w:t>
      </w:r>
      <w:r w:rsidR="00911DB8" w:rsidRPr="007B358F">
        <w:rPr>
          <w:rFonts w:ascii="AvenirNext LT Pro LightCn" w:hAnsi="AvenirNext LT Pro LightCn"/>
        </w:rPr>
        <w:t>pour valoir Acte d’Engagement.</w:t>
      </w:r>
    </w:p>
    <w:p w14:paraId="7995FBE9" w14:textId="77777777" w:rsidR="00B3398C" w:rsidRPr="007B358F" w:rsidRDefault="00B3398C" w:rsidP="00C21452">
      <w:pPr>
        <w:spacing w:before="0" w:after="0"/>
        <w:rPr>
          <w:rFonts w:ascii="AvenirNext LT Pro LightCn" w:hAnsi="AvenirNext LT Pro LightCn"/>
        </w:rPr>
      </w:pPr>
      <w:r w:rsidRPr="007B358F">
        <w:rPr>
          <w:rFonts w:ascii="AvenirNext LT Pro LightCn" w:hAnsi="AvenirNext LT Pro LightCn"/>
        </w:rPr>
        <w:t>L</w:t>
      </w:r>
      <w:r w:rsidR="00F84DE2" w:rsidRPr="007B358F">
        <w:rPr>
          <w:rFonts w:ascii="AvenirNext LT Pro LightCn" w:hAnsi="AvenirNext LT Pro LightCn"/>
        </w:rPr>
        <w:t>e</w:t>
      </w:r>
      <w:r w:rsidR="00DA08FD" w:rsidRPr="007B358F">
        <w:rPr>
          <w:rFonts w:ascii="AvenirNext LT Pro LightCn" w:hAnsi="AvenirNext LT Pro LightCn"/>
        </w:rPr>
        <w:t xml:space="preserve"> (La)</w:t>
      </w:r>
      <w:r w:rsidRPr="007B358F">
        <w:rPr>
          <w:rFonts w:ascii="AvenirNext LT Pro LightCn" w:hAnsi="AvenirNext LT Pro LightCn"/>
        </w:rPr>
        <w:t xml:space="preserve"> </w:t>
      </w:r>
      <w:r w:rsidR="001B75C4" w:rsidRPr="007B358F">
        <w:rPr>
          <w:rFonts w:ascii="AvenirNext LT Pro LightCn" w:hAnsi="AvenirNext LT Pro LightCn"/>
        </w:rPr>
        <w:t>Représentant</w:t>
      </w:r>
      <w:r w:rsidR="00C21452" w:rsidRPr="007B358F">
        <w:rPr>
          <w:rFonts w:ascii="AvenirNext LT Pro LightCn" w:hAnsi="AvenirNext LT Pro LightCn"/>
        </w:rPr>
        <w:t>(e)</w:t>
      </w:r>
      <w:r w:rsidR="001B75C4" w:rsidRPr="007B358F">
        <w:rPr>
          <w:rFonts w:ascii="AvenirNext LT Pro LightCn" w:hAnsi="AvenirNext LT Pro LightCn"/>
        </w:rPr>
        <w:t xml:space="preserve"> du Pouvoir Adjudicateur</w:t>
      </w:r>
    </w:p>
    <w:p w14:paraId="09EE191A" w14:textId="1F35E347" w:rsidR="00C21452" w:rsidRPr="007B358F" w:rsidRDefault="00C21452" w:rsidP="00097CE7">
      <w:pPr>
        <w:pStyle w:val="TM2"/>
        <w:rPr>
          <w:color w:val="auto"/>
        </w:rPr>
      </w:pPr>
      <w:r w:rsidRPr="007B358F">
        <w:rPr>
          <w:color w:val="auto"/>
        </w:rPr>
        <w:t>La</w:t>
      </w:r>
      <w:r w:rsidR="00097CE7" w:rsidRPr="007B358F">
        <w:rPr>
          <w:color w:val="auto"/>
        </w:rPr>
        <w:t xml:space="preserve"> Directrice</w:t>
      </w:r>
      <w:r w:rsidRPr="007B358F">
        <w:rPr>
          <w:rFonts w:cstheme="minorBidi"/>
          <w:color w:val="auto"/>
        </w:rPr>
        <w:t xml:space="preserve"> d’Unité</w:t>
      </w:r>
      <w:r w:rsidR="00097CE7" w:rsidRPr="007B358F">
        <w:rPr>
          <w:rFonts w:cstheme="minorBidi"/>
          <w:color w:val="auto"/>
        </w:rPr>
        <w:t xml:space="preserve"> : Claire GAUCICHON</w:t>
      </w:r>
    </w:p>
    <w:p w14:paraId="2205CA38" w14:textId="77777777" w:rsidR="00796DA1" w:rsidRPr="007D0E8C" w:rsidRDefault="00796DA1" w:rsidP="00097CE7">
      <w:pPr>
        <w:pStyle w:val="TM2"/>
      </w:pPr>
    </w:p>
    <w:p w14:paraId="59F759AE" w14:textId="77777777" w:rsidR="00D74AB2" w:rsidRPr="007D0E8C" w:rsidRDefault="00D74AB2" w:rsidP="00097CE7">
      <w:pPr>
        <w:pStyle w:val="TM2"/>
      </w:pPr>
    </w:p>
    <w:p w14:paraId="532B8CB3" w14:textId="71AB76BE" w:rsidR="00796DA1" w:rsidRPr="007D0E8C" w:rsidRDefault="00796DA1" w:rsidP="00097CE7">
      <w:pPr>
        <w:pStyle w:val="TM2"/>
      </w:pPr>
      <w:r w:rsidRPr="007D0E8C">
        <w:t>SOMMAIRE</w:t>
      </w:r>
    </w:p>
    <w:p w14:paraId="01E8DA02" w14:textId="245C318C" w:rsidR="00AE4B8E" w:rsidRDefault="00B3398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r w:rsidRPr="007D0E8C">
        <w:rPr>
          <w:sz w:val="20"/>
          <w:szCs w:val="20"/>
        </w:rPr>
        <w:lastRenderedPageBreak/>
        <w:fldChar w:fldCharType="begin"/>
      </w:r>
      <w:r w:rsidRPr="007D0E8C">
        <w:rPr>
          <w:sz w:val="20"/>
          <w:szCs w:val="20"/>
        </w:rPr>
        <w:instrText xml:space="preserve"> TOC \o "1-3" \h \z \u </w:instrText>
      </w:r>
      <w:r w:rsidRPr="007D0E8C">
        <w:rPr>
          <w:sz w:val="20"/>
          <w:szCs w:val="20"/>
        </w:rPr>
        <w:fldChar w:fldCharType="separate"/>
      </w:r>
      <w:hyperlink w:anchor="_Toc210723284" w:history="1">
        <w:r w:rsidR="00AE4B8E" w:rsidRPr="0098525A">
          <w:rPr>
            <w:rStyle w:val="Lienhypertexte"/>
            <w:b/>
            <w:i/>
            <w:iCs/>
            <w:noProof/>
          </w:rPr>
          <w:t>1.</w:t>
        </w:r>
        <w:r w:rsidR="00AE4B8E">
          <w:rPr>
            <w:rFonts w:asciiTheme="minorHAnsi" w:eastAsiaTheme="minorEastAsia" w:hAnsiTheme="minorHAnsi"/>
            <w:noProof/>
            <w:kern w:val="2"/>
            <w:sz w:val="24"/>
            <w:szCs w:val="24"/>
            <w:lang w:eastAsia="fr-FR"/>
            <w14:ligatures w14:val="standardContextual"/>
          </w:rPr>
          <w:tab/>
        </w:r>
        <w:r w:rsidR="00AE4B8E" w:rsidRPr="0098525A">
          <w:rPr>
            <w:rStyle w:val="Lienhypertexte"/>
            <w:noProof/>
          </w:rPr>
          <w:t>OBJET ET FORME DU MARCHE</w:t>
        </w:r>
        <w:r w:rsidR="00AE4B8E">
          <w:rPr>
            <w:noProof/>
            <w:webHidden/>
          </w:rPr>
          <w:tab/>
        </w:r>
        <w:r w:rsidR="00AE4B8E">
          <w:rPr>
            <w:noProof/>
            <w:webHidden/>
          </w:rPr>
          <w:fldChar w:fldCharType="begin"/>
        </w:r>
        <w:r w:rsidR="00AE4B8E">
          <w:rPr>
            <w:noProof/>
            <w:webHidden/>
          </w:rPr>
          <w:instrText xml:space="preserve"> PAGEREF _Toc210723284 \h </w:instrText>
        </w:r>
        <w:r w:rsidR="00AE4B8E">
          <w:rPr>
            <w:noProof/>
            <w:webHidden/>
          </w:rPr>
        </w:r>
        <w:r w:rsidR="00AE4B8E">
          <w:rPr>
            <w:noProof/>
            <w:webHidden/>
          </w:rPr>
          <w:fldChar w:fldCharType="separate"/>
        </w:r>
        <w:r w:rsidR="00AE4B8E">
          <w:rPr>
            <w:noProof/>
            <w:webHidden/>
          </w:rPr>
          <w:t>5</w:t>
        </w:r>
        <w:r w:rsidR="00AE4B8E">
          <w:rPr>
            <w:noProof/>
            <w:webHidden/>
          </w:rPr>
          <w:fldChar w:fldCharType="end"/>
        </w:r>
      </w:hyperlink>
    </w:p>
    <w:p w14:paraId="5D004263" w14:textId="6923CBBF"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85" w:history="1">
        <w:r w:rsidRPr="0098525A">
          <w:rPr>
            <w:rStyle w:val="Lienhypertexte"/>
            <w:noProof/>
          </w:rPr>
          <w:t>1.1 - Objet du marché</w:t>
        </w:r>
        <w:r>
          <w:rPr>
            <w:noProof/>
            <w:webHidden/>
          </w:rPr>
          <w:tab/>
        </w:r>
        <w:r>
          <w:rPr>
            <w:noProof/>
            <w:webHidden/>
          </w:rPr>
          <w:fldChar w:fldCharType="begin"/>
        </w:r>
        <w:r>
          <w:rPr>
            <w:noProof/>
            <w:webHidden/>
          </w:rPr>
          <w:instrText xml:space="preserve"> PAGEREF _Toc210723285 \h </w:instrText>
        </w:r>
        <w:r>
          <w:rPr>
            <w:noProof/>
            <w:webHidden/>
          </w:rPr>
        </w:r>
        <w:r>
          <w:rPr>
            <w:noProof/>
            <w:webHidden/>
          </w:rPr>
          <w:fldChar w:fldCharType="separate"/>
        </w:r>
        <w:r>
          <w:rPr>
            <w:noProof/>
            <w:webHidden/>
          </w:rPr>
          <w:t>5</w:t>
        </w:r>
        <w:r>
          <w:rPr>
            <w:noProof/>
            <w:webHidden/>
          </w:rPr>
          <w:fldChar w:fldCharType="end"/>
        </w:r>
      </w:hyperlink>
    </w:p>
    <w:p w14:paraId="6DFFAAA1" w14:textId="3B1715D7"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86" w:history="1">
        <w:r w:rsidRPr="0098525A">
          <w:rPr>
            <w:rStyle w:val="Lienhypertexte"/>
            <w:noProof/>
          </w:rPr>
          <w:t>1.2. – Décomposition en lots/Tranches/Options/Prestations Supplémentaires Eventuelles/Variantes</w:t>
        </w:r>
        <w:r>
          <w:rPr>
            <w:noProof/>
            <w:webHidden/>
          </w:rPr>
          <w:tab/>
        </w:r>
        <w:r>
          <w:rPr>
            <w:noProof/>
            <w:webHidden/>
          </w:rPr>
          <w:fldChar w:fldCharType="begin"/>
        </w:r>
        <w:r>
          <w:rPr>
            <w:noProof/>
            <w:webHidden/>
          </w:rPr>
          <w:instrText xml:space="preserve"> PAGEREF _Toc210723286 \h </w:instrText>
        </w:r>
        <w:r>
          <w:rPr>
            <w:noProof/>
            <w:webHidden/>
          </w:rPr>
        </w:r>
        <w:r>
          <w:rPr>
            <w:noProof/>
            <w:webHidden/>
          </w:rPr>
          <w:fldChar w:fldCharType="separate"/>
        </w:r>
        <w:r>
          <w:rPr>
            <w:noProof/>
            <w:webHidden/>
          </w:rPr>
          <w:t>6</w:t>
        </w:r>
        <w:r>
          <w:rPr>
            <w:noProof/>
            <w:webHidden/>
          </w:rPr>
          <w:fldChar w:fldCharType="end"/>
        </w:r>
      </w:hyperlink>
    </w:p>
    <w:p w14:paraId="0441CB18" w14:textId="6D92A917"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87" w:history="1">
        <w:r w:rsidRPr="0098525A">
          <w:rPr>
            <w:rStyle w:val="Lienhypertexte"/>
            <w:i/>
            <w:iCs/>
            <w:noProof/>
          </w:rPr>
          <w:t>Article 1.2.1 – Décomposition en lots</w:t>
        </w:r>
        <w:r>
          <w:rPr>
            <w:noProof/>
            <w:webHidden/>
          </w:rPr>
          <w:tab/>
        </w:r>
        <w:r>
          <w:rPr>
            <w:noProof/>
            <w:webHidden/>
          </w:rPr>
          <w:fldChar w:fldCharType="begin"/>
        </w:r>
        <w:r>
          <w:rPr>
            <w:noProof/>
            <w:webHidden/>
          </w:rPr>
          <w:instrText xml:space="preserve"> PAGEREF _Toc210723287 \h </w:instrText>
        </w:r>
        <w:r>
          <w:rPr>
            <w:noProof/>
            <w:webHidden/>
          </w:rPr>
        </w:r>
        <w:r>
          <w:rPr>
            <w:noProof/>
            <w:webHidden/>
          </w:rPr>
          <w:fldChar w:fldCharType="separate"/>
        </w:r>
        <w:r>
          <w:rPr>
            <w:noProof/>
            <w:webHidden/>
          </w:rPr>
          <w:t>6</w:t>
        </w:r>
        <w:r>
          <w:rPr>
            <w:noProof/>
            <w:webHidden/>
          </w:rPr>
          <w:fldChar w:fldCharType="end"/>
        </w:r>
      </w:hyperlink>
    </w:p>
    <w:p w14:paraId="6B18FAB5" w14:textId="34EEABCD"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88" w:history="1">
        <w:r w:rsidRPr="0098525A">
          <w:rPr>
            <w:rStyle w:val="Lienhypertexte"/>
            <w:iCs/>
            <w:noProof/>
          </w:rPr>
          <w:t>Les prestations sont dévolues en lot unique.</w:t>
        </w:r>
        <w:r>
          <w:rPr>
            <w:noProof/>
            <w:webHidden/>
          </w:rPr>
          <w:tab/>
        </w:r>
        <w:r>
          <w:rPr>
            <w:noProof/>
            <w:webHidden/>
          </w:rPr>
          <w:fldChar w:fldCharType="begin"/>
        </w:r>
        <w:r>
          <w:rPr>
            <w:noProof/>
            <w:webHidden/>
          </w:rPr>
          <w:instrText xml:space="preserve"> PAGEREF _Toc210723288 \h </w:instrText>
        </w:r>
        <w:r>
          <w:rPr>
            <w:noProof/>
            <w:webHidden/>
          </w:rPr>
        </w:r>
        <w:r>
          <w:rPr>
            <w:noProof/>
            <w:webHidden/>
          </w:rPr>
          <w:fldChar w:fldCharType="separate"/>
        </w:r>
        <w:r>
          <w:rPr>
            <w:noProof/>
            <w:webHidden/>
          </w:rPr>
          <w:t>6</w:t>
        </w:r>
        <w:r>
          <w:rPr>
            <w:noProof/>
            <w:webHidden/>
          </w:rPr>
          <w:fldChar w:fldCharType="end"/>
        </w:r>
      </w:hyperlink>
    </w:p>
    <w:p w14:paraId="3856EB4A" w14:textId="0F6F1845"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89" w:history="1">
        <w:r w:rsidRPr="0098525A">
          <w:rPr>
            <w:rStyle w:val="Lienhypertexte"/>
            <w:i/>
            <w:iCs/>
            <w:noProof/>
          </w:rPr>
          <w:t>Article 1.2.2 – Décomposition en tranches</w:t>
        </w:r>
        <w:r>
          <w:rPr>
            <w:noProof/>
            <w:webHidden/>
          </w:rPr>
          <w:tab/>
        </w:r>
        <w:r>
          <w:rPr>
            <w:noProof/>
            <w:webHidden/>
          </w:rPr>
          <w:fldChar w:fldCharType="begin"/>
        </w:r>
        <w:r>
          <w:rPr>
            <w:noProof/>
            <w:webHidden/>
          </w:rPr>
          <w:instrText xml:space="preserve"> PAGEREF _Toc210723289 \h </w:instrText>
        </w:r>
        <w:r>
          <w:rPr>
            <w:noProof/>
            <w:webHidden/>
          </w:rPr>
        </w:r>
        <w:r>
          <w:rPr>
            <w:noProof/>
            <w:webHidden/>
          </w:rPr>
          <w:fldChar w:fldCharType="separate"/>
        </w:r>
        <w:r>
          <w:rPr>
            <w:noProof/>
            <w:webHidden/>
          </w:rPr>
          <w:t>6</w:t>
        </w:r>
        <w:r>
          <w:rPr>
            <w:noProof/>
            <w:webHidden/>
          </w:rPr>
          <w:fldChar w:fldCharType="end"/>
        </w:r>
      </w:hyperlink>
    </w:p>
    <w:p w14:paraId="798D4155" w14:textId="53293FEF"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0" w:history="1">
        <w:r w:rsidRPr="0098525A">
          <w:rPr>
            <w:rStyle w:val="Lienhypertexte"/>
            <w:iCs/>
            <w:noProof/>
          </w:rPr>
          <w:t>Sans objet.</w:t>
        </w:r>
        <w:r>
          <w:rPr>
            <w:noProof/>
            <w:webHidden/>
          </w:rPr>
          <w:tab/>
        </w:r>
        <w:r>
          <w:rPr>
            <w:noProof/>
            <w:webHidden/>
          </w:rPr>
          <w:fldChar w:fldCharType="begin"/>
        </w:r>
        <w:r>
          <w:rPr>
            <w:noProof/>
            <w:webHidden/>
          </w:rPr>
          <w:instrText xml:space="preserve"> PAGEREF _Toc210723290 \h </w:instrText>
        </w:r>
        <w:r>
          <w:rPr>
            <w:noProof/>
            <w:webHidden/>
          </w:rPr>
        </w:r>
        <w:r>
          <w:rPr>
            <w:noProof/>
            <w:webHidden/>
          </w:rPr>
          <w:fldChar w:fldCharType="separate"/>
        </w:r>
        <w:r>
          <w:rPr>
            <w:noProof/>
            <w:webHidden/>
          </w:rPr>
          <w:t>6</w:t>
        </w:r>
        <w:r>
          <w:rPr>
            <w:noProof/>
            <w:webHidden/>
          </w:rPr>
          <w:fldChar w:fldCharType="end"/>
        </w:r>
      </w:hyperlink>
    </w:p>
    <w:p w14:paraId="3B1056B6" w14:textId="0969D514"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1" w:history="1">
        <w:r w:rsidRPr="0098525A">
          <w:rPr>
            <w:rStyle w:val="Lienhypertexte"/>
            <w:i/>
            <w:iCs/>
            <w:noProof/>
          </w:rPr>
          <w:t>Article 1.2.3 – Options</w:t>
        </w:r>
        <w:r>
          <w:rPr>
            <w:noProof/>
            <w:webHidden/>
          </w:rPr>
          <w:tab/>
        </w:r>
        <w:r>
          <w:rPr>
            <w:noProof/>
            <w:webHidden/>
          </w:rPr>
          <w:fldChar w:fldCharType="begin"/>
        </w:r>
        <w:r>
          <w:rPr>
            <w:noProof/>
            <w:webHidden/>
          </w:rPr>
          <w:instrText xml:space="preserve"> PAGEREF _Toc210723291 \h </w:instrText>
        </w:r>
        <w:r>
          <w:rPr>
            <w:noProof/>
            <w:webHidden/>
          </w:rPr>
        </w:r>
        <w:r>
          <w:rPr>
            <w:noProof/>
            <w:webHidden/>
          </w:rPr>
          <w:fldChar w:fldCharType="separate"/>
        </w:r>
        <w:r>
          <w:rPr>
            <w:noProof/>
            <w:webHidden/>
          </w:rPr>
          <w:t>6</w:t>
        </w:r>
        <w:r>
          <w:rPr>
            <w:noProof/>
            <w:webHidden/>
          </w:rPr>
          <w:fldChar w:fldCharType="end"/>
        </w:r>
      </w:hyperlink>
    </w:p>
    <w:p w14:paraId="7CDB4F44" w14:textId="4A3CF15C"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2" w:history="1">
        <w:r w:rsidRPr="0098525A">
          <w:rPr>
            <w:rStyle w:val="Lienhypertexte"/>
            <w:i/>
            <w:iCs/>
            <w:noProof/>
          </w:rPr>
          <w:t>Article 1.2.4 – Prestations Supplémentaires Eventuelles (PSE)</w:t>
        </w:r>
        <w:r>
          <w:rPr>
            <w:noProof/>
            <w:webHidden/>
          </w:rPr>
          <w:tab/>
        </w:r>
        <w:r>
          <w:rPr>
            <w:noProof/>
            <w:webHidden/>
          </w:rPr>
          <w:fldChar w:fldCharType="begin"/>
        </w:r>
        <w:r>
          <w:rPr>
            <w:noProof/>
            <w:webHidden/>
          </w:rPr>
          <w:instrText xml:space="preserve"> PAGEREF _Toc210723292 \h </w:instrText>
        </w:r>
        <w:r>
          <w:rPr>
            <w:noProof/>
            <w:webHidden/>
          </w:rPr>
        </w:r>
        <w:r>
          <w:rPr>
            <w:noProof/>
            <w:webHidden/>
          </w:rPr>
          <w:fldChar w:fldCharType="separate"/>
        </w:r>
        <w:r>
          <w:rPr>
            <w:noProof/>
            <w:webHidden/>
          </w:rPr>
          <w:t>6</w:t>
        </w:r>
        <w:r>
          <w:rPr>
            <w:noProof/>
            <w:webHidden/>
          </w:rPr>
          <w:fldChar w:fldCharType="end"/>
        </w:r>
      </w:hyperlink>
    </w:p>
    <w:p w14:paraId="047CEB07" w14:textId="0D3472FE"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3" w:history="1">
        <w:r w:rsidRPr="0098525A">
          <w:rPr>
            <w:rStyle w:val="Lienhypertexte"/>
            <w:i/>
            <w:iCs/>
            <w:noProof/>
          </w:rPr>
          <w:t>Article 1.2.5 - Variantes</w:t>
        </w:r>
        <w:r>
          <w:rPr>
            <w:noProof/>
            <w:webHidden/>
          </w:rPr>
          <w:tab/>
        </w:r>
        <w:r>
          <w:rPr>
            <w:noProof/>
            <w:webHidden/>
          </w:rPr>
          <w:fldChar w:fldCharType="begin"/>
        </w:r>
        <w:r>
          <w:rPr>
            <w:noProof/>
            <w:webHidden/>
          </w:rPr>
          <w:instrText xml:space="preserve"> PAGEREF _Toc210723293 \h </w:instrText>
        </w:r>
        <w:r>
          <w:rPr>
            <w:noProof/>
            <w:webHidden/>
          </w:rPr>
        </w:r>
        <w:r>
          <w:rPr>
            <w:noProof/>
            <w:webHidden/>
          </w:rPr>
          <w:fldChar w:fldCharType="separate"/>
        </w:r>
        <w:r>
          <w:rPr>
            <w:noProof/>
            <w:webHidden/>
          </w:rPr>
          <w:t>6</w:t>
        </w:r>
        <w:r>
          <w:rPr>
            <w:noProof/>
            <w:webHidden/>
          </w:rPr>
          <w:fldChar w:fldCharType="end"/>
        </w:r>
      </w:hyperlink>
    </w:p>
    <w:p w14:paraId="475120D1" w14:textId="207333F1"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4" w:history="1">
        <w:r w:rsidRPr="0098525A">
          <w:rPr>
            <w:rStyle w:val="Lienhypertexte"/>
            <w:noProof/>
          </w:rPr>
          <w:t>1.3. – Forme</w:t>
        </w:r>
        <w:r>
          <w:rPr>
            <w:noProof/>
            <w:webHidden/>
          </w:rPr>
          <w:tab/>
        </w:r>
        <w:r>
          <w:rPr>
            <w:noProof/>
            <w:webHidden/>
          </w:rPr>
          <w:fldChar w:fldCharType="begin"/>
        </w:r>
        <w:r>
          <w:rPr>
            <w:noProof/>
            <w:webHidden/>
          </w:rPr>
          <w:instrText xml:space="preserve"> PAGEREF _Toc210723294 \h </w:instrText>
        </w:r>
        <w:r>
          <w:rPr>
            <w:noProof/>
            <w:webHidden/>
          </w:rPr>
        </w:r>
        <w:r>
          <w:rPr>
            <w:noProof/>
            <w:webHidden/>
          </w:rPr>
          <w:fldChar w:fldCharType="separate"/>
        </w:r>
        <w:r>
          <w:rPr>
            <w:noProof/>
            <w:webHidden/>
          </w:rPr>
          <w:t>6</w:t>
        </w:r>
        <w:r>
          <w:rPr>
            <w:noProof/>
            <w:webHidden/>
          </w:rPr>
          <w:fldChar w:fldCharType="end"/>
        </w:r>
      </w:hyperlink>
    </w:p>
    <w:p w14:paraId="0E64D163" w14:textId="0EB1A0FB"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5" w:history="1">
        <w:r w:rsidRPr="0098525A">
          <w:rPr>
            <w:rStyle w:val="Lienhypertexte"/>
            <w:noProof/>
          </w:rPr>
          <w:t>1.4. – Modifications du marché</w:t>
        </w:r>
        <w:r>
          <w:rPr>
            <w:noProof/>
            <w:webHidden/>
          </w:rPr>
          <w:tab/>
        </w:r>
        <w:r>
          <w:rPr>
            <w:noProof/>
            <w:webHidden/>
          </w:rPr>
          <w:fldChar w:fldCharType="begin"/>
        </w:r>
        <w:r>
          <w:rPr>
            <w:noProof/>
            <w:webHidden/>
          </w:rPr>
          <w:instrText xml:space="preserve"> PAGEREF _Toc210723295 \h </w:instrText>
        </w:r>
        <w:r>
          <w:rPr>
            <w:noProof/>
            <w:webHidden/>
          </w:rPr>
        </w:r>
        <w:r>
          <w:rPr>
            <w:noProof/>
            <w:webHidden/>
          </w:rPr>
          <w:fldChar w:fldCharType="separate"/>
        </w:r>
        <w:r>
          <w:rPr>
            <w:noProof/>
            <w:webHidden/>
          </w:rPr>
          <w:t>7</w:t>
        </w:r>
        <w:r>
          <w:rPr>
            <w:noProof/>
            <w:webHidden/>
          </w:rPr>
          <w:fldChar w:fldCharType="end"/>
        </w:r>
      </w:hyperlink>
    </w:p>
    <w:p w14:paraId="4CC1862D" w14:textId="3591FAED"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296" w:history="1">
        <w:r w:rsidRPr="0098525A">
          <w:rPr>
            <w:rStyle w:val="Lienhypertexte"/>
            <w:b/>
            <w:i/>
            <w:iCs/>
            <w:noProof/>
          </w:rPr>
          <w:t>2.</w:t>
        </w:r>
        <w:r>
          <w:rPr>
            <w:rFonts w:asciiTheme="minorHAnsi" w:eastAsiaTheme="minorEastAsia" w:hAnsiTheme="minorHAnsi"/>
            <w:noProof/>
            <w:kern w:val="2"/>
            <w:sz w:val="24"/>
            <w:szCs w:val="24"/>
            <w:lang w:eastAsia="fr-FR"/>
            <w14:ligatures w14:val="standardContextual"/>
          </w:rPr>
          <w:tab/>
        </w:r>
        <w:r w:rsidRPr="0098525A">
          <w:rPr>
            <w:rStyle w:val="Lienhypertexte"/>
            <w:noProof/>
          </w:rPr>
          <w:t>PIÈCES CONTRACTUELLES DU MARCHÉ</w:t>
        </w:r>
        <w:r>
          <w:rPr>
            <w:noProof/>
            <w:webHidden/>
          </w:rPr>
          <w:tab/>
        </w:r>
        <w:r>
          <w:rPr>
            <w:noProof/>
            <w:webHidden/>
          </w:rPr>
          <w:fldChar w:fldCharType="begin"/>
        </w:r>
        <w:r>
          <w:rPr>
            <w:noProof/>
            <w:webHidden/>
          </w:rPr>
          <w:instrText xml:space="preserve"> PAGEREF _Toc210723296 \h </w:instrText>
        </w:r>
        <w:r>
          <w:rPr>
            <w:noProof/>
            <w:webHidden/>
          </w:rPr>
        </w:r>
        <w:r>
          <w:rPr>
            <w:noProof/>
            <w:webHidden/>
          </w:rPr>
          <w:fldChar w:fldCharType="separate"/>
        </w:r>
        <w:r>
          <w:rPr>
            <w:noProof/>
            <w:webHidden/>
          </w:rPr>
          <w:t>7</w:t>
        </w:r>
        <w:r>
          <w:rPr>
            <w:noProof/>
            <w:webHidden/>
          </w:rPr>
          <w:fldChar w:fldCharType="end"/>
        </w:r>
      </w:hyperlink>
    </w:p>
    <w:p w14:paraId="37454391" w14:textId="5B191545"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7" w:history="1">
        <w:r w:rsidRPr="0098525A">
          <w:rPr>
            <w:rStyle w:val="Lienhypertexte"/>
            <w:noProof/>
          </w:rPr>
          <w:t>2.1 – Pièces particulières</w:t>
        </w:r>
        <w:r>
          <w:rPr>
            <w:noProof/>
            <w:webHidden/>
          </w:rPr>
          <w:tab/>
        </w:r>
        <w:r>
          <w:rPr>
            <w:noProof/>
            <w:webHidden/>
          </w:rPr>
          <w:fldChar w:fldCharType="begin"/>
        </w:r>
        <w:r>
          <w:rPr>
            <w:noProof/>
            <w:webHidden/>
          </w:rPr>
          <w:instrText xml:space="preserve"> PAGEREF _Toc210723297 \h </w:instrText>
        </w:r>
        <w:r>
          <w:rPr>
            <w:noProof/>
            <w:webHidden/>
          </w:rPr>
        </w:r>
        <w:r>
          <w:rPr>
            <w:noProof/>
            <w:webHidden/>
          </w:rPr>
          <w:fldChar w:fldCharType="separate"/>
        </w:r>
        <w:r>
          <w:rPr>
            <w:noProof/>
            <w:webHidden/>
          </w:rPr>
          <w:t>7</w:t>
        </w:r>
        <w:r>
          <w:rPr>
            <w:noProof/>
            <w:webHidden/>
          </w:rPr>
          <w:fldChar w:fldCharType="end"/>
        </w:r>
      </w:hyperlink>
    </w:p>
    <w:p w14:paraId="773DD5A2" w14:textId="65CC6522"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298" w:history="1">
        <w:r w:rsidRPr="0098525A">
          <w:rPr>
            <w:rStyle w:val="Lienhypertexte"/>
            <w:noProof/>
          </w:rPr>
          <w:t>2.2 – Pièces générales</w:t>
        </w:r>
        <w:r>
          <w:rPr>
            <w:noProof/>
            <w:webHidden/>
          </w:rPr>
          <w:tab/>
        </w:r>
        <w:r>
          <w:rPr>
            <w:noProof/>
            <w:webHidden/>
          </w:rPr>
          <w:fldChar w:fldCharType="begin"/>
        </w:r>
        <w:r>
          <w:rPr>
            <w:noProof/>
            <w:webHidden/>
          </w:rPr>
          <w:instrText xml:space="preserve"> PAGEREF _Toc210723298 \h </w:instrText>
        </w:r>
        <w:r>
          <w:rPr>
            <w:noProof/>
            <w:webHidden/>
          </w:rPr>
        </w:r>
        <w:r>
          <w:rPr>
            <w:noProof/>
            <w:webHidden/>
          </w:rPr>
          <w:fldChar w:fldCharType="separate"/>
        </w:r>
        <w:r>
          <w:rPr>
            <w:noProof/>
            <w:webHidden/>
          </w:rPr>
          <w:t>7</w:t>
        </w:r>
        <w:r>
          <w:rPr>
            <w:noProof/>
            <w:webHidden/>
          </w:rPr>
          <w:fldChar w:fldCharType="end"/>
        </w:r>
      </w:hyperlink>
    </w:p>
    <w:p w14:paraId="1A399E64" w14:textId="6135F3D8"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299" w:history="1">
        <w:r w:rsidRPr="0098525A">
          <w:rPr>
            <w:rStyle w:val="Lienhypertexte"/>
            <w:b/>
            <w:i/>
            <w:iCs/>
            <w:noProof/>
          </w:rPr>
          <w:t>3.</w:t>
        </w:r>
        <w:r>
          <w:rPr>
            <w:rFonts w:asciiTheme="minorHAnsi" w:eastAsiaTheme="minorEastAsia" w:hAnsiTheme="minorHAnsi"/>
            <w:noProof/>
            <w:kern w:val="2"/>
            <w:sz w:val="24"/>
            <w:szCs w:val="24"/>
            <w:lang w:eastAsia="fr-FR"/>
            <w14:ligatures w14:val="standardContextual"/>
          </w:rPr>
          <w:tab/>
        </w:r>
        <w:r w:rsidRPr="0098525A">
          <w:rPr>
            <w:rStyle w:val="Lienhypertexte"/>
            <w:noProof/>
          </w:rPr>
          <w:t>CONTENU DES PRESTATIONS</w:t>
        </w:r>
        <w:r>
          <w:rPr>
            <w:noProof/>
            <w:webHidden/>
          </w:rPr>
          <w:tab/>
        </w:r>
        <w:r>
          <w:rPr>
            <w:noProof/>
            <w:webHidden/>
          </w:rPr>
          <w:fldChar w:fldCharType="begin"/>
        </w:r>
        <w:r>
          <w:rPr>
            <w:noProof/>
            <w:webHidden/>
          </w:rPr>
          <w:instrText xml:space="preserve"> PAGEREF _Toc210723299 \h </w:instrText>
        </w:r>
        <w:r>
          <w:rPr>
            <w:noProof/>
            <w:webHidden/>
          </w:rPr>
        </w:r>
        <w:r>
          <w:rPr>
            <w:noProof/>
            <w:webHidden/>
          </w:rPr>
          <w:fldChar w:fldCharType="separate"/>
        </w:r>
        <w:r>
          <w:rPr>
            <w:noProof/>
            <w:webHidden/>
          </w:rPr>
          <w:t>7</w:t>
        </w:r>
        <w:r>
          <w:rPr>
            <w:noProof/>
            <w:webHidden/>
          </w:rPr>
          <w:fldChar w:fldCharType="end"/>
        </w:r>
      </w:hyperlink>
    </w:p>
    <w:p w14:paraId="2F7E2398" w14:textId="14D4A9E1"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0" w:history="1">
        <w:r w:rsidRPr="0098525A">
          <w:rPr>
            <w:rStyle w:val="Lienhypertexte"/>
            <w:b/>
            <w:noProof/>
          </w:rPr>
          <w:t>3.1.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Performances techniques - Normes</w:t>
        </w:r>
        <w:r>
          <w:rPr>
            <w:noProof/>
            <w:webHidden/>
          </w:rPr>
          <w:tab/>
        </w:r>
        <w:r>
          <w:rPr>
            <w:noProof/>
            <w:webHidden/>
          </w:rPr>
          <w:fldChar w:fldCharType="begin"/>
        </w:r>
        <w:r>
          <w:rPr>
            <w:noProof/>
            <w:webHidden/>
          </w:rPr>
          <w:instrText xml:space="preserve"> PAGEREF _Toc210723300 \h </w:instrText>
        </w:r>
        <w:r>
          <w:rPr>
            <w:noProof/>
            <w:webHidden/>
          </w:rPr>
        </w:r>
        <w:r>
          <w:rPr>
            <w:noProof/>
            <w:webHidden/>
          </w:rPr>
          <w:fldChar w:fldCharType="separate"/>
        </w:r>
        <w:r>
          <w:rPr>
            <w:noProof/>
            <w:webHidden/>
          </w:rPr>
          <w:t>7</w:t>
        </w:r>
        <w:r>
          <w:rPr>
            <w:noProof/>
            <w:webHidden/>
          </w:rPr>
          <w:fldChar w:fldCharType="end"/>
        </w:r>
      </w:hyperlink>
    </w:p>
    <w:p w14:paraId="152839B7" w14:textId="3B5E964A"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1" w:history="1">
        <w:r w:rsidRPr="0098525A">
          <w:rPr>
            <w:rStyle w:val="Lienhypertexte"/>
            <w:b/>
            <w:noProof/>
          </w:rPr>
          <w:t>3.2.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Spécifications techniques</w:t>
        </w:r>
        <w:r>
          <w:rPr>
            <w:noProof/>
            <w:webHidden/>
          </w:rPr>
          <w:tab/>
        </w:r>
        <w:r>
          <w:rPr>
            <w:noProof/>
            <w:webHidden/>
          </w:rPr>
          <w:fldChar w:fldCharType="begin"/>
        </w:r>
        <w:r>
          <w:rPr>
            <w:noProof/>
            <w:webHidden/>
          </w:rPr>
          <w:instrText xml:space="preserve"> PAGEREF _Toc210723301 \h </w:instrText>
        </w:r>
        <w:r>
          <w:rPr>
            <w:noProof/>
            <w:webHidden/>
          </w:rPr>
        </w:r>
        <w:r>
          <w:rPr>
            <w:noProof/>
            <w:webHidden/>
          </w:rPr>
          <w:fldChar w:fldCharType="separate"/>
        </w:r>
        <w:r>
          <w:rPr>
            <w:noProof/>
            <w:webHidden/>
          </w:rPr>
          <w:t>8</w:t>
        </w:r>
        <w:r>
          <w:rPr>
            <w:noProof/>
            <w:webHidden/>
          </w:rPr>
          <w:fldChar w:fldCharType="end"/>
        </w:r>
      </w:hyperlink>
    </w:p>
    <w:p w14:paraId="433ADD80" w14:textId="5B327C3E"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2" w:history="1">
        <w:r w:rsidRPr="0098525A">
          <w:rPr>
            <w:rStyle w:val="Lienhypertexte"/>
            <w:b/>
            <w:noProof/>
          </w:rPr>
          <w:t>3.3.</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Indicateurs de suivi et taux de disponibilité</w:t>
        </w:r>
        <w:r>
          <w:rPr>
            <w:noProof/>
            <w:webHidden/>
          </w:rPr>
          <w:tab/>
        </w:r>
        <w:r>
          <w:rPr>
            <w:noProof/>
            <w:webHidden/>
          </w:rPr>
          <w:fldChar w:fldCharType="begin"/>
        </w:r>
        <w:r>
          <w:rPr>
            <w:noProof/>
            <w:webHidden/>
          </w:rPr>
          <w:instrText xml:space="preserve"> PAGEREF _Toc210723302 \h </w:instrText>
        </w:r>
        <w:r>
          <w:rPr>
            <w:noProof/>
            <w:webHidden/>
          </w:rPr>
        </w:r>
        <w:r>
          <w:rPr>
            <w:noProof/>
            <w:webHidden/>
          </w:rPr>
          <w:fldChar w:fldCharType="separate"/>
        </w:r>
        <w:r>
          <w:rPr>
            <w:noProof/>
            <w:webHidden/>
          </w:rPr>
          <w:t>8</w:t>
        </w:r>
        <w:r>
          <w:rPr>
            <w:noProof/>
            <w:webHidden/>
          </w:rPr>
          <w:fldChar w:fldCharType="end"/>
        </w:r>
      </w:hyperlink>
    </w:p>
    <w:p w14:paraId="44503DEF" w14:textId="0F17817B"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3" w:history="1">
        <w:r w:rsidRPr="0098525A">
          <w:rPr>
            <w:rStyle w:val="Lienhypertexte"/>
            <w:b/>
            <w:noProof/>
          </w:rPr>
          <w:t>3.4.</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Définition de l’indisponibilité</w:t>
        </w:r>
        <w:r>
          <w:rPr>
            <w:noProof/>
            <w:webHidden/>
          </w:rPr>
          <w:tab/>
        </w:r>
        <w:r>
          <w:rPr>
            <w:noProof/>
            <w:webHidden/>
          </w:rPr>
          <w:fldChar w:fldCharType="begin"/>
        </w:r>
        <w:r>
          <w:rPr>
            <w:noProof/>
            <w:webHidden/>
          </w:rPr>
          <w:instrText xml:space="preserve"> PAGEREF _Toc210723303 \h </w:instrText>
        </w:r>
        <w:r>
          <w:rPr>
            <w:noProof/>
            <w:webHidden/>
          </w:rPr>
        </w:r>
        <w:r>
          <w:rPr>
            <w:noProof/>
            <w:webHidden/>
          </w:rPr>
          <w:fldChar w:fldCharType="separate"/>
        </w:r>
        <w:r>
          <w:rPr>
            <w:noProof/>
            <w:webHidden/>
          </w:rPr>
          <w:t>8</w:t>
        </w:r>
        <w:r>
          <w:rPr>
            <w:noProof/>
            <w:webHidden/>
          </w:rPr>
          <w:fldChar w:fldCharType="end"/>
        </w:r>
      </w:hyperlink>
    </w:p>
    <w:p w14:paraId="5564C9C6" w14:textId="40C6E0E9"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04" w:history="1">
        <w:r w:rsidRPr="0098525A">
          <w:rPr>
            <w:rStyle w:val="Lienhypertexte"/>
            <w:rFonts w:eastAsiaTheme="majorEastAsia" w:cstheme="majorBidi"/>
            <w:b/>
            <w:noProof/>
          </w:rPr>
          <w:t>3.4.1.</w:t>
        </w:r>
        <w:r>
          <w:rPr>
            <w:rFonts w:asciiTheme="minorHAnsi" w:eastAsiaTheme="minorEastAsia" w:hAnsiTheme="minorHAnsi"/>
            <w:noProof/>
            <w:kern w:val="2"/>
            <w:sz w:val="24"/>
            <w:szCs w:val="24"/>
            <w:lang w:eastAsia="fr-FR"/>
            <w14:ligatures w14:val="standardContextual"/>
          </w:rPr>
          <w:tab/>
        </w:r>
        <w:r w:rsidRPr="0098525A">
          <w:rPr>
            <w:rStyle w:val="Lienhypertexte"/>
            <w:rFonts w:eastAsiaTheme="majorEastAsia" w:cstheme="majorBidi"/>
            <w:noProof/>
          </w:rPr>
          <w:t>Mesure de la durée d’arrêt</w:t>
        </w:r>
        <w:r>
          <w:rPr>
            <w:noProof/>
            <w:webHidden/>
          </w:rPr>
          <w:tab/>
        </w:r>
        <w:r>
          <w:rPr>
            <w:noProof/>
            <w:webHidden/>
          </w:rPr>
          <w:fldChar w:fldCharType="begin"/>
        </w:r>
        <w:r>
          <w:rPr>
            <w:noProof/>
            <w:webHidden/>
          </w:rPr>
          <w:instrText xml:space="preserve"> PAGEREF _Toc210723304 \h </w:instrText>
        </w:r>
        <w:r>
          <w:rPr>
            <w:noProof/>
            <w:webHidden/>
          </w:rPr>
        </w:r>
        <w:r>
          <w:rPr>
            <w:noProof/>
            <w:webHidden/>
          </w:rPr>
          <w:fldChar w:fldCharType="separate"/>
        </w:r>
        <w:r>
          <w:rPr>
            <w:noProof/>
            <w:webHidden/>
          </w:rPr>
          <w:t>9</w:t>
        </w:r>
        <w:r>
          <w:rPr>
            <w:noProof/>
            <w:webHidden/>
          </w:rPr>
          <w:fldChar w:fldCharType="end"/>
        </w:r>
      </w:hyperlink>
    </w:p>
    <w:p w14:paraId="169D8381" w14:textId="4D6C3868"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5" w:history="1">
        <w:r w:rsidRPr="0098525A">
          <w:rPr>
            <w:rStyle w:val="Lienhypertexte"/>
            <w:b/>
            <w:noProof/>
          </w:rPr>
          <w:t>3.5.</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Taux de disponibilité</w:t>
        </w:r>
        <w:r>
          <w:rPr>
            <w:noProof/>
            <w:webHidden/>
          </w:rPr>
          <w:tab/>
        </w:r>
        <w:r>
          <w:rPr>
            <w:noProof/>
            <w:webHidden/>
          </w:rPr>
          <w:fldChar w:fldCharType="begin"/>
        </w:r>
        <w:r>
          <w:rPr>
            <w:noProof/>
            <w:webHidden/>
          </w:rPr>
          <w:instrText xml:space="preserve"> PAGEREF _Toc210723305 \h </w:instrText>
        </w:r>
        <w:r>
          <w:rPr>
            <w:noProof/>
            <w:webHidden/>
          </w:rPr>
        </w:r>
        <w:r>
          <w:rPr>
            <w:noProof/>
            <w:webHidden/>
          </w:rPr>
          <w:fldChar w:fldCharType="separate"/>
        </w:r>
        <w:r>
          <w:rPr>
            <w:noProof/>
            <w:webHidden/>
          </w:rPr>
          <w:t>9</w:t>
        </w:r>
        <w:r>
          <w:rPr>
            <w:noProof/>
            <w:webHidden/>
          </w:rPr>
          <w:fldChar w:fldCharType="end"/>
        </w:r>
      </w:hyperlink>
    </w:p>
    <w:p w14:paraId="33CAA5C9" w14:textId="548EF187"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06" w:history="1">
        <w:r w:rsidRPr="0098525A">
          <w:rPr>
            <w:rStyle w:val="Lienhypertexte"/>
            <w:rFonts w:eastAsiaTheme="majorEastAsia" w:cstheme="majorBidi"/>
            <w:b/>
            <w:noProof/>
          </w:rPr>
          <w:t>3.5.1.</w:t>
        </w:r>
        <w:r>
          <w:rPr>
            <w:rFonts w:asciiTheme="minorHAnsi" w:eastAsiaTheme="minorEastAsia" w:hAnsiTheme="minorHAnsi"/>
            <w:noProof/>
            <w:kern w:val="2"/>
            <w:sz w:val="24"/>
            <w:szCs w:val="24"/>
            <w:lang w:eastAsia="fr-FR"/>
            <w14:ligatures w14:val="standardContextual"/>
          </w:rPr>
          <w:tab/>
        </w:r>
        <w:r w:rsidRPr="0098525A">
          <w:rPr>
            <w:rStyle w:val="Lienhypertexte"/>
            <w:rFonts w:eastAsiaTheme="majorEastAsia" w:cstheme="majorBidi"/>
            <w:noProof/>
          </w:rPr>
          <w:t>Délai maximal autorisé</w:t>
        </w:r>
        <w:r>
          <w:rPr>
            <w:noProof/>
            <w:webHidden/>
          </w:rPr>
          <w:tab/>
        </w:r>
        <w:r>
          <w:rPr>
            <w:noProof/>
            <w:webHidden/>
          </w:rPr>
          <w:fldChar w:fldCharType="begin"/>
        </w:r>
        <w:r>
          <w:rPr>
            <w:noProof/>
            <w:webHidden/>
          </w:rPr>
          <w:instrText xml:space="preserve"> PAGEREF _Toc210723306 \h </w:instrText>
        </w:r>
        <w:r>
          <w:rPr>
            <w:noProof/>
            <w:webHidden/>
          </w:rPr>
        </w:r>
        <w:r>
          <w:rPr>
            <w:noProof/>
            <w:webHidden/>
          </w:rPr>
          <w:fldChar w:fldCharType="separate"/>
        </w:r>
        <w:r>
          <w:rPr>
            <w:noProof/>
            <w:webHidden/>
          </w:rPr>
          <w:t>9</w:t>
        </w:r>
        <w:r>
          <w:rPr>
            <w:noProof/>
            <w:webHidden/>
          </w:rPr>
          <w:fldChar w:fldCharType="end"/>
        </w:r>
      </w:hyperlink>
    </w:p>
    <w:p w14:paraId="0046D329" w14:textId="52C8C155"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7" w:history="1">
        <w:r w:rsidRPr="0098525A">
          <w:rPr>
            <w:rStyle w:val="Lienhypertexte"/>
            <w:b/>
            <w:noProof/>
          </w:rPr>
          <w:t>3.6.</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Emballage et transport</w:t>
        </w:r>
        <w:r>
          <w:rPr>
            <w:noProof/>
            <w:webHidden/>
          </w:rPr>
          <w:tab/>
        </w:r>
        <w:r>
          <w:rPr>
            <w:noProof/>
            <w:webHidden/>
          </w:rPr>
          <w:fldChar w:fldCharType="begin"/>
        </w:r>
        <w:r>
          <w:rPr>
            <w:noProof/>
            <w:webHidden/>
          </w:rPr>
          <w:instrText xml:space="preserve"> PAGEREF _Toc210723307 \h </w:instrText>
        </w:r>
        <w:r>
          <w:rPr>
            <w:noProof/>
            <w:webHidden/>
          </w:rPr>
        </w:r>
        <w:r>
          <w:rPr>
            <w:noProof/>
            <w:webHidden/>
          </w:rPr>
          <w:fldChar w:fldCharType="separate"/>
        </w:r>
        <w:r>
          <w:rPr>
            <w:noProof/>
            <w:webHidden/>
          </w:rPr>
          <w:t>9</w:t>
        </w:r>
        <w:r>
          <w:rPr>
            <w:noProof/>
            <w:webHidden/>
          </w:rPr>
          <w:fldChar w:fldCharType="end"/>
        </w:r>
      </w:hyperlink>
    </w:p>
    <w:p w14:paraId="381F75C8" w14:textId="66BB6B60"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8" w:history="1">
        <w:r w:rsidRPr="0098525A">
          <w:rPr>
            <w:rStyle w:val="Lienhypertexte"/>
            <w:b/>
            <w:noProof/>
          </w:rPr>
          <w:t>3.7.</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Livraison</w:t>
        </w:r>
        <w:r>
          <w:rPr>
            <w:noProof/>
            <w:webHidden/>
          </w:rPr>
          <w:tab/>
        </w:r>
        <w:r>
          <w:rPr>
            <w:noProof/>
            <w:webHidden/>
          </w:rPr>
          <w:fldChar w:fldCharType="begin"/>
        </w:r>
        <w:r>
          <w:rPr>
            <w:noProof/>
            <w:webHidden/>
          </w:rPr>
          <w:instrText xml:space="preserve"> PAGEREF _Toc210723308 \h </w:instrText>
        </w:r>
        <w:r>
          <w:rPr>
            <w:noProof/>
            <w:webHidden/>
          </w:rPr>
        </w:r>
        <w:r>
          <w:rPr>
            <w:noProof/>
            <w:webHidden/>
          </w:rPr>
          <w:fldChar w:fldCharType="separate"/>
        </w:r>
        <w:r>
          <w:rPr>
            <w:noProof/>
            <w:webHidden/>
          </w:rPr>
          <w:t>10</w:t>
        </w:r>
        <w:r>
          <w:rPr>
            <w:noProof/>
            <w:webHidden/>
          </w:rPr>
          <w:fldChar w:fldCharType="end"/>
        </w:r>
      </w:hyperlink>
    </w:p>
    <w:p w14:paraId="29F641BE" w14:textId="7E3E4E90"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09" w:history="1">
        <w:r w:rsidRPr="0098525A">
          <w:rPr>
            <w:rStyle w:val="Lienhypertexte"/>
            <w:b/>
            <w:noProof/>
          </w:rPr>
          <w:t>3.8.</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Documentation à fournir</w:t>
        </w:r>
        <w:r>
          <w:rPr>
            <w:noProof/>
            <w:webHidden/>
          </w:rPr>
          <w:tab/>
        </w:r>
        <w:r>
          <w:rPr>
            <w:noProof/>
            <w:webHidden/>
          </w:rPr>
          <w:fldChar w:fldCharType="begin"/>
        </w:r>
        <w:r>
          <w:rPr>
            <w:noProof/>
            <w:webHidden/>
          </w:rPr>
          <w:instrText xml:space="preserve"> PAGEREF _Toc210723309 \h </w:instrText>
        </w:r>
        <w:r>
          <w:rPr>
            <w:noProof/>
            <w:webHidden/>
          </w:rPr>
        </w:r>
        <w:r>
          <w:rPr>
            <w:noProof/>
            <w:webHidden/>
          </w:rPr>
          <w:fldChar w:fldCharType="separate"/>
        </w:r>
        <w:r>
          <w:rPr>
            <w:noProof/>
            <w:webHidden/>
          </w:rPr>
          <w:t>10</w:t>
        </w:r>
        <w:r>
          <w:rPr>
            <w:noProof/>
            <w:webHidden/>
          </w:rPr>
          <w:fldChar w:fldCharType="end"/>
        </w:r>
      </w:hyperlink>
    </w:p>
    <w:p w14:paraId="6744CDD8" w14:textId="7E0BE978"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0" w:history="1">
        <w:r w:rsidRPr="0098525A">
          <w:rPr>
            <w:rStyle w:val="Lienhypertexte"/>
            <w:b/>
            <w:noProof/>
          </w:rPr>
          <w:t>3.9.</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Licence logiciel</w:t>
        </w:r>
        <w:r>
          <w:rPr>
            <w:noProof/>
            <w:webHidden/>
          </w:rPr>
          <w:tab/>
        </w:r>
        <w:r>
          <w:rPr>
            <w:noProof/>
            <w:webHidden/>
          </w:rPr>
          <w:fldChar w:fldCharType="begin"/>
        </w:r>
        <w:r>
          <w:rPr>
            <w:noProof/>
            <w:webHidden/>
          </w:rPr>
          <w:instrText xml:space="preserve"> PAGEREF _Toc210723310 \h </w:instrText>
        </w:r>
        <w:r>
          <w:rPr>
            <w:noProof/>
            <w:webHidden/>
          </w:rPr>
        </w:r>
        <w:r>
          <w:rPr>
            <w:noProof/>
            <w:webHidden/>
          </w:rPr>
          <w:fldChar w:fldCharType="separate"/>
        </w:r>
        <w:r>
          <w:rPr>
            <w:noProof/>
            <w:webHidden/>
          </w:rPr>
          <w:t>10</w:t>
        </w:r>
        <w:r>
          <w:rPr>
            <w:noProof/>
            <w:webHidden/>
          </w:rPr>
          <w:fldChar w:fldCharType="end"/>
        </w:r>
      </w:hyperlink>
    </w:p>
    <w:p w14:paraId="5599BDAC" w14:textId="60F946A1"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1" w:history="1">
        <w:r w:rsidRPr="0098525A">
          <w:rPr>
            <w:rStyle w:val="Lienhypertexte"/>
            <w:b/>
            <w:noProof/>
          </w:rPr>
          <w:t>3.10.</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Formation à l’utilisation et à la maintenance de l’équipement</w:t>
        </w:r>
        <w:r>
          <w:rPr>
            <w:noProof/>
            <w:webHidden/>
          </w:rPr>
          <w:tab/>
        </w:r>
        <w:r>
          <w:rPr>
            <w:noProof/>
            <w:webHidden/>
          </w:rPr>
          <w:fldChar w:fldCharType="begin"/>
        </w:r>
        <w:r>
          <w:rPr>
            <w:noProof/>
            <w:webHidden/>
          </w:rPr>
          <w:instrText xml:space="preserve"> PAGEREF _Toc210723311 \h </w:instrText>
        </w:r>
        <w:r>
          <w:rPr>
            <w:noProof/>
            <w:webHidden/>
          </w:rPr>
        </w:r>
        <w:r>
          <w:rPr>
            <w:noProof/>
            <w:webHidden/>
          </w:rPr>
          <w:fldChar w:fldCharType="separate"/>
        </w:r>
        <w:r>
          <w:rPr>
            <w:noProof/>
            <w:webHidden/>
          </w:rPr>
          <w:t>11</w:t>
        </w:r>
        <w:r>
          <w:rPr>
            <w:noProof/>
            <w:webHidden/>
          </w:rPr>
          <w:fldChar w:fldCharType="end"/>
        </w:r>
      </w:hyperlink>
    </w:p>
    <w:p w14:paraId="060E4009" w14:textId="6A012263"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2" w:history="1">
        <w:r w:rsidRPr="0098525A">
          <w:rPr>
            <w:rStyle w:val="Lienhypertexte"/>
            <w:b/>
            <w:noProof/>
          </w:rPr>
          <w:t>3.11.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Brevets et licences</w:t>
        </w:r>
        <w:r>
          <w:rPr>
            <w:noProof/>
            <w:webHidden/>
          </w:rPr>
          <w:tab/>
        </w:r>
        <w:r>
          <w:rPr>
            <w:noProof/>
            <w:webHidden/>
          </w:rPr>
          <w:fldChar w:fldCharType="begin"/>
        </w:r>
        <w:r>
          <w:rPr>
            <w:noProof/>
            <w:webHidden/>
          </w:rPr>
          <w:instrText xml:space="preserve"> PAGEREF _Toc210723312 \h </w:instrText>
        </w:r>
        <w:r>
          <w:rPr>
            <w:noProof/>
            <w:webHidden/>
          </w:rPr>
        </w:r>
        <w:r>
          <w:rPr>
            <w:noProof/>
            <w:webHidden/>
          </w:rPr>
          <w:fldChar w:fldCharType="separate"/>
        </w:r>
        <w:r>
          <w:rPr>
            <w:noProof/>
            <w:webHidden/>
          </w:rPr>
          <w:t>11</w:t>
        </w:r>
        <w:r>
          <w:rPr>
            <w:noProof/>
            <w:webHidden/>
          </w:rPr>
          <w:fldChar w:fldCharType="end"/>
        </w:r>
      </w:hyperlink>
    </w:p>
    <w:p w14:paraId="6BBB56DC" w14:textId="20564666"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3" w:history="1">
        <w:r w:rsidRPr="0098525A">
          <w:rPr>
            <w:rStyle w:val="Lienhypertexte"/>
            <w:b/>
            <w:noProof/>
          </w:rPr>
          <w:t>3.12.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Dispositions en cas de quench (spectromètres)</w:t>
        </w:r>
        <w:r>
          <w:rPr>
            <w:noProof/>
            <w:webHidden/>
          </w:rPr>
          <w:tab/>
        </w:r>
        <w:r>
          <w:rPr>
            <w:noProof/>
            <w:webHidden/>
          </w:rPr>
          <w:fldChar w:fldCharType="begin"/>
        </w:r>
        <w:r>
          <w:rPr>
            <w:noProof/>
            <w:webHidden/>
          </w:rPr>
          <w:instrText xml:space="preserve"> PAGEREF _Toc210723313 \h </w:instrText>
        </w:r>
        <w:r>
          <w:rPr>
            <w:noProof/>
            <w:webHidden/>
          </w:rPr>
        </w:r>
        <w:r>
          <w:rPr>
            <w:noProof/>
            <w:webHidden/>
          </w:rPr>
          <w:fldChar w:fldCharType="separate"/>
        </w:r>
        <w:r>
          <w:rPr>
            <w:noProof/>
            <w:webHidden/>
          </w:rPr>
          <w:t>11</w:t>
        </w:r>
        <w:r>
          <w:rPr>
            <w:noProof/>
            <w:webHidden/>
          </w:rPr>
          <w:fldChar w:fldCharType="end"/>
        </w:r>
      </w:hyperlink>
    </w:p>
    <w:p w14:paraId="0D001B9A" w14:textId="2571D872"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4" w:history="1">
        <w:r w:rsidRPr="0098525A">
          <w:rPr>
            <w:rStyle w:val="Lienhypertexte"/>
            <w:b/>
            <w:noProof/>
          </w:rPr>
          <w:t>3.13.</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Sous-traitance</w:t>
        </w:r>
        <w:r>
          <w:rPr>
            <w:noProof/>
            <w:webHidden/>
          </w:rPr>
          <w:tab/>
        </w:r>
        <w:r>
          <w:rPr>
            <w:noProof/>
            <w:webHidden/>
          </w:rPr>
          <w:fldChar w:fldCharType="begin"/>
        </w:r>
        <w:r>
          <w:rPr>
            <w:noProof/>
            <w:webHidden/>
          </w:rPr>
          <w:instrText xml:space="preserve"> PAGEREF _Toc210723314 \h </w:instrText>
        </w:r>
        <w:r>
          <w:rPr>
            <w:noProof/>
            <w:webHidden/>
          </w:rPr>
        </w:r>
        <w:r>
          <w:rPr>
            <w:noProof/>
            <w:webHidden/>
          </w:rPr>
          <w:fldChar w:fldCharType="separate"/>
        </w:r>
        <w:r>
          <w:rPr>
            <w:noProof/>
            <w:webHidden/>
          </w:rPr>
          <w:t>11</w:t>
        </w:r>
        <w:r>
          <w:rPr>
            <w:noProof/>
            <w:webHidden/>
          </w:rPr>
          <w:fldChar w:fldCharType="end"/>
        </w:r>
      </w:hyperlink>
    </w:p>
    <w:p w14:paraId="582FA927" w14:textId="1B3A92A7"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315" w:history="1">
        <w:r w:rsidRPr="0098525A">
          <w:rPr>
            <w:rStyle w:val="Lienhypertexte"/>
            <w:b/>
            <w:i/>
            <w:iCs/>
            <w:noProof/>
          </w:rPr>
          <w:t>4.</w:t>
        </w:r>
        <w:r>
          <w:rPr>
            <w:rFonts w:asciiTheme="minorHAnsi" w:eastAsiaTheme="minorEastAsia" w:hAnsiTheme="minorHAnsi"/>
            <w:noProof/>
            <w:kern w:val="2"/>
            <w:sz w:val="24"/>
            <w:szCs w:val="24"/>
            <w:lang w:eastAsia="fr-FR"/>
            <w14:ligatures w14:val="standardContextual"/>
          </w:rPr>
          <w:tab/>
        </w:r>
        <w:r w:rsidRPr="0098525A">
          <w:rPr>
            <w:rStyle w:val="Lienhypertexte"/>
            <w:noProof/>
          </w:rPr>
          <w:t>DURÉE ET DELAIS D’EXECUTION DU MARCHÉ</w:t>
        </w:r>
        <w:r>
          <w:rPr>
            <w:noProof/>
            <w:webHidden/>
          </w:rPr>
          <w:tab/>
        </w:r>
        <w:r>
          <w:rPr>
            <w:noProof/>
            <w:webHidden/>
          </w:rPr>
          <w:fldChar w:fldCharType="begin"/>
        </w:r>
        <w:r>
          <w:rPr>
            <w:noProof/>
            <w:webHidden/>
          </w:rPr>
          <w:instrText xml:space="preserve"> PAGEREF _Toc210723315 \h </w:instrText>
        </w:r>
        <w:r>
          <w:rPr>
            <w:noProof/>
            <w:webHidden/>
          </w:rPr>
        </w:r>
        <w:r>
          <w:rPr>
            <w:noProof/>
            <w:webHidden/>
          </w:rPr>
          <w:fldChar w:fldCharType="separate"/>
        </w:r>
        <w:r>
          <w:rPr>
            <w:noProof/>
            <w:webHidden/>
          </w:rPr>
          <w:t>12</w:t>
        </w:r>
        <w:r>
          <w:rPr>
            <w:noProof/>
            <w:webHidden/>
          </w:rPr>
          <w:fldChar w:fldCharType="end"/>
        </w:r>
      </w:hyperlink>
    </w:p>
    <w:p w14:paraId="37791E93" w14:textId="0DC25589"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6" w:history="1">
        <w:r w:rsidRPr="0098525A">
          <w:rPr>
            <w:rStyle w:val="Lienhypertexte"/>
            <w:b/>
            <w:noProof/>
          </w:rPr>
          <w:t>4.1.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Durée du marché</w:t>
        </w:r>
        <w:r>
          <w:rPr>
            <w:noProof/>
            <w:webHidden/>
          </w:rPr>
          <w:tab/>
        </w:r>
        <w:r>
          <w:rPr>
            <w:noProof/>
            <w:webHidden/>
          </w:rPr>
          <w:fldChar w:fldCharType="begin"/>
        </w:r>
        <w:r>
          <w:rPr>
            <w:noProof/>
            <w:webHidden/>
          </w:rPr>
          <w:instrText xml:space="preserve"> PAGEREF _Toc210723316 \h </w:instrText>
        </w:r>
        <w:r>
          <w:rPr>
            <w:noProof/>
            <w:webHidden/>
          </w:rPr>
        </w:r>
        <w:r>
          <w:rPr>
            <w:noProof/>
            <w:webHidden/>
          </w:rPr>
          <w:fldChar w:fldCharType="separate"/>
        </w:r>
        <w:r>
          <w:rPr>
            <w:noProof/>
            <w:webHidden/>
          </w:rPr>
          <w:t>12</w:t>
        </w:r>
        <w:r>
          <w:rPr>
            <w:noProof/>
            <w:webHidden/>
          </w:rPr>
          <w:fldChar w:fldCharType="end"/>
        </w:r>
      </w:hyperlink>
    </w:p>
    <w:p w14:paraId="3C96CC56" w14:textId="70181955"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7" w:history="1">
        <w:r w:rsidRPr="0098525A">
          <w:rPr>
            <w:rStyle w:val="Lienhypertexte"/>
            <w:b/>
            <w:noProof/>
          </w:rPr>
          <w:t>4.2.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Délai de livraison</w:t>
        </w:r>
        <w:r>
          <w:rPr>
            <w:noProof/>
            <w:webHidden/>
          </w:rPr>
          <w:tab/>
        </w:r>
        <w:r>
          <w:rPr>
            <w:noProof/>
            <w:webHidden/>
          </w:rPr>
          <w:fldChar w:fldCharType="begin"/>
        </w:r>
        <w:r>
          <w:rPr>
            <w:noProof/>
            <w:webHidden/>
          </w:rPr>
          <w:instrText xml:space="preserve"> PAGEREF _Toc210723317 \h </w:instrText>
        </w:r>
        <w:r>
          <w:rPr>
            <w:noProof/>
            <w:webHidden/>
          </w:rPr>
        </w:r>
        <w:r>
          <w:rPr>
            <w:noProof/>
            <w:webHidden/>
          </w:rPr>
          <w:fldChar w:fldCharType="separate"/>
        </w:r>
        <w:r>
          <w:rPr>
            <w:noProof/>
            <w:webHidden/>
          </w:rPr>
          <w:t>12</w:t>
        </w:r>
        <w:r>
          <w:rPr>
            <w:noProof/>
            <w:webHidden/>
          </w:rPr>
          <w:fldChar w:fldCharType="end"/>
        </w:r>
      </w:hyperlink>
    </w:p>
    <w:p w14:paraId="0029DE68" w14:textId="6F61A6C0"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18" w:history="1">
        <w:r w:rsidRPr="0098525A">
          <w:rPr>
            <w:rStyle w:val="Lienhypertexte"/>
            <w:b/>
            <w:noProof/>
          </w:rPr>
          <w:t>4.3.</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Prolongation du délai</w:t>
        </w:r>
        <w:r>
          <w:rPr>
            <w:noProof/>
            <w:webHidden/>
          </w:rPr>
          <w:tab/>
        </w:r>
        <w:r>
          <w:rPr>
            <w:noProof/>
            <w:webHidden/>
          </w:rPr>
          <w:fldChar w:fldCharType="begin"/>
        </w:r>
        <w:r>
          <w:rPr>
            <w:noProof/>
            <w:webHidden/>
          </w:rPr>
          <w:instrText xml:space="preserve"> PAGEREF _Toc210723318 \h </w:instrText>
        </w:r>
        <w:r>
          <w:rPr>
            <w:noProof/>
            <w:webHidden/>
          </w:rPr>
        </w:r>
        <w:r>
          <w:rPr>
            <w:noProof/>
            <w:webHidden/>
          </w:rPr>
          <w:fldChar w:fldCharType="separate"/>
        </w:r>
        <w:r>
          <w:rPr>
            <w:noProof/>
            <w:webHidden/>
          </w:rPr>
          <w:t>12</w:t>
        </w:r>
        <w:r>
          <w:rPr>
            <w:noProof/>
            <w:webHidden/>
          </w:rPr>
          <w:fldChar w:fldCharType="end"/>
        </w:r>
      </w:hyperlink>
    </w:p>
    <w:p w14:paraId="6145E31E" w14:textId="0D2D5E3C"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319" w:history="1">
        <w:r w:rsidRPr="0098525A">
          <w:rPr>
            <w:rStyle w:val="Lienhypertexte"/>
            <w:b/>
            <w:noProof/>
          </w:rPr>
          <w:t>5.</w:t>
        </w:r>
        <w:r>
          <w:rPr>
            <w:rFonts w:asciiTheme="minorHAnsi" w:eastAsiaTheme="minorEastAsia" w:hAnsiTheme="minorHAnsi"/>
            <w:noProof/>
            <w:kern w:val="2"/>
            <w:sz w:val="24"/>
            <w:szCs w:val="24"/>
            <w:lang w:eastAsia="fr-FR"/>
            <w14:ligatures w14:val="standardContextual"/>
          </w:rPr>
          <w:tab/>
        </w:r>
        <w:r w:rsidRPr="0098525A">
          <w:rPr>
            <w:rStyle w:val="Lienhypertexte"/>
            <w:noProof/>
          </w:rPr>
          <w:t>INSTALLATIONS, MISE EN ORDRE DE MARCHE, VÉRIFICATION ET ADMISSION DES FOURNITURES</w:t>
        </w:r>
        <w:r>
          <w:rPr>
            <w:noProof/>
            <w:webHidden/>
          </w:rPr>
          <w:tab/>
        </w:r>
        <w:r>
          <w:rPr>
            <w:noProof/>
            <w:webHidden/>
          </w:rPr>
          <w:fldChar w:fldCharType="begin"/>
        </w:r>
        <w:r>
          <w:rPr>
            <w:noProof/>
            <w:webHidden/>
          </w:rPr>
          <w:instrText xml:space="preserve"> PAGEREF _Toc210723319 \h </w:instrText>
        </w:r>
        <w:r>
          <w:rPr>
            <w:noProof/>
            <w:webHidden/>
          </w:rPr>
        </w:r>
        <w:r>
          <w:rPr>
            <w:noProof/>
            <w:webHidden/>
          </w:rPr>
          <w:fldChar w:fldCharType="separate"/>
        </w:r>
        <w:r>
          <w:rPr>
            <w:noProof/>
            <w:webHidden/>
          </w:rPr>
          <w:t>12</w:t>
        </w:r>
        <w:r>
          <w:rPr>
            <w:noProof/>
            <w:webHidden/>
          </w:rPr>
          <w:fldChar w:fldCharType="end"/>
        </w:r>
      </w:hyperlink>
    </w:p>
    <w:p w14:paraId="5126DD9A" w14:textId="00481255"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20" w:history="1">
        <w:r w:rsidRPr="0098525A">
          <w:rPr>
            <w:rStyle w:val="Lienhypertexte"/>
            <w:b/>
            <w:noProof/>
          </w:rPr>
          <w:t>5.1.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Installation et mise en ordre de marche</w:t>
        </w:r>
        <w:r>
          <w:rPr>
            <w:noProof/>
            <w:webHidden/>
          </w:rPr>
          <w:tab/>
        </w:r>
        <w:r>
          <w:rPr>
            <w:noProof/>
            <w:webHidden/>
          </w:rPr>
          <w:fldChar w:fldCharType="begin"/>
        </w:r>
        <w:r>
          <w:rPr>
            <w:noProof/>
            <w:webHidden/>
          </w:rPr>
          <w:instrText xml:space="preserve"> PAGEREF _Toc210723320 \h </w:instrText>
        </w:r>
        <w:r>
          <w:rPr>
            <w:noProof/>
            <w:webHidden/>
          </w:rPr>
        </w:r>
        <w:r>
          <w:rPr>
            <w:noProof/>
            <w:webHidden/>
          </w:rPr>
          <w:fldChar w:fldCharType="separate"/>
        </w:r>
        <w:r>
          <w:rPr>
            <w:noProof/>
            <w:webHidden/>
          </w:rPr>
          <w:t>12</w:t>
        </w:r>
        <w:r>
          <w:rPr>
            <w:noProof/>
            <w:webHidden/>
          </w:rPr>
          <w:fldChar w:fldCharType="end"/>
        </w:r>
      </w:hyperlink>
    </w:p>
    <w:p w14:paraId="5B102DCB" w14:textId="5E18E62A"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21" w:history="1">
        <w:r w:rsidRPr="0098525A">
          <w:rPr>
            <w:rStyle w:val="Lienhypertexte"/>
            <w:b/>
            <w:noProof/>
          </w:rPr>
          <w:t>5.2.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Opérations de vérification – Admission des prestations</w:t>
        </w:r>
        <w:r>
          <w:rPr>
            <w:noProof/>
            <w:webHidden/>
          </w:rPr>
          <w:tab/>
        </w:r>
        <w:r>
          <w:rPr>
            <w:noProof/>
            <w:webHidden/>
          </w:rPr>
          <w:fldChar w:fldCharType="begin"/>
        </w:r>
        <w:r>
          <w:rPr>
            <w:noProof/>
            <w:webHidden/>
          </w:rPr>
          <w:instrText xml:space="preserve"> PAGEREF _Toc210723321 \h </w:instrText>
        </w:r>
        <w:r>
          <w:rPr>
            <w:noProof/>
            <w:webHidden/>
          </w:rPr>
        </w:r>
        <w:r>
          <w:rPr>
            <w:noProof/>
            <w:webHidden/>
          </w:rPr>
          <w:fldChar w:fldCharType="separate"/>
        </w:r>
        <w:r>
          <w:rPr>
            <w:noProof/>
            <w:webHidden/>
          </w:rPr>
          <w:t>12</w:t>
        </w:r>
        <w:r>
          <w:rPr>
            <w:noProof/>
            <w:webHidden/>
          </w:rPr>
          <w:fldChar w:fldCharType="end"/>
        </w:r>
      </w:hyperlink>
    </w:p>
    <w:p w14:paraId="16B99E37" w14:textId="07BBBEBB"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322" w:history="1">
        <w:r w:rsidRPr="0098525A">
          <w:rPr>
            <w:rStyle w:val="Lienhypertexte"/>
            <w:b/>
            <w:noProof/>
          </w:rPr>
          <w:t>6.</w:t>
        </w:r>
        <w:r>
          <w:rPr>
            <w:rFonts w:asciiTheme="minorHAnsi" w:eastAsiaTheme="minorEastAsia" w:hAnsiTheme="minorHAnsi"/>
            <w:noProof/>
            <w:kern w:val="2"/>
            <w:sz w:val="24"/>
            <w:szCs w:val="24"/>
            <w:lang w:eastAsia="fr-FR"/>
            <w14:ligatures w14:val="standardContextual"/>
          </w:rPr>
          <w:tab/>
        </w:r>
        <w:r w:rsidRPr="0098525A">
          <w:rPr>
            <w:rStyle w:val="Lienhypertexte"/>
            <w:noProof/>
          </w:rPr>
          <w:t>ZONES A REGIME RESTRICTIF (ZRR) ET SECURITE DE L’INFORMATION</w:t>
        </w:r>
        <w:r>
          <w:rPr>
            <w:noProof/>
            <w:webHidden/>
          </w:rPr>
          <w:tab/>
        </w:r>
        <w:r>
          <w:rPr>
            <w:noProof/>
            <w:webHidden/>
          </w:rPr>
          <w:fldChar w:fldCharType="begin"/>
        </w:r>
        <w:r>
          <w:rPr>
            <w:noProof/>
            <w:webHidden/>
          </w:rPr>
          <w:instrText xml:space="preserve"> PAGEREF _Toc210723322 \h </w:instrText>
        </w:r>
        <w:r>
          <w:rPr>
            <w:noProof/>
            <w:webHidden/>
          </w:rPr>
        </w:r>
        <w:r>
          <w:rPr>
            <w:noProof/>
            <w:webHidden/>
          </w:rPr>
          <w:fldChar w:fldCharType="separate"/>
        </w:r>
        <w:r>
          <w:rPr>
            <w:noProof/>
            <w:webHidden/>
          </w:rPr>
          <w:t>13</w:t>
        </w:r>
        <w:r>
          <w:rPr>
            <w:noProof/>
            <w:webHidden/>
          </w:rPr>
          <w:fldChar w:fldCharType="end"/>
        </w:r>
      </w:hyperlink>
    </w:p>
    <w:p w14:paraId="69F752CF" w14:textId="18F50D5D"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323" w:history="1">
        <w:r w:rsidRPr="0098525A">
          <w:rPr>
            <w:rStyle w:val="Lienhypertexte"/>
            <w:b/>
            <w:noProof/>
          </w:rPr>
          <w:t>7.</w:t>
        </w:r>
        <w:r>
          <w:rPr>
            <w:rFonts w:asciiTheme="minorHAnsi" w:eastAsiaTheme="minorEastAsia" w:hAnsiTheme="minorHAnsi"/>
            <w:noProof/>
            <w:kern w:val="2"/>
            <w:sz w:val="24"/>
            <w:szCs w:val="24"/>
            <w:lang w:eastAsia="fr-FR"/>
            <w14:ligatures w14:val="standardContextual"/>
          </w:rPr>
          <w:tab/>
        </w:r>
        <w:r w:rsidRPr="0098525A">
          <w:rPr>
            <w:rStyle w:val="Lienhypertexte"/>
            <w:noProof/>
          </w:rPr>
          <w:t>PRIX ET MODALITÉS DE PAIEMENTS</w:t>
        </w:r>
        <w:r>
          <w:rPr>
            <w:noProof/>
            <w:webHidden/>
          </w:rPr>
          <w:tab/>
        </w:r>
        <w:r>
          <w:rPr>
            <w:noProof/>
            <w:webHidden/>
          </w:rPr>
          <w:fldChar w:fldCharType="begin"/>
        </w:r>
        <w:r>
          <w:rPr>
            <w:noProof/>
            <w:webHidden/>
          </w:rPr>
          <w:instrText xml:space="preserve"> PAGEREF _Toc210723323 \h </w:instrText>
        </w:r>
        <w:r>
          <w:rPr>
            <w:noProof/>
            <w:webHidden/>
          </w:rPr>
        </w:r>
        <w:r>
          <w:rPr>
            <w:noProof/>
            <w:webHidden/>
          </w:rPr>
          <w:fldChar w:fldCharType="separate"/>
        </w:r>
        <w:r>
          <w:rPr>
            <w:noProof/>
            <w:webHidden/>
          </w:rPr>
          <w:t>14</w:t>
        </w:r>
        <w:r>
          <w:rPr>
            <w:noProof/>
            <w:webHidden/>
          </w:rPr>
          <w:fldChar w:fldCharType="end"/>
        </w:r>
      </w:hyperlink>
    </w:p>
    <w:p w14:paraId="5030BD31" w14:textId="238499AD"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24" w:history="1">
        <w:r w:rsidRPr="0098525A">
          <w:rPr>
            <w:rStyle w:val="Lienhypertexte"/>
            <w:b/>
            <w:noProof/>
          </w:rPr>
          <w:t>7.1.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Prix du marché</w:t>
        </w:r>
        <w:r>
          <w:rPr>
            <w:noProof/>
            <w:webHidden/>
          </w:rPr>
          <w:tab/>
        </w:r>
        <w:r>
          <w:rPr>
            <w:noProof/>
            <w:webHidden/>
          </w:rPr>
          <w:fldChar w:fldCharType="begin"/>
        </w:r>
        <w:r>
          <w:rPr>
            <w:noProof/>
            <w:webHidden/>
          </w:rPr>
          <w:instrText xml:space="preserve"> PAGEREF _Toc210723324 \h </w:instrText>
        </w:r>
        <w:r>
          <w:rPr>
            <w:noProof/>
            <w:webHidden/>
          </w:rPr>
        </w:r>
        <w:r>
          <w:rPr>
            <w:noProof/>
            <w:webHidden/>
          </w:rPr>
          <w:fldChar w:fldCharType="separate"/>
        </w:r>
        <w:r>
          <w:rPr>
            <w:noProof/>
            <w:webHidden/>
          </w:rPr>
          <w:t>14</w:t>
        </w:r>
        <w:r>
          <w:rPr>
            <w:noProof/>
            <w:webHidden/>
          </w:rPr>
          <w:fldChar w:fldCharType="end"/>
        </w:r>
      </w:hyperlink>
    </w:p>
    <w:p w14:paraId="78D6F383" w14:textId="6FA786F0"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25" w:history="1">
        <w:r w:rsidRPr="0098525A">
          <w:rPr>
            <w:rStyle w:val="Lienhypertexte"/>
            <w:b/>
            <w:noProof/>
          </w:rPr>
          <w:t>7.2.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Echéancier de paiement</w:t>
        </w:r>
        <w:r>
          <w:rPr>
            <w:noProof/>
            <w:webHidden/>
          </w:rPr>
          <w:tab/>
        </w:r>
        <w:r>
          <w:rPr>
            <w:noProof/>
            <w:webHidden/>
          </w:rPr>
          <w:fldChar w:fldCharType="begin"/>
        </w:r>
        <w:r>
          <w:rPr>
            <w:noProof/>
            <w:webHidden/>
          </w:rPr>
          <w:instrText xml:space="preserve"> PAGEREF _Toc210723325 \h </w:instrText>
        </w:r>
        <w:r>
          <w:rPr>
            <w:noProof/>
            <w:webHidden/>
          </w:rPr>
        </w:r>
        <w:r>
          <w:rPr>
            <w:noProof/>
            <w:webHidden/>
          </w:rPr>
          <w:fldChar w:fldCharType="separate"/>
        </w:r>
        <w:r>
          <w:rPr>
            <w:noProof/>
            <w:webHidden/>
          </w:rPr>
          <w:t>15</w:t>
        </w:r>
        <w:r>
          <w:rPr>
            <w:noProof/>
            <w:webHidden/>
          </w:rPr>
          <w:fldChar w:fldCharType="end"/>
        </w:r>
      </w:hyperlink>
    </w:p>
    <w:p w14:paraId="6948EC50" w14:textId="2FA397A9"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26" w:history="1">
        <w:r w:rsidRPr="0098525A">
          <w:rPr>
            <w:rStyle w:val="Lienhypertexte"/>
            <w:b/>
            <w:noProof/>
          </w:rPr>
          <w:t>7.3.</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Modalités de paiement</w:t>
        </w:r>
        <w:r>
          <w:rPr>
            <w:noProof/>
            <w:webHidden/>
          </w:rPr>
          <w:tab/>
        </w:r>
        <w:r>
          <w:rPr>
            <w:noProof/>
            <w:webHidden/>
          </w:rPr>
          <w:fldChar w:fldCharType="begin"/>
        </w:r>
        <w:r>
          <w:rPr>
            <w:noProof/>
            <w:webHidden/>
          </w:rPr>
          <w:instrText xml:space="preserve"> PAGEREF _Toc210723326 \h </w:instrText>
        </w:r>
        <w:r>
          <w:rPr>
            <w:noProof/>
            <w:webHidden/>
          </w:rPr>
        </w:r>
        <w:r>
          <w:rPr>
            <w:noProof/>
            <w:webHidden/>
          </w:rPr>
          <w:fldChar w:fldCharType="separate"/>
        </w:r>
        <w:r>
          <w:rPr>
            <w:noProof/>
            <w:webHidden/>
          </w:rPr>
          <w:t>16</w:t>
        </w:r>
        <w:r>
          <w:rPr>
            <w:noProof/>
            <w:webHidden/>
          </w:rPr>
          <w:fldChar w:fldCharType="end"/>
        </w:r>
      </w:hyperlink>
    </w:p>
    <w:p w14:paraId="2D9E9F7E" w14:textId="2CB76BFA"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327" w:history="1">
        <w:r w:rsidRPr="0098525A">
          <w:rPr>
            <w:rStyle w:val="Lienhypertexte"/>
            <w:b/>
            <w:noProof/>
          </w:rPr>
          <w:t>8.</w:t>
        </w:r>
        <w:r>
          <w:rPr>
            <w:rFonts w:asciiTheme="minorHAnsi" w:eastAsiaTheme="minorEastAsia" w:hAnsiTheme="minorHAnsi"/>
            <w:noProof/>
            <w:kern w:val="2"/>
            <w:sz w:val="24"/>
            <w:szCs w:val="24"/>
            <w:lang w:eastAsia="fr-FR"/>
            <w14:ligatures w14:val="standardContextual"/>
          </w:rPr>
          <w:tab/>
        </w:r>
        <w:r w:rsidRPr="0098525A">
          <w:rPr>
            <w:rStyle w:val="Lienhypertexte"/>
            <w:noProof/>
          </w:rPr>
          <w:t>AVANCE</w:t>
        </w:r>
        <w:r>
          <w:rPr>
            <w:noProof/>
            <w:webHidden/>
          </w:rPr>
          <w:tab/>
        </w:r>
        <w:r>
          <w:rPr>
            <w:noProof/>
            <w:webHidden/>
          </w:rPr>
          <w:fldChar w:fldCharType="begin"/>
        </w:r>
        <w:r>
          <w:rPr>
            <w:noProof/>
            <w:webHidden/>
          </w:rPr>
          <w:instrText xml:space="preserve"> PAGEREF _Toc210723327 \h </w:instrText>
        </w:r>
        <w:r>
          <w:rPr>
            <w:noProof/>
            <w:webHidden/>
          </w:rPr>
        </w:r>
        <w:r>
          <w:rPr>
            <w:noProof/>
            <w:webHidden/>
          </w:rPr>
          <w:fldChar w:fldCharType="separate"/>
        </w:r>
        <w:r>
          <w:rPr>
            <w:noProof/>
            <w:webHidden/>
          </w:rPr>
          <w:t>17</w:t>
        </w:r>
        <w:r>
          <w:rPr>
            <w:noProof/>
            <w:webHidden/>
          </w:rPr>
          <w:fldChar w:fldCharType="end"/>
        </w:r>
      </w:hyperlink>
    </w:p>
    <w:p w14:paraId="395963DD" w14:textId="10612666" w:rsidR="00AE4B8E" w:rsidRDefault="00AE4B8E">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23328" w:history="1">
        <w:r w:rsidRPr="0098525A">
          <w:rPr>
            <w:rStyle w:val="Lienhypertexte"/>
            <w:b/>
            <w:noProof/>
          </w:rPr>
          <w:t>9.</w:t>
        </w:r>
        <w:r>
          <w:rPr>
            <w:rFonts w:asciiTheme="minorHAnsi" w:eastAsiaTheme="minorEastAsia" w:hAnsiTheme="minorHAnsi"/>
            <w:noProof/>
            <w:kern w:val="2"/>
            <w:sz w:val="24"/>
            <w:szCs w:val="24"/>
            <w:lang w:eastAsia="fr-FR"/>
            <w14:ligatures w14:val="standardContextual"/>
          </w:rPr>
          <w:tab/>
        </w:r>
        <w:r w:rsidRPr="0098525A">
          <w:rPr>
            <w:rStyle w:val="Lienhypertexte"/>
            <w:noProof/>
          </w:rPr>
          <w:t>PENALITES APPLICABLES</w:t>
        </w:r>
        <w:r>
          <w:rPr>
            <w:noProof/>
            <w:webHidden/>
          </w:rPr>
          <w:tab/>
        </w:r>
        <w:r>
          <w:rPr>
            <w:noProof/>
            <w:webHidden/>
          </w:rPr>
          <w:fldChar w:fldCharType="begin"/>
        </w:r>
        <w:r>
          <w:rPr>
            <w:noProof/>
            <w:webHidden/>
          </w:rPr>
          <w:instrText xml:space="preserve"> PAGEREF _Toc210723328 \h </w:instrText>
        </w:r>
        <w:r>
          <w:rPr>
            <w:noProof/>
            <w:webHidden/>
          </w:rPr>
        </w:r>
        <w:r>
          <w:rPr>
            <w:noProof/>
            <w:webHidden/>
          </w:rPr>
          <w:fldChar w:fldCharType="separate"/>
        </w:r>
        <w:r>
          <w:rPr>
            <w:noProof/>
            <w:webHidden/>
          </w:rPr>
          <w:t>17</w:t>
        </w:r>
        <w:r>
          <w:rPr>
            <w:noProof/>
            <w:webHidden/>
          </w:rPr>
          <w:fldChar w:fldCharType="end"/>
        </w:r>
      </w:hyperlink>
    </w:p>
    <w:p w14:paraId="3558ECE1" w14:textId="421D08E5"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29" w:history="1">
        <w:r w:rsidRPr="0098525A">
          <w:rPr>
            <w:rStyle w:val="Lienhypertexte"/>
            <w:b/>
            <w:noProof/>
          </w:rPr>
          <w:t>9.1.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Pénalités pour retard</w:t>
        </w:r>
        <w:r>
          <w:rPr>
            <w:noProof/>
            <w:webHidden/>
          </w:rPr>
          <w:tab/>
        </w:r>
        <w:r>
          <w:rPr>
            <w:noProof/>
            <w:webHidden/>
          </w:rPr>
          <w:fldChar w:fldCharType="begin"/>
        </w:r>
        <w:r>
          <w:rPr>
            <w:noProof/>
            <w:webHidden/>
          </w:rPr>
          <w:instrText xml:space="preserve"> PAGEREF _Toc210723329 \h </w:instrText>
        </w:r>
        <w:r>
          <w:rPr>
            <w:noProof/>
            <w:webHidden/>
          </w:rPr>
        </w:r>
        <w:r>
          <w:rPr>
            <w:noProof/>
            <w:webHidden/>
          </w:rPr>
          <w:fldChar w:fldCharType="separate"/>
        </w:r>
        <w:r>
          <w:rPr>
            <w:noProof/>
            <w:webHidden/>
          </w:rPr>
          <w:t>17</w:t>
        </w:r>
        <w:r>
          <w:rPr>
            <w:noProof/>
            <w:webHidden/>
          </w:rPr>
          <w:fldChar w:fldCharType="end"/>
        </w:r>
      </w:hyperlink>
    </w:p>
    <w:p w14:paraId="2F84342E" w14:textId="131A9CE1"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0" w:history="1">
        <w:r w:rsidRPr="0098525A">
          <w:rPr>
            <w:rStyle w:val="Lienhypertexte"/>
            <w:b/>
            <w:noProof/>
          </w:rPr>
          <w:t>9.2.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 Pénalités pour non-respect du délai d’intervention en cas de panne</w:t>
        </w:r>
        <w:r>
          <w:rPr>
            <w:noProof/>
            <w:webHidden/>
          </w:rPr>
          <w:tab/>
        </w:r>
        <w:r>
          <w:rPr>
            <w:noProof/>
            <w:webHidden/>
          </w:rPr>
          <w:fldChar w:fldCharType="begin"/>
        </w:r>
        <w:r>
          <w:rPr>
            <w:noProof/>
            <w:webHidden/>
          </w:rPr>
          <w:instrText xml:space="preserve"> PAGEREF _Toc210723330 \h </w:instrText>
        </w:r>
        <w:r>
          <w:rPr>
            <w:noProof/>
            <w:webHidden/>
          </w:rPr>
        </w:r>
        <w:r>
          <w:rPr>
            <w:noProof/>
            <w:webHidden/>
          </w:rPr>
          <w:fldChar w:fldCharType="separate"/>
        </w:r>
        <w:r>
          <w:rPr>
            <w:noProof/>
            <w:webHidden/>
          </w:rPr>
          <w:t>17</w:t>
        </w:r>
        <w:r>
          <w:rPr>
            <w:noProof/>
            <w:webHidden/>
          </w:rPr>
          <w:fldChar w:fldCharType="end"/>
        </w:r>
      </w:hyperlink>
    </w:p>
    <w:p w14:paraId="7DD28447" w14:textId="38670621"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1" w:history="1">
        <w:r w:rsidRPr="0098525A">
          <w:rPr>
            <w:rStyle w:val="Lienhypertexte"/>
            <w:b/>
            <w:noProof/>
          </w:rPr>
          <w:t>9.3.</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Pénalités pour non-respect du délai de mise au point ou de réparation en cas de panne</w:t>
        </w:r>
        <w:r>
          <w:rPr>
            <w:noProof/>
            <w:webHidden/>
          </w:rPr>
          <w:tab/>
        </w:r>
        <w:r>
          <w:rPr>
            <w:noProof/>
            <w:webHidden/>
          </w:rPr>
          <w:fldChar w:fldCharType="begin"/>
        </w:r>
        <w:r>
          <w:rPr>
            <w:noProof/>
            <w:webHidden/>
          </w:rPr>
          <w:instrText xml:space="preserve"> PAGEREF _Toc210723331 \h </w:instrText>
        </w:r>
        <w:r>
          <w:rPr>
            <w:noProof/>
            <w:webHidden/>
          </w:rPr>
        </w:r>
        <w:r>
          <w:rPr>
            <w:noProof/>
            <w:webHidden/>
          </w:rPr>
          <w:fldChar w:fldCharType="separate"/>
        </w:r>
        <w:r>
          <w:rPr>
            <w:noProof/>
            <w:webHidden/>
          </w:rPr>
          <w:t>19</w:t>
        </w:r>
        <w:r>
          <w:rPr>
            <w:noProof/>
            <w:webHidden/>
          </w:rPr>
          <w:fldChar w:fldCharType="end"/>
        </w:r>
      </w:hyperlink>
    </w:p>
    <w:p w14:paraId="10298125" w14:textId="629AD8EB"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2" w:history="1">
        <w:r w:rsidRPr="0098525A">
          <w:rPr>
            <w:rStyle w:val="Lienhypertexte"/>
            <w:rFonts w:ascii="Raleway" w:eastAsiaTheme="majorEastAsia" w:hAnsi="Raleway" w:cstheme="majorBidi"/>
            <w:noProof/>
          </w:rPr>
          <w:t>9.4.</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rFonts w:ascii="Raleway" w:eastAsiaTheme="majorEastAsia" w:hAnsi="Raleway" w:cstheme="majorBidi"/>
            <w:noProof/>
          </w:rPr>
          <w:t>- Pénalités pour indisponibilité</w:t>
        </w:r>
        <w:r>
          <w:rPr>
            <w:noProof/>
            <w:webHidden/>
          </w:rPr>
          <w:tab/>
        </w:r>
        <w:r>
          <w:rPr>
            <w:noProof/>
            <w:webHidden/>
          </w:rPr>
          <w:fldChar w:fldCharType="begin"/>
        </w:r>
        <w:r>
          <w:rPr>
            <w:noProof/>
            <w:webHidden/>
          </w:rPr>
          <w:instrText xml:space="preserve"> PAGEREF _Toc210723332 \h </w:instrText>
        </w:r>
        <w:r>
          <w:rPr>
            <w:noProof/>
            <w:webHidden/>
          </w:rPr>
        </w:r>
        <w:r>
          <w:rPr>
            <w:noProof/>
            <w:webHidden/>
          </w:rPr>
          <w:fldChar w:fldCharType="separate"/>
        </w:r>
        <w:r>
          <w:rPr>
            <w:noProof/>
            <w:webHidden/>
          </w:rPr>
          <w:t>19</w:t>
        </w:r>
        <w:r>
          <w:rPr>
            <w:noProof/>
            <w:webHidden/>
          </w:rPr>
          <w:fldChar w:fldCharType="end"/>
        </w:r>
      </w:hyperlink>
    </w:p>
    <w:p w14:paraId="234C2AE8" w14:textId="50C5F433"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3" w:history="1">
        <w:r w:rsidRPr="0098525A">
          <w:rPr>
            <w:rStyle w:val="Lienhypertexte"/>
            <w:b/>
            <w:noProof/>
          </w:rPr>
          <w:t>9.5.</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Pénalités pour indisponibilité des pièces détachées</w:t>
        </w:r>
        <w:r>
          <w:rPr>
            <w:noProof/>
            <w:webHidden/>
          </w:rPr>
          <w:tab/>
        </w:r>
        <w:r>
          <w:rPr>
            <w:noProof/>
            <w:webHidden/>
          </w:rPr>
          <w:fldChar w:fldCharType="begin"/>
        </w:r>
        <w:r>
          <w:rPr>
            <w:noProof/>
            <w:webHidden/>
          </w:rPr>
          <w:instrText xml:space="preserve"> PAGEREF _Toc210723333 \h </w:instrText>
        </w:r>
        <w:r>
          <w:rPr>
            <w:noProof/>
            <w:webHidden/>
          </w:rPr>
        </w:r>
        <w:r>
          <w:rPr>
            <w:noProof/>
            <w:webHidden/>
          </w:rPr>
          <w:fldChar w:fldCharType="separate"/>
        </w:r>
        <w:r>
          <w:rPr>
            <w:noProof/>
            <w:webHidden/>
          </w:rPr>
          <w:t>19</w:t>
        </w:r>
        <w:r>
          <w:rPr>
            <w:noProof/>
            <w:webHidden/>
          </w:rPr>
          <w:fldChar w:fldCharType="end"/>
        </w:r>
      </w:hyperlink>
    </w:p>
    <w:p w14:paraId="3C16BE2E" w14:textId="798B0F3E"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4" w:history="1">
        <w:r w:rsidRPr="0098525A">
          <w:rPr>
            <w:rStyle w:val="Lienhypertexte"/>
            <w:noProof/>
          </w:rPr>
          <w:t>9.6.</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Pénalités pour non-respect des dispositions environnementales</w:t>
        </w:r>
        <w:r>
          <w:rPr>
            <w:noProof/>
            <w:webHidden/>
          </w:rPr>
          <w:tab/>
        </w:r>
        <w:r>
          <w:rPr>
            <w:noProof/>
            <w:webHidden/>
          </w:rPr>
          <w:fldChar w:fldCharType="begin"/>
        </w:r>
        <w:r>
          <w:rPr>
            <w:noProof/>
            <w:webHidden/>
          </w:rPr>
          <w:instrText xml:space="preserve"> PAGEREF _Toc210723334 \h </w:instrText>
        </w:r>
        <w:r>
          <w:rPr>
            <w:noProof/>
            <w:webHidden/>
          </w:rPr>
        </w:r>
        <w:r>
          <w:rPr>
            <w:noProof/>
            <w:webHidden/>
          </w:rPr>
          <w:fldChar w:fldCharType="separate"/>
        </w:r>
        <w:r>
          <w:rPr>
            <w:noProof/>
            <w:webHidden/>
          </w:rPr>
          <w:t>20</w:t>
        </w:r>
        <w:r>
          <w:rPr>
            <w:noProof/>
            <w:webHidden/>
          </w:rPr>
          <w:fldChar w:fldCharType="end"/>
        </w:r>
      </w:hyperlink>
    </w:p>
    <w:p w14:paraId="4F8AB184" w14:textId="76C493AA"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5" w:history="1">
        <w:r w:rsidRPr="0098525A">
          <w:rPr>
            <w:rStyle w:val="Lienhypertexte"/>
            <w:rFonts w:ascii="Raleway" w:eastAsiaTheme="majorEastAsia" w:hAnsi="Raleway" w:cstheme="majorBidi"/>
            <w:noProof/>
          </w:rPr>
          <w:t>9.7.</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rFonts w:ascii="Raleway" w:eastAsiaTheme="majorEastAsia" w:hAnsi="Raleway" w:cstheme="majorBidi"/>
            <w:noProof/>
          </w:rPr>
          <w:t>- Pénalités pour non-respect des formalités relatives à la lutte contre le travail illégal</w:t>
        </w:r>
        <w:r>
          <w:rPr>
            <w:noProof/>
            <w:webHidden/>
          </w:rPr>
          <w:tab/>
        </w:r>
        <w:r>
          <w:rPr>
            <w:noProof/>
            <w:webHidden/>
          </w:rPr>
          <w:fldChar w:fldCharType="begin"/>
        </w:r>
        <w:r>
          <w:rPr>
            <w:noProof/>
            <w:webHidden/>
          </w:rPr>
          <w:instrText xml:space="preserve"> PAGEREF _Toc210723335 \h </w:instrText>
        </w:r>
        <w:r>
          <w:rPr>
            <w:noProof/>
            <w:webHidden/>
          </w:rPr>
        </w:r>
        <w:r>
          <w:rPr>
            <w:noProof/>
            <w:webHidden/>
          </w:rPr>
          <w:fldChar w:fldCharType="separate"/>
        </w:r>
        <w:r>
          <w:rPr>
            <w:noProof/>
            <w:webHidden/>
          </w:rPr>
          <w:t>20</w:t>
        </w:r>
        <w:r>
          <w:rPr>
            <w:noProof/>
            <w:webHidden/>
          </w:rPr>
          <w:fldChar w:fldCharType="end"/>
        </w:r>
      </w:hyperlink>
    </w:p>
    <w:p w14:paraId="16C907BF" w14:textId="7F739BBC" w:rsidR="00AE4B8E" w:rsidRDefault="00AE4B8E">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0723336" w:history="1">
        <w:r w:rsidRPr="0098525A">
          <w:rPr>
            <w:rStyle w:val="Lienhypertexte"/>
            <w:b/>
            <w:noProof/>
          </w:rPr>
          <w:t>10.</w:t>
        </w:r>
        <w:r>
          <w:rPr>
            <w:rFonts w:asciiTheme="minorHAnsi" w:eastAsiaTheme="minorEastAsia" w:hAnsiTheme="minorHAnsi"/>
            <w:noProof/>
            <w:kern w:val="2"/>
            <w:sz w:val="24"/>
            <w:szCs w:val="24"/>
            <w:lang w:eastAsia="fr-FR"/>
            <w14:ligatures w14:val="standardContextual"/>
          </w:rPr>
          <w:tab/>
        </w:r>
        <w:r w:rsidRPr="0098525A">
          <w:rPr>
            <w:rStyle w:val="Lienhypertexte"/>
            <w:noProof/>
          </w:rPr>
          <w:t>CLAUSES ENVIRONNEMENTALES</w:t>
        </w:r>
        <w:r>
          <w:rPr>
            <w:noProof/>
            <w:webHidden/>
          </w:rPr>
          <w:tab/>
        </w:r>
        <w:r>
          <w:rPr>
            <w:noProof/>
            <w:webHidden/>
          </w:rPr>
          <w:fldChar w:fldCharType="begin"/>
        </w:r>
        <w:r>
          <w:rPr>
            <w:noProof/>
            <w:webHidden/>
          </w:rPr>
          <w:instrText xml:space="preserve"> PAGEREF _Toc210723336 \h </w:instrText>
        </w:r>
        <w:r>
          <w:rPr>
            <w:noProof/>
            <w:webHidden/>
          </w:rPr>
        </w:r>
        <w:r>
          <w:rPr>
            <w:noProof/>
            <w:webHidden/>
          </w:rPr>
          <w:fldChar w:fldCharType="separate"/>
        </w:r>
        <w:r>
          <w:rPr>
            <w:noProof/>
            <w:webHidden/>
          </w:rPr>
          <w:t>20</w:t>
        </w:r>
        <w:r>
          <w:rPr>
            <w:noProof/>
            <w:webHidden/>
          </w:rPr>
          <w:fldChar w:fldCharType="end"/>
        </w:r>
      </w:hyperlink>
    </w:p>
    <w:p w14:paraId="393AE85A" w14:textId="00D8A616" w:rsidR="00AE4B8E" w:rsidRDefault="00AE4B8E">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0723337" w:history="1">
        <w:r w:rsidRPr="0098525A">
          <w:rPr>
            <w:rStyle w:val="Lienhypertexte"/>
            <w:b/>
            <w:noProof/>
          </w:rPr>
          <w:t>11.</w:t>
        </w:r>
        <w:r>
          <w:rPr>
            <w:rFonts w:asciiTheme="minorHAnsi" w:eastAsiaTheme="minorEastAsia" w:hAnsiTheme="minorHAnsi"/>
            <w:noProof/>
            <w:kern w:val="2"/>
            <w:sz w:val="24"/>
            <w:szCs w:val="24"/>
            <w:lang w:eastAsia="fr-FR"/>
            <w14:ligatures w14:val="standardContextual"/>
          </w:rPr>
          <w:tab/>
        </w:r>
        <w:r w:rsidRPr="0098525A">
          <w:rPr>
            <w:rStyle w:val="Lienhypertexte"/>
            <w:noProof/>
          </w:rPr>
          <w:t>GARANTIE ET SAV</w:t>
        </w:r>
        <w:r>
          <w:rPr>
            <w:noProof/>
            <w:webHidden/>
          </w:rPr>
          <w:tab/>
        </w:r>
        <w:r>
          <w:rPr>
            <w:noProof/>
            <w:webHidden/>
          </w:rPr>
          <w:fldChar w:fldCharType="begin"/>
        </w:r>
        <w:r>
          <w:rPr>
            <w:noProof/>
            <w:webHidden/>
          </w:rPr>
          <w:instrText xml:space="preserve"> PAGEREF _Toc210723337 \h </w:instrText>
        </w:r>
        <w:r>
          <w:rPr>
            <w:noProof/>
            <w:webHidden/>
          </w:rPr>
        </w:r>
        <w:r>
          <w:rPr>
            <w:noProof/>
            <w:webHidden/>
          </w:rPr>
          <w:fldChar w:fldCharType="separate"/>
        </w:r>
        <w:r>
          <w:rPr>
            <w:noProof/>
            <w:webHidden/>
          </w:rPr>
          <w:t>21</w:t>
        </w:r>
        <w:r>
          <w:rPr>
            <w:noProof/>
            <w:webHidden/>
          </w:rPr>
          <w:fldChar w:fldCharType="end"/>
        </w:r>
      </w:hyperlink>
    </w:p>
    <w:p w14:paraId="23F0A6DA" w14:textId="08E74712"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8" w:history="1">
        <w:r w:rsidRPr="0098525A">
          <w:rPr>
            <w:rStyle w:val="Lienhypertexte"/>
            <w:b/>
            <w:noProof/>
          </w:rPr>
          <w:t>11.1.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 Garantie</w:t>
        </w:r>
        <w:r>
          <w:rPr>
            <w:noProof/>
            <w:webHidden/>
          </w:rPr>
          <w:tab/>
        </w:r>
        <w:r>
          <w:rPr>
            <w:noProof/>
            <w:webHidden/>
          </w:rPr>
          <w:fldChar w:fldCharType="begin"/>
        </w:r>
        <w:r>
          <w:rPr>
            <w:noProof/>
            <w:webHidden/>
          </w:rPr>
          <w:instrText xml:space="preserve"> PAGEREF _Toc210723338 \h </w:instrText>
        </w:r>
        <w:r>
          <w:rPr>
            <w:noProof/>
            <w:webHidden/>
          </w:rPr>
        </w:r>
        <w:r>
          <w:rPr>
            <w:noProof/>
            <w:webHidden/>
          </w:rPr>
          <w:fldChar w:fldCharType="separate"/>
        </w:r>
        <w:r>
          <w:rPr>
            <w:noProof/>
            <w:webHidden/>
          </w:rPr>
          <w:t>21</w:t>
        </w:r>
        <w:r>
          <w:rPr>
            <w:noProof/>
            <w:webHidden/>
          </w:rPr>
          <w:fldChar w:fldCharType="end"/>
        </w:r>
      </w:hyperlink>
    </w:p>
    <w:p w14:paraId="623DD116" w14:textId="20ED7BDF"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39" w:history="1">
        <w:r w:rsidRPr="0098525A">
          <w:rPr>
            <w:rStyle w:val="Lienhypertexte"/>
            <w:b/>
            <w:noProof/>
          </w:rPr>
          <w:t>11.2.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Support technique</w:t>
        </w:r>
        <w:r>
          <w:rPr>
            <w:noProof/>
            <w:webHidden/>
          </w:rPr>
          <w:tab/>
        </w:r>
        <w:r>
          <w:rPr>
            <w:noProof/>
            <w:webHidden/>
          </w:rPr>
          <w:fldChar w:fldCharType="begin"/>
        </w:r>
        <w:r>
          <w:rPr>
            <w:noProof/>
            <w:webHidden/>
          </w:rPr>
          <w:instrText xml:space="preserve"> PAGEREF _Toc210723339 \h </w:instrText>
        </w:r>
        <w:r>
          <w:rPr>
            <w:noProof/>
            <w:webHidden/>
          </w:rPr>
        </w:r>
        <w:r>
          <w:rPr>
            <w:noProof/>
            <w:webHidden/>
          </w:rPr>
          <w:fldChar w:fldCharType="separate"/>
        </w:r>
        <w:r>
          <w:rPr>
            <w:noProof/>
            <w:webHidden/>
          </w:rPr>
          <w:t>21</w:t>
        </w:r>
        <w:r>
          <w:rPr>
            <w:noProof/>
            <w:webHidden/>
          </w:rPr>
          <w:fldChar w:fldCharType="end"/>
        </w:r>
      </w:hyperlink>
    </w:p>
    <w:p w14:paraId="788B154D" w14:textId="572B1A49"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340" w:history="1">
        <w:r w:rsidRPr="0098525A">
          <w:rPr>
            <w:rStyle w:val="Lienhypertexte"/>
            <w:i/>
            <w:iCs/>
            <w:noProof/>
          </w:rPr>
          <w:t>11.2.1 - Logiciels de pilotage et de traitement des données</w:t>
        </w:r>
        <w:r>
          <w:rPr>
            <w:noProof/>
            <w:webHidden/>
          </w:rPr>
          <w:tab/>
        </w:r>
        <w:r>
          <w:rPr>
            <w:noProof/>
            <w:webHidden/>
          </w:rPr>
          <w:fldChar w:fldCharType="begin"/>
        </w:r>
        <w:r>
          <w:rPr>
            <w:noProof/>
            <w:webHidden/>
          </w:rPr>
          <w:instrText xml:space="preserve"> PAGEREF _Toc210723340 \h </w:instrText>
        </w:r>
        <w:r>
          <w:rPr>
            <w:noProof/>
            <w:webHidden/>
          </w:rPr>
        </w:r>
        <w:r>
          <w:rPr>
            <w:noProof/>
            <w:webHidden/>
          </w:rPr>
          <w:fldChar w:fldCharType="separate"/>
        </w:r>
        <w:r>
          <w:rPr>
            <w:noProof/>
            <w:webHidden/>
          </w:rPr>
          <w:t>21</w:t>
        </w:r>
        <w:r>
          <w:rPr>
            <w:noProof/>
            <w:webHidden/>
          </w:rPr>
          <w:fldChar w:fldCharType="end"/>
        </w:r>
      </w:hyperlink>
    </w:p>
    <w:p w14:paraId="0ABD22C9" w14:textId="26E24251"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341" w:history="1">
        <w:r w:rsidRPr="0098525A">
          <w:rPr>
            <w:rStyle w:val="Lienhypertexte"/>
            <w:i/>
            <w:iCs/>
            <w:noProof/>
          </w:rPr>
          <w:t>11.2.2 - Délais d’intervention en cas de panne</w:t>
        </w:r>
        <w:r>
          <w:rPr>
            <w:noProof/>
            <w:webHidden/>
          </w:rPr>
          <w:tab/>
        </w:r>
        <w:r>
          <w:rPr>
            <w:noProof/>
            <w:webHidden/>
          </w:rPr>
          <w:fldChar w:fldCharType="begin"/>
        </w:r>
        <w:r>
          <w:rPr>
            <w:noProof/>
            <w:webHidden/>
          </w:rPr>
          <w:instrText xml:space="preserve"> PAGEREF _Toc210723341 \h </w:instrText>
        </w:r>
        <w:r>
          <w:rPr>
            <w:noProof/>
            <w:webHidden/>
          </w:rPr>
        </w:r>
        <w:r>
          <w:rPr>
            <w:noProof/>
            <w:webHidden/>
          </w:rPr>
          <w:fldChar w:fldCharType="separate"/>
        </w:r>
        <w:r>
          <w:rPr>
            <w:noProof/>
            <w:webHidden/>
          </w:rPr>
          <w:t>22</w:t>
        </w:r>
        <w:r>
          <w:rPr>
            <w:noProof/>
            <w:webHidden/>
          </w:rPr>
          <w:fldChar w:fldCharType="end"/>
        </w:r>
      </w:hyperlink>
    </w:p>
    <w:p w14:paraId="14EC3D95" w14:textId="7297FA3A"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342" w:history="1">
        <w:r w:rsidRPr="0098525A">
          <w:rPr>
            <w:rStyle w:val="Lienhypertexte"/>
            <w:i/>
            <w:iCs/>
            <w:noProof/>
          </w:rPr>
          <w:t>11.2.3 - Délais de mise au point ou de réparation en cas de panne</w:t>
        </w:r>
        <w:r>
          <w:rPr>
            <w:noProof/>
            <w:webHidden/>
          </w:rPr>
          <w:tab/>
        </w:r>
        <w:r>
          <w:rPr>
            <w:noProof/>
            <w:webHidden/>
          </w:rPr>
          <w:fldChar w:fldCharType="begin"/>
        </w:r>
        <w:r>
          <w:rPr>
            <w:noProof/>
            <w:webHidden/>
          </w:rPr>
          <w:instrText xml:space="preserve"> PAGEREF _Toc210723342 \h </w:instrText>
        </w:r>
        <w:r>
          <w:rPr>
            <w:noProof/>
            <w:webHidden/>
          </w:rPr>
        </w:r>
        <w:r>
          <w:rPr>
            <w:noProof/>
            <w:webHidden/>
          </w:rPr>
          <w:fldChar w:fldCharType="separate"/>
        </w:r>
        <w:r>
          <w:rPr>
            <w:noProof/>
            <w:webHidden/>
          </w:rPr>
          <w:t>22</w:t>
        </w:r>
        <w:r>
          <w:rPr>
            <w:noProof/>
            <w:webHidden/>
          </w:rPr>
          <w:fldChar w:fldCharType="end"/>
        </w:r>
      </w:hyperlink>
    </w:p>
    <w:p w14:paraId="46033852" w14:textId="5EF4AA64" w:rsidR="00AE4B8E" w:rsidRDefault="00AE4B8E">
      <w:pPr>
        <w:pStyle w:val="TM2"/>
        <w:rPr>
          <w:rFonts w:asciiTheme="minorHAnsi" w:eastAsiaTheme="minorEastAsia" w:hAnsiTheme="minorHAnsi" w:cstheme="minorBidi"/>
          <w:noProof/>
          <w:color w:val="auto"/>
          <w:kern w:val="2"/>
          <w:sz w:val="24"/>
          <w:szCs w:val="24"/>
          <w:lang w:eastAsia="fr-FR"/>
          <w14:ligatures w14:val="standardContextual"/>
        </w:rPr>
      </w:pPr>
      <w:hyperlink w:anchor="_Toc210723343" w:history="1">
        <w:r w:rsidRPr="0098525A">
          <w:rPr>
            <w:rStyle w:val="Lienhypertexte"/>
            <w:i/>
            <w:iCs/>
            <w:noProof/>
          </w:rPr>
          <w:t>11.2.4 - Obligation relative aux pièces détachées et consommables captifs</w:t>
        </w:r>
        <w:r>
          <w:rPr>
            <w:noProof/>
            <w:webHidden/>
          </w:rPr>
          <w:tab/>
        </w:r>
        <w:r>
          <w:rPr>
            <w:noProof/>
            <w:webHidden/>
          </w:rPr>
          <w:fldChar w:fldCharType="begin"/>
        </w:r>
        <w:r>
          <w:rPr>
            <w:noProof/>
            <w:webHidden/>
          </w:rPr>
          <w:instrText xml:space="preserve"> PAGEREF _Toc210723343 \h </w:instrText>
        </w:r>
        <w:r>
          <w:rPr>
            <w:noProof/>
            <w:webHidden/>
          </w:rPr>
        </w:r>
        <w:r>
          <w:rPr>
            <w:noProof/>
            <w:webHidden/>
          </w:rPr>
          <w:fldChar w:fldCharType="separate"/>
        </w:r>
        <w:r>
          <w:rPr>
            <w:noProof/>
            <w:webHidden/>
          </w:rPr>
          <w:t>22</w:t>
        </w:r>
        <w:r>
          <w:rPr>
            <w:noProof/>
            <w:webHidden/>
          </w:rPr>
          <w:fldChar w:fldCharType="end"/>
        </w:r>
      </w:hyperlink>
    </w:p>
    <w:p w14:paraId="04948EAA" w14:textId="0207250C"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44" w:history="1">
        <w:r w:rsidRPr="0098525A">
          <w:rPr>
            <w:rStyle w:val="Lienhypertexte"/>
            <w:b/>
            <w:noProof/>
          </w:rPr>
          <w:t>11.3.</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noProof/>
          </w:rPr>
          <w:t>Maintenance</w:t>
        </w:r>
        <w:r>
          <w:rPr>
            <w:noProof/>
            <w:webHidden/>
          </w:rPr>
          <w:tab/>
        </w:r>
        <w:r>
          <w:rPr>
            <w:noProof/>
            <w:webHidden/>
          </w:rPr>
          <w:fldChar w:fldCharType="begin"/>
        </w:r>
        <w:r>
          <w:rPr>
            <w:noProof/>
            <w:webHidden/>
          </w:rPr>
          <w:instrText xml:space="preserve"> PAGEREF _Toc210723344 \h </w:instrText>
        </w:r>
        <w:r>
          <w:rPr>
            <w:noProof/>
            <w:webHidden/>
          </w:rPr>
        </w:r>
        <w:r>
          <w:rPr>
            <w:noProof/>
            <w:webHidden/>
          </w:rPr>
          <w:fldChar w:fldCharType="separate"/>
        </w:r>
        <w:r>
          <w:rPr>
            <w:noProof/>
            <w:webHidden/>
          </w:rPr>
          <w:t>23</w:t>
        </w:r>
        <w:r>
          <w:rPr>
            <w:noProof/>
            <w:webHidden/>
          </w:rPr>
          <w:fldChar w:fldCharType="end"/>
        </w:r>
      </w:hyperlink>
    </w:p>
    <w:p w14:paraId="5231C050" w14:textId="266E79E3" w:rsidR="00AE4B8E" w:rsidRDefault="00AE4B8E">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0723345" w:history="1">
        <w:r w:rsidRPr="0098525A">
          <w:rPr>
            <w:rStyle w:val="Lienhypertexte"/>
            <w:b/>
            <w:noProof/>
          </w:rPr>
          <w:t>12.</w:t>
        </w:r>
        <w:r>
          <w:rPr>
            <w:rFonts w:asciiTheme="minorHAnsi" w:eastAsiaTheme="minorEastAsia" w:hAnsiTheme="minorHAnsi"/>
            <w:noProof/>
            <w:kern w:val="2"/>
            <w:sz w:val="24"/>
            <w:szCs w:val="24"/>
            <w:lang w:eastAsia="fr-FR"/>
            <w14:ligatures w14:val="standardContextual"/>
          </w:rPr>
          <w:tab/>
        </w:r>
        <w:r w:rsidRPr="0098525A">
          <w:rPr>
            <w:rStyle w:val="Lienhypertexte"/>
            <w:noProof/>
          </w:rPr>
          <w:t>ASSURANCE</w:t>
        </w:r>
        <w:r>
          <w:rPr>
            <w:noProof/>
            <w:webHidden/>
          </w:rPr>
          <w:tab/>
        </w:r>
        <w:r>
          <w:rPr>
            <w:noProof/>
            <w:webHidden/>
          </w:rPr>
          <w:fldChar w:fldCharType="begin"/>
        </w:r>
        <w:r>
          <w:rPr>
            <w:noProof/>
            <w:webHidden/>
          </w:rPr>
          <w:instrText xml:space="preserve"> PAGEREF _Toc210723345 \h </w:instrText>
        </w:r>
        <w:r>
          <w:rPr>
            <w:noProof/>
            <w:webHidden/>
          </w:rPr>
        </w:r>
        <w:r>
          <w:rPr>
            <w:noProof/>
            <w:webHidden/>
          </w:rPr>
          <w:fldChar w:fldCharType="separate"/>
        </w:r>
        <w:r>
          <w:rPr>
            <w:noProof/>
            <w:webHidden/>
          </w:rPr>
          <w:t>23</w:t>
        </w:r>
        <w:r>
          <w:rPr>
            <w:noProof/>
            <w:webHidden/>
          </w:rPr>
          <w:fldChar w:fldCharType="end"/>
        </w:r>
      </w:hyperlink>
    </w:p>
    <w:p w14:paraId="59AB8B83" w14:textId="055CA14E" w:rsidR="00AE4B8E" w:rsidRDefault="00AE4B8E">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0723346" w:history="1">
        <w:r w:rsidRPr="0098525A">
          <w:rPr>
            <w:rStyle w:val="Lienhypertexte"/>
            <w:b/>
            <w:noProof/>
          </w:rPr>
          <w:t>13.</w:t>
        </w:r>
        <w:r>
          <w:rPr>
            <w:rFonts w:asciiTheme="minorHAnsi" w:eastAsiaTheme="minorEastAsia" w:hAnsiTheme="minorHAnsi"/>
            <w:noProof/>
            <w:kern w:val="2"/>
            <w:sz w:val="24"/>
            <w:szCs w:val="24"/>
            <w:lang w:eastAsia="fr-FR"/>
            <w14:ligatures w14:val="standardContextual"/>
          </w:rPr>
          <w:tab/>
        </w:r>
        <w:r w:rsidRPr="0098525A">
          <w:rPr>
            <w:rStyle w:val="Lienhypertexte"/>
            <w:noProof/>
          </w:rPr>
          <w:t>PROTECTION DES DONNES A CARACTERE PERSONNEL</w:t>
        </w:r>
        <w:r>
          <w:rPr>
            <w:noProof/>
            <w:webHidden/>
          </w:rPr>
          <w:tab/>
        </w:r>
        <w:r>
          <w:rPr>
            <w:noProof/>
            <w:webHidden/>
          </w:rPr>
          <w:fldChar w:fldCharType="begin"/>
        </w:r>
        <w:r>
          <w:rPr>
            <w:noProof/>
            <w:webHidden/>
          </w:rPr>
          <w:instrText xml:space="preserve"> PAGEREF _Toc210723346 \h </w:instrText>
        </w:r>
        <w:r>
          <w:rPr>
            <w:noProof/>
            <w:webHidden/>
          </w:rPr>
        </w:r>
        <w:r>
          <w:rPr>
            <w:noProof/>
            <w:webHidden/>
          </w:rPr>
          <w:fldChar w:fldCharType="separate"/>
        </w:r>
        <w:r>
          <w:rPr>
            <w:noProof/>
            <w:webHidden/>
          </w:rPr>
          <w:t>23</w:t>
        </w:r>
        <w:r>
          <w:rPr>
            <w:noProof/>
            <w:webHidden/>
          </w:rPr>
          <w:fldChar w:fldCharType="end"/>
        </w:r>
      </w:hyperlink>
    </w:p>
    <w:p w14:paraId="25140140" w14:textId="634B5367"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47" w:history="1">
        <w:r w:rsidRPr="0098525A">
          <w:rPr>
            <w:rStyle w:val="Lienhypertexte"/>
            <w:rFonts w:eastAsia="Times New Roman" w:cs="Times New Roman"/>
            <w:bCs/>
            <w:iCs/>
            <w:noProof/>
            <w:lang w:val="x-none" w:eastAsia="x-none"/>
          </w:rPr>
          <w:t>13.1.</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rFonts w:eastAsia="Times New Roman" w:cs="Times New Roman"/>
            <w:bCs/>
            <w:iCs/>
            <w:noProof/>
            <w:lang w:val="x-none" w:eastAsia="x-none"/>
          </w:rPr>
          <w:t>EXIGENCES REGLEMENTAIRES DE CONFIDENTIALITE ET SECURISATION DES DONNEES APPLICABLES AU TITULAIRE ET SES SOUS-TRAITANTS</w:t>
        </w:r>
        <w:r>
          <w:rPr>
            <w:noProof/>
            <w:webHidden/>
          </w:rPr>
          <w:tab/>
        </w:r>
        <w:r>
          <w:rPr>
            <w:noProof/>
            <w:webHidden/>
          </w:rPr>
          <w:fldChar w:fldCharType="begin"/>
        </w:r>
        <w:r>
          <w:rPr>
            <w:noProof/>
            <w:webHidden/>
          </w:rPr>
          <w:instrText xml:space="preserve"> PAGEREF _Toc210723347 \h </w:instrText>
        </w:r>
        <w:r>
          <w:rPr>
            <w:noProof/>
            <w:webHidden/>
          </w:rPr>
        </w:r>
        <w:r>
          <w:rPr>
            <w:noProof/>
            <w:webHidden/>
          </w:rPr>
          <w:fldChar w:fldCharType="separate"/>
        </w:r>
        <w:r>
          <w:rPr>
            <w:noProof/>
            <w:webHidden/>
          </w:rPr>
          <w:t>23</w:t>
        </w:r>
        <w:r>
          <w:rPr>
            <w:noProof/>
            <w:webHidden/>
          </w:rPr>
          <w:fldChar w:fldCharType="end"/>
        </w:r>
      </w:hyperlink>
    </w:p>
    <w:p w14:paraId="0B80B3DE" w14:textId="471B95BE"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48" w:history="1">
        <w:r w:rsidRPr="0098525A">
          <w:rPr>
            <w:rStyle w:val="Lienhypertexte"/>
            <w:rFonts w:eastAsia="Calibri" w:cs="Times-Roman"/>
            <w:noProof/>
          </w:rPr>
          <w:t>13.1.1.</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Conformité au RGI</w:t>
        </w:r>
        <w:r>
          <w:rPr>
            <w:noProof/>
            <w:webHidden/>
          </w:rPr>
          <w:tab/>
        </w:r>
        <w:r>
          <w:rPr>
            <w:noProof/>
            <w:webHidden/>
          </w:rPr>
          <w:fldChar w:fldCharType="begin"/>
        </w:r>
        <w:r>
          <w:rPr>
            <w:noProof/>
            <w:webHidden/>
          </w:rPr>
          <w:instrText xml:space="preserve"> PAGEREF _Toc210723348 \h </w:instrText>
        </w:r>
        <w:r>
          <w:rPr>
            <w:noProof/>
            <w:webHidden/>
          </w:rPr>
        </w:r>
        <w:r>
          <w:rPr>
            <w:noProof/>
            <w:webHidden/>
          </w:rPr>
          <w:fldChar w:fldCharType="separate"/>
        </w:r>
        <w:r>
          <w:rPr>
            <w:noProof/>
            <w:webHidden/>
          </w:rPr>
          <w:t>23</w:t>
        </w:r>
        <w:r>
          <w:rPr>
            <w:noProof/>
            <w:webHidden/>
          </w:rPr>
          <w:fldChar w:fldCharType="end"/>
        </w:r>
      </w:hyperlink>
    </w:p>
    <w:p w14:paraId="6381074A" w14:textId="70C86894"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49" w:history="1">
        <w:r w:rsidRPr="0098525A">
          <w:rPr>
            <w:rStyle w:val="Lienhypertexte"/>
            <w:rFonts w:eastAsia="Calibri" w:cs="Times-Roman"/>
            <w:noProof/>
          </w:rPr>
          <w:t>13.1.2.</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Conformité au RGAA</w:t>
        </w:r>
        <w:r>
          <w:rPr>
            <w:noProof/>
            <w:webHidden/>
          </w:rPr>
          <w:tab/>
        </w:r>
        <w:r>
          <w:rPr>
            <w:noProof/>
            <w:webHidden/>
          </w:rPr>
          <w:fldChar w:fldCharType="begin"/>
        </w:r>
        <w:r>
          <w:rPr>
            <w:noProof/>
            <w:webHidden/>
          </w:rPr>
          <w:instrText xml:space="preserve"> PAGEREF _Toc210723349 \h </w:instrText>
        </w:r>
        <w:r>
          <w:rPr>
            <w:noProof/>
            <w:webHidden/>
          </w:rPr>
        </w:r>
        <w:r>
          <w:rPr>
            <w:noProof/>
            <w:webHidden/>
          </w:rPr>
          <w:fldChar w:fldCharType="separate"/>
        </w:r>
        <w:r>
          <w:rPr>
            <w:noProof/>
            <w:webHidden/>
          </w:rPr>
          <w:t>23</w:t>
        </w:r>
        <w:r>
          <w:rPr>
            <w:noProof/>
            <w:webHidden/>
          </w:rPr>
          <w:fldChar w:fldCharType="end"/>
        </w:r>
      </w:hyperlink>
    </w:p>
    <w:p w14:paraId="68019233" w14:textId="54BB943C"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50" w:history="1">
        <w:r w:rsidRPr="0098525A">
          <w:rPr>
            <w:rStyle w:val="Lienhypertexte"/>
            <w:rFonts w:eastAsia="Calibri" w:cs="Times-Roman"/>
            <w:noProof/>
          </w:rPr>
          <w:t>13.1.3.</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Conformité au RGS</w:t>
        </w:r>
        <w:r>
          <w:rPr>
            <w:noProof/>
            <w:webHidden/>
          </w:rPr>
          <w:tab/>
        </w:r>
        <w:r>
          <w:rPr>
            <w:noProof/>
            <w:webHidden/>
          </w:rPr>
          <w:fldChar w:fldCharType="begin"/>
        </w:r>
        <w:r>
          <w:rPr>
            <w:noProof/>
            <w:webHidden/>
          </w:rPr>
          <w:instrText xml:space="preserve"> PAGEREF _Toc210723350 \h </w:instrText>
        </w:r>
        <w:r>
          <w:rPr>
            <w:noProof/>
            <w:webHidden/>
          </w:rPr>
        </w:r>
        <w:r>
          <w:rPr>
            <w:noProof/>
            <w:webHidden/>
          </w:rPr>
          <w:fldChar w:fldCharType="separate"/>
        </w:r>
        <w:r>
          <w:rPr>
            <w:noProof/>
            <w:webHidden/>
          </w:rPr>
          <w:t>24</w:t>
        </w:r>
        <w:r>
          <w:rPr>
            <w:noProof/>
            <w:webHidden/>
          </w:rPr>
          <w:fldChar w:fldCharType="end"/>
        </w:r>
      </w:hyperlink>
    </w:p>
    <w:p w14:paraId="1F529315" w14:textId="1A7C40BC"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51" w:history="1">
        <w:r w:rsidRPr="0098525A">
          <w:rPr>
            <w:rStyle w:val="Lienhypertexte"/>
            <w:rFonts w:eastAsia="Calibri" w:cs="Times-Roman"/>
            <w:noProof/>
          </w:rPr>
          <w:t>13.1.4.</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Conformité à la PSSIE</w:t>
        </w:r>
        <w:r>
          <w:rPr>
            <w:noProof/>
            <w:webHidden/>
          </w:rPr>
          <w:tab/>
        </w:r>
        <w:r>
          <w:rPr>
            <w:noProof/>
            <w:webHidden/>
          </w:rPr>
          <w:fldChar w:fldCharType="begin"/>
        </w:r>
        <w:r>
          <w:rPr>
            <w:noProof/>
            <w:webHidden/>
          </w:rPr>
          <w:instrText xml:space="preserve"> PAGEREF _Toc210723351 \h </w:instrText>
        </w:r>
        <w:r>
          <w:rPr>
            <w:noProof/>
            <w:webHidden/>
          </w:rPr>
        </w:r>
        <w:r>
          <w:rPr>
            <w:noProof/>
            <w:webHidden/>
          </w:rPr>
          <w:fldChar w:fldCharType="separate"/>
        </w:r>
        <w:r>
          <w:rPr>
            <w:noProof/>
            <w:webHidden/>
          </w:rPr>
          <w:t>24</w:t>
        </w:r>
        <w:r>
          <w:rPr>
            <w:noProof/>
            <w:webHidden/>
          </w:rPr>
          <w:fldChar w:fldCharType="end"/>
        </w:r>
      </w:hyperlink>
    </w:p>
    <w:p w14:paraId="3DE15D54" w14:textId="57AA61AB"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52" w:history="1">
        <w:r w:rsidRPr="0098525A">
          <w:rPr>
            <w:rStyle w:val="Lienhypertexte"/>
            <w:rFonts w:eastAsia="Calibri" w:cs="Times-Roman"/>
            <w:noProof/>
          </w:rPr>
          <w:t>13.1.5.</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Conformité au règlement européen 2016/679 - RGPD</w:t>
        </w:r>
        <w:r>
          <w:rPr>
            <w:noProof/>
            <w:webHidden/>
          </w:rPr>
          <w:tab/>
        </w:r>
        <w:r>
          <w:rPr>
            <w:noProof/>
            <w:webHidden/>
          </w:rPr>
          <w:fldChar w:fldCharType="begin"/>
        </w:r>
        <w:r>
          <w:rPr>
            <w:noProof/>
            <w:webHidden/>
          </w:rPr>
          <w:instrText xml:space="preserve"> PAGEREF _Toc210723352 \h </w:instrText>
        </w:r>
        <w:r>
          <w:rPr>
            <w:noProof/>
            <w:webHidden/>
          </w:rPr>
        </w:r>
        <w:r>
          <w:rPr>
            <w:noProof/>
            <w:webHidden/>
          </w:rPr>
          <w:fldChar w:fldCharType="separate"/>
        </w:r>
        <w:r>
          <w:rPr>
            <w:noProof/>
            <w:webHidden/>
          </w:rPr>
          <w:t>24</w:t>
        </w:r>
        <w:r>
          <w:rPr>
            <w:noProof/>
            <w:webHidden/>
          </w:rPr>
          <w:fldChar w:fldCharType="end"/>
        </w:r>
      </w:hyperlink>
    </w:p>
    <w:p w14:paraId="09C62B0C" w14:textId="092D729E" w:rsidR="00AE4B8E" w:rsidRDefault="00AE4B8E">
      <w:pPr>
        <w:pStyle w:val="TM2"/>
        <w:tabs>
          <w:tab w:val="left" w:pos="720"/>
        </w:tabs>
        <w:rPr>
          <w:rFonts w:asciiTheme="minorHAnsi" w:eastAsiaTheme="minorEastAsia" w:hAnsiTheme="minorHAnsi" w:cstheme="minorBidi"/>
          <w:noProof/>
          <w:color w:val="auto"/>
          <w:kern w:val="2"/>
          <w:sz w:val="24"/>
          <w:szCs w:val="24"/>
          <w:lang w:eastAsia="fr-FR"/>
          <w14:ligatures w14:val="standardContextual"/>
        </w:rPr>
      </w:pPr>
      <w:hyperlink w:anchor="_Toc210723353" w:history="1">
        <w:r w:rsidRPr="0098525A">
          <w:rPr>
            <w:rStyle w:val="Lienhypertexte"/>
            <w:rFonts w:eastAsia="Times New Roman" w:cs="Times New Roman"/>
            <w:bCs/>
            <w:iCs/>
            <w:noProof/>
            <w:lang w:val="x-none" w:eastAsia="x-none"/>
          </w:rPr>
          <w:t>13.2.</w:t>
        </w:r>
        <w:r>
          <w:rPr>
            <w:rFonts w:asciiTheme="minorHAnsi" w:eastAsiaTheme="minorEastAsia" w:hAnsiTheme="minorHAnsi" w:cstheme="minorBidi"/>
            <w:noProof/>
            <w:color w:val="auto"/>
            <w:kern w:val="2"/>
            <w:sz w:val="24"/>
            <w:szCs w:val="24"/>
            <w:lang w:eastAsia="fr-FR"/>
            <w14:ligatures w14:val="standardContextual"/>
          </w:rPr>
          <w:tab/>
        </w:r>
        <w:r w:rsidRPr="0098525A">
          <w:rPr>
            <w:rStyle w:val="Lienhypertexte"/>
            <w:rFonts w:eastAsia="Times New Roman" w:cs="Times New Roman"/>
            <w:bCs/>
            <w:iCs/>
            <w:noProof/>
            <w:lang w:val="x-none" w:eastAsia="x-none"/>
          </w:rPr>
          <w:t>ENGAGEMENT DU TITULAIRE</w:t>
        </w:r>
        <w:r>
          <w:rPr>
            <w:noProof/>
            <w:webHidden/>
          </w:rPr>
          <w:tab/>
        </w:r>
        <w:r>
          <w:rPr>
            <w:noProof/>
            <w:webHidden/>
          </w:rPr>
          <w:fldChar w:fldCharType="begin"/>
        </w:r>
        <w:r>
          <w:rPr>
            <w:noProof/>
            <w:webHidden/>
          </w:rPr>
          <w:instrText xml:space="preserve"> PAGEREF _Toc210723353 \h </w:instrText>
        </w:r>
        <w:r>
          <w:rPr>
            <w:noProof/>
            <w:webHidden/>
          </w:rPr>
        </w:r>
        <w:r>
          <w:rPr>
            <w:noProof/>
            <w:webHidden/>
          </w:rPr>
          <w:fldChar w:fldCharType="separate"/>
        </w:r>
        <w:r>
          <w:rPr>
            <w:noProof/>
            <w:webHidden/>
          </w:rPr>
          <w:t>25</w:t>
        </w:r>
        <w:r>
          <w:rPr>
            <w:noProof/>
            <w:webHidden/>
          </w:rPr>
          <w:fldChar w:fldCharType="end"/>
        </w:r>
      </w:hyperlink>
    </w:p>
    <w:p w14:paraId="126E226F" w14:textId="1F6C04AE"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54" w:history="1">
        <w:r w:rsidRPr="0098525A">
          <w:rPr>
            <w:rStyle w:val="Lienhypertexte"/>
            <w:rFonts w:eastAsia="Calibri" w:cs="Times-Roman"/>
            <w:noProof/>
          </w:rPr>
          <w:t>13.2.1.</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Obligation de sécurisation des données</w:t>
        </w:r>
        <w:r>
          <w:rPr>
            <w:noProof/>
            <w:webHidden/>
          </w:rPr>
          <w:tab/>
        </w:r>
        <w:r>
          <w:rPr>
            <w:noProof/>
            <w:webHidden/>
          </w:rPr>
          <w:fldChar w:fldCharType="begin"/>
        </w:r>
        <w:r>
          <w:rPr>
            <w:noProof/>
            <w:webHidden/>
          </w:rPr>
          <w:instrText xml:space="preserve"> PAGEREF _Toc210723354 \h </w:instrText>
        </w:r>
        <w:r>
          <w:rPr>
            <w:noProof/>
            <w:webHidden/>
          </w:rPr>
        </w:r>
        <w:r>
          <w:rPr>
            <w:noProof/>
            <w:webHidden/>
          </w:rPr>
          <w:fldChar w:fldCharType="separate"/>
        </w:r>
        <w:r>
          <w:rPr>
            <w:noProof/>
            <w:webHidden/>
          </w:rPr>
          <w:t>25</w:t>
        </w:r>
        <w:r>
          <w:rPr>
            <w:noProof/>
            <w:webHidden/>
          </w:rPr>
          <w:fldChar w:fldCharType="end"/>
        </w:r>
      </w:hyperlink>
    </w:p>
    <w:p w14:paraId="262BC335" w14:textId="0C36B1A1"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55" w:history="1">
        <w:r w:rsidRPr="0098525A">
          <w:rPr>
            <w:rStyle w:val="Lienhypertexte"/>
            <w:rFonts w:eastAsia="Calibri" w:cs="Times-Roman"/>
            <w:noProof/>
          </w:rPr>
          <w:t>13.2.2.</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Sécurisation des prestations et du Système d’Information</w:t>
        </w:r>
        <w:r>
          <w:rPr>
            <w:noProof/>
            <w:webHidden/>
          </w:rPr>
          <w:tab/>
        </w:r>
        <w:r>
          <w:rPr>
            <w:noProof/>
            <w:webHidden/>
          </w:rPr>
          <w:fldChar w:fldCharType="begin"/>
        </w:r>
        <w:r>
          <w:rPr>
            <w:noProof/>
            <w:webHidden/>
          </w:rPr>
          <w:instrText xml:space="preserve"> PAGEREF _Toc210723355 \h </w:instrText>
        </w:r>
        <w:r>
          <w:rPr>
            <w:noProof/>
            <w:webHidden/>
          </w:rPr>
        </w:r>
        <w:r>
          <w:rPr>
            <w:noProof/>
            <w:webHidden/>
          </w:rPr>
          <w:fldChar w:fldCharType="separate"/>
        </w:r>
        <w:r>
          <w:rPr>
            <w:noProof/>
            <w:webHidden/>
          </w:rPr>
          <w:t>25</w:t>
        </w:r>
        <w:r>
          <w:rPr>
            <w:noProof/>
            <w:webHidden/>
          </w:rPr>
          <w:fldChar w:fldCharType="end"/>
        </w:r>
      </w:hyperlink>
    </w:p>
    <w:p w14:paraId="77EC9BA5" w14:textId="59C14F94" w:rsidR="00AE4B8E" w:rsidRDefault="00AE4B8E">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23356" w:history="1">
        <w:r w:rsidRPr="0098525A">
          <w:rPr>
            <w:rStyle w:val="Lienhypertexte"/>
            <w:rFonts w:eastAsia="Calibri" w:cs="Times-Roman"/>
            <w:noProof/>
          </w:rPr>
          <w:t>13.2.3.</w:t>
        </w:r>
        <w:r>
          <w:rPr>
            <w:rFonts w:asciiTheme="minorHAnsi" w:eastAsiaTheme="minorEastAsia" w:hAnsiTheme="minorHAnsi"/>
            <w:noProof/>
            <w:kern w:val="2"/>
            <w:sz w:val="24"/>
            <w:szCs w:val="24"/>
            <w:lang w:eastAsia="fr-FR"/>
            <w14:ligatures w14:val="standardContextual"/>
          </w:rPr>
          <w:tab/>
        </w:r>
        <w:r w:rsidRPr="0098525A">
          <w:rPr>
            <w:rStyle w:val="Lienhypertexte"/>
            <w:rFonts w:eastAsia="Calibri" w:cs="Times-Roman"/>
            <w:noProof/>
          </w:rPr>
          <w:t>Données personnelles dans le cadre de la gestion de la relation contractuelle</w:t>
        </w:r>
        <w:r>
          <w:rPr>
            <w:noProof/>
            <w:webHidden/>
          </w:rPr>
          <w:tab/>
        </w:r>
        <w:r>
          <w:rPr>
            <w:noProof/>
            <w:webHidden/>
          </w:rPr>
          <w:fldChar w:fldCharType="begin"/>
        </w:r>
        <w:r>
          <w:rPr>
            <w:noProof/>
            <w:webHidden/>
          </w:rPr>
          <w:instrText xml:space="preserve"> PAGEREF _Toc210723356 \h </w:instrText>
        </w:r>
        <w:r>
          <w:rPr>
            <w:noProof/>
            <w:webHidden/>
          </w:rPr>
        </w:r>
        <w:r>
          <w:rPr>
            <w:noProof/>
            <w:webHidden/>
          </w:rPr>
          <w:fldChar w:fldCharType="separate"/>
        </w:r>
        <w:r>
          <w:rPr>
            <w:noProof/>
            <w:webHidden/>
          </w:rPr>
          <w:t>26</w:t>
        </w:r>
        <w:r>
          <w:rPr>
            <w:noProof/>
            <w:webHidden/>
          </w:rPr>
          <w:fldChar w:fldCharType="end"/>
        </w:r>
      </w:hyperlink>
    </w:p>
    <w:p w14:paraId="4B1C0F83" w14:textId="179A0B26" w:rsidR="00AE4B8E" w:rsidRDefault="00AE4B8E">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0723357" w:history="1">
        <w:r w:rsidRPr="0098525A">
          <w:rPr>
            <w:rStyle w:val="Lienhypertexte"/>
            <w:b/>
            <w:i/>
            <w:iCs/>
            <w:noProof/>
          </w:rPr>
          <w:t>14.</w:t>
        </w:r>
        <w:r>
          <w:rPr>
            <w:rFonts w:asciiTheme="minorHAnsi" w:eastAsiaTheme="minorEastAsia" w:hAnsiTheme="minorHAnsi"/>
            <w:noProof/>
            <w:kern w:val="2"/>
            <w:sz w:val="24"/>
            <w:szCs w:val="24"/>
            <w:lang w:eastAsia="fr-FR"/>
            <w14:ligatures w14:val="standardContextual"/>
          </w:rPr>
          <w:tab/>
        </w:r>
        <w:r w:rsidRPr="0098525A">
          <w:rPr>
            <w:rStyle w:val="Lienhypertexte"/>
            <w:noProof/>
          </w:rPr>
          <w:t>LITIGES</w:t>
        </w:r>
        <w:r>
          <w:rPr>
            <w:noProof/>
            <w:webHidden/>
          </w:rPr>
          <w:tab/>
        </w:r>
        <w:r>
          <w:rPr>
            <w:noProof/>
            <w:webHidden/>
          </w:rPr>
          <w:fldChar w:fldCharType="begin"/>
        </w:r>
        <w:r>
          <w:rPr>
            <w:noProof/>
            <w:webHidden/>
          </w:rPr>
          <w:instrText xml:space="preserve"> PAGEREF _Toc210723357 \h </w:instrText>
        </w:r>
        <w:r>
          <w:rPr>
            <w:noProof/>
            <w:webHidden/>
          </w:rPr>
        </w:r>
        <w:r>
          <w:rPr>
            <w:noProof/>
            <w:webHidden/>
          </w:rPr>
          <w:fldChar w:fldCharType="separate"/>
        </w:r>
        <w:r>
          <w:rPr>
            <w:noProof/>
            <w:webHidden/>
          </w:rPr>
          <w:t>26</w:t>
        </w:r>
        <w:r>
          <w:rPr>
            <w:noProof/>
            <w:webHidden/>
          </w:rPr>
          <w:fldChar w:fldCharType="end"/>
        </w:r>
      </w:hyperlink>
    </w:p>
    <w:p w14:paraId="0E8BF720" w14:textId="23A67E2D" w:rsidR="00AE4B8E" w:rsidRDefault="00AE4B8E">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0723358" w:history="1">
        <w:r w:rsidRPr="0098525A">
          <w:rPr>
            <w:rStyle w:val="Lienhypertexte"/>
            <w:b/>
            <w:i/>
            <w:iCs/>
            <w:noProof/>
          </w:rPr>
          <w:t>15.</w:t>
        </w:r>
        <w:r>
          <w:rPr>
            <w:rFonts w:asciiTheme="minorHAnsi" w:eastAsiaTheme="minorEastAsia" w:hAnsiTheme="minorHAnsi"/>
            <w:noProof/>
            <w:kern w:val="2"/>
            <w:sz w:val="24"/>
            <w:szCs w:val="24"/>
            <w:lang w:eastAsia="fr-FR"/>
            <w14:ligatures w14:val="standardContextual"/>
          </w:rPr>
          <w:tab/>
        </w:r>
        <w:r w:rsidRPr="0098525A">
          <w:rPr>
            <w:rStyle w:val="Lienhypertexte"/>
            <w:noProof/>
          </w:rPr>
          <w:t>DEROGATIONS AU CCAG-FCS</w:t>
        </w:r>
        <w:r>
          <w:rPr>
            <w:noProof/>
            <w:webHidden/>
          </w:rPr>
          <w:tab/>
        </w:r>
        <w:r>
          <w:rPr>
            <w:noProof/>
            <w:webHidden/>
          </w:rPr>
          <w:fldChar w:fldCharType="begin"/>
        </w:r>
        <w:r>
          <w:rPr>
            <w:noProof/>
            <w:webHidden/>
          </w:rPr>
          <w:instrText xml:space="preserve"> PAGEREF _Toc210723358 \h </w:instrText>
        </w:r>
        <w:r>
          <w:rPr>
            <w:noProof/>
            <w:webHidden/>
          </w:rPr>
        </w:r>
        <w:r>
          <w:rPr>
            <w:noProof/>
            <w:webHidden/>
          </w:rPr>
          <w:fldChar w:fldCharType="separate"/>
        </w:r>
        <w:r>
          <w:rPr>
            <w:noProof/>
            <w:webHidden/>
          </w:rPr>
          <w:t>26</w:t>
        </w:r>
        <w:r>
          <w:rPr>
            <w:noProof/>
            <w:webHidden/>
          </w:rPr>
          <w:fldChar w:fldCharType="end"/>
        </w:r>
      </w:hyperlink>
    </w:p>
    <w:p w14:paraId="6F4FF33D" w14:textId="2A9434A2" w:rsidR="00B3398C" w:rsidRPr="007D0E8C" w:rsidRDefault="00B3398C" w:rsidP="00BE0EAA">
      <w:pPr>
        <w:widowControl w:val="0"/>
        <w:autoSpaceDE w:val="0"/>
        <w:autoSpaceDN w:val="0"/>
        <w:adjustRightInd w:val="0"/>
        <w:spacing w:before="14"/>
        <w:rPr>
          <w:rFonts w:cs="Arial"/>
          <w:bCs/>
          <w:sz w:val="18"/>
          <w:szCs w:val="18"/>
        </w:rPr>
      </w:pPr>
      <w:r w:rsidRPr="007D0E8C">
        <w:rPr>
          <w:rFonts w:cs="Arial"/>
          <w:bCs/>
          <w:sz w:val="20"/>
          <w:szCs w:val="20"/>
        </w:rPr>
        <w:fldChar w:fldCharType="end"/>
      </w:r>
    </w:p>
    <w:p w14:paraId="693369DD" w14:textId="77777777" w:rsidR="00B3398C" w:rsidRPr="00BC2BFF" w:rsidRDefault="000222BE" w:rsidP="000222BE">
      <w:pPr>
        <w:widowControl w:val="0"/>
        <w:tabs>
          <w:tab w:val="left" w:pos="5100"/>
        </w:tabs>
        <w:autoSpaceDE w:val="0"/>
        <w:autoSpaceDN w:val="0"/>
        <w:adjustRightInd w:val="0"/>
        <w:spacing w:before="14" w:line="240" w:lineRule="exact"/>
        <w:rPr>
          <w:rFonts w:cs="Arial"/>
          <w:b/>
          <w:bCs/>
        </w:rPr>
      </w:pPr>
      <w:r w:rsidRPr="00BC2BFF">
        <w:rPr>
          <w:rFonts w:cs="Arial"/>
          <w:b/>
          <w:bCs/>
        </w:rPr>
        <w:tab/>
      </w:r>
    </w:p>
    <w:p w14:paraId="74713A0B" w14:textId="77777777" w:rsidR="00B3398C" w:rsidRPr="00BC2BFF" w:rsidRDefault="000222BE" w:rsidP="00F73FDA">
      <w:pPr>
        <w:widowControl w:val="0"/>
        <w:tabs>
          <w:tab w:val="left" w:pos="5100"/>
          <w:tab w:val="left" w:pos="6675"/>
        </w:tabs>
        <w:autoSpaceDE w:val="0"/>
        <w:autoSpaceDN w:val="0"/>
        <w:adjustRightInd w:val="0"/>
        <w:rPr>
          <w:rFonts w:cs="Arial"/>
          <w:sz w:val="20"/>
          <w:szCs w:val="20"/>
        </w:rPr>
        <w:sectPr w:rsidR="00B3398C" w:rsidRPr="00BC2BFF" w:rsidSect="00042D7D">
          <w:footerReference w:type="even" r:id="rId9"/>
          <w:footerReference w:type="default" r:id="rId10"/>
          <w:pgSz w:w="11900" w:h="16840"/>
          <w:pgMar w:top="568" w:right="1418" w:bottom="1418" w:left="1418" w:header="720" w:footer="720" w:gutter="0"/>
          <w:cols w:space="720"/>
          <w:noEndnote/>
          <w:titlePg/>
        </w:sectPr>
      </w:pPr>
      <w:r w:rsidRPr="00BC2BFF">
        <w:rPr>
          <w:rFonts w:cs="Arial"/>
          <w:sz w:val="20"/>
          <w:szCs w:val="20"/>
        </w:rPr>
        <w:tab/>
      </w:r>
      <w:r w:rsidR="00F73FDA" w:rsidRPr="00BC2BFF">
        <w:rPr>
          <w:rFonts w:cs="Arial"/>
          <w:sz w:val="20"/>
          <w:szCs w:val="20"/>
        </w:rPr>
        <w:tab/>
      </w:r>
    </w:p>
    <w:p w14:paraId="36CCB461" w14:textId="77777777" w:rsidR="00B3398C" w:rsidRPr="00BC2BFF" w:rsidRDefault="00B3398C" w:rsidP="008630D8">
      <w:pPr>
        <w:pStyle w:val="Titre1"/>
        <w:rPr>
          <w:rFonts w:ascii="AvenirNext LT Pro Cn" w:hAnsi="AvenirNext LT Pro Cn"/>
          <w:i/>
          <w:iCs/>
        </w:rPr>
      </w:pPr>
      <w:bookmarkStart w:id="1" w:name="_Toc210723284"/>
      <w:r w:rsidRPr="00BC2BFF">
        <w:rPr>
          <w:rFonts w:ascii="AvenirNext LT Pro Cn" w:hAnsi="AvenirNext LT Pro Cn"/>
        </w:rPr>
        <w:lastRenderedPageBreak/>
        <w:t>OBJET</w:t>
      </w:r>
      <w:r w:rsidR="00042D7D" w:rsidRPr="00BC2BFF">
        <w:rPr>
          <w:rFonts w:ascii="AvenirNext LT Pro Cn" w:hAnsi="AvenirNext LT Pro Cn"/>
        </w:rPr>
        <w:t xml:space="preserve"> ET FORME DU MARCHE</w:t>
      </w:r>
      <w:bookmarkEnd w:id="1"/>
    </w:p>
    <w:p w14:paraId="7594BB7D" w14:textId="77777777" w:rsidR="00042D7D" w:rsidRPr="00BC2BFF" w:rsidRDefault="00042D7D" w:rsidP="009D115A">
      <w:pPr>
        <w:pStyle w:val="Titre2"/>
        <w:numPr>
          <w:ilvl w:val="0"/>
          <w:numId w:val="0"/>
        </w:numPr>
        <w:ind w:left="360"/>
        <w:rPr>
          <w:sz w:val="20"/>
          <w:szCs w:val="20"/>
        </w:rPr>
      </w:pPr>
      <w:bookmarkStart w:id="2" w:name="_Toc41990834"/>
      <w:bookmarkStart w:id="3" w:name="_Toc210723285"/>
      <w:r w:rsidRPr="00BC2BFF">
        <w:t>1.1 - Objet du marché</w:t>
      </w:r>
      <w:bookmarkEnd w:id="2"/>
      <w:bookmarkEnd w:id="3"/>
    </w:p>
    <w:p w14:paraId="425C22DF" w14:textId="77777777" w:rsidR="0096254D" w:rsidRPr="007B358F" w:rsidRDefault="00042D7D" w:rsidP="00042D7D">
      <w:r w:rsidRPr="007B358F">
        <w:t>Le présent marché a pour objet</w:t>
      </w:r>
      <w:r w:rsidR="0096254D" w:rsidRPr="007B358F">
        <w:t> :</w:t>
      </w:r>
    </w:p>
    <w:p w14:paraId="49D55D79" w14:textId="77777777" w:rsidR="001E3533" w:rsidRPr="007B358F" w:rsidRDefault="00016E7E" w:rsidP="00FB63C8">
      <w:pPr>
        <w:pStyle w:val="Paragraphedeliste"/>
        <w:numPr>
          <w:ilvl w:val="0"/>
          <w:numId w:val="20"/>
        </w:numPr>
        <w:spacing w:before="40" w:after="0"/>
      </w:pPr>
      <w:r w:rsidRPr="007B358F">
        <w:t>L’</w:t>
      </w:r>
      <w:r w:rsidR="00042D7D" w:rsidRPr="007B358F">
        <w:t>acquisition</w:t>
      </w:r>
      <w:r w:rsidRPr="007B358F">
        <w:t xml:space="preserve"> de l’équipement</w:t>
      </w:r>
      <w:r w:rsidR="00807D24" w:rsidRPr="007B358F">
        <w:t xml:space="preserve"> : </w:t>
      </w:r>
    </w:p>
    <w:p w14:paraId="520E928F" w14:textId="77777777" w:rsidR="007B358F" w:rsidRPr="007B358F" w:rsidRDefault="007B358F" w:rsidP="001E3533">
      <w:pPr>
        <w:spacing w:before="40" w:after="0"/>
        <w:rPr>
          <w:rFonts w:cstheme="minorHAnsi"/>
          <w:color w:val="0070C0"/>
        </w:rPr>
      </w:pPr>
      <w:bookmarkStart w:id="4" w:name="_Hlk202941704"/>
    </w:p>
    <w:p w14:paraId="5461C466" w14:textId="23D23381" w:rsidR="0096254D" w:rsidRPr="007B358F" w:rsidRDefault="00807D24" w:rsidP="001E3533">
      <w:pPr>
        <w:spacing w:before="40" w:after="0"/>
        <w:rPr>
          <w:rFonts w:cstheme="minorHAnsi"/>
        </w:rPr>
      </w:pPr>
      <w:r w:rsidRPr="007B358F">
        <w:rPr>
          <w:rFonts w:cstheme="minorHAnsi"/>
        </w:rPr>
        <w:t xml:space="preserve">L’UMR PNCA veut acquérir un système d'imagerie haute résolution et de mesure d'absorption </w:t>
      </w:r>
      <w:proofErr w:type="spellStart"/>
      <w:r w:rsidRPr="007B358F">
        <w:rPr>
          <w:rFonts w:cstheme="minorHAnsi"/>
        </w:rPr>
        <w:t>bi-photonique</w:t>
      </w:r>
      <w:proofErr w:type="spellEnd"/>
      <w:r w:rsidRPr="007B358F">
        <w:rPr>
          <w:rFonts w:cstheme="minorHAnsi"/>
        </w:rPr>
        <w:t xml:space="preserve"> à rayons X (DEXA) pour l'analyse de la composition corporelle</w:t>
      </w:r>
      <w:r w:rsidR="003256EA" w:rsidRPr="007B358F">
        <w:rPr>
          <w:rFonts w:cstheme="minorHAnsi"/>
        </w:rPr>
        <w:t xml:space="preserve"> </w:t>
      </w:r>
      <w:r w:rsidR="00386965" w:rsidRPr="007B358F">
        <w:rPr>
          <w:rFonts w:cstheme="minorHAnsi"/>
        </w:rPr>
        <w:t>(masse grasse, masse maigre, masse osseuse)</w:t>
      </w:r>
      <w:r w:rsidRPr="007B358F">
        <w:rPr>
          <w:rFonts w:cstheme="minorHAnsi"/>
        </w:rPr>
        <w:t xml:space="preserve"> et la densité minérale osseuse</w:t>
      </w:r>
      <w:r w:rsidR="00BE26C7" w:rsidRPr="007B358F">
        <w:rPr>
          <w:rFonts w:cstheme="minorHAnsi"/>
        </w:rPr>
        <w:t xml:space="preserve"> des rongeurs, souris et rats</w:t>
      </w:r>
      <w:r w:rsidRPr="007B358F">
        <w:rPr>
          <w:rFonts w:cstheme="minorHAnsi"/>
        </w:rPr>
        <w:t>.</w:t>
      </w:r>
    </w:p>
    <w:bookmarkEnd w:id="4"/>
    <w:p w14:paraId="52E4B75B" w14:textId="77777777" w:rsidR="00386965" w:rsidRPr="007B358F" w:rsidRDefault="00386965" w:rsidP="001E3533">
      <w:pPr>
        <w:spacing w:before="40" w:after="0"/>
      </w:pPr>
    </w:p>
    <w:p w14:paraId="74BABD10" w14:textId="5973800A" w:rsidR="0096254D" w:rsidRPr="007B358F" w:rsidRDefault="00016E7E" w:rsidP="00FB63C8">
      <w:pPr>
        <w:pStyle w:val="Paragraphedeliste"/>
        <w:numPr>
          <w:ilvl w:val="0"/>
          <w:numId w:val="20"/>
        </w:numPr>
        <w:spacing w:before="40" w:after="0"/>
      </w:pPr>
      <w:r w:rsidRPr="007B358F">
        <w:t>L</w:t>
      </w:r>
      <w:r w:rsidR="00042D7D" w:rsidRPr="007B358F">
        <w:t>a livraison</w:t>
      </w:r>
      <w:r w:rsidR="0096254D" w:rsidRPr="007B358F">
        <w:t xml:space="preserve"> assurée par le titulaire dans les conditions de l’article 3.</w:t>
      </w:r>
      <w:r w:rsidR="00C47E99" w:rsidRPr="007B358F">
        <w:t>7</w:t>
      </w:r>
      <w:r w:rsidR="0096254D" w:rsidRPr="007B358F">
        <w:t xml:space="preserve"> du présent marché</w:t>
      </w:r>
      <w:r w:rsidR="007B358F" w:rsidRPr="007B358F">
        <w:t>.</w:t>
      </w:r>
    </w:p>
    <w:p w14:paraId="0EEA9C1B" w14:textId="77777777" w:rsidR="007B358F" w:rsidRPr="007B358F" w:rsidRDefault="007B358F" w:rsidP="007B358F">
      <w:pPr>
        <w:pStyle w:val="Paragraphedeliste"/>
        <w:spacing w:before="40" w:after="0"/>
        <w:ind w:left="720"/>
      </w:pPr>
    </w:p>
    <w:p w14:paraId="20220F58" w14:textId="70048356" w:rsidR="004916D0" w:rsidRPr="007B358F" w:rsidRDefault="00016E7E" w:rsidP="004916D0">
      <w:pPr>
        <w:pStyle w:val="Paragraphedeliste"/>
        <w:numPr>
          <w:ilvl w:val="0"/>
          <w:numId w:val="20"/>
        </w:numPr>
        <w:spacing w:before="0" w:after="0"/>
        <w:rPr>
          <w:rFonts w:cstheme="minorHAnsi"/>
          <w:color w:val="0070C0"/>
        </w:rPr>
      </w:pPr>
      <w:r w:rsidRPr="007B358F">
        <w:t>L</w:t>
      </w:r>
      <w:r w:rsidR="00042D7D" w:rsidRPr="007B358F">
        <w:t>’installation</w:t>
      </w:r>
      <w:r w:rsidR="0096254D" w:rsidRPr="007B358F">
        <w:t xml:space="preserve"> et </w:t>
      </w:r>
      <w:r w:rsidR="00042D7D" w:rsidRPr="007B358F">
        <w:t>la mise en service</w:t>
      </w:r>
      <w:r w:rsidR="0096254D" w:rsidRPr="007B358F">
        <w:t xml:space="preserve"> assurée</w:t>
      </w:r>
      <w:r w:rsidRPr="007B358F">
        <w:t>s</w:t>
      </w:r>
      <w:r w:rsidR="0096254D" w:rsidRPr="007B358F">
        <w:t xml:space="preserve"> par le titulaire</w:t>
      </w:r>
      <w:r w:rsidR="00A556A7" w:rsidRPr="007B358F">
        <w:t> :</w:t>
      </w:r>
    </w:p>
    <w:p w14:paraId="782F7100" w14:textId="77777777" w:rsidR="007B358F" w:rsidRPr="007B358F" w:rsidRDefault="007B358F" w:rsidP="007B358F">
      <w:pPr>
        <w:pStyle w:val="Paragraphedeliste"/>
        <w:spacing w:before="0" w:after="0"/>
        <w:ind w:left="720"/>
        <w:rPr>
          <w:rFonts w:cstheme="minorHAnsi"/>
          <w:color w:val="0070C0"/>
        </w:rPr>
      </w:pPr>
    </w:p>
    <w:p w14:paraId="10800188" w14:textId="29CF1CA3" w:rsidR="00765586" w:rsidRPr="007B358F" w:rsidRDefault="00A556A7" w:rsidP="00825718">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L’équipement sera installé</w:t>
      </w:r>
      <w:r w:rsidR="006F2D9D" w:rsidRPr="007B358F">
        <w:rPr>
          <w:rFonts w:ascii="AvenirNext LT Pro Cn" w:hAnsi="AvenirNext LT Pro Cn" w:cstheme="minorHAnsi"/>
          <w:sz w:val="22"/>
          <w:szCs w:val="22"/>
        </w:rPr>
        <w:t xml:space="preserve"> à l’animalerie de l’UMR</w:t>
      </w:r>
      <w:r w:rsidR="00CC0A03" w:rsidRPr="007B358F">
        <w:rPr>
          <w:rFonts w:ascii="AvenirNext LT Pro Cn" w:hAnsi="AvenirNext LT Pro Cn" w:cstheme="minorHAnsi"/>
          <w:sz w:val="22"/>
          <w:szCs w:val="22"/>
        </w:rPr>
        <w:t xml:space="preserve">, dans une pièce dédiée, sur le </w:t>
      </w:r>
      <w:r w:rsidR="00F0264A" w:rsidRPr="007B358F">
        <w:rPr>
          <w:rFonts w:ascii="AvenirNext LT Pro Cn" w:hAnsi="AvenirNext LT Pro Cn" w:cstheme="minorHAnsi"/>
          <w:sz w:val="22"/>
          <w:szCs w:val="22"/>
        </w:rPr>
        <w:t>Campus Agro Paris</w:t>
      </w:r>
      <w:r w:rsidR="006F2D9D" w:rsidRPr="007B358F">
        <w:rPr>
          <w:rFonts w:ascii="AvenirNext LT Pro Cn" w:hAnsi="AvenirNext LT Pro Cn" w:cstheme="minorHAnsi"/>
          <w:sz w:val="22"/>
          <w:szCs w:val="22"/>
        </w:rPr>
        <w:t>-</w:t>
      </w:r>
      <w:r w:rsidR="00F0264A" w:rsidRPr="007B358F">
        <w:rPr>
          <w:rFonts w:ascii="AvenirNext LT Pro Cn" w:hAnsi="AvenirNext LT Pro Cn" w:cstheme="minorHAnsi"/>
          <w:sz w:val="22"/>
          <w:szCs w:val="22"/>
        </w:rPr>
        <w:t>Saclay</w:t>
      </w:r>
      <w:r w:rsidRPr="007B358F">
        <w:rPr>
          <w:rFonts w:ascii="AvenirNext LT Pro Cn" w:hAnsi="AvenirNext LT Pro Cn" w:cstheme="minorHAnsi"/>
          <w:sz w:val="22"/>
          <w:szCs w:val="22"/>
        </w:rPr>
        <w:t xml:space="preserve"> à Palaiseau (91120) et sera mis en service par le fournisseur. </w:t>
      </w:r>
      <w:r w:rsidR="00765586" w:rsidRPr="007B358F">
        <w:rPr>
          <w:rFonts w:ascii="AvenirNext LT Pro Cn" w:hAnsi="AvenirNext LT Pro Cn" w:cstheme="minorHAnsi"/>
          <w:sz w:val="22"/>
          <w:szCs w:val="22"/>
        </w:rPr>
        <w:t xml:space="preserve">Un laboratoire sera dédié à cet équipement, répondant aux spécifications de pré-installation classique. Le candidat fournira dans son offre les </w:t>
      </w:r>
      <w:proofErr w:type="spellStart"/>
      <w:r w:rsidR="00765586" w:rsidRPr="007B358F">
        <w:rPr>
          <w:rFonts w:ascii="AvenirNext LT Pro Cn" w:hAnsi="AvenirNext LT Pro Cn" w:cstheme="minorHAnsi"/>
          <w:sz w:val="22"/>
          <w:szCs w:val="22"/>
        </w:rPr>
        <w:t>pré-requis</w:t>
      </w:r>
      <w:proofErr w:type="spellEnd"/>
      <w:r w:rsidR="00765586" w:rsidRPr="007B358F">
        <w:rPr>
          <w:rFonts w:ascii="AvenirNext LT Pro Cn" w:hAnsi="AvenirNext LT Pro Cn" w:cstheme="minorHAnsi"/>
          <w:sz w:val="22"/>
          <w:szCs w:val="22"/>
        </w:rPr>
        <w:t xml:space="preserve"> et contraintes d’installation.</w:t>
      </w:r>
    </w:p>
    <w:p w14:paraId="48F76B5E" w14:textId="19C7655F" w:rsidR="0096254D" w:rsidRPr="007B358F" w:rsidRDefault="00765586" w:rsidP="00765586">
      <w:pPr>
        <w:spacing w:before="0" w:after="0"/>
        <w:rPr>
          <w:rFonts w:cstheme="minorHAnsi"/>
        </w:rPr>
      </w:pPr>
      <w:r w:rsidRPr="007B358F">
        <w:rPr>
          <w:rFonts w:cstheme="minorHAnsi"/>
        </w:rPr>
        <w:t>Le titulaire du marché et les représentants PNCA conviendront ensemble à une visite de pré-installation par un ingénieur compétent avant le début de l’installation.</w:t>
      </w:r>
    </w:p>
    <w:p w14:paraId="10578387" w14:textId="1AE7C499" w:rsidR="0096254D" w:rsidRPr="007B358F" w:rsidRDefault="0096254D" w:rsidP="00C47070">
      <w:pPr>
        <w:pStyle w:val="Paragraphedeliste"/>
        <w:spacing w:before="40" w:after="0"/>
        <w:ind w:left="720"/>
      </w:pPr>
    </w:p>
    <w:p w14:paraId="7419B255" w14:textId="3F03DD5E" w:rsidR="0096254D" w:rsidRPr="007B358F" w:rsidRDefault="00016E7E" w:rsidP="00FB63C8">
      <w:pPr>
        <w:pStyle w:val="Paragraphedeliste"/>
        <w:numPr>
          <w:ilvl w:val="0"/>
          <w:numId w:val="20"/>
        </w:numPr>
        <w:spacing w:before="40" w:after="0"/>
      </w:pPr>
      <w:r w:rsidRPr="007B358F">
        <w:t>L</w:t>
      </w:r>
      <w:r w:rsidR="0096254D" w:rsidRPr="007B358F">
        <w:t>es deux prestations de formation</w:t>
      </w:r>
      <w:r w:rsidRPr="007B358F">
        <w:t xml:space="preserve"> initiale (au pilotage)</w:t>
      </w:r>
    </w:p>
    <w:p w14:paraId="125041E8" w14:textId="77777777" w:rsidR="007B358F" w:rsidRPr="007B358F" w:rsidRDefault="007B358F" w:rsidP="007B358F">
      <w:pPr>
        <w:pStyle w:val="Paragraphedeliste"/>
        <w:spacing w:before="40" w:after="0"/>
        <w:ind w:left="720"/>
      </w:pPr>
    </w:p>
    <w:p w14:paraId="3E949671" w14:textId="306ACA7A" w:rsidR="00527A27" w:rsidRPr="007B358F" w:rsidRDefault="00527A27" w:rsidP="001E3533">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Une formation de 2 jours pour l’utilisation de l’appareil devra être proposée aux </w:t>
      </w:r>
      <w:r w:rsidR="006800ED" w:rsidRPr="007B358F">
        <w:rPr>
          <w:rFonts w:ascii="AvenirNext LT Pro Cn" w:hAnsi="AvenirNext LT Pro Cn" w:cstheme="minorHAnsi"/>
          <w:sz w:val="22"/>
          <w:szCs w:val="22"/>
        </w:rPr>
        <w:t>(</w:t>
      </w:r>
      <w:r w:rsidRPr="007B358F">
        <w:rPr>
          <w:rFonts w:ascii="AvenirNext LT Pro Cn" w:hAnsi="AvenirNext LT Pro Cn" w:cstheme="minorHAnsi"/>
          <w:sz w:val="22"/>
          <w:szCs w:val="22"/>
        </w:rPr>
        <w:t>5</w:t>
      </w:r>
      <w:r w:rsidR="006800ED" w:rsidRPr="007B358F">
        <w:rPr>
          <w:rFonts w:ascii="AvenirNext LT Pro Cn" w:hAnsi="AvenirNext LT Pro Cn" w:cstheme="minorHAnsi"/>
          <w:sz w:val="22"/>
          <w:szCs w:val="22"/>
        </w:rPr>
        <w:t>)</w:t>
      </w:r>
      <w:r w:rsidRPr="007B358F">
        <w:rPr>
          <w:rFonts w:ascii="AvenirNext LT Pro Cn" w:hAnsi="AvenirNext LT Pro Cn" w:cstheme="minorHAnsi"/>
          <w:sz w:val="22"/>
          <w:szCs w:val="22"/>
        </w:rPr>
        <w:t xml:space="preserve"> agents PNCA en charge de l’équipement, en français. La formation a</w:t>
      </w:r>
      <w:r w:rsidR="00F0264A" w:rsidRPr="007B358F">
        <w:rPr>
          <w:rFonts w:ascii="AvenirNext LT Pro Cn" w:hAnsi="AvenirNext LT Pro Cn" w:cstheme="minorHAnsi"/>
          <w:sz w:val="22"/>
          <w:szCs w:val="22"/>
        </w:rPr>
        <w:t>ura</w:t>
      </w:r>
      <w:r w:rsidRPr="007B358F">
        <w:rPr>
          <w:rFonts w:ascii="AvenirNext LT Pro Cn" w:hAnsi="AvenirNext LT Pro Cn" w:cstheme="minorHAnsi"/>
          <w:sz w:val="22"/>
          <w:szCs w:val="22"/>
        </w:rPr>
        <w:t xml:space="preserve"> lieu dans les locaux de l’UMR PNCA (22 place de l’Agronomie, 91120 Palaiseau). </w:t>
      </w:r>
    </w:p>
    <w:p w14:paraId="655C385A" w14:textId="1A43486B" w:rsidR="00527A27" w:rsidRPr="007B358F" w:rsidRDefault="00527A27" w:rsidP="00825718">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La formation comprend</w:t>
      </w:r>
      <w:r w:rsidR="00F0264A" w:rsidRPr="007B358F">
        <w:rPr>
          <w:rFonts w:ascii="AvenirNext LT Pro Cn" w:hAnsi="AvenirNext LT Pro Cn" w:cstheme="minorHAnsi"/>
          <w:sz w:val="22"/>
          <w:szCs w:val="22"/>
        </w:rPr>
        <w:t>ra</w:t>
      </w:r>
      <w:r w:rsidRPr="007B358F">
        <w:rPr>
          <w:rFonts w:ascii="AvenirNext LT Pro Cn" w:hAnsi="AvenirNext LT Pro Cn" w:cstheme="minorHAnsi"/>
          <w:sz w:val="22"/>
          <w:szCs w:val="22"/>
        </w:rPr>
        <w:t xml:space="preserve"> au </w:t>
      </w:r>
      <w:proofErr w:type="gramStart"/>
      <w:r w:rsidRPr="007B358F">
        <w:rPr>
          <w:rFonts w:ascii="AvenirNext LT Pro Cn" w:hAnsi="AvenirNext LT Pro Cn" w:cstheme="minorHAnsi"/>
          <w:sz w:val="22"/>
          <w:szCs w:val="22"/>
        </w:rPr>
        <w:t>minimum:</w:t>
      </w:r>
      <w:proofErr w:type="gramEnd"/>
    </w:p>
    <w:p w14:paraId="1DEAC397" w14:textId="1920F668" w:rsidR="00527A27" w:rsidRPr="007B358F" w:rsidRDefault="00527A27" w:rsidP="004916D0">
      <w:pPr>
        <w:pStyle w:val="Retrait1religne1"/>
        <w:numPr>
          <w:ilvl w:val="0"/>
          <w:numId w:val="29"/>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Le fonctionnement de </w:t>
      </w:r>
      <w:proofErr w:type="gramStart"/>
      <w:r w:rsidRPr="007B358F">
        <w:rPr>
          <w:rFonts w:ascii="AvenirNext LT Pro Cn" w:hAnsi="AvenirNext LT Pro Cn" w:cstheme="minorHAnsi"/>
          <w:sz w:val="22"/>
          <w:szCs w:val="22"/>
        </w:rPr>
        <w:t>l'appareil;</w:t>
      </w:r>
      <w:proofErr w:type="gramEnd"/>
    </w:p>
    <w:p w14:paraId="525E4B1A" w14:textId="6203C974" w:rsidR="00527A27" w:rsidRPr="007B358F" w:rsidRDefault="00527A27" w:rsidP="004916D0">
      <w:pPr>
        <w:pStyle w:val="Retrait1religne1"/>
        <w:numPr>
          <w:ilvl w:val="0"/>
          <w:numId w:val="29"/>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L'utilisation du logiciel (</w:t>
      </w:r>
      <w:r w:rsidR="00F0264A" w:rsidRPr="007B358F">
        <w:rPr>
          <w:rFonts w:ascii="AvenirNext LT Pro Cn" w:hAnsi="AvenirNext LT Pro Cn" w:cstheme="minorHAnsi"/>
          <w:sz w:val="22"/>
          <w:szCs w:val="22"/>
        </w:rPr>
        <w:t>incluant le pilotage de</w:t>
      </w:r>
      <w:r w:rsidRPr="007B358F">
        <w:rPr>
          <w:rFonts w:ascii="AvenirNext LT Pro Cn" w:hAnsi="AvenirNext LT Pro Cn" w:cstheme="minorHAnsi"/>
          <w:sz w:val="22"/>
          <w:szCs w:val="22"/>
        </w:rPr>
        <w:t xml:space="preserve"> l'appareil</w:t>
      </w:r>
      <w:r w:rsidR="00F0264A" w:rsidRPr="007B358F">
        <w:rPr>
          <w:rFonts w:ascii="AvenirNext LT Pro Cn" w:hAnsi="AvenirNext LT Pro Cn" w:cstheme="minorHAnsi"/>
          <w:sz w:val="22"/>
          <w:szCs w:val="22"/>
        </w:rPr>
        <w:t xml:space="preserve"> ainsi que le traitement des </w:t>
      </w:r>
      <w:r w:rsidRPr="007B358F">
        <w:rPr>
          <w:rFonts w:ascii="AvenirNext LT Pro Cn" w:hAnsi="AvenirNext LT Pro Cn" w:cstheme="minorHAnsi"/>
          <w:sz w:val="22"/>
          <w:szCs w:val="22"/>
        </w:rPr>
        <w:t>résultats) ;</w:t>
      </w:r>
    </w:p>
    <w:p w14:paraId="0673F6B8" w14:textId="7095104B" w:rsidR="00527A27" w:rsidRPr="007B358F" w:rsidRDefault="00527A27" w:rsidP="004916D0">
      <w:pPr>
        <w:pStyle w:val="Retrait1religne1"/>
        <w:numPr>
          <w:ilvl w:val="0"/>
          <w:numId w:val="29"/>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Formation pratique (étalonnage, radiographie, acquisition, traitement de l’image, extraction des données</w:t>
      </w:r>
      <w:proofErr w:type="gramStart"/>
      <w:r w:rsidRPr="007B358F">
        <w:rPr>
          <w:rFonts w:ascii="AvenirNext LT Pro Cn" w:hAnsi="AvenirNext LT Pro Cn" w:cstheme="minorHAnsi"/>
          <w:sz w:val="22"/>
          <w:szCs w:val="22"/>
        </w:rPr>
        <w:t>);</w:t>
      </w:r>
      <w:proofErr w:type="gramEnd"/>
    </w:p>
    <w:p w14:paraId="219EF5EC" w14:textId="774BAF7A" w:rsidR="00F0264A" w:rsidRPr="007B358F" w:rsidRDefault="00F0264A" w:rsidP="004916D0">
      <w:pPr>
        <w:pStyle w:val="Retrait1religne1"/>
        <w:numPr>
          <w:ilvl w:val="0"/>
          <w:numId w:val="29"/>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Formation pour la maintenance de l’appareil</w:t>
      </w:r>
    </w:p>
    <w:p w14:paraId="2D52523C" w14:textId="7D22B9C2" w:rsidR="00527A27" w:rsidRPr="007B358F" w:rsidRDefault="00527A27" w:rsidP="00825718">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La formation </w:t>
      </w:r>
      <w:r w:rsidR="00F0264A" w:rsidRPr="007B358F">
        <w:rPr>
          <w:rFonts w:ascii="AvenirNext LT Pro Cn" w:hAnsi="AvenirNext LT Pro Cn" w:cstheme="minorHAnsi"/>
          <w:sz w:val="22"/>
          <w:szCs w:val="22"/>
        </w:rPr>
        <w:t xml:space="preserve">sera </w:t>
      </w:r>
      <w:r w:rsidRPr="007B358F">
        <w:rPr>
          <w:rFonts w:ascii="AvenirNext LT Pro Cn" w:hAnsi="AvenirNext LT Pro Cn" w:cstheme="minorHAnsi"/>
          <w:sz w:val="22"/>
          <w:szCs w:val="22"/>
        </w:rPr>
        <w:t>dispensée dans un délai de</w:t>
      </w:r>
      <w:r w:rsidR="002C40C3" w:rsidRPr="007B358F">
        <w:rPr>
          <w:rFonts w:ascii="AvenirNext LT Pro Cn" w:hAnsi="AvenirNext LT Pro Cn" w:cstheme="minorHAnsi"/>
          <w:sz w:val="22"/>
          <w:szCs w:val="22"/>
        </w:rPr>
        <w:t xml:space="preserve"> 1 mois maximum</w:t>
      </w:r>
      <w:r w:rsidRPr="007B358F">
        <w:rPr>
          <w:rFonts w:ascii="AvenirNext LT Pro Cn" w:hAnsi="AvenirNext LT Pro Cn" w:cstheme="minorHAnsi"/>
          <w:sz w:val="22"/>
          <w:szCs w:val="22"/>
        </w:rPr>
        <w:t xml:space="preserve"> après l'installation.</w:t>
      </w:r>
    </w:p>
    <w:p w14:paraId="4A29968C" w14:textId="2C0DEF2C" w:rsidR="00527A27" w:rsidRPr="007B358F" w:rsidRDefault="00527A27" w:rsidP="00825718">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L'adjudicataire décide</w:t>
      </w:r>
      <w:r w:rsidR="00F0264A" w:rsidRPr="007B358F">
        <w:rPr>
          <w:rFonts w:ascii="AvenirNext LT Pro Cn" w:hAnsi="AvenirNext LT Pro Cn" w:cstheme="minorHAnsi"/>
          <w:sz w:val="22"/>
          <w:szCs w:val="22"/>
        </w:rPr>
        <w:t>ra</w:t>
      </w:r>
      <w:r w:rsidRPr="007B358F">
        <w:rPr>
          <w:rFonts w:ascii="AvenirNext LT Pro Cn" w:hAnsi="AvenirNext LT Pro Cn" w:cstheme="minorHAnsi"/>
          <w:sz w:val="22"/>
          <w:szCs w:val="22"/>
        </w:rPr>
        <w:t xml:space="preserve"> de la documentation qu'il fourni</w:t>
      </w:r>
      <w:r w:rsidR="00F0264A" w:rsidRPr="007B358F">
        <w:rPr>
          <w:rFonts w:ascii="AvenirNext LT Pro Cn" w:hAnsi="AvenirNext LT Pro Cn" w:cstheme="minorHAnsi"/>
          <w:sz w:val="22"/>
          <w:szCs w:val="22"/>
        </w:rPr>
        <w:t>ra</w:t>
      </w:r>
      <w:r w:rsidRPr="007B358F">
        <w:rPr>
          <w:rFonts w:ascii="AvenirNext LT Pro Cn" w:hAnsi="AvenirNext LT Pro Cn" w:cstheme="minorHAnsi"/>
          <w:sz w:val="22"/>
          <w:szCs w:val="22"/>
        </w:rPr>
        <w:t xml:space="preserve"> lors de la formation.</w:t>
      </w:r>
    </w:p>
    <w:p w14:paraId="61299BA2" w14:textId="77777777" w:rsidR="00BE26C7" w:rsidRPr="007B358F" w:rsidRDefault="00BE26C7" w:rsidP="004916D0">
      <w:pPr>
        <w:pStyle w:val="Retrait1religne1"/>
        <w:spacing w:after="0"/>
        <w:jc w:val="both"/>
        <w:rPr>
          <w:rFonts w:ascii="AvenirNext LT Pro Cn" w:hAnsi="AvenirNext LT Pro Cn" w:cstheme="minorHAnsi"/>
          <w:sz w:val="22"/>
          <w:szCs w:val="22"/>
        </w:rPr>
      </w:pPr>
    </w:p>
    <w:p w14:paraId="45C8FD1B" w14:textId="3B4448AC" w:rsidR="00BE26C7" w:rsidRPr="007B358F" w:rsidRDefault="00BE26C7" w:rsidP="00BE26C7">
      <w:pPr>
        <w:pStyle w:val="Retrait1religne1"/>
        <w:numPr>
          <w:ilvl w:val="0"/>
          <w:numId w:val="20"/>
        </w:numPr>
        <w:spacing w:after="0"/>
        <w:jc w:val="both"/>
        <w:rPr>
          <w:rFonts w:ascii="AvenirNext LT Pro Cn" w:hAnsi="AvenirNext LT Pro Cn" w:cstheme="minorHAnsi"/>
          <w:sz w:val="22"/>
          <w:szCs w:val="22"/>
        </w:rPr>
      </w:pPr>
      <w:r w:rsidRPr="007B358F">
        <w:rPr>
          <w:rFonts w:ascii="AvenirNext LT Pro Cn" w:eastAsiaTheme="minorHAnsi" w:hAnsi="AvenirNext LT Pro Cn" w:cstheme="minorBidi"/>
          <w:kern w:val="0"/>
          <w:sz w:val="22"/>
          <w:szCs w:val="22"/>
          <w:lang w:eastAsia="en-US"/>
        </w:rPr>
        <w:t>La garantie contractuelle et support associé </w:t>
      </w:r>
      <w:r w:rsidRPr="007B358F">
        <w:rPr>
          <w:rFonts w:ascii="AvenirNext LT Pro Cn" w:hAnsi="AvenirNext LT Pro Cn" w:cstheme="minorHAnsi"/>
          <w:sz w:val="22"/>
          <w:szCs w:val="22"/>
        </w:rPr>
        <w:t xml:space="preserve">: </w:t>
      </w:r>
    </w:p>
    <w:p w14:paraId="45A4BD29" w14:textId="77777777" w:rsidR="007B358F" w:rsidRPr="007B358F" w:rsidRDefault="007B358F" w:rsidP="007B358F">
      <w:pPr>
        <w:pStyle w:val="Retrait1religne1"/>
        <w:spacing w:after="0"/>
        <w:ind w:left="720" w:firstLine="0"/>
        <w:jc w:val="both"/>
        <w:rPr>
          <w:rFonts w:ascii="AvenirNext LT Pro Cn" w:hAnsi="AvenirNext LT Pro Cn" w:cstheme="minorHAnsi"/>
          <w:sz w:val="22"/>
          <w:szCs w:val="22"/>
        </w:rPr>
      </w:pPr>
    </w:p>
    <w:p w14:paraId="5EA029F6" w14:textId="43EB45A9" w:rsidR="00BE26C7" w:rsidRPr="007B358F" w:rsidRDefault="00BE26C7" w:rsidP="00BE26C7">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La période de garantie minimum sera de </w:t>
      </w:r>
      <w:r w:rsidR="002C3F67" w:rsidRPr="007B358F">
        <w:rPr>
          <w:rFonts w:ascii="AvenirNext LT Pro Cn" w:hAnsi="AvenirNext LT Pro Cn" w:cstheme="minorHAnsi"/>
          <w:sz w:val="22"/>
          <w:szCs w:val="22"/>
        </w:rPr>
        <w:t>2</w:t>
      </w:r>
      <w:r w:rsidRPr="007B358F">
        <w:rPr>
          <w:rFonts w:ascii="AvenirNext LT Pro Cn" w:hAnsi="AvenirNext LT Pro Cn" w:cstheme="minorHAnsi"/>
          <w:sz w:val="22"/>
          <w:szCs w:val="22"/>
        </w:rPr>
        <w:t xml:space="preserve"> ans à compter de l’admission des prestations. Elle comprend</w:t>
      </w:r>
      <w:r w:rsidR="00F0264A" w:rsidRPr="007B358F">
        <w:rPr>
          <w:rFonts w:ascii="AvenirNext LT Pro Cn" w:hAnsi="AvenirNext LT Pro Cn" w:cstheme="minorHAnsi"/>
          <w:sz w:val="22"/>
          <w:szCs w:val="22"/>
        </w:rPr>
        <w:t>ra</w:t>
      </w:r>
      <w:r w:rsidRPr="007B358F">
        <w:rPr>
          <w:rFonts w:ascii="AvenirNext LT Pro Cn" w:hAnsi="AvenirNext LT Pro Cn" w:cstheme="minorHAnsi"/>
          <w:sz w:val="22"/>
          <w:szCs w:val="22"/>
        </w:rPr>
        <w:t xml:space="preserve"> les pièces, la main d’œuvre et les déplacements sur tous les appareillages et sur l’équipement informatique. Les délais d’intervention sur site en cas de dysfonctionnement durant la période de garantie et le prêt d’appareil de remplacement seront clairement définis dans l’offre du candidat. </w:t>
      </w:r>
    </w:p>
    <w:p w14:paraId="4176BC6D" w14:textId="77777777" w:rsidR="00BE26C7" w:rsidRPr="007B358F" w:rsidRDefault="00BE26C7" w:rsidP="00BE26C7">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Les soumissionnaires préciseront la durée de garantie d’accès à leurs pièces détachées et consommables.</w:t>
      </w:r>
    </w:p>
    <w:p w14:paraId="03277752" w14:textId="77777777" w:rsidR="00BE26C7" w:rsidRPr="007B358F" w:rsidRDefault="00BE26C7" w:rsidP="00BE26C7">
      <w:pPr>
        <w:pStyle w:val="Retrait1religne1"/>
        <w:spacing w:after="0"/>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Le candidat décrira également dans son offre les modalités de son service après-vente (nombre de personnes, délais d’intervention, possibilité de diagnostic à distance).</w:t>
      </w:r>
    </w:p>
    <w:p w14:paraId="33257209" w14:textId="77777777" w:rsidR="00527A27" w:rsidRPr="007B358F" w:rsidRDefault="00527A27" w:rsidP="00527A27">
      <w:pPr>
        <w:spacing w:before="40" w:after="0"/>
        <w:rPr>
          <w:rFonts w:cstheme="minorHAnsi"/>
        </w:rPr>
      </w:pPr>
    </w:p>
    <w:p w14:paraId="50B17C5A" w14:textId="77777777" w:rsidR="007B358F" w:rsidRPr="007B358F" w:rsidRDefault="00016E7E" w:rsidP="007B358F">
      <w:pPr>
        <w:pStyle w:val="Paragraphedeliste"/>
        <w:numPr>
          <w:ilvl w:val="0"/>
          <w:numId w:val="20"/>
        </w:numPr>
        <w:spacing w:before="40" w:after="0"/>
        <w:rPr>
          <w:rFonts w:cstheme="minorHAnsi"/>
        </w:rPr>
      </w:pPr>
      <w:r w:rsidRPr="007B358F">
        <w:t xml:space="preserve">Une prestation de formation à la maintenance de niveau élémentaire en fonction du niveau de technicité suivant : </w:t>
      </w:r>
    </w:p>
    <w:p w14:paraId="69E978EB" w14:textId="3B0BD9DB" w:rsidR="003F26E1" w:rsidRPr="007B358F" w:rsidRDefault="003F26E1" w:rsidP="007B358F">
      <w:pPr>
        <w:spacing w:before="40" w:after="0"/>
        <w:rPr>
          <w:rFonts w:cstheme="minorHAnsi"/>
        </w:rPr>
      </w:pPr>
      <w:r w:rsidRPr="007B358F">
        <w:rPr>
          <w:rFonts w:cstheme="minorHAnsi"/>
        </w:rPr>
        <w:lastRenderedPageBreak/>
        <w:t xml:space="preserve">Une formation pour la maintenance de l’appareil devra être dispensée </w:t>
      </w:r>
      <w:r w:rsidR="001E3533" w:rsidRPr="007B358F">
        <w:rPr>
          <w:rFonts w:cstheme="minorHAnsi"/>
        </w:rPr>
        <w:t xml:space="preserve">au cours de la </w:t>
      </w:r>
      <w:r w:rsidR="00766E36" w:rsidRPr="007B358F">
        <w:rPr>
          <w:rFonts w:cstheme="minorHAnsi"/>
        </w:rPr>
        <w:t xml:space="preserve">formation initiale </w:t>
      </w:r>
      <w:r w:rsidRPr="007B358F">
        <w:rPr>
          <w:rFonts w:cstheme="minorHAnsi"/>
        </w:rPr>
        <w:t>comprenan</w:t>
      </w:r>
      <w:r w:rsidR="00C47070" w:rsidRPr="007B358F">
        <w:rPr>
          <w:rFonts w:cstheme="minorHAnsi"/>
        </w:rPr>
        <w:t xml:space="preserve">t la maintenance de premier niveau et la résolution des problèmes courants  </w:t>
      </w:r>
    </w:p>
    <w:p w14:paraId="79FA30B2" w14:textId="77777777" w:rsidR="003607E9" w:rsidRPr="007B358F" w:rsidRDefault="003607E9" w:rsidP="003607E9">
      <w:pPr>
        <w:pStyle w:val="Paragraphedeliste"/>
        <w:spacing w:before="40" w:after="0"/>
        <w:ind w:left="720"/>
      </w:pPr>
    </w:p>
    <w:p w14:paraId="7FAA601C" w14:textId="74C184DB" w:rsidR="00016E7E" w:rsidRPr="007B358F" w:rsidRDefault="007B358F" w:rsidP="007B358F">
      <w:pPr>
        <w:pStyle w:val="Paragraphedeliste"/>
        <w:numPr>
          <w:ilvl w:val="0"/>
          <w:numId w:val="20"/>
        </w:numPr>
        <w:spacing w:before="40" w:after="0"/>
      </w:pPr>
      <w:r w:rsidRPr="007B358F">
        <w:t xml:space="preserve">Une prestation de maintenance préventive </w:t>
      </w:r>
    </w:p>
    <w:p w14:paraId="61171FD0" w14:textId="77777777" w:rsidR="007B358F" w:rsidRPr="007B358F" w:rsidRDefault="007B358F" w:rsidP="00016E7E">
      <w:pPr>
        <w:spacing w:before="40" w:after="0"/>
      </w:pPr>
    </w:p>
    <w:p w14:paraId="030FB42F" w14:textId="77777777" w:rsidR="00042D7D" w:rsidRPr="00BC2BFF" w:rsidRDefault="00042D7D" w:rsidP="009D115A">
      <w:pPr>
        <w:pStyle w:val="Titre2"/>
        <w:numPr>
          <w:ilvl w:val="0"/>
          <w:numId w:val="0"/>
        </w:numPr>
        <w:ind w:left="142"/>
      </w:pPr>
      <w:bookmarkStart w:id="5" w:name="_Toc34900470"/>
      <w:bookmarkStart w:id="6" w:name="_Toc41990835"/>
      <w:bookmarkStart w:id="7" w:name="_Toc210723286"/>
      <w:r w:rsidRPr="00BC2BFF">
        <w:t>1.2. – Décomposition en lots/Tranches/Options/Prestations Supplémentaires Eventuelles</w:t>
      </w:r>
      <w:bookmarkEnd w:id="5"/>
      <w:r w:rsidRPr="00BC2BFF">
        <w:t>/Variantes</w:t>
      </w:r>
      <w:bookmarkEnd w:id="6"/>
      <w:bookmarkEnd w:id="7"/>
    </w:p>
    <w:p w14:paraId="0C80143E" w14:textId="77777777" w:rsidR="00042D7D" w:rsidRPr="00BC2BFF" w:rsidRDefault="00042D7D" w:rsidP="00042D7D">
      <w:pPr>
        <w:keepNext/>
        <w:spacing w:before="240" w:after="60"/>
        <w:ind w:firstLine="1560"/>
        <w:outlineLvl w:val="1"/>
        <w:rPr>
          <w:rFonts w:cs="Arial"/>
          <w:i/>
          <w:iCs/>
          <w:color w:val="00A6A3"/>
        </w:rPr>
      </w:pPr>
      <w:bookmarkStart w:id="8" w:name="_Toc34900471"/>
      <w:bookmarkStart w:id="9" w:name="_Toc41990836"/>
      <w:bookmarkStart w:id="10" w:name="_Toc210723287"/>
      <w:r w:rsidRPr="00BC2BFF">
        <w:rPr>
          <w:rFonts w:cs="Arial"/>
          <w:i/>
          <w:iCs/>
          <w:color w:val="00A6A3"/>
        </w:rPr>
        <w:t>Article 1.2.1 – Décomposition en lots</w:t>
      </w:r>
      <w:bookmarkEnd w:id="8"/>
      <w:bookmarkEnd w:id="9"/>
      <w:bookmarkEnd w:id="10"/>
    </w:p>
    <w:p w14:paraId="2895459A" w14:textId="0CC9CDE8" w:rsidR="00042D7D" w:rsidRPr="007B358F" w:rsidRDefault="00042D7D" w:rsidP="00042D7D">
      <w:pPr>
        <w:keepNext/>
        <w:spacing w:before="240" w:after="60"/>
        <w:outlineLvl w:val="1"/>
        <w:rPr>
          <w:rFonts w:cs="Arial"/>
          <w:iCs/>
        </w:rPr>
      </w:pPr>
      <w:bookmarkStart w:id="11" w:name="_Toc97131969"/>
      <w:bookmarkStart w:id="12" w:name="_Toc97644137"/>
      <w:bookmarkStart w:id="13" w:name="_Toc135996141"/>
      <w:bookmarkStart w:id="14" w:name="_Toc163483206"/>
      <w:bookmarkStart w:id="15" w:name="_Toc34900472"/>
      <w:bookmarkStart w:id="16" w:name="_Toc38967283"/>
      <w:bookmarkStart w:id="17" w:name="_Toc39657581"/>
      <w:bookmarkStart w:id="18" w:name="_Toc41990837"/>
      <w:bookmarkStart w:id="19" w:name="_Toc87260664"/>
      <w:bookmarkStart w:id="20" w:name="_Toc87279183"/>
      <w:bookmarkStart w:id="21" w:name="_Toc87369900"/>
      <w:bookmarkStart w:id="22" w:name="_Toc87870631"/>
      <w:bookmarkStart w:id="23" w:name="_Toc88213004"/>
      <w:bookmarkStart w:id="24" w:name="_Toc89357106"/>
      <w:bookmarkStart w:id="25" w:name="_Toc89686455"/>
      <w:bookmarkStart w:id="26" w:name="_Toc210723288"/>
      <w:r w:rsidRPr="007B358F">
        <w:rPr>
          <w:rFonts w:cs="Arial"/>
          <w:iCs/>
        </w:rPr>
        <w:t>Les prestations sont dévolues en lot unique.</w:t>
      </w:r>
      <w:bookmarkEnd w:id="11"/>
      <w:bookmarkEnd w:id="12"/>
      <w:bookmarkEnd w:id="13"/>
      <w:bookmarkEnd w:id="14"/>
      <w:bookmarkEnd w:id="26"/>
      <w:r w:rsidRPr="007B358F">
        <w:rPr>
          <w:rFonts w:cs="Arial"/>
          <w:iCs/>
        </w:rPr>
        <w:t xml:space="preserve"> </w:t>
      </w:r>
      <w:bookmarkEnd w:id="15"/>
      <w:bookmarkEnd w:id="16"/>
      <w:bookmarkEnd w:id="17"/>
      <w:bookmarkEnd w:id="18"/>
      <w:bookmarkEnd w:id="19"/>
      <w:bookmarkEnd w:id="20"/>
      <w:bookmarkEnd w:id="21"/>
      <w:bookmarkEnd w:id="22"/>
      <w:bookmarkEnd w:id="23"/>
      <w:bookmarkEnd w:id="24"/>
      <w:bookmarkEnd w:id="25"/>
    </w:p>
    <w:p w14:paraId="719F1A83" w14:textId="77777777" w:rsidR="00042D7D" w:rsidRPr="00BC2BFF" w:rsidRDefault="00042D7D" w:rsidP="00042D7D">
      <w:pPr>
        <w:keepNext/>
        <w:spacing w:before="240" w:after="60"/>
        <w:ind w:firstLine="1560"/>
        <w:outlineLvl w:val="1"/>
        <w:rPr>
          <w:rFonts w:cs="Arial"/>
          <w:i/>
          <w:iCs/>
          <w:color w:val="00A6A3"/>
        </w:rPr>
      </w:pPr>
      <w:bookmarkStart w:id="27" w:name="_Toc34900473"/>
      <w:bookmarkStart w:id="28" w:name="_Toc41990838"/>
      <w:bookmarkStart w:id="29" w:name="_Toc210723289"/>
      <w:r w:rsidRPr="00BC2BFF">
        <w:rPr>
          <w:rFonts w:cs="Arial"/>
          <w:i/>
          <w:iCs/>
          <w:color w:val="00A6A3"/>
        </w:rPr>
        <w:t>Article 1.2.2 – Décomposition en tranches</w:t>
      </w:r>
      <w:bookmarkEnd w:id="27"/>
      <w:bookmarkEnd w:id="28"/>
      <w:bookmarkEnd w:id="29"/>
    </w:p>
    <w:p w14:paraId="7FC90F5E" w14:textId="77777777" w:rsidR="00042D7D" w:rsidRPr="007B358F" w:rsidRDefault="00042D7D" w:rsidP="00042D7D">
      <w:pPr>
        <w:keepNext/>
        <w:spacing w:before="240" w:after="60"/>
        <w:outlineLvl w:val="1"/>
        <w:rPr>
          <w:rFonts w:cs="Arial"/>
          <w:iCs/>
        </w:rPr>
      </w:pPr>
      <w:bookmarkStart w:id="30" w:name="_Toc34900474"/>
      <w:bookmarkStart w:id="31" w:name="_Toc38967285"/>
      <w:bookmarkStart w:id="32" w:name="_Toc39657583"/>
      <w:bookmarkStart w:id="33" w:name="_Toc41990839"/>
      <w:bookmarkStart w:id="34" w:name="_Toc87260666"/>
      <w:bookmarkStart w:id="35" w:name="_Toc87279185"/>
      <w:bookmarkStart w:id="36" w:name="_Toc87369902"/>
      <w:bookmarkStart w:id="37" w:name="_Toc88213006"/>
      <w:bookmarkStart w:id="38" w:name="_Toc89357108"/>
      <w:bookmarkStart w:id="39" w:name="_Toc89686457"/>
      <w:bookmarkStart w:id="40" w:name="_Toc97131971"/>
      <w:bookmarkStart w:id="41" w:name="_Toc97644139"/>
      <w:bookmarkStart w:id="42" w:name="_Toc135996143"/>
      <w:bookmarkStart w:id="43" w:name="_Toc163483208"/>
      <w:bookmarkStart w:id="44" w:name="_Toc210723290"/>
      <w:r w:rsidRPr="007B358F">
        <w:rPr>
          <w:rFonts w:cs="Arial"/>
          <w:iCs/>
        </w:rPr>
        <w:t>Sans objet.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888EBB3" w14:textId="77777777" w:rsidR="00042D7D" w:rsidRPr="00BC2BFF" w:rsidRDefault="00042D7D" w:rsidP="00042D7D">
      <w:pPr>
        <w:keepNext/>
        <w:spacing w:before="240" w:after="60"/>
        <w:ind w:firstLine="1560"/>
        <w:outlineLvl w:val="1"/>
        <w:rPr>
          <w:rFonts w:cs="Arial"/>
          <w:i/>
          <w:iCs/>
          <w:color w:val="00A6A3"/>
        </w:rPr>
      </w:pPr>
      <w:bookmarkStart w:id="45" w:name="_Toc34900475"/>
      <w:bookmarkStart w:id="46" w:name="_Toc41990840"/>
      <w:bookmarkStart w:id="47" w:name="_Toc210723291"/>
      <w:r w:rsidRPr="00BC2BFF">
        <w:rPr>
          <w:rFonts w:cs="Arial"/>
          <w:i/>
          <w:iCs/>
          <w:color w:val="00A6A3"/>
        </w:rPr>
        <w:t>Article 1.2.3 – Options</w:t>
      </w:r>
      <w:bookmarkEnd w:id="45"/>
      <w:bookmarkEnd w:id="46"/>
      <w:bookmarkEnd w:id="47"/>
    </w:p>
    <w:p w14:paraId="27C7007B" w14:textId="185CA6DB" w:rsidR="003F4F96" w:rsidRPr="007B358F" w:rsidRDefault="003F4F96" w:rsidP="00072C1C">
      <w:pPr>
        <w:pStyle w:val="Default"/>
        <w:spacing w:before="120" w:after="120"/>
        <w:jc w:val="both"/>
        <w:rPr>
          <w:rFonts w:ascii="AvenirNext LT Pro Cn" w:hAnsi="AvenirNext LT Pro Cn" w:cstheme="minorHAnsi"/>
          <w:color w:val="auto"/>
          <w:sz w:val="22"/>
          <w:szCs w:val="22"/>
        </w:rPr>
      </w:pPr>
      <w:bookmarkStart w:id="48" w:name="_Toc34900477"/>
      <w:bookmarkStart w:id="49" w:name="_Toc41990842"/>
      <w:r w:rsidRPr="007B358F">
        <w:rPr>
          <w:rFonts w:ascii="AvenirNext LT Pro Cn" w:hAnsi="AvenirNext LT Pro Cn" w:cstheme="minorHAnsi"/>
          <w:color w:val="auto"/>
          <w:sz w:val="22"/>
          <w:szCs w:val="22"/>
        </w:rPr>
        <w:t xml:space="preserve">Sans </w:t>
      </w:r>
      <w:r w:rsidR="007B358F" w:rsidRPr="007B358F">
        <w:rPr>
          <w:rFonts w:ascii="AvenirNext LT Pro Cn" w:hAnsi="AvenirNext LT Pro Cn" w:cstheme="minorHAnsi"/>
          <w:color w:val="auto"/>
          <w:sz w:val="22"/>
          <w:szCs w:val="22"/>
        </w:rPr>
        <w:t>objet.</w:t>
      </w:r>
    </w:p>
    <w:p w14:paraId="4F853FC0" w14:textId="77777777" w:rsidR="00042D7D" w:rsidRPr="00BC2BFF" w:rsidRDefault="00042D7D" w:rsidP="00042D7D">
      <w:pPr>
        <w:keepNext/>
        <w:spacing w:before="240" w:after="60"/>
        <w:ind w:firstLine="1560"/>
        <w:outlineLvl w:val="1"/>
        <w:rPr>
          <w:rFonts w:cs="Arial"/>
          <w:i/>
          <w:iCs/>
          <w:color w:val="00A6A3"/>
        </w:rPr>
      </w:pPr>
      <w:bookmarkStart w:id="50" w:name="_Toc210723292"/>
      <w:r w:rsidRPr="00BC2BFF">
        <w:rPr>
          <w:rFonts w:cs="Arial"/>
          <w:i/>
          <w:iCs/>
          <w:color w:val="00A6A3"/>
        </w:rPr>
        <w:t>Article 1.2.4 – Prestations Supplémentaires Eventuelles (PSE)</w:t>
      </w:r>
      <w:bookmarkEnd w:id="48"/>
      <w:bookmarkEnd w:id="49"/>
      <w:bookmarkEnd w:id="50"/>
    </w:p>
    <w:p w14:paraId="4D593F14" w14:textId="77777777" w:rsidR="007B358F" w:rsidRDefault="007B358F" w:rsidP="007B358F"/>
    <w:p w14:paraId="6E1B032F" w14:textId="2AD520D4" w:rsidR="007B358F" w:rsidRPr="008451D8" w:rsidRDefault="007B358F" w:rsidP="007B358F">
      <w:r w:rsidRPr="008451D8">
        <w:t>INRAE se réserve le droit de commander ou non, lors de la signature du contrat, des prestations supplémentaires en rapport direct avec l’objet du marché. Le cahier des charges a défini leurs spécifications techniques.</w:t>
      </w:r>
    </w:p>
    <w:p w14:paraId="75E42D4C" w14:textId="6185968B" w:rsidR="007B358F" w:rsidRPr="008451D8" w:rsidRDefault="007B358F" w:rsidP="007B358F">
      <w:r w:rsidRPr="008451D8">
        <w:t xml:space="preserve">La PSE « obligatoire » est : souscription à une extension de garantie de 2 ans </w:t>
      </w:r>
      <w:bookmarkStart w:id="51" w:name="_Hlk207807318"/>
      <w:r w:rsidRPr="008451D8">
        <w:t>incluant une prestation de maintenance préventive</w:t>
      </w:r>
      <w:bookmarkStart w:id="52" w:name="_Hlk207977872"/>
      <w:bookmarkEnd w:id="51"/>
      <w:r w:rsidRPr="008451D8">
        <w:t>.</w:t>
      </w:r>
      <w:bookmarkEnd w:id="52"/>
    </w:p>
    <w:p w14:paraId="4DAAC1AE" w14:textId="5CED4044" w:rsidR="007B358F" w:rsidRPr="008451D8" w:rsidRDefault="007B358F" w:rsidP="007B358F">
      <w:r w:rsidRPr="008451D8">
        <w:t>La PSE « facultative » est : souscription à une extension de garantie de 3 ans incluant une prestation de maintenance préventives.</w:t>
      </w:r>
    </w:p>
    <w:p w14:paraId="0070A784" w14:textId="77777777" w:rsidR="007341C3" w:rsidRDefault="007341C3" w:rsidP="00611445">
      <w:pPr>
        <w:pStyle w:val="Corpsdetexte"/>
        <w:ind w:left="2160"/>
        <w:rPr>
          <w:color w:val="E36C0A" w:themeColor="accent6" w:themeShade="BF"/>
          <w:sz w:val="24"/>
          <w:szCs w:val="24"/>
        </w:rPr>
      </w:pPr>
    </w:p>
    <w:p w14:paraId="7CD723F4" w14:textId="77777777" w:rsidR="00042D7D" w:rsidRPr="00BC2BFF" w:rsidRDefault="00042D7D" w:rsidP="00042D7D">
      <w:pPr>
        <w:keepNext/>
        <w:spacing w:before="240" w:after="60"/>
        <w:ind w:firstLine="1560"/>
        <w:outlineLvl w:val="1"/>
        <w:rPr>
          <w:rFonts w:cs="Arial"/>
          <w:i/>
          <w:iCs/>
          <w:color w:val="00A6A3"/>
        </w:rPr>
      </w:pPr>
      <w:bookmarkStart w:id="53" w:name="_Toc34900479"/>
      <w:bookmarkStart w:id="54" w:name="_Toc41990844"/>
      <w:bookmarkStart w:id="55" w:name="_Toc210723293"/>
      <w:r w:rsidRPr="00BC2BFF">
        <w:rPr>
          <w:rFonts w:cs="Arial"/>
          <w:i/>
          <w:iCs/>
          <w:color w:val="00A6A3"/>
        </w:rPr>
        <w:t>Article 1.2.5 - Variantes</w:t>
      </w:r>
      <w:bookmarkEnd w:id="53"/>
      <w:bookmarkEnd w:id="54"/>
      <w:bookmarkEnd w:id="55"/>
    </w:p>
    <w:p w14:paraId="6BB7F21A" w14:textId="77777777" w:rsidR="007B358F" w:rsidRDefault="007B358F" w:rsidP="007B358F">
      <w:pPr>
        <w:autoSpaceDE w:val="0"/>
        <w:autoSpaceDN w:val="0"/>
        <w:adjustRightInd w:val="0"/>
      </w:pPr>
      <w:bookmarkStart w:id="56" w:name="_Toc41990846"/>
      <w:bookmarkStart w:id="57" w:name="_Toc34900481"/>
    </w:p>
    <w:p w14:paraId="10A42B4D" w14:textId="244AFC26" w:rsidR="007B358F" w:rsidRPr="008451D8" w:rsidRDefault="007B358F" w:rsidP="007B358F">
      <w:pPr>
        <w:autoSpaceDE w:val="0"/>
        <w:autoSpaceDN w:val="0"/>
        <w:adjustRightInd w:val="0"/>
      </w:pPr>
      <w:r w:rsidRPr="008451D8">
        <w:t xml:space="preserve">La variante facultative suivante est autorisée : </w:t>
      </w:r>
      <w:r w:rsidRPr="008451D8">
        <w:rPr>
          <w:u w:val="single"/>
        </w:rPr>
        <w:t>L’équipement objet du marché avec un système d’anesthésie</w:t>
      </w:r>
      <w:r w:rsidRPr="008451D8">
        <w:t xml:space="preserve"> </w:t>
      </w:r>
    </w:p>
    <w:p w14:paraId="051DEE49" w14:textId="77777777" w:rsidR="007B358F" w:rsidRPr="008451D8" w:rsidRDefault="007B358F" w:rsidP="007B358F">
      <w:pPr>
        <w:keepLines/>
      </w:pPr>
      <w:r w:rsidRPr="008451D8">
        <w:t xml:space="preserve">Les soumissionnaires qui présenteront des offres proposant une variante </w:t>
      </w:r>
      <w:r w:rsidRPr="008451D8">
        <w:rPr>
          <w:u w:val="single"/>
        </w:rPr>
        <w:t>sont également tenus de présenter une offre conforme à la solution de base</w:t>
      </w:r>
      <w:r w:rsidRPr="008451D8">
        <w:t xml:space="preserve">. </w:t>
      </w:r>
    </w:p>
    <w:p w14:paraId="684B1AAB" w14:textId="77777777" w:rsidR="007B358F" w:rsidRPr="008451D8" w:rsidRDefault="007B358F" w:rsidP="007B358F">
      <w:r w:rsidRPr="008451D8">
        <w:t xml:space="preserve">Pour la variante, le soumissionnaire devra mettre en évidence dans sa réponse technique et sa décomposition de prix les éléments relatifs à la (ou les) variante(s) présentée(s). </w:t>
      </w:r>
    </w:p>
    <w:p w14:paraId="70EACA15" w14:textId="77777777" w:rsidR="00042D7D" w:rsidRPr="00BC2BFF" w:rsidRDefault="00042D7D" w:rsidP="009D115A">
      <w:pPr>
        <w:pStyle w:val="Titre2"/>
        <w:numPr>
          <w:ilvl w:val="0"/>
          <w:numId w:val="0"/>
        </w:numPr>
        <w:ind w:left="142"/>
      </w:pPr>
      <w:bookmarkStart w:id="58" w:name="_Toc210723294"/>
      <w:r w:rsidRPr="00BC2BFF">
        <w:t>1.3. – Forme</w:t>
      </w:r>
      <w:bookmarkEnd w:id="56"/>
      <w:bookmarkEnd w:id="58"/>
      <w:r w:rsidRPr="00BC2BFF">
        <w:t xml:space="preserve"> </w:t>
      </w:r>
      <w:bookmarkEnd w:id="57"/>
    </w:p>
    <w:p w14:paraId="7A577E76" w14:textId="267B17C3" w:rsidR="00072C1C" w:rsidRPr="007B358F" w:rsidRDefault="00D74584" w:rsidP="00072C1C">
      <w:r w:rsidRPr="007B358F">
        <w:t>Le marché est un marché ordinaire.</w:t>
      </w:r>
    </w:p>
    <w:p w14:paraId="099B785F" w14:textId="77777777" w:rsidR="00042D7D" w:rsidRPr="00BC2BFF" w:rsidRDefault="00042D7D" w:rsidP="009D115A">
      <w:pPr>
        <w:pStyle w:val="Titre2"/>
        <w:numPr>
          <w:ilvl w:val="0"/>
          <w:numId w:val="0"/>
        </w:numPr>
        <w:ind w:left="142"/>
      </w:pPr>
      <w:bookmarkStart w:id="59" w:name="_Toc532666543"/>
      <w:bookmarkStart w:id="60" w:name="_Toc34900482"/>
      <w:bookmarkStart w:id="61" w:name="_Toc41990847"/>
      <w:bookmarkStart w:id="62" w:name="_Toc210723295"/>
      <w:r w:rsidRPr="00BC2BFF">
        <w:lastRenderedPageBreak/>
        <w:t xml:space="preserve">1.4. – </w:t>
      </w:r>
      <w:bookmarkEnd w:id="59"/>
      <w:bookmarkEnd w:id="60"/>
      <w:bookmarkEnd w:id="61"/>
      <w:r w:rsidR="00E87CDD">
        <w:t>Modifications du marché</w:t>
      </w:r>
      <w:bookmarkEnd w:id="62"/>
    </w:p>
    <w:p w14:paraId="2C657F99" w14:textId="77777777" w:rsidR="00042D7D" w:rsidRDefault="00042D7D" w:rsidP="00042D7D">
      <w:pPr>
        <w:rPr>
          <w:rFonts w:cs="Arial"/>
        </w:rPr>
      </w:pPr>
      <w:r w:rsidRPr="00BC2BFF">
        <w:rPr>
          <w:rFonts w:cs="Arial"/>
        </w:rPr>
        <w:t xml:space="preserve">Le marché prévoit que le contrat puisse être modifié, conformément aux articles R2194-1 à R2194-9 du </w:t>
      </w:r>
      <w:r w:rsidR="00065251">
        <w:rPr>
          <w:rFonts w:cs="Arial"/>
        </w:rPr>
        <w:t>c</w:t>
      </w:r>
      <w:r w:rsidRPr="00BC2BFF">
        <w:rPr>
          <w:rFonts w:cs="Arial"/>
        </w:rPr>
        <w:t>ode de la commande publique.</w:t>
      </w:r>
    </w:p>
    <w:p w14:paraId="08B0E5ED" w14:textId="77777777" w:rsidR="00B3398C" w:rsidRPr="00BC2BFF" w:rsidRDefault="00B3398C" w:rsidP="003F4F96">
      <w:pPr>
        <w:pStyle w:val="Titre1"/>
        <w:spacing w:before="360" w:after="240"/>
        <w:ind w:left="357" w:hanging="357"/>
        <w:rPr>
          <w:rFonts w:ascii="AvenirNext LT Pro Cn" w:hAnsi="AvenirNext LT Pro Cn"/>
          <w:i/>
          <w:iCs/>
        </w:rPr>
      </w:pPr>
      <w:bookmarkStart w:id="63" w:name="_Toc210723296"/>
      <w:r w:rsidRPr="00BC2BFF">
        <w:rPr>
          <w:rFonts w:ascii="AvenirNext LT Pro Cn" w:hAnsi="AvenirNext LT Pro Cn"/>
        </w:rPr>
        <w:t>PIÈCES CONTRACTUELLES DU MARCHÉ</w:t>
      </w:r>
      <w:bookmarkEnd w:id="63"/>
    </w:p>
    <w:p w14:paraId="057160B6" w14:textId="77777777" w:rsidR="00042D7D" w:rsidRPr="00BC2BFF" w:rsidRDefault="00042D7D" w:rsidP="00042D7D">
      <w:pPr>
        <w:rPr>
          <w:sz w:val="20"/>
          <w:szCs w:val="20"/>
        </w:rPr>
      </w:pPr>
      <w:r w:rsidRPr="00BC2BFF">
        <w:t xml:space="preserve">Par dérogation à l’article </w:t>
      </w:r>
      <w:r w:rsidRPr="00FF727D">
        <w:t>4.1 du CCAG-FCS, les</w:t>
      </w:r>
      <w:r w:rsidRPr="00BC2BFF">
        <w:t xml:space="preserve"> pièces constitutives du présent marché sont les suivantes, par ordre décroissant de priorité :</w:t>
      </w:r>
    </w:p>
    <w:p w14:paraId="6997CEA7" w14:textId="77777777" w:rsidR="00042D7D" w:rsidRPr="00BC2BFF" w:rsidRDefault="00042D7D" w:rsidP="009D115A">
      <w:pPr>
        <w:pStyle w:val="Titre2"/>
        <w:numPr>
          <w:ilvl w:val="0"/>
          <w:numId w:val="0"/>
        </w:numPr>
      </w:pPr>
      <w:bookmarkStart w:id="64" w:name="_Toc41990851"/>
      <w:bookmarkStart w:id="65" w:name="_Toc210723297"/>
      <w:r w:rsidRPr="00BC2BFF">
        <w:t>2.1 – Pièces particulières</w:t>
      </w:r>
      <w:bookmarkEnd w:id="64"/>
      <w:bookmarkEnd w:id="65"/>
    </w:p>
    <w:p w14:paraId="7FDFC0C5" w14:textId="77777777" w:rsidR="00042D7D" w:rsidRPr="00BC2BFF" w:rsidRDefault="00072C1C" w:rsidP="00626EDC">
      <w:pPr>
        <w:pStyle w:val="Paragraphedeliste"/>
        <w:numPr>
          <w:ilvl w:val="0"/>
          <w:numId w:val="3"/>
        </w:numPr>
        <w:autoSpaceDE w:val="0"/>
        <w:autoSpaceDN w:val="0"/>
        <w:adjustRightInd w:val="0"/>
        <w:spacing w:before="0" w:after="0"/>
        <w:rPr>
          <w:rFonts w:eastAsia="Times New Roman" w:cs="Times-Roman"/>
          <w:color w:val="2C2A2A"/>
          <w:lang w:eastAsia="fr-FR"/>
        </w:rPr>
      </w:pPr>
      <w:r w:rsidRPr="00BC2BFF">
        <w:t xml:space="preserve">Le présent </w:t>
      </w:r>
      <w:r w:rsidR="00065251">
        <w:t>a</w:t>
      </w:r>
      <w:r w:rsidRPr="00BC2BFF">
        <w:t>cte d’</w:t>
      </w:r>
      <w:r w:rsidR="00065251">
        <w:t>e</w:t>
      </w:r>
      <w:r w:rsidRPr="00BC2BFF">
        <w:t xml:space="preserve">ngagement valant </w:t>
      </w:r>
      <w:r w:rsidR="00065251">
        <w:t>c</w:t>
      </w:r>
      <w:r w:rsidRPr="00BC2BFF">
        <w:t xml:space="preserve">ahier des </w:t>
      </w:r>
      <w:r w:rsidR="00065251">
        <w:t>c</w:t>
      </w:r>
      <w:r w:rsidRPr="00BC2BFF">
        <w:t xml:space="preserve">lauses </w:t>
      </w:r>
      <w:r w:rsidR="00065251">
        <w:t>p</w:t>
      </w:r>
      <w:r w:rsidRPr="00BC2BFF">
        <w:t>articulières du marché</w:t>
      </w:r>
      <w:r w:rsidR="00FF727D">
        <w:t xml:space="preserve"> (AECCP) </w:t>
      </w:r>
      <w:r w:rsidRPr="00BC2BFF">
        <w:t>et ses éventuelles annexes, dans la version résultant des dernières modifications éventuelles, opérées par avenant. (</w:t>
      </w:r>
      <w:r w:rsidR="00042D7D" w:rsidRPr="00BC2BFF">
        <w:t>Par dérogation à l’article 4.2.1 du CCAG-FCS, il est précisé que seule une copie de l’acte d’engagement est notifiée au titulaire du marché</w:t>
      </w:r>
      <w:r w:rsidRPr="00BC2BFF">
        <w:t>).</w:t>
      </w:r>
      <w:r w:rsidR="00042D7D" w:rsidRPr="00BC2BFF">
        <w:t xml:space="preserve"> </w:t>
      </w:r>
    </w:p>
    <w:p w14:paraId="45F3392E" w14:textId="3FC347A4" w:rsidR="00042D7D" w:rsidRPr="00BC2BFF" w:rsidRDefault="00042D7D" w:rsidP="00626EDC">
      <w:pPr>
        <w:pStyle w:val="Paragraphedeliste"/>
        <w:numPr>
          <w:ilvl w:val="0"/>
          <w:numId w:val="5"/>
        </w:numPr>
        <w:spacing w:after="0"/>
        <w:ind w:left="714" w:hanging="357"/>
        <w:rPr>
          <w:sz w:val="20"/>
          <w:szCs w:val="20"/>
        </w:rPr>
      </w:pPr>
      <w:r w:rsidRPr="00BC2BFF">
        <w:t>L’offre financière</w:t>
      </w:r>
      <w:r w:rsidR="00094D42" w:rsidRPr="00BC2BFF">
        <w:t xml:space="preserve"> et technique</w:t>
      </w:r>
      <w:r w:rsidRPr="00BC2BFF">
        <w:t xml:space="preserve"> du titulaire</w:t>
      </w:r>
      <w:r w:rsidR="007B358F">
        <w:t xml:space="preserve"> (cadre de réponse technique et environnemental complété)</w:t>
      </w:r>
      <w:r w:rsidR="00094D42" w:rsidRPr="00BC2BFF">
        <w:t xml:space="preserve">, complétée le cas échéant, par les documents transmis au cours des </w:t>
      </w:r>
      <w:r w:rsidR="00FF727D">
        <w:t>négociations</w:t>
      </w:r>
    </w:p>
    <w:p w14:paraId="1EE57E0B" w14:textId="77777777" w:rsidR="00094D42" w:rsidRPr="00BC2BFF" w:rsidRDefault="00094D42" w:rsidP="00094D42">
      <w:pPr>
        <w:pStyle w:val="Paragraphedeliste"/>
        <w:numPr>
          <w:ilvl w:val="0"/>
          <w:numId w:val="5"/>
        </w:numPr>
        <w:spacing w:after="0"/>
        <w:rPr>
          <w:sz w:val="20"/>
          <w:szCs w:val="20"/>
        </w:rPr>
      </w:pPr>
      <w:r w:rsidRPr="00BC2BFF">
        <w:t>Les actes spéciaux de sous-traitance et leurs modifications, postérieures à la notification du marché</w:t>
      </w:r>
    </w:p>
    <w:p w14:paraId="652127C9" w14:textId="77777777" w:rsidR="00042D7D" w:rsidRPr="00BC2BFF" w:rsidRDefault="00042D7D" w:rsidP="009D115A">
      <w:pPr>
        <w:pStyle w:val="Titre2"/>
        <w:numPr>
          <w:ilvl w:val="0"/>
          <w:numId w:val="0"/>
        </w:numPr>
        <w:rPr>
          <w:sz w:val="20"/>
          <w:szCs w:val="20"/>
        </w:rPr>
      </w:pPr>
      <w:bookmarkStart w:id="66" w:name="_Toc41990852"/>
      <w:bookmarkStart w:id="67" w:name="_Toc210723298"/>
      <w:r w:rsidRPr="00BC2BFF">
        <w:t>2.2 – Pièces générales</w:t>
      </w:r>
      <w:bookmarkEnd w:id="66"/>
      <w:bookmarkEnd w:id="67"/>
      <w:r w:rsidRPr="00BC2BFF">
        <w:t xml:space="preserve"> </w:t>
      </w:r>
    </w:p>
    <w:p w14:paraId="44004846" w14:textId="77777777" w:rsidR="00042D7D" w:rsidRPr="00BC2BFF" w:rsidRDefault="00042D7D" w:rsidP="00626EDC">
      <w:pPr>
        <w:pStyle w:val="Paragraphedeliste"/>
        <w:numPr>
          <w:ilvl w:val="0"/>
          <w:numId w:val="4"/>
        </w:numPr>
        <w:spacing w:before="240" w:after="0"/>
        <w:ind w:left="714" w:hanging="357"/>
      </w:pPr>
      <w:r w:rsidRPr="00BC2BFF">
        <w:t xml:space="preserve">Le </w:t>
      </w:r>
      <w:r w:rsidR="00065251">
        <w:t>c</w:t>
      </w:r>
      <w:r w:rsidRPr="00BC2BFF">
        <w:t xml:space="preserve">ahier des </w:t>
      </w:r>
      <w:r w:rsidR="00065251">
        <w:t>c</w:t>
      </w:r>
      <w:r w:rsidRPr="00BC2BFF">
        <w:t xml:space="preserve">lauses </w:t>
      </w:r>
      <w:r w:rsidR="00065251">
        <w:t>a</w:t>
      </w:r>
      <w:r w:rsidRPr="00BC2BFF">
        <w:t xml:space="preserve">dministratives </w:t>
      </w:r>
      <w:r w:rsidR="00065251">
        <w:t>g</w:t>
      </w:r>
      <w:r w:rsidRPr="00BC2BFF">
        <w:t xml:space="preserve">énérales applicables aux marchés publics de </w:t>
      </w:r>
      <w:r w:rsidR="00065251">
        <w:t>f</w:t>
      </w:r>
      <w:r w:rsidRPr="00BC2BFF">
        <w:t xml:space="preserve">ournitures </w:t>
      </w:r>
      <w:r w:rsidR="00065251">
        <w:t>c</w:t>
      </w:r>
      <w:r w:rsidRPr="00BC2BFF">
        <w:t xml:space="preserve">ourantes et de </w:t>
      </w:r>
      <w:r w:rsidR="00065251">
        <w:t>s</w:t>
      </w:r>
      <w:r w:rsidRPr="00BC2BFF">
        <w:t>ervices (CCAG—FCS) approuvé par l’arrêté du</w:t>
      </w:r>
      <w:r w:rsidR="00AB563A" w:rsidRPr="00BC2BFF">
        <w:t> </w:t>
      </w:r>
      <w:r w:rsidR="00B07A17" w:rsidRPr="00BC2BFF">
        <w:t>30 mars 2021</w:t>
      </w:r>
      <w:r w:rsidR="001A72C8">
        <w:t xml:space="preserve"> </w:t>
      </w:r>
      <w:r w:rsidR="00B07A17" w:rsidRPr="00BC2BFF">
        <w:t>portant approbation du cahier des clauses administratives générales des marchés publics de fournitures courantes et de services</w:t>
      </w:r>
      <w:r w:rsidR="00587408">
        <w:t xml:space="preserve"> et modifié par l’arrêté du 30 septembre 2021</w:t>
      </w:r>
      <w:r w:rsidR="001051F5">
        <w:t>.</w:t>
      </w:r>
    </w:p>
    <w:p w14:paraId="59E181BD" w14:textId="072F3D55" w:rsidR="00042D7D" w:rsidRDefault="00042D7D" w:rsidP="00626EDC">
      <w:pPr>
        <w:pStyle w:val="Paragraphedeliste"/>
        <w:numPr>
          <w:ilvl w:val="0"/>
          <w:numId w:val="4"/>
        </w:numPr>
        <w:spacing w:after="0"/>
      </w:pPr>
      <w:r w:rsidRPr="00BC2BFF">
        <w:t>Les normes et règlements nationaux, européens et internationaux en vigueur, relatifs au domaine objet du marché.</w:t>
      </w:r>
    </w:p>
    <w:p w14:paraId="3A509682" w14:textId="087580CE" w:rsidR="00A26305" w:rsidRDefault="00A26305" w:rsidP="00A26305">
      <w:pPr>
        <w:spacing w:after="0"/>
      </w:pPr>
    </w:p>
    <w:p w14:paraId="3A027D08" w14:textId="77777777" w:rsidR="00A26305" w:rsidRPr="00DB5EBE" w:rsidRDefault="00A26305" w:rsidP="007B358F">
      <w:pPr>
        <w:rPr>
          <w:u w:val="single"/>
        </w:rPr>
      </w:pPr>
      <w:r w:rsidRPr="00DB5EBE">
        <w:t xml:space="preserve">Toute clause, portée dans le(s) catalogue(s), tarif(s), offre du titulaire ou documentation quelconque et contraire aux dispositions des pièces contractuelles énumérées ci-avant, est réputée non écrite. </w:t>
      </w:r>
      <w:r w:rsidRPr="00DB5EBE">
        <w:rPr>
          <w:u w:val="single"/>
        </w:rPr>
        <w:t>Les conditions générales de vente du titulaire sont concernées par cette disposition.</w:t>
      </w:r>
    </w:p>
    <w:p w14:paraId="1EDB1D07" w14:textId="77777777" w:rsidR="00A26305" w:rsidRPr="00BC2BFF" w:rsidRDefault="00A26305" w:rsidP="00A26305">
      <w:pPr>
        <w:spacing w:after="0"/>
      </w:pPr>
    </w:p>
    <w:p w14:paraId="3B3B2779" w14:textId="77777777" w:rsidR="00B3398C" w:rsidRPr="00BC2BFF" w:rsidRDefault="00B3398C" w:rsidP="008630D8">
      <w:pPr>
        <w:pStyle w:val="Titre1"/>
        <w:rPr>
          <w:rFonts w:ascii="AvenirNext LT Pro Cn" w:hAnsi="AvenirNext LT Pro Cn"/>
          <w:i/>
          <w:iCs/>
          <w:color w:val="C00000"/>
        </w:rPr>
      </w:pPr>
      <w:bookmarkStart w:id="68" w:name="_Toc210723299"/>
      <w:r w:rsidRPr="00BC2BFF">
        <w:rPr>
          <w:rFonts w:ascii="AvenirNext LT Pro Cn" w:hAnsi="AvenirNext LT Pro Cn"/>
        </w:rPr>
        <w:t>CONTENU DES PRESTATIONS</w:t>
      </w:r>
      <w:bookmarkEnd w:id="68"/>
      <w:r w:rsidRPr="00BC2BFF">
        <w:rPr>
          <w:rFonts w:ascii="AvenirNext LT Pro Cn" w:hAnsi="AvenirNext LT Pro Cn"/>
        </w:rPr>
        <w:t xml:space="preserve"> </w:t>
      </w:r>
    </w:p>
    <w:p w14:paraId="4AA3A9FE" w14:textId="65F42FBF" w:rsidR="009D115A" w:rsidRDefault="009D115A" w:rsidP="009D115A">
      <w:pPr>
        <w:pStyle w:val="Titre2"/>
      </w:pPr>
      <w:bookmarkStart w:id="69" w:name="_Toc210723300"/>
      <w:r w:rsidRPr="00BC2BFF">
        <w:t xml:space="preserve">– </w:t>
      </w:r>
      <w:r>
        <w:t>Performances</w:t>
      </w:r>
      <w:r w:rsidRPr="00BC2BFF">
        <w:t xml:space="preserve"> techniques</w:t>
      </w:r>
      <w:r>
        <w:t xml:space="preserve"> - Normes</w:t>
      </w:r>
      <w:bookmarkEnd w:id="69"/>
    </w:p>
    <w:p w14:paraId="605182F9" w14:textId="0189321C" w:rsidR="009D115A" w:rsidRPr="007B358F" w:rsidRDefault="009D115A" w:rsidP="008630D8">
      <w:bookmarkStart w:id="70" w:name="_Hlk202941944"/>
      <w:r w:rsidRPr="007B358F">
        <w:t xml:space="preserve">L’équipement proposé doit être conforme aux normes européennes en vigueur. Les normes concernant la radioprotection </w:t>
      </w:r>
      <w:r w:rsidR="00F22EA4" w:rsidRPr="007B358F">
        <w:t xml:space="preserve">et les normes concernant l’exposition aux gaz anesthésiques </w:t>
      </w:r>
      <w:r w:rsidRPr="007B358F">
        <w:t>sont concernées par cette disposition</w:t>
      </w:r>
      <w:r w:rsidR="001D31A7" w:rsidRPr="007B358F">
        <w:t>.</w:t>
      </w:r>
    </w:p>
    <w:bookmarkEnd w:id="70"/>
    <w:p w14:paraId="42BCA662" w14:textId="097297C8" w:rsidR="009D115A" w:rsidRPr="007B358F" w:rsidRDefault="009D115A" w:rsidP="008630D8">
      <w:r w:rsidRPr="007B358F">
        <w:t>La combinaison des principales caractéristiques de l’équipement doit satisfaire aux contraintes expérimentales du programme scientifique et assurer sa compatibilité avec l’environnement instrumental existant.</w:t>
      </w:r>
    </w:p>
    <w:p w14:paraId="0C358FD4" w14:textId="711CECFD" w:rsidR="009D115A" w:rsidRPr="007B358F" w:rsidRDefault="009D115A" w:rsidP="008630D8">
      <w:r w:rsidRPr="007B358F">
        <w:t>Le respect des prescriptions légales, prises de terre notamment et, d’une manière générale, de la réglementation sur l’emploi des matériels livrés, incombe à INRAE. L’unité déclare disposer d’un emplacement ou d’une installation électrique conforme aux spécifications techniques fournies par le titulaire.</w:t>
      </w:r>
    </w:p>
    <w:p w14:paraId="197DBC36" w14:textId="77777777" w:rsidR="00AB563A" w:rsidRDefault="00AB563A" w:rsidP="009D115A">
      <w:pPr>
        <w:pStyle w:val="Titre2"/>
      </w:pPr>
      <w:bookmarkStart w:id="71" w:name="_Toc41990858"/>
      <w:bookmarkStart w:id="72" w:name="_Toc210723301"/>
      <w:r w:rsidRPr="00BC2BFF">
        <w:lastRenderedPageBreak/>
        <w:t>– Spécifications techniques</w:t>
      </w:r>
      <w:bookmarkEnd w:id="71"/>
      <w:bookmarkEnd w:id="72"/>
    </w:p>
    <w:p w14:paraId="7C531A7B" w14:textId="6E107604" w:rsidR="006052E6" w:rsidRPr="007B358F" w:rsidRDefault="006052E6" w:rsidP="006052E6">
      <w:pPr>
        <w:pStyle w:val="Corpsdetexte"/>
        <w:rPr>
          <w:rFonts w:cs="Calibri"/>
        </w:rPr>
      </w:pPr>
      <w:bookmarkStart w:id="73" w:name="_Hlk202941785"/>
      <w:r w:rsidRPr="007B358F">
        <w:rPr>
          <w:rFonts w:cs="Calibri"/>
        </w:rPr>
        <w:t>L’équipement d</w:t>
      </w:r>
      <w:r w:rsidR="00F0264A" w:rsidRPr="007B358F">
        <w:rPr>
          <w:rFonts w:cs="Calibri"/>
        </w:rPr>
        <w:t>evra</w:t>
      </w:r>
      <w:r w:rsidRPr="007B358F">
        <w:rPr>
          <w:rFonts w:cs="Calibri"/>
        </w:rPr>
        <w:t xml:space="preserve"> permettre l’analyse de la composition corporelle et de la densité minérale osseuse chez le rat et la souris et permettre une approche régionale </w:t>
      </w:r>
      <w:r w:rsidR="006F2D9D" w:rsidRPr="007B358F">
        <w:rPr>
          <w:rFonts w:cs="Calibri"/>
        </w:rPr>
        <w:t>(</w:t>
      </w:r>
      <w:r w:rsidR="00386965" w:rsidRPr="007B358F">
        <w:rPr>
          <w:rFonts w:cs="Calibri"/>
        </w:rPr>
        <w:t xml:space="preserve">définition de </w:t>
      </w:r>
      <w:r w:rsidR="006F2D9D" w:rsidRPr="007B358F">
        <w:rPr>
          <w:rFonts w:cs="Calibri"/>
        </w:rPr>
        <w:t>régions d’intérêt personnalisables </w:t>
      </w:r>
      <w:r w:rsidR="00386965" w:rsidRPr="007B358F">
        <w:rPr>
          <w:rFonts w:cs="Calibri"/>
        </w:rPr>
        <w:t xml:space="preserve">pour analyses segmentaires </w:t>
      </w:r>
      <w:r w:rsidR="006F2D9D" w:rsidRPr="007B358F">
        <w:rPr>
          <w:rFonts w:cs="Calibri"/>
        </w:rPr>
        <w:t xml:space="preserve">: membres, os </w:t>
      </w:r>
      <w:r w:rsidRPr="007B358F">
        <w:rPr>
          <w:rFonts w:cs="Calibri"/>
        </w:rPr>
        <w:t>(fémur et rachis lombaire)</w:t>
      </w:r>
      <w:r w:rsidR="006F2D9D" w:rsidRPr="007B358F">
        <w:rPr>
          <w:rFonts w:cs="Calibri"/>
        </w:rPr>
        <w:t>, etc.)</w:t>
      </w:r>
      <w:r w:rsidRPr="007B358F">
        <w:rPr>
          <w:rFonts w:cs="Calibri"/>
        </w:rPr>
        <w:t xml:space="preserve">. </w:t>
      </w:r>
    </w:p>
    <w:p w14:paraId="1B2BDE7E" w14:textId="036E9188" w:rsidR="006052E6" w:rsidRPr="007B358F" w:rsidRDefault="006052E6" w:rsidP="006052E6">
      <w:pPr>
        <w:rPr>
          <w:rFonts w:cs="Calibri"/>
        </w:rPr>
      </w:pPr>
      <w:r w:rsidRPr="007B358F">
        <w:rPr>
          <w:rFonts w:cs="Calibri"/>
        </w:rPr>
        <w:t>L’équipement sera utilisé dans un contexte de demandes moyennes et devra répondre à une logique de performance analytique, d’ergonomie</w:t>
      </w:r>
      <w:r w:rsidR="00F0264A" w:rsidRPr="007B358F">
        <w:rPr>
          <w:rFonts w:cs="Calibri"/>
        </w:rPr>
        <w:t>,</w:t>
      </w:r>
      <w:r w:rsidRPr="007B358F">
        <w:rPr>
          <w:rFonts w:cs="Calibri"/>
        </w:rPr>
        <w:t xml:space="preserve"> d’efficience et de protection pour les utilisateurs contre les radiations. Il devra permettre des mesures à haute répétabilité, reproductibilité et rapides pour l’animal. Il devra </w:t>
      </w:r>
      <w:r w:rsidR="00386965" w:rsidRPr="007B358F">
        <w:rPr>
          <w:rFonts w:cs="Calibri"/>
        </w:rPr>
        <w:t>permettre</w:t>
      </w:r>
      <w:r w:rsidR="00555FBE" w:rsidRPr="007B358F">
        <w:rPr>
          <w:rFonts w:cs="Calibri"/>
        </w:rPr>
        <w:t xml:space="preserve"> à minima</w:t>
      </w:r>
      <w:r w:rsidR="00386965" w:rsidRPr="007B358F">
        <w:rPr>
          <w:rFonts w:cs="Calibri"/>
        </w:rPr>
        <w:t xml:space="preserve"> la connexion à </w:t>
      </w:r>
      <w:r w:rsidRPr="007B358F">
        <w:rPr>
          <w:rFonts w:cs="Calibri"/>
        </w:rPr>
        <w:t>un dispositif permettant l’anesthésie du rongeur</w:t>
      </w:r>
      <w:r w:rsidR="003A5C07" w:rsidRPr="007B358F">
        <w:rPr>
          <w:rFonts w:cs="Calibri"/>
        </w:rPr>
        <w:t xml:space="preserve"> tout en évitant l’exposition des utilisateurs au gaz anesthésiques</w:t>
      </w:r>
      <w:r w:rsidRPr="007B358F">
        <w:rPr>
          <w:rFonts w:cs="Calibri"/>
        </w:rPr>
        <w:t>.</w:t>
      </w:r>
    </w:p>
    <w:p w14:paraId="3223D594" w14:textId="3BAD38A9" w:rsidR="0020556C" w:rsidRPr="007B358F" w:rsidRDefault="0020556C" w:rsidP="000829B4">
      <w:pPr>
        <w:pStyle w:val="Corpsdetexte"/>
        <w:rPr>
          <w:rFonts w:cs="Calibri"/>
        </w:rPr>
      </w:pPr>
      <w:r w:rsidRPr="007B358F">
        <w:rPr>
          <w:rFonts w:cs="Calibri"/>
          <w:bCs/>
        </w:rPr>
        <w:t>L’équipement d</w:t>
      </w:r>
      <w:r w:rsidR="00F0264A" w:rsidRPr="007B358F">
        <w:rPr>
          <w:rFonts w:cs="Calibri"/>
          <w:bCs/>
        </w:rPr>
        <w:t>evra</w:t>
      </w:r>
      <w:r w:rsidRPr="007B358F">
        <w:rPr>
          <w:rFonts w:cs="Calibri"/>
          <w:bCs/>
        </w:rPr>
        <w:t xml:space="preserve"> comprendre également </w:t>
      </w:r>
      <w:r w:rsidR="000829B4" w:rsidRPr="007B358F">
        <w:rPr>
          <w:rFonts w:cs="Calibri"/>
          <w:bCs/>
        </w:rPr>
        <w:t>le m</w:t>
      </w:r>
      <w:r w:rsidRPr="007B358F">
        <w:rPr>
          <w:rFonts w:cs="Calibri"/>
          <w:bCs/>
        </w:rPr>
        <w:t>atériel informatique</w:t>
      </w:r>
      <w:r w:rsidR="000829B4" w:rsidRPr="007B358F">
        <w:rPr>
          <w:rFonts w:cs="Calibri"/>
          <w:b/>
          <w:bCs/>
        </w:rPr>
        <w:t xml:space="preserve"> </w:t>
      </w:r>
      <w:r w:rsidRPr="007B358F">
        <w:rPr>
          <w:rFonts w:cs="Calibri"/>
        </w:rPr>
        <w:t>adapté en configuration minimale :</w:t>
      </w:r>
    </w:p>
    <w:p w14:paraId="23C56E3A" w14:textId="1C2E5F78"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Ordinateur conforme aux normes sécurité en vigueur</w:t>
      </w:r>
      <w:r w:rsidR="00F0264A" w:rsidRPr="007B358F">
        <w:rPr>
          <w:rFonts w:cs="Calibri"/>
        </w:rPr>
        <w:t>,</w:t>
      </w:r>
    </w:p>
    <w:p w14:paraId="68226A47" w14:textId="7F637E43" w:rsidR="0020556C" w:rsidRPr="007B358F" w:rsidRDefault="0020556C" w:rsidP="0020556C">
      <w:pPr>
        <w:pStyle w:val="Paragraphedeliste"/>
        <w:numPr>
          <w:ilvl w:val="0"/>
          <w:numId w:val="30"/>
        </w:numPr>
        <w:spacing w:before="0" w:after="0" w:line="276" w:lineRule="auto"/>
        <w:ind w:left="714" w:hanging="357"/>
        <w:contextualSpacing/>
        <w:rPr>
          <w:rFonts w:cs="Calibri"/>
        </w:rPr>
      </w:pPr>
      <w:r w:rsidRPr="007B358F">
        <w:rPr>
          <w:rFonts w:cs="Calibri"/>
        </w:rPr>
        <w:t>Système d'exploitation Windows et une version actuelle de MS Office si les logiciels des traitements des données sont dépendants d’Excel</w:t>
      </w:r>
      <w:r w:rsidR="00F0264A" w:rsidRPr="007B358F">
        <w:rPr>
          <w:rFonts w:cs="Calibri"/>
        </w:rPr>
        <w:t>,</w:t>
      </w:r>
    </w:p>
    <w:p w14:paraId="0B542360" w14:textId="77777777"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Le processeur Intel, disque dur nécessaire à un fonctionnement optimal de l'équipement,</w:t>
      </w:r>
    </w:p>
    <w:p w14:paraId="35DDDDD6" w14:textId="77777777"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Mémoire RAM nécessaire à un fonctionnement optimal de l'équipement,</w:t>
      </w:r>
    </w:p>
    <w:p w14:paraId="1B942AEB" w14:textId="77777777"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Carte réseau (LAN),</w:t>
      </w:r>
    </w:p>
    <w:p w14:paraId="1E3F3A7C" w14:textId="77777777"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Câbles de raccordement compris,</w:t>
      </w:r>
    </w:p>
    <w:p w14:paraId="7AB37AF7" w14:textId="77777777"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Ecran couleur 23 pouces minimum,</w:t>
      </w:r>
    </w:p>
    <w:p w14:paraId="5281405A" w14:textId="77777777" w:rsidR="0020556C" w:rsidRPr="007B358F" w:rsidRDefault="0020556C" w:rsidP="0020556C">
      <w:pPr>
        <w:pStyle w:val="Corpsdetexte"/>
        <w:widowControl w:val="0"/>
        <w:numPr>
          <w:ilvl w:val="0"/>
          <w:numId w:val="30"/>
        </w:numPr>
        <w:suppressAutoHyphens/>
        <w:spacing w:before="0" w:after="0"/>
        <w:ind w:left="714" w:hanging="357"/>
        <w:jc w:val="left"/>
        <w:rPr>
          <w:rFonts w:cs="Calibri"/>
        </w:rPr>
      </w:pPr>
      <w:r w:rsidRPr="007B358F">
        <w:rPr>
          <w:rFonts w:cs="Calibri"/>
        </w:rPr>
        <w:t>Ports d’entrée/sortie minimum (1 port Ethernet, 2 ports USB, 2 ports série, 1 port parallèle),</w:t>
      </w:r>
    </w:p>
    <w:p w14:paraId="438EA8D1" w14:textId="77777777" w:rsidR="0020556C" w:rsidRPr="007B358F" w:rsidRDefault="0020556C" w:rsidP="0020556C">
      <w:pPr>
        <w:pStyle w:val="Corpsdetexte"/>
        <w:widowControl w:val="0"/>
        <w:numPr>
          <w:ilvl w:val="0"/>
          <w:numId w:val="30"/>
        </w:numPr>
        <w:suppressAutoHyphens/>
        <w:spacing w:before="0" w:after="0"/>
        <w:jc w:val="left"/>
        <w:rPr>
          <w:rFonts w:cs="Calibri"/>
        </w:rPr>
      </w:pPr>
      <w:r w:rsidRPr="007B358F">
        <w:rPr>
          <w:rFonts w:cs="Calibri"/>
        </w:rPr>
        <w:t>Clavier AZERTY FR, souris,</w:t>
      </w:r>
    </w:p>
    <w:p w14:paraId="52EF37E3" w14:textId="3A114E05" w:rsidR="0020556C" w:rsidRPr="007B358F" w:rsidRDefault="0020556C" w:rsidP="0020556C">
      <w:pPr>
        <w:pStyle w:val="Paragraphedeliste"/>
        <w:numPr>
          <w:ilvl w:val="0"/>
          <w:numId w:val="30"/>
        </w:numPr>
        <w:spacing w:before="0" w:after="0" w:line="276" w:lineRule="auto"/>
        <w:contextualSpacing/>
        <w:rPr>
          <w:rFonts w:cs="Calibri"/>
        </w:rPr>
      </w:pPr>
      <w:r w:rsidRPr="007B358F">
        <w:rPr>
          <w:rFonts w:cs="Calibri"/>
        </w:rPr>
        <w:t>Carte vidéo compatible avec la gestion d’un écran double</w:t>
      </w:r>
      <w:r w:rsidR="00F0264A" w:rsidRPr="007B358F">
        <w:rPr>
          <w:rFonts w:cs="Calibri"/>
        </w:rPr>
        <w:t>,</w:t>
      </w:r>
    </w:p>
    <w:p w14:paraId="3E3FD0C3" w14:textId="77777777" w:rsidR="0020556C" w:rsidRPr="007B358F" w:rsidRDefault="0020556C" w:rsidP="0020556C">
      <w:pPr>
        <w:pStyle w:val="Corpsdetexte"/>
        <w:widowControl w:val="0"/>
        <w:numPr>
          <w:ilvl w:val="0"/>
          <w:numId w:val="30"/>
        </w:numPr>
        <w:suppressAutoHyphens/>
        <w:spacing w:before="0" w:after="0"/>
        <w:jc w:val="left"/>
        <w:rPr>
          <w:rFonts w:cs="Calibri"/>
        </w:rPr>
      </w:pPr>
      <w:r w:rsidRPr="007B358F">
        <w:rPr>
          <w:rFonts w:cs="Calibri"/>
        </w:rPr>
        <w:t>Raccordement informatique des modules et de l’unité centrale de préférence par Ethernet.</w:t>
      </w:r>
    </w:p>
    <w:p w14:paraId="3138A5C1" w14:textId="77777777" w:rsidR="0020556C" w:rsidRPr="007B358F" w:rsidRDefault="0020556C" w:rsidP="0020556C">
      <w:pPr>
        <w:pStyle w:val="Retrait1religne1"/>
        <w:ind w:firstLine="0"/>
        <w:jc w:val="both"/>
        <w:rPr>
          <w:rFonts w:ascii="AvenirNext LT Pro Cn" w:hAnsi="AvenirNext LT Pro Cn" w:cs="Calibri"/>
          <w:sz w:val="22"/>
          <w:szCs w:val="22"/>
        </w:rPr>
      </w:pPr>
    </w:p>
    <w:p w14:paraId="653B9994" w14:textId="26EFCC7F" w:rsidR="0020556C" w:rsidRPr="007B358F" w:rsidRDefault="0020556C" w:rsidP="00825718">
      <w:pPr>
        <w:pStyle w:val="Retrait1religne1"/>
        <w:ind w:firstLine="0"/>
        <w:jc w:val="both"/>
        <w:rPr>
          <w:rFonts w:ascii="AvenirNext LT Pro Cn" w:hAnsi="AvenirNext LT Pro Cn" w:cs="Calibri"/>
          <w:sz w:val="22"/>
          <w:szCs w:val="22"/>
        </w:rPr>
      </w:pPr>
      <w:r w:rsidRPr="007B358F">
        <w:rPr>
          <w:rFonts w:ascii="AvenirNext LT Pro Cn" w:hAnsi="AvenirNext LT Pro Cn" w:cs="Calibri"/>
          <w:sz w:val="22"/>
          <w:szCs w:val="22"/>
        </w:rPr>
        <w:t xml:space="preserve">Si le logiciel d'exploitation (actuellement Windows 10 Pro 64 bit) doit être mis à niveau par l’UMR PNCA, une réinstallation éventuelle du logiciel de DEXA et du logiciel de traitement des données </w:t>
      </w:r>
      <w:r w:rsidR="00F0264A" w:rsidRPr="007B358F">
        <w:rPr>
          <w:rFonts w:ascii="AvenirNext LT Pro Cn" w:hAnsi="AvenirNext LT Pro Cn" w:cs="Calibri"/>
          <w:sz w:val="22"/>
          <w:szCs w:val="22"/>
        </w:rPr>
        <w:t xml:space="preserve">devra </w:t>
      </w:r>
      <w:r w:rsidRPr="007B358F">
        <w:rPr>
          <w:rFonts w:ascii="AvenirNext LT Pro Cn" w:hAnsi="AvenirNext LT Pro Cn" w:cs="Calibri"/>
          <w:sz w:val="22"/>
          <w:szCs w:val="22"/>
        </w:rPr>
        <w:t xml:space="preserve">être possible </w:t>
      </w:r>
      <w:r w:rsidR="000829B4" w:rsidRPr="007B358F">
        <w:rPr>
          <w:rFonts w:ascii="AvenirNext LT Pro Cn" w:hAnsi="AvenirNext LT Pro Cn" w:cs="Calibri"/>
          <w:sz w:val="22"/>
          <w:szCs w:val="22"/>
        </w:rPr>
        <w:t xml:space="preserve">par le </w:t>
      </w:r>
      <w:r w:rsidR="00B3268E" w:rsidRPr="007B358F">
        <w:rPr>
          <w:rFonts w:ascii="AvenirNext LT Pro Cn" w:hAnsi="AvenirNext LT Pro Cn" w:cs="Calibri"/>
          <w:sz w:val="22"/>
          <w:szCs w:val="22"/>
        </w:rPr>
        <w:t>fournisseur</w:t>
      </w:r>
      <w:r w:rsidRPr="007B358F">
        <w:rPr>
          <w:rFonts w:ascii="AvenirNext LT Pro Cn" w:hAnsi="AvenirNext LT Pro Cn" w:cs="Calibri"/>
          <w:sz w:val="22"/>
          <w:szCs w:val="22"/>
        </w:rPr>
        <w:t>.</w:t>
      </w:r>
    </w:p>
    <w:p w14:paraId="66517A71" w14:textId="29E6A13D" w:rsidR="00B3268E" w:rsidRPr="007B358F" w:rsidRDefault="007B358F" w:rsidP="00B3268E">
      <w:pPr>
        <w:pStyle w:val="Titre4"/>
        <w:numPr>
          <w:ilvl w:val="0"/>
          <w:numId w:val="0"/>
        </w:numPr>
        <w:spacing w:before="120"/>
        <w:rPr>
          <w:rFonts w:ascii="AvenirNext LT Pro Cn" w:hAnsi="AvenirNext LT Pro Cn" w:cstheme="minorHAnsi"/>
          <w:bCs/>
          <w:i w:val="0"/>
          <w:color w:val="auto"/>
        </w:rPr>
      </w:pPr>
      <w:r w:rsidRPr="007B358F">
        <w:rPr>
          <w:rFonts w:ascii="AvenirNext LT Pro Cn" w:hAnsi="AvenirNext LT Pro Cn" w:cstheme="minorHAnsi"/>
          <w:bCs/>
          <w:i w:val="0"/>
          <w:color w:val="auto"/>
        </w:rPr>
        <w:t xml:space="preserve">Le titulaire fournira avec l’équipement les </w:t>
      </w:r>
      <w:r w:rsidR="00C926CF" w:rsidRPr="007B358F">
        <w:rPr>
          <w:rFonts w:ascii="AvenirNext LT Pro Cn" w:hAnsi="AvenirNext LT Pro Cn" w:cstheme="minorHAnsi"/>
          <w:bCs/>
          <w:i w:val="0"/>
          <w:color w:val="auto"/>
        </w:rPr>
        <w:t>Fourni</w:t>
      </w:r>
      <w:r w:rsidR="00F74698" w:rsidRPr="007B358F">
        <w:rPr>
          <w:rFonts w:ascii="AvenirNext LT Pro Cn" w:hAnsi="AvenirNext LT Pro Cn" w:cstheme="minorHAnsi"/>
          <w:bCs/>
          <w:i w:val="0"/>
          <w:color w:val="auto"/>
        </w:rPr>
        <w:t>ture</w:t>
      </w:r>
      <w:r w:rsidRPr="007B358F">
        <w:rPr>
          <w:rFonts w:ascii="AvenirNext LT Pro Cn" w:hAnsi="AvenirNext LT Pro Cn" w:cstheme="minorHAnsi"/>
          <w:bCs/>
          <w:i w:val="0"/>
          <w:color w:val="auto"/>
        </w:rPr>
        <w:t>s</w:t>
      </w:r>
      <w:r w:rsidR="00F74698" w:rsidRPr="007B358F">
        <w:rPr>
          <w:rFonts w:ascii="AvenirNext LT Pro Cn" w:hAnsi="AvenirNext LT Pro Cn" w:cstheme="minorHAnsi"/>
          <w:bCs/>
          <w:i w:val="0"/>
          <w:color w:val="auto"/>
        </w:rPr>
        <w:t xml:space="preserve"> d’éléments standard</w:t>
      </w:r>
      <w:r w:rsidR="00DA1D6C" w:rsidRPr="007B358F">
        <w:rPr>
          <w:rFonts w:ascii="AvenirNext LT Pro Cn" w:hAnsi="AvenirNext LT Pro Cn" w:cstheme="minorHAnsi"/>
          <w:bCs/>
          <w:i w:val="0"/>
          <w:color w:val="auto"/>
        </w:rPr>
        <w:t>s</w:t>
      </w:r>
      <w:r w:rsidR="0020138A" w:rsidRPr="007B358F">
        <w:rPr>
          <w:rFonts w:ascii="AvenirNext LT Pro Cn" w:hAnsi="AvenirNext LT Pro Cn" w:cstheme="minorHAnsi"/>
          <w:bCs/>
          <w:i w:val="0"/>
          <w:color w:val="auto"/>
        </w:rPr>
        <w:t xml:space="preserve"> p</w:t>
      </w:r>
      <w:r w:rsidR="00DA1D6C" w:rsidRPr="007B358F">
        <w:rPr>
          <w:rFonts w:ascii="AvenirNext LT Pro Cn" w:hAnsi="AvenirNext LT Pro Cn" w:cstheme="minorHAnsi"/>
          <w:bCs/>
          <w:i w:val="0"/>
          <w:color w:val="auto"/>
        </w:rPr>
        <w:t>o</w:t>
      </w:r>
      <w:r w:rsidR="0020138A" w:rsidRPr="007B358F">
        <w:rPr>
          <w:rFonts w:ascii="AvenirNext LT Pro Cn" w:hAnsi="AvenirNext LT Pro Cn" w:cstheme="minorHAnsi"/>
          <w:bCs/>
          <w:i w:val="0"/>
          <w:color w:val="auto"/>
        </w:rPr>
        <w:t xml:space="preserve">ur effectuer les </w:t>
      </w:r>
      <w:r w:rsidR="00DA1D6C" w:rsidRPr="007B358F">
        <w:rPr>
          <w:rFonts w:ascii="AvenirNext LT Pro Cn" w:hAnsi="AvenirNext LT Pro Cn" w:cstheme="minorHAnsi"/>
          <w:bCs/>
          <w:i w:val="0"/>
          <w:color w:val="auto"/>
        </w:rPr>
        <w:t>mesures</w:t>
      </w:r>
      <w:r w:rsidRPr="007B358F">
        <w:rPr>
          <w:rFonts w:ascii="AvenirNext LT Pro Cn" w:hAnsi="AvenirNext LT Pro Cn" w:cstheme="minorHAnsi"/>
          <w:bCs/>
          <w:i w:val="0"/>
          <w:color w:val="auto"/>
        </w:rPr>
        <w:t xml:space="preserve"> au démarrage </w:t>
      </w:r>
      <w:proofErr w:type="gramStart"/>
      <w:r w:rsidRPr="007B358F">
        <w:rPr>
          <w:rFonts w:ascii="AvenirNext LT Pro Cn" w:hAnsi="AvenirNext LT Pro Cn" w:cstheme="minorHAnsi"/>
          <w:bCs/>
          <w:i w:val="0"/>
          <w:color w:val="auto"/>
        </w:rPr>
        <w:t>du</w:t>
      </w:r>
      <w:proofErr w:type="gramEnd"/>
      <w:r w:rsidRPr="007B358F">
        <w:rPr>
          <w:rFonts w:ascii="AvenirNext LT Pro Cn" w:hAnsi="AvenirNext LT Pro Cn" w:cstheme="minorHAnsi"/>
          <w:bCs/>
          <w:i w:val="0"/>
          <w:color w:val="auto"/>
        </w:rPr>
        <w:t xml:space="preserve"> marché</w:t>
      </w:r>
      <w:r w:rsidR="00DA1D6C" w:rsidRPr="007B358F">
        <w:rPr>
          <w:rFonts w:ascii="AvenirNext LT Pro Cn" w:hAnsi="AvenirNext LT Pro Cn" w:cstheme="minorHAnsi"/>
          <w:bCs/>
          <w:i w:val="0"/>
          <w:color w:val="auto"/>
        </w:rPr>
        <w:t xml:space="preserve"> :</w:t>
      </w:r>
      <w:r w:rsidR="00B3268E" w:rsidRPr="007B358F">
        <w:rPr>
          <w:rFonts w:ascii="AvenirNext LT Pro Cn" w:hAnsi="AvenirNext LT Pro Cn" w:cstheme="minorHAnsi"/>
          <w:bCs/>
          <w:i w:val="0"/>
          <w:color w:val="auto"/>
        </w:rPr>
        <w:t xml:space="preserve"> </w:t>
      </w:r>
    </w:p>
    <w:p w14:paraId="5ED338C9" w14:textId="3DC14572" w:rsidR="00B3268E" w:rsidRPr="007B358F" w:rsidRDefault="00B3268E" w:rsidP="00B3268E">
      <w:pPr>
        <w:pStyle w:val="Corpsdetexte"/>
        <w:widowControl w:val="0"/>
        <w:numPr>
          <w:ilvl w:val="0"/>
          <w:numId w:val="30"/>
        </w:numPr>
        <w:suppressAutoHyphens/>
        <w:spacing w:before="0" w:after="0"/>
        <w:ind w:left="714" w:hanging="357"/>
        <w:jc w:val="left"/>
        <w:rPr>
          <w:rFonts w:cstheme="minorHAnsi"/>
        </w:rPr>
      </w:pPr>
      <w:r w:rsidRPr="007B358F">
        <w:rPr>
          <w:rFonts w:cstheme="minorHAnsi"/>
        </w:rPr>
        <w:t>Papier</w:t>
      </w:r>
      <w:r w:rsidR="0020138A" w:rsidRPr="007B358F">
        <w:rPr>
          <w:rFonts w:cstheme="minorHAnsi"/>
        </w:rPr>
        <w:t>s</w:t>
      </w:r>
      <w:r w:rsidRPr="007B358F">
        <w:rPr>
          <w:rFonts w:cstheme="minorHAnsi"/>
        </w:rPr>
        <w:t xml:space="preserve"> de positionnement </w:t>
      </w:r>
    </w:p>
    <w:p w14:paraId="68365AE6" w14:textId="1E303E5E" w:rsidR="00B3268E" w:rsidRPr="007B358F" w:rsidRDefault="00B3268E" w:rsidP="00B3268E">
      <w:pPr>
        <w:pStyle w:val="Corpsdetexte"/>
        <w:widowControl w:val="0"/>
        <w:numPr>
          <w:ilvl w:val="0"/>
          <w:numId w:val="30"/>
        </w:numPr>
        <w:suppressAutoHyphens/>
        <w:spacing w:before="0" w:after="0"/>
        <w:ind w:left="714" w:hanging="357"/>
        <w:jc w:val="left"/>
        <w:rPr>
          <w:rFonts w:cstheme="minorHAnsi"/>
        </w:rPr>
      </w:pPr>
      <w:r w:rsidRPr="007B358F">
        <w:rPr>
          <w:rFonts w:cstheme="minorHAnsi"/>
        </w:rPr>
        <w:t>Fantôme</w:t>
      </w:r>
      <w:r w:rsidR="0020138A" w:rsidRPr="007B358F">
        <w:rPr>
          <w:rFonts w:cstheme="minorHAnsi"/>
        </w:rPr>
        <w:t>s</w:t>
      </w:r>
      <w:r w:rsidRPr="007B358F">
        <w:rPr>
          <w:rFonts w:cstheme="minorHAnsi"/>
        </w:rPr>
        <w:t xml:space="preserve"> de référence</w:t>
      </w:r>
    </w:p>
    <w:p w14:paraId="23E6BF9C" w14:textId="311C1A78" w:rsidR="00B3268E" w:rsidRPr="007B358F" w:rsidRDefault="00B3268E" w:rsidP="00E3780F">
      <w:pPr>
        <w:pStyle w:val="Corpsdetexte"/>
        <w:widowControl w:val="0"/>
        <w:numPr>
          <w:ilvl w:val="0"/>
          <w:numId w:val="30"/>
        </w:numPr>
        <w:suppressAutoHyphens/>
        <w:spacing w:before="0" w:after="0"/>
        <w:ind w:left="714" w:hanging="357"/>
        <w:jc w:val="left"/>
        <w:rPr>
          <w:rFonts w:cstheme="minorHAnsi"/>
        </w:rPr>
      </w:pPr>
      <w:r w:rsidRPr="007B358F">
        <w:rPr>
          <w:rFonts w:cstheme="minorHAnsi"/>
        </w:rPr>
        <w:t>Fantôme</w:t>
      </w:r>
      <w:r w:rsidR="0020138A" w:rsidRPr="007B358F">
        <w:rPr>
          <w:rFonts w:cstheme="minorHAnsi"/>
        </w:rPr>
        <w:t>s</w:t>
      </w:r>
      <w:r w:rsidRPr="007B358F">
        <w:rPr>
          <w:rFonts w:cstheme="minorHAnsi"/>
        </w:rPr>
        <w:t xml:space="preserve"> d'étalonnage</w:t>
      </w:r>
    </w:p>
    <w:p w14:paraId="773D23BF" w14:textId="77777777" w:rsidR="00A26305" w:rsidRPr="009D115A" w:rsidRDefault="00A26305" w:rsidP="009D115A">
      <w:pPr>
        <w:pStyle w:val="Titre2"/>
      </w:pPr>
      <w:bookmarkStart w:id="74" w:name="_Toc210723302"/>
      <w:bookmarkEnd w:id="73"/>
      <w:r w:rsidRPr="009D115A">
        <w:t>Indicateurs de suivi et taux de disponibilité</w:t>
      </w:r>
      <w:bookmarkEnd w:id="74"/>
    </w:p>
    <w:p w14:paraId="7F915649" w14:textId="77777777" w:rsidR="00A26305" w:rsidRPr="00A26305" w:rsidRDefault="00A26305" w:rsidP="00A26305">
      <w:pPr>
        <w:rPr>
          <w:rFonts w:ascii="AvenirNext LT Pro LightCn" w:hAnsi="AvenirNext LT Pro LightCn"/>
        </w:rPr>
      </w:pPr>
      <w:r w:rsidRPr="00A26305">
        <w:t>Un taux de disponibilité de l’équipement est calculé, l’indicateur retenu est le délai d’intervention. Ces indicateurs sont définis et calculés selon les règles décrites ci-après. Si les seuils définis ne sont pas respectés, le titulaire encourt des pénalités.</w:t>
      </w:r>
    </w:p>
    <w:p w14:paraId="05A83120" w14:textId="77777777" w:rsidR="00A26305" w:rsidRPr="009D115A" w:rsidRDefault="00A26305" w:rsidP="009D115A">
      <w:pPr>
        <w:pStyle w:val="Titre2"/>
      </w:pPr>
      <w:bookmarkStart w:id="75" w:name="_Toc210723303"/>
      <w:r w:rsidRPr="009D115A">
        <w:t>Définition de l’indisponibilité</w:t>
      </w:r>
      <w:bookmarkEnd w:id="75"/>
    </w:p>
    <w:p w14:paraId="20713CD1" w14:textId="77777777" w:rsidR="00A26305" w:rsidRPr="00A26305" w:rsidRDefault="00A26305" w:rsidP="007B358F">
      <w:r w:rsidRPr="00A26305">
        <w:t xml:space="preserve">L’équipement est déclaré indisponible lorsque, sans faute d’INRAE et en dehors des opérations de maintenance préventive, son usage est rendu impossible, soit par le fonctionnement défectueux de l’un de ses accessoires ou d'un dispositif qui est inclus, soit par le défaut de fonctionnement de l'un des logiciels faisant partie de cet instrument. </w:t>
      </w:r>
    </w:p>
    <w:p w14:paraId="3336ED80" w14:textId="77777777" w:rsidR="00A26305" w:rsidRPr="00A26305" w:rsidRDefault="00A26305" w:rsidP="007B358F">
      <w:r w:rsidRPr="00A26305">
        <w:t>Ne sont pas considérés comme temps d'arrêt décomptés, les temps d'arrêt observés pendant les heures extérieures à l'horaire normal d'interventions du titulaire.</w:t>
      </w:r>
    </w:p>
    <w:p w14:paraId="5D421D97" w14:textId="77777777" w:rsidR="00A26305" w:rsidRPr="004E4449" w:rsidRDefault="00A26305" w:rsidP="003946F1">
      <w:pPr>
        <w:keepNext/>
        <w:keepLines/>
        <w:numPr>
          <w:ilvl w:val="2"/>
          <w:numId w:val="11"/>
        </w:numPr>
        <w:spacing w:before="360" w:after="240"/>
        <w:outlineLvl w:val="2"/>
        <w:rPr>
          <w:rFonts w:eastAsiaTheme="majorEastAsia" w:cstheme="majorBidi"/>
          <w:color w:val="00A6A3"/>
          <w:sz w:val="24"/>
          <w:szCs w:val="24"/>
        </w:rPr>
      </w:pPr>
      <w:bookmarkStart w:id="76" w:name="_Toc210723304"/>
      <w:r w:rsidRPr="004E4449">
        <w:rPr>
          <w:rFonts w:eastAsiaTheme="majorEastAsia" w:cstheme="majorBidi"/>
          <w:color w:val="00A6A3"/>
          <w:sz w:val="24"/>
          <w:szCs w:val="24"/>
        </w:rPr>
        <w:lastRenderedPageBreak/>
        <w:t>Mesure de la durée d’arrêt</w:t>
      </w:r>
      <w:bookmarkEnd w:id="76"/>
    </w:p>
    <w:p w14:paraId="4C761EBE" w14:textId="77777777" w:rsidR="00A26305" w:rsidRPr="00A26305" w:rsidRDefault="00A26305" w:rsidP="007B358F">
      <w:r w:rsidRPr="00A26305">
        <w:t xml:space="preserve">La période d'arrêt commence à la réception de l'appel, du courriel ou du signalement d’INRAE sur le support dédié du titulaire. Si l'accès du personnel du titulaire auprès de l’instrument est différé du fait d’INRAE, le décomptage de la période d'arrêt reprend dès que le matériel est mis à la disposition du personnel du titulaire. </w:t>
      </w:r>
    </w:p>
    <w:p w14:paraId="6A8646A6" w14:textId="77777777" w:rsidR="00A26305" w:rsidRPr="00A26305" w:rsidRDefault="00A26305" w:rsidP="007B358F">
      <w:r w:rsidRPr="00A26305">
        <w:t xml:space="preserve">La période d'arrêt cesse lorsque le personnel du titulaire remet l’instrument concerné, en état de marche, à la disposition d’INRAE. </w:t>
      </w:r>
    </w:p>
    <w:p w14:paraId="3C513029" w14:textId="77777777" w:rsidR="00A26305" w:rsidRPr="00A26305" w:rsidRDefault="00A26305" w:rsidP="007B358F">
      <w:r w:rsidRPr="00A26305">
        <w:t>Les heures de début et de fin de la période d'arrêt sont relevées sur un carnet de bord.</w:t>
      </w:r>
    </w:p>
    <w:p w14:paraId="6039A539" w14:textId="77777777" w:rsidR="00A26305" w:rsidRPr="009D115A" w:rsidRDefault="00A26305" w:rsidP="009D115A">
      <w:pPr>
        <w:pStyle w:val="Titre2"/>
      </w:pPr>
      <w:bookmarkStart w:id="77" w:name="_Toc210723305"/>
      <w:r w:rsidRPr="009D115A">
        <w:t>Taux de disponibilité</w:t>
      </w:r>
      <w:bookmarkEnd w:id="77"/>
    </w:p>
    <w:p w14:paraId="1E847205" w14:textId="77777777" w:rsidR="00A26305" w:rsidRPr="00A26305" w:rsidRDefault="00A26305" w:rsidP="007B358F">
      <w:r w:rsidRPr="00A26305">
        <w:t xml:space="preserve">INRAE et le titulaire conviennent de mesurer le taux de disponibilité annuel dudit équipement. </w:t>
      </w:r>
    </w:p>
    <w:p w14:paraId="5A16FC63" w14:textId="77777777" w:rsidR="00A26305" w:rsidRPr="00A26305" w:rsidRDefault="00A26305" w:rsidP="007B358F">
      <w:r w:rsidRPr="00A26305">
        <w:t xml:space="preserve">Ce taux est défini par la formule suivante : </w:t>
      </w:r>
    </w:p>
    <w:p w14:paraId="3EDD4240" w14:textId="77777777" w:rsidR="00A26305" w:rsidRPr="00A26305" w:rsidRDefault="00A26305" w:rsidP="007B358F">
      <w:r w:rsidRPr="00A26305">
        <w:t xml:space="preserve">T = 100(1-T1/T2) exprimé en % </w:t>
      </w:r>
    </w:p>
    <w:p w14:paraId="49435463" w14:textId="77777777" w:rsidR="00A26305" w:rsidRPr="00A26305" w:rsidRDefault="00A26305" w:rsidP="007B358F">
      <w:r w:rsidRPr="00A26305">
        <w:t>Dans laquelle :</w:t>
      </w:r>
    </w:p>
    <w:p w14:paraId="37092A37" w14:textId="77777777" w:rsidR="00A26305" w:rsidRPr="00A26305" w:rsidRDefault="00A26305" w:rsidP="007B358F">
      <w:r w:rsidRPr="00A26305">
        <w:t>T1 représente la somme des durées d’arrêt définies au paragraphe « Mesure de la durée d’arrêt » sur la période de mesure considérée (annuellement)</w:t>
      </w:r>
    </w:p>
    <w:p w14:paraId="75A5480F" w14:textId="77777777" w:rsidR="00A26305" w:rsidRPr="00A26305" w:rsidRDefault="00A26305" w:rsidP="007B358F">
      <w:r w:rsidRPr="00A26305">
        <w:t>T2 représente la durée d’utilisation annuelle effective de l’équipement.</w:t>
      </w:r>
    </w:p>
    <w:p w14:paraId="60CA5D9C" w14:textId="77777777" w:rsidR="00A26305" w:rsidRPr="004E4449" w:rsidRDefault="00A26305" w:rsidP="003946F1">
      <w:pPr>
        <w:keepNext/>
        <w:keepLines/>
        <w:numPr>
          <w:ilvl w:val="2"/>
          <w:numId w:val="13"/>
        </w:numPr>
        <w:spacing w:before="360" w:after="240"/>
        <w:outlineLvl w:val="2"/>
        <w:rPr>
          <w:rFonts w:eastAsiaTheme="majorEastAsia" w:cstheme="majorBidi"/>
          <w:color w:val="00A6A3"/>
          <w:sz w:val="24"/>
          <w:szCs w:val="24"/>
        </w:rPr>
      </w:pPr>
      <w:bookmarkStart w:id="78" w:name="_Toc210723306"/>
      <w:r w:rsidRPr="004E4449">
        <w:rPr>
          <w:rFonts w:eastAsiaTheme="majorEastAsia" w:cstheme="majorBidi"/>
          <w:color w:val="00A6A3"/>
          <w:sz w:val="24"/>
          <w:szCs w:val="24"/>
        </w:rPr>
        <w:t>Délai maximal autorisé</w:t>
      </w:r>
      <w:bookmarkEnd w:id="78"/>
    </w:p>
    <w:p w14:paraId="4E7614BE" w14:textId="77777777" w:rsidR="00A26305" w:rsidRPr="00A26305" w:rsidRDefault="00A26305" w:rsidP="007B358F">
      <w:r w:rsidRPr="00A26305">
        <w:t>Le délai maximal autorisé est décompté à partir du jour et de l’heure du signalement par INRAE aux services du titulaire, tel que décrit au paragraphe « Mesure de la durée d’arrêt ».</w:t>
      </w:r>
    </w:p>
    <w:p w14:paraId="2306AC85" w14:textId="77777777" w:rsidR="00A26305" w:rsidRPr="00A26305" w:rsidRDefault="00A26305" w:rsidP="007B358F">
      <w:r w:rsidRPr="00A26305">
        <w:t>Le titulaire devra minimiser son délai d’intervention afin de ne pas dégrader le taux de disponibilité de l’équipement.</w:t>
      </w:r>
    </w:p>
    <w:p w14:paraId="2C3B3388" w14:textId="77777777" w:rsidR="000E3328" w:rsidRPr="009D115A" w:rsidRDefault="000E3328" w:rsidP="009D115A">
      <w:pPr>
        <w:pStyle w:val="Titre2"/>
      </w:pPr>
      <w:bookmarkStart w:id="79" w:name="_Toc210723307"/>
      <w:r w:rsidRPr="009D115A">
        <w:t>– Emballage et transport</w:t>
      </w:r>
      <w:bookmarkEnd w:id="79"/>
    </w:p>
    <w:p w14:paraId="4CEEF5C0" w14:textId="77777777" w:rsidR="00A26305" w:rsidRPr="00DB5EBE" w:rsidRDefault="00A26305" w:rsidP="00A26305">
      <w:pPr>
        <w:rPr>
          <w:rFonts w:ascii="AvenirNext LT Pro LightCn" w:hAnsi="AvenirNext LT Pro LightCn"/>
        </w:rPr>
      </w:pPr>
      <w:r w:rsidRPr="00DB5EBE">
        <w:rPr>
          <w:rFonts w:ascii="AvenirNext LT Pro LightCn" w:hAnsi="AvenirNext LT Pro LightCn"/>
        </w:rPr>
        <w:t>Les inscriptions sur les emballages livrés au titre du présent marché doivent être libellées en français, en application de la loi n°94-665 du 4 août 1994 et sa circulaire du 19 mars 1996, publiée au Journal Officiel du 20 mars 1996.</w:t>
      </w:r>
    </w:p>
    <w:p w14:paraId="06569235" w14:textId="77777777" w:rsidR="00A26305" w:rsidRPr="00DB5EBE" w:rsidRDefault="00A26305" w:rsidP="00A26305">
      <w:pPr>
        <w:rPr>
          <w:rFonts w:ascii="AvenirNext LT Pro LightCn" w:hAnsi="AvenirNext LT Pro LightCn"/>
        </w:rPr>
      </w:pPr>
      <w:r w:rsidRPr="00DB5EBE">
        <w:rPr>
          <w:rFonts w:ascii="AvenirNext LT Pro LightCn" w:hAnsi="AvenirNext LT Pro LightCn"/>
        </w:rPr>
        <w:t>Les risques afférents au transport et à la livraison de l’équipement sont à la charge du titulaire.</w:t>
      </w:r>
    </w:p>
    <w:p w14:paraId="4233AB5C" w14:textId="77777777" w:rsidR="00A26305" w:rsidRDefault="00A26305" w:rsidP="00A26305">
      <w:pPr>
        <w:rPr>
          <w:rFonts w:ascii="AvenirNext LT Pro LightCn" w:hAnsi="AvenirNext LT Pro LightCn"/>
        </w:rPr>
      </w:pPr>
      <w:r w:rsidRPr="00DB5EBE">
        <w:rPr>
          <w:rFonts w:ascii="AvenirNext LT Pro LightCn" w:hAnsi="AvenirNext LT Pro LightCn"/>
        </w:rPr>
        <w:t>La récupération des emballages relatifs aux matériels livrés est à la charge du titulaire.</w:t>
      </w:r>
    </w:p>
    <w:p w14:paraId="5341B36D" w14:textId="77777777" w:rsidR="00A26305" w:rsidRPr="00004A13" w:rsidRDefault="00A26305" w:rsidP="00A26305">
      <w:pPr>
        <w:rPr>
          <w:rFonts w:ascii="AvenirNext LT Pro LightCn" w:hAnsi="AvenirNext LT Pro LightCn"/>
          <w:b/>
        </w:rPr>
      </w:pPr>
      <w:r w:rsidRPr="00004A13">
        <w:rPr>
          <w:rFonts w:ascii="AvenirNext LT Pro LightCn" w:hAnsi="AvenirNext LT Pro LightCn"/>
          <w:b/>
        </w:rPr>
        <w:t>Le titulaire est incité à utiliser un emballage respectueux de l’environnement, notamment :</w:t>
      </w:r>
    </w:p>
    <w:p w14:paraId="1A8D2F9F" w14:textId="77777777" w:rsidR="00A26305" w:rsidRDefault="00A26305" w:rsidP="00A26305">
      <w:pPr>
        <w:pStyle w:val="Paragraphedeliste"/>
        <w:numPr>
          <w:ilvl w:val="0"/>
          <w:numId w:val="4"/>
        </w:numPr>
        <w:spacing w:before="40" w:after="40"/>
        <w:ind w:left="714" w:hanging="357"/>
        <w:rPr>
          <w:rFonts w:ascii="AvenirNext LT Pro LightCn" w:hAnsi="AvenirNext LT Pro LightCn"/>
        </w:rPr>
      </w:pPr>
      <w:r>
        <w:rPr>
          <w:rFonts w:ascii="AvenirNext LT Pro LightCn" w:hAnsi="AvenirNext LT Pro LightCn"/>
        </w:rPr>
        <w:t>En utilisant des emballages pour lesquels les déchets produits lors de leur fabrication sont traités pour en réduire les impacts écologiques négatifs ;</w:t>
      </w:r>
    </w:p>
    <w:p w14:paraId="3568A421" w14:textId="77777777" w:rsidR="00A26305" w:rsidRDefault="00A26305" w:rsidP="00A26305">
      <w:pPr>
        <w:pStyle w:val="Paragraphedeliste"/>
        <w:numPr>
          <w:ilvl w:val="0"/>
          <w:numId w:val="4"/>
        </w:numPr>
        <w:spacing w:before="40" w:after="40"/>
        <w:ind w:left="714" w:hanging="357"/>
        <w:rPr>
          <w:rFonts w:ascii="AvenirNext LT Pro LightCn" w:hAnsi="AvenirNext LT Pro LightCn"/>
        </w:rPr>
      </w:pPr>
      <w:r>
        <w:rPr>
          <w:rFonts w:ascii="AvenirNext LT Pro LightCn" w:hAnsi="AvenirNext LT Pro LightCn"/>
        </w:rPr>
        <w:t>En utilisant des emballages comprenant des matériaux recyclés ;</w:t>
      </w:r>
    </w:p>
    <w:p w14:paraId="0A6D56C4" w14:textId="77777777" w:rsidR="00A26305" w:rsidRDefault="00A26305" w:rsidP="00A26305">
      <w:pPr>
        <w:pStyle w:val="Paragraphedeliste"/>
        <w:numPr>
          <w:ilvl w:val="0"/>
          <w:numId w:val="4"/>
        </w:numPr>
        <w:spacing w:before="40" w:after="40"/>
        <w:ind w:left="714" w:hanging="357"/>
        <w:rPr>
          <w:rFonts w:ascii="AvenirNext LT Pro LightCn" w:hAnsi="AvenirNext LT Pro LightCn"/>
        </w:rPr>
      </w:pPr>
      <w:r>
        <w:rPr>
          <w:rFonts w:ascii="AvenirNext LT Pro LightCn" w:hAnsi="AvenirNext LT Pro LightCn"/>
        </w:rPr>
        <w:t>En utilisant des emballages réutilisables ;</w:t>
      </w:r>
    </w:p>
    <w:p w14:paraId="1FA64957" w14:textId="77777777" w:rsidR="00A26305" w:rsidRDefault="00A26305" w:rsidP="00A26305">
      <w:pPr>
        <w:pStyle w:val="Paragraphedeliste"/>
        <w:numPr>
          <w:ilvl w:val="0"/>
          <w:numId w:val="4"/>
        </w:numPr>
        <w:spacing w:before="40" w:after="40"/>
        <w:ind w:left="714" w:hanging="357"/>
        <w:rPr>
          <w:rFonts w:ascii="AvenirNext LT Pro LightCn" w:hAnsi="AvenirNext LT Pro LightCn"/>
        </w:rPr>
      </w:pPr>
      <w:r>
        <w:rPr>
          <w:rFonts w:ascii="AvenirNext LT Pro LightCn" w:hAnsi="AvenirNext LT Pro LightCn"/>
        </w:rPr>
        <w:t>En diminuant le volume d’emballage utilisé ;</w:t>
      </w:r>
    </w:p>
    <w:p w14:paraId="4958418E" w14:textId="77777777" w:rsidR="00A26305" w:rsidRDefault="00A26305" w:rsidP="00A26305">
      <w:pPr>
        <w:pStyle w:val="Paragraphedeliste"/>
        <w:numPr>
          <w:ilvl w:val="0"/>
          <w:numId w:val="4"/>
        </w:numPr>
        <w:spacing w:before="40" w:after="40"/>
        <w:ind w:left="714" w:hanging="357"/>
        <w:rPr>
          <w:rFonts w:ascii="AvenirNext LT Pro LightCn" w:hAnsi="AvenirNext LT Pro LightCn"/>
        </w:rPr>
      </w:pPr>
      <w:r>
        <w:rPr>
          <w:rFonts w:ascii="AvenirNext LT Pro LightCn" w:hAnsi="AvenirNext LT Pro LightCn"/>
        </w:rPr>
        <w:t>En assurant le recyclage des emballages utilisés.</w:t>
      </w:r>
    </w:p>
    <w:p w14:paraId="59D7D234" w14:textId="77777777" w:rsidR="00A26305" w:rsidRDefault="00A26305" w:rsidP="00A26305">
      <w:pPr>
        <w:spacing w:before="40" w:after="40"/>
        <w:rPr>
          <w:rFonts w:ascii="AvenirNext LT Pro LightCn" w:hAnsi="AvenirNext LT Pro LightCn"/>
        </w:rPr>
      </w:pPr>
    </w:p>
    <w:p w14:paraId="47A80B21" w14:textId="77777777" w:rsidR="00A26305" w:rsidRDefault="00A26305" w:rsidP="00A26305">
      <w:pPr>
        <w:spacing w:before="40" w:after="40"/>
        <w:rPr>
          <w:rFonts w:ascii="AvenirNext LT Pro LightCn" w:hAnsi="AvenirNext LT Pro LightCn"/>
        </w:rPr>
      </w:pPr>
      <w:r>
        <w:rPr>
          <w:rFonts w:ascii="AvenirNext LT Pro LightCn" w:hAnsi="AvenirNext LT Pro LightCn"/>
        </w:rPr>
        <w:t>L</w:t>
      </w:r>
      <w:r w:rsidRPr="00004A13">
        <w:rPr>
          <w:rFonts w:ascii="AvenirNext LT Pro LightCn" w:hAnsi="AvenirNext LT Pro LightCn"/>
          <w:b/>
        </w:rPr>
        <w:t>a prestation de transport peut également faire l’objet d’efforts écologiques de la part du titulaire, notamment :</w:t>
      </w:r>
    </w:p>
    <w:p w14:paraId="14BFBC98" w14:textId="77777777"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Si le délai de livraison le permet, en évitant le recours à l’avion ;</w:t>
      </w:r>
    </w:p>
    <w:p w14:paraId="1AB2D143" w14:textId="77777777"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En utilisant des véhicules économes en carburant traditionnel ;</w:t>
      </w:r>
    </w:p>
    <w:p w14:paraId="5912BA1A" w14:textId="77777777"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En utilisant des véhicules totalement ou partiellement électriques ou compatibles GPL ou GNV ;</w:t>
      </w:r>
    </w:p>
    <w:p w14:paraId="3E7A4B37" w14:textId="556F4696"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lastRenderedPageBreak/>
        <w:t>En recourant à des véhicules réduisant les nuisances sonores.</w:t>
      </w:r>
    </w:p>
    <w:p w14:paraId="28F3D9C9" w14:textId="77777777" w:rsidR="00004A13" w:rsidRPr="00004A13" w:rsidRDefault="00004A13" w:rsidP="00004A13">
      <w:pPr>
        <w:spacing w:before="40" w:after="40"/>
        <w:rPr>
          <w:rFonts w:ascii="AvenirNext LT Pro LightCn" w:hAnsi="AvenirNext LT Pro LightCn"/>
        </w:rPr>
      </w:pPr>
    </w:p>
    <w:p w14:paraId="63992BA6" w14:textId="77777777" w:rsidR="00AB563A" w:rsidRPr="00BC2BFF" w:rsidRDefault="00AB563A" w:rsidP="009D115A">
      <w:pPr>
        <w:pStyle w:val="Titre2"/>
      </w:pPr>
      <w:bookmarkStart w:id="80" w:name="_Toc41990868"/>
      <w:bookmarkStart w:id="81" w:name="_Toc210723308"/>
      <w:r w:rsidRPr="00BC2BFF">
        <w:t>– Livraison</w:t>
      </w:r>
      <w:bookmarkEnd w:id="80"/>
      <w:bookmarkEnd w:id="81"/>
    </w:p>
    <w:p w14:paraId="6EC38DD8" w14:textId="263B23B8" w:rsidR="004B5016" w:rsidRPr="007B358F" w:rsidRDefault="004B5016" w:rsidP="007341C3">
      <w:r w:rsidRPr="007B358F">
        <w:t xml:space="preserve">Les livraisons doivent être effectuées aux heures d’ouverture </w:t>
      </w:r>
      <w:r w:rsidR="007341C3" w:rsidRPr="007B358F">
        <w:t>suivantes :</w:t>
      </w:r>
      <w:r w:rsidR="000528B0" w:rsidRPr="007B358F">
        <w:t xml:space="preserve"> </w:t>
      </w:r>
      <w:r w:rsidR="000528B0" w:rsidRPr="007B358F">
        <w:rPr>
          <w:rFonts w:cstheme="minorHAnsi"/>
        </w:rPr>
        <w:t>9h-17</w:t>
      </w:r>
      <w:r w:rsidR="00F0264A" w:rsidRPr="007B358F">
        <w:rPr>
          <w:rFonts w:cstheme="minorHAnsi"/>
        </w:rPr>
        <w:t>h</w:t>
      </w:r>
      <w:r w:rsidR="00252D41" w:rsidRPr="007B358F">
        <w:rPr>
          <w:rFonts w:cstheme="minorHAnsi"/>
        </w:rPr>
        <w:t xml:space="preserve"> </w:t>
      </w:r>
      <w:r w:rsidR="00F0264A" w:rsidRPr="007B358F">
        <w:rPr>
          <w:rFonts w:cstheme="minorHAnsi"/>
        </w:rPr>
        <w:t xml:space="preserve">pour </w:t>
      </w:r>
      <w:r w:rsidR="008F0675" w:rsidRPr="007B358F">
        <w:rPr>
          <w:rFonts w:cstheme="minorHAnsi"/>
        </w:rPr>
        <w:t xml:space="preserve">les jours ouvrés et hors </w:t>
      </w:r>
      <w:r w:rsidR="00252D41" w:rsidRPr="007B358F">
        <w:rPr>
          <w:rFonts w:cstheme="minorHAnsi"/>
        </w:rPr>
        <w:t xml:space="preserve">vacances </w:t>
      </w:r>
      <w:r w:rsidR="00097CE7" w:rsidRPr="007B358F">
        <w:rPr>
          <w:rFonts w:cstheme="minorHAnsi"/>
        </w:rPr>
        <w:t>scolaires.</w:t>
      </w:r>
    </w:p>
    <w:p w14:paraId="5DD7B937" w14:textId="109504A9" w:rsidR="008F0675" w:rsidRDefault="007341C3" w:rsidP="008F0675">
      <w:pPr>
        <w:pStyle w:val="Retrait1religne1"/>
        <w:spacing w:after="0"/>
        <w:ind w:firstLine="284"/>
        <w:jc w:val="both"/>
        <w:rPr>
          <w:rFonts w:ascii="AvenirNext LT Pro Cn" w:hAnsi="AvenirNext LT Pro Cn"/>
          <w:b/>
          <w:sz w:val="22"/>
          <w:szCs w:val="22"/>
        </w:rPr>
      </w:pPr>
      <w:proofErr w:type="gramStart"/>
      <w:r w:rsidRPr="007B358F">
        <w:rPr>
          <w:rFonts w:ascii="AvenirNext LT Pro Cn" w:hAnsi="AvenirNext LT Pro Cn"/>
          <w:sz w:val="22"/>
          <w:szCs w:val="22"/>
        </w:rPr>
        <w:t>et</w:t>
      </w:r>
      <w:proofErr w:type="gramEnd"/>
      <w:r w:rsidRPr="007B358F">
        <w:rPr>
          <w:rFonts w:ascii="AvenirNext LT Pro Cn" w:hAnsi="AvenirNext LT Pro Cn"/>
          <w:sz w:val="22"/>
          <w:szCs w:val="22"/>
        </w:rPr>
        <w:t xml:space="preserve"> au lieu suivant :</w:t>
      </w:r>
    </w:p>
    <w:p w14:paraId="3FE077CC" w14:textId="77777777" w:rsidR="007B358F" w:rsidRPr="007B358F" w:rsidRDefault="007B358F" w:rsidP="008F0675">
      <w:pPr>
        <w:pStyle w:val="Retrait1religne1"/>
        <w:spacing w:after="0"/>
        <w:ind w:firstLine="284"/>
        <w:jc w:val="both"/>
        <w:rPr>
          <w:rFonts w:ascii="AvenirNext LT Pro Cn" w:hAnsi="AvenirNext LT Pro Cn"/>
          <w:b/>
          <w:sz w:val="22"/>
          <w:szCs w:val="22"/>
        </w:rPr>
      </w:pPr>
    </w:p>
    <w:p w14:paraId="205A2908" w14:textId="2101D1BB" w:rsidR="008F0675" w:rsidRPr="007B358F" w:rsidRDefault="008F0675" w:rsidP="008F0675">
      <w:pPr>
        <w:pStyle w:val="Retrait1religne1"/>
        <w:spacing w:after="0"/>
        <w:ind w:firstLine="284"/>
        <w:jc w:val="both"/>
        <w:rPr>
          <w:rFonts w:ascii="AvenirNext LT Pro Cn" w:hAnsi="AvenirNext LT Pro Cn" w:cstheme="minorHAnsi"/>
          <w:sz w:val="22"/>
          <w:szCs w:val="22"/>
        </w:rPr>
      </w:pPr>
      <w:r w:rsidRPr="007B358F">
        <w:rPr>
          <w:rFonts w:ascii="AvenirNext LT Pro Cn" w:hAnsi="AvenirNext LT Pro Cn" w:cstheme="minorHAnsi"/>
          <w:sz w:val="22"/>
          <w:szCs w:val="22"/>
        </w:rPr>
        <w:t>UMR 914 PNCA</w:t>
      </w:r>
    </w:p>
    <w:p w14:paraId="3DE4EE73" w14:textId="510EDF9C" w:rsidR="008F0675" w:rsidRPr="007B358F" w:rsidRDefault="00F0264A" w:rsidP="008F0675">
      <w:pPr>
        <w:pStyle w:val="Retrait1religne1"/>
        <w:spacing w:after="0"/>
        <w:ind w:firstLine="284"/>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Campus </w:t>
      </w:r>
      <w:r w:rsidR="008F0675" w:rsidRPr="007B358F">
        <w:rPr>
          <w:rFonts w:ascii="AvenirNext LT Pro Cn" w:hAnsi="AvenirNext LT Pro Cn" w:cstheme="minorHAnsi"/>
          <w:sz w:val="22"/>
          <w:szCs w:val="22"/>
        </w:rPr>
        <w:t>Agro</w:t>
      </w:r>
      <w:r w:rsidRPr="007B358F">
        <w:rPr>
          <w:rFonts w:ascii="AvenirNext LT Pro Cn" w:hAnsi="AvenirNext LT Pro Cn" w:cstheme="minorHAnsi"/>
          <w:sz w:val="22"/>
          <w:szCs w:val="22"/>
        </w:rPr>
        <w:t xml:space="preserve"> Paris Saclay</w:t>
      </w:r>
    </w:p>
    <w:p w14:paraId="129C83C1" w14:textId="42A54C92" w:rsidR="008F0675" w:rsidRPr="007B358F" w:rsidRDefault="008F0675" w:rsidP="008F0675">
      <w:pPr>
        <w:pStyle w:val="Retrait1religne1"/>
        <w:spacing w:after="0"/>
        <w:ind w:firstLine="284"/>
        <w:jc w:val="both"/>
        <w:rPr>
          <w:rFonts w:ascii="AvenirNext LT Pro Cn" w:hAnsi="AvenirNext LT Pro Cn" w:cstheme="minorHAnsi"/>
          <w:sz w:val="22"/>
          <w:szCs w:val="22"/>
        </w:rPr>
      </w:pPr>
      <w:r w:rsidRPr="007B358F">
        <w:rPr>
          <w:rFonts w:ascii="AvenirNext LT Pro Cn" w:hAnsi="AvenirNext LT Pro Cn" w:cstheme="minorHAnsi"/>
          <w:sz w:val="22"/>
          <w:szCs w:val="22"/>
        </w:rPr>
        <w:t>2</w:t>
      </w:r>
      <w:r w:rsidR="006F2D9D" w:rsidRPr="007B358F">
        <w:rPr>
          <w:rFonts w:ascii="AvenirNext LT Pro Cn" w:hAnsi="AvenirNext LT Pro Cn" w:cstheme="minorHAnsi"/>
          <w:sz w:val="22"/>
          <w:szCs w:val="22"/>
        </w:rPr>
        <w:t>2</w:t>
      </w:r>
      <w:r w:rsidRPr="007B358F">
        <w:rPr>
          <w:rFonts w:ascii="AvenirNext LT Pro Cn" w:hAnsi="AvenirNext LT Pro Cn" w:cstheme="minorHAnsi"/>
          <w:sz w:val="22"/>
          <w:szCs w:val="22"/>
        </w:rPr>
        <w:t xml:space="preserve"> place de l’Agronomie</w:t>
      </w:r>
    </w:p>
    <w:p w14:paraId="19772BA7" w14:textId="77777777" w:rsidR="008F0675" w:rsidRPr="007B358F" w:rsidRDefault="008F0675" w:rsidP="008F0675">
      <w:pPr>
        <w:pStyle w:val="Retrait1religne1"/>
        <w:spacing w:after="0"/>
        <w:ind w:firstLine="284"/>
        <w:jc w:val="both"/>
        <w:rPr>
          <w:rFonts w:ascii="AvenirNext LT Pro Cn" w:hAnsi="AvenirNext LT Pro Cn" w:cstheme="minorHAnsi"/>
          <w:sz w:val="22"/>
          <w:szCs w:val="22"/>
        </w:rPr>
      </w:pPr>
      <w:r w:rsidRPr="007B358F">
        <w:rPr>
          <w:rFonts w:ascii="AvenirNext LT Pro Cn" w:hAnsi="AvenirNext LT Pro Cn" w:cstheme="minorHAnsi"/>
          <w:sz w:val="22"/>
          <w:szCs w:val="22"/>
        </w:rPr>
        <w:t>91120 Palaiseau</w:t>
      </w:r>
    </w:p>
    <w:p w14:paraId="0BD2636A" w14:textId="5BC9F5A3" w:rsidR="008F0675" w:rsidRPr="007B358F" w:rsidRDefault="00097CE7" w:rsidP="008F0675">
      <w:pPr>
        <w:pStyle w:val="Retrait1religne1"/>
        <w:spacing w:after="0"/>
        <w:ind w:firstLine="284"/>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Animalerie, </w:t>
      </w:r>
      <w:r w:rsidR="008F0675" w:rsidRPr="007B358F">
        <w:rPr>
          <w:rFonts w:ascii="AvenirNext LT Pro Cn" w:hAnsi="AvenirNext LT Pro Cn" w:cstheme="minorHAnsi"/>
          <w:sz w:val="22"/>
          <w:szCs w:val="22"/>
        </w:rPr>
        <w:t>Bâtiment E, étage 4</w:t>
      </w:r>
    </w:p>
    <w:p w14:paraId="0C487BD4" w14:textId="77777777" w:rsidR="004B5016" w:rsidRPr="007B358F" w:rsidRDefault="004B5016" w:rsidP="005C5233">
      <w:pPr>
        <w:spacing w:before="240"/>
      </w:pPr>
      <w:r w:rsidRPr="007B358F">
        <w:t xml:space="preserve">Par dérogation aux stipulations de l’article </w:t>
      </w:r>
      <w:r w:rsidR="003824D0" w:rsidRPr="007B358F">
        <w:t xml:space="preserve">19 </w:t>
      </w:r>
      <w:r w:rsidRPr="007B358F">
        <w:t xml:space="preserve">du CCAG-FCS, INRAE n’informe pas systématiquement le titulaire de la disponibilité des locaux destinés à l’installation du matériel, </w:t>
      </w:r>
      <w:r w:rsidR="003A6A99" w:rsidRPr="007B358F">
        <w:t xml:space="preserve">dans le délai de </w:t>
      </w:r>
      <w:r w:rsidRPr="007B358F">
        <w:t>quinze jours au moins, avant la livraison de celui-ci.</w:t>
      </w:r>
    </w:p>
    <w:p w14:paraId="53C31BF4" w14:textId="77777777" w:rsidR="004B5016" w:rsidRPr="007B358F" w:rsidRDefault="004B5016" w:rsidP="004B5016">
      <w:r w:rsidRPr="007B358F">
        <w:t xml:space="preserve">Par dérogation aux dispositions de l’article </w:t>
      </w:r>
      <w:r w:rsidR="003824D0" w:rsidRPr="007B358F">
        <w:t>21.2</w:t>
      </w:r>
      <w:r w:rsidRPr="007B358F">
        <w:t xml:space="preserve"> du CCAG-FCS, le bon de livraison doit faire apparaitre :</w:t>
      </w:r>
    </w:p>
    <w:p w14:paraId="7F14325C" w14:textId="77777777" w:rsidR="004B5016" w:rsidRPr="007B358F" w:rsidRDefault="004B5016" w:rsidP="001A72C8">
      <w:pPr>
        <w:pStyle w:val="Paragraphedeliste"/>
        <w:numPr>
          <w:ilvl w:val="0"/>
          <w:numId w:val="4"/>
        </w:numPr>
        <w:spacing w:before="40" w:after="0"/>
        <w:ind w:left="714" w:hanging="357"/>
      </w:pPr>
      <w:r w:rsidRPr="007B358F">
        <w:t>La date d’expédition</w:t>
      </w:r>
    </w:p>
    <w:p w14:paraId="44DCE1A4" w14:textId="77777777" w:rsidR="004B5016" w:rsidRPr="007B358F" w:rsidRDefault="004B5016" w:rsidP="001A72C8">
      <w:pPr>
        <w:pStyle w:val="Paragraphedeliste"/>
        <w:numPr>
          <w:ilvl w:val="0"/>
          <w:numId w:val="4"/>
        </w:numPr>
        <w:spacing w:before="40" w:after="0"/>
        <w:ind w:left="714" w:hanging="357"/>
      </w:pPr>
      <w:r w:rsidRPr="007B358F">
        <w:t>Le destinataire</w:t>
      </w:r>
    </w:p>
    <w:p w14:paraId="68C931E8" w14:textId="77777777" w:rsidR="004B5016" w:rsidRPr="007B358F" w:rsidRDefault="004B5016" w:rsidP="001A72C8">
      <w:pPr>
        <w:pStyle w:val="Paragraphedeliste"/>
        <w:numPr>
          <w:ilvl w:val="0"/>
          <w:numId w:val="4"/>
        </w:numPr>
        <w:spacing w:before="40" w:after="0"/>
        <w:ind w:left="714" w:hanging="357"/>
      </w:pPr>
      <w:r w:rsidRPr="007B358F">
        <w:t>L’adresse de livraison</w:t>
      </w:r>
    </w:p>
    <w:p w14:paraId="098C8F9D" w14:textId="77777777" w:rsidR="004B5016" w:rsidRPr="007B358F" w:rsidRDefault="004B5016" w:rsidP="001A72C8">
      <w:pPr>
        <w:pStyle w:val="Paragraphedeliste"/>
        <w:numPr>
          <w:ilvl w:val="0"/>
          <w:numId w:val="4"/>
        </w:numPr>
        <w:spacing w:before="40" w:after="0"/>
        <w:ind w:left="714" w:hanging="357"/>
      </w:pPr>
      <w:r w:rsidRPr="007B358F">
        <w:t>La référence du marché</w:t>
      </w:r>
    </w:p>
    <w:p w14:paraId="706E36F3" w14:textId="77777777" w:rsidR="004B5016" w:rsidRPr="007B358F" w:rsidRDefault="004B5016" w:rsidP="001A72C8">
      <w:pPr>
        <w:pStyle w:val="Paragraphedeliste"/>
        <w:numPr>
          <w:ilvl w:val="0"/>
          <w:numId w:val="4"/>
        </w:numPr>
        <w:spacing w:before="40" w:after="0"/>
        <w:ind w:left="714" w:hanging="357"/>
      </w:pPr>
      <w:r w:rsidRPr="007B358F">
        <w:t>L’identification du titulaire</w:t>
      </w:r>
    </w:p>
    <w:p w14:paraId="4F3EFBF7" w14:textId="77777777" w:rsidR="004B5016" w:rsidRPr="007B358F" w:rsidRDefault="004B5016" w:rsidP="001A72C8">
      <w:pPr>
        <w:pStyle w:val="Paragraphedeliste"/>
        <w:numPr>
          <w:ilvl w:val="0"/>
          <w:numId w:val="4"/>
        </w:numPr>
        <w:spacing w:before="40" w:after="0"/>
        <w:ind w:left="714" w:hanging="357"/>
      </w:pPr>
      <w:r w:rsidRPr="007B358F">
        <w:t>L’identification des fournitures livrées et, quand il y a lieu, leur répartition par colis</w:t>
      </w:r>
    </w:p>
    <w:p w14:paraId="3E551DF4" w14:textId="77777777" w:rsidR="004B5016" w:rsidRPr="007B358F" w:rsidRDefault="004B5016" w:rsidP="001A72C8">
      <w:pPr>
        <w:pStyle w:val="Paragraphedeliste"/>
        <w:numPr>
          <w:ilvl w:val="0"/>
          <w:numId w:val="4"/>
        </w:numPr>
        <w:spacing w:before="40" w:after="0"/>
        <w:ind w:left="714" w:hanging="357"/>
      </w:pPr>
      <w:r w:rsidRPr="007B358F">
        <w:t>Le numéro du ou des lots de fabrication, dans le cas où la réglementation l’impose en matière d’étiquetage. Chaque colis doit porter de façon apparente son numéro d’ordre, tel qu’il figure sur le bon de livraison ou l’état. Il renferme l’inventaire de son contenu.</w:t>
      </w:r>
    </w:p>
    <w:p w14:paraId="626AF0B5" w14:textId="77777777" w:rsidR="00AB563A" w:rsidRPr="00BC2BFF" w:rsidRDefault="00AB563A" w:rsidP="009D115A">
      <w:pPr>
        <w:pStyle w:val="Titre2"/>
      </w:pPr>
      <w:bookmarkStart w:id="82" w:name="_Toc41990869"/>
      <w:bookmarkStart w:id="83" w:name="_Toc210723309"/>
      <w:r w:rsidRPr="00BC2BFF">
        <w:t>– Documentation à fournir</w:t>
      </w:r>
      <w:bookmarkEnd w:id="82"/>
      <w:bookmarkEnd w:id="83"/>
    </w:p>
    <w:p w14:paraId="3BA12C24" w14:textId="77777777" w:rsidR="00306FE6" w:rsidRPr="00306FE6" w:rsidRDefault="00306FE6" w:rsidP="00306FE6">
      <w:r w:rsidRPr="00306FE6">
        <w:t>Le titulaire s’engage à fournir la documentation suivante :</w:t>
      </w:r>
    </w:p>
    <w:p w14:paraId="3127397F" w14:textId="77777777" w:rsidR="00E34666" w:rsidRPr="007B358F" w:rsidRDefault="00E34666" w:rsidP="003946F1">
      <w:pPr>
        <w:pStyle w:val="Paragraphedeliste"/>
        <w:numPr>
          <w:ilvl w:val="0"/>
          <w:numId w:val="7"/>
        </w:numPr>
        <w:contextualSpacing/>
        <w:rPr>
          <w:sz w:val="20"/>
          <w:szCs w:val="20"/>
        </w:rPr>
      </w:pPr>
      <w:r w:rsidRPr="007B358F">
        <w:t>Notice détaillée, si possible en langue française, précisant les modalités et les conditions d’utilisation de l’ensemble des fournitures livrées (équipement, logiciels)</w:t>
      </w:r>
    </w:p>
    <w:p w14:paraId="48D57D80" w14:textId="77777777" w:rsidR="00E34666" w:rsidRPr="007B358F" w:rsidRDefault="00E34666" w:rsidP="003946F1">
      <w:pPr>
        <w:pStyle w:val="Paragraphedeliste"/>
        <w:numPr>
          <w:ilvl w:val="0"/>
          <w:numId w:val="7"/>
        </w:numPr>
        <w:spacing w:after="240"/>
        <w:ind w:left="714" w:hanging="357"/>
        <w:contextualSpacing/>
        <w:rPr>
          <w:sz w:val="20"/>
          <w:szCs w:val="20"/>
        </w:rPr>
      </w:pPr>
      <w:r w:rsidRPr="007B358F">
        <w:t>Certificats de conformité aux normes CE des fournitures</w:t>
      </w:r>
    </w:p>
    <w:p w14:paraId="413C7277" w14:textId="5A776244" w:rsidR="00E34666" w:rsidRPr="007B358F" w:rsidRDefault="00E34666" w:rsidP="003946F1">
      <w:pPr>
        <w:pStyle w:val="Paragraphedeliste"/>
        <w:numPr>
          <w:ilvl w:val="0"/>
          <w:numId w:val="7"/>
        </w:numPr>
        <w:spacing w:after="240"/>
        <w:ind w:left="714" w:hanging="357"/>
        <w:contextualSpacing/>
        <w:rPr>
          <w:sz w:val="20"/>
          <w:szCs w:val="20"/>
        </w:rPr>
      </w:pPr>
      <w:r w:rsidRPr="007B358F">
        <w:t xml:space="preserve">Manuel </w:t>
      </w:r>
      <w:r w:rsidR="00F0264A" w:rsidRPr="007B358F">
        <w:t xml:space="preserve">et support </w:t>
      </w:r>
      <w:r w:rsidRPr="007B358F">
        <w:t>de formation des utilisateurs</w:t>
      </w:r>
    </w:p>
    <w:p w14:paraId="47000656" w14:textId="2160B3FD" w:rsidR="00306FE6" w:rsidRPr="009B3A1F" w:rsidRDefault="001C748A" w:rsidP="003946F1">
      <w:pPr>
        <w:pStyle w:val="Paragraphedeliste"/>
        <w:numPr>
          <w:ilvl w:val="0"/>
          <w:numId w:val="7"/>
        </w:numPr>
        <w:spacing w:after="240"/>
        <w:ind w:left="714" w:hanging="357"/>
        <w:contextualSpacing/>
        <w:rPr>
          <w:color w:val="E36C0A" w:themeColor="accent6" w:themeShade="BF"/>
          <w:sz w:val="20"/>
          <w:szCs w:val="20"/>
        </w:rPr>
      </w:pPr>
      <w:r w:rsidRPr="007B358F">
        <w:t>Manuel explic</w:t>
      </w:r>
      <w:r w:rsidR="003A6BC7" w:rsidRPr="007B358F">
        <w:t>i</w:t>
      </w:r>
      <w:r w:rsidRPr="007B358F">
        <w:t xml:space="preserve">tant </w:t>
      </w:r>
      <w:r w:rsidR="003A6BC7" w:rsidRPr="007B358F">
        <w:t>la résolution des problèmes courants</w:t>
      </w:r>
    </w:p>
    <w:p w14:paraId="66FFF98A" w14:textId="77777777" w:rsidR="00E1299C" w:rsidRPr="00BC2BFF" w:rsidRDefault="00E1299C" w:rsidP="009D115A">
      <w:pPr>
        <w:pStyle w:val="Titre2"/>
        <w:rPr>
          <w:sz w:val="20"/>
          <w:szCs w:val="20"/>
        </w:rPr>
      </w:pPr>
      <w:bookmarkStart w:id="84" w:name="_Toc210723310"/>
      <w:r w:rsidRPr="00BC2BFF">
        <w:t>– Licence logiciel</w:t>
      </w:r>
      <w:bookmarkEnd w:id="84"/>
    </w:p>
    <w:p w14:paraId="05151D58" w14:textId="61CBC9C7" w:rsidR="00E1299C" w:rsidRPr="007B358F" w:rsidRDefault="00E1299C" w:rsidP="00E1299C">
      <w:r w:rsidRPr="007B358F">
        <w:t>Le titulaire s’engage à fournir pour les logiciels de traitement des données une licence de site multi-utilisateurs permanente dans sa dernière version. Les conditions de mise à jour et de changement de version sont décrites à l’article 11.</w:t>
      </w:r>
      <w:r w:rsidR="00065251" w:rsidRPr="007B358F">
        <w:t>2.</w:t>
      </w:r>
      <w:r w:rsidR="00200A87" w:rsidRPr="007B358F">
        <w:t>1</w:t>
      </w:r>
      <w:r w:rsidRPr="007B358F">
        <w:t xml:space="preserve"> du présent </w:t>
      </w:r>
      <w:r w:rsidR="004C6847" w:rsidRPr="007B358F">
        <w:t>AE</w:t>
      </w:r>
      <w:r w:rsidRPr="007B358F">
        <w:t>CCP.</w:t>
      </w:r>
    </w:p>
    <w:p w14:paraId="118D76D6" w14:textId="77777777" w:rsidR="004069A9" w:rsidRPr="007B358F" w:rsidRDefault="004069A9" w:rsidP="00825718">
      <w:pPr>
        <w:pStyle w:val="Retrait1religne1"/>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Le titulaire candidat fournira les pilotes et programmes spécifiques au matériel. Le titulaire du marché fournira également les licences et certificats de conformités au moment de la livraison du matériel.</w:t>
      </w:r>
    </w:p>
    <w:p w14:paraId="7B149F2B" w14:textId="77777777" w:rsidR="004069A9" w:rsidRPr="007B358F" w:rsidRDefault="004069A9"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t>Acquisition de radiographie numérique pour l'imagerie à rayons X</w:t>
      </w:r>
    </w:p>
    <w:p w14:paraId="612B33FF" w14:textId="77777777" w:rsidR="004069A9" w:rsidRPr="007B358F" w:rsidRDefault="004069A9"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lastRenderedPageBreak/>
        <w:t>Pilotage de l’appareil (calibration, acquisition)</w:t>
      </w:r>
    </w:p>
    <w:p w14:paraId="5176B5BF" w14:textId="77777777" w:rsidR="004069A9" w:rsidRPr="007B358F" w:rsidRDefault="004069A9"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t>Fonction DXA pour la DMO et la composition corporelle</w:t>
      </w:r>
    </w:p>
    <w:p w14:paraId="522740BE" w14:textId="390F89DD" w:rsidR="004069A9" w:rsidRPr="007B358F" w:rsidRDefault="00E47715"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t>Traitement</w:t>
      </w:r>
      <w:r w:rsidR="004069A9" w:rsidRPr="007B358F">
        <w:rPr>
          <w:rFonts w:cstheme="minorHAnsi"/>
        </w:rPr>
        <w:t xml:space="preserve"> de l’image permettant des analyses régionales ciblées ou globales</w:t>
      </w:r>
    </w:p>
    <w:p w14:paraId="46EBA97E" w14:textId="77777777" w:rsidR="004069A9" w:rsidRPr="007B358F" w:rsidRDefault="004069A9"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t>Sortie vers Excel, Tiff, etc.</w:t>
      </w:r>
    </w:p>
    <w:p w14:paraId="59D212E6" w14:textId="77777777" w:rsidR="004069A9" w:rsidRPr="007B358F" w:rsidRDefault="004069A9"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t>Basé sur Windows</w:t>
      </w:r>
    </w:p>
    <w:p w14:paraId="6B2BF05F" w14:textId="26F103C5" w:rsidR="004069A9" w:rsidRDefault="004069A9" w:rsidP="004069A9">
      <w:pPr>
        <w:pStyle w:val="Corpsdetexte"/>
        <w:widowControl w:val="0"/>
        <w:numPr>
          <w:ilvl w:val="0"/>
          <w:numId w:val="30"/>
        </w:numPr>
        <w:suppressAutoHyphens/>
        <w:spacing w:before="0" w:after="0"/>
        <w:ind w:left="714" w:hanging="357"/>
        <w:jc w:val="left"/>
        <w:rPr>
          <w:rFonts w:cstheme="minorHAnsi"/>
        </w:rPr>
      </w:pPr>
      <w:r w:rsidRPr="007B358F">
        <w:rPr>
          <w:rFonts w:cstheme="minorHAnsi"/>
        </w:rPr>
        <w:t>Permettre l’analyse en réseau des résultats sur un autre poste possédant une licence supplémentaire pour le traitement des données</w:t>
      </w:r>
    </w:p>
    <w:p w14:paraId="072A621B" w14:textId="77777777" w:rsidR="00341D31" w:rsidRPr="007B358F" w:rsidRDefault="00341D31" w:rsidP="00341D31">
      <w:pPr>
        <w:pStyle w:val="Corpsdetexte"/>
        <w:widowControl w:val="0"/>
        <w:suppressAutoHyphens/>
        <w:spacing w:before="0" w:after="0"/>
        <w:ind w:left="714"/>
        <w:jc w:val="left"/>
        <w:rPr>
          <w:rFonts w:cstheme="minorHAnsi"/>
        </w:rPr>
      </w:pPr>
    </w:p>
    <w:p w14:paraId="0FB15F28" w14:textId="77777777" w:rsidR="004069A9" w:rsidRPr="007B358F" w:rsidRDefault="004069A9" w:rsidP="00825718">
      <w:pPr>
        <w:pStyle w:val="Retrait1religne1"/>
        <w:ind w:firstLine="0"/>
        <w:jc w:val="both"/>
        <w:rPr>
          <w:rFonts w:ascii="AvenirNext LT Pro Cn" w:hAnsi="AvenirNext LT Pro Cn" w:cstheme="minorHAnsi"/>
          <w:sz w:val="22"/>
          <w:szCs w:val="22"/>
        </w:rPr>
      </w:pPr>
      <w:r w:rsidRPr="007B358F">
        <w:rPr>
          <w:rFonts w:ascii="AvenirNext LT Pro Cn" w:hAnsi="AvenirNext LT Pro Cn" w:cstheme="minorHAnsi"/>
          <w:sz w:val="22"/>
          <w:szCs w:val="22"/>
        </w:rPr>
        <w:t>Le candidat s’engagera à mettre en place gratuitement toute mise à jour ou nouvelle version du (des) logiciel(s) que ce soit pour l’acquisition ou le retraitement des données pendant la période de garantie et ensuite dans le cadre du contrat de maintenance.</w:t>
      </w:r>
    </w:p>
    <w:p w14:paraId="6208D0C0" w14:textId="77777777" w:rsidR="004069A9" w:rsidRDefault="004069A9" w:rsidP="00E1299C"/>
    <w:p w14:paraId="16137643" w14:textId="77777777" w:rsidR="004B5016" w:rsidRPr="00BC2BFF" w:rsidRDefault="004B5016" w:rsidP="009D115A">
      <w:pPr>
        <w:pStyle w:val="Titre2"/>
        <w:rPr>
          <w:sz w:val="20"/>
          <w:szCs w:val="20"/>
        </w:rPr>
      </w:pPr>
      <w:bookmarkStart w:id="85" w:name="_Toc210723311"/>
      <w:r w:rsidRPr="00BC2BFF">
        <w:t>– Formation à l’utilisation et à la maintenance de l’équipement</w:t>
      </w:r>
      <w:bookmarkEnd w:id="85"/>
    </w:p>
    <w:p w14:paraId="03ACB226" w14:textId="63C848AA" w:rsidR="004B5016" w:rsidRPr="00341D31" w:rsidRDefault="004B5016" w:rsidP="004B5016">
      <w:r w:rsidRPr="00341D31">
        <w:t>Le marché inclut, à la charge du titulaire, deux formations</w:t>
      </w:r>
      <w:r w:rsidR="005C5233" w:rsidRPr="00341D31">
        <w:t xml:space="preserve"> </w:t>
      </w:r>
      <w:r w:rsidRPr="00341D31">
        <w:t>:</w:t>
      </w:r>
    </w:p>
    <w:p w14:paraId="1A18BED7" w14:textId="77777777" w:rsidR="005C5233" w:rsidRPr="00341D31" w:rsidRDefault="005C5233" w:rsidP="003946F1">
      <w:pPr>
        <w:pStyle w:val="Paragraphedeliste"/>
        <w:numPr>
          <w:ilvl w:val="0"/>
          <w:numId w:val="17"/>
        </w:numPr>
        <w:autoSpaceDE w:val="0"/>
        <w:autoSpaceDN w:val="0"/>
        <w:adjustRightInd w:val="0"/>
        <w:spacing w:before="0" w:after="0"/>
        <w:ind w:left="714" w:hanging="357"/>
        <w:jc w:val="left"/>
        <w:rPr>
          <w:rFonts w:eastAsia="Times New Roman" w:cs="Arial"/>
          <w:color w:val="000000"/>
          <w:lang w:eastAsia="fr-FR"/>
        </w:rPr>
      </w:pPr>
      <w:r w:rsidRPr="00341D31">
        <w:rPr>
          <w:rFonts w:eastAsia="Times New Roman" w:cs="Arial"/>
          <w:color w:val="000000"/>
          <w:lang w:eastAsia="fr-FR"/>
        </w:rPr>
        <w:t xml:space="preserve">Une formation à l’utilisation de l’instrument et ou de son/ses logiciel(s) ; </w:t>
      </w:r>
    </w:p>
    <w:p w14:paraId="425DF3AE" w14:textId="28A4E8A6" w:rsidR="005C5233" w:rsidRPr="00341D31" w:rsidRDefault="005C5233" w:rsidP="003946F1">
      <w:pPr>
        <w:pStyle w:val="Paragraphedeliste"/>
        <w:numPr>
          <w:ilvl w:val="0"/>
          <w:numId w:val="17"/>
        </w:numPr>
        <w:autoSpaceDE w:val="0"/>
        <w:autoSpaceDN w:val="0"/>
        <w:adjustRightInd w:val="0"/>
        <w:spacing w:before="0" w:after="0"/>
        <w:ind w:left="714" w:hanging="357"/>
        <w:jc w:val="left"/>
        <w:rPr>
          <w:rFonts w:eastAsia="Times New Roman" w:cs="Arial"/>
          <w:color w:val="000000"/>
          <w:lang w:eastAsia="fr-FR"/>
        </w:rPr>
      </w:pPr>
      <w:r w:rsidRPr="00341D31">
        <w:rPr>
          <w:rFonts w:eastAsia="Times New Roman" w:cs="Arial"/>
          <w:color w:val="000000"/>
          <w:lang w:eastAsia="fr-FR"/>
        </w:rPr>
        <w:t>Une seconde formation à la maintenance de premier niveau</w:t>
      </w:r>
      <w:r w:rsidR="00AE509D" w:rsidRPr="00341D31">
        <w:rPr>
          <w:rFonts w:eastAsia="Times New Roman" w:cs="Arial"/>
          <w:color w:val="000000"/>
          <w:lang w:eastAsia="fr-FR"/>
        </w:rPr>
        <w:t>.</w:t>
      </w:r>
      <w:r w:rsidRPr="00341D31">
        <w:rPr>
          <w:rFonts w:eastAsia="Times New Roman" w:cs="Arial"/>
          <w:color w:val="000000"/>
          <w:lang w:eastAsia="fr-FR"/>
        </w:rPr>
        <w:t xml:space="preserve"> </w:t>
      </w:r>
    </w:p>
    <w:p w14:paraId="10374351" w14:textId="6815C2B2" w:rsidR="005C5233" w:rsidRPr="00341D31" w:rsidRDefault="005C5233" w:rsidP="00E1299C">
      <w:r w:rsidRPr="00341D31">
        <w:t xml:space="preserve">Ces formations sont effectuées à l’issue de la mise en service de l’équipement. </w:t>
      </w:r>
    </w:p>
    <w:p w14:paraId="525FEB1B" w14:textId="25AB726F" w:rsidR="00065251" w:rsidRPr="00341D31" w:rsidRDefault="00E1299C" w:rsidP="00E1299C">
      <w:r w:rsidRPr="00341D31">
        <w:t xml:space="preserve">Les lieux et dates de réalisation des formations sont précisés par INRAE après la notification du marché. </w:t>
      </w:r>
    </w:p>
    <w:p w14:paraId="44CB4F4A" w14:textId="77777777" w:rsidR="008C32FD" w:rsidRPr="00BC2BFF" w:rsidRDefault="008C32FD" w:rsidP="009D115A">
      <w:pPr>
        <w:pStyle w:val="Titre2"/>
        <w:rPr>
          <w:sz w:val="20"/>
          <w:szCs w:val="20"/>
        </w:rPr>
      </w:pPr>
      <w:bookmarkStart w:id="86" w:name="_Toc210723312"/>
      <w:r w:rsidRPr="00BC2BFF">
        <w:t>– Brevets et licences</w:t>
      </w:r>
      <w:bookmarkEnd w:id="86"/>
    </w:p>
    <w:p w14:paraId="46AD939D" w14:textId="77777777" w:rsidR="008C32FD" w:rsidRDefault="008C32FD" w:rsidP="00E1299C">
      <w:r w:rsidRPr="00BC2BFF">
        <w:t>Le titulaire s’engage à être à jour du règlement des redevances dues au titre des brevets et licences d’exploitation des matériels distribués.</w:t>
      </w:r>
    </w:p>
    <w:p w14:paraId="0C04BDB0" w14:textId="77777777" w:rsidR="008C32FD" w:rsidRPr="00123D4B" w:rsidRDefault="008C32FD" w:rsidP="009D115A">
      <w:pPr>
        <w:pStyle w:val="Titre2"/>
        <w:rPr>
          <w:sz w:val="20"/>
          <w:szCs w:val="20"/>
        </w:rPr>
      </w:pPr>
      <w:bookmarkStart w:id="87" w:name="_Toc210723313"/>
      <w:r w:rsidRPr="00123D4B">
        <w:t xml:space="preserve">– Dispositions en cas de </w:t>
      </w:r>
      <w:proofErr w:type="spellStart"/>
      <w:r w:rsidRPr="00123D4B">
        <w:t>quench</w:t>
      </w:r>
      <w:proofErr w:type="spellEnd"/>
      <w:r w:rsidRPr="00123D4B">
        <w:t xml:space="preserve"> (spectromètres</w:t>
      </w:r>
      <w:r w:rsidR="00890070" w:rsidRPr="00123D4B">
        <w:t>)</w:t>
      </w:r>
      <w:bookmarkEnd w:id="87"/>
    </w:p>
    <w:p w14:paraId="2CEDBFA3" w14:textId="77777777" w:rsidR="00123D4B" w:rsidRPr="00341D31" w:rsidRDefault="00123D4B" w:rsidP="00E1299C">
      <w:r w:rsidRPr="00341D31">
        <w:t>Sans objet.</w:t>
      </w:r>
    </w:p>
    <w:p w14:paraId="17E3DC70" w14:textId="5E2EC2CF" w:rsidR="00DF11EF" w:rsidRPr="00DF11EF" w:rsidRDefault="00DF11EF" w:rsidP="00DF11EF">
      <w:pPr>
        <w:pStyle w:val="Titre2"/>
        <w:rPr>
          <w:sz w:val="20"/>
          <w:szCs w:val="20"/>
        </w:rPr>
      </w:pPr>
      <w:bookmarkStart w:id="88" w:name="_Toc210723314"/>
      <w:r w:rsidRPr="00123D4B">
        <w:t xml:space="preserve">– </w:t>
      </w:r>
      <w:r>
        <w:t>Sous-traitance</w:t>
      </w:r>
      <w:bookmarkEnd w:id="88"/>
    </w:p>
    <w:p w14:paraId="1F66F9A7" w14:textId="3917AE06" w:rsidR="00DF11EF" w:rsidRDefault="00DF11EF" w:rsidP="00E1299C">
      <w:r w:rsidRPr="00DF11EF">
        <w:t>Les prestations de services et les travaux de pose ou d’installation pourront être sous-traitées</w:t>
      </w:r>
      <w:r>
        <w:t>, dans les conditions prévues à l’article L.2193-1 du code de la commande publique, à condition d’avoir obtenu d’INRAE, l’acceptation de chaque sous-traitant et l’agrément de ses conditions de paiement lors de la remise de son offre ou en cours d’exécution du marché.</w:t>
      </w:r>
    </w:p>
    <w:p w14:paraId="4079EFF3" w14:textId="32BAC17A" w:rsidR="00DF11EF" w:rsidRPr="00DF11EF" w:rsidRDefault="00DF11EF" w:rsidP="00DF11EF">
      <w:pPr>
        <w:autoSpaceDE w:val="0"/>
        <w:autoSpaceDN w:val="0"/>
        <w:adjustRightInd w:val="0"/>
        <w:spacing w:before="0" w:after="0"/>
      </w:pPr>
      <w:r w:rsidRPr="00DF11EF">
        <w:t xml:space="preserve">Le DC4 </w:t>
      </w:r>
      <w:r w:rsidR="00DE67AF">
        <w:t>(</w:t>
      </w:r>
      <w:hyperlink r:id="rId11" w:history="1">
        <w:r w:rsidRPr="00DF11EF">
          <w:rPr>
            <w:color w:val="0000FF"/>
            <w:u w:val="single"/>
          </w:rPr>
          <w:t>Les formulaires de déclaration du candidat | economie.gouv.fr</w:t>
        </w:r>
      </w:hyperlink>
      <w:r w:rsidR="00DE67AF">
        <w:t xml:space="preserve">) </w:t>
      </w:r>
      <w:r w:rsidRPr="00DF11EF">
        <w:t xml:space="preserve">doit être envoyé par le titulaire </w:t>
      </w:r>
      <w:r w:rsidR="00DE67AF">
        <w:t>à INRAE</w:t>
      </w:r>
      <w:r w:rsidRPr="00DF11EF">
        <w:t xml:space="preserve">, en main propre contre récépissé ou par lettre recommandée avec avis de réception ou par tout autre moyen permettant d’en attester la date et heure de réception. </w:t>
      </w:r>
    </w:p>
    <w:p w14:paraId="20F70BCE" w14:textId="5465D2DD" w:rsidR="00DF11EF" w:rsidRPr="00DF11EF" w:rsidRDefault="00DF11EF" w:rsidP="00DE67AF">
      <w:pPr>
        <w:autoSpaceDE w:val="0"/>
        <w:autoSpaceDN w:val="0"/>
        <w:adjustRightInd w:val="0"/>
        <w:spacing w:after="0"/>
      </w:pPr>
      <w:r w:rsidRPr="00DF11EF">
        <w:t xml:space="preserve">Le </w:t>
      </w:r>
      <w:r w:rsidR="00DE67AF">
        <w:t>t</w:t>
      </w:r>
      <w:r w:rsidRPr="00DF11EF">
        <w:t xml:space="preserve">itulaire avise ses sous-traitants de ce que les obligations énoncées notamment aux articles L.2193-2 à L.2193-14 du même code leur sont applicables et reste responsable du respect de celles-ci envers </w:t>
      </w:r>
      <w:r w:rsidR="00DE67AF">
        <w:t>INRAE</w:t>
      </w:r>
      <w:r w:rsidRPr="00DF11EF">
        <w:t xml:space="preserve">. </w:t>
      </w:r>
    </w:p>
    <w:p w14:paraId="6E11AC11" w14:textId="7991F1A4" w:rsidR="00DF11EF" w:rsidRDefault="00DF11EF" w:rsidP="00DF11EF">
      <w:r w:rsidRPr="00DF11EF">
        <w:t xml:space="preserve">En tout état de cause, le </w:t>
      </w:r>
      <w:r w:rsidR="00DE67AF">
        <w:t>t</w:t>
      </w:r>
      <w:r w:rsidRPr="00DF11EF">
        <w:t xml:space="preserve">itulaire s’engage à insérer dans les documents contractuels régissant ses rapports avec son sous-traitant, l’obligation pour celui-ci de respecter l’ensemble des règles de sécurité et des règles de protection des données auxquelles le </w:t>
      </w:r>
      <w:r w:rsidR="00DE67AF">
        <w:t>t</w:t>
      </w:r>
      <w:r w:rsidRPr="00DF11EF">
        <w:t xml:space="preserve">itulaire est lui-même soumis aux termes du présent </w:t>
      </w:r>
      <w:r w:rsidR="00DE67AF">
        <w:t>marché</w:t>
      </w:r>
      <w:r w:rsidRPr="00DF11EF">
        <w:t>.</w:t>
      </w:r>
    </w:p>
    <w:p w14:paraId="3C5E8239" w14:textId="77777777" w:rsidR="009B2D4B" w:rsidRDefault="009B2D4B" w:rsidP="009B2D4B">
      <w:pPr>
        <w:pStyle w:val="Default"/>
        <w:rPr>
          <w:rFonts w:ascii="AvenirNext LT Pro LightCn" w:eastAsiaTheme="minorEastAsia" w:hAnsi="AvenirNext LT Pro LightCn" w:cs="Arial"/>
          <w:color w:val="00A6A3"/>
          <w:lang w:eastAsia="en-US"/>
        </w:rPr>
      </w:pPr>
      <w:r>
        <w:rPr>
          <w:rFonts w:ascii="AvenirNext LT Pro LightCn" w:hAnsi="AvenirNext LT Pro LightCn"/>
          <w:b/>
          <w:bCs/>
          <w:color w:val="00A6A3"/>
        </w:rPr>
        <w:lastRenderedPageBreak/>
        <w:t xml:space="preserve">Paiement direct du sous-traitant </w:t>
      </w:r>
      <w:r>
        <w:rPr>
          <w:rFonts w:ascii="AvenirNext LT Pro LightCn" w:hAnsi="AvenirNext LT Pro LightCn"/>
          <w:color w:val="00A6A3"/>
        </w:rPr>
        <w:t xml:space="preserve">: </w:t>
      </w:r>
    </w:p>
    <w:p w14:paraId="1B8414A8" w14:textId="77777777" w:rsidR="009B2D4B" w:rsidRDefault="009B2D4B" w:rsidP="009B2D4B">
      <w:pPr>
        <w:pStyle w:val="Default"/>
        <w:spacing w:before="120"/>
        <w:jc w:val="both"/>
        <w:rPr>
          <w:rFonts w:ascii="AvenirNext LT Pro Cn" w:eastAsiaTheme="minorHAnsi" w:hAnsi="AvenirNext LT Pro Cn" w:cstheme="minorBidi"/>
          <w:color w:val="auto"/>
          <w:sz w:val="22"/>
          <w:szCs w:val="22"/>
          <w:lang w:eastAsia="en-US"/>
        </w:rPr>
      </w:pPr>
      <w:r w:rsidRPr="009B2D4B">
        <w:rPr>
          <w:rFonts w:ascii="AvenirNext LT Pro Cn" w:eastAsiaTheme="minorHAnsi" w:hAnsi="AvenirNext LT Pro Cn" w:cstheme="minorBidi"/>
          <w:color w:val="auto"/>
          <w:sz w:val="22"/>
          <w:szCs w:val="22"/>
          <w:lang w:eastAsia="en-US"/>
        </w:rPr>
        <w:t xml:space="preserve">Le sous-traitant a droit à un </w:t>
      </w:r>
      <w:r w:rsidRPr="009B2D4B">
        <w:rPr>
          <w:rFonts w:ascii="AvenirNext LT Pro Cn" w:eastAsiaTheme="minorHAnsi" w:hAnsi="AvenirNext LT Pro Cn" w:cstheme="minorBidi"/>
          <w:b/>
          <w:color w:val="auto"/>
          <w:sz w:val="22"/>
          <w:szCs w:val="22"/>
          <w:lang w:eastAsia="en-US"/>
        </w:rPr>
        <w:t>paiement direct</w:t>
      </w:r>
      <w:r w:rsidRPr="009B2D4B">
        <w:rPr>
          <w:rFonts w:ascii="AvenirNext LT Pro Cn" w:eastAsiaTheme="minorHAnsi" w:hAnsi="AvenirNext LT Pro Cn" w:cstheme="minorBidi"/>
          <w:color w:val="auto"/>
          <w:sz w:val="22"/>
          <w:szCs w:val="22"/>
          <w:lang w:eastAsia="en-US"/>
        </w:rPr>
        <w:t xml:space="preserve"> pour des prestations supérieures à 600 €TTC. </w:t>
      </w:r>
    </w:p>
    <w:p w14:paraId="10B687C5" w14:textId="65D79BE2" w:rsidR="009B2D4B" w:rsidRDefault="009B2D4B" w:rsidP="009B2D4B">
      <w:pPr>
        <w:pStyle w:val="Default"/>
        <w:spacing w:before="120"/>
        <w:jc w:val="both"/>
        <w:rPr>
          <w:rFonts w:ascii="AvenirNext LT Pro LightCn" w:hAnsi="AvenirNext LT Pro LightCn"/>
          <w:color w:val="auto"/>
        </w:rPr>
      </w:pPr>
      <w:r w:rsidRPr="009B2D4B">
        <w:rPr>
          <w:rFonts w:ascii="AvenirNext LT Pro Cn" w:eastAsiaTheme="minorHAnsi" w:hAnsi="AvenirNext LT Pro Cn" w:cstheme="minorBidi"/>
          <w:color w:val="auto"/>
          <w:sz w:val="22"/>
          <w:szCs w:val="22"/>
          <w:lang w:eastAsia="en-US"/>
        </w:rPr>
        <w:t xml:space="preserve">Selon les dispositions de l’article R2193-16 du CCP, le sous-traitant dépose sa demande de paiement sans autre formalité, au format </w:t>
      </w:r>
      <w:proofErr w:type="spellStart"/>
      <w:r w:rsidRPr="009B2D4B">
        <w:rPr>
          <w:rFonts w:ascii="AvenirNext LT Pro Cn" w:eastAsiaTheme="minorHAnsi" w:hAnsi="AvenirNext LT Pro Cn" w:cstheme="minorBidi"/>
          <w:color w:val="auto"/>
          <w:sz w:val="22"/>
          <w:szCs w:val="22"/>
          <w:lang w:eastAsia="en-US"/>
        </w:rPr>
        <w:t>pdf</w:t>
      </w:r>
      <w:proofErr w:type="spellEnd"/>
      <w:r w:rsidRPr="009B2D4B">
        <w:rPr>
          <w:rFonts w:ascii="AvenirNext LT Pro Cn" w:eastAsiaTheme="minorHAnsi" w:hAnsi="AvenirNext LT Pro Cn" w:cstheme="minorBidi"/>
          <w:color w:val="auto"/>
          <w:sz w:val="22"/>
          <w:szCs w:val="22"/>
          <w:lang w:eastAsia="en-US"/>
        </w:rPr>
        <w:t xml:space="preserve">. </w:t>
      </w:r>
      <w:proofErr w:type="gramStart"/>
      <w:r w:rsidRPr="009B2D4B">
        <w:rPr>
          <w:rFonts w:ascii="AvenirNext LT Pro Cn" w:eastAsiaTheme="minorHAnsi" w:hAnsi="AvenirNext LT Pro Cn" w:cstheme="minorBidi"/>
          <w:color w:val="auto"/>
          <w:sz w:val="22"/>
          <w:szCs w:val="22"/>
          <w:lang w:eastAsia="en-US"/>
        </w:rPr>
        <w:t>sur</w:t>
      </w:r>
      <w:proofErr w:type="gramEnd"/>
      <w:r w:rsidRPr="009B2D4B">
        <w:rPr>
          <w:rFonts w:ascii="AvenirNext LT Pro Cn" w:eastAsiaTheme="minorHAnsi" w:hAnsi="AvenirNext LT Pro Cn" w:cstheme="minorBidi"/>
          <w:color w:val="auto"/>
          <w:sz w:val="22"/>
          <w:szCs w:val="22"/>
          <w:lang w:eastAsia="en-US"/>
        </w:rPr>
        <w:t xml:space="preserve"> le site</w:t>
      </w:r>
      <w:r>
        <w:rPr>
          <w:rFonts w:ascii="AvenirNext LT Pro LightCn" w:hAnsi="AvenirNext LT Pro LightCn"/>
          <w:color w:val="auto"/>
        </w:rPr>
        <w:t xml:space="preserve"> : </w:t>
      </w:r>
      <w:hyperlink r:id="rId12" w:history="1">
        <w:r>
          <w:rPr>
            <w:rStyle w:val="Lienhypertexte"/>
            <w:rFonts w:ascii="AvenirNext LT Pro LightCn" w:hAnsi="AvenirNext LT Pro LightCn"/>
          </w:rPr>
          <w:t>https://chorus-pro.gouv.fr</w:t>
        </w:r>
      </w:hyperlink>
      <w:r>
        <w:rPr>
          <w:rFonts w:ascii="AvenirNext LT Pro LightCn" w:hAnsi="AvenirNext LT Pro LightCn"/>
          <w:color w:val="auto"/>
        </w:rPr>
        <w:t>.</w:t>
      </w:r>
    </w:p>
    <w:p w14:paraId="458359D9" w14:textId="77777777" w:rsidR="009B2D4B" w:rsidRPr="009B2D4B" w:rsidRDefault="009B2D4B" w:rsidP="009B2D4B">
      <w:pPr>
        <w:autoSpaceDE w:val="0"/>
        <w:autoSpaceDN w:val="0"/>
        <w:adjustRightInd w:val="0"/>
        <w:spacing w:after="0"/>
      </w:pPr>
      <w:r w:rsidRPr="009B2D4B">
        <w:t>Le titulaire dispose de quinze jours à compter de ce dépôt pour accepter ou refuser la demande de paiement sur ce portail.</w:t>
      </w:r>
    </w:p>
    <w:p w14:paraId="5B1AA608" w14:textId="77777777" w:rsidR="009B2D4B" w:rsidRPr="009B2D4B" w:rsidRDefault="009B2D4B" w:rsidP="009B2D4B">
      <w:pPr>
        <w:autoSpaceDE w:val="0"/>
        <w:autoSpaceDN w:val="0"/>
        <w:adjustRightInd w:val="0"/>
        <w:spacing w:after="0"/>
      </w:pPr>
      <w:r w:rsidRPr="009B2D4B">
        <w:t xml:space="preserve">INRAE procède au paiement du sous-traitant dans le délai maximum de 30 jours. Ce délai court à compter de la réception par INRAE de l'accord, total ou partiel, du titulaire sur le paiement, ou de l'expiration du délai de 15 jours susmentionné si, pendant ce délai, le titulaire n'a notifié aucun accord ni aucun refus. INRAE informe le titulaire des paiements qu'il verse au sous-traitant. </w:t>
      </w:r>
    </w:p>
    <w:p w14:paraId="257DC510" w14:textId="724DC7EE" w:rsidR="009B2D4B" w:rsidRDefault="009B2D4B" w:rsidP="009B2D4B">
      <w:pPr>
        <w:autoSpaceDE w:val="0"/>
        <w:autoSpaceDN w:val="0"/>
        <w:adjustRightInd w:val="0"/>
        <w:spacing w:after="0"/>
      </w:pPr>
    </w:p>
    <w:p w14:paraId="43343264" w14:textId="77777777" w:rsidR="00B3398C" w:rsidRPr="00BC2BFF" w:rsidRDefault="00B3398C" w:rsidP="00585A54">
      <w:pPr>
        <w:pStyle w:val="Titre1"/>
        <w:spacing w:before="360" w:after="240"/>
        <w:ind w:left="357" w:hanging="357"/>
        <w:rPr>
          <w:rFonts w:ascii="AvenirNext LT Pro Cn" w:hAnsi="AvenirNext LT Pro Cn"/>
          <w:i/>
          <w:iCs/>
        </w:rPr>
      </w:pPr>
      <w:bookmarkStart w:id="89" w:name="_Toc210723315"/>
      <w:r w:rsidRPr="00BC2BFF">
        <w:rPr>
          <w:rFonts w:ascii="AvenirNext LT Pro Cn" w:hAnsi="AvenirNext LT Pro Cn"/>
        </w:rPr>
        <w:t xml:space="preserve">DURÉE </w:t>
      </w:r>
      <w:r w:rsidR="00585A54">
        <w:rPr>
          <w:rFonts w:ascii="AvenirNext LT Pro Cn" w:hAnsi="AvenirNext LT Pro Cn"/>
        </w:rPr>
        <w:t xml:space="preserve">ET DELAIS D’EXECUTION </w:t>
      </w:r>
      <w:r w:rsidRPr="00BC2BFF">
        <w:rPr>
          <w:rFonts w:ascii="AvenirNext LT Pro Cn" w:hAnsi="AvenirNext LT Pro Cn"/>
        </w:rPr>
        <w:t>DU MARCHÉ</w:t>
      </w:r>
      <w:bookmarkEnd w:id="89"/>
      <w:r w:rsidRPr="00BC2BFF">
        <w:rPr>
          <w:rFonts w:ascii="AvenirNext LT Pro Cn" w:hAnsi="AvenirNext LT Pro Cn"/>
        </w:rPr>
        <w:t xml:space="preserve"> </w:t>
      </w:r>
    </w:p>
    <w:p w14:paraId="447DF41B" w14:textId="77777777" w:rsidR="00AB563A" w:rsidRPr="00BC2BFF" w:rsidRDefault="00AB563A" w:rsidP="009D115A">
      <w:pPr>
        <w:pStyle w:val="Titre2"/>
        <w:rPr>
          <w:sz w:val="20"/>
          <w:szCs w:val="20"/>
        </w:rPr>
      </w:pPr>
      <w:bookmarkStart w:id="90" w:name="_Toc41990854"/>
      <w:bookmarkStart w:id="91" w:name="_Toc210723316"/>
      <w:r w:rsidRPr="00BC2BFF">
        <w:t>– Durée du marché</w:t>
      </w:r>
      <w:bookmarkEnd w:id="90"/>
      <w:bookmarkEnd w:id="91"/>
    </w:p>
    <w:p w14:paraId="2F0A781E" w14:textId="77777777" w:rsidR="00AB563A" w:rsidRPr="00341D31" w:rsidRDefault="00AB563A" w:rsidP="00AB563A">
      <w:r w:rsidRPr="00341D31">
        <w:t>La durée du marché débute à sa date de notification et se termine à l’extinction du délai de garantie.</w:t>
      </w:r>
    </w:p>
    <w:p w14:paraId="3FAED53D" w14:textId="5383E35D" w:rsidR="00601DE1" w:rsidRPr="00341D31" w:rsidRDefault="00601DE1" w:rsidP="00601DE1">
      <w:r w:rsidRPr="00341D31">
        <w:t xml:space="preserve">En cas de souscription d’une extension de garantie et d’un contrat de maintenance, la durée du marché </w:t>
      </w:r>
      <w:r w:rsidR="00065251" w:rsidRPr="00341D31">
        <w:t>couvrira l’exécution</w:t>
      </w:r>
      <w:r w:rsidRPr="00341D31">
        <w:t xml:space="preserve"> des </w:t>
      </w:r>
      <w:r w:rsidR="00063BE9" w:rsidRPr="00341D31">
        <w:t>PSE</w:t>
      </w:r>
      <w:r w:rsidRPr="00341D31">
        <w:t xml:space="preserve"> retenues.</w:t>
      </w:r>
    </w:p>
    <w:p w14:paraId="313763CC" w14:textId="77777777" w:rsidR="00AB563A" w:rsidRPr="00BC2BFF" w:rsidRDefault="00AB563A" w:rsidP="009D115A">
      <w:pPr>
        <w:pStyle w:val="Titre2"/>
      </w:pPr>
      <w:bookmarkStart w:id="92" w:name="page4"/>
      <w:bookmarkStart w:id="93" w:name="_Toc41990855"/>
      <w:bookmarkStart w:id="94" w:name="_Toc210723317"/>
      <w:bookmarkEnd w:id="92"/>
      <w:r w:rsidRPr="00BC2BFF">
        <w:t>– Délai de livraison</w:t>
      </w:r>
      <w:bookmarkEnd w:id="93"/>
      <w:bookmarkEnd w:id="94"/>
    </w:p>
    <w:p w14:paraId="4E0B9CE0" w14:textId="7FA03A1C" w:rsidR="00601DE1" w:rsidRPr="00341D31" w:rsidRDefault="00601DE1" w:rsidP="00601DE1">
      <w:r w:rsidRPr="00341D31">
        <w:t xml:space="preserve">Le délai de livraison de l’équipement est </w:t>
      </w:r>
      <w:r w:rsidRPr="00341D31">
        <w:rPr>
          <w:b/>
        </w:rPr>
        <w:t xml:space="preserve">de </w:t>
      </w:r>
      <w:r w:rsidR="00EB7E41" w:rsidRPr="00341D31">
        <w:rPr>
          <w:b/>
        </w:rPr>
        <w:t>2-3</w:t>
      </w:r>
      <w:r w:rsidR="004069A9" w:rsidRPr="00341D31">
        <w:rPr>
          <w:b/>
        </w:rPr>
        <w:t xml:space="preserve"> </w:t>
      </w:r>
      <w:r w:rsidRPr="00341D31">
        <w:rPr>
          <w:b/>
        </w:rPr>
        <w:t>mois</w:t>
      </w:r>
      <w:r w:rsidR="00063BE9" w:rsidRPr="00341D31">
        <w:rPr>
          <w:b/>
        </w:rPr>
        <w:t xml:space="preserve"> maximum</w:t>
      </w:r>
      <w:r w:rsidRPr="00341D31">
        <w:t xml:space="preserve"> à compter de la réception par le titulaire du bon de commande.</w:t>
      </w:r>
    </w:p>
    <w:p w14:paraId="3DB7337C" w14:textId="77777777" w:rsidR="00AB563A" w:rsidRPr="00BC2BFF" w:rsidRDefault="00AB563A" w:rsidP="009D115A">
      <w:pPr>
        <w:pStyle w:val="Titre2"/>
        <w:rPr>
          <w:sz w:val="20"/>
          <w:szCs w:val="20"/>
        </w:rPr>
      </w:pPr>
      <w:bookmarkStart w:id="95" w:name="_Toc41990856"/>
      <w:bookmarkStart w:id="96" w:name="_Toc210723318"/>
      <w:r w:rsidRPr="00BC2BFF">
        <w:t>- Prolongation du délai</w:t>
      </w:r>
      <w:bookmarkEnd w:id="95"/>
      <w:bookmarkEnd w:id="96"/>
    </w:p>
    <w:p w14:paraId="383EF67C" w14:textId="77777777" w:rsidR="00AB563A" w:rsidRPr="00BC2BFF" w:rsidRDefault="00AB563A" w:rsidP="00AB563A">
      <w:r w:rsidRPr="00BC2BFF">
        <w:t xml:space="preserve">Une prolongation du délai de livraison peut être accordée par le pouvoir adjudicateur dans les conditions de l’article </w:t>
      </w:r>
      <w:r w:rsidRPr="00CB3DAB">
        <w:t xml:space="preserve">13.3 </w:t>
      </w:r>
      <w:r w:rsidRPr="00890070">
        <w:t>du CCAG-FCS.</w:t>
      </w:r>
    </w:p>
    <w:p w14:paraId="6282D61A" w14:textId="77777777" w:rsidR="00B3398C" w:rsidRDefault="003C23D4" w:rsidP="008630D8">
      <w:pPr>
        <w:pStyle w:val="Titre1"/>
        <w:rPr>
          <w:rFonts w:ascii="AvenirNext LT Pro Cn" w:hAnsi="AvenirNext LT Pro Cn"/>
        </w:rPr>
      </w:pPr>
      <w:bookmarkStart w:id="97" w:name="_Toc210723319"/>
      <w:r>
        <w:rPr>
          <w:rFonts w:ascii="AvenirNext LT Pro Cn" w:hAnsi="AvenirNext LT Pro Cn"/>
        </w:rPr>
        <w:t xml:space="preserve">INSTALLATIONS, MISE EN </w:t>
      </w:r>
      <w:r w:rsidR="00F6358A">
        <w:rPr>
          <w:rFonts w:ascii="AvenirNext LT Pro Cn" w:hAnsi="AvenirNext LT Pro Cn"/>
        </w:rPr>
        <w:t>ORDRE DE MARCHE</w:t>
      </w:r>
      <w:r>
        <w:rPr>
          <w:rFonts w:ascii="AvenirNext LT Pro Cn" w:hAnsi="AvenirNext LT Pro Cn"/>
        </w:rPr>
        <w:t xml:space="preserve">, </w:t>
      </w:r>
      <w:r w:rsidR="00B3398C" w:rsidRPr="00BC2BFF">
        <w:rPr>
          <w:rFonts w:ascii="AvenirNext LT Pro Cn" w:hAnsi="AvenirNext LT Pro Cn"/>
        </w:rPr>
        <w:t>VÉRIFICATION ET ADMISSION DES FOURNITURES</w:t>
      </w:r>
      <w:bookmarkEnd w:id="97"/>
      <w:r w:rsidR="00B3398C" w:rsidRPr="00BC2BFF">
        <w:rPr>
          <w:rFonts w:ascii="AvenirNext LT Pro Cn" w:hAnsi="AvenirNext LT Pro Cn"/>
        </w:rPr>
        <w:t xml:space="preserve"> </w:t>
      </w:r>
    </w:p>
    <w:p w14:paraId="505C823B" w14:textId="77777777" w:rsidR="003C23D4" w:rsidRPr="00BC2BFF" w:rsidRDefault="003C23D4" w:rsidP="009D115A">
      <w:pPr>
        <w:pStyle w:val="Titre2"/>
        <w:rPr>
          <w:sz w:val="20"/>
          <w:szCs w:val="20"/>
        </w:rPr>
      </w:pPr>
      <w:bookmarkStart w:id="98" w:name="_Toc210723320"/>
      <w:r>
        <w:t>–</w:t>
      </w:r>
      <w:r w:rsidRPr="00BC2BFF">
        <w:t xml:space="preserve"> </w:t>
      </w:r>
      <w:r>
        <w:t xml:space="preserve">Installation et mise en </w:t>
      </w:r>
      <w:r w:rsidR="00F6358A">
        <w:t>ordre de marche</w:t>
      </w:r>
      <w:bookmarkEnd w:id="98"/>
    </w:p>
    <w:p w14:paraId="07FCE2A9" w14:textId="77777777" w:rsidR="003C23D4" w:rsidRDefault="003C23D4" w:rsidP="003C23D4">
      <w:r>
        <w:t xml:space="preserve">Le présent marché inclut à la charge du titulaire l’ensemble des prestations et fournitures nécessaires à l’installation et </w:t>
      </w:r>
      <w:r w:rsidR="00E41162">
        <w:t xml:space="preserve">à </w:t>
      </w:r>
      <w:r>
        <w:t xml:space="preserve">la mise en </w:t>
      </w:r>
      <w:r w:rsidR="00F6358A">
        <w:t xml:space="preserve">ordre de marche (mise en </w:t>
      </w:r>
      <w:r>
        <w:t>service opérationnelle</w:t>
      </w:r>
      <w:r w:rsidR="00F6358A">
        <w:t>)</w:t>
      </w:r>
      <w:r>
        <w:t xml:space="preserve"> de l’équipement.</w:t>
      </w:r>
      <w:r w:rsidR="00F6358A">
        <w:t xml:space="preserve"> </w:t>
      </w:r>
    </w:p>
    <w:p w14:paraId="0B901CFA" w14:textId="77777777" w:rsidR="00F6358A" w:rsidRDefault="00F6358A" w:rsidP="003C23D4">
      <w:r>
        <w:t xml:space="preserve">Le titulaire du présent marché notifiera à INRAE la mise en ordre de marche (MOM) de l’équipement, selon le modèle joint en annexe, par courrier ou mail. Cette notification lancera l’étape relative aux opérations de vérification. </w:t>
      </w:r>
    </w:p>
    <w:p w14:paraId="32B46369" w14:textId="77777777" w:rsidR="003C23D4" w:rsidRPr="0042556F" w:rsidRDefault="003C23D4" w:rsidP="009D115A">
      <w:pPr>
        <w:pStyle w:val="Titre2"/>
        <w:rPr>
          <w:sz w:val="20"/>
          <w:szCs w:val="20"/>
        </w:rPr>
      </w:pPr>
      <w:bookmarkStart w:id="99" w:name="_Toc210723321"/>
      <w:r>
        <w:t>–</w:t>
      </w:r>
      <w:r w:rsidRPr="00BC2BFF">
        <w:t xml:space="preserve"> </w:t>
      </w:r>
      <w:r>
        <w:t>Opérations de vérification – Admission des prestations</w:t>
      </w:r>
      <w:bookmarkEnd w:id="99"/>
    </w:p>
    <w:p w14:paraId="4D567CA6" w14:textId="77777777" w:rsidR="00E701E9" w:rsidRPr="00E701E9" w:rsidRDefault="00E701E9" w:rsidP="00E701E9">
      <w:r w:rsidRPr="00E701E9">
        <w:t xml:space="preserve">Les opérations de vérification quantitative et qualitative sont effectuées par le représentant </w:t>
      </w:r>
      <w:r w:rsidR="00890070">
        <w:t>d’INRAE</w:t>
      </w:r>
      <w:r w:rsidRPr="00E701E9">
        <w:t xml:space="preserve"> conformément aux dispositions prévues par les articles 27 à 33 du CCAG-FCS, excepté pour les points qui suivent.</w:t>
      </w:r>
    </w:p>
    <w:p w14:paraId="09F8CD6A" w14:textId="77777777" w:rsidR="00E701E9" w:rsidRDefault="00E701E9" w:rsidP="00E701E9">
      <w:r w:rsidRPr="00E701E9">
        <w:lastRenderedPageBreak/>
        <w:t xml:space="preserve">Les opérations de vérification, ainsi que les décisions d'admission, d'ajournement, de réfaction ou de rejet sont effectuées par </w:t>
      </w:r>
      <w:r w:rsidR="00795056">
        <w:t>INRAE</w:t>
      </w:r>
      <w:r w:rsidRPr="00E701E9">
        <w:t>.</w:t>
      </w:r>
    </w:p>
    <w:p w14:paraId="28ED1E92" w14:textId="77777777" w:rsidR="0042556F" w:rsidRDefault="00E41162" w:rsidP="00E701E9">
      <w:r>
        <w:t>Par dérogation à l’article 28 du CCAG-FCS, les opérations de vérification démarrent à compter de la date de</w:t>
      </w:r>
      <w:r w:rsidR="00632DB7">
        <w:t xml:space="preserve"> notification de</w:t>
      </w:r>
      <w:r>
        <w:t xml:space="preserve"> mise en </w:t>
      </w:r>
      <w:r w:rsidR="00632DB7">
        <w:t>ordre</w:t>
      </w:r>
      <w:r>
        <w:t xml:space="preserve"> de l’équipement par le titulaire, </w:t>
      </w:r>
      <w:r w:rsidR="009441CC">
        <w:t xml:space="preserve">sous sa responsabilité et sans supplément de prix, </w:t>
      </w:r>
      <w:r>
        <w:t>en conformité avec les performances techniques et fonctionnelles spécifiées dans le présent marché</w:t>
      </w:r>
      <w:r w:rsidR="009441CC">
        <w:t>, dans les locaux désignés par INRAE.</w:t>
      </w:r>
    </w:p>
    <w:p w14:paraId="2BBA9052" w14:textId="77777777" w:rsidR="00E41162" w:rsidRPr="00341D31" w:rsidRDefault="00E41162" w:rsidP="00E41162">
      <w:r w:rsidRPr="00341D31">
        <w:t>Par dérogation aux stipulations de l’article 27.2.2 du CCAG FCS, INRAE n’avise pas automatiquement le titulaire des jours et heures fixés pour les vérifications.</w:t>
      </w:r>
    </w:p>
    <w:p w14:paraId="60EE5EFB" w14:textId="77777777" w:rsidR="001F1FFA" w:rsidRPr="001F1FFA" w:rsidRDefault="001F1FFA" w:rsidP="00EB697A">
      <w:bookmarkStart w:id="100" w:name="page5"/>
      <w:bookmarkEnd w:id="100"/>
      <w:r w:rsidRPr="001F1FFA">
        <w:t>Les opérations de vérification qualitative se déroulent en deux étapes.</w:t>
      </w:r>
    </w:p>
    <w:p w14:paraId="33BEAC16" w14:textId="2F8F57B4" w:rsidR="007006C1" w:rsidRDefault="007006C1" w:rsidP="00EB697A">
      <w:pPr>
        <w:rPr>
          <w:b/>
        </w:rPr>
      </w:pPr>
      <w:r w:rsidRPr="007006C1">
        <w:rPr>
          <w:b/>
        </w:rPr>
        <w:t xml:space="preserve">Première étape : </w:t>
      </w:r>
      <w:r w:rsidRPr="001F1FFA">
        <w:rPr>
          <w:b/>
        </w:rPr>
        <w:t>la vérification d’aptitude</w:t>
      </w:r>
      <w:r w:rsidRPr="007006C1">
        <w:rPr>
          <w:b/>
        </w:rPr>
        <w:t xml:space="preserve"> </w:t>
      </w:r>
    </w:p>
    <w:p w14:paraId="197405C1" w14:textId="21510CC3" w:rsidR="003B629B" w:rsidRPr="00341D31" w:rsidRDefault="003B629B" w:rsidP="00EB697A">
      <w:r w:rsidRPr="00341D31">
        <w:t xml:space="preserve">Par </w:t>
      </w:r>
      <w:r w:rsidR="006C5BAE" w:rsidRPr="00341D31">
        <w:t>dérogation à l’article 28.2 du CCAG-FCS, la vérification d’aptitude a pour but de constater que le matériel et les progiciels installés et mis en ordre de marche présentent les caractéristiques techniques qui les rendent aptes à remplir les fonctions précisées dans le cadre du présent marché.</w:t>
      </w:r>
    </w:p>
    <w:p w14:paraId="3D636457" w14:textId="692EC064" w:rsidR="006C5BAE" w:rsidRPr="00341D31" w:rsidRDefault="006C5BAE" w:rsidP="00EB697A">
      <w:r w:rsidRPr="00341D31">
        <w:t>La vérification porte sur l’ensemble des matériels installés et mis en ordre de marche, accessoires inclus, tel que prévu au titre du présent marché.</w:t>
      </w:r>
    </w:p>
    <w:p w14:paraId="28E8E03B" w14:textId="77777777" w:rsidR="006C5BAE" w:rsidRPr="00341D31" w:rsidRDefault="00372D4F" w:rsidP="00372D4F">
      <w:r w:rsidRPr="00341D31">
        <w:t>Par dérogation à l'article 28</w:t>
      </w:r>
      <w:r w:rsidR="006C5BAE" w:rsidRPr="00341D31">
        <w:t>.2</w:t>
      </w:r>
      <w:r w:rsidRPr="00341D31">
        <w:t xml:space="preserve"> du CCAG-FCS, le délai dont dispose INRAE pour </w:t>
      </w:r>
      <w:r w:rsidR="006C5BAE" w:rsidRPr="00341D31">
        <w:t>formaliser un procès-verbal (PV) et notifier sa décision est de</w:t>
      </w:r>
      <w:r w:rsidRPr="00341D31">
        <w:t> trente (30) jours à compter de la mise en ordre de marche</w:t>
      </w:r>
      <w:r w:rsidR="006C5BAE" w:rsidRPr="00341D31">
        <w:t xml:space="preserve"> ou à la fin de la formation initiale des utilisateurs de l’équipement si celle-ci est postérieure à la mise en service</w:t>
      </w:r>
    </w:p>
    <w:p w14:paraId="4E1D5E7B" w14:textId="77777777" w:rsidR="006C5BAE" w:rsidRPr="00341D31" w:rsidRDefault="006C5BAE" w:rsidP="00372D4F">
      <w:r w:rsidRPr="00341D31">
        <w:t>Si la vérification d’aptitude est positive, INRAE procède à la vérification de service régulier (VSR)</w:t>
      </w:r>
    </w:p>
    <w:p w14:paraId="0E6FF57A" w14:textId="44ABD49E" w:rsidR="00372D4F" w:rsidRPr="00341D31" w:rsidRDefault="006C5BAE" w:rsidP="00372D4F">
      <w:r w:rsidRPr="00341D31">
        <w:t>Si la vérification d’aptitude est négative, INRAE prend une décision d’ajournement ou de rejet</w:t>
      </w:r>
      <w:r w:rsidR="00372D4F" w:rsidRPr="00341D31">
        <w:t>.</w:t>
      </w:r>
      <w:r w:rsidRPr="00341D31">
        <w:t xml:space="preserve"> En cas d’ajournement et/ou de rejet, le titulaire, après intervention sur le matériel, notifie une nouvelle mise en ordre de marche.</w:t>
      </w:r>
    </w:p>
    <w:p w14:paraId="240E6C5E" w14:textId="6E5E1C47" w:rsidR="007006C1" w:rsidRDefault="007006C1" w:rsidP="00606EB7">
      <w:pPr>
        <w:spacing w:before="240" w:after="240"/>
        <w:rPr>
          <w:b/>
        </w:rPr>
      </w:pPr>
      <w:r>
        <w:rPr>
          <w:b/>
        </w:rPr>
        <w:t>Deuxième</w:t>
      </w:r>
      <w:r w:rsidRPr="007006C1">
        <w:rPr>
          <w:b/>
        </w:rPr>
        <w:t xml:space="preserve"> étape : </w:t>
      </w:r>
      <w:r w:rsidRPr="001F1FFA">
        <w:rPr>
          <w:b/>
        </w:rPr>
        <w:t>la vérification de service régulier / Admission</w:t>
      </w:r>
    </w:p>
    <w:p w14:paraId="2B6FCDAD" w14:textId="2BC46211" w:rsidR="00D15E81" w:rsidRDefault="00D15E81" w:rsidP="008D0D10">
      <w:pPr>
        <w:spacing w:after="0"/>
        <w:rPr>
          <w:b/>
        </w:rPr>
      </w:pPr>
      <w:r>
        <w:t>La vérification de service régulier a pour but de constater que le matériel et les progiciels fournis sont capables d'assurer un service régulier dans les conditions normales d'exploitation pour remplir les fonctions visées à l’article 27 du CCAG-FCS.</w:t>
      </w:r>
    </w:p>
    <w:p w14:paraId="40492384" w14:textId="1FE5E354" w:rsidR="00D15E81" w:rsidRDefault="00D15E81" w:rsidP="008D0D10">
      <w:pPr>
        <w:spacing w:after="0"/>
      </w:pPr>
      <w:r>
        <w:t>La régularité du service s'observe à partir du jour où les éléments ont été déclarés aptes.</w:t>
      </w:r>
    </w:p>
    <w:p w14:paraId="514ED419" w14:textId="56A70CCC" w:rsidR="00D15E81" w:rsidRDefault="00D15E81" w:rsidP="008D0D10">
      <w:pPr>
        <w:spacing w:after="0"/>
      </w:pPr>
      <w:r>
        <w:t xml:space="preserve">Par dérogation à l'article 28.2 du CCAG-FCS, le délai dont dispose </w:t>
      </w:r>
      <w:r w:rsidR="008D0D10">
        <w:t>INRAE</w:t>
      </w:r>
      <w:r>
        <w:t xml:space="preserve"> pour formaliser un </w:t>
      </w:r>
      <w:r w:rsidR="008D0D10">
        <w:t>pr</w:t>
      </w:r>
      <w:r>
        <w:t>ocès-</w:t>
      </w:r>
      <w:r w:rsidR="008D0D10">
        <w:t>v</w:t>
      </w:r>
      <w:r>
        <w:t>erbal (PV)</w:t>
      </w:r>
      <w:r w:rsidR="008D0D10">
        <w:t>, sous réserve des vices cachés</w:t>
      </w:r>
      <w:r w:rsidR="003946F1">
        <w:t>,</w:t>
      </w:r>
      <w:r w:rsidR="008D0D10">
        <w:t xml:space="preserve"> </w:t>
      </w:r>
      <w:r>
        <w:t xml:space="preserve">et notifier sa décision est de </w:t>
      </w:r>
      <w:r w:rsidRPr="00341D31">
        <w:t xml:space="preserve">soixante (60) jours </w:t>
      </w:r>
      <w:r>
        <w:t>à compter de la décision de vérification d’aptitude</w:t>
      </w:r>
      <w:r w:rsidR="008D0D10">
        <w:t>.</w:t>
      </w:r>
    </w:p>
    <w:p w14:paraId="50202450" w14:textId="3D30FACB" w:rsidR="00D15E81" w:rsidRPr="007006C1" w:rsidRDefault="00D15E81" w:rsidP="008D0D10">
      <w:pPr>
        <w:spacing w:after="0"/>
        <w:rPr>
          <w:b/>
        </w:rPr>
      </w:pPr>
      <w:r>
        <w:t>Le service est réputé régulier si la durée cumulée sur le délai de vérification du service régulier, des indisponibilités imputables à chaque élément de matériel ne dépasse pas 7,5% de la durée d'utilisation effective.</w:t>
      </w:r>
    </w:p>
    <w:p w14:paraId="63E7D97F" w14:textId="79D4F9A8" w:rsidR="003E43FE" w:rsidRPr="00BC2BFF" w:rsidRDefault="003E43FE" w:rsidP="008D0D10">
      <w:pPr>
        <w:spacing w:after="0"/>
      </w:pPr>
      <w:r w:rsidRPr="00BC2BFF">
        <w:t xml:space="preserve">Si les opérations de vérification de service régulier sont négatives, le pouvoir adjudicateur prononce l’ajournement, la réfaction ou le rejet de l’équipement dans les conditions décrites à l’article </w:t>
      </w:r>
      <w:r w:rsidR="00656A34">
        <w:t>30</w:t>
      </w:r>
      <w:r w:rsidRPr="00BC2BFF">
        <w:t xml:space="preserve"> du CCAG- FCS.</w:t>
      </w:r>
    </w:p>
    <w:p w14:paraId="34D5CD2C" w14:textId="77777777" w:rsidR="001E21C7" w:rsidRPr="00BC2BFF" w:rsidRDefault="001E21C7" w:rsidP="003B5365">
      <w:pPr>
        <w:pStyle w:val="Titre1"/>
        <w:spacing w:before="360" w:after="240"/>
        <w:ind w:left="357" w:hanging="357"/>
        <w:rPr>
          <w:rFonts w:ascii="AvenirNext LT Pro Cn" w:hAnsi="AvenirNext LT Pro Cn"/>
        </w:rPr>
      </w:pPr>
      <w:bookmarkStart w:id="101" w:name="_Toc210723322"/>
      <w:r w:rsidRPr="00BC2BFF">
        <w:rPr>
          <w:rFonts w:ascii="AvenirNext LT Pro Cn" w:hAnsi="AvenirNext LT Pro Cn"/>
        </w:rPr>
        <w:t>ZONES A REGIME RESTRICTIF (ZRR)</w:t>
      </w:r>
      <w:r w:rsidR="00A260E4">
        <w:rPr>
          <w:rFonts w:ascii="AvenirNext LT Pro Cn" w:hAnsi="AvenirNext LT Pro Cn"/>
        </w:rPr>
        <w:t xml:space="preserve"> ET SECURITE DE L’INFORMATION</w:t>
      </w:r>
      <w:bookmarkEnd w:id="101"/>
    </w:p>
    <w:p w14:paraId="092CE356" w14:textId="77777777" w:rsidR="001E21C7" w:rsidRPr="00BC2BFF" w:rsidRDefault="001E21C7" w:rsidP="008630D8">
      <w:pPr>
        <w:rPr>
          <w:b/>
          <w:i/>
        </w:rPr>
      </w:pPr>
      <w:bookmarkStart w:id="102" w:name="_Toc473299930"/>
      <w:r w:rsidRPr="00BC2BFF">
        <w:t xml:space="preserve">Lorsque les prestations </w:t>
      </w:r>
      <w:r w:rsidR="0026288D" w:rsidRPr="00BC2BFF">
        <w:t xml:space="preserve">de services </w:t>
      </w:r>
      <w:r w:rsidRPr="00BC2BFF">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102"/>
    </w:p>
    <w:p w14:paraId="1A19FF42" w14:textId="77777777" w:rsidR="001E21C7" w:rsidRDefault="001E21C7" w:rsidP="008630D8">
      <w:bookmarkStart w:id="103" w:name="_Toc473299931"/>
      <w:r w:rsidRPr="00BC2BFF">
        <w:t xml:space="preserve">Cette réglementation prévoit des dispositions de contrôle de l'accès à des Zones à Régime Restrictif (ZRR). À ce titre le </w:t>
      </w:r>
      <w:r w:rsidR="00E0436E">
        <w:t>t</w:t>
      </w:r>
      <w:r w:rsidRPr="00BC2BFF">
        <w:t>itulaire peut être soumis aux procédures correspondantes d'autorisations préalables d'accès lorsque les prestations sont susceptibles de concerner de telles zones.</w:t>
      </w:r>
      <w:bookmarkEnd w:id="103"/>
    </w:p>
    <w:p w14:paraId="2586C910" w14:textId="77777777" w:rsidR="00B3398C" w:rsidRPr="00BC2BFF" w:rsidRDefault="00B3398C" w:rsidP="00890070">
      <w:pPr>
        <w:pStyle w:val="Titre1"/>
        <w:spacing w:before="360" w:after="240"/>
        <w:ind w:left="357" w:hanging="357"/>
        <w:rPr>
          <w:rFonts w:ascii="AvenirNext LT Pro Cn" w:hAnsi="AvenirNext LT Pro Cn"/>
        </w:rPr>
      </w:pPr>
      <w:bookmarkStart w:id="104" w:name="_Toc210723323"/>
      <w:r w:rsidRPr="00BC2BFF">
        <w:rPr>
          <w:rFonts w:ascii="AvenirNext LT Pro Cn" w:hAnsi="AvenirNext LT Pro Cn"/>
        </w:rPr>
        <w:lastRenderedPageBreak/>
        <w:t>PRIX ET MODALITÉS DE PAIEMENTS</w:t>
      </w:r>
      <w:bookmarkEnd w:id="104"/>
    </w:p>
    <w:p w14:paraId="3EDC2BB3" w14:textId="77777777" w:rsidR="00B3398C" w:rsidRPr="00BC2BFF" w:rsidRDefault="00B3398C" w:rsidP="009D115A">
      <w:pPr>
        <w:pStyle w:val="Titre2"/>
      </w:pPr>
      <w:bookmarkStart w:id="105" w:name="_Toc210723324"/>
      <w:r w:rsidRPr="00BC2BFF">
        <w:t>Prix du marché</w:t>
      </w:r>
      <w:bookmarkEnd w:id="105"/>
    </w:p>
    <w:p w14:paraId="1F855768" w14:textId="77777777" w:rsidR="00E1324A" w:rsidRPr="00BC2BFF" w:rsidRDefault="00E1324A" w:rsidP="00E1324A">
      <w:r w:rsidRPr="00BC2BFF">
        <w:t xml:space="preserve">Le présent marché est </w:t>
      </w:r>
      <w:r w:rsidR="00E34666" w:rsidRPr="00BC2BFF">
        <w:t>traité au prix global et forfaitaire précisé et décomposé par le titulaire dans son offre.</w:t>
      </w:r>
      <w:r w:rsidRPr="00BC2BFF">
        <w:t xml:space="preserve"> </w:t>
      </w:r>
    </w:p>
    <w:p w14:paraId="59770167" w14:textId="62C36104" w:rsidR="00E1324A" w:rsidRPr="00B7002F" w:rsidRDefault="00E34666" w:rsidP="00E1324A">
      <w:pPr>
        <w:rPr>
          <w:color w:val="FF0000"/>
        </w:rPr>
      </w:pPr>
      <w:r w:rsidRPr="00BC2BFF">
        <w:t>Conformément à l’article 10 du CCAG-FCS, l</w:t>
      </w:r>
      <w:r w:rsidR="00E1324A" w:rsidRPr="00BC2BFF">
        <w:t>e prix est réputé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w:t>
      </w:r>
      <w:r w:rsidR="00A006E3">
        <w:t xml:space="preserve"> telles que la formation, la garantie, le support technique, le cas échéant, la maintenance et </w:t>
      </w:r>
      <w:r w:rsidR="00E1324A" w:rsidRPr="00BC2BFF">
        <w:t>les marges pour risque et les marges bénéficiaires</w:t>
      </w:r>
      <w:r w:rsidR="00E1324A" w:rsidRPr="000A7225">
        <w:t xml:space="preserve">. </w:t>
      </w:r>
    </w:p>
    <w:p w14:paraId="02EF662B" w14:textId="346CADCF" w:rsidR="00E1324A" w:rsidRPr="00341D31" w:rsidRDefault="00E1324A" w:rsidP="00E1324A">
      <w:r w:rsidRPr="00BC2BFF">
        <w:t>Les frais de manutention et de transport, qui naîtraient de l’ajournement ou du rejet des prestations, sont à la charge du titulaire.</w:t>
      </w:r>
    </w:p>
    <w:p w14:paraId="352F1FC4" w14:textId="77777777" w:rsidR="00E34666" w:rsidRPr="00BC2BFF" w:rsidRDefault="00E34666" w:rsidP="00334A01">
      <w:pPr>
        <w:keepLines/>
        <w:widowControl w:val="0"/>
        <w:autoSpaceDE w:val="0"/>
        <w:autoSpaceDN w:val="0"/>
        <w:adjustRightInd w:val="0"/>
        <w:spacing w:before="240"/>
        <w:ind w:left="119" w:right="113"/>
        <w:rPr>
          <w:rFonts w:eastAsiaTheme="minorEastAsia" w:cstheme="minorHAnsi"/>
          <w:b/>
          <w:i/>
          <w:iCs/>
          <w:color w:val="FF0000"/>
          <w:lang w:eastAsia="fr-FR"/>
        </w:rPr>
      </w:pPr>
      <w:r w:rsidRPr="00BC2BFF">
        <w:rPr>
          <w:rFonts w:eastAsiaTheme="minorEastAsia" w:cstheme="minorHAnsi"/>
          <w:b/>
          <w:i/>
          <w:iCs/>
          <w:color w:val="FF0000"/>
          <w:lang w:eastAsia="fr-FR"/>
        </w:rPr>
        <w:t>Zones à compléter par le candidat :</w:t>
      </w:r>
    </w:p>
    <w:p w14:paraId="7750EF8C" w14:textId="0621B51F" w:rsidR="00341D31" w:rsidRPr="00341D31" w:rsidRDefault="00341D31" w:rsidP="009F4AD5">
      <w:pPr>
        <w:keepLines/>
        <w:widowControl w:val="0"/>
        <w:autoSpaceDE w:val="0"/>
        <w:autoSpaceDN w:val="0"/>
        <w:adjustRightInd w:val="0"/>
        <w:ind w:left="119" w:right="113"/>
        <w:rPr>
          <w:rFonts w:eastAsiaTheme="minorEastAsia" w:cs="Calibri"/>
          <w:b/>
          <w:bCs/>
          <w:color w:val="000000"/>
          <w:u w:val="single"/>
          <w:lang w:eastAsia="fr-FR"/>
        </w:rPr>
      </w:pPr>
      <w:bookmarkStart w:id="106" w:name="_Hlk207984948"/>
      <w:r w:rsidRPr="00341D31">
        <w:rPr>
          <w:rFonts w:eastAsiaTheme="minorEastAsia" w:cs="Calibri"/>
          <w:b/>
          <w:bCs/>
          <w:color w:val="000000"/>
          <w:u w:val="single"/>
          <w:lang w:eastAsia="fr-FR"/>
        </w:rPr>
        <w:t>OFFRE DE BASE</w:t>
      </w:r>
    </w:p>
    <w:p w14:paraId="6BE2791F" w14:textId="5947E384" w:rsidR="00E34666" w:rsidRPr="00341D31" w:rsidRDefault="00E34666" w:rsidP="00341D31">
      <w:pPr>
        <w:pStyle w:val="Paragraphedeliste"/>
        <w:keepLines/>
        <w:widowControl w:val="0"/>
        <w:numPr>
          <w:ilvl w:val="0"/>
          <w:numId w:val="17"/>
        </w:numPr>
        <w:autoSpaceDE w:val="0"/>
        <w:autoSpaceDN w:val="0"/>
        <w:adjustRightInd w:val="0"/>
        <w:ind w:right="113"/>
        <w:rPr>
          <w:rFonts w:cs="Calibri"/>
        </w:rPr>
      </w:pPr>
      <w:bookmarkStart w:id="107" w:name="_Hlk207984810"/>
      <w:bookmarkStart w:id="108" w:name="_Hlk207984984"/>
      <w:bookmarkEnd w:id="106"/>
      <w:r w:rsidRPr="00341D31">
        <w:rPr>
          <w:rFonts w:eastAsiaTheme="minorEastAsia" w:cs="Calibri"/>
          <w:bCs/>
          <w:color w:val="000000"/>
          <w:lang w:eastAsia="fr-FR"/>
        </w:rPr>
        <w:t>Montant du prix</w:t>
      </w:r>
      <w:r w:rsidR="00B7002F" w:rsidRPr="00341D31">
        <w:rPr>
          <w:rFonts w:eastAsiaTheme="minorEastAsia" w:cs="Calibri"/>
          <w:bCs/>
          <w:color w:val="000000"/>
          <w:lang w:eastAsia="fr-FR"/>
        </w:rPr>
        <w:t xml:space="preserve"> global et </w:t>
      </w:r>
      <w:r w:rsidRPr="00341D31">
        <w:rPr>
          <w:rFonts w:eastAsiaTheme="minorEastAsia" w:cs="Calibri"/>
          <w:bCs/>
          <w:color w:val="000000"/>
          <w:lang w:eastAsia="fr-FR"/>
        </w:rPr>
        <w:t>forfaitaire</w:t>
      </w:r>
      <w:r w:rsidR="00AC5FB7" w:rsidRPr="00341D31">
        <w:rPr>
          <w:rFonts w:eastAsiaTheme="minorEastAsia" w:cs="Calibri"/>
          <w:bCs/>
          <w:color w:val="000000"/>
          <w:lang w:eastAsia="fr-FR"/>
        </w:rPr>
        <w:t xml:space="preserve"> </w:t>
      </w:r>
      <w:proofErr w:type="gramStart"/>
      <w:r w:rsidR="00341D31" w:rsidRPr="00341D31">
        <w:rPr>
          <w:rFonts w:cs="Calibri"/>
        </w:rPr>
        <w:t>hors</w:t>
      </w:r>
      <w:proofErr w:type="gramEnd"/>
      <w:r w:rsidR="00341D31" w:rsidRPr="00341D31">
        <w:rPr>
          <w:rFonts w:cs="Calibri"/>
        </w:rPr>
        <w:t xml:space="preserve"> PSE</w:t>
      </w:r>
      <w:r w:rsidR="00341D31">
        <w:rPr>
          <w:rFonts w:cs="Calibri"/>
        </w:rPr>
        <w:t xml:space="preserve"> </w:t>
      </w:r>
      <w:bookmarkStart w:id="109" w:name="_Hlk207984887"/>
      <w:r w:rsidR="00341D31" w:rsidRPr="00341D31">
        <w:rPr>
          <w:rFonts w:cs="Calibri"/>
          <w:b/>
        </w:rPr>
        <w:t>(à compléter obligatoirement par le candidat)</w:t>
      </w:r>
      <w:r w:rsidR="00341D31" w:rsidRPr="00341D31">
        <w:rPr>
          <w:rFonts w:cs="Calibri"/>
        </w:rPr>
        <w:t> </w:t>
      </w:r>
      <w:bookmarkEnd w:id="109"/>
      <w:r w:rsidR="00341D31" w:rsidRPr="00341D31">
        <w:rPr>
          <w:rFonts w:cs="Calibri"/>
        </w:rPr>
        <w:t xml:space="preserve">: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E34666" w:rsidRPr="00BC2BFF" w14:paraId="6169C415" w14:textId="77777777" w:rsidTr="00E34666">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A4D7FB6" w14:textId="77777777" w:rsidR="00E34666" w:rsidRPr="00BC2BFF" w:rsidRDefault="00E34666" w:rsidP="00AD1B16">
            <w:pPr>
              <w:keepLines/>
              <w:widowControl w:val="0"/>
              <w:autoSpaceDE w:val="0"/>
              <w:autoSpaceDN w:val="0"/>
              <w:adjustRightInd w:val="0"/>
              <w:spacing w:before="60" w:after="60"/>
              <w:ind w:left="108" w:right="90"/>
              <w:rPr>
                <w:rFonts w:eastAsiaTheme="minorEastAsia" w:cstheme="minorHAnsi"/>
                <w:color w:val="FF0000"/>
                <w:lang w:eastAsia="fr-FR"/>
              </w:rPr>
            </w:pPr>
            <w:r w:rsidRPr="00BC2BFF">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A296739" w14:textId="77777777" w:rsidR="00E34666" w:rsidRPr="00BC2BFF" w:rsidRDefault="00E34666" w:rsidP="00AD1B16">
            <w:pPr>
              <w:keepLines/>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r w:rsidR="00E34666" w:rsidRPr="00BC2BFF" w14:paraId="0F2BBA51" w14:textId="77777777" w:rsidTr="00E34666">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1943352" w14:textId="77777777" w:rsidR="00E34666" w:rsidRPr="00BC2BFF" w:rsidRDefault="00E34666" w:rsidP="00AD1B16">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D819487" w14:textId="77777777" w:rsidR="00E34666" w:rsidRPr="00BC2BFF" w:rsidRDefault="00E34666" w:rsidP="00AD1B16">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BC2BFF">
              <w:rPr>
                <w:rFonts w:eastAsiaTheme="minorEastAsia" w:cstheme="minorHAnsi"/>
                <w:color w:val="000000"/>
                <w:lang w:eastAsia="fr-FR"/>
              </w:rPr>
              <w:t>%</w:t>
            </w:r>
          </w:p>
        </w:tc>
      </w:tr>
      <w:tr w:rsidR="00F0378C" w:rsidRPr="00BC2BFF" w14:paraId="7C1F3548" w14:textId="77777777" w:rsidTr="00E34666">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1B975C8A" w14:textId="77777777" w:rsidR="00F0378C" w:rsidRPr="00BC2BFF" w:rsidRDefault="00F0378C" w:rsidP="00AD1B16">
            <w:pPr>
              <w:keepLines/>
              <w:widowControl w:val="0"/>
              <w:autoSpaceDE w:val="0"/>
              <w:autoSpaceDN w:val="0"/>
              <w:adjustRightInd w:val="0"/>
              <w:spacing w:before="60" w:after="60"/>
              <w:ind w:left="108" w:right="90"/>
              <w:rPr>
                <w:rFonts w:eastAsiaTheme="minorEastAsia" w:cstheme="minorHAnsi"/>
                <w:color w:val="000000"/>
                <w:lang w:eastAsia="fr-FR"/>
              </w:rPr>
            </w:pPr>
            <w:r>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8C5ECEE" w14:textId="77777777" w:rsidR="00F0378C" w:rsidRPr="00BC2BFF" w:rsidRDefault="00F0378C" w:rsidP="00AD1B16">
            <w:pPr>
              <w:widowControl w:val="0"/>
              <w:autoSpaceDE w:val="0"/>
              <w:autoSpaceDN w:val="0"/>
              <w:adjustRightInd w:val="0"/>
              <w:spacing w:before="60" w:after="60"/>
              <w:ind w:left="126" w:right="80"/>
              <w:jc w:val="right"/>
              <w:rPr>
                <w:rFonts w:eastAsiaTheme="minorEastAsia" w:cstheme="minorHAnsi"/>
                <w:color w:val="000000"/>
                <w:lang w:eastAsia="fr-FR"/>
              </w:rPr>
            </w:pPr>
            <w:r>
              <w:rPr>
                <w:rFonts w:eastAsiaTheme="minorEastAsia" w:cstheme="minorHAnsi"/>
                <w:color w:val="000000"/>
                <w:lang w:eastAsia="fr-FR"/>
              </w:rPr>
              <w:t>€</w:t>
            </w:r>
          </w:p>
        </w:tc>
      </w:tr>
      <w:tr w:rsidR="00E34666" w:rsidRPr="00BC2BFF" w14:paraId="63AD772B" w14:textId="77777777" w:rsidTr="00E34666">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544C0EA8" w14:textId="77777777" w:rsidR="00E34666" w:rsidRPr="00BC2BFF" w:rsidRDefault="00E34666" w:rsidP="00AD1B16">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4DB147B" w14:textId="77777777" w:rsidR="00E34666" w:rsidRPr="00BC2BFF" w:rsidRDefault="00E34666" w:rsidP="00AD1B16">
            <w:pPr>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bl>
    <w:p w14:paraId="10C18736" w14:textId="050511BE" w:rsidR="00E34666" w:rsidRDefault="00E34666" w:rsidP="00E34666">
      <w:pPr>
        <w:keepLines/>
        <w:widowControl w:val="0"/>
        <w:autoSpaceDE w:val="0"/>
        <w:autoSpaceDN w:val="0"/>
        <w:adjustRightInd w:val="0"/>
        <w:spacing w:before="240" w:after="0"/>
        <w:ind w:left="119" w:right="113"/>
        <w:rPr>
          <w:rFonts w:eastAsiaTheme="minorEastAsia" w:cstheme="minorHAnsi"/>
          <w:i/>
          <w:iCs/>
          <w:color w:val="000000"/>
          <w:lang w:eastAsia="fr-FR"/>
        </w:rPr>
      </w:pPr>
      <w:r w:rsidRPr="00BC2BFF">
        <w:rPr>
          <w:rFonts w:eastAsiaTheme="minorEastAsia" w:cstheme="minorHAnsi"/>
          <w:i/>
          <w:iCs/>
          <w:color w:val="000000"/>
          <w:lang w:eastAsia="fr-FR"/>
        </w:rPr>
        <w:t>Montant global TTC (en lettres) : ………………………………………………………………………</w:t>
      </w:r>
      <w:proofErr w:type="gramStart"/>
      <w:r w:rsidRPr="00BC2BFF">
        <w:rPr>
          <w:rFonts w:eastAsiaTheme="minorEastAsia" w:cstheme="minorHAnsi"/>
          <w:i/>
          <w:iCs/>
          <w:color w:val="000000"/>
          <w:lang w:eastAsia="fr-FR"/>
        </w:rPr>
        <w:t>…….</w:t>
      </w:r>
      <w:proofErr w:type="gramEnd"/>
      <w:r w:rsidRPr="00BC2BFF">
        <w:rPr>
          <w:rFonts w:eastAsiaTheme="minorEastAsia" w:cstheme="minorHAnsi"/>
          <w:i/>
          <w:iCs/>
          <w:color w:val="000000"/>
          <w:lang w:eastAsia="fr-FR"/>
        </w:rPr>
        <w:t>.euros</w:t>
      </w:r>
      <w:bookmarkEnd w:id="107"/>
    </w:p>
    <w:p w14:paraId="2E864A11" w14:textId="77777777" w:rsidR="00341D31" w:rsidRPr="00BC2BFF" w:rsidRDefault="00341D31" w:rsidP="00E34666">
      <w:pPr>
        <w:keepLines/>
        <w:widowControl w:val="0"/>
        <w:autoSpaceDE w:val="0"/>
        <w:autoSpaceDN w:val="0"/>
        <w:adjustRightInd w:val="0"/>
        <w:spacing w:before="240" w:after="0"/>
        <w:ind w:left="119" w:right="113"/>
        <w:rPr>
          <w:rFonts w:eastAsiaTheme="minorEastAsia" w:cstheme="minorHAnsi"/>
          <w:lang w:eastAsia="fr-FR"/>
        </w:rPr>
      </w:pPr>
    </w:p>
    <w:p w14:paraId="6BA7CA09" w14:textId="39F84480" w:rsidR="00341D31" w:rsidRPr="00341D31" w:rsidRDefault="00341D31" w:rsidP="00341D31">
      <w:pPr>
        <w:pStyle w:val="Paragraphedeliste"/>
        <w:keepLines/>
        <w:widowControl w:val="0"/>
        <w:numPr>
          <w:ilvl w:val="0"/>
          <w:numId w:val="17"/>
        </w:numPr>
        <w:autoSpaceDE w:val="0"/>
        <w:autoSpaceDN w:val="0"/>
        <w:adjustRightInd w:val="0"/>
        <w:ind w:right="113"/>
        <w:rPr>
          <w:rFonts w:cs="Calibri"/>
        </w:rPr>
      </w:pPr>
      <w:bookmarkStart w:id="110" w:name="_Hlk207984908"/>
      <w:r w:rsidRPr="00341D31">
        <w:rPr>
          <w:rFonts w:eastAsiaTheme="minorEastAsia" w:cs="Calibri"/>
          <w:bCs/>
          <w:color w:val="000000"/>
          <w:lang w:eastAsia="fr-FR"/>
        </w:rPr>
        <w:t xml:space="preserve">Montant du prix global et forfaitaire </w:t>
      </w:r>
      <w:r>
        <w:rPr>
          <w:rFonts w:cs="Calibri"/>
        </w:rPr>
        <w:t xml:space="preserve">de la PSE obligatoire </w:t>
      </w:r>
      <w:r w:rsidRPr="00341D31">
        <w:rPr>
          <w:rFonts w:cs="Calibri"/>
          <w:b/>
        </w:rPr>
        <w:t>(à compléter obligatoirement par le candidat)</w:t>
      </w:r>
      <w:r w:rsidRPr="00341D31">
        <w:rPr>
          <w:rFonts w:cs="Calibri"/>
        </w:rPr>
        <w:t xml:space="preserve"> :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341D31" w:rsidRPr="00BC2BFF" w14:paraId="492EFAB8"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1EFEBEEC"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FF0000"/>
                <w:lang w:eastAsia="fr-FR"/>
              </w:rPr>
            </w:pPr>
            <w:r w:rsidRPr="00BC2BFF">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DEF1CC2" w14:textId="77777777" w:rsidR="00341D31" w:rsidRPr="00BC2BFF" w:rsidRDefault="00341D31" w:rsidP="009145D4">
            <w:pPr>
              <w:keepLines/>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4F1B3D17"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2A55402F"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38C0EA9" w14:textId="77777777" w:rsidR="00341D31" w:rsidRPr="00BC2BFF" w:rsidRDefault="00341D31" w:rsidP="009145D4">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5A3EBB25"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3037112"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000000"/>
                <w:lang w:eastAsia="fr-FR"/>
              </w:rPr>
            </w:pPr>
            <w:r>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615B7F4"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color w:val="000000"/>
                <w:lang w:eastAsia="fr-FR"/>
              </w:rPr>
            </w:pPr>
            <w:r>
              <w:rPr>
                <w:rFonts w:eastAsiaTheme="minorEastAsia" w:cstheme="minorHAnsi"/>
                <w:color w:val="000000"/>
                <w:lang w:eastAsia="fr-FR"/>
              </w:rPr>
              <w:t>€</w:t>
            </w:r>
          </w:p>
        </w:tc>
      </w:tr>
      <w:tr w:rsidR="00341D31" w:rsidRPr="00BC2BFF" w14:paraId="5DA3CC70"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39E5A6D"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5CFFD539"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bl>
    <w:p w14:paraId="21FC7815" w14:textId="14BF104D" w:rsidR="00341D31" w:rsidRDefault="00341D31" w:rsidP="00392D42">
      <w:pPr>
        <w:spacing w:before="240"/>
        <w:rPr>
          <w:rFonts w:eastAsiaTheme="minorEastAsia" w:cstheme="minorHAnsi"/>
          <w:i/>
          <w:iCs/>
          <w:color w:val="000000"/>
          <w:lang w:eastAsia="fr-FR"/>
        </w:rPr>
      </w:pPr>
      <w:r w:rsidRPr="00BC2BFF">
        <w:rPr>
          <w:rFonts w:eastAsiaTheme="minorEastAsia" w:cstheme="minorHAnsi"/>
          <w:i/>
          <w:iCs/>
          <w:color w:val="000000"/>
          <w:lang w:eastAsia="fr-FR"/>
        </w:rPr>
        <w:t>Montant global TTC (en lettres) : ………………………………………………………………………</w:t>
      </w:r>
      <w:proofErr w:type="gramStart"/>
      <w:r w:rsidRPr="00BC2BFF">
        <w:rPr>
          <w:rFonts w:eastAsiaTheme="minorEastAsia" w:cstheme="minorHAnsi"/>
          <w:i/>
          <w:iCs/>
          <w:color w:val="000000"/>
          <w:lang w:eastAsia="fr-FR"/>
        </w:rPr>
        <w:t>…….</w:t>
      </w:r>
      <w:proofErr w:type="gramEnd"/>
      <w:r w:rsidRPr="00BC2BFF">
        <w:rPr>
          <w:rFonts w:eastAsiaTheme="minorEastAsia" w:cstheme="minorHAnsi"/>
          <w:i/>
          <w:iCs/>
          <w:color w:val="000000"/>
          <w:lang w:eastAsia="fr-FR"/>
        </w:rPr>
        <w:t>.euros</w:t>
      </w:r>
    </w:p>
    <w:p w14:paraId="00E1129F" w14:textId="77777777" w:rsidR="00341D31" w:rsidRDefault="00341D31" w:rsidP="00392D42">
      <w:pPr>
        <w:spacing w:before="240"/>
      </w:pPr>
    </w:p>
    <w:bookmarkEnd w:id="110"/>
    <w:p w14:paraId="74490307" w14:textId="63F4B5FB" w:rsidR="00341D31" w:rsidRPr="00341D31" w:rsidRDefault="00341D31" w:rsidP="00341D31">
      <w:pPr>
        <w:pStyle w:val="Paragraphedeliste"/>
        <w:keepLines/>
        <w:widowControl w:val="0"/>
        <w:numPr>
          <w:ilvl w:val="0"/>
          <w:numId w:val="17"/>
        </w:numPr>
        <w:autoSpaceDE w:val="0"/>
        <w:autoSpaceDN w:val="0"/>
        <w:adjustRightInd w:val="0"/>
        <w:ind w:right="113"/>
        <w:rPr>
          <w:rFonts w:cs="Calibri"/>
        </w:rPr>
      </w:pPr>
      <w:r w:rsidRPr="00341D31">
        <w:rPr>
          <w:rFonts w:eastAsiaTheme="minorEastAsia" w:cs="Calibri"/>
          <w:bCs/>
          <w:color w:val="000000"/>
          <w:lang w:eastAsia="fr-FR"/>
        </w:rPr>
        <w:t xml:space="preserve">Montant du prix global et forfaitaire </w:t>
      </w:r>
      <w:r>
        <w:rPr>
          <w:rFonts w:cs="Calibri"/>
        </w:rPr>
        <w:t xml:space="preserve">de la PSE facultative </w:t>
      </w:r>
      <w:r w:rsidRPr="00341D31">
        <w:rPr>
          <w:rFonts w:cs="Calibri"/>
          <w:b/>
        </w:rPr>
        <w:t xml:space="preserve">(à compléter </w:t>
      </w:r>
      <w:r>
        <w:rPr>
          <w:rFonts w:cs="Calibri"/>
          <w:b/>
        </w:rPr>
        <w:t>facultativement</w:t>
      </w:r>
      <w:r w:rsidRPr="00341D31">
        <w:rPr>
          <w:rFonts w:cs="Calibri"/>
          <w:b/>
        </w:rPr>
        <w:t xml:space="preserve"> par le candidat)</w:t>
      </w:r>
      <w:r w:rsidRPr="00341D31">
        <w:rPr>
          <w:rFonts w:cs="Calibri"/>
        </w:rPr>
        <w:t xml:space="preserve"> :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341D31" w:rsidRPr="00BC2BFF" w14:paraId="170EC687"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006253F"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FF0000"/>
                <w:lang w:eastAsia="fr-FR"/>
              </w:rPr>
            </w:pPr>
            <w:r w:rsidRPr="00BC2BFF">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6CFA58B" w14:textId="77777777" w:rsidR="00341D31" w:rsidRPr="00BC2BFF" w:rsidRDefault="00341D31" w:rsidP="009145D4">
            <w:pPr>
              <w:keepLines/>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2B48361C"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2CE2D46E"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4FC39F5" w14:textId="77777777" w:rsidR="00341D31" w:rsidRPr="00BC2BFF" w:rsidRDefault="00341D31" w:rsidP="009145D4">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21958E3D"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0C509C4D"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000000"/>
                <w:lang w:eastAsia="fr-FR"/>
              </w:rPr>
            </w:pPr>
            <w:r>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B88FE6F"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color w:val="000000"/>
                <w:lang w:eastAsia="fr-FR"/>
              </w:rPr>
            </w:pPr>
            <w:r>
              <w:rPr>
                <w:rFonts w:eastAsiaTheme="minorEastAsia" w:cstheme="minorHAnsi"/>
                <w:color w:val="000000"/>
                <w:lang w:eastAsia="fr-FR"/>
              </w:rPr>
              <w:t>€</w:t>
            </w:r>
          </w:p>
        </w:tc>
      </w:tr>
      <w:tr w:rsidR="00341D31" w:rsidRPr="00BC2BFF" w14:paraId="10D3B9E8"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017E908E"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F7C5B9E"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bl>
    <w:p w14:paraId="258FC1E4" w14:textId="77777777" w:rsidR="00341D31" w:rsidRDefault="00341D31" w:rsidP="00341D31">
      <w:pPr>
        <w:spacing w:before="240"/>
      </w:pPr>
      <w:r w:rsidRPr="00BC2BFF">
        <w:rPr>
          <w:rFonts w:eastAsiaTheme="minorEastAsia" w:cstheme="minorHAnsi"/>
          <w:i/>
          <w:iCs/>
          <w:color w:val="000000"/>
          <w:lang w:eastAsia="fr-FR"/>
        </w:rPr>
        <w:t>Montant global TTC (en lettres) : ………………………………………………………………………</w:t>
      </w:r>
      <w:proofErr w:type="gramStart"/>
      <w:r w:rsidRPr="00BC2BFF">
        <w:rPr>
          <w:rFonts w:eastAsiaTheme="minorEastAsia" w:cstheme="minorHAnsi"/>
          <w:i/>
          <w:iCs/>
          <w:color w:val="000000"/>
          <w:lang w:eastAsia="fr-FR"/>
        </w:rPr>
        <w:t>…….</w:t>
      </w:r>
      <w:proofErr w:type="gramEnd"/>
      <w:r w:rsidRPr="00BC2BFF">
        <w:rPr>
          <w:rFonts w:eastAsiaTheme="minorEastAsia" w:cstheme="minorHAnsi"/>
          <w:i/>
          <w:iCs/>
          <w:color w:val="000000"/>
          <w:lang w:eastAsia="fr-FR"/>
        </w:rPr>
        <w:t>.euros</w:t>
      </w:r>
    </w:p>
    <w:bookmarkEnd w:id="108"/>
    <w:p w14:paraId="0709174B" w14:textId="77777777" w:rsidR="00341D31" w:rsidRDefault="00341D31" w:rsidP="00341D31">
      <w:pPr>
        <w:keepLines/>
        <w:widowControl w:val="0"/>
        <w:autoSpaceDE w:val="0"/>
        <w:autoSpaceDN w:val="0"/>
        <w:adjustRightInd w:val="0"/>
        <w:ind w:left="119" w:right="113"/>
        <w:rPr>
          <w:rFonts w:eastAsiaTheme="minorEastAsia" w:cs="Calibri"/>
          <w:b/>
          <w:bCs/>
          <w:color w:val="000000"/>
          <w:u w:val="single"/>
          <w:lang w:eastAsia="fr-FR"/>
        </w:rPr>
      </w:pPr>
    </w:p>
    <w:p w14:paraId="799664F8" w14:textId="4B71D77A" w:rsidR="00341D31" w:rsidRDefault="00341D31" w:rsidP="00341D31">
      <w:pPr>
        <w:keepLines/>
        <w:widowControl w:val="0"/>
        <w:autoSpaceDE w:val="0"/>
        <w:autoSpaceDN w:val="0"/>
        <w:adjustRightInd w:val="0"/>
        <w:ind w:left="119" w:right="113"/>
        <w:rPr>
          <w:rFonts w:eastAsiaTheme="minorEastAsia" w:cs="Calibri"/>
          <w:b/>
          <w:bCs/>
          <w:color w:val="000000"/>
          <w:u w:val="single"/>
          <w:lang w:eastAsia="fr-FR"/>
        </w:rPr>
      </w:pPr>
      <w:r w:rsidRPr="00341D31">
        <w:rPr>
          <w:rFonts w:eastAsiaTheme="minorEastAsia" w:cs="Calibri"/>
          <w:b/>
          <w:bCs/>
          <w:color w:val="000000"/>
          <w:u w:val="single"/>
          <w:lang w:eastAsia="fr-FR"/>
        </w:rPr>
        <w:t xml:space="preserve">OFFRE </w:t>
      </w:r>
      <w:r>
        <w:rPr>
          <w:rFonts w:eastAsiaTheme="minorEastAsia" w:cs="Calibri"/>
          <w:b/>
          <w:bCs/>
          <w:color w:val="000000"/>
          <w:u w:val="single"/>
          <w:lang w:eastAsia="fr-FR"/>
        </w:rPr>
        <w:t>VARIANTE FACULTATIVE</w:t>
      </w:r>
    </w:p>
    <w:p w14:paraId="69645343" w14:textId="77777777" w:rsidR="00341D31" w:rsidRPr="00341D31" w:rsidRDefault="00341D31" w:rsidP="00341D31">
      <w:pPr>
        <w:keepLines/>
        <w:widowControl w:val="0"/>
        <w:autoSpaceDE w:val="0"/>
        <w:autoSpaceDN w:val="0"/>
        <w:adjustRightInd w:val="0"/>
        <w:ind w:left="119" w:right="113"/>
        <w:rPr>
          <w:rFonts w:eastAsiaTheme="minorEastAsia" w:cs="Calibri"/>
          <w:b/>
          <w:bCs/>
          <w:color w:val="000000"/>
          <w:u w:val="single"/>
          <w:lang w:eastAsia="fr-FR"/>
        </w:rPr>
      </w:pPr>
    </w:p>
    <w:p w14:paraId="4E190B34" w14:textId="506664CF" w:rsidR="00341D31" w:rsidRPr="00341D31" w:rsidRDefault="00341D31" w:rsidP="00341D31">
      <w:pPr>
        <w:pStyle w:val="Paragraphedeliste"/>
        <w:keepLines/>
        <w:widowControl w:val="0"/>
        <w:numPr>
          <w:ilvl w:val="0"/>
          <w:numId w:val="17"/>
        </w:numPr>
        <w:autoSpaceDE w:val="0"/>
        <w:autoSpaceDN w:val="0"/>
        <w:adjustRightInd w:val="0"/>
        <w:ind w:right="113"/>
        <w:rPr>
          <w:rFonts w:cs="Calibri"/>
        </w:rPr>
      </w:pPr>
      <w:r w:rsidRPr="00341D31">
        <w:rPr>
          <w:rFonts w:eastAsiaTheme="minorEastAsia" w:cs="Calibri"/>
          <w:bCs/>
          <w:color w:val="000000"/>
          <w:lang w:eastAsia="fr-FR"/>
        </w:rPr>
        <w:t xml:space="preserve">Montant du prix global et forfaitaire </w:t>
      </w:r>
      <w:proofErr w:type="gramStart"/>
      <w:r w:rsidRPr="00341D31">
        <w:rPr>
          <w:rFonts w:cs="Calibri"/>
        </w:rPr>
        <w:t>hors</w:t>
      </w:r>
      <w:proofErr w:type="gramEnd"/>
      <w:r w:rsidRPr="00341D31">
        <w:rPr>
          <w:rFonts w:cs="Calibri"/>
        </w:rPr>
        <w:t xml:space="preserve"> PSE</w:t>
      </w:r>
      <w:r>
        <w:rPr>
          <w:rFonts w:cs="Calibri"/>
        </w:rPr>
        <w:t xml:space="preserve"> </w:t>
      </w:r>
      <w:r w:rsidRPr="00341D31">
        <w:rPr>
          <w:rFonts w:cs="Calibri"/>
          <w:b/>
        </w:rPr>
        <w:t>(à compléter obligatoirement par le candidat</w:t>
      </w:r>
      <w:r>
        <w:rPr>
          <w:rFonts w:cs="Calibri"/>
          <w:b/>
        </w:rPr>
        <w:t xml:space="preserve"> </w:t>
      </w:r>
      <w:r w:rsidRPr="009145D4">
        <w:rPr>
          <w:rFonts w:cs="Calibri"/>
          <w:b/>
          <w:u w:val="single"/>
        </w:rPr>
        <w:t>si la variante est proposée</w:t>
      </w:r>
      <w:r w:rsidRPr="00341D31">
        <w:rPr>
          <w:rFonts w:cs="Calibri"/>
          <w:b/>
        </w:rPr>
        <w:t>)</w:t>
      </w:r>
      <w:r w:rsidRPr="00341D31">
        <w:rPr>
          <w:rFonts w:cs="Calibri"/>
        </w:rPr>
        <w:t xml:space="preserve"> :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341D31" w:rsidRPr="00BC2BFF" w14:paraId="39F99006"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1CFBACF"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FF0000"/>
                <w:lang w:eastAsia="fr-FR"/>
              </w:rPr>
            </w:pPr>
            <w:r w:rsidRPr="00BC2BFF">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93E66C7" w14:textId="77777777" w:rsidR="00341D31" w:rsidRPr="00BC2BFF" w:rsidRDefault="00341D31" w:rsidP="009145D4">
            <w:pPr>
              <w:keepLines/>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55F65C4F"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61704B5"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C1C5505" w14:textId="77777777" w:rsidR="00341D31" w:rsidRPr="00BC2BFF" w:rsidRDefault="00341D31" w:rsidP="009145D4">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548DFEC3"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7402514"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000000"/>
                <w:lang w:eastAsia="fr-FR"/>
              </w:rPr>
            </w:pPr>
            <w:r>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2DB5D10"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color w:val="000000"/>
                <w:lang w:eastAsia="fr-FR"/>
              </w:rPr>
            </w:pPr>
            <w:r>
              <w:rPr>
                <w:rFonts w:eastAsiaTheme="minorEastAsia" w:cstheme="minorHAnsi"/>
                <w:color w:val="000000"/>
                <w:lang w:eastAsia="fr-FR"/>
              </w:rPr>
              <w:t>€</w:t>
            </w:r>
          </w:p>
        </w:tc>
      </w:tr>
      <w:tr w:rsidR="00341D31" w:rsidRPr="00BC2BFF" w14:paraId="36018419"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6735169"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107096D"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bl>
    <w:p w14:paraId="73358354" w14:textId="77777777" w:rsidR="00341D31" w:rsidRDefault="00341D31" w:rsidP="00341D31">
      <w:pPr>
        <w:keepLines/>
        <w:widowControl w:val="0"/>
        <w:autoSpaceDE w:val="0"/>
        <w:autoSpaceDN w:val="0"/>
        <w:adjustRightInd w:val="0"/>
        <w:spacing w:before="240" w:after="0"/>
        <w:ind w:left="119" w:right="113"/>
        <w:rPr>
          <w:rFonts w:eastAsiaTheme="minorEastAsia" w:cstheme="minorHAnsi"/>
          <w:i/>
          <w:iCs/>
          <w:color w:val="000000"/>
          <w:lang w:eastAsia="fr-FR"/>
        </w:rPr>
      </w:pPr>
      <w:r w:rsidRPr="00BC2BFF">
        <w:rPr>
          <w:rFonts w:eastAsiaTheme="minorEastAsia" w:cstheme="minorHAnsi"/>
          <w:i/>
          <w:iCs/>
          <w:color w:val="000000"/>
          <w:lang w:eastAsia="fr-FR"/>
        </w:rPr>
        <w:t>Montant global TTC (en lettres) : ………………………………………………………………………</w:t>
      </w:r>
      <w:proofErr w:type="gramStart"/>
      <w:r w:rsidRPr="00BC2BFF">
        <w:rPr>
          <w:rFonts w:eastAsiaTheme="minorEastAsia" w:cstheme="minorHAnsi"/>
          <w:i/>
          <w:iCs/>
          <w:color w:val="000000"/>
          <w:lang w:eastAsia="fr-FR"/>
        </w:rPr>
        <w:t>…….</w:t>
      </w:r>
      <w:proofErr w:type="gramEnd"/>
      <w:r w:rsidRPr="00BC2BFF">
        <w:rPr>
          <w:rFonts w:eastAsiaTheme="minorEastAsia" w:cstheme="minorHAnsi"/>
          <w:i/>
          <w:iCs/>
          <w:color w:val="000000"/>
          <w:lang w:eastAsia="fr-FR"/>
        </w:rPr>
        <w:t>.euros</w:t>
      </w:r>
    </w:p>
    <w:p w14:paraId="66FC1BF5" w14:textId="77777777" w:rsidR="00341D31" w:rsidRPr="00BC2BFF" w:rsidRDefault="00341D31" w:rsidP="00341D31">
      <w:pPr>
        <w:keepLines/>
        <w:widowControl w:val="0"/>
        <w:autoSpaceDE w:val="0"/>
        <w:autoSpaceDN w:val="0"/>
        <w:adjustRightInd w:val="0"/>
        <w:spacing w:before="240" w:after="0"/>
        <w:ind w:left="119" w:right="113"/>
        <w:rPr>
          <w:rFonts w:eastAsiaTheme="minorEastAsia" w:cstheme="minorHAnsi"/>
          <w:lang w:eastAsia="fr-FR"/>
        </w:rPr>
      </w:pPr>
    </w:p>
    <w:p w14:paraId="70C97C50" w14:textId="2A31B679" w:rsidR="00341D31" w:rsidRPr="00341D31" w:rsidRDefault="00341D31" w:rsidP="00341D31">
      <w:pPr>
        <w:pStyle w:val="Paragraphedeliste"/>
        <w:keepLines/>
        <w:widowControl w:val="0"/>
        <w:numPr>
          <w:ilvl w:val="0"/>
          <w:numId w:val="17"/>
        </w:numPr>
        <w:autoSpaceDE w:val="0"/>
        <w:autoSpaceDN w:val="0"/>
        <w:adjustRightInd w:val="0"/>
        <w:ind w:right="113"/>
        <w:rPr>
          <w:rFonts w:cs="Calibri"/>
        </w:rPr>
      </w:pPr>
      <w:r w:rsidRPr="00341D31">
        <w:rPr>
          <w:rFonts w:eastAsiaTheme="minorEastAsia" w:cs="Calibri"/>
          <w:bCs/>
          <w:color w:val="000000"/>
          <w:lang w:eastAsia="fr-FR"/>
        </w:rPr>
        <w:t xml:space="preserve">Montant du prix global et forfaitaire </w:t>
      </w:r>
      <w:r>
        <w:rPr>
          <w:rFonts w:cs="Calibri"/>
        </w:rPr>
        <w:t xml:space="preserve">de la PSE obligatoire </w:t>
      </w:r>
      <w:r w:rsidRPr="00341D31">
        <w:rPr>
          <w:rFonts w:cs="Calibri"/>
          <w:b/>
        </w:rPr>
        <w:t>(à compléter obligatoirement par le candidat</w:t>
      </w:r>
      <w:r w:rsidR="00BC73A0">
        <w:rPr>
          <w:rFonts w:cs="Calibri"/>
          <w:b/>
        </w:rPr>
        <w:t xml:space="preserve"> </w:t>
      </w:r>
      <w:r w:rsidR="00BC73A0" w:rsidRPr="008800DD">
        <w:rPr>
          <w:rFonts w:cs="Calibri"/>
          <w:b/>
          <w:u w:val="single"/>
        </w:rPr>
        <w:t>si la variante est proposée</w:t>
      </w:r>
      <w:r w:rsidRPr="00341D31">
        <w:rPr>
          <w:rFonts w:cs="Calibri"/>
          <w:b/>
        </w:rPr>
        <w:t>)</w:t>
      </w:r>
      <w:r w:rsidRPr="00341D31">
        <w:rPr>
          <w:rFonts w:cs="Calibri"/>
        </w:rPr>
        <w:t xml:space="preserve"> :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341D31" w:rsidRPr="00BC2BFF" w14:paraId="6151A7AF"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7CB301FE"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FF0000"/>
                <w:lang w:eastAsia="fr-FR"/>
              </w:rPr>
            </w:pPr>
            <w:r w:rsidRPr="00BC2BFF">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A607411" w14:textId="77777777" w:rsidR="00341D31" w:rsidRPr="00BC2BFF" w:rsidRDefault="00341D31" w:rsidP="009145D4">
            <w:pPr>
              <w:keepLines/>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6A3687DD"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149AD9FD"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3A98A97" w14:textId="77777777" w:rsidR="00341D31" w:rsidRPr="00BC2BFF" w:rsidRDefault="00341D31" w:rsidP="009145D4">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7D8042B4"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49070E4A"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000000"/>
                <w:lang w:eastAsia="fr-FR"/>
              </w:rPr>
            </w:pPr>
            <w:r>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EBC0107"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color w:val="000000"/>
                <w:lang w:eastAsia="fr-FR"/>
              </w:rPr>
            </w:pPr>
            <w:r>
              <w:rPr>
                <w:rFonts w:eastAsiaTheme="minorEastAsia" w:cstheme="minorHAnsi"/>
                <w:color w:val="000000"/>
                <w:lang w:eastAsia="fr-FR"/>
              </w:rPr>
              <w:t>€</w:t>
            </w:r>
          </w:p>
        </w:tc>
      </w:tr>
      <w:tr w:rsidR="00341D31" w:rsidRPr="00BC2BFF" w14:paraId="026D2A90"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C8BF970"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0ED15E0"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bl>
    <w:p w14:paraId="31069747" w14:textId="77777777" w:rsidR="00341D31" w:rsidRDefault="00341D31" w:rsidP="00341D31">
      <w:pPr>
        <w:spacing w:before="240"/>
        <w:rPr>
          <w:rFonts w:eastAsiaTheme="minorEastAsia" w:cstheme="minorHAnsi"/>
          <w:i/>
          <w:iCs/>
          <w:color w:val="000000"/>
          <w:lang w:eastAsia="fr-FR"/>
        </w:rPr>
      </w:pPr>
      <w:r w:rsidRPr="00BC2BFF">
        <w:rPr>
          <w:rFonts w:eastAsiaTheme="minorEastAsia" w:cstheme="minorHAnsi"/>
          <w:i/>
          <w:iCs/>
          <w:color w:val="000000"/>
          <w:lang w:eastAsia="fr-FR"/>
        </w:rPr>
        <w:t>Montant global TTC (en lettres) : ………………………………………………………………………</w:t>
      </w:r>
      <w:proofErr w:type="gramStart"/>
      <w:r w:rsidRPr="00BC2BFF">
        <w:rPr>
          <w:rFonts w:eastAsiaTheme="minorEastAsia" w:cstheme="minorHAnsi"/>
          <w:i/>
          <w:iCs/>
          <w:color w:val="000000"/>
          <w:lang w:eastAsia="fr-FR"/>
        </w:rPr>
        <w:t>…….</w:t>
      </w:r>
      <w:proofErr w:type="gramEnd"/>
      <w:r w:rsidRPr="00BC2BFF">
        <w:rPr>
          <w:rFonts w:eastAsiaTheme="minorEastAsia" w:cstheme="minorHAnsi"/>
          <w:i/>
          <w:iCs/>
          <w:color w:val="000000"/>
          <w:lang w:eastAsia="fr-FR"/>
        </w:rPr>
        <w:t>.euros</w:t>
      </w:r>
    </w:p>
    <w:p w14:paraId="64E644C7" w14:textId="77777777" w:rsidR="00341D31" w:rsidRDefault="00341D31" w:rsidP="00341D31">
      <w:pPr>
        <w:spacing w:before="240"/>
      </w:pPr>
    </w:p>
    <w:p w14:paraId="70E969CC" w14:textId="77777777" w:rsidR="00341D31" w:rsidRPr="00341D31" w:rsidRDefault="00341D31" w:rsidP="00341D31">
      <w:pPr>
        <w:pStyle w:val="Paragraphedeliste"/>
        <w:keepLines/>
        <w:widowControl w:val="0"/>
        <w:numPr>
          <w:ilvl w:val="0"/>
          <w:numId w:val="17"/>
        </w:numPr>
        <w:autoSpaceDE w:val="0"/>
        <w:autoSpaceDN w:val="0"/>
        <w:adjustRightInd w:val="0"/>
        <w:ind w:right="113"/>
        <w:rPr>
          <w:rFonts w:cs="Calibri"/>
        </w:rPr>
      </w:pPr>
      <w:r w:rsidRPr="00341D31">
        <w:rPr>
          <w:rFonts w:eastAsiaTheme="minorEastAsia" w:cs="Calibri"/>
          <w:bCs/>
          <w:color w:val="000000"/>
          <w:lang w:eastAsia="fr-FR"/>
        </w:rPr>
        <w:t xml:space="preserve">Montant du prix global et forfaitaire </w:t>
      </w:r>
      <w:r>
        <w:rPr>
          <w:rFonts w:cs="Calibri"/>
        </w:rPr>
        <w:t xml:space="preserve">de la PSE facultative </w:t>
      </w:r>
      <w:r w:rsidRPr="00341D31">
        <w:rPr>
          <w:rFonts w:cs="Calibri"/>
          <w:b/>
        </w:rPr>
        <w:t xml:space="preserve">(à compléter </w:t>
      </w:r>
      <w:r>
        <w:rPr>
          <w:rFonts w:cs="Calibri"/>
          <w:b/>
        </w:rPr>
        <w:t>facultativement</w:t>
      </w:r>
      <w:r w:rsidRPr="00341D31">
        <w:rPr>
          <w:rFonts w:cs="Calibri"/>
          <w:b/>
        </w:rPr>
        <w:t xml:space="preserve"> par le candidat)</w:t>
      </w:r>
      <w:r w:rsidRPr="00341D31">
        <w:rPr>
          <w:rFonts w:cs="Calibri"/>
        </w:rPr>
        <w:t xml:space="preserve"> :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341D31" w:rsidRPr="00BC2BFF" w14:paraId="5B53F64A"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458C9957"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FF0000"/>
                <w:lang w:eastAsia="fr-FR"/>
              </w:rPr>
            </w:pPr>
            <w:r w:rsidRPr="00BC2BFF">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DE37D8A" w14:textId="77777777" w:rsidR="00341D31" w:rsidRPr="00BC2BFF" w:rsidRDefault="00341D31" w:rsidP="009145D4">
            <w:pPr>
              <w:keepLines/>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6678B6DC"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F1C68F2"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FF2F39D" w14:textId="77777777" w:rsidR="00341D31" w:rsidRPr="00BC2BFF" w:rsidRDefault="00341D31" w:rsidP="009145D4">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BC2BFF">
              <w:rPr>
                <w:rFonts w:eastAsiaTheme="minorEastAsia" w:cstheme="minorHAnsi"/>
                <w:color w:val="000000"/>
                <w:lang w:eastAsia="fr-FR"/>
              </w:rPr>
              <w:t>%</w:t>
            </w:r>
          </w:p>
        </w:tc>
      </w:tr>
      <w:tr w:rsidR="00341D31" w:rsidRPr="00BC2BFF" w14:paraId="0AEE2B88"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400BF42F"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color w:val="000000"/>
                <w:lang w:eastAsia="fr-FR"/>
              </w:rPr>
            </w:pPr>
            <w:r>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5A375E2"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color w:val="000000"/>
                <w:lang w:eastAsia="fr-FR"/>
              </w:rPr>
            </w:pPr>
            <w:r>
              <w:rPr>
                <w:rFonts w:eastAsiaTheme="minorEastAsia" w:cstheme="minorHAnsi"/>
                <w:color w:val="000000"/>
                <w:lang w:eastAsia="fr-FR"/>
              </w:rPr>
              <w:t>€</w:t>
            </w:r>
          </w:p>
        </w:tc>
      </w:tr>
      <w:tr w:rsidR="00341D31" w:rsidRPr="00BC2BFF" w14:paraId="15978C2A" w14:textId="77777777" w:rsidTr="009145D4">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E08BE5F" w14:textId="77777777" w:rsidR="00341D31" w:rsidRPr="00BC2BFF" w:rsidRDefault="00341D31" w:rsidP="009145D4">
            <w:pPr>
              <w:keepLines/>
              <w:widowControl w:val="0"/>
              <w:autoSpaceDE w:val="0"/>
              <w:autoSpaceDN w:val="0"/>
              <w:adjustRightInd w:val="0"/>
              <w:spacing w:before="60" w:after="60"/>
              <w:ind w:left="108" w:right="90"/>
              <w:rPr>
                <w:rFonts w:eastAsiaTheme="minorEastAsia" w:cstheme="minorHAnsi"/>
                <w:lang w:eastAsia="fr-FR"/>
              </w:rPr>
            </w:pPr>
            <w:r w:rsidRPr="00BC2BFF">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07C24AB" w14:textId="77777777" w:rsidR="00341D31" w:rsidRPr="00BC2BFF" w:rsidRDefault="00341D31" w:rsidP="009145D4">
            <w:pPr>
              <w:widowControl w:val="0"/>
              <w:autoSpaceDE w:val="0"/>
              <w:autoSpaceDN w:val="0"/>
              <w:adjustRightInd w:val="0"/>
              <w:spacing w:before="60" w:after="60"/>
              <w:ind w:left="126" w:right="80"/>
              <w:jc w:val="right"/>
              <w:rPr>
                <w:rFonts w:eastAsiaTheme="minorEastAsia" w:cstheme="minorHAnsi"/>
                <w:lang w:eastAsia="fr-FR"/>
              </w:rPr>
            </w:pPr>
            <w:r w:rsidRPr="00BC2BFF">
              <w:rPr>
                <w:rFonts w:eastAsiaTheme="minorEastAsia" w:cstheme="minorHAnsi"/>
                <w:color w:val="000000"/>
                <w:lang w:eastAsia="fr-FR"/>
              </w:rPr>
              <w:t>€</w:t>
            </w:r>
          </w:p>
        </w:tc>
      </w:tr>
    </w:tbl>
    <w:p w14:paraId="71E8EB24" w14:textId="77777777" w:rsidR="00341D31" w:rsidRDefault="00341D31" w:rsidP="00341D31">
      <w:pPr>
        <w:spacing w:before="240"/>
      </w:pPr>
      <w:r w:rsidRPr="00BC2BFF">
        <w:rPr>
          <w:rFonts w:eastAsiaTheme="minorEastAsia" w:cstheme="minorHAnsi"/>
          <w:i/>
          <w:iCs/>
          <w:color w:val="000000"/>
          <w:lang w:eastAsia="fr-FR"/>
        </w:rPr>
        <w:t>Montant global TTC (en lettres) : ………………………………………………………………………</w:t>
      </w:r>
      <w:proofErr w:type="gramStart"/>
      <w:r w:rsidRPr="00BC2BFF">
        <w:rPr>
          <w:rFonts w:eastAsiaTheme="minorEastAsia" w:cstheme="minorHAnsi"/>
          <w:i/>
          <w:iCs/>
          <w:color w:val="000000"/>
          <w:lang w:eastAsia="fr-FR"/>
        </w:rPr>
        <w:t>…….</w:t>
      </w:r>
      <w:proofErr w:type="gramEnd"/>
      <w:r w:rsidRPr="00BC2BFF">
        <w:rPr>
          <w:rFonts w:eastAsiaTheme="minorEastAsia" w:cstheme="minorHAnsi"/>
          <w:i/>
          <w:iCs/>
          <w:color w:val="000000"/>
          <w:lang w:eastAsia="fr-FR"/>
        </w:rPr>
        <w:t>.euros</w:t>
      </w:r>
    </w:p>
    <w:p w14:paraId="6B21EDB2" w14:textId="77777777" w:rsidR="00341D31" w:rsidRDefault="00341D31" w:rsidP="00392D42">
      <w:pPr>
        <w:spacing w:before="240"/>
      </w:pPr>
    </w:p>
    <w:p w14:paraId="6B6CED3E" w14:textId="6D979452" w:rsidR="00E1324A" w:rsidRDefault="00392D42" w:rsidP="00392D42">
      <w:pPr>
        <w:spacing w:before="240"/>
      </w:pPr>
      <w:r>
        <w:t>L</w:t>
      </w:r>
      <w:r w:rsidR="00E1324A" w:rsidRPr="00BC2BFF">
        <w:t>e marché est conclu à prix ferme et définitif.</w:t>
      </w:r>
    </w:p>
    <w:p w14:paraId="55EBEB75" w14:textId="77777777" w:rsidR="00B3398C" w:rsidRPr="00BC2BFF" w:rsidRDefault="00911DB8" w:rsidP="009D115A">
      <w:pPr>
        <w:pStyle w:val="Titre2"/>
      </w:pPr>
      <w:bookmarkStart w:id="111" w:name="_Toc210723325"/>
      <w:r w:rsidRPr="00BC2BFF">
        <w:t>Echéancier</w:t>
      </w:r>
      <w:r w:rsidR="00B3398C" w:rsidRPr="00BC2BFF">
        <w:t xml:space="preserve"> de paiement</w:t>
      </w:r>
      <w:bookmarkEnd w:id="111"/>
    </w:p>
    <w:p w14:paraId="56B4BCFF" w14:textId="77777777" w:rsidR="00B3398C" w:rsidRDefault="00B3398C" w:rsidP="008630D8">
      <w:r w:rsidRPr="00BC2BFF">
        <w:t>Le paiement des prestations se fait par virement administratif.</w:t>
      </w:r>
    </w:p>
    <w:p w14:paraId="640EAF3C" w14:textId="77777777" w:rsidR="00E1324A" w:rsidRDefault="00EF7869" w:rsidP="00E1324A">
      <w:r>
        <w:t>Les prestations qui ont donné lieu à un commencement d’exécution du marché ouvrent droit à des acomptes.</w:t>
      </w:r>
    </w:p>
    <w:p w14:paraId="22656FCF" w14:textId="77777777" w:rsidR="00EF7869" w:rsidRDefault="00EF7869" w:rsidP="00E1324A">
      <w:r>
        <w:t>Le versement des acomptes pour l’acquisition de l’équipement se décompose comme suit :</w:t>
      </w:r>
    </w:p>
    <w:p w14:paraId="5E46A460" w14:textId="7368A86C" w:rsidR="006F6952" w:rsidRPr="006F6952" w:rsidRDefault="0036090C" w:rsidP="003946F1">
      <w:pPr>
        <w:pStyle w:val="Texte"/>
        <w:numPr>
          <w:ilvl w:val="0"/>
          <w:numId w:val="14"/>
        </w:numPr>
        <w:spacing w:before="60" w:after="0" w:line="240" w:lineRule="auto"/>
        <w:ind w:left="714" w:hanging="357"/>
        <w:rPr>
          <w:rFonts w:ascii="AvenirNext LT Pro LightCn" w:hAnsi="AvenirNext LT Pro LightCn" w:cstheme="minorHAnsi"/>
          <w:sz w:val="24"/>
          <w:szCs w:val="24"/>
        </w:rPr>
      </w:pPr>
      <w:r>
        <w:rPr>
          <w:rFonts w:ascii="AvenirNext LT Pro LightCn" w:hAnsi="AvenirNext LT Pro LightCn" w:cstheme="minorHAnsi"/>
          <w:sz w:val="24"/>
          <w:szCs w:val="24"/>
        </w:rPr>
        <w:lastRenderedPageBreak/>
        <w:t>6</w:t>
      </w:r>
      <w:r w:rsidR="006F6952" w:rsidRPr="006F6952">
        <w:rPr>
          <w:rFonts w:ascii="AvenirNext LT Pro LightCn" w:hAnsi="AvenirNext LT Pro LightCn" w:cstheme="minorHAnsi"/>
          <w:sz w:val="24"/>
          <w:szCs w:val="24"/>
        </w:rPr>
        <w:t xml:space="preserve">0% à la mise en ordre de marche (MOM) </w:t>
      </w:r>
    </w:p>
    <w:p w14:paraId="571CD1D6" w14:textId="11123305" w:rsidR="006F6952" w:rsidRPr="006F6952" w:rsidRDefault="00156DE3" w:rsidP="003946F1">
      <w:pPr>
        <w:pStyle w:val="Texte"/>
        <w:numPr>
          <w:ilvl w:val="0"/>
          <w:numId w:val="14"/>
        </w:numPr>
        <w:spacing w:before="60" w:after="0" w:line="240" w:lineRule="auto"/>
        <w:ind w:left="714" w:hanging="357"/>
        <w:rPr>
          <w:rFonts w:ascii="AvenirNext LT Pro LightCn" w:hAnsi="AvenirNext LT Pro LightCn" w:cstheme="minorHAnsi"/>
          <w:sz w:val="24"/>
          <w:szCs w:val="24"/>
        </w:rPr>
      </w:pPr>
      <w:r>
        <w:rPr>
          <w:rFonts w:ascii="AvenirNext LT Pro LightCn" w:hAnsi="AvenirNext LT Pro LightCn" w:cstheme="minorHAnsi"/>
          <w:sz w:val="24"/>
          <w:szCs w:val="24"/>
        </w:rPr>
        <w:t>2</w:t>
      </w:r>
      <w:r w:rsidR="006F6952" w:rsidRPr="006F6952">
        <w:rPr>
          <w:rFonts w:ascii="AvenirNext LT Pro LightCn" w:hAnsi="AvenirNext LT Pro LightCn" w:cstheme="minorHAnsi"/>
          <w:sz w:val="24"/>
          <w:szCs w:val="24"/>
        </w:rPr>
        <w:t xml:space="preserve">0% à la prononciation de la vérification d’aptitude (VA) </w:t>
      </w:r>
    </w:p>
    <w:p w14:paraId="07AAEC37" w14:textId="77777777" w:rsidR="006F6952" w:rsidRPr="006F6952" w:rsidRDefault="006F6952" w:rsidP="003946F1">
      <w:pPr>
        <w:pStyle w:val="Texte"/>
        <w:numPr>
          <w:ilvl w:val="0"/>
          <w:numId w:val="14"/>
        </w:numPr>
        <w:spacing w:before="60" w:after="0" w:line="240" w:lineRule="auto"/>
        <w:ind w:left="714" w:hanging="357"/>
        <w:rPr>
          <w:rFonts w:ascii="AvenirNext LT Pro LightCn" w:hAnsi="AvenirNext LT Pro LightCn" w:cstheme="minorHAnsi"/>
          <w:sz w:val="24"/>
          <w:szCs w:val="24"/>
        </w:rPr>
      </w:pPr>
      <w:r w:rsidRPr="006F6952">
        <w:rPr>
          <w:rFonts w:ascii="AvenirNext LT Pro LightCn" w:hAnsi="AvenirNext LT Pro LightCn" w:cstheme="minorHAnsi"/>
          <w:sz w:val="24"/>
          <w:szCs w:val="24"/>
        </w:rPr>
        <w:t xml:space="preserve">20% à la prononciation de la vérification de service régulier (VSR). </w:t>
      </w:r>
    </w:p>
    <w:p w14:paraId="3A41FF3C" w14:textId="77777777" w:rsidR="00E1324A" w:rsidRPr="00BC2BFF" w:rsidRDefault="00E1324A" w:rsidP="00E1324A">
      <w:r w:rsidRPr="00BC2BFF">
        <w:t>Conformément à l’article 11.2 du CCAG-FCS, chaque acompte doit faire l’objet d’une demande de paiement de la part du titulaire.</w:t>
      </w:r>
    </w:p>
    <w:p w14:paraId="2313BE1F" w14:textId="77777777" w:rsidR="00B3398C" w:rsidRPr="00BC2BFF" w:rsidRDefault="00526614" w:rsidP="009D115A">
      <w:pPr>
        <w:pStyle w:val="Titre2"/>
      </w:pPr>
      <w:bookmarkStart w:id="112" w:name="_Toc210723326"/>
      <w:r w:rsidRPr="00BC2BFF">
        <w:t>M</w:t>
      </w:r>
      <w:r w:rsidR="00B3398C" w:rsidRPr="00BC2BFF">
        <w:t>odalités de paiement</w:t>
      </w:r>
      <w:bookmarkEnd w:id="112"/>
    </w:p>
    <w:p w14:paraId="477167CE" w14:textId="77777777" w:rsidR="00B3398C" w:rsidRPr="00BC2BFF" w:rsidRDefault="00B3398C" w:rsidP="00890070">
      <w:r w:rsidRPr="00BC2BFF">
        <w:t xml:space="preserve">Le règlement du titulaire interviendra selon </w:t>
      </w:r>
      <w:r w:rsidR="00911DB8" w:rsidRPr="00BC2BFF">
        <w:t>l’échéancier prévu</w:t>
      </w:r>
      <w:r w:rsidR="00AA1ADB" w:rsidRPr="00BC2BFF">
        <w:t xml:space="preserve"> à l’article 7</w:t>
      </w:r>
      <w:r w:rsidR="00526614" w:rsidRPr="00BC2BFF">
        <w:t>.</w:t>
      </w:r>
      <w:r w:rsidRPr="00BC2BFF">
        <w:t xml:space="preserve">2 du présent document. </w:t>
      </w:r>
    </w:p>
    <w:p w14:paraId="64A81AAF" w14:textId="77777777" w:rsidR="00CC6995" w:rsidRPr="00BC2BFF" w:rsidRDefault="00CC6995" w:rsidP="00890070">
      <w:r w:rsidRPr="00BC2BFF">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rsidRPr="00BC2BFF">
        <w:t>.</w:t>
      </w:r>
    </w:p>
    <w:p w14:paraId="2014850A" w14:textId="77777777" w:rsidR="00CC6995" w:rsidRPr="00BC2BFF" w:rsidRDefault="00CC6995" w:rsidP="00890070">
      <w:r w:rsidRPr="00BC2BFF">
        <w:t xml:space="preserve">A l’heure actuelle, la transmission par le créancier de sa demande de paiement ne peut être prise en compte par </w:t>
      </w:r>
      <w:r w:rsidR="00E4467E" w:rsidRPr="00BC2BFF">
        <w:t>INRAE</w:t>
      </w:r>
      <w:r w:rsidRPr="00BC2BFF">
        <w:t xml:space="preserve"> que par dépôt au format </w:t>
      </w:r>
      <w:r w:rsidR="00E4467E" w:rsidRPr="00BC2BFF">
        <w:t>PDF</w:t>
      </w:r>
      <w:r w:rsidR="00AB580E" w:rsidRPr="00BC2BFF">
        <w:t xml:space="preserve"> </w:t>
      </w:r>
      <w:r w:rsidR="00BC6C36" w:rsidRPr="00BC2BFF">
        <w:t xml:space="preserve">sur le site </w:t>
      </w:r>
      <w:hyperlink r:id="rId13" w:history="1">
        <w:r w:rsidR="00BC6C36" w:rsidRPr="00BC2BFF">
          <w:rPr>
            <w:rStyle w:val="Lienhypertexte"/>
            <w:rFonts w:cs="Arial"/>
            <w:spacing w:val="4"/>
            <w:sz w:val="20"/>
            <w:szCs w:val="20"/>
          </w:rPr>
          <w:t>https://chorus-pro.gouv.fr</w:t>
        </w:r>
      </w:hyperlink>
      <w:r w:rsidRPr="00BC2BFF">
        <w:t>.</w:t>
      </w:r>
    </w:p>
    <w:p w14:paraId="4E40A5D3" w14:textId="77777777" w:rsidR="00B3398C" w:rsidRDefault="00B3398C" w:rsidP="008630D8">
      <w:r w:rsidRPr="00BC2BFF">
        <w:t xml:space="preserve">Les factures seront établies en un original selon les règles prévues par la comptabilité publique. Elles comprendront outre les mentions légales, les renseignements suivants : </w:t>
      </w:r>
    </w:p>
    <w:p w14:paraId="21267DA6" w14:textId="45D93C59" w:rsidR="00A455B4" w:rsidRDefault="00CC6995" w:rsidP="00A455B4">
      <w:pPr>
        <w:pStyle w:val="Paragraphedeliste"/>
        <w:numPr>
          <w:ilvl w:val="0"/>
          <w:numId w:val="1"/>
        </w:numPr>
        <w:spacing w:before="40" w:after="0"/>
        <w:ind w:left="714" w:hanging="357"/>
      </w:pPr>
      <w:r w:rsidRPr="00BC2BFF">
        <w:t xml:space="preserve">Le numéro SIRET du centre </w:t>
      </w:r>
      <w:r w:rsidR="00E4467E" w:rsidRPr="00BC2BFF">
        <w:t>INRAE</w:t>
      </w:r>
      <w:r w:rsidRPr="00BC2BFF">
        <w:t xml:space="preserve"> </w:t>
      </w:r>
      <w:r w:rsidR="00BC6C36" w:rsidRPr="00BC2BFF">
        <w:t>bénéficiaire</w:t>
      </w:r>
      <w:r w:rsidR="00A455B4">
        <w:t> :</w:t>
      </w:r>
      <w:r w:rsidR="00CB36E0">
        <w:t xml:space="preserve"> </w:t>
      </w:r>
      <w:sdt>
        <w:sdtPr>
          <w:alias w:val="SIRET"/>
          <w:tag w:val="SIRET"/>
          <w:id w:val="409281488"/>
          <w:placeholder>
            <w:docPart w:val="6DA23371DB6C482D92F912D6CFE9C145"/>
          </w:placeholder>
          <w:comboBox>
            <w:listItem w:value="Choisissez un élément."/>
            <w:listItem w:displayText="VG/HDF : 180 070 039 00110" w:value="VG/HDF : 180 070 039 00110"/>
            <w:listItem w:displayText="JJA : 180 070 039 0078" w:value="JJA : 180 070 039 0078"/>
          </w:comboBox>
        </w:sdtPr>
        <w:sdtEndPr/>
        <w:sdtContent>
          <w:r w:rsidR="008800DD">
            <w:t>VS/HDF : 180 070 039 00110</w:t>
          </w:r>
        </w:sdtContent>
      </w:sdt>
    </w:p>
    <w:p w14:paraId="5CAF15A8" w14:textId="77777777" w:rsidR="00CC6995" w:rsidRDefault="005D4468" w:rsidP="00A80F9F">
      <w:pPr>
        <w:pStyle w:val="Paragraphedeliste"/>
        <w:numPr>
          <w:ilvl w:val="0"/>
          <w:numId w:val="1"/>
        </w:numPr>
        <w:spacing w:before="40" w:after="0"/>
        <w:ind w:left="714" w:hanging="357"/>
      </w:pPr>
      <w:r w:rsidRPr="00BC2BFF">
        <w:t>Le numéro du marché</w:t>
      </w:r>
    </w:p>
    <w:p w14:paraId="43DEAB64" w14:textId="77777777" w:rsidR="00A455B4" w:rsidRPr="00BC2BFF" w:rsidRDefault="00A455B4" w:rsidP="00A455B4">
      <w:pPr>
        <w:pStyle w:val="Paragraphedeliste"/>
        <w:numPr>
          <w:ilvl w:val="0"/>
          <w:numId w:val="1"/>
        </w:numPr>
        <w:spacing w:before="40" w:after="0"/>
        <w:ind w:left="714" w:hanging="357"/>
      </w:pPr>
      <w:r w:rsidRPr="00BC2BFF">
        <w:t>Le numéro du bon de commande</w:t>
      </w:r>
      <w:r>
        <w:t xml:space="preserve"> (n° d’engagement juridique)</w:t>
      </w:r>
    </w:p>
    <w:p w14:paraId="5062019B" w14:textId="77777777" w:rsidR="00CC6995" w:rsidRPr="00BC2BFF" w:rsidRDefault="00B3398C" w:rsidP="00A80F9F">
      <w:pPr>
        <w:pStyle w:val="Paragraphedeliste"/>
        <w:numPr>
          <w:ilvl w:val="0"/>
          <w:numId w:val="1"/>
        </w:numPr>
        <w:spacing w:before="40" w:after="0"/>
        <w:ind w:left="714" w:hanging="357"/>
      </w:pPr>
      <w:r w:rsidRPr="00BC2BFF">
        <w:t>Les prestations réalisées ou fournitures livrées</w:t>
      </w:r>
    </w:p>
    <w:p w14:paraId="5AE46ED3" w14:textId="77777777" w:rsidR="00CC6995" w:rsidRPr="00BC2BFF" w:rsidRDefault="00B3398C" w:rsidP="00A80F9F">
      <w:pPr>
        <w:pStyle w:val="Paragraphedeliste"/>
        <w:numPr>
          <w:ilvl w:val="0"/>
          <w:numId w:val="1"/>
        </w:numPr>
        <w:spacing w:before="40" w:after="0"/>
        <w:ind w:left="714" w:hanging="357"/>
      </w:pPr>
      <w:r w:rsidRPr="00BC2BFF">
        <w:t>Le montant HT des prestations ou fournitures</w:t>
      </w:r>
    </w:p>
    <w:p w14:paraId="087C747D" w14:textId="77777777" w:rsidR="00CC6995" w:rsidRPr="00BC2BFF" w:rsidRDefault="00B3398C" w:rsidP="00A80F9F">
      <w:pPr>
        <w:pStyle w:val="Paragraphedeliste"/>
        <w:numPr>
          <w:ilvl w:val="0"/>
          <w:numId w:val="1"/>
        </w:numPr>
        <w:spacing w:before="40" w:after="0"/>
        <w:ind w:left="714" w:hanging="357"/>
      </w:pPr>
      <w:r w:rsidRPr="00BC2BFF">
        <w:t>Le taux et le montant de la TVA</w:t>
      </w:r>
    </w:p>
    <w:p w14:paraId="298D9F1A" w14:textId="77777777" w:rsidR="00B3398C" w:rsidRPr="00BC2BFF" w:rsidRDefault="00B3398C" w:rsidP="00A80F9F">
      <w:pPr>
        <w:pStyle w:val="Paragraphedeliste"/>
        <w:numPr>
          <w:ilvl w:val="0"/>
          <w:numId w:val="1"/>
        </w:numPr>
        <w:spacing w:before="40" w:after="0"/>
        <w:ind w:left="714" w:hanging="357"/>
      </w:pPr>
      <w:r w:rsidRPr="00BC2BFF">
        <w:t>Le montant total TTC</w:t>
      </w:r>
    </w:p>
    <w:p w14:paraId="391D6B0F" w14:textId="77777777" w:rsidR="00CC6995" w:rsidRPr="00BC2BFF" w:rsidRDefault="00CC6995" w:rsidP="008630D8">
      <w:r w:rsidRPr="00BC2BFF">
        <w:t>Conformément aux dispositions de l’article 4.1 du décret n°2016-1478 du 2 novembre 2016 relatif au développement de la facturation électronique, l’utilisation du portail de facturation est exclusive de tout autre mode de transmission.</w:t>
      </w:r>
    </w:p>
    <w:p w14:paraId="38A0E448" w14:textId="77777777" w:rsidR="00A455B4" w:rsidRDefault="00A455B4" w:rsidP="008630D8">
      <w:r>
        <w:t>L’annexe du présent AECCP détaille les modalités de transmission des factures sur Chorus Pro.</w:t>
      </w:r>
    </w:p>
    <w:p w14:paraId="0F628317" w14:textId="7953E905" w:rsidR="00DD04CD" w:rsidRPr="001051F5" w:rsidRDefault="00B3398C" w:rsidP="008630D8">
      <w:pPr>
        <w:rPr>
          <w:rStyle w:val="Textedelespacerserv"/>
          <w:shd w:val="clear" w:color="auto" w:fill="F79646" w:themeFill="accent6"/>
        </w:rPr>
      </w:pPr>
      <w:r w:rsidRPr="00BC2BFF">
        <w:t>L’ordonnateur chargé d’émettre le titre de paiement est</w:t>
      </w:r>
      <w:r w:rsidR="00DD04CD">
        <w:t xml:space="preserve">  </w:t>
      </w:r>
      <w:sdt>
        <w:sdtPr>
          <w:alias w:val="PC"/>
          <w:tag w:val="PC"/>
          <w:id w:val="-1829888857"/>
          <w:placeholder>
            <w:docPart w:val="B93E46833A694335B9D56EEC1E5E6F3B"/>
          </w:placeholder>
          <w:comboBox>
            <w:listItem w:value="Choisissez un élément."/>
            <w:listItem w:displayText="la Présidente" w:value="la Présidente"/>
            <w:listItem w:displayText="le Président" w:value="le Président"/>
          </w:comboBox>
        </w:sdtPr>
        <w:sdtEndPr/>
        <w:sdtContent>
          <w:r w:rsidR="008800DD">
            <w:t>le Président</w:t>
          </w:r>
        </w:sdtContent>
      </w:sdt>
      <w:r w:rsidR="001051F5">
        <w:t xml:space="preserve"> </w:t>
      </w:r>
      <w:r w:rsidR="00F84DE2" w:rsidRPr="00BC2BFF">
        <w:t xml:space="preserve">du </w:t>
      </w:r>
      <w:r w:rsidR="00A455B4">
        <w:t>c</w:t>
      </w:r>
      <w:r w:rsidRPr="00BC2BFF">
        <w:t>entre</w:t>
      </w:r>
      <w:r w:rsidR="001051F5">
        <w:t xml:space="preserve"> </w:t>
      </w:r>
      <w:r w:rsidR="005304C9" w:rsidRPr="00BC2BFF">
        <w:t xml:space="preserve"> </w:t>
      </w:r>
      <w:sdt>
        <w:sdtPr>
          <w:rPr>
            <w:rStyle w:val="Textedelespacerserv"/>
            <w:shd w:val="clear" w:color="auto" w:fill="F79646" w:themeFill="accent6"/>
          </w:rPr>
          <w:alias w:val="Centre"/>
          <w:tag w:val="Centre"/>
          <w:id w:val="1831785473"/>
          <w:placeholder>
            <w:docPart w:val="317231A287B04521BA88C21CB7151865"/>
          </w:placeholder>
          <w:comboBox>
            <w:listItem w:value="Choisissez un élément."/>
            <w:listItem w:displayText="Ile-de-France - Versailles-Grignon" w:value="Ile-de-France - Versailles-Grignon"/>
            <w:listItem w:displayText="Ile-de-France - Jouy-en-Josas - Antony" w:value="Ile-de-France - Jouy-en-Josas - Antony"/>
            <w:listItem w:displayText="des Hauts-de-France" w:value="des Hauts-de-France"/>
          </w:comboBox>
        </w:sdtPr>
        <w:sdtEndPr>
          <w:rPr>
            <w:rStyle w:val="Textedelespacerserv"/>
          </w:rPr>
        </w:sdtEndPr>
        <w:sdtContent>
          <w:r w:rsidR="008800DD">
            <w:rPr>
              <w:rStyle w:val="Textedelespacerserv"/>
              <w:shd w:val="clear" w:color="auto" w:fill="F79646" w:themeFill="accent6"/>
            </w:rPr>
            <w:t>Ile-de-France - Versailles-Saclay</w:t>
          </w:r>
        </w:sdtContent>
      </w:sdt>
    </w:p>
    <w:p w14:paraId="514BB02B" w14:textId="49B652F9" w:rsidR="000A175F" w:rsidRDefault="00B3398C" w:rsidP="008630D8">
      <w:r w:rsidRPr="00BC2BFF">
        <w:t xml:space="preserve">Le paiement sera effectué par virement administratif au compte indiqué par le titulaire ci-dessous </w:t>
      </w:r>
      <w:r w:rsidRPr="00BC2BFF">
        <w:rPr>
          <w:b/>
          <w:bCs/>
        </w:rPr>
        <w:t>(</w:t>
      </w:r>
      <w:r w:rsidRPr="001704DA">
        <w:rPr>
          <w:b/>
          <w:bCs/>
          <w:color w:val="FF0000"/>
        </w:rPr>
        <w:t>joindre un RIB</w:t>
      </w:r>
      <w:r w:rsidRPr="00BC2BFF">
        <w:rPr>
          <w:b/>
          <w:bCs/>
        </w:rPr>
        <w:t>)</w:t>
      </w:r>
      <w:r w:rsidRPr="00BC2BFF">
        <w:t> :</w:t>
      </w:r>
    </w:p>
    <w:p w14:paraId="729A0441" w14:textId="77777777" w:rsidR="00CC04FA" w:rsidRDefault="00CC04FA" w:rsidP="008630D8"/>
    <w:p w14:paraId="5FB23EE8" w14:textId="77777777" w:rsidR="00B3398C" w:rsidRPr="00BC2BFF"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BC2BFF">
        <w:t>Banque</w:t>
      </w:r>
      <w:r w:rsidRPr="00BC2BFF">
        <w:tab/>
        <w:t>: ………………………………</w:t>
      </w:r>
      <w:r w:rsidR="00D71F32">
        <w:t>……………………………………………</w:t>
      </w:r>
      <w:proofErr w:type="gramStart"/>
      <w:r w:rsidR="00D71F32">
        <w:t>…….</w:t>
      </w:r>
      <w:proofErr w:type="gramEnd"/>
      <w:r w:rsidR="00D71F32">
        <w:t>.</w:t>
      </w:r>
    </w:p>
    <w:p w14:paraId="54242997" w14:textId="77777777" w:rsidR="00B3398C" w:rsidRPr="00BC2BFF"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BC2BFF">
        <w:t>Code Banque</w:t>
      </w:r>
      <w:proofErr w:type="gramStart"/>
      <w:r w:rsidRPr="00BC2BFF">
        <w:tab/>
        <w:t>:…</w:t>
      </w:r>
      <w:proofErr w:type="gramEnd"/>
      <w:r w:rsidRPr="00BC2BFF">
        <w:t>………………………</w:t>
      </w:r>
      <w:r w:rsidR="00D71F32">
        <w:t>………………………………………………..</w:t>
      </w:r>
    </w:p>
    <w:p w14:paraId="0A5C617F" w14:textId="77777777" w:rsidR="00B3398C" w:rsidRPr="00BC2BFF"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BC2BFF">
        <w:t>Code Guichet</w:t>
      </w:r>
      <w:r w:rsidRPr="00BC2BFF">
        <w:tab/>
        <w:t>: ………………………</w:t>
      </w:r>
      <w:r w:rsidR="00D71F32">
        <w:t>……………………………………………</w:t>
      </w:r>
      <w:proofErr w:type="gramStart"/>
      <w:r w:rsidR="00D71F32">
        <w:t>…….</w:t>
      </w:r>
      <w:proofErr w:type="gramEnd"/>
      <w:r w:rsidR="00D71F32">
        <w:t>.</w:t>
      </w:r>
    </w:p>
    <w:p w14:paraId="1514FE3C" w14:textId="77777777" w:rsidR="00B3398C" w:rsidRPr="00BC2BFF"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BC2BFF">
        <w:t>Compte n°</w:t>
      </w:r>
      <w:proofErr w:type="gramStart"/>
      <w:r w:rsidRPr="00BC2BFF">
        <w:tab/>
        <w:t>:…</w:t>
      </w:r>
      <w:proofErr w:type="gramEnd"/>
      <w:r w:rsidRPr="00BC2BFF">
        <w:t>……………………</w:t>
      </w:r>
      <w:r w:rsidR="00D71F32">
        <w:t>……………………………………………………</w:t>
      </w:r>
    </w:p>
    <w:p w14:paraId="616A0701" w14:textId="77777777" w:rsidR="00B3398C" w:rsidRPr="00BC2BFF"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BC2BFF">
        <w:t>Clé</w:t>
      </w:r>
      <w:proofErr w:type="gramStart"/>
      <w:r w:rsidRPr="00BC2BFF">
        <w:tab/>
        <w:t>:…</w:t>
      </w:r>
      <w:proofErr w:type="gramEnd"/>
      <w:r w:rsidRPr="00BC2BFF">
        <w:t>……………………</w:t>
      </w:r>
      <w:r w:rsidR="00D71F32">
        <w:t>…………………………………………………………………</w:t>
      </w:r>
    </w:p>
    <w:p w14:paraId="071B3E29" w14:textId="77777777" w:rsidR="00413275" w:rsidRDefault="00413275" w:rsidP="008630D8"/>
    <w:p w14:paraId="3B9BAEF2" w14:textId="4B409183" w:rsidR="00B3398C" w:rsidRPr="00BC2BFF" w:rsidRDefault="005D4468" w:rsidP="008630D8">
      <w:r w:rsidRPr="00BC2BFF">
        <w:t xml:space="preserve">Le délai global de paiement est de </w:t>
      </w:r>
      <w:r w:rsidR="00AA3FDE" w:rsidRPr="00BC2BFF">
        <w:t>30</w:t>
      </w:r>
      <w:r w:rsidRPr="00BC2BFF">
        <w:t xml:space="preserve"> jours maximum à compter de la réception de la facture dans les formes prescrites.</w:t>
      </w:r>
    </w:p>
    <w:p w14:paraId="5E933DDF" w14:textId="77777777" w:rsidR="00B3398C" w:rsidRPr="00BC2BFF" w:rsidRDefault="00B3398C" w:rsidP="008630D8">
      <w:r w:rsidRPr="00BC2BFF">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BC2BFF">
        <w:t xml:space="preserve">courir, majoré de </w:t>
      </w:r>
      <w:r w:rsidR="00AA3FDE" w:rsidRPr="00BC2BFF">
        <w:t>hui</w:t>
      </w:r>
      <w:r w:rsidR="004968F7" w:rsidRPr="00BC2BFF">
        <w:t>t points</w:t>
      </w:r>
      <w:r w:rsidRPr="00BC2BFF">
        <w:t>.</w:t>
      </w:r>
      <w:r w:rsidR="0026288D" w:rsidRPr="00BC2BFF">
        <w:t xml:space="preserve"> Une indemnité forfaitaire de 40 € correspondant aux frais de recouvrement sera versée.</w:t>
      </w:r>
    </w:p>
    <w:p w14:paraId="51B98A8C" w14:textId="071A775B" w:rsidR="00B3398C" w:rsidRDefault="00B3398C" w:rsidP="008630D8">
      <w:r w:rsidRPr="00BC2BFF">
        <w:t>Le règlement sera effectué au compte ban</w:t>
      </w:r>
      <w:r w:rsidR="005144E6" w:rsidRPr="00BC2BFF">
        <w:t>caire indiqué par le t</w:t>
      </w:r>
      <w:r w:rsidRPr="00BC2BFF">
        <w:t xml:space="preserve">itulaire </w:t>
      </w:r>
      <w:r w:rsidR="00911DB8" w:rsidRPr="00BC2BFF">
        <w:t>ci-dessus.</w:t>
      </w:r>
    </w:p>
    <w:p w14:paraId="2A9936AE" w14:textId="51BA1BF1" w:rsidR="003807F9" w:rsidRDefault="003807F9" w:rsidP="008630D8"/>
    <w:p w14:paraId="56050456" w14:textId="77777777" w:rsidR="00B3398C" w:rsidRPr="00AD614E" w:rsidRDefault="00B3398C" w:rsidP="00A33A99">
      <w:pPr>
        <w:pStyle w:val="Titre1"/>
        <w:spacing w:after="240"/>
        <w:ind w:left="357" w:hanging="357"/>
        <w:rPr>
          <w:rFonts w:ascii="AvenirNext LT Pro Cn" w:hAnsi="AvenirNext LT Pro Cn"/>
        </w:rPr>
      </w:pPr>
      <w:bookmarkStart w:id="113" w:name="_Toc210723327"/>
      <w:r w:rsidRPr="00AD614E">
        <w:rPr>
          <w:rFonts w:ascii="AvenirNext LT Pro Cn" w:hAnsi="AvenirNext LT Pro Cn"/>
        </w:rPr>
        <w:t>AVANCE</w:t>
      </w:r>
      <w:bookmarkEnd w:id="113"/>
      <w:r w:rsidRPr="00AD614E">
        <w:rPr>
          <w:rFonts w:ascii="AvenirNext LT Pro Cn" w:hAnsi="AvenirNext LT Pro Cn"/>
        </w:rPr>
        <w:t xml:space="preserve"> </w:t>
      </w:r>
    </w:p>
    <w:p w14:paraId="19842B2A" w14:textId="0636E55C" w:rsidR="00BE518A" w:rsidRPr="00BC2BFF" w:rsidRDefault="00BE518A" w:rsidP="00BE518A">
      <w:r w:rsidRPr="00BC2BFF">
        <w:t>L’option B du CCAG s’applique</w:t>
      </w:r>
      <w:r w:rsidR="001051F5">
        <w:t>. Le taux de l’avance est fixé à</w:t>
      </w:r>
      <w:r w:rsidRPr="00BC2BFF">
        <w:t xml:space="preserve"> </w:t>
      </w:r>
      <w:r w:rsidR="008800DD">
        <w:t>3</w:t>
      </w:r>
      <w:r w:rsidRPr="00BC2BFF">
        <w:t>0%</w:t>
      </w:r>
      <w:r w:rsidR="00B76FF0">
        <w:t>.</w:t>
      </w:r>
      <w:r w:rsidRPr="00BC2BFF">
        <w:t xml:space="preserve"> </w:t>
      </w:r>
    </w:p>
    <w:p w14:paraId="7E78AE84" w14:textId="77777777" w:rsidR="003D5F07" w:rsidRDefault="00F85B11" w:rsidP="00220244">
      <w:r w:rsidRPr="00BC2BFF">
        <w:t>Le titulaire bénéficie d’une avance, dans les conditions de</w:t>
      </w:r>
      <w:r w:rsidR="002B5C0D" w:rsidRPr="00BC2BFF">
        <w:t xml:space="preserve">s </w:t>
      </w:r>
      <w:r w:rsidRPr="00BC2BFF">
        <w:t>articl</w:t>
      </w:r>
      <w:r w:rsidR="002B5C0D" w:rsidRPr="00BC2BFF">
        <w:t xml:space="preserve">es </w:t>
      </w:r>
      <w:bookmarkStart w:id="114" w:name="_Hlk208222781"/>
      <w:r w:rsidR="002B5C0D" w:rsidRPr="00BC2BFF">
        <w:t>R2191-3</w:t>
      </w:r>
      <w:r w:rsidR="006A466F" w:rsidRPr="00BC2BFF">
        <w:t xml:space="preserve"> </w:t>
      </w:r>
      <w:bookmarkEnd w:id="114"/>
      <w:r w:rsidR="002B5C0D" w:rsidRPr="00BC2BFF">
        <w:t xml:space="preserve">et </w:t>
      </w:r>
      <w:r w:rsidR="00A0496B" w:rsidRPr="00BC2BFF">
        <w:t>suivants</w:t>
      </w:r>
      <w:r w:rsidR="002B5C0D" w:rsidRPr="00BC2BFF">
        <w:t xml:space="preserve"> </w:t>
      </w:r>
      <w:r w:rsidR="000B7E1A" w:rsidRPr="00BC2BFF">
        <w:t xml:space="preserve">du </w:t>
      </w:r>
      <w:r w:rsidR="00B76FF0">
        <w:t>c</w:t>
      </w:r>
      <w:r w:rsidR="000B7E1A" w:rsidRPr="00BC2BFF">
        <w:t xml:space="preserve">ode de la </w:t>
      </w:r>
      <w:r w:rsidR="00B76FF0">
        <w:t>c</w:t>
      </w:r>
      <w:r w:rsidR="000B7E1A" w:rsidRPr="00BC2BFF">
        <w:t xml:space="preserve">ommande </w:t>
      </w:r>
      <w:r w:rsidR="00B76FF0">
        <w:t>p</w:t>
      </w:r>
      <w:r w:rsidR="000B7E1A" w:rsidRPr="00BC2BFF">
        <w:t>ublique</w:t>
      </w:r>
      <w:r w:rsidRPr="00BC2BFF">
        <w:t>, si le montant initial du marché est supérieur à 50 000 € HT</w:t>
      </w:r>
      <w:r w:rsidR="00FB2BDC" w:rsidRPr="00BC2BFF">
        <w:t xml:space="preserve"> et si le délai d’exécution est supérieur à 2 mois</w:t>
      </w:r>
      <w:r w:rsidRPr="00BC2BFF">
        <w:t xml:space="preserve">, sauf renonciation expresse </w:t>
      </w:r>
      <w:r w:rsidR="005144E6" w:rsidRPr="00BC2BFF">
        <w:t xml:space="preserve">du titulaire </w:t>
      </w:r>
      <w:r w:rsidRPr="00BC2BFF">
        <w:t xml:space="preserve">en page 2 du présent document. </w:t>
      </w:r>
    </w:p>
    <w:p w14:paraId="07DCD925" w14:textId="77777777" w:rsidR="003603A7" w:rsidRDefault="003603A7" w:rsidP="00220244"/>
    <w:p w14:paraId="1431D347" w14:textId="1936889C" w:rsidR="006D028A" w:rsidRDefault="006D028A" w:rsidP="006D028A">
      <w:pPr>
        <w:pStyle w:val="Titre1"/>
        <w:rPr>
          <w:rFonts w:ascii="AvenirNext LT Pro Cn" w:hAnsi="AvenirNext LT Pro Cn"/>
        </w:rPr>
      </w:pPr>
      <w:r w:rsidRPr="00BC2BFF">
        <w:rPr>
          <w:rFonts w:ascii="AvenirNext LT Pro Cn" w:hAnsi="AvenirNext LT Pro Cn"/>
        </w:rPr>
        <w:t xml:space="preserve">     </w:t>
      </w:r>
      <w:bookmarkStart w:id="115" w:name="_Toc210723328"/>
      <w:r w:rsidRPr="00BC2BFF">
        <w:rPr>
          <w:rFonts w:ascii="AvenirNext LT Pro Cn" w:hAnsi="AvenirNext LT Pro Cn"/>
        </w:rPr>
        <w:t xml:space="preserve">PENALITES </w:t>
      </w:r>
      <w:r w:rsidR="003A62C4">
        <w:rPr>
          <w:rFonts w:ascii="AvenirNext LT Pro Cn" w:hAnsi="AvenirNext LT Pro Cn"/>
        </w:rPr>
        <w:t>APPLICABLES</w:t>
      </w:r>
      <w:bookmarkEnd w:id="115"/>
    </w:p>
    <w:p w14:paraId="2245452B" w14:textId="7FA0113B" w:rsidR="003A62C4" w:rsidRDefault="003A62C4" w:rsidP="003A62C4"/>
    <w:p w14:paraId="0AC9A557" w14:textId="77777777" w:rsidR="003A62C4" w:rsidRDefault="003A62C4" w:rsidP="003A62C4">
      <w:r>
        <w:t>En cas de non-respect des conditions d’exécution du marché et par dérogation à l’article 14.1.1 du CCAG-FCS, INRAE se réserve le droit d’appliquer au titulaire les pénalités suivantes sans mise en demeure préalable.</w:t>
      </w:r>
    </w:p>
    <w:p w14:paraId="74D8AD1B" w14:textId="77777777" w:rsidR="003A62C4" w:rsidRDefault="003A62C4" w:rsidP="003A62C4">
      <w:r>
        <w:t>Les pénalités applicables sont cumulables entre elles et complètent l’article 14 du CCAG-FCS.</w:t>
      </w:r>
    </w:p>
    <w:p w14:paraId="3775CEFC" w14:textId="77777777" w:rsidR="003A62C4" w:rsidRDefault="003A62C4" w:rsidP="003A62C4">
      <w:r>
        <w:t>Ces pénalités sont déduites du montant restant dû par INRAE ou font l’objet d’un ordre de reversement à l’encontre du titulaire. Elles restent dues en cas de résiliation du marché.</w:t>
      </w:r>
    </w:p>
    <w:p w14:paraId="3D925BDC" w14:textId="49501E59" w:rsidR="003A62C4" w:rsidRPr="00361E70" w:rsidRDefault="003A62C4" w:rsidP="003A62C4">
      <w:r w:rsidRPr="00361E70">
        <w:t>Par dérogation à l’article 14.1.3 du CCAG-FCS, le titulaire n’est pas exonéré des pénalités dont le montant ne dépasse pas 1 000 € pour l’ensemble du marché.</w:t>
      </w:r>
    </w:p>
    <w:p w14:paraId="21A92336" w14:textId="70A04374" w:rsidR="00186FA0" w:rsidRPr="00361E70" w:rsidRDefault="00186FA0" w:rsidP="003A62C4">
      <w:r w:rsidRPr="00361E70">
        <w:t>Par dérogation à l’article 14 du CCAG-FCS, le montant total de l’ensemble des pénalités appliquées dans le cadre de l’exécution du présent marché ne peut dépasser 20% du prix global et forfaitaire du marché</w:t>
      </w:r>
      <w:r w:rsidR="00D3747F" w:rsidRPr="00361E70">
        <w:t>.</w:t>
      </w:r>
    </w:p>
    <w:p w14:paraId="32DAD73F" w14:textId="77777777" w:rsidR="003A62C4" w:rsidRPr="009F34E9" w:rsidRDefault="003A62C4" w:rsidP="003A62C4">
      <w:r>
        <w:t xml:space="preserve">Les pénalités sont dues dès le premier euro et dès le premier jour de retard. Celles-ci sont exprimées </w:t>
      </w:r>
      <w:r w:rsidRPr="00186FA0">
        <w:t>en jours calendaires</w:t>
      </w:r>
      <w:r>
        <w:t xml:space="preserve"> et incluent donc les samedi, dimanche et les jours fériés.</w:t>
      </w:r>
    </w:p>
    <w:p w14:paraId="56830802" w14:textId="77777777" w:rsidR="00B07A17" w:rsidRPr="00797BB0" w:rsidRDefault="00B07A17" w:rsidP="009D115A">
      <w:pPr>
        <w:pStyle w:val="Titre2"/>
      </w:pPr>
      <w:bookmarkStart w:id="116" w:name="_Toc210723329"/>
      <w:r w:rsidRPr="00797BB0">
        <w:t>- Pénalités pour retard</w:t>
      </w:r>
      <w:bookmarkEnd w:id="116"/>
    </w:p>
    <w:p w14:paraId="7BD71DEC" w14:textId="77777777" w:rsidR="00B07A17" w:rsidRPr="00BC2BFF" w:rsidRDefault="00B07A17" w:rsidP="00B07A17">
      <w:pPr>
        <w:spacing w:before="240"/>
        <w:rPr>
          <w:sz w:val="20"/>
          <w:szCs w:val="20"/>
        </w:rPr>
      </w:pPr>
      <w:r w:rsidRPr="00BC2BFF">
        <w:t xml:space="preserve">Conformément à l’article 14 du CCAG-FCS, lorsque le délai contractuel d’exécution du marché est dépassé, par le fait du titulaire, celui-ci encourt, </w:t>
      </w:r>
      <w:r w:rsidR="00B367C3">
        <w:t>après</w:t>
      </w:r>
      <w:r w:rsidRPr="00BC2BFF">
        <w:t xml:space="preserve"> mise en demeure préalable, une pénalité de retard.</w:t>
      </w:r>
    </w:p>
    <w:p w14:paraId="06A3E7D7" w14:textId="77777777" w:rsidR="00B07A17" w:rsidRPr="00BC2BFF" w:rsidRDefault="00B07A17" w:rsidP="00B07A17">
      <w:pPr>
        <w:rPr>
          <w:sz w:val="20"/>
          <w:szCs w:val="20"/>
        </w:rPr>
      </w:pPr>
      <w:r w:rsidRPr="00BC2BFF">
        <w:t>Cette pénalité est calculée par application de la formule suivante :</w:t>
      </w:r>
    </w:p>
    <w:p w14:paraId="5901D562" w14:textId="77777777" w:rsidR="00B07A17" w:rsidRPr="00BC2BFF" w:rsidRDefault="00B07A17" w:rsidP="00B07A17">
      <w:pPr>
        <w:rPr>
          <w:b/>
          <w:sz w:val="20"/>
          <w:szCs w:val="20"/>
        </w:rPr>
      </w:pPr>
      <w:r w:rsidRPr="00BC2BFF">
        <w:rPr>
          <w:b/>
        </w:rPr>
        <w:t>P = V x R / 1000</w:t>
      </w:r>
    </w:p>
    <w:p w14:paraId="3663E5DF" w14:textId="77777777" w:rsidR="00B07A17" w:rsidRPr="00BC2BFF" w:rsidRDefault="00B07A17" w:rsidP="00B07A17">
      <w:pPr>
        <w:rPr>
          <w:sz w:val="20"/>
          <w:szCs w:val="20"/>
        </w:rPr>
      </w:pPr>
      <w:r w:rsidRPr="00BC2BFF">
        <w:t>Dans laquelle :</w:t>
      </w:r>
    </w:p>
    <w:p w14:paraId="31766A9D" w14:textId="77777777" w:rsidR="00B07A17" w:rsidRPr="00BC2BFF" w:rsidRDefault="00B07A17" w:rsidP="003946F1">
      <w:pPr>
        <w:pStyle w:val="Paragraphedeliste"/>
        <w:numPr>
          <w:ilvl w:val="0"/>
          <w:numId w:val="6"/>
        </w:numPr>
        <w:spacing w:before="0" w:after="0"/>
        <w:ind w:left="714" w:hanging="357"/>
        <w:rPr>
          <w:sz w:val="20"/>
          <w:szCs w:val="20"/>
        </w:rPr>
      </w:pPr>
      <w:r w:rsidRPr="00BC2BFF">
        <w:t>P correspond au montant de la pénalité</w:t>
      </w:r>
    </w:p>
    <w:p w14:paraId="26E4D145" w14:textId="77777777" w:rsidR="00B07A17" w:rsidRPr="00BC2BFF" w:rsidRDefault="00B07A17" w:rsidP="003946F1">
      <w:pPr>
        <w:pStyle w:val="Paragraphedeliste"/>
        <w:numPr>
          <w:ilvl w:val="0"/>
          <w:numId w:val="6"/>
        </w:numPr>
        <w:spacing w:before="0" w:after="0"/>
        <w:ind w:left="714" w:hanging="357"/>
        <w:rPr>
          <w:sz w:val="20"/>
          <w:szCs w:val="20"/>
        </w:rPr>
      </w:pPr>
      <w:r w:rsidRPr="00BC2BFF">
        <w:t>V correspond à la valeur des fournitures ou services sur laquelle est calculée la pénalité, cette valeur étant égale au montant en prix de base, hors variations de prix et hors du champ d’application de la TVA, de la partie des prestations en retard, ou de l’ensemble des prestations si le retard de l’exécution d’une partie rend l’ensemble inutilisable</w:t>
      </w:r>
    </w:p>
    <w:p w14:paraId="333CFB71" w14:textId="77777777" w:rsidR="00B07A17" w:rsidRPr="00BC2BFF" w:rsidRDefault="00B07A17" w:rsidP="003946F1">
      <w:pPr>
        <w:pStyle w:val="Paragraphedeliste"/>
        <w:numPr>
          <w:ilvl w:val="0"/>
          <w:numId w:val="6"/>
        </w:numPr>
        <w:spacing w:before="0" w:after="0"/>
        <w:ind w:left="714" w:hanging="357"/>
      </w:pPr>
      <w:r w:rsidRPr="00BC2BFF">
        <w:t>R correspond au nombre de jours de retard.</w:t>
      </w:r>
    </w:p>
    <w:p w14:paraId="17E681BA" w14:textId="4F427E13" w:rsidR="00892F5B" w:rsidRPr="00D3747F" w:rsidRDefault="00760980" w:rsidP="005C5936">
      <w:pPr>
        <w:pStyle w:val="Titre2"/>
      </w:pPr>
      <w:bookmarkStart w:id="117" w:name="_Toc210723330"/>
      <w:r w:rsidRPr="00797BB0">
        <w:t xml:space="preserve">- </w:t>
      </w:r>
      <w:r w:rsidR="00892F5B" w:rsidRPr="00D3747F">
        <w:t>- Pénalités pour non-respect du délai d’intervention en cas de panne</w:t>
      </w:r>
      <w:bookmarkEnd w:id="117"/>
    </w:p>
    <w:p w14:paraId="010B888D" w14:textId="77777777" w:rsidR="00892F5B" w:rsidRPr="00D3747F" w:rsidRDefault="00892F5B" w:rsidP="00892F5B">
      <w:pPr>
        <w:spacing w:before="0" w:after="0"/>
        <w:rPr>
          <w:rFonts w:ascii="AvenirNext LT Pro LightCn" w:hAnsi="AvenirNext LT Pro LightCn"/>
        </w:rPr>
      </w:pPr>
    </w:p>
    <w:p w14:paraId="328243BE" w14:textId="77777777" w:rsidR="00892F5B" w:rsidRPr="003A62C4" w:rsidRDefault="00892F5B" w:rsidP="00892F5B">
      <w:pPr>
        <w:spacing w:before="0" w:after="0"/>
        <w:rPr>
          <w:rFonts w:ascii="AvenirNext LT Pro LightCn" w:hAnsi="AvenirNext LT Pro LightCn"/>
        </w:rPr>
      </w:pPr>
      <w:r w:rsidRPr="00D3747F">
        <w:rPr>
          <w:rFonts w:ascii="AvenirNext LT Pro LightCn" w:hAnsi="AvenirNext LT Pro LightCn"/>
        </w:rPr>
        <w:lastRenderedPageBreak/>
        <w:t>En garantie comme en maintenance, en cas de dépassement</w:t>
      </w:r>
      <w:r w:rsidRPr="003A62C4">
        <w:rPr>
          <w:rFonts w:ascii="AvenirNext LT Pro LightCn" w:hAnsi="AvenirNext LT Pro LightCn"/>
        </w:rPr>
        <w:t xml:space="preserve"> des délais d’intervention sur lesquels s’est engagé le titulaire, celui-ci peut, sur décision d’INRAE, se voir appliquer, sans mise en demeure préalable, une pénalité calculée par l’application de la formule suivante, tout jour entamé étant dû :</w:t>
      </w:r>
    </w:p>
    <w:p w14:paraId="4A6DA48B" w14:textId="77777777" w:rsidR="00892F5B" w:rsidRPr="003A62C4" w:rsidRDefault="00892F5B" w:rsidP="00892F5B">
      <w:pPr>
        <w:spacing w:before="0" w:after="0"/>
        <w:rPr>
          <w:rFonts w:ascii="AvenirNext LT Pro LightCn" w:hAnsi="AvenirNext LT Pro LightCn"/>
        </w:rPr>
      </w:pPr>
    </w:p>
    <w:p w14:paraId="6B4E49A3" w14:textId="77777777" w:rsidR="00892F5B" w:rsidRPr="003A62C4" w:rsidRDefault="00892F5B" w:rsidP="00892F5B">
      <w:pPr>
        <w:spacing w:before="0" w:after="0"/>
        <w:rPr>
          <w:rFonts w:ascii="AvenirNext LT Pro LightCn" w:hAnsi="AvenirNext LT Pro LightCn"/>
        </w:rPr>
      </w:pPr>
    </w:p>
    <w:p w14:paraId="356BF258" w14:textId="77777777" w:rsidR="00892F5B" w:rsidRPr="003A62C4" w:rsidRDefault="00892F5B" w:rsidP="00892F5B">
      <w:pPr>
        <w:spacing w:before="0" w:after="0"/>
        <w:rPr>
          <w:rFonts w:ascii="AvenirNext LT Pro LightCn" w:hAnsi="AvenirNext LT Pro LightCn"/>
        </w:rPr>
      </w:pPr>
      <w:r w:rsidRPr="003A62C4">
        <w:rPr>
          <w:rFonts w:ascii="AvenirNext LT Pro LightCn" w:hAnsi="AvenirNext LT Pro LightCn"/>
        </w:rPr>
        <w:t xml:space="preserve">P = </w:t>
      </w:r>
      <w:r w:rsidRPr="003A62C4">
        <w:rPr>
          <w:rFonts w:ascii="AvenirNext LT Pro LightCn" w:hAnsi="AvenirNext LT Pro LightCn"/>
        </w:rPr>
        <w:tab/>
      </w:r>
      <w:r w:rsidRPr="003A62C4">
        <w:rPr>
          <w:rFonts w:ascii="AvenirNext LT Pro LightCn" w:hAnsi="AvenirNext LT Pro LightCn"/>
          <w:u w:val="single"/>
        </w:rPr>
        <w:t>V x R</w:t>
      </w:r>
    </w:p>
    <w:p w14:paraId="093CE4D3" w14:textId="77777777" w:rsidR="00892F5B" w:rsidRPr="003A62C4" w:rsidRDefault="00892F5B" w:rsidP="00892F5B">
      <w:pPr>
        <w:spacing w:before="0" w:after="0"/>
        <w:ind w:firstLine="720"/>
        <w:rPr>
          <w:rFonts w:ascii="AvenirNext LT Pro LightCn" w:hAnsi="AvenirNext LT Pro LightCn"/>
        </w:rPr>
      </w:pPr>
      <w:r w:rsidRPr="003A62C4">
        <w:rPr>
          <w:rFonts w:ascii="AvenirNext LT Pro LightCn" w:hAnsi="AvenirNext LT Pro LightCn"/>
        </w:rPr>
        <w:t>200</w:t>
      </w:r>
    </w:p>
    <w:p w14:paraId="002337BE" w14:textId="77777777" w:rsidR="00892F5B" w:rsidRPr="003A62C4" w:rsidRDefault="00892F5B" w:rsidP="00892F5B">
      <w:pPr>
        <w:spacing w:before="0" w:after="0"/>
        <w:rPr>
          <w:rFonts w:ascii="AvenirNext LT Pro LightCn" w:hAnsi="AvenirNext LT Pro LightCn"/>
        </w:rPr>
      </w:pPr>
    </w:p>
    <w:p w14:paraId="621E1344" w14:textId="77777777" w:rsidR="00892F5B" w:rsidRPr="003A62C4" w:rsidRDefault="00892F5B" w:rsidP="00892F5B">
      <w:pPr>
        <w:spacing w:before="0" w:after="0"/>
        <w:rPr>
          <w:rFonts w:ascii="AvenirNext LT Pro LightCn" w:hAnsi="AvenirNext LT Pro LightCn"/>
        </w:rPr>
      </w:pPr>
      <w:r w:rsidRPr="003A62C4">
        <w:rPr>
          <w:rFonts w:ascii="AvenirNext LT Pro LightCn" w:hAnsi="AvenirNext LT Pro LightCn"/>
        </w:rPr>
        <w:t>Dans laquelle :</w:t>
      </w:r>
    </w:p>
    <w:p w14:paraId="36D60E18" w14:textId="77777777" w:rsidR="00892F5B" w:rsidRPr="003A62C4" w:rsidRDefault="00892F5B" w:rsidP="00892F5B">
      <w:pPr>
        <w:spacing w:before="0" w:after="0"/>
        <w:rPr>
          <w:rFonts w:ascii="AvenirNext LT Pro LightCn" w:hAnsi="AvenirNext LT Pro LightCn"/>
        </w:rPr>
      </w:pPr>
    </w:p>
    <w:p w14:paraId="4CE77048" w14:textId="77777777" w:rsidR="00892F5B" w:rsidRPr="003A62C4" w:rsidRDefault="00892F5B" w:rsidP="00892F5B">
      <w:pPr>
        <w:numPr>
          <w:ilvl w:val="0"/>
          <w:numId w:val="6"/>
        </w:numPr>
        <w:spacing w:before="0" w:after="0"/>
        <w:rPr>
          <w:rFonts w:ascii="AvenirNext LT Pro LightCn" w:hAnsi="AvenirNext LT Pro LightCn"/>
        </w:rPr>
      </w:pPr>
      <w:r w:rsidRPr="003A62C4">
        <w:rPr>
          <w:rFonts w:ascii="AvenirNext LT Pro LightCn" w:hAnsi="AvenirNext LT Pro LightCn"/>
        </w:rPr>
        <w:t>P est le montant des pénalités</w:t>
      </w:r>
    </w:p>
    <w:p w14:paraId="65CB5185" w14:textId="77777777" w:rsidR="00892F5B" w:rsidRPr="003A62C4" w:rsidRDefault="00892F5B" w:rsidP="00892F5B">
      <w:pPr>
        <w:numPr>
          <w:ilvl w:val="0"/>
          <w:numId w:val="6"/>
        </w:numPr>
        <w:spacing w:before="0" w:after="0"/>
        <w:rPr>
          <w:rFonts w:ascii="AvenirNext LT Pro LightCn" w:hAnsi="AvenirNext LT Pro LightCn"/>
        </w:rPr>
      </w:pPr>
      <w:r w:rsidRPr="003A62C4">
        <w:rPr>
          <w:rFonts w:ascii="AvenirNext LT Pro LightCn" w:hAnsi="AvenirNext LT Pro LightCn"/>
        </w:rPr>
        <w:t>V est la valeur qui correspond au prix initial d’achat de l’équipement. Cette valeur baisse de 25% la première année à l’issue de la période de garantie, puis de 5% par année supplémentaire.</w:t>
      </w:r>
    </w:p>
    <w:p w14:paraId="44035394" w14:textId="77777777" w:rsidR="00892F5B" w:rsidRPr="003A62C4" w:rsidRDefault="00892F5B" w:rsidP="00892F5B">
      <w:pPr>
        <w:numPr>
          <w:ilvl w:val="0"/>
          <w:numId w:val="6"/>
        </w:numPr>
        <w:spacing w:before="0" w:after="0"/>
        <w:rPr>
          <w:rFonts w:ascii="AvenirNext LT Pro LightCn" w:hAnsi="AvenirNext LT Pro LightCn"/>
        </w:rPr>
      </w:pPr>
      <w:r w:rsidRPr="003A62C4">
        <w:rPr>
          <w:rFonts w:ascii="AvenirNext LT Pro LightCn" w:hAnsi="AvenirNext LT Pro LightCn"/>
        </w:rPr>
        <w:t>R est le nombre de jours calendaires de retard sur le délai d’intervention contractuel.</w:t>
      </w:r>
    </w:p>
    <w:p w14:paraId="4EAA1CB2" w14:textId="77777777" w:rsidR="00892F5B" w:rsidRPr="003A62C4" w:rsidRDefault="00892F5B" w:rsidP="00892F5B">
      <w:pPr>
        <w:spacing w:before="0" w:after="0"/>
        <w:rPr>
          <w:rFonts w:ascii="AvenirNext LT Pro LightCn" w:hAnsi="AvenirNext LT Pro LightCn"/>
        </w:rPr>
      </w:pPr>
    </w:p>
    <w:p w14:paraId="6F1BC0E3" w14:textId="77777777" w:rsidR="00892F5B" w:rsidRPr="003A62C4" w:rsidRDefault="00892F5B" w:rsidP="00892F5B">
      <w:pPr>
        <w:spacing w:after="0"/>
        <w:rPr>
          <w:rFonts w:ascii="AvenirNext LT Pro LightCn" w:hAnsi="AvenirNext LT Pro LightCn"/>
        </w:rPr>
      </w:pPr>
      <w:r w:rsidRPr="003A62C4">
        <w:rPr>
          <w:rFonts w:ascii="AvenirNext LT Pro LightCn" w:hAnsi="AvenirNext LT Pro LightCn"/>
        </w:rPr>
        <w:t>Le délai R correspond au nombre de jours écoulés entre la date d’enregistrement de la demande d’intervention d’INRAE par le titulaire, jusqu’à la date effective d’intervention du titulaire déduit du délai d’intervention contractuel prévu dans le marché.</w:t>
      </w:r>
    </w:p>
    <w:p w14:paraId="16C3B7B5" w14:textId="77777777" w:rsidR="00892F5B" w:rsidRPr="003A62C4" w:rsidRDefault="00892F5B" w:rsidP="00892F5B">
      <w:pPr>
        <w:spacing w:after="0"/>
        <w:rPr>
          <w:rFonts w:ascii="AvenirNext LT Pro LightCn" w:hAnsi="AvenirNext LT Pro LightCn"/>
        </w:rPr>
      </w:pPr>
      <w:r w:rsidRPr="003A62C4">
        <w:rPr>
          <w:rFonts w:ascii="AvenirNext LT Pro LightCn" w:hAnsi="AvenirNext LT Pro LightCn"/>
        </w:rPr>
        <w:t>INRAE peut exonérer le titulaire de ces pénalités si ce dernier invoque une cause de retard qui ne lui est pas imputable. Il notifie alors sa demande d’exonération à INRAE, en exposant les motifs de son retard.</w:t>
      </w:r>
    </w:p>
    <w:p w14:paraId="2288B747" w14:textId="725C4525" w:rsidR="003A62C4" w:rsidRPr="00D3747F" w:rsidRDefault="003A62C4" w:rsidP="00892F5B">
      <w:pPr>
        <w:pStyle w:val="Titre2"/>
        <w:rPr>
          <w:color w:val="00A3A6"/>
          <w14:textFill>
            <w14:solidFill>
              <w14:srgbClr w14:val="00A3A6">
                <w14:lumMod w14:val="75000"/>
              </w14:srgbClr>
            </w14:solidFill>
          </w14:textFill>
        </w:rPr>
      </w:pPr>
      <w:r>
        <w:br w:type="page"/>
      </w:r>
      <w:bookmarkStart w:id="118" w:name="_Toc210723331"/>
      <w:r w:rsidRPr="00D3747F">
        <w:rPr>
          <w:color w:val="00A3A6"/>
          <w14:textFill>
            <w14:solidFill>
              <w14:srgbClr w14:val="00A3A6">
                <w14:lumMod w14:val="75000"/>
              </w14:srgbClr>
            </w14:solidFill>
          </w14:textFill>
        </w:rPr>
        <w:lastRenderedPageBreak/>
        <w:t>- Péna</w:t>
      </w:r>
      <w:r w:rsidR="00D3747F">
        <w:rPr>
          <w:color w:val="00A3A6"/>
          <w14:textFill>
            <w14:solidFill>
              <w14:srgbClr w14:val="00A3A6">
                <w14:lumMod w14:val="75000"/>
              </w14:srgbClr>
            </w14:solidFill>
          </w14:textFill>
        </w:rPr>
        <w:t xml:space="preserve">lités pour non-respect du délai de mise au point ou de réparation </w:t>
      </w:r>
      <w:r w:rsidRPr="00D3747F">
        <w:rPr>
          <w:color w:val="00A3A6"/>
          <w14:textFill>
            <w14:solidFill>
              <w14:srgbClr w14:val="00A3A6">
                <w14:lumMod w14:val="75000"/>
              </w14:srgbClr>
            </w14:solidFill>
          </w14:textFill>
        </w:rPr>
        <w:t>en cas de panne</w:t>
      </w:r>
      <w:bookmarkEnd w:id="118"/>
    </w:p>
    <w:p w14:paraId="71EBDD95" w14:textId="7A0896A5" w:rsidR="003A62C4" w:rsidRPr="003A62C4" w:rsidRDefault="003A62C4" w:rsidP="003A62C4">
      <w:pPr>
        <w:spacing w:after="0"/>
        <w:rPr>
          <w:rFonts w:ascii="AvenirNext LT Pro LightCn" w:hAnsi="AvenirNext LT Pro LightCn"/>
        </w:rPr>
      </w:pPr>
      <w:r w:rsidRPr="00D3747F">
        <w:rPr>
          <w:rFonts w:ascii="AvenirNext LT Pro LightCn" w:hAnsi="AvenirNext LT Pro LightCn"/>
        </w:rPr>
        <w:t>En garantie comme en maintenance, en</w:t>
      </w:r>
      <w:r w:rsidRPr="003A62C4">
        <w:rPr>
          <w:rFonts w:ascii="AvenirNext LT Pro LightCn" w:hAnsi="AvenirNext LT Pro LightCn"/>
        </w:rPr>
        <w:t xml:space="preserve"> cas de dépassement du délai dont dispose le titulaire pour effectuer une mise au point ou une réparation comme défini </w:t>
      </w:r>
      <w:r w:rsidR="00D3747F">
        <w:rPr>
          <w:rFonts w:ascii="AvenirNext LT Pro LightCn" w:hAnsi="AvenirNext LT Pro LightCn"/>
        </w:rPr>
        <w:t>dans le présent marché</w:t>
      </w:r>
      <w:r w:rsidRPr="003A62C4">
        <w:rPr>
          <w:rFonts w:ascii="AvenirNext LT Pro LightCn" w:hAnsi="AvenirNext LT Pro LightCn"/>
        </w:rPr>
        <w:t>, le titulaire peut, sur décision d’INRAE, se voir appliquer, sans mise en demeure préalable, une pénalité calculée par l’application de la formule suivante :</w:t>
      </w:r>
    </w:p>
    <w:p w14:paraId="00A07F37" w14:textId="77777777" w:rsidR="003A62C4" w:rsidRPr="003A62C4" w:rsidRDefault="003A62C4" w:rsidP="003A62C4">
      <w:pPr>
        <w:spacing w:after="0"/>
        <w:rPr>
          <w:rFonts w:ascii="AvenirNext LT Pro LightCn" w:hAnsi="AvenirNext LT Pro LightCn"/>
        </w:rPr>
      </w:pPr>
    </w:p>
    <w:p w14:paraId="283D0B9E" w14:textId="77777777" w:rsidR="003A62C4" w:rsidRPr="003A62C4" w:rsidRDefault="003A62C4" w:rsidP="003A62C4">
      <w:pPr>
        <w:spacing w:before="0" w:after="0"/>
        <w:rPr>
          <w:rFonts w:ascii="AvenirNext LT Pro LightCn" w:hAnsi="AvenirNext LT Pro LightCn"/>
        </w:rPr>
      </w:pPr>
      <w:r w:rsidRPr="003A62C4">
        <w:rPr>
          <w:rFonts w:ascii="AvenirNext LT Pro LightCn" w:hAnsi="AvenirNext LT Pro LightCn"/>
        </w:rPr>
        <w:t xml:space="preserve">P = </w:t>
      </w:r>
      <w:r w:rsidRPr="003A62C4">
        <w:rPr>
          <w:rFonts w:ascii="AvenirNext LT Pro LightCn" w:hAnsi="AvenirNext LT Pro LightCn"/>
        </w:rPr>
        <w:tab/>
      </w:r>
      <w:r w:rsidRPr="003A62C4">
        <w:rPr>
          <w:rFonts w:ascii="AvenirNext LT Pro LightCn" w:hAnsi="AvenirNext LT Pro LightCn"/>
          <w:u w:val="single"/>
        </w:rPr>
        <w:t>V x R</w:t>
      </w:r>
    </w:p>
    <w:p w14:paraId="48F36D70" w14:textId="77777777" w:rsidR="003A62C4" w:rsidRPr="003A62C4" w:rsidRDefault="003A62C4" w:rsidP="003A62C4">
      <w:pPr>
        <w:spacing w:before="0" w:after="0"/>
        <w:ind w:firstLine="720"/>
        <w:rPr>
          <w:rFonts w:ascii="AvenirNext LT Pro LightCn" w:hAnsi="AvenirNext LT Pro LightCn"/>
        </w:rPr>
      </w:pPr>
      <w:r w:rsidRPr="003A62C4">
        <w:rPr>
          <w:rFonts w:ascii="AvenirNext LT Pro LightCn" w:hAnsi="AvenirNext LT Pro LightCn"/>
        </w:rPr>
        <w:t>200</w:t>
      </w:r>
    </w:p>
    <w:p w14:paraId="3DBA3A24" w14:textId="77777777" w:rsidR="003A62C4" w:rsidRPr="003A62C4" w:rsidRDefault="003A62C4" w:rsidP="003A62C4">
      <w:pPr>
        <w:spacing w:before="0" w:after="0"/>
        <w:rPr>
          <w:rFonts w:ascii="AvenirNext LT Pro LightCn" w:hAnsi="AvenirNext LT Pro LightCn"/>
        </w:rPr>
      </w:pPr>
    </w:p>
    <w:p w14:paraId="2C554E25" w14:textId="77777777" w:rsidR="003A62C4" w:rsidRPr="003A62C4" w:rsidRDefault="003A62C4" w:rsidP="003A62C4">
      <w:pPr>
        <w:spacing w:before="0" w:after="0"/>
        <w:rPr>
          <w:rFonts w:ascii="AvenirNext LT Pro LightCn" w:hAnsi="AvenirNext LT Pro LightCn"/>
        </w:rPr>
      </w:pPr>
      <w:r w:rsidRPr="003A62C4">
        <w:rPr>
          <w:rFonts w:ascii="AvenirNext LT Pro LightCn" w:hAnsi="AvenirNext LT Pro LightCn"/>
        </w:rPr>
        <w:t>Dans laquelle :</w:t>
      </w:r>
    </w:p>
    <w:p w14:paraId="5FA3BDD4" w14:textId="77777777" w:rsidR="003A62C4" w:rsidRPr="003A62C4" w:rsidRDefault="003A62C4" w:rsidP="003A62C4">
      <w:pPr>
        <w:spacing w:before="0" w:after="0"/>
        <w:rPr>
          <w:rFonts w:ascii="AvenirNext LT Pro LightCn" w:hAnsi="AvenirNext LT Pro LightCn"/>
        </w:rPr>
      </w:pPr>
    </w:p>
    <w:p w14:paraId="27B6466F" w14:textId="77777777" w:rsidR="003A62C4" w:rsidRPr="003A62C4" w:rsidRDefault="003A62C4" w:rsidP="003946F1">
      <w:pPr>
        <w:numPr>
          <w:ilvl w:val="0"/>
          <w:numId w:val="6"/>
        </w:numPr>
        <w:spacing w:before="0" w:after="0"/>
        <w:rPr>
          <w:rFonts w:ascii="AvenirNext LT Pro LightCn" w:hAnsi="AvenirNext LT Pro LightCn"/>
        </w:rPr>
      </w:pPr>
      <w:r w:rsidRPr="003A62C4">
        <w:rPr>
          <w:rFonts w:ascii="AvenirNext LT Pro LightCn" w:hAnsi="AvenirNext LT Pro LightCn"/>
        </w:rPr>
        <w:t>P est le montant des pénalités</w:t>
      </w:r>
    </w:p>
    <w:p w14:paraId="16B8D0B1" w14:textId="77777777" w:rsidR="003A62C4" w:rsidRPr="003A62C4" w:rsidRDefault="003A62C4" w:rsidP="003946F1">
      <w:pPr>
        <w:numPr>
          <w:ilvl w:val="0"/>
          <w:numId w:val="6"/>
        </w:numPr>
        <w:spacing w:before="0" w:after="0"/>
        <w:rPr>
          <w:rFonts w:ascii="AvenirNext LT Pro LightCn" w:hAnsi="AvenirNext LT Pro LightCn"/>
        </w:rPr>
      </w:pPr>
      <w:r w:rsidRPr="003A62C4">
        <w:rPr>
          <w:rFonts w:ascii="AvenirNext LT Pro LightCn" w:hAnsi="AvenirNext LT Pro LightCn"/>
        </w:rPr>
        <w:t>V est la valeur qui correspond au prix initial d’achat de l’équipement. Cette valeur baisse de 25% la première année à l’issue de la période de garantie, puis de 5% par année supplémentaire.</w:t>
      </w:r>
    </w:p>
    <w:p w14:paraId="4B2ACAE6" w14:textId="77777777" w:rsidR="003A62C4" w:rsidRPr="003A62C4" w:rsidRDefault="003A62C4" w:rsidP="003946F1">
      <w:pPr>
        <w:numPr>
          <w:ilvl w:val="0"/>
          <w:numId w:val="6"/>
        </w:numPr>
        <w:spacing w:before="0" w:after="0"/>
        <w:rPr>
          <w:rFonts w:ascii="AvenirNext LT Pro LightCn" w:hAnsi="AvenirNext LT Pro LightCn"/>
        </w:rPr>
      </w:pPr>
      <w:r w:rsidRPr="003A62C4">
        <w:rPr>
          <w:rFonts w:ascii="AvenirNext LT Pro LightCn" w:hAnsi="AvenirNext LT Pro LightCn"/>
        </w:rPr>
        <w:t>R est le nombre de jours calendaires de retard sur le délai de réparation contractuel.</w:t>
      </w:r>
    </w:p>
    <w:p w14:paraId="43B6C706" w14:textId="6C626E0D" w:rsidR="003A62C4" w:rsidRPr="003A62C4" w:rsidRDefault="003A62C4" w:rsidP="003A62C4">
      <w:pPr>
        <w:rPr>
          <w:rFonts w:ascii="AvenirNext LT Pro LightCn" w:hAnsi="AvenirNext LT Pro LightCn"/>
        </w:rPr>
      </w:pPr>
      <w:r w:rsidRPr="003A62C4">
        <w:rPr>
          <w:rFonts w:ascii="AvenirNext LT Pro LightCn" w:hAnsi="AvenirNext LT Pro LightCn"/>
        </w:rPr>
        <w:t xml:space="preserve">Le point de départ du délai de mise au point ou de réparation en cas de panne commence à la date de première intervention sur site du Titulaire ou en cas d’absence d’intervention du Titulaire, à la date de la demande d’intervention </w:t>
      </w:r>
      <w:r w:rsidR="00CE4B60">
        <w:rPr>
          <w:rFonts w:ascii="AvenirNext LT Pro LightCn" w:hAnsi="AvenirNext LT Pro LightCn"/>
        </w:rPr>
        <w:t>d’INRAE.</w:t>
      </w:r>
    </w:p>
    <w:p w14:paraId="55FE197B" w14:textId="7E39FE28" w:rsidR="003A62C4" w:rsidRPr="003A62C4" w:rsidRDefault="00CE4B60" w:rsidP="003A62C4">
      <w:pPr>
        <w:rPr>
          <w:rFonts w:ascii="AvenirNext LT Pro LightCn" w:hAnsi="AvenirNext LT Pro LightCn"/>
        </w:rPr>
      </w:pPr>
      <w:r>
        <w:rPr>
          <w:rFonts w:ascii="AvenirNext LT Pro LightCn" w:hAnsi="AvenirNext LT Pro LightCn"/>
        </w:rPr>
        <w:t>INRAE</w:t>
      </w:r>
      <w:r w:rsidR="003A62C4" w:rsidRPr="003A62C4">
        <w:rPr>
          <w:rFonts w:ascii="AvenirNext LT Pro LightCn" w:hAnsi="AvenirNext LT Pro LightCn"/>
        </w:rPr>
        <w:t xml:space="preserve"> peut exonérer le Titulaire de ces pénalités si ce dernier invoque une cause de retard qui ne lui est pas imputable. Il notifie alors sa demande d’exonération </w:t>
      </w:r>
      <w:r>
        <w:rPr>
          <w:rFonts w:ascii="AvenirNext LT Pro LightCn" w:hAnsi="AvenirNext LT Pro LightCn"/>
        </w:rPr>
        <w:t>à INRAE</w:t>
      </w:r>
      <w:r w:rsidR="003A62C4" w:rsidRPr="003A62C4">
        <w:rPr>
          <w:rFonts w:ascii="AvenirNext LT Pro LightCn" w:hAnsi="AvenirNext LT Pro LightCn"/>
        </w:rPr>
        <w:t xml:space="preserve"> et en exposant les motifs de son retard. </w:t>
      </w:r>
    </w:p>
    <w:p w14:paraId="10245788" w14:textId="77777777" w:rsidR="003A62C4" w:rsidRPr="003A62C4" w:rsidRDefault="003A62C4" w:rsidP="003A62C4">
      <w:pPr>
        <w:rPr>
          <w:rFonts w:ascii="AvenirNext LT Pro LightCn" w:hAnsi="AvenirNext LT Pro LightCn"/>
        </w:rPr>
      </w:pPr>
      <w:r w:rsidRPr="003A62C4">
        <w:rPr>
          <w:rFonts w:ascii="AvenirNext LT Pro LightCn" w:hAnsi="AvenirNext LT Pro LightCn"/>
        </w:rPr>
        <w:t xml:space="preserve">Ce délai peut être suspendu en cas de mise à disposition gratuite pendant la durée de réparation d’un matériel de remplacement répondant au même besoin que l’instrument initial. </w:t>
      </w:r>
    </w:p>
    <w:p w14:paraId="5D3EB9B2" w14:textId="77777777" w:rsidR="003A62C4" w:rsidRPr="003A62C4" w:rsidRDefault="003A62C4" w:rsidP="003A62C4">
      <w:pPr>
        <w:rPr>
          <w:rFonts w:ascii="AvenirNext LT Pro LightCn" w:hAnsi="AvenirNext LT Pro LightCn"/>
        </w:rPr>
      </w:pPr>
      <w:r w:rsidRPr="003A62C4">
        <w:rPr>
          <w:rFonts w:ascii="AvenirNext LT Pro LightCn" w:hAnsi="AvenirNext LT Pro LightCn"/>
        </w:rPr>
        <w:t xml:space="preserve">Dans tous les cas d’indisponibilité d’un instrument supérieure à 30 jours cumulés sur une période de douze mois, la garantie de cet instrument est systématiquement prolongée à titre gratuit d’une durée minimum équivalente à son délai d’indisponibilité. </w:t>
      </w:r>
    </w:p>
    <w:p w14:paraId="4A66D1D5" w14:textId="77777777" w:rsidR="003A62C4" w:rsidRPr="003A62C4" w:rsidRDefault="003A62C4" w:rsidP="003A62C4">
      <w:pPr>
        <w:rPr>
          <w:rFonts w:ascii="AvenirNext LT Pro LightCn" w:hAnsi="AvenirNext LT Pro LightCn"/>
        </w:rPr>
      </w:pPr>
      <w:r w:rsidRPr="003A62C4">
        <w:rPr>
          <w:rFonts w:ascii="AvenirNext LT Pro LightCn" w:hAnsi="AvenirNext LT Pro LightCn"/>
        </w:rPr>
        <w:t>L’application de pénalités ne soustrait pas le Titulaire à ses obligations de remise en état de fonctionnement l’instrument tombé en panne.</w:t>
      </w:r>
    </w:p>
    <w:p w14:paraId="658CAEFE" w14:textId="77777777" w:rsidR="003A62C4" w:rsidRPr="00D3747F" w:rsidRDefault="003A62C4" w:rsidP="003946F1">
      <w:pPr>
        <w:keepNext/>
        <w:keepLines/>
        <w:numPr>
          <w:ilvl w:val="1"/>
          <w:numId w:val="11"/>
        </w:numPr>
        <w:spacing w:before="360" w:after="240"/>
        <w:ind w:left="1134" w:hanging="567"/>
        <w:outlineLvl w:val="1"/>
        <w:rPr>
          <w:rFonts w:ascii="Raleway" w:eastAsiaTheme="majorEastAsia" w:hAnsi="Raleway" w:cstheme="majorBidi"/>
          <w:color w:val="00A3A6"/>
          <w:sz w:val="26"/>
          <w:szCs w:val="26"/>
        </w:rPr>
      </w:pPr>
      <w:bookmarkStart w:id="119" w:name="_Toc210723332"/>
      <w:r w:rsidRPr="00D3747F">
        <w:rPr>
          <w:rFonts w:ascii="Raleway" w:eastAsiaTheme="majorEastAsia" w:hAnsi="Raleway" w:cstheme="majorBidi"/>
          <w:color w:val="00A3A6"/>
          <w:sz w:val="26"/>
          <w:szCs w:val="26"/>
        </w:rPr>
        <w:t>- Pénalités pour indisponibilité</w:t>
      </w:r>
      <w:bookmarkEnd w:id="119"/>
    </w:p>
    <w:p w14:paraId="61224593" w14:textId="77777777" w:rsidR="003A62C4" w:rsidRPr="003A62C4" w:rsidRDefault="003A62C4" w:rsidP="003A62C4">
      <w:pPr>
        <w:rPr>
          <w:rFonts w:ascii="AvenirNext LT Pro LightCn" w:hAnsi="AvenirNext LT Pro LightCn"/>
        </w:rPr>
      </w:pPr>
      <w:r w:rsidRPr="003A62C4">
        <w:rPr>
          <w:rFonts w:ascii="AvenirNext LT Pro LightCn" w:hAnsi="AvenirNext LT Pro LightCn"/>
        </w:rPr>
        <w:t xml:space="preserve">En maintenance, </w:t>
      </w:r>
      <w:r w:rsidRPr="00D3747F">
        <w:rPr>
          <w:rFonts w:ascii="AvenirNext LT Pro LightCn" w:hAnsi="AvenirNext LT Pro LightCn"/>
        </w:rPr>
        <w:t>conformément à l’article Indicateurs de suivi et taux de disponibilité, à l'issue</w:t>
      </w:r>
      <w:r w:rsidRPr="003A62C4">
        <w:rPr>
          <w:rFonts w:ascii="AvenirNext LT Pro LightCn" w:hAnsi="AvenirNext LT Pro LightCn"/>
        </w:rPr>
        <w:t xml:space="preserve"> de la période annuelle, pourront être appliquées au titulaire des pénalités calculées selon des dispositions suivantes : si le taux de disponibilité obtenu est inférieur à 92,5%. </w:t>
      </w:r>
    </w:p>
    <w:p w14:paraId="7AD4098A" w14:textId="77777777" w:rsidR="003A62C4" w:rsidRPr="003A62C4" w:rsidRDefault="003A62C4" w:rsidP="003A62C4">
      <w:pPr>
        <w:rPr>
          <w:rFonts w:ascii="AvenirNext LT Pro LightCn" w:hAnsi="AvenirNext LT Pro LightCn"/>
        </w:rPr>
      </w:pPr>
      <w:r w:rsidRPr="003A62C4">
        <w:rPr>
          <w:rFonts w:ascii="AvenirNext LT Pro LightCn" w:hAnsi="AvenirNext LT Pro LightCn"/>
        </w:rPr>
        <w:t xml:space="preserve">Une pénalité de 1% du montant annuel de la prestation de maintenance prévue au marché pourra être appliquée, pour 1% de taux de disponibilité en deçà du taux limite inférieur demandé. </w:t>
      </w:r>
    </w:p>
    <w:p w14:paraId="337EFDFA" w14:textId="58EA2E1F" w:rsidR="003A62C4" w:rsidRDefault="003A62C4" w:rsidP="003A62C4">
      <w:pPr>
        <w:rPr>
          <w:rFonts w:ascii="AvenirNext LT Pro LightCn" w:hAnsi="AvenirNext LT Pro LightCn"/>
        </w:rPr>
      </w:pPr>
      <w:r w:rsidRPr="003A62C4">
        <w:rPr>
          <w:rFonts w:ascii="AvenirNext LT Pro LightCn" w:hAnsi="AvenirNext LT Pro LightCn"/>
        </w:rPr>
        <w:t xml:space="preserve">Dans ce cas, le titulaire émettra, au début de la période suivante, un avoir du montant correspondant ou </w:t>
      </w:r>
      <w:r w:rsidR="00CE4B60">
        <w:rPr>
          <w:rFonts w:ascii="AvenirNext LT Pro LightCn" w:hAnsi="AvenirNext LT Pro LightCn"/>
        </w:rPr>
        <w:t>INRAE</w:t>
      </w:r>
      <w:r w:rsidRPr="003A62C4">
        <w:rPr>
          <w:rFonts w:ascii="AvenirNext LT Pro LightCn" w:hAnsi="AvenirNext LT Pro LightCn"/>
        </w:rPr>
        <w:t xml:space="preserve"> émettra un ordre de reversement</w:t>
      </w:r>
    </w:p>
    <w:p w14:paraId="2C6A3FEC" w14:textId="77777777" w:rsidR="00892F5B" w:rsidRPr="00797BB0" w:rsidRDefault="00892F5B" w:rsidP="00892F5B">
      <w:pPr>
        <w:pStyle w:val="Titre2"/>
        <w:numPr>
          <w:ilvl w:val="1"/>
          <w:numId w:val="19"/>
        </w:numPr>
      </w:pPr>
      <w:bookmarkStart w:id="120" w:name="_Toc210723333"/>
      <w:r w:rsidRPr="00797BB0">
        <w:t>Pénalités pour indisponibilité des pièces détachées</w:t>
      </w:r>
      <w:bookmarkEnd w:id="120"/>
    </w:p>
    <w:p w14:paraId="0322FF61" w14:textId="77777777" w:rsidR="00892F5B" w:rsidRPr="003E1C48" w:rsidRDefault="00892F5B" w:rsidP="00892F5B">
      <w:r w:rsidRPr="003E1C48">
        <w:t xml:space="preserve">Le titulaire s’engage à remplacer les pièces détachées usagées et à fournir les consommables captifs correspondants pendant une durée minimale de </w:t>
      </w:r>
      <w:r>
        <w:t>8</w:t>
      </w:r>
      <w:r w:rsidRPr="003E1C48">
        <w:t xml:space="preserve"> ans à compter de la date d’admission de l’équipement acheté en application du présent marché. </w:t>
      </w:r>
    </w:p>
    <w:p w14:paraId="70ABDA04" w14:textId="77777777" w:rsidR="00892F5B" w:rsidRDefault="00892F5B" w:rsidP="00892F5B">
      <w:r w:rsidRPr="003E1C48">
        <w:lastRenderedPageBreak/>
        <w:t xml:space="preserve">Dans le cas contraire, le titulaire peut, sur décision d’INRAE, se voir appliquer une pénalité égale à </w:t>
      </w:r>
      <w:r w:rsidRPr="003E1C48">
        <w:rPr>
          <w:color w:val="F79646" w:themeColor="accent6"/>
        </w:rPr>
        <w:t xml:space="preserve">10 % </w:t>
      </w:r>
      <w:r w:rsidRPr="003E1C48">
        <w:t>du prix dudit équipement</w:t>
      </w:r>
      <w:r>
        <w:t xml:space="preserve"> par année de non-respect de cette obligation. Le calcul de cette pénalité s’effectue au prorata de la durée réelle pendant laquelle cette obligation n’est pas respectée.</w:t>
      </w:r>
    </w:p>
    <w:p w14:paraId="305CA97C" w14:textId="77777777" w:rsidR="00892F5B" w:rsidRPr="00797BB0" w:rsidRDefault="00892F5B" w:rsidP="00892F5B">
      <w:pPr>
        <w:pStyle w:val="Titre2"/>
        <w:numPr>
          <w:ilvl w:val="1"/>
          <w:numId w:val="18"/>
        </w:numPr>
      </w:pPr>
      <w:bookmarkStart w:id="121" w:name="_Toc210723334"/>
      <w:r w:rsidRPr="00797BB0">
        <w:t xml:space="preserve">- Pénalités pour </w:t>
      </w:r>
      <w:r>
        <w:t>non-respect des dispositions environnementales</w:t>
      </w:r>
      <w:bookmarkEnd w:id="121"/>
    </w:p>
    <w:p w14:paraId="6DDED17C" w14:textId="77777777" w:rsidR="00892F5B" w:rsidRDefault="00892F5B" w:rsidP="00892F5B">
      <w:r>
        <w:t xml:space="preserve">En cas de non-respect des dispositions environnementales que le titulaire s’est engagé à respecter au titre du présent marché dans son offre, le titulaire encourt une pénalité de </w:t>
      </w:r>
      <w:r w:rsidRPr="00361E70">
        <w:rPr>
          <w:b/>
        </w:rPr>
        <w:t>150 €</w:t>
      </w:r>
      <w:r>
        <w:t xml:space="preserve"> par non-respect constaté.</w:t>
      </w:r>
    </w:p>
    <w:p w14:paraId="4B1086F9" w14:textId="77777777" w:rsidR="003A62C4" w:rsidRPr="003A62C4" w:rsidRDefault="003A62C4" w:rsidP="003A62C4">
      <w:pPr>
        <w:rPr>
          <w:rFonts w:ascii="AvenirNext LT Pro LightCn" w:hAnsi="AvenirNext LT Pro LightCn"/>
        </w:rPr>
      </w:pPr>
    </w:p>
    <w:p w14:paraId="5416E675" w14:textId="77777777" w:rsidR="003A62C4" w:rsidRPr="003A62C4" w:rsidRDefault="003A62C4" w:rsidP="003946F1">
      <w:pPr>
        <w:keepNext/>
        <w:keepLines/>
        <w:numPr>
          <w:ilvl w:val="1"/>
          <w:numId w:val="11"/>
        </w:numPr>
        <w:spacing w:before="360" w:after="240"/>
        <w:ind w:left="1134" w:hanging="567"/>
        <w:outlineLvl w:val="1"/>
        <w:rPr>
          <w:rFonts w:ascii="Raleway" w:eastAsiaTheme="majorEastAsia" w:hAnsi="Raleway" w:cstheme="majorBidi"/>
          <w:color w:val="00A3A6"/>
          <w:sz w:val="26"/>
          <w:szCs w:val="26"/>
        </w:rPr>
      </w:pPr>
      <w:bookmarkStart w:id="122" w:name="_Toc210723335"/>
      <w:r w:rsidRPr="003A62C4">
        <w:rPr>
          <w:rFonts w:ascii="Raleway" w:eastAsiaTheme="majorEastAsia" w:hAnsi="Raleway" w:cstheme="majorBidi"/>
          <w:color w:val="00A3A6"/>
          <w:sz w:val="26"/>
          <w:szCs w:val="26"/>
        </w:rPr>
        <w:t>- Pénalités pour non-respect des formalités relatives à la lutte contre le travail illégal</w:t>
      </w:r>
      <w:bookmarkEnd w:id="122"/>
    </w:p>
    <w:p w14:paraId="0D93F4D8" w14:textId="77777777" w:rsidR="003A62C4" w:rsidRPr="003A62C4" w:rsidRDefault="003A62C4" w:rsidP="003A62C4">
      <w:pPr>
        <w:rPr>
          <w:rFonts w:ascii="AvenirNext LT Pro LightCn" w:hAnsi="AvenirNext LT Pro LightCn"/>
        </w:rPr>
      </w:pPr>
      <w:r w:rsidRPr="003A62C4">
        <w:rPr>
          <w:rFonts w:ascii="AvenirNext LT Pro LightCn" w:hAnsi="AvenirNext LT Pro LightCn"/>
        </w:rPr>
        <w:t>A défaut de correction, dans un délai fixé par l’article L.8222-6 du code du  travail, des irrégularités constatées par INRAE ou par un agent de contrôle, le titulaire s’expose, après mise en demeure, à la résiliation du présent marché à ses frais et risques ou à l’application d’une pénalité égale à 10% du montant des bons de commande , dans la limite, selon le cas incriminé, du montant maximum des amendes pouvant être encouru en application des articles L.8224-1, L.8224 -2 et L.8224-5 du code du travail.</w:t>
      </w:r>
    </w:p>
    <w:p w14:paraId="6161E517" w14:textId="72F3B960" w:rsidR="003A62C4" w:rsidRDefault="003A62C4">
      <w:pPr>
        <w:spacing w:before="0" w:after="0"/>
        <w:jc w:val="left"/>
      </w:pPr>
    </w:p>
    <w:p w14:paraId="7BDE7FC0" w14:textId="60F3F106" w:rsidR="00303880" w:rsidRPr="00BC2BFF" w:rsidRDefault="000222BE" w:rsidP="00890070">
      <w:pPr>
        <w:pStyle w:val="Titre1"/>
        <w:spacing w:before="360" w:after="240"/>
        <w:ind w:left="357" w:hanging="357"/>
        <w:rPr>
          <w:rFonts w:ascii="AvenirNext LT Pro Cn" w:hAnsi="AvenirNext LT Pro Cn"/>
        </w:rPr>
      </w:pPr>
      <w:bookmarkStart w:id="123" w:name="_Toc210723336"/>
      <w:r w:rsidRPr="00BC2BFF">
        <w:rPr>
          <w:rFonts w:ascii="AvenirNext LT Pro Cn" w:hAnsi="AvenirNext LT Pro Cn"/>
        </w:rPr>
        <w:t>CLAUSES ENVIRONNEMENTALE</w:t>
      </w:r>
      <w:r w:rsidR="00890070">
        <w:rPr>
          <w:rFonts w:ascii="AvenirNext LT Pro Cn" w:hAnsi="AvenirNext LT Pro Cn"/>
        </w:rPr>
        <w:t>S</w:t>
      </w:r>
      <w:bookmarkEnd w:id="123"/>
      <w:r w:rsidRPr="00BC2BFF">
        <w:rPr>
          <w:rFonts w:ascii="AvenirNext LT Pro Cn" w:hAnsi="AvenirNext LT Pro Cn"/>
        </w:rPr>
        <w:t xml:space="preserve"> </w:t>
      </w:r>
    </w:p>
    <w:p w14:paraId="6F19259D" w14:textId="77777777" w:rsidR="00A26305" w:rsidRDefault="00A26305" w:rsidP="00A26305">
      <w:pPr>
        <w:rPr>
          <w:rFonts w:ascii="AvenirNext LT Pro LightCn" w:hAnsi="AvenirNext LT Pro LightCn"/>
        </w:rPr>
      </w:pPr>
      <w:r>
        <w:rPr>
          <w:rFonts w:ascii="AvenirNext LT Pro LightCn" w:hAnsi="AvenirNext LT Pro LightCn"/>
        </w:rPr>
        <w:t>Le titulaire veille à ce que les prestations qu’il effectue respectent les prescriptions législatives et réglementaires en vigueur en matière d’environnement, de sécurité et de santé des personnes ainsi que la préservation du voisinage.</w:t>
      </w:r>
    </w:p>
    <w:p w14:paraId="32C4F5D7" w14:textId="77777777" w:rsidR="00A26305" w:rsidRDefault="00A26305" w:rsidP="00A26305">
      <w:pPr>
        <w:rPr>
          <w:rFonts w:ascii="AvenirNext LT Pro LightCn" w:hAnsi="AvenirNext LT Pro LightCn"/>
        </w:rPr>
      </w:pPr>
      <w:r>
        <w:rPr>
          <w:rFonts w:ascii="AvenirNext LT Pro LightCn" w:hAnsi="AvenirNext LT Pro LightCn"/>
        </w:rPr>
        <w:t>Il doit être en mesure d’en justifier, en cours d’exécution de l’accord-cadre, sur simple demande d’INRAE.</w:t>
      </w:r>
    </w:p>
    <w:p w14:paraId="4918120C" w14:textId="77777777" w:rsidR="00A26305" w:rsidRDefault="00A26305" w:rsidP="00A26305">
      <w:pPr>
        <w:rPr>
          <w:rFonts w:ascii="AvenirNext LT Pro LightCn" w:hAnsi="AvenirNext LT Pro LightCn"/>
        </w:rPr>
      </w:pPr>
      <w:r>
        <w:rPr>
          <w:rFonts w:ascii="AvenirNext LT Pro LightCn" w:hAnsi="AvenirNext LT Pro LightCn"/>
        </w:rPr>
        <w:t>En cas d’évolution de la législation sur la protection de l’environnement en cours d’exécution du présent marché, les éventuelles modifications, demandées par INRAE, afin de se conformer aux nouvelles règles, donneront lieu à la signature d’un avenant par les parties, en application de l’article 7 du CCAG-FCS.</w:t>
      </w:r>
    </w:p>
    <w:p w14:paraId="3B792123" w14:textId="77777777" w:rsidR="00A26305" w:rsidRDefault="00A26305" w:rsidP="00A26305">
      <w:pPr>
        <w:rPr>
          <w:rFonts w:ascii="AvenirNext LT Pro LightCn" w:hAnsi="AvenirNext LT Pro LightCn"/>
        </w:rPr>
      </w:pPr>
      <w:r>
        <w:rPr>
          <w:rFonts w:ascii="AvenirNext LT Pro LightCn" w:hAnsi="AvenirNext LT Pro LightCn"/>
        </w:rPr>
        <w:t>Conformément à l’article L.2112-2 du code de la commande publique, le titulaire s’engage à respecter les conditions d’exécution en vue de la protection de l’environnement.</w:t>
      </w:r>
    </w:p>
    <w:p w14:paraId="30F92032" w14:textId="77777777" w:rsidR="00A26305" w:rsidRDefault="00A26305" w:rsidP="00A26305">
      <w:pPr>
        <w:rPr>
          <w:rFonts w:ascii="AvenirNext LT Pro LightCn" w:hAnsi="AvenirNext LT Pro LightCn"/>
        </w:rPr>
      </w:pPr>
      <w:r>
        <w:rPr>
          <w:rFonts w:ascii="AvenirNext LT Pro LightCn" w:hAnsi="AvenirNext LT Pro LightCn"/>
        </w:rPr>
        <w:t>Le titulaire fait ses meilleurs efforts pour réduire l’impact écologique des prestations fournies au titre du présent marché, notamment :</w:t>
      </w:r>
    </w:p>
    <w:p w14:paraId="6054E7E4" w14:textId="77777777"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En traitant les déchets liés à la fabrication, au conditionnement et au transport des matériels pour en réduire les impacts écologiques négatifs ;</w:t>
      </w:r>
    </w:p>
    <w:p w14:paraId="34510BD7" w14:textId="77777777"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En proposant des matériels économes en énergie et/ou en fluides ;</w:t>
      </w:r>
    </w:p>
    <w:p w14:paraId="2440142B" w14:textId="77777777" w:rsidR="00A26305"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En proposant des matériels constitués de matériaux recyclables ;</w:t>
      </w:r>
    </w:p>
    <w:p w14:paraId="49528006" w14:textId="77777777" w:rsidR="00A26305" w:rsidRPr="008C361F" w:rsidRDefault="00A26305" w:rsidP="00A26305">
      <w:pPr>
        <w:pStyle w:val="Paragraphedeliste"/>
        <w:numPr>
          <w:ilvl w:val="0"/>
          <w:numId w:val="4"/>
        </w:numPr>
        <w:spacing w:before="40" w:after="40"/>
        <w:rPr>
          <w:rFonts w:ascii="AvenirNext LT Pro LightCn" w:hAnsi="AvenirNext LT Pro LightCn"/>
        </w:rPr>
      </w:pPr>
      <w:r>
        <w:rPr>
          <w:rFonts w:ascii="AvenirNext LT Pro LightCn" w:hAnsi="AvenirNext LT Pro LightCn"/>
        </w:rPr>
        <w:t>En proposant des moyens de transports respectueux de l’environnement.</w:t>
      </w:r>
    </w:p>
    <w:p w14:paraId="31F0420F" w14:textId="77777777" w:rsidR="006A5B59" w:rsidRPr="00BC2BFF" w:rsidRDefault="006A5B59">
      <w:pPr>
        <w:widowControl w:val="0"/>
        <w:autoSpaceDE w:val="0"/>
        <w:autoSpaceDN w:val="0"/>
        <w:adjustRightInd w:val="0"/>
        <w:spacing w:line="200" w:lineRule="exact"/>
        <w:rPr>
          <w:rFonts w:cs="Arial"/>
          <w:iCs/>
          <w:color w:val="C00000"/>
          <w:sz w:val="20"/>
          <w:szCs w:val="20"/>
        </w:rPr>
      </w:pPr>
    </w:p>
    <w:p w14:paraId="692302CD" w14:textId="77777777" w:rsidR="00B3398C" w:rsidRPr="00BC2BFF" w:rsidRDefault="00B3398C" w:rsidP="004B5016">
      <w:pPr>
        <w:pStyle w:val="Titre1"/>
        <w:widowControl w:val="0"/>
        <w:autoSpaceDE w:val="0"/>
        <w:autoSpaceDN w:val="0"/>
        <w:adjustRightInd w:val="0"/>
        <w:spacing w:line="200" w:lineRule="exact"/>
        <w:rPr>
          <w:rFonts w:ascii="AvenirNext LT Pro Cn" w:hAnsi="AvenirNext LT Pro Cn"/>
        </w:rPr>
      </w:pPr>
      <w:bookmarkStart w:id="124" w:name="_Toc210723337"/>
      <w:r w:rsidRPr="00BC2BFF">
        <w:rPr>
          <w:rFonts w:ascii="AvenirNext LT Pro Cn" w:hAnsi="AvenirNext LT Pro Cn"/>
        </w:rPr>
        <w:lastRenderedPageBreak/>
        <w:t>GARANTIE</w:t>
      </w:r>
      <w:r w:rsidR="00E1299C" w:rsidRPr="00BC2BFF">
        <w:rPr>
          <w:rFonts w:ascii="AvenirNext LT Pro Cn" w:hAnsi="AvenirNext LT Pro Cn"/>
        </w:rPr>
        <w:t xml:space="preserve"> ET SAV</w:t>
      </w:r>
      <w:bookmarkEnd w:id="124"/>
      <w:r w:rsidR="005144E6" w:rsidRPr="00BC2BFF">
        <w:rPr>
          <w:rFonts w:ascii="AvenirNext LT Pro Cn" w:hAnsi="AvenirNext LT Pro Cn"/>
        </w:rPr>
        <w:t xml:space="preserve"> </w:t>
      </w:r>
    </w:p>
    <w:p w14:paraId="7F2F6C01" w14:textId="5CDB28D7" w:rsidR="00E1299C" w:rsidRDefault="00E1299C" w:rsidP="009D115A">
      <w:pPr>
        <w:pStyle w:val="Titre2"/>
      </w:pPr>
      <w:bookmarkStart w:id="125" w:name="_Toc210723338"/>
      <w:r w:rsidRPr="00BC2BFF">
        <w:t>– Garantie</w:t>
      </w:r>
      <w:bookmarkEnd w:id="125"/>
    </w:p>
    <w:p w14:paraId="5EBAA256" w14:textId="798A4C19" w:rsidR="00D14015" w:rsidRDefault="00D14015" w:rsidP="00D14015">
      <w:r>
        <w:t>Les réclamations relatives à des pièces défectueuses ou à un dysfonctionnement de tout ou partie du matériel livré émanent d’INRAE.</w:t>
      </w:r>
    </w:p>
    <w:p w14:paraId="326D41A5" w14:textId="7A739DDF" w:rsidR="00D14015" w:rsidRDefault="00D14015" w:rsidP="00B07A17">
      <w:pPr>
        <w:spacing w:before="240"/>
      </w:pPr>
      <w:r>
        <w:t>Les fournitures bénéficient de la garantie prévue à l’article 1641 du Code civil, et de la garantie des produits défectueux prévue aux articles 1245 à 1245-17 du Code civil, ainsi que de la garantie contractuelle prévue par le présent marché.</w:t>
      </w:r>
    </w:p>
    <w:p w14:paraId="07EB09F5" w14:textId="77777777" w:rsidR="00D14015" w:rsidRPr="00D14015" w:rsidRDefault="00D14015" w:rsidP="00D14015">
      <w:pPr>
        <w:spacing w:after="0"/>
        <w:rPr>
          <w:rFonts w:ascii="AvenirNext LT Pro LightCn" w:hAnsi="AvenirNext LT Pro LightCn"/>
        </w:rPr>
      </w:pPr>
      <w:r w:rsidRPr="00D14015">
        <w:rPr>
          <w:rFonts w:ascii="AvenirNext LT Pro LightCn" w:hAnsi="AvenirNext LT Pro LightCn"/>
        </w:rPr>
        <w:t>La garantie contractée pendant la période d’exécution de l’accord-cadre engage le titulaire pour sa durée.</w:t>
      </w:r>
    </w:p>
    <w:p w14:paraId="5EE9B40C" w14:textId="77777777" w:rsidR="00D14015" w:rsidRPr="00D14015" w:rsidRDefault="00D14015" w:rsidP="00D14015">
      <w:pPr>
        <w:spacing w:after="0"/>
        <w:rPr>
          <w:rFonts w:ascii="AvenirNext LT Pro LightCn" w:hAnsi="AvenirNext LT Pro LightCn"/>
          <w:b/>
          <w:bCs/>
        </w:rPr>
      </w:pPr>
      <w:r w:rsidRPr="00D14015">
        <w:rPr>
          <w:rFonts w:ascii="AvenirNext LT Pro LightCn" w:hAnsi="AvenirNext LT Pro LightCn"/>
        </w:rPr>
        <w:t>La garantie couvre le coût des pièces défectueuses (composants optiques, mécaniques, électroniques et informatiques inclus) sans limite de montant, de main d’œuvre et les frais de déplacement sur site.</w:t>
      </w:r>
    </w:p>
    <w:p w14:paraId="594F5407" w14:textId="2E9C3431" w:rsidR="00B07A17" w:rsidRPr="00BC2BFF" w:rsidRDefault="00B07A17" w:rsidP="00B07A17">
      <w:pPr>
        <w:spacing w:before="240"/>
        <w:rPr>
          <w:b/>
          <w:bCs/>
        </w:rPr>
      </w:pPr>
      <w:r w:rsidRPr="00BC2BFF">
        <w:t xml:space="preserve">En application de l’article </w:t>
      </w:r>
      <w:r w:rsidR="00E1299C" w:rsidRPr="00BC2BFF">
        <w:t>33</w:t>
      </w:r>
      <w:r w:rsidRPr="00BC2BFF">
        <w:t xml:space="preserve"> du CCAG-FCS, l’équipement fait l’objet </w:t>
      </w:r>
      <w:r w:rsidRPr="00BC2BFF">
        <w:rPr>
          <w:b/>
          <w:bCs/>
        </w:rPr>
        <w:t>d’une garantie</w:t>
      </w:r>
      <w:r w:rsidRPr="00BC2BFF">
        <w:t xml:space="preserve"> </w:t>
      </w:r>
      <w:r w:rsidRPr="00BC2BFF">
        <w:rPr>
          <w:b/>
          <w:bCs/>
        </w:rPr>
        <w:t xml:space="preserve">commerciale </w:t>
      </w:r>
      <w:r w:rsidR="00361E70">
        <w:rPr>
          <w:b/>
          <w:bCs/>
        </w:rPr>
        <w:t>de 2 ans</w:t>
      </w:r>
    </w:p>
    <w:p w14:paraId="28AB1D59" w14:textId="143356D2" w:rsidR="00B07A17" w:rsidRPr="00BC2BFF" w:rsidRDefault="00B07A17" w:rsidP="00B07A17">
      <w:r w:rsidRPr="00BC2BFF">
        <w:t>Pour les logiciels fournis, la garantie devra comprendre obligatoirement leur mise à jour et évolution.</w:t>
      </w:r>
    </w:p>
    <w:p w14:paraId="4791B75F" w14:textId="4271ECA2" w:rsidR="00B07A17" w:rsidRPr="00BC2BFF" w:rsidRDefault="00B07A17" w:rsidP="00B07A17">
      <w:pPr>
        <w:rPr>
          <w:sz w:val="20"/>
          <w:szCs w:val="20"/>
        </w:rPr>
      </w:pPr>
      <w:r w:rsidRPr="00BC2BFF">
        <w:t xml:space="preserve">Le point de départ du délai de cette garantie est </w:t>
      </w:r>
      <w:r w:rsidRPr="00BC2BFF">
        <w:rPr>
          <w:u w:val="single"/>
        </w:rPr>
        <w:t>la date d’admission de l’équipement</w:t>
      </w:r>
      <w:r w:rsidRPr="00BC2BFF">
        <w:t xml:space="preserve"> au titulaire.</w:t>
      </w:r>
    </w:p>
    <w:p w14:paraId="4A2E7F0B" w14:textId="48586236" w:rsidR="00B07A17" w:rsidRDefault="00B07A17" w:rsidP="00B07A17">
      <w:bookmarkStart w:id="126" w:name="page6"/>
      <w:bookmarkEnd w:id="126"/>
      <w:r w:rsidRPr="00BC2BFF">
        <w:t>Au titre de cette garantie commerciale, le titulaire s’engage à intervenir dans le délai indiqué dans son offre.</w:t>
      </w:r>
    </w:p>
    <w:p w14:paraId="75252E9A" w14:textId="77777777" w:rsidR="00A451A9" w:rsidRDefault="00A451A9" w:rsidP="00A451A9">
      <w:pPr>
        <w:spacing w:after="0"/>
        <w:rPr>
          <w:rFonts w:ascii="AvenirNext LT Pro LightCn" w:hAnsi="AvenirNext LT Pro LightCn"/>
        </w:rPr>
      </w:pPr>
      <w:r w:rsidRPr="00D14015">
        <w:rPr>
          <w:rFonts w:ascii="AvenirNext LT Pro LightCn" w:hAnsi="AvenirNext LT Pro LightCn"/>
        </w:rPr>
        <w:t>Dans le cas de l’indisponibilité d’un équipement, supérieure à 30 jours cumulés sur une période de douze mois, la garantie de l’équipement est systématiquement prolongée à titre gratuit d’une durée minimum équivalente à son délai d’indisponibilité.</w:t>
      </w:r>
    </w:p>
    <w:p w14:paraId="74CCB497" w14:textId="35BCA867" w:rsidR="00E1299C" w:rsidRPr="00B7002F" w:rsidRDefault="00727CA5" w:rsidP="009D115A">
      <w:pPr>
        <w:pStyle w:val="Titre2"/>
      </w:pPr>
      <w:bookmarkStart w:id="127" w:name="_Toc210723339"/>
      <w:r>
        <w:t>Support technique</w:t>
      </w:r>
      <w:bookmarkEnd w:id="127"/>
    </w:p>
    <w:p w14:paraId="62F58A35" w14:textId="769FF16D" w:rsidR="00727CA5" w:rsidRDefault="00727CA5" w:rsidP="00727CA5">
      <w:pPr>
        <w:rPr>
          <w:rFonts w:ascii="AvenirNext LT Pro LightCn" w:hAnsi="AvenirNext LT Pro LightCn"/>
          <w:bCs/>
        </w:rPr>
      </w:pPr>
      <w:r>
        <w:rPr>
          <w:rFonts w:ascii="AvenirNext LT Pro LightCn" w:hAnsi="AvenirNext LT Pro LightCn"/>
          <w:bCs/>
        </w:rPr>
        <w:t xml:space="preserve">La garantie </w:t>
      </w:r>
      <w:r w:rsidRPr="00D108AB">
        <w:rPr>
          <w:rFonts w:ascii="AvenirNext LT Pro LightCn" w:hAnsi="AvenirNext LT Pro LightCn"/>
          <w:bCs/>
        </w:rPr>
        <w:t xml:space="preserve">et la maintenance </w:t>
      </w:r>
      <w:r w:rsidRPr="00BA7D7D">
        <w:rPr>
          <w:rFonts w:ascii="AvenirNext LT Pro LightCn" w:hAnsi="AvenirNext LT Pro LightCn"/>
          <w:bCs/>
        </w:rPr>
        <w:t>inclus(en)t</w:t>
      </w:r>
      <w:r w:rsidRPr="00DB5EBE">
        <w:rPr>
          <w:rFonts w:ascii="AvenirNext LT Pro LightCn" w:hAnsi="AvenirNext LT Pro LightCn"/>
          <w:bCs/>
        </w:rPr>
        <w:t xml:space="preserve"> inclut un support technique (y compris sur les logiciels) gratuit et illimité pendant les jours ouvrés</w:t>
      </w:r>
      <w:r>
        <w:rPr>
          <w:rFonts w:ascii="AvenirNext LT Pro LightCn" w:hAnsi="AvenirNext LT Pro LightCn"/>
          <w:bCs/>
        </w:rPr>
        <w:t xml:space="preserve"> durant toute la période de garantie et de maintenance des équipements</w:t>
      </w:r>
      <w:r w:rsidRPr="00DB5EBE">
        <w:rPr>
          <w:rFonts w:ascii="AvenirNext LT Pro LightCn" w:hAnsi="AvenirNext LT Pro LightCn"/>
          <w:bCs/>
        </w:rPr>
        <w:t xml:space="preserve">. </w:t>
      </w:r>
    </w:p>
    <w:p w14:paraId="00C40513" w14:textId="77777777" w:rsidR="00727CA5" w:rsidRPr="00DB5EBE" w:rsidRDefault="00727CA5" w:rsidP="00727CA5">
      <w:pPr>
        <w:rPr>
          <w:rFonts w:ascii="AvenirNext LT Pro LightCn" w:hAnsi="AvenirNext LT Pro LightCn"/>
          <w:bCs/>
        </w:rPr>
      </w:pPr>
      <w:r w:rsidRPr="00DB5EBE">
        <w:rPr>
          <w:rFonts w:ascii="AvenirNext LT Pro LightCn" w:hAnsi="AvenirNext LT Pro LightCn"/>
          <w:bCs/>
        </w:rPr>
        <w:t xml:space="preserve">Le support téléphonique est accessible par téléphone (appel non surtaxé) et par courriel. </w:t>
      </w:r>
    </w:p>
    <w:p w14:paraId="7B035A01" w14:textId="77777777" w:rsidR="00727CA5" w:rsidRDefault="00727CA5" w:rsidP="00727CA5">
      <w:pPr>
        <w:rPr>
          <w:rFonts w:ascii="AvenirNext LT Pro LightCn" w:hAnsi="AvenirNext LT Pro LightCn"/>
          <w:bCs/>
        </w:rPr>
      </w:pPr>
      <w:r w:rsidRPr="00DB5EBE">
        <w:rPr>
          <w:rFonts w:ascii="AvenirNext LT Pro LightCn" w:hAnsi="AvenirNext LT Pro LightCn"/>
          <w:bCs/>
        </w:rPr>
        <w:t>Le titulaire s’engage sur un délai de réponse inférieur à</w:t>
      </w:r>
      <w:r>
        <w:rPr>
          <w:rFonts w:ascii="AvenirNext LT Pro LightCn" w:hAnsi="AvenirNext LT Pro LightCn"/>
          <w:bCs/>
        </w:rPr>
        <w:t> :</w:t>
      </w:r>
    </w:p>
    <w:p w14:paraId="4AA0C9BB" w14:textId="77777777" w:rsidR="00727CA5" w:rsidRPr="003D7411" w:rsidRDefault="00727CA5" w:rsidP="003946F1">
      <w:pPr>
        <w:pStyle w:val="Paragraphedeliste"/>
        <w:numPr>
          <w:ilvl w:val="0"/>
          <w:numId w:val="15"/>
        </w:numPr>
        <w:spacing w:before="0" w:after="0"/>
        <w:ind w:left="714" w:hanging="357"/>
        <w:rPr>
          <w:rFonts w:ascii="AvenirNext LT Pro LightCn" w:hAnsi="AvenirNext LT Pro LightCn"/>
          <w:bCs/>
        </w:rPr>
      </w:pPr>
      <w:r w:rsidRPr="003D7411">
        <w:rPr>
          <w:rFonts w:ascii="AvenirNext LT Pro LightCn" w:hAnsi="AvenirNext LT Pro LightCn"/>
          <w:bCs/>
        </w:rPr>
        <w:t>24H ouvrées en cas de panne</w:t>
      </w:r>
    </w:p>
    <w:p w14:paraId="1567E992" w14:textId="64516765" w:rsidR="00727CA5" w:rsidRDefault="00727CA5" w:rsidP="003946F1">
      <w:pPr>
        <w:pStyle w:val="Paragraphedeliste"/>
        <w:numPr>
          <w:ilvl w:val="0"/>
          <w:numId w:val="15"/>
        </w:numPr>
        <w:spacing w:before="60" w:after="0"/>
        <w:ind w:left="714" w:hanging="357"/>
        <w:rPr>
          <w:rFonts w:ascii="AvenirNext LT Pro LightCn" w:hAnsi="AvenirNext LT Pro LightCn"/>
          <w:bCs/>
        </w:rPr>
      </w:pPr>
      <w:r w:rsidRPr="003D7411">
        <w:rPr>
          <w:rFonts w:ascii="AvenirNext LT Pro LightCn" w:hAnsi="AvenirNext LT Pro LightCn"/>
          <w:bCs/>
        </w:rPr>
        <w:t>72h ouvrées hors cas de panne.</w:t>
      </w:r>
    </w:p>
    <w:p w14:paraId="21F8826F" w14:textId="59C1F038" w:rsidR="00727CA5" w:rsidRPr="00727CA5" w:rsidRDefault="00727CA5" w:rsidP="00727CA5">
      <w:pPr>
        <w:spacing w:before="60" w:after="0"/>
        <w:rPr>
          <w:rFonts w:ascii="AvenirNext LT Pro LightCn" w:hAnsi="AvenirNext LT Pro LightCn"/>
          <w:bCs/>
        </w:rPr>
      </w:pPr>
      <w:r>
        <w:rPr>
          <w:rFonts w:ascii="AvenirNext LT Pro LightCn" w:hAnsi="AvenirNext LT Pro LightCn"/>
          <w:bCs/>
        </w:rPr>
        <w:t>Les autres engagements du titulaire concernant le support technique figurent dans son offre.</w:t>
      </w:r>
    </w:p>
    <w:p w14:paraId="4216880B" w14:textId="77777777" w:rsidR="00CC5CE8" w:rsidRPr="003E1C48" w:rsidRDefault="003E1C48" w:rsidP="003E1C48">
      <w:pPr>
        <w:keepNext/>
        <w:spacing w:before="240" w:after="240"/>
        <w:ind w:firstLine="1559"/>
        <w:outlineLvl w:val="1"/>
        <w:rPr>
          <w:rFonts w:cs="Arial"/>
          <w:i/>
          <w:iCs/>
          <w:color w:val="00A6A3"/>
        </w:rPr>
      </w:pPr>
      <w:bookmarkStart w:id="128" w:name="_Toc210723340"/>
      <w:r>
        <w:rPr>
          <w:rFonts w:cs="Arial"/>
          <w:i/>
          <w:iCs/>
          <w:color w:val="00A6A3"/>
        </w:rPr>
        <w:t xml:space="preserve">11.2.1 - </w:t>
      </w:r>
      <w:r w:rsidR="00CC5CE8" w:rsidRPr="003E1C48">
        <w:rPr>
          <w:rFonts w:cs="Arial"/>
          <w:i/>
          <w:iCs/>
          <w:color w:val="00A6A3"/>
        </w:rPr>
        <w:t>Logiciels de pilotage et de traitement des données</w:t>
      </w:r>
      <w:bookmarkEnd w:id="128"/>
    </w:p>
    <w:p w14:paraId="756DDB52" w14:textId="024FDA63" w:rsidR="00E1299C" w:rsidRPr="00BC2BFF" w:rsidRDefault="00727CA5" w:rsidP="00E1299C">
      <w:r w:rsidRPr="00D108AB">
        <w:t xml:space="preserve">La garantie et la maintenance </w:t>
      </w:r>
      <w:r>
        <w:t>inclus(en)t</w:t>
      </w:r>
      <w:r w:rsidR="00E1299C" w:rsidRPr="00BC2BFF">
        <w:t xml:space="preserve"> au minimum : </w:t>
      </w:r>
    </w:p>
    <w:p w14:paraId="1283C404" w14:textId="77777777" w:rsidR="00E1299C" w:rsidRPr="00BC2BFF" w:rsidRDefault="00E1299C" w:rsidP="003946F1">
      <w:pPr>
        <w:pStyle w:val="Paragraphedeliste"/>
        <w:numPr>
          <w:ilvl w:val="0"/>
          <w:numId w:val="8"/>
        </w:numPr>
      </w:pPr>
      <w:proofErr w:type="gramStart"/>
      <w:r w:rsidRPr="00BC2BFF">
        <w:t>les</w:t>
      </w:r>
      <w:proofErr w:type="gramEnd"/>
      <w:r w:rsidRPr="00BC2BFF">
        <w:t xml:space="preserve"> mises à jour et changements de version des logiciels de pilotage, </w:t>
      </w:r>
    </w:p>
    <w:p w14:paraId="64037E3B" w14:textId="2422FCCB" w:rsidR="00E1299C" w:rsidRPr="00BC2BFF" w:rsidRDefault="00E1299C" w:rsidP="003946F1">
      <w:pPr>
        <w:pStyle w:val="Paragraphedeliste"/>
        <w:numPr>
          <w:ilvl w:val="0"/>
          <w:numId w:val="8"/>
        </w:numPr>
      </w:pPr>
      <w:proofErr w:type="gramStart"/>
      <w:r w:rsidRPr="00BC2BFF">
        <w:t>les</w:t>
      </w:r>
      <w:proofErr w:type="gramEnd"/>
      <w:r w:rsidRPr="00BC2BFF">
        <w:t xml:space="preserve"> mises à jour des logiciels de traitement des données</w:t>
      </w:r>
      <w:r w:rsidR="00727CA5">
        <w:t xml:space="preserve"> gratuites pendant une durée de 24 mois minimum</w:t>
      </w:r>
      <w:r w:rsidRPr="00BC2BFF">
        <w:t>.</w:t>
      </w:r>
    </w:p>
    <w:p w14:paraId="750E80C9" w14:textId="77777777" w:rsidR="00E1299C" w:rsidRPr="00BC2BFF" w:rsidRDefault="00E1299C" w:rsidP="009E36D1">
      <w:r w:rsidRPr="00BC2BFF">
        <w:t xml:space="preserve">La mise à jour s’entend comme une évolution dans une même version du logiciel (passage d’une version </w:t>
      </w:r>
      <w:r w:rsidR="00FA5961">
        <w:t>3</w:t>
      </w:r>
      <w:r w:rsidRPr="00BC2BFF">
        <w:t xml:space="preserve">.0 à </w:t>
      </w:r>
      <w:r w:rsidR="00FA5961">
        <w:t>3</w:t>
      </w:r>
      <w:r w:rsidRPr="00BC2BFF">
        <w:t>.1 par exemple).</w:t>
      </w:r>
    </w:p>
    <w:p w14:paraId="486F99AD" w14:textId="77777777" w:rsidR="00E1299C" w:rsidRPr="00BC2BFF" w:rsidRDefault="00E1299C" w:rsidP="00E1299C">
      <w:r w:rsidRPr="00BC2BFF">
        <w:t xml:space="preserve">Le changement de version s’entend comme le passage d’une version </w:t>
      </w:r>
      <w:r w:rsidR="00FA5961">
        <w:t>3</w:t>
      </w:r>
      <w:r w:rsidRPr="00BC2BFF">
        <w:t xml:space="preserve">.1 à </w:t>
      </w:r>
      <w:r w:rsidR="00FA5961">
        <w:t>4</w:t>
      </w:r>
      <w:r w:rsidRPr="00BC2BFF">
        <w:t>.0 par exemple.</w:t>
      </w:r>
    </w:p>
    <w:p w14:paraId="7C676905" w14:textId="574E7100" w:rsidR="00E1299C" w:rsidRDefault="00E1299C" w:rsidP="00E1299C">
      <w:r w:rsidRPr="00BC2BFF">
        <w:t xml:space="preserve">La compatibilité entre les logiciels de pilotage et de traitement des données doit être assurée. </w:t>
      </w:r>
    </w:p>
    <w:p w14:paraId="7751EF27" w14:textId="6336CBDD" w:rsidR="00216003" w:rsidRDefault="00216003" w:rsidP="00E1299C">
      <w:r>
        <w:t>Le titulaire doit permettre l’enregistrement des données récoltées sous un format d’échange de données.</w:t>
      </w:r>
    </w:p>
    <w:p w14:paraId="4837BB78" w14:textId="57D76038" w:rsidR="00216003" w:rsidRDefault="00216003" w:rsidP="00E1299C">
      <w:r>
        <w:t>Les autres engagements du titulaire concernant les logiciels figurent dans son offre.</w:t>
      </w:r>
    </w:p>
    <w:p w14:paraId="7C931D35" w14:textId="77777777" w:rsidR="00FE23EE" w:rsidRPr="00BC2BFF" w:rsidRDefault="00FE23EE" w:rsidP="00E1299C"/>
    <w:p w14:paraId="306FB911" w14:textId="6E097928" w:rsidR="00E1299C" w:rsidRPr="003E1C48" w:rsidRDefault="003E1C48" w:rsidP="003E1C48">
      <w:pPr>
        <w:keepNext/>
        <w:spacing w:before="240" w:after="240"/>
        <w:ind w:firstLine="1559"/>
        <w:outlineLvl w:val="1"/>
        <w:rPr>
          <w:rFonts w:cs="Arial"/>
          <w:i/>
          <w:iCs/>
          <w:color w:val="00A6A3"/>
        </w:rPr>
      </w:pPr>
      <w:bookmarkStart w:id="129" w:name="_Toc210723341"/>
      <w:r>
        <w:rPr>
          <w:rFonts w:cs="Arial"/>
          <w:i/>
          <w:iCs/>
          <w:color w:val="00A6A3"/>
        </w:rPr>
        <w:lastRenderedPageBreak/>
        <w:t>11.2.</w:t>
      </w:r>
      <w:r w:rsidR="00216003">
        <w:rPr>
          <w:rFonts w:cs="Arial"/>
          <w:i/>
          <w:iCs/>
          <w:color w:val="00A6A3"/>
        </w:rPr>
        <w:t>2</w:t>
      </w:r>
      <w:r>
        <w:rPr>
          <w:rFonts w:cs="Arial"/>
          <w:i/>
          <w:iCs/>
          <w:color w:val="00A6A3"/>
        </w:rPr>
        <w:t xml:space="preserve"> - </w:t>
      </w:r>
      <w:r w:rsidR="00E1299C" w:rsidRPr="003E1C48">
        <w:rPr>
          <w:rFonts w:cs="Arial"/>
          <w:i/>
          <w:iCs/>
          <w:color w:val="00A6A3"/>
        </w:rPr>
        <w:t>Délais d’intervention en cas de panne</w:t>
      </w:r>
      <w:bookmarkEnd w:id="129"/>
    </w:p>
    <w:p w14:paraId="491B9C4A" w14:textId="376DC016" w:rsidR="00E1299C" w:rsidRDefault="00E1299C" w:rsidP="00E1299C">
      <w:pPr>
        <w:rPr>
          <w:bCs/>
        </w:rPr>
      </w:pPr>
      <w:r w:rsidRPr="00BC2BFF">
        <w:rPr>
          <w:bCs/>
        </w:rPr>
        <w:t>Pendant toute la période de garantie</w:t>
      </w:r>
      <w:r w:rsidR="00FE23EE">
        <w:rPr>
          <w:bCs/>
        </w:rPr>
        <w:t xml:space="preserve"> </w:t>
      </w:r>
      <w:r w:rsidR="00FE23EE" w:rsidRPr="00D108AB">
        <w:rPr>
          <w:bCs/>
        </w:rPr>
        <w:t>et de maintenance</w:t>
      </w:r>
      <w:r w:rsidRPr="00BC2BFF">
        <w:rPr>
          <w:bCs/>
        </w:rPr>
        <w:t xml:space="preserve">, le titulaire a une obligation de résultat concernant le respect des délais d’intervention sur site en cas de panne </w:t>
      </w:r>
      <w:r w:rsidR="00C83BB5">
        <w:rPr>
          <w:bCs/>
        </w:rPr>
        <w:t xml:space="preserve">du ou </w:t>
      </w:r>
      <w:r w:rsidRPr="00BC2BFF">
        <w:rPr>
          <w:bCs/>
        </w:rPr>
        <w:t xml:space="preserve">des </w:t>
      </w:r>
      <w:r w:rsidR="00C83BB5">
        <w:rPr>
          <w:bCs/>
        </w:rPr>
        <w:t>équipement</w:t>
      </w:r>
      <w:r w:rsidRPr="00BC2BFF">
        <w:rPr>
          <w:bCs/>
        </w:rPr>
        <w:t xml:space="preserve">s achetés en application du présent </w:t>
      </w:r>
      <w:r w:rsidR="00CC5CE8" w:rsidRPr="00BC2BFF">
        <w:rPr>
          <w:bCs/>
        </w:rPr>
        <w:t>marché</w:t>
      </w:r>
      <w:r w:rsidRPr="00BC2BFF">
        <w:rPr>
          <w:bCs/>
        </w:rPr>
        <w:t>.</w:t>
      </w:r>
    </w:p>
    <w:p w14:paraId="25E11C7C" w14:textId="78DF38C6" w:rsidR="00FE23EE" w:rsidRPr="00BC2BFF" w:rsidRDefault="00FE23EE" w:rsidP="00E1299C">
      <w:pPr>
        <w:rPr>
          <w:bCs/>
        </w:rPr>
      </w:pPr>
      <w:r>
        <w:t>Ce délai s’entend en jours calendaires à compter de la demande d’intervention. Il prend en compte la localisation du site d’implantation de l’instrument objet du présent marché. Ce délai est obligatoirement inférieur ou égal à 4 jours calendaires</w:t>
      </w:r>
    </w:p>
    <w:p w14:paraId="2C9C3F28" w14:textId="4DB121AD" w:rsidR="00E1299C" w:rsidRPr="00A76EDA" w:rsidRDefault="00E1299C" w:rsidP="00FE23EE">
      <w:pPr>
        <w:rPr>
          <w:bCs/>
        </w:rPr>
      </w:pPr>
      <w:r w:rsidRPr="00A76EDA">
        <w:rPr>
          <w:bCs/>
        </w:rPr>
        <w:t xml:space="preserve">La demande d’intervention par le représentant </w:t>
      </w:r>
      <w:r w:rsidR="00CC5CE8" w:rsidRPr="00A76EDA">
        <w:rPr>
          <w:bCs/>
        </w:rPr>
        <w:t>d’INRAE</w:t>
      </w:r>
      <w:r w:rsidRPr="00A76EDA">
        <w:rPr>
          <w:bCs/>
        </w:rPr>
        <w:t xml:space="preserve"> peut être effectuée par téléphone, confirmée par voie électronique.</w:t>
      </w:r>
    </w:p>
    <w:p w14:paraId="012FB621" w14:textId="77777777" w:rsidR="00E1299C" w:rsidRPr="00A76EDA" w:rsidRDefault="00E1299C" w:rsidP="003946F1">
      <w:pPr>
        <w:pStyle w:val="Paragraphedeliste"/>
        <w:numPr>
          <w:ilvl w:val="0"/>
          <w:numId w:val="9"/>
        </w:numPr>
        <w:rPr>
          <w:bCs/>
        </w:rPr>
      </w:pPr>
      <w:r w:rsidRPr="00A76EDA">
        <w:rPr>
          <w:bCs/>
        </w:rPr>
        <w:t>L’enregistrement de la demande d’intervention doit faire l’objet d’une confirmation écrite (courriel) par le titulaire.</w:t>
      </w:r>
    </w:p>
    <w:p w14:paraId="1E6AC63D" w14:textId="77777777" w:rsidR="00E1299C" w:rsidRPr="00A76EDA" w:rsidRDefault="00E1299C" w:rsidP="003946F1">
      <w:pPr>
        <w:pStyle w:val="Paragraphedeliste"/>
        <w:numPr>
          <w:ilvl w:val="0"/>
          <w:numId w:val="9"/>
        </w:numPr>
        <w:rPr>
          <w:bCs/>
        </w:rPr>
      </w:pPr>
      <w:r w:rsidRPr="00A76EDA">
        <w:rPr>
          <w:bCs/>
        </w:rPr>
        <w:t xml:space="preserve">Le délai d’intervention commence dès l’enregistrement de la demande d’intervention du représentant </w:t>
      </w:r>
      <w:r w:rsidR="00967103" w:rsidRPr="00A76EDA">
        <w:rPr>
          <w:bCs/>
        </w:rPr>
        <w:t xml:space="preserve">d’INRAE </w:t>
      </w:r>
      <w:r w:rsidRPr="00A76EDA">
        <w:rPr>
          <w:bCs/>
        </w:rPr>
        <w:t>par le titulaire.</w:t>
      </w:r>
    </w:p>
    <w:p w14:paraId="0143D91F" w14:textId="77777777" w:rsidR="00E1299C" w:rsidRPr="00BC2BFF" w:rsidRDefault="00E1299C" w:rsidP="00E1299C">
      <w:pPr>
        <w:rPr>
          <w:bCs/>
        </w:rPr>
      </w:pPr>
      <w:r w:rsidRPr="00BC2BFF">
        <w:rPr>
          <w:bCs/>
        </w:rPr>
        <w:t xml:space="preserve">Dans le cas du non-respect de ce délai, le titulaire encourt une pénalité telle que décrite à l’article </w:t>
      </w:r>
      <w:r w:rsidR="00967103">
        <w:rPr>
          <w:bCs/>
        </w:rPr>
        <w:t xml:space="preserve">9.2 </w:t>
      </w:r>
      <w:r w:rsidRPr="00BC2BFF">
        <w:rPr>
          <w:bCs/>
        </w:rPr>
        <w:t xml:space="preserve">du présent </w:t>
      </w:r>
      <w:r w:rsidR="00967103">
        <w:rPr>
          <w:bCs/>
        </w:rPr>
        <w:t>AE</w:t>
      </w:r>
      <w:r w:rsidRPr="00BC2BFF">
        <w:rPr>
          <w:bCs/>
        </w:rPr>
        <w:t>CCP.</w:t>
      </w:r>
    </w:p>
    <w:p w14:paraId="22ED39C4" w14:textId="4799644C" w:rsidR="00E1299C" w:rsidRPr="003E1C48" w:rsidRDefault="003E1C48" w:rsidP="003E1C48">
      <w:pPr>
        <w:keepNext/>
        <w:spacing w:before="240" w:after="240"/>
        <w:ind w:firstLine="1559"/>
        <w:outlineLvl w:val="1"/>
        <w:rPr>
          <w:rFonts w:cs="Arial"/>
          <w:i/>
          <w:iCs/>
          <w:color w:val="00A6A3"/>
        </w:rPr>
      </w:pPr>
      <w:bookmarkStart w:id="130" w:name="_Toc210723342"/>
      <w:r>
        <w:rPr>
          <w:rFonts w:cs="Arial"/>
          <w:i/>
          <w:iCs/>
          <w:color w:val="00A6A3"/>
        </w:rPr>
        <w:t>11.2.</w:t>
      </w:r>
      <w:r w:rsidR="007E6DC3">
        <w:rPr>
          <w:rFonts w:cs="Arial"/>
          <w:i/>
          <w:iCs/>
          <w:color w:val="00A6A3"/>
        </w:rPr>
        <w:t>3</w:t>
      </w:r>
      <w:r>
        <w:rPr>
          <w:rFonts w:cs="Arial"/>
          <w:i/>
          <w:iCs/>
          <w:color w:val="00A6A3"/>
        </w:rPr>
        <w:t xml:space="preserve"> - </w:t>
      </w:r>
      <w:r w:rsidR="00E1299C" w:rsidRPr="003E1C48">
        <w:rPr>
          <w:rFonts w:cs="Arial"/>
          <w:i/>
          <w:iCs/>
          <w:color w:val="00A6A3"/>
        </w:rPr>
        <w:t>Délais de mise au point ou de réparation en cas de panne</w:t>
      </w:r>
      <w:bookmarkEnd w:id="130"/>
    </w:p>
    <w:p w14:paraId="01CDD895" w14:textId="0B7E139C" w:rsidR="00E1299C" w:rsidRPr="00251F30" w:rsidRDefault="00E1299C" w:rsidP="00251F30">
      <w:r w:rsidRPr="00251F30">
        <w:t>Pendant toute la période de garantie</w:t>
      </w:r>
      <w:r w:rsidR="00326D41" w:rsidRPr="00326D41">
        <w:rPr>
          <w:bCs/>
        </w:rPr>
        <w:t xml:space="preserve"> </w:t>
      </w:r>
      <w:r w:rsidR="00326D41" w:rsidRPr="00D108AB">
        <w:rPr>
          <w:bCs/>
        </w:rPr>
        <w:t>et de maintenance</w:t>
      </w:r>
      <w:r w:rsidRPr="00251F30">
        <w:t xml:space="preserve">, le titulaire a une obligation de résultat et de délai concernant la remise en état de fonctionnement opérationnel de </w:t>
      </w:r>
      <w:r w:rsidR="00CC5CE8" w:rsidRPr="00251F30">
        <w:t xml:space="preserve">l’équipement </w:t>
      </w:r>
      <w:r w:rsidRPr="00251F30">
        <w:t>en conformité avec les performances techniques et fonctionnelles prévues dans le marché.</w:t>
      </w:r>
    </w:p>
    <w:p w14:paraId="50FA6E38" w14:textId="77777777" w:rsidR="00E1299C" w:rsidRPr="00251F30" w:rsidRDefault="00E1299C" w:rsidP="00251F30">
      <w:r w:rsidRPr="00251F30">
        <w:t xml:space="preserve">Conformément aux stipulations de l’article </w:t>
      </w:r>
      <w:r w:rsidR="00D869CD">
        <w:t>33.3</w:t>
      </w:r>
      <w:r w:rsidRPr="00251F30">
        <w:t xml:space="preserve"> du CCAG</w:t>
      </w:r>
      <w:r w:rsidR="00CC5CE8" w:rsidRPr="00251F30">
        <w:t>-</w:t>
      </w:r>
      <w:r w:rsidRPr="00251F30">
        <w:t xml:space="preserve">FCS, le délai dont dispose le titulaire pour effectuer une mise au point ou une réparation qui lui est demandée est celui qui est fixé par décision </w:t>
      </w:r>
      <w:r w:rsidR="007F74B9">
        <w:t>d’INRAE</w:t>
      </w:r>
      <w:r w:rsidRPr="00251F30">
        <w:t xml:space="preserve">, après consultation du titulaire. </w:t>
      </w:r>
    </w:p>
    <w:p w14:paraId="32634CFD" w14:textId="77777777" w:rsidR="00E1299C" w:rsidRPr="00251F30" w:rsidRDefault="00E1299C" w:rsidP="00251F30">
      <w:r w:rsidRPr="00251F30">
        <w:t xml:space="preserve">Sauf décision écrite expresse </w:t>
      </w:r>
      <w:r w:rsidR="007F74B9">
        <w:t>d’INRAE</w:t>
      </w:r>
      <w:r w:rsidRPr="00251F30">
        <w:t>, ce délai est inférieur au délai figurant dans le tableau ci-dessous.</w:t>
      </w:r>
    </w:p>
    <w:p w14:paraId="268D4CF2" w14:textId="77777777" w:rsidR="00E1299C" w:rsidRDefault="00E1299C" w:rsidP="00251F30">
      <w:r w:rsidRPr="00251F30">
        <w:t>Le point de départ de ce délai de mise au point ou de réparation en cas de panne commence à la date de première intervention sur site du titulaire ou en cas d’absence d’intervention du titulaire, à la date de la demande d’intervention du représentant du pouvoir adjudicateur.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2"/>
        <w:gridCol w:w="3701"/>
      </w:tblGrid>
      <w:tr w:rsidR="00B7002F" w:rsidRPr="00D108AB" w14:paraId="539290D4" w14:textId="77777777" w:rsidTr="00FE7F6E">
        <w:tc>
          <w:tcPr>
            <w:tcW w:w="4442" w:type="dxa"/>
          </w:tcPr>
          <w:p w14:paraId="0BBBA812" w14:textId="77777777" w:rsidR="00B7002F" w:rsidRPr="00D108AB" w:rsidRDefault="00B7002F" w:rsidP="00FE7F6E">
            <w:pPr>
              <w:rPr>
                <w:rFonts w:cs="Arial"/>
                <w:b/>
              </w:rPr>
            </w:pPr>
            <w:r w:rsidRPr="00D108AB">
              <w:rPr>
                <w:rFonts w:cs="Arial"/>
                <w:b/>
              </w:rPr>
              <w:t>Catégorie d’équipement / type pannes</w:t>
            </w:r>
          </w:p>
        </w:tc>
        <w:tc>
          <w:tcPr>
            <w:tcW w:w="3701" w:type="dxa"/>
          </w:tcPr>
          <w:p w14:paraId="392B7775" w14:textId="77777777" w:rsidR="00B7002F" w:rsidRPr="00D108AB" w:rsidRDefault="00B7002F" w:rsidP="00AD1B16">
            <w:pPr>
              <w:rPr>
                <w:rFonts w:cs="Arial"/>
                <w:b/>
              </w:rPr>
            </w:pPr>
            <w:r w:rsidRPr="00D108AB">
              <w:rPr>
                <w:rFonts w:cs="Arial"/>
                <w:b/>
              </w:rPr>
              <w:t>Délai maximum pour effectuer une mise au point ou une réparation (en jours calendaires)</w:t>
            </w:r>
          </w:p>
        </w:tc>
      </w:tr>
      <w:tr w:rsidR="00326D41" w:rsidRPr="00D108AB" w14:paraId="00C0B11B" w14:textId="77777777" w:rsidTr="00FE7F6E">
        <w:tc>
          <w:tcPr>
            <w:tcW w:w="4442" w:type="dxa"/>
          </w:tcPr>
          <w:p w14:paraId="28027A3F" w14:textId="2A6C903B" w:rsidR="00326D41" w:rsidRPr="00D108AB" w:rsidRDefault="00326D41" w:rsidP="00AD1B16">
            <w:pPr>
              <w:rPr>
                <w:rFonts w:cs="Arial"/>
              </w:rPr>
            </w:pPr>
            <w:r w:rsidRPr="00D108AB">
              <w:rPr>
                <w:rFonts w:cs="Arial"/>
              </w:rPr>
              <w:t>Equipement acquis</w:t>
            </w:r>
          </w:p>
        </w:tc>
        <w:tc>
          <w:tcPr>
            <w:tcW w:w="3701" w:type="dxa"/>
          </w:tcPr>
          <w:p w14:paraId="02187EAF" w14:textId="6118E9DE" w:rsidR="00326D41" w:rsidRPr="00D108AB" w:rsidRDefault="00326D41" w:rsidP="00D869CD">
            <w:pPr>
              <w:jc w:val="center"/>
              <w:rPr>
                <w:rFonts w:cs="Arial"/>
              </w:rPr>
            </w:pPr>
            <w:r w:rsidRPr="00D108AB">
              <w:rPr>
                <w:rFonts w:cs="Arial"/>
              </w:rPr>
              <w:t xml:space="preserve">10 / </w:t>
            </w:r>
            <w:r w:rsidR="00070F84" w:rsidRPr="00D108AB">
              <w:rPr>
                <w:rFonts w:cs="Arial"/>
              </w:rPr>
              <w:t>3</w:t>
            </w:r>
            <w:r w:rsidRPr="00D108AB">
              <w:rPr>
                <w:rFonts w:cs="Arial"/>
              </w:rPr>
              <w:t>0 jours</w:t>
            </w:r>
          </w:p>
        </w:tc>
      </w:tr>
      <w:tr w:rsidR="00123D4B" w:rsidRPr="00D108AB" w14:paraId="2BB6BC75" w14:textId="77777777" w:rsidTr="00FE7F6E">
        <w:tc>
          <w:tcPr>
            <w:tcW w:w="4442" w:type="dxa"/>
          </w:tcPr>
          <w:p w14:paraId="38CB003D" w14:textId="77777777" w:rsidR="00B7002F" w:rsidRPr="00D108AB" w:rsidRDefault="00B7002F" w:rsidP="00AD1B16">
            <w:pPr>
              <w:rPr>
                <w:rFonts w:cs="Arial"/>
              </w:rPr>
            </w:pPr>
            <w:r w:rsidRPr="00D108AB">
              <w:rPr>
                <w:rFonts w:cs="Arial"/>
              </w:rPr>
              <w:t>Console électronique / informatique</w:t>
            </w:r>
          </w:p>
        </w:tc>
        <w:tc>
          <w:tcPr>
            <w:tcW w:w="3701" w:type="dxa"/>
          </w:tcPr>
          <w:p w14:paraId="5ED4FB3A" w14:textId="13D0E236" w:rsidR="00B7002F" w:rsidRPr="00D108AB" w:rsidRDefault="007040D5" w:rsidP="00D869CD">
            <w:pPr>
              <w:jc w:val="center"/>
              <w:rPr>
                <w:rFonts w:cs="Arial"/>
              </w:rPr>
            </w:pPr>
            <w:r w:rsidRPr="00D108AB">
              <w:rPr>
                <w:rFonts w:cs="Arial"/>
              </w:rPr>
              <w:t>15 jours</w:t>
            </w:r>
          </w:p>
        </w:tc>
      </w:tr>
      <w:tr w:rsidR="00B7002F" w:rsidRPr="00D108AB" w14:paraId="6A1F10A2" w14:textId="77777777" w:rsidTr="00FE7F6E">
        <w:tc>
          <w:tcPr>
            <w:tcW w:w="4442" w:type="dxa"/>
          </w:tcPr>
          <w:p w14:paraId="596108EB" w14:textId="77777777" w:rsidR="00B7002F" w:rsidRPr="00D108AB" w:rsidRDefault="00B7002F" w:rsidP="00AD1B16">
            <w:pPr>
              <w:rPr>
                <w:rFonts w:cs="Arial"/>
              </w:rPr>
            </w:pPr>
            <w:r w:rsidRPr="00D108AB">
              <w:rPr>
                <w:rFonts w:cs="Arial"/>
              </w:rPr>
              <w:t>Matériel informatique</w:t>
            </w:r>
          </w:p>
        </w:tc>
        <w:tc>
          <w:tcPr>
            <w:tcW w:w="3701" w:type="dxa"/>
          </w:tcPr>
          <w:p w14:paraId="7AA013A8" w14:textId="4F82EF0F" w:rsidR="00B7002F" w:rsidRPr="00D108AB" w:rsidRDefault="007040D5" w:rsidP="00D869CD">
            <w:pPr>
              <w:jc w:val="center"/>
              <w:rPr>
                <w:rFonts w:cs="Arial"/>
              </w:rPr>
            </w:pPr>
            <w:r w:rsidRPr="00D108AB">
              <w:rPr>
                <w:rFonts w:cs="Arial"/>
              </w:rPr>
              <w:t>15 jours</w:t>
            </w:r>
          </w:p>
        </w:tc>
      </w:tr>
      <w:tr w:rsidR="00B7002F" w:rsidRPr="00D108AB" w14:paraId="7E02E0ED" w14:textId="77777777" w:rsidTr="00FE7F6E">
        <w:tc>
          <w:tcPr>
            <w:tcW w:w="4442" w:type="dxa"/>
          </w:tcPr>
          <w:p w14:paraId="44CE19C0" w14:textId="77777777" w:rsidR="00B7002F" w:rsidRPr="00D108AB" w:rsidRDefault="00B7002F" w:rsidP="00AD1B16">
            <w:pPr>
              <w:rPr>
                <w:rFonts w:cs="Arial"/>
              </w:rPr>
            </w:pPr>
            <w:r w:rsidRPr="00D108AB">
              <w:rPr>
                <w:rFonts w:cs="Arial"/>
              </w:rPr>
              <w:t>Autres pannes</w:t>
            </w:r>
          </w:p>
        </w:tc>
        <w:tc>
          <w:tcPr>
            <w:tcW w:w="3701" w:type="dxa"/>
          </w:tcPr>
          <w:p w14:paraId="31BEC11A" w14:textId="6D19EA30" w:rsidR="00B7002F" w:rsidRPr="00D108AB" w:rsidRDefault="007040D5" w:rsidP="00D869CD">
            <w:pPr>
              <w:jc w:val="center"/>
              <w:rPr>
                <w:rFonts w:cs="Arial"/>
              </w:rPr>
            </w:pPr>
            <w:r w:rsidRPr="00D108AB">
              <w:rPr>
                <w:rFonts w:cs="Arial"/>
              </w:rPr>
              <w:t>3</w:t>
            </w:r>
            <w:r w:rsidR="00B7002F" w:rsidRPr="00D108AB">
              <w:rPr>
                <w:rFonts w:cs="Arial"/>
              </w:rPr>
              <w:t>0</w:t>
            </w:r>
          </w:p>
        </w:tc>
      </w:tr>
    </w:tbl>
    <w:p w14:paraId="4F7BE62C" w14:textId="77777777" w:rsidR="00E1299C" w:rsidRPr="00D108AB" w:rsidRDefault="00E1299C" w:rsidP="00FE7F6E">
      <w:pPr>
        <w:pStyle w:val="Corpsdetexte"/>
        <w:rPr>
          <w:rFonts w:cs="Arial"/>
        </w:rPr>
      </w:pPr>
      <w:bookmarkStart w:id="131" w:name="_Toc337045491"/>
      <w:r w:rsidRPr="00D108AB">
        <w:rPr>
          <w:rFonts w:cs="Arial"/>
        </w:rPr>
        <w:t xml:space="preserve">Passé ce délai, le titulaire encourt des pénalités telles que fixées à l’article </w:t>
      </w:r>
      <w:r w:rsidR="00D869CD" w:rsidRPr="00D108AB">
        <w:rPr>
          <w:rFonts w:cs="Arial"/>
        </w:rPr>
        <w:t>9.2</w:t>
      </w:r>
      <w:r w:rsidRPr="00D108AB">
        <w:rPr>
          <w:rFonts w:cs="Arial"/>
        </w:rPr>
        <w:t xml:space="preserve"> du présent </w:t>
      </w:r>
      <w:r w:rsidR="00D869CD" w:rsidRPr="00D108AB">
        <w:rPr>
          <w:rFonts w:cs="Arial"/>
        </w:rPr>
        <w:t>AE</w:t>
      </w:r>
      <w:r w:rsidRPr="00D108AB">
        <w:rPr>
          <w:rFonts w:cs="Arial"/>
        </w:rPr>
        <w:t>CCP.</w:t>
      </w:r>
      <w:bookmarkEnd w:id="131"/>
    </w:p>
    <w:p w14:paraId="5F3A0C69" w14:textId="79D0E6B1" w:rsidR="00E1299C" w:rsidRPr="00AF2305" w:rsidRDefault="00AF2305" w:rsidP="00AF2305">
      <w:pPr>
        <w:keepNext/>
        <w:spacing w:before="240" w:after="240"/>
        <w:ind w:firstLine="1559"/>
        <w:outlineLvl w:val="1"/>
        <w:rPr>
          <w:rFonts w:cs="Arial"/>
          <w:i/>
          <w:iCs/>
          <w:color w:val="00A6A3"/>
        </w:rPr>
      </w:pPr>
      <w:bookmarkStart w:id="132" w:name="_Toc210723343"/>
      <w:r>
        <w:rPr>
          <w:rFonts w:cs="Arial"/>
          <w:i/>
          <w:iCs/>
          <w:color w:val="00A6A3"/>
        </w:rPr>
        <w:t>11.2.</w:t>
      </w:r>
      <w:r w:rsidR="007E6DC3">
        <w:rPr>
          <w:rFonts w:cs="Arial"/>
          <w:i/>
          <w:iCs/>
          <w:color w:val="00A6A3"/>
        </w:rPr>
        <w:t>4</w:t>
      </w:r>
      <w:r>
        <w:rPr>
          <w:rFonts w:cs="Arial"/>
          <w:i/>
          <w:iCs/>
          <w:color w:val="00A6A3"/>
        </w:rPr>
        <w:t xml:space="preserve"> - </w:t>
      </w:r>
      <w:r w:rsidR="00E1299C" w:rsidRPr="00AF2305">
        <w:rPr>
          <w:rFonts w:cs="Arial"/>
          <w:i/>
          <w:iCs/>
          <w:color w:val="00A6A3"/>
        </w:rPr>
        <w:t>Obligation relative aux pièces détachées et consommables captifs</w:t>
      </w:r>
      <w:bookmarkEnd w:id="132"/>
    </w:p>
    <w:p w14:paraId="50FAFD99" w14:textId="56ECE573" w:rsidR="00E1299C" w:rsidRPr="00123D4B" w:rsidRDefault="00E1299C" w:rsidP="00E1299C">
      <w:pPr>
        <w:pStyle w:val="Corpsdetexte"/>
        <w:rPr>
          <w:rFonts w:cs="Arial"/>
          <w:color w:val="E36C0A" w:themeColor="accent6" w:themeShade="BF"/>
        </w:rPr>
      </w:pPr>
      <w:r w:rsidRPr="00BC2BFF">
        <w:rPr>
          <w:rFonts w:cs="Arial"/>
        </w:rPr>
        <w:t xml:space="preserve">Le titulaire s’engage à remplacer les pièces détachées usagées et à fournir les consommables captifs correspondants, pendant une </w:t>
      </w:r>
      <w:r w:rsidRPr="009D6FEF">
        <w:rPr>
          <w:rFonts w:cs="Arial"/>
          <w:b/>
        </w:rPr>
        <w:t xml:space="preserve">durée minimale de </w:t>
      </w:r>
      <w:r w:rsidR="009D6FEF">
        <w:rPr>
          <w:rFonts w:cs="Arial"/>
          <w:b/>
        </w:rPr>
        <w:t>huit (</w:t>
      </w:r>
      <w:r w:rsidR="00A451A9" w:rsidRPr="009D6FEF">
        <w:rPr>
          <w:rFonts w:cs="Arial"/>
          <w:b/>
        </w:rPr>
        <w:t>8</w:t>
      </w:r>
      <w:r w:rsidR="009D6FEF">
        <w:rPr>
          <w:rFonts w:cs="Arial"/>
          <w:b/>
        </w:rPr>
        <w:t>)</w:t>
      </w:r>
      <w:r w:rsidR="009D6FEF" w:rsidRPr="009D6FEF">
        <w:rPr>
          <w:rFonts w:cs="Arial"/>
          <w:b/>
          <w:color w:val="E36C0A" w:themeColor="accent6" w:themeShade="BF"/>
        </w:rPr>
        <w:t xml:space="preserve"> </w:t>
      </w:r>
      <w:r w:rsidRPr="009D6FEF">
        <w:rPr>
          <w:rFonts w:cs="Arial"/>
          <w:b/>
        </w:rPr>
        <w:t>ans</w:t>
      </w:r>
      <w:r w:rsidRPr="00760980">
        <w:rPr>
          <w:rFonts w:cs="Arial"/>
        </w:rPr>
        <w:t xml:space="preserve"> </w:t>
      </w:r>
      <w:r w:rsidRPr="00BC2BFF">
        <w:rPr>
          <w:rFonts w:cs="Arial"/>
        </w:rPr>
        <w:t xml:space="preserve">à compter de la date d’admission de </w:t>
      </w:r>
      <w:r w:rsidR="00FE7F6E" w:rsidRPr="00BC2BFF">
        <w:rPr>
          <w:rFonts w:cs="Arial"/>
        </w:rPr>
        <w:t>l’équipement</w:t>
      </w:r>
      <w:r w:rsidRPr="00BC2BFF">
        <w:rPr>
          <w:rFonts w:cs="Arial"/>
        </w:rPr>
        <w:t xml:space="preserve"> acheté en application du présent </w:t>
      </w:r>
      <w:r w:rsidR="00FE7F6E" w:rsidRPr="00BC2BFF">
        <w:rPr>
          <w:rFonts w:cs="Arial"/>
        </w:rPr>
        <w:t>marché</w:t>
      </w:r>
      <w:r w:rsidRPr="00BC2BFF">
        <w:rPr>
          <w:rFonts w:cs="Arial"/>
        </w:rPr>
        <w:t xml:space="preserve">. </w:t>
      </w:r>
    </w:p>
    <w:p w14:paraId="47DFAE2C" w14:textId="77777777" w:rsidR="00E1299C" w:rsidRDefault="00E1299C" w:rsidP="00E1299C">
      <w:pPr>
        <w:rPr>
          <w:rFonts w:cs="Arial"/>
        </w:rPr>
      </w:pPr>
      <w:r w:rsidRPr="00BC2BFF">
        <w:rPr>
          <w:rFonts w:cs="Arial"/>
        </w:rPr>
        <w:t xml:space="preserve">Dans le cas contraire le titulaire encourt une pénalité telle que décrite à l’article </w:t>
      </w:r>
      <w:r w:rsidR="00797BB0">
        <w:rPr>
          <w:rFonts w:cs="Arial"/>
        </w:rPr>
        <w:t>9.3.</w:t>
      </w:r>
    </w:p>
    <w:p w14:paraId="6B29B4C9" w14:textId="77777777" w:rsidR="00B24359" w:rsidRPr="00B24359" w:rsidRDefault="00B24359" w:rsidP="009D115A">
      <w:pPr>
        <w:pStyle w:val="Titre2"/>
      </w:pPr>
      <w:bookmarkStart w:id="133" w:name="_Toc210723344"/>
      <w:r>
        <w:lastRenderedPageBreak/>
        <w:t>Maintenance</w:t>
      </w:r>
      <w:bookmarkEnd w:id="133"/>
    </w:p>
    <w:p w14:paraId="7BA1A5DA" w14:textId="6EE310FB" w:rsidR="0090131C" w:rsidRPr="00D108AB" w:rsidRDefault="00D108AB" w:rsidP="00E1299C">
      <w:pPr>
        <w:rPr>
          <w:rFonts w:cs="Arial"/>
          <w:color w:val="00B0F0"/>
        </w:rPr>
      </w:pPr>
      <w:r>
        <w:rPr>
          <w:rFonts w:cs="Arial"/>
          <w:color w:val="00B0F0"/>
        </w:rPr>
        <w:t>L</w:t>
      </w:r>
      <w:r w:rsidR="0090131C" w:rsidRPr="00D108AB">
        <w:rPr>
          <w:rFonts w:cs="Arial"/>
          <w:color w:val="00B0F0"/>
        </w:rPr>
        <w:t>es prestations minimales associées sont les suivants :</w:t>
      </w:r>
    </w:p>
    <w:p w14:paraId="6A986DAB" w14:textId="20E777AE" w:rsidR="00B24359" w:rsidRPr="00D108AB" w:rsidRDefault="0003702D" w:rsidP="00E1299C">
      <w:pPr>
        <w:rPr>
          <w:rFonts w:cs="Arial"/>
          <w:b/>
          <w:u w:val="single"/>
        </w:rPr>
      </w:pPr>
      <w:r w:rsidRPr="00D108AB">
        <w:rPr>
          <w:rFonts w:cs="Arial"/>
          <w:b/>
          <w:u w:val="single"/>
        </w:rPr>
        <w:t>M</w:t>
      </w:r>
      <w:r w:rsidR="00A07D9A" w:rsidRPr="00D108AB">
        <w:rPr>
          <w:rFonts w:cs="Arial"/>
          <w:b/>
          <w:u w:val="single"/>
        </w:rPr>
        <w:t xml:space="preserve">aintenance </w:t>
      </w:r>
      <w:r w:rsidRPr="00D108AB">
        <w:rPr>
          <w:rFonts w:cs="Arial"/>
          <w:b/>
          <w:u w:val="single"/>
        </w:rPr>
        <w:t>de premier niveau / préventive</w:t>
      </w:r>
    </w:p>
    <w:p w14:paraId="6808E9E6" w14:textId="58919EFC" w:rsidR="0003702D" w:rsidRPr="00D108AB" w:rsidRDefault="00A07D9A" w:rsidP="0090131C">
      <w:pPr>
        <w:spacing w:after="0"/>
        <w:rPr>
          <w:rFonts w:cs="Arial"/>
        </w:rPr>
      </w:pPr>
      <w:r w:rsidRPr="00D108AB">
        <w:rPr>
          <w:rFonts w:cs="Arial"/>
        </w:rPr>
        <w:t xml:space="preserve">Le contrat couvre une visite préventive annuelle </w:t>
      </w:r>
      <w:r w:rsidR="0003702D" w:rsidRPr="00D108AB">
        <w:rPr>
          <w:rFonts w:cs="Arial"/>
        </w:rPr>
        <w:t>minimum au cours de laquelle seront effectuées les opérations de nettoyage, de réglages, de contrôles et d’essais destinées à réduire les risques de panne de l’instrument et à prolonger sa durée de vie</w:t>
      </w:r>
      <w:r w:rsidR="006F7D36">
        <w:rPr>
          <w:rFonts w:cs="Arial"/>
        </w:rPr>
        <w:t xml:space="preserve"> de l’instrument</w:t>
      </w:r>
      <w:r w:rsidR="00B15575">
        <w:rPr>
          <w:rFonts w:cs="Arial"/>
        </w:rPr>
        <w:t xml:space="preserve"> et de protéger les utilisateurs contre les risques de fuite de gaz </w:t>
      </w:r>
      <w:r w:rsidR="005005F0">
        <w:rPr>
          <w:rFonts w:cs="Arial"/>
        </w:rPr>
        <w:t>anesthésique</w:t>
      </w:r>
      <w:r w:rsidR="00B15575">
        <w:rPr>
          <w:rFonts w:cs="Arial"/>
        </w:rPr>
        <w:t xml:space="preserve"> et d’émission de rayonnement.</w:t>
      </w:r>
      <w:r w:rsidR="0003702D" w:rsidRPr="00D108AB">
        <w:rPr>
          <w:rFonts w:cs="Arial"/>
        </w:rPr>
        <w:t xml:space="preserve"> </w:t>
      </w:r>
    </w:p>
    <w:p w14:paraId="3EFCCE5D" w14:textId="07D4A81B" w:rsidR="00A07D9A" w:rsidRPr="00D108AB" w:rsidRDefault="003F688C" w:rsidP="0090131C">
      <w:pPr>
        <w:spacing w:after="0"/>
        <w:rPr>
          <w:rFonts w:cs="Arial"/>
        </w:rPr>
      </w:pPr>
      <w:r w:rsidRPr="00D108AB">
        <w:rPr>
          <w:rFonts w:cs="Arial"/>
        </w:rPr>
        <w:t>Le planning d’intervention de la visite préventive sera établi en concertation avec INRAE au minimum un (1) mois avant le début de chaque intervention.</w:t>
      </w:r>
    </w:p>
    <w:p w14:paraId="3C2ABCC6" w14:textId="262CBC13" w:rsidR="00A451A9" w:rsidRDefault="00A451A9" w:rsidP="00A451A9">
      <w:pPr>
        <w:rPr>
          <w:rFonts w:ascii="AvenirNext LT Pro LightCn" w:hAnsi="AvenirNext LT Pro LightCn" w:cs="Arial"/>
        </w:rPr>
      </w:pPr>
      <w:r w:rsidRPr="0090131C">
        <w:rPr>
          <w:rFonts w:ascii="AvenirNext LT Pro LightCn" w:hAnsi="AvenirNext LT Pro LightCn" w:cs="Arial"/>
        </w:rPr>
        <w:t>Toutes les opérations exécutées au titre de la maintenance devront être consignées dans un rapport d’intervention</w:t>
      </w:r>
    </w:p>
    <w:p w14:paraId="1D37E3C5" w14:textId="3026E11E" w:rsidR="003946F1" w:rsidRDefault="003946F1" w:rsidP="00A451A9">
      <w:pPr>
        <w:rPr>
          <w:rFonts w:ascii="AvenirNext LT Pro LightCn" w:hAnsi="AvenirNext LT Pro LightCn" w:cs="Arial"/>
        </w:rPr>
      </w:pPr>
    </w:p>
    <w:p w14:paraId="07560AAE" w14:textId="72636C90" w:rsidR="003946F1" w:rsidRPr="003946F1" w:rsidRDefault="003946F1" w:rsidP="003946F1">
      <w:pPr>
        <w:pStyle w:val="Titre1"/>
        <w:spacing w:after="240"/>
        <w:ind w:left="357" w:hanging="357"/>
        <w:rPr>
          <w:rFonts w:ascii="AvenirNext LT Pro Cn" w:hAnsi="AvenirNext LT Pro Cn"/>
        </w:rPr>
      </w:pPr>
      <w:bookmarkStart w:id="134" w:name="_Toc210723345"/>
      <w:r w:rsidRPr="003946F1">
        <w:rPr>
          <w:rFonts w:ascii="AvenirNext LT Pro Cn" w:hAnsi="AvenirNext LT Pro Cn"/>
        </w:rPr>
        <w:t>ASSURANCE</w:t>
      </w:r>
      <w:bookmarkEnd w:id="134"/>
    </w:p>
    <w:p w14:paraId="503DBA2E" w14:textId="7AB5F0FA" w:rsidR="003946F1" w:rsidRDefault="003946F1" w:rsidP="003946F1">
      <w:pPr>
        <w:autoSpaceDE w:val="0"/>
        <w:autoSpaceDN w:val="0"/>
        <w:adjustRightInd w:val="0"/>
        <w:spacing w:before="240"/>
        <w:rPr>
          <w:rFonts w:ascii="AvenirNext LT Pro LightCn" w:eastAsiaTheme="minorEastAsia" w:hAnsi="AvenirNext LT Pro LightCn" w:cs="Arial"/>
          <w:sz w:val="24"/>
          <w:szCs w:val="24"/>
        </w:rPr>
      </w:pPr>
      <w:r>
        <w:rPr>
          <w:rFonts w:ascii="AvenirNext LT Pro LightCn" w:hAnsi="AvenirNext LT Pro LightCn" w:cs="Arial"/>
          <w:sz w:val="24"/>
          <w:szCs w:val="24"/>
        </w:rPr>
        <w:t>Le titulaire et ses sous-traitants doivent contracter les assurances permettant de garantir leur responsabilité à l'égard d’INRAE et des tiers, victimes d'accidents ou de dommages causés par l'exécution du marché.</w:t>
      </w:r>
    </w:p>
    <w:p w14:paraId="6B1C5DBC" w14:textId="080D9FF3" w:rsidR="003946F1" w:rsidRDefault="001D1A5D" w:rsidP="003946F1">
      <w:pPr>
        <w:keepLines/>
        <w:widowControl w:val="0"/>
        <w:autoSpaceDE w:val="0"/>
        <w:autoSpaceDN w:val="0"/>
        <w:adjustRightInd w:val="0"/>
        <w:rPr>
          <w:rFonts w:ascii="AvenirNext LT Pro LightCn" w:hAnsi="AvenirNext LT Pro LightCn" w:cs="Arial"/>
          <w:sz w:val="24"/>
          <w:szCs w:val="24"/>
        </w:rPr>
      </w:pPr>
      <w:r>
        <w:rPr>
          <w:rFonts w:ascii="AvenirNext LT Pro LightCn" w:hAnsi="AvenirNext LT Pro LightCn" w:cs="Arial"/>
          <w:sz w:val="24"/>
          <w:szCs w:val="24"/>
        </w:rPr>
        <w:t>Conformément</w:t>
      </w:r>
      <w:r w:rsidR="003946F1">
        <w:rPr>
          <w:rFonts w:ascii="AvenirNext LT Pro LightCn" w:hAnsi="AvenirNext LT Pro LightCn" w:cs="Arial"/>
          <w:sz w:val="24"/>
          <w:szCs w:val="24"/>
        </w:rPr>
        <w:t xml:space="preserve"> à l’article 9.2 du CCAG-FCS, il doit justifier </w:t>
      </w:r>
      <w:r>
        <w:rPr>
          <w:rFonts w:ascii="AvenirNext LT Pro LightCn" w:hAnsi="AvenirNext LT Pro LightCn" w:cs="Arial"/>
          <w:sz w:val="24"/>
          <w:szCs w:val="24"/>
        </w:rPr>
        <w:t>dans un délai de quinze jours à compter de la notification du marché et avant tout début d’exécution de celui-ci, qu’il est titulaire de ces contrats d’assurances, au moyen d’une attestation établissant l’étendue de la responsabilité garantie.</w:t>
      </w:r>
    </w:p>
    <w:p w14:paraId="0DBDCFF9" w14:textId="036209FA" w:rsidR="001D1A5D" w:rsidRDefault="00D108AB" w:rsidP="003946F1">
      <w:pPr>
        <w:keepLines/>
        <w:widowControl w:val="0"/>
        <w:autoSpaceDE w:val="0"/>
        <w:autoSpaceDN w:val="0"/>
        <w:adjustRightInd w:val="0"/>
        <w:rPr>
          <w:rFonts w:ascii="AvenirNext LT Pro LightCn" w:hAnsi="AvenirNext LT Pro LightCn" w:cs="Arial"/>
          <w:sz w:val="24"/>
          <w:szCs w:val="24"/>
        </w:rPr>
      </w:pPr>
      <w:r>
        <w:rPr>
          <w:rFonts w:ascii="AvenirNext LT Pro LightCn" w:hAnsi="AvenirNext LT Pro LightCn" w:cs="Arial"/>
          <w:sz w:val="24"/>
          <w:szCs w:val="24"/>
        </w:rPr>
        <w:t>À tout moment</w:t>
      </w:r>
      <w:r w:rsidR="001D1A5D">
        <w:rPr>
          <w:rFonts w:ascii="AvenirNext LT Pro LightCn" w:hAnsi="AvenirNext LT Pro LightCn" w:cs="Arial"/>
          <w:sz w:val="24"/>
          <w:szCs w:val="24"/>
        </w:rPr>
        <w:t xml:space="preserve"> durant l’exécution du marché, le titulaire doit être en mesure de produire cette attestation, sur demande de l’acheteur et dans un délai de quinze jours à compter de la réception de la demande.</w:t>
      </w:r>
    </w:p>
    <w:p w14:paraId="47563208" w14:textId="77777777" w:rsidR="00F814DE" w:rsidRPr="00F814DE" w:rsidRDefault="00F814DE" w:rsidP="00F814DE">
      <w:pPr>
        <w:pStyle w:val="Titre1"/>
        <w:spacing w:after="240"/>
        <w:ind w:left="357" w:hanging="357"/>
        <w:rPr>
          <w:rFonts w:ascii="AvenirNext LT Pro Cn" w:hAnsi="AvenirNext LT Pro Cn"/>
        </w:rPr>
      </w:pPr>
      <w:bookmarkStart w:id="135" w:name="_Toc153959741"/>
      <w:bookmarkStart w:id="136" w:name="_Hlk163482910"/>
      <w:bookmarkStart w:id="137" w:name="_Toc210723346"/>
      <w:r w:rsidRPr="00F814DE">
        <w:rPr>
          <w:rFonts w:ascii="AvenirNext LT Pro Cn" w:hAnsi="AvenirNext LT Pro Cn"/>
        </w:rPr>
        <w:t>PROTECTION DES DONNES A CARACTERE PERSONNEL</w:t>
      </w:r>
      <w:bookmarkEnd w:id="135"/>
      <w:bookmarkEnd w:id="137"/>
      <w:r w:rsidRPr="00F814DE">
        <w:rPr>
          <w:rFonts w:ascii="AvenirNext LT Pro Cn" w:hAnsi="AvenirNext LT Pro Cn"/>
        </w:rPr>
        <w:t xml:space="preserve"> </w:t>
      </w:r>
    </w:p>
    <w:p w14:paraId="778C3B9A" w14:textId="77777777" w:rsidR="00F814DE" w:rsidRPr="00F814DE" w:rsidRDefault="00F814DE" w:rsidP="00F814DE">
      <w:pPr>
        <w:keepNext/>
        <w:numPr>
          <w:ilvl w:val="1"/>
          <w:numId w:val="22"/>
        </w:numPr>
        <w:tabs>
          <w:tab w:val="num" w:pos="360"/>
          <w:tab w:val="num" w:pos="576"/>
        </w:tabs>
        <w:spacing w:before="240" w:after="60"/>
        <w:ind w:left="576" w:hanging="576"/>
        <w:jc w:val="left"/>
        <w:outlineLvl w:val="1"/>
        <w:rPr>
          <w:rFonts w:eastAsia="Times New Roman" w:cs="Times New Roman"/>
          <w:bCs/>
          <w:iCs/>
          <w:color w:val="33CCCC"/>
          <w:sz w:val="24"/>
          <w:szCs w:val="28"/>
          <w:lang w:val="x-none" w:eastAsia="x-none"/>
        </w:rPr>
      </w:pPr>
      <w:bookmarkStart w:id="138" w:name="_Toc31886504"/>
      <w:bookmarkStart w:id="139" w:name="_Toc153959742"/>
      <w:bookmarkStart w:id="140" w:name="_Toc210723347"/>
      <w:r w:rsidRPr="00F814DE">
        <w:rPr>
          <w:rFonts w:eastAsia="Times New Roman" w:cs="Times New Roman"/>
          <w:bCs/>
          <w:iCs/>
          <w:color w:val="33CCCC"/>
          <w:sz w:val="24"/>
          <w:szCs w:val="28"/>
          <w:lang w:val="x-none" w:eastAsia="x-none"/>
        </w:rPr>
        <w:t>EXIGENCES REGLEMENTAIRES DE CONFIDENTIALITE ET SECURISATION DES DONNEES APPLICABLES AU TITULAIRE ET SES SOUS-TRAITANTS</w:t>
      </w:r>
      <w:bookmarkEnd w:id="138"/>
      <w:bookmarkEnd w:id="139"/>
      <w:bookmarkEnd w:id="140"/>
    </w:p>
    <w:p w14:paraId="59D76C71" w14:textId="77777777" w:rsidR="00F814DE" w:rsidRPr="00F814DE" w:rsidRDefault="00F814DE" w:rsidP="00F814DE">
      <w:pPr>
        <w:spacing w:before="0" w:after="0"/>
        <w:rPr>
          <w:rFonts w:eastAsia="Times New Roman" w:cs="Calibri"/>
          <w:sz w:val="20"/>
          <w:lang w:eastAsia="fr-FR"/>
        </w:rPr>
      </w:pPr>
    </w:p>
    <w:p w14:paraId="386821AA" w14:textId="326186D6" w:rsidR="00F814DE" w:rsidRPr="00F814DE" w:rsidRDefault="00F814DE" w:rsidP="00F814DE">
      <w:pPr>
        <w:spacing w:before="0" w:after="0"/>
      </w:pPr>
      <w:r w:rsidRPr="00F814DE">
        <w:t xml:space="preserve">L’offre du titulaire respecte les obligations posées par le </w:t>
      </w:r>
      <w:r w:rsidR="00D108AB">
        <w:t>présent document</w:t>
      </w:r>
      <w:r w:rsidRPr="00F814DE">
        <w:t xml:space="preserve">. De plus, la gestion des données doit répondre aux exigences posées par le règlement européen sur les données personnelles, l'ANSSI et la DINUM. </w:t>
      </w:r>
    </w:p>
    <w:p w14:paraId="0DE03ED8" w14:textId="77777777" w:rsidR="00F814DE" w:rsidRPr="00F814DE" w:rsidRDefault="00F814DE" w:rsidP="00F814DE">
      <w:pPr>
        <w:spacing w:before="0" w:after="0"/>
      </w:pPr>
    </w:p>
    <w:p w14:paraId="6ED78DE7" w14:textId="77777777" w:rsidR="00F814DE" w:rsidRPr="00F814DE" w:rsidRDefault="00F814DE" w:rsidP="00F814DE">
      <w:pPr>
        <w:spacing w:before="0" w:after="0"/>
      </w:pPr>
      <w:r w:rsidRPr="00F814DE">
        <w:t>La prestation doit être conforme aux référentiels ainsi qu'au règlement et doit évoluer conformément à leurs éventuelles révisions :</w:t>
      </w:r>
    </w:p>
    <w:p w14:paraId="5E6BC1EA" w14:textId="77777777" w:rsidR="00F814DE" w:rsidRPr="00F814DE" w:rsidRDefault="00F814DE" w:rsidP="00F814DE">
      <w:pPr>
        <w:spacing w:before="0" w:after="0"/>
        <w:rPr>
          <w:rFonts w:eastAsia="Times New Roman" w:cs="Times New Roman"/>
          <w:sz w:val="20"/>
          <w:szCs w:val="20"/>
          <w:lang w:eastAsia="fr-FR"/>
        </w:rPr>
      </w:pPr>
      <w:r w:rsidRPr="00F814DE">
        <w:rPr>
          <w:rFonts w:eastAsia="Times New Roman" w:cs="Times New Roman"/>
          <w:sz w:val="20"/>
          <w:szCs w:val="20"/>
          <w:lang w:eastAsia="fr-FR"/>
        </w:rPr>
        <w:t> </w:t>
      </w:r>
    </w:p>
    <w:p w14:paraId="66FB1688"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41" w:name="_Toc31886505"/>
      <w:bookmarkStart w:id="142" w:name="_Toc153959743"/>
      <w:bookmarkStart w:id="143" w:name="_Toc210723348"/>
      <w:r w:rsidRPr="00F814DE">
        <w:rPr>
          <w:rFonts w:eastAsia="Calibri" w:cs="Times-Roman"/>
          <w:color w:val="33CCCC"/>
          <w:sz w:val="20"/>
          <w:szCs w:val="18"/>
        </w:rPr>
        <w:t>Conformité au RGI</w:t>
      </w:r>
      <w:bookmarkEnd w:id="141"/>
      <w:bookmarkEnd w:id="142"/>
      <w:bookmarkEnd w:id="143"/>
    </w:p>
    <w:p w14:paraId="499C4828" w14:textId="77777777" w:rsidR="00F814DE" w:rsidRPr="00F814DE" w:rsidRDefault="00F814DE" w:rsidP="00F814DE">
      <w:pPr>
        <w:spacing w:before="0" w:after="0"/>
        <w:rPr>
          <w:rFonts w:eastAsia="Times New Roman" w:cs="Calibri"/>
          <w:color w:val="33CCCC"/>
          <w:sz w:val="20"/>
          <w:lang w:eastAsia="fr-FR"/>
        </w:rPr>
      </w:pPr>
      <w:r w:rsidRPr="00F814DE">
        <w:rPr>
          <w:rFonts w:eastAsia="Times New Roman" w:cs="Calibri"/>
          <w:color w:val="33CCCC"/>
          <w:sz w:val="20"/>
          <w:lang w:eastAsia="fr-FR"/>
        </w:rPr>
        <w:t xml:space="preserve"> </w:t>
      </w:r>
    </w:p>
    <w:p w14:paraId="0B88FDD4" w14:textId="77777777" w:rsidR="00F814DE" w:rsidRPr="00F814DE" w:rsidRDefault="00F814DE" w:rsidP="00F814DE">
      <w:pPr>
        <w:spacing w:before="0" w:after="0"/>
      </w:pPr>
      <w:r w:rsidRPr="00F814DE">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217E5295" w14:textId="77777777" w:rsidR="00F814DE" w:rsidRPr="00F814DE" w:rsidRDefault="00F814DE" w:rsidP="00F814DE">
      <w:pPr>
        <w:spacing w:before="0" w:after="0"/>
      </w:pPr>
    </w:p>
    <w:p w14:paraId="0632EA2F" w14:textId="77777777" w:rsidR="00F814DE" w:rsidRPr="00F814DE" w:rsidRDefault="00F814DE" w:rsidP="00F814DE">
      <w:pPr>
        <w:spacing w:before="0" w:after="0"/>
      </w:pPr>
      <w:r w:rsidRPr="00F814DE">
        <w:t>La dernière version du RGI figure dans l'arrêté en date du 20 avril 2016. (JORF n°0095 du 22 avril 2016 texte n° 1)</w:t>
      </w:r>
    </w:p>
    <w:p w14:paraId="6A4ECE8F" w14:textId="77777777" w:rsidR="00F814DE" w:rsidRPr="00F814DE" w:rsidRDefault="00F814DE" w:rsidP="00F814DE">
      <w:pPr>
        <w:spacing w:before="0" w:after="0"/>
      </w:pPr>
    </w:p>
    <w:p w14:paraId="6C573AB5" w14:textId="77777777" w:rsidR="00F814DE" w:rsidRPr="00F814DE" w:rsidRDefault="00F814DE" w:rsidP="00F814DE">
      <w:pPr>
        <w:spacing w:before="0" w:after="0"/>
      </w:pPr>
      <w:r w:rsidRPr="00F814DE">
        <w:t>Informations concernant le RGI :</w:t>
      </w:r>
    </w:p>
    <w:p w14:paraId="69742E22" w14:textId="77777777" w:rsidR="00F814DE" w:rsidRPr="00F814DE" w:rsidRDefault="00AE4B8E" w:rsidP="00F814DE">
      <w:pPr>
        <w:spacing w:before="0" w:after="0"/>
        <w:jc w:val="left"/>
        <w:rPr>
          <w:rFonts w:eastAsia="Times New Roman" w:cs="Calibri"/>
          <w:sz w:val="20"/>
          <w:lang w:eastAsia="fr-FR"/>
        </w:rPr>
      </w:pPr>
      <w:hyperlink r:id="rId14" w:history="1">
        <w:r w:rsidR="00F814DE" w:rsidRPr="00F814DE">
          <w:rPr>
            <w:rFonts w:eastAsia="Times New Roman" w:cs="Calibri"/>
            <w:color w:val="0563C1"/>
            <w:sz w:val="20"/>
            <w:u w:val="single"/>
            <w:lang w:eastAsia="fr-FR"/>
          </w:rPr>
          <w:t>http://references.modernisation.gouv.fr/interoperabilite</w:t>
        </w:r>
      </w:hyperlink>
    </w:p>
    <w:p w14:paraId="291ABC46" w14:textId="77777777" w:rsidR="00F814DE" w:rsidRPr="00F814DE" w:rsidRDefault="00F814DE" w:rsidP="00F814DE">
      <w:pPr>
        <w:spacing w:before="0" w:after="0"/>
        <w:rPr>
          <w:rFonts w:eastAsia="Times New Roman" w:cs="Times New Roman"/>
          <w:sz w:val="20"/>
          <w:szCs w:val="20"/>
          <w:lang w:eastAsia="fr-FR"/>
        </w:rPr>
      </w:pPr>
      <w:r w:rsidRPr="00F814DE">
        <w:rPr>
          <w:rFonts w:eastAsia="Times New Roman" w:cs="Times New Roman"/>
          <w:sz w:val="20"/>
          <w:szCs w:val="20"/>
          <w:lang w:eastAsia="fr-FR"/>
        </w:rPr>
        <w:t> </w:t>
      </w:r>
    </w:p>
    <w:p w14:paraId="01B58ED1"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44" w:name="_Toc153959744"/>
      <w:bookmarkStart w:id="145" w:name="_Toc31886506"/>
      <w:bookmarkStart w:id="146" w:name="_Toc210723349"/>
      <w:r w:rsidRPr="00F814DE">
        <w:rPr>
          <w:rFonts w:eastAsia="Calibri" w:cs="Times-Roman"/>
          <w:color w:val="33CCCC"/>
          <w:sz w:val="20"/>
          <w:szCs w:val="18"/>
        </w:rPr>
        <w:t>Conformité au RGAA</w:t>
      </w:r>
      <w:bookmarkEnd w:id="144"/>
      <w:bookmarkEnd w:id="146"/>
      <w:r w:rsidRPr="00F814DE">
        <w:rPr>
          <w:rFonts w:eastAsia="Calibri" w:cs="Times-Roman"/>
          <w:color w:val="33CCCC"/>
          <w:sz w:val="20"/>
          <w:szCs w:val="18"/>
        </w:rPr>
        <w:t xml:space="preserve"> </w:t>
      </w:r>
      <w:bookmarkEnd w:id="145"/>
    </w:p>
    <w:p w14:paraId="2D34A30C" w14:textId="77777777" w:rsidR="00F814DE" w:rsidRPr="00F814DE" w:rsidRDefault="00F814DE" w:rsidP="00F814DE">
      <w:pPr>
        <w:spacing w:before="0" w:after="0"/>
        <w:rPr>
          <w:rFonts w:eastAsia="Times New Roman" w:cs="Calibri"/>
          <w:sz w:val="20"/>
          <w:lang w:eastAsia="fr-FR"/>
        </w:rPr>
      </w:pPr>
    </w:p>
    <w:p w14:paraId="575FC2E6" w14:textId="77777777" w:rsidR="00F814DE" w:rsidRPr="00F814DE" w:rsidRDefault="00F814DE" w:rsidP="00F814DE">
      <w:pPr>
        <w:spacing w:before="0" w:after="0"/>
      </w:pPr>
      <w:r w:rsidRPr="00F814DE">
        <w:lastRenderedPageBreak/>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0FC4E399" w14:textId="77777777" w:rsidR="00F814DE" w:rsidRPr="00F814DE" w:rsidRDefault="00F814DE" w:rsidP="00F814DE">
      <w:pPr>
        <w:spacing w:before="0" w:after="0"/>
      </w:pPr>
      <w:r w:rsidRPr="00F814DE">
        <w:t xml:space="preserve">Le RGAA, à forte dimension technique, propose une traduction opérationnelle des critères d’accessibilité issus des règles internationales ainsi qu’une méthodologie pour vérifier la conformité à ces critères. </w:t>
      </w:r>
    </w:p>
    <w:p w14:paraId="0F5C2998" w14:textId="77777777" w:rsidR="00F814DE" w:rsidRPr="00F814DE" w:rsidRDefault="00F814DE" w:rsidP="00F814DE">
      <w:pPr>
        <w:spacing w:before="0" w:after="0"/>
      </w:pPr>
    </w:p>
    <w:p w14:paraId="5DB46ADB" w14:textId="77777777" w:rsidR="00F814DE" w:rsidRPr="00F814DE" w:rsidRDefault="00F814DE" w:rsidP="00F814DE">
      <w:pPr>
        <w:spacing w:before="0" w:after="0"/>
      </w:pPr>
      <w:r w:rsidRPr="00F814DE">
        <w:t xml:space="preserve">La version 3.0 du RGAA a été approuvée par l’arrêté du 29 avril 2015. </w:t>
      </w:r>
    </w:p>
    <w:p w14:paraId="6D744E10" w14:textId="77777777" w:rsidR="00F814DE" w:rsidRPr="00F814DE" w:rsidRDefault="00F814DE" w:rsidP="00F814DE">
      <w:pPr>
        <w:spacing w:before="0" w:after="0"/>
      </w:pPr>
    </w:p>
    <w:p w14:paraId="21E3BB58" w14:textId="77777777" w:rsidR="00F814DE" w:rsidRPr="00F814DE" w:rsidRDefault="00F814DE" w:rsidP="00F814DE">
      <w:pPr>
        <w:spacing w:before="0" w:after="0"/>
      </w:pPr>
      <w:r w:rsidRPr="00F814DE">
        <w:t xml:space="preserve">Informations concernant le RGAA : </w:t>
      </w:r>
    </w:p>
    <w:p w14:paraId="3896D871" w14:textId="77777777" w:rsidR="00F814DE" w:rsidRPr="00F814DE" w:rsidRDefault="00AE4B8E" w:rsidP="00F814DE">
      <w:pPr>
        <w:spacing w:before="0" w:after="0"/>
        <w:jc w:val="left"/>
        <w:rPr>
          <w:rFonts w:eastAsia="Times New Roman" w:cs="Calibri"/>
          <w:color w:val="0563C1"/>
          <w:sz w:val="20"/>
          <w:u w:val="single"/>
          <w:lang w:eastAsia="fr-FR"/>
        </w:rPr>
      </w:pPr>
      <w:hyperlink r:id="rId15" w:history="1">
        <w:r w:rsidR="00F814DE" w:rsidRPr="00F814DE">
          <w:rPr>
            <w:rFonts w:eastAsia="Times New Roman" w:cs="Calibri"/>
            <w:color w:val="0563C1"/>
            <w:sz w:val="20"/>
            <w:u w:val="single"/>
            <w:lang w:eastAsia="fr-FR"/>
          </w:rPr>
          <w:t>http://references.modernisation.gouv.fr/referentiel/</w:t>
        </w:r>
      </w:hyperlink>
    </w:p>
    <w:p w14:paraId="0DFA26BE" w14:textId="77777777" w:rsidR="00F814DE" w:rsidRPr="00F814DE" w:rsidRDefault="00F814DE" w:rsidP="00F814DE">
      <w:pPr>
        <w:spacing w:before="0" w:after="0"/>
        <w:jc w:val="left"/>
        <w:rPr>
          <w:rFonts w:eastAsia="Times New Roman" w:cs="Calibri"/>
          <w:sz w:val="20"/>
          <w:lang w:eastAsia="fr-FR"/>
        </w:rPr>
      </w:pPr>
    </w:p>
    <w:p w14:paraId="50AD09A2" w14:textId="77777777" w:rsidR="00F814DE" w:rsidRPr="00F814DE" w:rsidRDefault="00F814DE" w:rsidP="00F814DE">
      <w:pPr>
        <w:spacing w:before="0" w:after="0"/>
        <w:rPr>
          <w:rFonts w:eastAsia="Times New Roman" w:cs="Times New Roman"/>
          <w:sz w:val="20"/>
          <w:szCs w:val="20"/>
          <w:lang w:eastAsia="fr-FR"/>
        </w:rPr>
      </w:pPr>
      <w:r w:rsidRPr="00F814DE">
        <w:rPr>
          <w:rFonts w:eastAsia="Times New Roman" w:cs="Times New Roman"/>
          <w:sz w:val="20"/>
          <w:szCs w:val="20"/>
          <w:lang w:eastAsia="fr-FR"/>
        </w:rPr>
        <w:t> </w:t>
      </w:r>
    </w:p>
    <w:p w14:paraId="1957780D"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47" w:name="_Toc31886507"/>
      <w:bookmarkStart w:id="148" w:name="_Toc153959745"/>
      <w:bookmarkStart w:id="149" w:name="_Toc210723350"/>
      <w:r w:rsidRPr="00F814DE">
        <w:rPr>
          <w:rFonts w:eastAsia="Calibri" w:cs="Times-Roman"/>
          <w:color w:val="33CCCC"/>
          <w:sz w:val="20"/>
          <w:szCs w:val="18"/>
        </w:rPr>
        <w:t>Conformité au RGS</w:t>
      </w:r>
      <w:bookmarkEnd w:id="147"/>
      <w:bookmarkEnd w:id="148"/>
      <w:bookmarkEnd w:id="149"/>
    </w:p>
    <w:p w14:paraId="4BA5494A" w14:textId="77777777" w:rsidR="00F814DE" w:rsidRPr="00F814DE" w:rsidRDefault="00F814DE" w:rsidP="00F814DE">
      <w:pPr>
        <w:spacing w:before="0" w:after="0"/>
        <w:rPr>
          <w:rFonts w:eastAsia="Times New Roman" w:cs="Calibri"/>
          <w:sz w:val="20"/>
          <w:lang w:eastAsia="fr-FR"/>
        </w:rPr>
      </w:pPr>
    </w:p>
    <w:p w14:paraId="1EF96910" w14:textId="77777777" w:rsidR="00F814DE" w:rsidRPr="00F814DE" w:rsidRDefault="00F814DE" w:rsidP="00F814DE">
      <w:pPr>
        <w:spacing w:before="0" w:after="0"/>
      </w:pPr>
      <w:r w:rsidRPr="00F814DE">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614041BC" w14:textId="77777777" w:rsidR="00F814DE" w:rsidRPr="00F814DE" w:rsidRDefault="00F814DE" w:rsidP="00F814DE">
      <w:pPr>
        <w:spacing w:before="0" w:after="0"/>
      </w:pPr>
      <w:r w:rsidRPr="00F814DE">
        <w:t xml:space="preserve">La solution doit respecter les recommandations du RGS et particulièrement parmi celles-ci : </w:t>
      </w:r>
    </w:p>
    <w:p w14:paraId="7926A89A" w14:textId="77777777" w:rsidR="00F814DE" w:rsidRPr="00F814DE" w:rsidRDefault="00F814DE" w:rsidP="00F814DE">
      <w:pPr>
        <w:spacing w:before="0" w:after="0"/>
      </w:pPr>
      <w:r w:rsidRPr="00F814DE">
        <w:t>Une obligation de chiffrement des flux de données entre l’INRAE et le prestataire ainsi que ses sous-traitants éventuels,</w:t>
      </w:r>
    </w:p>
    <w:p w14:paraId="5B1F1DF2" w14:textId="77777777" w:rsidR="00F814DE" w:rsidRPr="00F814DE" w:rsidRDefault="00F814DE" w:rsidP="00F814DE">
      <w:pPr>
        <w:spacing w:before="0" w:after="0"/>
      </w:pPr>
      <w:r w:rsidRPr="00F814DE">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53CCAC72" w14:textId="77777777" w:rsidR="00F814DE" w:rsidRPr="00F814DE" w:rsidRDefault="00F814DE" w:rsidP="00F814DE">
      <w:pPr>
        <w:spacing w:before="0" w:after="0"/>
      </w:pPr>
    </w:p>
    <w:p w14:paraId="6E0081F4" w14:textId="77777777" w:rsidR="00F814DE" w:rsidRPr="00F814DE" w:rsidRDefault="00F814DE" w:rsidP="00F814DE">
      <w:pPr>
        <w:spacing w:before="0" w:after="0"/>
      </w:pPr>
      <w:r w:rsidRPr="00F814DE">
        <w:t>Informations concernant le RGS :</w:t>
      </w:r>
    </w:p>
    <w:p w14:paraId="2486671A" w14:textId="77777777" w:rsidR="00F814DE" w:rsidRPr="00F814DE" w:rsidRDefault="00AE4B8E" w:rsidP="00F814DE">
      <w:pPr>
        <w:spacing w:before="0" w:after="0"/>
        <w:rPr>
          <w:rFonts w:eastAsia="Times New Roman" w:cs="Calibri"/>
          <w:color w:val="0563C1"/>
          <w:sz w:val="20"/>
          <w:u w:val="single"/>
          <w:lang w:eastAsia="fr-FR"/>
        </w:rPr>
      </w:pPr>
      <w:hyperlink r:id="rId16" w:history="1">
        <w:r w:rsidR="00F814DE" w:rsidRPr="00F814DE">
          <w:rPr>
            <w:rFonts w:eastAsia="Times New Roman" w:cs="Calibri"/>
            <w:color w:val="0563C1"/>
            <w:sz w:val="20"/>
            <w:u w:val="single"/>
            <w:lang w:eastAsia="fr-FR"/>
          </w:rPr>
          <w:t>http://www.ssi.gouv.fr/administration/reglementation/confiance-numerique/le-referentiel-general-de-securite-rgs/</w:t>
        </w:r>
      </w:hyperlink>
    </w:p>
    <w:p w14:paraId="532E14DB" w14:textId="77777777" w:rsidR="00F814DE" w:rsidRPr="00F814DE" w:rsidRDefault="00F814DE" w:rsidP="00F814DE">
      <w:pPr>
        <w:spacing w:before="0" w:after="0"/>
        <w:rPr>
          <w:rFonts w:eastAsia="Times New Roman" w:cs="Calibri"/>
          <w:sz w:val="20"/>
          <w:lang w:eastAsia="fr-FR"/>
        </w:rPr>
      </w:pPr>
    </w:p>
    <w:p w14:paraId="01185877" w14:textId="77777777" w:rsidR="00F814DE" w:rsidRPr="00F814DE" w:rsidRDefault="00F814DE" w:rsidP="00F814DE">
      <w:pPr>
        <w:spacing w:before="0" w:after="0"/>
        <w:rPr>
          <w:rFonts w:eastAsia="Times New Roman" w:cs="Calibri"/>
          <w:sz w:val="20"/>
          <w:lang w:eastAsia="fr-FR"/>
        </w:rPr>
      </w:pPr>
    </w:p>
    <w:p w14:paraId="1E067D0A"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50" w:name="_Toc31886508"/>
      <w:bookmarkStart w:id="151" w:name="_Toc153959746"/>
      <w:bookmarkStart w:id="152" w:name="_Toc210723351"/>
      <w:r w:rsidRPr="00F814DE">
        <w:rPr>
          <w:rFonts w:eastAsia="Calibri" w:cs="Times-Roman"/>
          <w:color w:val="33CCCC"/>
          <w:sz w:val="20"/>
          <w:szCs w:val="18"/>
        </w:rPr>
        <w:t>Conformité à la PSSIE</w:t>
      </w:r>
      <w:bookmarkEnd w:id="150"/>
      <w:bookmarkEnd w:id="151"/>
      <w:bookmarkEnd w:id="152"/>
    </w:p>
    <w:p w14:paraId="79F797C3" w14:textId="77777777" w:rsidR="00F814DE" w:rsidRPr="00F814DE" w:rsidRDefault="00F814DE" w:rsidP="00F814DE">
      <w:pPr>
        <w:spacing w:before="0" w:after="0"/>
        <w:ind w:left="792"/>
        <w:jc w:val="left"/>
        <w:rPr>
          <w:rFonts w:eastAsia="Times New Roman" w:cs="Times New Roman"/>
          <w:sz w:val="24"/>
          <w:szCs w:val="20"/>
          <w:lang w:eastAsia="fr-FR"/>
        </w:rPr>
      </w:pPr>
    </w:p>
    <w:p w14:paraId="2A8602D9" w14:textId="77777777" w:rsidR="00F814DE" w:rsidRPr="00F814DE" w:rsidRDefault="00F814DE" w:rsidP="00F814DE">
      <w:pPr>
        <w:spacing w:before="0" w:after="0"/>
      </w:pPr>
      <w:r w:rsidRPr="00F814DE">
        <w:t>La Politique de Sécurité des Systèmes d’information de l’Etat est entrée en vigueur le 19/08/2014, qui fixe les règles de protection applicables aux systèmes d’information de l’Etat.</w:t>
      </w:r>
    </w:p>
    <w:p w14:paraId="72280962" w14:textId="77777777" w:rsidR="00F814DE" w:rsidRPr="00F814DE" w:rsidRDefault="00F814DE" w:rsidP="00F814DE">
      <w:pPr>
        <w:spacing w:before="0" w:after="0"/>
      </w:pPr>
    </w:p>
    <w:p w14:paraId="04FCEA8B" w14:textId="77777777" w:rsidR="00F814DE" w:rsidRPr="00F814DE" w:rsidRDefault="00F814DE" w:rsidP="00F814DE">
      <w:pPr>
        <w:spacing w:before="0" w:after="0"/>
      </w:pPr>
      <w:r w:rsidRPr="00F814DE">
        <w:t>Informations concernant la PSSIE :</w:t>
      </w:r>
    </w:p>
    <w:p w14:paraId="75BE865F" w14:textId="77777777" w:rsidR="00F814DE" w:rsidRPr="00F814DE" w:rsidRDefault="00AE4B8E" w:rsidP="00F814DE">
      <w:pPr>
        <w:spacing w:before="0" w:after="0"/>
        <w:rPr>
          <w:rFonts w:eastAsia="Times New Roman" w:cs="Calibri"/>
          <w:sz w:val="20"/>
          <w:lang w:eastAsia="fr-FR"/>
        </w:rPr>
      </w:pPr>
      <w:hyperlink r:id="rId17" w:history="1">
        <w:r w:rsidR="00F814DE" w:rsidRPr="00F814DE">
          <w:rPr>
            <w:rFonts w:eastAsia="Times New Roman" w:cs="Calibri"/>
            <w:color w:val="0563C1"/>
            <w:sz w:val="20"/>
            <w:u w:val="single"/>
            <w:lang w:eastAsia="fr-FR"/>
          </w:rPr>
          <w:t>https://www.ssi.gouv.fr/entreprise/reglementation/protection-des-systemes-dinformations/la-politique-de-securite-des-systemes-dinformation-de-letat-pssie/</w:t>
        </w:r>
      </w:hyperlink>
    </w:p>
    <w:p w14:paraId="2935ED57" w14:textId="77777777" w:rsidR="00F814DE" w:rsidRPr="00F814DE" w:rsidRDefault="00F814DE" w:rsidP="00F814DE">
      <w:pPr>
        <w:spacing w:before="0" w:after="0"/>
        <w:rPr>
          <w:rFonts w:eastAsia="Times New Roman" w:cs="Calibri"/>
          <w:sz w:val="20"/>
          <w:lang w:eastAsia="fr-FR"/>
        </w:rPr>
      </w:pPr>
    </w:p>
    <w:p w14:paraId="14DEDBC7" w14:textId="77777777" w:rsidR="00F814DE" w:rsidRPr="00F814DE" w:rsidRDefault="00F814DE" w:rsidP="00F814DE">
      <w:pPr>
        <w:spacing w:before="0" w:after="0"/>
        <w:rPr>
          <w:rFonts w:eastAsia="Times New Roman" w:cs="Calibri"/>
          <w:sz w:val="20"/>
          <w:lang w:eastAsia="fr-FR"/>
        </w:rPr>
      </w:pPr>
    </w:p>
    <w:p w14:paraId="44A22B79"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53" w:name="_Toc153959747"/>
      <w:bookmarkStart w:id="154" w:name="_Toc31886509"/>
      <w:bookmarkStart w:id="155" w:name="_Toc210723352"/>
      <w:r w:rsidRPr="00F814DE">
        <w:rPr>
          <w:rFonts w:eastAsia="Calibri" w:cs="Times-Roman"/>
          <w:color w:val="33CCCC"/>
          <w:sz w:val="20"/>
          <w:szCs w:val="18"/>
        </w:rPr>
        <w:t>Conformité au règlement européen 2016/679 - RGPD</w:t>
      </w:r>
      <w:bookmarkEnd w:id="153"/>
      <w:bookmarkEnd w:id="155"/>
      <w:r w:rsidRPr="00F814DE">
        <w:rPr>
          <w:rFonts w:eastAsia="Calibri" w:cs="Times-Roman"/>
          <w:color w:val="33CCCC"/>
          <w:sz w:val="20"/>
          <w:szCs w:val="18"/>
        </w:rPr>
        <w:t xml:space="preserve"> </w:t>
      </w:r>
      <w:bookmarkEnd w:id="154"/>
    </w:p>
    <w:p w14:paraId="1C6A940E" w14:textId="77777777" w:rsidR="00F814DE" w:rsidRPr="00F814DE" w:rsidRDefault="00F814DE" w:rsidP="00F814DE">
      <w:pPr>
        <w:spacing w:before="0" w:after="0"/>
        <w:rPr>
          <w:rFonts w:eastAsia="Times New Roman" w:cs="Calibri"/>
          <w:sz w:val="20"/>
          <w:lang w:eastAsia="fr-FR"/>
        </w:rPr>
      </w:pPr>
    </w:p>
    <w:p w14:paraId="3FBEA16C" w14:textId="77777777" w:rsidR="00F814DE" w:rsidRPr="00F814DE" w:rsidRDefault="00F814DE" w:rsidP="00F814DE">
      <w:pPr>
        <w:spacing w:before="0" w:after="0"/>
      </w:pPr>
      <w:r w:rsidRPr="00F814DE">
        <w:t>Il est relatif à la protection des personnes physiques à l'égard du traitement des données à caractère personnel et à la libre circulation de ces données</w:t>
      </w:r>
      <w:r w:rsidRPr="00F814DE">
        <w:rPr>
          <w:rFonts w:eastAsia="Times New Roman" w:cs="Times New Roman"/>
          <w:sz w:val="20"/>
          <w:szCs w:val="20"/>
          <w:lang w:eastAsia="fr-FR"/>
        </w:rPr>
        <w:t xml:space="preserve"> (</w:t>
      </w:r>
      <w:hyperlink r:id="rId18">
        <w:r w:rsidRPr="00F814DE">
          <w:rPr>
            <w:rFonts w:eastAsia="Times New Roman" w:cs="Times New Roman"/>
            <w:color w:val="0563C1"/>
            <w:sz w:val="20"/>
            <w:szCs w:val="20"/>
            <w:u w:val="single"/>
            <w:lang w:eastAsia="fr-FR"/>
          </w:rPr>
          <w:t>https://www.cnil.fr/fr/reglement-europeen-protection-donnees.),</w:t>
        </w:r>
      </w:hyperlink>
      <w:r w:rsidRPr="00F814DE">
        <w:rPr>
          <w:rFonts w:eastAsia="Times New Roman" w:cs="Times New Roman"/>
          <w:sz w:val="20"/>
          <w:szCs w:val="20"/>
          <w:lang w:eastAsia="fr-FR"/>
        </w:rPr>
        <w:t xml:space="preserve"> et plus </w:t>
      </w:r>
      <w:r w:rsidRPr="00F814DE">
        <w:t>largement :</w:t>
      </w:r>
    </w:p>
    <w:p w14:paraId="0F4378E4" w14:textId="77777777" w:rsidR="00F814DE" w:rsidRPr="00F814DE" w:rsidRDefault="00F814DE" w:rsidP="00F814DE">
      <w:pPr>
        <w:numPr>
          <w:ilvl w:val="0"/>
          <w:numId w:val="24"/>
        </w:numPr>
        <w:spacing w:before="0" w:after="0"/>
        <w:contextualSpacing/>
        <w:jc w:val="left"/>
      </w:pPr>
      <w:r w:rsidRPr="00F814DE">
        <w:t xml:space="preserve">Le titulaire garantit la conformité de la solution proposée aux exigences de </w:t>
      </w:r>
      <w:proofErr w:type="spellStart"/>
      <w:r w:rsidRPr="00F814DE">
        <w:t>privacy</w:t>
      </w:r>
      <w:proofErr w:type="spellEnd"/>
      <w:r w:rsidRPr="00F814DE">
        <w:t xml:space="preserve"> by design prévues</w:t>
      </w:r>
      <w:r w:rsidRPr="00F814DE">
        <w:rPr>
          <w:rFonts w:eastAsia="Times New Roman" w:cs="Times New Roman"/>
          <w:sz w:val="20"/>
          <w:szCs w:val="20"/>
          <w:lang w:eastAsia="fr-FR"/>
        </w:rPr>
        <w:t xml:space="preserve"> </w:t>
      </w:r>
      <w:r w:rsidRPr="00F814DE">
        <w:t>par le règlement européen,</w:t>
      </w:r>
    </w:p>
    <w:p w14:paraId="2A816F56" w14:textId="77777777" w:rsidR="00F814DE" w:rsidRPr="00F814DE" w:rsidRDefault="00F814DE" w:rsidP="00F814DE">
      <w:pPr>
        <w:spacing w:before="0" w:after="0"/>
        <w:ind w:left="720"/>
        <w:contextualSpacing/>
      </w:pPr>
    </w:p>
    <w:p w14:paraId="42990C09" w14:textId="77777777" w:rsidR="00F814DE" w:rsidRPr="00F814DE" w:rsidRDefault="00F814DE" w:rsidP="00F814DE">
      <w:pPr>
        <w:numPr>
          <w:ilvl w:val="0"/>
          <w:numId w:val="24"/>
        </w:numPr>
        <w:spacing w:before="0" w:after="0"/>
        <w:contextualSpacing/>
        <w:jc w:val="left"/>
      </w:pPr>
      <w:r w:rsidRPr="00F814DE">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046F8E4A" w14:textId="77777777" w:rsidR="00F814DE" w:rsidRPr="00F814DE" w:rsidRDefault="00F814DE" w:rsidP="00F814DE">
      <w:pPr>
        <w:spacing w:before="0" w:after="0"/>
        <w:ind w:left="720"/>
        <w:contextualSpacing/>
        <w:jc w:val="left"/>
        <w:rPr>
          <w:rFonts w:eastAsia="Times New Roman" w:cs="Calibri"/>
          <w:sz w:val="20"/>
          <w:lang w:eastAsia="fr-FR"/>
        </w:rPr>
      </w:pPr>
    </w:p>
    <w:p w14:paraId="46B25844" w14:textId="77777777" w:rsidR="00F814DE" w:rsidRPr="00F814DE" w:rsidRDefault="00F814DE" w:rsidP="00F814DE">
      <w:pPr>
        <w:spacing w:before="0" w:after="0"/>
        <w:rPr>
          <w:rFonts w:eastAsia="Times New Roman" w:cs="Times New Roman"/>
          <w:sz w:val="20"/>
          <w:szCs w:val="20"/>
          <w:lang w:eastAsia="fr-FR"/>
        </w:rPr>
      </w:pPr>
      <w:r w:rsidRPr="00F814DE">
        <w:t>L’étude d’impact est nécessaire dans les cas visés par la CNIL sur son site :</w:t>
      </w:r>
      <w:r w:rsidRPr="00F814DE">
        <w:rPr>
          <w:rFonts w:eastAsia="Times New Roman" w:cs="Times New Roman"/>
          <w:sz w:val="20"/>
          <w:szCs w:val="20"/>
          <w:lang w:eastAsia="fr-FR"/>
        </w:rPr>
        <w:t xml:space="preserve"> </w:t>
      </w:r>
      <w:hyperlink r:id="rId19">
        <w:r w:rsidRPr="00F814DE">
          <w:rPr>
            <w:rFonts w:eastAsia="Segoe UI" w:cs="Segoe UI"/>
            <w:color w:val="0563C1"/>
            <w:sz w:val="20"/>
            <w:szCs w:val="20"/>
            <w:u w:val="single"/>
            <w:lang w:eastAsia="fr-FR"/>
          </w:rPr>
          <w:t>https://www.cnil.fr/fr/ce-quil-faut-savoir-sur-lanalyse-dimpact-relative-la-protection-des-donnees-aipd</w:t>
        </w:r>
      </w:hyperlink>
      <w:r w:rsidRPr="00F814DE">
        <w:rPr>
          <w:rFonts w:eastAsia="Segoe UI" w:cs="Segoe UI"/>
          <w:sz w:val="20"/>
          <w:szCs w:val="20"/>
          <w:lang w:eastAsia="fr-FR"/>
        </w:rPr>
        <w:t xml:space="preserve"> </w:t>
      </w:r>
    </w:p>
    <w:p w14:paraId="42F10910" w14:textId="77777777" w:rsidR="00F814DE" w:rsidRPr="00F814DE" w:rsidRDefault="00F814DE" w:rsidP="00F814DE">
      <w:pPr>
        <w:spacing w:before="0" w:after="0"/>
      </w:pPr>
    </w:p>
    <w:p w14:paraId="33F574EB" w14:textId="77777777" w:rsidR="00F814DE" w:rsidRPr="00F814DE" w:rsidRDefault="00F814DE" w:rsidP="00F814DE">
      <w:pPr>
        <w:numPr>
          <w:ilvl w:val="0"/>
          <w:numId w:val="24"/>
        </w:numPr>
        <w:spacing w:before="0" w:after="0"/>
        <w:contextualSpacing/>
        <w:jc w:val="left"/>
      </w:pPr>
      <w:r w:rsidRPr="00F814DE">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6A93277F" w14:textId="77777777" w:rsidR="00F814DE" w:rsidRPr="00F814DE" w:rsidRDefault="00F814DE" w:rsidP="00F814DE">
      <w:pPr>
        <w:spacing w:before="0" w:after="0"/>
      </w:pPr>
    </w:p>
    <w:p w14:paraId="2A5F21F5" w14:textId="77777777" w:rsidR="00F814DE" w:rsidRPr="00F814DE" w:rsidRDefault="00F814DE" w:rsidP="00F814DE">
      <w:pPr>
        <w:numPr>
          <w:ilvl w:val="0"/>
          <w:numId w:val="24"/>
        </w:numPr>
        <w:spacing w:before="0" w:after="0"/>
        <w:contextualSpacing/>
        <w:jc w:val="left"/>
      </w:pPr>
      <w:r w:rsidRPr="00F814DE">
        <w:t>Le titulaire s'engage, le cas échéant, après notification et avant mise en production de la solution, à contractualiser avec INRAE le contrat de sous-traitance RGPD annexé au marché.</w:t>
      </w:r>
    </w:p>
    <w:p w14:paraId="1EA68049" w14:textId="77777777" w:rsidR="00F814DE" w:rsidRPr="00F814DE" w:rsidRDefault="00F814DE" w:rsidP="00F814DE">
      <w:pPr>
        <w:spacing w:before="0" w:after="0"/>
        <w:ind w:left="360"/>
      </w:pPr>
    </w:p>
    <w:p w14:paraId="7494208C" w14:textId="77777777" w:rsidR="00F814DE" w:rsidRPr="00F814DE" w:rsidRDefault="00F814DE" w:rsidP="00F814DE">
      <w:pPr>
        <w:spacing w:before="0" w:after="0"/>
        <w:ind w:left="360"/>
      </w:pPr>
      <w:r w:rsidRPr="00F814DE">
        <w:t>Selon le montant du marché, le contrat RGPD choisi par INRAE sera au choix :</w:t>
      </w:r>
    </w:p>
    <w:p w14:paraId="71B18541" w14:textId="77777777" w:rsidR="00F814DE" w:rsidRPr="00F814DE" w:rsidRDefault="00F814DE" w:rsidP="00F814DE">
      <w:pPr>
        <w:numPr>
          <w:ilvl w:val="0"/>
          <w:numId w:val="23"/>
        </w:numPr>
        <w:spacing w:before="0" w:after="0"/>
        <w:contextualSpacing/>
        <w:jc w:val="left"/>
        <w:rPr>
          <w:rFonts w:eastAsia="Times New Roman" w:cs="Times New Roman"/>
          <w:sz w:val="20"/>
          <w:szCs w:val="20"/>
          <w:lang w:eastAsia="fr-FR"/>
        </w:rPr>
      </w:pPr>
      <w:r w:rsidRPr="00F814DE">
        <w:t>Le contrat type de sous-traitance RGPD issu de la DÉCISION D’EXÉCUTION (UE) 2021/915 DE LA COMMISSION du 4 juin 2021</w:t>
      </w:r>
      <w:r w:rsidRPr="00F814DE">
        <w:rPr>
          <w:rFonts w:eastAsia="Times New Roman" w:cs="Times New Roman"/>
          <w:sz w:val="20"/>
          <w:szCs w:val="20"/>
          <w:lang w:eastAsia="fr-FR"/>
        </w:rPr>
        <w:t xml:space="preserve"> </w:t>
      </w:r>
      <w:hyperlink r:id="rId20">
        <w:r w:rsidRPr="00F814DE">
          <w:rPr>
            <w:rFonts w:eastAsia="Segoe UI" w:cs="Segoe UI"/>
            <w:color w:val="0563C1"/>
            <w:sz w:val="20"/>
            <w:szCs w:val="20"/>
            <w:u w:val="single"/>
            <w:lang w:eastAsia="fr-FR"/>
          </w:rPr>
          <w:t>https://www.cnil.fr/fr/commande-publique-quel-acteur-est-responsable-au-regard-du-rgpd</w:t>
        </w:r>
      </w:hyperlink>
      <w:r w:rsidRPr="00F814DE">
        <w:rPr>
          <w:rFonts w:eastAsia="Segoe UI" w:cs="Segoe UI"/>
          <w:sz w:val="20"/>
          <w:szCs w:val="20"/>
          <w:lang w:eastAsia="fr-FR"/>
        </w:rPr>
        <w:t xml:space="preserve"> </w:t>
      </w:r>
    </w:p>
    <w:p w14:paraId="42520C1E" w14:textId="77777777" w:rsidR="00F814DE" w:rsidRPr="00F814DE" w:rsidRDefault="00F814DE" w:rsidP="00F814DE">
      <w:pPr>
        <w:numPr>
          <w:ilvl w:val="0"/>
          <w:numId w:val="23"/>
        </w:numPr>
        <w:spacing w:before="0" w:after="0"/>
        <w:contextualSpacing/>
        <w:jc w:val="left"/>
        <w:rPr>
          <w:rFonts w:eastAsia="Times New Roman" w:cs="Times New Roman"/>
          <w:sz w:val="20"/>
          <w:szCs w:val="20"/>
          <w:lang w:eastAsia="fr-FR"/>
        </w:rPr>
      </w:pPr>
      <w:r w:rsidRPr="00F814DE">
        <w:t>Le contrat type de sous-traitance RGPD publié par la CNIL</w:t>
      </w:r>
      <w:r w:rsidRPr="00F814DE">
        <w:rPr>
          <w:rFonts w:eastAsia="Times New Roman" w:cs="Times New Roman"/>
          <w:sz w:val="20"/>
          <w:szCs w:val="20"/>
          <w:lang w:eastAsia="fr-FR"/>
        </w:rPr>
        <w:t xml:space="preserve"> </w:t>
      </w:r>
      <w:hyperlink r:id="rId21">
        <w:r w:rsidRPr="00F814DE">
          <w:rPr>
            <w:rFonts w:eastAsia="Segoe UI" w:cs="Segoe UI"/>
            <w:color w:val="0563C1"/>
            <w:sz w:val="20"/>
            <w:szCs w:val="20"/>
            <w:u w:val="single"/>
            <w:lang w:eastAsia="fr-FR"/>
          </w:rPr>
          <w:t>https://www.cnil.fr/fr/sous-traitance-exemple-de-clauses</w:t>
        </w:r>
      </w:hyperlink>
    </w:p>
    <w:p w14:paraId="60A7BE54" w14:textId="77777777" w:rsidR="00F814DE" w:rsidRPr="00F814DE" w:rsidRDefault="00F814DE" w:rsidP="00F814DE">
      <w:pPr>
        <w:spacing w:before="0" w:after="0"/>
        <w:contextualSpacing/>
        <w:rPr>
          <w:rFonts w:eastAsia="Times New Roman" w:cs="Calibri"/>
          <w:sz w:val="20"/>
          <w:lang w:eastAsia="fr-FR"/>
        </w:rPr>
      </w:pPr>
    </w:p>
    <w:p w14:paraId="1E3D77C8" w14:textId="77777777" w:rsidR="00F814DE" w:rsidRPr="00F814DE" w:rsidRDefault="00F814DE" w:rsidP="00F814DE">
      <w:pPr>
        <w:keepNext/>
        <w:numPr>
          <w:ilvl w:val="1"/>
          <w:numId w:val="22"/>
        </w:numPr>
        <w:tabs>
          <w:tab w:val="num" w:pos="360"/>
          <w:tab w:val="num" w:pos="576"/>
        </w:tabs>
        <w:spacing w:before="240" w:after="60"/>
        <w:ind w:left="576" w:hanging="576"/>
        <w:jc w:val="left"/>
        <w:outlineLvl w:val="1"/>
        <w:rPr>
          <w:rFonts w:eastAsia="Times New Roman" w:cs="Times New Roman"/>
          <w:bCs/>
          <w:iCs/>
          <w:color w:val="33CCCC"/>
          <w:sz w:val="24"/>
          <w:szCs w:val="28"/>
          <w:lang w:val="x-none" w:eastAsia="x-none"/>
        </w:rPr>
      </w:pPr>
      <w:bookmarkStart w:id="156" w:name="_Toc31886510"/>
      <w:bookmarkStart w:id="157" w:name="_Toc153959748"/>
      <w:bookmarkStart w:id="158" w:name="_Toc210723353"/>
      <w:r w:rsidRPr="00F814DE">
        <w:rPr>
          <w:rFonts w:eastAsia="Times New Roman" w:cs="Times New Roman"/>
          <w:bCs/>
          <w:iCs/>
          <w:color w:val="33CCCC"/>
          <w:sz w:val="24"/>
          <w:szCs w:val="28"/>
          <w:lang w:val="x-none" w:eastAsia="x-none"/>
        </w:rPr>
        <w:t>ENGAGEMENT DU TITULAIRE</w:t>
      </w:r>
      <w:bookmarkEnd w:id="156"/>
      <w:bookmarkEnd w:id="157"/>
      <w:bookmarkEnd w:id="158"/>
    </w:p>
    <w:p w14:paraId="3728F046" w14:textId="77777777" w:rsidR="00F814DE" w:rsidRPr="00F814DE" w:rsidRDefault="00F814DE" w:rsidP="00F814DE">
      <w:pPr>
        <w:spacing w:before="0" w:after="0"/>
        <w:jc w:val="left"/>
        <w:rPr>
          <w:rFonts w:eastAsia="Times New Roman" w:cs="Times New Roman"/>
          <w:color w:val="2EBBB8"/>
          <w:sz w:val="24"/>
          <w:szCs w:val="20"/>
          <w:lang w:eastAsia="fr-FR"/>
        </w:rPr>
      </w:pPr>
    </w:p>
    <w:p w14:paraId="3896853F"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59" w:name="_Toc153959749"/>
      <w:bookmarkStart w:id="160" w:name="_Toc31886511"/>
      <w:bookmarkStart w:id="161" w:name="_Toc210723354"/>
      <w:r w:rsidRPr="00F814DE">
        <w:rPr>
          <w:rFonts w:eastAsia="Calibri" w:cs="Times-Roman"/>
          <w:color w:val="33CCCC"/>
          <w:sz w:val="20"/>
          <w:szCs w:val="18"/>
        </w:rPr>
        <w:t>Obligation de sécurisation des données</w:t>
      </w:r>
      <w:bookmarkEnd w:id="159"/>
      <w:bookmarkEnd w:id="161"/>
      <w:r w:rsidRPr="00F814DE">
        <w:rPr>
          <w:rFonts w:eastAsia="Calibri" w:cs="Times-Roman"/>
          <w:color w:val="33CCCC"/>
          <w:sz w:val="20"/>
          <w:szCs w:val="18"/>
        </w:rPr>
        <w:t xml:space="preserve"> </w:t>
      </w:r>
      <w:bookmarkEnd w:id="160"/>
    </w:p>
    <w:p w14:paraId="0182973C" w14:textId="77777777" w:rsidR="00F814DE" w:rsidRPr="00F814DE" w:rsidRDefault="00F814DE" w:rsidP="00F814DE">
      <w:pPr>
        <w:spacing w:before="0" w:after="0"/>
        <w:rPr>
          <w:rFonts w:eastAsia="Times New Roman" w:cs="Calibri"/>
          <w:sz w:val="20"/>
          <w:lang w:eastAsia="fr-FR"/>
        </w:rPr>
      </w:pPr>
    </w:p>
    <w:p w14:paraId="09F08801" w14:textId="77777777" w:rsidR="00F814DE" w:rsidRPr="00F814DE" w:rsidRDefault="00F814DE" w:rsidP="00F814DE">
      <w:pPr>
        <w:spacing w:before="0" w:after="0"/>
      </w:pPr>
      <w:r w:rsidRPr="00F814DE">
        <w:t>Au titre de son obligation de sécurisation des données, le titulaire s'engage donc notamment à :</w:t>
      </w:r>
    </w:p>
    <w:p w14:paraId="6B9E5279" w14:textId="77777777" w:rsidR="00F814DE" w:rsidRPr="00F814DE" w:rsidRDefault="00F814DE" w:rsidP="00F814DE">
      <w:pPr>
        <w:numPr>
          <w:ilvl w:val="0"/>
          <w:numId w:val="27"/>
        </w:numPr>
        <w:spacing w:before="0" w:after="0"/>
      </w:pPr>
      <w:r w:rsidRPr="00F814DE">
        <w:t xml:space="preserve">Ne pas utiliser ou copier les données traitées à des fins autres que celles spécifiées au présent marché, </w:t>
      </w:r>
    </w:p>
    <w:p w14:paraId="33CED592" w14:textId="77777777" w:rsidR="00F814DE" w:rsidRPr="00F814DE" w:rsidRDefault="00F814DE" w:rsidP="00F814DE">
      <w:pPr>
        <w:numPr>
          <w:ilvl w:val="0"/>
          <w:numId w:val="27"/>
        </w:numPr>
        <w:spacing w:before="0" w:after="0"/>
      </w:pPr>
      <w:r w:rsidRPr="00F814DE">
        <w:t xml:space="preserve">Ne pas divulguer les données à d'autres personnes privées ou publiques, physiques ou morales, </w:t>
      </w:r>
    </w:p>
    <w:p w14:paraId="20E40999" w14:textId="77777777" w:rsidR="00F814DE" w:rsidRPr="00F814DE" w:rsidRDefault="00F814DE" w:rsidP="00F814DE">
      <w:pPr>
        <w:numPr>
          <w:ilvl w:val="0"/>
          <w:numId w:val="27"/>
        </w:numPr>
        <w:spacing w:before="0" w:after="0"/>
      </w:pPr>
      <w:r w:rsidRPr="00F814DE">
        <w:t xml:space="preserve">Prendre toutes les mesures permettant d'éviter toute utilisation détournée ou frauduleuse des données, </w:t>
      </w:r>
    </w:p>
    <w:p w14:paraId="6750F7F7" w14:textId="77777777" w:rsidR="00F814DE" w:rsidRPr="00F814DE" w:rsidRDefault="00F814DE" w:rsidP="00F814DE">
      <w:pPr>
        <w:numPr>
          <w:ilvl w:val="0"/>
          <w:numId w:val="27"/>
        </w:numPr>
        <w:spacing w:before="0" w:after="0"/>
      </w:pPr>
      <w:r w:rsidRPr="00F814DE">
        <w:t xml:space="preserve">Prendre toutes les mesures, notamment de sécurité matérielle, pour assurer la conservation des données traitées dans le cadre du présent marché, </w:t>
      </w:r>
    </w:p>
    <w:p w14:paraId="2845A037" w14:textId="77777777" w:rsidR="00F814DE" w:rsidRPr="00F814DE" w:rsidRDefault="00F814DE" w:rsidP="00F814DE">
      <w:pPr>
        <w:numPr>
          <w:ilvl w:val="0"/>
          <w:numId w:val="27"/>
        </w:numPr>
        <w:spacing w:before="0" w:after="0"/>
      </w:pPr>
      <w:r w:rsidRPr="00F814DE">
        <w:t xml:space="preserve">Mettre en œuvre des moyens permettant de garantir la confidentialité, l'intégrité, la disponibilité et la résilience constantes des systèmes, services de traitement et des données, </w:t>
      </w:r>
    </w:p>
    <w:p w14:paraId="12201D86" w14:textId="77777777" w:rsidR="00F814DE" w:rsidRPr="00F814DE" w:rsidRDefault="00F814DE" w:rsidP="00F814DE">
      <w:pPr>
        <w:numPr>
          <w:ilvl w:val="0"/>
          <w:numId w:val="27"/>
        </w:numPr>
        <w:spacing w:before="0" w:after="0"/>
      </w:pPr>
      <w:r w:rsidRPr="00F814DE">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7519525A" w14:textId="77777777" w:rsidR="00F814DE" w:rsidRPr="00F814DE" w:rsidRDefault="00F814DE" w:rsidP="00F814DE">
      <w:pPr>
        <w:numPr>
          <w:ilvl w:val="0"/>
          <w:numId w:val="27"/>
        </w:numPr>
        <w:spacing w:before="0" w:after="0"/>
      </w:pPr>
      <w:r w:rsidRPr="00F814DE">
        <w:t xml:space="preserve">Mettre en œuvre des moyens permettant de rétablir la disponibilité des données et leur accès en cas d'incident physique ou technique dans des délais appropriés, </w:t>
      </w:r>
    </w:p>
    <w:p w14:paraId="67793B22" w14:textId="77777777" w:rsidR="00F814DE" w:rsidRPr="00F814DE" w:rsidRDefault="00F814DE" w:rsidP="00F814DE">
      <w:pPr>
        <w:numPr>
          <w:ilvl w:val="0"/>
          <w:numId w:val="27"/>
        </w:numPr>
        <w:spacing w:before="0" w:after="0"/>
      </w:pPr>
      <w:r w:rsidRPr="00F814DE">
        <w:t xml:space="preserve">Mettre en œuvre une procédure de test, analyse et évaluation régulière de l'efficacité des mesures techniques et organisationnelles assurant la sécurité des données, </w:t>
      </w:r>
    </w:p>
    <w:p w14:paraId="30DE6BAF" w14:textId="77777777" w:rsidR="00F814DE" w:rsidRPr="00F814DE" w:rsidRDefault="00F814DE" w:rsidP="00F814DE">
      <w:pPr>
        <w:numPr>
          <w:ilvl w:val="0"/>
          <w:numId w:val="27"/>
        </w:numPr>
        <w:spacing w:before="0" w:after="0"/>
      </w:pPr>
      <w:r w:rsidRPr="00F814DE">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5FD5D45E" w14:textId="77777777" w:rsidR="00F814DE" w:rsidRPr="00F814DE" w:rsidRDefault="00F814DE" w:rsidP="00F814DE">
      <w:pPr>
        <w:numPr>
          <w:ilvl w:val="0"/>
          <w:numId w:val="27"/>
        </w:numPr>
        <w:spacing w:before="0" w:after="0"/>
      </w:pPr>
      <w:r w:rsidRPr="00F814DE">
        <w:t>Lors des phases de développement, test et recette, ne pas utiliser les données personnelles réelles contenues dans les bases,</w:t>
      </w:r>
    </w:p>
    <w:p w14:paraId="2940F20B" w14:textId="77777777" w:rsidR="00F814DE" w:rsidRPr="00F814DE" w:rsidRDefault="00F814DE" w:rsidP="00F814DE">
      <w:pPr>
        <w:numPr>
          <w:ilvl w:val="0"/>
          <w:numId w:val="27"/>
        </w:numPr>
        <w:spacing w:before="0" w:after="0"/>
      </w:pPr>
      <w:r w:rsidRPr="00F814DE">
        <w:t xml:space="preserve">Mettre à la disposition d'INRAE les informations nécessaires afin de démontrer le respect de ces obligations et, à cette même fin, permettre la réalisation d'audits par INRAE. </w:t>
      </w:r>
    </w:p>
    <w:p w14:paraId="3B9245F2" w14:textId="77777777" w:rsidR="00F814DE" w:rsidRPr="00F814DE" w:rsidRDefault="00F814DE" w:rsidP="00F814DE">
      <w:pPr>
        <w:spacing w:before="0" w:after="0"/>
        <w:ind w:left="708"/>
      </w:pPr>
    </w:p>
    <w:p w14:paraId="02D68246"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62" w:name="_Toc31886512"/>
      <w:bookmarkStart w:id="163" w:name="_Toc153959750"/>
      <w:bookmarkStart w:id="164" w:name="_Toc210723355"/>
      <w:r w:rsidRPr="00F814DE">
        <w:rPr>
          <w:rFonts w:eastAsia="Calibri" w:cs="Times-Roman"/>
          <w:color w:val="33CCCC"/>
          <w:sz w:val="20"/>
          <w:szCs w:val="18"/>
        </w:rPr>
        <w:t>Sécurisation des prestations et du Système d’Information</w:t>
      </w:r>
      <w:bookmarkEnd w:id="162"/>
      <w:bookmarkEnd w:id="163"/>
      <w:bookmarkEnd w:id="164"/>
    </w:p>
    <w:p w14:paraId="7A506BCD" w14:textId="77777777" w:rsidR="00F814DE" w:rsidRPr="00F814DE" w:rsidRDefault="00F814DE" w:rsidP="00F814DE">
      <w:pPr>
        <w:spacing w:before="0" w:after="0"/>
        <w:rPr>
          <w:rFonts w:eastAsia="Times New Roman" w:cs="Calibri"/>
          <w:sz w:val="20"/>
          <w:lang w:eastAsia="fr-FR"/>
        </w:rPr>
      </w:pPr>
    </w:p>
    <w:p w14:paraId="3585ACCF" w14:textId="0AB99128" w:rsidR="00F814DE" w:rsidRPr="00F814DE" w:rsidRDefault="00F814DE" w:rsidP="00D108AB">
      <w:pPr>
        <w:spacing w:before="0" w:after="0"/>
      </w:pPr>
      <w:r w:rsidRPr="00F814DE">
        <w:lastRenderedPageBreak/>
        <w:t>Au titre de la sécurisation des prestations et du SI, le titulaire s’engage notamment à</w:t>
      </w:r>
      <w:r w:rsidR="00D108AB">
        <w:t>, l</w:t>
      </w:r>
      <w:r w:rsidRPr="00F814DE">
        <w:t>orsqu’elle est disponible, le titulaire fournit sa politique de sécurité des systèmes d’information (PSSI).</w:t>
      </w:r>
    </w:p>
    <w:p w14:paraId="6EA86C37" w14:textId="77777777" w:rsidR="00F814DE" w:rsidRPr="00F814DE" w:rsidRDefault="00F814DE" w:rsidP="00F814DE">
      <w:pPr>
        <w:spacing w:before="0" w:after="0"/>
        <w:jc w:val="left"/>
      </w:pPr>
    </w:p>
    <w:p w14:paraId="4E4C7A08" w14:textId="0C026EBF" w:rsidR="00F814DE" w:rsidRPr="00F814DE" w:rsidRDefault="00F814DE" w:rsidP="00F814DE">
      <w:pPr>
        <w:spacing w:before="0" w:after="0"/>
      </w:pPr>
      <w:r w:rsidRPr="00F814DE">
        <w:t>Dans le cadre de l’exécution du marché, l’ensemble des sous-traitants doit respecter l’ensemble des obligations auxquelles s’engage le titulaire.</w:t>
      </w:r>
    </w:p>
    <w:p w14:paraId="66F26F14" w14:textId="77777777" w:rsidR="00F814DE" w:rsidRPr="00F814DE" w:rsidRDefault="00F814DE" w:rsidP="00F814DE">
      <w:pPr>
        <w:spacing w:before="0" w:after="0"/>
        <w:jc w:val="left"/>
        <w:rPr>
          <w:rFonts w:eastAsia="Times New Roman" w:cs="Times New Roman"/>
          <w:szCs w:val="24"/>
          <w:lang w:eastAsia="fr-FR"/>
        </w:rPr>
      </w:pPr>
    </w:p>
    <w:p w14:paraId="7D9C3ADD" w14:textId="77777777" w:rsidR="00F814DE" w:rsidRPr="00F814DE" w:rsidRDefault="00F814DE" w:rsidP="00F814DE">
      <w:pPr>
        <w:spacing w:before="0" w:after="0"/>
        <w:jc w:val="left"/>
        <w:rPr>
          <w:rFonts w:eastAsia="Times New Roman" w:cs="Times New Roman"/>
          <w:szCs w:val="24"/>
          <w:lang w:eastAsia="fr-FR"/>
        </w:rPr>
      </w:pPr>
    </w:p>
    <w:p w14:paraId="6D8B2000" w14:textId="77777777" w:rsidR="00F814DE" w:rsidRPr="00F814DE" w:rsidRDefault="00F814DE" w:rsidP="00F814DE">
      <w:pPr>
        <w:numPr>
          <w:ilvl w:val="2"/>
          <w:numId w:val="22"/>
        </w:numPr>
        <w:tabs>
          <w:tab w:val="num" w:pos="360"/>
        </w:tabs>
        <w:autoSpaceDE w:val="0"/>
        <w:autoSpaceDN w:val="0"/>
        <w:adjustRightInd w:val="0"/>
        <w:spacing w:before="0" w:after="0"/>
        <w:ind w:left="720" w:firstLine="0"/>
        <w:contextualSpacing/>
        <w:jc w:val="left"/>
        <w:outlineLvl w:val="2"/>
        <w:rPr>
          <w:rFonts w:eastAsia="Calibri" w:cs="Times-Roman"/>
          <w:color w:val="33CCCC"/>
          <w:sz w:val="20"/>
          <w:szCs w:val="18"/>
        </w:rPr>
      </w:pPr>
      <w:bookmarkStart w:id="165" w:name="_Toc153959751"/>
      <w:bookmarkStart w:id="166" w:name="_Toc210723356"/>
      <w:r w:rsidRPr="00F814DE">
        <w:rPr>
          <w:rFonts w:eastAsia="Calibri" w:cs="Times-Roman"/>
          <w:color w:val="33CCCC"/>
          <w:sz w:val="20"/>
          <w:szCs w:val="18"/>
        </w:rPr>
        <w:t>Données personnelles dans le cadre de la gestion de la relation contractuelle</w:t>
      </w:r>
      <w:bookmarkEnd w:id="165"/>
      <w:bookmarkEnd w:id="166"/>
    </w:p>
    <w:p w14:paraId="0D57999D" w14:textId="77777777" w:rsidR="00F814DE" w:rsidRPr="00F814DE" w:rsidRDefault="00F814DE" w:rsidP="00F814DE">
      <w:pPr>
        <w:spacing w:before="0" w:after="0"/>
        <w:rPr>
          <w:rFonts w:eastAsia="Times New Roman" w:cs="Calibri"/>
          <w:sz w:val="20"/>
          <w:lang w:eastAsia="fr-FR"/>
        </w:rPr>
      </w:pPr>
    </w:p>
    <w:p w14:paraId="74ACC804" w14:textId="77777777" w:rsidR="00F814DE" w:rsidRPr="00F814DE" w:rsidRDefault="00F814DE" w:rsidP="00F814DE">
      <w:pPr>
        <w:spacing w:before="0" w:after="0"/>
      </w:pPr>
      <w:r w:rsidRPr="00F814DE">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14:paraId="23823332" w14:textId="77777777" w:rsidR="00F814DE" w:rsidRPr="00F814DE" w:rsidRDefault="00F814DE" w:rsidP="00F814DE">
      <w:pPr>
        <w:spacing w:before="0" w:after="0"/>
      </w:pPr>
    </w:p>
    <w:p w14:paraId="54F2D4D0" w14:textId="77777777" w:rsidR="00F814DE" w:rsidRPr="00F814DE" w:rsidRDefault="00F814DE" w:rsidP="00F814DE">
      <w:pPr>
        <w:spacing w:before="0" w:after="0"/>
      </w:pPr>
      <w:r w:rsidRPr="00F814DE">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14:paraId="02DB0CA1" w14:textId="77777777" w:rsidR="00F814DE" w:rsidRPr="00F814DE" w:rsidRDefault="00F814DE" w:rsidP="00F814DE">
      <w:pPr>
        <w:spacing w:before="0" w:after="0"/>
      </w:pPr>
      <w:r w:rsidRPr="00F814DE">
        <w:t xml:space="preserve">Les parties prendront toutes les mesures techniques et organisationnelles appropriées pour protéger et sécuriser ces données. Les parties mettront tout en œuvre pour empêcher tout traitement non autorisé ou illégal de ces données. </w:t>
      </w:r>
    </w:p>
    <w:p w14:paraId="28802088" w14:textId="77777777" w:rsidR="00F814DE" w:rsidRPr="00F814DE" w:rsidRDefault="00F814DE" w:rsidP="00F814DE">
      <w:pPr>
        <w:spacing w:before="0" w:after="0"/>
        <w:jc w:val="left"/>
      </w:pPr>
    </w:p>
    <w:p w14:paraId="0EB7E85B" w14:textId="77777777" w:rsidR="00B3398C" w:rsidRPr="00BC2BFF" w:rsidRDefault="00B3398C" w:rsidP="00760980">
      <w:pPr>
        <w:pStyle w:val="Titre1"/>
        <w:spacing w:after="240"/>
        <w:ind w:left="357" w:hanging="357"/>
        <w:rPr>
          <w:rFonts w:ascii="AvenirNext LT Pro Cn" w:hAnsi="AvenirNext LT Pro Cn"/>
          <w:i/>
          <w:iCs/>
        </w:rPr>
      </w:pPr>
      <w:bookmarkStart w:id="167" w:name="_Toc210723357"/>
      <w:bookmarkEnd w:id="136"/>
      <w:r w:rsidRPr="00BC2BFF">
        <w:rPr>
          <w:rFonts w:ascii="AvenirNext LT Pro Cn" w:hAnsi="AvenirNext LT Pro Cn"/>
        </w:rPr>
        <w:t>LITIGES</w:t>
      </w:r>
      <w:bookmarkEnd w:id="167"/>
    </w:p>
    <w:p w14:paraId="40599997" w14:textId="77777777" w:rsidR="00B3398C" w:rsidRPr="00760980" w:rsidRDefault="006D028A" w:rsidP="00760980">
      <w:pPr>
        <w:rPr>
          <w:bCs/>
        </w:rPr>
      </w:pPr>
      <w:r w:rsidRPr="00760980">
        <w:rPr>
          <w:bCs/>
        </w:rPr>
        <w:t xml:space="preserve">Si </w:t>
      </w:r>
      <w:r w:rsidR="007B63E7">
        <w:rPr>
          <w:bCs/>
        </w:rPr>
        <w:t>un désaccord</w:t>
      </w:r>
      <w:r w:rsidR="00B3398C" w:rsidRPr="00760980">
        <w:rPr>
          <w:bCs/>
        </w:rPr>
        <w:t xml:space="preserve"> n</w:t>
      </w:r>
      <w:r w:rsidR="007B63E7">
        <w:rPr>
          <w:bCs/>
        </w:rPr>
        <w:t>ait</w:t>
      </w:r>
      <w:r w:rsidR="00B3398C" w:rsidRPr="00760980">
        <w:rPr>
          <w:bCs/>
        </w:rPr>
        <w:t xml:space="preserve"> à l’occasion de l’exécution du présent marché, les parties s’efforceront de trouver un accord amiable à leur litige.</w:t>
      </w:r>
    </w:p>
    <w:p w14:paraId="4866137A" w14:textId="2CCB66D4" w:rsidR="00911DB8" w:rsidRDefault="00B3398C" w:rsidP="00760980">
      <w:pPr>
        <w:rPr>
          <w:bCs/>
        </w:rPr>
      </w:pPr>
      <w:r w:rsidRPr="00760980">
        <w:rPr>
          <w:bCs/>
        </w:rPr>
        <w:t>A défaut d’accord</w:t>
      </w:r>
      <w:r w:rsidR="006D028A" w:rsidRPr="00760980">
        <w:rPr>
          <w:bCs/>
        </w:rPr>
        <w:t xml:space="preserve"> amiable</w:t>
      </w:r>
      <w:r w:rsidRPr="00760980">
        <w:rPr>
          <w:bCs/>
        </w:rPr>
        <w:t>, le tribunal administratif</w:t>
      </w:r>
      <w:r w:rsidR="00A70B76">
        <w:rPr>
          <w:bCs/>
        </w:rPr>
        <w:t xml:space="preserve"> de</w:t>
      </w:r>
      <w:r w:rsidR="00394191">
        <w:rPr>
          <w:bCs/>
        </w:rPr>
        <w:t xml:space="preserve"> </w:t>
      </w:r>
      <w:sdt>
        <w:sdtPr>
          <w:rPr>
            <w:bCs/>
          </w:rPr>
          <w:alias w:val="TA"/>
          <w:tag w:val="TA"/>
          <w:id w:val="-1006589828"/>
          <w:placeholder>
            <w:docPart w:val="5DDACFDCF2544FF7B1A2C8D4C3930E2A"/>
          </w:placeholder>
          <w:dropDownList>
            <w:listItem w:value="Choisissez un élément."/>
            <w:listItem w:displayText="Versailles" w:value="Versailles"/>
            <w:listItem w:displayText="Amiens" w:value="Amiens"/>
            <w:listItem w:displayText="Lille" w:value="Lille"/>
          </w:dropDownList>
        </w:sdtPr>
        <w:sdtEndPr/>
        <w:sdtContent>
          <w:r w:rsidR="00D108AB">
            <w:rPr>
              <w:bCs/>
            </w:rPr>
            <w:t>Versailles</w:t>
          </w:r>
        </w:sdtContent>
      </w:sdt>
      <w:r w:rsidR="00394191">
        <w:rPr>
          <w:bCs/>
        </w:rPr>
        <w:t xml:space="preserve"> est le </w:t>
      </w:r>
      <w:r w:rsidRPr="00760980">
        <w:rPr>
          <w:bCs/>
        </w:rPr>
        <w:t>seul compétent.</w:t>
      </w:r>
    </w:p>
    <w:p w14:paraId="0F061AC5" w14:textId="77777777" w:rsidR="00642C9F" w:rsidRPr="00BC2BFF" w:rsidRDefault="00642C9F" w:rsidP="0004041A">
      <w:pPr>
        <w:pStyle w:val="Titre1"/>
        <w:spacing w:before="360"/>
        <w:ind w:left="357" w:hanging="357"/>
        <w:rPr>
          <w:rFonts w:ascii="AvenirNext LT Pro Cn" w:hAnsi="AvenirNext LT Pro Cn"/>
          <w:i/>
          <w:iCs/>
        </w:rPr>
      </w:pPr>
      <w:bookmarkStart w:id="168" w:name="_Toc210723358"/>
      <w:r w:rsidRPr="00BC2BFF">
        <w:rPr>
          <w:rFonts w:ascii="AvenirNext LT Pro Cn" w:hAnsi="AvenirNext LT Pro Cn"/>
        </w:rPr>
        <w:t>DEROGATIONS AU CCAG-FCS</w:t>
      </w:r>
      <w:bookmarkEnd w:id="168"/>
    </w:p>
    <w:p w14:paraId="783DBD2C" w14:textId="77777777" w:rsidR="00760980" w:rsidRDefault="00760980" w:rsidP="008630D8">
      <w:pPr>
        <w:spacing w:before="0" w:after="0"/>
      </w:pPr>
    </w:p>
    <w:tbl>
      <w:tblPr>
        <w:tblStyle w:val="Grilledutableau"/>
        <w:tblW w:w="0" w:type="auto"/>
        <w:tblLook w:val="04A0" w:firstRow="1" w:lastRow="0" w:firstColumn="1" w:lastColumn="0" w:noHBand="0" w:noVBand="1"/>
      </w:tblPr>
      <w:tblGrid>
        <w:gridCol w:w="5665"/>
        <w:gridCol w:w="2977"/>
      </w:tblGrid>
      <w:tr w:rsidR="00797BB0" w:rsidRPr="005161CC" w14:paraId="7936FBF5" w14:textId="77777777" w:rsidTr="00FE7EAD">
        <w:tc>
          <w:tcPr>
            <w:tcW w:w="5665" w:type="dxa"/>
          </w:tcPr>
          <w:p w14:paraId="738F375E" w14:textId="77777777" w:rsidR="00797BB0" w:rsidRPr="005161CC" w:rsidRDefault="00797BB0" w:rsidP="00967E74">
            <w:pPr>
              <w:jc w:val="center"/>
              <w:rPr>
                <w:b/>
                <w:sz w:val="24"/>
                <w:szCs w:val="24"/>
              </w:rPr>
            </w:pPr>
            <w:r w:rsidRPr="005161CC">
              <w:rPr>
                <w:b/>
                <w:sz w:val="24"/>
                <w:szCs w:val="24"/>
              </w:rPr>
              <w:t>Articles du CCAG-FCS auxquels il est dérogé</w:t>
            </w:r>
          </w:p>
        </w:tc>
        <w:tc>
          <w:tcPr>
            <w:tcW w:w="2977" w:type="dxa"/>
          </w:tcPr>
          <w:p w14:paraId="584C110D" w14:textId="77777777" w:rsidR="00797BB0" w:rsidRPr="005161CC" w:rsidRDefault="00967E74" w:rsidP="00967E74">
            <w:pPr>
              <w:jc w:val="center"/>
              <w:rPr>
                <w:b/>
                <w:sz w:val="24"/>
                <w:szCs w:val="24"/>
              </w:rPr>
            </w:pPr>
            <w:r w:rsidRPr="005161CC">
              <w:rPr>
                <w:b/>
                <w:sz w:val="24"/>
                <w:szCs w:val="24"/>
              </w:rPr>
              <w:t>Articles de l’AECCP dérogeant au CCAG-FCS</w:t>
            </w:r>
          </w:p>
        </w:tc>
      </w:tr>
      <w:tr w:rsidR="00797BB0" w:rsidRPr="005161CC" w14:paraId="027861A6" w14:textId="77777777" w:rsidTr="00FE7EAD">
        <w:tc>
          <w:tcPr>
            <w:tcW w:w="5665" w:type="dxa"/>
          </w:tcPr>
          <w:p w14:paraId="4D6CD6D8" w14:textId="1234AC09" w:rsidR="00797BB0" w:rsidRPr="005161CC" w:rsidRDefault="00967E74" w:rsidP="00FE7EAD">
            <w:pPr>
              <w:spacing w:before="60" w:after="60"/>
              <w:jc w:val="left"/>
              <w:rPr>
                <w:sz w:val="24"/>
                <w:szCs w:val="24"/>
              </w:rPr>
            </w:pPr>
            <w:r w:rsidRPr="005161CC">
              <w:rPr>
                <w:sz w:val="24"/>
                <w:szCs w:val="24"/>
              </w:rPr>
              <w:t>4.1</w:t>
            </w:r>
            <w:r w:rsidR="001D1A5D" w:rsidRPr="005161CC">
              <w:rPr>
                <w:sz w:val="24"/>
                <w:szCs w:val="24"/>
              </w:rPr>
              <w:t xml:space="preserve"> </w:t>
            </w:r>
          </w:p>
        </w:tc>
        <w:tc>
          <w:tcPr>
            <w:tcW w:w="2977" w:type="dxa"/>
          </w:tcPr>
          <w:p w14:paraId="637B0B96" w14:textId="77777777" w:rsidR="00797BB0" w:rsidRPr="005161CC" w:rsidRDefault="00967E74" w:rsidP="00FE7EAD">
            <w:pPr>
              <w:spacing w:before="60" w:after="60"/>
              <w:jc w:val="center"/>
              <w:rPr>
                <w:sz w:val="24"/>
                <w:szCs w:val="24"/>
              </w:rPr>
            </w:pPr>
            <w:r w:rsidRPr="005161CC">
              <w:rPr>
                <w:sz w:val="24"/>
                <w:szCs w:val="24"/>
              </w:rPr>
              <w:t>2</w:t>
            </w:r>
          </w:p>
        </w:tc>
      </w:tr>
      <w:tr w:rsidR="007B63E7" w:rsidRPr="005161CC" w14:paraId="04A031FF" w14:textId="77777777" w:rsidTr="00FE7EAD">
        <w:tc>
          <w:tcPr>
            <w:tcW w:w="5665" w:type="dxa"/>
          </w:tcPr>
          <w:p w14:paraId="5F46BCD9" w14:textId="09B880A8" w:rsidR="007B63E7" w:rsidRPr="005161CC" w:rsidRDefault="007B63E7" w:rsidP="00FE7EAD">
            <w:pPr>
              <w:spacing w:before="60" w:after="60"/>
              <w:jc w:val="left"/>
              <w:rPr>
                <w:sz w:val="24"/>
                <w:szCs w:val="24"/>
              </w:rPr>
            </w:pPr>
            <w:r w:rsidRPr="005161CC">
              <w:rPr>
                <w:sz w:val="24"/>
                <w:szCs w:val="24"/>
              </w:rPr>
              <w:t>4.2.1</w:t>
            </w:r>
            <w:r w:rsidR="001D1A5D" w:rsidRPr="005161CC">
              <w:rPr>
                <w:sz w:val="24"/>
                <w:szCs w:val="24"/>
              </w:rPr>
              <w:t xml:space="preserve"> </w:t>
            </w:r>
          </w:p>
        </w:tc>
        <w:tc>
          <w:tcPr>
            <w:tcW w:w="2977" w:type="dxa"/>
          </w:tcPr>
          <w:p w14:paraId="37C7BCBB" w14:textId="77777777" w:rsidR="007B63E7" w:rsidRPr="005161CC" w:rsidRDefault="007B63E7" w:rsidP="00FE7EAD">
            <w:pPr>
              <w:spacing w:before="60" w:after="60"/>
              <w:jc w:val="center"/>
              <w:rPr>
                <w:sz w:val="24"/>
                <w:szCs w:val="24"/>
              </w:rPr>
            </w:pPr>
            <w:r w:rsidRPr="005161CC">
              <w:rPr>
                <w:sz w:val="24"/>
                <w:szCs w:val="24"/>
              </w:rPr>
              <w:t>2.1</w:t>
            </w:r>
          </w:p>
        </w:tc>
      </w:tr>
      <w:tr w:rsidR="00731362" w:rsidRPr="005161CC" w14:paraId="13DAF2CC" w14:textId="77777777" w:rsidTr="00FE7EAD">
        <w:tc>
          <w:tcPr>
            <w:tcW w:w="5665" w:type="dxa"/>
          </w:tcPr>
          <w:p w14:paraId="41024B5B" w14:textId="062C6708" w:rsidR="00731362" w:rsidRPr="005161CC" w:rsidRDefault="00731362" w:rsidP="00FE7EAD">
            <w:pPr>
              <w:spacing w:before="60" w:after="60"/>
              <w:jc w:val="left"/>
              <w:rPr>
                <w:sz w:val="24"/>
                <w:szCs w:val="24"/>
              </w:rPr>
            </w:pPr>
            <w:r w:rsidRPr="005161CC">
              <w:rPr>
                <w:sz w:val="24"/>
                <w:szCs w:val="24"/>
              </w:rPr>
              <w:t>14</w:t>
            </w:r>
            <w:r w:rsidR="001D1A5D" w:rsidRPr="005161CC">
              <w:rPr>
                <w:sz w:val="24"/>
                <w:szCs w:val="24"/>
              </w:rPr>
              <w:t xml:space="preserve"> – 14.1.1 – 14.1.3 </w:t>
            </w:r>
          </w:p>
        </w:tc>
        <w:tc>
          <w:tcPr>
            <w:tcW w:w="2977" w:type="dxa"/>
          </w:tcPr>
          <w:p w14:paraId="1011BF0C" w14:textId="525CEDC2" w:rsidR="00731362" w:rsidRPr="005161CC" w:rsidRDefault="00731362" w:rsidP="00FE7EAD">
            <w:pPr>
              <w:spacing w:before="60" w:after="60"/>
              <w:jc w:val="center"/>
              <w:rPr>
                <w:sz w:val="24"/>
                <w:szCs w:val="24"/>
              </w:rPr>
            </w:pPr>
            <w:r w:rsidRPr="005161CC">
              <w:rPr>
                <w:sz w:val="24"/>
                <w:szCs w:val="24"/>
              </w:rPr>
              <w:t>9</w:t>
            </w:r>
          </w:p>
        </w:tc>
      </w:tr>
      <w:tr w:rsidR="00797BB0" w:rsidRPr="005161CC" w14:paraId="7D70C74B" w14:textId="77777777" w:rsidTr="00FE7EAD">
        <w:tc>
          <w:tcPr>
            <w:tcW w:w="5665" w:type="dxa"/>
          </w:tcPr>
          <w:p w14:paraId="10AAB1DF" w14:textId="0079670A" w:rsidR="00797BB0" w:rsidRPr="005161CC" w:rsidRDefault="00967E74" w:rsidP="00FE7EAD">
            <w:pPr>
              <w:spacing w:before="60" w:after="60"/>
              <w:jc w:val="left"/>
              <w:rPr>
                <w:sz w:val="24"/>
                <w:szCs w:val="24"/>
              </w:rPr>
            </w:pPr>
            <w:r w:rsidRPr="005161CC">
              <w:rPr>
                <w:sz w:val="24"/>
                <w:szCs w:val="24"/>
              </w:rPr>
              <w:t>19</w:t>
            </w:r>
            <w:r w:rsidR="004D1DEA">
              <w:rPr>
                <w:sz w:val="24"/>
                <w:szCs w:val="24"/>
              </w:rPr>
              <w:t xml:space="preserve"> </w:t>
            </w:r>
            <w:r w:rsidR="005161CC" w:rsidRPr="005161CC">
              <w:rPr>
                <w:sz w:val="24"/>
                <w:szCs w:val="24"/>
              </w:rPr>
              <w:t>et 21.2</w:t>
            </w:r>
          </w:p>
        </w:tc>
        <w:tc>
          <w:tcPr>
            <w:tcW w:w="2977" w:type="dxa"/>
          </w:tcPr>
          <w:p w14:paraId="7F766E42" w14:textId="51B09A2F" w:rsidR="00797BB0" w:rsidRPr="005161CC" w:rsidRDefault="00967E74" w:rsidP="00FE7EAD">
            <w:pPr>
              <w:spacing w:before="60" w:after="60"/>
              <w:jc w:val="center"/>
              <w:rPr>
                <w:sz w:val="24"/>
                <w:szCs w:val="24"/>
              </w:rPr>
            </w:pPr>
            <w:r w:rsidRPr="005161CC">
              <w:rPr>
                <w:sz w:val="24"/>
                <w:szCs w:val="24"/>
              </w:rPr>
              <w:t>3.</w:t>
            </w:r>
            <w:r w:rsidR="005161CC" w:rsidRPr="005161CC">
              <w:rPr>
                <w:sz w:val="24"/>
                <w:szCs w:val="24"/>
              </w:rPr>
              <w:t>7</w:t>
            </w:r>
          </w:p>
        </w:tc>
      </w:tr>
      <w:tr w:rsidR="00797BB0" w:rsidRPr="005161CC" w14:paraId="1EE9C52A" w14:textId="77777777" w:rsidTr="00FE7EAD">
        <w:tc>
          <w:tcPr>
            <w:tcW w:w="5665" w:type="dxa"/>
          </w:tcPr>
          <w:p w14:paraId="6A9A890C" w14:textId="26F08384" w:rsidR="00797BB0" w:rsidRPr="005161CC" w:rsidRDefault="005161CC" w:rsidP="00FE7EAD">
            <w:pPr>
              <w:spacing w:before="60" w:after="60"/>
              <w:jc w:val="left"/>
              <w:rPr>
                <w:sz w:val="24"/>
                <w:szCs w:val="24"/>
              </w:rPr>
            </w:pPr>
            <w:r w:rsidRPr="005161CC">
              <w:rPr>
                <w:sz w:val="24"/>
                <w:szCs w:val="24"/>
              </w:rPr>
              <w:t>28 – 27.2.2 et 28.2</w:t>
            </w:r>
            <w:r w:rsidR="001D1A5D" w:rsidRPr="005161CC">
              <w:rPr>
                <w:sz w:val="24"/>
                <w:szCs w:val="24"/>
              </w:rPr>
              <w:t xml:space="preserve"> </w:t>
            </w:r>
          </w:p>
        </w:tc>
        <w:tc>
          <w:tcPr>
            <w:tcW w:w="2977" w:type="dxa"/>
          </w:tcPr>
          <w:p w14:paraId="4588747D" w14:textId="022F65CD" w:rsidR="00797BB0" w:rsidRPr="005161CC" w:rsidRDefault="005161CC" w:rsidP="00FE7EAD">
            <w:pPr>
              <w:spacing w:before="60" w:after="60"/>
              <w:jc w:val="center"/>
              <w:rPr>
                <w:sz w:val="24"/>
                <w:szCs w:val="24"/>
              </w:rPr>
            </w:pPr>
            <w:r w:rsidRPr="005161CC">
              <w:rPr>
                <w:sz w:val="24"/>
                <w:szCs w:val="24"/>
              </w:rPr>
              <w:t>5.2</w:t>
            </w:r>
          </w:p>
        </w:tc>
      </w:tr>
    </w:tbl>
    <w:p w14:paraId="53E94CDB" w14:textId="77777777" w:rsidR="00760980" w:rsidRPr="005161CC" w:rsidRDefault="00760980" w:rsidP="00C67E16">
      <w:pPr>
        <w:spacing w:before="0" w:after="0"/>
      </w:pPr>
    </w:p>
    <w:sectPr w:rsidR="00760980" w:rsidRPr="005161CC"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253F" w14:textId="77777777" w:rsidR="00981B75" w:rsidRDefault="00981B75">
      <w:r>
        <w:separator/>
      </w:r>
    </w:p>
  </w:endnote>
  <w:endnote w:type="continuationSeparator" w:id="0">
    <w:p w14:paraId="57DB4C36" w14:textId="77777777" w:rsidR="00981B75" w:rsidRDefault="0098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venirNext LT Pro LightCn">
    <w:altName w:val="Calibri"/>
    <w:panose1 w:val="020B04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LT Pro">
    <w:charset w:val="00"/>
    <w:family w:val="swiss"/>
    <w:pitch w:val="variable"/>
    <w:sig w:usb0="800000EF" w:usb1="5000204A" w:usb2="00000000" w:usb3="00000000" w:csb0="0000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74D9B" w14:textId="49F78C98" w:rsidR="00711B18" w:rsidRDefault="00711B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sidR="00AE4B8E">
      <w:rPr>
        <w:rStyle w:val="Numrodepage"/>
      </w:rPr>
      <w:fldChar w:fldCharType="separate"/>
    </w:r>
    <w:r w:rsidR="00AE4B8E">
      <w:rPr>
        <w:rStyle w:val="Numrodepage"/>
        <w:noProof/>
      </w:rPr>
      <w:t>4</w:t>
    </w:r>
    <w:r>
      <w:rPr>
        <w:rStyle w:val="Numrodepage"/>
      </w:rPr>
      <w:fldChar w:fldCharType="end"/>
    </w:r>
  </w:p>
  <w:p w14:paraId="75F8FEE9" w14:textId="77777777" w:rsidR="00711B18" w:rsidRDefault="00711B1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803906"/>
      <w:docPartObj>
        <w:docPartGallery w:val="Page Numbers (Bottom of Page)"/>
        <w:docPartUnique/>
      </w:docPartObj>
    </w:sdtPr>
    <w:sdtEndPr/>
    <w:sdtContent>
      <w:sdt>
        <w:sdtPr>
          <w:id w:val="-1769616900"/>
          <w:docPartObj>
            <w:docPartGallery w:val="Page Numbers (Top of Page)"/>
            <w:docPartUnique/>
          </w:docPartObj>
        </w:sdtPr>
        <w:sdtEndPr/>
        <w:sdtContent>
          <w:p w14:paraId="0A2C567D" w14:textId="795617D5" w:rsidR="00711B18" w:rsidRDefault="00711B1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25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25</w:t>
            </w:r>
            <w:r>
              <w:rPr>
                <w:b/>
                <w:bCs/>
                <w:sz w:val="24"/>
                <w:szCs w:val="24"/>
              </w:rPr>
              <w:fldChar w:fldCharType="end"/>
            </w:r>
          </w:p>
        </w:sdtContent>
      </w:sdt>
    </w:sdtContent>
  </w:sdt>
  <w:p w14:paraId="61FEA6E4" w14:textId="77777777" w:rsidR="00711B18" w:rsidRDefault="00711B18" w:rsidP="00177F31">
    <w:pPr>
      <w:pStyle w:val="Pieddepage"/>
      <w:ind w:right="360"/>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4DBB8" w14:textId="77777777" w:rsidR="00981B75" w:rsidRDefault="00981B75">
      <w:r>
        <w:separator/>
      </w:r>
    </w:p>
  </w:footnote>
  <w:footnote w:type="continuationSeparator" w:id="0">
    <w:p w14:paraId="46F85E75" w14:textId="77777777" w:rsidR="00981B75" w:rsidRDefault="00981B75">
      <w:r>
        <w:continuationSeparator/>
      </w:r>
    </w:p>
  </w:footnote>
  <w:footnote w:id="1">
    <w:p w14:paraId="5277E3D0" w14:textId="77777777" w:rsidR="00711B18" w:rsidRPr="00460E17" w:rsidRDefault="00711B18"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5C6B86F7" w14:textId="77777777" w:rsidR="00711B18" w:rsidRPr="00460E17" w:rsidRDefault="00711B18"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6B5D"/>
    <w:multiLevelType w:val="hybridMultilevel"/>
    <w:tmpl w:val="153C23C0"/>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DB5A2E"/>
    <w:multiLevelType w:val="hybridMultilevel"/>
    <w:tmpl w:val="C1BCBD3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16515A31"/>
    <w:multiLevelType w:val="hybridMultilevel"/>
    <w:tmpl w:val="B074E0D8"/>
    <w:lvl w:ilvl="0" w:tplc="458A0E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111E61"/>
    <w:multiLevelType w:val="hybridMultilevel"/>
    <w:tmpl w:val="298E8B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855C4A"/>
    <w:multiLevelType w:val="hybridMultilevel"/>
    <w:tmpl w:val="76FE6666"/>
    <w:lvl w:ilvl="0" w:tplc="458A0E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hint="default"/>
      </w:rPr>
    </w:lvl>
    <w:lvl w:ilvl="8" w:tplc="353A424E">
      <w:start w:val="1"/>
      <w:numFmt w:val="bullet"/>
      <w:lvlText w:val=""/>
      <w:lvlJc w:val="left"/>
      <w:pPr>
        <w:ind w:left="6480" w:hanging="360"/>
      </w:pPr>
      <w:rPr>
        <w:rFonts w:ascii="Wingdings" w:hAnsi="Wingdings" w:hint="default"/>
      </w:rPr>
    </w:lvl>
  </w:abstractNum>
  <w:abstractNum w:abstractNumId="9" w15:restartNumberingAfterBreak="0">
    <w:nsid w:val="2B9E1749"/>
    <w:multiLevelType w:val="hybridMultilevel"/>
    <w:tmpl w:val="1338BACE"/>
    <w:lvl w:ilvl="0" w:tplc="CE16C9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B71D9"/>
    <w:multiLevelType w:val="hybridMultilevel"/>
    <w:tmpl w:val="6A5A676A"/>
    <w:lvl w:ilvl="0" w:tplc="FA4A8BCA">
      <w:numFmt w:val="bullet"/>
      <w:lvlText w:val=""/>
      <w:lvlJc w:val="left"/>
      <w:pPr>
        <w:ind w:left="1069" w:hanging="360"/>
      </w:pPr>
      <w:rPr>
        <w:rFonts w:ascii="Wingdings" w:eastAsiaTheme="minorHAnsi" w:hAnsi="Wingdings" w:cstheme="minorBid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 w15:restartNumberingAfterBreak="0">
    <w:nsid w:val="3F9E4807"/>
    <w:multiLevelType w:val="multilevel"/>
    <w:tmpl w:val="50AADF00"/>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1850" w:hanging="432"/>
      </w:pPr>
      <w:rPr>
        <w:rFonts w:hint="default"/>
        <w:b/>
        <w:color w:val="00A6A3"/>
      </w:rPr>
    </w:lvl>
    <w:lvl w:ilvl="2">
      <w:start w:val="1"/>
      <w:numFmt w:val="decimal"/>
      <w:pStyle w:val="Titre3"/>
      <w:lvlText w:val="%1.%2.%3."/>
      <w:lvlJc w:val="left"/>
      <w:pPr>
        <w:ind w:left="121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06451E"/>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E921F0"/>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603381"/>
    <w:multiLevelType w:val="hybridMultilevel"/>
    <w:tmpl w:val="2BAE20C8"/>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B77FE5"/>
    <w:multiLevelType w:val="hybridMultilevel"/>
    <w:tmpl w:val="2AE62D6A"/>
    <w:lvl w:ilvl="0" w:tplc="B3DC8B3E">
      <w:start w:val="1"/>
      <w:numFmt w:val="bullet"/>
      <w:lvlText w:val="-"/>
      <w:lvlJc w:val="left"/>
      <w:pPr>
        <w:ind w:left="720" w:hanging="360"/>
      </w:pPr>
      <w:rPr>
        <w:rFonts w:ascii="AvenirNext LT Pro Cn" w:eastAsiaTheme="minorHAnsi" w:hAnsi="AvenirNext LT Pro Cn"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936B83"/>
    <w:multiLevelType w:val="hybridMultilevel"/>
    <w:tmpl w:val="86DE6B70"/>
    <w:lvl w:ilvl="0" w:tplc="040C0001">
      <w:start w:val="1"/>
      <w:numFmt w:val="bullet"/>
      <w:lvlText w:val=""/>
      <w:lvlJc w:val="left"/>
      <w:pPr>
        <w:ind w:left="643"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18" w15:restartNumberingAfterBreak="0">
    <w:nsid w:val="572B6698"/>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DB34FD"/>
    <w:multiLevelType w:val="hybridMultilevel"/>
    <w:tmpl w:val="3A16A8C6"/>
    <w:lvl w:ilvl="0" w:tplc="458A0E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5687"/>
    <w:multiLevelType w:val="hybridMultilevel"/>
    <w:tmpl w:val="7E8C47D4"/>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DF60B1"/>
    <w:multiLevelType w:val="hybridMultilevel"/>
    <w:tmpl w:val="5D24B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F3563F"/>
    <w:multiLevelType w:val="hybridMultilevel"/>
    <w:tmpl w:val="4D729982"/>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005452"/>
    <w:multiLevelType w:val="multilevel"/>
    <w:tmpl w:val="34FC1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E1B2325"/>
    <w:multiLevelType w:val="hybridMultilevel"/>
    <w:tmpl w:val="EC0E861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4153078">
    <w:abstractNumId w:val="20"/>
  </w:num>
  <w:num w:numId="2" w16cid:durableId="12348099">
    <w:abstractNumId w:val="11"/>
  </w:num>
  <w:num w:numId="3" w16cid:durableId="172886260">
    <w:abstractNumId w:val="23"/>
  </w:num>
  <w:num w:numId="4" w16cid:durableId="1828086366">
    <w:abstractNumId w:val="18"/>
  </w:num>
  <w:num w:numId="5" w16cid:durableId="71052177">
    <w:abstractNumId w:val="14"/>
  </w:num>
  <w:num w:numId="6" w16cid:durableId="932980571">
    <w:abstractNumId w:val="5"/>
  </w:num>
  <w:num w:numId="7" w16cid:durableId="1884708195">
    <w:abstractNumId w:val="12"/>
  </w:num>
  <w:num w:numId="8" w16cid:durableId="1437410700">
    <w:abstractNumId w:val="0"/>
  </w:num>
  <w:num w:numId="9" w16cid:durableId="356927972">
    <w:abstractNumId w:val="25"/>
  </w:num>
  <w:num w:numId="10" w16cid:durableId="598177012">
    <w:abstractNumId w:val="9"/>
  </w:num>
  <w:num w:numId="11" w16cid:durableId="824667825">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3125" w:hanging="432"/>
        </w:pPr>
        <w:rPr>
          <w:rFonts w:hint="default"/>
          <w:b w:val="0"/>
          <w:color w:val="00A6A3"/>
        </w:rPr>
      </w:lvl>
    </w:lvlOverride>
    <w:lvlOverride w:ilvl="2">
      <w:lvl w:ilvl="2">
        <w:start w:val="1"/>
        <w:numFmt w:val="decimal"/>
        <w:pStyle w:val="Titre3"/>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533763788">
    <w:abstractNumId w:val="21"/>
  </w:num>
  <w:num w:numId="13" w16cid:durableId="1574587677">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3125" w:hanging="432"/>
        </w:pPr>
        <w:rPr>
          <w:rFonts w:hint="default"/>
          <w:b w:val="0"/>
          <w:color w:val="00A6A3"/>
        </w:rPr>
      </w:lvl>
    </w:lvlOverride>
    <w:lvlOverride w:ilvl="2">
      <w:lvl w:ilvl="2">
        <w:start w:val="1"/>
        <w:numFmt w:val="decimal"/>
        <w:pStyle w:val="Titre3"/>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601491780">
    <w:abstractNumId w:val="15"/>
  </w:num>
  <w:num w:numId="15" w16cid:durableId="89199936">
    <w:abstractNumId w:val="1"/>
  </w:num>
  <w:num w:numId="16" w16cid:durableId="443615667">
    <w:abstractNumId w:val="16"/>
  </w:num>
  <w:num w:numId="17" w16cid:durableId="2036495862">
    <w:abstractNumId w:val="7"/>
  </w:num>
  <w:num w:numId="18" w16cid:durableId="491026061">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1850" w:hanging="432"/>
        </w:pPr>
        <w:rPr>
          <w:rFonts w:hint="default"/>
          <w:b w:val="0"/>
          <w:color w:val="00A6A3"/>
        </w:rPr>
      </w:lvl>
    </w:lvlOverride>
    <w:lvlOverride w:ilvl="2">
      <w:lvl w:ilvl="2">
        <w:start w:val="1"/>
        <w:numFmt w:val="decimal"/>
        <w:pStyle w:val="Titre3"/>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43424765">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1850" w:hanging="432"/>
        </w:pPr>
        <w:rPr>
          <w:rFonts w:hint="default"/>
          <w:b/>
          <w:color w:val="00A6A3"/>
        </w:rPr>
      </w:lvl>
    </w:lvlOverride>
    <w:lvlOverride w:ilvl="2">
      <w:lvl w:ilvl="2">
        <w:start w:val="1"/>
        <w:numFmt w:val="decimal"/>
        <w:pStyle w:val="Titre3"/>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605648077">
    <w:abstractNumId w:val="19"/>
  </w:num>
  <w:num w:numId="21" w16cid:durableId="1530416833">
    <w:abstractNumId w:val="10"/>
  </w:num>
  <w:num w:numId="22" w16cid:durableId="830024543">
    <w:abstractNumId w:val="11"/>
    <w:lvlOverride w:ilvl="1">
      <w:lvl w:ilvl="1">
        <w:start w:val="1"/>
        <w:numFmt w:val="decimal"/>
        <w:pStyle w:val="Titre2"/>
        <w:lvlText w:val="%1.%2."/>
        <w:lvlJc w:val="left"/>
        <w:pPr>
          <w:ind w:left="792" w:hanging="432"/>
        </w:pPr>
        <w:rPr>
          <w:rFonts w:hint="default"/>
          <w:b w:val="0"/>
          <w:color w:val="00A6A3"/>
        </w:rPr>
      </w:lvl>
    </w:lvlOverride>
    <w:lvlOverride w:ilvl="2">
      <w:lvl w:ilvl="2">
        <w:start w:val="1"/>
        <w:numFmt w:val="decimal"/>
        <w:pStyle w:val="Titre3"/>
        <w:lvlText w:val="%1.%2.%3."/>
        <w:lvlJc w:val="left"/>
        <w:pPr>
          <w:ind w:left="1224" w:hanging="504"/>
        </w:pPr>
        <w:rPr>
          <w:rFonts w:hint="default"/>
          <w:b w:val="0"/>
          <w:color w:val="00A6A3"/>
        </w:rPr>
      </w:lvl>
    </w:lvlOverride>
  </w:num>
  <w:num w:numId="23" w16cid:durableId="964697674">
    <w:abstractNumId w:val="8"/>
  </w:num>
  <w:num w:numId="24" w16cid:durableId="1190028353">
    <w:abstractNumId w:val="2"/>
  </w:num>
  <w:num w:numId="25" w16cid:durableId="761530921">
    <w:abstractNumId w:val="3"/>
  </w:num>
  <w:num w:numId="26" w16cid:durableId="586890737">
    <w:abstractNumId w:val="13"/>
  </w:num>
  <w:num w:numId="27" w16cid:durableId="657346093">
    <w:abstractNumId w:val="4"/>
  </w:num>
  <w:num w:numId="28" w16cid:durableId="1678581055">
    <w:abstractNumId w:val="11"/>
  </w:num>
  <w:num w:numId="29" w16cid:durableId="444426681">
    <w:abstractNumId w:val="6"/>
  </w:num>
  <w:num w:numId="30" w16cid:durableId="762069834">
    <w:abstractNumId w:val="22"/>
  </w:num>
  <w:num w:numId="31" w16cid:durableId="193464837">
    <w:abstractNumId w:val="17"/>
  </w:num>
  <w:num w:numId="32" w16cid:durableId="52706918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04A13"/>
    <w:rsid w:val="00004E37"/>
    <w:rsid w:val="00006BC9"/>
    <w:rsid w:val="00016DA1"/>
    <w:rsid w:val="00016E7E"/>
    <w:rsid w:val="000222BE"/>
    <w:rsid w:val="000225BE"/>
    <w:rsid w:val="000225F6"/>
    <w:rsid w:val="000279E4"/>
    <w:rsid w:val="00030506"/>
    <w:rsid w:val="00036DFA"/>
    <w:rsid w:val="0003702D"/>
    <w:rsid w:val="0004041A"/>
    <w:rsid w:val="00042D7D"/>
    <w:rsid w:val="00043109"/>
    <w:rsid w:val="00050D7B"/>
    <w:rsid w:val="000528B0"/>
    <w:rsid w:val="00063BE9"/>
    <w:rsid w:val="000651B8"/>
    <w:rsid w:val="00065251"/>
    <w:rsid w:val="00067A2B"/>
    <w:rsid w:val="00070F84"/>
    <w:rsid w:val="00072C1C"/>
    <w:rsid w:val="000829B4"/>
    <w:rsid w:val="0009322A"/>
    <w:rsid w:val="00094D42"/>
    <w:rsid w:val="00096E84"/>
    <w:rsid w:val="00097CE7"/>
    <w:rsid w:val="000A0229"/>
    <w:rsid w:val="000A127B"/>
    <w:rsid w:val="000A175F"/>
    <w:rsid w:val="000A70CD"/>
    <w:rsid w:val="000A7225"/>
    <w:rsid w:val="000A7363"/>
    <w:rsid w:val="000B4AD3"/>
    <w:rsid w:val="000B7E1A"/>
    <w:rsid w:val="000C2412"/>
    <w:rsid w:val="000C38BD"/>
    <w:rsid w:val="000C6934"/>
    <w:rsid w:val="000D1544"/>
    <w:rsid w:val="000D2752"/>
    <w:rsid w:val="000D2DDF"/>
    <w:rsid w:val="000D76B3"/>
    <w:rsid w:val="000E0421"/>
    <w:rsid w:val="000E3328"/>
    <w:rsid w:val="000E5048"/>
    <w:rsid w:val="000E7690"/>
    <w:rsid w:val="000F09A7"/>
    <w:rsid w:val="000F3C1F"/>
    <w:rsid w:val="00100D66"/>
    <w:rsid w:val="001051F5"/>
    <w:rsid w:val="0011266E"/>
    <w:rsid w:val="00116C8B"/>
    <w:rsid w:val="00116F23"/>
    <w:rsid w:val="0012068B"/>
    <w:rsid w:val="00123D4B"/>
    <w:rsid w:val="001246BE"/>
    <w:rsid w:val="00134A5A"/>
    <w:rsid w:val="001434B3"/>
    <w:rsid w:val="0014659F"/>
    <w:rsid w:val="00147735"/>
    <w:rsid w:val="001514A5"/>
    <w:rsid w:val="00156DE3"/>
    <w:rsid w:val="001704DA"/>
    <w:rsid w:val="00177F31"/>
    <w:rsid w:val="00186FA0"/>
    <w:rsid w:val="00191162"/>
    <w:rsid w:val="0019745F"/>
    <w:rsid w:val="001A29A7"/>
    <w:rsid w:val="001A72C8"/>
    <w:rsid w:val="001B303D"/>
    <w:rsid w:val="001B75C4"/>
    <w:rsid w:val="001C748A"/>
    <w:rsid w:val="001D0578"/>
    <w:rsid w:val="001D0D4C"/>
    <w:rsid w:val="001D1A5D"/>
    <w:rsid w:val="001D31A7"/>
    <w:rsid w:val="001D4A40"/>
    <w:rsid w:val="001D4D11"/>
    <w:rsid w:val="001D517B"/>
    <w:rsid w:val="001D73E9"/>
    <w:rsid w:val="001E21C7"/>
    <w:rsid w:val="001E3533"/>
    <w:rsid w:val="001F1FFA"/>
    <w:rsid w:val="001F52A5"/>
    <w:rsid w:val="00200A87"/>
    <w:rsid w:val="0020138A"/>
    <w:rsid w:val="0020556C"/>
    <w:rsid w:val="002135A4"/>
    <w:rsid w:val="002150F2"/>
    <w:rsid w:val="00216003"/>
    <w:rsid w:val="00220244"/>
    <w:rsid w:val="00220CD1"/>
    <w:rsid w:val="002217A4"/>
    <w:rsid w:val="002258B6"/>
    <w:rsid w:val="00226BDE"/>
    <w:rsid w:val="00246557"/>
    <w:rsid w:val="00251F30"/>
    <w:rsid w:val="00252D41"/>
    <w:rsid w:val="00256376"/>
    <w:rsid w:val="00260443"/>
    <w:rsid w:val="0026288D"/>
    <w:rsid w:val="00270346"/>
    <w:rsid w:val="00274965"/>
    <w:rsid w:val="002912A9"/>
    <w:rsid w:val="0029201B"/>
    <w:rsid w:val="0029378E"/>
    <w:rsid w:val="002A0CD4"/>
    <w:rsid w:val="002A5795"/>
    <w:rsid w:val="002B5C0D"/>
    <w:rsid w:val="002C3F67"/>
    <w:rsid w:val="002C40C3"/>
    <w:rsid w:val="002D535A"/>
    <w:rsid w:val="002E0B6F"/>
    <w:rsid w:val="0030025D"/>
    <w:rsid w:val="00303880"/>
    <w:rsid w:val="003055C7"/>
    <w:rsid w:val="00306FE6"/>
    <w:rsid w:val="003130CA"/>
    <w:rsid w:val="003256EA"/>
    <w:rsid w:val="00326D41"/>
    <w:rsid w:val="00334A01"/>
    <w:rsid w:val="003362B0"/>
    <w:rsid w:val="003410D9"/>
    <w:rsid w:val="00341D31"/>
    <w:rsid w:val="00354B34"/>
    <w:rsid w:val="003603A7"/>
    <w:rsid w:val="003607E9"/>
    <w:rsid w:val="0036090C"/>
    <w:rsid w:val="00361827"/>
    <w:rsid w:val="00361E70"/>
    <w:rsid w:val="00370A01"/>
    <w:rsid w:val="00372D4F"/>
    <w:rsid w:val="003732CE"/>
    <w:rsid w:val="003807F9"/>
    <w:rsid w:val="003824D0"/>
    <w:rsid w:val="00386965"/>
    <w:rsid w:val="00391DB4"/>
    <w:rsid w:val="00392D42"/>
    <w:rsid w:val="00394191"/>
    <w:rsid w:val="003946F1"/>
    <w:rsid w:val="003A190D"/>
    <w:rsid w:val="003A3142"/>
    <w:rsid w:val="003A5C07"/>
    <w:rsid w:val="003A62C4"/>
    <w:rsid w:val="003A6402"/>
    <w:rsid w:val="003A6A99"/>
    <w:rsid w:val="003A6BC7"/>
    <w:rsid w:val="003A7354"/>
    <w:rsid w:val="003B43E6"/>
    <w:rsid w:val="003B5365"/>
    <w:rsid w:val="003B629B"/>
    <w:rsid w:val="003B6BBF"/>
    <w:rsid w:val="003C23D4"/>
    <w:rsid w:val="003C242E"/>
    <w:rsid w:val="003C2CDB"/>
    <w:rsid w:val="003C2E90"/>
    <w:rsid w:val="003D00F7"/>
    <w:rsid w:val="003D038F"/>
    <w:rsid w:val="003D5CB1"/>
    <w:rsid w:val="003D5F07"/>
    <w:rsid w:val="003E1C48"/>
    <w:rsid w:val="003E43FE"/>
    <w:rsid w:val="003E4F69"/>
    <w:rsid w:val="003F0E09"/>
    <w:rsid w:val="003F26E1"/>
    <w:rsid w:val="003F4F96"/>
    <w:rsid w:val="003F688C"/>
    <w:rsid w:val="004056D9"/>
    <w:rsid w:val="004069A9"/>
    <w:rsid w:val="00413275"/>
    <w:rsid w:val="0042005E"/>
    <w:rsid w:val="00420DC2"/>
    <w:rsid w:val="0042556F"/>
    <w:rsid w:val="00427EB8"/>
    <w:rsid w:val="00430721"/>
    <w:rsid w:val="004348EB"/>
    <w:rsid w:val="00460E17"/>
    <w:rsid w:val="00485CA6"/>
    <w:rsid w:val="00490EF9"/>
    <w:rsid w:val="004916D0"/>
    <w:rsid w:val="00492C01"/>
    <w:rsid w:val="004968F7"/>
    <w:rsid w:val="004A2BD0"/>
    <w:rsid w:val="004A4874"/>
    <w:rsid w:val="004A4B26"/>
    <w:rsid w:val="004B5016"/>
    <w:rsid w:val="004B692F"/>
    <w:rsid w:val="004C2431"/>
    <w:rsid w:val="004C650B"/>
    <w:rsid w:val="004C6762"/>
    <w:rsid w:val="004C6847"/>
    <w:rsid w:val="004D1DEA"/>
    <w:rsid w:val="004D28CF"/>
    <w:rsid w:val="004D2D75"/>
    <w:rsid w:val="004D3DD3"/>
    <w:rsid w:val="004D53D4"/>
    <w:rsid w:val="004E4449"/>
    <w:rsid w:val="004E4E7B"/>
    <w:rsid w:val="004F0C9B"/>
    <w:rsid w:val="004F6C2A"/>
    <w:rsid w:val="005005F0"/>
    <w:rsid w:val="005074CD"/>
    <w:rsid w:val="005144E6"/>
    <w:rsid w:val="005161CC"/>
    <w:rsid w:val="00517372"/>
    <w:rsid w:val="00522A5F"/>
    <w:rsid w:val="005244D7"/>
    <w:rsid w:val="00526614"/>
    <w:rsid w:val="00527A27"/>
    <w:rsid w:val="005304C9"/>
    <w:rsid w:val="00531AF4"/>
    <w:rsid w:val="00532847"/>
    <w:rsid w:val="00535101"/>
    <w:rsid w:val="005438B3"/>
    <w:rsid w:val="00546128"/>
    <w:rsid w:val="00551FE2"/>
    <w:rsid w:val="00555FBE"/>
    <w:rsid w:val="00570CE3"/>
    <w:rsid w:val="00571588"/>
    <w:rsid w:val="00581885"/>
    <w:rsid w:val="005853DD"/>
    <w:rsid w:val="00585A54"/>
    <w:rsid w:val="00587408"/>
    <w:rsid w:val="005B0406"/>
    <w:rsid w:val="005B64CE"/>
    <w:rsid w:val="005C0D57"/>
    <w:rsid w:val="005C1753"/>
    <w:rsid w:val="005C3C3E"/>
    <w:rsid w:val="005C5233"/>
    <w:rsid w:val="005C5936"/>
    <w:rsid w:val="005C647D"/>
    <w:rsid w:val="005D4201"/>
    <w:rsid w:val="005D4468"/>
    <w:rsid w:val="005D7550"/>
    <w:rsid w:val="005E1719"/>
    <w:rsid w:val="005E2396"/>
    <w:rsid w:val="005E7AE7"/>
    <w:rsid w:val="005F000E"/>
    <w:rsid w:val="005F1A30"/>
    <w:rsid w:val="005F22FE"/>
    <w:rsid w:val="005F23CA"/>
    <w:rsid w:val="00601DE1"/>
    <w:rsid w:val="006052E6"/>
    <w:rsid w:val="00606EB7"/>
    <w:rsid w:val="00607BA3"/>
    <w:rsid w:val="00611445"/>
    <w:rsid w:val="00616187"/>
    <w:rsid w:val="00623745"/>
    <w:rsid w:val="0062460B"/>
    <w:rsid w:val="00626EDC"/>
    <w:rsid w:val="006275E0"/>
    <w:rsid w:val="00632595"/>
    <w:rsid w:val="00632DB7"/>
    <w:rsid w:val="00640AE1"/>
    <w:rsid w:val="00642A6F"/>
    <w:rsid w:val="00642C9F"/>
    <w:rsid w:val="006476D6"/>
    <w:rsid w:val="006547CD"/>
    <w:rsid w:val="00656A34"/>
    <w:rsid w:val="00663A2D"/>
    <w:rsid w:val="0066550C"/>
    <w:rsid w:val="00672562"/>
    <w:rsid w:val="006800ED"/>
    <w:rsid w:val="0068326F"/>
    <w:rsid w:val="006835E1"/>
    <w:rsid w:val="00685621"/>
    <w:rsid w:val="006A466F"/>
    <w:rsid w:val="006A54E2"/>
    <w:rsid w:val="006A5B59"/>
    <w:rsid w:val="006B1215"/>
    <w:rsid w:val="006B26F5"/>
    <w:rsid w:val="006B58C5"/>
    <w:rsid w:val="006C5BAE"/>
    <w:rsid w:val="006D028A"/>
    <w:rsid w:val="006D08C0"/>
    <w:rsid w:val="006E267D"/>
    <w:rsid w:val="006E6173"/>
    <w:rsid w:val="006F2D9D"/>
    <w:rsid w:val="006F2DAE"/>
    <w:rsid w:val="006F6952"/>
    <w:rsid w:val="006F7D36"/>
    <w:rsid w:val="006F7F10"/>
    <w:rsid w:val="0070058D"/>
    <w:rsid w:val="007006C1"/>
    <w:rsid w:val="007040D5"/>
    <w:rsid w:val="00707B79"/>
    <w:rsid w:val="00711B18"/>
    <w:rsid w:val="007145F3"/>
    <w:rsid w:val="007169D3"/>
    <w:rsid w:val="00727A04"/>
    <w:rsid w:val="00727CA5"/>
    <w:rsid w:val="0073069F"/>
    <w:rsid w:val="00731047"/>
    <w:rsid w:val="00731362"/>
    <w:rsid w:val="00733280"/>
    <w:rsid w:val="007341C3"/>
    <w:rsid w:val="0074183C"/>
    <w:rsid w:val="00750AA0"/>
    <w:rsid w:val="00755C79"/>
    <w:rsid w:val="007574F4"/>
    <w:rsid w:val="00760351"/>
    <w:rsid w:val="00760980"/>
    <w:rsid w:val="00762119"/>
    <w:rsid w:val="0076384B"/>
    <w:rsid w:val="00765586"/>
    <w:rsid w:val="00766E36"/>
    <w:rsid w:val="00770F2B"/>
    <w:rsid w:val="00784C95"/>
    <w:rsid w:val="0078617B"/>
    <w:rsid w:val="00795056"/>
    <w:rsid w:val="00795256"/>
    <w:rsid w:val="00796DA1"/>
    <w:rsid w:val="00797BB0"/>
    <w:rsid w:val="007A4C41"/>
    <w:rsid w:val="007A4CC0"/>
    <w:rsid w:val="007B358F"/>
    <w:rsid w:val="007B55D0"/>
    <w:rsid w:val="007B63E7"/>
    <w:rsid w:val="007D0E8C"/>
    <w:rsid w:val="007D4058"/>
    <w:rsid w:val="007D692F"/>
    <w:rsid w:val="007E232D"/>
    <w:rsid w:val="007E426A"/>
    <w:rsid w:val="007E6DC3"/>
    <w:rsid w:val="007F511F"/>
    <w:rsid w:val="007F74B9"/>
    <w:rsid w:val="007F798C"/>
    <w:rsid w:val="008013EA"/>
    <w:rsid w:val="00804DB9"/>
    <w:rsid w:val="00807A3B"/>
    <w:rsid w:val="00807D24"/>
    <w:rsid w:val="00811010"/>
    <w:rsid w:val="00825718"/>
    <w:rsid w:val="0084647A"/>
    <w:rsid w:val="008550CD"/>
    <w:rsid w:val="0085733E"/>
    <w:rsid w:val="008630D8"/>
    <w:rsid w:val="008658AC"/>
    <w:rsid w:val="008751CE"/>
    <w:rsid w:val="00877E8D"/>
    <w:rsid w:val="008800DD"/>
    <w:rsid w:val="00890070"/>
    <w:rsid w:val="00892032"/>
    <w:rsid w:val="00892F5B"/>
    <w:rsid w:val="008A3A2D"/>
    <w:rsid w:val="008B165D"/>
    <w:rsid w:val="008B770F"/>
    <w:rsid w:val="008C1097"/>
    <w:rsid w:val="008C32FD"/>
    <w:rsid w:val="008D0D10"/>
    <w:rsid w:val="008E61B7"/>
    <w:rsid w:val="008F0675"/>
    <w:rsid w:val="008F4404"/>
    <w:rsid w:val="008F4506"/>
    <w:rsid w:val="0090131C"/>
    <w:rsid w:val="00906C32"/>
    <w:rsid w:val="009101CC"/>
    <w:rsid w:val="00911DB8"/>
    <w:rsid w:val="009145D4"/>
    <w:rsid w:val="00923B24"/>
    <w:rsid w:val="00923D5F"/>
    <w:rsid w:val="00933FED"/>
    <w:rsid w:val="00935797"/>
    <w:rsid w:val="00942412"/>
    <w:rsid w:val="00943855"/>
    <w:rsid w:val="00943F8C"/>
    <w:rsid w:val="009441CC"/>
    <w:rsid w:val="00947C2D"/>
    <w:rsid w:val="0096165C"/>
    <w:rsid w:val="0096254D"/>
    <w:rsid w:val="00962958"/>
    <w:rsid w:val="00967103"/>
    <w:rsid w:val="00967E74"/>
    <w:rsid w:val="009720FB"/>
    <w:rsid w:val="0098011C"/>
    <w:rsid w:val="00981B75"/>
    <w:rsid w:val="00992133"/>
    <w:rsid w:val="009A1C79"/>
    <w:rsid w:val="009A7C35"/>
    <w:rsid w:val="009B2D4B"/>
    <w:rsid w:val="009B3A1F"/>
    <w:rsid w:val="009B3DCF"/>
    <w:rsid w:val="009C3CDF"/>
    <w:rsid w:val="009C48F0"/>
    <w:rsid w:val="009C77B9"/>
    <w:rsid w:val="009D115A"/>
    <w:rsid w:val="009D6FEF"/>
    <w:rsid w:val="009E36D1"/>
    <w:rsid w:val="009F0C4E"/>
    <w:rsid w:val="009F23A3"/>
    <w:rsid w:val="009F4AD5"/>
    <w:rsid w:val="009F4D64"/>
    <w:rsid w:val="009F5ECE"/>
    <w:rsid w:val="00A006E3"/>
    <w:rsid w:val="00A0496B"/>
    <w:rsid w:val="00A064F9"/>
    <w:rsid w:val="00A07D9A"/>
    <w:rsid w:val="00A15D8F"/>
    <w:rsid w:val="00A204B9"/>
    <w:rsid w:val="00A260E4"/>
    <w:rsid w:val="00A26305"/>
    <w:rsid w:val="00A3013B"/>
    <w:rsid w:val="00A33A99"/>
    <w:rsid w:val="00A451A9"/>
    <w:rsid w:val="00A455B4"/>
    <w:rsid w:val="00A46602"/>
    <w:rsid w:val="00A556A7"/>
    <w:rsid w:val="00A56ED2"/>
    <w:rsid w:val="00A6143F"/>
    <w:rsid w:val="00A63192"/>
    <w:rsid w:val="00A70B76"/>
    <w:rsid w:val="00A710F6"/>
    <w:rsid w:val="00A7625A"/>
    <w:rsid w:val="00A76EDA"/>
    <w:rsid w:val="00A80F9F"/>
    <w:rsid w:val="00A80FD3"/>
    <w:rsid w:val="00A92860"/>
    <w:rsid w:val="00A93392"/>
    <w:rsid w:val="00AA070F"/>
    <w:rsid w:val="00AA1316"/>
    <w:rsid w:val="00AA1ADB"/>
    <w:rsid w:val="00AA3FDE"/>
    <w:rsid w:val="00AB562B"/>
    <w:rsid w:val="00AB563A"/>
    <w:rsid w:val="00AB580E"/>
    <w:rsid w:val="00AC16FD"/>
    <w:rsid w:val="00AC5FB7"/>
    <w:rsid w:val="00AD1B16"/>
    <w:rsid w:val="00AD614E"/>
    <w:rsid w:val="00AD7197"/>
    <w:rsid w:val="00AE2B69"/>
    <w:rsid w:val="00AE4B8E"/>
    <w:rsid w:val="00AE509D"/>
    <w:rsid w:val="00AF0018"/>
    <w:rsid w:val="00AF1DC9"/>
    <w:rsid w:val="00AF2305"/>
    <w:rsid w:val="00AF5EF1"/>
    <w:rsid w:val="00AF5F40"/>
    <w:rsid w:val="00AF7ADE"/>
    <w:rsid w:val="00B06C5B"/>
    <w:rsid w:val="00B07A17"/>
    <w:rsid w:val="00B13E15"/>
    <w:rsid w:val="00B1466D"/>
    <w:rsid w:val="00B152C6"/>
    <w:rsid w:val="00B15575"/>
    <w:rsid w:val="00B206C9"/>
    <w:rsid w:val="00B24359"/>
    <w:rsid w:val="00B26954"/>
    <w:rsid w:val="00B2715C"/>
    <w:rsid w:val="00B3268E"/>
    <w:rsid w:val="00B3398C"/>
    <w:rsid w:val="00B367C3"/>
    <w:rsid w:val="00B41895"/>
    <w:rsid w:val="00B45D48"/>
    <w:rsid w:val="00B51FA9"/>
    <w:rsid w:val="00B649EA"/>
    <w:rsid w:val="00B7002F"/>
    <w:rsid w:val="00B76FF0"/>
    <w:rsid w:val="00BA0B9C"/>
    <w:rsid w:val="00BA37A0"/>
    <w:rsid w:val="00BA6ADE"/>
    <w:rsid w:val="00BA7D7D"/>
    <w:rsid w:val="00BC2BFF"/>
    <w:rsid w:val="00BC2DD1"/>
    <w:rsid w:val="00BC575E"/>
    <w:rsid w:val="00BC6C36"/>
    <w:rsid w:val="00BC73A0"/>
    <w:rsid w:val="00BD5C70"/>
    <w:rsid w:val="00BE0EAA"/>
    <w:rsid w:val="00BE174B"/>
    <w:rsid w:val="00BE1770"/>
    <w:rsid w:val="00BE26C7"/>
    <w:rsid w:val="00BE518A"/>
    <w:rsid w:val="00BF0619"/>
    <w:rsid w:val="00C21452"/>
    <w:rsid w:val="00C27CC1"/>
    <w:rsid w:val="00C30000"/>
    <w:rsid w:val="00C31F9D"/>
    <w:rsid w:val="00C4556C"/>
    <w:rsid w:val="00C47070"/>
    <w:rsid w:val="00C47E99"/>
    <w:rsid w:val="00C51553"/>
    <w:rsid w:val="00C649C5"/>
    <w:rsid w:val="00C64C12"/>
    <w:rsid w:val="00C64DD9"/>
    <w:rsid w:val="00C67E16"/>
    <w:rsid w:val="00C83BB5"/>
    <w:rsid w:val="00C83ED2"/>
    <w:rsid w:val="00C926CF"/>
    <w:rsid w:val="00C93B74"/>
    <w:rsid w:val="00C94493"/>
    <w:rsid w:val="00C97352"/>
    <w:rsid w:val="00CA6331"/>
    <w:rsid w:val="00CB20A8"/>
    <w:rsid w:val="00CB2E05"/>
    <w:rsid w:val="00CB348C"/>
    <w:rsid w:val="00CB36E0"/>
    <w:rsid w:val="00CB3DAB"/>
    <w:rsid w:val="00CB41F2"/>
    <w:rsid w:val="00CB5344"/>
    <w:rsid w:val="00CB5923"/>
    <w:rsid w:val="00CC04FA"/>
    <w:rsid w:val="00CC0A03"/>
    <w:rsid w:val="00CC1566"/>
    <w:rsid w:val="00CC5CE8"/>
    <w:rsid w:val="00CC6995"/>
    <w:rsid w:val="00CD78E2"/>
    <w:rsid w:val="00CE046A"/>
    <w:rsid w:val="00CE326A"/>
    <w:rsid w:val="00CE4B60"/>
    <w:rsid w:val="00CF12C4"/>
    <w:rsid w:val="00CF46C8"/>
    <w:rsid w:val="00D018BB"/>
    <w:rsid w:val="00D07402"/>
    <w:rsid w:val="00D108AB"/>
    <w:rsid w:val="00D12347"/>
    <w:rsid w:val="00D14015"/>
    <w:rsid w:val="00D1440F"/>
    <w:rsid w:val="00D15E81"/>
    <w:rsid w:val="00D25A0C"/>
    <w:rsid w:val="00D27E8D"/>
    <w:rsid w:val="00D3517D"/>
    <w:rsid w:val="00D355F1"/>
    <w:rsid w:val="00D3645B"/>
    <w:rsid w:val="00D3747F"/>
    <w:rsid w:val="00D63127"/>
    <w:rsid w:val="00D63F49"/>
    <w:rsid w:val="00D70D30"/>
    <w:rsid w:val="00D71F32"/>
    <w:rsid w:val="00D74584"/>
    <w:rsid w:val="00D74AB2"/>
    <w:rsid w:val="00D75705"/>
    <w:rsid w:val="00D805D0"/>
    <w:rsid w:val="00D869CD"/>
    <w:rsid w:val="00D93310"/>
    <w:rsid w:val="00DA08FD"/>
    <w:rsid w:val="00DA1D6C"/>
    <w:rsid w:val="00DA6BA1"/>
    <w:rsid w:val="00DB3D98"/>
    <w:rsid w:val="00DB68A2"/>
    <w:rsid w:val="00DC1686"/>
    <w:rsid w:val="00DC4608"/>
    <w:rsid w:val="00DD0241"/>
    <w:rsid w:val="00DD04CD"/>
    <w:rsid w:val="00DE67AF"/>
    <w:rsid w:val="00DE6F92"/>
    <w:rsid w:val="00DE76CE"/>
    <w:rsid w:val="00DF11EF"/>
    <w:rsid w:val="00DF3FC5"/>
    <w:rsid w:val="00E0436E"/>
    <w:rsid w:val="00E1299C"/>
    <w:rsid w:val="00E1324A"/>
    <w:rsid w:val="00E2297B"/>
    <w:rsid w:val="00E27125"/>
    <w:rsid w:val="00E33335"/>
    <w:rsid w:val="00E34666"/>
    <w:rsid w:val="00E37210"/>
    <w:rsid w:val="00E3780F"/>
    <w:rsid w:val="00E41162"/>
    <w:rsid w:val="00E4467E"/>
    <w:rsid w:val="00E474E6"/>
    <w:rsid w:val="00E47715"/>
    <w:rsid w:val="00E701E9"/>
    <w:rsid w:val="00E87CDD"/>
    <w:rsid w:val="00EA21B3"/>
    <w:rsid w:val="00EB697A"/>
    <w:rsid w:val="00EB7E41"/>
    <w:rsid w:val="00EC30B3"/>
    <w:rsid w:val="00EC3248"/>
    <w:rsid w:val="00EC5FC1"/>
    <w:rsid w:val="00ED48FC"/>
    <w:rsid w:val="00ED4A77"/>
    <w:rsid w:val="00EE23A3"/>
    <w:rsid w:val="00EE3818"/>
    <w:rsid w:val="00EF2294"/>
    <w:rsid w:val="00EF4146"/>
    <w:rsid w:val="00EF7869"/>
    <w:rsid w:val="00F006FC"/>
    <w:rsid w:val="00F0264A"/>
    <w:rsid w:val="00F03112"/>
    <w:rsid w:val="00F0378C"/>
    <w:rsid w:val="00F11683"/>
    <w:rsid w:val="00F13852"/>
    <w:rsid w:val="00F22EA4"/>
    <w:rsid w:val="00F23885"/>
    <w:rsid w:val="00F317F6"/>
    <w:rsid w:val="00F31C12"/>
    <w:rsid w:val="00F40616"/>
    <w:rsid w:val="00F421DB"/>
    <w:rsid w:val="00F53C59"/>
    <w:rsid w:val="00F6358A"/>
    <w:rsid w:val="00F65579"/>
    <w:rsid w:val="00F7077A"/>
    <w:rsid w:val="00F73FDA"/>
    <w:rsid w:val="00F74698"/>
    <w:rsid w:val="00F814DE"/>
    <w:rsid w:val="00F84DE2"/>
    <w:rsid w:val="00F85369"/>
    <w:rsid w:val="00F85B11"/>
    <w:rsid w:val="00F96DDC"/>
    <w:rsid w:val="00FA1958"/>
    <w:rsid w:val="00FA535A"/>
    <w:rsid w:val="00FA5961"/>
    <w:rsid w:val="00FA7924"/>
    <w:rsid w:val="00FB2BDC"/>
    <w:rsid w:val="00FB63C8"/>
    <w:rsid w:val="00FC3267"/>
    <w:rsid w:val="00FC3441"/>
    <w:rsid w:val="00FD1DD4"/>
    <w:rsid w:val="00FD6E39"/>
    <w:rsid w:val="00FE23EE"/>
    <w:rsid w:val="00FE5A0A"/>
    <w:rsid w:val="00FE7EAD"/>
    <w:rsid w:val="00FE7F6E"/>
    <w:rsid w:val="00FF13B5"/>
    <w:rsid w:val="00FF72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44E34"/>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2"/>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9D115A"/>
    <w:pPr>
      <w:numPr>
        <w:ilvl w:val="1"/>
      </w:numPr>
      <w:spacing w:before="360" w:after="240"/>
      <w:outlineLvl w:val="1"/>
    </w:pPr>
    <w:rPr>
      <w:color w:val="00A6A3"/>
      <w:sz w:val="26"/>
      <w:szCs w:val="26"/>
      <w14:textFill>
        <w14:solidFill>
          <w14:srgbClr w14:val="00A6A3">
            <w14:lumMod w14:val="75000"/>
          </w14:srgbClr>
        </w14:solidFill>
      </w14:textFill>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2"/>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097CE7"/>
    <w:pPr>
      <w:tabs>
        <w:tab w:val="right" w:leader="dot" w:pos="9050"/>
      </w:tabs>
      <w:spacing w:before="0" w:after="0"/>
    </w:pPr>
    <w:rPr>
      <w:rFonts w:ascii="AvenirNext LT Pro LightCn" w:hAnsi="AvenirNext LT Pro LightCn" w:cs="Arial"/>
      <w:color w:val="4F81BD" w:themeColor="accent1"/>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link w:val="NotedebasdepageCar"/>
    <w:rPr>
      <w:sz w:val="20"/>
      <w:szCs w:val="20"/>
    </w:rPr>
  </w:style>
  <w:style w:type="character" w:styleId="Appelnotedebasdep">
    <w:name w:val="footnote reference"/>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9D115A"/>
    <w:rPr>
      <w:rFonts w:ascii="Raleway" w:eastAsiaTheme="majorEastAsia" w:hAnsi="Raleway" w:cstheme="majorBidi"/>
      <w:color w:val="00A6A3"/>
      <w:sz w:val="26"/>
      <w:szCs w:val="26"/>
      <w:lang w:eastAsia="en-US"/>
      <w14:textFill>
        <w14:solidFill>
          <w14:srgbClr w14:val="00A6A3">
            <w14:lumMod w14:val="75000"/>
          </w14:srgbClr>
        </w14:solidFill>
      </w14:textFill>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6A3"/>
      <w:sz w:val="24"/>
      <w:szCs w:val="24"/>
      <w:lang w:eastAsia="en-US"/>
      <w14:textFill>
        <w14:solidFill>
          <w14:srgbClr w14:val="00A6A3">
            <w14:lumMod w14:val="75000"/>
          </w14:srgbClr>
        </w14:solidFill>
      </w14:textFill>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2"/>
      </w:numPr>
    </w:pPr>
  </w:style>
  <w:style w:type="paragraph" w:styleId="TM1">
    <w:name w:val="toc 1"/>
    <w:basedOn w:val="Normal"/>
    <w:next w:val="Normal"/>
    <w:autoRedefine/>
    <w:uiPriority w:val="39"/>
    <w:unhideWhenUsed/>
    <w:rsid w:val="004D28CF"/>
    <w:pPr>
      <w:spacing w:after="100"/>
    </w:pPr>
  </w:style>
  <w:style w:type="paragraph" w:customStyle="1" w:styleId="Default">
    <w:name w:val="Default"/>
    <w:rsid w:val="00072C1C"/>
    <w:pPr>
      <w:autoSpaceDE w:val="0"/>
      <w:autoSpaceDN w:val="0"/>
      <w:adjustRightInd w:val="0"/>
    </w:pPr>
    <w:rPr>
      <w:rFonts w:ascii="Garamond" w:hAnsi="Garamond" w:cs="Garamond"/>
      <w:color w:val="000000"/>
      <w:sz w:val="24"/>
      <w:szCs w:val="24"/>
    </w:rPr>
  </w:style>
  <w:style w:type="paragraph" w:customStyle="1" w:styleId="RedTxt">
    <w:name w:val="RedTxt"/>
    <w:basedOn w:val="Normal"/>
    <w:uiPriority w:val="99"/>
    <w:rsid w:val="00072C1C"/>
    <w:pPr>
      <w:spacing w:before="0" w:after="0"/>
      <w:jc w:val="left"/>
    </w:pPr>
    <w:rPr>
      <w:rFonts w:ascii="Arial" w:eastAsia="Times New Roman" w:hAnsi="Arial" w:cs="Times New Roman"/>
      <w:sz w:val="18"/>
      <w:szCs w:val="20"/>
      <w:lang w:eastAsia="fr-FR"/>
    </w:rPr>
  </w:style>
  <w:style w:type="paragraph" w:styleId="Retraitnormal">
    <w:name w:val="Normal Indent"/>
    <w:basedOn w:val="Normal"/>
    <w:uiPriority w:val="99"/>
    <w:rsid w:val="00E701E9"/>
    <w:pPr>
      <w:spacing w:before="0" w:after="0"/>
      <w:ind w:left="708"/>
      <w:jc w:val="left"/>
    </w:pPr>
    <w:rPr>
      <w:rFonts w:ascii="CG Times" w:eastAsia="Times New Roman" w:hAnsi="CG Times" w:cs="Times New Roman"/>
      <w:sz w:val="24"/>
      <w:szCs w:val="24"/>
      <w:lang w:eastAsia="fr-FR"/>
    </w:rPr>
  </w:style>
  <w:style w:type="paragraph" w:styleId="NormalWeb">
    <w:name w:val="Normal (Web)"/>
    <w:basedOn w:val="Normal"/>
    <w:rsid w:val="00E701E9"/>
    <w:pPr>
      <w:spacing w:before="100" w:beforeAutospacing="1" w:after="100" w:afterAutospacing="1"/>
      <w:jc w:val="left"/>
    </w:pPr>
    <w:rPr>
      <w:rFonts w:ascii="Times New Roman" w:eastAsia="MS Mincho" w:hAnsi="Times New Roman" w:cs="Times New Roman"/>
      <w:sz w:val="24"/>
      <w:szCs w:val="24"/>
      <w:lang w:eastAsia="ja-JP"/>
    </w:rPr>
  </w:style>
  <w:style w:type="table" w:styleId="Grilledutableau">
    <w:name w:val="Table Grid"/>
    <w:basedOn w:val="TableauNormal"/>
    <w:rsid w:val="00797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392D42"/>
    <w:rPr>
      <w:rFonts w:ascii="AvenirNext LT Pro Cn" w:eastAsiaTheme="minorHAnsi" w:hAnsi="AvenirNext LT Pro Cn" w:cstheme="minorBidi"/>
      <w:sz w:val="22"/>
      <w:szCs w:val="22"/>
      <w:lang w:eastAsia="en-US"/>
    </w:rPr>
  </w:style>
  <w:style w:type="character" w:styleId="Textedelespacerserv">
    <w:name w:val="Placeholder Text"/>
    <w:basedOn w:val="Policepardfaut"/>
    <w:uiPriority w:val="99"/>
    <w:semiHidden/>
    <w:rsid w:val="00551FE2"/>
    <w:rPr>
      <w:color w:val="808080"/>
    </w:rPr>
  </w:style>
  <w:style w:type="character" w:customStyle="1" w:styleId="NotedebasdepageCar">
    <w:name w:val="Note de bas de page Car"/>
    <w:basedOn w:val="Policepardfaut"/>
    <w:link w:val="Notedebasdepage"/>
    <w:rsid w:val="0070058D"/>
    <w:rPr>
      <w:rFonts w:ascii="AvenirNext LT Pro Cn" w:eastAsiaTheme="minorHAnsi" w:hAnsi="AvenirNext LT Pro Cn" w:cstheme="minorBidi"/>
      <w:lang w:eastAsia="en-US"/>
    </w:rPr>
  </w:style>
  <w:style w:type="paragraph" w:customStyle="1" w:styleId="Texte">
    <w:name w:val="Texte"/>
    <w:basedOn w:val="Normal"/>
    <w:link w:val="TexteCar"/>
    <w:qFormat/>
    <w:rsid w:val="00A26305"/>
    <w:pPr>
      <w:spacing w:line="276" w:lineRule="auto"/>
    </w:pPr>
    <w:rPr>
      <w:rFonts w:ascii="Arial" w:eastAsia="Times New Roman" w:hAnsi="Arial" w:cs="Arial"/>
      <w:sz w:val="20"/>
      <w:szCs w:val="20"/>
      <w:lang w:eastAsia="fr-FR"/>
    </w:rPr>
  </w:style>
  <w:style w:type="character" w:customStyle="1" w:styleId="TexteCar">
    <w:name w:val="Texte Car"/>
    <w:basedOn w:val="Policepardfaut"/>
    <w:link w:val="Texte"/>
    <w:rsid w:val="00A26305"/>
    <w:rPr>
      <w:rFonts w:ascii="Arial" w:hAnsi="Arial" w:cs="Arial"/>
    </w:rPr>
  </w:style>
  <w:style w:type="paragraph" w:customStyle="1" w:styleId="Normal1">
    <w:name w:val="Normal1"/>
    <w:basedOn w:val="Normal"/>
    <w:rsid w:val="009B2D4B"/>
    <w:pPr>
      <w:keepLines/>
      <w:tabs>
        <w:tab w:val="left" w:pos="284"/>
        <w:tab w:val="left" w:pos="567"/>
        <w:tab w:val="left" w:pos="851"/>
        <w:tab w:val="left" w:pos="1134"/>
      </w:tabs>
      <w:spacing w:before="0" w:after="160" w:line="256" w:lineRule="auto"/>
      <w:ind w:firstLine="284"/>
    </w:pPr>
    <w:rPr>
      <w:rFonts w:ascii="Arial Narrow" w:eastAsiaTheme="minorEastAsia" w:hAnsi="Arial Narrow"/>
      <w:noProof/>
    </w:rPr>
  </w:style>
  <w:style w:type="paragraph" w:customStyle="1" w:styleId="Retrait1religne1">
    <w:name w:val="Retrait 1re ligne1"/>
    <w:basedOn w:val="Corpsdetexte"/>
    <w:rsid w:val="00FE5A0A"/>
    <w:pPr>
      <w:widowControl w:val="0"/>
      <w:suppressAutoHyphens/>
      <w:spacing w:before="0"/>
      <w:ind w:firstLine="283"/>
      <w:jc w:val="left"/>
    </w:pPr>
    <w:rPr>
      <w:rFonts w:ascii="Times New Roman" w:eastAsia="Arial Unicode MS" w:hAnsi="Times New Roman" w:cs="Times New Roman"/>
      <w:kern w:val="1"/>
      <w:sz w:val="24"/>
      <w:szCs w:val="24"/>
      <w:lang w:eastAsia="fr-FR"/>
    </w:rPr>
  </w:style>
  <w:style w:type="paragraph" w:styleId="Rvision">
    <w:name w:val="Revision"/>
    <w:hidden/>
    <w:uiPriority w:val="99"/>
    <w:semiHidden/>
    <w:rsid w:val="004A4874"/>
    <w:rPr>
      <w:rFonts w:ascii="AvenirNext LT Pro Cn" w:eastAsiaTheme="minorHAnsi" w:hAnsi="AvenirNext LT Pro Cn"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1187">
      <w:bodyDiv w:val="1"/>
      <w:marLeft w:val="0"/>
      <w:marRight w:val="0"/>
      <w:marTop w:val="0"/>
      <w:marBottom w:val="0"/>
      <w:divBdr>
        <w:top w:val="none" w:sz="0" w:space="0" w:color="auto"/>
        <w:left w:val="none" w:sz="0" w:space="0" w:color="auto"/>
        <w:bottom w:val="none" w:sz="0" w:space="0" w:color="auto"/>
        <w:right w:val="none" w:sz="0" w:space="0" w:color="auto"/>
      </w:divBdr>
    </w:div>
    <w:div w:id="575867910">
      <w:bodyDiv w:val="1"/>
      <w:marLeft w:val="0"/>
      <w:marRight w:val="0"/>
      <w:marTop w:val="0"/>
      <w:marBottom w:val="0"/>
      <w:divBdr>
        <w:top w:val="none" w:sz="0" w:space="0" w:color="auto"/>
        <w:left w:val="none" w:sz="0" w:space="0" w:color="auto"/>
        <w:bottom w:val="none" w:sz="0" w:space="0" w:color="auto"/>
        <w:right w:val="none" w:sz="0" w:space="0" w:color="auto"/>
      </w:divBdr>
    </w:div>
    <w:div w:id="627273327">
      <w:bodyDiv w:val="1"/>
      <w:marLeft w:val="0"/>
      <w:marRight w:val="0"/>
      <w:marTop w:val="0"/>
      <w:marBottom w:val="0"/>
      <w:divBdr>
        <w:top w:val="none" w:sz="0" w:space="0" w:color="auto"/>
        <w:left w:val="none" w:sz="0" w:space="0" w:color="auto"/>
        <w:bottom w:val="none" w:sz="0" w:space="0" w:color="auto"/>
        <w:right w:val="none" w:sz="0" w:space="0" w:color="auto"/>
      </w:divBdr>
    </w:div>
    <w:div w:id="768160426">
      <w:bodyDiv w:val="1"/>
      <w:marLeft w:val="0"/>
      <w:marRight w:val="0"/>
      <w:marTop w:val="0"/>
      <w:marBottom w:val="0"/>
      <w:divBdr>
        <w:top w:val="none" w:sz="0" w:space="0" w:color="auto"/>
        <w:left w:val="none" w:sz="0" w:space="0" w:color="auto"/>
        <w:bottom w:val="none" w:sz="0" w:space="0" w:color="auto"/>
        <w:right w:val="none" w:sz="0" w:space="0" w:color="auto"/>
      </w:divBdr>
    </w:div>
    <w:div w:id="1380015208">
      <w:bodyDiv w:val="1"/>
      <w:marLeft w:val="0"/>
      <w:marRight w:val="0"/>
      <w:marTop w:val="0"/>
      <w:marBottom w:val="0"/>
      <w:divBdr>
        <w:top w:val="none" w:sz="0" w:space="0" w:color="auto"/>
        <w:left w:val="none" w:sz="0" w:space="0" w:color="auto"/>
        <w:bottom w:val="none" w:sz="0" w:space="0" w:color="auto"/>
        <w:right w:val="none" w:sz="0" w:space="0" w:color="auto"/>
      </w:divBdr>
    </w:div>
    <w:div w:id="1490437211">
      <w:bodyDiv w:val="1"/>
      <w:marLeft w:val="0"/>
      <w:marRight w:val="0"/>
      <w:marTop w:val="0"/>
      <w:marBottom w:val="0"/>
      <w:divBdr>
        <w:top w:val="none" w:sz="0" w:space="0" w:color="auto"/>
        <w:left w:val="none" w:sz="0" w:space="0" w:color="auto"/>
        <w:bottom w:val="none" w:sz="0" w:space="0" w:color="auto"/>
        <w:right w:val="none" w:sz="0" w:space="0" w:color="auto"/>
      </w:divBdr>
    </w:div>
    <w:div w:id="1646542721">
      <w:bodyDiv w:val="1"/>
      <w:marLeft w:val="0"/>
      <w:marRight w:val="0"/>
      <w:marTop w:val="0"/>
      <w:marBottom w:val="0"/>
      <w:divBdr>
        <w:top w:val="none" w:sz="0" w:space="0" w:color="auto"/>
        <w:left w:val="none" w:sz="0" w:space="0" w:color="auto"/>
        <w:bottom w:val="none" w:sz="0" w:space="0" w:color="auto"/>
        <w:right w:val="none" w:sz="0" w:space="0" w:color="auto"/>
      </w:divBdr>
      <w:divsChild>
        <w:div w:id="794327708">
          <w:marLeft w:val="0"/>
          <w:marRight w:val="0"/>
          <w:marTop w:val="0"/>
          <w:marBottom w:val="0"/>
          <w:divBdr>
            <w:top w:val="none" w:sz="0" w:space="0" w:color="auto"/>
            <w:left w:val="none" w:sz="0" w:space="0" w:color="auto"/>
            <w:bottom w:val="none" w:sz="0" w:space="0" w:color="auto"/>
            <w:right w:val="none" w:sz="0" w:space="0" w:color="auto"/>
          </w:divBdr>
          <w:divsChild>
            <w:div w:id="1074201421">
              <w:marLeft w:val="0"/>
              <w:marRight w:val="0"/>
              <w:marTop w:val="0"/>
              <w:marBottom w:val="0"/>
              <w:divBdr>
                <w:top w:val="none" w:sz="0" w:space="0" w:color="auto"/>
                <w:left w:val="none" w:sz="0" w:space="0" w:color="auto"/>
                <w:bottom w:val="none" w:sz="0" w:space="0" w:color="auto"/>
                <w:right w:val="none" w:sz="0" w:space="0" w:color="auto"/>
              </w:divBdr>
              <w:divsChild>
                <w:div w:id="133372">
                  <w:marLeft w:val="0"/>
                  <w:marRight w:val="0"/>
                  <w:marTop w:val="0"/>
                  <w:marBottom w:val="0"/>
                  <w:divBdr>
                    <w:top w:val="none" w:sz="0" w:space="0" w:color="auto"/>
                    <w:left w:val="none" w:sz="0" w:space="0" w:color="auto"/>
                    <w:bottom w:val="none" w:sz="0" w:space="0" w:color="auto"/>
                    <w:right w:val="none" w:sz="0" w:space="0" w:color="auto"/>
                  </w:divBdr>
                  <w:divsChild>
                    <w:div w:id="519010049">
                      <w:marLeft w:val="0"/>
                      <w:marRight w:val="0"/>
                      <w:marTop w:val="0"/>
                      <w:marBottom w:val="0"/>
                      <w:divBdr>
                        <w:top w:val="none" w:sz="0" w:space="0" w:color="auto"/>
                        <w:left w:val="none" w:sz="0" w:space="0" w:color="auto"/>
                        <w:bottom w:val="none" w:sz="0" w:space="0" w:color="auto"/>
                        <w:right w:val="none" w:sz="0" w:space="0" w:color="auto"/>
                      </w:divBdr>
                      <w:divsChild>
                        <w:div w:id="1788237053">
                          <w:marLeft w:val="0"/>
                          <w:marRight w:val="0"/>
                          <w:marTop w:val="0"/>
                          <w:marBottom w:val="0"/>
                          <w:divBdr>
                            <w:top w:val="none" w:sz="0" w:space="0" w:color="auto"/>
                            <w:left w:val="none" w:sz="0" w:space="0" w:color="auto"/>
                            <w:bottom w:val="none" w:sz="0" w:space="0" w:color="auto"/>
                            <w:right w:val="none" w:sz="0" w:space="0" w:color="auto"/>
                          </w:divBdr>
                          <w:divsChild>
                            <w:div w:id="1649169416">
                              <w:marLeft w:val="0"/>
                              <w:marRight w:val="0"/>
                              <w:marTop w:val="0"/>
                              <w:marBottom w:val="0"/>
                              <w:divBdr>
                                <w:top w:val="none" w:sz="0" w:space="0" w:color="auto"/>
                                <w:left w:val="none" w:sz="0" w:space="0" w:color="auto"/>
                                <w:bottom w:val="none" w:sz="0" w:space="0" w:color="auto"/>
                                <w:right w:val="none" w:sz="0" w:space="0" w:color="auto"/>
                              </w:divBdr>
                              <w:divsChild>
                                <w:div w:id="12160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18" Type="http://schemas.openxmlformats.org/officeDocument/2006/relationships/hyperlink" Target="https://www.cnil.fr/fr/reglement-europeen-protection-donnees" TargetMode="External"/><Relationship Id="rId3" Type="http://schemas.openxmlformats.org/officeDocument/2006/relationships/styles" Target="styles.xml"/><Relationship Id="rId21" Type="http://schemas.openxmlformats.org/officeDocument/2006/relationships/hyperlink" Target="https://www.cnil.fr/fr/sous-traitance-exemple-de-clauses" TargetMode="Externa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hyperlink" Target="https://www.ssi.gouv.fr/entreprise/reglementation/protection-des-systemes-dinformations/la-politique-de-securite-des-systemes-dinformation-de-letat-pssie/" TargetMode="External"/><Relationship Id="rId2" Type="http://schemas.openxmlformats.org/officeDocument/2006/relationships/numbering" Target="numbering.xml"/><Relationship Id="rId16" Type="http://schemas.openxmlformats.org/officeDocument/2006/relationships/hyperlink" Target="http://www.ssi.gouv.fr/administration/reglementation/confiance-numerique/le-referentiel-general-de-securite-rgs/" TargetMode="External"/><Relationship Id="rId20" Type="http://schemas.openxmlformats.org/officeDocument/2006/relationships/hyperlink" Target="https://www.cnil.fr/fr/commande-publique-quel-acteur-est-responsable-au-regard-du-rg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eferences.modernisation.gouv.fr/referentiel/" TargetMode="External"/><Relationship Id="rId23"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s://www.cnil.fr/fr/ce-quil-faut-savoir-sur-lanalyse-dimpact-relative-la-protection-des-donnees-ai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eferences.modernisation.gouv.fr/interoperabilit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A23371DB6C482D92F912D6CFE9C145"/>
        <w:category>
          <w:name w:val="Général"/>
          <w:gallery w:val="placeholder"/>
        </w:category>
        <w:types>
          <w:type w:val="bbPlcHdr"/>
        </w:types>
        <w:behaviors>
          <w:behavior w:val="content"/>
        </w:behaviors>
        <w:guid w:val="{401DDD28-43CE-49BE-BC4A-898B9D8AAC84}"/>
      </w:docPartPr>
      <w:docPartBody>
        <w:p w:rsidR="000F4AF5" w:rsidRDefault="000F4AF5" w:rsidP="000F4AF5">
          <w:pPr>
            <w:pStyle w:val="6DA23371DB6C482D92F912D6CFE9C1453"/>
          </w:pPr>
          <w:r w:rsidRPr="001051F5">
            <w:rPr>
              <w:rStyle w:val="Textedelespacerserv"/>
              <w:shd w:val="clear" w:color="auto" w:fill="4EA72E" w:themeFill="accent6"/>
            </w:rPr>
            <w:t>Choisissez un élément.</w:t>
          </w:r>
        </w:p>
      </w:docPartBody>
    </w:docPart>
    <w:docPart>
      <w:docPartPr>
        <w:name w:val="B93E46833A694335B9D56EEC1E5E6F3B"/>
        <w:category>
          <w:name w:val="Général"/>
          <w:gallery w:val="placeholder"/>
        </w:category>
        <w:types>
          <w:type w:val="bbPlcHdr"/>
        </w:types>
        <w:behaviors>
          <w:behavior w:val="content"/>
        </w:behaviors>
        <w:guid w:val="{9B292BBE-FD2D-46FE-8349-FF41C0CECD18}"/>
      </w:docPartPr>
      <w:docPartBody>
        <w:p w:rsidR="000F4AF5" w:rsidRDefault="000F4AF5" w:rsidP="000F4AF5">
          <w:pPr>
            <w:pStyle w:val="B93E46833A694335B9D56EEC1E5E6F3B2"/>
          </w:pPr>
          <w:r w:rsidRPr="000D2752">
            <w:rPr>
              <w:rStyle w:val="Textedelespacerserv"/>
              <w:shd w:val="clear" w:color="auto" w:fill="4EA72E" w:themeFill="accent6"/>
            </w:rPr>
            <w:t>Choisissez un élément.</w:t>
          </w:r>
        </w:p>
      </w:docPartBody>
    </w:docPart>
    <w:docPart>
      <w:docPartPr>
        <w:name w:val="317231A287B04521BA88C21CB7151865"/>
        <w:category>
          <w:name w:val="Général"/>
          <w:gallery w:val="placeholder"/>
        </w:category>
        <w:types>
          <w:type w:val="bbPlcHdr"/>
        </w:types>
        <w:behaviors>
          <w:behavior w:val="content"/>
        </w:behaviors>
        <w:guid w:val="{D837155F-5886-4BFC-8504-D12206083BD0}"/>
      </w:docPartPr>
      <w:docPartBody>
        <w:p w:rsidR="000F4AF5" w:rsidRDefault="000F4AF5" w:rsidP="000F4AF5">
          <w:pPr>
            <w:pStyle w:val="317231A287B04521BA88C21CB71518651"/>
          </w:pPr>
          <w:r w:rsidRPr="001051F5">
            <w:rPr>
              <w:rStyle w:val="Textedelespacerserv"/>
              <w:shd w:val="clear" w:color="auto" w:fill="4EA72E" w:themeFill="accent6"/>
            </w:rPr>
            <w:t>Choisissez un élément.</w:t>
          </w:r>
        </w:p>
      </w:docPartBody>
    </w:docPart>
    <w:docPart>
      <w:docPartPr>
        <w:name w:val="5DDACFDCF2544FF7B1A2C8D4C3930E2A"/>
        <w:category>
          <w:name w:val="Général"/>
          <w:gallery w:val="placeholder"/>
        </w:category>
        <w:types>
          <w:type w:val="bbPlcHdr"/>
        </w:types>
        <w:behaviors>
          <w:behavior w:val="content"/>
        </w:behaviors>
        <w:guid w:val="{A71214ED-55BF-4486-ACCB-FF222AED45E1}"/>
      </w:docPartPr>
      <w:docPartBody>
        <w:p w:rsidR="000F4AF5" w:rsidRDefault="000F4AF5" w:rsidP="000F4AF5">
          <w:pPr>
            <w:pStyle w:val="5DDACFDCF2544FF7B1A2C8D4C3930E2A1"/>
          </w:pPr>
          <w:r w:rsidRPr="000D2752">
            <w:rPr>
              <w:rStyle w:val="Textedelespacerserv"/>
              <w:shd w:val="clear" w:color="auto" w:fill="4EA72E" w:themeFill="accent6"/>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venirNext LT Pro LightCn">
    <w:altName w:val="Calibri"/>
    <w:panose1 w:val="020B04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LT Pro">
    <w:charset w:val="00"/>
    <w:family w:val="swiss"/>
    <w:pitch w:val="variable"/>
    <w:sig w:usb0="800000EF" w:usb1="5000204A" w:usb2="00000000" w:usb3="00000000" w:csb0="0000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F5D"/>
    <w:rsid w:val="000F4AF5"/>
    <w:rsid w:val="00176937"/>
    <w:rsid w:val="00330C6B"/>
    <w:rsid w:val="00380F5D"/>
    <w:rsid w:val="003A5FF7"/>
    <w:rsid w:val="003F69EB"/>
    <w:rsid w:val="00537DC5"/>
    <w:rsid w:val="005444AB"/>
    <w:rsid w:val="005B0406"/>
    <w:rsid w:val="006A10A0"/>
    <w:rsid w:val="00752515"/>
    <w:rsid w:val="008952B3"/>
    <w:rsid w:val="008B3B71"/>
    <w:rsid w:val="00927716"/>
    <w:rsid w:val="00993794"/>
    <w:rsid w:val="00B06B50"/>
    <w:rsid w:val="00B94A19"/>
    <w:rsid w:val="00BC6F7C"/>
    <w:rsid w:val="00BE174B"/>
    <w:rsid w:val="00CC2534"/>
    <w:rsid w:val="00CC7965"/>
    <w:rsid w:val="00D30F91"/>
    <w:rsid w:val="00D5400C"/>
    <w:rsid w:val="00DC4608"/>
    <w:rsid w:val="00F176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F4AF5"/>
    <w:rPr>
      <w:color w:val="808080"/>
    </w:rPr>
  </w:style>
  <w:style w:type="paragraph" w:customStyle="1" w:styleId="6DA23371DB6C482D92F912D6CFE9C1453">
    <w:name w:val="6DA23371DB6C482D92F912D6CFE9C1453"/>
    <w:rsid w:val="000F4AF5"/>
    <w:pPr>
      <w:spacing w:before="120" w:after="120" w:line="240" w:lineRule="auto"/>
      <w:ind w:left="708"/>
      <w:jc w:val="both"/>
    </w:pPr>
    <w:rPr>
      <w:rFonts w:ascii="AvenirNext LT Pro Cn" w:eastAsiaTheme="minorHAnsi" w:hAnsi="AvenirNext LT Pro Cn"/>
      <w:lang w:eastAsia="en-US"/>
    </w:rPr>
  </w:style>
  <w:style w:type="paragraph" w:customStyle="1" w:styleId="B93E46833A694335B9D56EEC1E5E6F3B2">
    <w:name w:val="B93E46833A694335B9D56EEC1E5E6F3B2"/>
    <w:rsid w:val="000F4AF5"/>
    <w:pPr>
      <w:spacing w:before="120" w:after="120" w:line="240" w:lineRule="auto"/>
      <w:jc w:val="both"/>
    </w:pPr>
    <w:rPr>
      <w:rFonts w:ascii="AvenirNext LT Pro Cn" w:eastAsiaTheme="minorHAnsi" w:hAnsi="AvenirNext LT Pro Cn"/>
      <w:lang w:eastAsia="en-US"/>
    </w:rPr>
  </w:style>
  <w:style w:type="paragraph" w:customStyle="1" w:styleId="317231A287B04521BA88C21CB71518651">
    <w:name w:val="317231A287B04521BA88C21CB71518651"/>
    <w:rsid w:val="000F4AF5"/>
    <w:pPr>
      <w:spacing w:before="120" w:after="120" w:line="240" w:lineRule="auto"/>
      <w:jc w:val="both"/>
    </w:pPr>
    <w:rPr>
      <w:rFonts w:ascii="AvenirNext LT Pro Cn" w:eastAsiaTheme="minorHAnsi" w:hAnsi="AvenirNext LT Pro Cn"/>
      <w:lang w:eastAsia="en-US"/>
    </w:rPr>
  </w:style>
  <w:style w:type="paragraph" w:customStyle="1" w:styleId="5DDACFDCF2544FF7B1A2C8D4C3930E2A1">
    <w:name w:val="5DDACFDCF2544FF7B1A2C8D4C3930E2A1"/>
    <w:rsid w:val="000F4AF5"/>
    <w:pPr>
      <w:spacing w:before="120" w:after="120" w:line="240" w:lineRule="auto"/>
      <w:jc w:val="both"/>
    </w:pPr>
    <w:rPr>
      <w:rFonts w:ascii="AvenirNext LT Pro Cn" w:eastAsiaTheme="minorHAnsi" w:hAnsi="AvenirNext LT Pro C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BC9F470B-8699-4642-A4CD-BBB3F577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Template>
  <TotalTime>99</TotalTime>
  <Pages>26</Pages>
  <Words>9018</Words>
  <Characters>56105</Characters>
  <Application>Microsoft Office Word</Application>
  <DocSecurity>0</DocSecurity>
  <Lines>467</Lines>
  <Paragraphs>129</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64994</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Claude Hersant</cp:lastModifiedBy>
  <cp:revision>6</cp:revision>
  <cp:lastPrinted>2021-11-22T15:07:00Z</cp:lastPrinted>
  <dcterms:created xsi:type="dcterms:W3CDTF">2025-09-16T12:31:00Z</dcterms:created>
  <dcterms:modified xsi:type="dcterms:W3CDTF">2025-10-07T07:56:00Z</dcterms:modified>
</cp:coreProperties>
</file>