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56DDE" w14:textId="77777777" w:rsidR="002B42D2" w:rsidRDefault="002B42D2" w:rsidP="002B42D2">
      <w:pPr>
        <w:jc w:val="center"/>
        <w:rPr>
          <w:b/>
          <w:bCs/>
        </w:rPr>
      </w:pPr>
    </w:p>
    <w:p w14:paraId="2E34BF22" w14:textId="327F0CF5" w:rsidR="000400BB" w:rsidRDefault="002B42D2" w:rsidP="00AE6B5E">
      <w:pPr>
        <w:jc w:val="center"/>
        <w:rPr>
          <w:b/>
          <w:bCs/>
          <w:sz w:val="28"/>
          <w:szCs w:val="28"/>
        </w:rPr>
      </w:pPr>
      <w:r w:rsidRPr="002341ED">
        <w:rPr>
          <w:b/>
          <w:bCs/>
          <w:sz w:val="28"/>
          <w:szCs w:val="28"/>
        </w:rPr>
        <w:t xml:space="preserve">ANNEXE </w:t>
      </w:r>
      <w:r w:rsidR="000D0FAE">
        <w:rPr>
          <w:b/>
          <w:bCs/>
          <w:sz w:val="28"/>
          <w:szCs w:val="28"/>
        </w:rPr>
        <w:t>3</w:t>
      </w:r>
    </w:p>
    <w:p w14:paraId="38953AE4" w14:textId="77777777" w:rsidR="000400BB" w:rsidRPr="002341ED" w:rsidRDefault="000400BB" w:rsidP="00AE6B5E">
      <w:pPr>
        <w:jc w:val="center"/>
        <w:rPr>
          <w:b/>
          <w:bCs/>
          <w:sz w:val="28"/>
          <w:szCs w:val="28"/>
        </w:rPr>
      </w:pPr>
      <w:r w:rsidRPr="000400BB">
        <w:rPr>
          <w:b/>
          <w:bCs/>
          <w:sz w:val="28"/>
          <w:szCs w:val="28"/>
        </w:rPr>
        <w:t>DETAIL DES PRESTATIONS</w:t>
      </w:r>
    </w:p>
    <w:p w14:paraId="500117DE" w14:textId="77777777" w:rsidR="00AE6B5E" w:rsidRPr="00AE6B5E" w:rsidRDefault="00AE6B5E" w:rsidP="00AE6B5E">
      <w:pPr>
        <w:jc w:val="center"/>
        <w:rPr>
          <w:b/>
          <w:bCs/>
          <w:sz w:val="20"/>
        </w:rPr>
      </w:pPr>
    </w:p>
    <w:p w14:paraId="54FD6DB9" w14:textId="77777777" w:rsidR="002B42D2" w:rsidRPr="002341ED" w:rsidRDefault="002B42D2" w:rsidP="002B42D2">
      <w:pPr>
        <w:pStyle w:val="Titre4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2341ED">
        <w:rPr>
          <w:rFonts w:ascii="Times New Roman" w:hAnsi="Times New Roman" w:cs="Times New Roman"/>
          <w:i w:val="0"/>
          <w:iCs w:val="0"/>
          <w:color w:val="auto"/>
          <w:sz w:val="28"/>
          <w:szCs w:val="28"/>
          <w:u w:val="single"/>
        </w:rPr>
        <w:t>Maintenance détection incendie</w:t>
      </w:r>
      <w:r w:rsidRPr="002341ED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r w:rsidRPr="002341ED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ab/>
      </w:r>
      <w:r w:rsidRPr="002341ED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ab/>
        <w:t xml:space="preserve"> </w:t>
      </w:r>
    </w:p>
    <w:p w14:paraId="19673664" w14:textId="77777777" w:rsidR="002B42D2" w:rsidRPr="000B23B4" w:rsidRDefault="002B42D2" w:rsidP="002B42D2">
      <w:pPr>
        <w:jc w:val="both"/>
      </w:pPr>
    </w:p>
    <w:p w14:paraId="279E4830" w14:textId="77777777" w:rsidR="002B42D2" w:rsidRPr="000B23B4" w:rsidRDefault="002B42D2" w:rsidP="002B42D2">
      <w:pPr>
        <w:numPr>
          <w:ilvl w:val="1"/>
          <w:numId w:val="1"/>
        </w:numPr>
        <w:jc w:val="both"/>
        <w:rPr>
          <w:b/>
          <w:bCs/>
        </w:rPr>
      </w:pPr>
      <w:r w:rsidRPr="000B23B4">
        <w:rPr>
          <w:b/>
          <w:bCs/>
        </w:rPr>
        <w:t>Inspection visuelle de l’installation</w:t>
      </w:r>
    </w:p>
    <w:p w14:paraId="7E441334" w14:textId="77777777" w:rsidR="002B42D2" w:rsidRPr="003C33F7" w:rsidRDefault="002B42D2" w:rsidP="002B42D2">
      <w:pPr>
        <w:ind w:left="360"/>
        <w:jc w:val="both"/>
        <w:rPr>
          <w:b/>
          <w:bCs/>
        </w:rPr>
      </w:pPr>
      <w:r w:rsidRPr="003C33F7">
        <w:rPr>
          <w:b/>
          <w:bCs/>
        </w:rPr>
        <w:t>Contrôle :</w:t>
      </w:r>
    </w:p>
    <w:p w14:paraId="14A1B3D2" w14:textId="77777777" w:rsidR="002B42D2" w:rsidRDefault="002B42D2" w:rsidP="002B42D2">
      <w:pPr>
        <w:ind w:left="360"/>
        <w:jc w:val="both"/>
      </w:pPr>
      <w:r>
        <w:t xml:space="preserve">     </w:t>
      </w:r>
      <w:r w:rsidRPr="000B23B4">
        <w:t xml:space="preserve"> Etat des détecteurs</w:t>
      </w:r>
    </w:p>
    <w:p w14:paraId="1A7C3192" w14:textId="77777777" w:rsidR="002B42D2" w:rsidRPr="000B23B4" w:rsidRDefault="002B42D2" w:rsidP="002B42D2">
      <w:pPr>
        <w:ind w:left="360"/>
        <w:jc w:val="both"/>
      </w:pPr>
      <w:r>
        <w:t xml:space="preserve">     </w:t>
      </w:r>
      <w:r w:rsidRPr="000B23B4">
        <w:t xml:space="preserve"> Etat du câblage de l’installation.</w:t>
      </w:r>
    </w:p>
    <w:p w14:paraId="29865CF2" w14:textId="77777777" w:rsidR="002B42D2" w:rsidRDefault="002B42D2" w:rsidP="002B42D2">
      <w:pPr>
        <w:ind w:left="360"/>
        <w:jc w:val="both"/>
      </w:pPr>
      <w:r>
        <w:t xml:space="preserve">     </w:t>
      </w:r>
      <w:r w:rsidRPr="000B23B4">
        <w:t xml:space="preserve"> Etat de la batterie et de la pile      </w:t>
      </w:r>
    </w:p>
    <w:p w14:paraId="22A87E84" w14:textId="77777777" w:rsidR="002B42D2" w:rsidRPr="000B23B4" w:rsidRDefault="002B42D2" w:rsidP="002B42D2">
      <w:pPr>
        <w:ind w:left="360"/>
        <w:jc w:val="both"/>
      </w:pPr>
      <w:r>
        <w:t xml:space="preserve">     </w:t>
      </w:r>
      <w:r w:rsidRPr="000B23B4">
        <w:t xml:space="preserve"> Etat des portes coupe-feu asservies.</w:t>
      </w:r>
    </w:p>
    <w:p w14:paraId="350A562F" w14:textId="77777777" w:rsidR="002B42D2" w:rsidRPr="000B23B4" w:rsidRDefault="002B42D2" w:rsidP="002B42D2">
      <w:pPr>
        <w:ind w:left="360"/>
        <w:jc w:val="both"/>
      </w:pPr>
    </w:p>
    <w:p w14:paraId="689926CF" w14:textId="77777777" w:rsidR="002B42D2" w:rsidRPr="000B23B4" w:rsidRDefault="002B42D2" w:rsidP="005D607E">
      <w:pPr>
        <w:jc w:val="both"/>
      </w:pPr>
      <w:r w:rsidRPr="000B23B4">
        <w:t xml:space="preserve">  </w:t>
      </w:r>
    </w:p>
    <w:p w14:paraId="5672B5F4" w14:textId="77777777" w:rsidR="002B42D2" w:rsidRPr="000B23B4" w:rsidRDefault="005D607E" w:rsidP="005D607E">
      <w:pPr>
        <w:jc w:val="both"/>
      </w:pPr>
      <w:r>
        <w:rPr>
          <w:b/>
          <w:bCs/>
        </w:rPr>
        <w:t xml:space="preserve">        </w:t>
      </w:r>
      <w:r w:rsidR="002B42D2" w:rsidRPr="000B23B4">
        <w:rPr>
          <w:b/>
          <w:bCs/>
        </w:rPr>
        <w:t>Contrôles techniques et opérations de maintenance</w:t>
      </w:r>
    </w:p>
    <w:p w14:paraId="09BB3AEB" w14:textId="77777777" w:rsidR="002B42D2" w:rsidRPr="000B23B4" w:rsidRDefault="00011EF9" w:rsidP="001774FF">
      <w:pPr>
        <w:ind w:left="567"/>
        <w:jc w:val="both"/>
      </w:pPr>
      <w:r>
        <w:t xml:space="preserve">   </w:t>
      </w:r>
      <w:r w:rsidR="002B42D2" w:rsidRPr="000B23B4">
        <w:t>Contrôle des diff</w:t>
      </w:r>
      <w:r w:rsidR="002B42D2">
        <w:t>érentes sources d’alimentation </w:t>
      </w:r>
    </w:p>
    <w:p w14:paraId="6ED004B6" w14:textId="77777777" w:rsidR="002B42D2" w:rsidRPr="000B23B4" w:rsidRDefault="002B42D2" w:rsidP="001774FF">
      <w:pPr>
        <w:ind w:left="567"/>
        <w:jc w:val="both"/>
      </w:pPr>
      <w:r>
        <w:t xml:space="preserve">   C</w:t>
      </w:r>
      <w:r w:rsidRPr="000B23B4">
        <w:t>ontrôle des tensions – courants,</w:t>
      </w:r>
    </w:p>
    <w:p w14:paraId="3D51B4ED" w14:textId="77777777" w:rsidR="002B42D2" w:rsidRPr="000B23B4" w:rsidRDefault="002B42D2" w:rsidP="001774FF">
      <w:pPr>
        <w:ind w:left="567"/>
        <w:jc w:val="both"/>
      </w:pPr>
      <w:r>
        <w:t xml:space="preserve">   S</w:t>
      </w:r>
      <w:r w:rsidRPr="000B23B4">
        <w:t>errage des connexions,</w:t>
      </w:r>
    </w:p>
    <w:p w14:paraId="0296B6DA" w14:textId="77777777" w:rsidR="002B42D2" w:rsidRPr="000B23B4" w:rsidRDefault="00011EF9" w:rsidP="001774FF">
      <w:pPr>
        <w:ind w:left="567"/>
        <w:jc w:val="both"/>
      </w:pPr>
      <w:r>
        <w:t xml:space="preserve">   </w:t>
      </w:r>
      <w:r w:rsidR="002B42D2">
        <w:t>D</w:t>
      </w:r>
      <w:r w:rsidR="002B42D2" w:rsidRPr="000B23B4">
        <w:t>époussiérage,</w:t>
      </w:r>
    </w:p>
    <w:p w14:paraId="6AF178FF" w14:textId="77777777" w:rsidR="002B42D2" w:rsidRPr="000B23B4" w:rsidRDefault="00011EF9" w:rsidP="001774FF">
      <w:pPr>
        <w:ind w:left="567"/>
        <w:jc w:val="both"/>
      </w:pPr>
      <w:r>
        <w:t xml:space="preserve">   </w:t>
      </w:r>
      <w:r w:rsidR="002B42D2" w:rsidRPr="000B23B4">
        <w:t>Contrôle du signal de dérangement</w:t>
      </w:r>
    </w:p>
    <w:p w14:paraId="4CBBCA7F" w14:textId="77777777" w:rsidR="002B42D2" w:rsidRPr="000B23B4" w:rsidRDefault="00011EF9" w:rsidP="001774FF">
      <w:pPr>
        <w:ind w:left="567"/>
        <w:jc w:val="both"/>
      </w:pPr>
      <w:r>
        <w:t xml:space="preserve">   </w:t>
      </w:r>
      <w:r w:rsidR="002B42D2" w:rsidRPr="000B23B4">
        <w:t>Essai de fonctionnement des détecteurs.</w:t>
      </w:r>
    </w:p>
    <w:p w14:paraId="5B543E48" w14:textId="77777777" w:rsidR="002B42D2" w:rsidRDefault="00011EF9" w:rsidP="001774FF">
      <w:pPr>
        <w:ind w:left="567"/>
        <w:jc w:val="both"/>
      </w:pPr>
      <w:r>
        <w:t xml:space="preserve">   </w:t>
      </w:r>
      <w:r w:rsidR="002B42D2" w:rsidRPr="000B23B4">
        <w:t>Contrôle du bon fonctionnement des indicateurs d’action.</w:t>
      </w:r>
    </w:p>
    <w:p w14:paraId="49E62952" w14:textId="77777777" w:rsidR="002B42D2" w:rsidRPr="000B23B4" w:rsidRDefault="002B42D2" w:rsidP="001774FF">
      <w:pPr>
        <w:ind w:left="567"/>
        <w:jc w:val="both"/>
      </w:pPr>
      <w:r>
        <w:tab/>
        <w:t>Vérification des déclencheurs manuels</w:t>
      </w:r>
    </w:p>
    <w:p w14:paraId="1DCC0E7A" w14:textId="77777777" w:rsidR="002B42D2" w:rsidRDefault="00011EF9" w:rsidP="001774FF">
      <w:pPr>
        <w:ind w:left="567"/>
        <w:jc w:val="both"/>
      </w:pPr>
      <w:r>
        <w:t xml:space="preserve">   </w:t>
      </w:r>
      <w:r w:rsidR="002B42D2" w:rsidRPr="000B23B4">
        <w:t xml:space="preserve">Essai des avertisseurs sonores et lumineux pour chaque zone </w:t>
      </w:r>
    </w:p>
    <w:p w14:paraId="38541013" w14:textId="77777777" w:rsidR="002B42D2" w:rsidRDefault="002B42D2" w:rsidP="001774FF">
      <w:pPr>
        <w:ind w:left="567"/>
        <w:jc w:val="both"/>
      </w:pPr>
      <w:r>
        <w:tab/>
        <w:t>Essai des zones d’asservissement</w:t>
      </w:r>
    </w:p>
    <w:p w14:paraId="0BF973C2" w14:textId="77777777" w:rsidR="002B42D2" w:rsidRDefault="002B42D2" w:rsidP="001774FF">
      <w:pPr>
        <w:ind w:left="567"/>
        <w:jc w:val="both"/>
      </w:pPr>
      <w:r>
        <w:tab/>
        <w:t>Contrôle fonctionnel des dispositifs act</w:t>
      </w:r>
      <w:r w:rsidR="00185EA5">
        <w:t>ionnés de sécurité (porte coupe-</w:t>
      </w:r>
      <w:r>
        <w:t>feu…)</w:t>
      </w:r>
    </w:p>
    <w:p w14:paraId="7BDA9E8F" w14:textId="77777777" w:rsidR="008F6EB1" w:rsidRPr="008F6EB1" w:rsidRDefault="008F6EB1" w:rsidP="001774FF">
      <w:pPr>
        <w:ind w:left="567"/>
        <w:jc w:val="both"/>
        <w:rPr>
          <w:color w:val="FF0000"/>
        </w:rPr>
      </w:pPr>
      <w:r>
        <w:t xml:space="preserve">  </w:t>
      </w:r>
      <w:r w:rsidRPr="008F6EB1">
        <w:rPr>
          <w:color w:val="FF0000"/>
        </w:rPr>
        <w:t>Remplacement des détecteurs ou déclencheur</w:t>
      </w:r>
      <w:r>
        <w:rPr>
          <w:color w:val="FF0000"/>
        </w:rPr>
        <w:t>s</w:t>
      </w:r>
      <w:r w:rsidRPr="008F6EB1">
        <w:rPr>
          <w:color w:val="FF0000"/>
        </w:rPr>
        <w:t xml:space="preserve"> si nécessaire (ces derniers </w:t>
      </w:r>
      <w:r w:rsidR="00135A1E" w:rsidRPr="008F6EB1">
        <w:rPr>
          <w:color w:val="FF0000"/>
        </w:rPr>
        <w:t>sont fournis</w:t>
      </w:r>
      <w:r w:rsidR="008D2FA1">
        <w:rPr>
          <w:color w:val="FF0000"/>
        </w:rPr>
        <w:t xml:space="preserve"> par</w:t>
      </w:r>
      <w:r w:rsidRPr="008F6EB1">
        <w:rPr>
          <w:color w:val="FF0000"/>
        </w:rPr>
        <w:t xml:space="preserve"> INRAE</w:t>
      </w:r>
      <w:r w:rsidR="00135A1E">
        <w:rPr>
          <w:color w:val="FF0000"/>
        </w:rPr>
        <w:t>)</w:t>
      </w:r>
      <w:r w:rsidRPr="008F6EB1">
        <w:rPr>
          <w:color w:val="FF0000"/>
        </w:rPr>
        <w:t>.</w:t>
      </w:r>
    </w:p>
    <w:p w14:paraId="0D01BFED" w14:textId="77777777" w:rsidR="002B42D2" w:rsidRDefault="002B42D2" w:rsidP="00011EF9">
      <w:pPr>
        <w:ind w:left="709"/>
        <w:jc w:val="both"/>
        <w:rPr>
          <w:b/>
          <w:bCs/>
        </w:rPr>
      </w:pPr>
      <w:r w:rsidRPr="00B7447D">
        <w:rPr>
          <w:b/>
          <w:bCs/>
        </w:rPr>
        <w:t xml:space="preserve">       </w:t>
      </w:r>
    </w:p>
    <w:p w14:paraId="172C90D6" w14:textId="77777777" w:rsidR="002B42D2" w:rsidRPr="00B7447D" w:rsidRDefault="002B42D2" w:rsidP="002B42D2">
      <w:pPr>
        <w:jc w:val="both"/>
        <w:rPr>
          <w:b/>
          <w:bCs/>
        </w:rPr>
      </w:pPr>
      <w:r w:rsidRPr="00B7447D">
        <w:rPr>
          <w:b/>
          <w:bCs/>
        </w:rPr>
        <w:t>Vérification et essai des tableaux de signalisation :</w:t>
      </w:r>
    </w:p>
    <w:p w14:paraId="23BD1BE3" w14:textId="77777777" w:rsidR="002B42D2" w:rsidRPr="000B23B4" w:rsidRDefault="002B42D2" w:rsidP="002B42D2">
      <w:pPr>
        <w:jc w:val="both"/>
      </w:pPr>
      <w:r w:rsidRPr="000B23B4">
        <w:t xml:space="preserve">            </w:t>
      </w:r>
      <w:r>
        <w:t xml:space="preserve"> C</w:t>
      </w:r>
      <w:r w:rsidRPr="000B23B4">
        <w:t>oupure secteur,</w:t>
      </w:r>
    </w:p>
    <w:p w14:paraId="28E3AB82" w14:textId="77777777" w:rsidR="002B42D2" w:rsidRPr="000B23B4" w:rsidRDefault="002B42D2" w:rsidP="002B42D2">
      <w:pPr>
        <w:jc w:val="both"/>
      </w:pPr>
      <w:r w:rsidRPr="000B23B4">
        <w:t xml:space="preserve">            </w:t>
      </w:r>
      <w:r>
        <w:t xml:space="preserve"> T</w:t>
      </w:r>
      <w:r w:rsidRPr="000B23B4">
        <w:t>est de lampes,</w:t>
      </w:r>
    </w:p>
    <w:p w14:paraId="41375E1D" w14:textId="77777777" w:rsidR="002B42D2" w:rsidRPr="000B23B4" w:rsidRDefault="002B42D2" w:rsidP="002B42D2">
      <w:pPr>
        <w:ind w:left="360"/>
        <w:jc w:val="both"/>
      </w:pPr>
      <w:r w:rsidRPr="000B23B4">
        <w:t xml:space="preserve">      </w:t>
      </w:r>
      <w:r>
        <w:t xml:space="preserve"> S</w:t>
      </w:r>
      <w:r w:rsidRPr="000B23B4">
        <w:t>ignalisation de mise En/Hors service,</w:t>
      </w:r>
    </w:p>
    <w:p w14:paraId="042247BE" w14:textId="77777777" w:rsidR="002B42D2" w:rsidRPr="000B23B4" w:rsidRDefault="002B42D2" w:rsidP="002B42D2">
      <w:pPr>
        <w:ind w:left="360"/>
        <w:jc w:val="both"/>
      </w:pPr>
      <w:r w:rsidRPr="000B23B4">
        <w:t xml:space="preserve">  </w:t>
      </w:r>
      <w:r>
        <w:t xml:space="preserve">     </w:t>
      </w:r>
      <w:r w:rsidRPr="000B23B4">
        <w:t xml:space="preserve">Essai des dispositifs de transmission des alarmes et des dérangements à la centrale de   </w:t>
      </w:r>
      <w:r w:rsidR="00011EF9">
        <w:t xml:space="preserve">  </w:t>
      </w:r>
      <w:r w:rsidRPr="000B23B4">
        <w:t>télésurveillance.</w:t>
      </w:r>
    </w:p>
    <w:p w14:paraId="32270942" w14:textId="77777777" w:rsidR="002B42D2" w:rsidRDefault="002B42D2" w:rsidP="002B42D2">
      <w:pPr>
        <w:ind w:left="360"/>
        <w:jc w:val="both"/>
      </w:pPr>
      <w:r>
        <w:t xml:space="preserve">       </w:t>
      </w:r>
      <w:r w:rsidRPr="000B23B4">
        <w:t>Rétablissement des fonctions après contrôle.</w:t>
      </w:r>
    </w:p>
    <w:p w14:paraId="1E9AFC86" w14:textId="77777777" w:rsidR="002B42D2" w:rsidRDefault="002B42D2" w:rsidP="002B42D2">
      <w:pPr>
        <w:ind w:left="360"/>
        <w:jc w:val="both"/>
      </w:pPr>
    </w:p>
    <w:p w14:paraId="3AD66876" w14:textId="77777777" w:rsidR="002B42D2" w:rsidRDefault="002B42D2" w:rsidP="002B42D2">
      <w:pPr>
        <w:ind w:left="360"/>
        <w:jc w:val="both"/>
      </w:pPr>
      <w:r>
        <w:t>Mise à jour du registre de sécurité</w:t>
      </w:r>
    </w:p>
    <w:p w14:paraId="4E725128" w14:textId="77777777" w:rsidR="002B42D2" w:rsidRDefault="002B42D2" w:rsidP="002B42D2">
      <w:pPr>
        <w:ind w:left="360"/>
        <w:jc w:val="both"/>
      </w:pPr>
      <w:r>
        <w:t>Rédaction d’un rapport de maintenance</w:t>
      </w:r>
    </w:p>
    <w:p w14:paraId="12A040A7" w14:textId="77777777" w:rsidR="000400BB" w:rsidRDefault="000400BB" w:rsidP="002B42D2">
      <w:pPr>
        <w:pStyle w:val="Corpsdetexte2"/>
        <w:spacing w:after="0" w:line="240" w:lineRule="auto"/>
        <w:rPr>
          <w:b/>
          <w:bCs/>
          <w:sz w:val="28"/>
          <w:szCs w:val="28"/>
          <w:u w:val="single"/>
        </w:rPr>
      </w:pPr>
    </w:p>
    <w:p w14:paraId="28DD0755" w14:textId="77777777" w:rsidR="002B42D2" w:rsidRPr="00DE20AA" w:rsidRDefault="00185EA5" w:rsidP="002B42D2">
      <w:pPr>
        <w:pStyle w:val="Corpsdetexte2"/>
        <w:spacing w:after="0" w:line="240" w:lineRule="auto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Portes coupe-</w:t>
      </w:r>
      <w:r w:rsidR="002B42D2" w:rsidRPr="00DE20AA">
        <w:rPr>
          <w:b/>
          <w:bCs/>
          <w:sz w:val="28"/>
          <w:szCs w:val="28"/>
          <w:u w:val="single"/>
        </w:rPr>
        <w:t>feu :</w:t>
      </w:r>
    </w:p>
    <w:p w14:paraId="426F185A" w14:textId="77777777" w:rsidR="002B42D2" w:rsidRDefault="002B42D2" w:rsidP="002B42D2">
      <w:pPr>
        <w:pStyle w:val="Corpsdetexte2"/>
        <w:spacing w:after="0" w:line="240" w:lineRule="auto"/>
        <w:rPr>
          <w:u w:val="single"/>
        </w:rPr>
      </w:pPr>
    </w:p>
    <w:p w14:paraId="3B0611AF" w14:textId="77777777" w:rsidR="002B42D2" w:rsidRDefault="002B42D2" w:rsidP="002B42D2">
      <w:pPr>
        <w:pStyle w:val="Corpsdetexte2"/>
        <w:spacing w:after="0" w:line="240" w:lineRule="auto"/>
      </w:pPr>
      <w:r>
        <w:t>Contrôle du bon fonctionnement des portes à fermeture automatique et notamment ventouses actionnant la fermeture.</w:t>
      </w:r>
    </w:p>
    <w:p w14:paraId="72E12A02" w14:textId="77777777" w:rsidR="002B42D2" w:rsidRDefault="002B42D2" w:rsidP="002B42D2">
      <w:pPr>
        <w:pStyle w:val="Corpsdetexte2"/>
        <w:spacing w:after="0" w:line="240" w:lineRule="auto"/>
      </w:pPr>
      <w:r>
        <w:t>Contrôle de la bonne fermeture des ouvrants.</w:t>
      </w:r>
    </w:p>
    <w:p w14:paraId="43157AD9" w14:textId="77777777" w:rsidR="002B42D2" w:rsidRDefault="002B42D2" w:rsidP="002B42D2">
      <w:pPr>
        <w:pStyle w:val="Corpsdetexte2"/>
        <w:spacing w:after="0" w:line="240" w:lineRule="auto"/>
      </w:pPr>
      <w:r>
        <w:t>Vérification de l’état général et du scellement du bloc porte.</w:t>
      </w:r>
    </w:p>
    <w:p w14:paraId="2A16B4DE" w14:textId="77777777" w:rsidR="002B42D2" w:rsidRDefault="002B42D2" w:rsidP="002B42D2">
      <w:pPr>
        <w:pStyle w:val="Corpsdetexte2"/>
        <w:spacing w:after="0" w:line="240" w:lineRule="auto"/>
      </w:pPr>
      <w:r>
        <w:t>Vérification de la fixation des vantaux sur les gonds.</w:t>
      </w:r>
    </w:p>
    <w:p w14:paraId="442580EA" w14:textId="77777777" w:rsidR="002B42D2" w:rsidRDefault="002B42D2" w:rsidP="002B42D2">
      <w:pPr>
        <w:pStyle w:val="Corpsdetexte2"/>
        <w:spacing w:after="0" w:line="240" w:lineRule="auto"/>
      </w:pPr>
      <w:r>
        <w:t>Vérification de la fixation des bandeaux.</w:t>
      </w:r>
    </w:p>
    <w:p w14:paraId="6DCF69CC" w14:textId="77777777" w:rsidR="002B42D2" w:rsidRDefault="002B42D2" w:rsidP="002B42D2">
      <w:pPr>
        <w:pStyle w:val="Corpsdetexte2"/>
        <w:spacing w:after="0" w:line="240" w:lineRule="auto"/>
      </w:pPr>
      <w:r>
        <w:t>Vérification de la présence, de l’état général des joints à lèvres des portes en va et vient.</w:t>
      </w:r>
    </w:p>
    <w:p w14:paraId="491A9A50" w14:textId="77777777" w:rsidR="002B42D2" w:rsidRDefault="002B42D2" w:rsidP="002B42D2">
      <w:pPr>
        <w:pStyle w:val="Corpsdetexte2"/>
        <w:spacing w:after="0" w:line="240" w:lineRule="auto"/>
      </w:pPr>
      <w:r>
        <w:t>Ouverture et fermeture des vantaux, vérification du battement.</w:t>
      </w:r>
    </w:p>
    <w:p w14:paraId="1C9EDBC9" w14:textId="77777777" w:rsidR="002B42D2" w:rsidRDefault="002B42D2" w:rsidP="002B42D2">
      <w:pPr>
        <w:pStyle w:val="Corpsdetexte2"/>
        <w:spacing w:after="0" w:line="240" w:lineRule="auto"/>
      </w:pPr>
      <w:r>
        <w:t>Vérification de la présence des fermes portes et de leur fonctionnement.</w:t>
      </w:r>
    </w:p>
    <w:p w14:paraId="15627701" w14:textId="77777777" w:rsidR="002B42D2" w:rsidRPr="00513753" w:rsidRDefault="002B42D2" w:rsidP="002B42D2">
      <w:pPr>
        <w:outlineLvl w:val="4"/>
      </w:pPr>
      <w:r w:rsidRPr="00513753">
        <w:t>Remise d’un rapport détaillé avec préconisations</w:t>
      </w:r>
    </w:p>
    <w:p w14:paraId="7D7C11B0" w14:textId="77777777" w:rsidR="002B42D2" w:rsidRDefault="002B42D2" w:rsidP="002B42D2">
      <w:pPr>
        <w:pStyle w:val="Titre4"/>
        <w:rPr>
          <w:rFonts w:cs="Times New Roman"/>
          <w:i w:val="0"/>
          <w:iCs w:val="0"/>
          <w:sz w:val="36"/>
          <w:szCs w:val="36"/>
          <w:u w:val="single"/>
        </w:rPr>
      </w:pPr>
    </w:p>
    <w:p w14:paraId="1BBF9336" w14:textId="77777777" w:rsidR="002B42D2" w:rsidRPr="002341ED" w:rsidRDefault="002341ED" w:rsidP="002B42D2">
      <w:pPr>
        <w:pStyle w:val="Titre4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2341ED">
        <w:rPr>
          <w:rFonts w:ascii="Times New Roman" w:hAnsi="Times New Roman" w:cs="Times New Roman"/>
          <w:i w:val="0"/>
          <w:iCs w:val="0"/>
          <w:color w:val="auto"/>
          <w:sz w:val="28"/>
          <w:szCs w:val="28"/>
          <w:u w:val="single"/>
        </w:rPr>
        <w:t>Maintenance désenfumage</w:t>
      </w:r>
      <w:r w:rsidR="002B42D2" w:rsidRPr="002341ED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r w:rsidR="002B42D2" w:rsidRPr="002341ED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ab/>
      </w:r>
      <w:r w:rsidR="002B42D2" w:rsidRPr="002341ED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ab/>
      </w:r>
      <w:r w:rsidR="002B42D2" w:rsidRPr="002341ED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ab/>
      </w:r>
    </w:p>
    <w:p w14:paraId="1F7F4547" w14:textId="77777777" w:rsidR="002B42D2" w:rsidRDefault="002B42D2" w:rsidP="002B42D2">
      <w:pPr>
        <w:jc w:val="both"/>
        <w:rPr>
          <w:sz w:val="36"/>
          <w:szCs w:val="36"/>
        </w:rPr>
      </w:pPr>
    </w:p>
    <w:p w14:paraId="70917348" w14:textId="77777777" w:rsidR="002B42D2" w:rsidRPr="009E18E9" w:rsidRDefault="002B42D2" w:rsidP="002B42D2">
      <w:pPr>
        <w:jc w:val="both"/>
      </w:pPr>
      <w:r w:rsidRPr="009E18E9">
        <w:t xml:space="preserve">L’entreprise procédera </w:t>
      </w:r>
      <w:r>
        <w:t>aux opérations de vérification des lanterneaux, châssis, commandes à distance mécaniques et pneumatiques.</w:t>
      </w:r>
    </w:p>
    <w:p w14:paraId="17007DBB" w14:textId="77777777" w:rsidR="002B42D2" w:rsidRPr="007A1872" w:rsidRDefault="002B42D2" w:rsidP="002B42D2">
      <w:pPr>
        <w:jc w:val="both"/>
        <w:rPr>
          <w:b/>
          <w:bCs/>
          <w:u w:val="single"/>
        </w:rPr>
      </w:pPr>
    </w:p>
    <w:p w14:paraId="08E42A0E" w14:textId="77777777" w:rsidR="002B42D2" w:rsidRDefault="002B42D2" w:rsidP="002B42D2">
      <w:pPr>
        <w:spacing w:line="225" w:lineRule="atLeast"/>
        <w:outlineLvl w:val="4"/>
      </w:pPr>
      <w:r w:rsidRPr="009217F9">
        <w:t>Vérification et lubrification de tous les mécanismes</w:t>
      </w:r>
      <w:r>
        <w:t>.</w:t>
      </w:r>
    </w:p>
    <w:p w14:paraId="342E1AA0" w14:textId="77777777" w:rsidR="002B42D2" w:rsidRPr="009217F9" w:rsidRDefault="002B42D2" w:rsidP="002B42D2">
      <w:pPr>
        <w:spacing w:line="225" w:lineRule="atLeast"/>
        <w:outlineLvl w:val="4"/>
      </w:pPr>
      <w:r>
        <w:t>Contrôle de l’état des joints.</w:t>
      </w:r>
    </w:p>
    <w:p w14:paraId="67C04729" w14:textId="77777777" w:rsidR="002B42D2" w:rsidRPr="009217F9" w:rsidRDefault="002B42D2" w:rsidP="002B42D2">
      <w:pPr>
        <w:spacing w:line="225" w:lineRule="atLeast"/>
        <w:outlineLvl w:val="4"/>
      </w:pPr>
      <w:r w:rsidRPr="009217F9">
        <w:t>Essais réels d’ouverture et de fermeture</w:t>
      </w:r>
      <w:r>
        <w:t xml:space="preserve"> </w:t>
      </w:r>
      <w:r w:rsidRPr="00011EF9">
        <w:rPr>
          <w:u w:val="single"/>
        </w:rPr>
        <w:t>en présence du service de l’établissement</w:t>
      </w:r>
      <w:r>
        <w:t>.</w:t>
      </w:r>
    </w:p>
    <w:p w14:paraId="5676E455" w14:textId="77777777" w:rsidR="002B42D2" w:rsidRPr="009217F9" w:rsidRDefault="002B42D2" w:rsidP="002B42D2">
      <w:pPr>
        <w:spacing w:line="225" w:lineRule="atLeast"/>
        <w:outlineLvl w:val="4"/>
      </w:pPr>
      <w:r w:rsidRPr="009217F9">
        <w:t>Remplacement des pièces défectueuses</w:t>
      </w:r>
      <w:r>
        <w:t>.</w:t>
      </w:r>
    </w:p>
    <w:p w14:paraId="2A22750F" w14:textId="77777777" w:rsidR="002B42D2" w:rsidRDefault="002B42D2" w:rsidP="002B42D2">
      <w:pPr>
        <w:pStyle w:val="Corpsdetexte2"/>
        <w:spacing w:after="0" w:line="240" w:lineRule="auto"/>
      </w:pPr>
      <w:r>
        <w:t>Fourniture et po</w:t>
      </w:r>
      <w:r w:rsidR="00696163">
        <w:t xml:space="preserve">se des nouvelles </w:t>
      </w:r>
      <w:r w:rsidR="00696163" w:rsidRPr="000B0684">
        <w:t xml:space="preserve">cartouches CO² </w:t>
      </w:r>
      <w:r w:rsidR="00696163" w:rsidRPr="00285D7B">
        <w:rPr>
          <w:b/>
          <w:u w:val="single"/>
        </w:rPr>
        <w:t>(incluses dans le contrat).</w:t>
      </w:r>
    </w:p>
    <w:p w14:paraId="06F194AC" w14:textId="77777777" w:rsidR="002B42D2" w:rsidRDefault="002B42D2" w:rsidP="002B42D2">
      <w:pPr>
        <w:pStyle w:val="Corpsdetexte2"/>
        <w:spacing w:after="0" w:line="240" w:lineRule="auto"/>
      </w:pPr>
    </w:p>
    <w:p w14:paraId="7CE14440" w14:textId="77777777" w:rsidR="00526056" w:rsidRDefault="00526056"/>
    <w:sectPr w:rsidR="00526056" w:rsidSect="000400BB">
      <w:footerReference w:type="default" r:id="rId7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D8E5E" w14:textId="77777777" w:rsidR="00B551D8" w:rsidRDefault="00B551D8" w:rsidP="000400BB">
      <w:r>
        <w:separator/>
      </w:r>
    </w:p>
  </w:endnote>
  <w:endnote w:type="continuationSeparator" w:id="0">
    <w:p w14:paraId="1BC0D9D5" w14:textId="77777777" w:rsidR="00B551D8" w:rsidRDefault="00B551D8" w:rsidP="00040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4EEF2" w14:textId="77777777" w:rsidR="000400BB" w:rsidRDefault="000400BB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</w:rPr>
      <w:t>Page</w:t>
    </w:r>
    <w:r>
      <w:rPr>
        <w:color w:val="548DD4" w:themeColor="text2" w:themeTint="99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5D607E">
      <w:rPr>
        <w:noProof/>
        <w:color w:val="17365D" w:themeColor="text2" w:themeShade="BF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5D607E">
      <w:rPr>
        <w:noProof/>
        <w:color w:val="17365D" w:themeColor="text2" w:themeShade="BF"/>
      </w:rPr>
      <w:t>2</w:t>
    </w:r>
    <w:r>
      <w:rPr>
        <w:color w:val="17365D" w:themeColor="text2" w:themeShade="BF"/>
      </w:rPr>
      <w:fldChar w:fldCharType="end"/>
    </w:r>
  </w:p>
  <w:p w14:paraId="5CDF79C0" w14:textId="77777777" w:rsidR="000400BB" w:rsidRDefault="000400B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44D2C" w14:textId="77777777" w:rsidR="00B551D8" w:rsidRDefault="00B551D8" w:rsidP="000400BB">
      <w:r>
        <w:separator/>
      </w:r>
    </w:p>
  </w:footnote>
  <w:footnote w:type="continuationSeparator" w:id="0">
    <w:p w14:paraId="6DCDB22D" w14:textId="77777777" w:rsidR="00B551D8" w:rsidRDefault="00B551D8" w:rsidP="00040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23168"/>
    <w:multiLevelType w:val="hybridMultilevel"/>
    <w:tmpl w:val="E7649C0C"/>
    <w:lvl w:ilvl="0" w:tplc="223EF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063FAA">
      <w:numFmt w:val="none"/>
      <w:lvlText w:val=""/>
      <w:lvlJc w:val="left"/>
      <w:pPr>
        <w:tabs>
          <w:tab w:val="num" w:pos="360"/>
        </w:tabs>
      </w:pPr>
    </w:lvl>
    <w:lvl w:ilvl="2" w:tplc="A6E04F16">
      <w:numFmt w:val="none"/>
      <w:lvlText w:val=""/>
      <w:lvlJc w:val="left"/>
      <w:pPr>
        <w:tabs>
          <w:tab w:val="num" w:pos="360"/>
        </w:tabs>
      </w:pPr>
    </w:lvl>
    <w:lvl w:ilvl="3" w:tplc="6A2C7106">
      <w:numFmt w:val="none"/>
      <w:lvlText w:val=""/>
      <w:lvlJc w:val="left"/>
      <w:pPr>
        <w:tabs>
          <w:tab w:val="num" w:pos="360"/>
        </w:tabs>
      </w:pPr>
    </w:lvl>
    <w:lvl w:ilvl="4" w:tplc="5622DD94">
      <w:numFmt w:val="none"/>
      <w:lvlText w:val=""/>
      <w:lvlJc w:val="left"/>
      <w:pPr>
        <w:tabs>
          <w:tab w:val="num" w:pos="360"/>
        </w:tabs>
      </w:pPr>
    </w:lvl>
    <w:lvl w:ilvl="5" w:tplc="311A2DCE">
      <w:numFmt w:val="none"/>
      <w:lvlText w:val=""/>
      <w:lvlJc w:val="left"/>
      <w:pPr>
        <w:tabs>
          <w:tab w:val="num" w:pos="360"/>
        </w:tabs>
      </w:pPr>
    </w:lvl>
    <w:lvl w:ilvl="6" w:tplc="930A82BE">
      <w:numFmt w:val="none"/>
      <w:lvlText w:val=""/>
      <w:lvlJc w:val="left"/>
      <w:pPr>
        <w:tabs>
          <w:tab w:val="num" w:pos="360"/>
        </w:tabs>
      </w:pPr>
    </w:lvl>
    <w:lvl w:ilvl="7" w:tplc="1E2A821E">
      <w:numFmt w:val="none"/>
      <w:lvlText w:val=""/>
      <w:lvlJc w:val="left"/>
      <w:pPr>
        <w:tabs>
          <w:tab w:val="num" w:pos="360"/>
        </w:tabs>
      </w:pPr>
    </w:lvl>
    <w:lvl w:ilvl="8" w:tplc="43AA60F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2D2"/>
    <w:rsid w:val="00011EF9"/>
    <w:rsid w:val="000400BB"/>
    <w:rsid w:val="000B0684"/>
    <w:rsid w:val="000D0FAE"/>
    <w:rsid w:val="00135A1E"/>
    <w:rsid w:val="001774FF"/>
    <w:rsid w:val="00185EA5"/>
    <w:rsid w:val="002341ED"/>
    <w:rsid w:val="00285D7B"/>
    <w:rsid w:val="002B42D2"/>
    <w:rsid w:val="004F5BA5"/>
    <w:rsid w:val="00526056"/>
    <w:rsid w:val="005D607E"/>
    <w:rsid w:val="00696163"/>
    <w:rsid w:val="008D2FA1"/>
    <w:rsid w:val="008F6EB1"/>
    <w:rsid w:val="009B583C"/>
    <w:rsid w:val="00AE6B5E"/>
    <w:rsid w:val="00B551D8"/>
    <w:rsid w:val="00BD0A68"/>
    <w:rsid w:val="00C4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AA939"/>
  <w15:docId w15:val="{E1FA2BD3-16DC-441E-8928-DA9F16DA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2D2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9"/>
    <w:qFormat/>
    <w:rsid w:val="002B42D2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9"/>
    <w:rsid w:val="002B42D2"/>
    <w:rPr>
      <w:rFonts w:ascii="Cambria" w:eastAsia="Times New Roman" w:hAnsi="Cambria" w:cs="Cambria"/>
      <w:b/>
      <w:bCs/>
      <w:i/>
      <w:iCs/>
      <w:color w:val="4F81BD"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uiPriority w:val="99"/>
    <w:rsid w:val="002B42D2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2B42D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400B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400B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400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400BB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369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bigi</dc:creator>
  <cp:lastModifiedBy>Philippe Bordon</cp:lastModifiedBy>
  <cp:revision>16</cp:revision>
  <dcterms:created xsi:type="dcterms:W3CDTF">2012-05-03T12:59:00Z</dcterms:created>
  <dcterms:modified xsi:type="dcterms:W3CDTF">2025-08-21T13:25:00Z</dcterms:modified>
</cp:coreProperties>
</file>