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A54C" w14:textId="77777777" w:rsidR="00001074" w:rsidRDefault="00001074">
      <w:bookmarkStart w:id="0" w:name="_Toc526153388"/>
      <w:bookmarkStart w:id="1" w:name="_Toc526153317"/>
      <w:bookmarkStart w:id="2" w:name="_Toc526153361"/>
      <w:bookmarkStart w:id="3" w:name="_Toc526153318"/>
      <w:bookmarkStart w:id="4" w:name="_Toc526153324"/>
      <w:bookmarkStart w:id="5" w:name="_Toc526153323"/>
      <w:bookmarkStart w:id="6" w:name="_Toc526153320"/>
      <w:bookmarkStart w:id="7" w:name="_Toc526153326"/>
      <w:bookmarkStart w:id="8" w:name="_Toc526153340"/>
      <w:bookmarkEnd w:id="0"/>
      <w:bookmarkEnd w:id="1"/>
      <w:bookmarkEnd w:id="2"/>
    </w:p>
    <w:p w14:paraId="48672EAC" w14:textId="77777777" w:rsidR="00001074" w:rsidRDefault="006D5DAC">
      <w:pPr>
        <w:pStyle w:val="RedaliaNormal"/>
        <w:jc w:val="center"/>
      </w:pPr>
      <w:r>
        <w:rPr>
          <w:noProof/>
        </w:rPr>
        <w:drawing>
          <wp:inline distT="0" distB="0" distL="0" distR="0" wp14:anchorId="34EED66D" wp14:editId="49A4ED96">
            <wp:extent cx="2428920" cy="1009771"/>
            <wp:effectExtent l="0" t="0" r="948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28920" cy="1009771"/>
                    </a:xfrm>
                    <a:prstGeom prst="rect">
                      <a:avLst/>
                    </a:prstGeom>
                    <a:noFill/>
                    <a:ln>
                      <a:noFill/>
                      <a:prstDash/>
                    </a:ln>
                  </pic:spPr>
                </pic:pic>
              </a:graphicData>
            </a:graphic>
          </wp:inline>
        </w:drawing>
      </w:r>
    </w:p>
    <w:p w14:paraId="39766310" w14:textId="77777777" w:rsidR="00001074" w:rsidRDefault="00001074">
      <w:pPr>
        <w:pStyle w:val="RedaliaNormal"/>
        <w:rPr>
          <w:sz w:val="40"/>
          <w:szCs w:val="40"/>
        </w:rPr>
      </w:pPr>
    </w:p>
    <w:p w14:paraId="0DC329D8" w14:textId="77777777" w:rsidR="00001074" w:rsidRDefault="006D5DAC">
      <w:pPr>
        <w:pStyle w:val="RedaliaTitredocument"/>
        <w:pBdr>
          <w:top w:val="single" w:sz="4" w:space="1" w:color="000000"/>
          <w:left w:val="single" w:sz="4" w:space="4" w:color="000000"/>
          <w:bottom w:val="single" w:sz="4" w:space="1" w:color="000000"/>
          <w:right w:val="single" w:sz="4" w:space="4" w:color="000000"/>
        </w:pBdr>
      </w:pPr>
      <w:r>
        <w:t>FRAMEWORK AGREEMENT FOR INTELLECTUAL SERVICES</w:t>
      </w:r>
    </w:p>
    <w:p w14:paraId="1328EC75" w14:textId="77777777" w:rsidR="00001074" w:rsidRDefault="00001074">
      <w:pPr>
        <w:pStyle w:val="RedaliaNormal"/>
      </w:pPr>
    </w:p>
    <w:p w14:paraId="240405B2" w14:textId="77777777" w:rsidR="00001074" w:rsidRDefault="00001074">
      <w:pPr>
        <w:pStyle w:val="RedaliaNormal"/>
        <w:jc w:val="center"/>
      </w:pPr>
    </w:p>
    <w:p w14:paraId="495B3230" w14:textId="77777777" w:rsidR="00001074" w:rsidRDefault="00001074">
      <w:pPr>
        <w:pStyle w:val="RedaliaNormal"/>
        <w:jc w:val="center"/>
      </w:pPr>
    </w:p>
    <w:p w14:paraId="4AA141F0" w14:textId="77777777" w:rsidR="00001074" w:rsidRDefault="006D5DAC">
      <w:pPr>
        <w:pStyle w:val="RedaliaNormal"/>
        <w:pBdr>
          <w:top w:val="single" w:sz="4" w:space="1" w:color="000000"/>
          <w:left w:val="single" w:sz="4" w:space="4" w:color="000000"/>
          <w:bottom w:val="single" w:sz="4" w:space="1" w:color="000000"/>
          <w:right w:val="single" w:sz="4" w:space="4" w:color="000000"/>
        </w:pBdr>
        <w:shd w:val="clear" w:color="auto" w:fill="B4C6E7"/>
        <w:jc w:val="center"/>
        <w:rPr>
          <w:b/>
          <w:bCs/>
          <w:sz w:val="24"/>
          <w:szCs w:val="24"/>
        </w:rPr>
      </w:pPr>
      <w:r>
        <w:rPr>
          <w:b/>
          <w:bCs/>
          <w:sz w:val="24"/>
          <w:szCs w:val="24"/>
        </w:rPr>
        <w:t>French Development Agency</w:t>
      </w:r>
    </w:p>
    <w:p w14:paraId="276B809C" w14:textId="77777777" w:rsidR="00001074" w:rsidRPr="008C39B8" w:rsidRDefault="006D5DAC">
      <w:pPr>
        <w:pStyle w:val="RedaliaNormal"/>
        <w:pBdr>
          <w:top w:val="single" w:sz="4" w:space="1" w:color="000000"/>
          <w:left w:val="single" w:sz="4" w:space="4" w:color="000000"/>
          <w:bottom w:val="single" w:sz="4" w:space="1" w:color="000000"/>
          <w:right w:val="single" w:sz="4" w:space="4" w:color="000000"/>
        </w:pBdr>
        <w:shd w:val="clear" w:color="auto" w:fill="B4C6E7"/>
        <w:jc w:val="center"/>
        <w:rPr>
          <w:lang w:val="en-US"/>
        </w:rPr>
      </w:pPr>
      <w:r w:rsidRPr="008C39B8">
        <w:rPr>
          <w:lang w:val="en-US"/>
        </w:rPr>
        <w:t>5 Rue Roland BARTHES</w:t>
      </w:r>
    </w:p>
    <w:p w14:paraId="6231B424" w14:textId="77777777" w:rsidR="00001074" w:rsidRPr="008C39B8" w:rsidRDefault="006D5DAC">
      <w:pPr>
        <w:pStyle w:val="RedaliaNormal"/>
        <w:pBdr>
          <w:top w:val="single" w:sz="4" w:space="1" w:color="000000"/>
          <w:left w:val="single" w:sz="4" w:space="4" w:color="000000"/>
          <w:bottom w:val="single" w:sz="4" w:space="1" w:color="000000"/>
          <w:right w:val="single" w:sz="4" w:space="4" w:color="000000"/>
        </w:pBdr>
        <w:shd w:val="clear" w:color="auto" w:fill="B4C6E7"/>
        <w:jc w:val="center"/>
        <w:rPr>
          <w:lang w:val="en-US"/>
        </w:rPr>
      </w:pPr>
      <w:r w:rsidRPr="008C39B8">
        <w:rPr>
          <w:lang w:val="en-US"/>
        </w:rPr>
        <w:t>75012 PARIS</w:t>
      </w:r>
    </w:p>
    <w:p w14:paraId="27D8B042" w14:textId="77777777" w:rsidR="00001074" w:rsidRPr="008C39B8" w:rsidRDefault="00001074">
      <w:pPr>
        <w:pStyle w:val="RedaliaNormal"/>
        <w:jc w:val="center"/>
        <w:rPr>
          <w:lang w:val="en-US"/>
        </w:rPr>
      </w:pPr>
    </w:p>
    <w:p w14:paraId="3EEE8C06" w14:textId="14793FF2" w:rsidR="00001074" w:rsidRPr="008C39B8" w:rsidRDefault="006D5DAC">
      <w:pPr>
        <w:pStyle w:val="RedaliaNormal"/>
        <w:pBdr>
          <w:top w:val="single" w:sz="4" w:space="1" w:color="000000"/>
          <w:left w:val="single" w:sz="4" w:space="4" w:color="000000"/>
          <w:bottom w:val="single" w:sz="4" w:space="1" w:color="000000"/>
          <w:right w:val="single" w:sz="4" w:space="4" w:color="000000"/>
        </w:pBdr>
        <w:shd w:val="clear" w:color="auto" w:fill="B4C6E7"/>
        <w:jc w:val="center"/>
        <w:rPr>
          <w:b/>
          <w:bCs/>
          <w:lang w:val="en-US"/>
        </w:rPr>
      </w:pPr>
      <w:r w:rsidRPr="008C39B8">
        <w:rPr>
          <w:b/>
          <w:bCs/>
          <w:lang w:val="en-US"/>
        </w:rPr>
        <w:t xml:space="preserve">Subject: Implementation and operationalization of the SETAVA </w:t>
      </w:r>
    </w:p>
    <w:p w14:paraId="607E96EC" w14:textId="77777777" w:rsidR="00001074" w:rsidRPr="008C39B8" w:rsidRDefault="00001074">
      <w:pPr>
        <w:pStyle w:val="RedaliaNormal"/>
        <w:rPr>
          <w:lang w:val="en-US"/>
        </w:rPr>
      </w:pPr>
    </w:p>
    <w:p w14:paraId="7370C648" w14:textId="77777777" w:rsidR="00001074" w:rsidRDefault="006D5DAC">
      <w:pPr>
        <w:pStyle w:val="RdaliaTitreparagraphe"/>
      </w:pPr>
      <w:r>
        <w:t>Deadline for submission of offers</w:t>
      </w:r>
    </w:p>
    <w:p w14:paraId="48739D3C" w14:textId="3CE65D6F" w:rsidR="00001074" w:rsidRDefault="006D5DAC">
      <w:pPr>
        <w:pStyle w:val="RedaliaNormal"/>
      </w:pPr>
      <w:r>
        <w:t xml:space="preserve">Date: </w:t>
      </w:r>
      <w:r w:rsidR="008365CD">
        <w:t>28 October , 2025</w:t>
      </w:r>
    </w:p>
    <w:p w14:paraId="1663E1FD" w14:textId="77777777" w:rsidR="00001074" w:rsidRDefault="006D5DAC">
      <w:pPr>
        <w:pStyle w:val="RedaliaNormal"/>
      </w:pPr>
      <w:r>
        <w:t>Time: 14:00 (Paris time)</w:t>
      </w:r>
    </w:p>
    <w:p w14:paraId="10E15C90" w14:textId="77777777" w:rsidR="00001074" w:rsidRDefault="00001074">
      <w:pPr>
        <w:pStyle w:val="RedaliaNormal"/>
      </w:pPr>
    </w:p>
    <w:p w14:paraId="30A8B5E3" w14:textId="77777777" w:rsidR="00001074" w:rsidRDefault="00001074">
      <w:pPr>
        <w:pStyle w:val="RedaliaNormal"/>
      </w:pPr>
    </w:p>
    <w:p w14:paraId="53569A6F" w14:textId="77777777" w:rsidR="00001074" w:rsidRDefault="00001074">
      <w:pPr>
        <w:pStyle w:val="RedaliaSoustitredocument"/>
      </w:pPr>
    </w:p>
    <w:p w14:paraId="3C6F6D6A" w14:textId="77777777" w:rsidR="00001074" w:rsidRDefault="00001074">
      <w:pPr>
        <w:pStyle w:val="RedaliaSoustitredocument"/>
      </w:pPr>
    </w:p>
    <w:p w14:paraId="19C5543A" w14:textId="77777777" w:rsidR="00001074" w:rsidRDefault="006D5DAC">
      <w:pPr>
        <w:pStyle w:val="RedaliaSoustitredocument"/>
        <w:pBdr>
          <w:top w:val="single" w:sz="4" w:space="1" w:color="000000"/>
          <w:left w:val="single" w:sz="4" w:space="4" w:color="000000"/>
          <w:bottom w:val="single" w:sz="4" w:space="1" w:color="000000"/>
          <w:right w:val="single" w:sz="4" w:space="4" w:color="000000"/>
        </w:pBdr>
        <w:shd w:val="clear" w:color="auto" w:fill="B4C6E7"/>
        <w:rPr>
          <w:b/>
          <w:sz w:val="24"/>
          <w:szCs w:val="24"/>
        </w:rPr>
      </w:pPr>
      <w:r>
        <w:rPr>
          <w:b/>
          <w:sz w:val="24"/>
          <w:szCs w:val="24"/>
        </w:rPr>
        <w:t>Regulation of the consultation</w:t>
      </w:r>
    </w:p>
    <w:p w14:paraId="423CEAF2" w14:textId="77777777" w:rsidR="00001074" w:rsidRDefault="00001074">
      <w:pPr>
        <w:pStyle w:val="RedaliaNormal"/>
      </w:pPr>
    </w:p>
    <w:p w14:paraId="360E1065" w14:textId="77777777" w:rsidR="00001074" w:rsidRDefault="00001074"/>
    <w:p w14:paraId="5497BB4C" w14:textId="77777777" w:rsidR="00001074" w:rsidRDefault="006D5DAC">
      <w:pPr>
        <w:pStyle w:val="RdaliaTitredossier"/>
        <w:pageBreakBefore/>
      </w:pPr>
      <w:r>
        <w:lastRenderedPageBreak/>
        <w:t>Summary</w:t>
      </w:r>
    </w:p>
    <w:p w14:paraId="5BF92CD2" w14:textId="77777777" w:rsidR="00001074" w:rsidRDefault="00001074"/>
    <w:p w14:paraId="478B5636" w14:textId="23863AB4" w:rsidR="008365CD" w:rsidRDefault="006D5DAC">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r>
        <w:rPr>
          <w:b w:val="0"/>
          <w:kern w:val="0"/>
          <w:sz w:val="22"/>
        </w:rPr>
        <w:fldChar w:fldCharType="begin"/>
      </w:r>
      <w:r>
        <w:instrText xml:space="preserve"> TOC \o "1-2" \u \h </w:instrText>
      </w:r>
      <w:r>
        <w:rPr>
          <w:b w:val="0"/>
          <w:kern w:val="0"/>
          <w:sz w:val="22"/>
        </w:rPr>
        <w:fldChar w:fldCharType="separate"/>
      </w:r>
      <w:hyperlink w:anchor="_Toc210295925" w:history="1">
        <w:r w:rsidR="008365CD" w:rsidRPr="00A96EAE">
          <w:rPr>
            <w:rStyle w:val="Lienhypertexte"/>
            <w:noProof/>
          </w:rPr>
          <w:t>1.</w:t>
        </w:r>
        <w:r w:rsidR="008365CD">
          <w:rPr>
            <w:rFonts w:asciiTheme="minorHAnsi" w:eastAsiaTheme="minorEastAsia" w:hAnsiTheme="minorHAnsi" w:cstheme="minorBidi"/>
            <w:b w:val="0"/>
            <w:noProof/>
            <w:kern w:val="2"/>
            <w:szCs w:val="24"/>
            <w:lang w:val="fr-FR" w:eastAsia="fr-FR"/>
            <w14:ligatures w14:val="standardContextual"/>
          </w:rPr>
          <w:tab/>
        </w:r>
        <w:r w:rsidR="008365CD" w:rsidRPr="00A96EAE">
          <w:rPr>
            <w:rStyle w:val="Lienhypertexte"/>
            <w:noProof/>
          </w:rPr>
          <w:t>Purpose of the framework agreement</w:t>
        </w:r>
        <w:r w:rsidR="008365CD">
          <w:rPr>
            <w:noProof/>
          </w:rPr>
          <w:tab/>
        </w:r>
        <w:r w:rsidR="008365CD">
          <w:rPr>
            <w:noProof/>
          </w:rPr>
          <w:fldChar w:fldCharType="begin"/>
        </w:r>
        <w:r w:rsidR="008365CD">
          <w:rPr>
            <w:noProof/>
          </w:rPr>
          <w:instrText xml:space="preserve"> PAGEREF _Toc210295925 \h </w:instrText>
        </w:r>
        <w:r w:rsidR="008365CD">
          <w:rPr>
            <w:noProof/>
          </w:rPr>
        </w:r>
        <w:r w:rsidR="008365CD">
          <w:rPr>
            <w:noProof/>
          </w:rPr>
          <w:fldChar w:fldCharType="separate"/>
        </w:r>
        <w:r w:rsidR="00D51C6D">
          <w:rPr>
            <w:noProof/>
          </w:rPr>
          <w:t>3</w:t>
        </w:r>
        <w:r w:rsidR="008365CD">
          <w:rPr>
            <w:noProof/>
          </w:rPr>
          <w:fldChar w:fldCharType="end"/>
        </w:r>
      </w:hyperlink>
    </w:p>
    <w:p w14:paraId="4777214B" w14:textId="37D44C7F"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26" w:history="1">
        <w:r w:rsidRPr="00A96EAE">
          <w:rPr>
            <w:rStyle w:val="Lienhypertexte"/>
            <w:noProof/>
          </w:rPr>
          <w:t>1.1</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Form of the framework agreement</w:t>
        </w:r>
        <w:r>
          <w:rPr>
            <w:noProof/>
          </w:rPr>
          <w:tab/>
        </w:r>
        <w:r>
          <w:rPr>
            <w:noProof/>
          </w:rPr>
          <w:fldChar w:fldCharType="begin"/>
        </w:r>
        <w:r>
          <w:rPr>
            <w:noProof/>
          </w:rPr>
          <w:instrText xml:space="preserve"> PAGEREF _Toc210295926 \h </w:instrText>
        </w:r>
        <w:r>
          <w:rPr>
            <w:noProof/>
          </w:rPr>
        </w:r>
        <w:r>
          <w:rPr>
            <w:noProof/>
          </w:rPr>
          <w:fldChar w:fldCharType="separate"/>
        </w:r>
        <w:r w:rsidR="00D51C6D">
          <w:rPr>
            <w:noProof/>
          </w:rPr>
          <w:t>3</w:t>
        </w:r>
        <w:r>
          <w:rPr>
            <w:noProof/>
          </w:rPr>
          <w:fldChar w:fldCharType="end"/>
        </w:r>
      </w:hyperlink>
    </w:p>
    <w:p w14:paraId="4045259E" w14:textId="77B948D3"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27" w:history="1">
        <w:r w:rsidRPr="00A96EAE">
          <w:rPr>
            <w:rStyle w:val="Lienhypertexte"/>
            <w:noProof/>
          </w:rPr>
          <w:t>1.2</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Duration of the framework agreement – Renewal – Execution times</w:t>
        </w:r>
        <w:r>
          <w:rPr>
            <w:noProof/>
          </w:rPr>
          <w:tab/>
        </w:r>
        <w:r>
          <w:rPr>
            <w:noProof/>
          </w:rPr>
          <w:fldChar w:fldCharType="begin"/>
        </w:r>
        <w:r>
          <w:rPr>
            <w:noProof/>
          </w:rPr>
          <w:instrText xml:space="preserve"> PAGEREF _Toc210295927 \h </w:instrText>
        </w:r>
        <w:r>
          <w:rPr>
            <w:noProof/>
          </w:rPr>
        </w:r>
        <w:r>
          <w:rPr>
            <w:noProof/>
          </w:rPr>
          <w:fldChar w:fldCharType="separate"/>
        </w:r>
        <w:r w:rsidR="00D51C6D">
          <w:rPr>
            <w:noProof/>
          </w:rPr>
          <w:t>3</w:t>
        </w:r>
        <w:r>
          <w:rPr>
            <w:noProof/>
          </w:rPr>
          <w:fldChar w:fldCharType="end"/>
        </w:r>
      </w:hyperlink>
    </w:p>
    <w:p w14:paraId="37C10367" w14:textId="1B44FF12"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28" w:history="1">
        <w:r w:rsidRPr="00A96EAE">
          <w:rPr>
            <w:rStyle w:val="Lienhypertexte"/>
            <w:noProof/>
          </w:rPr>
          <w:t>1.3</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Contracts for similar services</w:t>
        </w:r>
        <w:r>
          <w:rPr>
            <w:noProof/>
          </w:rPr>
          <w:tab/>
        </w:r>
        <w:r>
          <w:rPr>
            <w:noProof/>
          </w:rPr>
          <w:fldChar w:fldCharType="begin"/>
        </w:r>
        <w:r>
          <w:rPr>
            <w:noProof/>
          </w:rPr>
          <w:instrText xml:space="preserve"> PAGEREF _Toc210295928 \h </w:instrText>
        </w:r>
        <w:r>
          <w:rPr>
            <w:noProof/>
          </w:rPr>
        </w:r>
        <w:r>
          <w:rPr>
            <w:noProof/>
          </w:rPr>
          <w:fldChar w:fldCharType="separate"/>
        </w:r>
        <w:r w:rsidR="00D51C6D">
          <w:rPr>
            <w:noProof/>
          </w:rPr>
          <w:t>3</w:t>
        </w:r>
        <w:r>
          <w:rPr>
            <w:noProof/>
          </w:rPr>
          <w:fldChar w:fldCharType="end"/>
        </w:r>
      </w:hyperlink>
    </w:p>
    <w:p w14:paraId="02AC5A91" w14:textId="55FEB02E" w:rsidR="008365CD" w:rsidRDefault="008365CD">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hyperlink w:anchor="_Toc210295929" w:history="1">
        <w:r w:rsidRPr="00A96EAE">
          <w:rPr>
            <w:rStyle w:val="Lienhypertexte"/>
            <w:noProof/>
          </w:rPr>
          <w:t>2.</w:t>
        </w:r>
        <w:r>
          <w:rPr>
            <w:rFonts w:asciiTheme="minorHAnsi" w:eastAsiaTheme="minorEastAsia" w:hAnsiTheme="minorHAnsi" w:cstheme="minorBidi"/>
            <w:b w:val="0"/>
            <w:noProof/>
            <w:kern w:val="2"/>
            <w:szCs w:val="24"/>
            <w:lang w:val="fr-FR" w:eastAsia="fr-FR"/>
            <w14:ligatures w14:val="standardContextual"/>
          </w:rPr>
          <w:tab/>
        </w:r>
        <w:r w:rsidRPr="00A96EAE">
          <w:rPr>
            <w:rStyle w:val="Lienhypertexte"/>
            <w:noProof/>
          </w:rPr>
          <w:t>Organization of the consultation</w:t>
        </w:r>
        <w:r>
          <w:rPr>
            <w:noProof/>
          </w:rPr>
          <w:tab/>
        </w:r>
        <w:r>
          <w:rPr>
            <w:noProof/>
          </w:rPr>
          <w:fldChar w:fldCharType="begin"/>
        </w:r>
        <w:r>
          <w:rPr>
            <w:noProof/>
          </w:rPr>
          <w:instrText xml:space="preserve"> PAGEREF _Toc210295929 \h </w:instrText>
        </w:r>
        <w:r>
          <w:rPr>
            <w:noProof/>
          </w:rPr>
        </w:r>
        <w:r>
          <w:rPr>
            <w:noProof/>
          </w:rPr>
          <w:fldChar w:fldCharType="separate"/>
        </w:r>
        <w:r w:rsidR="00D51C6D">
          <w:rPr>
            <w:noProof/>
          </w:rPr>
          <w:t>3</w:t>
        </w:r>
        <w:r>
          <w:rPr>
            <w:noProof/>
          </w:rPr>
          <w:fldChar w:fldCharType="end"/>
        </w:r>
      </w:hyperlink>
    </w:p>
    <w:p w14:paraId="291B1F7B" w14:textId="3F07EAC3"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30" w:history="1">
        <w:r w:rsidRPr="00A96EAE">
          <w:rPr>
            <w:rStyle w:val="Lienhypertexte"/>
            <w:noProof/>
          </w:rPr>
          <w:t>2.1</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Procurement procedure</w:t>
        </w:r>
        <w:r>
          <w:rPr>
            <w:noProof/>
          </w:rPr>
          <w:tab/>
        </w:r>
        <w:r>
          <w:rPr>
            <w:noProof/>
          </w:rPr>
          <w:fldChar w:fldCharType="begin"/>
        </w:r>
        <w:r>
          <w:rPr>
            <w:noProof/>
          </w:rPr>
          <w:instrText xml:space="preserve"> PAGEREF _Toc210295930 \h </w:instrText>
        </w:r>
        <w:r>
          <w:rPr>
            <w:noProof/>
          </w:rPr>
        </w:r>
        <w:r>
          <w:rPr>
            <w:noProof/>
          </w:rPr>
          <w:fldChar w:fldCharType="separate"/>
        </w:r>
        <w:r w:rsidR="00D51C6D">
          <w:rPr>
            <w:noProof/>
          </w:rPr>
          <w:t>3</w:t>
        </w:r>
        <w:r>
          <w:rPr>
            <w:noProof/>
          </w:rPr>
          <w:fldChar w:fldCharType="end"/>
        </w:r>
      </w:hyperlink>
    </w:p>
    <w:p w14:paraId="10936B02" w14:textId="22D7CB9A"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31" w:history="1">
        <w:r w:rsidRPr="00A96EAE">
          <w:rPr>
            <w:rStyle w:val="Lienhypertexte"/>
            <w:noProof/>
          </w:rPr>
          <w:t>2.2</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Justification in case of non-allotment</w:t>
        </w:r>
        <w:r>
          <w:rPr>
            <w:noProof/>
          </w:rPr>
          <w:tab/>
        </w:r>
        <w:r>
          <w:rPr>
            <w:noProof/>
          </w:rPr>
          <w:fldChar w:fldCharType="begin"/>
        </w:r>
        <w:r>
          <w:rPr>
            <w:noProof/>
          </w:rPr>
          <w:instrText xml:space="preserve"> PAGEREF _Toc210295931 \h </w:instrText>
        </w:r>
        <w:r>
          <w:rPr>
            <w:noProof/>
          </w:rPr>
        </w:r>
        <w:r>
          <w:rPr>
            <w:noProof/>
          </w:rPr>
          <w:fldChar w:fldCharType="separate"/>
        </w:r>
        <w:r w:rsidR="00D51C6D">
          <w:rPr>
            <w:noProof/>
          </w:rPr>
          <w:t>4</w:t>
        </w:r>
        <w:r>
          <w:rPr>
            <w:noProof/>
          </w:rPr>
          <w:fldChar w:fldCharType="end"/>
        </w:r>
      </w:hyperlink>
    </w:p>
    <w:p w14:paraId="027CF47C" w14:textId="695AFEBD"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32" w:history="1">
        <w:r w:rsidRPr="00A96EAE">
          <w:rPr>
            <w:rStyle w:val="Lienhypertexte"/>
            <w:noProof/>
          </w:rPr>
          <w:t>2.3</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Provisions relating to groupings</w:t>
        </w:r>
        <w:r>
          <w:rPr>
            <w:noProof/>
          </w:rPr>
          <w:tab/>
        </w:r>
        <w:r>
          <w:rPr>
            <w:noProof/>
          </w:rPr>
          <w:fldChar w:fldCharType="begin"/>
        </w:r>
        <w:r>
          <w:rPr>
            <w:noProof/>
          </w:rPr>
          <w:instrText xml:space="preserve"> PAGEREF _Toc210295932 \h </w:instrText>
        </w:r>
        <w:r>
          <w:rPr>
            <w:noProof/>
          </w:rPr>
        </w:r>
        <w:r>
          <w:rPr>
            <w:noProof/>
          </w:rPr>
          <w:fldChar w:fldCharType="separate"/>
        </w:r>
        <w:r w:rsidR="00D51C6D">
          <w:rPr>
            <w:noProof/>
          </w:rPr>
          <w:t>4</w:t>
        </w:r>
        <w:r>
          <w:rPr>
            <w:noProof/>
          </w:rPr>
          <w:fldChar w:fldCharType="end"/>
        </w:r>
      </w:hyperlink>
    </w:p>
    <w:p w14:paraId="0EBBFAD6" w14:textId="00CD650F"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33" w:history="1">
        <w:r w:rsidRPr="00A96EAE">
          <w:rPr>
            <w:rStyle w:val="Lienhypertexte"/>
            <w:noProof/>
          </w:rPr>
          <w:t>2.4</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Free variants</w:t>
        </w:r>
        <w:r>
          <w:rPr>
            <w:noProof/>
          </w:rPr>
          <w:tab/>
        </w:r>
        <w:r>
          <w:rPr>
            <w:noProof/>
          </w:rPr>
          <w:fldChar w:fldCharType="begin"/>
        </w:r>
        <w:r>
          <w:rPr>
            <w:noProof/>
          </w:rPr>
          <w:instrText xml:space="preserve"> PAGEREF _Toc210295933 \h </w:instrText>
        </w:r>
        <w:r>
          <w:rPr>
            <w:noProof/>
          </w:rPr>
        </w:r>
        <w:r>
          <w:rPr>
            <w:noProof/>
          </w:rPr>
          <w:fldChar w:fldCharType="separate"/>
        </w:r>
        <w:r w:rsidR="00D51C6D">
          <w:rPr>
            <w:noProof/>
          </w:rPr>
          <w:t>4</w:t>
        </w:r>
        <w:r>
          <w:rPr>
            <w:noProof/>
          </w:rPr>
          <w:fldChar w:fldCharType="end"/>
        </w:r>
      </w:hyperlink>
    </w:p>
    <w:p w14:paraId="5C92A9A7" w14:textId="4848624C"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34" w:history="1">
        <w:r w:rsidRPr="00A96EAE">
          <w:rPr>
            <w:rStyle w:val="Lienhypertexte"/>
            <w:noProof/>
          </w:rPr>
          <w:t>2.5</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Imposed variants</w:t>
        </w:r>
        <w:r>
          <w:rPr>
            <w:noProof/>
          </w:rPr>
          <w:tab/>
        </w:r>
        <w:r>
          <w:rPr>
            <w:noProof/>
          </w:rPr>
          <w:fldChar w:fldCharType="begin"/>
        </w:r>
        <w:r>
          <w:rPr>
            <w:noProof/>
          </w:rPr>
          <w:instrText xml:space="preserve"> PAGEREF _Toc210295934 \h </w:instrText>
        </w:r>
        <w:r>
          <w:rPr>
            <w:noProof/>
          </w:rPr>
        </w:r>
        <w:r>
          <w:rPr>
            <w:noProof/>
          </w:rPr>
          <w:fldChar w:fldCharType="separate"/>
        </w:r>
        <w:r w:rsidR="00D51C6D">
          <w:rPr>
            <w:noProof/>
          </w:rPr>
          <w:t>4</w:t>
        </w:r>
        <w:r>
          <w:rPr>
            <w:noProof/>
          </w:rPr>
          <w:fldChar w:fldCharType="end"/>
        </w:r>
      </w:hyperlink>
    </w:p>
    <w:p w14:paraId="01834835" w14:textId="58C7C3DD"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35" w:history="1">
        <w:r w:rsidRPr="00A96EAE">
          <w:rPr>
            <w:rStyle w:val="Lienhypertexte"/>
            <w:noProof/>
          </w:rPr>
          <w:t>2.6</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Modification of the DCE</w:t>
        </w:r>
        <w:r>
          <w:rPr>
            <w:noProof/>
          </w:rPr>
          <w:tab/>
        </w:r>
        <w:r>
          <w:rPr>
            <w:noProof/>
          </w:rPr>
          <w:fldChar w:fldCharType="begin"/>
        </w:r>
        <w:r>
          <w:rPr>
            <w:noProof/>
          </w:rPr>
          <w:instrText xml:space="preserve"> PAGEREF _Toc210295935 \h </w:instrText>
        </w:r>
        <w:r>
          <w:rPr>
            <w:noProof/>
          </w:rPr>
        </w:r>
        <w:r>
          <w:rPr>
            <w:noProof/>
          </w:rPr>
          <w:fldChar w:fldCharType="separate"/>
        </w:r>
        <w:r w:rsidR="00D51C6D">
          <w:rPr>
            <w:noProof/>
          </w:rPr>
          <w:t>4</w:t>
        </w:r>
        <w:r>
          <w:rPr>
            <w:noProof/>
          </w:rPr>
          <w:fldChar w:fldCharType="end"/>
        </w:r>
      </w:hyperlink>
    </w:p>
    <w:p w14:paraId="2475D93F" w14:textId="7EC4DDDB"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36" w:history="1">
        <w:r w:rsidRPr="00A96EAE">
          <w:rPr>
            <w:rStyle w:val="Lienhypertexte"/>
            <w:noProof/>
          </w:rPr>
          <w:t>2.7</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Validity period of the offers</w:t>
        </w:r>
        <w:r>
          <w:rPr>
            <w:noProof/>
          </w:rPr>
          <w:tab/>
        </w:r>
        <w:r>
          <w:rPr>
            <w:noProof/>
          </w:rPr>
          <w:fldChar w:fldCharType="begin"/>
        </w:r>
        <w:r>
          <w:rPr>
            <w:noProof/>
          </w:rPr>
          <w:instrText xml:space="preserve"> PAGEREF _Toc210295936 \h </w:instrText>
        </w:r>
        <w:r>
          <w:rPr>
            <w:noProof/>
          </w:rPr>
        </w:r>
        <w:r>
          <w:rPr>
            <w:noProof/>
          </w:rPr>
          <w:fldChar w:fldCharType="separate"/>
        </w:r>
        <w:r w:rsidR="00D51C6D">
          <w:rPr>
            <w:noProof/>
          </w:rPr>
          <w:t>5</w:t>
        </w:r>
        <w:r>
          <w:rPr>
            <w:noProof/>
          </w:rPr>
          <w:fldChar w:fldCharType="end"/>
        </w:r>
      </w:hyperlink>
    </w:p>
    <w:p w14:paraId="581BFE02" w14:textId="0B198D50" w:rsidR="008365CD" w:rsidRDefault="008365CD">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hyperlink w:anchor="_Toc210295937" w:history="1">
        <w:r w:rsidRPr="00A96EAE">
          <w:rPr>
            <w:rStyle w:val="Lienhypertexte"/>
            <w:noProof/>
          </w:rPr>
          <w:t>3.</w:t>
        </w:r>
        <w:r>
          <w:rPr>
            <w:rFonts w:asciiTheme="minorHAnsi" w:eastAsiaTheme="minorEastAsia" w:hAnsiTheme="minorHAnsi" w:cstheme="minorBidi"/>
            <w:b w:val="0"/>
            <w:noProof/>
            <w:kern w:val="2"/>
            <w:szCs w:val="24"/>
            <w:lang w:val="fr-FR" w:eastAsia="fr-FR"/>
            <w14:ligatures w14:val="standardContextual"/>
          </w:rPr>
          <w:tab/>
        </w:r>
        <w:r w:rsidRPr="00A96EAE">
          <w:rPr>
            <w:rStyle w:val="Lienhypertexte"/>
            <w:noProof/>
          </w:rPr>
          <w:t>Content of the consultation file</w:t>
        </w:r>
        <w:r>
          <w:rPr>
            <w:noProof/>
          </w:rPr>
          <w:tab/>
        </w:r>
        <w:r>
          <w:rPr>
            <w:noProof/>
          </w:rPr>
          <w:fldChar w:fldCharType="begin"/>
        </w:r>
        <w:r>
          <w:rPr>
            <w:noProof/>
          </w:rPr>
          <w:instrText xml:space="preserve"> PAGEREF _Toc210295937 \h </w:instrText>
        </w:r>
        <w:r>
          <w:rPr>
            <w:noProof/>
          </w:rPr>
        </w:r>
        <w:r>
          <w:rPr>
            <w:noProof/>
          </w:rPr>
          <w:fldChar w:fldCharType="separate"/>
        </w:r>
        <w:r w:rsidR="00D51C6D">
          <w:rPr>
            <w:noProof/>
          </w:rPr>
          <w:t>5</w:t>
        </w:r>
        <w:r>
          <w:rPr>
            <w:noProof/>
          </w:rPr>
          <w:fldChar w:fldCharType="end"/>
        </w:r>
      </w:hyperlink>
    </w:p>
    <w:p w14:paraId="44EC79F1" w14:textId="620F1F93" w:rsidR="008365CD" w:rsidRDefault="008365CD">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hyperlink w:anchor="_Toc210295938" w:history="1">
        <w:r w:rsidRPr="00A96EAE">
          <w:rPr>
            <w:rStyle w:val="Lienhypertexte"/>
            <w:noProof/>
          </w:rPr>
          <w:t>4.</w:t>
        </w:r>
        <w:r>
          <w:rPr>
            <w:rFonts w:asciiTheme="minorHAnsi" w:eastAsiaTheme="minorEastAsia" w:hAnsiTheme="minorHAnsi" w:cstheme="minorBidi"/>
            <w:b w:val="0"/>
            <w:noProof/>
            <w:kern w:val="2"/>
            <w:szCs w:val="24"/>
            <w:lang w:val="fr-FR" w:eastAsia="fr-FR"/>
            <w14:ligatures w14:val="standardContextual"/>
          </w:rPr>
          <w:tab/>
        </w:r>
        <w:r w:rsidRPr="00A96EAE">
          <w:rPr>
            <w:rStyle w:val="Lienhypertexte"/>
            <w:noProof/>
          </w:rPr>
          <w:t>Withdrawal of the consultation file</w:t>
        </w:r>
        <w:r>
          <w:rPr>
            <w:noProof/>
          </w:rPr>
          <w:tab/>
        </w:r>
        <w:r>
          <w:rPr>
            <w:noProof/>
          </w:rPr>
          <w:fldChar w:fldCharType="begin"/>
        </w:r>
        <w:r>
          <w:rPr>
            <w:noProof/>
          </w:rPr>
          <w:instrText xml:space="preserve"> PAGEREF _Toc210295938 \h </w:instrText>
        </w:r>
        <w:r>
          <w:rPr>
            <w:noProof/>
          </w:rPr>
        </w:r>
        <w:r>
          <w:rPr>
            <w:noProof/>
          </w:rPr>
          <w:fldChar w:fldCharType="separate"/>
        </w:r>
        <w:r w:rsidR="00D51C6D">
          <w:rPr>
            <w:noProof/>
          </w:rPr>
          <w:t>5</w:t>
        </w:r>
        <w:r>
          <w:rPr>
            <w:noProof/>
          </w:rPr>
          <w:fldChar w:fldCharType="end"/>
        </w:r>
      </w:hyperlink>
    </w:p>
    <w:p w14:paraId="3F0EE13A" w14:textId="6E37A131" w:rsidR="008365CD" w:rsidRDefault="008365CD">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hyperlink w:anchor="_Toc210295939" w:history="1">
        <w:r w:rsidRPr="00A96EAE">
          <w:rPr>
            <w:rStyle w:val="Lienhypertexte"/>
            <w:noProof/>
          </w:rPr>
          <w:t>5.</w:t>
        </w:r>
        <w:r>
          <w:rPr>
            <w:rFonts w:asciiTheme="minorHAnsi" w:eastAsiaTheme="minorEastAsia" w:hAnsiTheme="minorHAnsi" w:cstheme="minorBidi"/>
            <w:b w:val="0"/>
            <w:noProof/>
            <w:kern w:val="2"/>
            <w:szCs w:val="24"/>
            <w:lang w:val="fr-FR" w:eastAsia="fr-FR"/>
            <w14:ligatures w14:val="standardContextual"/>
          </w:rPr>
          <w:tab/>
        </w:r>
        <w:r w:rsidRPr="00A96EAE">
          <w:rPr>
            <w:rStyle w:val="Lienhypertexte"/>
            <w:noProof/>
          </w:rPr>
          <w:t>Presentation of applications and offers</w:t>
        </w:r>
        <w:r>
          <w:rPr>
            <w:noProof/>
          </w:rPr>
          <w:tab/>
        </w:r>
        <w:r>
          <w:rPr>
            <w:noProof/>
          </w:rPr>
          <w:fldChar w:fldCharType="begin"/>
        </w:r>
        <w:r>
          <w:rPr>
            <w:noProof/>
          </w:rPr>
          <w:instrText xml:space="preserve"> PAGEREF _Toc210295939 \h </w:instrText>
        </w:r>
        <w:r>
          <w:rPr>
            <w:noProof/>
          </w:rPr>
        </w:r>
        <w:r>
          <w:rPr>
            <w:noProof/>
          </w:rPr>
          <w:fldChar w:fldCharType="separate"/>
        </w:r>
        <w:r w:rsidR="00D51C6D">
          <w:rPr>
            <w:noProof/>
          </w:rPr>
          <w:t>5</w:t>
        </w:r>
        <w:r>
          <w:rPr>
            <w:noProof/>
          </w:rPr>
          <w:fldChar w:fldCharType="end"/>
        </w:r>
      </w:hyperlink>
    </w:p>
    <w:p w14:paraId="38E33D45" w14:textId="2E597826"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40" w:history="1">
        <w:r w:rsidRPr="00A96EAE">
          <w:rPr>
            <w:rStyle w:val="Lienhypertexte"/>
            <w:noProof/>
          </w:rPr>
          <w:t>5.1</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Elements necessary for the selection of applications:</w:t>
        </w:r>
        <w:r>
          <w:rPr>
            <w:noProof/>
          </w:rPr>
          <w:tab/>
        </w:r>
        <w:r>
          <w:rPr>
            <w:noProof/>
          </w:rPr>
          <w:fldChar w:fldCharType="begin"/>
        </w:r>
        <w:r>
          <w:rPr>
            <w:noProof/>
          </w:rPr>
          <w:instrText xml:space="preserve"> PAGEREF _Toc210295940 \h </w:instrText>
        </w:r>
        <w:r>
          <w:rPr>
            <w:noProof/>
          </w:rPr>
        </w:r>
        <w:r>
          <w:rPr>
            <w:noProof/>
          </w:rPr>
          <w:fldChar w:fldCharType="separate"/>
        </w:r>
        <w:r w:rsidR="00D51C6D">
          <w:rPr>
            <w:noProof/>
          </w:rPr>
          <w:t>5</w:t>
        </w:r>
        <w:r>
          <w:rPr>
            <w:noProof/>
          </w:rPr>
          <w:fldChar w:fldCharType="end"/>
        </w:r>
      </w:hyperlink>
    </w:p>
    <w:p w14:paraId="00B259AF" w14:textId="2B1365D9"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41" w:history="1">
        <w:r w:rsidRPr="00A96EAE">
          <w:rPr>
            <w:rStyle w:val="Lienhypertexte"/>
            <w:noProof/>
          </w:rPr>
          <w:t>5.2</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Elements necessary for choosing the offer</w:t>
        </w:r>
        <w:r>
          <w:rPr>
            <w:noProof/>
          </w:rPr>
          <w:tab/>
        </w:r>
        <w:r>
          <w:rPr>
            <w:noProof/>
          </w:rPr>
          <w:fldChar w:fldCharType="begin"/>
        </w:r>
        <w:r>
          <w:rPr>
            <w:noProof/>
          </w:rPr>
          <w:instrText xml:space="preserve"> PAGEREF _Toc210295941 \h </w:instrText>
        </w:r>
        <w:r>
          <w:rPr>
            <w:noProof/>
          </w:rPr>
        </w:r>
        <w:r>
          <w:rPr>
            <w:noProof/>
          </w:rPr>
          <w:fldChar w:fldCharType="separate"/>
        </w:r>
        <w:r w:rsidR="00D51C6D">
          <w:rPr>
            <w:noProof/>
          </w:rPr>
          <w:t>6</w:t>
        </w:r>
        <w:r>
          <w:rPr>
            <w:noProof/>
          </w:rPr>
          <w:fldChar w:fldCharType="end"/>
        </w:r>
      </w:hyperlink>
    </w:p>
    <w:p w14:paraId="55274B57" w14:textId="338100C1" w:rsidR="008365CD" w:rsidRDefault="008365CD">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hyperlink w:anchor="_Toc210295942" w:history="1">
        <w:r w:rsidRPr="00A96EAE">
          <w:rPr>
            <w:rStyle w:val="Lienhypertexte"/>
            <w:noProof/>
          </w:rPr>
          <w:t>6.</w:t>
        </w:r>
        <w:r>
          <w:rPr>
            <w:rFonts w:asciiTheme="minorHAnsi" w:eastAsiaTheme="minorEastAsia" w:hAnsiTheme="minorHAnsi" w:cstheme="minorBidi"/>
            <w:b w:val="0"/>
            <w:noProof/>
            <w:kern w:val="2"/>
            <w:szCs w:val="24"/>
            <w:lang w:val="fr-FR" w:eastAsia="fr-FR"/>
            <w14:ligatures w14:val="standardContextual"/>
          </w:rPr>
          <w:tab/>
        </w:r>
        <w:r w:rsidRPr="00A96EAE">
          <w:rPr>
            <w:rStyle w:val="Lienhypertexte"/>
            <w:noProof/>
          </w:rPr>
          <w:t>Judgment of applications, offers and award of the framework agreement</w:t>
        </w:r>
        <w:r>
          <w:rPr>
            <w:noProof/>
          </w:rPr>
          <w:tab/>
        </w:r>
        <w:r>
          <w:rPr>
            <w:noProof/>
          </w:rPr>
          <w:fldChar w:fldCharType="begin"/>
        </w:r>
        <w:r>
          <w:rPr>
            <w:noProof/>
          </w:rPr>
          <w:instrText xml:space="preserve"> PAGEREF _Toc210295942 \h </w:instrText>
        </w:r>
        <w:r>
          <w:rPr>
            <w:noProof/>
          </w:rPr>
        </w:r>
        <w:r>
          <w:rPr>
            <w:noProof/>
          </w:rPr>
          <w:fldChar w:fldCharType="separate"/>
        </w:r>
        <w:r w:rsidR="00D51C6D">
          <w:rPr>
            <w:noProof/>
          </w:rPr>
          <w:t>7</w:t>
        </w:r>
        <w:r>
          <w:rPr>
            <w:noProof/>
          </w:rPr>
          <w:fldChar w:fldCharType="end"/>
        </w:r>
      </w:hyperlink>
    </w:p>
    <w:p w14:paraId="5F822E5C" w14:textId="597A9819"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43" w:history="1">
        <w:r w:rsidRPr="00A96EAE">
          <w:rPr>
            <w:rStyle w:val="Lienhypertexte"/>
            <w:noProof/>
          </w:rPr>
          <w:t>6.1</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Judgment of the applications</w:t>
        </w:r>
        <w:r>
          <w:rPr>
            <w:noProof/>
          </w:rPr>
          <w:tab/>
        </w:r>
        <w:r>
          <w:rPr>
            <w:noProof/>
          </w:rPr>
          <w:fldChar w:fldCharType="begin"/>
        </w:r>
        <w:r>
          <w:rPr>
            <w:noProof/>
          </w:rPr>
          <w:instrText xml:space="preserve"> PAGEREF _Toc210295943 \h </w:instrText>
        </w:r>
        <w:r>
          <w:rPr>
            <w:noProof/>
          </w:rPr>
        </w:r>
        <w:r>
          <w:rPr>
            <w:noProof/>
          </w:rPr>
          <w:fldChar w:fldCharType="separate"/>
        </w:r>
        <w:r w:rsidR="00D51C6D">
          <w:rPr>
            <w:noProof/>
          </w:rPr>
          <w:t>7</w:t>
        </w:r>
        <w:r>
          <w:rPr>
            <w:noProof/>
          </w:rPr>
          <w:fldChar w:fldCharType="end"/>
        </w:r>
      </w:hyperlink>
    </w:p>
    <w:p w14:paraId="203957FD" w14:textId="120D01BD"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44" w:history="1">
        <w:r w:rsidRPr="00A96EAE">
          <w:rPr>
            <w:rStyle w:val="Lienhypertexte"/>
            <w:noProof/>
          </w:rPr>
          <w:t>6.2</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Judgment of the offers</w:t>
        </w:r>
        <w:r>
          <w:rPr>
            <w:noProof/>
          </w:rPr>
          <w:tab/>
        </w:r>
        <w:r>
          <w:rPr>
            <w:noProof/>
          </w:rPr>
          <w:fldChar w:fldCharType="begin"/>
        </w:r>
        <w:r>
          <w:rPr>
            <w:noProof/>
          </w:rPr>
          <w:instrText xml:space="preserve"> PAGEREF _Toc210295944 \h </w:instrText>
        </w:r>
        <w:r>
          <w:rPr>
            <w:noProof/>
          </w:rPr>
        </w:r>
        <w:r>
          <w:rPr>
            <w:noProof/>
          </w:rPr>
          <w:fldChar w:fldCharType="separate"/>
        </w:r>
        <w:r w:rsidR="00D51C6D">
          <w:rPr>
            <w:noProof/>
          </w:rPr>
          <w:t>7</w:t>
        </w:r>
        <w:r>
          <w:rPr>
            <w:noProof/>
          </w:rPr>
          <w:fldChar w:fldCharType="end"/>
        </w:r>
      </w:hyperlink>
    </w:p>
    <w:p w14:paraId="52F15336" w14:textId="145D0C90" w:rsidR="008365CD" w:rsidRDefault="008365CD">
      <w:pPr>
        <w:pStyle w:val="TM2"/>
        <w:tabs>
          <w:tab w:val="left" w:pos="799"/>
        </w:tabs>
        <w:rPr>
          <w:rFonts w:asciiTheme="minorHAnsi" w:eastAsiaTheme="minorEastAsia" w:hAnsiTheme="minorHAnsi" w:cstheme="minorBidi"/>
          <w:noProof/>
          <w:kern w:val="2"/>
          <w:sz w:val="24"/>
          <w:szCs w:val="24"/>
          <w:lang w:val="fr-FR" w:eastAsia="fr-FR"/>
          <w14:ligatures w14:val="standardContextual"/>
        </w:rPr>
      </w:pPr>
      <w:hyperlink w:anchor="_Toc210295945" w:history="1">
        <w:r w:rsidRPr="00A96EAE">
          <w:rPr>
            <w:rStyle w:val="Lienhypertexte"/>
            <w:noProof/>
          </w:rPr>
          <w:t>6.3</w:t>
        </w:r>
        <w:r>
          <w:rPr>
            <w:rFonts w:asciiTheme="minorHAnsi" w:eastAsiaTheme="minorEastAsia" w:hAnsiTheme="minorHAnsi" w:cstheme="minorBidi"/>
            <w:noProof/>
            <w:kern w:val="2"/>
            <w:sz w:val="24"/>
            <w:szCs w:val="24"/>
            <w:lang w:val="fr-FR" w:eastAsia="fr-FR"/>
            <w14:ligatures w14:val="standardContextual"/>
          </w:rPr>
          <w:tab/>
        </w:r>
        <w:r w:rsidRPr="00A96EAE">
          <w:rPr>
            <w:rStyle w:val="Lienhypertexte"/>
            <w:noProof/>
          </w:rPr>
          <w:t>Award of the framework agreement</w:t>
        </w:r>
        <w:r>
          <w:rPr>
            <w:noProof/>
          </w:rPr>
          <w:tab/>
        </w:r>
        <w:r>
          <w:rPr>
            <w:noProof/>
          </w:rPr>
          <w:fldChar w:fldCharType="begin"/>
        </w:r>
        <w:r>
          <w:rPr>
            <w:noProof/>
          </w:rPr>
          <w:instrText xml:space="preserve"> PAGEREF _Toc210295945 \h </w:instrText>
        </w:r>
        <w:r>
          <w:rPr>
            <w:noProof/>
          </w:rPr>
        </w:r>
        <w:r>
          <w:rPr>
            <w:noProof/>
          </w:rPr>
          <w:fldChar w:fldCharType="separate"/>
        </w:r>
        <w:r w:rsidR="00D51C6D">
          <w:rPr>
            <w:noProof/>
          </w:rPr>
          <w:t>9</w:t>
        </w:r>
        <w:r>
          <w:rPr>
            <w:noProof/>
          </w:rPr>
          <w:fldChar w:fldCharType="end"/>
        </w:r>
      </w:hyperlink>
    </w:p>
    <w:p w14:paraId="0F121157" w14:textId="31B6FB2D" w:rsidR="008365CD" w:rsidRDefault="008365CD">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hyperlink w:anchor="_Toc210295946" w:history="1">
        <w:r w:rsidRPr="00A96EAE">
          <w:rPr>
            <w:rStyle w:val="Lienhypertexte"/>
            <w:noProof/>
          </w:rPr>
          <w:t>7.</w:t>
        </w:r>
        <w:r>
          <w:rPr>
            <w:rFonts w:asciiTheme="minorHAnsi" w:eastAsiaTheme="minorEastAsia" w:hAnsiTheme="minorHAnsi" w:cstheme="minorBidi"/>
            <w:b w:val="0"/>
            <w:noProof/>
            <w:kern w:val="2"/>
            <w:szCs w:val="24"/>
            <w:lang w:val="fr-FR" w:eastAsia="fr-FR"/>
            <w14:ligatures w14:val="standardContextual"/>
          </w:rPr>
          <w:tab/>
        </w:r>
        <w:r w:rsidRPr="00A96EAE">
          <w:rPr>
            <w:rStyle w:val="Lienhypertexte"/>
            <w:noProof/>
          </w:rPr>
          <w:t>Conditions for sending and submitting applications and offers</w:t>
        </w:r>
        <w:r>
          <w:rPr>
            <w:noProof/>
          </w:rPr>
          <w:tab/>
        </w:r>
        <w:r>
          <w:rPr>
            <w:noProof/>
          </w:rPr>
          <w:fldChar w:fldCharType="begin"/>
        </w:r>
        <w:r>
          <w:rPr>
            <w:noProof/>
          </w:rPr>
          <w:instrText xml:space="preserve"> PAGEREF _Toc210295946 \h </w:instrText>
        </w:r>
        <w:r>
          <w:rPr>
            <w:noProof/>
          </w:rPr>
        </w:r>
        <w:r>
          <w:rPr>
            <w:noProof/>
          </w:rPr>
          <w:fldChar w:fldCharType="separate"/>
        </w:r>
        <w:r w:rsidR="00D51C6D">
          <w:rPr>
            <w:noProof/>
          </w:rPr>
          <w:t>10</w:t>
        </w:r>
        <w:r>
          <w:rPr>
            <w:noProof/>
          </w:rPr>
          <w:fldChar w:fldCharType="end"/>
        </w:r>
      </w:hyperlink>
    </w:p>
    <w:p w14:paraId="432FFE76" w14:textId="3ABCFC26" w:rsidR="008365CD" w:rsidRDefault="008365CD">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hyperlink w:anchor="_Toc210295947" w:history="1">
        <w:r w:rsidRPr="00A96EAE">
          <w:rPr>
            <w:rStyle w:val="Lienhypertexte"/>
            <w:noProof/>
          </w:rPr>
          <w:t>8.</w:t>
        </w:r>
        <w:r>
          <w:rPr>
            <w:rFonts w:asciiTheme="minorHAnsi" w:eastAsiaTheme="minorEastAsia" w:hAnsiTheme="minorHAnsi" w:cstheme="minorBidi"/>
            <w:b w:val="0"/>
            <w:noProof/>
            <w:kern w:val="2"/>
            <w:szCs w:val="24"/>
            <w:lang w:val="fr-FR" w:eastAsia="fr-FR"/>
            <w14:ligatures w14:val="standardContextual"/>
          </w:rPr>
          <w:tab/>
        </w:r>
        <w:r w:rsidRPr="00A96EAE">
          <w:rPr>
            <w:rStyle w:val="Lienhypertexte"/>
            <w:noProof/>
          </w:rPr>
          <w:t>Additional information</w:t>
        </w:r>
        <w:r>
          <w:rPr>
            <w:noProof/>
          </w:rPr>
          <w:tab/>
        </w:r>
        <w:r>
          <w:rPr>
            <w:noProof/>
          </w:rPr>
          <w:fldChar w:fldCharType="begin"/>
        </w:r>
        <w:r>
          <w:rPr>
            <w:noProof/>
          </w:rPr>
          <w:instrText xml:space="preserve"> PAGEREF _Toc210295947 \h </w:instrText>
        </w:r>
        <w:r>
          <w:rPr>
            <w:noProof/>
          </w:rPr>
        </w:r>
        <w:r>
          <w:rPr>
            <w:noProof/>
          </w:rPr>
          <w:fldChar w:fldCharType="separate"/>
        </w:r>
        <w:r w:rsidR="00D51C6D">
          <w:rPr>
            <w:noProof/>
          </w:rPr>
          <w:t>11</w:t>
        </w:r>
        <w:r>
          <w:rPr>
            <w:noProof/>
          </w:rPr>
          <w:fldChar w:fldCharType="end"/>
        </w:r>
      </w:hyperlink>
    </w:p>
    <w:p w14:paraId="2341D620" w14:textId="5B45175A" w:rsidR="008365CD" w:rsidRDefault="008365CD">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hyperlink w:anchor="_Toc210295948" w:history="1">
        <w:r w:rsidRPr="00A96EAE">
          <w:rPr>
            <w:rStyle w:val="Lienhypertexte"/>
            <w:noProof/>
          </w:rPr>
          <w:t>9.</w:t>
        </w:r>
        <w:r>
          <w:rPr>
            <w:rFonts w:asciiTheme="minorHAnsi" w:eastAsiaTheme="minorEastAsia" w:hAnsiTheme="minorHAnsi" w:cstheme="minorBidi"/>
            <w:b w:val="0"/>
            <w:noProof/>
            <w:kern w:val="2"/>
            <w:szCs w:val="24"/>
            <w:lang w:val="fr-FR" w:eastAsia="fr-FR"/>
            <w14:ligatures w14:val="standardContextual"/>
          </w:rPr>
          <w:tab/>
        </w:r>
        <w:r w:rsidRPr="00A96EAE">
          <w:rPr>
            <w:rStyle w:val="Lienhypertexte"/>
            <w:noProof/>
          </w:rPr>
          <w:t>Annex: Imposed response framework</w:t>
        </w:r>
        <w:r>
          <w:rPr>
            <w:noProof/>
          </w:rPr>
          <w:tab/>
        </w:r>
        <w:r>
          <w:rPr>
            <w:noProof/>
          </w:rPr>
          <w:fldChar w:fldCharType="begin"/>
        </w:r>
        <w:r>
          <w:rPr>
            <w:noProof/>
          </w:rPr>
          <w:instrText xml:space="preserve"> PAGEREF _Toc210295948 \h </w:instrText>
        </w:r>
        <w:r>
          <w:rPr>
            <w:noProof/>
          </w:rPr>
        </w:r>
        <w:r>
          <w:rPr>
            <w:noProof/>
          </w:rPr>
          <w:fldChar w:fldCharType="separate"/>
        </w:r>
        <w:r w:rsidR="00D51C6D">
          <w:rPr>
            <w:noProof/>
          </w:rPr>
          <w:t>13</w:t>
        </w:r>
        <w:r>
          <w:rPr>
            <w:noProof/>
          </w:rPr>
          <w:fldChar w:fldCharType="end"/>
        </w:r>
      </w:hyperlink>
    </w:p>
    <w:p w14:paraId="2FC05AA0" w14:textId="327C91C0" w:rsidR="008365CD" w:rsidRDefault="008365CD">
      <w:pPr>
        <w:pStyle w:val="TM1"/>
        <w:tabs>
          <w:tab w:val="left" w:pos="601"/>
        </w:tabs>
        <w:rPr>
          <w:rFonts w:asciiTheme="minorHAnsi" w:eastAsiaTheme="minorEastAsia" w:hAnsiTheme="minorHAnsi" w:cstheme="minorBidi"/>
          <w:b w:val="0"/>
          <w:noProof/>
          <w:kern w:val="2"/>
          <w:szCs w:val="24"/>
          <w:lang w:val="fr-FR" w:eastAsia="fr-FR"/>
          <w14:ligatures w14:val="standardContextual"/>
        </w:rPr>
      </w:pPr>
      <w:hyperlink w:anchor="_Toc210295949" w:history="1">
        <w:r w:rsidRPr="00A96EAE">
          <w:rPr>
            <w:rStyle w:val="Lienhypertexte"/>
            <w:noProof/>
          </w:rPr>
          <w:t>10.</w:t>
        </w:r>
        <w:r>
          <w:rPr>
            <w:rFonts w:asciiTheme="minorHAnsi" w:eastAsiaTheme="minorEastAsia" w:hAnsiTheme="minorHAnsi" w:cstheme="minorBidi"/>
            <w:b w:val="0"/>
            <w:noProof/>
            <w:kern w:val="2"/>
            <w:szCs w:val="24"/>
            <w:lang w:val="fr-FR" w:eastAsia="fr-FR"/>
            <w14:ligatures w14:val="standardContextual"/>
          </w:rPr>
          <w:tab/>
        </w:r>
        <w:r w:rsidRPr="00A96EAE">
          <w:rPr>
            <w:rStyle w:val="Lienhypertexte"/>
            <w:noProof/>
          </w:rPr>
          <w:t>Appendix: Signature Certificate Requirements</w:t>
        </w:r>
        <w:r>
          <w:rPr>
            <w:noProof/>
          </w:rPr>
          <w:tab/>
        </w:r>
        <w:r>
          <w:rPr>
            <w:noProof/>
          </w:rPr>
          <w:fldChar w:fldCharType="begin"/>
        </w:r>
        <w:r>
          <w:rPr>
            <w:noProof/>
          </w:rPr>
          <w:instrText xml:space="preserve"> PAGEREF _Toc210295949 \h </w:instrText>
        </w:r>
        <w:r>
          <w:rPr>
            <w:noProof/>
          </w:rPr>
        </w:r>
        <w:r>
          <w:rPr>
            <w:noProof/>
          </w:rPr>
          <w:fldChar w:fldCharType="separate"/>
        </w:r>
        <w:r w:rsidR="00D51C6D">
          <w:rPr>
            <w:noProof/>
          </w:rPr>
          <w:t>14</w:t>
        </w:r>
        <w:r>
          <w:rPr>
            <w:noProof/>
          </w:rPr>
          <w:fldChar w:fldCharType="end"/>
        </w:r>
      </w:hyperlink>
    </w:p>
    <w:p w14:paraId="2ACE17C0" w14:textId="01616D2B" w:rsidR="00001074" w:rsidRDefault="006D5DAC">
      <w:r>
        <w:rPr>
          <w:b/>
          <w:kern w:val="3"/>
          <w:sz w:val="24"/>
        </w:rPr>
        <w:fldChar w:fldCharType="end"/>
      </w:r>
    </w:p>
    <w:p w14:paraId="3F71E11D" w14:textId="77777777" w:rsidR="00001074" w:rsidRDefault="00001074"/>
    <w:p w14:paraId="0ED5F080" w14:textId="77777777" w:rsidR="00001074" w:rsidRDefault="00001074">
      <w:pPr>
        <w:pStyle w:val="RedaliaNormal"/>
        <w:pageBreakBefore/>
      </w:pPr>
    </w:p>
    <w:p w14:paraId="4078259B" w14:textId="77777777" w:rsidR="00001074" w:rsidRDefault="00001074">
      <w:pPr>
        <w:pStyle w:val="RedaliaNormal"/>
      </w:pPr>
    </w:p>
    <w:p w14:paraId="5C47939B" w14:textId="77777777" w:rsidR="00001074" w:rsidRDefault="006D5DAC">
      <w:pPr>
        <w:pStyle w:val="RedaliaTitre1"/>
      </w:pPr>
      <w:bookmarkStart w:id="9" w:name="_Toc79067688"/>
      <w:bookmarkStart w:id="10" w:name="_Toc210295925"/>
      <w:bookmarkEnd w:id="9"/>
      <w:r>
        <w:t>Purpose of the framework agreement</w:t>
      </w:r>
      <w:bookmarkEnd w:id="10"/>
    </w:p>
    <w:p w14:paraId="40F69B84" w14:textId="3C0F1A7B" w:rsidR="00001074" w:rsidRPr="008C39B8" w:rsidRDefault="006D5DAC">
      <w:pPr>
        <w:pStyle w:val="RedaliaNormal"/>
        <w:rPr>
          <w:lang w:val="en-US"/>
        </w:rPr>
      </w:pPr>
      <w:r w:rsidRPr="008C39B8">
        <w:rPr>
          <w:lang w:val="en-US"/>
        </w:rPr>
        <w:t>The purpose of the consultation is:</w:t>
      </w:r>
      <w:r w:rsidRPr="008C39B8">
        <w:rPr>
          <w:b/>
          <w:bCs/>
          <w:lang w:val="en-US"/>
        </w:rPr>
        <w:t xml:space="preserve"> Implementation and operationalization of the SETAVA.</w:t>
      </w:r>
    </w:p>
    <w:p w14:paraId="4FB8FA9B" w14:textId="0B135367" w:rsidR="00001074" w:rsidRDefault="006D5DAC">
      <w:pPr>
        <w:pStyle w:val="RedaliaNormal"/>
      </w:pPr>
      <w:r>
        <w:t>Place of performance: Honduras and international for backstopping.</w:t>
      </w:r>
    </w:p>
    <w:p w14:paraId="0672FC7B" w14:textId="77777777" w:rsidR="00001074" w:rsidRDefault="006D5DAC">
      <w:pPr>
        <w:pStyle w:val="RedaliaTitre2"/>
      </w:pPr>
      <w:bookmarkStart w:id="11" w:name="_Toc210295926"/>
      <w:r>
        <w:t>Form of the framework agreement</w:t>
      </w:r>
      <w:bookmarkEnd w:id="11"/>
    </w:p>
    <w:p w14:paraId="044CAAF1" w14:textId="565AA7D0" w:rsidR="00001074" w:rsidRDefault="006D5DAC">
      <w:pPr>
        <w:pStyle w:val="RedaliaNormal"/>
      </w:pPr>
      <w:r>
        <w:t>The consultation is not subject to a breakdown into batches. The services will give rise to a mixed framework agreement concluded with a single economic operator.</w:t>
      </w:r>
    </w:p>
    <w:p w14:paraId="63F81EE5" w14:textId="77777777" w:rsidR="008C39B8" w:rsidRDefault="008C39B8" w:rsidP="008C39B8">
      <w:pPr>
        <w:pStyle w:val="RedaliaNormal"/>
      </w:pPr>
      <w:r>
        <w:t xml:space="preserve">The services will be the subject of a split framework agreement with a fixed part and a part for purchase orders pursuant to articles R. 2162-2 et seq., R. 2162-13 and R. 2162-14 of the Public Procurement Code. </w:t>
      </w:r>
    </w:p>
    <w:p w14:paraId="40C635D2" w14:textId="77777777" w:rsidR="008C39B8" w:rsidRDefault="008C39B8" w:rsidP="008C39B8">
      <w:pPr>
        <w:pStyle w:val="RedaliaNormal"/>
      </w:pPr>
    </w:p>
    <w:p w14:paraId="0F0B9215" w14:textId="77777777" w:rsidR="008C39B8" w:rsidRDefault="008C39B8" w:rsidP="008C39B8">
      <w:pPr>
        <w:pStyle w:val="RedaliaNormal"/>
      </w:pPr>
      <w:r>
        <w:t>The services of the framework agreement are executed by issuing successive purchase orders as required. Each purchase order specifies those of the services described in the framework agreement whose execution is requested. It determines the quantity.</w:t>
      </w:r>
    </w:p>
    <w:p w14:paraId="181BA439" w14:textId="77777777" w:rsidR="008C39B8" w:rsidRDefault="008C39B8" w:rsidP="008C39B8">
      <w:pPr>
        <w:pStyle w:val="RedaliaNormal"/>
      </w:pPr>
    </w:p>
    <w:p w14:paraId="0A60C6C5" w14:textId="7F10E723" w:rsidR="00001074" w:rsidRDefault="006D5DAC">
      <w:pPr>
        <w:pStyle w:val="RedaliaNormal"/>
      </w:pPr>
      <w:r>
        <w:t>The amount of the lump sum part and the maximum amount of the purchase order part are set in the Contract.</w:t>
      </w:r>
    </w:p>
    <w:p w14:paraId="400E1483" w14:textId="77777777" w:rsidR="008C39B8" w:rsidRDefault="008C39B8">
      <w:pPr>
        <w:pStyle w:val="RedaliaNormal"/>
      </w:pPr>
    </w:p>
    <w:p w14:paraId="119CD04F" w14:textId="77777777" w:rsidR="00001074" w:rsidRDefault="006D5DAC">
      <w:pPr>
        <w:pStyle w:val="RedaliaTitre2"/>
      </w:pPr>
      <w:bookmarkStart w:id="12" w:name="_Toc79067692"/>
      <w:bookmarkStart w:id="13" w:name="_Toc210295927"/>
      <w:r>
        <w:t>Duration of the framework agreement – Renewal – Execution times</w:t>
      </w:r>
      <w:bookmarkEnd w:id="12"/>
      <w:bookmarkEnd w:id="13"/>
    </w:p>
    <w:p w14:paraId="47F00FFC" w14:textId="72619D00" w:rsidR="00001074" w:rsidRDefault="006D5DAC">
      <w:pPr>
        <w:pStyle w:val="RedaliaNormal"/>
      </w:pPr>
      <w:r>
        <w:t>The duration of the framework agreement, the renewal terms and the execution deadlines are set out in Article 5 of the Contract.</w:t>
      </w:r>
    </w:p>
    <w:p w14:paraId="5FA2139B" w14:textId="77777777" w:rsidR="00001074" w:rsidRDefault="006D5DAC">
      <w:pPr>
        <w:pStyle w:val="RedaliaTitre2"/>
      </w:pPr>
      <w:bookmarkStart w:id="14" w:name="_Toc24443071"/>
      <w:bookmarkStart w:id="15" w:name="_Toc210295928"/>
      <w:r>
        <w:t>Contracts for similar services</w:t>
      </w:r>
      <w:bookmarkEnd w:id="14"/>
      <w:bookmarkEnd w:id="15"/>
    </w:p>
    <w:p w14:paraId="67D71213" w14:textId="77777777" w:rsidR="00001074" w:rsidRDefault="006D5DAC">
      <w:pPr>
        <w:pStyle w:val="RedaliaNormal"/>
      </w:pPr>
      <w:r>
        <w:t>The services, which are the subject of this consultation, may give rise to a new contract for the provision of similar services, entered into application of the negotiated procedure without prior publicity and without a call for competition and which will be carried out by the person awarded this contract.</w:t>
      </w:r>
    </w:p>
    <w:p w14:paraId="40DD4AE7" w14:textId="77777777" w:rsidR="00001074" w:rsidRDefault="006D5DAC">
      <w:pPr>
        <w:pStyle w:val="RedaliaTitre1"/>
      </w:pPr>
      <w:bookmarkStart w:id="16" w:name="_Toc79067693"/>
      <w:bookmarkStart w:id="17" w:name="_Toc210295929"/>
      <w:r>
        <w:t>Organization of the consultation</w:t>
      </w:r>
      <w:bookmarkEnd w:id="3"/>
      <w:bookmarkEnd w:id="16"/>
      <w:bookmarkEnd w:id="17"/>
    </w:p>
    <w:p w14:paraId="048F5E42" w14:textId="77777777" w:rsidR="00001074" w:rsidRDefault="006D5DAC">
      <w:pPr>
        <w:pStyle w:val="RedaliaTitre2"/>
      </w:pPr>
      <w:bookmarkStart w:id="18" w:name="_Toc526153319"/>
      <w:bookmarkStart w:id="19" w:name="_Toc79067694"/>
      <w:bookmarkStart w:id="20" w:name="_Toc210295930"/>
      <w:r>
        <w:t>Procurement procedure</w:t>
      </w:r>
      <w:bookmarkEnd w:id="18"/>
      <w:bookmarkEnd w:id="19"/>
      <w:bookmarkEnd w:id="20"/>
    </w:p>
    <w:p w14:paraId="0B1FB164" w14:textId="77777777" w:rsidR="00001074" w:rsidRDefault="006D5DAC">
      <w:pPr>
        <w:pStyle w:val="RedaliaNormal"/>
      </w:pPr>
      <w:r>
        <w:t>This consultation is conducted in compliance with the provisions of Articles R. 2123-1 and R. 2123-5 of the Public Procurement Code according to an appropriate open procedure with possible negotiation, freely defined by the contracting authority.</w:t>
      </w:r>
    </w:p>
    <w:p w14:paraId="3DF1FBA2" w14:textId="77777777" w:rsidR="00215EFD" w:rsidRDefault="00215EFD" w:rsidP="00215EFD">
      <w:pPr>
        <w:pStyle w:val="RedaliaNormal"/>
      </w:pPr>
      <w:r>
        <w:t>The contracting authority will analyse the candidates' tenders on the basis of the tender selection criteria. It may award the contract on the basis of the tenders submitted without negotiations.</w:t>
      </w:r>
    </w:p>
    <w:p w14:paraId="074F50BE" w14:textId="77777777" w:rsidR="00215EFD" w:rsidRDefault="00215EFD" w:rsidP="00215EFD">
      <w:pPr>
        <w:pStyle w:val="RedaliaNormal"/>
      </w:pPr>
    </w:p>
    <w:p w14:paraId="08D9492A" w14:textId="77777777" w:rsidR="00215EFD" w:rsidRDefault="00215EFD" w:rsidP="00215EFD">
      <w:pPr>
        <w:pStyle w:val="RedaliaNormal"/>
      </w:pPr>
      <w:r>
        <w:t>The contracting authority also reserves the right to negotiate with the providers that presented the best 2 offers provided it considers that it has a sufficient number of satisfactory offers according to the selection criteria for the offers.</w:t>
      </w:r>
    </w:p>
    <w:p w14:paraId="12D89652" w14:textId="77777777" w:rsidR="00215EFD" w:rsidRDefault="00215EFD" w:rsidP="00215EFD">
      <w:pPr>
        <w:pStyle w:val="RedaliaNormal"/>
      </w:pPr>
    </w:p>
    <w:p w14:paraId="1A0B74E6" w14:textId="77777777" w:rsidR="00215EFD" w:rsidRDefault="00215EFD" w:rsidP="00215EFD">
      <w:pPr>
        <w:pStyle w:val="RedaliaNormal"/>
      </w:pPr>
      <w:r>
        <w:t>At the end of any such negotiations, it will select the most economically advantageous tender on the basis of the criteria for selecting tenders set out in the notice and/or in this Consultation Regulation</w:t>
      </w:r>
    </w:p>
    <w:p w14:paraId="44905C5E" w14:textId="77777777" w:rsidR="00215EFD" w:rsidRDefault="00215EFD" w:rsidP="00215EFD">
      <w:pPr>
        <w:pStyle w:val="RedaliaNormal"/>
      </w:pPr>
    </w:p>
    <w:p w14:paraId="7134608E" w14:textId="7468B18B" w:rsidR="00215EFD" w:rsidRDefault="00215EFD" w:rsidP="00215EFD">
      <w:pPr>
        <w:pStyle w:val="RedaliaNormal"/>
      </w:pPr>
      <w:r>
        <w:t>In accordance with Article R. 2144-3 of the Public Procurement Code, the verification of fitness to engage in professional activity, of the economic and financial capacity and of the technical and professional abilities of the candidates may be carried out at any time during the procedure and no later than before the award of the framework agreement.</w:t>
      </w:r>
    </w:p>
    <w:p w14:paraId="74576AF0" w14:textId="77777777" w:rsidR="00A26710" w:rsidRPr="00A26710" w:rsidRDefault="00A26710" w:rsidP="00A26710">
      <w:pPr>
        <w:pStyle w:val="RedaliaNormal"/>
      </w:pPr>
      <w:r w:rsidRPr="00A26710">
        <w:t>At the end of these negotiations, it will select the most economically advantageous tender on the basis of the criteria for selecting tenders set out in the notice and/or in this Rules of Consultation.</w:t>
      </w:r>
    </w:p>
    <w:p w14:paraId="32C635DC" w14:textId="77777777" w:rsidR="00A26710" w:rsidRDefault="00A26710" w:rsidP="00215EFD">
      <w:pPr>
        <w:pStyle w:val="RedaliaNormal"/>
      </w:pPr>
    </w:p>
    <w:p w14:paraId="5D6C1E38" w14:textId="6F700F1D" w:rsidR="00001074" w:rsidRDefault="00001074">
      <w:pPr>
        <w:pStyle w:val="RedaliaNormal"/>
      </w:pPr>
    </w:p>
    <w:p w14:paraId="17D033FF" w14:textId="77777777" w:rsidR="00001074" w:rsidRDefault="006D5DAC">
      <w:pPr>
        <w:pStyle w:val="RedaliaTitre2"/>
      </w:pPr>
      <w:bookmarkStart w:id="21" w:name="_Toc210295931"/>
      <w:r>
        <w:t>Justification in case of non-allotment</w:t>
      </w:r>
      <w:bookmarkEnd w:id="21"/>
    </w:p>
    <w:p w14:paraId="0111EFB6" w14:textId="255FE545" w:rsidR="00001074" w:rsidRDefault="00333F97">
      <w:pPr>
        <w:pStyle w:val="RedaliaNormal"/>
      </w:pPr>
      <w:r>
        <w:t>Devolution into separate lots is likely to restrict competition or risk making it technically difficult or financially more expensive to perform the services.</w:t>
      </w:r>
    </w:p>
    <w:p w14:paraId="2825C34E" w14:textId="77777777" w:rsidR="00001074" w:rsidRDefault="00001074">
      <w:pPr>
        <w:pStyle w:val="RedaliaNormal"/>
      </w:pPr>
    </w:p>
    <w:p w14:paraId="4BC244EE" w14:textId="7D4C1413" w:rsidR="00001074" w:rsidRDefault="00001074">
      <w:pPr>
        <w:pStyle w:val="RedaliaNormal"/>
      </w:pPr>
    </w:p>
    <w:p w14:paraId="76DB2946" w14:textId="77777777" w:rsidR="00001074" w:rsidRDefault="006D5DAC">
      <w:pPr>
        <w:pStyle w:val="RedaliaTitre2"/>
      </w:pPr>
      <w:bookmarkStart w:id="22" w:name="_Toc210295932"/>
      <w:r>
        <w:t>Provisions relating to groupings</w:t>
      </w:r>
      <w:bookmarkEnd w:id="22"/>
    </w:p>
    <w:p w14:paraId="50CB5D9C" w14:textId="77777777" w:rsidR="00001074" w:rsidRDefault="006D5DAC">
      <w:pPr>
        <w:pStyle w:val="RedaliaNormal"/>
      </w:pPr>
      <w:r>
        <w:t>The framework agreement may be awarded to a single company or to a group of companies.</w:t>
      </w:r>
    </w:p>
    <w:p w14:paraId="24D31B31" w14:textId="77777777" w:rsidR="00001074" w:rsidRDefault="006D5DAC">
      <w:pPr>
        <w:pStyle w:val="RedaliaNormal"/>
      </w:pPr>
      <w:r>
        <w:t>If the framework agreement is assigned to a joint group, the joint agent shall be jointly responsible with each of the members of the group.</w:t>
      </w:r>
    </w:p>
    <w:p w14:paraId="51C6E165" w14:textId="77777777" w:rsidR="00001074" w:rsidRDefault="00001074">
      <w:pPr>
        <w:pStyle w:val="RedaliaNormal"/>
      </w:pPr>
    </w:p>
    <w:p w14:paraId="55C1BB2E" w14:textId="77777777" w:rsidR="00001074" w:rsidRDefault="006D5DAC">
      <w:pPr>
        <w:pStyle w:val="RedaliaNormal"/>
      </w:pPr>
      <w:r>
        <w:t>Possibility to submit several offers for the framework agreement, acting both as individual candidates and as members of one or more groupings:</w:t>
      </w:r>
    </w:p>
    <w:p w14:paraId="0436A53D" w14:textId="77777777" w:rsidR="00001074" w:rsidRDefault="006D5DAC">
      <w:pPr>
        <w:pStyle w:val="RedaliaRetrait2avecpuce"/>
      </w:pPr>
      <w:r>
        <w:rPr>
          <w:rFonts w:ascii="Wingdings" w:eastAsia="Wingdings" w:hAnsi="Wingdings" w:cs="Wingdings"/>
          <w:szCs w:val="22"/>
        </w:rPr>
        <w:t></w:t>
      </w:r>
      <w:r>
        <w:t xml:space="preserve"> Yes</w:t>
      </w:r>
    </w:p>
    <w:p w14:paraId="3F6DBA40" w14:textId="77777777" w:rsidR="00001074" w:rsidRDefault="006D5DAC">
      <w:pPr>
        <w:pStyle w:val="RedaliaRetrait2avecpuce"/>
      </w:pPr>
      <w:r>
        <w:rPr>
          <w:rFonts w:ascii="Wingdings" w:eastAsia="Wingdings" w:hAnsi="Wingdings" w:cs="Wingdings"/>
          <w:szCs w:val="22"/>
        </w:rPr>
        <w:t></w:t>
      </w:r>
      <w:r>
        <w:t xml:space="preserve"> No</w:t>
      </w:r>
    </w:p>
    <w:p w14:paraId="6F8EFFB7" w14:textId="77777777" w:rsidR="00001074" w:rsidRDefault="006D5DAC">
      <w:pPr>
        <w:pStyle w:val="RedaliaNormal"/>
      </w:pPr>
      <w:r>
        <w:t>Or as members of several groups:</w:t>
      </w:r>
    </w:p>
    <w:p w14:paraId="5BF500D8" w14:textId="77777777" w:rsidR="00001074" w:rsidRDefault="006D5DAC">
      <w:pPr>
        <w:pStyle w:val="RedaliaRetrait2avecpuce"/>
      </w:pPr>
      <w:r>
        <w:rPr>
          <w:rFonts w:ascii="Wingdings" w:eastAsia="Wingdings" w:hAnsi="Wingdings" w:cs="Wingdings"/>
          <w:szCs w:val="22"/>
        </w:rPr>
        <w:t></w:t>
      </w:r>
      <w:r>
        <w:t xml:space="preserve"> Yes</w:t>
      </w:r>
    </w:p>
    <w:p w14:paraId="612E57ED" w14:textId="77777777" w:rsidR="00001074" w:rsidRDefault="006D5DAC">
      <w:pPr>
        <w:pStyle w:val="RedaliaRetrait2avecpuce"/>
      </w:pPr>
      <w:r>
        <w:rPr>
          <w:rFonts w:ascii="Wingdings" w:eastAsia="Wingdings" w:hAnsi="Wingdings" w:cs="Wingdings"/>
          <w:szCs w:val="22"/>
        </w:rPr>
        <w:t></w:t>
      </w:r>
      <w:r>
        <w:t xml:space="preserve"> No</w:t>
      </w:r>
    </w:p>
    <w:p w14:paraId="49F009CC" w14:textId="77777777" w:rsidR="00001074" w:rsidRDefault="006D5DAC">
      <w:pPr>
        <w:pStyle w:val="RedaliaTitre2"/>
      </w:pPr>
      <w:bookmarkStart w:id="23" w:name="_Toc79067695"/>
      <w:bookmarkStart w:id="24" w:name="_Toc210295933"/>
      <w:bookmarkEnd w:id="4"/>
      <w:bookmarkEnd w:id="5"/>
      <w:bookmarkEnd w:id="6"/>
      <w:r>
        <w:t>Free variants</w:t>
      </w:r>
      <w:bookmarkEnd w:id="7"/>
      <w:bookmarkEnd w:id="23"/>
      <w:bookmarkEnd w:id="24"/>
    </w:p>
    <w:p w14:paraId="18B4A3C4" w14:textId="77777777" w:rsidR="00001074" w:rsidRDefault="006D5DAC">
      <w:pPr>
        <w:pStyle w:val="RedaliaNormal"/>
      </w:pPr>
      <w:r>
        <w:t>Free variants are not allowed.</w:t>
      </w:r>
    </w:p>
    <w:p w14:paraId="64FB42B5" w14:textId="77777777" w:rsidR="00001074" w:rsidRDefault="006D5DAC">
      <w:pPr>
        <w:pStyle w:val="RedaliaTitre2"/>
      </w:pPr>
      <w:bookmarkStart w:id="25" w:name="_Toc79067696"/>
      <w:bookmarkStart w:id="26" w:name="_Toc210295934"/>
      <w:r>
        <w:t>Imposed variants</w:t>
      </w:r>
      <w:bookmarkEnd w:id="25"/>
      <w:bookmarkEnd w:id="26"/>
    </w:p>
    <w:p w14:paraId="163B15EA" w14:textId="77777777" w:rsidR="00001074" w:rsidRDefault="006D5DAC">
      <w:pPr>
        <w:pStyle w:val="RedaliaNormal"/>
      </w:pPr>
      <w:r>
        <w:t>There is no PSE planned.</w:t>
      </w:r>
    </w:p>
    <w:p w14:paraId="73C464A8" w14:textId="77777777" w:rsidR="00001074" w:rsidRDefault="006D5DAC">
      <w:pPr>
        <w:pStyle w:val="RedaliaTitre2"/>
      </w:pPr>
      <w:bookmarkStart w:id="27" w:name="_Toc210295935"/>
      <w:r>
        <w:t>Modification of the DCE</w:t>
      </w:r>
      <w:bookmarkEnd w:id="27"/>
    </w:p>
    <w:p w14:paraId="50567924" w14:textId="77777777" w:rsidR="00001074" w:rsidRDefault="006D5DAC">
      <w:pPr>
        <w:pStyle w:val="RedaliaNormal"/>
      </w:pPr>
      <w:r>
        <w:t xml:space="preserve">AFD reserves the right to make detailed changes to the DCE no later than </w:t>
      </w:r>
      <w:r>
        <w:rPr>
          <w:b/>
          <w:bCs/>
        </w:rPr>
        <w:t>6 days</w:t>
      </w:r>
      <w:r>
        <w:t xml:space="preserve"> before the deadline set for the submission of offers.</w:t>
      </w:r>
    </w:p>
    <w:p w14:paraId="20723A83" w14:textId="77777777" w:rsidR="00001074" w:rsidRDefault="006D5DAC">
      <w:pPr>
        <w:pStyle w:val="RedaliaNormal"/>
      </w:pPr>
      <w:r>
        <w:t>The bidders will then have to respond on the basis of the amended file without being able to raise any claim in this regard.</w:t>
      </w:r>
    </w:p>
    <w:p w14:paraId="593B84A9" w14:textId="77777777" w:rsidR="00001074" w:rsidRDefault="006D5DAC">
      <w:pPr>
        <w:pStyle w:val="RedaliaNormal"/>
      </w:pPr>
      <w:r>
        <w:t xml:space="preserve">If during the review of the file by the candidates, the above deadline is postponed, the previous </w:t>
      </w:r>
      <w:r>
        <w:lastRenderedPageBreak/>
        <w:t>provision applies according to this new date.</w:t>
      </w:r>
    </w:p>
    <w:p w14:paraId="5B5D35C3" w14:textId="77777777" w:rsidR="00001074" w:rsidRDefault="006D5DAC">
      <w:pPr>
        <w:pStyle w:val="RedaliaTitre2"/>
      </w:pPr>
      <w:bookmarkStart w:id="28" w:name="_Toc79067697"/>
      <w:bookmarkStart w:id="29" w:name="_Toc210295936"/>
      <w:r>
        <w:t>Validity period of the offers</w:t>
      </w:r>
      <w:bookmarkEnd w:id="8"/>
      <w:bookmarkEnd w:id="28"/>
      <w:bookmarkEnd w:id="29"/>
    </w:p>
    <w:p w14:paraId="21E46909" w14:textId="77777777" w:rsidR="00001074" w:rsidRDefault="006D5DAC">
      <w:pPr>
        <w:pStyle w:val="RedaliaNormal"/>
      </w:pPr>
      <w:r>
        <w:t>The validity period of offers is 180 days from the deadline for submission of the final offer.</w:t>
      </w:r>
    </w:p>
    <w:p w14:paraId="529E4706" w14:textId="77777777" w:rsidR="00001074" w:rsidRDefault="006D5DAC">
      <w:pPr>
        <w:pStyle w:val="RedaliaTitre1"/>
      </w:pPr>
      <w:bookmarkStart w:id="30" w:name="_Toc79067699"/>
      <w:bookmarkStart w:id="31" w:name="_Toc210295937"/>
      <w:r>
        <w:t>Content of the consultation file</w:t>
      </w:r>
      <w:bookmarkEnd w:id="30"/>
      <w:bookmarkEnd w:id="31"/>
    </w:p>
    <w:p w14:paraId="1D179955" w14:textId="77777777" w:rsidR="00001074" w:rsidRDefault="006D5DAC">
      <w:pPr>
        <w:pStyle w:val="RedaliaNormal"/>
      </w:pPr>
      <w:r>
        <w:t>The consultation file includes the following documents:</w:t>
      </w:r>
    </w:p>
    <w:p w14:paraId="2D6217CA" w14:textId="77777777" w:rsidR="00001074" w:rsidRDefault="006D5DAC">
      <w:pPr>
        <w:pStyle w:val="RedaliaRetraitavecpuce"/>
        <w:numPr>
          <w:ilvl w:val="0"/>
          <w:numId w:val="18"/>
        </w:numPr>
      </w:pPr>
      <w:r>
        <w:t>The present rules of the consultation.</w:t>
      </w:r>
    </w:p>
    <w:p w14:paraId="273765EB" w14:textId="77777777" w:rsidR="00001074" w:rsidRDefault="006D5DAC">
      <w:pPr>
        <w:pStyle w:val="RedaliaRetraitavecpuce"/>
        <w:numPr>
          <w:ilvl w:val="0"/>
          <w:numId w:val="8"/>
        </w:numPr>
      </w:pPr>
      <w:r>
        <w:t>The Application form</w:t>
      </w:r>
    </w:p>
    <w:p w14:paraId="134DB16E" w14:textId="77777777" w:rsidR="00001074" w:rsidRDefault="006D5DAC">
      <w:pPr>
        <w:pStyle w:val="RedaliaRetraitavecpuce"/>
        <w:numPr>
          <w:ilvl w:val="0"/>
          <w:numId w:val="8"/>
        </w:numPr>
      </w:pPr>
      <w:r>
        <w:t>The Single Contract (CU) and its possible annexes</w:t>
      </w:r>
    </w:p>
    <w:p w14:paraId="5CF13FC3" w14:textId="6914EF83" w:rsidR="00001074" w:rsidRDefault="006D5DAC">
      <w:pPr>
        <w:pStyle w:val="RedaliaRetraitavecpuce"/>
        <w:numPr>
          <w:ilvl w:val="0"/>
          <w:numId w:val="8"/>
        </w:numPr>
      </w:pPr>
      <w:r>
        <w:t>The specific technical clauses book (C.T.P) also called TdR and its possible annexes</w:t>
      </w:r>
    </w:p>
    <w:p w14:paraId="2E28093D" w14:textId="6A64B5D3" w:rsidR="00001074" w:rsidRPr="00A26710" w:rsidRDefault="00A26710">
      <w:pPr>
        <w:pStyle w:val="RedaliaRetraitavecpuce"/>
        <w:numPr>
          <w:ilvl w:val="0"/>
          <w:numId w:val="8"/>
        </w:numPr>
      </w:pPr>
      <w:bookmarkStart w:id="32" w:name="_Hlk210209747"/>
      <w:r w:rsidRPr="00A26710">
        <w:t>The framework of unit (BPU) and flat-rate (DPGF) price lists as well as the estimated quantitative detail (DQE)</w:t>
      </w:r>
    </w:p>
    <w:p w14:paraId="50F72421" w14:textId="77777777" w:rsidR="00001074" w:rsidRDefault="006D5DAC">
      <w:pPr>
        <w:pStyle w:val="RedaliaTitre1"/>
      </w:pPr>
      <w:bookmarkStart w:id="33" w:name="_Toc79067700"/>
      <w:bookmarkStart w:id="34" w:name="_Toc210295938"/>
      <w:bookmarkEnd w:id="32"/>
      <w:r>
        <w:t>Withdrawal of the consultation file</w:t>
      </w:r>
      <w:bookmarkEnd w:id="33"/>
      <w:bookmarkEnd w:id="34"/>
    </w:p>
    <w:p w14:paraId="3431DDF5" w14:textId="77777777" w:rsidR="00001074" w:rsidRDefault="006D5DAC">
      <w:pPr>
        <w:pStyle w:val="RedaliaNormal"/>
      </w:pPr>
      <w:r>
        <w:t>The contracting authority informs the candidates that the consultation file is dematerialized.</w:t>
      </w:r>
    </w:p>
    <w:p w14:paraId="781CBCEB" w14:textId="77777777" w:rsidR="00001074" w:rsidRDefault="006D5DAC">
      <w:pPr>
        <w:pStyle w:val="RedaliaNormal"/>
      </w:pPr>
      <w:r>
        <w:t>The Business Consultation File (DCE) can be consulted and downloaded free of charge at the following address:</w:t>
      </w:r>
    </w:p>
    <w:p w14:paraId="01887711" w14:textId="77777777" w:rsidR="00001074" w:rsidRDefault="006D5DAC">
      <w:pPr>
        <w:pStyle w:val="RedaliaNormal"/>
        <w:jc w:val="center"/>
      </w:pPr>
      <w:r>
        <w:t>https://www.marches-publics.gouv.fr/.</w:t>
      </w:r>
    </w:p>
    <w:p w14:paraId="6B4C65AB" w14:textId="77777777" w:rsidR="00001074" w:rsidRDefault="00001074">
      <w:pPr>
        <w:pStyle w:val="RedaliaNormal"/>
      </w:pPr>
    </w:p>
    <w:p w14:paraId="6CE54E8D" w14:textId="77777777" w:rsidR="00001074" w:rsidRDefault="006D5DAC">
      <w:pPr>
        <w:pStyle w:val="RedaliaNormal"/>
      </w:pPr>
      <w:r>
        <w:t>In order to be able to decompress and read the documents made available by the contracting authority, economic operators must have software enabling them to read the following formats:</w:t>
      </w:r>
    </w:p>
    <w:p w14:paraId="34035F26" w14:textId="77777777" w:rsidR="00001074" w:rsidRDefault="006D5DAC">
      <w:pPr>
        <w:pStyle w:val="RedaliaRetraitavecpuce"/>
        <w:numPr>
          <w:ilvl w:val="0"/>
          <w:numId w:val="8"/>
        </w:numPr>
      </w:pPr>
      <w:r>
        <w:t>Files compressed to standard *.zip (readable by Winzip, Quickzip);</w:t>
      </w:r>
    </w:p>
    <w:p w14:paraId="00660C40" w14:textId="77777777" w:rsidR="00001074" w:rsidRDefault="006D5DAC">
      <w:pPr>
        <w:pStyle w:val="RedaliaRetraitavecpuce"/>
        <w:numPr>
          <w:ilvl w:val="0"/>
          <w:numId w:val="8"/>
        </w:numPr>
      </w:pPr>
      <w:r>
        <w:t>Adobe® Acrobat® *.pdf (readable by the Adobe Reader software);</w:t>
      </w:r>
    </w:p>
    <w:p w14:paraId="65F0A5C0" w14:textId="77777777" w:rsidR="00001074" w:rsidRDefault="006D5DAC">
      <w:pPr>
        <w:pStyle w:val="RedaliaRetraitavecpuce"/>
        <w:numPr>
          <w:ilvl w:val="0"/>
          <w:numId w:val="8"/>
        </w:numPr>
      </w:pPr>
      <w:r>
        <w:t>*. doc or *.xls version 2000-2003 (readable by Microsoft Office or OpenOffice);</w:t>
      </w:r>
    </w:p>
    <w:p w14:paraId="5C13A0EC" w14:textId="77777777" w:rsidR="00001074" w:rsidRDefault="006D5DAC">
      <w:pPr>
        <w:pStyle w:val="RedaliaRetraitavecpuce"/>
        <w:numPr>
          <w:ilvl w:val="0"/>
          <w:numId w:val="8"/>
        </w:numPr>
      </w:pPr>
      <w:r>
        <w:t>Rich Text Format *.rtf;</w:t>
      </w:r>
    </w:p>
    <w:p w14:paraId="781174B8" w14:textId="77777777" w:rsidR="00001074" w:rsidRDefault="006D5DAC">
      <w:pPr>
        <w:pStyle w:val="RedaliaRetraitavecpuce"/>
        <w:numPr>
          <w:ilvl w:val="0"/>
          <w:numId w:val="8"/>
        </w:numPr>
      </w:pPr>
      <w:r>
        <w:t>If applicable, the DWF format (readable by Autocad software, or viewers such as Autodesk DWF viewer...).</w:t>
      </w:r>
    </w:p>
    <w:p w14:paraId="50B7A1C4" w14:textId="77777777" w:rsidR="00001074" w:rsidRDefault="00001074">
      <w:pPr>
        <w:pStyle w:val="RedaliaNormal"/>
      </w:pPr>
    </w:p>
    <w:p w14:paraId="2FC5BDD6" w14:textId="77777777" w:rsidR="00001074" w:rsidRDefault="006D5DAC">
      <w:pPr>
        <w:pStyle w:val="RedaliaNormal"/>
      </w:pPr>
      <w:r>
        <w:t>When downloading the consultation file, it is recommended that the company create an account on the dematerialization platform where it will include the name of the tenderer’s organization, and an email address in order to keep it informed of any changes occurring during a procedure (addition of a document to the DCE, sending a list of answers to questions received...).</w:t>
      </w:r>
    </w:p>
    <w:p w14:paraId="50108838" w14:textId="77777777" w:rsidR="00001074" w:rsidRDefault="006D5DAC">
      <w:pPr>
        <w:pStyle w:val="RedaliaNormal"/>
      </w:pPr>
      <w:r>
        <w:t>The candidate is informed that only the copy of the consultation file held by the contracting authority is authentic.</w:t>
      </w:r>
    </w:p>
    <w:p w14:paraId="25469F24" w14:textId="77777777" w:rsidR="00001074" w:rsidRDefault="006D5DAC">
      <w:pPr>
        <w:pStyle w:val="RedaliaTitre1"/>
      </w:pPr>
      <w:bookmarkStart w:id="35" w:name="_Toc79067701"/>
      <w:bookmarkStart w:id="36" w:name="_Toc210295939"/>
      <w:r>
        <w:t>Presentation of applications and offers</w:t>
      </w:r>
      <w:bookmarkEnd w:id="35"/>
      <w:bookmarkEnd w:id="36"/>
    </w:p>
    <w:p w14:paraId="2153F6E8" w14:textId="2195CC4E" w:rsidR="00001074" w:rsidRDefault="006D5DAC">
      <w:pPr>
        <w:pStyle w:val="RedaliaNormal"/>
      </w:pPr>
      <w:r>
        <w:rPr>
          <w:b/>
          <w:bCs/>
          <w:u w:val="single"/>
        </w:rPr>
        <w:t>Candidates will have to produce</w:t>
      </w:r>
      <w:r>
        <w:rPr>
          <w:b/>
          <w:bCs/>
        </w:rPr>
        <w:t xml:space="preserve"> the documents defined below written in French or English</w:t>
      </w:r>
      <w:r>
        <w:t>.</w:t>
      </w:r>
    </w:p>
    <w:p w14:paraId="2D33D90E" w14:textId="77777777" w:rsidR="00001074" w:rsidRDefault="006D5DAC">
      <w:pPr>
        <w:pStyle w:val="RedaliaTitre2"/>
      </w:pPr>
      <w:bookmarkStart w:id="37" w:name="_Toc210295940"/>
      <w:r>
        <w:t>Elements necessary for the selection of applications:</w:t>
      </w:r>
      <w:bookmarkEnd w:id="37"/>
    </w:p>
    <w:p w14:paraId="391ABF75" w14:textId="77777777" w:rsidR="00001074" w:rsidRDefault="006D5DAC">
      <w:pPr>
        <w:pStyle w:val="RedaliaNormal"/>
      </w:pPr>
      <w:r>
        <w:t>Each candidate shall produce the application form attached to this document, to which will be attached the following documents:</w:t>
      </w:r>
    </w:p>
    <w:p w14:paraId="522FCF62" w14:textId="77777777" w:rsidR="00001074" w:rsidRDefault="006D5DAC">
      <w:pPr>
        <w:pStyle w:val="RedaliaNormal"/>
      </w:pPr>
      <w:r>
        <w:t xml:space="preserve">- Declaration on honor justifying that the candidate does not fall into any of the cases mentioned in </w:t>
      </w:r>
      <w:r>
        <w:lastRenderedPageBreak/>
        <w:t>articles L. 2141-1 to L. 2141-5 or articles L. 2141-7 to L. 2141-10 of the Public Procurement Code (document attached)</w:t>
      </w:r>
    </w:p>
    <w:p w14:paraId="0F33C150" w14:textId="77777777" w:rsidR="00001074" w:rsidRDefault="006D5DAC">
      <w:pPr>
        <w:pStyle w:val="RedaliaNormal"/>
      </w:pPr>
      <w:r>
        <w:t>- Where applicable, the document(s) relating to the powers of the person authorized to commit the company</w:t>
      </w:r>
    </w:p>
    <w:p w14:paraId="4F8BE451" w14:textId="77777777" w:rsidR="00001074" w:rsidRDefault="006D5DAC">
      <w:pPr>
        <w:pStyle w:val="RedaliaNormal"/>
      </w:pPr>
      <w:r>
        <w:t>- In the case of a grouping, the authorisation document for the representative signed by the members of the grouping</w:t>
      </w:r>
    </w:p>
    <w:p w14:paraId="44C2D17D" w14:textId="77777777" w:rsidR="00001074" w:rsidRDefault="006D5DAC">
      <w:pPr>
        <w:pStyle w:val="RedaliaNormal"/>
      </w:pPr>
      <w:r>
        <w:t>- In case of subcontracting, the subcontracting declaration (attached to the Single Contract)</w:t>
      </w:r>
    </w:p>
    <w:p w14:paraId="00EB8EFE" w14:textId="77777777" w:rsidR="00001074" w:rsidRDefault="00001074">
      <w:pPr>
        <w:pStyle w:val="RedaliaNormal"/>
      </w:pPr>
    </w:p>
    <w:p w14:paraId="67D94CEF" w14:textId="77777777" w:rsidR="00001074" w:rsidRDefault="006D5DAC">
      <w:pPr>
        <w:pStyle w:val="RedaliaNormal"/>
      </w:pPr>
      <w:r>
        <w:t>The candidate may prove his capacity by any other document considered equivalent by the contracting authority if it is objectively impossible for him to produce one of the requested information relating to his financial capacity.</w:t>
      </w:r>
    </w:p>
    <w:p w14:paraId="1669628A" w14:textId="77777777" w:rsidR="00001074" w:rsidRDefault="006D5DAC">
      <w:pPr>
        <w:pStyle w:val="RedaliaNormal"/>
      </w:pPr>
      <w:r>
        <w:t>If, in order to prove his capabilities, the candidate wishes to rely on the professional, technical and financial capabilities of any other participant (particularly a subcontractor), he must produce the documents relating to this participant referred to in this article above. He must also justify that he will have the capabilities of this participant for the execution of the framework agreement by a written commitment from the participant.</w:t>
      </w:r>
    </w:p>
    <w:p w14:paraId="63F614C8" w14:textId="77777777" w:rsidR="00001074" w:rsidRDefault="00001074">
      <w:pPr>
        <w:pStyle w:val="RedaliaNormal"/>
      </w:pPr>
    </w:p>
    <w:p w14:paraId="728835E3" w14:textId="59C685E0" w:rsidR="00001074" w:rsidRDefault="006D5DAC">
      <w:pPr>
        <w:pStyle w:val="RedaliaNormal"/>
      </w:pPr>
      <w:r>
        <w:t>Pursuant to Article R. 2143-16 of the Public Procurement Code, as part of their application, candidates are required to attach a translation into French or English to elements written in another language.</w:t>
      </w:r>
    </w:p>
    <w:p w14:paraId="6E88419E" w14:textId="77777777" w:rsidR="00001074" w:rsidRDefault="00001074">
      <w:pPr>
        <w:pStyle w:val="RedaliaNormal"/>
      </w:pPr>
    </w:p>
    <w:p w14:paraId="7C4A49D9" w14:textId="77777777" w:rsidR="00001074" w:rsidRDefault="006D5DAC">
      <w:pPr>
        <w:pStyle w:val="RedaliaNormal"/>
      </w:pPr>
      <w:r>
        <w:t>It is brought to the attention of candidates that, in accordance with the provisions of Article R. 2143-13 of the Public Procurement Code, they are not required to provide supporting documents and means of proof that the buyer can obtain directly through:</w:t>
      </w:r>
    </w:p>
    <w:p w14:paraId="490008FC" w14:textId="77777777" w:rsidR="00001074" w:rsidRDefault="006D5DAC">
      <w:pPr>
        <w:pStyle w:val="RedaliaNormal"/>
      </w:pPr>
      <w:r>
        <w:t>- An electronic system for the provision of information administered by an official body provided that access to it is free and, where appropriate, that all the information necessary for consultation is included in the application file;</w:t>
      </w:r>
    </w:p>
    <w:p w14:paraId="21658ED4" w14:textId="77777777" w:rsidR="00001074" w:rsidRDefault="006D5DAC">
      <w:pPr>
        <w:pStyle w:val="RedaliaNormal"/>
      </w:pPr>
      <w:r>
        <w:t>- Of a digital storage space, provided that all the information necessary for consultation is included in the application file and that access to it is free.</w:t>
      </w:r>
    </w:p>
    <w:p w14:paraId="50252857" w14:textId="77777777" w:rsidR="00001074" w:rsidRDefault="00001074">
      <w:pPr>
        <w:pStyle w:val="RedaliaNormal"/>
      </w:pPr>
    </w:p>
    <w:p w14:paraId="3C897CD4" w14:textId="77777777" w:rsidR="00001074" w:rsidRDefault="006D5DAC">
      <w:pPr>
        <w:pStyle w:val="RedaliaNormal"/>
      </w:pPr>
      <w:r>
        <w:t>Furthermore, in accordance with the provisions of Article R. 2143-14 of the Public Procurement Code, candidates are not required to provide the contracting authority with supporting documents and means of proof that have already been submitted during a previous consultation and which remain valid.</w:t>
      </w:r>
    </w:p>
    <w:p w14:paraId="0186A816" w14:textId="77777777" w:rsidR="00001074" w:rsidRDefault="00001074">
      <w:pPr>
        <w:pStyle w:val="RedaliaNormal"/>
      </w:pPr>
    </w:p>
    <w:p w14:paraId="25EB0A04" w14:textId="77777777" w:rsidR="00001074" w:rsidRDefault="006D5DAC">
      <w:pPr>
        <w:pStyle w:val="RedaliaNormal"/>
      </w:pPr>
      <w:r>
        <w:t>Finally, according to the provisions of Article R. 2143-4 of the Public Procurement Code, the contracting authority accepts that candidates submit their application in the form of a single European market document (DUME) established in accordance with the model laid down by the European Commission regulation establishing the standard form for the European single market document, instead of the sworn declaration and the information mentioned in Article R. 2143-3.</w:t>
      </w:r>
    </w:p>
    <w:p w14:paraId="44EC13DF" w14:textId="62858172" w:rsidR="00001074" w:rsidRDefault="006D5DAC">
      <w:pPr>
        <w:pStyle w:val="RedaliaNormal"/>
      </w:pPr>
      <w:r>
        <w:t xml:space="preserve">Applicants may constitute or reuse a DUME in its electronic version via one of the following urls: </w:t>
      </w:r>
      <w:hyperlink r:id="rId8" w:history="1">
        <w:r>
          <w:rPr>
            <w:rStyle w:val="Lienhypertexte"/>
          </w:rPr>
          <w:t>https://ec.europa.eu/tools/espd/</w:t>
        </w:r>
      </w:hyperlink>
      <w:r>
        <w:t xml:space="preserve"> OR </w:t>
      </w:r>
      <w:hyperlink r:id="rId9" w:history="1">
        <w:r>
          <w:rPr>
            <w:rStyle w:val="Lienhypertexte"/>
          </w:rPr>
          <w:t>https://dume.chorus-pro.gouv.fr/</w:t>
        </w:r>
      </w:hyperlink>
    </w:p>
    <w:p w14:paraId="2FC31DE1" w14:textId="77777777" w:rsidR="00001074" w:rsidRDefault="006D5DAC">
      <w:pPr>
        <w:pStyle w:val="RedaliaNormal"/>
      </w:pPr>
      <w:r>
        <w:t>It is specified that the contracting authority does not allow candidates to limit themselves to indicating in the single European procurement document that they have the required skills and abilities without providing specific information on them.</w:t>
      </w:r>
    </w:p>
    <w:p w14:paraId="6B5E0406" w14:textId="77777777" w:rsidR="00001074" w:rsidRDefault="006D5DAC">
      <w:pPr>
        <w:pStyle w:val="RedaliaTitre2"/>
      </w:pPr>
      <w:bookmarkStart w:id="38" w:name="_Toc210295941"/>
      <w:r>
        <w:t>Elements necessary for choosing the offer</w:t>
      </w:r>
      <w:bookmarkEnd w:id="38"/>
    </w:p>
    <w:p w14:paraId="10CD385E" w14:textId="77777777" w:rsidR="00001074" w:rsidRDefault="006D5DAC">
      <w:pPr>
        <w:pStyle w:val="RedaliaNormal"/>
      </w:pPr>
      <w:r>
        <w:t>For the choice of the offer, candidates must produce the following documents:</w:t>
      </w:r>
    </w:p>
    <w:p w14:paraId="00746FBE" w14:textId="77777777" w:rsidR="006042E2" w:rsidRDefault="006042E2">
      <w:pPr>
        <w:pStyle w:val="RedaliaNormal"/>
      </w:pPr>
    </w:p>
    <w:p w14:paraId="6B0BF354" w14:textId="77777777" w:rsidR="00001074" w:rsidRDefault="006D5DAC">
      <w:pPr>
        <w:pStyle w:val="RedaliaNormal"/>
      </w:pPr>
      <w:r>
        <w:t>The candidate will also specify the nature and amount of the services he intends to subcontract, as well as the list of subcontractors he proposes to submit for approval and acceptance by the contracting authority.</w:t>
      </w:r>
    </w:p>
    <w:p w14:paraId="39319535" w14:textId="77777777" w:rsidR="006042E2" w:rsidRDefault="006042E2">
      <w:pPr>
        <w:pStyle w:val="RedaliaNormal"/>
      </w:pPr>
    </w:p>
    <w:p w14:paraId="3F6F5C21" w14:textId="60B75997" w:rsidR="006042E2" w:rsidRPr="006042E2" w:rsidRDefault="006042E2" w:rsidP="006042E2">
      <w:pPr>
        <w:pStyle w:val="Paragraphedeliste"/>
        <w:numPr>
          <w:ilvl w:val="0"/>
          <w:numId w:val="25"/>
        </w:numPr>
        <w:tabs>
          <w:tab w:val="left" w:pos="510"/>
          <w:tab w:val="left" w:pos="8732"/>
        </w:tabs>
        <w:spacing w:before="40"/>
        <w:jc w:val="both"/>
      </w:pPr>
      <w:r w:rsidRPr="00B1669A">
        <w:rPr>
          <w:b/>
          <w:bCs/>
        </w:rPr>
        <w:t>A Single Contract (CU</w:t>
      </w:r>
      <w:r w:rsidRPr="006042E2">
        <w:t xml:space="preserve">) (attached to be completed, dated and signed electronically) </w:t>
      </w:r>
    </w:p>
    <w:p w14:paraId="2E2E253F" w14:textId="77777777" w:rsidR="006042E2" w:rsidRPr="006042E2" w:rsidRDefault="006042E2" w:rsidP="006042E2">
      <w:pPr>
        <w:numPr>
          <w:ilvl w:val="0"/>
          <w:numId w:val="2"/>
        </w:numPr>
        <w:tabs>
          <w:tab w:val="left" w:pos="510"/>
          <w:tab w:val="left" w:pos="8732"/>
        </w:tabs>
        <w:spacing w:before="40"/>
        <w:ind w:left="284"/>
        <w:jc w:val="both"/>
        <w:rPr>
          <w:u w:val="single"/>
        </w:rPr>
      </w:pPr>
      <w:r w:rsidRPr="006042E2">
        <w:rPr>
          <w:u w:val="single"/>
        </w:rPr>
        <w:t>Information on the use of electronic signatures:</w:t>
      </w:r>
    </w:p>
    <w:p w14:paraId="3B57B1C3" w14:textId="77777777" w:rsidR="006042E2" w:rsidRPr="006042E2" w:rsidRDefault="006042E2" w:rsidP="006042E2">
      <w:pPr>
        <w:tabs>
          <w:tab w:val="left" w:pos="510"/>
          <w:tab w:val="left" w:pos="8732"/>
        </w:tabs>
        <w:spacing w:before="40"/>
        <w:ind w:left="284"/>
        <w:jc w:val="both"/>
      </w:pPr>
      <w:r w:rsidRPr="006042E2">
        <w:t>Bidders are asked not to use an electronic signature blocking the addition of another electronic signature.</w:t>
      </w:r>
    </w:p>
    <w:p w14:paraId="0BA22C1B" w14:textId="77777777" w:rsidR="006042E2" w:rsidRPr="00B1669A" w:rsidRDefault="006042E2" w:rsidP="006042E2">
      <w:pPr>
        <w:pStyle w:val="Paragraphedeliste"/>
        <w:numPr>
          <w:ilvl w:val="0"/>
          <w:numId w:val="25"/>
        </w:numPr>
        <w:rPr>
          <w:b/>
          <w:bCs/>
        </w:rPr>
      </w:pPr>
      <w:r w:rsidRPr="00B1669A">
        <w:rPr>
          <w:b/>
          <w:bCs/>
        </w:rPr>
        <w:t>The financial annex with all tabs. (DPGF, BPU, DQE)</w:t>
      </w:r>
    </w:p>
    <w:p w14:paraId="66A6E575" w14:textId="6222FA28" w:rsidR="00001074" w:rsidRPr="00B1669A" w:rsidRDefault="006D5DAC" w:rsidP="006042E2">
      <w:pPr>
        <w:pStyle w:val="RedaliaNormal"/>
        <w:numPr>
          <w:ilvl w:val="0"/>
          <w:numId w:val="25"/>
        </w:numPr>
        <w:rPr>
          <w:b/>
          <w:bCs/>
        </w:rPr>
      </w:pPr>
      <w:r w:rsidRPr="00B1669A">
        <w:rPr>
          <w:b/>
          <w:bCs/>
        </w:rPr>
        <w:t>A methodological note</w:t>
      </w:r>
      <w:r>
        <w:t xml:space="preserve"> or </w:t>
      </w:r>
      <w:r w:rsidRPr="00B1669A">
        <w:rPr>
          <w:b/>
          <w:bCs/>
        </w:rPr>
        <w:t>a technical brief</w:t>
      </w:r>
      <w:r>
        <w:t xml:space="preserve"> written in </w:t>
      </w:r>
      <w:r w:rsidR="00B1669A" w:rsidRPr="00B1669A">
        <w:rPr>
          <w:b/>
          <w:bCs/>
        </w:rPr>
        <w:t>French, English or Spanish based on the outline presented in the appendix "Response framework imposed" to this Consultation Rules.</w:t>
      </w:r>
    </w:p>
    <w:p w14:paraId="1477BB33" w14:textId="77777777" w:rsidR="00B1669A" w:rsidRDefault="00B1669A">
      <w:pPr>
        <w:pStyle w:val="RedaliaNormal"/>
      </w:pPr>
    </w:p>
    <w:p w14:paraId="2BBDA973" w14:textId="260477E1" w:rsidR="00001074" w:rsidRDefault="006D5DAC">
      <w:pPr>
        <w:pStyle w:val="RedaliaNormal"/>
      </w:pPr>
      <w:r>
        <w:t>The documents submitted by the contracting authority with the exception of:</w:t>
      </w:r>
    </w:p>
    <w:p w14:paraId="261A627E" w14:textId="07FA336D" w:rsidR="00001074" w:rsidRDefault="006D5DAC" w:rsidP="00B1669A">
      <w:pPr>
        <w:pStyle w:val="RedaliaNormal"/>
        <w:numPr>
          <w:ilvl w:val="0"/>
          <w:numId w:val="29"/>
        </w:numPr>
      </w:pPr>
      <w:r>
        <w:t>Those listed above as well as their annexes</w:t>
      </w:r>
    </w:p>
    <w:p w14:paraId="5D413AB6" w14:textId="33A925C8" w:rsidR="00001074" w:rsidRDefault="006D5DAC" w:rsidP="00B1669A">
      <w:pPr>
        <w:pStyle w:val="RedaliaNormal"/>
        <w:numPr>
          <w:ilvl w:val="0"/>
          <w:numId w:val="29"/>
        </w:numPr>
      </w:pPr>
      <w:r>
        <w:t>The Contract duly completed by the tenderer</w:t>
      </w:r>
    </w:p>
    <w:p w14:paraId="2A764823" w14:textId="77777777" w:rsidR="00001074" w:rsidRDefault="006D5DAC">
      <w:pPr>
        <w:pStyle w:val="RedaliaNormal"/>
      </w:pPr>
      <w:r>
        <w:t>Are not to be included in the offer.</w:t>
      </w:r>
    </w:p>
    <w:p w14:paraId="16BA2F66" w14:textId="77777777" w:rsidR="00001074" w:rsidRDefault="006D5DAC">
      <w:pPr>
        <w:pStyle w:val="RedaliaNormal"/>
      </w:pPr>
      <w:r>
        <w:t>Only the documents held by the Contracting Authority are authentic. Including the Contract if any changes – other than those required for its filling - were made by the bidder.</w:t>
      </w:r>
    </w:p>
    <w:p w14:paraId="7FB916DF" w14:textId="77777777" w:rsidR="00001074" w:rsidRDefault="00001074">
      <w:pPr>
        <w:pStyle w:val="RedaliaNormal"/>
      </w:pPr>
    </w:p>
    <w:p w14:paraId="7AAF5967" w14:textId="77777777" w:rsidR="00001074" w:rsidRPr="00B1669A" w:rsidRDefault="006D5DAC">
      <w:pPr>
        <w:pStyle w:val="RedaliaNormal"/>
        <w:rPr>
          <w:b/>
          <w:bCs/>
        </w:rPr>
      </w:pPr>
      <w:r w:rsidRPr="00B1669A">
        <w:rPr>
          <w:b/>
          <w:bCs/>
        </w:rPr>
        <w:t>Candidates are reminded that the signing of the Contract constitutes acceptance of all contractual documents.</w:t>
      </w:r>
    </w:p>
    <w:p w14:paraId="3405AFF1" w14:textId="77777777" w:rsidR="00001074" w:rsidRDefault="006D5DAC">
      <w:pPr>
        <w:pStyle w:val="RedaliaTitre1"/>
      </w:pPr>
      <w:bookmarkStart w:id="39" w:name="_Toc79067702"/>
      <w:bookmarkStart w:id="40" w:name="_Toc210295942"/>
      <w:bookmarkEnd w:id="39"/>
      <w:r>
        <w:t>Judgment of applications, offers and award of the framework agreement</w:t>
      </w:r>
      <w:bookmarkEnd w:id="40"/>
    </w:p>
    <w:p w14:paraId="3EF33CA2" w14:textId="77777777" w:rsidR="00001074" w:rsidRDefault="006D5DAC">
      <w:pPr>
        <w:pStyle w:val="RedaliaTitre2"/>
      </w:pPr>
      <w:bookmarkStart w:id="41" w:name="_Toc1708984571"/>
      <w:bookmarkStart w:id="42" w:name="_Toc210295943"/>
      <w:r>
        <w:t>Judgment of the applications</w:t>
      </w:r>
      <w:bookmarkEnd w:id="42"/>
    </w:p>
    <w:p w14:paraId="1469EBDF" w14:textId="77777777" w:rsidR="00001074" w:rsidRDefault="006D5DAC">
      <w:pPr>
        <w:pStyle w:val="RedaliaNormal"/>
      </w:pPr>
      <w:r>
        <w:t>AFD reserves the right to analyze offers before applications. In this case, it may limit the examination of application documents to the only candidate to whom it plans to award the contract.</w:t>
      </w:r>
    </w:p>
    <w:p w14:paraId="3E8A7565" w14:textId="77777777" w:rsidR="00001074" w:rsidRDefault="00001074">
      <w:pPr>
        <w:pStyle w:val="RedaliaNormal"/>
      </w:pPr>
    </w:p>
    <w:p w14:paraId="60C6840C" w14:textId="77777777" w:rsidR="00001074" w:rsidRDefault="006D5DAC">
      <w:pPr>
        <w:pStyle w:val="RedaliaNormal"/>
      </w:pPr>
      <w:r>
        <w:t>The criteria for the admissibility of applications are:</w:t>
      </w:r>
    </w:p>
    <w:p w14:paraId="3AC4B0D4" w14:textId="77777777" w:rsidR="00001074" w:rsidRDefault="006D5DAC">
      <w:pPr>
        <w:pStyle w:val="Redaliapuces"/>
        <w:numPr>
          <w:ilvl w:val="0"/>
          <w:numId w:val="7"/>
        </w:numPr>
      </w:pPr>
      <w:r>
        <w:t>Technical and financial guarantees and capabilities</w:t>
      </w:r>
    </w:p>
    <w:p w14:paraId="26C08125" w14:textId="77777777" w:rsidR="00001074" w:rsidRDefault="006D5DAC">
      <w:pPr>
        <w:pStyle w:val="Redaliapuces"/>
        <w:numPr>
          <w:ilvl w:val="0"/>
          <w:numId w:val="7"/>
        </w:numPr>
      </w:pPr>
      <w:r>
        <w:t>Professional capabilities </w:t>
      </w:r>
    </w:p>
    <w:p w14:paraId="422730E6" w14:textId="77777777" w:rsidR="00001074" w:rsidRDefault="00001074">
      <w:pPr>
        <w:pStyle w:val="RedaliaNormal"/>
      </w:pPr>
    </w:p>
    <w:p w14:paraId="748BB3D4" w14:textId="77777777" w:rsidR="00001074" w:rsidRDefault="006D5DAC">
      <w:pPr>
        <w:pStyle w:val="RedaliaNormal"/>
      </w:pPr>
      <w:r>
        <w:t>Under the following conditions:</w:t>
      </w:r>
    </w:p>
    <w:p w14:paraId="2E7EC8C6" w14:textId="77777777" w:rsidR="00001074" w:rsidRDefault="00001074">
      <w:pPr>
        <w:pStyle w:val="RedaliaNormal"/>
      </w:pPr>
    </w:p>
    <w:tbl>
      <w:tblPr>
        <w:tblW w:w="9180" w:type="dxa"/>
        <w:tblLayout w:type="fixed"/>
        <w:tblCellMar>
          <w:left w:w="10" w:type="dxa"/>
          <w:right w:w="10" w:type="dxa"/>
        </w:tblCellMar>
        <w:tblLook w:val="0000" w:firstRow="0" w:lastRow="0" w:firstColumn="0" w:lastColumn="0" w:noHBand="0" w:noVBand="0"/>
      </w:tblPr>
      <w:tblGrid>
        <w:gridCol w:w="9180"/>
      </w:tblGrid>
      <w:tr w:rsidR="00001074" w14:paraId="194C15BF" w14:textId="77777777">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180A" w14:textId="77777777" w:rsidR="00001074" w:rsidRDefault="006D5DAC">
            <w:pPr>
              <w:pStyle w:val="RedaliaNormal"/>
              <w:rPr>
                <w:rFonts w:cs="Calibri"/>
              </w:rPr>
            </w:pPr>
            <w:r>
              <w:rPr>
                <w:rFonts w:cs="Calibri"/>
              </w:rPr>
              <w:t>The provider must have at least two permanent employees</w:t>
            </w:r>
          </w:p>
        </w:tc>
      </w:tr>
      <w:tr w:rsidR="00001074" w14:paraId="4F692DA5" w14:textId="77777777">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AF943" w14:textId="43BD7AA5" w:rsidR="00001074" w:rsidRDefault="006D5DAC">
            <w:pPr>
              <w:pStyle w:val="RedaliaNormal"/>
              <w:rPr>
                <w:rFonts w:cs="Calibri"/>
              </w:rPr>
            </w:pPr>
            <w:r>
              <w:rPr>
                <w:rFonts w:cs="Calibri"/>
              </w:rPr>
              <w:t>The provider must present at least 3 references of services in a similar security risk area, namely an orange area according to the MAEE classification.</w:t>
            </w:r>
          </w:p>
        </w:tc>
      </w:tr>
    </w:tbl>
    <w:p w14:paraId="1108F686" w14:textId="77777777" w:rsidR="00001074" w:rsidRDefault="00001074">
      <w:pPr>
        <w:pStyle w:val="RedaliaNormal"/>
      </w:pPr>
    </w:p>
    <w:p w14:paraId="1FE63585" w14:textId="77777777" w:rsidR="00001074" w:rsidRDefault="006D5DAC">
      <w:pPr>
        <w:pStyle w:val="RedaliaNormal"/>
      </w:pPr>
      <w:r>
        <w:t>Applications are declared inadmissible if they do not provide sufficient financial, technical and professional guarantees in relation to the purpose of the service.</w:t>
      </w:r>
    </w:p>
    <w:p w14:paraId="5D9FE3B1" w14:textId="77777777" w:rsidR="00001074" w:rsidRDefault="006D5DAC">
      <w:pPr>
        <w:pStyle w:val="RedaliaTitre2"/>
      </w:pPr>
      <w:bookmarkStart w:id="43" w:name="_Toc210295944"/>
      <w:r>
        <w:t>Judgment of the offers</w:t>
      </w:r>
      <w:bookmarkEnd w:id="41"/>
      <w:bookmarkEnd w:id="43"/>
    </w:p>
    <w:p w14:paraId="59EED5DD" w14:textId="77777777" w:rsidR="00001074" w:rsidRDefault="006D5DAC">
      <w:pPr>
        <w:pStyle w:val="RedaliaNormal"/>
        <w:tabs>
          <w:tab w:val="left" w:pos="1980"/>
        </w:tabs>
      </w:pPr>
      <w:r>
        <w:lastRenderedPageBreak/>
        <w:t xml:space="preserve">The criteria used to evaluate tenders are weighted as follows:  </w:t>
      </w:r>
    </w:p>
    <w:p w14:paraId="3A8F73F3" w14:textId="77777777" w:rsidR="00001074" w:rsidRDefault="00001074">
      <w:pPr>
        <w:pStyle w:val="RedaliaNormal"/>
        <w:tabs>
          <w:tab w:val="left" w:pos="1980"/>
        </w:tabs>
      </w:pPr>
    </w:p>
    <w:tbl>
      <w:tblPr>
        <w:tblW w:w="7905" w:type="dxa"/>
        <w:tblLayout w:type="fixed"/>
        <w:tblCellMar>
          <w:left w:w="10" w:type="dxa"/>
          <w:right w:w="10" w:type="dxa"/>
        </w:tblCellMar>
        <w:tblLook w:val="0000" w:firstRow="0" w:lastRow="0" w:firstColumn="0" w:lastColumn="0" w:noHBand="0" w:noVBand="0"/>
      </w:tblPr>
      <w:tblGrid>
        <w:gridCol w:w="6345"/>
        <w:gridCol w:w="1560"/>
      </w:tblGrid>
      <w:tr w:rsidR="00001074" w14:paraId="256E4773"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00400" w14:textId="77777777" w:rsidR="00001074" w:rsidRDefault="006D5DAC">
            <w:pPr>
              <w:pStyle w:val="RedaliaNormal"/>
            </w:pPr>
            <w:bookmarkStart w:id="44" w:name="_Hlk209692843"/>
            <w:r>
              <w:t>Price of the services:</w:t>
            </w:r>
          </w:p>
          <w:p w14:paraId="7A863BDA" w14:textId="77777777" w:rsidR="00001074" w:rsidRDefault="006D5DAC">
            <w:pPr>
              <w:pStyle w:val="RedaliaNormal"/>
            </w:pPr>
            <w:r>
              <w:t>Definition and assessment of the criterion: The maximum score (NM) will be awarded to the candidate who submitted the lowest financial offer. The other candidates will be assigned a score calculated on the basis of the following formula:</w:t>
            </w:r>
          </w:p>
          <w:p w14:paraId="0AB321D2" w14:textId="77777777" w:rsidR="00001074" w:rsidRPr="008C39B8" w:rsidRDefault="006D5DAC">
            <w:pPr>
              <w:pStyle w:val="RedaliaNormal"/>
              <w:rPr>
                <w:lang w:val="en-US"/>
              </w:rPr>
            </w:pPr>
            <w:r w:rsidRPr="008C39B8">
              <w:rPr>
                <w:lang w:val="en-US"/>
              </w:rPr>
              <w:t>N = NM x (WCO/NAO)</w:t>
            </w:r>
          </w:p>
          <w:p w14:paraId="15252013" w14:textId="77777777" w:rsidR="00001074" w:rsidRDefault="006D5DAC">
            <w:pPr>
              <w:pStyle w:val="RedaliaNormal"/>
            </w:pPr>
            <w:r>
              <w:t>where N is the candidate’s grade, OMD the amount of the lowest bid, OAN the amount of the bid to be noted.</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C47E0" w14:textId="77777777" w:rsidR="00001074" w:rsidRDefault="006D5DAC">
            <w:pPr>
              <w:pStyle w:val="RedaliaNormal"/>
            </w:pPr>
            <w:r>
              <w:t>30/100</w:t>
            </w:r>
          </w:p>
        </w:tc>
      </w:tr>
      <w:tr w:rsidR="00001074" w14:paraId="06003179"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7CFE9" w14:textId="77777777" w:rsidR="00001074" w:rsidRDefault="006D5DAC">
            <w:pPr>
              <w:pStyle w:val="RedaliaNormal"/>
            </w:pPr>
            <w:r>
              <w:t>Quality of the methodology:</w:t>
            </w:r>
          </w:p>
          <w:p w14:paraId="1C6EAD7A" w14:textId="77777777" w:rsidR="00001074" w:rsidRDefault="006D5DAC">
            <w:pPr>
              <w:pStyle w:val="RedaliaNormal"/>
            </w:pPr>
            <w:r>
              <w:t>Definition and assessment of the criterion: Quality and relevance of the proposed methodology for the implementation of services.</w:t>
            </w:r>
          </w:p>
          <w:p w14:paraId="68A9A1C2" w14:textId="692D94E8" w:rsidR="00F41244" w:rsidRDefault="00F41244" w:rsidP="00F41244">
            <w:pPr>
              <w:pStyle w:val="RedaliaNormal"/>
            </w:pPr>
            <w:r>
              <w:t>- Understanding of market issues, reflection on the main activities related to achieving market objectives and the context</w:t>
            </w:r>
          </w:p>
          <w:p w14:paraId="4EAF6B57" w14:textId="7BFB0CF9" w:rsidR="00F41244" w:rsidRDefault="00F41244" w:rsidP="00F41244">
            <w:pPr>
              <w:pStyle w:val="RedaliaNormal"/>
            </w:pPr>
            <w:r>
              <w:t>- Relevance of the methodology and approach proposed for the implementation of the contract</w:t>
            </w:r>
          </w:p>
          <w:p w14:paraId="3AB5B69B" w14:textId="14B66A37" w:rsidR="00F41244" w:rsidRDefault="00F41244" w:rsidP="00F41244">
            <w:pPr>
              <w:pStyle w:val="RedaliaNormal"/>
            </w:pPr>
            <w:r>
              <w:t>- Timeline and duration of market activities (respect or even optimization of planned deadlines),</w:t>
            </w:r>
          </w:p>
          <w:p w14:paraId="30AFDBE9" w14:textId="682B3584" w:rsidR="00F41244" w:rsidRDefault="00F41244" w:rsidP="00F41244">
            <w:pPr>
              <w:pStyle w:val="RedaliaNormal"/>
            </w:pPr>
            <w:r>
              <w:t>- Organization and distribution of work within the team</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4514F" w14:textId="77777777" w:rsidR="00001074" w:rsidRDefault="006D5DAC">
            <w:pPr>
              <w:pStyle w:val="RedaliaNormal"/>
            </w:pPr>
            <w:r>
              <w:t>30/100</w:t>
            </w:r>
          </w:p>
        </w:tc>
      </w:tr>
      <w:tr w:rsidR="00001074" w14:paraId="5BAEBAAA"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6A667" w14:textId="77777777" w:rsidR="00001074" w:rsidRDefault="006D5DAC">
            <w:pPr>
              <w:pStyle w:val="RedaliaNormal"/>
            </w:pPr>
            <w:r>
              <w:t>Qualifications and experience of the personnel assigned to perform the contract:</w:t>
            </w:r>
          </w:p>
          <w:p w14:paraId="72DAA724" w14:textId="0A72E0DF" w:rsidR="00001074" w:rsidRDefault="00F41244">
            <w:pPr>
              <w:pStyle w:val="RedaliaNormal"/>
            </w:pPr>
            <w:r w:rsidRPr="00F41244">
              <w:t>Skills, experiences of the people involved in connection with the expected missions (Presentation of the CVs of the key expert (15pts) and the 2 non-key experts (10pts each))</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AF53B" w14:textId="77777777" w:rsidR="00001074" w:rsidRDefault="006D5DAC">
            <w:pPr>
              <w:pStyle w:val="RedaliaNormal"/>
            </w:pPr>
            <w:r>
              <w:t>35/100</w:t>
            </w:r>
          </w:p>
        </w:tc>
      </w:tr>
      <w:tr w:rsidR="00001074" w14:paraId="1A4E7BCF"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BEA9E" w14:textId="5716E5A1" w:rsidR="00001074" w:rsidRDefault="006D5DAC">
            <w:pPr>
              <w:pStyle w:val="RedaliaNormal"/>
            </w:pPr>
            <w:r>
              <w:t>Environmental &amp; Social Criterion:</w:t>
            </w:r>
          </w:p>
          <w:p w14:paraId="1A619A67" w14:textId="77777777" w:rsidR="00001074" w:rsidRDefault="006D5DAC" w:rsidP="00215EFD">
            <w:pPr>
              <w:pStyle w:val="RedaliaNormal"/>
            </w:pPr>
            <w:r>
              <w:t xml:space="preserve">Definition and assessment of the criterion: </w:t>
            </w:r>
          </w:p>
          <w:p w14:paraId="63E4211F" w14:textId="54819F81" w:rsidR="00F41244" w:rsidRDefault="00F41244" w:rsidP="00F41244">
            <w:pPr>
              <w:pStyle w:val="RedaliaNormal"/>
            </w:pPr>
            <w:r>
              <w:t>- Actions implemented to limit the carbon footprint as part of the performance of services</w:t>
            </w:r>
          </w:p>
          <w:p w14:paraId="502D6261" w14:textId="550F3CD3" w:rsidR="00F41244" w:rsidRDefault="00F41244" w:rsidP="00F41244">
            <w:pPr>
              <w:pStyle w:val="RedaliaNormal"/>
            </w:pPr>
            <w:r>
              <w:t>- Actions implemented to ensure gender equality</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40E88" w14:textId="77777777" w:rsidR="00001074" w:rsidRDefault="006D5DAC">
            <w:pPr>
              <w:pStyle w:val="RedaliaNormal"/>
            </w:pPr>
            <w:r>
              <w:t>5/100</w:t>
            </w:r>
          </w:p>
        </w:tc>
      </w:tr>
      <w:bookmarkEnd w:id="44"/>
    </w:tbl>
    <w:p w14:paraId="4FF0662D" w14:textId="77777777" w:rsidR="00001074" w:rsidRDefault="00001074">
      <w:pPr>
        <w:pStyle w:val="RedaliaNormal"/>
      </w:pPr>
    </w:p>
    <w:p w14:paraId="39D977D5" w14:textId="2AFA49E1" w:rsidR="00333F97" w:rsidRPr="00333F97" w:rsidRDefault="00333F97" w:rsidP="00333F97">
      <w:pPr>
        <w:pStyle w:val="RedaliaNormal"/>
        <w:rPr>
          <w:color w:val="FF0000"/>
        </w:rPr>
      </w:pPr>
      <w:r w:rsidRPr="00333F97">
        <w:rPr>
          <w:b/>
          <w:color w:val="FF0000"/>
        </w:rPr>
        <w:t>Eliminatory Technical Note: Candidates who have obtained an elimination technical score strictly lower than 45 points out of 65 points will be eliminated (this elimination score includes the quality criteria of the methodology and the quality of the profiles).</w:t>
      </w:r>
    </w:p>
    <w:p w14:paraId="7F1B8B26" w14:textId="77777777" w:rsidR="00333F97" w:rsidRPr="000A79F1" w:rsidRDefault="00333F97">
      <w:pPr>
        <w:pStyle w:val="RedaliaNormal"/>
        <w:rPr>
          <w:color w:val="FF0000"/>
        </w:rPr>
      </w:pPr>
    </w:p>
    <w:p w14:paraId="4C3FD14B" w14:textId="77777777" w:rsidR="000A79F1" w:rsidRPr="000A79F1" w:rsidRDefault="000A79F1" w:rsidP="000A79F1">
      <w:pPr>
        <w:pStyle w:val="RedaliaNormal"/>
        <w:rPr>
          <w:b/>
          <w:bCs/>
        </w:rPr>
      </w:pPr>
      <w:r w:rsidRPr="000A79F1">
        <w:rPr>
          <w:b/>
          <w:bCs/>
        </w:rPr>
        <w:t>Correction of offers:</w:t>
      </w:r>
    </w:p>
    <w:p w14:paraId="474CF8B2" w14:textId="77777777" w:rsidR="000A79F1" w:rsidRPr="000A79F1" w:rsidRDefault="000A79F1" w:rsidP="000A79F1">
      <w:pPr>
        <w:pStyle w:val="RedaliaNormal"/>
      </w:pPr>
      <w:r w:rsidRPr="000A79F1">
        <w:t>In the event of a discrepancy being found in the tender, the particulars given in letters on the list of fixed prices and/or the list of unit prices shall prevail over all other particulars of the tender and the estimated amount shall be adjusted accordingly.</w:t>
      </w:r>
    </w:p>
    <w:p w14:paraId="6EEDA552" w14:textId="77777777" w:rsidR="000A79F1" w:rsidRPr="000A79F1" w:rsidRDefault="000A79F1" w:rsidP="000A79F1">
      <w:pPr>
        <w:pStyle w:val="RedaliaNormal"/>
      </w:pPr>
      <w:r w:rsidRPr="000A79F1">
        <w:t>In the case of a unit price, errors of multiplication, addition or carry-over which would be noted in this estimate shall be corrected and, for the evaluation of tenders, it is the amount thus corrected from the estimate that shall be taken into consideration.</w:t>
      </w:r>
    </w:p>
    <w:p w14:paraId="2DEC20C5" w14:textId="77777777" w:rsidR="000A79F1" w:rsidRPr="000A79F1" w:rsidRDefault="000A79F1" w:rsidP="000A79F1">
      <w:pPr>
        <w:pStyle w:val="RedaliaNormal"/>
      </w:pPr>
      <w:r w:rsidRPr="000A79F1">
        <w:t>In the case of a unit price and if the subdetail of a unit price is requested, if errors of multiplication, addition or carry-over are found in this subdetail, in the offer of a competitor, the amount of this price will not be adjusted for the judgment of the consultation.</w:t>
      </w:r>
    </w:p>
    <w:p w14:paraId="56B1E148" w14:textId="77777777" w:rsidR="000A79F1" w:rsidRPr="000A79F1" w:rsidRDefault="000A79F1" w:rsidP="000A79F1">
      <w:pPr>
        <w:pStyle w:val="RedaliaNormal"/>
      </w:pPr>
      <w:r w:rsidRPr="000A79F1">
        <w:t xml:space="preserve">However, if the service provider concerned is about to be selected, it will be asked to correct this </w:t>
      </w:r>
      <w:r w:rsidRPr="000A79F1">
        <w:lastRenderedPageBreak/>
        <w:t>sub-detail to bring it into line with the corresponding unit price. In case of refusal, its offer will be eliminated as non-coherent.</w:t>
      </w:r>
    </w:p>
    <w:p w14:paraId="011C7E72" w14:textId="77777777" w:rsidR="000A79F1" w:rsidRPr="000A79F1" w:rsidRDefault="000A79F1" w:rsidP="000A79F1">
      <w:pPr>
        <w:pStyle w:val="RedaliaNormal"/>
      </w:pPr>
      <w:r w:rsidRPr="000A79F1">
        <w:t>Will be declared as irregular, an offer which, while providing a response to the needs of the contracting authority, is incomplete or does not meet the requirements formulated in the consultation documents. This will be the case, in particular, if it is found that the price list is not provided or if it is incomplete.</w:t>
      </w:r>
    </w:p>
    <w:p w14:paraId="3D2B957C" w14:textId="77777777" w:rsidR="000A79F1" w:rsidRPr="000A79F1" w:rsidRDefault="000A79F1" w:rsidP="000A79F1">
      <w:pPr>
        <w:pStyle w:val="RedaliaNormal"/>
      </w:pPr>
      <w:r w:rsidRPr="000A79F1">
        <w:t>Will be declared as irregular, an offer which, while providing a response to the needs of the contracting authority, is incomplete or does not meet the requirements formulated in the consultation documents. This will be the case, in particular, if it is found that the price list is not provided or if it is incomplete.</w:t>
      </w:r>
    </w:p>
    <w:p w14:paraId="0E1E4FEE" w14:textId="77777777" w:rsidR="00333F97" w:rsidRDefault="00333F97">
      <w:pPr>
        <w:pStyle w:val="RedaliaNormal"/>
      </w:pPr>
    </w:p>
    <w:p w14:paraId="548CAC1B" w14:textId="5EB62E62" w:rsidR="00001074" w:rsidRDefault="006D5DAC">
      <w:pPr>
        <w:pStyle w:val="RedaliaNormal"/>
      </w:pPr>
      <w:r>
        <w:t xml:space="preserve">The terms of the negotiation are defined </w:t>
      </w:r>
      <w:r>
        <w:rPr>
          <w:i/>
        </w:rPr>
        <w:t>in the article Procurement procedure</w:t>
      </w:r>
      <w:r>
        <w:t>.</w:t>
      </w:r>
    </w:p>
    <w:p w14:paraId="33B366E5" w14:textId="77777777" w:rsidR="00001074" w:rsidRDefault="00001074">
      <w:pPr>
        <w:pStyle w:val="RedaliaNormal"/>
      </w:pPr>
    </w:p>
    <w:p w14:paraId="047F25ED" w14:textId="77777777" w:rsidR="00001074" w:rsidRPr="000A79F1" w:rsidRDefault="006D5DAC">
      <w:pPr>
        <w:pStyle w:val="RedaliaNormal"/>
        <w:rPr>
          <w:b/>
          <w:bCs/>
        </w:rPr>
      </w:pPr>
      <w:r w:rsidRPr="000A79F1">
        <w:rPr>
          <w:b/>
          <w:bCs/>
        </w:rPr>
        <w:t>The contracting authority will discard the inappropriate tenders and proceed to select, after an initial ranking made on the basis of the criteria defined above, 2 candidates who may be admitted to negotiate. After possible negotiations with these candidates (except if there are insufficient candidates), the contracting authority will choose the most economically advantageous tender.</w:t>
      </w:r>
    </w:p>
    <w:p w14:paraId="1CDEBA8F" w14:textId="77777777" w:rsidR="00001074" w:rsidRDefault="00001074">
      <w:pPr>
        <w:pStyle w:val="RedaliaNormal"/>
      </w:pPr>
    </w:p>
    <w:p w14:paraId="27A7C20A" w14:textId="77777777" w:rsidR="00001074" w:rsidRDefault="006D5DAC">
      <w:pPr>
        <w:pStyle w:val="RedaliaNormal"/>
      </w:pPr>
      <w:r>
        <w:t>In the context of these negotiations, the successful candidates may be invited as many times as necessary by the contracting authority, under strict conditions of equality, to specify, supplement or modify their offer without substantial changes being made to the specifications.</w:t>
      </w:r>
    </w:p>
    <w:p w14:paraId="69CBB50C" w14:textId="77777777" w:rsidR="00001074" w:rsidRDefault="00001074">
      <w:pPr>
        <w:pStyle w:val="RedaliaNormal"/>
      </w:pPr>
    </w:p>
    <w:p w14:paraId="46ED8F23" w14:textId="77777777" w:rsidR="00001074" w:rsidRDefault="006D5DAC">
      <w:pPr>
        <w:pStyle w:val="RedaliaNormal"/>
      </w:pPr>
      <w:r>
        <w:t>AFD reserves the right to organize several rounds of negotiations with selected candidates.</w:t>
      </w:r>
    </w:p>
    <w:p w14:paraId="2298FC45" w14:textId="77777777" w:rsidR="00001074" w:rsidRDefault="00001074">
      <w:pPr>
        <w:pStyle w:val="RedaliaNormal"/>
      </w:pPr>
    </w:p>
    <w:p w14:paraId="6212B2A3" w14:textId="77777777" w:rsidR="00001074" w:rsidRDefault="006D5DAC">
      <w:pPr>
        <w:pStyle w:val="RedaliaNormal"/>
      </w:pPr>
      <w:r>
        <w:t>AFD also reserves the right to award the contract based on the initial offer, without negotiation.</w:t>
      </w:r>
    </w:p>
    <w:p w14:paraId="025C13AD" w14:textId="77777777" w:rsidR="00001074" w:rsidRDefault="006D5DAC">
      <w:pPr>
        <w:pStyle w:val="RedaliaTitre2"/>
      </w:pPr>
      <w:bookmarkStart w:id="45" w:name="_Toc170898458"/>
      <w:bookmarkStart w:id="46" w:name="_Toc210295945"/>
      <w:bookmarkEnd w:id="45"/>
      <w:r>
        <w:t>Award of the framework agreement</w:t>
      </w:r>
      <w:bookmarkEnd w:id="46"/>
    </w:p>
    <w:p w14:paraId="4B72C2FD" w14:textId="77777777" w:rsidR="00B1669A" w:rsidRDefault="00B1669A" w:rsidP="00B1669A">
      <w:pPr>
        <w:pStyle w:val="RedaliaNormal"/>
      </w:pPr>
      <w:bookmarkStart w:id="47" w:name="_Toc79067703"/>
      <w:r>
        <w:t>Prior to the signing of the contract, and in accordance with article R2144-7 of the Public Procurement Code, the successful tenderer must submit the documents requested below on the supplier certificates collection tool provided by the Awarding Authority (Provigis tool):</w:t>
      </w:r>
    </w:p>
    <w:p w14:paraId="0CAF325D" w14:textId="77777777" w:rsidR="00B1669A" w:rsidRDefault="00B1669A" w:rsidP="00B1669A">
      <w:pPr>
        <w:pStyle w:val="RedaliaNormal"/>
      </w:pPr>
      <w:r>
        <w:t>• A valid document attesting to the effective registration of the structure (excerpt K-bis or equivalent);</w:t>
      </w:r>
    </w:p>
    <w:p w14:paraId="382BD415" w14:textId="77777777" w:rsidR="00B1669A" w:rsidRDefault="00B1669A" w:rsidP="00B1669A">
      <w:pPr>
        <w:pStyle w:val="RedaliaNormal"/>
      </w:pPr>
      <w:r>
        <w:t>• A valid certificate issued by the competent authorities certifying that the candidate is up to date with their social obligations (URSSAF, RSI, AGESSA, MDA...);</w:t>
      </w:r>
    </w:p>
    <w:p w14:paraId="0473E93F" w14:textId="77777777" w:rsidR="00B1669A" w:rsidRDefault="00B1669A" w:rsidP="00B1669A">
      <w:pPr>
        <w:pStyle w:val="RedaliaNormal"/>
      </w:pPr>
      <w:r>
        <w:t>• The nominative list of foreign workers outside the EC or posted, employed by the structure or failing that, a sworn statement of non-employment of foreign workers outside the EC (dated less than 6 months);</w:t>
      </w:r>
    </w:p>
    <w:p w14:paraId="6DC7D187" w14:textId="77777777" w:rsidR="00B1669A" w:rsidRDefault="00B1669A" w:rsidP="00B1669A">
      <w:pPr>
        <w:pStyle w:val="RedaliaNormal"/>
      </w:pPr>
      <w:r>
        <w:t>• A valid tax certificate issued by the competent authorities certifying that the applicant is up to date with his/her tax obligations;</w:t>
      </w:r>
    </w:p>
    <w:p w14:paraId="25BE185D" w14:textId="77777777" w:rsidR="00B1669A" w:rsidRDefault="00B1669A" w:rsidP="00B1669A">
      <w:pPr>
        <w:pStyle w:val="RedaliaNormal"/>
      </w:pPr>
      <w:r>
        <w:t>• A valid civil and/ or professional liability insurance certificate.</w:t>
      </w:r>
    </w:p>
    <w:p w14:paraId="08B9660E" w14:textId="77777777" w:rsidR="00B1669A" w:rsidRDefault="00B1669A" w:rsidP="00B1669A">
      <w:pPr>
        <w:pStyle w:val="RedaliaNormal"/>
      </w:pPr>
    </w:p>
    <w:p w14:paraId="4B8CD863" w14:textId="77777777" w:rsidR="00B1669A" w:rsidRDefault="00B1669A" w:rsidP="00B1669A">
      <w:pPr>
        <w:pStyle w:val="RedaliaNormal"/>
      </w:pPr>
      <w:r>
        <w:t>In order to satisfy this latter obligation, the applicant established in a State other than France must produce a certificate drawn up by the administrations and bodies of the country of origin. Where such a certificate is not issued by the country concerned, it may be replaced by an affidavit, or in those States where no such oath exists, by a solemn declaration made by the person concerned before the competent judicial or administrative authority, a notary or a qualified professional organization of the country.</w:t>
      </w:r>
    </w:p>
    <w:p w14:paraId="75563BBB" w14:textId="77777777" w:rsidR="00B1669A" w:rsidRDefault="00B1669A" w:rsidP="00B1669A">
      <w:pPr>
        <w:pStyle w:val="RedaliaNormal"/>
      </w:pPr>
    </w:p>
    <w:p w14:paraId="083E791C" w14:textId="77777777" w:rsidR="00B1669A" w:rsidRDefault="00B1669A" w:rsidP="00B1669A">
      <w:pPr>
        <w:pStyle w:val="RedaliaNormal"/>
      </w:pPr>
      <w:r>
        <w:t>Failure to submit these documents within the set time limit will result in rejection of the successful candidate’s offer and elimination.</w:t>
      </w:r>
    </w:p>
    <w:p w14:paraId="5FB8EA88" w14:textId="77777777" w:rsidR="00B1669A" w:rsidRDefault="00B1669A" w:rsidP="00B1669A">
      <w:pPr>
        <w:pStyle w:val="RedaliaNormal"/>
      </w:pPr>
      <w:r>
        <w:t>The next candidate will then be asked to produce the necessary certificates and attestations before the framework agreement is assigned to him.</w:t>
      </w:r>
    </w:p>
    <w:p w14:paraId="0629388D" w14:textId="77777777" w:rsidR="00001074" w:rsidRDefault="006D5DAC">
      <w:pPr>
        <w:pStyle w:val="RedaliaTitre1"/>
      </w:pPr>
      <w:bookmarkStart w:id="48" w:name="_Toc210295946"/>
      <w:r>
        <w:t>Conditions for sending and submitting applications and offers</w:t>
      </w:r>
      <w:bookmarkEnd w:id="47"/>
      <w:bookmarkEnd w:id="48"/>
    </w:p>
    <w:p w14:paraId="766B1CD0" w14:textId="77777777" w:rsidR="00001074" w:rsidRDefault="006D5DAC">
      <w:pPr>
        <w:pStyle w:val="RedaliaNormal"/>
      </w:pPr>
      <w:r>
        <w:t>The transmission of documents by electronic means can only be carried out at the following address: https://www.marches-publics.gouv.fr/.</w:t>
      </w:r>
    </w:p>
    <w:p w14:paraId="063D3C1F" w14:textId="77777777" w:rsidR="00001074" w:rsidRDefault="00001074">
      <w:pPr>
        <w:pStyle w:val="RedaliaNormal"/>
      </w:pPr>
    </w:p>
    <w:p w14:paraId="76381BBE" w14:textId="77777777" w:rsidR="00001074" w:rsidRDefault="006D5DAC">
      <w:pPr>
        <w:pStyle w:val="RedaliaNormal"/>
      </w:pPr>
      <w:r>
        <w:t>The reference time zone will be (GMT+01:00) Paris, Brussels, Copenhagen, Madrid.</w:t>
      </w:r>
    </w:p>
    <w:p w14:paraId="618D47D9" w14:textId="77777777" w:rsidR="00001074" w:rsidRDefault="006D5DAC">
      <w:pPr>
        <w:pStyle w:val="RedaliaNormal"/>
      </w:pPr>
      <w:r>
        <w:t>Each transmission will be subject to a certain date of receipt and an electronic acknowledgment of receipt.</w:t>
      </w:r>
    </w:p>
    <w:p w14:paraId="040A4B8B" w14:textId="77777777" w:rsidR="00001074" w:rsidRDefault="006D5DAC">
      <w:pPr>
        <w:pStyle w:val="RedaliaNormal"/>
      </w:pPr>
      <w:r>
        <w:t xml:space="preserve">It is strongly recommended to initiate the tender submission </w:t>
      </w:r>
      <w:r>
        <w:rPr>
          <w:b/>
          <w:sz w:val="24"/>
        </w:rPr>
        <w:t>at least 2 hours before the DLRO</w:t>
      </w:r>
      <w:r>
        <w:t>.</w:t>
      </w:r>
    </w:p>
    <w:p w14:paraId="1A00C2B4" w14:textId="12A79275" w:rsidR="00001074" w:rsidRDefault="006D5DAC">
      <w:pPr>
        <w:pStyle w:val="RedaliaNormal"/>
      </w:pPr>
      <w:r>
        <w:t>In case of problems, please contact the PLACE platform support (</w:t>
      </w:r>
      <w:hyperlink r:id="rId10" w:history="1">
        <w:r>
          <w:rPr>
            <w:rStyle w:val="Lienhypertexte"/>
          </w:rPr>
          <w:t>https://www.marches-publics.gouv.fr/</w:t>
        </w:r>
      </w:hyperlink>
      <w:r>
        <w:t>)</w:t>
      </w:r>
    </w:p>
    <w:p w14:paraId="242DAF21" w14:textId="77777777" w:rsidR="00B1669A" w:rsidRDefault="00B1669A">
      <w:pPr>
        <w:pStyle w:val="RedaliaNormal"/>
      </w:pPr>
    </w:p>
    <w:p w14:paraId="7EC4B509" w14:textId="77777777" w:rsidR="00B1669A" w:rsidRPr="00B1669A" w:rsidRDefault="00B1669A" w:rsidP="00B1669A">
      <w:pPr>
        <w:pStyle w:val="RedaliaNormal"/>
        <w:pBdr>
          <w:top w:val="single" w:sz="4" w:space="1" w:color="auto"/>
          <w:left w:val="single" w:sz="4" w:space="4" w:color="auto"/>
          <w:bottom w:val="single" w:sz="4" w:space="1" w:color="auto"/>
          <w:right w:val="single" w:sz="4" w:space="4" w:color="auto"/>
        </w:pBdr>
        <w:rPr>
          <w:b/>
          <w:bCs/>
        </w:rPr>
      </w:pPr>
      <w:r w:rsidRPr="00B1669A">
        <w:rPr>
          <w:b/>
          <w:bCs/>
          <w:u w:val="single"/>
        </w:rPr>
        <w:t>Preparing in advance</w:t>
      </w:r>
      <w:r w:rsidRPr="00B1669A">
        <w:rPr>
          <w:b/>
          <w:bCs/>
        </w:rPr>
        <w:t>:</w:t>
      </w:r>
    </w:p>
    <w:p w14:paraId="5B6217C6" w14:textId="77777777" w:rsidR="00B1669A" w:rsidRPr="00B1669A" w:rsidRDefault="00B1669A" w:rsidP="00B1669A">
      <w:pPr>
        <w:pStyle w:val="RedaliaNormal"/>
        <w:pBdr>
          <w:top w:val="single" w:sz="4" w:space="1" w:color="auto"/>
          <w:left w:val="single" w:sz="4" w:space="4" w:color="auto"/>
          <w:bottom w:val="single" w:sz="4" w:space="1" w:color="auto"/>
          <w:right w:val="single" w:sz="4" w:space="4" w:color="auto"/>
        </w:pBdr>
      </w:pPr>
    </w:p>
    <w:p w14:paraId="5D36EA5C" w14:textId="77777777" w:rsidR="00B1669A" w:rsidRPr="00B1669A" w:rsidRDefault="00B1669A" w:rsidP="00B1669A">
      <w:pPr>
        <w:pStyle w:val="RedaliaNormal"/>
        <w:pBdr>
          <w:top w:val="single" w:sz="4" w:space="1" w:color="auto"/>
          <w:left w:val="single" w:sz="4" w:space="4" w:color="auto"/>
          <w:bottom w:val="single" w:sz="4" w:space="1" w:color="auto"/>
          <w:right w:val="single" w:sz="4" w:space="4" w:color="auto"/>
        </w:pBdr>
      </w:pPr>
      <w:r w:rsidRPr="00B1669A">
        <w:t>Need for digital certificate - Configuration in advance of the workstation - recommendation to prepare with the Test consultation.</w:t>
      </w:r>
    </w:p>
    <w:p w14:paraId="1EC9A6B0" w14:textId="77777777" w:rsidR="00B1669A" w:rsidRPr="00B1669A" w:rsidRDefault="00B1669A" w:rsidP="00B1669A">
      <w:pPr>
        <w:pStyle w:val="RedaliaNormal"/>
        <w:pBdr>
          <w:top w:val="single" w:sz="4" w:space="1" w:color="auto"/>
          <w:left w:val="single" w:sz="4" w:space="4" w:color="auto"/>
          <w:bottom w:val="single" w:sz="4" w:space="1" w:color="auto"/>
          <w:right w:val="single" w:sz="4" w:space="4" w:color="auto"/>
        </w:pBdr>
      </w:pPr>
    </w:p>
    <w:p w14:paraId="390C6A8E" w14:textId="77777777" w:rsidR="00B1669A" w:rsidRPr="00B1669A" w:rsidRDefault="00B1669A" w:rsidP="00B1669A">
      <w:pPr>
        <w:pStyle w:val="RedaliaNormal"/>
        <w:pBdr>
          <w:top w:val="single" w:sz="4" w:space="1" w:color="auto"/>
          <w:left w:val="single" w:sz="4" w:space="4" w:color="auto"/>
          <w:bottom w:val="single" w:sz="4" w:space="1" w:color="auto"/>
          <w:right w:val="single" w:sz="4" w:space="4" w:color="auto"/>
        </w:pBdr>
      </w:pPr>
      <w:r w:rsidRPr="00B1669A">
        <w:t>In the case of an electronic response, the electronic signature of certain documents is required.</w:t>
      </w:r>
    </w:p>
    <w:p w14:paraId="2C60A167" w14:textId="77777777" w:rsidR="00B1669A" w:rsidRPr="00B1669A" w:rsidRDefault="00B1669A" w:rsidP="00B1669A">
      <w:pPr>
        <w:pStyle w:val="RedaliaNormal"/>
        <w:pBdr>
          <w:top w:val="single" w:sz="4" w:space="1" w:color="auto"/>
          <w:left w:val="single" w:sz="4" w:space="4" w:color="auto"/>
          <w:bottom w:val="single" w:sz="4" w:space="1" w:color="auto"/>
          <w:right w:val="single" w:sz="4" w:space="4" w:color="auto"/>
        </w:pBdr>
      </w:pPr>
    </w:p>
    <w:p w14:paraId="121CC1C4" w14:textId="77777777" w:rsidR="00B1669A" w:rsidRPr="00B1669A" w:rsidRDefault="00B1669A" w:rsidP="00B1669A">
      <w:pPr>
        <w:pStyle w:val="RedaliaNormal"/>
        <w:pBdr>
          <w:top w:val="single" w:sz="4" w:space="1" w:color="auto"/>
          <w:left w:val="single" w:sz="4" w:space="4" w:color="auto"/>
          <w:bottom w:val="single" w:sz="4" w:space="1" w:color="auto"/>
          <w:right w:val="single" w:sz="4" w:space="4" w:color="auto"/>
        </w:pBdr>
      </w:pPr>
      <w:r w:rsidRPr="00B1669A">
        <w:t>The tenderer must have previously acquired an electronic certificate. Obtaining an electronic certificate takes several days or even weeks. If the bidder does not have a valid electronic certificate as part of the response to a dematerialised framework agreement, it is imperative that he request one in advance.</w:t>
      </w:r>
    </w:p>
    <w:p w14:paraId="74422B68" w14:textId="77777777" w:rsidR="00B1669A" w:rsidRPr="00B1669A" w:rsidRDefault="00B1669A" w:rsidP="00B1669A">
      <w:pPr>
        <w:pStyle w:val="RedaliaNormal"/>
        <w:pBdr>
          <w:top w:val="single" w:sz="4" w:space="1" w:color="auto"/>
          <w:left w:val="single" w:sz="4" w:space="4" w:color="auto"/>
          <w:bottom w:val="single" w:sz="4" w:space="1" w:color="auto"/>
          <w:right w:val="single" w:sz="4" w:space="4" w:color="auto"/>
        </w:pBdr>
      </w:pPr>
    </w:p>
    <w:p w14:paraId="29881F42" w14:textId="77777777" w:rsidR="00B1669A" w:rsidRPr="00B1669A" w:rsidRDefault="00B1669A" w:rsidP="00B1669A">
      <w:pPr>
        <w:pStyle w:val="RedaliaNormal"/>
        <w:pBdr>
          <w:top w:val="single" w:sz="4" w:space="1" w:color="auto"/>
          <w:left w:val="single" w:sz="4" w:space="4" w:color="auto"/>
          <w:bottom w:val="single" w:sz="4" w:space="1" w:color="auto"/>
          <w:right w:val="single" w:sz="4" w:space="4" w:color="auto"/>
        </w:pBdr>
      </w:pPr>
      <w:r w:rsidRPr="00B1669A">
        <w:t>It is also strongly recommended that the bidder make arrangements so that its electronic response is filed within the allotted time. A workstation configuration test as well as test consultations are made available on the platform.</w:t>
      </w:r>
    </w:p>
    <w:p w14:paraId="6623DECC" w14:textId="77777777" w:rsidR="00B1669A" w:rsidRPr="00B1669A" w:rsidRDefault="00B1669A" w:rsidP="00B1669A">
      <w:pPr>
        <w:pStyle w:val="RedaliaNormal"/>
      </w:pPr>
    </w:p>
    <w:p w14:paraId="422849A1" w14:textId="77777777" w:rsidR="00B1669A" w:rsidRDefault="00B1669A">
      <w:pPr>
        <w:pStyle w:val="RedaliaNormal"/>
      </w:pPr>
    </w:p>
    <w:p w14:paraId="2A3A3781" w14:textId="77777777" w:rsidR="00001074" w:rsidRPr="00B1669A" w:rsidRDefault="006D5DAC">
      <w:pPr>
        <w:pStyle w:val="RedaliaNormal"/>
      </w:pPr>
      <w:r w:rsidRPr="00B1669A">
        <w:t>Accepted file formats:</w:t>
      </w:r>
    </w:p>
    <w:p w14:paraId="1670079D" w14:textId="77777777" w:rsidR="00001074" w:rsidRDefault="00001074">
      <w:pPr>
        <w:pStyle w:val="RedaliaNormal"/>
      </w:pPr>
    </w:p>
    <w:p w14:paraId="62E0CAE7" w14:textId="77777777" w:rsidR="00001074" w:rsidRDefault="006D5DAC">
      <w:pPr>
        <w:pStyle w:val="RedaliaNormal"/>
      </w:pPr>
      <w:r>
        <w:t>In the event of a response being sent electronically, the documents provided must be in one of the following formats, otherwise the offer will be inadmissible:</w:t>
      </w:r>
    </w:p>
    <w:p w14:paraId="64D4FAF3" w14:textId="77777777" w:rsidR="00001074" w:rsidRDefault="006D5DAC">
      <w:pPr>
        <w:pStyle w:val="RdaliaRetraitniveau1"/>
        <w:numPr>
          <w:ilvl w:val="0"/>
          <w:numId w:val="20"/>
        </w:numPr>
      </w:pPr>
      <w:r>
        <w:t>Microsoft proprietary office format compatible with 2003 version (.doc, .xls and .ppt),</w:t>
      </w:r>
    </w:p>
    <w:p w14:paraId="59AC1FDB" w14:textId="77777777" w:rsidR="00001074" w:rsidRDefault="006D5DAC">
      <w:pPr>
        <w:pStyle w:val="RdaliaRetraitniveau1"/>
        <w:numPr>
          <w:ilvl w:val="0"/>
          <w:numId w:val="4"/>
        </w:numPr>
      </w:pPr>
      <w:r>
        <w:t>Universal text format (.rtf),</w:t>
      </w:r>
    </w:p>
    <w:p w14:paraId="3B4EFDC2" w14:textId="77777777" w:rsidR="00001074" w:rsidRDefault="006D5DAC">
      <w:pPr>
        <w:pStyle w:val="RdaliaRetraitniveau1"/>
        <w:numPr>
          <w:ilvl w:val="0"/>
          <w:numId w:val="4"/>
        </w:numPr>
      </w:pPr>
      <w:r>
        <w:t>PDF Format (.pdf),</w:t>
      </w:r>
    </w:p>
    <w:p w14:paraId="6069D637" w14:textId="77777777" w:rsidR="00001074" w:rsidRDefault="006D5DAC">
      <w:pPr>
        <w:pStyle w:val="RdaliaRetraitniveau1"/>
        <w:numPr>
          <w:ilvl w:val="0"/>
          <w:numId w:val="4"/>
        </w:numPr>
      </w:pPr>
      <w:r>
        <w:t>Image formats (.gif, .jpg and .png),</w:t>
      </w:r>
    </w:p>
    <w:p w14:paraId="574BD48B" w14:textId="77777777" w:rsidR="00001074" w:rsidRDefault="006D5DAC">
      <w:pPr>
        <w:pStyle w:val="RdaliaRetraitniveau1"/>
        <w:numPr>
          <w:ilvl w:val="0"/>
          <w:numId w:val="4"/>
        </w:numPr>
      </w:pPr>
      <w:r>
        <w:t>Format for plans (.dxf and .dwg).</w:t>
      </w:r>
    </w:p>
    <w:p w14:paraId="1325CD2A" w14:textId="77777777" w:rsidR="00001074" w:rsidRDefault="00001074">
      <w:pPr>
        <w:pStyle w:val="RedaliaNormal"/>
      </w:pPr>
    </w:p>
    <w:p w14:paraId="2C3C709E" w14:textId="77777777" w:rsidR="00001074" w:rsidRDefault="006D5DAC">
      <w:pPr>
        <w:pStyle w:val="RedaliaNormal"/>
      </w:pPr>
      <w:r>
        <w:lastRenderedPageBreak/>
        <w:t>Any document containing a computer virus will be the subject of a security archive and will be deemed never to have been received. The concerned candidate will be informed. Under these conditions, candidates are advised to submit their documents to an anti-virus before sending.</w:t>
      </w:r>
    </w:p>
    <w:p w14:paraId="25B92542" w14:textId="77777777" w:rsidR="00001074" w:rsidRDefault="00001074">
      <w:pPr>
        <w:pStyle w:val="RedaliaNormal"/>
      </w:pPr>
    </w:p>
    <w:p w14:paraId="4AD70FDF" w14:textId="77777777" w:rsidR="00001074" w:rsidRDefault="006D5DAC">
      <w:pPr>
        <w:pStyle w:val="RedaliaNormal"/>
      </w:pPr>
      <w:r>
        <w:rPr>
          <w:u w:val="single"/>
        </w:rPr>
        <w:t>Backup copy:</w:t>
      </w:r>
    </w:p>
    <w:p w14:paraId="3788AF03" w14:textId="77777777" w:rsidR="00001074" w:rsidRDefault="00001074">
      <w:pPr>
        <w:pStyle w:val="RedaliaNormal"/>
      </w:pPr>
    </w:p>
    <w:p w14:paraId="11AEC721" w14:textId="77777777" w:rsidR="00001074" w:rsidRDefault="006D5DAC">
      <w:pPr>
        <w:pStyle w:val="RedaliaNormal"/>
      </w:pPr>
      <w:r>
        <w:t>Candidates may also send, within the allotted time for the submission of tenders, a backup copy on a physical electronic medium (CD-Rom, DVD-Rom, USB key) or on paper. This copy is sent to the address below, in a sealed envelope and must include the mention: 'backup copy', the identification of the procedure concerned and the contact details of the company:</w:t>
      </w:r>
    </w:p>
    <w:p w14:paraId="791A09F0" w14:textId="77777777" w:rsidR="00001074" w:rsidRDefault="00001074">
      <w:pPr>
        <w:pStyle w:val="RedaliaNormal"/>
        <w:jc w:val="center"/>
      </w:pPr>
    </w:p>
    <w:p w14:paraId="21AF555C" w14:textId="77777777" w:rsidR="000A79F1" w:rsidRDefault="000A79F1">
      <w:pPr>
        <w:pStyle w:val="RedaliaNormal"/>
        <w:jc w:val="center"/>
      </w:pPr>
    </w:p>
    <w:p w14:paraId="76FC2AEE" w14:textId="77777777" w:rsidR="00001074" w:rsidRDefault="006D5DAC">
      <w:pPr>
        <w:pStyle w:val="RedaliaNormal"/>
        <w:jc w:val="center"/>
      </w:pPr>
      <w:r>
        <w:t>Group Purchasing Department (DAG)</w:t>
      </w:r>
    </w:p>
    <w:p w14:paraId="4307D848" w14:textId="77777777" w:rsidR="00001074" w:rsidRPr="008C39B8" w:rsidRDefault="006D5DAC">
      <w:pPr>
        <w:pStyle w:val="RedaliaNormal"/>
        <w:jc w:val="center"/>
        <w:rPr>
          <w:lang w:val="en-US"/>
        </w:rPr>
      </w:pPr>
      <w:r w:rsidRPr="008C39B8">
        <w:rPr>
          <w:lang w:val="en-US"/>
        </w:rPr>
        <w:t>Procedure No. ARB-2025-0344</w:t>
      </w:r>
    </w:p>
    <w:p w14:paraId="1F012AAF" w14:textId="77777777" w:rsidR="00001074" w:rsidRPr="008C39B8" w:rsidRDefault="006D5DAC">
      <w:pPr>
        <w:pStyle w:val="RedaliaNormal"/>
        <w:jc w:val="center"/>
        <w:rPr>
          <w:lang w:val="en-US"/>
        </w:rPr>
      </w:pPr>
      <w:r w:rsidRPr="008C39B8">
        <w:rPr>
          <w:lang w:val="en-US"/>
        </w:rPr>
        <w:t>5 Rue Roland Barthes</w:t>
      </w:r>
    </w:p>
    <w:p w14:paraId="0ACF3DF7" w14:textId="77777777" w:rsidR="00001074" w:rsidRDefault="006D5DAC">
      <w:pPr>
        <w:pStyle w:val="RedaliaNormal"/>
        <w:jc w:val="center"/>
      </w:pPr>
      <w:r>
        <w:t>75012 Paris</w:t>
      </w:r>
    </w:p>
    <w:p w14:paraId="4B88DDA9" w14:textId="77777777" w:rsidR="00001074" w:rsidRDefault="006D5DAC">
      <w:pPr>
        <w:pStyle w:val="RedaliaNormal"/>
        <w:jc w:val="center"/>
      </w:pPr>
      <w:r>
        <w:t>FRANCE</w:t>
      </w:r>
    </w:p>
    <w:p w14:paraId="5CAC6752" w14:textId="77777777" w:rsidR="00001074" w:rsidRDefault="00001074">
      <w:pPr>
        <w:pStyle w:val="RedaliaNormal"/>
        <w:jc w:val="center"/>
      </w:pPr>
    </w:p>
    <w:p w14:paraId="5D04A734" w14:textId="77777777" w:rsidR="00001074" w:rsidRDefault="00001074">
      <w:pPr>
        <w:pStyle w:val="RedaliaNormal"/>
      </w:pPr>
    </w:p>
    <w:p w14:paraId="168F5DBE" w14:textId="77777777" w:rsidR="00001074" w:rsidRDefault="006D5DAC">
      <w:pPr>
        <w:pStyle w:val="RedaliaNormal"/>
      </w:pPr>
      <w:r>
        <w:t>The documents of the backup copy must be signed (for documents whose signature is mandatory). If the physical medium chosen is paper, the signature is handwritten. If the chosen physical medium is electronic, the signature is electronic.</w:t>
      </w:r>
    </w:p>
    <w:p w14:paraId="150C126D" w14:textId="77777777" w:rsidR="00001074" w:rsidRDefault="00001074">
      <w:pPr>
        <w:pStyle w:val="RedaliaNormal"/>
      </w:pPr>
    </w:p>
    <w:p w14:paraId="0B2B8F41" w14:textId="77777777" w:rsidR="00001074" w:rsidRDefault="006D5DAC">
      <w:pPr>
        <w:pStyle w:val="RedaliaNormal"/>
      </w:pPr>
      <w:r>
        <w:t>This backup copy may be opened in the cases described in Article 2 II of the decree of March 22, 2019 setting the terms for making available the consultation documents and the backup copy.</w:t>
      </w:r>
    </w:p>
    <w:p w14:paraId="2123782C" w14:textId="77777777" w:rsidR="00001074" w:rsidRDefault="00001074">
      <w:pPr>
        <w:pStyle w:val="RedaliaNormal"/>
      </w:pPr>
    </w:p>
    <w:p w14:paraId="68C5F55E" w14:textId="77777777" w:rsidR="00001074" w:rsidRDefault="006D5DAC">
      <w:pPr>
        <w:pStyle w:val="RedaliaNormal"/>
      </w:pPr>
      <w:r>
        <w:t>The unopened envelopes containing the backup copy will be destroyed by the contracting authority at the end of the procedure.</w:t>
      </w:r>
    </w:p>
    <w:p w14:paraId="0D62F8A2" w14:textId="77777777" w:rsidR="00001074" w:rsidRDefault="006D5DAC">
      <w:pPr>
        <w:pStyle w:val="RedaliaTitre1"/>
      </w:pPr>
      <w:bookmarkStart w:id="49" w:name="_Toc79067704"/>
      <w:bookmarkStart w:id="50" w:name="_Toc210295947"/>
      <w:r>
        <w:t>Additional information</w:t>
      </w:r>
      <w:bookmarkEnd w:id="49"/>
      <w:bookmarkEnd w:id="50"/>
    </w:p>
    <w:p w14:paraId="28E91E64" w14:textId="77777777" w:rsidR="00001074" w:rsidRDefault="006D5DAC">
      <w:pPr>
        <w:pStyle w:val="RedaliaNormal"/>
      </w:pPr>
      <w:r>
        <w:t>In order to obtain any additional information related to this consultation, applicants must submit their application in good time:</w:t>
      </w:r>
    </w:p>
    <w:p w14:paraId="123FBD5E" w14:textId="77777777" w:rsidR="00001074" w:rsidRDefault="006D5DAC">
      <w:pPr>
        <w:pStyle w:val="RdaliaRetraitniveau2"/>
        <w:numPr>
          <w:ilvl w:val="0"/>
          <w:numId w:val="21"/>
        </w:numPr>
      </w:pPr>
      <w:r>
        <w:t>Electronically, exclusively on the dematerialization platform, at the following URL: https://www.marches-publics.gouv.fr/</w:t>
      </w:r>
    </w:p>
    <w:p w14:paraId="32508D3A" w14:textId="77777777" w:rsidR="00001074" w:rsidRDefault="00001074">
      <w:pPr>
        <w:pStyle w:val="RedaliaNormal"/>
      </w:pPr>
    </w:p>
    <w:p w14:paraId="5746A7E3" w14:textId="77777777" w:rsidR="00001074" w:rsidRDefault="006D5DAC">
      <w:pPr>
        <w:pStyle w:val="RedaliaNormal"/>
      </w:pPr>
      <w:r>
        <w:t>Only requests made at least 8 days before the deadline for receipt of tenders will be answered by the contracting authority.</w:t>
      </w:r>
    </w:p>
    <w:p w14:paraId="4CA383AF" w14:textId="77777777" w:rsidR="00001074" w:rsidRDefault="006D5DAC">
      <w:pPr>
        <w:pStyle w:val="RedaliaNormal"/>
      </w:pPr>
      <w:r>
        <w:t>A response will be sent no later than 6 days before the date set for the receipt of offers to candidates who have uploaded the consultation file on the dematerialization platform after having previously identified themselves.</w:t>
      </w:r>
    </w:p>
    <w:p w14:paraId="37FFB0B5" w14:textId="77777777" w:rsidR="00001074" w:rsidRDefault="006D5DAC">
      <w:pPr>
        <w:pStyle w:val="RedaliaNormal"/>
      </w:pPr>
      <w:r>
        <w:t xml:space="preserve">Regarding the information relating to the </w:t>
      </w:r>
      <w:r>
        <w:rPr>
          <w:i/>
          <w:iCs/>
        </w:rPr>
        <w:t>delivery</w:t>
      </w:r>
      <w:r>
        <w:t xml:space="preserve"> of dematerialised offers, please refer to the article Conditions for sending and delivering applications and/or offers in this document.</w:t>
      </w:r>
    </w:p>
    <w:p w14:paraId="27A49BB8" w14:textId="77777777" w:rsidR="00001074" w:rsidRDefault="00001074">
      <w:pPr>
        <w:pStyle w:val="RedaliaNormal"/>
        <w:pageBreakBefore/>
      </w:pPr>
    </w:p>
    <w:p w14:paraId="70F6A7F9" w14:textId="77777777" w:rsidR="00001074" w:rsidRDefault="00001074">
      <w:pPr>
        <w:pStyle w:val="RedaliaNormal"/>
      </w:pPr>
    </w:p>
    <w:p w14:paraId="4196FC42" w14:textId="77777777" w:rsidR="00001074" w:rsidRDefault="006D5DAC">
      <w:pPr>
        <w:pStyle w:val="RdaliaTitredossier"/>
      </w:pPr>
      <w:bookmarkStart w:id="51" w:name="_Toc170898465"/>
      <w:r>
        <w:t>ANNEX: DECLARATION OF HONOUR</w:t>
      </w:r>
      <w:bookmarkEnd w:id="51"/>
    </w:p>
    <w:p w14:paraId="5858531B" w14:textId="77777777" w:rsidR="00001074" w:rsidRDefault="00001074">
      <w:pPr>
        <w:pStyle w:val="RedaliaNormal"/>
      </w:pPr>
    </w:p>
    <w:p w14:paraId="4F791890" w14:textId="77777777" w:rsidR="00001074" w:rsidRDefault="00001074">
      <w:pPr>
        <w:pStyle w:val="RedaliaNormal"/>
      </w:pPr>
    </w:p>
    <w:p w14:paraId="73B01969" w14:textId="77777777" w:rsidR="00001074" w:rsidRDefault="006D5DAC">
      <w:pPr>
        <w:pStyle w:val="RedaliaNormal"/>
      </w:pPr>
      <w:r>
        <w:t>I, the undersigned</w:t>
      </w:r>
      <w:r>
        <w:tab/>
      </w:r>
    </w:p>
    <w:p w14:paraId="45CBCDD3" w14:textId="77777777" w:rsidR="00001074" w:rsidRDefault="006D5DAC">
      <w:pPr>
        <w:pStyle w:val="RedaliaNormal"/>
      </w:pPr>
      <w:r>
        <w:t>Acting in the capacity of</w:t>
      </w:r>
      <w:r>
        <w:tab/>
      </w:r>
    </w:p>
    <w:p w14:paraId="36A3FB15" w14:textId="77777777" w:rsidR="00001074" w:rsidRDefault="006D5DAC">
      <w:pPr>
        <w:pStyle w:val="RedaliaNormal"/>
      </w:pPr>
      <w:r>
        <w:t>Company name and address:</w:t>
      </w:r>
      <w:r>
        <w:tab/>
      </w:r>
    </w:p>
    <w:p w14:paraId="4BE42FE4" w14:textId="77777777" w:rsidR="00001074" w:rsidRDefault="006D5DAC">
      <w:pPr>
        <w:pStyle w:val="RedaliaNormal"/>
      </w:pPr>
      <w:r>
        <w:tab/>
      </w:r>
    </w:p>
    <w:p w14:paraId="0C0E20D0" w14:textId="77777777" w:rsidR="00001074" w:rsidRDefault="006D5DAC">
      <w:pPr>
        <w:pStyle w:val="RedaliaNormal"/>
      </w:pPr>
      <w:r>
        <w:tab/>
      </w:r>
    </w:p>
    <w:p w14:paraId="150D7D05" w14:textId="77777777" w:rsidR="00001074" w:rsidRDefault="006D5DAC">
      <w:pPr>
        <w:pStyle w:val="RedaliaNormal"/>
        <w:rPr>
          <w:b/>
          <w:bCs/>
        </w:rPr>
      </w:pPr>
      <w:r>
        <w:rPr>
          <w:b/>
          <w:bCs/>
        </w:rPr>
        <w:t>a) declares on his honor:</w:t>
      </w:r>
    </w:p>
    <w:p w14:paraId="4181D7CC" w14:textId="77777777" w:rsidR="00001074" w:rsidRDefault="006D5DAC">
      <w:pPr>
        <w:pStyle w:val="RedaliaNormal"/>
      </w:pPr>
      <w:r>
        <w:t>☐ either be the legal representative of the company identified in the legal documents</w:t>
      </w:r>
    </w:p>
    <w:p w14:paraId="2D4082AE" w14:textId="77777777" w:rsidR="00001074" w:rsidRDefault="006D5DAC">
      <w:pPr>
        <w:pStyle w:val="RedaliaNormal"/>
      </w:pPr>
      <w:r>
        <w:t>☐ hold an authorization authorizing him to engage the company in the context of this consultation (delegation of signature communicated)</w:t>
      </w:r>
    </w:p>
    <w:p w14:paraId="1EE21153" w14:textId="77777777" w:rsidR="00001074" w:rsidRDefault="00001074">
      <w:pPr>
        <w:pStyle w:val="RedaliaNormal"/>
        <w:rPr>
          <w:b/>
          <w:bCs/>
        </w:rPr>
      </w:pPr>
    </w:p>
    <w:p w14:paraId="61BF54E6" w14:textId="77777777" w:rsidR="00001074" w:rsidRDefault="006D5DAC">
      <w:pPr>
        <w:pStyle w:val="RedaliaNormal"/>
        <w:rPr>
          <w:b/>
          <w:bCs/>
        </w:rPr>
      </w:pPr>
      <w:r>
        <w:rPr>
          <w:b/>
          <w:bCs/>
        </w:rPr>
        <w:t>b) declares on his honor not to fall into one of the exclusion cases provided for in Articles L. 2141-1 to L. 2141-5 or Articles L. 2141-7 to L. 2141-10 of the Public Procurement Code.</w:t>
      </w:r>
    </w:p>
    <w:p w14:paraId="0428DACB" w14:textId="77777777" w:rsidR="00001074" w:rsidRDefault="00001074">
      <w:pPr>
        <w:pStyle w:val="RedaliaNormal"/>
      </w:pPr>
    </w:p>
    <w:p w14:paraId="2E5E4C0E" w14:textId="77777777" w:rsidR="00001074" w:rsidRDefault="006D5DAC">
      <w:pPr>
        <w:pStyle w:val="RdaliaLgende"/>
        <w:ind w:left="0" w:firstLine="0"/>
      </w:pPr>
      <w:r>
        <w:t>N.B.: When an economic operator is, during the procedure for awarding a contract, placed in one of the exclusion cases mentioned in Articles L. 2141-1 to L. 2141-5, Articles L. 2141-7 to L. 2141-10 or Articles L. 2341-1 to L. 2341-3 of the French Public Procurement Code, he informs the buyer without delay of this change of situation.</w:t>
      </w:r>
    </w:p>
    <w:p w14:paraId="7298724D" w14:textId="77777777" w:rsidR="00001074" w:rsidRDefault="00001074">
      <w:pPr>
        <w:pStyle w:val="RedaliaNormal"/>
      </w:pPr>
    </w:p>
    <w:p w14:paraId="5D65DD2C" w14:textId="77777777" w:rsidR="00001074" w:rsidRDefault="006D5DAC">
      <w:pPr>
        <w:pStyle w:val="RedaliaNormal"/>
        <w:tabs>
          <w:tab w:val="clear" w:pos="8505"/>
          <w:tab w:val="left" w:leader="dot" w:pos="9638"/>
        </w:tabs>
      </w:pPr>
      <w:r>
        <w:rPr>
          <w:b/>
        </w:rPr>
        <w:t>Evidence documents available online</w:t>
      </w:r>
      <w:r>
        <w:t>:</w:t>
      </w:r>
    </w:p>
    <w:p w14:paraId="27E2BBB9" w14:textId="77777777" w:rsidR="00001074" w:rsidRDefault="00001074">
      <w:pPr>
        <w:pStyle w:val="RedaliaNormal"/>
      </w:pPr>
    </w:p>
    <w:p w14:paraId="404880C6" w14:textId="77777777" w:rsidR="00001074" w:rsidRDefault="006D5DAC">
      <w:pPr>
        <w:pStyle w:val="RedaliaNormal"/>
      </w:pPr>
      <w:r>
        <w:t>Internet address at which supporting documents and means of proof are accessible directly and free of charge, as well as all the information necessary to access them:</w:t>
      </w:r>
    </w:p>
    <w:p w14:paraId="3880FA3B" w14:textId="77777777" w:rsidR="00001074" w:rsidRDefault="006D5DAC">
      <w:pPr>
        <w:pStyle w:val="RedaliaNormal"/>
      </w:pPr>
      <w:r>
        <w:t xml:space="preserve">- Internet address: </w:t>
      </w:r>
      <w:r>
        <w:tab/>
      </w:r>
    </w:p>
    <w:p w14:paraId="470C7C28" w14:textId="77777777" w:rsidR="00001074" w:rsidRDefault="006D5DAC">
      <w:pPr>
        <w:pStyle w:val="RedaliaNormal"/>
      </w:pPr>
      <w:r>
        <w:t> </w:t>
      </w:r>
    </w:p>
    <w:p w14:paraId="4503D263" w14:textId="77777777" w:rsidR="00001074" w:rsidRDefault="006D5DAC">
      <w:pPr>
        <w:pStyle w:val="RedaliaNormal"/>
      </w:pPr>
      <w:r>
        <w:t xml:space="preserve">- Information required to access it: </w:t>
      </w:r>
      <w:r>
        <w:tab/>
      </w:r>
    </w:p>
    <w:p w14:paraId="3EAB0139" w14:textId="77777777" w:rsidR="00001074" w:rsidRDefault="006D5DAC">
      <w:pPr>
        <w:pStyle w:val="RedaliaNormal"/>
      </w:pPr>
      <w:r>
        <w:tab/>
      </w:r>
    </w:p>
    <w:p w14:paraId="415AB8B4" w14:textId="77777777" w:rsidR="00001074" w:rsidRDefault="006D5DAC">
      <w:pPr>
        <w:pStyle w:val="RedaliaNormal"/>
      </w:pPr>
      <w:r>
        <w:tab/>
      </w:r>
    </w:p>
    <w:p w14:paraId="506CB8CA" w14:textId="77777777" w:rsidR="00001074" w:rsidRDefault="00001074">
      <w:pPr>
        <w:pStyle w:val="RedaliaNormal"/>
      </w:pPr>
    </w:p>
    <w:p w14:paraId="75FA10B2" w14:textId="77777777" w:rsidR="00001074" w:rsidRDefault="006D5DAC">
      <w:pPr>
        <w:pStyle w:val="RedaliaNormal"/>
        <w:rPr>
          <w:b/>
          <w:bCs/>
        </w:rPr>
      </w:pPr>
      <w:r>
        <w:rPr>
          <w:b/>
          <w:bCs/>
        </w:rPr>
        <w:t>c) declares on my honor that I am not, and that none of the members of my group, nor of my suppliers, contractors, consultants and subcontractors are included in the lists of financial sanctions adopted by the United Nations, the European Union and/or France, in particular under the heading of the fight against the financing of terrorism and against breaches of international peace and security, and I undertake to inform the Agency without delay of any change in the situation</w:t>
      </w:r>
    </w:p>
    <w:p w14:paraId="155F6B69" w14:textId="77777777" w:rsidR="00001074" w:rsidRDefault="00001074">
      <w:pPr>
        <w:pStyle w:val="RedaliaNormal"/>
      </w:pPr>
    </w:p>
    <w:p w14:paraId="08A8609B" w14:textId="77777777" w:rsidR="00001074" w:rsidRDefault="006D5DAC">
      <w:pPr>
        <w:pStyle w:val="RedaliaNormal"/>
        <w:tabs>
          <w:tab w:val="left" w:leader="dot" w:pos="4140"/>
        </w:tabs>
      </w:pPr>
      <w:r>
        <w:t>Done at</w:t>
      </w:r>
      <w:r>
        <w:tab/>
      </w:r>
    </w:p>
    <w:p w14:paraId="3E8EDC65" w14:textId="77777777" w:rsidR="00001074" w:rsidRDefault="006D5DAC">
      <w:pPr>
        <w:pStyle w:val="RedaliaNormal"/>
        <w:tabs>
          <w:tab w:val="left" w:leader="dot" w:pos="4140"/>
        </w:tabs>
      </w:pPr>
      <w:r>
        <w:t>The</w:t>
      </w:r>
      <w:r>
        <w:tab/>
      </w:r>
    </w:p>
    <w:p w14:paraId="09A9F07A" w14:textId="77777777" w:rsidR="00001074" w:rsidRDefault="006D5DAC">
      <w:pPr>
        <w:pStyle w:val="RedaliaNormal"/>
      </w:pPr>
      <w:r>
        <w:t>Signature</w:t>
      </w:r>
      <w:r>
        <w:tab/>
      </w:r>
    </w:p>
    <w:p w14:paraId="2B886011" w14:textId="02777514" w:rsidR="00001074" w:rsidRDefault="006D5DAC">
      <w:pPr>
        <w:pStyle w:val="RedaliaNormal"/>
      </w:pPr>
      <w:r>
        <w:tab/>
      </w:r>
    </w:p>
    <w:p w14:paraId="29DA3BC0" w14:textId="77777777" w:rsidR="00001074" w:rsidRDefault="00001074">
      <w:pPr>
        <w:pStyle w:val="RedaliaNormal"/>
        <w:pageBreakBefore/>
      </w:pPr>
    </w:p>
    <w:p w14:paraId="34330AD8" w14:textId="77777777" w:rsidR="00001074" w:rsidRDefault="00001074">
      <w:pPr>
        <w:pStyle w:val="RedaliaNormal"/>
      </w:pPr>
    </w:p>
    <w:p w14:paraId="2533CEFF" w14:textId="77777777" w:rsidR="00001074" w:rsidRDefault="006D5DAC">
      <w:pPr>
        <w:pStyle w:val="RedaliaTitre1"/>
      </w:pPr>
      <w:bookmarkStart w:id="52" w:name="_Toc210295948"/>
      <w:r>
        <w:t>Annex: Imposed response framework</w:t>
      </w:r>
      <w:bookmarkEnd w:id="52"/>
    </w:p>
    <w:p w14:paraId="4F98CDE6" w14:textId="77777777" w:rsidR="00001074" w:rsidRDefault="00001074">
      <w:pPr>
        <w:pStyle w:val="RedaliaNormal"/>
      </w:pPr>
    </w:p>
    <w:p w14:paraId="341FD269" w14:textId="33710959" w:rsidR="00001074" w:rsidRDefault="006D5DAC">
      <w:pPr>
        <w:pStyle w:val="RedaliaNormal"/>
      </w:pPr>
      <w:r>
        <w:t xml:space="preserve">The Provider’s responses must not exceed </w:t>
      </w:r>
      <w:r w:rsidR="00CE5D41">
        <w:rPr>
          <w:color w:val="FF0000"/>
        </w:rPr>
        <w:t>20</w:t>
      </w:r>
      <w:r>
        <w:t xml:space="preserve"> pages (excluding annexes – CV and CSR) </w:t>
      </w:r>
    </w:p>
    <w:p w14:paraId="43D7E887" w14:textId="77777777" w:rsidR="00001074" w:rsidRDefault="00001074">
      <w:pPr>
        <w:pStyle w:val="RedaliaNormal"/>
      </w:pPr>
    </w:p>
    <w:p w14:paraId="1F0F9D45" w14:textId="49E02A7A" w:rsidR="00001074" w:rsidRDefault="006D5DAC">
      <w:pPr>
        <w:pStyle w:val="RedaliaNormal"/>
      </w:pPr>
      <w:r>
        <w:t>These responses must imperatively respect the following framework:</w:t>
      </w:r>
    </w:p>
    <w:p w14:paraId="351132A3" w14:textId="77777777" w:rsidR="00001074" w:rsidRDefault="00001074">
      <w:pPr>
        <w:pStyle w:val="RedaliaNormal"/>
      </w:pPr>
    </w:p>
    <w:p w14:paraId="6FD0777F" w14:textId="77777777" w:rsidR="00001074" w:rsidRDefault="006D5DAC">
      <w:pPr>
        <w:pStyle w:val="RedaliaNormal"/>
        <w:shd w:val="clear" w:color="auto" w:fill="C5E0B3"/>
        <w:rPr>
          <w:b/>
          <w:bCs/>
          <w:sz w:val="24"/>
          <w:szCs w:val="24"/>
        </w:rPr>
      </w:pPr>
      <w:r>
        <w:rPr>
          <w:b/>
          <w:bCs/>
          <w:sz w:val="24"/>
          <w:szCs w:val="24"/>
        </w:rPr>
        <w:t>A - Summary of your offer</w:t>
      </w:r>
    </w:p>
    <w:p w14:paraId="2B852CA3" w14:textId="77777777" w:rsidR="00001074" w:rsidRDefault="00001074">
      <w:pPr>
        <w:pStyle w:val="RedaliaNormal"/>
      </w:pPr>
    </w:p>
    <w:p w14:paraId="2F0E3977" w14:textId="77777777" w:rsidR="00001074" w:rsidRDefault="006D5DAC">
      <w:pPr>
        <w:pStyle w:val="RedaliaNormal"/>
      </w:pPr>
      <w:r>
        <w:rPr>
          <w:b/>
          <w:bCs/>
        </w:rPr>
        <w:t>A.1</w:t>
      </w:r>
      <w:r>
        <w:t xml:space="preserve"> - Understanding of AFD’s expectations</w:t>
      </w:r>
    </w:p>
    <w:p w14:paraId="4FBF5250" w14:textId="77777777" w:rsidR="00001074" w:rsidRDefault="006D5DAC">
      <w:pPr>
        <w:pStyle w:val="RedaliaNormal"/>
      </w:pPr>
      <w:r>
        <w:rPr>
          <w:b/>
          <w:bCs/>
        </w:rPr>
        <w:t>A.2</w:t>
      </w:r>
      <w:r>
        <w:t xml:space="preserve"> - Summary of the steps of your intervention</w:t>
      </w:r>
    </w:p>
    <w:p w14:paraId="79C596DC" w14:textId="77777777" w:rsidR="00001074" w:rsidRDefault="006D5DAC">
      <w:pPr>
        <w:pStyle w:val="RedaliaNormal"/>
      </w:pPr>
      <w:r>
        <w:rPr>
          <w:b/>
          <w:bCs/>
        </w:rPr>
        <w:t>A.3</w:t>
      </w:r>
      <w:r>
        <w:t xml:space="preserve"> - Overall Mission Schedule</w:t>
      </w:r>
    </w:p>
    <w:p w14:paraId="2C3960EC" w14:textId="77777777" w:rsidR="00001074" w:rsidRDefault="00001074">
      <w:pPr>
        <w:pStyle w:val="RedaliaNormal"/>
      </w:pPr>
    </w:p>
    <w:p w14:paraId="3047FFE6" w14:textId="77777777" w:rsidR="00001074" w:rsidRDefault="00001074">
      <w:pPr>
        <w:pStyle w:val="RedaliaNormal"/>
      </w:pPr>
    </w:p>
    <w:p w14:paraId="5530DCF1" w14:textId="77777777" w:rsidR="00001074" w:rsidRDefault="006D5DAC">
      <w:pPr>
        <w:pStyle w:val="RedaliaNormal"/>
        <w:shd w:val="clear" w:color="auto" w:fill="C5E0B3"/>
        <w:rPr>
          <w:b/>
          <w:bCs/>
          <w:sz w:val="24"/>
          <w:szCs w:val="24"/>
        </w:rPr>
      </w:pPr>
      <w:r>
        <w:rPr>
          <w:b/>
          <w:bCs/>
          <w:sz w:val="24"/>
          <w:szCs w:val="24"/>
        </w:rPr>
        <w:t>B - Strengths and added value of your offer to carry out this mission</w:t>
      </w:r>
    </w:p>
    <w:p w14:paraId="4E98E0D7" w14:textId="77777777" w:rsidR="00001074" w:rsidRDefault="00001074">
      <w:pPr>
        <w:pStyle w:val="RedaliaNormal"/>
      </w:pPr>
    </w:p>
    <w:p w14:paraId="59F68965" w14:textId="77777777" w:rsidR="00001074" w:rsidRDefault="00001074">
      <w:pPr>
        <w:pStyle w:val="RedaliaNormal"/>
      </w:pPr>
    </w:p>
    <w:p w14:paraId="6201DA1B" w14:textId="77777777" w:rsidR="00001074" w:rsidRDefault="006D5DAC">
      <w:pPr>
        <w:pStyle w:val="RedaliaNormal"/>
        <w:shd w:val="clear" w:color="auto" w:fill="C5E0B3"/>
        <w:rPr>
          <w:b/>
          <w:bCs/>
          <w:sz w:val="24"/>
          <w:szCs w:val="24"/>
        </w:rPr>
      </w:pPr>
      <w:r>
        <w:rPr>
          <w:b/>
          <w:bCs/>
          <w:sz w:val="24"/>
          <w:szCs w:val="24"/>
        </w:rPr>
        <w:t>C - Detailed description of your offer</w:t>
      </w:r>
    </w:p>
    <w:p w14:paraId="7C1925A8" w14:textId="77777777" w:rsidR="00001074" w:rsidRDefault="00001074">
      <w:pPr>
        <w:pStyle w:val="RedaliaNormal"/>
      </w:pPr>
    </w:p>
    <w:p w14:paraId="6BC694CA" w14:textId="77777777" w:rsidR="00001074" w:rsidRDefault="006D5DAC">
      <w:pPr>
        <w:pStyle w:val="RedaliaNormal"/>
      </w:pPr>
      <w:r>
        <w:rPr>
          <w:b/>
          <w:bCs/>
        </w:rPr>
        <w:t>C.1</w:t>
      </w:r>
      <w:r>
        <w:t xml:space="preserve"> - Detailed description of the content of the proposed steps (diagnosis, analyses, scenarii, action plan, reporting...)</w:t>
      </w:r>
    </w:p>
    <w:p w14:paraId="3C4705D7" w14:textId="77777777" w:rsidR="00001074" w:rsidRDefault="006D5DAC">
      <w:pPr>
        <w:pStyle w:val="RedaliaNormal"/>
      </w:pPr>
      <w:r>
        <w:rPr>
          <w:b/>
          <w:bCs/>
        </w:rPr>
        <w:t>C.2</w:t>
      </w:r>
      <w:r>
        <w:t xml:space="preserve"> - Means implemented</w:t>
      </w:r>
    </w:p>
    <w:p w14:paraId="0BB7D7B5" w14:textId="77777777" w:rsidR="00001074" w:rsidRDefault="006D5DAC">
      <w:pPr>
        <w:pStyle w:val="RedaliaNormal"/>
      </w:pPr>
      <w:r>
        <w:rPr>
          <w:b/>
          <w:bCs/>
        </w:rPr>
        <w:t>C.3</w:t>
      </w:r>
      <w:r>
        <w:t xml:space="preserve"> - Instances and practical methods of steering the mission</w:t>
      </w:r>
    </w:p>
    <w:p w14:paraId="26DB02FD" w14:textId="77777777" w:rsidR="00001074" w:rsidRDefault="006D5DAC">
      <w:pPr>
        <w:pStyle w:val="RedaliaNormal"/>
      </w:pPr>
      <w:r>
        <w:rPr>
          <w:b/>
          <w:bCs/>
        </w:rPr>
        <w:t>C.4</w:t>
      </w:r>
      <w:r>
        <w:t xml:space="preserve"> - Detailed table of deliverables</w:t>
      </w:r>
    </w:p>
    <w:p w14:paraId="3B0E5B48" w14:textId="77777777" w:rsidR="00001074" w:rsidRDefault="006D5DAC">
      <w:pPr>
        <w:pStyle w:val="RedaliaNormal"/>
      </w:pPr>
      <w:r>
        <w:rPr>
          <w:b/>
          <w:bCs/>
        </w:rPr>
        <w:t>C.5</w:t>
      </w:r>
      <w:r>
        <w:t xml:space="preserve"> - Detailed planning</w:t>
      </w:r>
    </w:p>
    <w:p w14:paraId="30D0BBEA" w14:textId="77777777" w:rsidR="00001074" w:rsidRDefault="00001074">
      <w:pPr>
        <w:pStyle w:val="RedaliaNormal"/>
      </w:pPr>
    </w:p>
    <w:p w14:paraId="52C5C2EB" w14:textId="77777777" w:rsidR="00001074" w:rsidRDefault="00001074">
      <w:pPr>
        <w:pStyle w:val="RedaliaNormal"/>
      </w:pPr>
    </w:p>
    <w:p w14:paraId="07D39315" w14:textId="77777777" w:rsidR="00001074" w:rsidRDefault="006D5DAC">
      <w:pPr>
        <w:pStyle w:val="RedaliaNormal"/>
        <w:shd w:val="clear" w:color="auto" w:fill="C5E0B3"/>
        <w:rPr>
          <w:b/>
          <w:bCs/>
          <w:sz w:val="24"/>
          <w:szCs w:val="24"/>
        </w:rPr>
      </w:pPr>
      <w:r>
        <w:rPr>
          <w:b/>
          <w:bCs/>
          <w:sz w:val="24"/>
          <w:szCs w:val="24"/>
        </w:rPr>
        <w:t>D - Recommendations from the provider for the successful completion of the mission</w:t>
      </w:r>
    </w:p>
    <w:p w14:paraId="5ABE3AB5" w14:textId="77777777" w:rsidR="00001074" w:rsidRDefault="00001074">
      <w:pPr>
        <w:pStyle w:val="RedaliaNormal"/>
      </w:pPr>
    </w:p>
    <w:p w14:paraId="4EDF26CB" w14:textId="77777777" w:rsidR="00001074" w:rsidRDefault="00001074">
      <w:pPr>
        <w:pStyle w:val="RedaliaNormal"/>
      </w:pPr>
    </w:p>
    <w:p w14:paraId="61E008F2" w14:textId="77777777" w:rsidR="00001074" w:rsidRDefault="006D5DAC">
      <w:pPr>
        <w:pStyle w:val="RedaliaNormal"/>
        <w:shd w:val="clear" w:color="auto" w:fill="C5E0B3"/>
        <w:rPr>
          <w:b/>
          <w:bCs/>
          <w:sz w:val="24"/>
          <w:szCs w:val="24"/>
        </w:rPr>
      </w:pPr>
      <w:r>
        <w:rPr>
          <w:b/>
          <w:bCs/>
          <w:sz w:val="24"/>
          <w:szCs w:val="24"/>
        </w:rPr>
        <w:t>E - Presentation of the team that will intervene on this mission</w:t>
      </w:r>
    </w:p>
    <w:p w14:paraId="6AC40587" w14:textId="77777777" w:rsidR="00001074" w:rsidRDefault="00001074">
      <w:pPr>
        <w:pStyle w:val="RedaliaNormal"/>
      </w:pPr>
    </w:p>
    <w:p w14:paraId="7D14EF2B" w14:textId="77777777" w:rsidR="00001074" w:rsidRDefault="006D5DAC">
      <w:pPr>
        <w:pStyle w:val="RedaliaNormal"/>
      </w:pPr>
      <w:r>
        <w:rPr>
          <w:b/>
          <w:bCs/>
        </w:rPr>
        <w:t>E.1</w:t>
      </w:r>
      <w:r>
        <w:t xml:space="preserve"> – Constitution of the team and distribution of responsibilities among its members</w:t>
      </w:r>
    </w:p>
    <w:p w14:paraId="272850BD" w14:textId="77777777" w:rsidR="00001074" w:rsidRDefault="006D5DAC">
      <w:pPr>
        <w:pStyle w:val="RedaliaNormal"/>
      </w:pPr>
      <w:r>
        <w:rPr>
          <w:b/>
          <w:bCs/>
        </w:rPr>
        <w:t>E.2</w:t>
      </w:r>
      <w:r>
        <w:t xml:space="preserve"> – CVs of the speakers (3 pages maximum per speaker)</w:t>
      </w:r>
    </w:p>
    <w:p w14:paraId="50AE2FE9" w14:textId="77777777" w:rsidR="00001074" w:rsidRDefault="00001074">
      <w:pPr>
        <w:pStyle w:val="RedaliaNormal"/>
      </w:pPr>
    </w:p>
    <w:p w14:paraId="4570E1E6" w14:textId="77777777" w:rsidR="00001074" w:rsidRDefault="006D5DAC">
      <w:pPr>
        <w:pStyle w:val="RedaliaNormal"/>
        <w:shd w:val="clear" w:color="auto" w:fill="C5E0B3"/>
        <w:rPr>
          <w:b/>
          <w:bCs/>
          <w:sz w:val="24"/>
          <w:szCs w:val="24"/>
        </w:rPr>
      </w:pPr>
      <w:r>
        <w:rPr>
          <w:b/>
          <w:bCs/>
          <w:sz w:val="24"/>
          <w:szCs w:val="24"/>
        </w:rPr>
        <w:t>F – CSR Consideration</w:t>
      </w:r>
    </w:p>
    <w:p w14:paraId="16970FBF" w14:textId="77777777" w:rsidR="00001074" w:rsidRDefault="00001074">
      <w:pPr>
        <w:pStyle w:val="RedaliaNormal"/>
      </w:pPr>
    </w:p>
    <w:p w14:paraId="3C43C809" w14:textId="77777777" w:rsidR="00001074" w:rsidRDefault="006D5DAC">
      <w:pPr>
        <w:pStyle w:val="RedaliaNormal"/>
      </w:pPr>
      <w:r>
        <w:rPr>
          <w:b/>
          <w:bCs/>
        </w:rPr>
        <w:t>E.1</w:t>
      </w:r>
      <w:r>
        <w:t xml:space="preserve"> – Environmental action implemented for the service in accordance with the contract</w:t>
      </w:r>
    </w:p>
    <w:p w14:paraId="0F5DDD36" w14:textId="77777777" w:rsidR="00001074" w:rsidRDefault="006D5DAC">
      <w:pPr>
        <w:pStyle w:val="RedaliaNormal"/>
      </w:pPr>
      <w:r>
        <w:rPr>
          <w:b/>
          <w:bCs/>
        </w:rPr>
        <w:t>E.2</w:t>
      </w:r>
      <w:r>
        <w:t xml:space="preserve"> – Social action implemented for the service in accordance with the contract</w:t>
      </w:r>
    </w:p>
    <w:p w14:paraId="1EFC0F3A" w14:textId="77777777" w:rsidR="00001074" w:rsidRDefault="00001074">
      <w:pPr>
        <w:pStyle w:val="RedaliaNormal"/>
      </w:pPr>
    </w:p>
    <w:p w14:paraId="46E0D6CC" w14:textId="77777777" w:rsidR="00001074" w:rsidRDefault="00001074">
      <w:pPr>
        <w:pStyle w:val="RedaliaNormal"/>
      </w:pPr>
    </w:p>
    <w:p w14:paraId="3A9D28D3" w14:textId="77777777" w:rsidR="00001074" w:rsidRDefault="006D5DAC">
      <w:pPr>
        <w:pStyle w:val="RedaliaTitre1"/>
      </w:pPr>
      <w:bookmarkStart w:id="53" w:name="_Toc1708984651"/>
      <w:bookmarkStart w:id="54" w:name="_Toc210295949"/>
      <w:r>
        <w:lastRenderedPageBreak/>
        <w:t>Appendix: Signature Certificate Requirements</w:t>
      </w:r>
      <w:bookmarkEnd w:id="53"/>
      <w:bookmarkEnd w:id="54"/>
    </w:p>
    <w:p w14:paraId="3A3402E4" w14:textId="77777777" w:rsidR="00001074" w:rsidRDefault="00001074">
      <w:pPr>
        <w:pStyle w:val="RedaliaNormal"/>
      </w:pPr>
    </w:p>
    <w:p w14:paraId="785FAF4E" w14:textId="77777777" w:rsidR="00001074" w:rsidRDefault="00001074">
      <w:pPr>
        <w:pStyle w:val="RedaliaNormal"/>
      </w:pPr>
    </w:p>
    <w:p w14:paraId="09D5324F" w14:textId="77777777" w:rsidR="00001074" w:rsidRDefault="006D5DAC">
      <w:pPr>
        <w:pStyle w:val="RedaliaNormal"/>
      </w:pPr>
      <w:r>
        <w:rPr>
          <w:u w:val="single"/>
        </w:rPr>
        <w:t>Certificate of signature</w:t>
      </w:r>
      <w:r>
        <w:t>:</w:t>
      </w:r>
    </w:p>
    <w:p w14:paraId="52F7B4A0" w14:textId="77777777" w:rsidR="00001074" w:rsidRDefault="00001074">
      <w:pPr>
        <w:pStyle w:val="RedaliaNormal"/>
      </w:pPr>
    </w:p>
    <w:p w14:paraId="03D9333F" w14:textId="77777777" w:rsidR="00001074" w:rsidRDefault="006D5DAC">
      <w:pPr>
        <w:pStyle w:val="RedaliaNormal"/>
      </w:pPr>
      <w:r>
        <w:t>The signatory’s signature certificate must comply with the eIDAS regulation or equivalent and meet the required level of security. The RGS (general safety reference) has been replaced by the eIDAS regulation since October 1, 2018.</w:t>
      </w:r>
    </w:p>
    <w:p w14:paraId="3E8FB88D" w14:textId="77777777" w:rsidR="00001074" w:rsidRDefault="006D5DAC">
      <w:pPr>
        <w:pStyle w:val="RedaliaNormal"/>
      </w:pPr>
      <w:r>
        <w:t>Nevertheless, for candidates who already have an "RGS" certificate, it remains usable until the end of its validity period.</w:t>
      </w:r>
    </w:p>
    <w:p w14:paraId="2AA7C9B3" w14:textId="77777777" w:rsidR="00001074" w:rsidRDefault="00001074">
      <w:pPr>
        <w:pStyle w:val="RedaliaNormal"/>
      </w:pPr>
    </w:p>
    <w:p w14:paraId="01F18EA7" w14:textId="77777777" w:rsidR="00001074" w:rsidRDefault="006D5DAC">
      <w:pPr>
        <w:pStyle w:val="RedaliaNormal"/>
      </w:pPr>
      <w:r>
        <w:rPr>
          <w:b/>
        </w:rPr>
        <w:t>- Case 1: Certificate issued by a "recognized" Certification Authority - No supporting documents to provide</w:t>
      </w:r>
    </w:p>
    <w:p w14:paraId="2AFA601B" w14:textId="77777777" w:rsidR="00001074" w:rsidRDefault="00001074">
      <w:pPr>
        <w:pStyle w:val="RedaliaNormal"/>
      </w:pPr>
    </w:p>
    <w:p w14:paraId="6245B191" w14:textId="77777777" w:rsidR="00001074" w:rsidRDefault="006D5DAC">
      <w:pPr>
        <w:pStyle w:val="RedaliaNormal"/>
      </w:pPr>
      <w:r>
        <w:t>The certificate of signature is issued by a Certification Authority mentioned in the following trusted list:</w:t>
      </w:r>
    </w:p>
    <w:p w14:paraId="26B9FCA4" w14:textId="77777777" w:rsidR="00001074" w:rsidRDefault="006D5DAC">
      <w:pPr>
        <w:pStyle w:val="RedaliaNormal"/>
        <w:jc w:val="center"/>
      </w:pPr>
      <w:r>
        <w:t>https://www.ssi.gouv.fr/administration/visa-de-securite/</w:t>
      </w:r>
    </w:p>
    <w:p w14:paraId="481DE7CF" w14:textId="77777777" w:rsidR="00001074" w:rsidRDefault="00001074">
      <w:pPr>
        <w:pStyle w:val="RedaliaNormal"/>
      </w:pPr>
    </w:p>
    <w:p w14:paraId="3E52CDEF" w14:textId="77777777" w:rsidR="00001074" w:rsidRDefault="006D5DAC">
      <w:pPr>
        <w:pStyle w:val="RedaliaNormal"/>
      </w:pPr>
      <w:r>
        <w:t>European applicants will also find the complete list of providers on the trusted list maintained by the European Commission:</w:t>
      </w:r>
    </w:p>
    <w:p w14:paraId="09B32C95" w14:textId="3E6227CD" w:rsidR="00001074" w:rsidRDefault="00D51C6D">
      <w:pPr>
        <w:pStyle w:val="RedaliaNormal"/>
        <w:jc w:val="center"/>
      </w:pPr>
      <w:hyperlink r:id="rId11" w:anchor="/tl/FR" w:history="1">
        <w:r w:rsidR="006D5DAC">
          <w:rPr>
            <w:rStyle w:val="Lienhypertexte"/>
          </w:rPr>
          <w:t>https://webgate.ec.europa.eu/tl-browser/#/tl/FR</w:t>
        </w:r>
      </w:hyperlink>
    </w:p>
    <w:p w14:paraId="39C2130A" w14:textId="77777777" w:rsidR="00001074" w:rsidRDefault="00001074">
      <w:pPr>
        <w:pStyle w:val="RedaliaNormal"/>
      </w:pPr>
    </w:p>
    <w:p w14:paraId="65614856" w14:textId="77777777" w:rsidR="00001074" w:rsidRDefault="006D5DAC">
      <w:pPr>
        <w:pStyle w:val="RedaliaNormal"/>
      </w:pPr>
      <w:r>
        <w:t>In this case, the bidder has no supporting document to provide on the signature certificate used to sign its response.</w:t>
      </w:r>
    </w:p>
    <w:p w14:paraId="6021060C" w14:textId="77777777" w:rsidR="00001074" w:rsidRDefault="00001074">
      <w:pPr>
        <w:pStyle w:val="RedaliaNormal"/>
      </w:pPr>
    </w:p>
    <w:p w14:paraId="6DF1EF65" w14:textId="77777777" w:rsidR="00001074" w:rsidRDefault="006D5DAC">
      <w:pPr>
        <w:pStyle w:val="RedaliaNormal"/>
      </w:pPr>
      <w:r>
        <w:rPr>
          <w:b/>
        </w:rPr>
        <w:t>- Case 2: The electronic signature certificate is not referenced on a trusted list - Different supporting documents to be provided</w:t>
      </w:r>
    </w:p>
    <w:p w14:paraId="7579EB40" w14:textId="77777777" w:rsidR="00001074" w:rsidRDefault="00001074">
      <w:pPr>
        <w:pStyle w:val="RedaliaNormal"/>
      </w:pPr>
    </w:p>
    <w:p w14:paraId="6142F64D" w14:textId="77777777" w:rsidR="00001074" w:rsidRDefault="006D5DAC">
      <w:pPr>
        <w:pStyle w:val="RedaliaNormal"/>
      </w:pPr>
      <w:r>
        <w:t>The dematerialization platform accepts all electronic signature certificates with security conditions equivalent to those of the General Security Framework (RGS) and "eIDAS".</w:t>
      </w:r>
    </w:p>
    <w:p w14:paraId="60EFD225" w14:textId="77777777" w:rsidR="00001074" w:rsidRDefault="006D5DAC">
      <w:pPr>
        <w:pStyle w:val="RedaliaNormal"/>
      </w:pPr>
      <w:r>
        <w:t>The candidate ensures by himself that the certificate he uses is at least compliant with the security level defined by the General Security Framework (RGS) or "eIDAS", and provides the supporting documents in his electronic response.</w:t>
      </w:r>
    </w:p>
    <w:p w14:paraId="6B5DBE0A" w14:textId="77777777" w:rsidR="00001074" w:rsidRDefault="006D5DAC">
      <w:pPr>
        <w:pStyle w:val="RedaliaNormal"/>
      </w:pPr>
      <w:r>
        <w:t>The candidate shall also provide all technical elements enabling the contracting authority to ensure that the certificate used is technically valid.</w:t>
      </w:r>
    </w:p>
    <w:p w14:paraId="0650755B" w14:textId="77777777" w:rsidR="00001074" w:rsidRDefault="00001074">
      <w:pPr>
        <w:pStyle w:val="RedaliaNormal"/>
      </w:pPr>
    </w:p>
    <w:p w14:paraId="57B2D0F1" w14:textId="77777777" w:rsidR="00001074" w:rsidRDefault="006D5DAC">
      <w:pPr>
        <w:pStyle w:val="RedaliaNormal"/>
      </w:pPr>
      <w:r>
        <w:t>Thus, the signatory must transmit with their electronic response the following elements:</w:t>
      </w:r>
    </w:p>
    <w:p w14:paraId="02067FD3" w14:textId="77777777" w:rsidR="00001074" w:rsidRDefault="00001074">
      <w:pPr>
        <w:pStyle w:val="RedaliaNormal"/>
      </w:pPr>
    </w:p>
    <w:p w14:paraId="4E628610" w14:textId="77777777" w:rsidR="00001074" w:rsidRDefault="006D5DAC">
      <w:pPr>
        <w:pStyle w:val="RedaliaNormal"/>
      </w:pPr>
      <w:r>
        <w:t xml:space="preserve">     a) any element allowing the verification of the quality and security level of the signature certificate (proof of the qualification of the Certification Authority, certification policy, address of the website referencing the Certification Authority),</w:t>
      </w:r>
    </w:p>
    <w:p w14:paraId="34BDE770" w14:textId="77777777" w:rsidR="00001074" w:rsidRDefault="006D5DAC">
      <w:pPr>
        <w:pStyle w:val="RedaliaNormal"/>
      </w:pPr>
      <w:r>
        <w:t xml:space="preserve">     b) the technical tools for certificate verification (full certificate chain up to Root CA, download address of latest certificate revocation list update).</w:t>
      </w:r>
    </w:p>
    <w:p w14:paraId="74647313" w14:textId="77777777" w:rsidR="00001074" w:rsidRDefault="00001074">
      <w:pPr>
        <w:pStyle w:val="RedaliaNormal"/>
      </w:pPr>
    </w:p>
    <w:p w14:paraId="4C9F935E" w14:textId="77777777" w:rsidR="00001074" w:rsidRDefault="006D5DAC">
      <w:pPr>
        <w:pStyle w:val="RedaliaNormal"/>
      </w:pPr>
      <w:r>
        <w:t>It is specified that all these elements must be free of access and use for the buyer, and be accompanied by clear instructions for use if applicable.</w:t>
      </w:r>
    </w:p>
    <w:p w14:paraId="20E5538B" w14:textId="77777777" w:rsidR="00001074" w:rsidRDefault="00001074">
      <w:pPr>
        <w:pStyle w:val="RedaliaNormal"/>
      </w:pPr>
    </w:p>
    <w:p w14:paraId="18C2BF89" w14:textId="77777777" w:rsidR="00001074" w:rsidRDefault="006D5DAC">
      <w:pPr>
        <w:pStyle w:val="RedaliaNormal"/>
      </w:pPr>
      <w:r>
        <w:rPr>
          <w:u w:val="single"/>
        </w:rPr>
        <w:t>Signature tool used to sign files</w:t>
      </w:r>
      <w:r>
        <w:t>:</w:t>
      </w:r>
    </w:p>
    <w:p w14:paraId="023A9B8D" w14:textId="77777777" w:rsidR="00001074" w:rsidRDefault="00001074">
      <w:pPr>
        <w:pStyle w:val="RedaliaNormal"/>
      </w:pPr>
    </w:p>
    <w:p w14:paraId="1D6E2D37" w14:textId="77777777" w:rsidR="00001074" w:rsidRDefault="006D5DAC">
      <w:pPr>
        <w:pStyle w:val="RedaliaNormal"/>
      </w:pPr>
      <w:r>
        <w:t>The regulation allows the bidder to use the signature tool of their choice.</w:t>
      </w:r>
    </w:p>
    <w:p w14:paraId="26C96B47" w14:textId="77777777" w:rsidR="00001074" w:rsidRDefault="00001074">
      <w:pPr>
        <w:pStyle w:val="RedaliaNormal"/>
      </w:pPr>
    </w:p>
    <w:p w14:paraId="18255A89" w14:textId="77777777" w:rsidR="00001074" w:rsidRDefault="006D5DAC">
      <w:pPr>
        <w:pStyle w:val="RedaliaNormal"/>
      </w:pPr>
      <w:r>
        <w:rPr>
          <w:b/>
        </w:rPr>
        <w:t>- Case 1: The bidder uses the platform’s signature tool - No supporting documents to provide</w:t>
      </w:r>
    </w:p>
    <w:p w14:paraId="6C0F0824" w14:textId="77777777" w:rsidR="00001074" w:rsidRDefault="00001074">
      <w:pPr>
        <w:pStyle w:val="RedaliaNormal"/>
      </w:pPr>
    </w:p>
    <w:p w14:paraId="17B84D22" w14:textId="77777777" w:rsidR="00001074" w:rsidRDefault="006D5DAC">
      <w:pPr>
        <w:pStyle w:val="RedaliaNormal"/>
      </w:pPr>
      <w:r>
        <w:t>The platform integrates an electronic signature tool, which produces signature tokens in the XAdES regulatory format.</w:t>
      </w:r>
    </w:p>
    <w:p w14:paraId="1473D52A" w14:textId="77777777" w:rsidR="00001074" w:rsidRDefault="00001074">
      <w:pPr>
        <w:pStyle w:val="RedaliaNormal"/>
      </w:pPr>
    </w:p>
    <w:p w14:paraId="3AC56E7F" w14:textId="77777777" w:rsidR="00001074" w:rsidRDefault="006D5DAC">
      <w:pPr>
        <w:pStyle w:val="RedaliaNormal"/>
      </w:pPr>
      <w:r>
        <w:t>In this case, the bidder has no documentation to provide on the transmitted electronic signatures and the signature tool used.</w:t>
      </w:r>
    </w:p>
    <w:p w14:paraId="432CC77E" w14:textId="77777777" w:rsidR="00001074" w:rsidRDefault="00001074">
      <w:pPr>
        <w:pStyle w:val="RedaliaNormal"/>
      </w:pPr>
    </w:p>
    <w:p w14:paraId="27EDFFF2" w14:textId="77777777" w:rsidR="00001074" w:rsidRDefault="006D5DAC">
      <w:pPr>
        <w:pStyle w:val="RedaliaNormal"/>
      </w:pPr>
      <w:r>
        <w:rPr>
          <w:b/>
        </w:rPr>
        <w:t>- Case 2: The bidder uses a different signature tool than the one integrated into the platform - Different supporting documents to be provided</w:t>
      </w:r>
    </w:p>
    <w:p w14:paraId="7080B237" w14:textId="77777777" w:rsidR="00001074" w:rsidRDefault="00001074">
      <w:pPr>
        <w:pStyle w:val="RedaliaNormal"/>
      </w:pPr>
    </w:p>
    <w:p w14:paraId="1441D6E1" w14:textId="77777777" w:rsidR="00001074" w:rsidRDefault="006D5DAC">
      <w:pPr>
        <w:pStyle w:val="RedaliaNormal"/>
      </w:pPr>
      <w:r>
        <w:t>When the candidate uses a signature tool other than that of the platform, he must comply with the following two obligations:</w:t>
      </w:r>
    </w:p>
    <w:p w14:paraId="3CDD229F" w14:textId="77777777" w:rsidR="00001074" w:rsidRDefault="00001074">
      <w:pPr>
        <w:pStyle w:val="RedaliaNormal"/>
      </w:pPr>
    </w:p>
    <w:p w14:paraId="0A860009" w14:textId="77777777" w:rsidR="00001074" w:rsidRDefault="006D5DAC">
      <w:pPr>
        <w:pStyle w:val="RedaliaNormal"/>
      </w:pPr>
      <w:r>
        <w:t xml:space="preserve">     a) Produce XAdES, CAdES or PAdES signature formats.</w:t>
      </w:r>
    </w:p>
    <w:p w14:paraId="51BC1DAE" w14:textId="77777777" w:rsidR="00001074" w:rsidRDefault="006D5DAC">
      <w:pPr>
        <w:pStyle w:val="RedaliaNormal"/>
      </w:pPr>
      <w:r>
        <w:t xml:space="preserve">     ) Allow verification by transmitting in parallel the elements necessary to proceed with the verification of the validity of the signature and the integrity of the document, free of charge.</w:t>
      </w:r>
    </w:p>
    <w:p w14:paraId="38CB6FD5" w14:textId="77777777" w:rsidR="00001074" w:rsidRDefault="006D5DAC">
      <w:pPr>
        <w:pStyle w:val="RedaliaNormal"/>
      </w:pPr>
      <w:r>
        <w:rPr>
          <w:b/>
          <w:u w:val="single"/>
        </w:rPr>
        <w:t>ATTENTION:</w:t>
      </w:r>
      <w:r>
        <w:t xml:space="preserve"> It is brought to the attention of candidates that the use of an electronic signature must not conflict with the article "Conditions for sending and submitting applications and offers", paragraphs "Accepted file formats". As such, it is recommended to use a 'detached' signature when the signature tool allows it; in order to deliver a document in an accepted format.</w:t>
      </w:r>
    </w:p>
    <w:p w14:paraId="6F8E0D20" w14:textId="77777777" w:rsidR="00001074" w:rsidRDefault="00001074">
      <w:pPr>
        <w:pStyle w:val="RedaliaNormal"/>
      </w:pPr>
    </w:p>
    <w:p w14:paraId="379A8128" w14:textId="77777777" w:rsidR="00001074" w:rsidRDefault="006D5DAC">
      <w:pPr>
        <w:pStyle w:val="RedaliaNormal"/>
      </w:pPr>
      <w:r>
        <w:t>It is specified that all these elements must be free of access and use for the buyer, and be accompanied by clear instructions for use if applicable.</w:t>
      </w:r>
    </w:p>
    <w:p w14:paraId="3D59B12D" w14:textId="77777777" w:rsidR="00001074" w:rsidRDefault="00001074">
      <w:pPr>
        <w:pStyle w:val="RedaliaNormal"/>
      </w:pPr>
    </w:p>
    <w:sectPr w:rsidR="00001074">
      <w:headerReference w:type="default" r:id="rId12"/>
      <w:footerReference w:type="default" r:id="rId13"/>
      <w:pgSz w:w="11906" w:h="16838"/>
      <w:pgMar w:top="1843" w:right="1134" w:bottom="184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EB4C" w14:textId="77777777" w:rsidR="004258AD" w:rsidRDefault="004258AD">
      <w:r>
        <w:separator/>
      </w:r>
    </w:p>
  </w:endnote>
  <w:endnote w:type="continuationSeparator" w:id="0">
    <w:p w14:paraId="1ADF72DF" w14:textId="77777777" w:rsidR="004258AD" w:rsidRDefault="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2"/>
    <w:family w:val="auto"/>
    <w:pitch w:val="default"/>
  </w:font>
  <w:font w:name="ITC Avant Garde Std Bk">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A5D2" w14:textId="77777777" w:rsidR="006D5DAC" w:rsidRDefault="006D5DAC">
    <w:pPr>
      <w:pStyle w:val="RedaliaNormal"/>
      <w:jc w:val="right"/>
    </w:pPr>
    <w:r>
      <w:rPr>
        <w:sz w:val="18"/>
        <w:szCs w:val="18"/>
      </w:rPr>
      <w:t xml:space="preserve">Page </w:t>
    </w:r>
    <w:r>
      <w:rPr>
        <w:b/>
        <w:bCs/>
        <w:sz w:val="18"/>
        <w:szCs w:val="18"/>
      </w:rPr>
      <w:fldChar w:fldCharType="begin"/>
    </w:r>
    <w:r>
      <w:rPr>
        <w:b/>
        <w:bCs/>
        <w:sz w:val="18"/>
        <w:szCs w:val="18"/>
      </w:rPr>
      <w:instrText xml:space="preserve"> PAGE \* ARABIC </w:instrText>
    </w:r>
    <w:r>
      <w:rPr>
        <w:b/>
        <w:bCs/>
        <w:sz w:val="18"/>
        <w:szCs w:val="18"/>
      </w:rPr>
      <w:fldChar w:fldCharType="separate"/>
    </w:r>
    <w:r>
      <w:rPr>
        <w:b/>
        <w:bCs/>
        <w:sz w:val="18"/>
        <w:szCs w:val="18"/>
      </w:rPr>
      <w:t>16</w:t>
    </w:r>
    <w:r>
      <w:rPr>
        <w:b/>
        <w:bCs/>
        <w:sz w:val="18"/>
        <w:szCs w:val="18"/>
      </w:rPr>
      <w:fldChar w:fldCharType="end"/>
    </w:r>
    <w:r>
      <w:rPr>
        <w:sz w:val="18"/>
        <w:szCs w:val="18"/>
      </w:rPr>
      <w:t xml:space="preserve"> of</w:t>
    </w:r>
    <w:r>
      <w:rPr>
        <w:b/>
        <w:bCs/>
        <w:sz w:val="18"/>
        <w:szCs w:val="18"/>
      </w:rPr>
      <w:fldChar w:fldCharType="begin"/>
    </w:r>
    <w:r>
      <w:rPr>
        <w:b/>
        <w:bCs/>
        <w:sz w:val="18"/>
        <w:szCs w:val="18"/>
      </w:rPr>
      <w:instrText xml:space="preserve"> NUMPAGES \* ARABIC </w:instrText>
    </w:r>
    <w:r>
      <w:rPr>
        <w:b/>
        <w:bCs/>
        <w:sz w:val="18"/>
        <w:szCs w:val="18"/>
      </w:rPr>
      <w:fldChar w:fldCharType="separate"/>
    </w:r>
    <w:r>
      <w:rPr>
        <w:b/>
        <w:bCs/>
        <w:sz w:val="18"/>
        <w:szCs w:val="18"/>
      </w:rPr>
      <w:t xml:space="preserve"> 16</w:t>
    </w:r>
    <w:r>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A741" w14:textId="77777777" w:rsidR="004258AD" w:rsidRDefault="004258AD">
      <w:r>
        <w:rPr>
          <w:color w:val="000000"/>
        </w:rPr>
        <w:separator/>
      </w:r>
    </w:p>
  </w:footnote>
  <w:footnote w:type="continuationSeparator" w:id="0">
    <w:p w14:paraId="53237E91" w14:textId="77777777" w:rsidR="004258AD" w:rsidRDefault="0042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2" w:type="dxa"/>
      <w:tblLayout w:type="fixed"/>
      <w:tblCellMar>
        <w:left w:w="10" w:type="dxa"/>
        <w:right w:w="10" w:type="dxa"/>
      </w:tblCellMar>
      <w:tblLook w:val="0000" w:firstRow="0" w:lastRow="0" w:firstColumn="0" w:lastColumn="0" w:noHBand="0" w:noVBand="0"/>
    </w:tblPr>
    <w:tblGrid>
      <w:gridCol w:w="1384"/>
      <w:gridCol w:w="7828"/>
    </w:tblGrid>
    <w:tr w:rsidR="00311F5E" w14:paraId="2C5A03CE" w14:textId="77777777">
      <w:tc>
        <w:tcPr>
          <w:tcW w:w="1384" w:type="dxa"/>
          <w:tcMar>
            <w:top w:w="0" w:type="dxa"/>
            <w:left w:w="108" w:type="dxa"/>
            <w:bottom w:w="0" w:type="dxa"/>
            <w:right w:w="108" w:type="dxa"/>
          </w:tcMar>
        </w:tcPr>
        <w:p w14:paraId="541D8391" w14:textId="77777777" w:rsidR="006D5DAC" w:rsidRDefault="006D5DAC">
          <w:pPr>
            <w:pStyle w:val="RedaliaNormal"/>
          </w:pPr>
        </w:p>
      </w:tc>
      <w:tc>
        <w:tcPr>
          <w:tcW w:w="7828" w:type="dxa"/>
          <w:tcBorders>
            <w:bottom w:val="single" w:sz="4" w:space="0" w:color="000000"/>
          </w:tcBorders>
          <w:tcMar>
            <w:top w:w="0" w:type="dxa"/>
            <w:left w:w="108" w:type="dxa"/>
            <w:bottom w:w="0" w:type="dxa"/>
            <w:right w:w="108" w:type="dxa"/>
          </w:tcMar>
        </w:tcPr>
        <w:p w14:paraId="0B4D3795" w14:textId="77777777" w:rsidR="006D5DAC" w:rsidRDefault="006D5DAC">
          <w:pPr>
            <w:pStyle w:val="RdaliaLgende"/>
            <w:jc w:val="right"/>
          </w:pPr>
          <w:r>
            <w:t xml:space="preserve"> ARB-2025-0344</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D08"/>
    <w:multiLevelType w:val="hybridMultilevel"/>
    <w:tmpl w:val="0562EEF8"/>
    <w:lvl w:ilvl="0" w:tplc="040C0001">
      <w:start w:val="1"/>
      <w:numFmt w:val="bullet"/>
      <w:lvlText w:val=""/>
      <w:lvlJc w:val="left"/>
      <w:pPr>
        <w:ind w:left="953" w:hanging="360"/>
      </w:pPr>
      <w:rPr>
        <w:rFonts w:ascii="Symbol" w:hAnsi="Symbol" w:hint="default"/>
      </w:rPr>
    </w:lvl>
    <w:lvl w:ilvl="1" w:tplc="040C0003" w:tentative="1">
      <w:start w:val="1"/>
      <w:numFmt w:val="bullet"/>
      <w:lvlText w:val="o"/>
      <w:lvlJc w:val="left"/>
      <w:pPr>
        <w:ind w:left="1673" w:hanging="360"/>
      </w:pPr>
      <w:rPr>
        <w:rFonts w:ascii="Courier New" w:hAnsi="Courier New" w:cs="Courier New" w:hint="default"/>
      </w:rPr>
    </w:lvl>
    <w:lvl w:ilvl="2" w:tplc="040C0005" w:tentative="1">
      <w:start w:val="1"/>
      <w:numFmt w:val="bullet"/>
      <w:lvlText w:val=""/>
      <w:lvlJc w:val="left"/>
      <w:pPr>
        <w:ind w:left="2393" w:hanging="360"/>
      </w:pPr>
      <w:rPr>
        <w:rFonts w:ascii="Wingdings" w:hAnsi="Wingdings" w:hint="default"/>
      </w:rPr>
    </w:lvl>
    <w:lvl w:ilvl="3" w:tplc="040C0001" w:tentative="1">
      <w:start w:val="1"/>
      <w:numFmt w:val="bullet"/>
      <w:lvlText w:val=""/>
      <w:lvlJc w:val="left"/>
      <w:pPr>
        <w:ind w:left="3113" w:hanging="360"/>
      </w:pPr>
      <w:rPr>
        <w:rFonts w:ascii="Symbol" w:hAnsi="Symbol" w:hint="default"/>
      </w:rPr>
    </w:lvl>
    <w:lvl w:ilvl="4" w:tplc="040C0003" w:tentative="1">
      <w:start w:val="1"/>
      <w:numFmt w:val="bullet"/>
      <w:lvlText w:val="o"/>
      <w:lvlJc w:val="left"/>
      <w:pPr>
        <w:ind w:left="3833" w:hanging="360"/>
      </w:pPr>
      <w:rPr>
        <w:rFonts w:ascii="Courier New" w:hAnsi="Courier New" w:cs="Courier New" w:hint="default"/>
      </w:rPr>
    </w:lvl>
    <w:lvl w:ilvl="5" w:tplc="040C0005" w:tentative="1">
      <w:start w:val="1"/>
      <w:numFmt w:val="bullet"/>
      <w:lvlText w:val=""/>
      <w:lvlJc w:val="left"/>
      <w:pPr>
        <w:ind w:left="4553" w:hanging="360"/>
      </w:pPr>
      <w:rPr>
        <w:rFonts w:ascii="Wingdings" w:hAnsi="Wingdings" w:hint="default"/>
      </w:rPr>
    </w:lvl>
    <w:lvl w:ilvl="6" w:tplc="040C0001" w:tentative="1">
      <w:start w:val="1"/>
      <w:numFmt w:val="bullet"/>
      <w:lvlText w:val=""/>
      <w:lvlJc w:val="left"/>
      <w:pPr>
        <w:ind w:left="5273" w:hanging="360"/>
      </w:pPr>
      <w:rPr>
        <w:rFonts w:ascii="Symbol" w:hAnsi="Symbol" w:hint="default"/>
      </w:rPr>
    </w:lvl>
    <w:lvl w:ilvl="7" w:tplc="040C0003" w:tentative="1">
      <w:start w:val="1"/>
      <w:numFmt w:val="bullet"/>
      <w:lvlText w:val="o"/>
      <w:lvlJc w:val="left"/>
      <w:pPr>
        <w:ind w:left="5993" w:hanging="360"/>
      </w:pPr>
      <w:rPr>
        <w:rFonts w:ascii="Courier New" w:hAnsi="Courier New" w:cs="Courier New" w:hint="default"/>
      </w:rPr>
    </w:lvl>
    <w:lvl w:ilvl="8" w:tplc="040C0005" w:tentative="1">
      <w:start w:val="1"/>
      <w:numFmt w:val="bullet"/>
      <w:lvlText w:val=""/>
      <w:lvlJc w:val="left"/>
      <w:pPr>
        <w:ind w:left="6713" w:hanging="360"/>
      </w:pPr>
      <w:rPr>
        <w:rFonts w:ascii="Wingdings" w:hAnsi="Wingdings" w:hint="default"/>
      </w:rPr>
    </w:lvl>
  </w:abstractNum>
  <w:abstractNum w:abstractNumId="1" w15:restartNumberingAfterBreak="0">
    <w:nsid w:val="085B338B"/>
    <w:multiLevelType w:val="multilevel"/>
    <w:tmpl w:val="428A0DA2"/>
    <w:styleLink w:val="LFO24"/>
    <w:lvl w:ilvl="0">
      <w:numFmt w:val="bullet"/>
      <w:pStyle w:val="Elmentrecens"/>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B6E368E"/>
    <w:multiLevelType w:val="hybridMultilevel"/>
    <w:tmpl w:val="2A986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6D4BCB"/>
    <w:multiLevelType w:val="hybridMultilevel"/>
    <w:tmpl w:val="E542B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2B63BF"/>
    <w:multiLevelType w:val="multilevel"/>
    <w:tmpl w:val="CFB4DE54"/>
    <w:styleLink w:val="LFO26"/>
    <w:lvl w:ilvl="0">
      <w:numFmt w:val="bullet"/>
      <w:pStyle w:val="RdaliaTableau"/>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DEB672D"/>
    <w:multiLevelType w:val="multilevel"/>
    <w:tmpl w:val="C8D66E98"/>
    <w:styleLink w:val="LFO1"/>
    <w:lvl w:ilvl="0">
      <w:numFmt w:val="bullet"/>
      <w:lvlText w:val=""/>
      <w:lvlJc w:val="left"/>
      <w:pPr>
        <w:ind w:left="360" w:hanging="360"/>
      </w:pPr>
      <w:rPr>
        <w:rFonts w:ascii="Symbol" w:hAnsi="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69142BA"/>
    <w:multiLevelType w:val="multilevel"/>
    <w:tmpl w:val="1A8496D6"/>
    <w:styleLink w:val="LFO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6F249E4"/>
    <w:multiLevelType w:val="multilevel"/>
    <w:tmpl w:val="D9D0C38C"/>
    <w:styleLink w:val="LFO22"/>
    <w:lvl w:ilvl="0">
      <w:numFmt w:val="bullet"/>
      <w:pStyle w:val="AvecPuce"/>
      <w:lvlText w:val="•"/>
      <w:lvlJc w:val="left"/>
      <w:pPr>
        <w:ind w:left="284" w:hanging="114"/>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600" w:hanging="360"/>
      </w:pPr>
      <w:rPr>
        <w:rFonts w:ascii="OpenSymbol" w:eastAsia="OpenSymbol" w:hAnsi="OpenSymbol" w:cs="OpenSymbol"/>
      </w:rPr>
    </w:lvl>
    <w:lvl w:ilvl="5">
      <w:numFmt w:val="bullet"/>
      <w:lvlText w:val="•"/>
      <w:lvlJc w:val="left"/>
      <w:pPr>
        <w:ind w:left="4320" w:hanging="360"/>
      </w:pPr>
      <w:rPr>
        <w:rFonts w:ascii="OpenSymbol" w:eastAsia="OpenSymbol" w:hAnsi="OpenSymbol" w:cs="OpenSymbol"/>
      </w:rPr>
    </w:lvl>
    <w:lvl w:ilvl="6">
      <w:numFmt w:val="bullet"/>
      <w:lvlText w:val="•"/>
      <w:lvlJc w:val="left"/>
      <w:pPr>
        <w:ind w:left="5040" w:hanging="360"/>
      </w:pPr>
      <w:rPr>
        <w:rFonts w:ascii="OpenSymbol" w:eastAsia="OpenSymbol" w:hAnsi="OpenSymbol" w:cs="OpenSymbol"/>
      </w:rPr>
    </w:lvl>
    <w:lvl w:ilvl="7">
      <w:numFmt w:val="bullet"/>
      <w:lvlText w:val="•"/>
      <w:lvlJc w:val="left"/>
      <w:pPr>
        <w:ind w:left="5760" w:hanging="360"/>
      </w:pPr>
      <w:rPr>
        <w:rFonts w:ascii="OpenSymbol" w:eastAsia="OpenSymbol" w:hAnsi="OpenSymbol" w:cs="OpenSymbol"/>
      </w:rPr>
    </w:lvl>
    <w:lvl w:ilvl="8">
      <w:numFmt w:val="bullet"/>
      <w:lvlText w:val="•"/>
      <w:lvlJc w:val="left"/>
      <w:pPr>
        <w:ind w:left="6480" w:hanging="360"/>
      </w:pPr>
      <w:rPr>
        <w:rFonts w:ascii="OpenSymbol" w:eastAsia="OpenSymbol" w:hAnsi="OpenSymbol" w:cs="OpenSymbol"/>
      </w:rPr>
    </w:lvl>
  </w:abstractNum>
  <w:abstractNum w:abstractNumId="8" w15:restartNumberingAfterBreak="0">
    <w:nsid w:val="2D0C5886"/>
    <w:multiLevelType w:val="hybridMultilevel"/>
    <w:tmpl w:val="14C2AB26"/>
    <w:lvl w:ilvl="0" w:tplc="040C0001">
      <w:start w:val="1"/>
      <w:numFmt w:val="bullet"/>
      <w:lvlText w:val=""/>
      <w:lvlJc w:val="left"/>
      <w:pPr>
        <w:ind w:left="953" w:hanging="360"/>
      </w:pPr>
      <w:rPr>
        <w:rFonts w:ascii="Symbol" w:hAnsi="Symbol" w:hint="default"/>
      </w:rPr>
    </w:lvl>
    <w:lvl w:ilvl="1" w:tplc="040C0003" w:tentative="1">
      <w:start w:val="1"/>
      <w:numFmt w:val="bullet"/>
      <w:lvlText w:val="o"/>
      <w:lvlJc w:val="left"/>
      <w:pPr>
        <w:ind w:left="1673" w:hanging="360"/>
      </w:pPr>
      <w:rPr>
        <w:rFonts w:ascii="Courier New" w:hAnsi="Courier New" w:cs="Courier New" w:hint="default"/>
      </w:rPr>
    </w:lvl>
    <w:lvl w:ilvl="2" w:tplc="040C0005" w:tentative="1">
      <w:start w:val="1"/>
      <w:numFmt w:val="bullet"/>
      <w:lvlText w:val=""/>
      <w:lvlJc w:val="left"/>
      <w:pPr>
        <w:ind w:left="2393" w:hanging="360"/>
      </w:pPr>
      <w:rPr>
        <w:rFonts w:ascii="Wingdings" w:hAnsi="Wingdings" w:hint="default"/>
      </w:rPr>
    </w:lvl>
    <w:lvl w:ilvl="3" w:tplc="040C0001" w:tentative="1">
      <w:start w:val="1"/>
      <w:numFmt w:val="bullet"/>
      <w:lvlText w:val=""/>
      <w:lvlJc w:val="left"/>
      <w:pPr>
        <w:ind w:left="3113" w:hanging="360"/>
      </w:pPr>
      <w:rPr>
        <w:rFonts w:ascii="Symbol" w:hAnsi="Symbol" w:hint="default"/>
      </w:rPr>
    </w:lvl>
    <w:lvl w:ilvl="4" w:tplc="040C0003" w:tentative="1">
      <w:start w:val="1"/>
      <w:numFmt w:val="bullet"/>
      <w:lvlText w:val="o"/>
      <w:lvlJc w:val="left"/>
      <w:pPr>
        <w:ind w:left="3833" w:hanging="360"/>
      </w:pPr>
      <w:rPr>
        <w:rFonts w:ascii="Courier New" w:hAnsi="Courier New" w:cs="Courier New" w:hint="default"/>
      </w:rPr>
    </w:lvl>
    <w:lvl w:ilvl="5" w:tplc="040C0005" w:tentative="1">
      <w:start w:val="1"/>
      <w:numFmt w:val="bullet"/>
      <w:lvlText w:val=""/>
      <w:lvlJc w:val="left"/>
      <w:pPr>
        <w:ind w:left="4553" w:hanging="360"/>
      </w:pPr>
      <w:rPr>
        <w:rFonts w:ascii="Wingdings" w:hAnsi="Wingdings" w:hint="default"/>
      </w:rPr>
    </w:lvl>
    <w:lvl w:ilvl="6" w:tplc="040C0001" w:tentative="1">
      <w:start w:val="1"/>
      <w:numFmt w:val="bullet"/>
      <w:lvlText w:val=""/>
      <w:lvlJc w:val="left"/>
      <w:pPr>
        <w:ind w:left="5273" w:hanging="360"/>
      </w:pPr>
      <w:rPr>
        <w:rFonts w:ascii="Symbol" w:hAnsi="Symbol" w:hint="default"/>
      </w:rPr>
    </w:lvl>
    <w:lvl w:ilvl="7" w:tplc="040C0003" w:tentative="1">
      <w:start w:val="1"/>
      <w:numFmt w:val="bullet"/>
      <w:lvlText w:val="o"/>
      <w:lvlJc w:val="left"/>
      <w:pPr>
        <w:ind w:left="5993" w:hanging="360"/>
      </w:pPr>
      <w:rPr>
        <w:rFonts w:ascii="Courier New" w:hAnsi="Courier New" w:cs="Courier New" w:hint="default"/>
      </w:rPr>
    </w:lvl>
    <w:lvl w:ilvl="8" w:tplc="040C0005" w:tentative="1">
      <w:start w:val="1"/>
      <w:numFmt w:val="bullet"/>
      <w:lvlText w:val=""/>
      <w:lvlJc w:val="left"/>
      <w:pPr>
        <w:ind w:left="6713" w:hanging="360"/>
      </w:pPr>
      <w:rPr>
        <w:rFonts w:ascii="Wingdings" w:hAnsi="Wingdings" w:hint="default"/>
      </w:rPr>
    </w:lvl>
  </w:abstractNum>
  <w:abstractNum w:abstractNumId="9" w15:restartNumberingAfterBreak="0">
    <w:nsid w:val="386C358D"/>
    <w:multiLevelType w:val="multilevel"/>
    <w:tmpl w:val="5C849DD6"/>
    <w:styleLink w:val="LFO29"/>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B223E95"/>
    <w:multiLevelType w:val="hybridMultilevel"/>
    <w:tmpl w:val="188CF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61338C"/>
    <w:multiLevelType w:val="hybridMultilevel"/>
    <w:tmpl w:val="95E86F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D69280E"/>
    <w:multiLevelType w:val="multilevel"/>
    <w:tmpl w:val="CCAC6906"/>
    <w:styleLink w:val="LFO20"/>
    <w:lvl w:ilvl="0">
      <w:numFmt w:val="bullet"/>
      <w:lvlText w:val=""/>
      <w:lvlJc w:val="left"/>
      <w:pPr>
        <w:ind w:left="284" w:hanging="11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79A2B05"/>
    <w:multiLevelType w:val="hybridMultilevel"/>
    <w:tmpl w:val="3F70221C"/>
    <w:lvl w:ilvl="0" w:tplc="2B3CE97C">
      <w:numFmt w:val="bullet"/>
      <w:lvlText w:val="-"/>
      <w:lvlJc w:val="left"/>
      <w:pPr>
        <w:ind w:left="1080" w:hanging="360"/>
      </w:pPr>
      <w:rPr>
        <w:rFonts w:ascii="ITC Avant Garde Std Bk" w:eastAsia="ITC Avant Garde Std Bk" w:hAnsi="ITC Avant Garde Std Bk" w:cs="ITC Avant Garde Std Bk"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9DF2A5D"/>
    <w:multiLevelType w:val="multilevel"/>
    <w:tmpl w:val="F2EE308C"/>
    <w:styleLink w:val="LFO35"/>
    <w:lvl w:ilvl="0">
      <w:start w:val="1"/>
      <w:numFmt w:val="upperLetter"/>
      <w:pStyle w:val="LIAParagraphe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966C99"/>
    <w:multiLevelType w:val="multilevel"/>
    <w:tmpl w:val="E13683F2"/>
    <w:styleLink w:val="LFO33"/>
    <w:lvl w:ilvl="0">
      <w:start w:val="1"/>
      <w:numFmt w:val="decimal"/>
      <w:pStyle w:val="LIAParagraphe1"/>
      <w:lvlText w:val="%1."/>
      <w:lvlJc w:val="left"/>
      <w:pPr>
        <w:ind w:left="36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D992316"/>
    <w:multiLevelType w:val="multilevel"/>
    <w:tmpl w:val="6A4E90A6"/>
    <w:styleLink w:val="LFO23"/>
    <w:lvl w:ilvl="0">
      <w:numFmt w:val="bullet"/>
      <w:pStyle w:val="Chapitre"/>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17" w15:restartNumberingAfterBreak="0">
    <w:nsid w:val="5B7F7169"/>
    <w:multiLevelType w:val="multilevel"/>
    <w:tmpl w:val="3F7A8D82"/>
    <w:styleLink w:val="List1"/>
    <w:lvl w:ilvl="0">
      <w:numFmt w:val="bullet"/>
      <w:pStyle w:val="Redaliapuces"/>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8" w15:restartNumberingAfterBreak="0">
    <w:nsid w:val="5B9D4FFA"/>
    <w:multiLevelType w:val="multilevel"/>
    <w:tmpl w:val="D6449F32"/>
    <w:styleLink w:val="LFO28"/>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9583281"/>
    <w:multiLevelType w:val="multilevel"/>
    <w:tmpl w:val="71BA84DE"/>
    <w:styleLink w:val="LFO5"/>
    <w:lvl w:ilvl="0">
      <w:numFmt w:val="bullet"/>
      <w:lvlText w:val=""/>
      <w:lvlJc w:val="left"/>
      <w:pPr>
        <w:ind w:left="10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6B224E49"/>
    <w:multiLevelType w:val="multilevel"/>
    <w:tmpl w:val="3670CD9E"/>
    <w:styleLink w:val="LFO25"/>
    <w:lvl w:ilvl="0">
      <w:numFmt w:val="bullet"/>
      <w:pStyle w:val="RdaliaRetraitniveau2"/>
      <w:lvlText w:val=""/>
      <w:lvlJc w:val="left"/>
      <w:pPr>
        <w:ind w:left="10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715D4773"/>
    <w:multiLevelType w:val="hybridMultilevel"/>
    <w:tmpl w:val="FC143848"/>
    <w:lvl w:ilvl="0" w:tplc="2B3CE97C">
      <w:numFmt w:val="bullet"/>
      <w:lvlText w:val="-"/>
      <w:lvlJc w:val="left"/>
      <w:pPr>
        <w:ind w:left="720" w:hanging="360"/>
      </w:pPr>
      <w:rPr>
        <w:rFonts w:ascii="ITC Avant Garde Std Bk" w:eastAsia="ITC Avant Garde Std Bk" w:hAnsi="ITC Avant Garde Std Bk" w:cs="ITC Avant Garde Std B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445C06"/>
    <w:multiLevelType w:val="multilevel"/>
    <w:tmpl w:val="238E65FE"/>
    <w:styleLink w:val="Outline"/>
    <w:lvl w:ilvl="0">
      <w:start w:val="1"/>
      <w:numFmt w:val="decimal"/>
      <w:pStyle w:val="RedaliaTitre1"/>
      <w:lvlText w:val="%1."/>
      <w:lvlJc w:val="left"/>
      <w:pPr>
        <w:ind w:left="360" w:hanging="360"/>
      </w:pPr>
    </w:lvl>
    <w:lvl w:ilvl="1">
      <w:start w:val="1"/>
      <w:numFmt w:val="decimal"/>
      <w:pStyle w:val="RedaliaTitre2"/>
      <w:lvlText w:val="%1.%2"/>
      <w:lvlJc w:val="left"/>
      <w:pPr>
        <w:ind w:left="720" w:hanging="360"/>
      </w:pPr>
    </w:lvl>
    <w:lvl w:ilvl="2">
      <w:start w:val="1"/>
      <w:numFmt w:val="decimal"/>
      <w:pStyle w:val="RedaliaTitre3"/>
      <w:lvlText w:val="%1.%2.%3"/>
      <w:lvlJc w:val="left"/>
      <w:pPr>
        <w:ind w:left="108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731C4178"/>
    <w:multiLevelType w:val="multilevel"/>
    <w:tmpl w:val="A87E71CC"/>
    <w:styleLink w:val="LFO18"/>
    <w:lvl w:ilvl="0">
      <w:start w:val="1"/>
      <w:numFmt w:val="decimal"/>
      <w:suff w:val="space"/>
      <w:lvlText w:val="%1."/>
      <w:lvlJc w:val="left"/>
      <w:pPr>
        <w:ind w:left="360" w:hanging="360"/>
      </w:pPr>
      <w:rPr>
        <w:rFonts w:cs="Times New Roman"/>
      </w:rPr>
    </w:lvl>
    <w:lvl w:ilvl="1">
      <w:start w:val="1"/>
      <w:numFmt w:val="decimal"/>
      <w:suff w:val="space"/>
      <w:lvlText w:val="%1.%2"/>
      <w:lvlJc w:val="left"/>
      <w:pPr>
        <w:ind w:left="785" w:hanging="360"/>
      </w:pPr>
      <w:rPr>
        <w:rFonts w:cs="Times New Roman"/>
      </w:rPr>
    </w:lvl>
    <w:lvl w:ilvl="2">
      <w:start w:val="1"/>
      <w:numFmt w:val="decimal"/>
      <w:suff w:val="space"/>
      <w:lvlText w:val="%1.%2.%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7675428F"/>
    <w:multiLevelType w:val="multilevel"/>
    <w:tmpl w:val="4126E45E"/>
    <w:styleLink w:val="LFO4"/>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469175211">
    <w:abstractNumId w:val="22"/>
  </w:num>
  <w:num w:numId="2" w16cid:durableId="638538627">
    <w:abstractNumId w:val="17"/>
  </w:num>
  <w:num w:numId="3" w16cid:durableId="796483356">
    <w:abstractNumId w:val="5"/>
  </w:num>
  <w:num w:numId="4" w16cid:durableId="1367636619">
    <w:abstractNumId w:val="24"/>
  </w:num>
  <w:num w:numId="5" w16cid:durableId="1873687274">
    <w:abstractNumId w:val="19"/>
  </w:num>
  <w:num w:numId="6" w16cid:durableId="35588451">
    <w:abstractNumId w:val="23"/>
  </w:num>
  <w:num w:numId="7" w16cid:durableId="1030843253">
    <w:abstractNumId w:val="12"/>
  </w:num>
  <w:num w:numId="8" w16cid:durableId="164052186">
    <w:abstractNumId w:val="6"/>
  </w:num>
  <w:num w:numId="9" w16cid:durableId="1143623209">
    <w:abstractNumId w:val="7"/>
  </w:num>
  <w:num w:numId="10" w16cid:durableId="1644114570">
    <w:abstractNumId w:val="16"/>
  </w:num>
  <w:num w:numId="11" w16cid:durableId="507797705">
    <w:abstractNumId w:val="1"/>
  </w:num>
  <w:num w:numId="12" w16cid:durableId="1473718455">
    <w:abstractNumId w:val="18"/>
  </w:num>
  <w:num w:numId="13" w16cid:durableId="1622027602">
    <w:abstractNumId w:val="9"/>
  </w:num>
  <w:num w:numId="14" w16cid:durableId="1596748314">
    <w:abstractNumId w:val="20"/>
  </w:num>
  <w:num w:numId="15" w16cid:durableId="1822039293">
    <w:abstractNumId w:val="4"/>
  </w:num>
  <w:num w:numId="16" w16cid:durableId="854998181">
    <w:abstractNumId w:val="15"/>
  </w:num>
  <w:num w:numId="17" w16cid:durableId="2040159573">
    <w:abstractNumId w:val="14"/>
  </w:num>
  <w:num w:numId="18" w16cid:durableId="1266111392">
    <w:abstractNumId w:val="6"/>
  </w:num>
  <w:num w:numId="19" w16cid:durableId="1900020694">
    <w:abstractNumId w:val="12"/>
  </w:num>
  <w:num w:numId="20" w16cid:durableId="56323645">
    <w:abstractNumId w:val="24"/>
  </w:num>
  <w:num w:numId="21" w16cid:durableId="125394310">
    <w:abstractNumId w:val="19"/>
  </w:num>
  <w:num w:numId="22" w16cid:durableId="604463080">
    <w:abstractNumId w:val="3"/>
  </w:num>
  <w:num w:numId="23" w16cid:durableId="1884096615">
    <w:abstractNumId w:val="2"/>
  </w:num>
  <w:num w:numId="24" w16cid:durableId="29770956">
    <w:abstractNumId w:val="0"/>
  </w:num>
  <w:num w:numId="25" w16cid:durableId="245917263">
    <w:abstractNumId w:val="8"/>
  </w:num>
  <w:num w:numId="26" w16cid:durableId="933782479">
    <w:abstractNumId w:val="10"/>
  </w:num>
  <w:num w:numId="27" w16cid:durableId="13508546">
    <w:abstractNumId w:val="21"/>
  </w:num>
  <w:num w:numId="28" w16cid:durableId="1983578330">
    <w:abstractNumId w:val="13"/>
  </w:num>
  <w:num w:numId="29" w16cid:durableId="2115784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74"/>
    <w:rsid w:val="00001074"/>
    <w:rsid w:val="000A79F1"/>
    <w:rsid w:val="00191B02"/>
    <w:rsid w:val="00215EFD"/>
    <w:rsid w:val="002F0D34"/>
    <w:rsid w:val="00333F97"/>
    <w:rsid w:val="00335862"/>
    <w:rsid w:val="003A50C3"/>
    <w:rsid w:val="003A6591"/>
    <w:rsid w:val="003B2D54"/>
    <w:rsid w:val="003C5974"/>
    <w:rsid w:val="004258AD"/>
    <w:rsid w:val="00455697"/>
    <w:rsid w:val="00524D81"/>
    <w:rsid w:val="005364D2"/>
    <w:rsid w:val="005618BF"/>
    <w:rsid w:val="006042E2"/>
    <w:rsid w:val="006D5DAC"/>
    <w:rsid w:val="006E0F19"/>
    <w:rsid w:val="00736F03"/>
    <w:rsid w:val="007434C2"/>
    <w:rsid w:val="00780CEE"/>
    <w:rsid w:val="008365CD"/>
    <w:rsid w:val="008C39B8"/>
    <w:rsid w:val="00A26710"/>
    <w:rsid w:val="00A36E2D"/>
    <w:rsid w:val="00B1669A"/>
    <w:rsid w:val="00BE51CE"/>
    <w:rsid w:val="00C42B2C"/>
    <w:rsid w:val="00CE5D41"/>
    <w:rsid w:val="00D33124"/>
    <w:rsid w:val="00D51C6D"/>
    <w:rsid w:val="00D702E0"/>
    <w:rsid w:val="00E10A05"/>
    <w:rsid w:val="00EF6E3E"/>
    <w:rsid w:val="00F33D6C"/>
    <w:rsid w:val="00F41244"/>
    <w:rsid w:val="00F875AC"/>
    <w:rsid w:val="00FE35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3BDB"/>
  <w15:docId w15:val="{5A754CFC-C70A-4D31-8CD7-3AE93B97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 w:bidi="e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ITC Avant Garde Std Bk" w:eastAsia="ITC Avant Garde Std Bk" w:hAnsi="ITC Avant Garde Std Bk"/>
      <w:sz w:val="22"/>
      <w:lang w:bidi="ar-SA"/>
    </w:rPr>
  </w:style>
  <w:style w:type="paragraph" w:styleId="Titre1">
    <w:name w:val="heading 1"/>
    <w:basedOn w:val="Normal"/>
    <w:next w:val="Normal"/>
    <w:uiPriority w:val="9"/>
    <w:qFormat/>
    <w:pPr>
      <w:keepNext/>
      <w:spacing w:before="240" w:after="160"/>
      <w:outlineLvl w:val="0"/>
    </w:pPr>
    <w:rPr>
      <w:b/>
      <w:kern w:val="3"/>
      <w:sz w:val="32"/>
    </w:rPr>
  </w:style>
  <w:style w:type="paragraph" w:styleId="Titre2">
    <w:name w:val="heading 2"/>
    <w:basedOn w:val="Normal"/>
    <w:next w:val="Normal"/>
    <w:uiPriority w:val="9"/>
    <w:semiHidden/>
    <w:unhideWhenUsed/>
    <w:qFormat/>
    <w:pPr>
      <w:keepNext/>
      <w:spacing w:before="240" w:after="160"/>
      <w:outlineLvl w:val="1"/>
    </w:pPr>
    <w:rPr>
      <w:sz w:val="28"/>
      <w:u w:val="single"/>
    </w:rPr>
  </w:style>
  <w:style w:type="paragraph" w:styleId="Titre3">
    <w:name w:val="heading 3"/>
    <w:basedOn w:val="Normal"/>
    <w:next w:val="Normal"/>
    <w:uiPriority w:val="9"/>
    <w:semiHidden/>
    <w:unhideWhenUsed/>
    <w:qFormat/>
    <w:pPr>
      <w:keepNext/>
      <w:spacing w:before="240" w:after="160"/>
      <w:outlineLvl w:val="2"/>
    </w:pPr>
    <w:rPr>
      <w:sz w:val="24"/>
      <w:u w:val="single"/>
    </w:rPr>
  </w:style>
  <w:style w:type="paragraph" w:styleId="Titre4">
    <w:name w:val="heading 4"/>
    <w:basedOn w:val="Normal"/>
    <w:next w:val="Normal"/>
    <w:uiPriority w:val="9"/>
    <w:semiHidden/>
    <w:unhideWhenUsed/>
    <w:qFormat/>
    <w:pPr>
      <w:keepNext/>
      <w:spacing w:before="240" w:after="60"/>
      <w:ind w:left="567"/>
      <w:outlineLvl w:val="3"/>
    </w:pPr>
    <w:rPr>
      <w:i/>
      <w:sz w:val="24"/>
    </w:rPr>
  </w:style>
  <w:style w:type="paragraph" w:styleId="Titre5">
    <w:name w:val="heading 5"/>
    <w:basedOn w:val="Normal"/>
    <w:next w:val="Normal"/>
    <w:uiPriority w:val="9"/>
    <w:semiHidden/>
    <w:unhideWhenUsed/>
    <w:qFormat/>
    <w:pPr>
      <w:spacing w:before="240" w:after="60"/>
      <w:ind w:left="1134"/>
      <w:outlineLvl w:val="4"/>
    </w:pPr>
    <w:rPr>
      <w:i/>
    </w:rPr>
  </w:style>
  <w:style w:type="paragraph" w:styleId="Titre6">
    <w:name w:val="heading 6"/>
    <w:basedOn w:val="Normal"/>
    <w:next w:val="Normal"/>
    <w:uiPriority w:val="9"/>
    <w:semiHidden/>
    <w:unhideWhenUsed/>
    <w:qFormat/>
    <w:pPr>
      <w:keepNext/>
      <w:spacing w:before="120" w:after="120"/>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rPr>
      <w:lang w:bidi="ar-SA"/>
    </w:rPr>
  </w:style>
  <w:style w:type="paragraph" w:customStyle="1" w:styleId="RedaliaTitre2">
    <w:name w:val="Redalia Titre 2"/>
    <w:basedOn w:val="Normal"/>
    <w:next w:val="Normal"/>
    <w:pPr>
      <w:numPr>
        <w:ilvl w:val="1"/>
        <w:numId w:val="1"/>
      </w:numPr>
      <w:spacing w:before="240" w:after="160"/>
      <w:outlineLvl w:val="1"/>
    </w:pPr>
    <w:rPr>
      <w:sz w:val="28"/>
      <w:u w:val="single"/>
    </w:rPr>
  </w:style>
  <w:style w:type="paragraph" w:customStyle="1" w:styleId="RedaliaTitre3">
    <w:name w:val="Redalia Titre 3"/>
    <w:basedOn w:val="Normal"/>
    <w:pPr>
      <w:numPr>
        <w:ilvl w:val="2"/>
        <w:numId w:val="1"/>
      </w:numPr>
      <w:overflowPunct w:val="0"/>
      <w:autoSpaceDE w:val="0"/>
      <w:spacing w:before="240" w:after="160"/>
      <w:jc w:val="both"/>
      <w:outlineLvl w:val="2"/>
    </w:pPr>
    <w:rPr>
      <w:sz w:val="24"/>
      <w:u w:val="single"/>
    </w:rPr>
  </w:style>
  <w:style w:type="paragraph" w:customStyle="1" w:styleId="RedaliaTitre1">
    <w:name w:val="Redalia Titre 1"/>
    <w:basedOn w:val="Normal"/>
    <w:pPr>
      <w:numPr>
        <w:numId w:val="1"/>
      </w:numPr>
      <w:spacing w:before="240" w:after="160"/>
      <w:outlineLvl w:val="0"/>
    </w:pPr>
    <w:rPr>
      <w:b/>
      <w:sz w:val="32"/>
    </w:rPr>
  </w:style>
  <w:style w:type="paragraph" w:customStyle="1" w:styleId="RedaliaTitredocument">
    <w:name w:val="Redalia : Titre document"/>
    <w:basedOn w:val="RedaliaNormal"/>
    <w:pPr>
      <w:jc w:val="center"/>
    </w:pPr>
    <w:rPr>
      <w:b/>
      <w:sz w:val="40"/>
    </w:rPr>
  </w:style>
  <w:style w:type="paragraph" w:customStyle="1" w:styleId="Courriercivilit">
    <w:name w:val="Courrier civilité"/>
    <w:basedOn w:val="Normal"/>
    <w:pPr>
      <w:tabs>
        <w:tab w:val="left" w:pos="1134"/>
      </w:tabs>
    </w:pPr>
  </w:style>
  <w:style w:type="paragraph" w:customStyle="1" w:styleId="Courrierdate">
    <w:name w:val="Courrier date"/>
    <w:basedOn w:val="Normal"/>
    <w:pPr>
      <w:jc w:val="right"/>
    </w:pPr>
  </w:style>
  <w:style w:type="paragraph" w:customStyle="1" w:styleId="Courrierdest">
    <w:name w:val="Courrier dest"/>
    <w:basedOn w:val="Normal"/>
  </w:style>
  <w:style w:type="paragraph" w:customStyle="1" w:styleId="Courriersign">
    <w:name w:val="Courrier sign"/>
    <w:basedOn w:val="Courrierdest"/>
    <w:rPr>
      <w:caps/>
    </w:rPr>
  </w:style>
  <w:style w:type="paragraph" w:customStyle="1" w:styleId="Courriertext">
    <w:name w:val="Courrier text"/>
    <w:basedOn w:val="Normal"/>
    <w:pPr>
      <w:jc w:val="both"/>
    </w:pPr>
  </w:style>
  <w:style w:type="paragraph" w:customStyle="1" w:styleId="Dossierune">
    <w:name w:val="Dossier une"/>
    <w:basedOn w:val="Normal"/>
    <w:pPr>
      <w:jc w:val="center"/>
    </w:pPr>
    <w:rPr>
      <w:sz w:val="72"/>
    </w:rPr>
  </w:style>
  <w:style w:type="paragraph" w:customStyle="1" w:styleId="Dossierobjet">
    <w:name w:val="Dossier objet"/>
    <w:basedOn w:val="Dossierune"/>
    <w:rPr>
      <w:sz w:val="48"/>
    </w:rPr>
  </w:style>
  <w:style w:type="paragraph" w:customStyle="1" w:styleId="DossierobjetRdalia">
    <w:name w:val="Dossier objet Rédalia"/>
    <w:basedOn w:val="Dossierobjet"/>
    <w:next w:val="Normal"/>
    <w:rPr>
      <w:sz w:val="36"/>
    </w:rPr>
  </w:style>
  <w:style w:type="paragraph" w:customStyle="1" w:styleId="Dossiertitre">
    <w:name w:val="Dossier titre"/>
    <w:basedOn w:val="Dossierobjet"/>
    <w:pPr>
      <w:pBdr>
        <w:bottom w:val="single" w:sz="6" w:space="1" w:color="000000"/>
      </w:pBdr>
    </w:pPr>
    <w:rPr>
      <w:sz w:val="40"/>
    </w:rPr>
  </w:style>
  <w:style w:type="paragraph" w:customStyle="1" w:styleId="DossiertitreRedalia">
    <w:name w:val="Dossier titre Redalia"/>
    <w:basedOn w:val="Dossiertitre"/>
    <w:pPr>
      <w:jc w:val="left"/>
    </w:pPr>
    <w:rPr>
      <w:sz w:val="32"/>
    </w:rPr>
  </w:style>
  <w:style w:type="paragraph" w:customStyle="1" w:styleId="Enttecentre">
    <w:name w:val="Entête centre"/>
    <w:basedOn w:val="Normal"/>
    <w:pPr>
      <w:jc w:val="center"/>
    </w:pPr>
  </w:style>
  <w:style w:type="paragraph" w:customStyle="1" w:styleId="Enttedrte">
    <w:name w:val="Entête drte"/>
    <w:basedOn w:val="Normal"/>
    <w:pPr>
      <w:jc w:val="right"/>
    </w:pPr>
  </w:style>
  <w:style w:type="paragraph" w:customStyle="1" w:styleId="Enttegche">
    <w:name w:val="Entête gche"/>
    <w:basedOn w:val="Normal"/>
  </w:style>
  <w:style w:type="paragraph" w:customStyle="1" w:styleId="Enttemilieu">
    <w:name w:val="Entête milieu"/>
    <w:basedOn w:val="Normal"/>
    <w:pPr>
      <w:jc w:val="center"/>
    </w:pPr>
    <w:rPr>
      <w:sz w:val="28"/>
    </w:rPr>
  </w:style>
  <w:style w:type="paragraph" w:customStyle="1" w:styleId="PagedegardeRdalia">
    <w:name w:val="Page de garde Rédalia"/>
    <w:basedOn w:val="Normal"/>
    <w:next w:val="Normal"/>
    <w:rPr>
      <w:b/>
      <w:sz w:val="28"/>
    </w:rPr>
  </w:style>
  <w:style w:type="paragraph" w:customStyle="1" w:styleId="Piedpagecentre">
    <w:name w:val="Piedpage centre"/>
    <w:basedOn w:val="Normal"/>
    <w:pPr>
      <w:jc w:val="center"/>
    </w:pPr>
  </w:style>
  <w:style w:type="paragraph" w:customStyle="1" w:styleId="Piedpagedrte">
    <w:name w:val="Piedpage drte"/>
    <w:basedOn w:val="Normal"/>
    <w:pPr>
      <w:jc w:val="right"/>
    </w:pPr>
  </w:style>
  <w:style w:type="paragraph" w:customStyle="1" w:styleId="Piedpagegche">
    <w:name w:val="Piedpage gche"/>
    <w:basedOn w:val="Normal"/>
  </w:style>
  <w:style w:type="paragraph" w:customStyle="1" w:styleId="Tableau10centre">
    <w:name w:val="Tableau 10 centre"/>
    <w:basedOn w:val="Normal"/>
    <w:pPr>
      <w:jc w:val="center"/>
    </w:pPr>
  </w:style>
  <w:style w:type="paragraph" w:customStyle="1" w:styleId="Tableau10drte">
    <w:name w:val="Tableau 10 drte"/>
    <w:basedOn w:val="Normal"/>
    <w:pPr>
      <w:jc w:val="right"/>
    </w:pPr>
  </w:style>
  <w:style w:type="paragraph" w:customStyle="1" w:styleId="Tableau10gche">
    <w:name w:val="Tableau 10 gche"/>
    <w:basedOn w:val="Normal"/>
  </w:style>
  <w:style w:type="paragraph" w:customStyle="1" w:styleId="Tableau11centre">
    <w:name w:val="Tableau 11 centre"/>
    <w:basedOn w:val="Normal"/>
    <w:pPr>
      <w:jc w:val="center"/>
    </w:pPr>
  </w:style>
  <w:style w:type="paragraph" w:customStyle="1" w:styleId="Tableau11drte">
    <w:name w:val="Tableau 11 drte"/>
    <w:basedOn w:val="Normal"/>
    <w:pPr>
      <w:jc w:val="right"/>
    </w:pPr>
  </w:style>
  <w:style w:type="paragraph" w:customStyle="1" w:styleId="Tableau11gche">
    <w:name w:val="Tableau 11 gche"/>
    <w:basedOn w:val="Normal"/>
  </w:style>
  <w:style w:type="paragraph" w:customStyle="1" w:styleId="Tableau8centre">
    <w:name w:val="Tableau 8 centre"/>
    <w:basedOn w:val="Normal"/>
    <w:pPr>
      <w:jc w:val="center"/>
    </w:pPr>
    <w:rPr>
      <w:sz w:val="16"/>
    </w:rPr>
  </w:style>
  <w:style w:type="paragraph" w:customStyle="1" w:styleId="Tableau8drte">
    <w:name w:val="Tableau 8 drte"/>
    <w:basedOn w:val="Normal"/>
    <w:pPr>
      <w:jc w:val="right"/>
    </w:pPr>
    <w:rPr>
      <w:sz w:val="16"/>
    </w:rPr>
  </w:style>
  <w:style w:type="paragraph" w:customStyle="1" w:styleId="Tableau8gche">
    <w:name w:val="Tableau 8 gche"/>
    <w:basedOn w:val="Normal"/>
    <w:rPr>
      <w:sz w:val="16"/>
    </w:rPr>
  </w:style>
  <w:style w:type="paragraph" w:customStyle="1" w:styleId="Titredetableau">
    <w:name w:val="Titre de tableau"/>
    <w:basedOn w:val="Tableau11centre"/>
    <w:rPr>
      <w:b/>
    </w:rPr>
  </w:style>
  <w:style w:type="paragraph" w:customStyle="1" w:styleId="TitreN1">
    <w:name w:val="Titre N1"/>
    <w:basedOn w:val="Titre1"/>
    <w:pPr>
      <w:ind w:left="283" w:hanging="283"/>
    </w:pPr>
  </w:style>
  <w:style w:type="paragraph" w:customStyle="1" w:styleId="TitreN2">
    <w:name w:val="Titre N2"/>
    <w:basedOn w:val="Titre2"/>
    <w:pPr>
      <w:ind w:left="283" w:hanging="283"/>
    </w:pPr>
  </w:style>
  <w:style w:type="paragraph" w:customStyle="1" w:styleId="TitreN3">
    <w:name w:val="Titre N3"/>
    <w:basedOn w:val="Titre3"/>
    <w:pPr>
      <w:ind w:left="283" w:hanging="283"/>
    </w:pPr>
  </w:style>
  <w:style w:type="paragraph" w:customStyle="1" w:styleId="TitreN4">
    <w:name w:val="Titre N4"/>
    <w:basedOn w:val="Titre4"/>
    <w:pPr>
      <w:ind w:left="850" w:hanging="283"/>
    </w:pPr>
  </w:style>
  <w:style w:type="paragraph" w:customStyle="1" w:styleId="TitreN5">
    <w:name w:val="Titre N5"/>
    <w:basedOn w:val="Titre5"/>
    <w:pPr>
      <w:ind w:left="1417" w:hanging="283"/>
    </w:pPr>
  </w:style>
  <w:style w:type="paragraph" w:styleId="TM1">
    <w:name w:val="toc 1"/>
    <w:basedOn w:val="Titre1"/>
    <w:next w:val="Normal"/>
    <w:uiPriority w:val="39"/>
    <w:pPr>
      <w:keepNext w:val="0"/>
      <w:tabs>
        <w:tab w:val="right" w:leader="dot" w:pos="9072"/>
      </w:tabs>
      <w:spacing w:before="120" w:after="0"/>
    </w:pPr>
    <w:rPr>
      <w:sz w:val="24"/>
    </w:rPr>
  </w:style>
  <w:style w:type="paragraph" w:styleId="TM2">
    <w:name w:val="toc 2"/>
    <w:basedOn w:val="Titre2"/>
    <w:next w:val="Normal"/>
    <w:uiPriority w:val="39"/>
    <w:pPr>
      <w:keepNext w:val="0"/>
      <w:tabs>
        <w:tab w:val="right" w:leader="dot" w:pos="9072"/>
      </w:tabs>
      <w:spacing w:before="120" w:after="0"/>
      <w:ind w:left="198"/>
    </w:pPr>
    <w:rPr>
      <w:sz w:val="22"/>
      <w:u w:val="none"/>
    </w:rPr>
  </w:style>
  <w:style w:type="paragraph" w:styleId="TM3">
    <w:name w:val="toc 3"/>
    <w:basedOn w:val="Titre3"/>
    <w:next w:val="Normal"/>
    <w:pPr>
      <w:keepNext w:val="0"/>
      <w:tabs>
        <w:tab w:val="right" w:leader="dot" w:pos="9072"/>
      </w:tabs>
      <w:spacing w:before="120" w:after="0"/>
      <w:ind w:left="403"/>
    </w:pPr>
    <w:rPr>
      <w:sz w:val="20"/>
      <w:u w:val="none"/>
    </w:rPr>
  </w:style>
  <w:style w:type="paragraph" w:styleId="TM4">
    <w:name w:val="toc 4"/>
    <w:basedOn w:val="Titre4"/>
    <w:next w:val="Normal"/>
    <w:pPr>
      <w:keepNext w:val="0"/>
      <w:tabs>
        <w:tab w:val="right" w:leader="dot" w:pos="9072"/>
      </w:tabs>
      <w:spacing w:before="120" w:after="0"/>
      <w:ind w:left="601"/>
    </w:pPr>
    <w:rPr>
      <w:sz w:val="22"/>
    </w:rPr>
  </w:style>
  <w:style w:type="paragraph" w:styleId="TM5">
    <w:name w:val="toc 5"/>
    <w:basedOn w:val="Titre5"/>
    <w:next w:val="Normal"/>
    <w:pPr>
      <w:tabs>
        <w:tab w:val="right" w:leader="dot" w:pos="9072"/>
      </w:tabs>
      <w:spacing w:before="120" w:after="0"/>
      <w:ind w:left="799"/>
    </w:pPr>
  </w:style>
  <w:style w:type="paragraph" w:customStyle="1" w:styleId="CondInsert">
    <w:name w:val="Cond Insert"/>
    <w:basedOn w:val="Normal"/>
    <w:next w:val="Normal"/>
    <w:pPr>
      <w:tabs>
        <w:tab w:val="right" w:leader="dot" w:pos="9000"/>
      </w:tabs>
    </w:pPr>
    <w:rPr>
      <w:rFonts w:cs="Arial"/>
      <w:b/>
      <w:bCs/>
      <w:color w:val="0000FF"/>
    </w:rPr>
  </w:style>
  <w:style w:type="paragraph" w:customStyle="1" w:styleId="RdaliaCondens">
    <w:name w:val="Rédalia : Condensé"/>
    <w:basedOn w:val="Normal"/>
    <w:pPr>
      <w:spacing w:before="40"/>
      <w:jc w:val="both"/>
    </w:pPr>
    <w:rPr>
      <w:sz w:val="16"/>
    </w:rPr>
  </w:style>
  <w:style w:type="paragraph" w:customStyle="1" w:styleId="RdaliaLgende">
    <w:name w:val="Rédalia : Légende"/>
    <w:basedOn w:val="Normal"/>
    <w:pPr>
      <w:ind w:left="284" w:hanging="284"/>
      <w:jc w:val="both"/>
    </w:pPr>
    <w:rPr>
      <w:i/>
      <w:sz w:val="16"/>
    </w:rPr>
  </w:style>
  <w:style w:type="paragraph" w:customStyle="1" w:styleId="RedaliaNormal">
    <w:name w:val="Redalia : Normal"/>
    <w:basedOn w:val="Normal"/>
    <w:pPr>
      <w:tabs>
        <w:tab w:val="left" w:leader="dot" w:pos="8505"/>
      </w:tabs>
      <w:spacing w:before="40"/>
      <w:jc w:val="both"/>
    </w:pPr>
  </w:style>
  <w:style w:type="paragraph" w:customStyle="1" w:styleId="RdaliaRetraitniveau1">
    <w:name w:val="Rédalia : Retrait niveau 1"/>
    <w:basedOn w:val="RedaliaNormal"/>
  </w:style>
  <w:style w:type="paragraph" w:customStyle="1" w:styleId="RdaliaRetraitniveau2">
    <w:name w:val="Rédalia : Retrait niveau 2"/>
    <w:basedOn w:val="RedaliaNormal"/>
    <w:pPr>
      <w:numPr>
        <w:numId w:val="14"/>
      </w:numPr>
    </w:pPr>
  </w:style>
  <w:style w:type="paragraph" w:customStyle="1" w:styleId="RdaliaTableau">
    <w:name w:val="Rédalia : Tableau"/>
    <w:basedOn w:val="RedaliaNormal"/>
    <w:pPr>
      <w:numPr>
        <w:numId w:val="15"/>
      </w:numPr>
    </w:pPr>
    <w:rPr>
      <w:b/>
      <w:color w:val="0000FF"/>
    </w:rPr>
  </w:style>
  <w:style w:type="paragraph" w:customStyle="1" w:styleId="RdaliaTextemasqu">
    <w:name w:val="Rédalia : Texte masqué"/>
    <w:basedOn w:val="RdaliaRetraitniveau1"/>
    <w:pPr>
      <w:shd w:val="clear" w:color="auto" w:fill="FFFFFF"/>
    </w:pPr>
    <w:rPr>
      <w:vanish/>
      <w:sz w:val="20"/>
    </w:rPr>
  </w:style>
  <w:style w:type="paragraph" w:customStyle="1" w:styleId="RdaliaTitredestableaux">
    <w:name w:val="Rédalia : Titre des tableaux"/>
    <w:basedOn w:val="RedaliaNormal"/>
    <w:pPr>
      <w:jc w:val="center"/>
    </w:pPr>
    <w:rPr>
      <w:b/>
    </w:rPr>
  </w:style>
  <w:style w:type="paragraph" w:customStyle="1" w:styleId="RdaliaTitredossier">
    <w:name w:val="Rédalia : Titre dossier"/>
    <w:basedOn w:val="Dossierune"/>
    <w:rPr>
      <w:sz w:val="48"/>
    </w:rPr>
  </w:style>
  <w:style w:type="paragraph" w:customStyle="1" w:styleId="RdaliaTitreparagraphe">
    <w:name w:val="Rédalia : Titre paragraphe"/>
    <w:basedOn w:val="Dossiertitre"/>
    <w:pPr>
      <w:spacing w:before="320" w:after="240"/>
      <w:jc w:val="left"/>
    </w:pPr>
    <w:rPr>
      <w:sz w:val="32"/>
    </w:rPr>
  </w:style>
  <w:style w:type="paragraph" w:customStyle="1" w:styleId="RdaliaTitretableaucondens">
    <w:name w:val="Rédalia : Titre tableau condensé"/>
    <w:basedOn w:val="Normal"/>
    <w:pPr>
      <w:spacing w:before="40"/>
      <w:jc w:val="both"/>
    </w:pPr>
    <w:rPr>
      <w:b/>
      <w:sz w:val="18"/>
    </w:rPr>
  </w:style>
  <w:style w:type="paragraph" w:customStyle="1" w:styleId="RdaliaZonecandidat">
    <w:name w:val="Rédalia : Zone candidat"/>
    <w:basedOn w:val="Normal"/>
    <w:pPr>
      <w:shd w:val="clear" w:color="auto" w:fill="00FFFF"/>
      <w:spacing w:before="40"/>
      <w:jc w:val="center"/>
    </w:pPr>
    <w:rPr>
      <w:sz w:val="18"/>
    </w:rPr>
  </w:style>
  <w:style w:type="paragraph" w:customStyle="1" w:styleId="Concilianormal">
    <w:name w:val="Concilia normal"/>
    <w:basedOn w:val="Normal"/>
    <w:rPr>
      <w:rFonts w:cs="Arial"/>
      <w:szCs w:val="22"/>
    </w:rPr>
  </w:style>
  <w:style w:type="paragraph" w:customStyle="1" w:styleId="Conciliatitre">
    <w:name w:val="Concilia titre"/>
    <w:basedOn w:val="Concilianormal"/>
    <w:pPr>
      <w:jc w:val="center"/>
    </w:pPr>
    <w:rPr>
      <w:b/>
      <w:bCs/>
      <w:sz w:val="32"/>
      <w:szCs w:val="32"/>
    </w:rPr>
  </w:style>
  <w:style w:type="paragraph" w:customStyle="1" w:styleId="LIANormal">
    <w:name w:val="LIA : Normal"/>
    <w:basedOn w:val="Normal"/>
    <w:pPr>
      <w:overflowPunct w:val="0"/>
      <w:autoSpaceDE w:val="0"/>
      <w:jc w:val="both"/>
    </w:pPr>
    <w:rPr>
      <w:szCs w:val="18"/>
    </w:rPr>
  </w:style>
  <w:style w:type="paragraph" w:customStyle="1" w:styleId="LIACasecocher">
    <w:name w:val="LIA : Case à cocher"/>
    <w:basedOn w:val="LIANormal"/>
    <w:rPr>
      <w:rFonts w:cs="Wingdings"/>
    </w:rPr>
  </w:style>
  <w:style w:type="paragraph" w:customStyle="1" w:styleId="LIACondense">
    <w:name w:val="LIA : Condense"/>
    <w:basedOn w:val="LIANormal"/>
    <w:autoRedefine/>
    <w:pPr>
      <w:spacing w:before="120" w:after="120"/>
    </w:pPr>
    <w:rPr>
      <w:sz w:val="18"/>
      <w:szCs w:val="16"/>
    </w:rPr>
  </w:style>
  <w:style w:type="paragraph" w:customStyle="1" w:styleId="LiaTitre">
    <w:name w:val="Lia : Titre"/>
    <w:basedOn w:val="Normal"/>
    <w:pPr>
      <w:tabs>
        <w:tab w:val="left" w:leader="dot" w:pos="8505"/>
      </w:tabs>
      <w:overflowPunct w:val="0"/>
      <w:autoSpaceDE w:val="0"/>
      <w:spacing w:before="40"/>
      <w:jc w:val="both"/>
    </w:pPr>
    <w:rPr>
      <w:b/>
      <w:bCs/>
      <w:i/>
      <w:iCs/>
    </w:rPr>
  </w:style>
  <w:style w:type="paragraph" w:customStyle="1" w:styleId="LIAErreur">
    <w:name w:val="LIA : Erreur"/>
    <w:basedOn w:val="LIANormal"/>
    <w:pPr>
      <w:jc w:val="center"/>
    </w:pPr>
    <w:rPr>
      <w:b/>
      <w:bCs/>
      <w:i/>
      <w:iCs/>
      <w:sz w:val="24"/>
      <w:szCs w:val="24"/>
    </w:rPr>
  </w:style>
  <w:style w:type="paragraph" w:customStyle="1" w:styleId="LILIATitre1">
    <w:name w:val="LILIA : Titre 1"/>
    <w:basedOn w:val="LiaTitre"/>
    <w:pPr>
      <w:jc w:val="center"/>
    </w:pPr>
    <w:rPr>
      <w:caps/>
    </w:rPr>
  </w:style>
  <w:style w:type="paragraph" w:customStyle="1" w:styleId="LILIATitre2">
    <w:name w:val="LILIA : Titre 2"/>
    <w:basedOn w:val="LILIATitre1"/>
    <w:next w:val="Normal"/>
    <w:pPr>
      <w:jc w:val="left"/>
    </w:pPr>
  </w:style>
  <w:style w:type="paragraph" w:customStyle="1" w:styleId="STabCentre">
    <w:name w:val="STab Centre"/>
    <w:basedOn w:val="Normal"/>
    <w:pPr>
      <w:jc w:val="center"/>
    </w:pPr>
  </w:style>
  <w:style w:type="paragraph" w:customStyle="1" w:styleId="LiaLibell">
    <w:name w:val="Lia_Libellé"/>
    <w:basedOn w:val="Normal"/>
    <w:rPr>
      <w:b/>
    </w:rPr>
  </w:style>
  <w:style w:type="paragraph" w:customStyle="1" w:styleId="LiaDescription">
    <w:name w:val="Lia_Description"/>
    <w:basedOn w:val="Normal"/>
  </w:style>
  <w:style w:type="paragraph" w:customStyle="1" w:styleId="LiaUnit">
    <w:name w:val="Lia_Unité"/>
    <w:basedOn w:val="Normal"/>
    <w:rPr>
      <w:i/>
    </w:rPr>
  </w:style>
  <w:style w:type="paragraph" w:customStyle="1" w:styleId="DCENormal">
    <w:name w:val="DCE Normal"/>
    <w:basedOn w:val="Normal"/>
    <w:pPr>
      <w:jc w:val="both"/>
    </w:pPr>
    <w:rPr>
      <w:sz w:val="24"/>
    </w:rPr>
  </w:style>
  <w:style w:type="paragraph" w:customStyle="1" w:styleId="DCETableau">
    <w:name w:val="DCE Tableau"/>
    <w:basedOn w:val="Normal"/>
  </w:style>
  <w:style w:type="paragraph" w:customStyle="1" w:styleId="DCETitreTableau">
    <w:name w:val="DCE TitreTableau"/>
    <w:basedOn w:val="Normal"/>
    <w:pPr>
      <w:jc w:val="center"/>
    </w:pPr>
    <w:rPr>
      <w:b/>
    </w:rPr>
  </w:style>
  <w:style w:type="paragraph" w:customStyle="1" w:styleId="GnliaMarquedeparagraphe">
    <w:name w:val="Génélia : Marque de paragraphe"/>
    <w:basedOn w:val="Normal"/>
    <w:pPr>
      <w:keepNext/>
      <w:keepLines/>
      <w:tabs>
        <w:tab w:val="right" w:leader="dot" w:pos="10205"/>
      </w:tabs>
      <w:spacing w:before="40"/>
      <w:ind w:left="-1134"/>
      <w:jc w:val="both"/>
    </w:pPr>
    <w:rPr>
      <w:b/>
      <w:color w:val="008080"/>
    </w:rPr>
  </w:style>
  <w:style w:type="paragraph" w:customStyle="1" w:styleId="DGATitre1">
    <w:name w:val="DGA Titre1"/>
    <w:basedOn w:val="Titre1"/>
    <w:pPr>
      <w:tabs>
        <w:tab w:val="left" w:pos="360"/>
      </w:tabs>
      <w:overflowPunct w:val="0"/>
      <w:autoSpaceDE w:val="0"/>
      <w:ind w:left="360" w:hanging="360"/>
    </w:pPr>
    <w:rPr>
      <w:sz w:val="28"/>
    </w:rPr>
  </w:style>
  <w:style w:type="paragraph" w:customStyle="1" w:styleId="Redaliapuces">
    <w:name w:val="Redalia : puces"/>
    <w:basedOn w:val="RedaliaNormal"/>
    <w:pPr>
      <w:numPr>
        <w:numId w:val="2"/>
      </w:numPr>
      <w:tabs>
        <w:tab w:val="clear" w:pos="8505"/>
        <w:tab w:val="left" w:pos="510"/>
        <w:tab w:val="left" w:pos="8732"/>
      </w:tabs>
    </w:pPr>
  </w:style>
  <w:style w:type="paragraph" w:customStyle="1" w:styleId="RedaliaContenudetableau">
    <w:name w:val="Redalia : Contenu de tableau"/>
    <w:basedOn w:val="RedaliaNormal"/>
    <w:rPr>
      <w:sz w:val="18"/>
      <w:szCs w:val="18"/>
    </w:rPr>
  </w:style>
  <w:style w:type="paragraph" w:customStyle="1" w:styleId="RedaliaPartievaloriser">
    <w:name w:val="Redalia : Partie à valoriser"/>
    <w:basedOn w:val="RedaliaNormal"/>
    <w:next w:val="RedaliaNormal"/>
    <w:pPr>
      <w:tabs>
        <w:tab w:val="left" w:leader="dot" w:pos="8820"/>
      </w:tabs>
      <w:spacing w:before="240" w:line="360" w:lineRule="auto"/>
    </w:pPr>
  </w:style>
  <w:style w:type="paragraph" w:customStyle="1" w:styleId="RedaliaRetraitavecpuce">
    <w:name w:val="Redalia : Retrait avec puce"/>
    <w:basedOn w:val="RedaliaNormal"/>
  </w:style>
  <w:style w:type="paragraph" w:customStyle="1" w:styleId="RedaliaCentr">
    <w:name w:val="Redalia : Centré"/>
    <w:basedOn w:val="RedaliaNormal"/>
    <w:next w:val="RedaliaNormal"/>
    <w:pPr>
      <w:jc w:val="center"/>
    </w:pPr>
  </w:style>
  <w:style w:type="paragraph" w:customStyle="1" w:styleId="RedaliaRetrait2avecpuce">
    <w:name w:val="Redalia : Retrait 2 avec puce"/>
    <w:basedOn w:val="RedaliaRetraitavecpuce"/>
    <w:pPr>
      <w:tabs>
        <w:tab w:val="left" w:pos="1701"/>
      </w:tabs>
      <w:ind w:left="1701" w:hanging="567"/>
    </w:pPr>
  </w:style>
  <w:style w:type="paragraph" w:customStyle="1" w:styleId="RdaliaDrogations">
    <w:name w:val="Rédalia : Dérogations"/>
    <w:basedOn w:val="RedaliaNormal"/>
    <w:next w:val="RedaliaNormal"/>
    <w:rPr>
      <w:sz w:val="18"/>
      <w:szCs w:val="18"/>
    </w:rPr>
  </w:style>
  <w:style w:type="paragraph" w:customStyle="1" w:styleId="RdaliaCommentairesAE">
    <w:name w:val="Rédalia : Commentaires AE"/>
    <w:basedOn w:val="RedaliaNormal"/>
    <w:pPr>
      <w:overflowPunct w:val="0"/>
      <w:autoSpaceDE w:val="0"/>
    </w:pPr>
    <w:rPr>
      <w:rFonts w:ascii="Verdana" w:eastAsia="Verdana" w:hAnsi="Verdana" w:cs="Verdana"/>
      <w:i/>
      <w:iCs/>
      <w:color w:val="808080"/>
      <w:sz w:val="14"/>
      <w:szCs w:val="14"/>
    </w:rPr>
  </w:style>
  <w:style w:type="paragraph" w:styleId="TM6">
    <w:name w:val="toc 6"/>
    <w:basedOn w:val="Normal"/>
    <w:next w:val="Normal"/>
    <w:autoRedefine/>
    <w:pPr>
      <w:ind w:left="960"/>
    </w:pPr>
  </w:style>
  <w:style w:type="paragraph" w:styleId="TM7">
    <w:name w:val="toc 7"/>
    <w:basedOn w:val="Normal"/>
    <w:next w:val="Normal"/>
    <w:autoRedefine/>
    <w:pPr>
      <w:ind w:left="1200"/>
    </w:pPr>
  </w:style>
  <w:style w:type="paragraph" w:styleId="TM8">
    <w:name w:val="toc 8"/>
    <w:basedOn w:val="Normal"/>
    <w:next w:val="Normal"/>
    <w:autoRedefine/>
    <w:pPr>
      <w:ind w:left="1440"/>
    </w:pPr>
  </w:style>
  <w:style w:type="paragraph" w:styleId="TM9">
    <w:name w:val="toc 9"/>
    <w:basedOn w:val="Normal"/>
    <w:next w:val="Normal"/>
    <w:autoRedefine/>
    <w:pPr>
      <w:ind w:left="1680"/>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daliaSoustitredocument">
    <w:name w:val="Redalia : Sous titre document"/>
    <w:basedOn w:val="RedaliaNormal"/>
    <w:next w:val="RedaliaNormal"/>
    <w:pPr>
      <w:jc w:val="center"/>
    </w:pPr>
    <w:rPr>
      <w:sz w:val="28"/>
    </w:rPr>
  </w:style>
  <w:style w:type="paragraph" w:customStyle="1" w:styleId="AvecPuce">
    <w:name w:val="Avec Puce"/>
    <w:basedOn w:val="Normal"/>
    <w:pPr>
      <w:numPr>
        <w:numId w:val="9"/>
      </w:numPr>
      <w:tabs>
        <w:tab w:val="left" w:pos="2880"/>
      </w:tabs>
      <w:spacing w:after="120"/>
    </w:pPr>
  </w:style>
  <w:style w:type="paragraph" w:customStyle="1" w:styleId="Chapitre">
    <w:name w:val="Chapitre"/>
    <w:basedOn w:val="Normal"/>
    <w:pPr>
      <w:numPr>
        <w:numId w:val="10"/>
      </w:numPr>
      <w:tabs>
        <w:tab w:val="left" w:pos="720"/>
      </w:tabs>
      <w:spacing w:before="240" w:after="240"/>
    </w:pPr>
    <w:rPr>
      <w:rFonts w:ascii="Arial Narrow" w:eastAsia="Arial Narrow" w:hAnsi="Arial Narrow" w:cs="Arial Narrow"/>
      <w:color w:val="003366"/>
      <w:sz w:val="36"/>
      <w:szCs w:val="36"/>
    </w:rPr>
  </w:style>
  <w:style w:type="paragraph" w:customStyle="1" w:styleId="Chapitre2">
    <w:name w:val="Chapitre 2"/>
    <w:basedOn w:val="Chapitre"/>
    <w:pPr>
      <w:pBdr>
        <w:top w:val="single" w:sz="12" w:space="1" w:color="003366"/>
        <w:left w:val="single" w:sz="12" w:space="4" w:color="003366"/>
        <w:bottom w:val="single" w:sz="12" w:space="1" w:color="003366"/>
        <w:right w:val="single" w:sz="12" w:space="4" w:color="003366"/>
      </w:pBdr>
      <w:shd w:val="clear" w:color="auto" w:fill="E0E0E0"/>
      <w:tabs>
        <w:tab w:val="clear" w:pos="720"/>
      </w:tabs>
      <w:spacing w:before="360" w:after="0"/>
      <w:ind w:left="567" w:firstLine="0"/>
    </w:pPr>
    <w:rPr>
      <w:rFonts w:ascii="Tahoma" w:eastAsia="Tahoma" w:hAnsi="Tahoma" w:cs="Tahoma"/>
      <w:b/>
      <w:bCs/>
      <w:sz w:val="24"/>
      <w:szCs w:val="24"/>
    </w:rPr>
  </w:style>
  <w:style w:type="paragraph" w:styleId="Commentaire">
    <w:name w:val="annotation text"/>
    <w:basedOn w:val="Normal"/>
    <w:link w:val="CommentaireCar1"/>
  </w:style>
  <w:style w:type="paragraph" w:styleId="Corpsdetexte">
    <w:name w:val="Body Text"/>
    <w:basedOn w:val="Normal"/>
  </w:style>
  <w:style w:type="paragraph" w:styleId="Corpsdetexte2">
    <w:name w:val="Body Text 2"/>
    <w:basedOn w:val="Normal"/>
    <w:pPr>
      <w:jc w:val="center"/>
    </w:pPr>
    <w:rPr>
      <w:sz w:val="16"/>
      <w:szCs w:val="16"/>
    </w:rPr>
  </w:style>
  <w:style w:type="paragraph" w:styleId="Corpsdetexte3">
    <w:name w:val="Body Text 3"/>
    <w:basedOn w:val="Normal"/>
    <w:rPr>
      <w:i/>
      <w:iCs/>
    </w:rPr>
  </w:style>
  <w:style w:type="paragraph" w:customStyle="1" w:styleId="Elmentrecens">
    <w:name w:val="Elément recensé"/>
    <w:basedOn w:val="Normal"/>
    <w:pPr>
      <w:numPr>
        <w:numId w:val="11"/>
      </w:numPr>
      <w:tabs>
        <w:tab w:val="left" w:pos="644"/>
      </w:tabs>
    </w:pPr>
  </w:style>
  <w:style w:type="paragraph" w:styleId="NormalWeb">
    <w:name w:val="Normal (Web)"/>
    <w:basedOn w:val="Normal"/>
    <w:pPr>
      <w:spacing w:before="100" w:after="100"/>
    </w:pPr>
  </w:style>
  <w:style w:type="paragraph" w:styleId="Retraitcorpsdetexte">
    <w:name w:val="Body Text Indent"/>
    <w:basedOn w:val="Normal"/>
    <w:pPr>
      <w:ind w:left="540"/>
    </w:pPr>
  </w:style>
  <w:style w:type="paragraph" w:customStyle="1" w:styleId="StyleAvecPuceGras">
    <w:name w:val="Style Avec Puce + Gras"/>
    <w:basedOn w:val="AvecPuce"/>
    <w:rPr>
      <w:b/>
      <w:bCs/>
    </w:rPr>
  </w:style>
  <w:style w:type="paragraph" w:styleId="Textedebulles">
    <w:name w:val="Balloon Text"/>
    <w:basedOn w:val="Normal"/>
    <w:rPr>
      <w:rFonts w:ascii="Tahoma" w:eastAsia="Tahoma" w:hAnsi="Tahoma" w:cs="Tahoma"/>
      <w:sz w:val="16"/>
      <w:szCs w:val="16"/>
    </w:rPr>
  </w:style>
  <w:style w:type="paragraph" w:styleId="Titre">
    <w:name w:val="Title"/>
    <w:basedOn w:val="Normal"/>
    <w:uiPriority w:val="10"/>
    <w:qFormat/>
    <w:pPr>
      <w:jc w:val="center"/>
    </w:pPr>
    <w:rPr>
      <w:rFonts w:ascii="Tahoma" w:eastAsia="Tahoma" w:hAnsi="Tahoma" w:cs="Tahoma"/>
      <w:b/>
      <w:bCs/>
      <w:sz w:val="28"/>
      <w:szCs w:val="28"/>
    </w:rPr>
  </w:style>
  <w:style w:type="paragraph" w:customStyle="1" w:styleId="xl24">
    <w:name w:val="xl24"/>
    <w:basedOn w:val="Normal"/>
    <w:pPr>
      <w:pBdr>
        <w:top w:val="single" w:sz="4" w:space="0" w:color="000000"/>
        <w:left w:val="single" w:sz="4" w:space="0" w:color="000000"/>
        <w:bottom w:val="single" w:sz="4" w:space="0" w:color="000000"/>
        <w:right w:val="single" w:sz="4" w:space="0" w:color="000000"/>
      </w:pBdr>
      <w:spacing w:before="100" w:after="100"/>
      <w:textAlignment w:val="top"/>
    </w:pPr>
    <w:rPr>
      <w:sz w:val="12"/>
      <w:szCs w:val="12"/>
    </w:rPr>
  </w:style>
  <w:style w:type="paragraph" w:customStyle="1" w:styleId="xl25">
    <w:name w:val="xl25"/>
    <w:basedOn w:val="Normal"/>
    <w:pPr>
      <w:spacing w:before="100" w:after="100"/>
    </w:pPr>
    <w:rPr>
      <w:sz w:val="12"/>
      <w:szCs w:val="12"/>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textAlignment w:val="top"/>
    </w:pPr>
    <w:rPr>
      <w:b/>
      <w:bCs/>
      <w:sz w:val="12"/>
      <w:szCs w:val="12"/>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pPr>
    <w:rPr>
      <w:sz w:val="12"/>
      <w:szCs w:val="12"/>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textAlignment w:val="center"/>
    </w:pPr>
    <w:rPr>
      <w:sz w:val="12"/>
      <w:szCs w:val="12"/>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CCFFCC"/>
      <w:spacing w:before="100" w:after="100"/>
    </w:pPr>
    <w:rPr>
      <w:sz w:val="12"/>
      <w:szCs w:val="12"/>
    </w:r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hd w:val="clear" w:color="auto" w:fill="CCFFFF"/>
      <w:spacing w:before="100" w:after="100"/>
    </w:pPr>
    <w:rPr>
      <w:sz w:val="12"/>
      <w:szCs w:val="12"/>
    </w:r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pPr>
    <w:rPr>
      <w:b/>
      <w:bCs/>
      <w:sz w:val="12"/>
      <w:szCs w:val="12"/>
    </w:rPr>
  </w:style>
  <w:style w:type="paragraph" w:customStyle="1" w:styleId="xl34">
    <w:name w:val="xl34"/>
    <w:basedOn w:val="Normal"/>
    <w:pPr>
      <w:spacing w:before="100" w:after="100"/>
      <w:textAlignment w:val="top"/>
    </w:pPr>
    <w:rPr>
      <w:sz w:val="12"/>
      <w:szCs w:val="12"/>
    </w:rPr>
  </w:style>
  <w:style w:type="paragraph" w:customStyle="1" w:styleId="xl35">
    <w:name w:val="xl35"/>
    <w:basedOn w:val="Normal"/>
    <w:pPr>
      <w:spacing w:before="100" w:after="100"/>
    </w:pPr>
    <w:rPr>
      <w:sz w:val="12"/>
      <w:szCs w:val="12"/>
    </w:rPr>
  </w:style>
  <w:style w:type="paragraph" w:customStyle="1" w:styleId="xl36">
    <w:name w:val="xl36"/>
    <w:basedOn w:val="Normal"/>
    <w:pPr>
      <w:shd w:val="clear" w:color="auto" w:fill="00CCFF"/>
      <w:spacing w:before="100" w:after="100"/>
      <w:jc w:val="center"/>
    </w:pPr>
    <w:rPr>
      <w:b/>
      <w:bCs/>
      <w:sz w:val="12"/>
      <w:szCs w:val="12"/>
    </w:rPr>
  </w:style>
  <w:style w:type="paragraph" w:customStyle="1" w:styleId="xl37">
    <w:name w:val="xl37"/>
    <w:basedOn w:val="Normal"/>
    <w:pPr>
      <w:shd w:val="clear" w:color="auto" w:fill="00CCFF"/>
      <w:spacing w:before="100" w:after="100"/>
      <w:jc w:val="center"/>
    </w:pPr>
    <w:rPr>
      <w:b/>
      <w:bCs/>
      <w:sz w:val="12"/>
      <w:szCs w:val="12"/>
    </w:rPr>
  </w:style>
  <w:style w:type="paragraph" w:customStyle="1" w:styleId="adresse">
    <w:name w:val="adresse"/>
    <w:basedOn w:val="Normal"/>
    <w:pPr>
      <w:overflowPunct w:val="0"/>
      <w:autoSpaceDE w:val="0"/>
    </w:pPr>
    <w:rPr>
      <w:color w:val="000000"/>
    </w:rPr>
  </w:style>
  <w:style w:type="paragraph" w:styleId="Date">
    <w:name w:val="Date"/>
    <w:basedOn w:val="Normal"/>
    <w:pPr>
      <w:overflowPunct w:val="0"/>
      <w:autoSpaceDE w:val="0"/>
      <w:spacing w:after="3940"/>
      <w:ind w:right="1701"/>
      <w:jc w:val="right"/>
    </w:pPr>
    <w:rPr>
      <w:color w:val="000000"/>
    </w:rPr>
  </w:style>
  <w:style w:type="paragraph" w:customStyle="1" w:styleId="Etat-icone">
    <w:name w:val="Etat - icone"/>
    <w:basedOn w:val="Normal"/>
    <w:rPr>
      <w:rFonts w:cs="Webdings"/>
    </w:rPr>
  </w:style>
  <w:style w:type="paragraph" w:customStyle="1" w:styleId="LIARetrait">
    <w:name w:val="LIA : Retrait"/>
    <w:basedOn w:val="LIANormal"/>
    <w:pPr>
      <w:ind w:firstLine="709"/>
    </w:pPr>
    <w:rPr>
      <w:sz w:val="20"/>
      <w:szCs w:val="20"/>
    </w:rPr>
  </w:style>
  <w:style w:type="paragraph" w:customStyle="1" w:styleId="LIATOTAL">
    <w:name w:val="LIA : TOTAL"/>
    <w:basedOn w:val="Normal"/>
    <w:pPr>
      <w:jc w:val="right"/>
    </w:pPr>
    <w:rPr>
      <w:b/>
      <w:bCs/>
    </w:rPr>
  </w:style>
  <w:style w:type="paragraph" w:customStyle="1" w:styleId="rfrence">
    <w:name w:val="référence"/>
    <w:basedOn w:val="Normal"/>
    <w:pPr>
      <w:overflowPunct w:val="0"/>
      <w:autoSpaceDE w:val="0"/>
    </w:pPr>
    <w:rPr>
      <w:color w:val="000000"/>
      <w:sz w:val="16"/>
      <w:szCs w:val="16"/>
    </w:rPr>
  </w:style>
  <w:style w:type="paragraph" w:customStyle="1" w:styleId="Tableau">
    <w:name w:val="Tableau"/>
    <w:basedOn w:val="Normal"/>
    <w:rPr>
      <w:sz w:val="16"/>
      <w:szCs w:val="16"/>
    </w:rPr>
  </w:style>
  <w:style w:type="paragraph" w:customStyle="1" w:styleId="texte">
    <w:name w:val="texte"/>
    <w:basedOn w:val="Normal"/>
    <w:pPr>
      <w:overflowPunct w:val="0"/>
      <w:autoSpaceDE w:val="0"/>
      <w:spacing w:before="120" w:after="120"/>
      <w:ind w:firstLine="680"/>
      <w:jc w:val="both"/>
    </w:pPr>
    <w:rPr>
      <w:color w:val="000000"/>
    </w:rPr>
  </w:style>
  <w:style w:type="paragraph" w:customStyle="1" w:styleId="Textepardfaut">
    <w:name w:val="Texte par défaut"/>
    <w:basedOn w:val="Normal"/>
    <w:pPr>
      <w:overflowPunct w:val="0"/>
      <w:autoSpaceDE w:val="0"/>
    </w:pPr>
    <w:rPr>
      <w:color w:val="000000"/>
    </w:rPr>
  </w:style>
  <w:style w:type="paragraph" w:customStyle="1" w:styleId="LIANomdecolonne">
    <w:name w:val="LIA : Nom de colonne"/>
    <w:basedOn w:val="LIANormal"/>
    <w:autoRedefine/>
    <w:pPr>
      <w:spacing w:before="120" w:after="120"/>
      <w:jc w:val="center"/>
    </w:pPr>
    <w:rPr>
      <w:rFonts w:cs="Verdana"/>
      <w:b/>
      <w:bCs/>
      <w:sz w:val="18"/>
      <w:szCs w:val="22"/>
    </w:rPr>
  </w:style>
  <w:style w:type="paragraph" w:customStyle="1" w:styleId="titre1c">
    <w:name w:val="titre 1c"/>
    <w:basedOn w:val="Normal"/>
    <w:next w:val="Normal"/>
    <w:pPr>
      <w:keepLines/>
      <w:spacing w:before="1920"/>
      <w:jc w:val="center"/>
    </w:pPr>
    <w:rPr>
      <w:rFonts w:ascii="Verdana" w:eastAsia="Verdana" w:hAnsi="Verdana" w:cs="Verdana"/>
      <w:sz w:val="28"/>
      <w:szCs w:val="28"/>
    </w:rPr>
  </w:style>
  <w:style w:type="paragraph" w:customStyle="1" w:styleId="LIATITREPPAL">
    <w:name w:val="LIA : TITRE PPAL"/>
    <w:basedOn w:val="LIANormal"/>
    <w:autoRedefine/>
    <w:pPr>
      <w:jc w:val="center"/>
    </w:pPr>
    <w:rPr>
      <w:b/>
      <w:bCs/>
      <w:sz w:val="40"/>
      <w:szCs w:val="40"/>
    </w:rPr>
  </w:style>
  <w:style w:type="paragraph" w:customStyle="1" w:styleId="LIATitre0">
    <w:name w:val="LIA : Titre"/>
    <w:basedOn w:val="LIANormal"/>
    <w:next w:val="LIANormal"/>
    <w:autoRedefine/>
    <w:rPr>
      <w:b/>
      <w:sz w:val="24"/>
      <w:szCs w:val="24"/>
    </w:rPr>
  </w:style>
  <w:style w:type="paragraph" w:customStyle="1" w:styleId="LIAParagrapheA">
    <w:name w:val="LIA Paragraphe A"/>
    <w:basedOn w:val="Normal"/>
    <w:autoRedefine/>
    <w:pPr>
      <w:numPr>
        <w:numId w:val="17"/>
      </w:numPr>
      <w:tabs>
        <w:tab w:val="left" w:pos="-153"/>
      </w:tabs>
      <w:spacing w:before="120" w:after="120"/>
      <w:jc w:val="both"/>
    </w:pPr>
    <w:rPr>
      <w:rFonts w:cs="Calibri"/>
      <w:b/>
      <w:bCs/>
      <w:sz w:val="24"/>
      <w:szCs w:val="28"/>
    </w:rPr>
  </w:style>
  <w:style w:type="paragraph" w:customStyle="1" w:styleId="LIALgende">
    <w:name w:val="LIA : Légende"/>
    <w:basedOn w:val="LIANormal"/>
    <w:autoRedefine/>
    <w:rPr>
      <w:rFonts w:cs="Calibri"/>
      <w:i/>
      <w:iCs/>
      <w:sz w:val="16"/>
      <w:szCs w:val="16"/>
    </w:rPr>
  </w:style>
  <w:style w:type="paragraph" w:customStyle="1" w:styleId="LIASSTITRE">
    <w:name w:val="LIA : SS TITRE"/>
    <w:basedOn w:val="LIATITREPPAL"/>
    <w:autoRedefine/>
    <w:pPr>
      <w:jc w:val="right"/>
    </w:pPr>
    <w:rPr>
      <w:sz w:val="28"/>
      <w:szCs w:val="28"/>
      <w:u w:val="single"/>
    </w:rPr>
  </w:style>
  <w:style w:type="paragraph" w:customStyle="1" w:styleId="LIAParagraphe1">
    <w:name w:val="LIA Paragraphe 1"/>
    <w:basedOn w:val="Normal"/>
    <w:autoRedefine/>
    <w:pPr>
      <w:numPr>
        <w:numId w:val="16"/>
      </w:numPr>
      <w:tabs>
        <w:tab w:val="left" w:pos="207"/>
      </w:tabs>
      <w:spacing w:before="120" w:after="120"/>
      <w:jc w:val="both"/>
    </w:pPr>
    <w:rPr>
      <w:rFonts w:cs="Calibri"/>
      <w:b/>
      <w:bCs/>
      <w:sz w:val="24"/>
      <w:szCs w:val="28"/>
    </w:rPr>
  </w:style>
  <w:style w:type="paragraph" w:customStyle="1" w:styleId="redaliatitre20">
    <w:name w:val="redaliatitre2"/>
    <w:basedOn w:val="Normal"/>
    <w:pPr>
      <w:spacing w:before="100" w:after="100"/>
    </w:pPr>
    <w:rPr>
      <w:rFonts w:ascii="Times New Roman" w:eastAsia="Times New Roman" w:hAnsi="Times New Roman"/>
      <w:sz w:val="24"/>
      <w:szCs w:val="24"/>
    </w:rPr>
  </w:style>
  <w:style w:type="paragraph" w:customStyle="1" w:styleId="redalianormal0">
    <w:name w:val="redalianormal"/>
    <w:basedOn w:val="Normal"/>
    <w:pPr>
      <w:spacing w:before="100" w:after="100"/>
    </w:pPr>
    <w:rPr>
      <w:rFonts w:ascii="Times New Roman" w:eastAsia="Times New Roman" w:hAnsi="Times New Roman"/>
      <w:sz w:val="24"/>
      <w:szCs w:val="24"/>
    </w:rPr>
  </w:style>
  <w:style w:type="paragraph" w:customStyle="1" w:styleId="redaliapuces0">
    <w:name w:val="redaliapuces"/>
    <w:basedOn w:val="Normal"/>
    <w:pPr>
      <w:spacing w:before="100" w:after="100"/>
    </w:pPr>
    <w:rPr>
      <w:rFonts w:ascii="Times New Roman" w:eastAsia="Times New Roman" w:hAnsi="Times New Roman"/>
      <w:sz w:val="24"/>
      <w:szCs w:val="24"/>
    </w:rPr>
  </w:style>
  <w:style w:type="paragraph" w:customStyle="1" w:styleId="rdaliaretraitniveau10">
    <w:name w:val="rdaliaretraitniveau1"/>
    <w:basedOn w:val="Normal"/>
    <w:pPr>
      <w:spacing w:before="100" w:after="100"/>
    </w:pPr>
    <w:rPr>
      <w:rFonts w:ascii="Times New Roman" w:eastAsia="Times New Roman" w:hAnsi="Times New Roman"/>
      <w:sz w:val="24"/>
      <w:szCs w:val="24"/>
    </w:rPr>
  </w:style>
  <w:style w:type="paragraph" w:styleId="Sansinterligne">
    <w:name w:val="No Spacing"/>
    <w:pPr>
      <w:suppressAutoHyphens/>
    </w:pPr>
    <w:rPr>
      <w:rFonts w:ascii="Arial" w:eastAsia="Arial" w:hAnsi="Arial"/>
      <w:sz w:val="22"/>
      <w:szCs w:val="22"/>
      <w:lang w:eastAsia="en-US" w:bidi="ar-SA"/>
    </w:rPr>
  </w:style>
  <w:style w:type="paragraph" w:styleId="Paragraphedeliste">
    <w:name w:val="List Paragraph"/>
    <w:basedOn w:val="Normal"/>
    <w:pPr>
      <w:ind w:left="720"/>
    </w:pPr>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customStyle="1" w:styleId="TableContents">
    <w:name w:val="Table Contents"/>
    <w:basedOn w:val="Standard"/>
    <w:pPr>
      <w:suppressLineNumbers/>
    </w:pPr>
  </w:style>
  <w:style w:type="paragraph" w:customStyle="1" w:styleId="TableHeading">
    <w:name w:val="Table Heading"/>
    <w:basedOn w:val="Tableau11centre"/>
    <w:rPr>
      <w:b/>
    </w:rPr>
  </w:style>
  <w:style w:type="paragraph" w:styleId="Lgende">
    <w:name w:val="caption"/>
    <w:basedOn w:val="Standard"/>
    <w:pPr>
      <w:suppressLineNumbers/>
      <w:spacing w:before="120" w:after="120"/>
    </w:pPr>
    <w:rPr>
      <w:i/>
      <w:iCs/>
    </w:rPr>
  </w:style>
  <w:style w:type="paragraph" w:customStyle="1" w:styleId="Table">
    <w:name w:val="Table"/>
    <w:basedOn w:val="Normal"/>
    <w:rPr>
      <w:sz w:val="16"/>
      <w:szCs w:val="16"/>
    </w:rPr>
  </w:style>
  <w:style w:type="character" w:customStyle="1" w:styleId="Titre1Car">
    <w:name w:val="Titre 1 Car"/>
    <w:rPr>
      <w:rFonts w:ascii="Arial" w:eastAsia="Arial" w:hAnsi="Arial" w:cs="Arial"/>
      <w:b/>
      <w:kern w:val="3"/>
      <w:sz w:val="32"/>
    </w:rPr>
  </w:style>
  <w:style w:type="character" w:customStyle="1" w:styleId="Titre2Car">
    <w:name w:val="Titre 2 Car"/>
    <w:rPr>
      <w:rFonts w:ascii="Arial" w:eastAsia="Arial" w:hAnsi="Arial" w:cs="Arial"/>
      <w:sz w:val="28"/>
      <w:u w:val="single"/>
    </w:rPr>
  </w:style>
  <w:style w:type="character" w:customStyle="1" w:styleId="Titre3Car">
    <w:name w:val="Titre 3 Car"/>
    <w:rPr>
      <w:rFonts w:ascii="Arial" w:eastAsia="Arial" w:hAnsi="Arial" w:cs="Arial"/>
      <w:sz w:val="24"/>
      <w:u w:val="single"/>
    </w:rPr>
  </w:style>
  <w:style w:type="character" w:customStyle="1" w:styleId="Titre4Car">
    <w:name w:val="Titre 4 Car"/>
    <w:rPr>
      <w:rFonts w:ascii="Arial" w:eastAsia="Arial" w:hAnsi="Arial" w:cs="Arial"/>
      <w:i/>
      <w:sz w:val="24"/>
    </w:rPr>
  </w:style>
  <w:style w:type="character" w:customStyle="1" w:styleId="Titre5Car">
    <w:name w:val="Titre 5 Car"/>
    <w:rPr>
      <w:rFonts w:ascii="Arial" w:eastAsia="Arial" w:hAnsi="Arial" w:cs="Arial"/>
      <w:i/>
      <w:sz w:val="22"/>
    </w:rPr>
  </w:style>
  <w:style w:type="character" w:customStyle="1" w:styleId="Titre6Car">
    <w:name w:val="Titre 6 Car"/>
    <w:rPr>
      <w:rFonts w:ascii="Arial" w:eastAsia="Arial" w:hAnsi="Arial" w:cs="Arial"/>
      <w:b/>
      <w:bCs/>
      <w:sz w:val="22"/>
    </w:rPr>
  </w:style>
  <w:style w:type="character" w:customStyle="1" w:styleId="Titre7Car">
    <w:name w:val="Titre 7 Car"/>
    <w:rPr>
      <w:rFonts w:ascii="Calibri Light" w:eastAsia="Calibri Light" w:hAnsi="Calibri Light" w:cs="Calibri Light"/>
      <w:i/>
      <w:color w:val="404040"/>
      <w:sz w:val="22"/>
      <w:lang w:eastAsia="en-US"/>
    </w:rPr>
  </w:style>
  <w:style w:type="character" w:customStyle="1" w:styleId="Titre8Car">
    <w:name w:val="Titre 8 Car"/>
    <w:rPr>
      <w:rFonts w:ascii="Calibri Light" w:eastAsia="Calibri Light" w:hAnsi="Calibri Light" w:cs="Calibri Light"/>
      <w:color w:val="404040"/>
      <w:lang w:eastAsia="en-US"/>
    </w:rPr>
  </w:style>
  <w:style w:type="character" w:customStyle="1" w:styleId="Titre9Car">
    <w:name w:val="Titre 9 Car"/>
    <w:rPr>
      <w:rFonts w:ascii="Calibri Light" w:eastAsia="Calibri Light" w:hAnsi="Calibri Light" w:cs="Calibri Light"/>
      <w:i/>
      <w:color w:val="404040"/>
      <w:lang w:eastAsia="en-US"/>
    </w:rPr>
  </w:style>
  <w:style w:type="character" w:styleId="Lienhypertexte">
    <w:name w:val="Hyperlink"/>
    <w:uiPriority w:val="99"/>
    <w:rPr>
      <w:color w:val="003366"/>
      <w:u w:val="none"/>
    </w:rPr>
  </w:style>
  <w:style w:type="character" w:customStyle="1" w:styleId="En-tteCar">
    <w:name w:val="En-tête Car"/>
    <w:rPr>
      <w:rFonts w:ascii="Arial" w:eastAsia="Arial" w:hAnsi="Arial" w:cs="Arial"/>
      <w:sz w:val="22"/>
    </w:rPr>
  </w:style>
  <w:style w:type="character" w:customStyle="1" w:styleId="PieddepageCar">
    <w:name w:val="Pied de page Car"/>
    <w:rPr>
      <w:rFonts w:ascii="Arial" w:eastAsia="Arial" w:hAnsi="Arial" w:cs="Arial"/>
      <w:sz w:val="22"/>
    </w:rPr>
  </w:style>
  <w:style w:type="character" w:customStyle="1" w:styleId="AvecPuceCar">
    <w:name w:val="Avec Puce Car"/>
    <w:rPr>
      <w:sz w:val="24"/>
      <w:lang w:val="fr-FR" w:eastAsia="fr-FR"/>
    </w:rPr>
  </w:style>
  <w:style w:type="character" w:customStyle="1" w:styleId="CommentaireCar">
    <w:name w:val="Commentaire Car"/>
    <w:rPr>
      <w:sz w:val="20"/>
    </w:rPr>
  </w:style>
  <w:style w:type="character" w:customStyle="1" w:styleId="CorpsdetexteCar">
    <w:name w:val="Corps de texte Car"/>
    <w:rPr>
      <w:sz w:val="20"/>
    </w:rPr>
  </w:style>
  <w:style w:type="character" w:customStyle="1" w:styleId="Corpsdetexte2Car">
    <w:name w:val="Corps de texte 2 Car"/>
    <w:rPr>
      <w:sz w:val="20"/>
    </w:rPr>
  </w:style>
  <w:style w:type="character" w:customStyle="1" w:styleId="Corpsdetexte3Car">
    <w:name w:val="Corps de texte 3 Car"/>
    <w:rPr>
      <w:sz w:val="16"/>
    </w:rPr>
  </w:style>
  <w:style w:type="character" w:styleId="Lienhypertextesuivivisit">
    <w:name w:val="FollowedHyperlink"/>
    <w:rPr>
      <w:color w:val="800080"/>
      <w:u w:val="single"/>
    </w:rPr>
  </w:style>
  <w:style w:type="character" w:styleId="Marquedecommentaire">
    <w:name w:val="annotation reference"/>
    <w:rPr>
      <w:sz w:val="16"/>
    </w:rPr>
  </w:style>
  <w:style w:type="character" w:styleId="Numrodepage">
    <w:name w:val="page number"/>
    <w:rPr>
      <w:rFonts w:ascii="Times New Roman" w:eastAsia="Times New Roman" w:hAnsi="Times New Roman" w:cs="Times New Roman"/>
    </w:rPr>
  </w:style>
  <w:style w:type="character" w:customStyle="1" w:styleId="RetraitcorpsdetexteCar">
    <w:name w:val="Retrait corps de texte Car"/>
    <w:rPr>
      <w:sz w:val="20"/>
    </w:rPr>
  </w:style>
  <w:style w:type="character" w:customStyle="1" w:styleId="StyleAvecPuceGrasCar">
    <w:name w:val="Style Avec Puce + Gras Car"/>
    <w:rPr>
      <w:b/>
      <w:sz w:val="24"/>
      <w:lang w:val="fr-FR" w:eastAsia="fr-FR"/>
    </w:rPr>
  </w:style>
  <w:style w:type="character" w:customStyle="1" w:styleId="TextedebullesCar">
    <w:name w:val="Texte de bulles Car"/>
    <w:rPr>
      <w:rFonts w:ascii="Tahoma" w:eastAsia="Tahoma" w:hAnsi="Tahoma" w:cs="Tahoma"/>
      <w:sz w:val="16"/>
    </w:rPr>
  </w:style>
  <w:style w:type="character" w:customStyle="1" w:styleId="TitreCar">
    <w:name w:val="Titre Car"/>
    <w:rPr>
      <w:rFonts w:ascii="Cambria" w:eastAsia="Cambria" w:hAnsi="Cambria" w:cs="Cambria"/>
      <w:b/>
      <w:kern w:val="3"/>
      <w:sz w:val="32"/>
    </w:rPr>
  </w:style>
  <w:style w:type="character" w:customStyle="1" w:styleId="DateCar">
    <w:name w:val="Date Car"/>
    <w:rPr>
      <w:rFonts w:ascii="Arial" w:eastAsia="Arial" w:hAnsi="Arial" w:cs="Arial"/>
      <w:sz w:val="22"/>
    </w:rPr>
  </w:style>
  <w:style w:type="character" w:customStyle="1" w:styleId="IconeWeb">
    <w:name w:val="IconeWeb"/>
    <w:rPr>
      <w:rFonts w:ascii="Webdings" w:eastAsia="Webdings" w:hAnsi="Webdings" w:cs="Webdings"/>
    </w:rPr>
  </w:style>
  <w:style w:type="character" w:customStyle="1" w:styleId="EmailStyle175">
    <w:name w:val="EmailStyle175"/>
    <w:rPr>
      <w:rFonts w:ascii="Century Gothic" w:eastAsia="Century Gothic" w:hAnsi="Century Gothic" w:cs="Century Gothic"/>
      <w:color w:val="auto"/>
      <w:sz w:val="20"/>
    </w:rPr>
  </w:style>
  <w:style w:type="character" w:customStyle="1" w:styleId="EmailStyle176">
    <w:name w:val="EmailStyle176"/>
    <w:rPr>
      <w:rFonts w:ascii="Arial" w:eastAsia="Arial" w:hAnsi="Arial" w:cs="Arial"/>
      <w:color w:val="auto"/>
      <w:sz w:val="16"/>
    </w:rPr>
  </w:style>
  <w:style w:type="character" w:customStyle="1" w:styleId="EmailStyle177">
    <w:name w:val="EmailStyle177"/>
    <w:rPr>
      <w:rFonts w:ascii="Century Gothic" w:eastAsia="Century Gothic" w:hAnsi="Century Gothic" w:cs="Century Gothic"/>
      <w:color w:val="auto"/>
      <w:sz w:val="20"/>
    </w:rPr>
  </w:style>
  <w:style w:type="character" w:customStyle="1" w:styleId="EmailStyle178">
    <w:name w:val="EmailStyle178"/>
    <w:rPr>
      <w:rFonts w:ascii="Arial" w:eastAsia="Arial" w:hAnsi="Arial" w:cs="Arial"/>
      <w:color w:val="auto"/>
      <w:sz w:val="16"/>
    </w:rPr>
  </w:style>
  <w:style w:type="character" w:customStyle="1" w:styleId="EmailStyle179">
    <w:name w:val="EmailStyle179"/>
    <w:rPr>
      <w:rFonts w:ascii="Century Gothic" w:eastAsia="Century Gothic" w:hAnsi="Century Gothic" w:cs="Century Gothic"/>
      <w:color w:val="auto"/>
      <w:sz w:val="20"/>
    </w:rPr>
  </w:style>
  <w:style w:type="character" w:customStyle="1" w:styleId="EmailStyle180">
    <w:name w:val="EmailStyle180"/>
    <w:rPr>
      <w:rFonts w:ascii="Arial" w:eastAsia="Arial" w:hAnsi="Arial" w:cs="Arial"/>
      <w:color w:val="auto"/>
      <w:sz w:val="16"/>
    </w:rPr>
  </w:style>
  <w:style w:type="character" w:customStyle="1" w:styleId="EmailStyle181">
    <w:name w:val="EmailStyle181"/>
    <w:rPr>
      <w:rFonts w:ascii="Century Gothic" w:eastAsia="Century Gothic" w:hAnsi="Century Gothic" w:cs="Century Gothic"/>
      <w:color w:val="auto"/>
      <w:sz w:val="20"/>
    </w:rPr>
  </w:style>
  <w:style w:type="character" w:customStyle="1" w:styleId="EmailStyle182">
    <w:name w:val="EmailStyle182"/>
    <w:rPr>
      <w:rFonts w:ascii="Arial" w:eastAsia="Arial" w:hAnsi="Arial" w:cs="Arial"/>
      <w:color w:val="auto"/>
      <w:sz w:val="16"/>
    </w:rPr>
  </w:style>
  <w:style w:type="character" w:customStyle="1" w:styleId="EmailStyle183">
    <w:name w:val="EmailStyle183"/>
    <w:rPr>
      <w:rFonts w:ascii="Century Gothic" w:eastAsia="Century Gothic" w:hAnsi="Century Gothic" w:cs="Century Gothic"/>
      <w:color w:val="auto"/>
      <w:sz w:val="20"/>
    </w:rPr>
  </w:style>
  <w:style w:type="character" w:customStyle="1" w:styleId="EmailStyle184">
    <w:name w:val="EmailStyle184"/>
    <w:rPr>
      <w:rFonts w:ascii="Arial" w:eastAsia="Arial" w:hAnsi="Arial" w:cs="Arial"/>
      <w:color w:val="auto"/>
      <w:sz w:val="16"/>
    </w:rPr>
  </w:style>
  <w:style w:type="character" w:customStyle="1" w:styleId="EmailStyle185">
    <w:name w:val="EmailStyle185"/>
    <w:rPr>
      <w:rFonts w:ascii="Century Gothic" w:eastAsia="Century Gothic" w:hAnsi="Century Gothic" w:cs="Century Gothic"/>
      <w:color w:val="auto"/>
      <w:sz w:val="20"/>
    </w:rPr>
  </w:style>
  <w:style w:type="character" w:customStyle="1" w:styleId="EmailStyle186">
    <w:name w:val="EmailStyle186"/>
    <w:rPr>
      <w:rFonts w:ascii="Arial" w:eastAsia="Arial" w:hAnsi="Arial" w:cs="Arial"/>
      <w:color w:val="auto"/>
      <w:sz w:val="16"/>
    </w:rPr>
  </w:style>
  <w:style w:type="character" w:customStyle="1" w:styleId="EmailStyle187">
    <w:name w:val="EmailStyle187"/>
    <w:rPr>
      <w:rFonts w:ascii="Century Gothic" w:eastAsia="Century Gothic" w:hAnsi="Century Gothic" w:cs="Century Gothic"/>
      <w:color w:val="auto"/>
      <w:sz w:val="20"/>
    </w:rPr>
  </w:style>
  <w:style w:type="character" w:customStyle="1" w:styleId="EmailStyle188">
    <w:name w:val="EmailStyle188"/>
    <w:rPr>
      <w:rFonts w:ascii="Arial" w:eastAsia="Arial" w:hAnsi="Arial" w:cs="Arial"/>
      <w:color w:val="auto"/>
      <w:sz w:val="16"/>
    </w:rPr>
  </w:style>
  <w:style w:type="character" w:customStyle="1" w:styleId="EmailStyle189">
    <w:name w:val="EmailStyle189"/>
    <w:rPr>
      <w:rFonts w:ascii="Century Gothic" w:eastAsia="Century Gothic" w:hAnsi="Century Gothic" w:cs="Century Gothic"/>
      <w:color w:val="auto"/>
      <w:sz w:val="20"/>
    </w:rPr>
  </w:style>
  <w:style w:type="character" w:customStyle="1" w:styleId="EmailStyle190">
    <w:name w:val="EmailStyle190"/>
    <w:rPr>
      <w:rFonts w:ascii="Arial" w:eastAsia="Arial" w:hAnsi="Arial" w:cs="Arial"/>
      <w:color w:val="auto"/>
      <w:sz w:val="16"/>
    </w:rPr>
  </w:style>
  <w:style w:type="character" w:customStyle="1" w:styleId="EmailStyle191">
    <w:name w:val="EmailStyle191"/>
    <w:rPr>
      <w:rFonts w:ascii="Century Gothic" w:eastAsia="Century Gothic" w:hAnsi="Century Gothic" w:cs="Century Gothic"/>
      <w:color w:val="auto"/>
      <w:sz w:val="20"/>
    </w:rPr>
  </w:style>
  <w:style w:type="character" w:customStyle="1" w:styleId="EmailStyle192">
    <w:name w:val="EmailStyle192"/>
    <w:rPr>
      <w:rFonts w:ascii="Arial" w:eastAsia="Arial" w:hAnsi="Arial" w:cs="Arial"/>
      <w:color w:val="auto"/>
      <w:sz w:val="16"/>
    </w:rPr>
  </w:style>
  <w:style w:type="character" w:customStyle="1" w:styleId="EmailStyle193">
    <w:name w:val="EmailStyle193"/>
    <w:rPr>
      <w:rFonts w:ascii="Century Gothic" w:eastAsia="Century Gothic" w:hAnsi="Century Gothic" w:cs="Century Gothic"/>
      <w:color w:val="auto"/>
      <w:sz w:val="20"/>
    </w:rPr>
  </w:style>
  <w:style w:type="character" w:customStyle="1" w:styleId="EmailStyle194">
    <w:name w:val="EmailStyle194"/>
    <w:rPr>
      <w:rFonts w:ascii="Arial" w:eastAsia="Arial" w:hAnsi="Arial" w:cs="Arial"/>
      <w:color w:val="auto"/>
      <w:sz w:val="16"/>
    </w:rPr>
  </w:style>
  <w:style w:type="character" w:customStyle="1" w:styleId="EmailStyle195">
    <w:name w:val="EmailStyle195"/>
    <w:rPr>
      <w:rFonts w:ascii="Century Gothic" w:eastAsia="Century Gothic" w:hAnsi="Century Gothic" w:cs="Century Gothic"/>
      <w:color w:val="auto"/>
      <w:sz w:val="20"/>
    </w:rPr>
  </w:style>
  <w:style w:type="character" w:customStyle="1" w:styleId="EmailStyle196">
    <w:name w:val="EmailStyle196"/>
    <w:rPr>
      <w:rFonts w:ascii="Arial" w:eastAsia="Arial" w:hAnsi="Arial" w:cs="Arial"/>
      <w:color w:val="auto"/>
      <w:sz w:val="16"/>
    </w:rPr>
  </w:style>
  <w:style w:type="character" w:customStyle="1" w:styleId="EmailStyle197">
    <w:name w:val="EmailStyle197"/>
    <w:rPr>
      <w:rFonts w:ascii="Century Gothic" w:eastAsia="Century Gothic" w:hAnsi="Century Gothic" w:cs="Century Gothic"/>
      <w:color w:val="auto"/>
      <w:sz w:val="20"/>
    </w:rPr>
  </w:style>
  <w:style w:type="character" w:customStyle="1" w:styleId="EmailStyle198">
    <w:name w:val="EmailStyle198"/>
    <w:rPr>
      <w:rFonts w:ascii="Arial" w:eastAsia="Arial" w:hAnsi="Arial" w:cs="Arial"/>
      <w:color w:val="auto"/>
      <w:sz w:val="16"/>
    </w:rPr>
  </w:style>
  <w:style w:type="character" w:customStyle="1" w:styleId="EmailStyle199">
    <w:name w:val="EmailStyle199"/>
    <w:rPr>
      <w:rFonts w:ascii="Century Gothic" w:eastAsia="Century Gothic" w:hAnsi="Century Gothic" w:cs="Century Gothic"/>
      <w:color w:val="auto"/>
      <w:sz w:val="20"/>
    </w:rPr>
  </w:style>
  <w:style w:type="character" w:customStyle="1" w:styleId="EmailStyle200">
    <w:name w:val="EmailStyle200"/>
    <w:rPr>
      <w:rFonts w:ascii="Arial" w:eastAsia="Arial" w:hAnsi="Arial" w:cs="Arial"/>
      <w:color w:val="auto"/>
      <w:sz w:val="16"/>
    </w:rPr>
  </w:style>
  <w:style w:type="character" w:customStyle="1" w:styleId="EmailStyle201">
    <w:name w:val="EmailStyle201"/>
    <w:rPr>
      <w:rFonts w:ascii="Century Gothic" w:eastAsia="Century Gothic" w:hAnsi="Century Gothic" w:cs="Century Gothic"/>
      <w:color w:val="auto"/>
      <w:sz w:val="20"/>
    </w:rPr>
  </w:style>
  <w:style w:type="character" w:customStyle="1" w:styleId="EmailStyle202">
    <w:name w:val="EmailStyle202"/>
    <w:rPr>
      <w:rFonts w:ascii="Arial" w:eastAsia="Arial" w:hAnsi="Arial" w:cs="Arial"/>
      <w:color w:val="auto"/>
      <w:sz w:val="16"/>
    </w:rPr>
  </w:style>
  <w:style w:type="character" w:customStyle="1" w:styleId="EmailStyle203">
    <w:name w:val="EmailStyle203"/>
    <w:rPr>
      <w:rFonts w:ascii="Century Gothic" w:eastAsia="Century Gothic" w:hAnsi="Century Gothic" w:cs="Century Gothic"/>
      <w:color w:val="auto"/>
      <w:sz w:val="20"/>
    </w:rPr>
  </w:style>
  <w:style w:type="character" w:customStyle="1" w:styleId="EmailStyle204">
    <w:name w:val="EmailStyle204"/>
    <w:rPr>
      <w:rFonts w:ascii="Arial" w:eastAsia="Arial" w:hAnsi="Arial" w:cs="Arial"/>
      <w:color w:val="auto"/>
      <w:sz w:val="16"/>
    </w:rPr>
  </w:style>
  <w:style w:type="character" w:customStyle="1" w:styleId="EmailStyle205">
    <w:name w:val="EmailStyle205"/>
    <w:rPr>
      <w:rFonts w:ascii="Century Gothic" w:eastAsia="Century Gothic" w:hAnsi="Century Gothic" w:cs="Century Gothic"/>
      <w:color w:val="auto"/>
      <w:sz w:val="20"/>
    </w:rPr>
  </w:style>
  <w:style w:type="character" w:customStyle="1" w:styleId="EmailStyle206">
    <w:name w:val="EmailStyle206"/>
    <w:rPr>
      <w:rFonts w:ascii="Arial" w:eastAsia="Arial" w:hAnsi="Arial" w:cs="Arial"/>
      <w:color w:val="auto"/>
      <w:sz w:val="16"/>
    </w:rPr>
  </w:style>
  <w:style w:type="character" w:customStyle="1" w:styleId="EmailStyle207">
    <w:name w:val="EmailStyle207"/>
    <w:rPr>
      <w:rFonts w:ascii="Century Gothic" w:eastAsia="Century Gothic" w:hAnsi="Century Gothic" w:cs="Century Gothic"/>
      <w:color w:val="auto"/>
      <w:sz w:val="20"/>
    </w:rPr>
  </w:style>
  <w:style w:type="character" w:customStyle="1" w:styleId="EmailStyle208">
    <w:name w:val="EmailStyle208"/>
    <w:rPr>
      <w:rFonts w:ascii="Arial" w:eastAsia="Arial" w:hAnsi="Arial" w:cs="Arial"/>
      <w:color w:val="auto"/>
      <w:sz w:val="16"/>
    </w:rPr>
  </w:style>
  <w:style w:type="character" w:customStyle="1" w:styleId="EmailStyle209">
    <w:name w:val="EmailStyle209"/>
    <w:rPr>
      <w:rFonts w:ascii="Century Gothic" w:eastAsia="Century Gothic" w:hAnsi="Century Gothic" w:cs="Century Gothic"/>
      <w:color w:val="auto"/>
      <w:sz w:val="20"/>
    </w:rPr>
  </w:style>
  <w:style w:type="character" w:customStyle="1" w:styleId="EmailStyle210">
    <w:name w:val="EmailStyle210"/>
    <w:rPr>
      <w:rFonts w:ascii="Arial" w:eastAsia="Arial" w:hAnsi="Arial" w:cs="Arial"/>
      <w:color w:val="auto"/>
      <w:sz w:val="16"/>
    </w:rPr>
  </w:style>
  <w:style w:type="character" w:customStyle="1" w:styleId="EmailStyle211">
    <w:name w:val="EmailStyle211"/>
    <w:rPr>
      <w:rFonts w:ascii="Century Gothic" w:eastAsia="Century Gothic" w:hAnsi="Century Gothic" w:cs="Century Gothic"/>
      <w:color w:val="auto"/>
      <w:sz w:val="20"/>
    </w:rPr>
  </w:style>
  <w:style w:type="character" w:customStyle="1" w:styleId="EmailStyle212">
    <w:name w:val="EmailStyle212"/>
    <w:rPr>
      <w:rFonts w:ascii="Arial" w:eastAsia="Arial" w:hAnsi="Arial" w:cs="Arial"/>
      <w:color w:val="auto"/>
      <w:sz w:val="16"/>
    </w:rPr>
  </w:style>
  <w:style w:type="character" w:customStyle="1" w:styleId="EmailStyle213">
    <w:name w:val="EmailStyle213"/>
    <w:rPr>
      <w:rFonts w:ascii="Century Gothic" w:eastAsia="Century Gothic" w:hAnsi="Century Gothic" w:cs="Century Gothic"/>
      <w:color w:val="auto"/>
      <w:sz w:val="20"/>
    </w:rPr>
  </w:style>
  <w:style w:type="character" w:customStyle="1" w:styleId="EmailStyle214">
    <w:name w:val="EmailStyle214"/>
    <w:rPr>
      <w:rFonts w:ascii="Arial" w:eastAsia="Arial" w:hAnsi="Arial" w:cs="Arial"/>
      <w:color w:val="auto"/>
      <w:sz w:val="16"/>
    </w:rPr>
  </w:style>
  <w:style w:type="character" w:customStyle="1" w:styleId="EmailStyle215">
    <w:name w:val="EmailStyle215"/>
    <w:rPr>
      <w:rFonts w:ascii="Century Gothic" w:eastAsia="Century Gothic" w:hAnsi="Century Gothic" w:cs="Century Gothic"/>
      <w:color w:val="auto"/>
      <w:sz w:val="20"/>
    </w:rPr>
  </w:style>
  <w:style w:type="character" w:customStyle="1" w:styleId="EmailStyle216">
    <w:name w:val="EmailStyle216"/>
    <w:rPr>
      <w:rFonts w:ascii="Arial" w:eastAsia="Arial" w:hAnsi="Arial" w:cs="Arial"/>
      <w:color w:val="auto"/>
      <w:sz w:val="16"/>
    </w:rPr>
  </w:style>
  <w:style w:type="character" w:customStyle="1" w:styleId="EmailStyle217">
    <w:name w:val="EmailStyle217"/>
    <w:rPr>
      <w:rFonts w:ascii="Century Gothic" w:eastAsia="Century Gothic" w:hAnsi="Century Gothic" w:cs="Century Gothic"/>
      <w:color w:val="auto"/>
      <w:sz w:val="20"/>
    </w:rPr>
  </w:style>
  <w:style w:type="character" w:customStyle="1" w:styleId="EmailStyle218">
    <w:name w:val="EmailStyle218"/>
    <w:rPr>
      <w:rFonts w:ascii="Arial" w:eastAsia="Arial" w:hAnsi="Arial" w:cs="Arial"/>
      <w:color w:val="auto"/>
      <w:sz w:val="16"/>
    </w:rPr>
  </w:style>
  <w:style w:type="character" w:customStyle="1" w:styleId="EmailStyle781">
    <w:name w:val="EmailStyle781"/>
    <w:rPr>
      <w:rFonts w:ascii="Century Gothic" w:eastAsia="Century Gothic" w:hAnsi="Century Gothic" w:cs="Century Gothic"/>
      <w:color w:val="auto"/>
      <w:sz w:val="20"/>
    </w:rPr>
  </w:style>
  <w:style w:type="character" w:customStyle="1" w:styleId="EmailStyle791">
    <w:name w:val="EmailStyle791"/>
    <w:rPr>
      <w:rFonts w:ascii="Arial" w:eastAsia="Arial" w:hAnsi="Arial" w:cs="Arial"/>
      <w:color w:val="auto"/>
      <w:sz w:val="16"/>
    </w:rPr>
  </w:style>
  <w:style w:type="character" w:customStyle="1" w:styleId="EmailStyle110">
    <w:name w:val="EmailStyle110"/>
    <w:rPr>
      <w:rFonts w:ascii="Century Gothic" w:eastAsia="Century Gothic" w:hAnsi="Century Gothic" w:cs="Century Gothic"/>
      <w:color w:val="auto"/>
      <w:sz w:val="20"/>
    </w:rPr>
  </w:style>
  <w:style w:type="character" w:customStyle="1" w:styleId="EmailStyle111">
    <w:name w:val="EmailStyle111"/>
    <w:rPr>
      <w:rFonts w:ascii="Arial" w:eastAsia="Arial" w:hAnsi="Arial" w:cs="Arial"/>
      <w:color w:val="auto"/>
      <w:sz w:val="16"/>
    </w:rPr>
  </w:style>
  <w:style w:type="character" w:customStyle="1" w:styleId="EmailStyle1271">
    <w:name w:val="EmailStyle1271"/>
    <w:rPr>
      <w:rFonts w:ascii="Century Gothic" w:eastAsia="Century Gothic" w:hAnsi="Century Gothic" w:cs="Century Gothic"/>
      <w:color w:val="auto"/>
      <w:sz w:val="20"/>
    </w:rPr>
  </w:style>
  <w:style w:type="character" w:customStyle="1" w:styleId="EmailStyle1281">
    <w:name w:val="EmailStyle1281"/>
    <w:rPr>
      <w:rFonts w:ascii="Arial" w:eastAsia="Arial" w:hAnsi="Arial" w:cs="Arial"/>
      <w:color w:val="auto"/>
      <w:sz w:val="16"/>
    </w:rPr>
  </w:style>
  <w:style w:type="character" w:customStyle="1" w:styleId="EmailStyle129">
    <w:name w:val="EmailStyle129"/>
    <w:rPr>
      <w:rFonts w:ascii="Century Gothic" w:eastAsia="Century Gothic" w:hAnsi="Century Gothic" w:cs="Century Gothic"/>
      <w:color w:val="auto"/>
      <w:sz w:val="20"/>
    </w:rPr>
  </w:style>
  <w:style w:type="character" w:customStyle="1" w:styleId="EmailStyle130">
    <w:name w:val="EmailStyle130"/>
    <w:rPr>
      <w:rFonts w:ascii="Arial" w:eastAsia="Arial" w:hAnsi="Arial" w:cs="Arial"/>
      <w:color w:val="auto"/>
      <w:sz w:val="16"/>
    </w:rPr>
  </w:style>
  <w:style w:type="character" w:customStyle="1" w:styleId="EmailStyle1311">
    <w:name w:val="EmailStyle1311"/>
    <w:rPr>
      <w:rFonts w:ascii="Century Gothic" w:eastAsia="Century Gothic" w:hAnsi="Century Gothic" w:cs="Century Gothic"/>
      <w:color w:val="auto"/>
      <w:sz w:val="20"/>
    </w:rPr>
  </w:style>
  <w:style w:type="character" w:customStyle="1" w:styleId="EmailStyle1321">
    <w:name w:val="EmailStyle1321"/>
    <w:rPr>
      <w:rFonts w:ascii="Arial" w:eastAsia="Arial" w:hAnsi="Arial" w:cs="Arial"/>
      <w:color w:val="auto"/>
      <w:sz w:val="16"/>
    </w:rPr>
  </w:style>
  <w:style w:type="character" w:customStyle="1" w:styleId="EmailStyle133">
    <w:name w:val="EmailStyle133"/>
    <w:rPr>
      <w:rFonts w:ascii="Century Gothic" w:eastAsia="Century Gothic" w:hAnsi="Century Gothic" w:cs="Century Gothic"/>
      <w:color w:val="auto"/>
      <w:sz w:val="20"/>
    </w:rPr>
  </w:style>
  <w:style w:type="character" w:customStyle="1" w:styleId="EmailStyle134">
    <w:name w:val="EmailStyle134"/>
    <w:rPr>
      <w:rFonts w:ascii="Arial" w:eastAsia="Arial" w:hAnsi="Arial" w:cs="Arial"/>
      <w:color w:val="auto"/>
      <w:sz w:val="16"/>
    </w:rPr>
  </w:style>
  <w:style w:type="character" w:customStyle="1" w:styleId="EmailStyle1351">
    <w:name w:val="EmailStyle1351"/>
    <w:rPr>
      <w:rFonts w:ascii="Century Gothic" w:eastAsia="Century Gothic" w:hAnsi="Century Gothic" w:cs="Century Gothic"/>
      <w:color w:val="auto"/>
      <w:sz w:val="20"/>
    </w:rPr>
  </w:style>
  <w:style w:type="character" w:customStyle="1" w:styleId="EmailStyle1361">
    <w:name w:val="EmailStyle1361"/>
    <w:rPr>
      <w:rFonts w:ascii="Arial" w:eastAsia="Arial" w:hAnsi="Arial" w:cs="Arial"/>
      <w:color w:val="auto"/>
      <w:sz w:val="16"/>
    </w:rPr>
  </w:style>
  <w:style w:type="character" w:customStyle="1" w:styleId="EmailStyle137">
    <w:name w:val="EmailStyle137"/>
    <w:rPr>
      <w:rFonts w:ascii="Century Gothic" w:eastAsia="Century Gothic" w:hAnsi="Century Gothic" w:cs="Century Gothic"/>
      <w:color w:val="auto"/>
      <w:sz w:val="20"/>
    </w:rPr>
  </w:style>
  <w:style w:type="character" w:customStyle="1" w:styleId="EmailStyle138">
    <w:name w:val="EmailStyle138"/>
    <w:rPr>
      <w:rFonts w:ascii="Arial" w:eastAsia="Arial" w:hAnsi="Arial" w:cs="Arial"/>
      <w:color w:val="auto"/>
      <w:sz w:val="16"/>
    </w:rPr>
  </w:style>
  <w:style w:type="character" w:customStyle="1" w:styleId="EmailStyle1391">
    <w:name w:val="EmailStyle1391"/>
    <w:rPr>
      <w:rFonts w:ascii="Century Gothic" w:eastAsia="Century Gothic" w:hAnsi="Century Gothic" w:cs="Century Gothic"/>
      <w:color w:val="auto"/>
      <w:sz w:val="20"/>
    </w:rPr>
  </w:style>
  <w:style w:type="character" w:customStyle="1" w:styleId="EmailStyle1401">
    <w:name w:val="EmailStyle1401"/>
    <w:rPr>
      <w:rFonts w:ascii="Arial" w:eastAsia="Arial" w:hAnsi="Arial" w:cs="Arial"/>
      <w:color w:val="auto"/>
      <w:sz w:val="16"/>
    </w:rPr>
  </w:style>
  <w:style w:type="character" w:customStyle="1" w:styleId="EmailStyle141">
    <w:name w:val="EmailStyle141"/>
    <w:rPr>
      <w:rFonts w:ascii="Century Gothic" w:eastAsia="Century Gothic" w:hAnsi="Century Gothic" w:cs="Century Gothic"/>
      <w:color w:val="auto"/>
      <w:sz w:val="20"/>
    </w:rPr>
  </w:style>
  <w:style w:type="character" w:customStyle="1" w:styleId="EmailStyle142">
    <w:name w:val="EmailStyle142"/>
    <w:rPr>
      <w:rFonts w:ascii="Arial" w:eastAsia="Arial" w:hAnsi="Arial" w:cs="Arial"/>
      <w:color w:val="auto"/>
      <w:sz w:val="16"/>
    </w:rPr>
  </w:style>
  <w:style w:type="character" w:customStyle="1" w:styleId="EmailStyle1431">
    <w:name w:val="EmailStyle1431"/>
    <w:rPr>
      <w:rFonts w:ascii="Century Gothic" w:eastAsia="Century Gothic" w:hAnsi="Century Gothic" w:cs="Century Gothic"/>
      <w:color w:val="auto"/>
      <w:sz w:val="20"/>
    </w:rPr>
  </w:style>
  <w:style w:type="character" w:customStyle="1" w:styleId="EmailStyle1441">
    <w:name w:val="EmailStyle1441"/>
    <w:rPr>
      <w:rFonts w:ascii="Arial" w:eastAsia="Arial" w:hAnsi="Arial" w:cs="Arial"/>
      <w:color w:val="auto"/>
      <w:sz w:val="16"/>
    </w:rPr>
  </w:style>
  <w:style w:type="character" w:customStyle="1" w:styleId="EmailStyle145">
    <w:name w:val="EmailStyle145"/>
    <w:rPr>
      <w:rFonts w:ascii="Century Gothic" w:eastAsia="Century Gothic" w:hAnsi="Century Gothic" w:cs="Century Gothic"/>
      <w:color w:val="auto"/>
      <w:sz w:val="20"/>
    </w:rPr>
  </w:style>
  <w:style w:type="character" w:customStyle="1" w:styleId="EmailStyle146">
    <w:name w:val="EmailStyle146"/>
    <w:rPr>
      <w:rFonts w:ascii="Arial" w:eastAsia="Arial" w:hAnsi="Arial" w:cs="Arial"/>
      <w:color w:val="auto"/>
      <w:sz w:val="16"/>
    </w:rPr>
  </w:style>
  <w:style w:type="character" w:customStyle="1" w:styleId="EmailStyle1471">
    <w:name w:val="EmailStyle1471"/>
    <w:rPr>
      <w:rFonts w:ascii="Century Gothic" w:eastAsia="Century Gothic" w:hAnsi="Century Gothic" w:cs="Century Gothic"/>
      <w:color w:val="auto"/>
      <w:sz w:val="20"/>
    </w:rPr>
  </w:style>
  <w:style w:type="character" w:customStyle="1" w:styleId="EmailStyle1481">
    <w:name w:val="EmailStyle1481"/>
    <w:rPr>
      <w:rFonts w:ascii="Arial" w:eastAsia="Arial" w:hAnsi="Arial" w:cs="Arial"/>
      <w:color w:val="auto"/>
      <w:sz w:val="16"/>
    </w:rPr>
  </w:style>
  <w:style w:type="character" w:customStyle="1" w:styleId="EmailStyle149">
    <w:name w:val="EmailStyle149"/>
    <w:rPr>
      <w:rFonts w:ascii="Century Gothic" w:eastAsia="Century Gothic" w:hAnsi="Century Gothic" w:cs="Century Gothic"/>
      <w:color w:val="auto"/>
      <w:sz w:val="20"/>
    </w:rPr>
  </w:style>
  <w:style w:type="character" w:customStyle="1" w:styleId="EmailStyle150">
    <w:name w:val="EmailStyle150"/>
    <w:rPr>
      <w:rFonts w:ascii="Arial" w:eastAsia="Arial" w:hAnsi="Arial" w:cs="Arial"/>
      <w:color w:val="auto"/>
      <w:sz w:val="16"/>
    </w:rPr>
  </w:style>
  <w:style w:type="character" w:customStyle="1" w:styleId="EmailStyle1511">
    <w:name w:val="EmailStyle1511"/>
    <w:rPr>
      <w:rFonts w:ascii="Century Gothic" w:eastAsia="Century Gothic" w:hAnsi="Century Gothic" w:cs="Century Gothic"/>
      <w:color w:val="auto"/>
      <w:sz w:val="20"/>
    </w:rPr>
  </w:style>
  <w:style w:type="character" w:customStyle="1" w:styleId="EmailStyle1521">
    <w:name w:val="EmailStyle1521"/>
    <w:rPr>
      <w:rFonts w:ascii="Arial" w:eastAsia="Arial" w:hAnsi="Arial" w:cs="Arial"/>
      <w:color w:val="auto"/>
      <w:sz w:val="16"/>
    </w:rPr>
  </w:style>
  <w:style w:type="character" w:customStyle="1" w:styleId="EmailStyle153">
    <w:name w:val="EmailStyle153"/>
    <w:rPr>
      <w:rFonts w:ascii="Century Gothic" w:eastAsia="Century Gothic" w:hAnsi="Century Gothic" w:cs="Century Gothic"/>
      <w:color w:val="auto"/>
      <w:sz w:val="20"/>
    </w:rPr>
  </w:style>
  <w:style w:type="character" w:customStyle="1" w:styleId="EmailStyle154">
    <w:name w:val="EmailStyle154"/>
    <w:rPr>
      <w:rFonts w:ascii="Arial" w:eastAsia="Arial" w:hAnsi="Arial" w:cs="Arial"/>
      <w:color w:val="auto"/>
      <w:sz w:val="16"/>
    </w:rPr>
  </w:style>
  <w:style w:type="character" w:customStyle="1" w:styleId="EmailStyle1551">
    <w:name w:val="EmailStyle1551"/>
    <w:rPr>
      <w:rFonts w:ascii="Century Gothic" w:eastAsia="Century Gothic" w:hAnsi="Century Gothic" w:cs="Century Gothic"/>
      <w:color w:val="auto"/>
      <w:sz w:val="20"/>
    </w:rPr>
  </w:style>
  <w:style w:type="character" w:customStyle="1" w:styleId="EmailStyle1561">
    <w:name w:val="EmailStyle1561"/>
    <w:rPr>
      <w:rFonts w:ascii="Arial" w:eastAsia="Arial" w:hAnsi="Arial" w:cs="Arial"/>
      <w:color w:val="auto"/>
      <w:sz w:val="16"/>
    </w:rPr>
  </w:style>
  <w:style w:type="character" w:customStyle="1" w:styleId="EmailStyle157">
    <w:name w:val="EmailStyle157"/>
    <w:rPr>
      <w:rFonts w:ascii="Century Gothic" w:eastAsia="Century Gothic" w:hAnsi="Century Gothic" w:cs="Century Gothic"/>
      <w:color w:val="auto"/>
      <w:sz w:val="20"/>
    </w:rPr>
  </w:style>
  <w:style w:type="character" w:customStyle="1" w:styleId="EmailStyle158">
    <w:name w:val="EmailStyle158"/>
    <w:rPr>
      <w:rFonts w:ascii="Arial" w:eastAsia="Arial" w:hAnsi="Arial" w:cs="Arial"/>
      <w:color w:val="auto"/>
      <w:sz w:val="16"/>
    </w:rPr>
  </w:style>
  <w:style w:type="character" w:customStyle="1" w:styleId="EmailStyle1591">
    <w:name w:val="EmailStyle1591"/>
    <w:rPr>
      <w:rFonts w:ascii="Century Gothic" w:eastAsia="Century Gothic" w:hAnsi="Century Gothic" w:cs="Century Gothic"/>
      <w:color w:val="auto"/>
      <w:sz w:val="20"/>
    </w:rPr>
  </w:style>
  <w:style w:type="character" w:customStyle="1" w:styleId="EmailStyle1601">
    <w:name w:val="EmailStyle1601"/>
    <w:rPr>
      <w:rFonts w:ascii="Arial" w:eastAsia="Arial" w:hAnsi="Arial" w:cs="Arial"/>
      <w:color w:val="auto"/>
      <w:sz w:val="16"/>
    </w:rPr>
  </w:style>
  <w:style w:type="character" w:customStyle="1" w:styleId="EmailStyle161">
    <w:name w:val="EmailStyle161"/>
    <w:rPr>
      <w:rFonts w:ascii="Century Gothic" w:eastAsia="Century Gothic" w:hAnsi="Century Gothic" w:cs="Century Gothic"/>
      <w:color w:val="auto"/>
      <w:sz w:val="20"/>
    </w:rPr>
  </w:style>
  <w:style w:type="character" w:customStyle="1" w:styleId="EmailStyle162">
    <w:name w:val="EmailStyle162"/>
    <w:rPr>
      <w:rFonts w:ascii="Arial" w:eastAsia="Arial" w:hAnsi="Arial" w:cs="Arial"/>
      <w:color w:val="auto"/>
      <w:sz w:val="16"/>
    </w:rPr>
  </w:style>
  <w:style w:type="character" w:customStyle="1" w:styleId="EmailStyle1631">
    <w:name w:val="EmailStyle1631"/>
    <w:rPr>
      <w:rFonts w:ascii="Century Gothic" w:eastAsia="Century Gothic" w:hAnsi="Century Gothic" w:cs="Century Gothic"/>
      <w:color w:val="auto"/>
      <w:sz w:val="20"/>
    </w:rPr>
  </w:style>
  <w:style w:type="character" w:customStyle="1" w:styleId="EmailStyle1641">
    <w:name w:val="EmailStyle1641"/>
    <w:rPr>
      <w:rFonts w:ascii="Arial" w:eastAsia="Arial" w:hAnsi="Arial" w:cs="Arial"/>
      <w:color w:val="auto"/>
      <w:sz w:val="16"/>
    </w:rPr>
  </w:style>
  <w:style w:type="character" w:customStyle="1" w:styleId="EmailStyle165">
    <w:name w:val="EmailStyle165"/>
    <w:rPr>
      <w:rFonts w:ascii="Century Gothic" w:eastAsia="Century Gothic" w:hAnsi="Century Gothic" w:cs="Century Gothic"/>
      <w:color w:val="auto"/>
      <w:sz w:val="20"/>
    </w:rPr>
  </w:style>
  <w:style w:type="character" w:customStyle="1" w:styleId="EmailStyle166">
    <w:name w:val="EmailStyle166"/>
    <w:rPr>
      <w:rFonts w:ascii="Arial" w:eastAsia="Arial" w:hAnsi="Arial" w:cs="Arial"/>
      <w:color w:val="auto"/>
      <w:sz w:val="16"/>
    </w:rPr>
  </w:style>
  <w:style w:type="paragraph" w:styleId="Objetducommentaire">
    <w:name w:val="annotation subject"/>
    <w:basedOn w:val="Commentaire"/>
    <w:next w:val="Commentaire"/>
    <w:link w:val="ObjetducommentaireCar"/>
    <w:uiPriority w:val="99"/>
    <w:semiHidden/>
    <w:unhideWhenUsed/>
    <w:rsid w:val="008C39B8"/>
    <w:rPr>
      <w:b/>
      <w:bCs/>
      <w:sz w:val="20"/>
    </w:rPr>
  </w:style>
  <w:style w:type="character" w:customStyle="1" w:styleId="CommentaireCar1">
    <w:name w:val="Commentaire Car1"/>
    <w:basedOn w:val="Policepardfaut"/>
    <w:link w:val="Commentaire"/>
    <w:rsid w:val="008C39B8"/>
    <w:rPr>
      <w:rFonts w:ascii="ITC Avant Garde Std Bk" w:eastAsia="ITC Avant Garde Std Bk" w:hAnsi="ITC Avant Garde Std Bk" w:cs="ITC Avant Garde Std Bk"/>
      <w:sz w:val="22"/>
    </w:rPr>
  </w:style>
  <w:style w:type="character" w:customStyle="1" w:styleId="ObjetducommentaireCar">
    <w:name w:val="Objet du commentaire Car"/>
    <w:basedOn w:val="CommentaireCar1"/>
    <w:link w:val="Objetducommentaire"/>
    <w:uiPriority w:val="99"/>
    <w:semiHidden/>
    <w:rsid w:val="008C39B8"/>
    <w:rPr>
      <w:rFonts w:ascii="ITC Avant Garde Std Bk" w:eastAsia="ITC Avant Garde Std Bk" w:hAnsi="ITC Avant Garde Std Bk" w:cs="ITC Avant Garde Std Bk"/>
      <w:b/>
      <w:bCs/>
      <w:sz w:val="22"/>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List1">
    <w:name w:val="List 1"/>
    <w:basedOn w:val="Aucuneliste"/>
    <w:pPr>
      <w:numPr>
        <w:numId w:val="2"/>
      </w:numPr>
    </w:pPr>
  </w:style>
  <w:style w:type="numbering" w:customStyle="1" w:styleId="LFO1">
    <w:name w:val="LFO1"/>
    <w:basedOn w:val="Aucuneliste"/>
    <w:pPr>
      <w:numPr>
        <w:numId w:val="3"/>
      </w:numPr>
    </w:pPr>
  </w:style>
  <w:style w:type="numbering" w:customStyle="1" w:styleId="LFO4">
    <w:name w:val="LFO4"/>
    <w:basedOn w:val="Aucuneliste"/>
    <w:pPr>
      <w:numPr>
        <w:numId w:val="4"/>
      </w:numPr>
    </w:pPr>
  </w:style>
  <w:style w:type="numbering" w:customStyle="1" w:styleId="LFO5">
    <w:name w:val="LFO5"/>
    <w:basedOn w:val="Aucuneliste"/>
    <w:pPr>
      <w:numPr>
        <w:numId w:val="5"/>
      </w:numPr>
    </w:pPr>
  </w:style>
  <w:style w:type="numbering" w:customStyle="1" w:styleId="LFO18">
    <w:name w:val="LFO18"/>
    <w:basedOn w:val="Aucuneliste"/>
    <w:pPr>
      <w:numPr>
        <w:numId w:val="6"/>
      </w:numPr>
    </w:pPr>
  </w:style>
  <w:style w:type="numbering" w:customStyle="1" w:styleId="LFO20">
    <w:name w:val="LFO20"/>
    <w:basedOn w:val="Aucuneliste"/>
    <w:pPr>
      <w:numPr>
        <w:numId w:val="7"/>
      </w:numPr>
    </w:pPr>
  </w:style>
  <w:style w:type="numbering" w:customStyle="1" w:styleId="LFO21">
    <w:name w:val="LFO21"/>
    <w:basedOn w:val="Aucuneliste"/>
    <w:pPr>
      <w:numPr>
        <w:numId w:val="8"/>
      </w:numPr>
    </w:pPr>
  </w:style>
  <w:style w:type="numbering" w:customStyle="1" w:styleId="LFO22">
    <w:name w:val="LFO22"/>
    <w:basedOn w:val="Aucuneliste"/>
    <w:pPr>
      <w:numPr>
        <w:numId w:val="9"/>
      </w:numPr>
    </w:pPr>
  </w:style>
  <w:style w:type="numbering" w:customStyle="1" w:styleId="LFO23">
    <w:name w:val="LFO23"/>
    <w:basedOn w:val="Aucuneliste"/>
    <w:pPr>
      <w:numPr>
        <w:numId w:val="10"/>
      </w:numPr>
    </w:pPr>
  </w:style>
  <w:style w:type="numbering" w:customStyle="1" w:styleId="LFO24">
    <w:name w:val="LFO24"/>
    <w:basedOn w:val="Aucuneliste"/>
    <w:pPr>
      <w:numPr>
        <w:numId w:val="11"/>
      </w:numPr>
    </w:pPr>
  </w:style>
  <w:style w:type="numbering" w:customStyle="1" w:styleId="LFO28">
    <w:name w:val="LFO28"/>
    <w:basedOn w:val="Aucuneliste"/>
    <w:pPr>
      <w:numPr>
        <w:numId w:val="12"/>
      </w:numPr>
    </w:pPr>
  </w:style>
  <w:style w:type="numbering" w:customStyle="1" w:styleId="LFO29">
    <w:name w:val="LFO29"/>
    <w:basedOn w:val="Aucuneliste"/>
    <w:pPr>
      <w:numPr>
        <w:numId w:val="13"/>
      </w:numPr>
    </w:pPr>
  </w:style>
  <w:style w:type="numbering" w:customStyle="1" w:styleId="LFO25">
    <w:name w:val="LFO25"/>
    <w:basedOn w:val="Aucuneliste"/>
    <w:pPr>
      <w:numPr>
        <w:numId w:val="14"/>
      </w:numPr>
    </w:pPr>
  </w:style>
  <w:style w:type="numbering" w:customStyle="1" w:styleId="LFO26">
    <w:name w:val="LFO26"/>
    <w:basedOn w:val="Aucuneliste"/>
    <w:pPr>
      <w:numPr>
        <w:numId w:val="15"/>
      </w:numPr>
    </w:pPr>
  </w:style>
  <w:style w:type="numbering" w:customStyle="1" w:styleId="LFO33">
    <w:name w:val="LFO33"/>
    <w:basedOn w:val="Aucuneliste"/>
    <w:pPr>
      <w:numPr>
        <w:numId w:val="16"/>
      </w:numPr>
    </w:pPr>
  </w:style>
  <w:style w:type="numbering" w:customStyle="1" w:styleId="LFO35">
    <w:name w:val="LFO35"/>
    <w:basedOn w:val="Aucuneliste"/>
    <w:pPr>
      <w:numPr>
        <w:numId w:val="17"/>
      </w:numPr>
    </w:pPr>
  </w:style>
  <w:style w:type="paragraph" w:styleId="Rvision">
    <w:name w:val="Revision"/>
    <w:hidden/>
    <w:uiPriority w:val="99"/>
    <w:semiHidden/>
    <w:rsid w:val="003B2D54"/>
    <w:pPr>
      <w:autoSpaceDN/>
      <w:textAlignment w:val="auto"/>
    </w:pPr>
    <w:rPr>
      <w:rFonts w:ascii="ITC Avant Garde Std Bk" w:eastAsia="ITC Avant Garde Std Bk" w:hAnsi="ITC Avant Garde Std Bk"/>
      <w:sz w:val="22"/>
      <w:lang w:bidi="ar-SA"/>
    </w:rPr>
  </w:style>
  <w:style w:type="numbering" w:customStyle="1" w:styleId="List11">
    <w:name w:val="List 11"/>
    <w:basedOn w:val="Aucuneliste"/>
    <w:rsid w:val="006042E2"/>
  </w:style>
  <w:style w:type="numbering" w:customStyle="1" w:styleId="LFO201">
    <w:name w:val="LFO201"/>
    <w:basedOn w:val="Aucuneliste"/>
    <w:rsid w:val="0060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gate.ec.europa.eu/tl-brows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rches-publics.gouv.fr/" TargetMode="External"/><Relationship Id="rId4" Type="http://schemas.openxmlformats.org/officeDocument/2006/relationships/webSettings" Target="webSettings.xml"/><Relationship Id="rId9" Type="http://schemas.openxmlformats.org/officeDocument/2006/relationships/hyperlink" Target="https://dume.chorus-pro.gouv.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4882</Words>
  <Characters>26852</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&gt;&gt;&gt; Debut du paragraphe</vt:lpstr>
    </vt:vector>
  </TitlesOfParts>
  <Company>Office_2024_X64_FR_EN-2409-17932.20328-v3</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&gt;&gt; Beginning of paragraph</dc:title>
  <dc:subject/>
  <dc:creator>CEB</dc:creator>
  <dc:description/>
  <cp:lastModifiedBy>DIALLO Mariama</cp:lastModifiedBy>
  <cp:revision>6</cp:revision>
  <cp:lastPrinted>2025-10-02T09:12:00Z</cp:lastPrinted>
  <dcterms:created xsi:type="dcterms:W3CDTF">2025-10-02T08:55:00Z</dcterms:created>
  <dcterms:modified xsi:type="dcterms:W3CDTF">2025-10-02T09:13:00Z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AD2E</vt:lpwstr>
  </property>
  <property fmtid="{D5CDD505-2E9C-101B-9397-08002B2CF9AE}" pid="3" name="CheminDoctype">
    <vt:lpwstr>C:\Users\supiotd\AppData\Local\Temp</vt:lpwstr>
  </property>
  <property fmtid="{D5CDD505-2E9C-101B-9397-08002B2CF9AE}" pid="4" name="DernierElement">
    <vt:lpwstr/>
  </property>
  <property fmtid="{D5CDD505-2E9C-101B-9397-08002B2CF9AE}" pid="5" name="ElementContenant">
    <vt:lpwstr>ProcedureAvecMiseEnConc</vt:lpwstr>
  </property>
  <property fmtid="{D5CDD505-2E9C-101B-9397-08002B2CF9AE}" pid="6" name="ElementPrecedent">
    <vt:lpwstr/>
  </property>
  <property fmtid="{D5CDD505-2E9C-101B-9397-08002B2CF9AE}" pid="7" name="IdentifiantEdition">
    <vt:lpwstr>RC_COM</vt:lpwstr>
  </property>
  <property fmtid="{D5CDD505-2E9C-101B-9397-08002B2CF9AE}" pid="8" name="NomSegment">
    <vt:lpwstr>RC_COM_Annexe_signature_electronique</vt:lpwstr>
  </property>
  <property fmtid="{D5CDD505-2E9C-101B-9397-08002B2CF9AE}" pid="9" name="NouveauElement">
    <vt:lpwstr>PrestationsIdentiques</vt:lpwstr>
  </property>
  <property fmtid="{D5CDD505-2E9C-101B-9397-08002B2CF9AE}" pid="10" name="ResultatCommande">
    <vt:lpwstr>Ok</vt:lpwstr>
  </property>
</Properties>
</file>