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BF0F2" w14:textId="77777777" w:rsidR="00534DAD" w:rsidRPr="00B1268E" w:rsidRDefault="00534DAD" w:rsidP="00534DAD">
      <w:pPr>
        <w:spacing w:after="0"/>
        <w:ind w:left="283"/>
        <w:rPr>
          <w:rFonts w:asciiTheme="minorHAnsi" w:hAnsiTheme="minorHAnsi" w:cstheme="minorHAnsi"/>
          <w:sz w:val="22"/>
        </w:rPr>
      </w:pPr>
    </w:p>
    <w:p w14:paraId="31574E6E" w14:textId="77777777" w:rsidR="00534DAD" w:rsidRPr="00B1268E" w:rsidRDefault="00534DAD" w:rsidP="00534DAD">
      <w:pPr>
        <w:spacing w:after="0"/>
        <w:ind w:left="283"/>
        <w:rPr>
          <w:rFonts w:asciiTheme="minorHAnsi" w:hAnsiTheme="minorHAnsi" w:cstheme="minorHAnsi"/>
        </w:rPr>
      </w:pPr>
      <w:r w:rsidRPr="00B1268E">
        <w:rPr>
          <w:rFonts w:asciiTheme="minorHAnsi" w:hAnsiTheme="minorHAnsi" w:cstheme="minorHAnsi"/>
        </w:rPr>
        <w:t xml:space="preserve"> </w:t>
      </w:r>
    </w:p>
    <w:p w14:paraId="7D68959E" w14:textId="77777777" w:rsidR="00534DAD" w:rsidRPr="00B1268E" w:rsidRDefault="00534DAD" w:rsidP="00534DAD">
      <w:pPr>
        <w:spacing w:after="0"/>
        <w:ind w:left="283"/>
        <w:rPr>
          <w:rFonts w:asciiTheme="minorHAnsi" w:hAnsiTheme="minorHAnsi" w:cstheme="minorHAnsi"/>
        </w:rPr>
      </w:pPr>
      <w:r w:rsidRPr="00B1268E">
        <w:rPr>
          <w:rFonts w:asciiTheme="minorHAnsi" w:hAnsiTheme="minorHAnsi" w:cstheme="minorHAnsi"/>
        </w:rPr>
        <w:t xml:space="preserve"> </w:t>
      </w:r>
    </w:p>
    <w:p w14:paraId="3040CF6D" w14:textId="77777777" w:rsidR="00534DAD" w:rsidRPr="00B1268E" w:rsidRDefault="00534DAD" w:rsidP="00534DAD">
      <w:pPr>
        <w:spacing w:after="0"/>
        <w:ind w:left="283"/>
        <w:rPr>
          <w:rFonts w:asciiTheme="minorHAnsi" w:hAnsiTheme="minorHAnsi" w:cstheme="minorHAnsi"/>
        </w:rPr>
      </w:pPr>
      <w:r w:rsidRPr="00B1268E">
        <w:rPr>
          <w:rFonts w:asciiTheme="minorHAnsi" w:hAnsiTheme="minorHAnsi" w:cstheme="minorHAnsi"/>
        </w:rPr>
        <w:t xml:space="preserve"> </w:t>
      </w:r>
    </w:p>
    <w:p w14:paraId="41625A58" w14:textId="77777777" w:rsidR="00534DAD" w:rsidRPr="00B1268E" w:rsidRDefault="00534DAD" w:rsidP="00534DAD">
      <w:pPr>
        <w:spacing w:after="0"/>
        <w:ind w:left="283"/>
        <w:rPr>
          <w:rFonts w:asciiTheme="minorHAnsi" w:hAnsiTheme="minorHAnsi" w:cstheme="minorHAnsi"/>
        </w:rPr>
      </w:pPr>
      <w:r w:rsidRPr="00B1268E">
        <w:rPr>
          <w:rFonts w:asciiTheme="minorHAnsi" w:hAnsiTheme="minorHAnsi" w:cstheme="minorHAnsi"/>
        </w:rPr>
        <w:t xml:space="preserve"> </w:t>
      </w:r>
    </w:p>
    <w:p w14:paraId="7530C253" w14:textId="77777777" w:rsidR="00534DAD" w:rsidRPr="00B1268E" w:rsidRDefault="00534DAD" w:rsidP="00534DAD">
      <w:pPr>
        <w:spacing w:after="0"/>
        <w:ind w:left="76"/>
        <w:jc w:val="center"/>
        <w:rPr>
          <w:rFonts w:asciiTheme="minorHAnsi" w:hAnsiTheme="minorHAnsi" w:cstheme="minorHAnsi"/>
        </w:rPr>
      </w:pPr>
      <w:r w:rsidRPr="00B1268E">
        <w:rPr>
          <w:rFonts w:asciiTheme="minorHAnsi" w:hAnsiTheme="minorHAnsi" w:cstheme="minorHAnsi"/>
        </w:rPr>
        <w:t xml:space="preserve"> </w:t>
      </w:r>
    </w:p>
    <w:p w14:paraId="6A9BDA9E" w14:textId="77777777" w:rsidR="00534DAD" w:rsidRPr="00B1268E" w:rsidRDefault="00534DAD" w:rsidP="00534DAD">
      <w:pPr>
        <w:spacing w:after="0"/>
        <w:ind w:left="76"/>
        <w:jc w:val="center"/>
        <w:rPr>
          <w:rFonts w:asciiTheme="minorHAnsi" w:hAnsiTheme="minorHAnsi" w:cstheme="minorHAnsi"/>
        </w:rPr>
      </w:pPr>
      <w:r w:rsidRPr="00B1268E">
        <w:rPr>
          <w:rFonts w:asciiTheme="minorHAnsi" w:hAnsiTheme="minorHAnsi" w:cstheme="minorHAnsi"/>
        </w:rPr>
        <w:t xml:space="preserve"> </w:t>
      </w:r>
    </w:p>
    <w:p w14:paraId="781ED1F6" w14:textId="77777777" w:rsidR="00534DAD" w:rsidRPr="00B1268E" w:rsidRDefault="00534DAD" w:rsidP="00534DAD">
      <w:pPr>
        <w:spacing w:after="0"/>
        <w:ind w:left="1134" w:right="114"/>
        <w:jc w:val="center"/>
        <w:rPr>
          <w:rFonts w:asciiTheme="minorHAnsi" w:hAnsiTheme="minorHAnsi" w:cstheme="minorHAnsi"/>
        </w:rPr>
      </w:pPr>
      <w:r w:rsidRPr="00B1268E">
        <w:rPr>
          <w:rFonts w:asciiTheme="minorHAnsi" w:hAnsiTheme="minorHAnsi" w:cstheme="minorHAnsi"/>
        </w:rPr>
        <w:t xml:space="preserve"> </w:t>
      </w:r>
    </w:p>
    <w:p w14:paraId="5169C027" w14:textId="77777777" w:rsidR="0009723C" w:rsidRPr="00B1268E" w:rsidRDefault="0009723C" w:rsidP="00534DAD">
      <w:pPr>
        <w:spacing w:after="0" w:line="259" w:lineRule="auto"/>
        <w:ind w:left="0" w:right="-314" w:firstLine="0"/>
        <w:jc w:val="center"/>
        <w:rPr>
          <w:rFonts w:asciiTheme="minorHAnsi" w:hAnsiTheme="minorHAnsi" w:cstheme="minorHAnsi"/>
        </w:rPr>
      </w:pPr>
    </w:p>
    <w:p w14:paraId="60FD86AF" w14:textId="77777777" w:rsidR="0009723C" w:rsidRPr="00A560F6" w:rsidRDefault="006B7A57" w:rsidP="00534DAD">
      <w:pPr>
        <w:spacing w:after="0" w:line="259" w:lineRule="auto"/>
        <w:ind w:left="0" w:right="-314" w:firstLine="0"/>
        <w:jc w:val="center"/>
        <w:rPr>
          <w:rFonts w:asciiTheme="minorHAnsi" w:hAnsiTheme="minorHAnsi" w:cstheme="minorHAnsi"/>
        </w:rPr>
      </w:pPr>
      <w:r w:rsidRPr="00A560F6">
        <w:rPr>
          <w:rFonts w:asciiTheme="minorHAnsi" w:hAnsiTheme="minorHAnsi" w:cstheme="minorHAnsi"/>
          <w:noProof/>
        </w:rPr>
        <w:drawing>
          <wp:inline distT="0" distB="0" distL="0" distR="0" wp14:anchorId="02D06F6F" wp14:editId="114FB817">
            <wp:extent cx="3599688" cy="947928"/>
            <wp:effectExtent l="0" t="0" r="0" b="0"/>
            <wp:docPr id="24" name="Picture 24"/>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1"/>
                    <a:stretch>
                      <a:fillRect/>
                    </a:stretch>
                  </pic:blipFill>
                  <pic:spPr>
                    <a:xfrm>
                      <a:off x="0" y="0"/>
                      <a:ext cx="3599688" cy="947928"/>
                    </a:xfrm>
                    <a:prstGeom prst="rect">
                      <a:avLst/>
                    </a:prstGeom>
                  </pic:spPr>
                </pic:pic>
              </a:graphicData>
            </a:graphic>
          </wp:inline>
        </w:drawing>
      </w:r>
    </w:p>
    <w:p w14:paraId="7924E4B4" w14:textId="77777777" w:rsidR="0009723C" w:rsidRPr="00A560F6" w:rsidRDefault="0009723C" w:rsidP="00534DAD">
      <w:pPr>
        <w:spacing w:after="0" w:line="259" w:lineRule="auto"/>
        <w:ind w:left="0" w:right="-314" w:firstLine="0"/>
        <w:jc w:val="center"/>
        <w:rPr>
          <w:rFonts w:asciiTheme="minorHAnsi" w:hAnsiTheme="minorHAnsi" w:cstheme="minorHAnsi"/>
        </w:rPr>
      </w:pPr>
    </w:p>
    <w:p w14:paraId="1766B445" w14:textId="77777777" w:rsidR="00A00292" w:rsidRPr="00A560F6" w:rsidRDefault="01F8ACB9" w:rsidP="01F8ACB9">
      <w:pPr>
        <w:spacing w:before="120" w:after="120" w:line="276" w:lineRule="auto"/>
        <w:ind w:left="0" w:firstLine="0"/>
        <w:jc w:val="center"/>
        <w:rPr>
          <w:rFonts w:asciiTheme="minorHAnsi" w:hAnsiTheme="minorHAnsi" w:cstheme="minorHAnsi"/>
          <w:color w:val="auto"/>
          <w:sz w:val="20"/>
          <w:szCs w:val="20"/>
        </w:rPr>
      </w:pPr>
      <w:r w:rsidRPr="00A560F6">
        <w:rPr>
          <w:rFonts w:asciiTheme="minorHAnsi" w:hAnsiTheme="minorHAnsi" w:cstheme="minorHAnsi"/>
          <w:color w:val="auto"/>
          <w:sz w:val="20"/>
          <w:szCs w:val="20"/>
        </w:rPr>
        <w:t>Institut national de recherche pour l'agriculture, l'alimentation et l'environnement</w:t>
      </w:r>
    </w:p>
    <w:p w14:paraId="5A1E7DAD" w14:textId="77777777" w:rsidR="00A00292" w:rsidRPr="00A560F6" w:rsidRDefault="01F8ACB9" w:rsidP="01F8ACB9">
      <w:pPr>
        <w:spacing w:before="120" w:after="120" w:line="276" w:lineRule="auto"/>
        <w:ind w:left="0" w:firstLine="0"/>
        <w:jc w:val="center"/>
        <w:rPr>
          <w:rFonts w:asciiTheme="minorHAnsi" w:hAnsiTheme="minorHAnsi" w:cstheme="minorHAnsi"/>
          <w:color w:val="auto"/>
          <w:sz w:val="20"/>
          <w:szCs w:val="20"/>
        </w:rPr>
      </w:pPr>
      <w:r w:rsidRPr="00A560F6">
        <w:rPr>
          <w:rFonts w:asciiTheme="minorHAnsi" w:hAnsiTheme="minorHAnsi" w:cstheme="minorHAnsi"/>
          <w:color w:val="auto"/>
          <w:sz w:val="20"/>
          <w:szCs w:val="20"/>
        </w:rPr>
        <w:t>Direction du Financement et des Achats</w:t>
      </w:r>
    </w:p>
    <w:p w14:paraId="5EC8420B" w14:textId="77777777" w:rsidR="00A00292" w:rsidRPr="00A560F6" w:rsidRDefault="01F8ACB9" w:rsidP="01F8ACB9">
      <w:pPr>
        <w:spacing w:before="120" w:after="120" w:line="276" w:lineRule="auto"/>
        <w:ind w:left="0" w:firstLine="0"/>
        <w:jc w:val="center"/>
        <w:rPr>
          <w:rFonts w:asciiTheme="minorHAnsi" w:hAnsiTheme="minorHAnsi" w:cstheme="minorHAnsi"/>
          <w:color w:val="auto"/>
          <w:sz w:val="20"/>
          <w:szCs w:val="20"/>
        </w:rPr>
      </w:pPr>
      <w:r w:rsidRPr="00A560F6">
        <w:rPr>
          <w:rFonts w:asciiTheme="minorHAnsi" w:hAnsiTheme="minorHAnsi" w:cstheme="minorHAnsi"/>
          <w:color w:val="auto"/>
          <w:sz w:val="20"/>
          <w:szCs w:val="20"/>
        </w:rPr>
        <w:t>Service des achats</w:t>
      </w:r>
    </w:p>
    <w:p w14:paraId="439A84ED" w14:textId="77777777" w:rsidR="00A00292" w:rsidRPr="00A560F6" w:rsidRDefault="01F8ACB9" w:rsidP="01F8ACB9">
      <w:pPr>
        <w:spacing w:before="120" w:after="120" w:line="276" w:lineRule="auto"/>
        <w:ind w:left="0" w:firstLine="0"/>
        <w:jc w:val="center"/>
        <w:rPr>
          <w:rFonts w:asciiTheme="minorHAnsi" w:hAnsiTheme="minorHAnsi" w:cstheme="minorHAnsi"/>
          <w:color w:val="auto"/>
          <w:sz w:val="20"/>
          <w:szCs w:val="20"/>
        </w:rPr>
      </w:pPr>
      <w:r w:rsidRPr="00A560F6">
        <w:rPr>
          <w:rFonts w:asciiTheme="minorHAnsi" w:hAnsiTheme="minorHAnsi" w:cstheme="minorHAnsi"/>
          <w:color w:val="auto"/>
          <w:sz w:val="20"/>
          <w:szCs w:val="20"/>
        </w:rPr>
        <w:t>147 rue de l’Université</w:t>
      </w:r>
    </w:p>
    <w:p w14:paraId="19EA4547" w14:textId="77777777" w:rsidR="00A00292" w:rsidRPr="00A560F6" w:rsidRDefault="01F8ACB9" w:rsidP="01F8ACB9">
      <w:pPr>
        <w:spacing w:before="120" w:after="120" w:line="276" w:lineRule="auto"/>
        <w:ind w:left="0" w:firstLine="0"/>
        <w:jc w:val="center"/>
        <w:rPr>
          <w:rFonts w:asciiTheme="minorHAnsi" w:hAnsiTheme="minorHAnsi" w:cstheme="minorHAnsi"/>
          <w:color w:val="auto"/>
        </w:rPr>
      </w:pPr>
      <w:r w:rsidRPr="00A560F6">
        <w:rPr>
          <w:rFonts w:asciiTheme="minorHAnsi" w:hAnsiTheme="minorHAnsi" w:cstheme="minorHAnsi"/>
          <w:color w:val="auto"/>
          <w:sz w:val="20"/>
          <w:szCs w:val="20"/>
        </w:rPr>
        <w:t>75338 PARIS CEDEX 07</w:t>
      </w:r>
    </w:p>
    <w:p w14:paraId="4B706BB7" w14:textId="77777777" w:rsidR="0009723C" w:rsidRPr="00A560F6" w:rsidRDefault="0009723C" w:rsidP="00534DAD">
      <w:pPr>
        <w:spacing w:after="0" w:line="259" w:lineRule="auto"/>
        <w:ind w:left="0" w:right="-314" w:firstLine="0"/>
        <w:jc w:val="center"/>
        <w:rPr>
          <w:rFonts w:asciiTheme="minorHAnsi" w:hAnsiTheme="minorHAnsi" w:cstheme="minorHAnsi"/>
          <w:sz w:val="22"/>
        </w:rPr>
      </w:pPr>
    </w:p>
    <w:p w14:paraId="32E12ACA" w14:textId="77777777" w:rsidR="0009723C" w:rsidRPr="00A560F6" w:rsidRDefault="0009723C" w:rsidP="00534DAD">
      <w:pPr>
        <w:spacing w:after="0" w:line="259" w:lineRule="auto"/>
        <w:ind w:left="0" w:right="-314" w:firstLine="0"/>
        <w:jc w:val="center"/>
        <w:rPr>
          <w:rFonts w:asciiTheme="minorHAnsi" w:hAnsiTheme="minorHAnsi" w:cstheme="minorHAnsi"/>
          <w:sz w:val="22"/>
        </w:rPr>
      </w:pPr>
    </w:p>
    <w:p w14:paraId="03336306" w14:textId="77777777" w:rsidR="0009723C" w:rsidRPr="00A560F6" w:rsidRDefault="0009723C" w:rsidP="00534DAD">
      <w:pPr>
        <w:spacing w:after="0" w:line="259" w:lineRule="auto"/>
        <w:ind w:left="0" w:right="-314" w:firstLine="0"/>
        <w:jc w:val="center"/>
        <w:rPr>
          <w:rFonts w:asciiTheme="minorHAnsi" w:hAnsiTheme="minorHAnsi" w:cstheme="minorHAnsi"/>
          <w:sz w:val="22"/>
        </w:rPr>
      </w:pPr>
    </w:p>
    <w:p w14:paraId="656A9646" w14:textId="77777777" w:rsidR="00013D0A" w:rsidRPr="00A560F6" w:rsidRDefault="00013D0A" w:rsidP="00534DAD">
      <w:pPr>
        <w:spacing w:after="0" w:line="259" w:lineRule="auto"/>
        <w:ind w:left="0" w:right="-314" w:firstLine="0"/>
        <w:jc w:val="center"/>
        <w:rPr>
          <w:rFonts w:asciiTheme="minorHAnsi" w:hAnsiTheme="minorHAnsi" w:cstheme="minorHAnsi"/>
          <w:sz w:val="22"/>
        </w:rPr>
      </w:pPr>
    </w:p>
    <w:tbl>
      <w:tblPr>
        <w:tblStyle w:val="TableGrid0"/>
        <w:tblW w:w="9356" w:type="dxa"/>
        <w:tblInd w:w="137" w:type="dxa"/>
        <w:tblLook w:val="04A0" w:firstRow="1" w:lastRow="0" w:firstColumn="1" w:lastColumn="0" w:noHBand="0" w:noVBand="1"/>
      </w:tblPr>
      <w:tblGrid>
        <w:gridCol w:w="9356"/>
      </w:tblGrid>
      <w:tr w:rsidR="00013D0A" w:rsidRPr="00A560F6" w14:paraId="27E908C5" w14:textId="77777777" w:rsidTr="01F8ACB9">
        <w:tc>
          <w:tcPr>
            <w:tcW w:w="9356" w:type="dxa"/>
          </w:tcPr>
          <w:p w14:paraId="4513E502" w14:textId="77777777" w:rsidR="00013D0A" w:rsidRPr="00A560F6" w:rsidRDefault="00013D0A" w:rsidP="00534DAD">
            <w:pPr>
              <w:spacing w:after="0" w:line="259" w:lineRule="auto"/>
              <w:ind w:left="0" w:right="-1098" w:firstLine="0"/>
              <w:jc w:val="center"/>
              <w:rPr>
                <w:rFonts w:asciiTheme="minorHAnsi" w:hAnsiTheme="minorHAnsi" w:cstheme="minorHAnsi"/>
              </w:rPr>
            </w:pPr>
          </w:p>
          <w:p w14:paraId="27454596" w14:textId="77777777" w:rsidR="00013D0A" w:rsidRPr="00A560F6" w:rsidRDefault="01F8ACB9" w:rsidP="01F8ACB9">
            <w:pPr>
              <w:spacing w:after="0" w:line="259" w:lineRule="auto"/>
              <w:ind w:left="0" w:right="-109" w:firstLine="0"/>
              <w:jc w:val="center"/>
              <w:rPr>
                <w:rFonts w:asciiTheme="minorHAnsi" w:hAnsiTheme="minorHAnsi" w:cstheme="minorHAnsi"/>
                <w:sz w:val="32"/>
                <w:szCs w:val="32"/>
              </w:rPr>
            </w:pPr>
            <w:r w:rsidRPr="00A560F6">
              <w:rPr>
                <w:rFonts w:asciiTheme="minorHAnsi" w:hAnsiTheme="minorHAnsi" w:cstheme="minorHAnsi"/>
                <w:sz w:val="32"/>
                <w:szCs w:val="32"/>
              </w:rPr>
              <w:t>CAHIER DES CLAUSES ADMINISTRATIVES PARTICULIÈRES</w:t>
            </w:r>
          </w:p>
          <w:p w14:paraId="278B4663" w14:textId="77777777" w:rsidR="00013D0A" w:rsidRPr="00A560F6" w:rsidRDefault="01F8ACB9" w:rsidP="01F8ACB9">
            <w:pPr>
              <w:spacing w:after="0" w:line="259" w:lineRule="auto"/>
              <w:ind w:left="0" w:right="-314" w:firstLine="0"/>
              <w:jc w:val="center"/>
              <w:rPr>
                <w:rFonts w:asciiTheme="minorHAnsi" w:hAnsiTheme="minorHAnsi" w:cstheme="minorHAnsi"/>
                <w:sz w:val="32"/>
                <w:szCs w:val="32"/>
              </w:rPr>
            </w:pPr>
            <w:r w:rsidRPr="00A560F6">
              <w:rPr>
                <w:rFonts w:asciiTheme="minorHAnsi" w:hAnsiTheme="minorHAnsi" w:cstheme="minorHAnsi"/>
                <w:sz w:val="32"/>
                <w:szCs w:val="32"/>
              </w:rPr>
              <w:t>(CCAP)</w:t>
            </w:r>
          </w:p>
          <w:p w14:paraId="251814F7" w14:textId="77777777" w:rsidR="00013D0A" w:rsidRPr="00A560F6" w:rsidRDefault="00013D0A" w:rsidP="00534DAD">
            <w:pPr>
              <w:spacing w:after="0" w:line="259" w:lineRule="auto"/>
              <w:ind w:left="0" w:right="-314" w:firstLine="0"/>
              <w:jc w:val="center"/>
              <w:rPr>
                <w:rFonts w:asciiTheme="minorHAnsi" w:hAnsiTheme="minorHAnsi" w:cstheme="minorHAnsi"/>
              </w:rPr>
            </w:pPr>
          </w:p>
        </w:tc>
      </w:tr>
    </w:tbl>
    <w:p w14:paraId="32023A85" w14:textId="77777777" w:rsidR="00534DAD" w:rsidRPr="00A560F6" w:rsidRDefault="00534DAD" w:rsidP="00534DAD">
      <w:pPr>
        <w:spacing w:after="0"/>
        <w:ind w:right="114"/>
        <w:rPr>
          <w:rFonts w:asciiTheme="minorHAnsi" w:hAnsiTheme="minorHAnsi" w:cstheme="minorHAnsi"/>
          <w:sz w:val="22"/>
        </w:rPr>
      </w:pPr>
    </w:p>
    <w:p w14:paraId="1A8BC8B3" w14:textId="77777777" w:rsidR="00534DAD" w:rsidRPr="00A560F6" w:rsidRDefault="00534DAD" w:rsidP="00534DAD">
      <w:pPr>
        <w:spacing w:after="50"/>
        <w:ind w:right="114"/>
        <w:rPr>
          <w:rFonts w:asciiTheme="minorHAnsi" w:hAnsiTheme="minorHAnsi" w:cstheme="minorHAnsi"/>
        </w:rPr>
      </w:pPr>
      <w:r w:rsidRPr="00A560F6">
        <w:rPr>
          <w:rFonts w:asciiTheme="minorHAnsi" w:hAnsiTheme="minorHAnsi" w:cstheme="minorHAnsi"/>
        </w:rPr>
        <w:t xml:space="preserve"> </w:t>
      </w:r>
    </w:p>
    <w:p w14:paraId="7F9F4055" w14:textId="77777777" w:rsidR="00534DAD" w:rsidRPr="00A560F6" w:rsidRDefault="00534DAD" w:rsidP="00534DAD">
      <w:pPr>
        <w:spacing w:after="0"/>
        <w:ind w:right="114"/>
        <w:rPr>
          <w:rFonts w:asciiTheme="minorHAnsi" w:hAnsiTheme="minorHAnsi" w:cstheme="minorHAnsi"/>
        </w:rPr>
      </w:pPr>
      <w:r w:rsidRPr="00A560F6">
        <w:rPr>
          <w:rFonts w:asciiTheme="minorHAnsi" w:hAnsiTheme="minorHAnsi" w:cstheme="minorHAnsi"/>
        </w:rPr>
        <w:t xml:space="preserve"> </w:t>
      </w:r>
    </w:p>
    <w:p w14:paraId="1B73FDC2" w14:textId="77777777" w:rsidR="00534DAD" w:rsidRPr="00A560F6" w:rsidRDefault="00534DAD" w:rsidP="00534DAD">
      <w:pPr>
        <w:spacing w:after="0"/>
        <w:ind w:right="114"/>
        <w:rPr>
          <w:rFonts w:asciiTheme="minorHAnsi" w:hAnsiTheme="minorHAnsi" w:cstheme="minorHAnsi"/>
        </w:rPr>
      </w:pPr>
      <w:r w:rsidRPr="00A560F6">
        <w:rPr>
          <w:rFonts w:asciiTheme="minorHAnsi" w:hAnsiTheme="minorHAnsi" w:cstheme="minorHAnsi"/>
        </w:rPr>
        <w:t xml:space="preserve">  </w:t>
      </w:r>
    </w:p>
    <w:p w14:paraId="4BDABF23" w14:textId="77777777" w:rsidR="00534DAD" w:rsidRPr="00A560F6" w:rsidRDefault="00534DAD" w:rsidP="00534DAD">
      <w:pPr>
        <w:spacing w:after="0"/>
        <w:ind w:right="114"/>
        <w:rPr>
          <w:rFonts w:asciiTheme="minorHAnsi" w:hAnsiTheme="minorHAnsi" w:cstheme="minorHAnsi"/>
        </w:rPr>
      </w:pPr>
      <w:r w:rsidRPr="00A560F6">
        <w:rPr>
          <w:rFonts w:asciiTheme="minorHAnsi" w:hAnsiTheme="minorHAnsi" w:cstheme="minorHAnsi"/>
          <w:sz w:val="32"/>
        </w:rPr>
        <w:t xml:space="preserve"> </w:t>
      </w:r>
    </w:p>
    <w:p w14:paraId="2F2766D6" w14:textId="0A4802D3" w:rsidR="0009723C" w:rsidRPr="00A560F6" w:rsidRDefault="002B1738" w:rsidP="002B1738">
      <w:pPr>
        <w:spacing w:after="0" w:line="259" w:lineRule="auto"/>
        <w:ind w:left="0" w:firstLine="0"/>
        <w:jc w:val="center"/>
        <w:rPr>
          <w:rFonts w:asciiTheme="minorHAnsi" w:hAnsiTheme="minorHAnsi" w:cstheme="minorHAnsi"/>
        </w:rPr>
      </w:pPr>
      <w:r w:rsidRPr="00A560F6">
        <w:rPr>
          <w:rFonts w:asciiTheme="minorHAnsi" w:hAnsiTheme="minorHAnsi" w:cstheme="minorHAnsi"/>
          <w:sz w:val="32"/>
          <w:szCs w:val="32"/>
        </w:rPr>
        <w:t>Prestations de développement et d’Assistance à la Maîtrise d’Œuvre pour les besoins INRAE</w:t>
      </w:r>
    </w:p>
    <w:p w14:paraId="15A0F22B" w14:textId="77777777" w:rsidR="0009723C" w:rsidRPr="00A560F6" w:rsidRDefault="006B7A57" w:rsidP="00534DAD">
      <w:pPr>
        <w:spacing w:after="0" w:line="259" w:lineRule="auto"/>
        <w:ind w:left="0" w:firstLine="0"/>
        <w:jc w:val="left"/>
        <w:rPr>
          <w:rFonts w:asciiTheme="minorHAnsi" w:hAnsiTheme="minorHAnsi" w:cstheme="minorHAnsi"/>
        </w:rPr>
      </w:pPr>
      <w:r w:rsidRPr="00A560F6">
        <w:rPr>
          <w:rFonts w:asciiTheme="minorHAnsi" w:hAnsiTheme="minorHAnsi" w:cstheme="minorHAnsi"/>
        </w:rPr>
        <w:t xml:space="preserve"> </w:t>
      </w:r>
    </w:p>
    <w:p w14:paraId="5A77079A" w14:textId="77777777" w:rsidR="0009723C" w:rsidRPr="00A560F6" w:rsidRDefault="006B7A57">
      <w:pPr>
        <w:spacing w:after="0" w:line="259" w:lineRule="auto"/>
        <w:ind w:left="108" w:firstLine="0"/>
        <w:jc w:val="left"/>
        <w:rPr>
          <w:rFonts w:asciiTheme="minorHAnsi" w:hAnsiTheme="minorHAnsi" w:cstheme="minorHAnsi"/>
        </w:rPr>
      </w:pPr>
      <w:r w:rsidRPr="00A560F6">
        <w:rPr>
          <w:rFonts w:asciiTheme="minorHAnsi" w:hAnsiTheme="minorHAnsi" w:cstheme="minorHAnsi"/>
        </w:rPr>
        <w:t xml:space="preserve"> </w:t>
      </w:r>
    </w:p>
    <w:p w14:paraId="7217BACF" w14:textId="0BBB82AE" w:rsidR="00534DAD" w:rsidRPr="00A560F6" w:rsidRDefault="006B7A57" w:rsidP="00305D03">
      <w:pPr>
        <w:spacing w:after="1511" w:line="259" w:lineRule="auto"/>
        <w:ind w:left="108" w:firstLine="0"/>
        <w:jc w:val="left"/>
        <w:rPr>
          <w:rFonts w:asciiTheme="minorHAnsi" w:hAnsiTheme="minorHAnsi" w:cstheme="minorHAnsi"/>
        </w:rPr>
      </w:pPr>
      <w:r w:rsidRPr="00A560F6">
        <w:rPr>
          <w:rFonts w:asciiTheme="minorHAnsi" w:hAnsiTheme="minorHAnsi" w:cstheme="minorHAnsi"/>
        </w:rPr>
        <w:t xml:space="preserve"> </w:t>
      </w:r>
    </w:p>
    <w:p w14:paraId="13669036" w14:textId="77777777" w:rsidR="0009723C" w:rsidRPr="00A560F6" w:rsidRDefault="01F8ACB9" w:rsidP="01F8ACB9">
      <w:pPr>
        <w:pBdr>
          <w:top w:val="single" w:sz="4" w:space="0" w:color="000000"/>
          <w:left w:val="single" w:sz="4" w:space="0" w:color="000000"/>
          <w:bottom w:val="single" w:sz="4" w:space="0" w:color="000000"/>
          <w:right w:val="single" w:sz="4" w:space="0" w:color="000000"/>
        </w:pBdr>
        <w:spacing w:after="335" w:line="259" w:lineRule="auto"/>
        <w:ind w:left="112"/>
        <w:jc w:val="center"/>
        <w:rPr>
          <w:rFonts w:asciiTheme="minorHAnsi" w:hAnsiTheme="minorHAnsi" w:cstheme="minorHAnsi"/>
        </w:rPr>
      </w:pPr>
      <w:bookmarkStart w:id="0" w:name="_Hlk79415464"/>
      <w:r w:rsidRPr="00A560F6">
        <w:rPr>
          <w:rFonts w:asciiTheme="minorHAnsi" w:hAnsiTheme="minorHAnsi" w:cstheme="minorHAnsi"/>
          <w:sz w:val="28"/>
          <w:szCs w:val="28"/>
        </w:rPr>
        <w:lastRenderedPageBreak/>
        <w:t xml:space="preserve">SOMMAIRE </w:t>
      </w:r>
    </w:p>
    <w:bookmarkEnd w:id="0"/>
    <w:p w14:paraId="61A65ADD" w14:textId="246FC168" w:rsidR="00FB763D" w:rsidRDefault="00380D45">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r w:rsidRPr="00A560F6">
        <w:rPr>
          <w:b w:val="0"/>
          <w:bCs w:val="0"/>
          <w:sz w:val="18"/>
        </w:rPr>
        <w:fldChar w:fldCharType="begin"/>
      </w:r>
      <w:r w:rsidRPr="00A560F6">
        <w:rPr>
          <w:b w:val="0"/>
          <w:bCs w:val="0"/>
          <w:sz w:val="18"/>
        </w:rPr>
        <w:instrText xml:space="preserve"> TOC \h \z \t "Titre 1;1;Article;1;Sous article;2;Sous sous article;3" </w:instrText>
      </w:r>
      <w:r w:rsidRPr="00A560F6">
        <w:rPr>
          <w:b w:val="0"/>
          <w:bCs w:val="0"/>
          <w:sz w:val="18"/>
        </w:rPr>
        <w:fldChar w:fldCharType="separate"/>
      </w:r>
      <w:hyperlink w:anchor="_Toc210225386" w:history="1">
        <w:r w:rsidR="00FB763D" w:rsidRPr="000062F7">
          <w:rPr>
            <w:rStyle w:val="Lienhypertexte"/>
            <w:noProof/>
          </w:rPr>
          <w:t>Article 1 :</w:t>
        </w:r>
        <w:r w:rsidR="00FB763D">
          <w:rPr>
            <w:rFonts w:eastAsiaTheme="minorEastAsia" w:cstheme="minorBidi"/>
            <w:b w:val="0"/>
            <w:bCs w:val="0"/>
            <w:noProof/>
            <w:color w:val="auto"/>
            <w:kern w:val="2"/>
            <w:sz w:val="24"/>
            <w:szCs w:val="24"/>
            <w14:ligatures w14:val="standardContextual"/>
          </w:rPr>
          <w:tab/>
        </w:r>
        <w:r w:rsidR="00FB763D" w:rsidRPr="000062F7">
          <w:rPr>
            <w:rStyle w:val="Lienhypertexte"/>
            <w:noProof/>
          </w:rPr>
          <w:t>Objet de l’accord-cadre</w:t>
        </w:r>
        <w:r w:rsidR="00FB763D">
          <w:rPr>
            <w:noProof/>
            <w:webHidden/>
          </w:rPr>
          <w:tab/>
        </w:r>
        <w:r w:rsidR="00FB763D">
          <w:rPr>
            <w:noProof/>
            <w:webHidden/>
          </w:rPr>
          <w:fldChar w:fldCharType="begin"/>
        </w:r>
        <w:r w:rsidR="00FB763D">
          <w:rPr>
            <w:noProof/>
            <w:webHidden/>
          </w:rPr>
          <w:instrText xml:space="preserve"> PAGEREF _Toc210225386 \h </w:instrText>
        </w:r>
        <w:r w:rsidR="00FB763D">
          <w:rPr>
            <w:noProof/>
            <w:webHidden/>
          </w:rPr>
        </w:r>
        <w:r w:rsidR="00FB763D">
          <w:rPr>
            <w:noProof/>
            <w:webHidden/>
          </w:rPr>
          <w:fldChar w:fldCharType="separate"/>
        </w:r>
        <w:r w:rsidR="00FB763D">
          <w:rPr>
            <w:noProof/>
            <w:webHidden/>
          </w:rPr>
          <w:t>5</w:t>
        </w:r>
        <w:r w:rsidR="00FB763D">
          <w:rPr>
            <w:noProof/>
            <w:webHidden/>
          </w:rPr>
          <w:fldChar w:fldCharType="end"/>
        </w:r>
      </w:hyperlink>
    </w:p>
    <w:p w14:paraId="45F8B49D" w14:textId="3219109D"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387" w:history="1">
        <w:r w:rsidRPr="000062F7">
          <w:rPr>
            <w:rStyle w:val="Lienhypertexte"/>
            <w:noProof/>
          </w:rPr>
          <w:t>Article 2 :</w:t>
        </w:r>
        <w:r>
          <w:rPr>
            <w:rFonts w:eastAsiaTheme="minorEastAsia" w:cstheme="minorBidi"/>
            <w:b w:val="0"/>
            <w:bCs w:val="0"/>
            <w:noProof/>
            <w:color w:val="auto"/>
            <w:kern w:val="2"/>
            <w:sz w:val="24"/>
            <w:szCs w:val="24"/>
            <w14:ligatures w14:val="standardContextual"/>
          </w:rPr>
          <w:tab/>
        </w:r>
        <w:r w:rsidRPr="000062F7">
          <w:rPr>
            <w:rStyle w:val="Lienhypertexte"/>
            <w:noProof/>
          </w:rPr>
          <w:t>Allotissement et objet des lots</w:t>
        </w:r>
        <w:r>
          <w:rPr>
            <w:noProof/>
            <w:webHidden/>
          </w:rPr>
          <w:tab/>
        </w:r>
        <w:r>
          <w:rPr>
            <w:noProof/>
            <w:webHidden/>
          </w:rPr>
          <w:fldChar w:fldCharType="begin"/>
        </w:r>
        <w:r>
          <w:rPr>
            <w:noProof/>
            <w:webHidden/>
          </w:rPr>
          <w:instrText xml:space="preserve"> PAGEREF _Toc210225387 \h </w:instrText>
        </w:r>
        <w:r>
          <w:rPr>
            <w:noProof/>
            <w:webHidden/>
          </w:rPr>
        </w:r>
        <w:r>
          <w:rPr>
            <w:noProof/>
            <w:webHidden/>
          </w:rPr>
          <w:fldChar w:fldCharType="separate"/>
        </w:r>
        <w:r>
          <w:rPr>
            <w:noProof/>
            <w:webHidden/>
          </w:rPr>
          <w:t>5</w:t>
        </w:r>
        <w:r>
          <w:rPr>
            <w:noProof/>
            <w:webHidden/>
          </w:rPr>
          <w:fldChar w:fldCharType="end"/>
        </w:r>
      </w:hyperlink>
    </w:p>
    <w:p w14:paraId="7135CD30" w14:textId="3DC0573B"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388" w:history="1">
        <w:r w:rsidRPr="000062F7">
          <w:rPr>
            <w:rStyle w:val="Lienhypertexte"/>
            <w:noProof/>
          </w:rPr>
          <w:t>Article 3 :</w:t>
        </w:r>
        <w:r>
          <w:rPr>
            <w:rFonts w:eastAsiaTheme="minorEastAsia" w:cstheme="minorBidi"/>
            <w:b w:val="0"/>
            <w:bCs w:val="0"/>
            <w:noProof/>
            <w:color w:val="auto"/>
            <w:kern w:val="2"/>
            <w:sz w:val="24"/>
            <w:szCs w:val="24"/>
            <w14:ligatures w14:val="standardContextual"/>
          </w:rPr>
          <w:tab/>
        </w:r>
        <w:r w:rsidRPr="000062F7">
          <w:rPr>
            <w:rStyle w:val="Lienhypertexte"/>
            <w:noProof/>
          </w:rPr>
          <w:t>Documents régissant l’accord-cadre</w:t>
        </w:r>
        <w:r>
          <w:rPr>
            <w:noProof/>
            <w:webHidden/>
          </w:rPr>
          <w:tab/>
        </w:r>
        <w:r>
          <w:rPr>
            <w:noProof/>
            <w:webHidden/>
          </w:rPr>
          <w:fldChar w:fldCharType="begin"/>
        </w:r>
        <w:r>
          <w:rPr>
            <w:noProof/>
            <w:webHidden/>
          </w:rPr>
          <w:instrText xml:space="preserve"> PAGEREF _Toc210225388 \h </w:instrText>
        </w:r>
        <w:r>
          <w:rPr>
            <w:noProof/>
            <w:webHidden/>
          </w:rPr>
        </w:r>
        <w:r>
          <w:rPr>
            <w:noProof/>
            <w:webHidden/>
          </w:rPr>
          <w:fldChar w:fldCharType="separate"/>
        </w:r>
        <w:r>
          <w:rPr>
            <w:noProof/>
            <w:webHidden/>
          </w:rPr>
          <w:t>5</w:t>
        </w:r>
        <w:r>
          <w:rPr>
            <w:noProof/>
            <w:webHidden/>
          </w:rPr>
          <w:fldChar w:fldCharType="end"/>
        </w:r>
      </w:hyperlink>
    </w:p>
    <w:p w14:paraId="380DA8B1" w14:textId="667FFD37"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389" w:history="1">
        <w:r w:rsidRPr="000062F7">
          <w:rPr>
            <w:rStyle w:val="Lienhypertexte"/>
            <w:noProof/>
          </w:rPr>
          <w:t>Article 4 :</w:t>
        </w:r>
        <w:r>
          <w:rPr>
            <w:rFonts w:eastAsiaTheme="minorEastAsia" w:cstheme="minorBidi"/>
            <w:b w:val="0"/>
            <w:bCs w:val="0"/>
            <w:noProof/>
            <w:color w:val="auto"/>
            <w:kern w:val="2"/>
            <w:sz w:val="24"/>
            <w:szCs w:val="24"/>
            <w14:ligatures w14:val="standardContextual"/>
          </w:rPr>
          <w:tab/>
        </w:r>
        <w:r w:rsidRPr="000062F7">
          <w:rPr>
            <w:rStyle w:val="Lienhypertexte"/>
            <w:noProof/>
          </w:rPr>
          <w:t>Forme de l’accord-cadre et contenu des prestations</w:t>
        </w:r>
        <w:r>
          <w:rPr>
            <w:noProof/>
            <w:webHidden/>
          </w:rPr>
          <w:tab/>
        </w:r>
        <w:r>
          <w:rPr>
            <w:noProof/>
            <w:webHidden/>
          </w:rPr>
          <w:fldChar w:fldCharType="begin"/>
        </w:r>
        <w:r>
          <w:rPr>
            <w:noProof/>
            <w:webHidden/>
          </w:rPr>
          <w:instrText xml:space="preserve"> PAGEREF _Toc210225389 \h </w:instrText>
        </w:r>
        <w:r>
          <w:rPr>
            <w:noProof/>
            <w:webHidden/>
          </w:rPr>
        </w:r>
        <w:r>
          <w:rPr>
            <w:noProof/>
            <w:webHidden/>
          </w:rPr>
          <w:fldChar w:fldCharType="separate"/>
        </w:r>
        <w:r>
          <w:rPr>
            <w:noProof/>
            <w:webHidden/>
          </w:rPr>
          <w:t>6</w:t>
        </w:r>
        <w:r>
          <w:rPr>
            <w:noProof/>
            <w:webHidden/>
          </w:rPr>
          <w:fldChar w:fldCharType="end"/>
        </w:r>
      </w:hyperlink>
    </w:p>
    <w:p w14:paraId="7F0D6AAF" w14:textId="2064B397"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390" w:history="1">
        <w:r w:rsidRPr="000062F7">
          <w:rPr>
            <w:rStyle w:val="Lienhypertexte"/>
            <w:noProof/>
          </w:rPr>
          <w:t>Article 5 :</w:t>
        </w:r>
        <w:r>
          <w:rPr>
            <w:rFonts w:eastAsiaTheme="minorEastAsia" w:cstheme="minorBidi"/>
            <w:b w:val="0"/>
            <w:bCs w:val="0"/>
            <w:noProof/>
            <w:color w:val="auto"/>
            <w:kern w:val="2"/>
            <w:sz w:val="24"/>
            <w:szCs w:val="24"/>
            <w14:ligatures w14:val="standardContextual"/>
          </w:rPr>
          <w:tab/>
        </w:r>
        <w:r w:rsidRPr="000062F7">
          <w:rPr>
            <w:rStyle w:val="Lienhypertexte"/>
            <w:noProof/>
          </w:rPr>
          <w:t>Durée et montants de l’accord-cadre</w:t>
        </w:r>
        <w:r>
          <w:rPr>
            <w:noProof/>
            <w:webHidden/>
          </w:rPr>
          <w:tab/>
        </w:r>
        <w:r>
          <w:rPr>
            <w:noProof/>
            <w:webHidden/>
          </w:rPr>
          <w:fldChar w:fldCharType="begin"/>
        </w:r>
        <w:r>
          <w:rPr>
            <w:noProof/>
            <w:webHidden/>
          </w:rPr>
          <w:instrText xml:space="preserve"> PAGEREF _Toc210225390 \h </w:instrText>
        </w:r>
        <w:r>
          <w:rPr>
            <w:noProof/>
            <w:webHidden/>
          </w:rPr>
        </w:r>
        <w:r>
          <w:rPr>
            <w:noProof/>
            <w:webHidden/>
          </w:rPr>
          <w:fldChar w:fldCharType="separate"/>
        </w:r>
        <w:r>
          <w:rPr>
            <w:noProof/>
            <w:webHidden/>
          </w:rPr>
          <w:t>6</w:t>
        </w:r>
        <w:r>
          <w:rPr>
            <w:noProof/>
            <w:webHidden/>
          </w:rPr>
          <w:fldChar w:fldCharType="end"/>
        </w:r>
      </w:hyperlink>
    </w:p>
    <w:p w14:paraId="40C2BA5A" w14:textId="2E533DB8"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391" w:history="1">
        <w:r w:rsidRPr="000062F7">
          <w:rPr>
            <w:rStyle w:val="Lienhypertexte"/>
            <w:noProof/>
          </w:rPr>
          <w:t>Article 6 :</w:t>
        </w:r>
        <w:r>
          <w:rPr>
            <w:rFonts w:eastAsiaTheme="minorEastAsia" w:cstheme="minorBidi"/>
            <w:b w:val="0"/>
            <w:bCs w:val="0"/>
            <w:noProof/>
            <w:color w:val="auto"/>
            <w:kern w:val="2"/>
            <w:sz w:val="24"/>
            <w:szCs w:val="24"/>
            <w14:ligatures w14:val="standardContextual"/>
          </w:rPr>
          <w:tab/>
        </w:r>
        <w:r w:rsidRPr="000062F7">
          <w:rPr>
            <w:rStyle w:val="Lienhypertexte"/>
            <w:noProof/>
          </w:rPr>
          <w:t>Marchés subséquents du lot 1</w:t>
        </w:r>
        <w:r>
          <w:rPr>
            <w:noProof/>
            <w:webHidden/>
          </w:rPr>
          <w:tab/>
        </w:r>
        <w:r>
          <w:rPr>
            <w:noProof/>
            <w:webHidden/>
          </w:rPr>
          <w:fldChar w:fldCharType="begin"/>
        </w:r>
        <w:r>
          <w:rPr>
            <w:noProof/>
            <w:webHidden/>
          </w:rPr>
          <w:instrText xml:space="preserve"> PAGEREF _Toc210225391 \h </w:instrText>
        </w:r>
        <w:r>
          <w:rPr>
            <w:noProof/>
            <w:webHidden/>
          </w:rPr>
        </w:r>
        <w:r>
          <w:rPr>
            <w:noProof/>
            <w:webHidden/>
          </w:rPr>
          <w:fldChar w:fldCharType="separate"/>
        </w:r>
        <w:r>
          <w:rPr>
            <w:noProof/>
            <w:webHidden/>
          </w:rPr>
          <w:t>6</w:t>
        </w:r>
        <w:r>
          <w:rPr>
            <w:noProof/>
            <w:webHidden/>
          </w:rPr>
          <w:fldChar w:fldCharType="end"/>
        </w:r>
      </w:hyperlink>
    </w:p>
    <w:p w14:paraId="0973F56D" w14:textId="7BDFF3B0"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392" w:history="1">
        <w:r w:rsidRPr="000062F7">
          <w:rPr>
            <w:rStyle w:val="Lienhypertexte"/>
            <w:noProof/>
          </w:rPr>
          <w:t>Article 7 :</w:t>
        </w:r>
        <w:r>
          <w:rPr>
            <w:rFonts w:eastAsiaTheme="minorEastAsia" w:cstheme="minorBidi"/>
            <w:b w:val="0"/>
            <w:bCs w:val="0"/>
            <w:noProof/>
            <w:color w:val="auto"/>
            <w:kern w:val="2"/>
            <w:sz w:val="24"/>
            <w:szCs w:val="24"/>
            <w14:ligatures w14:val="standardContextual"/>
          </w:rPr>
          <w:tab/>
        </w:r>
        <w:r w:rsidRPr="000062F7">
          <w:rPr>
            <w:rStyle w:val="Lienhypertexte"/>
            <w:noProof/>
          </w:rPr>
          <w:t>Exception d’Exclusivité</w:t>
        </w:r>
        <w:r>
          <w:rPr>
            <w:noProof/>
            <w:webHidden/>
          </w:rPr>
          <w:tab/>
        </w:r>
        <w:r>
          <w:rPr>
            <w:noProof/>
            <w:webHidden/>
          </w:rPr>
          <w:fldChar w:fldCharType="begin"/>
        </w:r>
        <w:r>
          <w:rPr>
            <w:noProof/>
            <w:webHidden/>
          </w:rPr>
          <w:instrText xml:space="preserve"> PAGEREF _Toc210225392 \h </w:instrText>
        </w:r>
        <w:r>
          <w:rPr>
            <w:noProof/>
            <w:webHidden/>
          </w:rPr>
        </w:r>
        <w:r>
          <w:rPr>
            <w:noProof/>
            <w:webHidden/>
          </w:rPr>
          <w:fldChar w:fldCharType="separate"/>
        </w:r>
        <w:r>
          <w:rPr>
            <w:noProof/>
            <w:webHidden/>
          </w:rPr>
          <w:t>7</w:t>
        </w:r>
        <w:r>
          <w:rPr>
            <w:noProof/>
            <w:webHidden/>
          </w:rPr>
          <w:fldChar w:fldCharType="end"/>
        </w:r>
      </w:hyperlink>
    </w:p>
    <w:p w14:paraId="409B0B33" w14:textId="77EC1213" w:rsidR="00FB763D" w:rsidRDefault="00FB763D">
      <w:pPr>
        <w:pStyle w:val="TM2"/>
        <w:tabs>
          <w:tab w:val="left" w:pos="1440"/>
          <w:tab w:val="right" w:leader="dot" w:pos="9174"/>
        </w:tabs>
        <w:rPr>
          <w:rFonts w:eastAsiaTheme="minorEastAsia" w:cstheme="minorBidi"/>
          <w:i w:val="0"/>
          <w:iCs w:val="0"/>
          <w:noProof/>
          <w:color w:val="auto"/>
          <w:kern w:val="2"/>
          <w:sz w:val="24"/>
          <w:szCs w:val="24"/>
          <w14:ligatures w14:val="standardContextual"/>
        </w:rPr>
      </w:pPr>
      <w:hyperlink w:anchor="_Toc210225393" w:history="1">
        <w:r w:rsidRPr="000062F7">
          <w:rPr>
            <w:rStyle w:val="Lienhypertexte"/>
            <w:noProof/>
          </w:rPr>
          <w:t>Article 7.1.</w:t>
        </w:r>
        <w:r>
          <w:rPr>
            <w:rFonts w:eastAsiaTheme="minorEastAsia" w:cstheme="minorBidi"/>
            <w:i w:val="0"/>
            <w:iCs w:val="0"/>
            <w:noProof/>
            <w:color w:val="auto"/>
            <w:kern w:val="2"/>
            <w:sz w:val="24"/>
            <w:szCs w:val="24"/>
            <w14:ligatures w14:val="standardContextual"/>
          </w:rPr>
          <w:tab/>
        </w:r>
        <w:r w:rsidRPr="000062F7">
          <w:rPr>
            <w:rStyle w:val="Lienhypertexte"/>
            <w:noProof/>
          </w:rPr>
          <w:t>Objet de la clause</w:t>
        </w:r>
        <w:r>
          <w:rPr>
            <w:noProof/>
            <w:webHidden/>
          </w:rPr>
          <w:tab/>
        </w:r>
        <w:r>
          <w:rPr>
            <w:noProof/>
            <w:webHidden/>
          </w:rPr>
          <w:fldChar w:fldCharType="begin"/>
        </w:r>
        <w:r>
          <w:rPr>
            <w:noProof/>
            <w:webHidden/>
          </w:rPr>
          <w:instrText xml:space="preserve"> PAGEREF _Toc210225393 \h </w:instrText>
        </w:r>
        <w:r>
          <w:rPr>
            <w:noProof/>
            <w:webHidden/>
          </w:rPr>
        </w:r>
        <w:r>
          <w:rPr>
            <w:noProof/>
            <w:webHidden/>
          </w:rPr>
          <w:fldChar w:fldCharType="separate"/>
        </w:r>
        <w:r>
          <w:rPr>
            <w:noProof/>
            <w:webHidden/>
          </w:rPr>
          <w:t>7</w:t>
        </w:r>
        <w:r>
          <w:rPr>
            <w:noProof/>
            <w:webHidden/>
          </w:rPr>
          <w:fldChar w:fldCharType="end"/>
        </w:r>
      </w:hyperlink>
    </w:p>
    <w:p w14:paraId="17096AA3" w14:textId="1D57B53B" w:rsidR="00FB763D" w:rsidRDefault="00FB763D">
      <w:pPr>
        <w:pStyle w:val="TM3"/>
        <w:tabs>
          <w:tab w:val="left" w:pos="1920"/>
          <w:tab w:val="right" w:leader="dot" w:pos="9174"/>
        </w:tabs>
        <w:rPr>
          <w:rFonts w:eastAsiaTheme="minorEastAsia" w:cstheme="minorBidi"/>
          <w:noProof/>
          <w:color w:val="auto"/>
          <w:kern w:val="2"/>
          <w:sz w:val="24"/>
          <w:szCs w:val="24"/>
          <w14:ligatures w14:val="standardContextual"/>
        </w:rPr>
      </w:pPr>
      <w:hyperlink w:anchor="_Toc210225394" w:history="1">
        <w:r w:rsidRPr="000062F7">
          <w:rPr>
            <w:rStyle w:val="Lienhypertexte"/>
            <w:noProof/>
          </w:rPr>
          <w:t>Article 7.1.1.</w:t>
        </w:r>
        <w:r>
          <w:rPr>
            <w:rFonts w:eastAsiaTheme="minorEastAsia" w:cstheme="minorBidi"/>
            <w:noProof/>
            <w:color w:val="auto"/>
            <w:kern w:val="2"/>
            <w:sz w:val="24"/>
            <w:szCs w:val="24"/>
            <w14:ligatures w14:val="standardContextual"/>
          </w:rPr>
          <w:tab/>
        </w:r>
        <w:r w:rsidRPr="000062F7">
          <w:rPr>
            <w:rStyle w:val="Lienhypertexte"/>
            <w:noProof/>
          </w:rPr>
          <w:t>Prestations d’exploitation</w:t>
        </w:r>
        <w:r>
          <w:rPr>
            <w:noProof/>
            <w:webHidden/>
          </w:rPr>
          <w:tab/>
        </w:r>
        <w:r>
          <w:rPr>
            <w:noProof/>
            <w:webHidden/>
          </w:rPr>
          <w:fldChar w:fldCharType="begin"/>
        </w:r>
        <w:r>
          <w:rPr>
            <w:noProof/>
            <w:webHidden/>
          </w:rPr>
          <w:instrText xml:space="preserve"> PAGEREF _Toc210225394 \h </w:instrText>
        </w:r>
        <w:r>
          <w:rPr>
            <w:noProof/>
            <w:webHidden/>
          </w:rPr>
        </w:r>
        <w:r>
          <w:rPr>
            <w:noProof/>
            <w:webHidden/>
          </w:rPr>
          <w:fldChar w:fldCharType="separate"/>
        </w:r>
        <w:r>
          <w:rPr>
            <w:noProof/>
            <w:webHidden/>
          </w:rPr>
          <w:t>7</w:t>
        </w:r>
        <w:r>
          <w:rPr>
            <w:noProof/>
            <w:webHidden/>
          </w:rPr>
          <w:fldChar w:fldCharType="end"/>
        </w:r>
      </w:hyperlink>
    </w:p>
    <w:p w14:paraId="5F4CB126" w14:textId="1645FD34" w:rsidR="00FB763D" w:rsidRDefault="00FB763D">
      <w:pPr>
        <w:pStyle w:val="TM3"/>
        <w:tabs>
          <w:tab w:val="left" w:pos="1920"/>
          <w:tab w:val="right" w:leader="dot" w:pos="9174"/>
        </w:tabs>
        <w:rPr>
          <w:rFonts w:eastAsiaTheme="minorEastAsia" w:cstheme="minorBidi"/>
          <w:noProof/>
          <w:color w:val="auto"/>
          <w:kern w:val="2"/>
          <w:sz w:val="24"/>
          <w:szCs w:val="24"/>
          <w14:ligatures w14:val="standardContextual"/>
        </w:rPr>
      </w:pPr>
      <w:hyperlink w:anchor="_Toc210225395" w:history="1">
        <w:r w:rsidRPr="000062F7">
          <w:rPr>
            <w:rStyle w:val="Lienhypertexte"/>
            <w:noProof/>
          </w:rPr>
          <w:t>Article 7.1.2.</w:t>
        </w:r>
        <w:r>
          <w:rPr>
            <w:rFonts w:eastAsiaTheme="minorEastAsia" w:cstheme="minorBidi"/>
            <w:noProof/>
            <w:color w:val="auto"/>
            <w:kern w:val="2"/>
            <w:sz w:val="24"/>
            <w:szCs w:val="24"/>
            <w14:ligatures w14:val="standardContextual"/>
          </w:rPr>
          <w:tab/>
        </w:r>
        <w:r w:rsidRPr="000062F7">
          <w:rPr>
            <w:rStyle w:val="Lienhypertexte"/>
            <w:noProof/>
          </w:rPr>
          <w:t>Prestations DevSecOps</w:t>
        </w:r>
        <w:r>
          <w:rPr>
            <w:noProof/>
            <w:webHidden/>
          </w:rPr>
          <w:tab/>
        </w:r>
        <w:r>
          <w:rPr>
            <w:noProof/>
            <w:webHidden/>
          </w:rPr>
          <w:fldChar w:fldCharType="begin"/>
        </w:r>
        <w:r>
          <w:rPr>
            <w:noProof/>
            <w:webHidden/>
          </w:rPr>
          <w:instrText xml:space="preserve"> PAGEREF _Toc210225395 \h </w:instrText>
        </w:r>
        <w:r>
          <w:rPr>
            <w:noProof/>
            <w:webHidden/>
          </w:rPr>
        </w:r>
        <w:r>
          <w:rPr>
            <w:noProof/>
            <w:webHidden/>
          </w:rPr>
          <w:fldChar w:fldCharType="separate"/>
        </w:r>
        <w:r>
          <w:rPr>
            <w:noProof/>
            <w:webHidden/>
          </w:rPr>
          <w:t>8</w:t>
        </w:r>
        <w:r>
          <w:rPr>
            <w:noProof/>
            <w:webHidden/>
          </w:rPr>
          <w:fldChar w:fldCharType="end"/>
        </w:r>
      </w:hyperlink>
    </w:p>
    <w:p w14:paraId="1C34F904" w14:textId="1D6EEF68" w:rsidR="00FB763D" w:rsidRDefault="00FB763D">
      <w:pPr>
        <w:pStyle w:val="TM2"/>
        <w:tabs>
          <w:tab w:val="left" w:pos="1440"/>
          <w:tab w:val="right" w:leader="dot" w:pos="9174"/>
        </w:tabs>
        <w:rPr>
          <w:rFonts w:eastAsiaTheme="minorEastAsia" w:cstheme="minorBidi"/>
          <w:i w:val="0"/>
          <w:iCs w:val="0"/>
          <w:noProof/>
          <w:color w:val="auto"/>
          <w:kern w:val="2"/>
          <w:sz w:val="24"/>
          <w:szCs w:val="24"/>
          <w14:ligatures w14:val="standardContextual"/>
        </w:rPr>
      </w:pPr>
      <w:hyperlink w:anchor="_Toc210225396" w:history="1">
        <w:r w:rsidRPr="000062F7">
          <w:rPr>
            <w:rStyle w:val="Lienhypertexte"/>
            <w:noProof/>
          </w:rPr>
          <w:t>Article 7.3.</w:t>
        </w:r>
        <w:r>
          <w:rPr>
            <w:rFonts w:eastAsiaTheme="minorEastAsia" w:cstheme="minorBidi"/>
            <w:i w:val="0"/>
            <w:iCs w:val="0"/>
            <w:noProof/>
            <w:color w:val="auto"/>
            <w:kern w:val="2"/>
            <w:sz w:val="24"/>
            <w:szCs w:val="24"/>
            <w14:ligatures w14:val="standardContextual"/>
          </w:rPr>
          <w:tab/>
        </w:r>
        <w:r w:rsidRPr="000062F7">
          <w:rPr>
            <w:rStyle w:val="Lienhypertexte"/>
            <w:noProof/>
          </w:rPr>
          <w:t>Responsabilités et engagements</w:t>
        </w:r>
        <w:r>
          <w:rPr>
            <w:noProof/>
            <w:webHidden/>
          </w:rPr>
          <w:tab/>
        </w:r>
        <w:r>
          <w:rPr>
            <w:noProof/>
            <w:webHidden/>
          </w:rPr>
          <w:fldChar w:fldCharType="begin"/>
        </w:r>
        <w:r>
          <w:rPr>
            <w:noProof/>
            <w:webHidden/>
          </w:rPr>
          <w:instrText xml:space="preserve"> PAGEREF _Toc210225396 \h </w:instrText>
        </w:r>
        <w:r>
          <w:rPr>
            <w:noProof/>
            <w:webHidden/>
          </w:rPr>
        </w:r>
        <w:r>
          <w:rPr>
            <w:noProof/>
            <w:webHidden/>
          </w:rPr>
          <w:fldChar w:fldCharType="separate"/>
        </w:r>
        <w:r>
          <w:rPr>
            <w:noProof/>
            <w:webHidden/>
          </w:rPr>
          <w:t>8</w:t>
        </w:r>
        <w:r>
          <w:rPr>
            <w:noProof/>
            <w:webHidden/>
          </w:rPr>
          <w:fldChar w:fldCharType="end"/>
        </w:r>
      </w:hyperlink>
    </w:p>
    <w:p w14:paraId="3741CBBF" w14:textId="0219B443" w:rsidR="00FB763D" w:rsidRDefault="00FB763D">
      <w:pPr>
        <w:pStyle w:val="TM2"/>
        <w:tabs>
          <w:tab w:val="left" w:pos="1440"/>
          <w:tab w:val="right" w:leader="dot" w:pos="9174"/>
        </w:tabs>
        <w:rPr>
          <w:rFonts w:eastAsiaTheme="minorEastAsia" w:cstheme="minorBidi"/>
          <w:i w:val="0"/>
          <w:iCs w:val="0"/>
          <w:noProof/>
          <w:color w:val="auto"/>
          <w:kern w:val="2"/>
          <w:sz w:val="24"/>
          <w:szCs w:val="24"/>
          <w14:ligatures w14:val="standardContextual"/>
        </w:rPr>
      </w:pPr>
      <w:hyperlink w:anchor="_Toc210225397" w:history="1">
        <w:r w:rsidRPr="000062F7">
          <w:rPr>
            <w:rStyle w:val="Lienhypertexte"/>
            <w:noProof/>
          </w:rPr>
          <w:t>Article 7.4.</w:t>
        </w:r>
        <w:r>
          <w:rPr>
            <w:rFonts w:eastAsiaTheme="minorEastAsia" w:cstheme="minorBidi"/>
            <w:i w:val="0"/>
            <w:iCs w:val="0"/>
            <w:noProof/>
            <w:color w:val="auto"/>
            <w:kern w:val="2"/>
            <w:sz w:val="24"/>
            <w:szCs w:val="24"/>
            <w14:ligatures w14:val="standardContextual"/>
          </w:rPr>
          <w:tab/>
        </w:r>
        <w:r w:rsidRPr="000062F7">
          <w:rPr>
            <w:rStyle w:val="Lienhypertexte"/>
            <w:noProof/>
          </w:rPr>
          <w:t>Dispositions finales</w:t>
        </w:r>
        <w:r>
          <w:rPr>
            <w:noProof/>
            <w:webHidden/>
          </w:rPr>
          <w:tab/>
        </w:r>
        <w:r>
          <w:rPr>
            <w:noProof/>
            <w:webHidden/>
          </w:rPr>
          <w:fldChar w:fldCharType="begin"/>
        </w:r>
        <w:r>
          <w:rPr>
            <w:noProof/>
            <w:webHidden/>
          </w:rPr>
          <w:instrText xml:space="preserve"> PAGEREF _Toc210225397 \h </w:instrText>
        </w:r>
        <w:r>
          <w:rPr>
            <w:noProof/>
            <w:webHidden/>
          </w:rPr>
        </w:r>
        <w:r>
          <w:rPr>
            <w:noProof/>
            <w:webHidden/>
          </w:rPr>
          <w:fldChar w:fldCharType="separate"/>
        </w:r>
        <w:r>
          <w:rPr>
            <w:noProof/>
            <w:webHidden/>
          </w:rPr>
          <w:t>9</w:t>
        </w:r>
        <w:r>
          <w:rPr>
            <w:noProof/>
            <w:webHidden/>
          </w:rPr>
          <w:fldChar w:fldCharType="end"/>
        </w:r>
      </w:hyperlink>
    </w:p>
    <w:p w14:paraId="72322830" w14:textId="3F2F74AA"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398" w:history="1">
        <w:r w:rsidRPr="000062F7">
          <w:rPr>
            <w:rStyle w:val="Lienhypertexte"/>
            <w:noProof/>
          </w:rPr>
          <w:t>Article 8 :</w:t>
        </w:r>
        <w:r>
          <w:rPr>
            <w:rFonts w:eastAsiaTheme="minorEastAsia" w:cstheme="minorBidi"/>
            <w:b w:val="0"/>
            <w:bCs w:val="0"/>
            <w:noProof/>
            <w:color w:val="auto"/>
            <w:kern w:val="2"/>
            <w:sz w:val="24"/>
            <w:szCs w:val="24"/>
            <w14:ligatures w14:val="standardContextual"/>
          </w:rPr>
          <w:tab/>
        </w:r>
        <w:r w:rsidRPr="000062F7">
          <w:rPr>
            <w:rStyle w:val="Lienhypertexte"/>
            <w:noProof/>
          </w:rPr>
          <w:t>Délais d’exécution</w:t>
        </w:r>
        <w:r>
          <w:rPr>
            <w:noProof/>
            <w:webHidden/>
          </w:rPr>
          <w:tab/>
        </w:r>
        <w:r>
          <w:rPr>
            <w:noProof/>
            <w:webHidden/>
          </w:rPr>
          <w:fldChar w:fldCharType="begin"/>
        </w:r>
        <w:r>
          <w:rPr>
            <w:noProof/>
            <w:webHidden/>
          </w:rPr>
          <w:instrText xml:space="preserve"> PAGEREF _Toc210225398 \h </w:instrText>
        </w:r>
        <w:r>
          <w:rPr>
            <w:noProof/>
            <w:webHidden/>
          </w:rPr>
        </w:r>
        <w:r>
          <w:rPr>
            <w:noProof/>
            <w:webHidden/>
          </w:rPr>
          <w:fldChar w:fldCharType="separate"/>
        </w:r>
        <w:r>
          <w:rPr>
            <w:noProof/>
            <w:webHidden/>
          </w:rPr>
          <w:t>9</w:t>
        </w:r>
        <w:r>
          <w:rPr>
            <w:noProof/>
            <w:webHidden/>
          </w:rPr>
          <w:fldChar w:fldCharType="end"/>
        </w:r>
      </w:hyperlink>
    </w:p>
    <w:p w14:paraId="093CB66C" w14:textId="2DEF109F"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399" w:history="1">
        <w:r w:rsidRPr="000062F7">
          <w:rPr>
            <w:rStyle w:val="Lienhypertexte"/>
            <w:noProof/>
          </w:rPr>
          <w:t>Article 9 :</w:t>
        </w:r>
        <w:r>
          <w:rPr>
            <w:rFonts w:eastAsiaTheme="minorEastAsia" w:cstheme="minorBidi"/>
            <w:b w:val="0"/>
            <w:bCs w:val="0"/>
            <w:noProof/>
            <w:color w:val="auto"/>
            <w:kern w:val="2"/>
            <w:sz w:val="24"/>
            <w:szCs w:val="24"/>
            <w14:ligatures w14:val="standardContextual"/>
          </w:rPr>
          <w:tab/>
        </w:r>
        <w:r w:rsidRPr="000062F7">
          <w:rPr>
            <w:rStyle w:val="Lienhypertexte"/>
            <w:noProof/>
          </w:rPr>
          <w:t>Obligations du titulaire</w:t>
        </w:r>
        <w:r>
          <w:rPr>
            <w:noProof/>
            <w:webHidden/>
          </w:rPr>
          <w:tab/>
        </w:r>
        <w:r>
          <w:rPr>
            <w:noProof/>
            <w:webHidden/>
          </w:rPr>
          <w:fldChar w:fldCharType="begin"/>
        </w:r>
        <w:r>
          <w:rPr>
            <w:noProof/>
            <w:webHidden/>
          </w:rPr>
          <w:instrText xml:space="preserve"> PAGEREF _Toc210225399 \h </w:instrText>
        </w:r>
        <w:r>
          <w:rPr>
            <w:noProof/>
            <w:webHidden/>
          </w:rPr>
        </w:r>
        <w:r>
          <w:rPr>
            <w:noProof/>
            <w:webHidden/>
          </w:rPr>
          <w:fldChar w:fldCharType="separate"/>
        </w:r>
        <w:r>
          <w:rPr>
            <w:noProof/>
            <w:webHidden/>
          </w:rPr>
          <w:t>9</w:t>
        </w:r>
        <w:r>
          <w:rPr>
            <w:noProof/>
            <w:webHidden/>
          </w:rPr>
          <w:fldChar w:fldCharType="end"/>
        </w:r>
      </w:hyperlink>
    </w:p>
    <w:p w14:paraId="792EFFCF" w14:textId="37D395DC" w:rsidR="00FB763D" w:rsidRDefault="00FB763D">
      <w:pPr>
        <w:pStyle w:val="TM2"/>
        <w:tabs>
          <w:tab w:val="left" w:pos="1440"/>
          <w:tab w:val="right" w:leader="dot" w:pos="9174"/>
        </w:tabs>
        <w:rPr>
          <w:rFonts w:eastAsiaTheme="minorEastAsia" w:cstheme="minorBidi"/>
          <w:i w:val="0"/>
          <w:iCs w:val="0"/>
          <w:noProof/>
          <w:color w:val="auto"/>
          <w:kern w:val="2"/>
          <w:sz w:val="24"/>
          <w:szCs w:val="24"/>
          <w14:ligatures w14:val="standardContextual"/>
        </w:rPr>
      </w:pPr>
      <w:hyperlink w:anchor="_Toc210225400" w:history="1">
        <w:r w:rsidRPr="000062F7">
          <w:rPr>
            <w:rStyle w:val="Lienhypertexte"/>
            <w:noProof/>
          </w:rPr>
          <w:t>Article 9.1.</w:t>
        </w:r>
        <w:r>
          <w:rPr>
            <w:rFonts w:eastAsiaTheme="minorEastAsia" w:cstheme="minorBidi"/>
            <w:i w:val="0"/>
            <w:iCs w:val="0"/>
            <w:noProof/>
            <w:color w:val="auto"/>
            <w:kern w:val="2"/>
            <w:sz w:val="24"/>
            <w:szCs w:val="24"/>
            <w14:ligatures w14:val="standardContextual"/>
          </w:rPr>
          <w:tab/>
        </w:r>
        <w:r w:rsidRPr="000062F7">
          <w:rPr>
            <w:rStyle w:val="Lienhypertexte"/>
            <w:noProof/>
          </w:rPr>
          <w:t>Conditions générales</w:t>
        </w:r>
        <w:r>
          <w:rPr>
            <w:noProof/>
            <w:webHidden/>
          </w:rPr>
          <w:tab/>
        </w:r>
        <w:r>
          <w:rPr>
            <w:noProof/>
            <w:webHidden/>
          </w:rPr>
          <w:fldChar w:fldCharType="begin"/>
        </w:r>
        <w:r>
          <w:rPr>
            <w:noProof/>
            <w:webHidden/>
          </w:rPr>
          <w:instrText xml:space="preserve"> PAGEREF _Toc210225400 \h </w:instrText>
        </w:r>
        <w:r>
          <w:rPr>
            <w:noProof/>
            <w:webHidden/>
          </w:rPr>
        </w:r>
        <w:r>
          <w:rPr>
            <w:noProof/>
            <w:webHidden/>
          </w:rPr>
          <w:fldChar w:fldCharType="separate"/>
        </w:r>
        <w:r>
          <w:rPr>
            <w:noProof/>
            <w:webHidden/>
          </w:rPr>
          <w:t>9</w:t>
        </w:r>
        <w:r>
          <w:rPr>
            <w:noProof/>
            <w:webHidden/>
          </w:rPr>
          <w:fldChar w:fldCharType="end"/>
        </w:r>
      </w:hyperlink>
    </w:p>
    <w:p w14:paraId="1B189958" w14:textId="63892F50" w:rsidR="00FB763D" w:rsidRDefault="00FB763D">
      <w:pPr>
        <w:pStyle w:val="TM2"/>
        <w:tabs>
          <w:tab w:val="left" w:pos="1440"/>
          <w:tab w:val="right" w:leader="dot" w:pos="9174"/>
        </w:tabs>
        <w:rPr>
          <w:rFonts w:eastAsiaTheme="minorEastAsia" w:cstheme="minorBidi"/>
          <w:i w:val="0"/>
          <w:iCs w:val="0"/>
          <w:noProof/>
          <w:color w:val="auto"/>
          <w:kern w:val="2"/>
          <w:sz w:val="24"/>
          <w:szCs w:val="24"/>
          <w14:ligatures w14:val="standardContextual"/>
        </w:rPr>
      </w:pPr>
      <w:hyperlink w:anchor="_Toc210225401" w:history="1">
        <w:r w:rsidRPr="000062F7">
          <w:rPr>
            <w:rStyle w:val="Lienhypertexte"/>
            <w:noProof/>
          </w:rPr>
          <w:t>Article 9.2.</w:t>
        </w:r>
        <w:r>
          <w:rPr>
            <w:rFonts w:eastAsiaTheme="minorEastAsia" w:cstheme="minorBidi"/>
            <w:i w:val="0"/>
            <w:iCs w:val="0"/>
            <w:noProof/>
            <w:color w:val="auto"/>
            <w:kern w:val="2"/>
            <w:sz w:val="24"/>
            <w:szCs w:val="24"/>
            <w14:ligatures w14:val="standardContextual"/>
          </w:rPr>
          <w:tab/>
        </w:r>
        <w:r w:rsidRPr="000062F7">
          <w:rPr>
            <w:rStyle w:val="Lienhypertexte"/>
            <w:noProof/>
          </w:rPr>
          <w:t>Responsabilité des équipes d’intervenants</w:t>
        </w:r>
        <w:r>
          <w:rPr>
            <w:noProof/>
            <w:webHidden/>
          </w:rPr>
          <w:tab/>
        </w:r>
        <w:r>
          <w:rPr>
            <w:noProof/>
            <w:webHidden/>
          </w:rPr>
          <w:fldChar w:fldCharType="begin"/>
        </w:r>
        <w:r>
          <w:rPr>
            <w:noProof/>
            <w:webHidden/>
          </w:rPr>
          <w:instrText xml:space="preserve"> PAGEREF _Toc210225401 \h </w:instrText>
        </w:r>
        <w:r>
          <w:rPr>
            <w:noProof/>
            <w:webHidden/>
          </w:rPr>
        </w:r>
        <w:r>
          <w:rPr>
            <w:noProof/>
            <w:webHidden/>
          </w:rPr>
          <w:fldChar w:fldCharType="separate"/>
        </w:r>
        <w:r>
          <w:rPr>
            <w:noProof/>
            <w:webHidden/>
          </w:rPr>
          <w:t>9</w:t>
        </w:r>
        <w:r>
          <w:rPr>
            <w:noProof/>
            <w:webHidden/>
          </w:rPr>
          <w:fldChar w:fldCharType="end"/>
        </w:r>
      </w:hyperlink>
    </w:p>
    <w:p w14:paraId="19BF833D" w14:textId="5C0FB4D3" w:rsidR="00FB763D" w:rsidRDefault="00FB763D">
      <w:pPr>
        <w:pStyle w:val="TM2"/>
        <w:tabs>
          <w:tab w:val="left" w:pos="1440"/>
          <w:tab w:val="right" w:leader="dot" w:pos="9174"/>
        </w:tabs>
        <w:rPr>
          <w:rFonts w:eastAsiaTheme="minorEastAsia" w:cstheme="minorBidi"/>
          <w:i w:val="0"/>
          <w:iCs w:val="0"/>
          <w:noProof/>
          <w:color w:val="auto"/>
          <w:kern w:val="2"/>
          <w:sz w:val="24"/>
          <w:szCs w:val="24"/>
          <w14:ligatures w14:val="standardContextual"/>
        </w:rPr>
      </w:pPr>
      <w:hyperlink w:anchor="_Toc210225402" w:history="1">
        <w:r w:rsidRPr="000062F7">
          <w:rPr>
            <w:rStyle w:val="Lienhypertexte"/>
            <w:noProof/>
          </w:rPr>
          <w:t>Article 9.3.</w:t>
        </w:r>
        <w:r>
          <w:rPr>
            <w:rFonts w:eastAsiaTheme="minorEastAsia" w:cstheme="minorBidi"/>
            <w:i w:val="0"/>
            <w:iCs w:val="0"/>
            <w:noProof/>
            <w:color w:val="auto"/>
            <w:kern w:val="2"/>
            <w:sz w:val="24"/>
            <w:szCs w:val="24"/>
            <w14:ligatures w14:val="standardContextual"/>
          </w:rPr>
          <w:tab/>
        </w:r>
        <w:r w:rsidRPr="000062F7">
          <w:rPr>
            <w:rStyle w:val="Lienhypertexte"/>
            <w:noProof/>
          </w:rPr>
          <w:t>Secret professionnel et obligation de discrétion</w:t>
        </w:r>
        <w:r>
          <w:rPr>
            <w:noProof/>
            <w:webHidden/>
          </w:rPr>
          <w:tab/>
        </w:r>
        <w:r>
          <w:rPr>
            <w:noProof/>
            <w:webHidden/>
          </w:rPr>
          <w:fldChar w:fldCharType="begin"/>
        </w:r>
        <w:r>
          <w:rPr>
            <w:noProof/>
            <w:webHidden/>
          </w:rPr>
          <w:instrText xml:space="preserve"> PAGEREF _Toc210225402 \h </w:instrText>
        </w:r>
        <w:r>
          <w:rPr>
            <w:noProof/>
            <w:webHidden/>
          </w:rPr>
        </w:r>
        <w:r>
          <w:rPr>
            <w:noProof/>
            <w:webHidden/>
          </w:rPr>
          <w:fldChar w:fldCharType="separate"/>
        </w:r>
        <w:r>
          <w:rPr>
            <w:noProof/>
            <w:webHidden/>
          </w:rPr>
          <w:t>10</w:t>
        </w:r>
        <w:r>
          <w:rPr>
            <w:noProof/>
            <w:webHidden/>
          </w:rPr>
          <w:fldChar w:fldCharType="end"/>
        </w:r>
      </w:hyperlink>
    </w:p>
    <w:p w14:paraId="631A6C76" w14:textId="57524592" w:rsidR="00FB763D" w:rsidRDefault="00FB763D">
      <w:pPr>
        <w:pStyle w:val="TM2"/>
        <w:tabs>
          <w:tab w:val="left" w:pos="1440"/>
          <w:tab w:val="right" w:leader="dot" w:pos="9174"/>
        </w:tabs>
        <w:rPr>
          <w:rFonts w:eastAsiaTheme="minorEastAsia" w:cstheme="minorBidi"/>
          <w:i w:val="0"/>
          <w:iCs w:val="0"/>
          <w:noProof/>
          <w:color w:val="auto"/>
          <w:kern w:val="2"/>
          <w:sz w:val="24"/>
          <w:szCs w:val="24"/>
          <w14:ligatures w14:val="standardContextual"/>
        </w:rPr>
      </w:pPr>
      <w:hyperlink w:anchor="_Toc210225403" w:history="1">
        <w:r w:rsidRPr="000062F7">
          <w:rPr>
            <w:rStyle w:val="Lienhypertexte"/>
            <w:noProof/>
          </w:rPr>
          <w:t>Article 9.4.</w:t>
        </w:r>
        <w:r>
          <w:rPr>
            <w:rFonts w:eastAsiaTheme="minorEastAsia" w:cstheme="minorBidi"/>
            <w:i w:val="0"/>
            <w:iCs w:val="0"/>
            <w:noProof/>
            <w:color w:val="auto"/>
            <w:kern w:val="2"/>
            <w:sz w:val="24"/>
            <w:szCs w:val="24"/>
            <w14:ligatures w14:val="standardContextual"/>
          </w:rPr>
          <w:tab/>
        </w:r>
        <w:r w:rsidRPr="000062F7">
          <w:rPr>
            <w:rStyle w:val="Lienhypertexte"/>
            <w:noProof/>
          </w:rPr>
          <w:t>Sécurité et transfert des données</w:t>
        </w:r>
        <w:r>
          <w:rPr>
            <w:noProof/>
            <w:webHidden/>
          </w:rPr>
          <w:tab/>
        </w:r>
        <w:r>
          <w:rPr>
            <w:noProof/>
            <w:webHidden/>
          </w:rPr>
          <w:fldChar w:fldCharType="begin"/>
        </w:r>
        <w:r>
          <w:rPr>
            <w:noProof/>
            <w:webHidden/>
          </w:rPr>
          <w:instrText xml:space="preserve"> PAGEREF _Toc210225403 \h </w:instrText>
        </w:r>
        <w:r>
          <w:rPr>
            <w:noProof/>
            <w:webHidden/>
          </w:rPr>
        </w:r>
        <w:r>
          <w:rPr>
            <w:noProof/>
            <w:webHidden/>
          </w:rPr>
          <w:fldChar w:fldCharType="separate"/>
        </w:r>
        <w:r>
          <w:rPr>
            <w:noProof/>
            <w:webHidden/>
          </w:rPr>
          <w:t>10</w:t>
        </w:r>
        <w:r>
          <w:rPr>
            <w:noProof/>
            <w:webHidden/>
          </w:rPr>
          <w:fldChar w:fldCharType="end"/>
        </w:r>
      </w:hyperlink>
    </w:p>
    <w:p w14:paraId="07BFD8A4" w14:textId="74358351" w:rsidR="00FB763D" w:rsidRDefault="00FB763D">
      <w:pPr>
        <w:pStyle w:val="TM2"/>
        <w:tabs>
          <w:tab w:val="left" w:pos="1440"/>
          <w:tab w:val="right" w:leader="dot" w:pos="9174"/>
        </w:tabs>
        <w:rPr>
          <w:rFonts w:eastAsiaTheme="minorEastAsia" w:cstheme="minorBidi"/>
          <w:i w:val="0"/>
          <w:iCs w:val="0"/>
          <w:noProof/>
          <w:color w:val="auto"/>
          <w:kern w:val="2"/>
          <w:sz w:val="24"/>
          <w:szCs w:val="24"/>
          <w14:ligatures w14:val="standardContextual"/>
        </w:rPr>
      </w:pPr>
      <w:hyperlink w:anchor="_Toc210225404" w:history="1">
        <w:r w:rsidRPr="000062F7">
          <w:rPr>
            <w:rStyle w:val="Lienhypertexte"/>
            <w:noProof/>
          </w:rPr>
          <w:t>Article 9.5.</w:t>
        </w:r>
        <w:r>
          <w:rPr>
            <w:rFonts w:eastAsiaTheme="minorEastAsia" w:cstheme="minorBidi"/>
            <w:i w:val="0"/>
            <w:iCs w:val="0"/>
            <w:noProof/>
            <w:color w:val="auto"/>
            <w:kern w:val="2"/>
            <w:sz w:val="24"/>
            <w:szCs w:val="24"/>
            <w14:ligatures w14:val="standardContextual"/>
          </w:rPr>
          <w:tab/>
        </w:r>
        <w:r w:rsidRPr="000062F7">
          <w:rPr>
            <w:rStyle w:val="Lienhypertexte"/>
            <w:noProof/>
          </w:rPr>
          <w:t>Authentification multi-facteurs pour l’accès aux SI d’INRAE</w:t>
        </w:r>
        <w:r>
          <w:rPr>
            <w:noProof/>
            <w:webHidden/>
          </w:rPr>
          <w:tab/>
        </w:r>
        <w:r>
          <w:rPr>
            <w:noProof/>
            <w:webHidden/>
          </w:rPr>
          <w:fldChar w:fldCharType="begin"/>
        </w:r>
        <w:r>
          <w:rPr>
            <w:noProof/>
            <w:webHidden/>
          </w:rPr>
          <w:instrText xml:space="preserve"> PAGEREF _Toc210225404 \h </w:instrText>
        </w:r>
        <w:r>
          <w:rPr>
            <w:noProof/>
            <w:webHidden/>
          </w:rPr>
        </w:r>
        <w:r>
          <w:rPr>
            <w:noProof/>
            <w:webHidden/>
          </w:rPr>
          <w:fldChar w:fldCharType="separate"/>
        </w:r>
        <w:r>
          <w:rPr>
            <w:noProof/>
            <w:webHidden/>
          </w:rPr>
          <w:t>11</w:t>
        </w:r>
        <w:r>
          <w:rPr>
            <w:noProof/>
            <w:webHidden/>
          </w:rPr>
          <w:fldChar w:fldCharType="end"/>
        </w:r>
      </w:hyperlink>
    </w:p>
    <w:p w14:paraId="65E6C306" w14:textId="1FBAA9E3"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405" w:history="1">
        <w:r w:rsidRPr="000062F7">
          <w:rPr>
            <w:rStyle w:val="Lienhypertexte"/>
            <w:noProof/>
          </w:rPr>
          <w:t>Article 10 :</w:t>
        </w:r>
        <w:r>
          <w:rPr>
            <w:rFonts w:eastAsiaTheme="minorEastAsia" w:cstheme="minorBidi"/>
            <w:b w:val="0"/>
            <w:bCs w:val="0"/>
            <w:noProof/>
            <w:color w:val="auto"/>
            <w:kern w:val="2"/>
            <w:sz w:val="24"/>
            <w:szCs w:val="24"/>
            <w14:ligatures w14:val="standardContextual"/>
          </w:rPr>
          <w:tab/>
        </w:r>
        <w:r w:rsidRPr="000062F7">
          <w:rPr>
            <w:rStyle w:val="Lienhypertexte"/>
            <w:noProof/>
          </w:rPr>
          <w:t>Engagements d’INRAE</w:t>
        </w:r>
        <w:r>
          <w:rPr>
            <w:noProof/>
            <w:webHidden/>
          </w:rPr>
          <w:tab/>
        </w:r>
        <w:r>
          <w:rPr>
            <w:noProof/>
            <w:webHidden/>
          </w:rPr>
          <w:fldChar w:fldCharType="begin"/>
        </w:r>
        <w:r>
          <w:rPr>
            <w:noProof/>
            <w:webHidden/>
          </w:rPr>
          <w:instrText xml:space="preserve"> PAGEREF _Toc210225405 \h </w:instrText>
        </w:r>
        <w:r>
          <w:rPr>
            <w:noProof/>
            <w:webHidden/>
          </w:rPr>
        </w:r>
        <w:r>
          <w:rPr>
            <w:noProof/>
            <w:webHidden/>
          </w:rPr>
          <w:fldChar w:fldCharType="separate"/>
        </w:r>
        <w:r>
          <w:rPr>
            <w:noProof/>
            <w:webHidden/>
          </w:rPr>
          <w:t>11</w:t>
        </w:r>
        <w:r>
          <w:rPr>
            <w:noProof/>
            <w:webHidden/>
          </w:rPr>
          <w:fldChar w:fldCharType="end"/>
        </w:r>
      </w:hyperlink>
    </w:p>
    <w:p w14:paraId="60D4A6E7" w14:textId="235B3563"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406" w:history="1">
        <w:r w:rsidRPr="000062F7">
          <w:rPr>
            <w:rStyle w:val="Lienhypertexte"/>
            <w:noProof/>
          </w:rPr>
          <w:t>Article 11 :</w:t>
        </w:r>
        <w:r>
          <w:rPr>
            <w:rFonts w:eastAsiaTheme="minorEastAsia" w:cstheme="minorBidi"/>
            <w:b w:val="0"/>
            <w:bCs w:val="0"/>
            <w:noProof/>
            <w:color w:val="auto"/>
            <w:kern w:val="2"/>
            <w:sz w:val="24"/>
            <w:szCs w:val="24"/>
            <w14:ligatures w14:val="standardContextual"/>
          </w:rPr>
          <w:tab/>
        </w:r>
        <w:r w:rsidRPr="000062F7">
          <w:rPr>
            <w:rStyle w:val="Lienhypertexte"/>
            <w:noProof/>
          </w:rPr>
          <w:t>Dispositions en cas de sous-traitance déclarée en cours d’exécution de l’accord-cadre ou des marchés subséquents</w:t>
        </w:r>
        <w:r>
          <w:rPr>
            <w:noProof/>
            <w:webHidden/>
          </w:rPr>
          <w:tab/>
        </w:r>
        <w:r>
          <w:rPr>
            <w:noProof/>
            <w:webHidden/>
          </w:rPr>
          <w:fldChar w:fldCharType="begin"/>
        </w:r>
        <w:r>
          <w:rPr>
            <w:noProof/>
            <w:webHidden/>
          </w:rPr>
          <w:instrText xml:space="preserve"> PAGEREF _Toc210225406 \h </w:instrText>
        </w:r>
        <w:r>
          <w:rPr>
            <w:noProof/>
            <w:webHidden/>
          </w:rPr>
        </w:r>
        <w:r>
          <w:rPr>
            <w:noProof/>
            <w:webHidden/>
          </w:rPr>
          <w:fldChar w:fldCharType="separate"/>
        </w:r>
        <w:r>
          <w:rPr>
            <w:noProof/>
            <w:webHidden/>
          </w:rPr>
          <w:t>11</w:t>
        </w:r>
        <w:r>
          <w:rPr>
            <w:noProof/>
            <w:webHidden/>
          </w:rPr>
          <w:fldChar w:fldCharType="end"/>
        </w:r>
      </w:hyperlink>
    </w:p>
    <w:p w14:paraId="5913D112" w14:textId="6DC01309"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407" w:history="1">
        <w:r w:rsidRPr="000062F7">
          <w:rPr>
            <w:rStyle w:val="Lienhypertexte"/>
            <w:noProof/>
          </w:rPr>
          <w:t>Article 12 :</w:t>
        </w:r>
        <w:r>
          <w:rPr>
            <w:rFonts w:eastAsiaTheme="minorEastAsia" w:cstheme="minorBidi"/>
            <w:b w:val="0"/>
            <w:bCs w:val="0"/>
            <w:noProof/>
            <w:color w:val="auto"/>
            <w:kern w:val="2"/>
            <w:sz w:val="24"/>
            <w:szCs w:val="24"/>
            <w14:ligatures w14:val="standardContextual"/>
          </w:rPr>
          <w:tab/>
        </w:r>
        <w:r w:rsidRPr="000062F7">
          <w:rPr>
            <w:rStyle w:val="Lienhypertexte"/>
            <w:noProof/>
          </w:rPr>
          <w:t>Prix</w:t>
        </w:r>
        <w:r>
          <w:rPr>
            <w:noProof/>
            <w:webHidden/>
          </w:rPr>
          <w:tab/>
        </w:r>
        <w:r>
          <w:rPr>
            <w:noProof/>
            <w:webHidden/>
          </w:rPr>
          <w:fldChar w:fldCharType="begin"/>
        </w:r>
        <w:r>
          <w:rPr>
            <w:noProof/>
            <w:webHidden/>
          </w:rPr>
          <w:instrText xml:space="preserve"> PAGEREF _Toc210225407 \h </w:instrText>
        </w:r>
        <w:r>
          <w:rPr>
            <w:noProof/>
            <w:webHidden/>
          </w:rPr>
        </w:r>
        <w:r>
          <w:rPr>
            <w:noProof/>
            <w:webHidden/>
          </w:rPr>
          <w:fldChar w:fldCharType="separate"/>
        </w:r>
        <w:r>
          <w:rPr>
            <w:noProof/>
            <w:webHidden/>
          </w:rPr>
          <w:t>11</w:t>
        </w:r>
        <w:r>
          <w:rPr>
            <w:noProof/>
            <w:webHidden/>
          </w:rPr>
          <w:fldChar w:fldCharType="end"/>
        </w:r>
      </w:hyperlink>
    </w:p>
    <w:p w14:paraId="6848819E" w14:textId="56FB0B84"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08" w:history="1">
        <w:r w:rsidRPr="000062F7">
          <w:rPr>
            <w:rStyle w:val="Lienhypertexte"/>
            <w:noProof/>
          </w:rPr>
          <w:t>Article 12.1.</w:t>
        </w:r>
        <w:r>
          <w:rPr>
            <w:rFonts w:eastAsiaTheme="minorEastAsia" w:cstheme="minorBidi"/>
            <w:i w:val="0"/>
            <w:iCs w:val="0"/>
            <w:noProof/>
            <w:color w:val="auto"/>
            <w:kern w:val="2"/>
            <w:sz w:val="24"/>
            <w:szCs w:val="24"/>
            <w14:ligatures w14:val="standardContextual"/>
          </w:rPr>
          <w:tab/>
        </w:r>
        <w:r w:rsidRPr="000062F7">
          <w:rPr>
            <w:rStyle w:val="Lienhypertexte"/>
            <w:noProof/>
          </w:rPr>
          <w:t>Prix de l’accord-cadre</w:t>
        </w:r>
        <w:r>
          <w:rPr>
            <w:noProof/>
            <w:webHidden/>
          </w:rPr>
          <w:tab/>
        </w:r>
        <w:r>
          <w:rPr>
            <w:noProof/>
            <w:webHidden/>
          </w:rPr>
          <w:fldChar w:fldCharType="begin"/>
        </w:r>
        <w:r>
          <w:rPr>
            <w:noProof/>
            <w:webHidden/>
          </w:rPr>
          <w:instrText xml:space="preserve"> PAGEREF _Toc210225408 \h </w:instrText>
        </w:r>
        <w:r>
          <w:rPr>
            <w:noProof/>
            <w:webHidden/>
          </w:rPr>
        </w:r>
        <w:r>
          <w:rPr>
            <w:noProof/>
            <w:webHidden/>
          </w:rPr>
          <w:fldChar w:fldCharType="separate"/>
        </w:r>
        <w:r>
          <w:rPr>
            <w:noProof/>
            <w:webHidden/>
          </w:rPr>
          <w:t>11</w:t>
        </w:r>
        <w:r>
          <w:rPr>
            <w:noProof/>
            <w:webHidden/>
          </w:rPr>
          <w:fldChar w:fldCharType="end"/>
        </w:r>
      </w:hyperlink>
    </w:p>
    <w:p w14:paraId="40A181AF" w14:textId="39E2DB03"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09" w:history="1">
        <w:r w:rsidRPr="000062F7">
          <w:rPr>
            <w:rStyle w:val="Lienhypertexte"/>
            <w:noProof/>
          </w:rPr>
          <w:t>Article 12.2.</w:t>
        </w:r>
        <w:r>
          <w:rPr>
            <w:rFonts w:eastAsiaTheme="minorEastAsia" w:cstheme="minorBidi"/>
            <w:i w:val="0"/>
            <w:iCs w:val="0"/>
            <w:noProof/>
            <w:color w:val="auto"/>
            <w:kern w:val="2"/>
            <w:sz w:val="24"/>
            <w:szCs w:val="24"/>
            <w14:ligatures w14:val="standardContextual"/>
          </w:rPr>
          <w:tab/>
        </w:r>
        <w:r w:rsidRPr="000062F7">
          <w:rPr>
            <w:rStyle w:val="Lienhypertexte"/>
            <w:noProof/>
          </w:rPr>
          <w:t>Mise à jour du bordereau et révision des prix</w:t>
        </w:r>
        <w:r>
          <w:rPr>
            <w:noProof/>
            <w:webHidden/>
          </w:rPr>
          <w:tab/>
        </w:r>
        <w:r>
          <w:rPr>
            <w:noProof/>
            <w:webHidden/>
          </w:rPr>
          <w:fldChar w:fldCharType="begin"/>
        </w:r>
        <w:r>
          <w:rPr>
            <w:noProof/>
            <w:webHidden/>
          </w:rPr>
          <w:instrText xml:space="preserve"> PAGEREF _Toc210225409 \h </w:instrText>
        </w:r>
        <w:r>
          <w:rPr>
            <w:noProof/>
            <w:webHidden/>
          </w:rPr>
        </w:r>
        <w:r>
          <w:rPr>
            <w:noProof/>
            <w:webHidden/>
          </w:rPr>
          <w:fldChar w:fldCharType="separate"/>
        </w:r>
        <w:r>
          <w:rPr>
            <w:noProof/>
            <w:webHidden/>
          </w:rPr>
          <w:t>12</w:t>
        </w:r>
        <w:r>
          <w:rPr>
            <w:noProof/>
            <w:webHidden/>
          </w:rPr>
          <w:fldChar w:fldCharType="end"/>
        </w:r>
      </w:hyperlink>
    </w:p>
    <w:p w14:paraId="0EF8F703" w14:textId="327171E3"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10" w:history="1">
        <w:r w:rsidRPr="000062F7">
          <w:rPr>
            <w:rStyle w:val="Lienhypertexte"/>
            <w:noProof/>
          </w:rPr>
          <w:t>Article 12.3.</w:t>
        </w:r>
        <w:r>
          <w:rPr>
            <w:rFonts w:eastAsiaTheme="minorEastAsia" w:cstheme="minorBidi"/>
            <w:i w:val="0"/>
            <w:iCs w:val="0"/>
            <w:noProof/>
            <w:color w:val="auto"/>
            <w:kern w:val="2"/>
            <w:sz w:val="24"/>
            <w:szCs w:val="24"/>
            <w14:ligatures w14:val="standardContextual"/>
          </w:rPr>
          <w:tab/>
        </w:r>
        <w:r w:rsidRPr="000062F7">
          <w:rPr>
            <w:rStyle w:val="Lienhypertexte"/>
            <w:noProof/>
          </w:rPr>
          <w:t>Remise sur chiffre d’affaires</w:t>
        </w:r>
        <w:r>
          <w:rPr>
            <w:noProof/>
            <w:webHidden/>
          </w:rPr>
          <w:tab/>
        </w:r>
        <w:r>
          <w:rPr>
            <w:noProof/>
            <w:webHidden/>
          </w:rPr>
          <w:fldChar w:fldCharType="begin"/>
        </w:r>
        <w:r>
          <w:rPr>
            <w:noProof/>
            <w:webHidden/>
          </w:rPr>
          <w:instrText xml:space="preserve"> PAGEREF _Toc210225410 \h </w:instrText>
        </w:r>
        <w:r>
          <w:rPr>
            <w:noProof/>
            <w:webHidden/>
          </w:rPr>
        </w:r>
        <w:r>
          <w:rPr>
            <w:noProof/>
            <w:webHidden/>
          </w:rPr>
          <w:fldChar w:fldCharType="separate"/>
        </w:r>
        <w:r>
          <w:rPr>
            <w:noProof/>
            <w:webHidden/>
          </w:rPr>
          <w:t>12</w:t>
        </w:r>
        <w:r>
          <w:rPr>
            <w:noProof/>
            <w:webHidden/>
          </w:rPr>
          <w:fldChar w:fldCharType="end"/>
        </w:r>
      </w:hyperlink>
    </w:p>
    <w:p w14:paraId="0028D8CE" w14:textId="0D6183C4"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411" w:history="1">
        <w:r w:rsidRPr="000062F7">
          <w:rPr>
            <w:rStyle w:val="Lienhypertexte"/>
            <w:noProof/>
          </w:rPr>
          <w:t>Article 13 :</w:t>
        </w:r>
        <w:r>
          <w:rPr>
            <w:rFonts w:eastAsiaTheme="minorEastAsia" w:cstheme="minorBidi"/>
            <w:b w:val="0"/>
            <w:bCs w:val="0"/>
            <w:noProof/>
            <w:color w:val="auto"/>
            <w:kern w:val="2"/>
            <w:sz w:val="24"/>
            <w:szCs w:val="24"/>
            <w14:ligatures w14:val="standardContextual"/>
          </w:rPr>
          <w:tab/>
        </w:r>
        <w:r w:rsidRPr="000062F7">
          <w:rPr>
            <w:rStyle w:val="Lienhypertexte"/>
            <w:noProof/>
          </w:rPr>
          <w:t>Bons de commande</w:t>
        </w:r>
        <w:r>
          <w:rPr>
            <w:noProof/>
            <w:webHidden/>
          </w:rPr>
          <w:tab/>
        </w:r>
        <w:r>
          <w:rPr>
            <w:noProof/>
            <w:webHidden/>
          </w:rPr>
          <w:fldChar w:fldCharType="begin"/>
        </w:r>
        <w:r>
          <w:rPr>
            <w:noProof/>
            <w:webHidden/>
          </w:rPr>
          <w:instrText xml:space="preserve"> PAGEREF _Toc210225411 \h </w:instrText>
        </w:r>
        <w:r>
          <w:rPr>
            <w:noProof/>
            <w:webHidden/>
          </w:rPr>
        </w:r>
        <w:r>
          <w:rPr>
            <w:noProof/>
            <w:webHidden/>
          </w:rPr>
          <w:fldChar w:fldCharType="separate"/>
        </w:r>
        <w:r>
          <w:rPr>
            <w:noProof/>
            <w:webHidden/>
          </w:rPr>
          <w:t>13</w:t>
        </w:r>
        <w:r>
          <w:rPr>
            <w:noProof/>
            <w:webHidden/>
          </w:rPr>
          <w:fldChar w:fldCharType="end"/>
        </w:r>
      </w:hyperlink>
    </w:p>
    <w:p w14:paraId="3A11F87B" w14:textId="0F409ACE"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412" w:history="1">
        <w:r w:rsidRPr="000062F7">
          <w:rPr>
            <w:rStyle w:val="Lienhypertexte"/>
            <w:noProof/>
          </w:rPr>
          <w:t>Article 14 :</w:t>
        </w:r>
        <w:r>
          <w:rPr>
            <w:rFonts w:eastAsiaTheme="minorEastAsia" w:cstheme="minorBidi"/>
            <w:b w:val="0"/>
            <w:bCs w:val="0"/>
            <w:noProof/>
            <w:color w:val="auto"/>
            <w:kern w:val="2"/>
            <w:sz w:val="24"/>
            <w:szCs w:val="24"/>
            <w14:ligatures w14:val="standardContextual"/>
          </w:rPr>
          <w:tab/>
        </w:r>
        <w:r w:rsidRPr="000062F7">
          <w:rPr>
            <w:rStyle w:val="Lienhypertexte"/>
            <w:noProof/>
          </w:rPr>
          <w:t>Vérification et validation des prestations</w:t>
        </w:r>
        <w:r>
          <w:rPr>
            <w:noProof/>
            <w:webHidden/>
          </w:rPr>
          <w:tab/>
        </w:r>
        <w:r>
          <w:rPr>
            <w:noProof/>
            <w:webHidden/>
          </w:rPr>
          <w:fldChar w:fldCharType="begin"/>
        </w:r>
        <w:r>
          <w:rPr>
            <w:noProof/>
            <w:webHidden/>
          </w:rPr>
          <w:instrText xml:space="preserve"> PAGEREF _Toc210225412 \h </w:instrText>
        </w:r>
        <w:r>
          <w:rPr>
            <w:noProof/>
            <w:webHidden/>
          </w:rPr>
        </w:r>
        <w:r>
          <w:rPr>
            <w:noProof/>
            <w:webHidden/>
          </w:rPr>
          <w:fldChar w:fldCharType="separate"/>
        </w:r>
        <w:r>
          <w:rPr>
            <w:noProof/>
            <w:webHidden/>
          </w:rPr>
          <w:t>13</w:t>
        </w:r>
        <w:r>
          <w:rPr>
            <w:noProof/>
            <w:webHidden/>
          </w:rPr>
          <w:fldChar w:fldCharType="end"/>
        </w:r>
      </w:hyperlink>
    </w:p>
    <w:p w14:paraId="5E764F84" w14:textId="67301B8A"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13" w:history="1">
        <w:r w:rsidRPr="000062F7">
          <w:rPr>
            <w:rStyle w:val="Lienhypertexte"/>
            <w:noProof/>
          </w:rPr>
          <w:t>Article 14.1.</w:t>
        </w:r>
        <w:r>
          <w:rPr>
            <w:rFonts w:eastAsiaTheme="minorEastAsia" w:cstheme="minorBidi"/>
            <w:i w:val="0"/>
            <w:iCs w:val="0"/>
            <w:noProof/>
            <w:color w:val="auto"/>
            <w:kern w:val="2"/>
            <w:sz w:val="24"/>
            <w:szCs w:val="24"/>
            <w14:ligatures w14:val="standardContextual"/>
          </w:rPr>
          <w:tab/>
        </w:r>
        <w:r w:rsidRPr="000062F7">
          <w:rPr>
            <w:rStyle w:val="Lienhypertexte"/>
            <w:noProof/>
          </w:rPr>
          <w:t>Validation et acceptation des livrables</w:t>
        </w:r>
        <w:r>
          <w:rPr>
            <w:noProof/>
            <w:webHidden/>
          </w:rPr>
          <w:tab/>
        </w:r>
        <w:r>
          <w:rPr>
            <w:noProof/>
            <w:webHidden/>
          </w:rPr>
          <w:fldChar w:fldCharType="begin"/>
        </w:r>
        <w:r>
          <w:rPr>
            <w:noProof/>
            <w:webHidden/>
          </w:rPr>
          <w:instrText xml:space="preserve"> PAGEREF _Toc210225413 \h </w:instrText>
        </w:r>
        <w:r>
          <w:rPr>
            <w:noProof/>
            <w:webHidden/>
          </w:rPr>
        </w:r>
        <w:r>
          <w:rPr>
            <w:noProof/>
            <w:webHidden/>
          </w:rPr>
          <w:fldChar w:fldCharType="separate"/>
        </w:r>
        <w:r>
          <w:rPr>
            <w:noProof/>
            <w:webHidden/>
          </w:rPr>
          <w:t>13</w:t>
        </w:r>
        <w:r>
          <w:rPr>
            <w:noProof/>
            <w:webHidden/>
          </w:rPr>
          <w:fldChar w:fldCharType="end"/>
        </w:r>
      </w:hyperlink>
    </w:p>
    <w:p w14:paraId="7BD55217" w14:textId="6865098F"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14" w:history="1">
        <w:r w:rsidRPr="000062F7">
          <w:rPr>
            <w:rStyle w:val="Lienhypertexte"/>
            <w:noProof/>
          </w:rPr>
          <w:t>Article 14.2.</w:t>
        </w:r>
        <w:r>
          <w:rPr>
            <w:rFonts w:eastAsiaTheme="minorEastAsia" w:cstheme="minorBidi"/>
            <w:i w:val="0"/>
            <w:iCs w:val="0"/>
            <w:noProof/>
            <w:color w:val="auto"/>
            <w:kern w:val="2"/>
            <w:sz w:val="24"/>
            <w:szCs w:val="24"/>
            <w14:ligatures w14:val="standardContextual"/>
          </w:rPr>
          <w:tab/>
        </w:r>
        <w:r w:rsidRPr="000062F7">
          <w:rPr>
            <w:rStyle w:val="Lienhypertexte"/>
            <w:noProof/>
          </w:rPr>
          <w:t>Vérification d’aptitude (VA)</w:t>
        </w:r>
        <w:r>
          <w:rPr>
            <w:noProof/>
            <w:webHidden/>
          </w:rPr>
          <w:tab/>
        </w:r>
        <w:r>
          <w:rPr>
            <w:noProof/>
            <w:webHidden/>
          </w:rPr>
          <w:fldChar w:fldCharType="begin"/>
        </w:r>
        <w:r>
          <w:rPr>
            <w:noProof/>
            <w:webHidden/>
          </w:rPr>
          <w:instrText xml:space="preserve"> PAGEREF _Toc210225414 \h </w:instrText>
        </w:r>
        <w:r>
          <w:rPr>
            <w:noProof/>
            <w:webHidden/>
          </w:rPr>
        </w:r>
        <w:r>
          <w:rPr>
            <w:noProof/>
            <w:webHidden/>
          </w:rPr>
          <w:fldChar w:fldCharType="separate"/>
        </w:r>
        <w:r>
          <w:rPr>
            <w:noProof/>
            <w:webHidden/>
          </w:rPr>
          <w:t>14</w:t>
        </w:r>
        <w:r>
          <w:rPr>
            <w:noProof/>
            <w:webHidden/>
          </w:rPr>
          <w:fldChar w:fldCharType="end"/>
        </w:r>
      </w:hyperlink>
    </w:p>
    <w:p w14:paraId="41BB4613" w14:textId="3C60634D"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15" w:history="1">
        <w:r w:rsidRPr="000062F7">
          <w:rPr>
            <w:rStyle w:val="Lienhypertexte"/>
            <w:noProof/>
          </w:rPr>
          <w:t>Article 14.3.</w:t>
        </w:r>
        <w:r>
          <w:rPr>
            <w:rFonts w:eastAsiaTheme="minorEastAsia" w:cstheme="minorBidi"/>
            <w:i w:val="0"/>
            <w:iCs w:val="0"/>
            <w:noProof/>
            <w:color w:val="auto"/>
            <w:kern w:val="2"/>
            <w:sz w:val="24"/>
            <w:szCs w:val="24"/>
            <w14:ligatures w14:val="standardContextual"/>
          </w:rPr>
          <w:tab/>
        </w:r>
        <w:r w:rsidRPr="000062F7">
          <w:rPr>
            <w:rStyle w:val="Lienhypertexte"/>
            <w:noProof/>
          </w:rPr>
          <w:t>Vérification de service régulier (VSR)</w:t>
        </w:r>
        <w:r>
          <w:rPr>
            <w:noProof/>
            <w:webHidden/>
          </w:rPr>
          <w:tab/>
        </w:r>
        <w:r>
          <w:rPr>
            <w:noProof/>
            <w:webHidden/>
          </w:rPr>
          <w:fldChar w:fldCharType="begin"/>
        </w:r>
        <w:r>
          <w:rPr>
            <w:noProof/>
            <w:webHidden/>
          </w:rPr>
          <w:instrText xml:space="preserve"> PAGEREF _Toc210225415 \h </w:instrText>
        </w:r>
        <w:r>
          <w:rPr>
            <w:noProof/>
            <w:webHidden/>
          </w:rPr>
        </w:r>
        <w:r>
          <w:rPr>
            <w:noProof/>
            <w:webHidden/>
          </w:rPr>
          <w:fldChar w:fldCharType="separate"/>
        </w:r>
        <w:r>
          <w:rPr>
            <w:noProof/>
            <w:webHidden/>
          </w:rPr>
          <w:t>14</w:t>
        </w:r>
        <w:r>
          <w:rPr>
            <w:noProof/>
            <w:webHidden/>
          </w:rPr>
          <w:fldChar w:fldCharType="end"/>
        </w:r>
      </w:hyperlink>
    </w:p>
    <w:p w14:paraId="487C1B59" w14:textId="428AC631"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416" w:history="1">
        <w:r w:rsidRPr="000062F7">
          <w:rPr>
            <w:rStyle w:val="Lienhypertexte"/>
            <w:noProof/>
          </w:rPr>
          <w:t>Article 15 :</w:t>
        </w:r>
        <w:r>
          <w:rPr>
            <w:rFonts w:eastAsiaTheme="minorEastAsia" w:cstheme="minorBidi"/>
            <w:b w:val="0"/>
            <w:bCs w:val="0"/>
            <w:noProof/>
            <w:color w:val="auto"/>
            <w:kern w:val="2"/>
            <w:sz w:val="24"/>
            <w:szCs w:val="24"/>
            <w14:ligatures w14:val="standardContextual"/>
          </w:rPr>
          <w:tab/>
        </w:r>
        <w:r w:rsidRPr="000062F7">
          <w:rPr>
            <w:rStyle w:val="Lienhypertexte"/>
            <w:noProof/>
          </w:rPr>
          <w:t>Modalité des paiements</w:t>
        </w:r>
        <w:r>
          <w:rPr>
            <w:noProof/>
            <w:webHidden/>
          </w:rPr>
          <w:tab/>
        </w:r>
        <w:r>
          <w:rPr>
            <w:noProof/>
            <w:webHidden/>
          </w:rPr>
          <w:fldChar w:fldCharType="begin"/>
        </w:r>
        <w:r>
          <w:rPr>
            <w:noProof/>
            <w:webHidden/>
          </w:rPr>
          <w:instrText xml:space="preserve"> PAGEREF _Toc210225416 \h </w:instrText>
        </w:r>
        <w:r>
          <w:rPr>
            <w:noProof/>
            <w:webHidden/>
          </w:rPr>
        </w:r>
        <w:r>
          <w:rPr>
            <w:noProof/>
            <w:webHidden/>
          </w:rPr>
          <w:fldChar w:fldCharType="separate"/>
        </w:r>
        <w:r>
          <w:rPr>
            <w:noProof/>
            <w:webHidden/>
          </w:rPr>
          <w:t>15</w:t>
        </w:r>
        <w:r>
          <w:rPr>
            <w:noProof/>
            <w:webHidden/>
          </w:rPr>
          <w:fldChar w:fldCharType="end"/>
        </w:r>
      </w:hyperlink>
    </w:p>
    <w:p w14:paraId="5C31F401" w14:textId="10C85373"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17" w:history="1">
        <w:r w:rsidRPr="000062F7">
          <w:rPr>
            <w:rStyle w:val="Lienhypertexte"/>
            <w:noProof/>
          </w:rPr>
          <w:t>Article 15.1.</w:t>
        </w:r>
        <w:r>
          <w:rPr>
            <w:rFonts w:eastAsiaTheme="minorEastAsia" w:cstheme="minorBidi"/>
            <w:i w:val="0"/>
            <w:iCs w:val="0"/>
            <w:noProof/>
            <w:color w:val="auto"/>
            <w:kern w:val="2"/>
            <w:sz w:val="24"/>
            <w:szCs w:val="24"/>
            <w14:ligatures w14:val="standardContextual"/>
          </w:rPr>
          <w:tab/>
        </w:r>
        <w:r w:rsidRPr="000062F7">
          <w:rPr>
            <w:rStyle w:val="Lienhypertexte"/>
            <w:noProof/>
          </w:rPr>
          <w:t>Acomptes</w:t>
        </w:r>
        <w:r>
          <w:rPr>
            <w:noProof/>
            <w:webHidden/>
          </w:rPr>
          <w:tab/>
        </w:r>
        <w:r>
          <w:rPr>
            <w:noProof/>
            <w:webHidden/>
          </w:rPr>
          <w:fldChar w:fldCharType="begin"/>
        </w:r>
        <w:r>
          <w:rPr>
            <w:noProof/>
            <w:webHidden/>
          </w:rPr>
          <w:instrText xml:space="preserve"> PAGEREF _Toc210225417 \h </w:instrText>
        </w:r>
        <w:r>
          <w:rPr>
            <w:noProof/>
            <w:webHidden/>
          </w:rPr>
        </w:r>
        <w:r>
          <w:rPr>
            <w:noProof/>
            <w:webHidden/>
          </w:rPr>
          <w:fldChar w:fldCharType="separate"/>
        </w:r>
        <w:r>
          <w:rPr>
            <w:noProof/>
            <w:webHidden/>
          </w:rPr>
          <w:t>15</w:t>
        </w:r>
        <w:r>
          <w:rPr>
            <w:noProof/>
            <w:webHidden/>
          </w:rPr>
          <w:fldChar w:fldCharType="end"/>
        </w:r>
      </w:hyperlink>
    </w:p>
    <w:p w14:paraId="036ABFEE" w14:textId="1EB2BC01"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18" w:history="1">
        <w:r w:rsidRPr="000062F7">
          <w:rPr>
            <w:rStyle w:val="Lienhypertexte"/>
            <w:noProof/>
          </w:rPr>
          <w:t>Article 15.2.</w:t>
        </w:r>
        <w:r>
          <w:rPr>
            <w:rFonts w:eastAsiaTheme="minorEastAsia" w:cstheme="minorBidi"/>
            <w:i w:val="0"/>
            <w:iCs w:val="0"/>
            <w:noProof/>
            <w:color w:val="auto"/>
            <w:kern w:val="2"/>
            <w:sz w:val="24"/>
            <w:szCs w:val="24"/>
            <w14:ligatures w14:val="standardContextual"/>
          </w:rPr>
          <w:tab/>
        </w:r>
        <w:r w:rsidRPr="000062F7">
          <w:rPr>
            <w:rStyle w:val="Lienhypertexte"/>
            <w:noProof/>
          </w:rPr>
          <w:t>Présentation des factures</w:t>
        </w:r>
        <w:r>
          <w:rPr>
            <w:noProof/>
            <w:webHidden/>
          </w:rPr>
          <w:tab/>
        </w:r>
        <w:r>
          <w:rPr>
            <w:noProof/>
            <w:webHidden/>
          </w:rPr>
          <w:fldChar w:fldCharType="begin"/>
        </w:r>
        <w:r>
          <w:rPr>
            <w:noProof/>
            <w:webHidden/>
          </w:rPr>
          <w:instrText xml:space="preserve"> PAGEREF _Toc210225418 \h </w:instrText>
        </w:r>
        <w:r>
          <w:rPr>
            <w:noProof/>
            <w:webHidden/>
          </w:rPr>
        </w:r>
        <w:r>
          <w:rPr>
            <w:noProof/>
            <w:webHidden/>
          </w:rPr>
          <w:fldChar w:fldCharType="separate"/>
        </w:r>
        <w:r>
          <w:rPr>
            <w:noProof/>
            <w:webHidden/>
          </w:rPr>
          <w:t>15</w:t>
        </w:r>
        <w:r>
          <w:rPr>
            <w:noProof/>
            <w:webHidden/>
          </w:rPr>
          <w:fldChar w:fldCharType="end"/>
        </w:r>
      </w:hyperlink>
    </w:p>
    <w:p w14:paraId="3151C0B7" w14:textId="27D8F58B"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19" w:history="1">
        <w:r w:rsidRPr="000062F7">
          <w:rPr>
            <w:rStyle w:val="Lienhypertexte"/>
            <w:noProof/>
          </w:rPr>
          <w:t>Article 15.3.</w:t>
        </w:r>
        <w:r>
          <w:rPr>
            <w:rFonts w:eastAsiaTheme="minorEastAsia" w:cstheme="minorBidi"/>
            <w:i w:val="0"/>
            <w:iCs w:val="0"/>
            <w:noProof/>
            <w:color w:val="auto"/>
            <w:kern w:val="2"/>
            <w:sz w:val="24"/>
            <w:szCs w:val="24"/>
            <w14:ligatures w14:val="standardContextual"/>
          </w:rPr>
          <w:tab/>
        </w:r>
        <w:r w:rsidRPr="000062F7">
          <w:rPr>
            <w:rStyle w:val="Lienhypertexte"/>
            <w:noProof/>
          </w:rPr>
          <w:t>Echéancier de paiement, envoi des factures, ordonnateur et comptable assignataires</w:t>
        </w:r>
        <w:r>
          <w:rPr>
            <w:noProof/>
            <w:webHidden/>
          </w:rPr>
          <w:tab/>
        </w:r>
        <w:r>
          <w:rPr>
            <w:noProof/>
            <w:webHidden/>
          </w:rPr>
          <w:fldChar w:fldCharType="begin"/>
        </w:r>
        <w:r>
          <w:rPr>
            <w:noProof/>
            <w:webHidden/>
          </w:rPr>
          <w:instrText xml:space="preserve"> PAGEREF _Toc210225419 \h </w:instrText>
        </w:r>
        <w:r>
          <w:rPr>
            <w:noProof/>
            <w:webHidden/>
          </w:rPr>
        </w:r>
        <w:r>
          <w:rPr>
            <w:noProof/>
            <w:webHidden/>
          </w:rPr>
          <w:fldChar w:fldCharType="separate"/>
        </w:r>
        <w:r>
          <w:rPr>
            <w:noProof/>
            <w:webHidden/>
          </w:rPr>
          <w:t>16</w:t>
        </w:r>
        <w:r>
          <w:rPr>
            <w:noProof/>
            <w:webHidden/>
          </w:rPr>
          <w:fldChar w:fldCharType="end"/>
        </w:r>
      </w:hyperlink>
    </w:p>
    <w:p w14:paraId="285AE940" w14:textId="14C76FA4"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20" w:history="1">
        <w:r w:rsidRPr="000062F7">
          <w:rPr>
            <w:rStyle w:val="Lienhypertexte"/>
            <w:noProof/>
          </w:rPr>
          <w:t>Article 15.4.</w:t>
        </w:r>
        <w:r>
          <w:rPr>
            <w:rFonts w:eastAsiaTheme="minorEastAsia" w:cstheme="minorBidi"/>
            <w:i w:val="0"/>
            <w:iCs w:val="0"/>
            <w:noProof/>
            <w:color w:val="auto"/>
            <w:kern w:val="2"/>
            <w:sz w:val="24"/>
            <w:szCs w:val="24"/>
            <w14:ligatures w14:val="standardContextual"/>
          </w:rPr>
          <w:tab/>
        </w:r>
        <w:r w:rsidRPr="000062F7">
          <w:rPr>
            <w:rStyle w:val="Lienhypertexte"/>
            <w:noProof/>
          </w:rPr>
          <w:t>Délai de paiement</w:t>
        </w:r>
        <w:r>
          <w:rPr>
            <w:noProof/>
            <w:webHidden/>
          </w:rPr>
          <w:tab/>
        </w:r>
        <w:r>
          <w:rPr>
            <w:noProof/>
            <w:webHidden/>
          </w:rPr>
          <w:fldChar w:fldCharType="begin"/>
        </w:r>
        <w:r>
          <w:rPr>
            <w:noProof/>
            <w:webHidden/>
          </w:rPr>
          <w:instrText xml:space="preserve"> PAGEREF _Toc210225420 \h </w:instrText>
        </w:r>
        <w:r>
          <w:rPr>
            <w:noProof/>
            <w:webHidden/>
          </w:rPr>
        </w:r>
        <w:r>
          <w:rPr>
            <w:noProof/>
            <w:webHidden/>
          </w:rPr>
          <w:fldChar w:fldCharType="separate"/>
        </w:r>
        <w:r>
          <w:rPr>
            <w:noProof/>
            <w:webHidden/>
          </w:rPr>
          <w:t>18</w:t>
        </w:r>
        <w:r>
          <w:rPr>
            <w:noProof/>
            <w:webHidden/>
          </w:rPr>
          <w:fldChar w:fldCharType="end"/>
        </w:r>
      </w:hyperlink>
    </w:p>
    <w:p w14:paraId="42B2FBA4" w14:textId="2066B614"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21" w:history="1">
        <w:r w:rsidRPr="000062F7">
          <w:rPr>
            <w:rStyle w:val="Lienhypertexte"/>
            <w:noProof/>
          </w:rPr>
          <w:t>Article 15.5.</w:t>
        </w:r>
        <w:r>
          <w:rPr>
            <w:rFonts w:eastAsiaTheme="minorEastAsia" w:cstheme="minorBidi"/>
            <w:i w:val="0"/>
            <w:iCs w:val="0"/>
            <w:noProof/>
            <w:color w:val="auto"/>
            <w:kern w:val="2"/>
            <w:sz w:val="24"/>
            <w:szCs w:val="24"/>
            <w14:ligatures w14:val="standardContextual"/>
          </w:rPr>
          <w:tab/>
        </w:r>
        <w:r w:rsidRPr="000062F7">
          <w:rPr>
            <w:rStyle w:val="Lienhypertexte"/>
            <w:noProof/>
          </w:rPr>
          <w:t>Paiement des sous-traitants et des cotraitants</w:t>
        </w:r>
        <w:r>
          <w:rPr>
            <w:noProof/>
            <w:webHidden/>
          </w:rPr>
          <w:tab/>
        </w:r>
        <w:r>
          <w:rPr>
            <w:noProof/>
            <w:webHidden/>
          </w:rPr>
          <w:fldChar w:fldCharType="begin"/>
        </w:r>
        <w:r>
          <w:rPr>
            <w:noProof/>
            <w:webHidden/>
          </w:rPr>
          <w:instrText xml:space="preserve"> PAGEREF _Toc210225421 \h </w:instrText>
        </w:r>
        <w:r>
          <w:rPr>
            <w:noProof/>
            <w:webHidden/>
          </w:rPr>
        </w:r>
        <w:r>
          <w:rPr>
            <w:noProof/>
            <w:webHidden/>
          </w:rPr>
          <w:fldChar w:fldCharType="separate"/>
        </w:r>
        <w:r>
          <w:rPr>
            <w:noProof/>
            <w:webHidden/>
          </w:rPr>
          <w:t>18</w:t>
        </w:r>
        <w:r>
          <w:rPr>
            <w:noProof/>
            <w:webHidden/>
          </w:rPr>
          <w:fldChar w:fldCharType="end"/>
        </w:r>
      </w:hyperlink>
    </w:p>
    <w:p w14:paraId="676C8FAD" w14:textId="25882A09" w:rsidR="00FB763D" w:rsidRDefault="00FB763D">
      <w:pPr>
        <w:pStyle w:val="TM3"/>
        <w:tabs>
          <w:tab w:val="left" w:pos="1920"/>
          <w:tab w:val="right" w:leader="dot" w:pos="9174"/>
        </w:tabs>
        <w:rPr>
          <w:rFonts w:eastAsiaTheme="minorEastAsia" w:cstheme="minorBidi"/>
          <w:noProof/>
          <w:color w:val="auto"/>
          <w:kern w:val="2"/>
          <w:sz w:val="24"/>
          <w:szCs w:val="24"/>
          <w14:ligatures w14:val="standardContextual"/>
        </w:rPr>
      </w:pPr>
      <w:hyperlink w:anchor="_Toc210225422" w:history="1">
        <w:r w:rsidRPr="000062F7">
          <w:rPr>
            <w:rStyle w:val="Lienhypertexte"/>
            <w:noProof/>
          </w:rPr>
          <w:t>Article 15.5.1.</w:t>
        </w:r>
        <w:r>
          <w:rPr>
            <w:rFonts w:eastAsiaTheme="minorEastAsia" w:cstheme="minorBidi"/>
            <w:noProof/>
            <w:color w:val="auto"/>
            <w:kern w:val="2"/>
            <w:sz w:val="24"/>
            <w:szCs w:val="24"/>
            <w14:ligatures w14:val="standardContextual"/>
          </w:rPr>
          <w:tab/>
        </w:r>
        <w:r w:rsidRPr="000062F7">
          <w:rPr>
            <w:rStyle w:val="Lienhypertexte"/>
            <w:noProof/>
          </w:rPr>
          <w:t>Paiement des sous-traitants</w:t>
        </w:r>
        <w:r>
          <w:rPr>
            <w:noProof/>
            <w:webHidden/>
          </w:rPr>
          <w:tab/>
        </w:r>
        <w:r>
          <w:rPr>
            <w:noProof/>
            <w:webHidden/>
          </w:rPr>
          <w:fldChar w:fldCharType="begin"/>
        </w:r>
        <w:r>
          <w:rPr>
            <w:noProof/>
            <w:webHidden/>
          </w:rPr>
          <w:instrText xml:space="preserve"> PAGEREF _Toc210225422 \h </w:instrText>
        </w:r>
        <w:r>
          <w:rPr>
            <w:noProof/>
            <w:webHidden/>
          </w:rPr>
        </w:r>
        <w:r>
          <w:rPr>
            <w:noProof/>
            <w:webHidden/>
          </w:rPr>
          <w:fldChar w:fldCharType="separate"/>
        </w:r>
        <w:r>
          <w:rPr>
            <w:noProof/>
            <w:webHidden/>
          </w:rPr>
          <w:t>18</w:t>
        </w:r>
        <w:r>
          <w:rPr>
            <w:noProof/>
            <w:webHidden/>
          </w:rPr>
          <w:fldChar w:fldCharType="end"/>
        </w:r>
      </w:hyperlink>
    </w:p>
    <w:p w14:paraId="4AD0DC87" w14:textId="2845F0B6" w:rsidR="00FB763D" w:rsidRDefault="00FB763D">
      <w:pPr>
        <w:pStyle w:val="TM3"/>
        <w:tabs>
          <w:tab w:val="left" w:pos="1920"/>
          <w:tab w:val="right" w:leader="dot" w:pos="9174"/>
        </w:tabs>
        <w:rPr>
          <w:rFonts w:eastAsiaTheme="minorEastAsia" w:cstheme="minorBidi"/>
          <w:noProof/>
          <w:color w:val="auto"/>
          <w:kern w:val="2"/>
          <w:sz w:val="24"/>
          <w:szCs w:val="24"/>
          <w14:ligatures w14:val="standardContextual"/>
        </w:rPr>
      </w:pPr>
      <w:hyperlink w:anchor="_Toc210225423" w:history="1">
        <w:r w:rsidRPr="000062F7">
          <w:rPr>
            <w:rStyle w:val="Lienhypertexte"/>
            <w:noProof/>
          </w:rPr>
          <w:t>Article 15.5.2.</w:t>
        </w:r>
        <w:r>
          <w:rPr>
            <w:rFonts w:eastAsiaTheme="minorEastAsia" w:cstheme="minorBidi"/>
            <w:noProof/>
            <w:color w:val="auto"/>
            <w:kern w:val="2"/>
            <w:sz w:val="24"/>
            <w:szCs w:val="24"/>
            <w14:ligatures w14:val="standardContextual"/>
          </w:rPr>
          <w:tab/>
        </w:r>
        <w:r w:rsidRPr="000062F7">
          <w:rPr>
            <w:rStyle w:val="Lienhypertexte"/>
            <w:noProof/>
          </w:rPr>
          <w:t>Paiement des cotraitants</w:t>
        </w:r>
        <w:r>
          <w:rPr>
            <w:noProof/>
            <w:webHidden/>
          </w:rPr>
          <w:tab/>
        </w:r>
        <w:r>
          <w:rPr>
            <w:noProof/>
            <w:webHidden/>
          </w:rPr>
          <w:fldChar w:fldCharType="begin"/>
        </w:r>
        <w:r>
          <w:rPr>
            <w:noProof/>
            <w:webHidden/>
          </w:rPr>
          <w:instrText xml:space="preserve"> PAGEREF _Toc210225423 \h </w:instrText>
        </w:r>
        <w:r>
          <w:rPr>
            <w:noProof/>
            <w:webHidden/>
          </w:rPr>
        </w:r>
        <w:r>
          <w:rPr>
            <w:noProof/>
            <w:webHidden/>
          </w:rPr>
          <w:fldChar w:fldCharType="separate"/>
        </w:r>
        <w:r>
          <w:rPr>
            <w:noProof/>
            <w:webHidden/>
          </w:rPr>
          <w:t>18</w:t>
        </w:r>
        <w:r>
          <w:rPr>
            <w:noProof/>
            <w:webHidden/>
          </w:rPr>
          <w:fldChar w:fldCharType="end"/>
        </w:r>
      </w:hyperlink>
    </w:p>
    <w:p w14:paraId="49A90A79" w14:textId="21A95001"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424" w:history="1">
        <w:r w:rsidRPr="000062F7">
          <w:rPr>
            <w:rStyle w:val="Lienhypertexte"/>
            <w:noProof/>
          </w:rPr>
          <w:t>Article 16 :</w:t>
        </w:r>
        <w:r>
          <w:rPr>
            <w:rFonts w:eastAsiaTheme="minorEastAsia" w:cstheme="minorBidi"/>
            <w:b w:val="0"/>
            <w:bCs w:val="0"/>
            <w:noProof/>
            <w:color w:val="auto"/>
            <w:kern w:val="2"/>
            <w:sz w:val="24"/>
            <w:szCs w:val="24"/>
            <w14:ligatures w14:val="standardContextual"/>
          </w:rPr>
          <w:tab/>
        </w:r>
        <w:r w:rsidRPr="000062F7">
          <w:rPr>
            <w:rStyle w:val="Lienhypertexte"/>
            <w:noProof/>
          </w:rPr>
          <w:t>Avance</w:t>
        </w:r>
        <w:r>
          <w:rPr>
            <w:noProof/>
            <w:webHidden/>
          </w:rPr>
          <w:tab/>
        </w:r>
        <w:r>
          <w:rPr>
            <w:noProof/>
            <w:webHidden/>
          </w:rPr>
          <w:fldChar w:fldCharType="begin"/>
        </w:r>
        <w:r>
          <w:rPr>
            <w:noProof/>
            <w:webHidden/>
          </w:rPr>
          <w:instrText xml:space="preserve"> PAGEREF _Toc210225424 \h </w:instrText>
        </w:r>
        <w:r>
          <w:rPr>
            <w:noProof/>
            <w:webHidden/>
          </w:rPr>
        </w:r>
        <w:r>
          <w:rPr>
            <w:noProof/>
            <w:webHidden/>
          </w:rPr>
          <w:fldChar w:fldCharType="separate"/>
        </w:r>
        <w:r>
          <w:rPr>
            <w:noProof/>
            <w:webHidden/>
          </w:rPr>
          <w:t>18</w:t>
        </w:r>
        <w:r>
          <w:rPr>
            <w:noProof/>
            <w:webHidden/>
          </w:rPr>
          <w:fldChar w:fldCharType="end"/>
        </w:r>
      </w:hyperlink>
    </w:p>
    <w:p w14:paraId="75039F37" w14:textId="5D881279"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425" w:history="1">
        <w:r w:rsidRPr="000062F7">
          <w:rPr>
            <w:rStyle w:val="Lienhypertexte"/>
            <w:noProof/>
          </w:rPr>
          <w:t>Article 17 :</w:t>
        </w:r>
        <w:r>
          <w:rPr>
            <w:rFonts w:eastAsiaTheme="minorEastAsia" w:cstheme="minorBidi"/>
            <w:b w:val="0"/>
            <w:bCs w:val="0"/>
            <w:noProof/>
            <w:color w:val="auto"/>
            <w:kern w:val="2"/>
            <w:sz w:val="24"/>
            <w:szCs w:val="24"/>
            <w14:ligatures w14:val="standardContextual"/>
          </w:rPr>
          <w:tab/>
        </w:r>
        <w:r w:rsidRPr="000062F7">
          <w:rPr>
            <w:rStyle w:val="Lienhypertexte"/>
            <w:noProof/>
          </w:rPr>
          <w:t>Pénalités</w:t>
        </w:r>
        <w:r>
          <w:rPr>
            <w:noProof/>
            <w:webHidden/>
          </w:rPr>
          <w:tab/>
        </w:r>
        <w:r>
          <w:rPr>
            <w:noProof/>
            <w:webHidden/>
          </w:rPr>
          <w:fldChar w:fldCharType="begin"/>
        </w:r>
        <w:r>
          <w:rPr>
            <w:noProof/>
            <w:webHidden/>
          </w:rPr>
          <w:instrText xml:space="preserve"> PAGEREF _Toc210225425 \h </w:instrText>
        </w:r>
        <w:r>
          <w:rPr>
            <w:noProof/>
            <w:webHidden/>
          </w:rPr>
        </w:r>
        <w:r>
          <w:rPr>
            <w:noProof/>
            <w:webHidden/>
          </w:rPr>
          <w:fldChar w:fldCharType="separate"/>
        </w:r>
        <w:r>
          <w:rPr>
            <w:noProof/>
            <w:webHidden/>
          </w:rPr>
          <w:t>18</w:t>
        </w:r>
        <w:r>
          <w:rPr>
            <w:noProof/>
            <w:webHidden/>
          </w:rPr>
          <w:fldChar w:fldCharType="end"/>
        </w:r>
      </w:hyperlink>
    </w:p>
    <w:p w14:paraId="27000A53" w14:textId="68CCE6CF"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26" w:history="1">
        <w:r w:rsidRPr="000062F7">
          <w:rPr>
            <w:rStyle w:val="Lienhypertexte"/>
            <w:noProof/>
          </w:rPr>
          <w:t>Article 17.1.</w:t>
        </w:r>
        <w:r>
          <w:rPr>
            <w:rFonts w:eastAsiaTheme="minorEastAsia" w:cstheme="minorBidi"/>
            <w:i w:val="0"/>
            <w:iCs w:val="0"/>
            <w:noProof/>
            <w:color w:val="auto"/>
            <w:kern w:val="2"/>
            <w:sz w:val="24"/>
            <w:szCs w:val="24"/>
            <w14:ligatures w14:val="standardContextual"/>
          </w:rPr>
          <w:tab/>
        </w:r>
        <w:r w:rsidRPr="000062F7">
          <w:rPr>
            <w:rStyle w:val="Lienhypertexte"/>
            <w:noProof/>
          </w:rPr>
          <w:t>Retard ou mauvaise exécution des prestations</w:t>
        </w:r>
        <w:r>
          <w:rPr>
            <w:noProof/>
            <w:webHidden/>
          </w:rPr>
          <w:tab/>
        </w:r>
        <w:r>
          <w:rPr>
            <w:noProof/>
            <w:webHidden/>
          </w:rPr>
          <w:fldChar w:fldCharType="begin"/>
        </w:r>
        <w:r>
          <w:rPr>
            <w:noProof/>
            <w:webHidden/>
          </w:rPr>
          <w:instrText xml:space="preserve"> PAGEREF _Toc210225426 \h </w:instrText>
        </w:r>
        <w:r>
          <w:rPr>
            <w:noProof/>
            <w:webHidden/>
          </w:rPr>
        </w:r>
        <w:r>
          <w:rPr>
            <w:noProof/>
            <w:webHidden/>
          </w:rPr>
          <w:fldChar w:fldCharType="separate"/>
        </w:r>
        <w:r>
          <w:rPr>
            <w:noProof/>
            <w:webHidden/>
          </w:rPr>
          <w:t>19</w:t>
        </w:r>
        <w:r>
          <w:rPr>
            <w:noProof/>
            <w:webHidden/>
          </w:rPr>
          <w:fldChar w:fldCharType="end"/>
        </w:r>
      </w:hyperlink>
    </w:p>
    <w:p w14:paraId="4798EA0B" w14:textId="62178A72"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27" w:history="1">
        <w:r w:rsidRPr="000062F7">
          <w:rPr>
            <w:rStyle w:val="Lienhypertexte"/>
            <w:noProof/>
          </w:rPr>
          <w:t>Article 17.2.</w:t>
        </w:r>
        <w:r>
          <w:rPr>
            <w:rFonts w:eastAsiaTheme="minorEastAsia" w:cstheme="minorBidi"/>
            <w:i w:val="0"/>
            <w:iCs w:val="0"/>
            <w:noProof/>
            <w:color w:val="auto"/>
            <w:kern w:val="2"/>
            <w:sz w:val="24"/>
            <w:szCs w:val="24"/>
            <w14:ligatures w14:val="standardContextual"/>
          </w:rPr>
          <w:tab/>
        </w:r>
        <w:r w:rsidRPr="000062F7">
          <w:rPr>
            <w:rStyle w:val="Lienhypertexte"/>
            <w:noProof/>
          </w:rPr>
          <w:t>Pénalités liées à l’analyse des indicateurs d’engagement de service</w:t>
        </w:r>
        <w:r>
          <w:rPr>
            <w:noProof/>
            <w:webHidden/>
          </w:rPr>
          <w:tab/>
        </w:r>
        <w:r>
          <w:rPr>
            <w:noProof/>
            <w:webHidden/>
          </w:rPr>
          <w:fldChar w:fldCharType="begin"/>
        </w:r>
        <w:r>
          <w:rPr>
            <w:noProof/>
            <w:webHidden/>
          </w:rPr>
          <w:instrText xml:space="preserve"> PAGEREF _Toc210225427 \h </w:instrText>
        </w:r>
        <w:r>
          <w:rPr>
            <w:noProof/>
            <w:webHidden/>
          </w:rPr>
        </w:r>
        <w:r>
          <w:rPr>
            <w:noProof/>
            <w:webHidden/>
          </w:rPr>
          <w:fldChar w:fldCharType="separate"/>
        </w:r>
        <w:r>
          <w:rPr>
            <w:noProof/>
            <w:webHidden/>
          </w:rPr>
          <w:t>19</w:t>
        </w:r>
        <w:r>
          <w:rPr>
            <w:noProof/>
            <w:webHidden/>
          </w:rPr>
          <w:fldChar w:fldCharType="end"/>
        </w:r>
      </w:hyperlink>
    </w:p>
    <w:p w14:paraId="5057844F" w14:textId="37CBD262"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28" w:history="1">
        <w:r w:rsidRPr="000062F7">
          <w:rPr>
            <w:rStyle w:val="Lienhypertexte"/>
            <w:noProof/>
          </w:rPr>
          <w:t>Article 17.3.</w:t>
        </w:r>
        <w:r>
          <w:rPr>
            <w:rFonts w:eastAsiaTheme="minorEastAsia" w:cstheme="minorBidi"/>
            <w:i w:val="0"/>
            <w:iCs w:val="0"/>
            <w:noProof/>
            <w:color w:val="auto"/>
            <w:kern w:val="2"/>
            <w:sz w:val="24"/>
            <w:szCs w:val="24"/>
            <w14:ligatures w14:val="standardContextual"/>
          </w:rPr>
          <w:tab/>
        </w:r>
        <w:r w:rsidRPr="000062F7">
          <w:rPr>
            <w:rStyle w:val="Lienhypertexte"/>
            <w:noProof/>
          </w:rPr>
          <w:t>Défaut de qualification suffisante</w:t>
        </w:r>
        <w:r>
          <w:rPr>
            <w:noProof/>
            <w:webHidden/>
          </w:rPr>
          <w:tab/>
        </w:r>
        <w:r>
          <w:rPr>
            <w:noProof/>
            <w:webHidden/>
          </w:rPr>
          <w:fldChar w:fldCharType="begin"/>
        </w:r>
        <w:r>
          <w:rPr>
            <w:noProof/>
            <w:webHidden/>
          </w:rPr>
          <w:instrText xml:space="preserve"> PAGEREF _Toc210225428 \h </w:instrText>
        </w:r>
        <w:r>
          <w:rPr>
            <w:noProof/>
            <w:webHidden/>
          </w:rPr>
        </w:r>
        <w:r>
          <w:rPr>
            <w:noProof/>
            <w:webHidden/>
          </w:rPr>
          <w:fldChar w:fldCharType="separate"/>
        </w:r>
        <w:r>
          <w:rPr>
            <w:noProof/>
            <w:webHidden/>
          </w:rPr>
          <w:t>19</w:t>
        </w:r>
        <w:r>
          <w:rPr>
            <w:noProof/>
            <w:webHidden/>
          </w:rPr>
          <w:fldChar w:fldCharType="end"/>
        </w:r>
      </w:hyperlink>
    </w:p>
    <w:p w14:paraId="487B9C25" w14:textId="2219C6E6" w:rsidR="00FB763D" w:rsidRDefault="00FB763D">
      <w:pPr>
        <w:pStyle w:val="TM2"/>
        <w:tabs>
          <w:tab w:val="left" w:pos="1680"/>
          <w:tab w:val="right" w:leader="dot" w:pos="9174"/>
        </w:tabs>
        <w:rPr>
          <w:rFonts w:eastAsiaTheme="minorEastAsia" w:cstheme="minorBidi"/>
          <w:i w:val="0"/>
          <w:iCs w:val="0"/>
          <w:noProof/>
          <w:color w:val="auto"/>
          <w:kern w:val="2"/>
          <w:sz w:val="24"/>
          <w:szCs w:val="24"/>
          <w14:ligatures w14:val="standardContextual"/>
        </w:rPr>
      </w:pPr>
      <w:hyperlink w:anchor="_Toc210225429" w:history="1">
        <w:r w:rsidRPr="000062F7">
          <w:rPr>
            <w:rStyle w:val="Lienhypertexte"/>
            <w:noProof/>
          </w:rPr>
          <w:t>Article 17.4.</w:t>
        </w:r>
        <w:r>
          <w:rPr>
            <w:rFonts w:eastAsiaTheme="minorEastAsia" w:cstheme="minorBidi"/>
            <w:i w:val="0"/>
            <w:iCs w:val="0"/>
            <w:noProof/>
            <w:color w:val="auto"/>
            <w:kern w:val="2"/>
            <w:sz w:val="24"/>
            <w:szCs w:val="24"/>
            <w14:ligatures w14:val="standardContextual"/>
          </w:rPr>
          <w:tab/>
        </w:r>
        <w:r w:rsidRPr="000062F7">
          <w:rPr>
            <w:rStyle w:val="Lienhypertexte"/>
            <w:noProof/>
          </w:rPr>
          <w:t>Plafond des pénalités</w:t>
        </w:r>
        <w:r>
          <w:rPr>
            <w:noProof/>
            <w:webHidden/>
          </w:rPr>
          <w:tab/>
        </w:r>
        <w:r>
          <w:rPr>
            <w:noProof/>
            <w:webHidden/>
          </w:rPr>
          <w:fldChar w:fldCharType="begin"/>
        </w:r>
        <w:r>
          <w:rPr>
            <w:noProof/>
            <w:webHidden/>
          </w:rPr>
          <w:instrText xml:space="preserve"> PAGEREF _Toc210225429 \h </w:instrText>
        </w:r>
        <w:r>
          <w:rPr>
            <w:noProof/>
            <w:webHidden/>
          </w:rPr>
        </w:r>
        <w:r>
          <w:rPr>
            <w:noProof/>
            <w:webHidden/>
          </w:rPr>
          <w:fldChar w:fldCharType="separate"/>
        </w:r>
        <w:r>
          <w:rPr>
            <w:noProof/>
            <w:webHidden/>
          </w:rPr>
          <w:t>19</w:t>
        </w:r>
        <w:r>
          <w:rPr>
            <w:noProof/>
            <w:webHidden/>
          </w:rPr>
          <w:fldChar w:fldCharType="end"/>
        </w:r>
      </w:hyperlink>
    </w:p>
    <w:p w14:paraId="4922224A" w14:textId="1EBE65E5" w:rsidR="00FB763D" w:rsidRDefault="00FB763D">
      <w:pPr>
        <w:pStyle w:val="TM1"/>
        <w:tabs>
          <w:tab w:val="left" w:pos="1200"/>
          <w:tab w:val="right" w:leader="dot" w:pos="9174"/>
        </w:tabs>
        <w:rPr>
          <w:rFonts w:eastAsiaTheme="minorEastAsia" w:cstheme="minorBidi"/>
          <w:b w:val="0"/>
          <w:bCs w:val="0"/>
          <w:noProof/>
          <w:color w:val="auto"/>
          <w:kern w:val="2"/>
          <w:sz w:val="24"/>
          <w:szCs w:val="24"/>
          <w14:ligatures w14:val="standardContextual"/>
        </w:rPr>
      </w:pPr>
      <w:hyperlink w:anchor="_Toc210225430" w:history="1">
        <w:r w:rsidRPr="000062F7">
          <w:rPr>
            <w:rStyle w:val="Lienhypertexte"/>
            <w:noProof/>
          </w:rPr>
          <w:t>Article 18 :</w:t>
        </w:r>
        <w:r>
          <w:rPr>
            <w:rFonts w:eastAsiaTheme="minorEastAsia" w:cstheme="minorBidi"/>
            <w:b w:val="0"/>
            <w:bCs w:val="0"/>
            <w:noProof/>
            <w:color w:val="auto"/>
            <w:kern w:val="2"/>
            <w:sz w:val="24"/>
            <w:szCs w:val="24"/>
            <w14:ligatures w14:val="standardContextual"/>
          </w:rPr>
          <w:tab/>
        </w:r>
        <w:r w:rsidRPr="000062F7">
          <w:rPr>
            <w:rStyle w:val="Lienhypertexte"/>
            <w:noProof/>
          </w:rPr>
          <w:t>Propriété intellectuelle</w:t>
        </w:r>
        <w:r>
          <w:rPr>
            <w:noProof/>
            <w:webHidden/>
          </w:rPr>
          <w:tab/>
        </w:r>
        <w:r>
          <w:rPr>
            <w:noProof/>
            <w:webHidden/>
          </w:rPr>
          <w:fldChar w:fldCharType="begin"/>
        </w:r>
        <w:r>
          <w:rPr>
            <w:noProof/>
            <w:webHidden/>
          </w:rPr>
          <w:instrText xml:space="preserve"> PAGEREF _Toc210225430 \h </w:instrText>
        </w:r>
        <w:r>
          <w:rPr>
            <w:noProof/>
            <w:webHidden/>
          </w:rPr>
        </w:r>
        <w:r>
          <w:rPr>
            <w:noProof/>
            <w:webHidden/>
          </w:rPr>
          <w:fldChar w:fldCharType="separate"/>
        </w:r>
        <w:r>
          <w:rPr>
            <w:noProof/>
            <w:webHidden/>
          </w:rPr>
          <w:t>19</w:t>
        </w:r>
        <w:r>
          <w:rPr>
            <w:noProof/>
            <w:webHidden/>
          </w:rPr>
          <w:fldChar w:fldCharType="end"/>
        </w:r>
      </w:hyperlink>
    </w:p>
    <w:p w14:paraId="3D8A4B79" w14:textId="014EF615" w:rsidR="00FB763D" w:rsidRDefault="00FB763D">
      <w:pPr>
        <w:pStyle w:val="TM2"/>
        <w:tabs>
          <w:tab w:val="right" w:leader="dot" w:pos="9174"/>
        </w:tabs>
        <w:rPr>
          <w:rFonts w:eastAsiaTheme="minorEastAsia" w:cstheme="minorBidi"/>
          <w:i w:val="0"/>
          <w:iCs w:val="0"/>
          <w:noProof/>
          <w:color w:val="auto"/>
          <w:kern w:val="2"/>
          <w:sz w:val="24"/>
          <w:szCs w:val="24"/>
          <w14:ligatures w14:val="standardContextual"/>
        </w:rPr>
      </w:pPr>
      <w:hyperlink w:anchor="_Toc210225431" w:history="1">
        <w:r w:rsidRPr="000062F7">
          <w:rPr>
            <w:rStyle w:val="Lienhypertexte"/>
            <w:noProof/>
          </w:rPr>
          <w:t>Article 19.1 : Dispositions générales relatives à l’utilisation des résultats</w:t>
        </w:r>
        <w:r>
          <w:rPr>
            <w:noProof/>
            <w:webHidden/>
          </w:rPr>
          <w:tab/>
        </w:r>
        <w:r>
          <w:rPr>
            <w:noProof/>
            <w:webHidden/>
          </w:rPr>
          <w:fldChar w:fldCharType="begin"/>
        </w:r>
        <w:r>
          <w:rPr>
            <w:noProof/>
            <w:webHidden/>
          </w:rPr>
          <w:instrText xml:space="preserve"> PAGEREF _Toc210225431 \h </w:instrText>
        </w:r>
        <w:r>
          <w:rPr>
            <w:noProof/>
            <w:webHidden/>
          </w:rPr>
        </w:r>
        <w:r>
          <w:rPr>
            <w:noProof/>
            <w:webHidden/>
          </w:rPr>
          <w:fldChar w:fldCharType="separate"/>
        </w:r>
        <w:r>
          <w:rPr>
            <w:noProof/>
            <w:webHidden/>
          </w:rPr>
          <w:t>19</w:t>
        </w:r>
        <w:r>
          <w:rPr>
            <w:noProof/>
            <w:webHidden/>
          </w:rPr>
          <w:fldChar w:fldCharType="end"/>
        </w:r>
      </w:hyperlink>
    </w:p>
    <w:p w14:paraId="7D7E2B95" w14:textId="7083892E" w:rsidR="00FB763D" w:rsidRDefault="00FB763D">
      <w:pPr>
        <w:pStyle w:val="TM2"/>
        <w:tabs>
          <w:tab w:val="right" w:leader="dot" w:pos="9174"/>
        </w:tabs>
        <w:rPr>
          <w:rFonts w:eastAsiaTheme="minorEastAsia" w:cstheme="minorBidi"/>
          <w:i w:val="0"/>
          <w:iCs w:val="0"/>
          <w:noProof/>
          <w:color w:val="auto"/>
          <w:kern w:val="2"/>
          <w:sz w:val="24"/>
          <w:szCs w:val="24"/>
          <w14:ligatures w14:val="standardContextual"/>
        </w:rPr>
      </w:pPr>
      <w:hyperlink w:anchor="_Toc210225432" w:history="1">
        <w:r w:rsidRPr="000062F7">
          <w:rPr>
            <w:rStyle w:val="Lienhypertexte"/>
            <w:noProof/>
          </w:rPr>
          <w:t>Article 19.2 : Logiciels standards utilisés au titre de l’accord-cadre</w:t>
        </w:r>
        <w:r>
          <w:rPr>
            <w:noProof/>
            <w:webHidden/>
          </w:rPr>
          <w:tab/>
        </w:r>
        <w:r>
          <w:rPr>
            <w:noProof/>
            <w:webHidden/>
          </w:rPr>
          <w:fldChar w:fldCharType="begin"/>
        </w:r>
        <w:r>
          <w:rPr>
            <w:noProof/>
            <w:webHidden/>
          </w:rPr>
          <w:instrText xml:space="preserve"> PAGEREF _Toc210225432 \h </w:instrText>
        </w:r>
        <w:r>
          <w:rPr>
            <w:noProof/>
            <w:webHidden/>
          </w:rPr>
        </w:r>
        <w:r>
          <w:rPr>
            <w:noProof/>
            <w:webHidden/>
          </w:rPr>
          <w:fldChar w:fldCharType="separate"/>
        </w:r>
        <w:r>
          <w:rPr>
            <w:noProof/>
            <w:webHidden/>
          </w:rPr>
          <w:t>20</w:t>
        </w:r>
        <w:r>
          <w:rPr>
            <w:noProof/>
            <w:webHidden/>
          </w:rPr>
          <w:fldChar w:fldCharType="end"/>
        </w:r>
      </w:hyperlink>
    </w:p>
    <w:p w14:paraId="6C5AF008" w14:textId="7E2D0431" w:rsidR="00FB763D" w:rsidRDefault="00FB763D">
      <w:pPr>
        <w:pStyle w:val="TM2"/>
        <w:tabs>
          <w:tab w:val="right" w:leader="dot" w:pos="9174"/>
        </w:tabs>
        <w:rPr>
          <w:rFonts w:eastAsiaTheme="minorEastAsia" w:cstheme="minorBidi"/>
          <w:i w:val="0"/>
          <w:iCs w:val="0"/>
          <w:noProof/>
          <w:color w:val="auto"/>
          <w:kern w:val="2"/>
          <w:sz w:val="24"/>
          <w:szCs w:val="24"/>
          <w14:ligatures w14:val="standardContextual"/>
        </w:rPr>
      </w:pPr>
      <w:hyperlink w:anchor="_Toc210225433" w:history="1">
        <w:r w:rsidRPr="000062F7">
          <w:rPr>
            <w:rStyle w:val="Lienhypertexte"/>
            <w:noProof/>
          </w:rPr>
          <w:t>Article 19.3 : Propriété matérielle</w:t>
        </w:r>
        <w:r>
          <w:rPr>
            <w:noProof/>
            <w:webHidden/>
          </w:rPr>
          <w:tab/>
        </w:r>
        <w:r>
          <w:rPr>
            <w:noProof/>
            <w:webHidden/>
          </w:rPr>
          <w:fldChar w:fldCharType="begin"/>
        </w:r>
        <w:r>
          <w:rPr>
            <w:noProof/>
            <w:webHidden/>
          </w:rPr>
          <w:instrText xml:space="preserve"> PAGEREF _Toc210225433 \h </w:instrText>
        </w:r>
        <w:r>
          <w:rPr>
            <w:noProof/>
            <w:webHidden/>
          </w:rPr>
        </w:r>
        <w:r>
          <w:rPr>
            <w:noProof/>
            <w:webHidden/>
          </w:rPr>
          <w:fldChar w:fldCharType="separate"/>
        </w:r>
        <w:r>
          <w:rPr>
            <w:noProof/>
            <w:webHidden/>
          </w:rPr>
          <w:t>20</w:t>
        </w:r>
        <w:r>
          <w:rPr>
            <w:noProof/>
            <w:webHidden/>
          </w:rPr>
          <w:fldChar w:fldCharType="end"/>
        </w:r>
      </w:hyperlink>
    </w:p>
    <w:p w14:paraId="77B75B50" w14:textId="2618F7F4" w:rsidR="00FB763D" w:rsidRDefault="00FB763D">
      <w:pPr>
        <w:pStyle w:val="TM2"/>
        <w:tabs>
          <w:tab w:val="right" w:leader="dot" w:pos="9174"/>
        </w:tabs>
        <w:rPr>
          <w:rFonts w:eastAsiaTheme="minorEastAsia" w:cstheme="minorBidi"/>
          <w:i w:val="0"/>
          <w:iCs w:val="0"/>
          <w:noProof/>
          <w:color w:val="auto"/>
          <w:kern w:val="2"/>
          <w:sz w:val="24"/>
          <w:szCs w:val="24"/>
          <w14:ligatures w14:val="standardContextual"/>
        </w:rPr>
      </w:pPr>
      <w:hyperlink w:anchor="_Toc210225434" w:history="1">
        <w:r w:rsidRPr="000062F7">
          <w:rPr>
            <w:rStyle w:val="Lienhypertexte"/>
            <w:noProof/>
          </w:rPr>
          <w:t>Article 19.4 : Développements spécifiques et livrables réalisés au titre de l’accord-cadre</w:t>
        </w:r>
        <w:r>
          <w:rPr>
            <w:noProof/>
            <w:webHidden/>
          </w:rPr>
          <w:tab/>
        </w:r>
        <w:r>
          <w:rPr>
            <w:noProof/>
            <w:webHidden/>
          </w:rPr>
          <w:fldChar w:fldCharType="begin"/>
        </w:r>
        <w:r>
          <w:rPr>
            <w:noProof/>
            <w:webHidden/>
          </w:rPr>
          <w:instrText xml:space="preserve"> PAGEREF _Toc210225434 \h </w:instrText>
        </w:r>
        <w:r>
          <w:rPr>
            <w:noProof/>
            <w:webHidden/>
          </w:rPr>
        </w:r>
        <w:r>
          <w:rPr>
            <w:noProof/>
            <w:webHidden/>
          </w:rPr>
          <w:fldChar w:fldCharType="separate"/>
        </w:r>
        <w:r>
          <w:rPr>
            <w:noProof/>
            <w:webHidden/>
          </w:rPr>
          <w:t>20</w:t>
        </w:r>
        <w:r>
          <w:rPr>
            <w:noProof/>
            <w:webHidden/>
          </w:rPr>
          <w:fldChar w:fldCharType="end"/>
        </w:r>
      </w:hyperlink>
    </w:p>
    <w:p w14:paraId="5037085E" w14:textId="7C292FE1" w:rsidR="00FB763D" w:rsidRDefault="00FB763D">
      <w:pPr>
        <w:pStyle w:val="TM2"/>
        <w:tabs>
          <w:tab w:val="right" w:leader="dot" w:pos="9174"/>
        </w:tabs>
        <w:rPr>
          <w:rFonts w:eastAsiaTheme="minorEastAsia" w:cstheme="minorBidi"/>
          <w:i w:val="0"/>
          <w:iCs w:val="0"/>
          <w:noProof/>
          <w:color w:val="auto"/>
          <w:kern w:val="2"/>
          <w:sz w:val="24"/>
          <w:szCs w:val="24"/>
          <w14:ligatures w14:val="standardContextual"/>
        </w:rPr>
      </w:pPr>
      <w:hyperlink w:anchor="_Toc210225435" w:history="1">
        <w:r w:rsidRPr="000062F7">
          <w:rPr>
            <w:rStyle w:val="Lienhypertexte"/>
            <w:noProof/>
          </w:rPr>
          <w:t>Article 19.5 : Garantie de copyright des données, des programmes et des mentions d’origine</w:t>
        </w:r>
        <w:r>
          <w:rPr>
            <w:noProof/>
            <w:webHidden/>
          </w:rPr>
          <w:tab/>
        </w:r>
        <w:r>
          <w:rPr>
            <w:noProof/>
            <w:webHidden/>
          </w:rPr>
          <w:fldChar w:fldCharType="begin"/>
        </w:r>
        <w:r>
          <w:rPr>
            <w:noProof/>
            <w:webHidden/>
          </w:rPr>
          <w:instrText xml:space="preserve"> PAGEREF _Toc210225435 \h </w:instrText>
        </w:r>
        <w:r>
          <w:rPr>
            <w:noProof/>
            <w:webHidden/>
          </w:rPr>
        </w:r>
        <w:r>
          <w:rPr>
            <w:noProof/>
            <w:webHidden/>
          </w:rPr>
          <w:fldChar w:fldCharType="separate"/>
        </w:r>
        <w:r>
          <w:rPr>
            <w:noProof/>
            <w:webHidden/>
          </w:rPr>
          <w:t>21</w:t>
        </w:r>
        <w:r>
          <w:rPr>
            <w:noProof/>
            <w:webHidden/>
          </w:rPr>
          <w:fldChar w:fldCharType="end"/>
        </w:r>
      </w:hyperlink>
    </w:p>
    <w:p w14:paraId="6A48E52C" w14:textId="5C96C5FC" w:rsidR="00FB763D" w:rsidRDefault="00FB763D">
      <w:pPr>
        <w:pStyle w:val="TM2"/>
        <w:tabs>
          <w:tab w:val="right" w:leader="dot" w:pos="9174"/>
        </w:tabs>
        <w:rPr>
          <w:rFonts w:eastAsiaTheme="minorEastAsia" w:cstheme="minorBidi"/>
          <w:i w:val="0"/>
          <w:iCs w:val="0"/>
          <w:noProof/>
          <w:color w:val="auto"/>
          <w:kern w:val="2"/>
          <w:sz w:val="24"/>
          <w:szCs w:val="24"/>
          <w14:ligatures w14:val="standardContextual"/>
        </w:rPr>
      </w:pPr>
      <w:hyperlink w:anchor="_Toc210225436" w:history="1">
        <w:r w:rsidRPr="000062F7">
          <w:rPr>
            <w:rStyle w:val="Lienhypertexte"/>
            <w:noProof/>
          </w:rPr>
          <w:t>Article 19.6 : Garantie des droits</w:t>
        </w:r>
        <w:r>
          <w:rPr>
            <w:noProof/>
            <w:webHidden/>
          </w:rPr>
          <w:tab/>
        </w:r>
        <w:r>
          <w:rPr>
            <w:noProof/>
            <w:webHidden/>
          </w:rPr>
          <w:fldChar w:fldCharType="begin"/>
        </w:r>
        <w:r>
          <w:rPr>
            <w:noProof/>
            <w:webHidden/>
          </w:rPr>
          <w:instrText xml:space="preserve"> PAGEREF _Toc210225436 \h </w:instrText>
        </w:r>
        <w:r>
          <w:rPr>
            <w:noProof/>
            <w:webHidden/>
          </w:rPr>
        </w:r>
        <w:r>
          <w:rPr>
            <w:noProof/>
            <w:webHidden/>
          </w:rPr>
          <w:fldChar w:fldCharType="separate"/>
        </w:r>
        <w:r>
          <w:rPr>
            <w:noProof/>
            <w:webHidden/>
          </w:rPr>
          <w:t>21</w:t>
        </w:r>
        <w:r>
          <w:rPr>
            <w:noProof/>
            <w:webHidden/>
          </w:rPr>
          <w:fldChar w:fldCharType="end"/>
        </w:r>
      </w:hyperlink>
    </w:p>
    <w:p w14:paraId="098CBFD3" w14:textId="2CB2BBBE" w:rsidR="00FB763D" w:rsidRDefault="00FB763D">
      <w:pPr>
        <w:pStyle w:val="TM1"/>
        <w:tabs>
          <w:tab w:val="right" w:leader="dot" w:pos="9174"/>
        </w:tabs>
        <w:rPr>
          <w:rFonts w:eastAsiaTheme="minorEastAsia" w:cstheme="minorBidi"/>
          <w:b w:val="0"/>
          <w:bCs w:val="0"/>
          <w:noProof/>
          <w:color w:val="auto"/>
          <w:kern w:val="2"/>
          <w:sz w:val="24"/>
          <w:szCs w:val="24"/>
          <w14:ligatures w14:val="standardContextual"/>
        </w:rPr>
      </w:pPr>
      <w:hyperlink w:anchor="_Toc210225437" w:history="1">
        <w:r w:rsidRPr="000062F7">
          <w:rPr>
            <w:rStyle w:val="Lienhypertexte"/>
            <w:noProof/>
          </w:rPr>
          <w:t>Article 20 : Conditions de résiliation</w:t>
        </w:r>
        <w:r>
          <w:rPr>
            <w:noProof/>
            <w:webHidden/>
          </w:rPr>
          <w:tab/>
        </w:r>
        <w:r>
          <w:rPr>
            <w:noProof/>
            <w:webHidden/>
          </w:rPr>
          <w:fldChar w:fldCharType="begin"/>
        </w:r>
        <w:r>
          <w:rPr>
            <w:noProof/>
            <w:webHidden/>
          </w:rPr>
          <w:instrText xml:space="preserve"> PAGEREF _Toc210225437 \h </w:instrText>
        </w:r>
        <w:r>
          <w:rPr>
            <w:noProof/>
            <w:webHidden/>
          </w:rPr>
        </w:r>
        <w:r>
          <w:rPr>
            <w:noProof/>
            <w:webHidden/>
          </w:rPr>
          <w:fldChar w:fldCharType="separate"/>
        </w:r>
        <w:r>
          <w:rPr>
            <w:noProof/>
            <w:webHidden/>
          </w:rPr>
          <w:t>21</w:t>
        </w:r>
        <w:r>
          <w:rPr>
            <w:noProof/>
            <w:webHidden/>
          </w:rPr>
          <w:fldChar w:fldCharType="end"/>
        </w:r>
      </w:hyperlink>
    </w:p>
    <w:p w14:paraId="77A7B846" w14:textId="7C0D3B23" w:rsidR="00FB763D" w:rsidRDefault="00FB763D">
      <w:pPr>
        <w:pStyle w:val="TM2"/>
        <w:tabs>
          <w:tab w:val="right" w:leader="dot" w:pos="9174"/>
        </w:tabs>
        <w:rPr>
          <w:rFonts w:eastAsiaTheme="minorEastAsia" w:cstheme="minorBidi"/>
          <w:i w:val="0"/>
          <w:iCs w:val="0"/>
          <w:noProof/>
          <w:color w:val="auto"/>
          <w:kern w:val="2"/>
          <w:sz w:val="24"/>
          <w:szCs w:val="24"/>
          <w14:ligatures w14:val="standardContextual"/>
        </w:rPr>
      </w:pPr>
      <w:hyperlink w:anchor="_Toc210225438" w:history="1">
        <w:r w:rsidRPr="000062F7">
          <w:rPr>
            <w:rStyle w:val="Lienhypertexte"/>
            <w:noProof/>
          </w:rPr>
          <w:t>Article 20.1 : Résiliation du fait du pouvoir adjudicateur</w:t>
        </w:r>
        <w:r>
          <w:rPr>
            <w:noProof/>
            <w:webHidden/>
          </w:rPr>
          <w:tab/>
        </w:r>
        <w:r>
          <w:rPr>
            <w:noProof/>
            <w:webHidden/>
          </w:rPr>
          <w:fldChar w:fldCharType="begin"/>
        </w:r>
        <w:r>
          <w:rPr>
            <w:noProof/>
            <w:webHidden/>
          </w:rPr>
          <w:instrText xml:space="preserve"> PAGEREF _Toc210225438 \h </w:instrText>
        </w:r>
        <w:r>
          <w:rPr>
            <w:noProof/>
            <w:webHidden/>
          </w:rPr>
        </w:r>
        <w:r>
          <w:rPr>
            <w:noProof/>
            <w:webHidden/>
          </w:rPr>
          <w:fldChar w:fldCharType="separate"/>
        </w:r>
        <w:r>
          <w:rPr>
            <w:noProof/>
            <w:webHidden/>
          </w:rPr>
          <w:t>22</w:t>
        </w:r>
        <w:r>
          <w:rPr>
            <w:noProof/>
            <w:webHidden/>
          </w:rPr>
          <w:fldChar w:fldCharType="end"/>
        </w:r>
      </w:hyperlink>
    </w:p>
    <w:p w14:paraId="78553F3A" w14:textId="13574D18" w:rsidR="00FB763D" w:rsidRDefault="00FB763D">
      <w:pPr>
        <w:pStyle w:val="TM2"/>
        <w:tabs>
          <w:tab w:val="right" w:leader="dot" w:pos="9174"/>
        </w:tabs>
        <w:rPr>
          <w:rFonts w:eastAsiaTheme="minorEastAsia" w:cstheme="minorBidi"/>
          <w:i w:val="0"/>
          <w:iCs w:val="0"/>
          <w:noProof/>
          <w:color w:val="auto"/>
          <w:kern w:val="2"/>
          <w:sz w:val="24"/>
          <w:szCs w:val="24"/>
          <w14:ligatures w14:val="standardContextual"/>
        </w:rPr>
      </w:pPr>
      <w:hyperlink w:anchor="_Toc210225439" w:history="1">
        <w:r w:rsidRPr="000062F7">
          <w:rPr>
            <w:rStyle w:val="Lienhypertexte"/>
            <w:noProof/>
          </w:rPr>
          <w:t>Article 20.2 : Résiliation aux torts du titulaire</w:t>
        </w:r>
        <w:r>
          <w:rPr>
            <w:noProof/>
            <w:webHidden/>
          </w:rPr>
          <w:tab/>
        </w:r>
        <w:r>
          <w:rPr>
            <w:noProof/>
            <w:webHidden/>
          </w:rPr>
          <w:fldChar w:fldCharType="begin"/>
        </w:r>
        <w:r>
          <w:rPr>
            <w:noProof/>
            <w:webHidden/>
          </w:rPr>
          <w:instrText xml:space="preserve"> PAGEREF _Toc210225439 \h </w:instrText>
        </w:r>
        <w:r>
          <w:rPr>
            <w:noProof/>
            <w:webHidden/>
          </w:rPr>
        </w:r>
        <w:r>
          <w:rPr>
            <w:noProof/>
            <w:webHidden/>
          </w:rPr>
          <w:fldChar w:fldCharType="separate"/>
        </w:r>
        <w:r>
          <w:rPr>
            <w:noProof/>
            <w:webHidden/>
          </w:rPr>
          <w:t>22</w:t>
        </w:r>
        <w:r>
          <w:rPr>
            <w:noProof/>
            <w:webHidden/>
          </w:rPr>
          <w:fldChar w:fldCharType="end"/>
        </w:r>
      </w:hyperlink>
    </w:p>
    <w:p w14:paraId="79678030" w14:textId="25F56954" w:rsidR="00FB763D" w:rsidRDefault="00FB763D">
      <w:pPr>
        <w:pStyle w:val="TM1"/>
        <w:tabs>
          <w:tab w:val="right" w:leader="dot" w:pos="9174"/>
        </w:tabs>
        <w:rPr>
          <w:rFonts w:eastAsiaTheme="minorEastAsia" w:cstheme="minorBidi"/>
          <w:b w:val="0"/>
          <w:bCs w:val="0"/>
          <w:noProof/>
          <w:color w:val="auto"/>
          <w:kern w:val="2"/>
          <w:sz w:val="24"/>
          <w:szCs w:val="24"/>
          <w14:ligatures w14:val="standardContextual"/>
        </w:rPr>
      </w:pPr>
      <w:hyperlink w:anchor="_Toc210225440" w:history="1">
        <w:r w:rsidRPr="000062F7">
          <w:rPr>
            <w:rStyle w:val="Lienhypertexte"/>
            <w:noProof/>
          </w:rPr>
          <w:t>Article 21 : Responsabilité et assurance</w:t>
        </w:r>
        <w:r>
          <w:rPr>
            <w:noProof/>
            <w:webHidden/>
          </w:rPr>
          <w:tab/>
        </w:r>
        <w:r>
          <w:rPr>
            <w:noProof/>
            <w:webHidden/>
          </w:rPr>
          <w:fldChar w:fldCharType="begin"/>
        </w:r>
        <w:r>
          <w:rPr>
            <w:noProof/>
            <w:webHidden/>
          </w:rPr>
          <w:instrText xml:space="preserve"> PAGEREF _Toc210225440 \h </w:instrText>
        </w:r>
        <w:r>
          <w:rPr>
            <w:noProof/>
            <w:webHidden/>
          </w:rPr>
        </w:r>
        <w:r>
          <w:rPr>
            <w:noProof/>
            <w:webHidden/>
          </w:rPr>
          <w:fldChar w:fldCharType="separate"/>
        </w:r>
        <w:r>
          <w:rPr>
            <w:noProof/>
            <w:webHidden/>
          </w:rPr>
          <w:t>22</w:t>
        </w:r>
        <w:r>
          <w:rPr>
            <w:noProof/>
            <w:webHidden/>
          </w:rPr>
          <w:fldChar w:fldCharType="end"/>
        </w:r>
      </w:hyperlink>
    </w:p>
    <w:p w14:paraId="12ADB5D7" w14:textId="5F05D41A" w:rsidR="00FB763D" w:rsidRDefault="00FB763D">
      <w:pPr>
        <w:pStyle w:val="TM1"/>
        <w:tabs>
          <w:tab w:val="right" w:leader="dot" w:pos="9174"/>
        </w:tabs>
        <w:rPr>
          <w:rFonts w:eastAsiaTheme="minorEastAsia" w:cstheme="minorBidi"/>
          <w:b w:val="0"/>
          <w:bCs w:val="0"/>
          <w:noProof/>
          <w:color w:val="auto"/>
          <w:kern w:val="2"/>
          <w:sz w:val="24"/>
          <w:szCs w:val="24"/>
          <w14:ligatures w14:val="standardContextual"/>
        </w:rPr>
      </w:pPr>
      <w:hyperlink w:anchor="_Toc210225441" w:history="1">
        <w:r w:rsidRPr="000062F7">
          <w:rPr>
            <w:rStyle w:val="Lienhypertexte"/>
            <w:noProof/>
          </w:rPr>
          <w:t>Article 22 : Modifications de l’accord-cadre</w:t>
        </w:r>
        <w:r>
          <w:rPr>
            <w:noProof/>
            <w:webHidden/>
          </w:rPr>
          <w:tab/>
        </w:r>
        <w:r>
          <w:rPr>
            <w:noProof/>
            <w:webHidden/>
          </w:rPr>
          <w:fldChar w:fldCharType="begin"/>
        </w:r>
        <w:r>
          <w:rPr>
            <w:noProof/>
            <w:webHidden/>
          </w:rPr>
          <w:instrText xml:space="preserve"> PAGEREF _Toc210225441 \h </w:instrText>
        </w:r>
        <w:r>
          <w:rPr>
            <w:noProof/>
            <w:webHidden/>
          </w:rPr>
        </w:r>
        <w:r>
          <w:rPr>
            <w:noProof/>
            <w:webHidden/>
          </w:rPr>
          <w:fldChar w:fldCharType="separate"/>
        </w:r>
        <w:r>
          <w:rPr>
            <w:noProof/>
            <w:webHidden/>
          </w:rPr>
          <w:t>23</w:t>
        </w:r>
        <w:r>
          <w:rPr>
            <w:noProof/>
            <w:webHidden/>
          </w:rPr>
          <w:fldChar w:fldCharType="end"/>
        </w:r>
      </w:hyperlink>
    </w:p>
    <w:p w14:paraId="2D25AB16" w14:textId="53599423" w:rsidR="00FB763D" w:rsidRDefault="00FB763D">
      <w:pPr>
        <w:pStyle w:val="TM2"/>
        <w:tabs>
          <w:tab w:val="right" w:leader="dot" w:pos="9174"/>
        </w:tabs>
        <w:rPr>
          <w:rFonts w:eastAsiaTheme="minorEastAsia" w:cstheme="minorBidi"/>
          <w:i w:val="0"/>
          <w:iCs w:val="0"/>
          <w:noProof/>
          <w:color w:val="auto"/>
          <w:kern w:val="2"/>
          <w:sz w:val="24"/>
          <w:szCs w:val="24"/>
          <w14:ligatures w14:val="standardContextual"/>
        </w:rPr>
      </w:pPr>
      <w:hyperlink w:anchor="_Toc210225442" w:history="1">
        <w:r w:rsidRPr="000062F7">
          <w:rPr>
            <w:rStyle w:val="Lienhypertexte"/>
            <w:noProof/>
          </w:rPr>
          <w:t>Article 22.1 : Evolution de la législation</w:t>
        </w:r>
        <w:r>
          <w:rPr>
            <w:noProof/>
            <w:webHidden/>
          </w:rPr>
          <w:tab/>
        </w:r>
        <w:r>
          <w:rPr>
            <w:noProof/>
            <w:webHidden/>
          </w:rPr>
          <w:fldChar w:fldCharType="begin"/>
        </w:r>
        <w:r>
          <w:rPr>
            <w:noProof/>
            <w:webHidden/>
          </w:rPr>
          <w:instrText xml:space="preserve"> PAGEREF _Toc210225442 \h </w:instrText>
        </w:r>
        <w:r>
          <w:rPr>
            <w:noProof/>
            <w:webHidden/>
          </w:rPr>
        </w:r>
        <w:r>
          <w:rPr>
            <w:noProof/>
            <w:webHidden/>
          </w:rPr>
          <w:fldChar w:fldCharType="separate"/>
        </w:r>
        <w:r>
          <w:rPr>
            <w:noProof/>
            <w:webHidden/>
          </w:rPr>
          <w:t>23</w:t>
        </w:r>
        <w:r>
          <w:rPr>
            <w:noProof/>
            <w:webHidden/>
          </w:rPr>
          <w:fldChar w:fldCharType="end"/>
        </w:r>
      </w:hyperlink>
    </w:p>
    <w:p w14:paraId="19212464" w14:textId="3AAC9674" w:rsidR="00FB763D" w:rsidRDefault="00FB763D">
      <w:pPr>
        <w:pStyle w:val="TM2"/>
        <w:tabs>
          <w:tab w:val="right" w:leader="dot" w:pos="9174"/>
        </w:tabs>
        <w:rPr>
          <w:rFonts w:eastAsiaTheme="minorEastAsia" w:cstheme="minorBidi"/>
          <w:i w:val="0"/>
          <w:iCs w:val="0"/>
          <w:noProof/>
          <w:color w:val="auto"/>
          <w:kern w:val="2"/>
          <w:sz w:val="24"/>
          <w:szCs w:val="24"/>
          <w14:ligatures w14:val="standardContextual"/>
        </w:rPr>
      </w:pPr>
      <w:hyperlink w:anchor="_Toc210225443" w:history="1">
        <w:r w:rsidRPr="000062F7">
          <w:rPr>
            <w:rStyle w:val="Lienhypertexte"/>
            <w:noProof/>
          </w:rPr>
          <w:t>Article 22.2 : Clause de réexamen</w:t>
        </w:r>
        <w:r>
          <w:rPr>
            <w:noProof/>
            <w:webHidden/>
          </w:rPr>
          <w:tab/>
        </w:r>
        <w:r>
          <w:rPr>
            <w:noProof/>
            <w:webHidden/>
          </w:rPr>
          <w:fldChar w:fldCharType="begin"/>
        </w:r>
        <w:r>
          <w:rPr>
            <w:noProof/>
            <w:webHidden/>
          </w:rPr>
          <w:instrText xml:space="preserve"> PAGEREF _Toc210225443 \h </w:instrText>
        </w:r>
        <w:r>
          <w:rPr>
            <w:noProof/>
            <w:webHidden/>
          </w:rPr>
        </w:r>
        <w:r>
          <w:rPr>
            <w:noProof/>
            <w:webHidden/>
          </w:rPr>
          <w:fldChar w:fldCharType="separate"/>
        </w:r>
        <w:r>
          <w:rPr>
            <w:noProof/>
            <w:webHidden/>
          </w:rPr>
          <w:t>23</w:t>
        </w:r>
        <w:r>
          <w:rPr>
            <w:noProof/>
            <w:webHidden/>
          </w:rPr>
          <w:fldChar w:fldCharType="end"/>
        </w:r>
      </w:hyperlink>
    </w:p>
    <w:p w14:paraId="277DC90D" w14:textId="4C545D4B" w:rsidR="00FB763D" w:rsidRDefault="00FB763D">
      <w:pPr>
        <w:pStyle w:val="TM2"/>
        <w:tabs>
          <w:tab w:val="right" w:leader="dot" w:pos="9174"/>
        </w:tabs>
        <w:rPr>
          <w:rFonts w:eastAsiaTheme="minorEastAsia" w:cstheme="minorBidi"/>
          <w:i w:val="0"/>
          <w:iCs w:val="0"/>
          <w:noProof/>
          <w:color w:val="auto"/>
          <w:kern w:val="2"/>
          <w:sz w:val="24"/>
          <w:szCs w:val="24"/>
          <w14:ligatures w14:val="standardContextual"/>
        </w:rPr>
      </w:pPr>
      <w:hyperlink w:anchor="_Toc210225444" w:history="1">
        <w:r w:rsidRPr="000062F7">
          <w:rPr>
            <w:rStyle w:val="Lienhypertexte"/>
            <w:noProof/>
          </w:rPr>
          <w:t>Article 22.3 : Modification du groupement titulaire en cas de défaillance du mandataire</w:t>
        </w:r>
        <w:r>
          <w:rPr>
            <w:noProof/>
            <w:webHidden/>
          </w:rPr>
          <w:tab/>
        </w:r>
        <w:r>
          <w:rPr>
            <w:noProof/>
            <w:webHidden/>
          </w:rPr>
          <w:fldChar w:fldCharType="begin"/>
        </w:r>
        <w:r>
          <w:rPr>
            <w:noProof/>
            <w:webHidden/>
          </w:rPr>
          <w:instrText xml:space="preserve"> PAGEREF _Toc210225444 \h </w:instrText>
        </w:r>
        <w:r>
          <w:rPr>
            <w:noProof/>
            <w:webHidden/>
          </w:rPr>
        </w:r>
        <w:r>
          <w:rPr>
            <w:noProof/>
            <w:webHidden/>
          </w:rPr>
          <w:fldChar w:fldCharType="separate"/>
        </w:r>
        <w:r>
          <w:rPr>
            <w:noProof/>
            <w:webHidden/>
          </w:rPr>
          <w:t>23</w:t>
        </w:r>
        <w:r>
          <w:rPr>
            <w:noProof/>
            <w:webHidden/>
          </w:rPr>
          <w:fldChar w:fldCharType="end"/>
        </w:r>
      </w:hyperlink>
    </w:p>
    <w:p w14:paraId="1F96BE75" w14:textId="412007D1" w:rsidR="00FB763D" w:rsidRDefault="00FB763D">
      <w:pPr>
        <w:pStyle w:val="TM1"/>
        <w:tabs>
          <w:tab w:val="right" w:leader="dot" w:pos="9174"/>
        </w:tabs>
        <w:rPr>
          <w:rFonts w:eastAsiaTheme="minorEastAsia" w:cstheme="minorBidi"/>
          <w:b w:val="0"/>
          <w:bCs w:val="0"/>
          <w:noProof/>
          <w:color w:val="auto"/>
          <w:kern w:val="2"/>
          <w:sz w:val="24"/>
          <w:szCs w:val="24"/>
          <w14:ligatures w14:val="standardContextual"/>
        </w:rPr>
      </w:pPr>
      <w:hyperlink w:anchor="_Toc210225445" w:history="1">
        <w:r w:rsidRPr="000062F7">
          <w:rPr>
            <w:rStyle w:val="Lienhypertexte"/>
            <w:noProof/>
          </w:rPr>
          <w:t>Article 23 : Mode de communication entre les parties et développement durable</w:t>
        </w:r>
        <w:r>
          <w:rPr>
            <w:noProof/>
            <w:webHidden/>
          </w:rPr>
          <w:tab/>
        </w:r>
        <w:r>
          <w:rPr>
            <w:noProof/>
            <w:webHidden/>
          </w:rPr>
          <w:fldChar w:fldCharType="begin"/>
        </w:r>
        <w:r>
          <w:rPr>
            <w:noProof/>
            <w:webHidden/>
          </w:rPr>
          <w:instrText xml:space="preserve"> PAGEREF _Toc210225445 \h </w:instrText>
        </w:r>
        <w:r>
          <w:rPr>
            <w:noProof/>
            <w:webHidden/>
          </w:rPr>
        </w:r>
        <w:r>
          <w:rPr>
            <w:noProof/>
            <w:webHidden/>
          </w:rPr>
          <w:fldChar w:fldCharType="separate"/>
        </w:r>
        <w:r>
          <w:rPr>
            <w:noProof/>
            <w:webHidden/>
          </w:rPr>
          <w:t>23</w:t>
        </w:r>
        <w:r>
          <w:rPr>
            <w:noProof/>
            <w:webHidden/>
          </w:rPr>
          <w:fldChar w:fldCharType="end"/>
        </w:r>
      </w:hyperlink>
    </w:p>
    <w:p w14:paraId="751553F6" w14:textId="616FE611" w:rsidR="00FB763D" w:rsidRDefault="00FB763D">
      <w:pPr>
        <w:pStyle w:val="TM1"/>
        <w:tabs>
          <w:tab w:val="right" w:leader="dot" w:pos="9174"/>
        </w:tabs>
        <w:rPr>
          <w:rFonts w:eastAsiaTheme="minorEastAsia" w:cstheme="minorBidi"/>
          <w:b w:val="0"/>
          <w:bCs w:val="0"/>
          <w:noProof/>
          <w:color w:val="auto"/>
          <w:kern w:val="2"/>
          <w:sz w:val="24"/>
          <w:szCs w:val="24"/>
          <w14:ligatures w14:val="standardContextual"/>
        </w:rPr>
      </w:pPr>
      <w:hyperlink w:anchor="_Toc210225446" w:history="1">
        <w:r w:rsidRPr="000062F7">
          <w:rPr>
            <w:rStyle w:val="Lienhypertexte"/>
            <w:noProof/>
          </w:rPr>
          <w:t>Article 24 : Marché similaire</w:t>
        </w:r>
        <w:r>
          <w:rPr>
            <w:noProof/>
            <w:webHidden/>
          </w:rPr>
          <w:tab/>
        </w:r>
        <w:r>
          <w:rPr>
            <w:noProof/>
            <w:webHidden/>
          </w:rPr>
          <w:fldChar w:fldCharType="begin"/>
        </w:r>
        <w:r>
          <w:rPr>
            <w:noProof/>
            <w:webHidden/>
          </w:rPr>
          <w:instrText xml:space="preserve"> PAGEREF _Toc210225446 \h </w:instrText>
        </w:r>
        <w:r>
          <w:rPr>
            <w:noProof/>
            <w:webHidden/>
          </w:rPr>
        </w:r>
        <w:r>
          <w:rPr>
            <w:noProof/>
            <w:webHidden/>
          </w:rPr>
          <w:fldChar w:fldCharType="separate"/>
        </w:r>
        <w:r>
          <w:rPr>
            <w:noProof/>
            <w:webHidden/>
          </w:rPr>
          <w:t>23</w:t>
        </w:r>
        <w:r>
          <w:rPr>
            <w:noProof/>
            <w:webHidden/>
          </w:rPr>
          <w:fldChar w:fldCharType="end"/>
        </w:r>
      </w:hyperlink>
    </w:p>
    <w:p w14:paraId="4E42ECD1" w14:textId="325F0D88" w:rsidR="00FB763D" w:rsidRDefault="00FB763D">
      <w:pPr>
        <w:pStyle w:val="TM1"/>
        <w:tabs>
          <w:tab w:val="right" w:leader="dot" w:pos="9174"/>
        </w:tabs>
        <w:rPr>
          <w:rFonts w:eastAsiaTheme="minorEastAsia" w:cstheme="minorBidi"/>
          <w:b w:val="0"/>
          <w:bCs w:val="0"/>
          <w:noProof/>
          <w:color w:val="auto"/>
          <w:kern w:val="2"/>
          <w:sz w:val="24"/>
          <w:szCs w:val="24"/>
          <w14:ligatures w14:val="standardContextual"/>
        </w:rPr>
      </w:pPr>
      <w:hyperlink w:anchor="_Toc210225447" w:history="1">
        <w:r w:rsidRPr="000062F7">
          <w:rPr>
            <w:rStyle w:val="Lienhypertexte"/>
            <w:noProof/>
          </w:rPr>
          <w:t>Article 25 : Litiges</w:t>
        </w:r>
        <w:r>
          <w:rPr>
            <w:noProof/>
            <w:webHidden/>
          </w:rPr>
          <w:tab/>
        </w:r>
        <w:r>
          <w:rPr>
            <w:noProof/>
            <w:webHidden/>
          </w:rPr>
          <w:fldChar w:fldCharType="begin"/>
        </w:r>
        <w:r>
          <w:rPr>
            <w:noProof/>
            <w:webHidden/>
          </w:rPr>
          <w:instrText xml:space="preserve"> PAGEREF _Toc210225447 \h </w:instrText>
        </w:r>
        <w:r>
          <w:rPr>
            <w:noProof/>
            <w:webHidden/>
          </w:rPr>
        </w:r>
        <w:r>
          <w:rPr>
            <w:noProof/>
            <w:webHidden/>
          </w:rPr>
          <w:fldChar w:fldCharType="separate"/>
        </w:r>
        <w:r>
          <w:rPr>
            <w:noProof/>
            <w:webHidden/>
          </w:rPr>
          <w:t>24</w:t>
        </w:r>
        <w:r>
          <w:rPr>
            <w:noProof/>
            <w:webHidden/>
          </w:rPr>
          <w:fldChar w:fldCharType="end"/>
        </w:r>
      </w:hyperlink>
    </w:p>
    <w:p w14:paraId="7883EFDB" w14:textId="75FB57A6" w:rsidR="00FB763D" w:rsidRDefault="00FB763D">
      <w:pPr>
        <w:pStyle w:val="TM1"/>
        <w:tabs>
          <w:tab w:val="right" w:leader="dot" w:pos="9174"/>
        </w:tabs>
        <w:rPr>
          <w:rFonts w:eastAsiaTheme="minorEastAsia" w:cstheme="minorBidi"/>
          <w:b w:val="0"/>
          <w:bCs w:val="0"/>
          <w:noProof/>
          <w:color w:val="auto"/>
          <w:kern w:val="2"/>
          <w:sz w:val="24"/>
          <w:szCs w:val="24"/>
          <w14:ligatures w14:val="standardContextual"/>
        </w:rPr>
      </w:pPr>
      <w:hyperlink w:anchor="_Toc210225448" w:history="1">
        <w:r w:rsidRPr="000062F7">
          <w:rPr>
            <w:rStyle w:val="Lienhypertexte"/>
            <w:noProof/>
          </w:rPr>
          <w:t>Article 26 : Dérogations au CCAG-TIC</w:t>
        </w:r>
        <w:r>
          <w:rPr>
            <w:noProof/>
            <w:webHidden/>
          </w:rPr>
          <w:tab/>
        </w:r>
        <w:r>
          <w:rPr>
            <w:noProof/>
            <w:webHidden/>
          </w:rPr>
          <w:fldChar w:fldCharType="begin"/>
        </w:r>
        <w:r>
          <w:rPr>
            <w:noProof/>
            <w:webHidden/>
          </w:rPr>
          <w:instrText xml:space="preserve"> PAGEREF _Toc210225448 \h </w:instrText>
        </w:r>
        <w:r>
          <w:rPr>
            <w:noProof/>
            <w:webHidden/>
          </w:rPr>
        </w:r>
        <w:r>
          <w:rPr>
            <w:noProof/>
            <w:webHidden/>
          </w:rPr>
          <w:fldChar w:fldCharType="separate"/>
        </w:r>
        <w:r>
          <w:rPr>
            <w:noProof/>
            <w:webHidden/>
          </w:rPr>
          <w:t>24</w:t>
        </w:r>
        <w:r>
          <w:rPr>
            <w:noProof/>
            <w:webHidden/>
          </w:rPr>
          <w:fldChar w:fldCharType="end"/>
        </w:r>
      </w:hyperlink>
    </w:p>
    <w:p w14:paraId="74D40A21" w14:textId="44F9AC4A" w:rsidR="00013D0A" w:rsidRPr="00A560F6" w:rsidRDefault="00380D45" w:rsidP="00FB763D">
      <w:pPr>
        <w:spacing w:after="0" w:line="360" w:lineRule="auto"/>
      </w:pPr>
      <w:r w:rsidRPr="00A560F6">
        <w:rPr>
          <w:rFonts w:asciiTheme="minorHAnsi" w:hAnsiTheme="minorHAnsi" w:cstheme="minorHAnsi"/>
          <w:b/>
          <w:bCs/>
          <w:sz w:val="18"/>
          <w:szCs w:val="20"/>
        </w:rPr>
        <w:fldChar w:fldCharType="end"/>
      </w:r>
      <w:bookmarkStart w:id="1" w:name="_Toc79415490"/>
      <w:r w:rsidR="00013D0A" w:rsidRPr="00A560F6">
        <w:br w:type="page"/>
      </w:r>
    </w:p>
    <w:p w14:paraId="059598FD" w14:textId="23451B21" w:rsidR="00A00292" w:rsidRPr="00A560F6" w:rsidRDefault="00A00292" w:rsidP="00021EA4">
      <w:pPr>
        <w:pStyle w:val="Article"/>
        <w:numPr>
          <w:ilvl w:val="0"/>
          <w:numId w:val="15"/>
        </w:numPr>
        <w:spacing w:line="276" w:lineRule="auto"/>
        <w:ind w:hanging="11"/>
        <w:rPr>
          <w:rFonts w:asciiTheme="minorHAnsi" w:hAnsiTheme="minorHAnsi" w:cstheme="minorHAnsi"/>
        </w:rPr>
      </w:pPr>
      <w:bookmarkStart w:id="2" w:name="_Toc85720045"/>
      <w:bookmarkStart w:id="3" w:name="_Toc210225386"/>
      <w:r w:rsidRPr="00A560F6">
        <w:rPr>
          <w:rFonts w:asciiTheme="minorHAnsi" w:hAnsiTheme="minorHAnsi" w:cstheme="minorHAnsi"/>
        </w:rPr>
        <w:lastRenderedPageBreak/>
        <w:t xml:space="preserve">Objet </w:t>
      </w:r>
      <w:r w:rsidR="002532CB" w:rsidRPr="00A560F6">
        <w:rPr>
          <w:rFonts w:asciiTheme="minorHAnsi" w:hAnsiTheme="minorHAnsi" w:cstheme="minorHAnsi"/>
        </w:rPr>
        <w:t>de l’accord-cadre</w:t>
      </w:r>
      <w:bookmarkEnd w:id="2"/>
      <w:bookmarkEnd w:id="3"/>
      <w:r w:rsidRPr="00A560F6">
        <w:rPr>
          <w:rFonts w:asciiTheme="minorHAnsi" w:hAnsiTheme="minorHAnsi" w:cstheme="minorHAnsi"/>
        </w:rPr>
        <w:tab/>
      </w:r>
    </w:p>
    <w:p w14:paraId="76013896" w14:textId="40683AE4" w:rsidR="002B1738" w:rsidRPr="00A560F6" w:rsidRDefault="002B1738" w:rsidP="00B1268E">
      <w:pPr>
        <w:pStyle w:val="Texte"/>
        <w:rPr>
          <w:rFonts w:asciiTheme="minorHAnsi" w:hAnsiTheme="minorHAnsi" w:cstheme="minorHAnsi"/>
        </w:rPr>
      </w:pPr>
      <w:r w:rsidRPr="00A560F6">
        <w:rPr>
          <w:rFonts w:asciiTheme="minorHAnsi" w:hAnsiTheme="minorHAnsi" w:cstheme="minorHAnsi"/>
        </w:rPr>
        <w:t xml:space="preserve">Le présent accord-cadre a pour objet la fourniture de prestations de développement et d’assistance à la maîtrise d’œuvre. </w:t>
      </w:r>
    </w:p>
    <w:p w14:paraId="571AE545" w14:textId="1EFA4179" w:rsidR="0070272E" w:rsidRPr="00A560F6" w:rsidRDefault="01F8ACB9" w:rsidP="00EB3AFB">
      <w:pPr>
        <w:pStyle w:val="Texte"/>
        <w:rPr>
          <w:rFonts w:asciiTheme="minorHAnsi" w:hAnsiTheme="minorHAnsi" w:cstheme="minorHAnsi"/>
        </w:rPr>
      </w:pPr>
      <w:r w:rsidRPr="00A560F6">
        <w:rPr>
          <w:rFonts w:asciiTheme="minorHAnsi" w:hAnsiTheme="minorHAnsi" w:cstheme="minorHAnsi"/>
        </w:rPr>
        <w:t xml:space="preserve">Objet détaillé : l’objet détaillé </w:t>
      </w:r>
      <w:r w:rsidR="002532CB" w:rsidRPr="00A560F6">
        <w:rPr>
          <w:rFonts w:asciiTheme="minorHAnsi" w:hAnsiTheme="minorHAnsi" w:cstheme="minorHAnsi"/>
        </w:rPr>
        <w:t>de l’accord-cadre</w:t>
      </w:r>
      <w:r w:rsidRPr="00A560F6">
        <w:rPr>
          <w:rFonts w:asciiTheme="minorHAnsi" w:hAnsiTheme="minorHAnsi" w:cstheme="minorHAnsi"/>
        </w:rPr>
        <w:t xml:space="preserve"> figure dans le cahier des clauses techniques particulières et ses annexes. </w:t>
      </w:r>
    </w:p>
    <w:p w14:paraId="7D825E9C" w14:textId="75BA7D88" w:rsidR="00A00292" w:rsidRPr="00A560F6" w:rsidRDefault="00A00292" w:rsidP="00021EA4">
      <w:pPr>
        <w:pStyle w:val="Article"/>
        <w:numPr>
          <w:ilvl w:val="0"/>
          <w:numId w:val="15"/>
        </w:numPr>
        <w:ind w:hanging="11"/>
        <w:rPr>
          <w:rFonts w:asciiTheme="minorHAnsi" w:hAnsiTheme="minorHAnsi" w:cstheme="minorHAnsi"/>
        </w:rPr>
      </w:pPr>
      <w:bookmarkStart w:id="4" w:name="_Toc85720046"/>
      <w:bookmarkStart w:id="5" w:name="_Toc210225387"/>
      <w:r w:rsidRPr="00A560F6">
        <w:rPr>
          <w:rFonts w:asciiTheme="minorHAnsi" w:hAnsiTheme="minorHAnsi" w:cstheme="minorHAnsi"/>
        </w:rPr>
        <w:t>Allotissement et objet des lots</w:t>
      </w:r>
      <w:bookmarkEnd w:id="4"/>
      <w:bookmarkEnd w:id="5"/>
      <w:r w:rsidRPr="00A560F6">
        <w:rPr>
          <w:rFonts w:asciiTheme="minorHAnsi" w:hAnsiTheme="minorHAnsi" w:cstheme="minorHAnsi"/>
        </w:rPr>
        <w:tab/>
      </w:r>
    </w:p>
    <w:p w14:paraId="59FCC423" w14:textId="6FC7CCFB" w:rsidR="002B1738" w:rsidRPr="00A560F6" w:rsidRDefault="00FD0FAC" w:rsidP="00B1268E">
      <w:pPr>
        <w:pStyle w:val="Texte"/>
        <w:rPr>
          <w:rFonts w:asciiTheme="minorHAnsi" w:hAnsiTheme="minorHAnsi" w:cstheme="minorHAnsi"/>
        </w:rPr>
      </w:pPr>
      <w:r w:rsidRPr="00FD0FAC">
        <w:rPr>
          <w:rFonts w:asciiTheme="minorHAnsi" w:hAnsiTheme="minorHAnsi" w:cstheme="minorHAnsi"/>
        </w:rPr>
        <w:t>Le présent accord-cadre est composé d’un lot unique.</w:t>
      </w:r>
    </w:p>
    <w:tbl>
      <w:tblPr>
        <w:tblW w:w="9513" w:type="dxa"/>
        <w:tblBorders>
          <w:top w:val="single" w:sz="4" w:space="0" w:color="03A3A6"/>
          <w:left w:val="single" w:sz="4" w:space="0" w:color="03A3A6"/>
          <w:bottom w:val="single" w:sz="4" w:space="0" w:color="03A3A6"/>
          <w:right w:val="single" w:sz="4" w:space="0" w:color="03A3A6"/>
          <w:insideH w:val="single" w:sz="4" w:space="0" w:color="03A3A6"/>
          <w:insideV w:val="single" w:sz="4" w:space="0" w:color="03A3A6"/>
        </w:tblBorders>
        <w:tblCellMar>
          <w:left w:w="70" w:type="dxa"/>
          <w:right w:w="70" w:type="dxa"/>
        </w:tblCellMar>
        <w:tblLook w:val="04A0" w:firstRow="1" w:lastRow="0" w:firstColumn="1" w:lastColumn="0" w:noHBand="0" w:noVBand="1"/>
      </w:tblPr>
      <w:tblGrid>
        <w:gridCol w:w="1280"/>
        <w:gridCol w:w="1445"/>
        <w:gridCol w:w="4252"/>
        <w:gridCol w:w="2536"/>
      </w:tblGrid>
      <w:tr w:rsidR="00B15416" w:rsidRPr="00A560F6" w14:paraId="271FEA1C" w14:textId="77777777" w:rsidTr="002A54AA">
        <w:trPr>
          <w:trHeight w:val="290"/>
        </w:trPr>
        <w:tc>
          <w:tcPr>
            <w:tcW w:w="1280" w:type="dxa"/>
            <w:shd w:val="clear" w:color="000000" w:fill="03A3A6"/>
            <w:vAlign w:val="center"/>
            <w:hideMark/>
          </w:tcPr>
          <w:p w14:paraId="52AE9E3E" w14:textId="77777777" w:rsidR="00B15416" w:rsidRPr="00A560F6" w:rsidRDefault="00B15416" w:rsidP="00E67C6F">
            <w:pPr>
              <w:pStyle w:val="Texte"/>
              <w:rPr>
                <w:rFonts w:ascii="Calibri" w:hAnsi="Calibri" w:cs="Calibri"/>
                <w:b/>
                <w:bCs/>
              </w:rPr>
            </w:pPr>
            <w:bookmarkStart w:id="6" w:name="_Hlk120610623"/>
            <w:r w:rsidRPr="00A560F6">
              <w:rPr>
                <w:rFonts w:ascii="Calibri" w:hAnsi="Calibri" w:cs="Calibri"/>
                <w:b/>
                <w:bCs/>
              </w:rPr>
              <w:t>Lot</w:t>
            </w:r>
          </w:p>
        </w:tc>
        <w:tc>
          <w:tcPr>
            <w:tcW w:w="1445" w:type="dxa"/>
            <w:shd w:val="clear" w:color="000000" w:fill="03A3A6"/>
            <w:vAlign w:val="center"/>
          </w:tcPr>
          <w:p w14:paraId="0FF9856C" w14:textId="77777777" w:rsidR="00B15416" w:rsidRPr="00A560F6" w:rsidRDefault="00B15416" w:rsidP="00E67C6F">
            <w:pPr>
              <w:pStyle w:val="Texte"/>
              <w:rPr>
                <w:rFonts w:ascii="Calibri" w:hAnsi="Calibri" w:cs="Calibri"/>
                <w:b/>
                <w:bCs/>
              </w:rPr>
            </w:pPr>
            <w:r w:rsidRPr="00A560F6">
              <w:rPr>
                <w:rFonts w:ascii="Calibri" w:hAnsi="Calibri" w:cs="Calibri"/>
                <w:b/>
                <w:bCs/>
              </w:rPr>
              <w:t>Libellé du lot</w:t>
            </w:r>
          </w:p>
        </w:tc>
        <w:tc>
          <w:tcPr>
            <w:tcW w:w="4252" w:type="dxa"/>
            <w:shd w:val="clear" w:color="000000" w:fill="03A3A6"/>
            <w:vAlign w:val="center"/>
            <w:hideMark/>
          </w:tcPr>
          <w:p w14:paraId="72802BFD" w14:textId="77777777" w:rsidR="00B15416" w:rsidRPr="00A560F6" w:rsidRDefault="00B15416" w:rsidP="00E67C6F">
            <w:pPr>
              <w:pStyle w:val="Texte"/>
              <w:rPr>
                <w:rFonts w:ascii="Calibri" w:hAnsi="Calibri" w:cs="Calibri"/>
                <w:b/>
                <w:bCs/>
              </w:rPr>
            </w:pPr>
            <w:r w:rsidRPr="00A560F6">
              <w:rPr>
                <w:rFonts w:ascii="Calibri" w:hAnsi="Calibri" w:cs="Calibri"/>
                <w:b/>
                <w:bCs/>
              </w:rPr>
              <w:t>Périmètre technique</w:t>
            </w:r>
          </w:p>
        </w:tc>
        <w:tc>
          <w:tcPr>
            <w:tcW w:w="2536" w:type="dxa"/>
            <w:shd w:val="clear" w:color="000000" w:fill="03A3A6"/>
            <w:vAlign w:val="center"/>
            <w:hideMark/>
          </w:tcPr>
          <w:p w14:paraId="3A248C1C" w14:textId="77777777" w:rsidR="00B15416" w:rsidRPr="00A560F6" w:rsidRDefault="00B15416" w:rsidP="00E67C6F">
            <w:pPr>
              <w:pStyle w:val="Texte"/>
              <w:rPr>
                <w:rFonts w:ascii="Calibri" w:hAnsi="Calibri" w:cs="Calibri"/>
                <w:b/>
                <w:bCs/>
              </w:rPr>
            </w:pPr>
            <w:r w:rsidRPr="00A560F6">
              <w:rPr>
                <w:rFonts w:ascii="Calibri" w:hAnsi="Calibri" w:cs="Calibri"/>
                <w:b/>
                <w:bCs/>
              </w:rPr>
              <w:t>Portée de l’accord cadre</w:t>
            </w:r>
          </w:p>
        </w:tc>
      </w:tr>
      <w:tr w:rsidR="002A54AA" w:rsidRPr="00A560F6" w14:paraId="64814529" w14:textId="77777777" w:rsidTr="002A54AA">
        <w:trPr>
          <w:trHeight w:val="290"/>
        </w:trPr>
        <w:tc>
          <w:tcPr>
            <w:tcW w:w="1280" w:type="dxa"/>
            <w:shd w:val="clear" w:color="auto" w:fill="auto"/>
            <w:noWrap/>
            <w:hideMark/>
          </w:tcPr>
          <w:p w14:paraId="7EDA5DCC" w14:textId="5EE042B4" w:rsidR="002A54AA" w:rsidRPr="00FD0FAC" w:rsidRDefault="002A54AA" w:rsidP="002A54AA">
            <w:pPr>
              <w:pStyle w:val="Texte"/>
              <w:rPr>
                <w:rFonts w:ascii="Calibri" w:hAnsi="Calibri" w:cs="Calibri"/>
              </w:rPr>
            </w:pPr>
            <w:r w:rsidRPr="00FD0FAC">
              <w:rPr>
                <w:rFonts w:ascii="Calibri" w:hAnsi="Calibri" w:cs="Calibri"/>
              </w:rPr>
              <w:t>Lot</w:t>
            </w:r>
            <w:r w:rsidR="00FD0FAC">
              <w:rPr>
                <w:rFonts w:ascii="Calibri" w:hAnsi="Calibri" w:cs="Calibri"/>
              </w:rPr>
              <w:t xml:space="preserve"> </w:t>
            </w:r>
            <w:r w:rsidRPr="00FD0FAC">
              <w:rPr>
                <w:rFonts w:ascii="Calibri" w:hAnsi="Calibri" w:cs="Calibri"/>
              </w:rPr>
              <w:t>technique</w:t>
            </w:r>
            <w:r w:rsidR="00FD0FAC">
              <w:rPr>
                <w:rFonts w:ascii="Calibri" w:hAnsi="Calibri" w:cs="Calibri"/>
              </w:rPr>
              <w:t xml:space="preserve"> </w:t>
            </w:r>
            <w:r w:rsidRPr="00FD0FAC">
              <w:rPr>
                <w:rFonts w:ascii="Calibri" w:hAnsi="Calibri" w:cs="Calibri"/>
              </w:rPr>
              <w:t>N°1</w:t>
            </w:r>
          </w:p>
          <w:p w14:paraId="0E650925" w14:textId="78FD13C7" w:rsidR="002A54AA" w:rsidRPr="00A560F6" w:rsidRDefault="002A54AA" w:rsidP="002A54AA">
            <w:pPr>
              <w:pStyle w:val="Texte"/>
              <w:rPr>
                <w:rFonts w:ascii="Calibri" w:hAnsi="Calibri" w:cs="Calibri"/>
              </w:rPr>
            </w:pPr>
          </w:p>
        </w:tc>
        <w:tc>
          <w:tcPr>
            <w:tcW w:w="1445" w:type="dxa"/>
          </w:tcPr>
          <w:p w14:paraId="551C832B" w14:textId="528FC3F3" w:rsidR="002A54AA" w:rsidRPr="00A560F6" w:rsidRDefault="002A54AA" w:rsidP="002A54AA">
            <w:pPr>
              <w:pStyle w:val="Texte"/>
              <w:rPr>
                <w:rFonts w:ascii="Calibri" w:hAnsi="Calibri" w:cs="Calibri"/>
              </w:rPr>
            </w:pPr>
            <w:r w:rsidRPr="002A54AA">
              <w:rPr>
                <w:rFonts w:ascii="Calibri" w:hAnsi="Calibri" w:cs="Calibri"/>
              </w:rPr>
              <w:t>Développement et AMOE</w:t>
            </w:r>
          </w:p>
        </w:tc>
        <w:tc>
          <w:tcPr>
            <w:tcW w:w="4252" w:type="dxa"/>
            <w:shd w:val="clear" w:color="auto" w:fill="auto"/>
            <w:noWrap/>
            <w:hideMark/>
          </w:tcPr>
          <w:p w14:paraId="41E0E156" w14:textId="7178468D" w:rsidR="002A54AA" w:rsidRPr="00A560F6" w:rsidRDefault="002A54AA" w:rsidP="002A54AA">
            <w:pPr>
              <w:pStyle w:val="Texte"/>
              <w:rPr>
                <w:rFonts w:ascii="Calibri" w:hAnsi="Calibri" w:cs="Calibri"/>
              </w:rPr>
            </w:pPr>
            <w:r w:rsidRPr="00FD0FAC">
              <w:rPr>
                <w:rFonts w:ascii="Calibri" w:hAnsi="Calibri" w:cs="Calibri"/>
              </w:rPr>
              <w:t>Web, Python, Java, plate-forme scientifiques, Talend, Technologies Microsoft, etc.</w:t>
            </w:r>
          </w:p>
        </w:tc>
        <w:tc>
          <w:tcPr>
            <w:tcW w:w="2536" w:type="dxa"/>
            <w:shd w:val="clear" w:color="auto" w:fill="auto"/>
            <w:noWrap/>
            <w:hideMark/>
          </w:tcPr>
          <w:p w14:paraId="6B317C7A" w14:textId="71FE6C9B" w:rsidR="002A54AA" w:rsidRPr="00A560F6" w:rsidRDefault="00232AC5" w:rsidP="002A54AA">
            <w:pPr>
              <w:pStyle w:val="Texte"/>
              <w:rPr>
                <w:rFonts w:ascii="Calibri" w:hAnsi="Calibri" w:cs="Calibri"/>
              </w:rPr>
            </w:pPr>
            <w:r>
              <w:rPr>
                <w:rFonts w:ascii="Calibri" w:hAnsi="Calibri" w:cs="Calibri"/>
              </w:rPr>
              <w:t xml:space="preserve">National : </w:t>
            </w:r>
            <w:r w:rsidR="002A54AA" w:rsidRPr="002A54AA">
              <w:rPr>
                <w:rFonts w:ascii="Calibri" w:hAnsi="Calibri" w:cs="Calibri"/>
              </w:rPr>
              <w:t>DSI, autres directions et unités INRAE</w:t>
            </w:r>
          </w:p>
        </w:tc>
      </w:tr>
    </w:tbl>
    <w:p w14:paraId="3EFB2C31" w14:textId="7A83B88D" w:rsidR="00C774E6" w:rsidRDefault="00C774E6" w:rsidP="00C774E6">
      <w:pPr>
        <w:pStyle w:val="Texte"/>
        <w:rPr>
          <w:rFonts w:asciiTheme="minorHAnsi" w:hAnsiTheme="minorHAnsi" w:cstheme="minorHAnsi"/>
        </w:rPr>
      </w:pPr>
      <w:bookmarkStart w:id="7" w:name="_Toc85720047"/>
      <w:bookmarkEnd w:id="6"/>
      <w:r w:rsidRPr="00C774E6">
        <w:rPr>
          <w:rFonts w:asciiTheme="minorHAnsi" w:hAnsiTheme="minorHAnsi" w:cstheme="minorHAnsi"/>
        </w:rPr>
        <w:t>I</w:t>
      </w:r>
      <w:r w:rsidR="00FD0FAC" w:rsidRPr="00C774E6">
        <w:rPr>
          <w:rFonts w:asciiTheme="minorHAnsi" w:hAnsiTheme="minorHAnsi" w:cstheme="minorHAnsi"/>
        </w:rPr>
        <w:t xml:space="preserve">l est complété d’autres lots techniques répondant </w:t>
      </w:r>
      <w:r w:rsidR="00232AC5" w:rsidRPr="00C774E6">
        <w:rPr>
          <w:rFonts w:asciiTheme="minorHAnsi" w:hAnsiTheme="minorHAnsi" w:cstheme="minorHAnsi"/>
        </w:rPr>
        <w:t xml:space="preserve">à des </w:t>
      </w:r>
      <w:r w:rsidR="00FD0FAC" w:rsidRPr="00C774E6">
        <w:rPr>
          <w:rFonts w:asciiTheme="minorHAnsi" w:hAnsiTheme="minorHAnsi" w:cstheme="minorHAnsi"/>
        </w:rPr>
        <w:t xml:space="preserve">besoins de </w:t>
      </w:r>
      <w:proofErr w:type="spellStart"/>
      <w:r w:rsidR="00232AC5" w:rsidRPr="00C774E6">
        <w:rPr>
          <w:rFonts w:asciiTheme="minorHAnsi" w:hAnsiTheme="minorHAnsi" w:cstheme="minorHAnsi"/>
        </w:rPr>
        <w:t>DevSecOps</w:t>
      </w:r>
      <w:proofErr w:type="spellEnd"/>
      <w:r w:rsidR="00232AC5" w:rsidRPr="00C774E6">
        <w:rPr>
          <w:rFonts w:asciiTheme="minorHAnsi" w:hAnsiTheme="minorHAnsi" w:cstheme="minorHAnsi"/>
        </w:rPr>
        <w:t xml:space="preserve"> – Exploitation – Plateforme type VRE </w:t>
      </w:r>
      <w:r w:rsidR="00FD0FAC" w:rsidRPr="00C774E6">
        <w:rPr>
          <w:rFonts w:asciiTheme="minorHAnsi" w:hAnsiTheme="minorHAnsi" w:cstheme="minorHAnsi"/>
        </w:rPr>
        <w:t xml:space="preserve">et qui font l’objet d’une seconde procédure </w:t>
      </w:r>
      <w:r w:rsidR="00232AC5" w:rsidRPr="00C774E6">
        <w:rPr>
          <w:rFonts w:asciiTheme="minorHAnsi" w:hAnsiTheme="minorHAnsi" w:cstheme="minorHAnsi"/>
        </w:rPr>
        <w:t xml:space="preserve">allotie </w:t>
      </w:r>
      <w:r w:rsidR="00FD0FAC" w:rsidRPr="00C774E6">
        <w:rPr>
          <w:rFonts w:asciiTheme="minorHAnsi" w:hAnsiTheme="minorHAnsi" w:cstheme="minorHAnsi"/>
        </w:rPr>
        <w:t>de mise en concurrence, lancée en décalé pour des raisons de gestion de charge et de planning au sein de l’Institut</w:t>
      </w:r>
      <w:r w:rsidR="006937EF">
        <w:rPr>
          <w:rFonts w:asciiTheme="minorHAnsi" w:hAnsiTheme="minorHAnsi" w:cstheme="minorHAnsi"/>
        </w:rPr>
        <w:t>.</w:t>
      </w:r>
    </w:p>
    <w:p w14:paraId="4EA15AC5" w14:textId="4752650B" w:rsidR="001B5BAA" w:rsidRPr="00C774E6" w:rsidRDefault="00C774E6" w:rsidP="00C774E6">
      <w:pPr>
        <w:pStyle w:val="Texte"/>
        <w:rPr>
          <w:rFonts w:asciiTheme="minorHAnsi" w:hAnsiTheme="minorHAnsi" w:cstheme="minorHAnsi"/>
        </w:rPr>
      </w:pPr>
      <w:r w:rsidRPr="00C774E6">
        <w:rPr>
          <w:rFonts w:asciiTheme="minorHAnsi" w:hAnsiTheme="minorHAnsi" w:cstheme="minorHAnsi"/>
        </w:rPr>
        <w:br/>
      </w:r>
      <w:r w:rsidR="001B5BAA" w:rsidRPr="00C774E6">
        <w:rPr>
          <w:rFonts w:asciiTheme="minorHAnsi" w:hAnsiTheme="minorHAnsi" w:cstheme="minorHAnsi"/>
        </w:rPr>
        <w:t xml:space="preserve">Le </w:t>
      </w:r>
      <w:r w:rsidR="00D87F75" w:rsidRPr="00C774E6">
        <w:rPr>
          <w:rFonts w:asciiTheme="minorHAnsi" w:hAnsiTheme="minorHAnsi" w:cstheme="minorHAnsi"/>
        </w:rPr>
        <w:t>besoin est donc alloti conformément au droit de la commande publique mais fait l’objet de deux consultations distinctes.</w:t>
      </w:r>
    </w:p>
    <w:p w14:paraId="4C7DB911" w14:textId="44F39C69" w:rsidR="00A00292" w:rsidRPr="00A560F6" w:rsidRDefault="00A00292" w:rsidP="00021EA4">
      <w:pPr>
        <w:pStyle w:val="Article"/>
        <w:numPr>
          <w:ilvl w:val="0"/>
          <w:numId w:val="15"/>
        </w:numPr>
        <w:ind w:hanging="11"/>
        <w:rPr>
          <w:rFonts w:asciiTheme="minorHAnsi" w:hAnsiTheme="minorHAnsi" w:cstheme="minorHAnsi"/>
        </w:rPr>
      </w:pPr>
      <w:bookmarkStart w:id="8" w:name="_Toc210225388"/>
      <w:r w:rsidRPr="00A560F6">
        <w:rPr>
          <w:rFonts w:asciiTheme="minorHAnsi" w:hAnsiTheme="minorHAnsi" w:cstheme="minorHAnsi"/>
        </w:rPr>
        <w:t xml:space="preserve">Documents régissant </w:t>
      </w:r>
      <w:r w:rsidR="00B1268E" w:rsidRPr="00A560F6">
        <w:rPr>
          <w:rFonts w:asciiTheme="minorHAnsi" w:hAnsiTheme="minorHAnsi" w:cstheme="minorHAnsi"/>
        </w:rPr>
        <w:t>l’accord-cadre</w:t>
      </w:r>
      <w:bookmarkEnd w:id="7"/>
      <w:bookmarkEnd w:id="8"/>
      <w:r w:rsidRPr="00A560F6">
        <w:rPr>
          <w:rFonts w:asciiTheme="minorHAnsi" w:hAnsiTheme="minorHAnsi" w:cstheme="minorHAnsi"/>
        </w:rPr>
        <w:tab/>
      </w:r>
    </w:p>
    <w:p w14:paraId="0E31A249" w14:textId="1DF529EF" w:rsidR="00282083" w:rsidRPr="00A560F6" w:rsidRDefault="00B1268E" w:rsidP="00A00292">
      <w:pPr>
        <w:pStyle w:val="Texte"/>
        <w:rPr>
          <w:rFonts w:asciiTheme="minorHAnsi" w:hAnsiTheme="minorHAnsi" w:cstheme="minorHAnsi"/>
        </w:rPr>
      </w:pPr>
      <w:r w:rsidRPr="00A560F6">
        <w:rPr>
          <w:rFonts w:asciiTheme="minorHAnsi" w:hAnsiTheme="minorHAnsi" w:cstheme="minorHAnsi"/>
        </w:rPr>
        <w:t>L’accord-cadre</w:t>
      </w:r>
      <w:r w:rsidR="01F8ACB9" w:rsidRPr="00A560F6">
        <w:rPr>
          <w:rFonts w:asciiTheme="minorHAnsi" w:hAnsiTheme="minorHAnsi" w:cstheme="minorHAnsi"/>
        </w:rPr>
        <w:t xml:space="preserve"> est soumis aux dispositions du code de la commande publique. </w:t>
      </w:r>
    </w:p>
    <w:p w14:paraId="212B8D95" w14:textId="77777777" w:rsidR="00A00292" w:rsidRPr="00A560F6" w:rsidRDefault="01F8ACB9" w:rsidP="00A00292">
      <w:pPr>
        <w:pStyle w:val="Texte"/>
        <w:rPr>
          <w:rFonts w:asciiTheme="minorHAnsi" w:hAnsiTheme="minorHAnsi" w:cstheme="minorHAnsi"/>
        </w:rPr>
      </w:pPr>
      <w:r w:rsidRPr="00A560F6">
        <w:rPr>
          <w:rFonts w:asciiTheme="minorHAnsi" w:hAnsiTheme="minorHAnsi" w:cstheme="minorHAnsi"/>
        </w:rPr>
        <w:t>Il est constitué par les documents contractuels énumérés ci-dessous par ordre de priorité décroissante (par dérogation à l’article 4.1 du CCAG-TIC) :</w:t>
      </w:r>
    </w:p>
    <w:p w14:paraId="1EE35669" w14:textId="14E375C6" w:rsidR="00A00292" w:rsidRPr="00A560F6" w:rsidRDefault="01F8ACB9" w:rsidP="00021EA4">
      <w:pPr>
        <w:pStyle w:val="Texte"/>
        <w:numPr>
          <w:ilvl w:val="0"/>
          <w:numId w:val="1"/>
        </w:numPr>
        <w:rPr>
          <w:rFonts w:asciiTheme="minorHAnsi" w:hAnsiTheme="minorHAnsi" w:cstheme="minorHAnsi"/>
        </w:rPr>
      </w:pPr>
      <w:r w:rsidRPr="00A560F6">
        <w:rPr>
          <w:rFonts w:asciiTheme="minorHAnsi" w:hAnsiTheme="minorHAnsi" w:cstheme="minorHAnsi"/>
        </w:rPr>
        <w:t xml:space="preserve">L’Acte d’Engagement (Attri1), </w:t>
      </w:r>
    </w:p>
    <w:p w14:paraId="1276C65A" w14:textId="42FDE58A" w:rsidR="00A00292" w:rsidRPr="00A560F6" w:rsidRDefault="03844520" w:rsidP="03844520">
      <w:pPr>
        <w:pStyle w:val="Texte"/>
        <w:numPr>
          <w:ilvl w:val="0"/>
          <w:numId w:val="1"/>
        </w:numPr>
        <w:rPr>
          <w:rFonts w:asciiTheme="minorHAnsi" w:hAnsiTheme="minorHAnsi" w:cstheme="minorBidi"/>
        </w:rPr>
      </w:pPr>
      <w:r w:rsidRPr="03844520">
        <w:rPr>
          <w:rFonts w:asciiTheme="minorHAnsi" w:hAnsiTheme="minorHAnsi" w:cstheme="minorBidi"/>
        </w:rPr>
        <w:t xml:space="preserve">Le présent Cahier des Clauses Administratives Particulières (CCAP) </w:t>
      </w:r>
      <w:bookmarkStart w:id="9" w:name="_Hlk120537362"/>
      <w:bookmarkEnd w:id="9"/>
    </w:p>
    <w:p w14:paraId="71A413C1" w14:textId="1A7634C0" w:rsidR="00A00292" w:rsidRPr="00A560F6" w:rsidRDefault="03844520" w:rsidP="03844520">
      <w:pPr>
        <w:pStyle w:val="Texte"/>
        <w:numPr>
          <w:ilvl w:val="0"/>
          <w:numId w:val="1"/>
        </w:numPr>
        <w:rPr>
          <w:rFonts w:asciiTheme="minorHAnsi" w:hAnsiTheme="minorHAnsi" w:cstheme="minorBidi"/>
        </w:rPr>
      </w:pPr>
      <w:r w:rsidRPr="03844520">
        <w:rPr>
          <w:rFonts w:asciiTheme="minorHAnsi" w:hAnsiTheme="minorHAnsi" w:cstheme="minorBidi"/>
        </w:rPr>
        <w:t>Le Cahier des Clauses Techniques Particulières (CCTP) et ses annexes.</w:t>
      </w:r>
    </w:p>
    <w:p w14:paraId="58CB65AF" w14:textId="24369AA1" w:rsidR="00D030F0" w:rsidRPr="00A560F6" w:rsidRDefault="00D030F0" w:rsidP="00021EA4">
      <w:pPr>
        <w:pStyle w:val="Texte"/>
        <w:numPr>
          <w:ilvl w:val="0"/>
          <w:numId w:val="1"/>
        </w:numPr>
        <w:rPr>
          <w:rFonts w:asciiTheme="minorHAnsi" w:hAnsiTheme="minorHAnsi" w:cstheme="minorHAnsi"/>
        </w:rPr>
      </w:pPr>
      <w:bookmarkStart w:id="10" w:name="_Hlk120692027"/>
      <w:r w:rsidRPr="00A560F6">
        <w:rPr>
          <w:rFonts w:asciiTheme="minorHAnsi" w:hAnsiTheme="minorHAnsi" w:cstheme="minorHAnsi"/>
        </w:rPr>
        <w:t>Le bordereau des prix unitaires du marché (BPU),</w:t>
      </w:r>
    </w:p>
    <w:bookmarkEnd w:id="10"/>
    <w:p w14:paraId="3E96C1A2" w14:textId="32765E2F" w:rsidR="00A00292" w:rsidRPr="00A560F6" w:rsidRDefault="01F8ACB9" w:rsidP="00021EA4">
      <w:pPr>
        <w:pStyle w:val="Texte"/>
        <w:numPr>
          <w:ilvl w:val="0"/>
          <w:numId w:val="1"/>
        </w:numPr>
        <w:rPr>
          <w:rFonts w:asciiTheme="minorHAnsi" w:hAnsiTheme="minorHAnsi" w:cstheme="minorHAnsi"/>
        </w:rPr>
      </w:pPr>
      <w:r w:rsidRPr="00A560F6">
        <w:rPr>
          <w:rFonts w:asciiTheme="minorHAnsi" w:hAnsiTheme="minorHAnsi" w:cstheme="minorHAnsi"/>
        </w:rPr>
        <w:t xml:space="preserve">Le plan d’assurance qualité (PAQ) </w:t>
      </w:r>
      <w:r w:rsidR="002532CB" w:rsidRPr="00A560F6">
        <w:rPr>
          <w:rFonts w:asciiTheme="minorHAnsi" w:hAnsiTheme="minorHAnsi" w:cstheme="minorHAnsi"/>
        </w:rPr>
        <w:t>de l’accord-cadre</w:t>
      </w:r>
      <w:r w:rsidRPr="00A560F6">
        <w:rPr>
          <w:rFonts w:asciiTheme="minorHAnsi" w:hAnsiTheme="minorHAnsi" w:cstheme="minorHAnsi"/>
        </w:rPr>
        <w:t xml:space="preserve"> validé par INRAE </w:t>
      </w:r>
      <w:r w:rsidR="00B1268E" w:rsidRPr="00A560F6">
        <w:rPr>
          <w:rFonts w:asciiTheme="minorHAnsi" w:hAnsiTheme="minorHAnsi" w:cstheme="minorHAnsi"/>
        </w:rPr>
        <w:t>en cours d’exécution de l’accord-cadre</w:t>
      </w:r>
      <w:r w:rsidRPr="00A560F6">
        <w:rPr>
          <w:rFonts w:asciiTheme="minorHAnsi" w:hAnsiTheme="minorHAnsi" w:cstheme="minorHAnsi"/>
        </w:rPr>
        <w:t>,</w:t>
      </w:r>
    </w:p>
    <w:p w14:paraId="388F3AB2" w14:textId="77777777" w:rsidR="00A00292" w:rsidRPr="00A560F6" w:rsidRDefault="01F8ACB9" w:rsidP="00021EA4">
      <w:pPr>
        <w:pStyle w:val="Texte"/>
        <w:numPr>
          <w:ilvl w:val="0"/>
          <w:numId w:val="1"/>
        </w:numPr>
        <w:rPr>
          <w:rFonts w:asciiTheme="minorHAnsi" w:hAnsiTheme="minorHAnsi" w:cstheme="minorHAnsi"/>
        </w:rPr>
      </w:pPr>
      <w:r w:rsidRPr="00A560F6">
        <w:rPr>
          <w:rFonts w:asciiTheme="minorHAnsi" w:hAnsiTheme="minorHAnsi" w:cstheme="minorHAnsi"/>
        </w:rPr>
        <w:t>Les bons de commande comportant des spécifications particulières,</w:t>
      </w:r>
    </w:p>
    <w:p w14:paraId="69CB8625" w14:textId="77777777" w:rsidR="00A00292" w:rsidRPr="00A560F6" w:rsidRDefault="01F8ACB9" w:rsidP="00021EA4">
      <w:pPr>
        <w:pStyle w:val="Texte"/>
        <w:numPr>
          <w:ilvl w:val="0"/>
          <w:numId w:val="1"/>
        </w:numPr>
        <w:rPr>
          <w:rFonts w:asciiTheme="minorHAnsi" w:hAnsiTheme="minorHAnsi" w:cstheme="minorHAnsi"/>
        </w:rPr>
      </w:pPr>
      <w:r w:rsidRPr="00A560F6">
        <w:rPr>
          <w:rFonts w:asciiTheme="minorHAnsi" w:hAnsiTheme="minorHAnsi" w:cstheme="minorHAnsi"/>
        </w:rPr>
        <w:t xml:space="preserve">Le Cahier des Clauses Administratives Générales Techniques de l’information et de la communication, approuvé par l’arrêté du 30 mars 2021 publié au JO du 1er avril 2021, ci-après désigné le CCAG-TIC, </w:t>
      </w:r>
    </w:p>
    <w:p w14:paraId="3FE61E38" w14:textId="54BF314E" w:rsidR="00A00292" w:rsidRPr="00A560F6" w:rsidRDefault="01F8ACB9" w:rsidP="00021EA4">
      <w:pPr>
        <w:pStyle w:val="Texte"/>
        <w:numPr>
          <w:ilvl w:val="0"/>
          <w:numId w:val="1"/>
        </w:numPr>
        <w:rPr>
          <w:rFonts w:asciiTheme="minorHAnsi" w:hAnsiTheme="minorHAnsi" w:cstheme="minorHAnsi"/>
        </w:rPr>
      </w:pPr>
      <w:r w:rsidRPr="00A560F6">
        <w:rPr>
          <w:rFonts w:asciiTheme="minorHAnsi" w:hAnsiTheme="minorHAnsi" w:cstheme="minorHAnsi"/>
        </w:rPr>
        <w:t>L’Offre technique du Titulaire comprenant notamment son mémoire techniq</w:t>
      </w:r>
      <w:r w:rsidR="00B1268E" w:rsidRPr="00A560F6">
        <w:rPr>
          <w:rFonts w:asciiTheme="minorHAnsi" w:hAnsiTheme="minorHAnsi" w:cstheme="minorHAnsi"/>
        </w:rPr>
        <w:t>ue</w:t>
      </w:r>
      <w:r w:rsidRPr="00A560F6">
        <w:rPr>
          <w:rFonts w:asciiTheme="minorHAnsi" w:hAnsiTheme="minorHAnsi" w:cstheme="minorHAnsi"/>
        </w:rPr>
        <w:t>, le Plan d’assurance qualité (PAQ)</w:t>
      </w:r>
      <w:r w:rsidR="00A73177" w:rsidRPr="00A560F6">
        <w:rPr>
          <w:rFonts w:asciiTheme="minorHAnsi" w:hAnsiTheme="minorHAnsi" w:cstheme="minorHAnsi"/>
        </w:rPr>
        <w:t xml:space="preserve"> validé par INRAE pendant l’exécution du marché</w:t>
      </w:r>
      <w:r w:rsidRPr="00A560F6">
        <w:rPr>
          <w:rFonts w:asciiTheme="minorHAnsi" w:hAnsiTheme="minorHAnsi" w:cstheme="minorHAnsi"/>
        </w:rPr>
        <w:t xml:space="preserve">, </w:t>
      </w:r>
      <w:r w:rsidR="00376B83" w:rsidRPr="00A560F6">
        <w:rPr>
          <w:rFonts w:asciiTheme="minorHAnsi" w:hAnsiTheme="minorHAnsi" w:cstheme="minorHAnsi"/>
        </w:rPr>
        <w:t xml:space="preserve">le Plan d’assurance sécurité (PAS) qui peut intégrer </w:t>
      </w:r>
      <w:r w:rsidRPr="00A560F6">
        <w:rPr>
          <w:rFonts w:asciiTheme="minorHAnsi" w:hAnsiTheme="minorHAnsi" w:cstheme="minorHAnsi"/>
        </w:rPr>
        <w:t xml:space="preserve">la Politique de sécurité du SI du titulaire (PSSI). </w:t>
      </w:r>
    </w:p>
    <w:p w14:paraId="7A222FF1" w14:textId="77777777" w:rsidR="00A00292" w:rsidRPr="00A560F6" w:rsidRDefault="00A00292" w:rsidP="00A00292">
      <w:pPr>
        <w:pStyle w:val="Texte"/>
        <w:rPr>
          <w:rFonts w:asciiTheme="minorHAnsi" w:hAnsiTheme="minorHAnsi" w:cstheme="minorHAnsi"/>
        </w:rPr>
      </w:pPr>
    </w:p>
    <w:p w14:paraId="0C963C72" w14:textId="071318A8" w:rsidR="00A00292" w:rsidRPr="00A560F6" w:rsidRDefault="01F8ACB9" w:rsidP="01F8ACB9">
      <w:pPr>
        <w:pStyle w:val="Texte"/>
        <w:rPr>
          <w:rFonts w:asciiTheme="minorHAnsi" w:hAnsiTheme="minorHAnsi" w:cstheme="minorHAnsi"/>
          <w:i/>
          <w:iCs/>
        </w:rPr>
      </w:pPr>
      <w:r w:rsidRPr="00A560F6">
        <w:rPr>
          <w:rFonts w:asciiTheme="minorHAnsi" w:hAnsiTheme="minorHAnsi" w:cstheme="minorHAnsi"/>
          <w:i/>
          <w:iCs/>
        </w:rPr>
        <w:t xml:space="preserve">Toute clause portée dans l’offre du Titulaire et contraire aux documents </w:t>
      </w:r>
      <w:r w:rsidR="00B1268E" w:rsidRPr="00A560F6">
        <w:rPr>
          <w:rFonts w:asciiTheme="minorHAnsi" w:hAnsiTheme="minorHAnsi" w:cstheme="minorHAnsi"/>
          <w:i/>
          <w:iCs/>
        </w:rPr>
        <w:t>du dossier de consultation des entreprises publié</w:t>
      </w:r>
      <w:r w:rsidRPr="00A560F6">
        <w:rPr>
          <w:rFonts w:asciiTheme="minorHAnsi" w:hAnsiTheme="minorHAnsi" w:cstheme="minorHAnsi"/>
          <w:i/>
          <w:iCs/>
        </w:rPr>
        <w:t xml:space="preserve"> est réputée non écrite.</w:t>
      </w:r>
    </w:p>
    <w:p w14:paraId="7A9999AF" w14:textId="75AC35CB" w:rsidR="00A00292" w:rsidRPr="00A560F6" w:rsidRDefault="00282083" w:rsidP="00021EA4">
      <w:pPr>
        <w:pStyle w:val="Article"/>
        <w:numPr>
          <w:ilvl w:val="0"/>
          <w:numId w:val="15"/>
        </w:numPr>
        <w:ind w:hanging="11"/>
        <w:rPr>
          <w:rFonts w:asciiTheme="minorHAnsi" w:hAnsiTheme="minorHAnsi" w:cstheme="minorHAnsi"/>
        </w:rPr>
      </w:pPr>
      <w:bookmarkStart w:id="11" w:name="_Toc85720048"/>
      <w:bookmarkStart w:id="12" w:name="_Toc210225389"/>
      <w:r w:rsidRPr="00A560F6">
        <w:rPr>
          <w:rFonts w:asciiTheme="minorHAnsi" w:hAnsiTheme="minorHAnsi" w:cstheme="minorHAnsi"/>
        </w:rPr>
        <w:lastRenderedPageBreak/>
        <w:t xml:space="preserve">Forme </w:t>
      </w:r>
      <w:r w:rsidR="002532CB" w:rsidRPr="00A560F6">
        <w:rPr>
          <w:rFonts w:asciiTheme="minorHAnsi" w:hAnsiTheme="minorHAnsi" w:cstheme="minorHAnsi"/>
        </w:rPr>
        <w:t>de l’accord-cadre</w:t>
      </w:r>
      <w:r w:rsidRPr="00A560F6">
        <w:rPr>
          <w:rFonts w:asciiTheme="minorHAnsi" w:hAnsiTheme="minorHAnsi" w:cstheme="minorHAnsi"/>
        </w:rPr>
        <w:t xml:space="preserve"> et contenu des prestations</w:t>
      </w:r>
      <w:bookmarkEnd w:id="11"/>
      <w:bookmarkEnd w:id="12"/>
      <w:r w:rsidRPr="00A560F6">
        <w:rPr>
          <w:rFonts w:asciiTheme="minorHAnsi" w:hAnsiTheme="minorHAnsi" w:cstheme="minorHAnsi"/>
        </w:rPr>
        <w:tab/>
      </w:r>
    </w:p>
    <w:p w14:paraId="0187E3CF" w14:textId="0090037E" w:rsidR="00B1268E" w:rsidRPr="003C727D" w:rsidRDefault="01F8ACB9" w:rsidP="003C727D">
      <w:pPr>
        <w:pStyle w:val="Texte"/>
        <w:rPr>
          <w:rFonts w:asciiTheme="minorHAnsi" w:hAnsiTheme="minorHAnsi" w:cstheme="minorHAnsi"/>
        </w:rPr>
      </w:pPr>
      <w:r w:rsidRPr="00A560F6">
        <w:rPr>
          <w:rFonts w:asciiTheme="minorHAnsi" w:hAnsiTheme="minorHAnsi" w:cstheme="minorHAnsi"/>
        </w:rPr>
        <w:t xml:space="preserve">Le présent </w:t>
      </w:r>
      <w:r w:rsidR="002532CB" w:rsidRPr="00A560F6">
        <w:rPr>
          <w:rFonts w:asciiTheme="minorHAnsi" w:hAnsiTheme="minorHAnsi" w:cstheme="minorHAnsi"/>
        </w:rPr>
        <w:t>accord-cadre</w:t>
      </w:r>
      <w:r w:rsidRPr="00A560F6">
        <w:rPr>
          <w:rFonts w:asciiTheme="minorHAnsi" w:hAnsiTheme="minorHAnsi" w:cstheme="minorHAnsi"/>
        </w:rPr>
        <w:t xml:space="preserve"> aboutit à la passation</w:t>
      </w:r>
      <w:r w:rsidR="00B1268E" w:rsidRPr="00A560F6">
        <w:rPr>
          <w:rFonts w:asciiTheme="minorHAnsi" w:hAnsiTheme="minorHAnsi" w:cstheme="minorHAnsi"/>
        </w:rPr>
        <w:t> </w:t>
      </w:r>
      <w:r w:rsidR="003C727D">
        <w:rPr>
          <w:rFonts w:asciiTheme="minorHAnsi" w:hAnsiTheme="minorHAnsi" w:cstheme="minorHAnsi"/>
        </w:rPr>
        <w:t>p</w:t>
      </w:r>
      <w:r w:rsidR="00B1268E" w:rsidRPr="00A560F6">
        <w:rPr>
          <w:rFonts w:asciiTheme="minorHAnsi" w:hAnsiTheme="minorHAnsi" w:cstheme="minorHAnsi"/>
        </w:rPr>
        <w:t xml:space="preserve">our le lot 1 : </w:t>
      </w:r>
      <w:r w:rsidRPr="00A560F6">
        <w:rPr>
          <w:rFonts w:asciiTheme="minorHAnsi" w:hAnsiTheme="minorHAnsi" w:cstheme="minorHAnsi"/>
        </w:rPr>
        <w:t xml:space="preserve">d’un accord-cadre </w:t>
      </w:r>
      <w:r w:rsidR="00B1268E" w:rsidRPr="00A560F6">
        <w:rPr>
          <w:rFonts w:asciiTheme="minorHAnsi" w:hAnsiTheme="minorHAnsi" w:cstheme="minorHAnsi"/>
        </w:rPr>
        <w:t>multi</w:t>
      </w:r>
      <w:r w:rsidRPr="00A560F6">
        <w:rPr>
          <w:rFonts w:asciiTheme="minorHAnsi" w:hAnsiTheme="minorHAnsi" w:cstheme="minorHAnsi"/>
        </w:rPr>
        <w:t>-attributaire</w:t>
      </w:r>
      <w:r w:rsidR="00B15416" w:rsidRPr="00A560F6">
        <w:rPr>
          <w:rFonts w:asciiTheme="minorHAnsi" w:hAnsiTheme="minorHAnsi" w:cstheme="minorHAnsi"/>
        </w:rPr>
        <w:t>s</w:t>
      </w:r>
      <w:r w:rsidRPr="00A560F6">
        <w:rPr>
          <w:rFonts w:asciiTheme="minorHAnsi" w:hAnsiTheme="minorHAnsi" w:cstheme="minorHAnsi"/>
        </w:rPr>
        <w:t xml:space="preserve"> </w:t>
      </w:r>
      <w:r w:rsidR="00B1268E" w:rsidRPr="00A560F6">
        <w:rPr>
          <w:rFonts w:asciiTheme="minorHAnsi" w:hAnsiTheme="minorHAnsi" w:cstheme="minorHAnsi"/>
        </w:rPr>
        <w:t xml:space="preserve">mixte </w:t>
      </w:r>
      <w:r w:rsidRPr="00A560F6">
        <w:rPr>
          <w:rFonts w:asciiTheme="minorHAnsi" w:hAnsiTheme="minorHAnsi" w:cstheme="minorHAnsi"/>
        </w:rPr>
        <w:t xml:space="preserve">exécuté par </w:t>
      </w:r>
      <w:r w:rsidR="00B1268E" w:rsidRPr="00A560F6">
        <w:rPr>
          <w:rFonts w:asciiTheme="minorHAnsi" w:hAnsiTheme="minorHAnsi" w:cstheme="minorHAnsi"/>
        </w:rPr>
        <w:t xml:space="preserve">marchés subséquents ou </w:t>
      </w:r>
      <w:r w:rsidRPr="00A560F6">
        <w:rPr>
          <w:rFonts w:asciiTheme="minorHAnsi" w:hAnsiTheme="minorHAnsi" w:cstheme="minorHAnsi"/>
        </w:rPr>
        <w:t>bons de commande relatifs aux articles R.2162-1 à 6 et R.2162-</w:t>
      </w:r>
      <w:r w:rsidR="00487ECA" w:rsidRPr="00A560F6">
        <w:rPr>
          <w:rFonts w:asciiTheme="minorHAnsi" w:hAnsiTheme="minorHAnsi" w:cstheme="minorHAnsi"/>
        </w:rPr>
        <w:t>7</w:t>
      </w:r>
      <w:r w:rsidRPr="00A560F6">
        <w:rPr>
          <w:rFonts w:asciiTheme="minorHAnsi" w:hAnsiTheme="minorHAnsi" w:cstheme="minorHAnsi"/>
        </w:rPr>
        <w:t xml:space="preserve"> à </w:t>
      </w:r>
      <w:r w:rsidR="00487ECA" w:rsidRPr="00A560F6">
        <w:rPr>
          <w:rFonts w:asciiTheme="minorHAnsi" w:hAnsiTheme="minorHAnsi" w:cstheme="minorHAnsi"/>
        </w:rPr>
        <w:t>8</w:t>
      </w:r>
      <w:r w:rsidRPr="00A560F6">
        <w:rPr>
          <w:rFonts w:asciiTheme="minorHAnsi" w:hAnsiTheme="minorHAnsi" w:cstheme="minorHAnsi"/>
        </w:rPr>
        <w:t xml:space="preserve"> du code de la commande</w:t>
      </w:r>
      <w:r w:rsidR="003C727D">
        <w:rPr>
          <w:rFonts w:asciiTheme="minorHAnsi" w:hAnsiTheme="minorHAnsi" w:cstheme="minorHAnsi"/>
        </w:rPr>
        <w:t xml:space="preserve"> </w:t>
      </w:r>
      <w:r w:rsidRPr="00A560F6">
        <w:rPr>
          <w:rFonts w:asciiTheme="minorHAnsi" w:hAnsiTheme="minorHAnsi" w:cstheme="minorHAnsi"/>
        </w:rPr>
        <w:t>publique.</w:t>
      </w:r>
      <w:r w:rsidR="003C727D">
        <w:rPr>
          <w:rFonts w:asciiTheme="minorHAnsi" w:hAnsiTheme="minorHAnsi" w:cstheme="minorHAnsi"/>
        </w:rPr>
        <w:t xml:space="preserve"> </w:t>
      </w:r>
      <w:r w:rsidRPr="00A560F6">
        <w:rPr>
          <w:rFonts w:asciiTheme="minorHAnsi" w:hAnsiTheme="minorHAnsi" w:cstheme="minorHAnsi"/>
        </w:rPr>
        <w:t>Toutes les prestations</w:t>
      </w:r>
      <w:r w:rsidR="00B1268E" w:rsidRPr="00A560F6">
        <w:rPr>
          <w:rFonts w:asciiTheme="minorHAnsi" w:hAnsiTheme="minorHAnsi" w:cstheme="minorHAnsi"/>
        </w:rPr>
        <w:t xml:space="preserve"> de l’accord-cadre feront l’objet, au fur et à mesure de la survenance du besoin, soit d’une attribution </w:t>
      </w:r>
      <w:r w:rsidR="00A96E49" w:rsidRPr="00A560F6">
        <w:rPr>
          <w:rFonts w:asciiTheme="minorHAnsi" w:hAnsiTheme="minorHAnsi" w:cstheme="minorHAnsi"/>
        </w:rPr>
        <w:t xml:space="preserve">de bons de commande </w:t>
      </w:r>
      <w:r w:rsidR="00B1268E" w:rsidRPr="00A560F6">
        <w:rPr>
          <w:rFonts w:asciiTheme="minorHAnsi" w:hAnsiTheme="minorHAnsi" w:cstheme="minorHAnsi"/>
        </w:rPr>
        <w:t>au titulaire classé premier de l’accord-cadre, soit d’une remise en concurrence par le biais d’un marché subséquent lui-même exécuté à bons de commande</w:t>
      </w:r>
      <w:r w:rsidRPr="00A560F6">
        <w:rPr>
          <w:rFonts w:asciiTheme="minorHAnsi" w:hAnsiTheme="minorHAnsi" w:cstheme="minorHAnsi"/>
        </w:rPr>
        <w:t>.</w:t>
      </w:r>
    </w:p>
    <w:p w14:paraId="170D410B" w14:textId="5609AF1E" w:rsidR="00282083" w:rsidRPr="00A560F6" w:rsidRDefault="00282083" w:rsidP="00021EA4">
      <w:pPr>
        <w:pStyle w:val="Article"/>
        <w:numPr>
          <w:ilvl w:val="0"/>
          <w:numId w:val="15"/>
        </w:numPr>
        <w:ind w:hanging="11"/>
        <w:rPr>
          <w:rFonts w:asciiTheme="minorHAnsi" w:hAnsiTheme="minorHAnsi" w:cstheme="minorHAnsi"/>
        </w:rPr>
      </w:pPr>
      <w:bookmarkStart w:id="13" w:name="_Toc85720049"/>
      <w:bookmarkStart w:id="14" w:name="_Toc210225390"/>
      <w:r w:rsidRPr="00A560F6">
        <w:rPr>
          <w:rFonts w:asciiTheme="minorHAnsi" w:hAnsiTheme="minorHAnsi" w:cstheme="minorHAnsi"/>
        </w:rPr>
        <w:t xml:space="preserve">Durée et montants </w:t>
      </w:r>
      <w:r w:rsidR="002532CB" w:rsidRPr="00A560F6">
        <w:rPr>
          <w:rFonts w:asciiTheme="minorHAnsi" w:hAnsiTheme="minorHAnsi" w:cstheme="minorHAnsi"/>
        </w:rPr>
        <w:t>de l’accord-cadre</w:t>
      </w:r>
      <w:bookmarkEnd w:id="13"/>
      <w:bookmarkEnd w:id="14"/>
      <w:r w:rsidRPr="00A560F6">
        <w:rPr>
          <w:rFonts w:asciiTheme="minorHAnsi" w:hAnsiTheme="minorHAnsi" w:cstheme="minorHAnsi"/>
        </w:rPr>
        <w:tab/>
      </w:r>
    </w:p>
    <w:p w14:paraId="728510D8" w14:textId="4BD0381C" w:rsidR="00282083" w:rsidRPr="00A560F6" w:rsidRDefault="00B1268E" w:rsidP="00282083">
      <w:pPr>
        <w:pStyle w:val="Texte"/>
        <w:rPr>
          <w:rFonts w:asciiTheme="minorHAnsi" w:hAnsiTheme="minorHAnsi" w:cstheme="minorHAnsi"/>
        </w:rPr>
      </w:pPr>
      <w:bookmarkStart w:id="15" w:name="_Hlk120537236"/>
      <w:r w:rsidRPr="00A560F6">
        <w:rPr>
          <w:rFonts w:asciiTheme="minorHAnsi" w:hAnsiTheme="minorHAnsi" w:cstheme="minorHAnsi"/>
        </w:rPr>
        <w:t>L’accord-cadre</w:t>
      </w:r>
      <w:r w:rsidR="01F8ACB9" w:rsidRPr="00A560F6">
        <w:rPr>
          <w:rFonts w:asciiTheme="minorHAnsi" w:hAnsiTheme="minorHAnsi" w:cstheme="minorHAnsi"/>
        </w:rPr>
        <w:t xml:space="preserve"> commence à s’exécuter à sa date de notification pour une durée de </w:t>
      </w:r>
      <w:r w:rsidR="01F8ACB9" w:rsidRPr="00B409D4">
        <w:rPr>
          <w:rFonts w:asciiTheme="minorHAnsi" w:hAnsiTheme="minorHAnsi" w:cstheme="minorHAnsi"/>
        </w:rPr>
        <w:t>2 ans fermes reconductible deux fois pour une durée de 1 an.</w:t>
      </w:r>
      <w:r w:rsidR="01F8ACB9" w:rsidRPr="00A560F6">
        <w:rPr>
          <w:rFonts w:asciiTheme="minorHAnsi" w:hAnsiTheme="minorHAnsi" w:cstheme="minorHAnsi"/>
        </w:rPr>
        <w:t xml:space="preserve"> </w:t>
      </w:r>
    </w:p>
    <w:bookmarkEnd w:id="15"/>
    <w:p w14:paraId="0D2419BD" w14:textId="692C2C8D" w:rsidR="00487ECA" w:rsidRPr="00A560F6" w:rsidRDefault="01F8ACB9" w:rsidP="00282083">
      <w:pPr>
        <w:pStyle w:val="Texte"/>
        <w:rPr>
          <w:rFonts w:asciiTheme="minorHAnsi" w:hAnsiTheme="minorHAnsi" w:cstheme="minorHAnsi"/>
        </w:rPr>
      </w:pPr>
      <w:r w:rsidRPr="00A560F6">
        <w:rPr>
          <w:rFonts w:asciiTheme="minorHAnsi" w:hAnsiTheme="minorHAnsi" w:cstheme="minorHAnsi"/>
        </w:rPr>
        <w:t xml:space="preserve">Il ne comporte pas de montant minimum. </w:t>
      </w:r>
      <w:r w:rsidR="00487ECA" w:rsidRPr="00A560F6">
        <w:rPr>
          <w:rFonts w:asciiTheme="minorHAnsi" w:hAnsiTheme="minorHAnsi" w:cstheme="minorHAnsi"/>
        </w:rPr>
        <w:t xml:space="preserve">Les montant estimatifs et maximum </w:t>
      </w:r>
      <w:r w:rsidR="00D87F75">
        <w:rPr>
          <w:rFonts w:asciiTheme="minorHAnsi" w:hAnsiTheme="minorHAnsi" w:cstheme="minorHAnsi"/>
        </w:rPr>
        <w:t>du marché</w:t>
      </w:r>
      <w:r w:rsidR="00BD1951">
        <w:rPr>
          <w:rFonts w:asciiTheme="minorHAnsi" w:hAnsiTheme="minorHAnsi" w:cstheme="minorHAnsi"/>
        </w:rPr>
        <w:t xml:space="preserve"> </w:t>
      </w:r>
      <w:r w:rsidR="00487ECA" w:rsidRPr="00A560F6">
        <w:rPr>
          <w:rFonts w:asciiTheme="minorHAnsi" w:hAnsiTheme="minorHAnsi" w:cstheme="minorHAnsi"/>
        </w:rPr>
        <w:t xml:space="preserve">sont : </w:t>
      </w:r>
    </w:p>
    <w:tbl>
      <w:tblPr>
        <w:tblW w:w="9477" w:type="dxa"/>
        <w:tblBorders>
          <w:top w:val="single" w:sz="4" w:space="0" w:color="03A3A6"/>
          <w:left w:val="single" w:sz="4" w:space="0" w:color="03A3A6"/>
          <w:bottom w:val="single" w:sz="4" w:space="0" w:color="03A3A6"/>
          <w:right w:val="single" w:sz="4" w:space="0" w:color="03A3A6"/>
          <w:insideH w:val="single" w:sz="4" w:space="0" w:color="03A3A6"/>
          <w:insideV w:val="single" w:sz="4" w:space="0" w:color="03A3A6"/>
        </w:tblBorders>
        <w:tblCellMar>
          <w:left w:w="70" w:type="dxa"/>
          <w:right w:w="70" w:type="dxa"/>
        </w:tblCellMar>
        <w:tblLook w:val="04A0" w:firstRow="1" w:lastRow="0" w:firstColumn="1" w:lastColumn="0" w:noHBand="0" w:noVBand="1"/>
      </w:tblPr>
      <w:tblGrid>
        <w:gridCol w:w="1280"/>
        <w:gridCol w:w="2968"/>
        <w:gridCol w:w="2693"/>
        <w:gridCol w:w="2536"/>
      </w:tblGrid>
      <w:tr w:rsidR="00B15416" w:rsidRPr="00A560F6" w14:paraId="2612BF67" w14:textId="77777777" w:rsidTr="00E67C6F">
        <w:trPr>
          <w:trHeight w:val="290"/>
        </w:trPr>
        <w:tc>
          <w:tcPr>
            <w:tcW w:w="1280" w:type="dxa"/>
            <w:shd w:val="clear" w:color="000000" w:fill="03A3A6"/>
            <w:vAlign w:val="center"/>
            <w:hideMark/>
          </w:tcPr>
          <w:p w14:paraId="0B7346DA" w14:textId="034644E5" w:rsidR="00B15416" w:rsidRPr="00A560F6" w:rsidRDefault="00B15416" w:rsidP="00E67C6F">
            <w:pPr>
              <w:widowControl w:val="0"/>
              <w:autoSpaceDE w:val="0"/>
              <w:autoSpaceDN w:val="0"/>
              <w:adjustRightInd w:val="0"/>
              <w:rPr>
                <w:rFonts w:ascii="Calibri" w:hAnsi="Calibri" w:cs="Calibri"/>
                <w:b/>
                <w:bCs/>
                <w:color w:val="FFFFFF" w:themeColor="background1"/>
              </w:rPr>
            </w:pPr>
            <w:r w:rsidRPr="00A560F6">
              <w:rPr>
                <w:rFonts w:ascii="Calibri" w:hAnsi="Calibri" w:cs="Calibri"/>
                <w:b/>
                <w:bCs/>
                <w:color w:val="FFFFFF" w:themeColor="background1"/>
              </w:rPr>
              <w:t>Lot</w:t>
            </w:r>
            <w:r w:rsidR="00D87F75">
              <w:rPr>
                <w:rFonts w:ascii="Calibri" w:hAnsi="Calibri" w:cs="Calibri"/>
                <w:b/>
                <w:bCs/>
                <w:color w:val="FFFFFF" w:themeColor="background1"/>
              </w:rPr>
              <w:t xml:space="preserve"> </w:t>
            </w:r>
            <w:r w:rsidR="006937EF">
              <w:rPr>
                <w:rFonts w:ascii="Calibri" w:hAnsi="Calibri" w:cs="Calibri"/>
                <w:b/>
                <w:bCs/>
                <w:color w:val="FFFFFF" w:themeColor="background1"/>
              </w:rPr>
              <w:t>unique</w:t>
            </w:r>
          </w:p>
        </w:tc>
        <w:tc>
          <w:tcPr>
            <w:tcW w:w="2968" w:type="dxa"/>
            <w:shd w:val="clear" w:color="000000" w:fill="03A3A6"/>
            <w:vAlign w:val="center"/>
          </w:tcPr>
          <w:p w14:paraId="6071C866" w14:textId="77777777" w:rsidR="00B15416" w:rsidRPr="00A560F6" w:rsidRDefault="00B15416" w:rsidP="00E67C6F">
            <w:pPr>
              <w:widowControl w:val="0"/>
              <w:autoSpaceDE w:val="0"/>
              <w:autoSpaceDN w:val="0"/>
              <w:adjustRightInd w:val="0"/>
              <w:rPr>
                <w:rFonts w:ascii="Calibri" w:hAnsi="Calibri" w:cs="Calibri"/>
                <w:b/>
                <w:bCs/>
                <w:color w:val="FFFFFF" w:themeColor="background1"/>
              </w:rPr>
            </w:pPr>
            <w:r w:rsidRPr="00A560F6">
              <w:rPr>
                <w:rFonts w:ascii="Calibri" w:hAnsi="Calibri" w:cs="Calibri"/>
                <w:b/>
                <w:bCs/>
                <w:color w:val="FFFFFF" w:themeColor="background1"/>
              </w:rPr>
              <w:t>Libellé du lot</w:t>
            </w:r>
          </w:p>
        </w:tc>
        <w:tc>
          <w:tcPr>
            <w:tcW w:w="2693" w:type="dxa"/>
            <w:shd w:val="clear" w:color="000000" w:fill="03A3A6"/>
            <w:vAlign w:val="center"/>
            <w:hideMark/>
          </w:tcPr>
          <w:p w14:paraId="0821DB88" w14:textId="77777777" w:rsidR="00B15416" w:rsidRPr="00A560F6" w:rsidRDefault="00B15416" w:rsidP="00E67C6F">
            <w:pPr>
              <w:widowControl w:val="0"/>
              <w:autoSpaceDE w:val="0"/>
              <w:autoSpaceDN w:val="0"/>
              <w:adjustRightInd w:val="0"/>
              <w:rPr>
                <w:rFonts w:ascii="Calibri" w:hAnsi="Calibri" w:cs="Calibri"/>
                <w:b/>
                <w:bCs/>
                <w:color w:val="FFFFFF" w:themeColor="background1"/>
              </w:rPr>
            </w:pPr>
            <w:r w:rsidRPr="00A560F6">
              <w:rPr>
                <w:rFonts w:ascii="Calibri" w:hAnsi="Calibri" w:cs="Calibri"/>
                <w:b/>
                <w:bCs/>
                <w:color w:val="FFFFFF" w:themeColor="background1"/>
              </w:rPr>
              <w:t>Montant estimatif sur la durée maximale du marché tous titulaires confondus</w:t>
            </w:r>
          </w:p>
        </w:tc>
        <w:tc>
          <w:tcPr>
            <w:tcW w:w="2536" w:type="dxa"/>
            <w:shd w:val="clear" w:color="000000" w:fill="03A3A6"/>
            <w:vAlign w:val="center"/>
            <w:hideMark/>
          </w:tcPr>
          <w:p w14:paraId="15EFA828" w14:textId="77777777" w:rsidR="00B15416" w:rsidRPr="00A560F6" w:rsidRDefault="00B15416" w:rsidP="00E67C6F">
            <w:pPr>
              <w:widowControl w:val="0"/>
              <w:autoSpaceDE w:val="0"/>
              <w:autoSpaceDN w:val="0"/>
              <w:adjustRightInd w:val="0"/>
              <w:rPr>
                <w:rFonts w:ascii="Calibri" w:hAnsi="Calibri" w:cs="Calibri"/>
                <w:b/>
                <w:bCs/>
                <w:color w:val="FFFFFF" w:themeColor="background1"/>
              </w:rPr>
            </w:pPr>
            <w:r w:rsidRPr="00A560F6">
              <w:rPr>
                <w:rFonts w:ascii="Calibri" w:hAnsi="Calibri" w:cs="Calibri"/>
                <w:b/>
                <w:bCs/>
                <w:color w:val="FFFFFF" w:themeColor="background1"/>
              </w:rPr>
              <w:t>Montant maximum sur la durée maximale du marché tous titulaires confondus</w:t>
            </w:r>
          </w:p>
        </w:tc>
      </w:tr>
      <w:tr w:rsidR="00B15416" w:rsidRPr="00A560F6" w14:paraId="296A721F" w14:textId="77777777" w:rsidTr="00E67C6F">
        <w:trPr>
          <w:trHeight w:val="290"/>
        </w:trPr>
        <w:tc>
          <w:tcPr>
            <w:tcW w:w="1280" w:type="dxa"/>
            <w:shd w:val="clear" w:color="auto" w:fill="auto"/>
            <w:noWrap/>
            <w:vAlign w:val="center"/>
            <w:hideMark/>
          </w:tcPr>
          <w:p w14:paraId="3845A716" w14:textId="75D519DE" w:rsidR="00B15416" w:rsidRPr="00A560F6" w:rsidRDefault="00B15416" w:rsidP="00E67C6F">
            <w:pPr>
              <w:widowControl w:val="0"/>
              <w:autoSpaceDE w:val="0"/>
              <w:autoSpaceDN w:val="0"/>
              <w:adjustRightInd w:val="0"/>
              <w:rPr>
                <w:rFonts w:ascii="Calibri" w:hAnsi="Calibri" w:cs="Calibri"/>
                <w:bCs/>
              </w:rPr>
            </w:pPr>
            <w:r w:rsidRPr="00A560F6">
              <w:rPr>
                <w:rFonts w:ascii="Calibri" w:hAnsi="Calibri" w:cs="Calibri"/>
                <w:bCs/>
              </w:rPr>
              <w:t xml:space="preserve">Lot </w:t>
            </w:r>
            <w:r w:rsidR="00D87F75">
              <w:rPr>
                <w:rFonts w:ascii="Calibri" w:hAnsi="Calibri" w:cs="Calibri"/>
                <w:bCs/>
              </w:rPr>
              <w:t>technique n°</w:t>
            </w:r>
            <w:r w:rsidRPr="00A560F6">
              <w:rPr>
                <w:rFonts w:ascii="Calibri" w:hAnsi="Calibri" w:cs="Calibri"/>
                <w:bCs/>
              </w:rPr>
              <w:t>1</w:t>
            </w:r>
          </w:p>
        </w:tc>
        <w:tc>
          <w:tcPr>
            <w:tcW w:w="2968" w:type="dxa"/>
            <w:vAlign w:val="center"/>
          </w:tcPr>
          <w:p w14:paraId="6327DA92" w14:textId="648F7DC6" w:rsidR="00B15416" w:rsidRPr="00A560F6" w:rsidRDefault="003325F1" w:rsidP="00E67C6F">
            <w:pPr>
              <w:widowControl w:val="0"/>
              <w:autoSpaceDE w:val="0"/>
              <w:autoSpaceDN w:val="0"/>
              <w:adjustRightInd w:val="0"/>
              <w:rPr>
                <w:rFonts w:ascii="Calibri" w:hAnsi="Calibri" w:cs="Calibri"/>
                <w:bCs/>
              </w:rPr>
            </w:pPr>
            <w:r w:rsidRPr="003325F1">
              <w:rPr>
                <w:rFonts w:ascii="Calibri" w:hAnsi="Calibri" w:cs="Calibri"/>
                <w:bCs/>
              </w:rPr>
              <w:t>Développement et AMOE</w:t>
            </w:r>
          </w:p>
        </w:tc>
        <w:tc>
          <w:tcPr>
            <w:tcW w:w="2693" w:type="dxa"/>
            <w:shd w:val="clear" w:color="auto" w:fill="auto"/>
            <w:noWrap/>
            <w:hideMark/>
          </w:tcPr>
          <w:p w14:paraId="0AF8FC3E" w14:textId="08C81453" w:rsidR="00B15416" w:rsidRPr="003C727D" w:rsidRDefault="00B15416" w:rsidP="00E67C6F">
            <w:pPr>
              <w:widowControl w:val="0"/>
              <w:autoSpaceDE w:val="0"/>
              <w:autoSpaceDN w:val="0"/>
              <w:adjustRightInd w:val="0"/>
              <w:rPr>
                <w:rFonts w:ascii="Calibri" w:hAnsi="Calibri" w:cs="Calibri"/>
                <w:bCs/>
              </w:rPr>
            </w:pPr>
            <w:r w:rsidRPr="003C727D">
              <w:rPr>
                <w:rFonts w:ascii="Calibri" w:hAnsi="Calibri" w:cs="Calibri"/>
                <w:bCs/>
              </w:rPr>
              <w:t>1</w:t>
            </w:r>
            <w:r w:rsidR="003C727D" w:rsidRPr="003C727D">
              <w:rPr>
                <w:rFonts w:ascii="Calibri" w:hAnsi="Calibri" w:cs="Calibri"/>
                <w:bCs/>
              </w:rPr>
              <w:t>4</w:t>
            </w:r>
            <w:r w:rsidRPr="003C727D">
              <w:rPr>
                <w:rFonts w:ascii="Calibri" w:hAnsi="Calibri" w:cs="Calibri"/>
                <w:bCs/>
              </w:rPr>
              <w:t xml:space="preserve"> M €HT</w:t>
            </w:r>
          </w:p>
        </w:tc>
        <w:tc>
          <w:tcPr>
            <w:tcW w:w="2536" w:type="dxa"/>
            <w:shd w:val="clear" w:color="auto" w:fill="auto"/>
            <w:noWrap/>
            <w:hideMark/>
          </w:tcPr>
          <w:p w14:paraId="0CF18AE7" w14:textId="270FD21E" w:rsidR="00B15416" w:rsidRPr="00B409D4" w:rsidRDefault="00B409D4" w:rsidP="00E67C6F">
            <w:pPr>
              <w:widowControl w:val="0"/>
              <w:autoSpaceDE w:val="0"/>
              <w:autoSpaceDN w:val="0"/>
              <w:adjustRightInd w:val="0"/>
              <w:rPr>
                <w:rFonts w:ascii="Calibri" w:hAnsi="Calibri" w:cs="Calibri"/>
                <w:bCs/>
              </w:rPr>
            </w:pPr>
            <w:r w:rsidRPr="00B409D4">
              <w:rPr>
                <w:rFonts w:ascii="Calibri" w:hAnsi="Calibri" w:cs="Calibri"/>
                <w:bCs/>
              </w:rPr>
              <w:t>42</w:t>
            </w:r>
            <w:r w:rsidR="00B15416" w:rsidRPr="00B409D4">
              <w:rPr>
                <w:rFonts w:ascii="Calibri" w:hAnsi="Calibri" w:cs="Calibri"/>
                <w:bCs/>
              </w:rPr>
              <w:t xml:space="preserve"> M €HT</w:t>
            </w:r>
          </w:p>
        </w:tc>
      </w:tr>
    </w:tbl>
    <w:p w14:paraId="398D114D" w14:textId="77777777" w:rsidR="00B15416" w:rsidRPr="00A560F6" w:rsidRDefault="00B15416" w:rsidP="00282083">
      <w:pPr>
        <w:pStyle w:val="Texte"/>
        <w:rPr>
          <w:rFonts w:asciiTheme="minorHAnsi" w:hAnsiTheme="minorHAnsi" w:cstheme="minorHAnsi"/>
        </w:rPr>
      </w:pPr>
    </w:p>
    <w:p w14:paraId="754EE359" w14:textId="05375FB7" w:rsidR="00CE3F8E" w:rsidRPr="003C727D" w:rsidRDefault="00661336" w:rsidP="00021EA4">
      <w:pPr>
        <w:pStyle w:val="Article"/>
        <w:numPr>
          <w:ilvl w:val="0"/>
          <w:numId w:val="15"/>
        </w:numPr>
        <w:ind w:hanging="11"/>
        <w:rPr>
          <w:rFonts w:asciiTheme="minorHAnsi" w:hAnsiTheme="minorHAnsi" w:cstheme="minorHAnsi"/>
        </w:rPr>
      </w:pPr>
      <w:bookmarkStart w:id="16" w:name="_Toc85720050"/>
      <w:bookmarkStart w:id="17" w:name="_Toc210225391"/>
      <w:r w:rsidRPr="003C727D">
        <w:rPr>
          <w:rFonts w:asciiTheme="minorHAnsi" w:hAnsiTheme="minorHAnsi" w:cstheme="minorHAnsi"/>
        </w:rPr>
        <w:t>Marchés subséquents</w:t>
      </w:r>
      <w:r w:rsidR="00445A8F" w:rsidRPr="003C727D">
        <w:rPr>
          <w:rFonts w:asciiTheme="minorHAnsi" w:hAnsiTheme="minorHAnsi" w:cstheme="minorHAnsi"/>
        </w:rPr>
        <w:t xml:space="preserve"> du lot 1</w:t>
      </w:r>
      <w:bookmarkEnd w:id="17"/>
      <w:r w:rsidRPr="003C727D">
        <w:rPr>
          <w:rFonts w:asciiTheme="minorHAnsi" w:hAnsiTheme="minorHAnsi" w:cstheme="minorHAnsi"/>
        </w:rPr>
        <w:tab/>
      </w:r>
    </w:p>
    <w:p w14:paraId="77FDB6AF" w14:textId="77777777" w:rsidR="00897DF1" w:rsidRPr="003C727D" w:rsidRDefault="03844520" w:rsidP="03844520">
      <w:pPr>
        <w:pStyle w:val="Texte"/>
        <w:rPr>
          <w:rFonts w:asciiTheme="minorHAnsi" w:hAnsiTheme="minorHAnsi" w:cstheme="minorBidi"/>
        </w:rPr>
      </w:pPr>
      <w:r w:rsidRPr="03844520">
        <w:rPr>
          <w:rFonts w:asciiTheme="minorHAnsi" w:hAnsiTheme="minorHAnsi" w:cstheme="minorBidi"/>
        </w:rPr>
        <w:t xml:space="preserve">L’accord-cadre résultant du lot 1 de la présente procédure constitue un accord-cadre multi-attributaire mixte. Il est susceptible de faire l’objet : </w:t>
      </w:r>
    </w:p>
    <w:p w14:paraId="65997C0A" w14:textId="2AFFFE68" w:rsidR="00897DF1" w:rsidRPr="003C727D" w:rsidRDefault="00897DF1" w:rsidP="00021EA4">
      <w:pPr>
        <w:pStyle w:val="Texte"/>
        <w:numPr>
          <w:ilvl w:val="0"/>
          <w:numId w:val="12"/>
        </w:numPr>
        <w:rPr>
          <w:rFonts w:asciiTheme="minorHAnsi" w:hAnsiTheme="minorHAnsi" w:cstheme="minorHAnsi"/>
        </w:rPr>
      </w:pPr>
      <w:r w:rsidRPr="003C727D">
        <w:rPr>
          <w:rFonts w:asciiTheme="minorHAnsi" w:hAnsiTheme="minorHAnsi" w:cstheme="minorHAnsi"/>
        </w:rPr>
        <w:t xml:space="preserve">De bons de commande passés directement auprès du titulaire </w:t>
      </w:r>
      <w:r w:rsidR="00E71E8E" w:rsidRPr="003C727D">
        <w:rPr>
          <w:rFonts w:asciiTheme="minorHAnsi" w:hAnsiTheme="minorHAnsi" w:cstheme="minorHAnsi"/>
        </w:rPr>
        <w:t xml:space="preserve">principal, </w:t>
      </w:r>
      <w:r w:rsidRPr="003C727D">
        <w:rPr>
          <w:rFonts w:asciiTheme="minorHAnsi" w:hAnsiTheme="minorHAnsi" w:cstheme="minorHAnsi"/>
        </w:rPr>
        <w:t>classé premier à l’issue de la procédure de mise en concurrence</w:t>
      </w:r>
      <w:r w:rsidR="00E71E8E" w:rsidRPr="003C727D">
        <w:rPr>
          <w:rFonts w:asciiTheme="minorHAnsi" w:hAnsiTheme="minorHAnsi" w:cstheme="minorHAnsi"/>
        </w:rPr>
        <w:t xml:space="preserve">, </w:t>
      </w:r>
      <w:r w:rsidR="0072558E" w:rsidRPr="003C727D">
        <w:rPr>
          <w:rFonts w:asciiTheme="minorHAnsi" w:hAnsiTheme="minorHAnsi" w:cstheme="minorHAnsi"/>
        </w:rPr>
        <w:t>sur la base du bordereau des prix de l’accord-cadre.</w:t>
      </w:r>
    </w:p>
    <w:p w14:paraId="17A3AB12" w14:textId="59464018" w:rsidR="00897DF1" w:rsidRPr="00D87F75" w:rsidRDefault="00897DF1" w:rsidP="00D87F75">
      <w:pPr>
        <w:pStyle w:val="Texte"/>
        <w:numPr>
          <w:ilvl w:val="0"/>
          <w:numId w:val="12"/>
        </w:numPr>
        <w:rPr>
          <w:rFonts w:asciiTheme="minorHAnsi" w:hAnsiTheme="minorHAnsi" w:cstheme="minorHAnsi"/>
        </w:rPr>
      </w:pPr>
      <w:r w:rsidRPr="00D87F75">
        <w:rPr>
          <w:rFonts w:asciiTheme="minorHAnsi" w:hAnsiTheme="minorHAnsi" w:cstheme="minorHAnsi"/>
        </w:rPr>
        <w:t xml:space="preserve">De marchés subséquents, eux-mêmes constitutifs de marchés forfaitaires ou d’accords-cadres exécutés à bons de commande émis au fur et à mesure de l’apparition des besoins. La remise en concurrence des titulaires via des marchés subséquent est mise en œuvre, </w:t>
      </w:r>
      <w:r w:rsidR="00D87F75" w:rsidRPr="00D87F75">
        <w:rPr>
          <w:rFonts w:asciiTheme="minorHAnsi" w:hAnsiTheme="minorHAnsi" w:cstheme="minorHAnsi"/>
        </w:rPr>
        <w:t>notamment</w:t>
      </w:r>
      <w:r w:rsidRPr="00D87F75">
        <w:rPr>
          <w:rFonts w:asciiTheme="minorHAnsi" w:hAnsiTheme="minorHAnsi" w:cstheme="minorHAnsi"/>
        </w:rPr>
        <w:t>, lorsque le besoin nécessite une expression complémentaire à celle décrite dans l’accord-cadre, des profils d’intervenants spécifiques, un mode de pilotage particulier</w:t>
      </w:r>
      <w:r w:rsidR="0072558E" w:rsidRPr="00D87F75">
        <w:rPr>
          <w:rFonts w:asciiTheme="minorHAnsi" w:hAnsiTheme="minorHAnsi" w:cstheme="minorHAnsi"/>
        </w:rPr>
        <w:t xml:space="preserve">, </w:t>
      </w:r>
      <w:r w:rsidRPr="00D87F75">
        <w:rPr>
          <w:rFonts w:asciiTheme="minorHAnsi" w:hAnsiTheme="minorHAnsi" w:cstheme="minorHAnsi"/>
        </w:rPr>
        <w:t>des conditions d’exécution spécifiques par rapport à celles</w:t>
      </w:r>
      <w:r w:rsidR="00D87F75">
        <w:rPr>
          <w:rFonts w:asciiTheme="minorHAnsi" w:hAnsiTheme="minorHAnsi" w:cstheme="minorHAnsi"/>
        </w:rPr>
        <w:t xml:space="preserve"> d</w:t>
      </w:r>
      <w:r w:rsidRPr="00D87F75">
        <w:rPr>
          <w:rFonts w:asciiTheme="minorHAnsi" w:hAnsiTheme="minorHAnsi" w:cstheme="minorHAnsi"/>
        </w:rPr>
        <w:t>écrites dans l’accord-cadre</w:t>
      </w:r>
      <w:r w:rsidR="0072558E" w:rsidRPr="00D87F75">
        <w:rPr>
          <w:rFonts w:asciiTheme="minorHAnsi" w:hAnsiTheme="minorHAnsi" w:cstheme="minorHAnsi"/>
        </w:rPr>
        <w:t xml:space="preserve"> ou des engagements particuliers du titulaire</w:t>
      </w:r>
      <w:r w:rsidRPr="00D87F75">
        <w:rPr>
          <w:rFonts w:asciiTheme="minorHAnsi" w:hAnsiTheme="minorHAnsi" w:cstheme="minorHAnsi"/>
        </w:rPr>
        <w:t>.</w:t>
      </w:r>
    </w:p>
    <w:p w14:paraId="5D5BAF22" w14:textId="3DA80F8F" w:rsidR="0072558E" w:rsidRPr="003C727D" w:rsidRDefault="0072558E" w:rsidP="0072558E">
      <w:pPr>
        <w:pStyle w:val="Texte"/>
        <w:rPr>
          <w:rFonts w:asciiTheme="minorHAnsi" w:hAnsiTheme="minorHAnsi" w:cstheme="minorHAnsi"/>
        </w:rPr>
      </w:pPr>
      <w:r w:rsidRPr="003C727D">
        <w:rPr>
          <w:rFonts w:asciiTheme="minorHAnsi" w:hAnsiTheme="minorHAnsi" w:cstheme="minorHAnsi"/>
        </w:rPr>
        <w:t>Dans le cadre des marchés subséquents, des prestations complémentaires peuvent être ajoutées à celles listées par l’accord-cadre (à titre d’exemple : formation, hébergement</w:t>
      </w:r>
      <w:r w:rsidR="00D87F75">
        <w:rPr>
          <w:rFonts w:asciiTheme="minorHAnsi" w:hAnsiTheme="minorHAnsi" w:cstheme="minorHAnsi"/>
        </w:rPr>
        <w:t>, audit</w:t>
      </w:r>
      <w:r w:rsidRPr="003C727D">
        <w:rPr>
          <w:rFonts w:asciiTheme="minorHAnsi" w:hAnsiTheme="minorHAnsi" w:cstheme="minorHAnsi"/>
        </w:rPr>
        <w:t xml:space="preserve">…). Ces prestations complémentaires </w:t>
      </w:r>
      <w:r w:rsidR="000F3581" w:rsidRPr="003C727D">
        <w:rPr>
          <w:rFonts w:asciiTheme="minorHAnsi" w:hAnsiTheme="minorHAnsi" w:cstheme="minorHAnsi"/>
        </w:rPr>
        <w:t xml:space="preserve">cumulées </w:t>
      </w:r>
      <w:r w:rsidRPr="003C727D">
        <w:rPr>
          <w:rFonts w:asciiTheme="minorHAnsi" w:hAnsiTheme="minorHAnsi" w:cstheme="minorHAnsi"/>
        </w:rPr>
        <w:t>ne sauraient excéder</w:t>
      </w:r>
      <w:r w:rsidR="000F3581" w:rsidRPr="003C727D">
        <w:rPr>
          <w:rFonts w:asciiTheme="minorHAnsi" w:hAnsiTheme="minorHAnsi" w:cstheme="minorHAnsi"/>
        </w:rPr>
        <w:t xml:space="preserve"> 40% du montant du marché subséquent. La vérification de ce point fait l’objet d’un suivi en comité contractuel.</w:t>
      </w:r>
    </w:p>
    <w:p w14:paraId="4AB5D9A1" w14:textId="0FA8D756" w:rsidR="000F3581" w:rsidRPr="003C727D" w:rsidRDefault="000F3581" w:rsidP="000F3581">
      <w:pPr>
        <w:pStyle w:val="Texte"/>
        <w:rPr>
          <w:rFonts w:asciiTheme="minorHAnsi" w:hAnsiTheme="minorHAnsi" w:cstheme="minorHAnsi"/>
        </w:rPr>
      </w:pPr>
      <w:r w:rsidRPr="003C727D">
        <w:rPr>
          <w:rFonts w:asciiTheme="minorHAnsi" w:hAnsiTheme="minorHAnsi" w:cstheme="minorHAnsi"/>
        </w:rPr>
        <w:t>Les montants, la durée, les prix</w:t>
      </w:r>
      <w:r w:rsidR="00AA0CC5" w:rsidRPr="003C727D">
        <w:rPr>
          <w:rFonts w:asciiTheme="minorHAnsi" w:hAnsiTheme="minorHAnsi" w:cstheme="minorHAnsi"/>
        </w:rPr>
        <w:t xml:space="preserve"> et conditions financières</w:t>
      </w:r>
      <w:r w:rsidRPr="003C727D">
        <w:rPr>
          <w:rFonts w:asciiTheme="minorHAnsi" w:hAnsiTheme="minorHAnsi" w:cstheme="minorHAnsi"/>
        </w:rPr>
        <w:t xml:space="preserve"> </w:t>
      </w:r>
      <w:r w:rsidR="00AA0CC5" w:rsidRPr="003C727D">
        <w:rPr>
          <w:rFonts w:asciiTheme="minorHAnsi" w:hAnsiTheme="minorHAnsi" w:cstheme="minorHAnsi"/>
        </w:rPr>
        <w:t xml:space="preserve">ainsi que </w:t>
      </w:r>
      <w:r w:rsidRPr="003C727D">
        <w:rPr>
          <w:rFonts w:asciiTheme="minorHAnsi" w:hAnsiTheme="minorHAnsi" w:cstheme="minorHAnsi"/>
        </w:rPr>
        <w:t>les conditions particulières d’exécution des marchés subséquents sont définies par ces derniers. Toutefois, l</w:t>
      </w:r>
      <w:r w:rsidR="00AA0CC5" w:rsidRPr="003C727D">
        <w:rPr>
          <w:rFonts w:asciiTheme="minorHAnsi" w:hAnsiTheme="minorHAnsi" w:cstheme="minorHAnsi"/>
        </w:rPr>
        <w:t>a fin d</w:t>
      </w:r>
      <w:r w:rsidRPr="003C727D">
        <w:rPr>
          <w:rFonts w:asciiTheme="minorHAnsi" w:hAnsiTheme="minorHAnsi" w:cstheme="minorHAnsi"/>
        </w:rPr>
        <w:t xml:space="preserve">es marchés subséquents ne saurait </w:t>
      </w:r>
      <w:r w:rsidR="00AA0CC5" w:rsidRPr="003C727D">
        <w:rPr>
          <w:rFonts w:asciiTheme="minorHAnsi" w:hAnsiTheme="minorHAnsi" w:cstheme="minorHAnsi"/>
        </w:rPr>
        <w:t>dépasser de</w:t>
      </w:r>
      <w:r w:rsidRPr="003C727D">
        <w:rPr>
          <w:rFonts w:asciiTheme="minorHAnsi" w:hAnsiTheme="minorHAnsi" w:cstheme="minorHAnsi"/>
        </w:rPr>
        <w:t xml:space="preserve"> plus d’un an la fin de l’accord-cadre.</w:t>
      </w:r>
    </w:p>
    <w:p w14:paraId="04DF79A7" w14:textId="0BF531BD" w:rsidR="00031021" w:rsidRPr="003325F1" w:rsidRDefault="00031021" w:rsidP="03844520">
      <w:pPr>
        <w:pStyle w:val="Texte"/>
        <w:rPr>
          <w:rFonts w:asciiTheme="minorHAnsi" w:hAnsiTheme="minorHAnsi" w:cstheme="minorBidi"/>
          <w:highlight w:val="yellow"/>
        </w:rPr>
      </w:pPr>
    </w:p>
    <w:p w14:paraId="2B8B2566" w14:textId="610DF74C" w:rsidR="03844520" w:rsidRDefault="03844520" w:rsidP="03844520">
      <w:pPr>
        <w:pStyle w:val="Texte"/>
        <w:rPr>
          <w:rFonts w:asciiTheme="minorHAnsi" w:hAnsiTheme="minorHAnsi" w:cstheme="minorBidi"/>
          <w:highlight w:val="yellow"/>
        </w:rPr>
      </w:pPr>
    </w:p>
    <w:p w14:paraId="2EE31E04" w14:textId="48E57B92" w:rsidR="03844520" w:rsidRDefault="03844520" w:rsidP="03844520">
      <w:pPr>
        <w:pStyle w:val="Texte"/>
        <w:rPr>
          <w:rFonts w:asciiTheme="minorHAnsi" w:hAnsiTheme="minorHAnsi" w:cstheme="minorBidi"/>
          <w:highlight w:val="yellow"/>
        </w:rPr>
      </w:pPr>
    </w:p>
    <w:p w14:paraId="1097143D" w14:textId="498A7F78" w:rsidR="03844520" w:rsidRDefault="03844520" w:rsidP="03844520">
      <w:pPr>
        <w:pStyle w:val="Texte"/>
        <w:rPr>
          <w:rFonts w:asciiTheme="minorHAnsi" w:hAnsiTheme="minorHAnsi" w:cstheme="minorBidi"/>
          <w:highlight w:val="yellow"/>
        </w:rPr>
      </w:pPr>
    </w:p>
    <w:p w14:paraId="183FB557" w14:textId="3B67F1B5" w:rsidR="03844520" w:rsidRDefault="03844520" w:rsidP="03844520">
      <w:pPr>
        <w:pStyle w:val="Texte"/>
        <w:rPr>
          <w:rFonts w:asciiTheme="minorHAnsi" w:hAnsiTheme="minorHAnsi" w:cstheme="minorBidi"/>
          <w:highlight w:val="yellow"/>
        </w:rPr>
      </w:pPr>
    </w:p>
    <w:p w14:paraId="26EC6853" w14:textId="394D9030" w:rsidR="03844520" w:rsidRDefault="03844520" w:rsidP="03844520">
      <w:pPr>
        <w:pStyle w:val="Texte"/>
        <w:rPr>
          <w:rFonts w:asciiTheme="minorHAnsi" w:hAnsiTheme="minorHAnsi" w:cstheme="minorBidi"/>
          <w:highlight w:val="yellow"/>
        </w:rPr>
      </w:pPr>
    </w:p>
    <w:p w14:paraId="05D4EB7E" w14:textId="2618DB29" w:rsidR="03844520" w:rsidRDefault="03844520" w:rsidP="03844520">
      <w:pPr>
        <w:pStyle w:val="Texte"/>
        <w:rPr>
          <w:rFonts w:asciiTheme="minorHAnsi" w:hAnsiTheme="minorHAnsi" w:cstheme="minorBidi"/>
          <w:highlight w:val="yellow"/>
        </w:rPr>
      </w:pPr>
    </w:p>
    <w:p w14:paraId="33AB4500" w14:textId="0E2F7451" w:rsidR="03844520" w:rsidRDefault="03844520" w:rsidP="03844520">
      <w:pPr>
        <w:pStyle w:val="Texte"/>
        <w:rPr>
          <w:rFonts w:asciiTheme="minorHAnsi" w:hAnsiTheme="minorHAnsi" w:cstheme="minorBidi"/>
        </w:rPr>
      </w:pPr>
    </w:p>
    <w:p w14:paraId="4E76B6E5" w14:textId="1FA82BD4" w:rsidR="03844520" w:rsidRDefault="03844520" w:rsidP="03844520">
      <w:pPr>
        <w:pStyle w:val="Texte"/>
        <w:rPr>
          <w:rFonts w:asciiTheme="minorHAnsi" w:hAnsiTheme="minorHAnsi" w:cstheme="minorBidi"/>
        </w:rPr>
      </w:pPr>
    </w:p>
    <w:p w14:paraId="5CF4F6C1" w14:textId="2DF4C0BA" w:rsidR="000F3581" w:rsidRDefault="0072558E" w:rsidP="0072558E">
      <w:pPr>
        <w:pStyle w:val="Texte"/>
        <w:rPr>
          <w:rFonts w:asciiTheme="minorHAnsi" w:hAnsiTheme="minorHAnsi" w:cstheme="minorHAnsi"/>
        </w:rPr>
      </w:pPr>
      <w:r w:rsidRPr="003C727D">
        <w:rPr>
          <w:rFonts w:asciiTheme="minorHAnsi" w:hAnsiTheme="minorHAnsi" w:cstheme="minorHAnsi"/>
        </w:rPr>
        <w:t xml:space="preserve">Les critères de remise en concurrence permettant l’attribution des accords-cadres </w:t>
      </w:r>
      <w:r w:rsidR="00031D8C">
        <w:rPr>
          <w:rFonts w:asciiTheme="minorHAnsi" w:hAnsiTheme="minorHAnsi" w:cstheme="minorHAnsi"/>
        </w:rPr>
        <w:t xml:space="preserve">subséquents </w:t>
      </w:r>
      <w:r w:rsidRPr="003C727D">
        <w:rPr>
          <w:rFonts w:asciiTheme="minorHAnsi" w:hAnsiTheme="minorHAnsi" w:cstheme="minorHAnsi"/>
        </w:rPr>
        <w:t xml:space="preserve">sont : </w:t>
      </w:r>
    </w:p>
    <w:tbl>
      <w:tblPr>
        <w:tblpPr w:leftFromText="141" w:rightFromText="141" w:vertAnchor="text" w:horzAnchor="margin" w:tblpXSpec="center" w:tblpY="168"/>
        <w:tblW w:w="8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97"/>
        <w:gridCol w:w="10"/>
        <w:gridCol w:w="5659"/>
        <w:gridCol w:w="708"/>
        <w:gridCol w:w="10"/>
      </w:tblGrid>
      <w:tr w:rsidR="00031021" w:rsidRPr="003C727D" w14:paraId="316419AD" w14:textId="77777777" w:rsidTr="00305D03">
        <w:trPr>
          <w:tblHeader/>
          <w:jc w:val="center"/>
        </w:trPr>
        <w:tc>
          <w:tcPr>
            <w:tcW w:w="2162" w:type="dxa"/>
            <w:gridSpan w:val="3"/>
            <w:shd w:val="clear" w:color="auto" w:fill="03A6A3"/>
          </w:tcPr>
          <w:p w14:paraId="17C06A46" w14:textId="77777777" w:rsidR="00031021" w:rsidRPr="003C727D" w:rsidRDefault="00031021" w:rsidP="00305D03">
            <w:pPr>
              <w:rPr>
                <w:rFonts w:asciiTheme="minorHAnsi" w:hAnsiTheme="minorHAnsi" w:cstheme="minorHAnsi"/>
                <w:b/>
                <w:color w:val="FFFFFF" w:themeColor="background1"/>
                <w:sz w:val="20"/>
                <w:szCs w:val="20"/>
              </w:rPr>
            </w:pPr>
            <w:r w:rsidRPr="003C727D">
              <w:rPr>
                <w:rFonts w:asciiTheme="minorHAnsi" w:hAnsiTheme="minorHAnsi" w:cstheme="minorHAnsi"/>
                <w:b/>
                <w:color w:val="FFFFFF" w:themeColor="background1"/>
                <w:sz w:val="20"/>
                <w:szCs w:val="20"/>
              </w:rPr>
              <w:t>Critères d’attribution pondérés</w:t>
            </w:r>
          </w:p>
        </w:tc>
        <w:tc>
          <w:tcPr>
            <w:tcW w:w="6377" w:type="dxa"/>
            <w:gridSpan w:val="3"/>
            <w:shd w:val="clear" w:color="auto" w:fill="03A6A3"/>
          </w:tcPr>
          <w:p w14:paraId="4BB9C915" w14:textId="77777777" w:rsidR="00031021" w:rsidRPr="003C727D" w:rsidRDefault="00031021" w:rsidP="00305D03">
            <w:pPr>
              <w:rPr>
                <w:rFonts w:asciiTheme="minorHAnsi" w:hAnsiTheme="minorHAnsi" w:cstheme="minorHAnsi"/>
                <w:b/>
                <w:color w:val="FFFFFF" w:themeColor="background1"/>
                <w:sz w:val="20"/>
                <w:szCs w:val="20"/>
              </w:rPr>
            </w:pPr>
            <w:r w:rsidRPr="003C727D">
              <w:rPr>
                <w:rFonts w:asciiTheme="minorHAnsi" w:hAnsiTheme="minorHAnsi" w:cstheme="minorHAnsi"/>
                <w:b/>
                <w:color w:val="FFFFFF" w:themeColor="background1"/>
                <w:sz w:val="20"/>
                <w:szCs w:val="20"/>
              </w:rPr>
              <w:t>Sous-critère d’attribution pondérés</w:t>
            </w:r>
          </w:p>
        </w:tc>
      </w:tr>
      <w:tr w:rsidR="00031021" w:rsidRPr="003C727D" w14:paraId="14D82EA0" w14:textId="77777777" w:rsidTr="00305D03">
        <w:trPr>
          <w:gridAfter w:val="1"/>
          <w:wAfter w:w="10" w:type="dxa"/>
          <w:trHeight w:val="330"/>
          <w:jc w:val="center"/>
        </w:trPr>
        <w:tc>
          <w:tcPr>
            <w:tcW w:w="1555" w:type="dxa"/>
            <w:vMerge w:val="restart"/>
            <w:shd w:val="clear" w:color="auto" w:fill="auto"/>
          </w:tcPr>
          <w:p w14:paraId="6839BCAA" w14:textId="77777777" w:rsidR="00031021" w:rsidRPr="003C727D" w:rsidRDefault="00031021" w:rsidP="00305D03">
            <w:pPr>
              <w:pStyle w:val="Corpsdetexte3"/>
              <w:rPr>
                <w:rFonts w:asciiTheme="minorHAnsi" w:hAnsiTheme="minorHAnsi" w:cstheme="minorHAnsi"/>
                <w:sz w:val="20"/>
                <w:szCs w:val="20"/>
              </w:rPr>
            </w:pPr>
            <w:r w:rsidRPr="003C727D">
              <w:rPr>
                <w:rFonts w:asciiTheme="minorHAnsi" w:hAnsiTheme="minorHAnsi" w:cstheme="minorHAnsi"/>
                <w:sz w:val="20"/>
                <w:szCs w:val="20"/>
              </w:rPr>
              <w:t>Critère de qualité technique de l’offre</w:t>
            </w:r>
          </w:p>
        </w:tc>
        <w:tc>
          <w:tcPr>
            <w:tcW w:w="597" w:type="dxa"/>
            <w:vMerge w:val="restart"/>
            <w:shd w:val="clear" w:color="auto" w:fill="auto"/>
          </w:tcPr>
          <w:p w14:paraId="0A07B627" w14:textId="77777777" w:rsidR="00031021" w:rsidRPr="003C727D" w:rsidRDefault="00031021" w:rsidP="00305D03">
            <w:pPr>
              <w:pStyle w:val="Corpsdetexte3"/>
              <w:rPr>
                <w:rFonts w:asciiTheme="minorHAnsi" w:hAnsiTheme="minorHAnsi" w:cstheme="minorHAnsi"/>
                <w:sz w:val="20"/>
                <w:szCs w:val="20"/>
              </w:rPr>
            </w:pPr>
            <w:r w:rsidRPr="003C727D">
              <w:rPr>
                <w:rFonts w:asciiTheme="minorHAnsi" w:hAnsiTheme="minorHAnsi" w:cstheme="minorHAnsi"/>
                <w:sz w:val="20"/>
                <w:szCs w:val="20"/>
              </w:rPr>
              <w:t>70%</w:t>
            </w:r>
          </w:p>
        </w:tc>
        <w:tc>
          <w:tcPr>
            <w:tcW w:w="5669" w:type="dxa"/>
            <w:gridSpan w:val="2"/>
            <w:shd w:val="clear" w:color="auto" w:fill="auto"/>
          </w:tcPr>
          <w:p w14:paraId="64E3BB53" w14:textId="211A9C19" w:rsidR="00031021" w:rsidRPr="003C727D" w:rsidRDefault="00031021" w:rsidP="00305D03">
            <w:pPr>
              <w:pStyle w:val="Corpsdetexte3"/>
              <w:rPr>
                <w:rFonts w:asciiTheme="minorHAnsi" w:hAnsiTheme="minorHAnsi" w:cstheme="minorHAnsi"/>
                <w:sz w:val="20"/>
                <w:szCs w:val="20"/>
              </w:rPr>
            </w:pPr>
            <w:r w:rsidRPr="003C727D">
              <w:rPr>
                <w:rFonts w:asciiTheme="minorHAnsi" w:hAnsiTheme="minorHAnsi" w:cstheme="minorHAnsi"/>
                <w:sz w:val="20"/>
                <w:szCs w:val="20"/>
              </w:rPr>
              <w:t>Performance de la prise en compte des spécificités, des enjeux, des besoins, respect des exigences)</w:t>
            </w:r>
          </w:p>
        </w:tc>
        <w:tc>
          <w:tcPr>
            <w:tcW w:w="708" w:type="dxa"/>
            <w:shd w:val="clear" w:color="auto" w:fill="auto"/>
          </w:tcPr>
          <w:p w14:paraId="0F965218" w14:textId="316F10F8" w:rsidR="00031021" w:rsidRPr="003C727D" w:rsidRDefault="00031D8C" w:rsidP="00305D03">
            <w:pPr>
              <w:pStyle w:val="Corpsdetexte3"/>
              <w:rPr>
                <w:rFonts w:asciiTheme="minorHAnsi" w:hAnsiTheme="minorHAnsi" w:cstheme="minorBidi"/>
                <w:sz w:val="20"/>
                <w:szCs w:val="20"/>
              </w:rPr>
            </w:pPr>
            <w:r>
              <w:rPr>
                <w:rFonts w:asciiTheme="minorHAnsi" w:hAnsiTheme="minorHAnsi" w:cstheme="minorBidi"/>
                <w:sz w:val="20"/>
                <w:szCs w:val="20"/>
              </w:rPr>
              <w:t>20</w:t>
            </w:r>
            <w:r w:rsidR="00031021" w:rsidRPr="116DFFBD">
              <w:rPr>
                <w:rFonts w:asciiTheme="minorHAnsi" w:hAnsiTheme="minorHAnsi" w:cstheme="minorBidi"/>
                <w:sz w:val="20"/>
                <w:szCs w:val="20"/>
              </w:rPr>
              <w:t>%</w:t>
            </w:r>
          </w:p>
        </w:tc>
      </w:tr>
      <w:tr w:rsidR="00031021" w:rsidRPr="003C727D" w14:paraId="53EA6CCB" w14:textId="77777777" w:rsidTr="00305D03">
        <w:trPr>
          <w:gridAfter w:val="1"/>
          <w:wAfter w:w="10" w:type="dxa"/>
          <w:trHeight w:val="330"/>
          <w:jc w:val="center"/>
        </w:trPr>
        <w:tc>
          <w:tcPr>
            <w:tcW w:w="1555" w:type="dxa"/>
            <w:vMerge/>
            <w:shd w:val="clear" w:color="auto" w:fill="auto"/>
          </w:tcPr>
          <w:p w14:paraId="448163AD" w14:textId="77777777" w:rsidR="00031021" w:rsidRPr="003C727D" w:rsidRDefault="00031021" w:rsidP="00305D03">
            <w:pPr>
              <w:pStyle w:val="Corpsdetexte3"/>
              <w:rPr>
                <w:rFonts w:asciiTheme="minorHAnsi" w:hAnsiTheme="minorHAnsi" w:cstheme="minorHAnsi"/>
                <w:sz w:val="20"/>
                <w:szCs w:val="20"/>
              </w:rPr>
            </w:pPr>
          </w:p>
        </w:tc>
        <w:tc>
          <w:tcPr>
            <w:tcW w:w="597" w:type="dxa"/>
            <w:vMerge/>
            <w:shd w:val="clear" w:color="auto" w:fill="auto"/>
          </w:tcPr>
          <w:p w14:paraId="32D9BC7D" w14:textId="77777777" w:rsidR="00031021" w:rsidRPr="003C727D" w:rsidRDefault="00031021" w:rsidP="00305D03">
            <w:pPr>
              <w:pStyle w:val="Corpsdetexte3"/>
              <w:rPr>
                <w:rFonts w:asciiTheme="minorHAnsi" w:hAnsiTheme="minorHAnsi" w:cstheme="minorHAnsi"/>
                <w:sz w:val="20"/>
                <w:szCs w:val="20"/>
              </w:rPr>
            </w:pPr>
          </w:p>
        </w:tc>
        <w:tc>
          <w:tcPr>
            <w:tcW w:w="5669" w:type="dxa"/>
            <w:gridSpan w:val="2"/>
            <w:shd w:val="clear" w:color="auto" w:fill="auto"/>
          </w:tcPr>
          <w:p w14:paraId="6620DCAD" w14:textId="77777777" w:rsidR="00031021" w:rsidRPr="003C727D" w:rsidRDefault="00031021" w:rsidP="00305D03">
            <w:pPr>
              <w:pStyle w:val="Corpsdetexte3"/>
              <w:rPr>
                <w:rFonts w:asciiTheme="minorHAnsi" w:hAnsiTheme="minorHAnsi" w:cstheme="minorHAnsi"/>
                <w:sz w:val="20"/>
                <w:szCs w:val="20"/>
              </w:rPr>
            </w:pPr>
            <w:r w:rsidRPr="003C727D">
              <w:rPr>
                <w:rFonts w:asciiTheme="minorHAnsi" w:hAnsiTheme="minorHAnsi" w:cstheme="minorHAnsi"/>
                <w:sz w:val="20"/>
                <w:szCs w:val="20"/>
              </w:rPr>
              <w:t>Performance de l’organisation globale (gestion de rotation des effectifs et fidélisation des intervenants, délai de mise à disposition des profils, pilotage des intervenants et des prestations, etc…)</w:t>
            </w:r>
          </w:p>
        </w:tc>
        <w:tc>
          <w:tcPr>
            <w:tcW w:w="708" w:type="dxa"/>
            <w:shd w:val="clear" w:color="auto" w:fill="auto"/>
          </w:tcPr>
          <w:p w14:paraId="15BECDD0" w14:textId="2B3ED32F" w:rsidR="00031021" w:rsidRPr="003C727D" w:rsidRDefault="00031D8C" w:rsidP="00305D03">
            <w:pPr>
              <w:pStyle w:val="Corpsdetexte3"/>
              <w:rPr>
                <w:rFonts w:asciiTheme="minorHAnsi" w:hAnsiTheme="minorHAnsi" w:cstheme="minorBidi"/>
                <w:sz w:val="20"/>
                <w:szCs w:val="20"/>
              </w:rPr>
            </w:pPr>
            <w:r>
              <w:rPr>
                <w:rFonts w:asciiTheme="minorHAnsi" w:hAnsiTheme="minorHAnsi" w:cstheme="minorBidi"/>
                <w:sz w:val="20"/>
                <w:szCs w:val="20"/>
              </w:rPr>
              <w:t>30</w:t>
            </w:r>
            <w:r w:rsidR="00031021" w:rsidRPr="116DFFBD">
              <w:rPr>
                <w:rFonts w:asciiTheme="minorHAnsi" w:hAnsiTheme="minorHAnsi" w:cstheme="minorBidi"/>
                <w:sz w:val="20"/>
                <w:szCs w:val="20"/>
              </w:rPr>
              <w:t>%</w:t>
            </w:r>
          </w:p>
        </w:tc>
      </w:tr>
      <w:tr w:rsidR="00031021" w:rsidRPr="003C727D" w14:paraId="5D6C1337" w14:textId="77777777" w:rsidTr="00305D03">
        <w:trPr>
          <w:gridAfter w:val="1"/>
          <w:wAfter w:w="10" w:type="dxa"/>
          <w:trHeight w:val="195"/>
          <w:jc w:val="center"/>
        </w:trPr>
        <w:tc>
          <w:tcPr>
            <w:tcW w:w="1555" w:type="dxa"/>
            <w:vMerge/>
            <w:shd w:val="clear" w:color="auto" w:fill="auto"/>
          </w:tcPr>
          <w:p w14:paraId="635C857B" w14:textId="77777777" w:rsidR="00031021" w:rsidRPr="003C727D" w:rsidRDefault="00031021" w:rsidP="00305D03">
            <w:pPr>
              <w:pStyle w:val="Corpsdetexte3"/>
              <w:rPr>
                <w:rFonts w:asciiTheme="minorHAnsi" w:hAnsiTheme="minorHAnsi" w:cstheme="minorHAnsi"/>
                <w:sz w:val="20"/>
                <w:szCs w:val="20"/>
              </w:rPr>
            </w:pPr>
          </w:p>
        </w:tc>
        <w:tc>
          <w:tcPr>
            <w:tcW w:w="597" w:type="dxa"/>
            <w:vMerge/>
            <w:shd w:val="clear" w:color="auto" w:fill="auto"/>
          </w:tcPr>
          <w:p w14:paraId="6F79A270" w14:textId="77777777" w:rsidR="00031021" w:rsidRPr="003C727D" w:rsidRDefault="00031021" w:rsidP="00305D03">
            <w:pPr>
              <w:pStyle w:val="Corpsdetexte3"/>
              <w:rPr>
                <w:rFonts w:asciiTheme="minorHAnsi" w:hAnsiTheme="minorHAnsi" w:cstheme="minorHAnsi"/>
                <w:sz w:val="20"/>
                <w:szCs w:val="20"/>
              </w:rPr>
            </w:pPr>
          </w:p>
        </w:tc>
        <w:tc>
          <w:tcPr>
            <w:tcW w:w="5669" w:type="dxa"/>
            <w:gridSpan w:val="2"/>
            <w:shd w:val="clear" w:color="auto" w:fill="auto"/>
          </w:tcPr>
          <w:p w14:paraId="28598BF7" w14:textId="77777777" w:rsidR="00031021" w:rsidRPr="003C727D" w:rsidRDefault="00031021" w:rsidP="00305D03">
            <w:pPr>
              <w:pStyle w:val="Corpsdetexte3"/>
              <w:rPr>
                <w:rFonts w:asciiTheme="minorHAnsi" w:hAnsiTheme="minorHAnsi" w:cstheme="minorHAnsi"/>
                <w:sz w:val="20"/>
                <w:szCs w:val="20"/>
              </w:rPr>
            </w:pPr>
            <w:r w:rsidRPr="003C727D">
              <w:rPr>
                <w:rFonts w:asciiTheme="minorHAnsi" w:hAnsiTheme="minorHAnsi" w:cstheme="minorHAnsi"/>
                <w:sz w:val="20"/>
                <w:szCs w:val="20"/>
              </w:rPr>
              <w:t>Qualité des profils types (compétences, qualification, certification, expérience, exemples de prestations similaires réalisées par les intervenants pressentis, etc…) : remplir le document « Cadre de réponse technique – CRT - annexe 1 »</w:t>
            </w:r>
          </w:p>
        </w:tc>
        <w:tc>
          <w:tcPr>
            <w:tcW w:w="708" w:type="dxa"/>
            <w:shd w:val="clear" w:color="auto" w:fill="auto"/>
          </w:tcPr>
          <w:p w14:paraId="0E5B3E27" w14:textId="532BB66D" w:rsidR="00031021" w:rsidRPr="003C727D" w:rsidRDefault="00031D8C" w:rsidP="00305D03">
            <w:pPr>
              <w:pStyle w:val="Corpsdetexte3"/>
              <w:rPr>
                <w:rFonts w:asciiTheme="minorHAnsi" w:hAnsiTheme="minorHAnsi" w:cstheme="minorBidi"/>
                <w:sz w:val="20"/>
                <w:szCs w:val="20"/>
              </w:rPr>
            </w:pPr>
            <w:r>
              <w:rPr>
                <w:rFonts w:asciiTheme="minorHAnsi" w:hAnsiTheme="minorHAnsi" w:cstheme="minorBidi"/>
                <w:sz w:val="20"/>
                <w:szCs w:val="20"/>
              </w:rPr>
              <w:t>30</w:t>
            </w:r>
            <w:r w:rsidR="00031021" w:rsidRPr="116DFFBD">
              <w:rPr>
                <w:rFonts w:asciiTheme="minorHAnsi" w:hAnsiTheme="minorHAnsi" w:cstheme="minorBidi"/>
                <w:sz w:val="20"/>
                <w:szCs w:val="20"/>
              </w:rPr>
              <w:t>%</w:t>
            </w:r>
          </w:p>
        </w:tc>
      </w:tr>
      <w:tr w:rsidR="00031021" w:rsidRPr="003C727D" w14:paraId="592394AD" w14:textId="77777777" w:rsidTr="00305D03">
        <w:trPr>
          <w:gridAfter w:val="1"/>
          <w:wAfter w:w="10" w:type="dxa"/>
          <w:trHeight w:val="195"/>
          <w:jc w:val="center"/>
        </w:trPr>
        <w:tc>
          <w:tcPr>
            <w:tcW w:w="1555" w:type="dxa"/>
            <w:vMerge/>
            <w:shd w:val="clear" w:color="auto" w:fill="auto"/>
          </w:tcPr>
          <w:p w14:paraId="162A15E6" w14:textId="77777777" w:rsidR="00031021" w:rsidRPr="003C727D" w:rsidRDefault="00031021" w:rsidP="00305D03">
            <w:pPr>
              <w:pStyle w:val="Corpsdetexte3"/>
              <w:rPr>
                <w:rFonts w:asciiTheme="minorHAnsi" w:hAnsiTheme="minorHAnsi" w:cstheme="minorHAnsi"/>
                <w:sz w:val="20"/>
                <w:szCs w:val="20"/>
              </w:rPr>
            </w:pPr>
          </w:p>
        </w:tc>
        <w:tc>
          <w:tcPr>
            <w:tcW w:w="597" w:type="dxa"/>
            <w:vMerge/>
            <w:shd w:val="clear" w:color="auto" w:fill="auto"/>
          </w:tcPr>
          <w:p w14:paraId="6796E820" w14:textId="77777777" w:rsidR="00031021" w:rsidRPr="003C727D" w:rsidRDefault="00031021" w:rsidP="00305D03">
            <w:pPr>
              <w:pStyle w:val="Corpsdetexte3"/>
              <w:rPr>
                <w:rFonts w:asciiTheme="minorHAnsi" w:hAnsiTheme="minorHAnsi" w:cstheme="minorHAnsi"/>
                <w:sz w:val="20"/>
                <w:szCs w:val="20"/>
              </w:rPr>
            </w:pPr>
          </w:p>
        </w:tc>
        <w:tc>
          <w:tcPr>
            <w:tcW w:w="5669" w:type="dxa"/>
            <w:gridSpan w:val="2"/>
            <w:shd w:val="clear" w:color="auto" w:fill="auto"/>
          </w:tcPr>
          <w:p w14:paraId="23541015" w14:textId="77777777" w:rsidR="00031021" w:rsidRPr="003C727D" w:rsidRDefault="00031021" w:rsidP="00305D03">
            <w:pPr>
              <w:pStyle w:val="Corpsdetexte3"/>
              <w:rPr>
                <w:rFonts w:asciiTheme="minorHAnsi" w:hAnsiTheme="minorHAnsi" w:cstheme="minorHAnsi"/>
                <w:sz w:val="20"/>
                <w:szCs w:val="20"/>
              </w:rPr>
            </w:pPr>
            <w:r w:rsidRPr="003C727D">
              <w:rPr>
                <w:rFonts w:asciiTheme="minorHAnsi" w:hAnsiTheme="minorHAnsi" w:cstheme="minorHAnsi"/>
                <w:sz w:val="20"/>
                <w:szCs w:val="20"/>
              </w:rPr>
              <w:t>Valeur ajoutée de la méthodologie et outillage d’exécution des travaux (notamment les dispositifs de maîtrise et d’amélioration de la qualité/ amélioration continue, etc…)</w:t>
            </w:r>
          </w:p>
        </w:tc>
        <w:tc>
          <w:tcPr>
            <w:tcW w:w="708" w:type="dxa"/>
            <w:shd w:val="clear" w:color="auto" w:fill="auto"/>
          </w:tcPr>
          <w:p w14:paraId="6AF9C427" w14:textId="66787F3A" w:rsidR="00031021" w:rsidRPr="003C727D" w:rsidRDefault="00031D8C" w:rsidP="00305D03">
            <w:pPr>
              <w:pStyle w:val="Corpsdetexte3"/>
              <w:rPr>
                <w:rFonts w:asciiTheme="minorHAnsi" w:hAnsiTheme="minorHAnsi" w:cstheme="minorBidi"/>
                <w:sz w:val="20"/>
                <w:szCs w:val="20"/>
              </w:rPr>
            </w:pPr>
            <w:r>
              <w:rPr>
                <w:rFonts w:asciiTheme="minorHAnsi" w:hAnsiTheme="minorHAnsi" w:cstheme="minorBidi"/>
                <w:sz w:val="20"/>
                <w:szCs w:val="20"/>
              </w:rPr>
              <w:t>20</w:t>
            </w:r>
            <w:r w:rsidR="00031021" w:rsidRPr="116DFFBD">
              <w:rPr>
                <w:rFonts w:asciiTheme="minorHAnsi" w:hAnsiTheme="minorHAnsi" w:cstheme="minorBidi"/>
                <w:sz w:val="20"/>
                <w:szCs w:val="20"/>
              </w:rPr>
              <w:t>%</w:t>
            </w:r>
          </w:p>
          <w:p w14:paraId="0AE6F3CC" w14:textId="77777777" w:rsidR="00031021" w:rsidRPr="003C727D" w:rsidRDefault="00031021" w:rsidP="00305D03">
            <w:pPr>
              <w:pStyle w:val="Corpsdetexte3"/>
              <w:rPr>
                <w:rFonts w:asciiTheme="minorHAnsi" w:hAnsiTheme="minorHAnsi" w:cstheme="minorBidi"/>
                <w:sz w:val="20"/>
                <w:szCs w:val="20"/>
              </w:rPr>
            </w:pPr>
          </w:p>
        </w:tc>
      </w:tr>
      <w:tr w:rsidR="00031021" w:rsidRPr="00A560F6" w14:paraId="74A591C2" w14:textId="77777777" w:rsidTr="00305D03">
        <w:trPr>
          <w:gridAfter w:val="1"/>
          <w:wAfter w:w="10" w:type="dxa"/>
          <w:jc w:val="center"/>
        </w:trPr>
        <w:tc>
          <w:tcPr>
            <w:tcW w:w="1555" w:type="dxa"/>
            <w:shd w:val="clear" w:color="auto" w:fill="auto"/>
          </w:tcPr>
          <w:p w14:paraId="4134B3BA" w14:textId="77777777" w:rsidR="00031021" w:rsidRPr="003C727D" w:rsidRDefault="00031021" w:rsidP="00305D03">
            <w:pPr>
              <w:rPr>
                <w:rFonts w:asciiTheme="minorHAnsi" w:hAnsiTheme="minorHAnsi" w:cstheme="minorHAnsi"/>
                <w:sz w:val="20"/>
                <w:szCs w:val="20"/>
              </w:rPr>
            </w:pPr>
            <w:r w:rsidRPr="003C727D">
              <w:rPr>
                <w:rFonts w:asciiTheme="minorHAnsi" w:hAnsiTheme="minorHAnsi" w:cstheme="minorHAnsi"/>
                <w:sz w:val="20"/>
                <w:szCs w:val="20"/>
              </w:rPr>
              <w:t>Critère financier</w:t>
            </w:r>
          </w:p>
        </w:tc>
        <w:tc>
          <w:tcPr>
            <w:tcW w:w="597" w:type="dxa"/>
            <w:shd w:val="clear" w:color="auto" w:fill="auto"/>
          </w:tcPr>
          <w:p w14:paraId="1DDFB326" w14:textId="77777777" w:rsidR="00031021" w:rsidRPr="003C727D" w:rsidRDefault="00031021" w:rsidP="00305D03">
            <w:pPr>
              <w:rPr>
                <w:rFonts w:asciiTheme="minorHAnsi" w:hAnsiTheme="minorHAnsi" w:cstheme="minorHAnsi"/>
                <w:sz w:val="20"/>
                <w:szCs w:val="20"/>
              </w:rPr>
            </w:pPr>
            <w:r w:rsidRPr="003C727D">
              <w:rPr>
                <w:rFonts w:asciiTheme="minorHAnsi" w:hAnsiTheme="minorHAnsi" w:cstheme="minorHAnsi"/>
                <w:sz w:val="20"/>
                <w:szCs w:val="20"/>
              </w:rPr>
              <w:t>30%</w:t>
            </w:r>
          </w:p>
        </w:tc>
        <w:tc>
          <w:tcPr>
            <w:tcW w:w="5669" w:type="dxa"/>
            <w:gridSpan w:val="2"/>
            <w:shd w:val="clear" w:color="auto" w:fill="auto"/>
          </w:tcPr>
          <w:p w14:paraId="29E884B5" w14:textId="77777777" w:rsidR="00031021" w:rsidRPr="003C727D" w:rsidRDefault="00031021" w:rsidP="00305D03">
            <w:pPr>
              <w:rPr>
                <w:rFonts w:asciiTheme="minorHAnsi" w:hAnsiTheme="minorHAnsi" w:cstheme="minorHAnsi"/>
                <w:sz w:val="20"/>
                <w:szCs w:val="20"/>
              </w:rPr>
            </w:pPr>
            <w:r w:rsidRPr="003C727D">
              <w:rPr>
                <w:rFonts w:asciiTheme="minorHAnsi" w:hAnsiTheme="minorHAnsi" w:cstheme="minorHAnsi"/>
                <w:sz w:val="20"/>
                <w:szCs w:val="20"/>
              </w:rPr>
              <w:t>Prix appréciés au regard de simulations</w:t>
            </w:r>
          </w:p>
        </w:tc>
        <w:tc>
          <w:tcPr>
            <w:tcW w:w="708" w:type="dxa"/>
            <w:shd w:val="clear" w:color="auto" w:fill="auto"/>
          </w:tcPr>
          <w:p w14:paraId="5837EDAB" w14:textId="77777777" w:rsidR="00031021" w:rsidRPr="00A560F6" w:rsidRDefault="00031021" w:rsidP="00305D03">
            <w:pPr>
              <w:rPr>
                <w:rFonts w:asciiTheme="minorHAnsi" w:hAnsiTheme="minorHAnsi" w:cstheme="minorHAnsi"/>
                <w:sz w:val="20"/>
                <w:szCs w:val="20"/>
              </w:rPr>
            </w:pPr>
            <w:r w:rsidRPr="003C727D">
              <w:rPr>
                <w:rFonts w:asciiTheme="minorHAnsi" w:hAnsiTheme="minorHAnsi" w:cstheme="minorHAnsi"/>
                <w:sz w:val="20"/>
                <w:szCs w:val="20"/>
              </w:rPr>
              <w:t>100%</w:t>
            </w:r>
          </w:p>
        </w:tc>
      </w:tr>
    </w:tbl>
    <w:p w14:paraId="636F7BA2" w14:textId="2F57EEA4" w:rsidR="00031021" w:rsidRPr="003C727D" w:rsidRDefault="00031021" w:rsidP="0072558E">
      <w:pPr>
        <w:pStyle w:val="Texte"/>
        <w:rPr>
          <w:rFonts w:asciiTheme="minorHAnsi" w:hAnsiTheme="minorHAnsi" w:cstheme="minorHAnsi"/>
        </w:rPr>
      </w:pPr>
      <w:r w:rsidRPr="00031021">
        <w:rPr>
          <w:rFonts w:asciiTheme="minorHAnsi" w:hAnsiTheme="minorHAnsi" w:cstheme="minorHAnsi"/>
        </w:rPr>
        <w:t xml:space="preserve">L’analyse des offres techniques sera effectuée au regard du mémoire technique fourni par le candidat ainsi que des CV des profils types proposés. </w:t>
      </w:r>
    </w:p>
    <w:p w14:paraId="704F6AEB" w14:textId="28B1F4D3" w:rsidR="00040329" w:rsidRPr="00DB1B9A" w:rsidRDefault="00040329" w:rsidP="00021EA4">
      <w:pPr>
        <w:pStyle w:val="Article"/>
        <w:numPr>
          <w:ilvl w:val="0"/>
          <w:numId w:val="15"/>
        </w:numPr>
        <w:ind w:hanging="11"/>
      </w:pPr>
      <w:bookmarkStart w:id="18" w:name="_Toc210225392"/>
      <w:r w:rsidRPr="00DB1B9A">
        <w:t>Exception d’Exclusivité</w:t>
      </w:r>
      <w:bookmarkEnd w:id="18"/>
      <w:r w:rsidRPr="00DB1B9A">
        <w:t xml:space="preserve"> </w:t>
      </w:r>
    </w:p>
    <w:p w14:paraId="75426E1A" w14:textId="12A158C9" w:rsidR="00DB1B9A" w:rsidRPr="006927D7" w:rsidRDefault="00D805A8" w:rsidP="00D805A8">
      <w:pPr>
        <w:pStyle w:val="Sousarticle"/>
        <w:numPr>
          <w:ilvl w:val="1"/>
          <w:numId w:val="15"/>
        </w:numPr>
        <w:rPr>
          <w:rFonts w:asciiTheme="minorHAnsi" w:hAnsiTheme="minorHAnsi" w:cstheme="minorHAnsi"/>
        </w:rPr>
      </w:pPr>
      <w:bookmarkStart w:id="19" w:name="_Toc210225393"/>
      <w:r w:rsidRPr="006927D7">
        <w:rPr>
          <w:rFonts w:asciiTheme="minorHAnsi" w:hAnsiTheme="minorHAnsi" w:cstheme="minorHAnsi"/>
        </w:rPr>
        <w:t>O</w:t>
      </w:r>
      <w:r w:rsidR="00DB1B9A" w:rsidRPr="006927D7">
        <w:rPr>
          <w:rFonts w:asciiTheme="minorHAnsi" w:hAnsiTheme="minorHAnsi" w:cstheme="minorHAnsi"/>
        </w:rPr>
        <w:t>bjet de la clause</w:t>
      </w:r>
      <w:bookmarkEnd w:id="19"/>
    </w:p>
    <w:p w14:paraId="4A4559D4" w14:textId="40DC2C33" w:rsidR="008E0579" w:rsidRDefault="00915925" w:rsidP="00410E91">
      <w:pPr>
        <w:pStyle w:val="Texte"/>
        <w:rPr>
          <w:rFonts w:asciiTheme="minorHAnsi" w:hAnsiTheme="minorHAnsi" w:cstheme="minorHAnsi"/>
        </w:rPr>
      </w:pPr>
      <w:r>
        <w:rPr>
          <w:rFonts w:asciiTheme="minorHAnsi" w:hAnsiTheme="minorHAnsi" w:cstheme="minorHAnsi"/>
        </w:rPr>
        <w:t>Le</w:t>
      </w:r>
      <w:r w:rsidR="00410E91" w:rsidRPr="00FB035B">
        <w:rPr>
          <w:rFonts w:asciiTheme="minorHAnsi" w:hAnsiTheme="minorHAnsi" w:cstheme="minorHAnsi"/>
        </w:rPr>
        <w:t xml:space="preserve"> présent article établit une exception d’exclusivité pour les prestations liées à l’exploitation des systèmes d’information et à la démarche </w:t>
      </w:r>
      <w:proofErr w:type="spellStart"/>
      <w:r w:rsidR="00410E91" w:rsidRPr="00FB035B">
        <w:rPr>
          <w:rFonts w:asciiTheme="minorHAnsi" w:hAnsiTheme="minorHAnsi" w:cstheme="minorHAnsi"/>
        </w:rPr>
        <w:t>DevSecOps</w:t>
      </w:r>
      <w:proofErr w:type="spellEnd"/>
      <w:r w:rsidR="008E0579">
        <w:rPr>
          <w:rFonts w:asciiTheme="minorHAnsi" w:hAnsiTheme="minorHAnsi" w:cstheme="minorHAnsi"/>
        </w:rPr>
        <w:t xml:space="preserve"> et pour l’ensemble des prestations du marché dans </w:t>
      </w:r>
      <w:r w:rsidR="00F470F8">
        <w:rPr>
          <w:rFonts w:asciiTheme="minorHAnsi" w:hAnsiTheme="minorHAnsi" w:cstheme="minorHAnsi"/>
        </w:rPr>
        <w:t>les hypothèses listées à l’article 7.3</w:t>
      </w:r>
      <w:r w:rsidR="008E0579">
        <w:rPr>
          <w:rFonts w:asciiTheme="minorHAnsi" w:hAnsiTheme="minorHAnsi" w:cstheme="minorHAnsi"/>
        </w:rPr>
        <w:t>.</w:t>
      </w:r>
      <w:r w:rsidR="00F470F8">
        <w:rPr>
          <w:rFonts w:asciiTheme="minorHAnsi" w:hAnsiTheme="minorHAnsi" w:cstheme="minorHAnsi"/>
        </w:rPr>
        <w:t xml:space="preserve"> Ces prestations sont exclues de tout obligation d’exclusivité au profit des titulaires du présent accord-cadre.</w:t>
      </w:r>
    </w:p>
    <w:p w14:paraId="7CE784EF" w14:textId="37C75E99" w:rsidR="00410E91" w:rsidRPr="00410E91" w:rsidRDefault="00410E91" w:rsidP="00410E91">
      <w:pPr>
        <w:pStyle w:val="Texte"/>
        <w:rPr>
          <w:rFonts w:asciiTheme="minorHAnsi" w:hAnsiTheme="minorHAnsi" w:cstheme="minorHAnsi"/>
        </w:rPr>
      </w:pPr>
      <w:r w:rsidRPr="00DB1B9A">
        <w:rPr>
          <w:rFonts w:asciiTheme="minorHAnsi" w:hAnsiTheme="minorHAnsi" w:cstheme="minorHAnsi"/>
        </w:rPr>
        <w:t>Cette exception s’inscrit dans le respect des principes de liberté d’accès à la commande publique, d’égalité de traitement des candidats et de transparence, tels que définis à l’article L. 3 du Code de la commande publique.</w:t>
      </w:r>
    </w:p>
    <w:p w14:paraId="3847691B" w14:textId="14B1491E" w:rsidR="00DB1B9A" w:rsidRPr="006927D7" w:rsidRDefault="00DB1B9A" w:rsidP="00E47529">
      <w:pPr>
        <w:pStyle w:val="Paragraphedeliste"/>
        <w:numPr>
          <w:ilvl w:val="2"/>
          <w:numId w:val="15"/>
        </w:numPr>
        <w:spacing w:before="100" w:beforeAutospacing="1" w:after="100" w:afterAutospacing="1" w:line="240" w:lineRule="auto"/>
        <w:jc w:val="left"/>
        <w:rPr>
          <w:rStyle w:val="SoussousarticleCar"/>
          <w:rFonts w:asciiTheme="minorHAnsi" w:hAnsiTheme="minorHAnsi" w:cstheme="minorHAnsi"/>
        </w:rPr>
      </w:pPr>
      <w:bookmarkStart w:id="20" w:name="_Toc210225394"/>
      <w:r w:rsidRPr="006927D7">
        <w:rPr>
          <w:rStyle w:val="SoussousarticleCar"/>
          <w:rFonts w:asciiTheme="minorHAnsi" w:hAnsiTheme="minorHAnsi" w:cstheme="minorHAnsi"/>
        </w:rPr>
        <w:t>Prestations d’exploitation</w:t>
      </w:r>
      <w:bookmarkEnd w:id="20"/>
    </w:p>
    <w:p w14:paraId="4A4C6872" w14:textId="5DA722D2" w:rsidR="00DB1B9A" w:rsidRPr="00DB1B9A" w:rsidRDefault="00DB1B9A" w:rsidP="00DB1B9A">
      <w:pPr>
        <w:pStyle w:val="Texte"/>
        <w:rPr>
          <w:rFonts w:asciiTheme="minorHAnsi" w:hAnsiTheme="minorHAnsi" w:cstheme="minorHAnsi"/>
        </w:rPr>
      </w:pPr>
      <w:r w:rsidRPr="00DB1B9A">
        <w:rPr>
          <w:szCs w:val="24"/>
        </w:rPr>
        <w:t xml:space="preserve"> </w:t>
      </w:r>
      <w:r w:rsidRPr="00DB1B9A">
        <w:rPr>
          <w:rFonts w:asciiTheme="minorHAnsi" w:hAnsiTheme="minorHAnsi" w:cstheme="minorHAnsi"/>
        </w:rPr>
        <w:t xml:space="preserve">Dans le cadre des articles 7.2 et 7.10 du CCTP, les activités suivantes sont concernées </w:t>
      </w:r>
      <w:r w:rsidR="00031D8C">
        <w:rPr>
          <w:rFonts w:asciiTheme="minorHAnsi" w:hAnsiTheme="minorHAnsi" w:cstheme="minorHAnsi"/>
        </w:rPr>
        <w:t xml:space="preserve">par l’exception d’exclusivité des titulaires de l’accord-cadre </w:t>
      </w:r>
      <w:r w:rsidRPr="00DB1B9A">
        <w:rPr>
          <w:rFonts w:asciiTheme="minorHAnsi" w:hAnsiTheme="minorHAnsi" w:cstheme="minorHAnsi"/>
        </w:rPr>
        <w:t>:</w:t>
      </w:r>
    </w:p>
    <w:p w14:paraId="704FB048" w14:textId="6D247F35" w:rsidR="00DB1B9A" w:rsidRPr="00DB1B9A" w:rsidRDefault="00BD1951" w:rsidP="00BD1951">
      <w:pPr>
        <w:pStyle w:val="Texte"/>
        <w:numPr>
          <w:ilvl w:val="0"/>
          <w:numId w:val="12"/>
        </w:numPr>
        <w:spacing w:before="0" w:after="0"/>
        <w:ind w:left="714" w:hanging="357"/>
        <w:rPr>
          <w:rFonts w:asciiTheme="minorHAnsi" w:hAnsiTheme="minorHAnsi" w:cstheme="minorHAnsi"/>
        </w:rPr>
      </w:pPr>
      <w:r>
        <w:rPr>
          <w:rFonts w:asciiTheme="minorHAnsi" w:hAnsiTheme="minorHAnsi" w:cstheme="minorHAnsi"/>
        </w:rPr>
        <w:t>Garantir</w:t>
      </w:r>
      <w:r w:rsidR="00031D8C" w:rsidRPr="00DB1B9A">
        <w:rPr>
          <w:rFonts w:asciiTheme="minorHAnsi" w:hAnsiTheme="minorHAnsi" w:cstheme="minorHAnsi"/>
        </w:rPr>
        <w:t xml:space="preserve"> </w:t>
      </w:r>
      <w:r w:rsidR="00DB1B9A" w:rsidRPr="00DB1B9A">
        <w:rPr>
          <w:rFonts w:asciiTheme="minorHAnsi" w:hAnsiTheme="minorHAnsi" w:cstheme="minorHAnsi"/>
        </w:rPr>
        <w:t>l’accessibilité des applications dans les plages horaires convenues, conformément aux niveaux de service définis à l’article 7.10 du CCTP ;</w:t>
      </w:r>
    </w:p>
    <w:p w14:paraId="3C2AB650" w14:textId="0B04B6DA" w:rsidR="00DB1B9A" w:rsidRPr="00DB1B9A" w:rsidRDefault="00BD1951" w:rsidP="00BD1951">
      <w:pPr>
        <w:pStyle w:val="Texte"/>
        <w:numPr>
          <w:ilvl w:val="0"/>
          <w:numId w:val="12"/>
        </w:numPr>
        <w:spacing w:before="0" w:after="0"/>
        <w:ind w:left="714" w:hanging="357"/>
        <w:rPr>
          <w:rFonts w:asciiTheme="minorHAnsi" w:hAnsiTheme="minorHAnsi" w:cstheme="minorHAnsi"/>
        </w:rPr>
      </w:pPr>
      <w:r>
        <w:rPr>
          <w:rFonts w:asciiTheme="minorHAnsi" w:hAnsiTheme="minorHAnsi" w:cstheme="minorHAnsi"/>
        </w:rPr>
        <w:t>Maintenir</w:t>
      </w:r>
      <w:r w:rsidR="00031D8C" w:rsidRPr="00DB1B9A">
        <w:rPr>
          <w:rFonts w:asciiTheme="minorHAnsi" w:hAnsiTheme="minorHAnsi" w:cstheme="minorHAnsi"/>
        </w:rPr>
        <w:t xml:space="preserve"> </w:t>
      </w:r>
      <w:r w:rsidR="00DB1B9A" w:rsidRPr="00DB1B9A">
        <w:rPr>
          <w:rFonts w:asciiTheme="minorHAnsi" w:hAnsiTheme="minorHAnsi" w:cstheme="minorHAnsi"/>
        </w:rPr>
        <w:t>les composants logiciels et matériels en état de fonctionnement, en conformité avec les exigences non fonctionnelles (ENF) définies à l’article 9.2 du CCTP ;</w:t>
      </w:r>
    </w:p>
    <w:p w14:paraId="4DA0F427" w14:textId="0D539322" w:rsidR="00DB1B9A" w:rsidRPr="00DB1B9A" w:rsidRDefault="00BD1951" w:rsidP="00BD1951">
      <w:pPr>
        <w:pStyle w:val="Texte"/>
        <w:numPr>
          <w:ilvl w:val="0"/>
          <w:numId w:val="12"/>
        </w:numPr>
        <w:spacing w:before="0" w:after="0"/>
        <w:ind w:left="714" w:hanging="357"/>
        <w:rPr>
          <w:rFonts w:asciiTheme="minorHAnsi" w:hAnsiTheme="minorHAnsi" w:cstheme="minorHAnsi"/>
        </w:rPr>
      </w:pPr>
      <w:r>
        <w:rPr>
          <w:rFonts w:asciiTheme="minorHAnsi" w:hAnsiTheme="minorHAnsi" w:cstheme="minorHAnsi"/>
        </w:rPr>
        <w:t>Assurer</w:t>
      </w:r>
      <w:r w:rsidR="00031D8C" w:rsidRPr="00DB1B9A">
        <w:rPr>
          <w:rFonts w:asciiTheme="minorHAnsi" w:hAnsiTheme="minorHAnsi" w:cstheme="minorHAnsi"/>
        </w:rPr>
        <w:t xml:space="preserve"> </w:t>
      </w:r>
      <w:r w:rsidR="00DB1B9A" w:rsidRPr="00DB1B9A">
        <w:rPr>
          <w:rFonts w:asciiTheme="minorHAnsi" w:hAnsiTheme="minorHAnsi" w:cstheme="minorHAnsi"/>
        </w:rPr>
        <w:t>la conformité et la disponibilité des produits d’exploitation pour les utilisateurs, en application des articles 7.7 et 7.11 du CCTP ;</w:t>
      </w:r>
    </w:p>
    <w:p w14:paraId="32C354E2" w14:textId="7EF8C35D" w:rsidR="00DB1B9A" w:rsidRPr="00DB1B9A" w:rsidRDefault="00BD1951" w:rsidP="00BD1951">
      <w:pPr>
        <w:pStyle w:val="Texte"/>
        <w:numPr>
          <w:ilvl w:val="0"/>
          <w:numId w:val="12"/>
        </w:numPr>
        <w:spacing w:before="0" w:after="0"/>
        <w:ind w:left="714" w:hanging="357"/>
        <w:rPr>
          <w:rFonts w:asciiTheme="minorHAnsi" w:hAnsiTheme="minorHAnsi" w:cstheme="minorHAnsi"/>
        </w:rPr>
      </w:pPr>
      <w:r>
        <w:rPr>
          <w:rFonts w:asciiTheme="minorHAnsi" w:hAnsiTheme="minorHAnsi" w:cstheme="minorHAnsi"/>
        </w:rPr>
        <w:lastRenderedPageBreak/>
        <w:t>Rédiger</w:t>
      </w:r>
      <w:r w:rsidR="00031D8C" w:rsidRPr="00DB1B9A">
        <w:rPr>
          <w:rFonts w:asciiTheme="minorHAnsi" w:hAnsiTheme="minorHAnsi" w:cstheme="minorHAnsi"/>
        </w:rPr>
        <w:t xml:space="preserve"> </w:t>
      </w:r>
      <w:r w:rsidR="00DB1B9A" w:rsidRPr="00DB1B9A">
        <w:rPr>
          <w:rFonts w:asciiTheme="minorHAnsi" w:hAnsiTheme="minorHAnsi" w:cstheme="minorHAnsi"/>
        </w:rPr>
        <w:t>des préconisations pour l’amélioration continue des services, en lien avec les indicateurs de pilotage définis à l’article 7.11.4 du CCTP ;</w:t>
      </w:r>
    </w:p>
    <w:p w14:paraId="0A9C3E58" w14:textId="18E076BA" w:rsidR="00DB1B9A" w:rsidRPr="00DB1B9A" w:rsidRDefault="00DF6E96" w:rsidP="00BD1951">
      <w:pPr>
        <w:pStyle w:val="Texte"/>
        <w:numPr>
          <w:ilvl w:val="0"/>
          <w:numId w:val="12"/>
        </w:numPr>
        <w:spacing w:before="0" w:after="0"/>
        <w:ind w:left="714" w:hanging="357"/>
        <w:rPr>
          <w:rFonts w:asciiTheme="minorHAnsi" w:hAnsiTheme="minorHAnsi" w:cstheme="minorHAnsi"/>
        </w:rPr>
      </w:pPr>
      <w:r>
        <w:rPr>
          <w:rFonts w:asciiTheme="minorHAnsi" w:hAnsiTheme="minorHAnsi" w:cstheme="minorHAnsi"/>
        </w:rPr>
        <w:t>Mettre</w:t>
      </w:r>
      <w:r w:rsidR="00031D8C" w:rsidRPr="00DB1B9A">
        <w:rPr>
          <w:rFonts w:asciiTheme="minorHAnsi" w:hAnsiTheme="minorHAnsi" w:cstheme="minorHAnsi"/>
        </w:rPr>
        <w:t xml:space="preserve"> </w:t>
      </w:r>
      <w:r w:rsidR="00DB1B9A" w:rsidRPr="00DB1B9A">
        <w:rPr>
          <w:rFonts w:asciiTheme="minorHAnsi" w:hAnsiTheme="minorHAnsi" w:cstheme="minorHAnsi"/>
        </w:rPr>
        <w:t>en œuvre et configurer les outils de monitoring et de supervision, conformément aux exigences d’exploitabilité décrites à l’annexe 9.2.1 du CCTP ;</w:t>
      </w:r>
    </w:p>
    <w:p w14:paraId="27105A16" w14:textId="29E1E901" w:rsidR="00DB1B9A" w:rsidRPr="00DB1B9A" w:rsidRDefault="00DF6E96" w:rsidP="00BD1951">
      <w:pPr>
        <w:pStyle w:val="Texte"/>
        <w:numPr>
          <w:ilvl w:val="0"/>
          <w:numId w:val="12"/>
        </w:numPr>
        <w:spacing w:before="0" w:after="0"/>
        <w:ind w:left="714" w:hanging="357"/>
        <w:rPr>
          <w:rFonts w:asciiTheme="minorHAnsi" w:hAnsiTheme="minorHAnsi" w:cstheme="minorHAnsi"/>
        </w:rPr>
      </w:pPr>
      <w:r>
        <w:rPr>
          <w:rFonts w:asciiTheme="minorHAnsi" w:hAnsiTheme="minorHAnsi" w:cstheme="minorHAnsi"/>
        </w:rPr>
        <w:t>Développer</w:t>
      </w:r>
      <w:r w:rsidR="00031D8C" w:rsidRPr="00DB1B9A">
        <w:rPr>
          <w:rFonts w:asciiTheme="minorHAnsi" w:hAnsiTheme="minorHAnsi" w:cstheme="minorHAnsi"/>
        </w:rPr>
        <w:t xml:space="preserve"> </w:t>
      </w:r>
      <w:r w:rsidR="00DB1B9A" w:rsidRPr="00DB1B9A">
        <w:rPr>
          <w:rFonts w:asciiTheme="minorHAnsi" w:hAnsiTheme="minorHAnsi" w:cstheme="minorHAnsi"/>
        </w:rPr>
        <w:t>les automatisations nécessaires pour l’intégration et le déploiement des applicatifs, en application des articles 3.2.2 et 4.2 du CCTP ;</w:t>
      </w:r>
    </w:p>
    <w:p w14:paraId="395CC699" w14:textId="4505306F" w:rsidR="00DB1B9A" w:rsidRPr="00DB1B9A" w:rsidRDefault="00DF6E96" w:rsidP="00BD1951">
      <w:pPr>
        <w:pStyle w:val="Texte"/>
        <w:numPr>
          <w:ilvl w:val="0"/>
          <w:numId w:val="12"/>
        </w:numPr>
        <w:spacing w:before="0" w:after="0"/>
        <w:ind w:left="714" w:hanging="357"/>
        <w:rPr>
          <w:rFonts w:asciiTheme="minorHAnsi" w:hAnsiTheme="minorHAnsi" w:cstheme="minorHAnsi"/>
        </w:rPr>
      </w:pPr>
      <w:r>
        <w:rPr>
          <w:rFonts w:asciiTheme="minorHAnsi" w:hAnsiTheme="minorHAnsi" w:cstheme="minorHAnsi"/>
        </w:rPr>
        <w:t>Documenter</w:t>
      </w:r>
      <w:r w:rsidR="00031D8C" w:rsidRPr="00DB1B9A">
        <w:rPr>
          <w:rFonts w:asciiTheme="minorHAnsi" w:hAnsiTheme="minorHAnsi" w:cstheme="minorHAnsi"/>
        </w:rPr>
        <w:t xml:space="preserve"> </w:t>
      </w:r>
      <w:r w:rsidR="00DB1B9A" w:rsidRPr="00DB1B9A">
        <w:rPr>
          <w:rFonts w:asciiTheme="minorHAnsi" w:hAnsiTheme="minorHAnsi" w:cstheme="minorHAnsi"/>
        </w:rPr>
        <w:t>et gérer les environnements de données, en respectant les exigences de traçabilité définies à l’article 7.5 du CCTP ;</w:t>
      </w:r>
    </w:p>
    <w:p w14:paraId="373BB5CC" w14:textId="039E31AB" w:rsidR="00DB1B9A" w:rsidRPr="00DB1B9A" w:rsidRDefault="00DF6E96" w:rsidP="00BD1951">
      <w:pPr>
        <w:pStyle w:val="Texte"/>
        <w:numPr>
          <w:ilvl w:val="0"/>
          <w:numId w:val="12"/>
        </w:numPr>
        <w:spacing w:before="0" w:after="0"/>
        <w:ind w:left="714" w:hanging="357"/>
        <w:rPr>
          <w:rFonts w:asciiTheme="minorHAnsi" w:hAnsiTheme="minorHAnsi" w:cstheme="minorHAnsi"/>
        </w:rPr>
      </w:pPr>
      <w:r>
        <w:rPr>
          <w:rFonts w:asciiTheme="minorHAnsi" w:hAnsiTheme="minorHAnsi" w:cstheme="minorHAnsi"/>
        </w:rPr>
        <w:t>Réaliser</w:t>
      </w:r>
      <w:r w:rsidR="00031D8C" w:rsidRPr="00DB1B9A">
        <w:rPr>
          <w:rFonts w:asciiTheme="minorHAnsi" w:hAnsiTheme="minorHAnsi" w:cstheme="minorHAnsi"/>
        </w:rPr>
        <w:t xml:space="preserve"> </w:t>
      </w:r>
      <w:r w:rsidR="00DB1B9A" w:rsidRPr="00DB1B9A">
        <w:rPr>
          <w:rFonts w:asciiTheme="minorHAnsi" w:hAnsiTheme="minorHAnsi" w:cstheme="minorHAnsi"/>
        </w:rPr>
        <w:t>la recette d’exploitabilité, conformément aux processus de tests décrits à l’article 7.5.2 du CCTP ;</w:t>
      </w:r>
    </w:p>
    <w:p w14:paraId="08BA2143" w14:textId="6186831B" w:rsidR="00DB1B9A" w:rsidRPr="00DB1B9A" w:rsidRDefault="00DF6E96" w:rsidP="00BD1951">
      <w:pPr>
        <w:pStyle w:val="Texte"/>
        <w:numPr>
          <w:ilvl w:val="0"/>
          <w:numId w:val="12"/>
        </w:numPr>
        <w:spacing w:before="0" w:after="0"/>
        <w:ind w:left="714" w:hanging="357"/>
        <w:rPr>
          <w:rFonts w:asciiTheme="minorHAnsi" w:hAnsiTheme="minorHAnsi" w:cstheme="minorHAnsi"/>
        </w:rPr>
      </w:pPr>
      <w:r>
        <w:rPr>
          <w:rFonts w:asciiTheme="minorHAnsi" w:hAnsiTheme="minorHAnsi" w:cstheme="minorHAnsi"/>
        </w:rPr>
        <w:t>Assurer</w:t>
      </w:r>
      <w:r w:rsidR="00031D8C" w:rsidRPr="00DB1B9A">
        <w:rPr>
          <w:rFonts w:asciiTheme="minorHAnsi" w:hAnsiTheme="minorHAnsi" w:cstheme="minorHAnsi"/>
        </w:rPr>
        <w:t xml:space="preserve"> </w:t>
      </w:r>
      <w:r w:rsidR="00DB1B9A" w:rsidRPr="00DB1B9A">
        <w:rPr>
          <w:rFonts w:asciiTheme="minorHAnsi" w:hAnsiTheme="minorHAnsi" w:cstheme="minorHAnsi"/>
        </w:rPr>
        <w:t>le support utilisateur pour les produits déployés, dans le cadre des engagements de service définis à l’article 7.11 du CCTP ;</w:t>
      </w:r>
    </w:p>
    <w:p w14:paraId="679ACC1F" w14:textId="3A463524" w:rsidR="00DB1B9A" w:rsidRPr="00DB1B9A" w:rsidRDefault="00DF6E96" w:rsidP="00BD1951">
      <w:pPr>
        <w:pStyle w:val="Texte"/>
        <w:numPr>
          <w:ilvl w:val="0"/>
          <w:numId w:val="12"/>
        </w:numPr>
        <w:spacing w:before="0" w:after="0"/>
        <w:ind w:left="714" w:hanging="357"/>
        <w:rPr>
          <w:rFonts w:asciiTheme="minorHAnsi" w:hAnsiTheme="minorHAnsi" w:cstheme="minorHAnsi"/>
        </w:rPr>
      </w:pPr>
      <w:r>
        <w:rPr>
          <w:rFonts w:asciiTheme="minorHAnsi" w:hAnsiTheme="minorHAnsi" w:cstheme="minorHAnsi"/>
        </w:rPr>
        <w:t>Installer</w:t>
      </w:r>
      <w:r w:rsidR="00DB1B9A" w:rsidRPr="00DB1B9A">
        <w:rPr>
          <w:rFonts w:asciiTheme="minorHAnsi" w:hAnsiTheme="minorHAnsi" w:cstheme="minorHAnsi"/>
        </w:rPr>
        <w:t>, paramétrer et mettre à jour les produits, en respectant les procédures d’exploitation décrites à l’article 5 du CCTP.</w:t>
      </w:r>
    </w:p>
    <w:p w14:paraId="73C8BECF" w14:textId="5E4ECCF7" w:rsidR="00DB1B9A" w:rsidRPr="006927D7" w:rsidRDefault="00DB1B9A" w:rsidP="00E47529">
      <w:pPr>
        <w:pStyle w:val="Paragraphedeliste"/>
        <w:numPr>
          <w:ilvl w:val="2"/>
          <w:numId w:val="15"/>
        </w:numPr>
        <w:spacing w:before="100" w:beforeAutospacing="1" w:after="100" w:afterAutospacing="1" w:line="240" w:lineRule="auto"/>
        <w:jc w:val="left"/>
        <w:rPr>
          <w:rFonts w:asciiTheme="minorHAnsi" w:hAnsiTheme="minorHAnsi" w:cstheme="minorHAnsi"/>
          <w:color w:val="auto"/>
          <w:szCs w:val="24"/>
        </w:rPr>
      </w:pPr>
      <w:bookmarkStart w:id="21" w:name="_Toc210225395"/>
      <w:r w:rsidRPr="006927D7">
        <w:rPr>
          <w:rStyle w:val="SoussousarticleCar"/>
          <w:rFonts w:asciiTheme="minorHAnsi" w:hAnsiTheme="minorHAnsi" w:cstheme="minorHAnsi"/>
        </w:rPr>
        <w:t xml:space="preserve">Prestations </w:t>
      </w:r>
      <w:proofErr w:type="spellStart"/>
      <w:r w:rsidRPr="006927D7">
        <w:rPr>
          <w:rStyle w:val="SoussousarticleCar"/>
          <w:rFonts w:asciiTheme="minorHAnsi" w:hAnsiTheme="minorHAnsi" w:cstheme="minorHAnsi"/>
        </w:rPr>
        <w:t>DevSecOps</w:t>
      </w:r>
      <w:bookmarkEnd w:id="21"/>
      <w:proofErr w:type="spellEnd"/>
    </w:p>
    <w:p w14:paraId="3895B7B9" w14:textId="5710EC85" w:rsidR="00DB1B9A" w:rsidRPr="00DB1B9A" w:rsidRDefault="00DB1B9A" w:rsidP="00DB1B9A">
      <w:pPr>
        <w:pStyle w:val="Texte"/>
        <w:rPr>
          <w:rFonts w:asciiTheme="minorHAnsi" w:hAnsiTheme="minorHAnsi" w:cstheme="minorHAnsi"/>
        </w:rPr>
      </w:pPr>
      <w:r w:rsidRPr="00DB1B9A">
        <w:rPr>
          <w:rFonts w:asciiTheme="minorHAnsi" w:hAnsiTheme="minorHAnsi" w:cstheme="minorHAnsi"/>
        </w:rPr>
        <w:t xml:space="preserve">Les activités suivantes, relevant de la démarche </w:t>
      </w:r>
      <w:proofErr w:type="spellStart"/>
      <w:r w:rsidRPr="00DB1B9A">
        <w:rPr>
          <w:rFonts w:asciiTheme="minorHAnsi" w:hAnsiTheme="minorHAnsi" w:cstheme="minorHAnsi"/>
        </w:rPr>
        <w:t>DevSecOps</w:t>
      </w:r>
      <w:proofErr w:type="spellEnd"/>
      <w:r w:rsidRPr="00DB1B9A">
        <w:rPr>
          <w:rFonts w:asciiTheme="minorHAnsi" w:hAnsiTheme="minorHAnsi" w:cstheme="minorHAnsi"/>
        </w:rPr>
        <w:t xml:space="preserve">, sont également concernées par cette exception </w:t>
      </w:r>
      <w:r w:rsidR="00031D8C">
        <w:rPr>
          <w:rFonts w:asciiTheme="minorHAnsi" w:hAnsiTheme="minorHAnsi" w:cstheme="minorHAnsi"/>
        </w:rPr>
        <w:t xml:space="preserve">d’exclusivité </w:t>
      </w:r>
      <w:r w:rsidRPr="00DB1B9A">
        <w:rPr>
          <w:rFonts w:asciiTheme="minorHAnsi" w:hAnsiTheme="minorHAnsi" w:cstheme="minorHAnsi"/>
        </w:rPr>
        <w:t>:</w:t>
      </w:r>
    </w:p>
    <w:p w14:paraId="62B614B6" w14:textId="29DEE11F" w:rsidR="00DB1B9A" w:rsidRPr="00DB1B9A" w:rsidRDefault="00031D8C" w:rsidP="00DF6E96">
      <w:pPr>
        <w:pStyle w:val="Texte"/>
        <w:numPr>
          <w:ilvl w:val="0"/>
          <w:numId w:val="12"/>
        </w:numPr>
        <w:spacing w:before="0" w:after="0"/>
        <w:ind w:left="714" w:hanging="357"/>
        <w:rPr>
          <w:rFonts w:asciiTheme="minorHAnsi" w:hAnsiTheme="minorHAnsi" w:cstheme="minorHAnsi"/>
        </w:rPr>
      </w:pPr>
      <w:proofErr w:type="gramStart"/>
      <w:r>
        <w:rPr>
          <w:rFonts w:asciiTheme="minorHAnsi" w:hAnsiTheme="minorHAnsi" w:cstheme="minorHAnsi"/>
        </w:rPr>
        <w:t>m</w:t>
      </w:r>
      <w:r w:rsidR="00DB1B9A" w:rsidRPr="00DB1B9A">
        <w:rPr>
          <w:rFonts w:asciiTheme="minorHAnsi" w:hAnsiTheme="minorHAnsi" w:cstheme="minorHAnsi"/>
        </w:rPr>
        <w:t>ettre</w:t>
      </w:r>
      <w:proofErr w:type="gramEnd"/>
      <w:r w:rsidR="00DB1B9A" w:rsidRPr="00DB1B9A">
        <w:rPr>
          <w:rFonts w:asciiTheme="minorHAnsi" w:hAnsiTheme="minorHAnsi" w:cstheme="minorHAnsi"/>
        </w:rPr>
        <w:t xml:space="preserve"> à jour les usines logicielles de développement, en intégrant les bonnes pratiques de sécurité définies à l’article 7.7.2 du CCTP ;</w:t>
      </w:r>
    </w:p>
    <w:p w14:paraId="7E458885" w14:textId="708C13AF" w:rsidR="00DB1B9A" w:rsidRPr="00DB1B9A" w:rsidRDefault="00031D8C" w:rsidP="00DF6E96">
      <w:pPr>
        <w:pStyle w:val="Texte"/>
        <w:numPr>
          <w:ilvl w:val="0"/>
          <w:numId w:val="12"/>
        </w:numPr>
        <w:spacing w:before="0" w:after="0"/>
        <w:ind w:left="714" w:hanging="357"/>
        <w:rPr>
          <w:rFonts w:asciiTheme="minorHAnsi" w:hAnsiTheme="minorHAnsi" w:cstheme="minorHAnsi"/>
        </w:rPr>
      </w:pPr>
      <w:proofErr w:type="gramStart"/>
      <w:r>
        <w:rPr>
          <w:rFonts w:asciiTheme="minorHAnsi" w:hAnsiTheme="minorHAnsi" w:cstheme="minorHAnsi"/>
        </w:rPr>
        <w:t>a</w:t>
      </w:r>
      <w:r w:rsidR="00DB1B9A" w:rsidRPr="00DB1B9A">
        <w:rPr>
          <w:rFonts w:asciiTheme="minorHAnsi" w:hAnsiTheme="minorHAnsi" w:cstheme="minorHAnsi"/>
        </w:rPr>
        <w:t>pporter</w:t>
      </w:r>
      <w:proofErr w:type="gramEnd"/>
      <w:r w:rsidR="00DB1B9A" w:rsidRPr="00DB1B9A">
        <w:rPr>
          <w:rFonts w:asciiTheme="minorHAnsi" w:hAnsiTheme="minorHAnsi" w:cstheme="minorHAnsi"/>
        </w:rPr>
        <w:t xml:space="preserve"> un soutien à l’utilisation des outils </w:t>
      </w:r>
      <w:proofErr w:type="spellStart"/>
      <w:r w:rsidR="00DB1B9A" w:rsidRPr="00DB1B9A">
        <w:rPr>
          <w:rFonts w:asciiTheme="minorHAnsi" w:hAnsiTheme="minorHAnsi" w:cstheme="minorHAnsi"/>
        </w:rPr>
        <w:t>DevSecOps</w:t>
      </w:r>
      <w:proofErr w:type="spellEnd"/>
      <w:r w:rsidR="00DB1B9A" w:rsidRPr="00DB1B9A">
        <w:rPr>
          <w:rFonts w:asciiTheme="minorHAnsi" w:hAnsiTheme="minorHAnsi" w:cstheme="minorHAnsi"/>
        </w:rPr>
        <w:t xml:space="preserve"> pour les équipes de développement, conformément aux exigences de sécurité décrites à l’article 7.7 du CCTP ;</w:t>
      </w:r>
    </w:p>
    <w:p w14:paraId="4C934090" w14:textId="738F5401" w:rsidR="00DB1B9A" w:rsidRPr="00DB1B9A" w:rsidRDefault="0010061E" w:rsidP="00DF6E96">
      <w:pPr>
        <w:pStyle w:val="Texte"/>
        <w:numPr>
          <w:ilvl w:val="0"/>
          <w:numId w:val="12"/>
        </w:numPr>
        <w:spacing w:before="0" w:after="0"/>
        <w:ind w:left="714" w:hanging="357"/>
        <w:rPr>
          <w:rFonts w:asciiTheme="minorHAnsi" w:hAnsiTheme="minorHAnsi" w:cstheme="minorHAnsi"/>
        </w:rPr>
      </w:pPr>
      <w:proofErr w:type="gramStart"/>
      <w:r>
        <w:rPr>
          <w:rFonts w:asciiTheme="minorHAnsi" w:hAnsiTheme="minorHAnsi" w:cstheme="minorHAnsi"/>
        </w:rPr>
        <w:t>c</w:t>
      </w:r>
      <w:r w:rsidR="00DB1B9A" w:rsidRPr="00DB1B9A">
        <w:rPr>
          <w:rFonts w:asciiTheme="minorHAnsi" w:hAnsiTheme="minorHAnsi" w:cstheme="minorHAnsi"/>
        </w:rPr>
        <w:t>ontribuer</w:t>
      </w:r>
      <w:proofErr w:type="gramEnd"/>
      <w:r w:rsidR="00DB1B9A" w:rsidRPr="00DB1B9A">
        <w:rPr>
          <w:rFonts w:asciiTheme="minorHAnsi" w:hAnsiTheme="minorHAnsi" w:cstheme="minorHAnsi"/>
        </w:rPr>
        <w:t xml:space="preserve"> à la construction des dossiers d’hébergement des applicatifs on-</w:t>
      </w:r>
      <w:proofErr w:type="spellStart"/>
      <w:r w:rsidR="00DB1B9A" w:rsidRPr="00DB1B9A">
        <w:rPr>
          <w:rFonts w:asciiTheme="minorHAnsi" w:hAnsiTheme="minorHAnsi" w:cstheme="minorHAnsi"/>
        </w:rPr>
        <w:t>premise</w:t>
      </w:r>
      <w:proofErr w:type="spellEnd"/>
      <w:r w:rsidR="00DB1B9A" w:rsidRPr="00DB1B9A">
        <w:rPr>
          <w:rFonts w:asciiTheme="minorHAnsi" w:hAnsiTheme="minorHAnsi" w:cstheme="minorHAnsi"/>
        </w:rPr>
        <w:t>, en respectant les normes de sécurité définies à l’article 7.8 du CCTP.</w:t>
      </w:r>
    </w:p>
    <w:p w14:paraId="5F6EFA50" w14:textId="3107DC92" w:rsidR="00DB1B9A" w:rsidRDefault="00DB1B9A" w:rsidP="00DB1B9A">
      <w:pPr>
        <w:spacing w:after="0" w:line="240" w:lineRule="auto"/>
        <w:ind w:left="0" w:firstLine="0"/>
        <w:jc w:val="left"/>
        <w:rPr>
          <w:color w:val="auto"/>
          <w:szCs w:val="24"/>
        </w:rPr>
      </w:pPr>
    </w:p>
    <w:p w14:paraId="13F114F0" w14:textId="45FFD8F7" w:rsidR="00DB1B9A" w:rsidRPr="006927D7" w:rsidRDefault="00DB1B9A" w:rsidP="006927D7">
      <w:pPr>
        <w:pStyle w:val="Paragraphedeliste"/>
        <w:numPr>
          <w:ilvl w:val="1"/>
          <w:numId w:val="15"/>
        </w:numPr>
        <w:spacing w:after="0" w:line="240" w:lineRule="auto"/>
        <w:jc w:val="left"/>
        <w:rPr>
          <w:color w:val="auto"/>
          <w:szCs w:val="24"/>
        </w:rPr>
      </w:pPr>
      <w:r w:rsidRPr="006927D7">
        <w:rPr>
          <w:rFonts w:asciiTheme="minorHAnsi" w:eastAsiaTheme="majorEastAsia" w:hAnsiTheme="minorHAnsi" w:cstheme="minorHAnsi"/>
          <w:color w:val="03A3A6"/>
          <w:szCs w:val="32"/>
          <w:u w:val="single"/>
        </w:rPr>
        <w:t>Conditions d’application de l’exception</w:t>
      </w:r>
      <w:r w:rsidRPr="006927D7">
        <w:rPr>
          <w:color w:val="auto"/>
          <w:szCs w:val="24"/>
        </w:rPr>
        <w:t xml:space="preserve"> </w:t>
      </w:r>
    </w:p>
    <w:p w14:paraId="2C0D3A14" w14:textId="63B73C98" w:rsidR="00DB1B9A" w:rsidRDefault="00DB1B9A" w:rsidP="00DB1B9A">
      <w:pPr>
        <w:pStyle w:val="Texte"/>
        <w:rPr>
          <w:rFonts w:asciiTheme="minorHAnsi" w:hAnsiTheme="minorHAnsi" w:cstheme="minorHAnsi"/>
        </w:rPr>
      </w:pPr>
      <w:r w:rsidRPr="00DB1B9A">
        <w:rPr>
          <w:rFonts w:asciiTheme="minorHAnsi" w:hAnsiTheme="minorHAnsi" w:cstheme="minorHAnsi"/>
        </w:rPr>
        <w:t xml:space="preserve">L’application de cette exception </w:t>
      </w:r>
      <w:r w:rsidR="00F470F8">
        <w:rPr>
          <w:rFonts w:asciiTheme="minorHAnsi" w:hAnsiTheme="minorHAnsi" w:cstheme="minorHAnsi"/>
        </w:rPr>
        <w:t xml:space="preserve">concernant les prestations non détaillées ci-avant </w:t>
      </w:r>
      <w:r w:rsidRPr="00DB1B9A">
        <w:rPr>
          <w:rFonts w:asciiTheme="minorHAnsi" w:hAnsiTheme="minorHAnsi" w:cstheme="minorHAnsi"/>
        </w:rPr>
        <w:t>est soumise aux conditions suivantes :</w:t>
      </w:r>
    </w:p>
    <w:p w14:paraId="12C75384" w14:textId="7FDC6EB2" w:rsidR="00F470F8" w:rsidRPr="00DB1B9A" w:rsidRDefault="00F470F8" w:rsidP="00DB1B9A">
      <w:pPr>
        <w:pStyle w:val="Texte"/>
        <w:rPr>
          <w:rFonts w:asciiTheme="minorHAnsi" w:hAnsiTheme="minorHAnsi" w:cstheme="minorHAnsi"/>
        </w:rPr>
      </w:pPr>
      <w:r w:rsidRPr="00F470F8">
        <w:rPr>
          <w:rFonts w:asciiTheme="minorHAnsi" w:hAnsiTheme="minorHAnsi" w:cstheme="minorHAnsi"/>
        </w:rPr>
        <w:t>•</w:t>
      </w:r>
      <w:r w:rsidRPr="00F470F8">
        <w:rPr>
          <w:rFonts w:asciiTheme="minorHAnsi" w:hAnsiTheme="minorHAnsi" w:cstheme="minorHAnsi"/>
        </w:rPr>
        <w:tab/>
      </w:r>
      <w:r>
        <w:rPr>
          <w:rFonts w:asciiTheme="minorHAnsi" w:hAnsiTheme="minorHAnsi" w:cstheme="minorHAnsi"/>
        </w:rPr>
        <w:t>le titulaire emporte l’exclusivité des besoins de la DSI à l’exclusion de toute autre unité INRAE qui pourra légitimement recourir à d’autres biais contractuels ;</w:t>
      </w:r>
    </w:p>
    <w:p w14:paraId="37F9033C" w14:textId="29395CF9" w:rsidR="00F470F8" w:rsidRPr="00F470F8" w:rsidRDefault="00F470F8" w:rsidP="00F470F8">
      <w:pPr>
        <w:pStyle w:val="Texte"/>
        <w:rPr>
          <w:rFonts w:asciiTheme="minorHAnsi" w:hAnsiTheme="minorHAnsi" w:cstheme="minorHAnsi"/>
        </w:rPr>
      </w:pPr>
      <w:r w:rsidRPr="00F470F8">
        <w:rPr>
          <w:rFonts w:asciiTheme="minorHAnsi" w:hAnsiTheme="minorHAnsi" w:cstheme="minorHAnsi"/>
        </w:rPr>
        <w:t>•</w:t>
      </w:r>
      <w:r w:rsidRPr="00F470F8">
        <w:rPr>
          <w:rFonts w:asciiTheme="minorHAnsi" w:hAnsiTheme="minorHAnsi" w:cstheme="minorHAnsi"/>
        </w:rPr>
        <w:tab/>
      </w:r>
      <w:r>
        <w:rPr>
          <w:rFonts w:asciiTheme="minorHAnsi" w:hAnsiTheme="minorHAnsi" w:cstheme="minorHAnsi"/>
        </w:rPr>
        <w:t xml:space="preserve">pour toutes les unités, </w:t>
      </w:r>
      <w:r w:rsidRPr="00F470F8">
        <w:rPr>
          <w:rFonts w:asciiTheme="minorHAnsi" w:hAnsiTheme="minorHAnsi" w:cstheme="minorHAnsi"/>
        </w:rPr>
        <w:t>en cas de défaillance dans l’exécution des prestations. INRAE pourra dès lors annuler une commande aux tors du titulaire et passer légitimement son achat en dehors de l’accord-cadre ;</w:t>
      </w:r>
    </w:p>
    <w:p w14:paraId="66FDDE60" w14:textId="652698D7" w:rsidR="00F470F8" w:rsidRPr="00F470F8" w:rsidRDefault="00F470F8" w:rsidP="00F470F8">
      <w:pPr>
        <w:pStyle w:val="Texte"/>
        <w:rPr>
          <w:rFonts w:asciiTheme="minorHAnsi" w:hAnsiTheme="minorHAnsi" w:cstheme="minorHAnsi"/>
        </w:rPr>
      </w:pPr>
      <w:r w:rsidRPr="00F470F8">
        <w:rPr>
          <w:rFonts w:asciiTheme="minorHAnsi" w:hAnsiTheme="minorHAnsi" w:cstheme="minorHAnsi"/>
        </w:rPr>
        <w:t>•</w:t>
      </w:r>
      <w:r w:rsidRPr="00F470F8">
        <w:rPr>
          <w:rFonts w:asciiTheme="minorHAnsi" w:hAnsiTheme="minorHAnsi" w:cstheme="minorHAnsi"/>
        </w:rPr>
        <w:tab/>
        <w:t>dans le cas où le titulaire ne sait pas répondre au besoin exprimé par un</w:t>
      </w:r>
      <w:r>
        <w:rPr>
          <w:rFonts w:asciiTheme="minorHAnsi" w:hAnsiTheme="minorHAnsi" w:cstheme="minorHAnsi"/>
        </w:rPr>
        <w:t xml:space="preserve">e unité </w:t>
      </w:r>
      <w:r w:rsidRPr="00F470F8">
        <w:rPr>
          <w:rFonts w:asciiTheme="minorHAnsi" w:hAnsiTheme="minorHAnsi" w:cstheme="minorHAnsi"/>
        </w:rPr>
        <w:t xml:space="preserve">et après émission d’une attestation en ce sens (notamment en cas de besoin d’un </w:t>
      </w:r>
      <w:r>
        <w:rPr>
          <w:rFonts w:asciiTheme="minorHAnsi" w:hAnsiTheme="minorHAnsi" w:cstheme="minorHAnsi"/>
        </w:rPr>
        <w:t>profil</w:t>
      </w:r>
      <w:r w:rsidRPr="00F470F8">
        <w:rPr>
          <w:rFonts w:asciiTheme="minorHAnsi" w:hAnsiTheme="minorHAnsi" w:cstheme="minorHAnsi"/>
        </w:rPr>
        <w:t xml:space="preserve"> déterminé que le titulaire ne peut </w:t>
      </w:r>
      <w:r>
        <w:rPr>
          <w:rFonts w:asciiTheme="minorHAnsi" w:hAnsiTheme="minorHAnsi" w:cstheme="minorHAnsi"/>
        </w:rPr>
        <w:t>sourcer</w:t>
      </w:r>
      <w:r w:rsidRPr="00F470F8">
        <w:rPr>
          <w:rFonts w:asciiTheme="minorHAnsi" w:hAnsiTheme="minorHAnsi" w:cstheme="minorHAnsi"/>
        </w:rPr>
        <w:t xml:space="preserve"> pour INRAE) ;</w:t>
      </w:r>
    </w:p>
    <w:p w14:paraId="3671E728" w14:textId="0253B1D1" w:rsidR="00DB1B9A" w:rsidRPr="00DB1B9A" w:rsidRDefault="00F470F8" w:rsidP="00DB1B9A">
      <w:pPr>
        <w:spacing w:after="0" w:line="240" w:lineRule="auto"/>
        <w:ind w:left="0" w:firstLine="0"/>
        <w:jc w:val="left"/>
        <w:rPr>
          <w:color w:val="auto"/>
          <w:szCs w:val="24"/>
        </w:rPr>
      </w:pPr>
      <w:r w:rsidRPr="00F470F8">
        <w:rPr>
          <w:rFonts w:asciiTheme="minorHAnsi" w:hAnsiTheme="minorHAnsi" w:cstheme="minorHAnsi"/>
        </w:rPr>
        <w:t>•</w:t>
      </w:r>
      <w:r w:rsidRPr="00F470F8">
        <w:rPr>
          <w:rFonts w:asciiTheme="minorHAnsi" w:hAnsiTheme="minorHAnsi" w:cstheme="minorHAnsi"/>
        </w:rPr>
        <w:tab/>
      </w:r>
      <w:r>
        <w:rPr>
          <w:rFonts w:asciiTheme="minorHAnsi" w:hAnsiTheme="minorHAnsi" w:cstheme="minorHAnsi"/>
        </w:rPr>
        <w:t xml:space="preserve">pour toutes les unités et </w:t>
      </w:r>
      <w:r w:rsidRPr="00F470F8">
        <w:rPr>
          <w:rFonts w:asciiTheme="minorHAnsi" w:hAnsiTheme="minorHAnsi" w:cstheme="minorHAnsi"/>
        </w:rPr>
        <w:t xml:space="preserve">en cas de biais contractuel, </w:t>
      </w:r>
      <w:r>
        <w:rPr>
          <w:rFonts w:asciiTheme="minorHAnsi" w:hAnsiTheme="minorHAnsi" w:cstheme="minorHAnsi"/>
        </w:rPr>
        <w:t>fournisseurs</w:t>
      </w:r>
      <w:r w:rsidRPr="00F470F8">
        <w:rPr>
          <w:rFonts w:asciiTheme="minorHAnsi" w:hAnsiTheme="minorHAnsi" w:cstheme="minorHAnsi"/>
        </w:rPr>
        <w:t xml:space="preserve"> ou prestataires imposés par un contrat de recherche, une convention, un consortium ou autre support contractuel lié au financement de la recherche.</w:t>
      </w:r>
    </w:p>
    <w:p w14:paraId="4ABDBD3A" w14:textId="4AAC5299" w:rsidR="00DB1B9A" w:rsidRPr="00DB1B9A" w:rsidRDefault="00DB1B9A" w:rsidP="006927D7">
      <w:pPr>
        <w:pStyle w:val="Sousarticle"/>
        <w:numPr>
          <w:ilvl w:val="1"/>
          <w:numId w:val="15"/>
        </w:numPr>
        <w:rPr>
          <w:rFonts w:asciiTheme="minorHAnsi" w:hAnsiTheme="minorHAnsi" w:cstheme="minorHAnsi"/>
        </w:rPr>
      </w:pPr>
      <w:bookmarkStart w:id="22" w:name="_Toc210225396"/>
      <w:r w:rsidRPr="00DB1B9A">
        <w:rPr>
          <w:rFonts w:asciiTheme="minorHAnsi" w:hAnsiTheme="minorHAnsi" w:cstheme="minorHAnsi"/>
        </w:rPr>
        <w:t>Responsabilités et engagements</w:t>
      </w:r>
      <w:bookmarkEnd w:id="22"/>
    </w:p>
    <w:p w14:paraId="6C112FC9" w14:textId="77777777" w:rsidR="00DB1B9A" w:rsidRPr="00DB1B9A" w:rsidRDefault="00DB1B9A" w:rsidP="00DB1B9A">
      <w:pPr>
        <w:pStyle w:val="Texte"/>
        <w:rPr>
          <w:rFonts w:asciiTheme="minorHAnsi" w:hAnsiTheme="minorHAnsi" w:cstheme="minorHAnsi"/>
        </w:rPr>
      </w:pPr>
      <w:r w:rsidRPr="00DB1B9A">
        <w:rPr>
          <w:rFonts w:asciiTheme="minorHAnsi" w:hAnsiTheme="minorHAnsi" w:cstheme="minorHAnsi"/>
        </w:rPr>
        <w:t>INRAE conserve la pleine responsabilité de la coordination des prestataires et de la conformité globale des services, en application de l’article 8 du CCAP ;</w:t>
      </w:r>
    </w:p>
    <w:p w14:paraId="6A632A6D" w14:textId="77777777" w:rsidR="00DB1B9A" w:rsidRPr="00DB1B9A" w:rsidRDefault="00DB1B9A" w:rsidP="00DB1B9A">
      <w:pPr>
        <w:pStyle w:val="Texte"/>
        <w:rPr>
          <w:rFonts w:asciiTheme="minorHAnsi" w:hAnsiTheme="minorHAnsi" w:cstheme="minorHAnsi"/>
        </w:rPr>
      </w:pPr>
      <w:r w:rsidRPr="00DB1B9A">
        <w:rPr>
          <w:rFonts w:asciiTheme="minorHAnsi" w:hAnsiTheme="minorHAnsi" w:cstheme="minorHAnsi"/>
        </w:rPr>
        <w:t>Les prestataires restent responsables de la qualité et de la conformité de leurs prestations, conformément à l’article R. 2191-10 du Code de la commande publique ;</w:t>
      </w:r>
    </w:p>
    <w:p w14:paraId="795F93E7" w14:textId="77777777" w:rsidR="00DB1B9A" w:rsidRPr="00DB1B9A" w:rsidRDefault="00DB1B9A" w:rsidP="00DB1B9A">
      <w:pPr>
        <w:pStyle w:val="Texte"/>
        <w:rPr>
          <w:rFonts w:asciiTheme="minorHAnsi" w:hAnsiTheme="minorHAnsi" w:cstheme="minorHAnsi"/>
        </w:rPr>
      </w:pPr>
      <w:r w:rsidRPr="00DB1B9A">
        <w:rPr>
          <w:rFonts w:asciiTheme="minorHAnsi" w:hAnsiTheme="minorHAnsi" w:cstheme="minorHAnsi"/>
        </w:rPr>
        <w:lastRenderedPageBreak/>
        <w:t>Tout manquement aux exigences définies dans les documents contractuels pourra entraîner l’application de pénalités, conformément à l’article 17 du CCAP, ou la résiliation du marché, en application de l’article 19 du CCAP.</w:t>
      </w:r>
    </w:p>
    <w:p w14:paraId="62B9EBDE" w14:textId="0E5EDEA8" w:rsidR="00DB1B9A" w:rsidRPr="00DB1B9A" w:rsidRDefault="00DB1B9A" w:rsidP="00DB1B9A">
      <w:pPr>
        <w:spacing w:after="0" w:line="240" w:lineRule="auto"/>
        <w:ind w:left="0" w:firstLine="0"/>
        <w:jc w:val="left"/>
        <w:rPr>
          <w:color w:val="auto"/>
          <w:szCs w:val="24"/>
        </w:rPr>
      </w:pPr>
    </w:p>
    <w:p w14:paraId="0412401E" w14:textId="0E7A6DEF" w:rsidR="00DB1B9A" w:rsidRPr="006927D7" w:rsidRDefault="00DB1B9A" w:rsidP="006927D7">
      <w:pPr>
        <w:pStyle w:val="Paragraphedeliste"/>
        <w:numPr>
          <w:ilvl w:val="1"/>
          <w:numId w:val="15"/>
        </w:numPr>
        <w:spacing w:before="100" w:beforeAutospacing="1" w:after="100" w:afterAutospacing="1" w:line="240" w:lineRule="auto"/>
        <w:jc w:val="left"/>
        <w:rPr>
          <w:rFonts w:asciiTheme="minorHAnsi" w:hAnsiTheme="minorHAnsi" w:cstheme="minorHAnsi"/>
          <w:color w:val="auto"/>
          <w:szCs w:val="24"/>
        </w:rPr>
      </w:pPr>
      <w:bookmarkStart w:id="23" w:name="_Toc210225397"/>
      <w:r w:rsidRPr="006927D7">
        <w:rPr>
          <w:rStyle w:val="SousarticleCar"/>
          <w:rFonts w:asciiTheme="minorHAnsi" w:hAnsiTheme="minorHAnsi" w:cstheme="minorHAnsi"/>
        </w:rPr>
        <w:t>Dispositions finales</w:t>
      </w:r>
      <w:bookmarkEnd w:id="23"/>
      <w:r w:rsidRPr="006927D7">
        <w:rPr>
          <w:rFonts w:asciiTheme="minorHAnsi" w:hAnsiTheme="minorHAnsi" w:cstheme="minorHAnsi"/>
          <w:color w:val="auto"/>
          <w:szCs w:val="24"/>
        </w:rPr>
        <w:t xml:space="preserve"> </w:t>
      </w:r>
    </w:p>
    <w:p w14:paraId="07F19F39" w14:textId="5428C554" w:rsidR="00040329" w:rsidRPr="00305D03" w:rsidRDefault="00DB1B9A" w:rsidP="00305D03">
      <w:pPr>
        <w:spacing w:before="100" w:beforeAutospacing="1" w:after="100" w:afterAutospacing="1" w:line="240" w:lineRule="auto"/>
        <w:ind w:left="0" w:firstLine="0"/>
        <w:jc w:val="left"/>
        <w:rPr>
          <w:color w:val="auto"/>
          <w:szCs w:val="24"/>
        </w:rPr>
      </w:pPr>
      <w:r w:rsidRPr="00DB1B9A">
        <w:rPr>
          <w:rFonts w:asciiTheme="minorHAnsi" w:hAnsiTheme="minorHAnsi" w:cstheme="minorHAnsi"/>
          <w:color w:val="auto"/>
          <w:sz w:val="20"/>
          <w:szCs w:val="20"/>
        </w:rPr>
        <w:t>La présente clause s’intègre au Cahier des Clauses Administratives Particulières (CCAP) et au Cahier des Clauses Techniques Particulières (CCTP) du marché. Elle est opposable à tous les prestataires intervenant dans le cadre de l’accord-cadre et doit être annexée à chaque bon de commande ou marché subséquent concerné, conformément à l’article 13 du CCAP.</w:t>
      </w:r>
    </w:p>
    <w:p w14:paraId="4C4A008A" w14:textId="3DD9668D" w:rsidR="004A1CF2" w:rsidRPr="00A560F6" w:rsidRDefault="004A1CF2" w:rsidP="006927D7">
      <w:pPr>
        <w:pStyle w:val="Article"/>
        <w:numPr>
          <w:ilvl w:val="0"/>
          <w:numId w:val="15"/>
        </w:numPr>
        <w:ind w:hanging="11"/>
        <w:rPr>
          <w:rFonts w:asciiTheme="minorHAnsi" w:hAnsiTheme="minorHAnsi" w:cstheme="minorHAnsi"/>
        </w:rPr>
      </w:pPr>
      <w:bookmarkStart w:id="24" w:name="_Toc210225398"/>
      <w:r w:rsidRPr="00A560F6">
        <w:rPr>
          <w:rFonts w:asciiTheme="minorHAnsi" w:hAnsiTheme="minorHAnsi" w:cstheme="minorHAnsi"/>
        </w:rPr>
        <w:t>Délais d’exécution</w:t>
      </w:r>
      <w:bookmarkEnd w:id="16"/>
      <w:bookmarkEnd w:id="24"/>
      <w:r w:rsidRPr="00A560F6">
        <w:rPr>
          <w:rFonts w:asciiTheme="minorHAnsi" w:hAnsiTheme="minorHAnsi" w:cstheme="minorHAnsi"/>
        </w:rPr>
        <w:tab/>
      </w:r>
    </w:p>
    <w:p w14:paraId="7B640C05" w14:textId="73983F5D" w:rsidR="004A1CF2" w:rsidRPr="00A560F6" w:rsidRDefault="01F8ACB9" w:rsidP="004A1CF2">
      <w:pPr>
        <w:pStyle w:val="Texte"/>
        <w:rPr>
          <w:rFonts w:asciiTheme="minorHAnsi" w:hAnsiTheme="minorHAnsi" w:cstheme="minorHAnsi"/>
        </w:rPr>
      </w:pPr>
      <w:r w:rsidRPr="00A560F6">
        <w:rPr>
          <w:rFonts w:asciiTheme="minorHAnsi" w:hAnsiTheme="minorHAnsi" w:cstheme="minorHAnsi"/>
        </w:rPr>
        <w:t xml:space="preserve">Toute notification, </w:t>
      </w:r>
      <w:r w:rsidR="002532CB" w:rsidRPr="00A560F6">
        <w:rPr>
          <w:rFonts w:asciiTheme="minorHAnsi" w:hAnsiTheme="minorHAnsi" w:cstheme="minorHAnsi"/>
        </w:rPr>
        <w:t>de l’accord-cadre</w:t>
      </w:r>
      <w:r w:rsidRPr="00A560F6">
        <w:rPr>
          <w:rFonts w:asciiTheme="minorHAnsi" w:hAnsiTheme="minorHAnsi" w:cstheme="minorHAnsi"/>
        </w:rPr>
        <w:t>,</w:t>
      </w:r>
      <w:r w:rsidR="00487ECA" w:rsidRPr="00A560F6">
        <w:rPr>
          <w:rFonts w:asciiTheme="minorHAnsi" w:hAnsiTheme="minorHAnsi" w:cstheme="minorHAnsi"/>
        </w:rPr>
        <w:t xml:space="preserve"> d’un marché subséquent,</w:t>
      </w:r>
      <w:r w:rsidRPr="00A560F6">
        <w:rPr>
          <w:rFonts w:asciiTheme="minorHAnsi" w:hAnsiTheme="minorHAnsi" w:cstheme="minorHAnsi"/>
        </w:rPr>
        <w:t xml:space="preserve"> d’un bon de commande ou de toute autre décision d’INRAE est effective à compter de la date de son accusé de réception et par défaut à l’issue d’un délai de 5 jours calendaires</w:t>
      </w:r>
      <w:r w:rsidR="00487ECA" w:rsidRPr="00A560F6">
        <w:rPr>
          <w:rFonts w:asciiTheme="minorHAnsi" w:hAnsiTheme="minorHAnsi" w:cstheme="minorHAnsi"/>
        </w:rPr>
        <w:t xml:space="preserve"> à compter de son envoi</w:t>
      </w:r>
      <w:r w:rsidRPr="00A560F6">
        <w:rPr>
          <w:rFonts w:asciiTheme="minorHAnsi" w:hAnsiTheme="minorHAnsi" w:cstheme="minorHAnsi"/>
        </w:rPr>
        <w:t>.</w:t>
      </w:r>
    </w:p>
    <w:p w14:paraId="1E38D5C6" w14:textId="276CAD5A" w:rsidR="00AA5889" w:rsidRPr="00A560F6" w:rsidRDefault="01F8ACB9" w:rsidP="004A1CF2">
      <w:pPr>
        <w:pStyle w:val="Texte"/>
        <w:rPr>
          <w:rFonts w:asciiTheme="minorHAnsi" w:hAnsiTheme="minorHAnsi" w:cstheme="minorHAnsi"/>
        </w:rPr>
      </w:pPr>
      <w:r w:rsidRPr="00A560F6">
        <w:rPr>
          <w:rFonts w:asciiTheme="minorHAnsi" w:hAnsiTheme="minorHAnsi" w:cstheme="minorHAnsi"/>
        </w:rPr>
        <w:t xml:space="preserve">Les délais d’exécution figurent dans le CCTP </w:t>
      </w:r>
      <w:r w:rsidR="00487ECA" w:rsidRPr="00A560F6">
        <w:rPr>
          <w:rFonts w:asciiTheme="minorHAnsi" w:hAnsiTheme="minorHAnsi" w:cstheme="minorHAnsi"/>
        </w:rPr>
        <w:t>de l’accord-cadre, dans celui des marchés subséquents ou</w:t>
      </w:r>
      <w:r w:rsidRPr="00A560F6">
        <w:rPr>
          <w:rFonts w:asciiTheme="minorHAnsi" w:hAnsiTheme="minorHAnsi" w:cstheme="minorHAnsi"/>
        </w:rPr>
        <w:t xml:space="preserve"> à défaut dans l’offre du titulaire </w:t>
      </w:r>
      <w:r w:rsidR="00487ECA" w:rsidRPr="00A560F6">
        <w:rPr>
          <w:rFonts w:asciiTheme="minorHAnsi" w:hAnsiTheme="minorHAnsi" w:cstheme="minorHAnsi"/>
        </w:rPr>
        <w:t xml:space="preserve">à l’accord-cadre ou au marché subséquent </w:t>
      </w:r>
      <w:r w:rsidRPr="00A560F6">
        <w:rPr>
          <w:rFonts w:asciiTheme="minorHAnsi" w:hAnsiTheme="minorHAnsi" w:cstheme="minorHAnsi"/>
        </w:rPr>
        <w:t xml:space="preserve">ou </w:t>
      </w:r>
      <w:r w:rsidR="00487ECA" w:rsidRPr="00A560F6">
        <w:rPr>
          <w:rFonts w:asciiTheme="minorHAnsi" w:hAnsiTheme="minorHAnsi" w:cstheme="minorHAnsi"/>
        </w:rPr>
        <w:t xml:space="preserve">peuvent être spécifiés </w:t>
      </w:r>
      <w:r w:rsidRPr="00A560F6">
        <w:rPr>
          <w:rFonts w:asciiTheme="minorHAnsi" w:hAnsiTheme="minorHAnsi" w:cstheme="minorHAnsi"/>
        </w:rPr>
        <w:t xml:space="preserve">dans les bons de commande d’exécution. </w:t>
      </w:r>
    </w:p>
    <w:p w14:paraId="510F174E" w14:textId="7A08CEA1" w:rsidR="00282083" w:rsidRPr="00A560F6" w:rsidRDefault="004A1CF2" w:rsidP="006927D7">
      <w:pPr>
        <w:pStyle w:val="Article"/>
        <w:numPr>
          <w:ilvl w:val="0"/>
          <w:numId w:val="15"/>
        </w:numPr>
        <w:ind w:hanging="11"/>
        <w:rPr>
          <w:rFonts w:asciiTheme="minorHAnsi" w:hAnsiTheme="minorHAnsi" w:cstheme="minorHAnsi"/>
        </w:rPr>
      </w:pPr>
      <w:bookmarkStart w:id="25" w:name="_Toc85720051"/>
      <w:bookmarkStart w:id="26" w:name="_Toc210225399"/>
      <w:r w:rsidRPr="00A560F6">
        <w:rPr>
          <w:rFonts w:asciiTheme="minorHAnsi" w:hAnsiTheme="minorHAnsi" w:cstheme="minorHAnsi"/>
        </w:rPr>
        <w:t>Obligations du titulaire</w:t>
      </w:r>
      <w:bookmarkEnd w:id="25"/>
      <w:bookmarkEnd w:id="26"/>
      <w:r w:rsidRPr="00A560F6">
        <w:rPr>
          <w:rFonts w:asciiTheme="minorHAnsi" w:hAnsiTheme="minorHAnsi" w:cstheme="minorHAnsi"/>
        </w:rPr>
        <w:tab/>
      </w:r>
    </w:p>
    <w:p w14:paraId="4AFDEF84" w14:textId="3A0DA0C0" w:rsidR="004A1CF2" w:rsidRPr="00A560F6" w:rsidRDefault="004A1CF2" w:rsidP="006927D7">
      <w:pPr>
        <w:pStyle w:val="Sousarticle"/>
        <w:numPr>
          <w:ilvl w:val="1"/>
          <w:numId w:val="15"/>
        </w:numPr>
        <w:rPr>
          <w:rFonts w:asciiTheme="minorHAnsi" w:hAnsiTheme="minorHAnsi" w:cstheme="minorHAnsi"/>
        </w:rPr>
      </w:pPr>
      <w:bookmarkStart w:id="27" w:name="_Toc85720052"/>
      <w:bookmarkStart w:id="28" w:name="_Toc210225400"/>
      <w:r w:rsidRPr="00A560F6">
        <w:rPr>
          <w:rFonts w:asciiTheme="minorHAnsi" w:hAnsiTheme="minorHAnsi" w:cstheme="minorHAnsi"/>
        </w:rPr>
        <w:t>Conditions générales</w:t>
      </w:r>
      <w:bookmarkEnd w:id="27"/>
      <w:bookmarkEnd w:id="28"/>
      <w:r w:rsidRPr="00A560F6">
        <w:rPr>
          <w:rFonts w:asciiTheme="minorHAnsi" w:hAnsiTheme="minorHAnsi" w:cstheme="minorHAnsi"/>
        </w:rPr>
        <w:tab/>
      </w:r>
    </w:p>
    <w:p w14:paraId="0ADA6F2D" w14:textId="7150328C" w:rsidR="004A1CF2" w:rsidRPr="00A560F6" w:rsidRDefault="01F8ACB9" w:rsidP="004A1CF2">
      <w:pPr>
        <w:pStyle w:val="Texte"/>
        <w:rPr>
          <w:rFonts w:asciiTheme="minorHAnsi" w:hAnsiTheme="minorHAnsi" w:cstheme="minorHAnsi"/>
        </w:rPr>
      </w:pPr>
      <w:r w:rsidRPr="00977BA7">
        <w:rPr>
          <w:rFonts w:asciiTheme="minorHAnsi" w:hAnsiTheme="minorHAnsi" w:cstheme="minorHAnsi"/>
        </w:rPr>
        <w:t>Le Titulaire est réputé connaître et maîtriser les techniques nécessaires à l’exécution des prestations objet du</w:t>
      </w:r>
      <w:r w:rsidRPr="00A560F6">
        <w:rPr>
          <w:rFonts w:asciiTheme="minorHAnsi" w:hAnsiTheme="minorHAnsi" w:cstheme="minorHAnsi"/>
        </w:rPr>
        <w:t xml:space="preserve"> présent </w:t>
      </w:r>
      <w:r w:rsidR="002532CB" w:rsidRPr="00A560F6">
        <w:rPr>
          <w:rFonts w:asciiTheme="minorHAnsi" w:hAnsiTheme="minorHAnsi" w:cstheme="minorHAnsi"/>
        </w:rPr>
        <w:t>accord-cadre</w:t>
      </w:r>
      <w:r w:rsidRPr="00A560F6">
        <w:rPr>
          <w:rFonts w:asciiTheme="minorHAnsi" w:hAnsiTheme="minorHAnsi" w:cstheme="minorHAnsi"/>
        </w:rPr>
        <w:t>.</w:t>
      </w:r>
    </w:p>
    <w:p w14:paraId="78E7CB1D" w14:textId="77777777" w:rsidR="004A1CF2" w:rsidRPr="00A560F6" w:rsidRDefault="01F8ACB9" w:rsidP="004A1CF2">
      <w:pPr>
        <w:pStyle w:val="Texte"/>
        <w:rPr>
          <w:rFonts w:asciiTheme="minorHAnsi" w:hAnsiTheme="minorHAnsi" w:cstheme="minorHAnsi"/>
        </w:rPr>
      </w:pPr>
      <w:r w:rsidRPr="00A560F6">
        <w:rPr>
          <w:rFonts w:asciiTheme="minorHAnsi" w:hAnsiTheme="minorHAnsi" w:cstheme="minorHAnsi"/>
        </w:rPr>
        <w:t>Le Titulaire s’engage à prendre les moyens nécessaires pour assurer la sécurité des biens et des personnes.</w:t>
      </w:r>
    </w:p>
    <w:p w14:paraId="6F681975" w14:textId="24447BF5" w:rsidR="004A1CF2" w:rsidRPr="00A560F6" w:rsidRDefault="01F8ACB9" w:rsidP="004A1CF2">
      <w:pPr>
        <w:pStyle w:val="Texte"/>
        <w:rPr>
          <w:rFonts w:asciiTheme="minorHAnsi" w:hAnsiTheme="minorHAnsi" w:cstheme="minorHAnsi"/>
        </w:rPr>
      </w:pPr>
      <w:r w:rsidRPr="00A560F6">
        <w:rPr>
          <w:rFonts w:asciiTheme="minorHAnsi" w:hAnsiTheme="minorHAnsi" w:cstheme="minorHAnsi"/>
        </w:rPr>
        <w:t xml:space="preserve">Le Titulaire est astreint, pour l’ensemble des prestations découlant </w:t>
      </w:r>
      <w:r w:rsidR="002532CB" w:rsidRPr="00A560F6">
        <w:rPr>
          <w:rFonts w:asciiTheme="minorHAnsi" w:hAnsiTheme="minorHAnsi" w:cstheme="minorHAnsi"/>
        </w:rPr>
        <w:t>de l’accord-cadre</w:t>
      </w:r>
      <w:r w:rsidRPr="00A560F6">
        <w:rPr>
          <w:rFonts w:asciiTheme="minorHAnsi" w:hAnsiTheme="minorHAnsi" w:cstheme="minorHAnsi"/>
        </w:rPr>
        <w:t xml:space="preserve"> à une obligation de résultats sur les prestations attendues décrites dans le CCTP </w:t>
      </w:r>
      <w:r w:rsidR="00487ECA" w:rsidRPr="00A560F6">
        <w:rPr>
          <w:rFonts w:asciiTheme="minorHAnsi" w:hAnsiTheme="minorHAnsi" w:cstheme="minorHAnsi"/>
        </w:rPr>
        <w:t xml:space="preserve">de l’accord-cadre, les marchés subséquents qui en découlent </w:t>
      </w:r>
      <w:r w:rsidRPr="00A560F6">
        <w:rPr>
          <w:rFonts w:asciiTheme="minorHAnsi" w:hAnsiTheme="minorHAnsi" w:cstheme="minorHAnsi"/>
        </w:rPr>
        <w:t>et les bons de commande</w:t>
      </w:r>
      <w:r w:rsidR="0098333C" w:rsidRPr="00A560F6">
        <w:rPr>
          <w:rFonts w:asciiTheme="minorHAnsi" w:hAnsiTheme="minorHAnsi" w:cstheme="minorHAnsi"/>
        </w:rPr>
        <w:t xml:space="preserve"> qui les exécutent</w:t>
      </w:r>
      <w:r w:rsidRPr="00A560F6">
        <w:rPr>
          <w:rFonts w:asciiTheme="minorHAnsi" w:hAnsiTheme="minorHAnsi" w:cstheme="minorHAnsi"/>
        </w:rPr>
        <w:t>.</w:t>
      </w:r>
    </w:p>
    <w:p w14:paraId="07A59C83" w14:textId="77777777" w:rsidR="004A1CF2" w:rsidRPr="00A560F6" w:rsidRDefault="01F8ACB9" w:rsidP="004A1CF2">
      <w:pPr>
        <w:pStyle w:val="Texte"/>
        <w:rPr>
          <w:rFonts w:asciiTheme="minorHAnsi" w:hAnsiTheme="minorHAnsi" w:cstheme="minorHAnsi"/>
        </w:rPr>
      </w:pPr>
      <w:r w:rsidRPr="00A560F6">
        <w:rPr>
          <w:rFonts w:asciiTheme="minorHAnsi" w:hAnsiTheme="minorHAnsi" w:cstheme="minorHAnsi"/>
        </w:rPr>
        <w:t>Le Titulaire s’engage, dans la réalisation de ses prestations, à mener les actions concourant au respect :</w:t>
      </w:r>
    </w:p>
    <w:p w14:paraId="7771FC91" w14:textId="37A22CD2" w:rsidR="004A1CF2" w:rsidRPr="00A560F6" w:rsidRDefault="01F8ACB9" w:rsidP="00021EA4">
      <w:pPr>
        <w:pStyle w:val="Texte"/>
        <w:numPr>
          <w:ilvl w:val="0"/>
          <w:numId w:val="2"/>
        </w:numPr>
        <w:rPr>
          <w:rFonts w:asciiTheme="minorHAnsi" w:hAnsiTheme="minorHAnsi" w:cstheme="minorHAnsi"/>
        </w:rPr>
      </w:pPr>
      <w:r w:rsidRPr="00A560F6">
        <w:rPr>
          <w:rFonts w:asciiTheme="minorHAnsi" w:hAnsiTheme="minorHAnsi" w:cstheme="minorHAnsi"/>
        </w:rPr>
        <w:t xml:space="preserve">De la qualité et de la complétude des prestations précisées dans son offre </w:t>
      </w:r>
      <w:r w:rsidR="00487ECA" w:rsidRPr="00A560F6">
        <w:rPr>
          <w:rFonts w:asciiTheme="minorHAnsi" w:hAnsiTheme="minorHAnsi" w:cstheme="minorHAnsi"/>
        </w:rPr>
        <w:t xml:space="preserve">à l’accord-cadre et aux marchés subséquents qui en découlent </w:t>
      </w:r>
      <w:r w:rsidRPr="00A560F6">
        <w:rPr>
          <w:rFonts w:asciiTheme="minorHAnsi" w:hAnsiTheme="minorHAnsi" w:cstheme="minorHAnsi"/>
        </w:rPr>
        <w:t>et les engagements annexés aux bons de commande</w:t>
      </w:r>
      <w:r w:rsidR="00487ECA" w:rsidRPr="00A560F6">
        <w:rPr>
          <w:rFonts w:asciiTheme="minorHAnsi" w:hAnsiTheme="minorHAnsi" w:cstheme="minorHAnsi"/>
        </w:rPr>
        <w:t xml:space="preserve"> et/ou auxdits marchés</w:t>
      </w:r>
      <w:r w:rsidRPr="00A560F6">
        <w:rPr>
          <w:rFonts w:asciiTheme="minorHAnsi" w:hAnsiTheme="minorHAnsi" w:cstheme="minorHAnsi"/>
        </w:rPr>
        <w:t xml:space="preserve"> ;</w:t>
      </w:r>
    </w:p>
    <w:p w14:paraId="639E479C" w14:textId="41C7CAF3" w:rsidR="00D34B13" w:rsidRPr="00A560F6" w:rsidRDefault="00D34B13" w:rsidP="00021EA4">
      <w:pPr>
        <w:pStyle w:val="Texte"/>
        <w:numPr>
          <w:ilvl w:val="0"/>
          <w:numId w:val="2"/>
        </w:numPr>
        <w:rPr>
          <w:rFonts w:asciiTheme="minorHAnsi" w:hAnsiTheme="minorHAnsi" w:cstheme="minorHAnsi"/>
        </w:rPr>
      </w:pPr>
      <w:r w:rsidRPr="00A560F6">
        <w:rPr>
          <w:rFonts w:asciiTheme="minorHAnsi" w:hAnsiTheme="minorHAnsi" w:cstheme="minorHAnsi"/>
        </w:rPr>
        <w:t>Du délai contractuel de réalisation des prestations ;</w:t>
      </w:r>
    </w:p>
    <w:p w14:paraId="114F1EEF" w14:textId="3137CF0E" w:rsidR="004A1CF2" w:rsidRPr="00A560F6" w:rsidRDefault="01F8ACB9" w:rsidP="00021EA4">
      <w:pPr>
        <w:pStyle w:val="Texte"/>
        <w:numPr>
          <w:ilvl w:val="0"/>
          <w:numId w:val="2"/>
        </w:numPr>
        <w:rPr>
          <w:rFonts w:asciiTheme="minorHAnsi" w:hAnsiTheme="minorHAnsi" w:cstheme="minorHAnsi"/>
        </w:rPr>
      </w:pPr>
      <w:r w:rsidRPr="00A560F6">
        <w:rPr>
          <w:rFonts w:asciiTheme="minorHAnsi" w:hAnsiTheme="minorHAnsi" w:cstheme="minorHAnsi"/>
        </w:rPr>
        <w:t>Des engagements financiers pris dans son offre</w:t>
      </w:r>
      <w:r w:rsidR="00D34B13" w:rsidRPr="00A560F6">
        <w:rPr>
          <w:rFonts w:asciiTheme="minorHAnsi" w:hAnsiTheme="minorHAnsi" w:cstheme="minorHAnsi"/>
        </w:rPr>
        <w:t xml:space="preserve"> à l’accord-cadre et aux marchés subséquents</w:t>
      </w:r>
      <w:r w:rsidRPr="00A560F6">
        <w:rPr>
          <w:rFonts w:asciiTheme="minorHAnsi" w:hAnsiTheme="minorHAnsi" w:cstheme="minorHAnsi"/>
        </w:rPr>
        <w:t xml:space="preserve"> et dans les devis annexés aux bons de commande</w:t>
      </w:r>
      <w:r w:rsidR="00D34B13" w:rsidRPr="00A560F6">
        <w:rPr>
          <w:rFonts w:asciiTheme="minorHAnsi" w:hAnsiTheme="minorHAnsi" w:cstheme="minorHAnsi"/>
        </w:rPr>
        <w:t xml:space="preserve"> d’exécution de l’accord-cadre ou des marchés subséquents</w:t>
      </w:r>
      <w:r w:rsidRPr="00A560F6">
        <w:rPr>
          <w:rFonts w:asciiTheme="minorHAnsi" w:hAnsiTheme="minorHAnsi" w:cstheme="minorHAnsi"/>
        </w:rPr>
        <w:t xml:space="preserve">. </w:t>
      </w:r>
    </w:p>
    <w:p w14:paraId="23627C96" w14:textId="61857DD1" w:rsidR="004A1CF2" w:rsidRPr="00A560F6" w:rsidRDefault="01F8ACB9" w:rsidP="004A1CF2">
      <w:pPr>
        <w:pStyle w:val="Texte"/>
        <w:rPr>
          <w:rFonts w:asciiTheme="minorHAnsi" w:hAnsiTheme="minorHAnsi" w:cstheme="minorHAnsi"/>
        </w:rPr>
      </w:pPr>
      <w:r w:rsidRPr="00A560F6">
        <w:rPr>
          <w:rFonts w:asciiTheme="minorHAnsi" w:hAnsiTheme="minorHAnsi" w:cstheme="minorHAnsi"/>
        </w:rPr>
        <w:t xml:space="preserve">Le Titulaire est astreint, pour l’ensemble des prestations découlant </w:t>
      </w:r>
      <w:r w:rsidR="002532CB" w:rsidRPr="00A560F6">
        <w:rPr>
          <w:rFonts w:asciiTheme="minorHAnsi" w:hAnsiTheme="minorHAnsi" w:cstheme="minorHAnsi"/>
        </w:rPr>
        <w:t>de l’accord-cadre</w:t>
      </w:r>
      <w:r w:rsidRPr="00A560F6">
        <w:rPr>
          <w:rFonts w:asciiTheme="minorHAnsi" w:hAnsiTheme="minorHAnsi" w:cstheme="minorHAnsi"/>
        </w:rPr>
        <w:t>, à une obligation de diligence, de conseil et de service.</w:t>
      </w:r>
    </w:p>
    <w:p w14:paraId="14523E18" w14:textId="24E366D8" w:rsidR="00282083" w:rsidRPr="00A560F6" w:rsidRDefault="01F8ACB9" w:rsidP="004A1CF2">
      <w:pPr>
        <w:pStyle w:val="Texte"/>
        <w:rPr>
          <w:rFonts w:asciiTheme="minorHAnsi" w:hAnsiTheme="minorHAnsi" w:cstheme="minorHAnsi"/>
        </w:rPr>
      </w:pPr>
      <w:r w:rsidRPr="00A560F6">
        <w:rPr>
          <w:rFonts w:asciiTheme="minorHAnsi" w:hAnsiTheme="minorHAnsi" w:cstheme="minorHAnsi"/>
        </w:rPr>
        <w:t>Le Titulaire s’oblige à exécuter ses prestations dans le respect des règles de l’art.</w:t>
      </w:r>
    </w:p>
    <w:p w14:paraId="72C8FFB1" w14:textId="0866CA92" w:rsidR="0098333C" w:rsidRPr="00A560F6" w:rsidRDefault="0098333C" w:rsidP="006927D7">
      <w:pPr>
        <w:pStyle w:val="Sousarticle"/>
        <w:numPr>
          <w:ilvl w:val="1"/>
          <w:numId w:val="15"/>
        </w:numPr>
        <w:rPr>
          <w:rFonts w:asciiTheme="minorHAnsi" w:hAnsiTheme="minorHAnsi" w:cstheme="minorHAnsi"/>
        </w:rPr>
      </w:pPr>
      <w:bookmarkStart w:id="29" w:name="_Toc210225401"/>
      <w:r w:rsidRPr="00A560F6">
        <w:rPr>
          <w:rFonts w:asciiTheme="minorHAnsi" w:hAnsiTheme="minorHAnsi" w:cstheme="minorHAnsi"/>
        </w:rPr>
        <w:t>Responsabilité des équipes d’intervenants</w:t>
      </w:r>
      <w:bookmarkEnd w:id="29"/>
      <w:r w:rsidRPr="00A560F6">
        <w:rPr>
          <w:rFonts w:asciiTheme="minorHAnsi" w:hAnsiTheme="minorHAnsi" w:cstheme="minorHAnsi"/>
        </w:rPr>
        <w:tab/>
      </w:r>
    </w:p>
    <w:p w14:paraId="240630EC" w14:textId="77777777" w:rsidR="0098333C" w:rsidRPr="00A560F6" w:rsidRDefault="0098333C" w:rsidP="0098333C">
      <w:pPr>
        <w:pStyle w:val="Texte"/>
        <w:rPr>
          <w:rFonts w:asciiTheme="minorHAnsi" w:hAnsiTheme="minorHAnsi" w:cstheme="minorHAnsi"/>
        </w:rPr>
      </w:pPr>
      <w:r w:rsidRPr="00A560F6">
        <w:rPr>
          <w:rFonts w:asciiTheme="minorHAnsi" w:hAnsiTheme="minorHAnsi" w:cstheme="minorHAnsi"/>
        </w:rPr>
        <w:t xml:space="preserve">Le Titulaire s'engage à affecter des intervenants ayant une connaissance éprouvée du type de mission et technologies ou outils objet de l’accord-cadre. Le Titulaire assume seul l'entière responsabilité quant à la définition du profil et à la désignation des intervenants. Le personnel devra avoir le niveau de qualification requis. </w:t>
      </w:r>
      <w:r w:rsidRPr="00A560F6">
        <w:rPr>
          <w:rFonts w:asciiTheme="minorHAnsi" w:hAnsiTheme="minorHAnsi" w:cstheme="minorHAnsi"/>
        </w:rPr>
        <w:lastRenderedPageBreak/>
        <w:t>L’organisation de l’équipe est détaillée dans le mémoire technique du Titulaire en conformité avec les exigences décrites dans le cahier des clauses techniques particulières du présent accord-cadre.</w:t>
      </w:r>
    </w:p>
    <w:p w14:paraId="1C8F9EE2" w14:textId="77777777" w:rsidR="0098333C" w:rsidRPr="00A560F6" w:rsidRDefault="0098333C" w:rsidP="0098333C">
      <w:pPr>
        <w:pStyle w:val="Texte"/>
        <w:rPr>
          <w:rFonts w:asciiTheme="minorHAnsi" w:hAnsiTheme="minorHAnsi" w:cstheme="minorHAnsi"/>
        </w:rPr>
      </w:pPr>
      <w:r w:rsidRPr="00A560F6">
        <w:rPr>
          <w:rFonts w:asciiTheme="minorHAnsi" w:hAnsiTheme="minorHAnsi" w:cstheme="minorHAnsi"/>
        </w:rPr>
        <w:t>Le Titulaire s'engage à mettre à disposition tous les profils techniques nécessaires à l'exécution des prestations attendues au titre de l’accord-cadre.</w:t>
      </w:r>
    </w:p>
    <w:p w14:paraId="42ED4509" w14:textId="3F1BAAFA" w:rsidR="0098333C" w:rsidRPr="00A560F6" w:rsidRDefault="0098333C" w:rsidP="004A1CF2">
      <w:pPr>
        <w:pStyle w:val="Texte"/>
        <w:rPr>
          <w:rFonts w:asciiTheme="minorHAnsi" w:hAnsiTheme="minorHAnsi" w:cstheme="minorHAnsi"/>
        </w:rPr>
      </w:pPr>
      <w:r w:rsidRPr="00A560F6">
        <w:rPr>
          <w:rFonts w:asciiTheme="minorHAnsi" w:hAnsiTheme="minorHAnsi" w:cstheme="minorHAnsi"/>
        </w:rPr>
        <w:t>Le Titulaire reste entièrement responsable des personnels qu’il affecte à l’exécution des prestations de l’accord-cadre.</w:t>
      </w:r>
    </w:p>
    <w:p w14:paraId="3224C9A7" w14:textId="66F230F8" w:rsidR="00934C65" w:rsidRPr="00A560F6" w:rsidRDefault="00934C65" w:rsidP="006927D7">
      <w:pPr>
        <w:pStyle w:val="Sousarticle"/>
        <w:numPr>
          <w:ilvl w:val="1"/>
          <w:numId w:val="15"/>
        </w:numPr>
        <w:rPr>
          <w:rFonts w:asciiTheme="minorHAnsi" w:hAnsiTheme="minorHAnsi" w:cstheme="minorHAnsi"/>
        </w:rPr>
      </w:pPr>
      <w:bookmarkStart w:id="30" w:name="_Toc85720053"/>
      <w:bookmarkStart w:id="31" w:name="_Toc210225402"/>
      <w:r w:rsidRPr="00A560F6">
        <w:rPr>
          <w:rFonts w:asciiTheme="minorHAnsi" w:hAnsiTheme="minorHAnsi" w:cstheme="minorHAnsi"/>
        </w:rPr>
        <w:t>Secret professionnel et obligation de discrétion</w:t>
      </w:r>
      <w:bookmarkEnd w:id="30"/>
      <w:bookmarkEnd w:id="31"/>
      <w:r w:rsidRPr="00A560F6">
        <w:rPr>
          <w:rFonts w:asciiTheme="minorHAnsi" w:hAnsiTheme="minorHAnsi" w:cstheme="minorHAnsi"/>
        </w:rPr>
        <w:tab/>
      </w:r>
    </w:p>
    <w:p w14:paraId="4858E894" w14:textId="6A767776" w:rsidR="00934C65" w:rsidRPr="00A560F6" w:rsidRDefault="01F8ACB9" w:rsidP="00934C65">
      <w:pPr>
        <w:pStyle w:val="Texte"/>
        <w:rPr>
          <w:rFonts w:asciiTheme="minorHAnsi" w:hAnsiTheme="minorHAnsi" w:cstheme="minorHAnsi"/>
        </w:rPr>
      </w:pPr>
      <w:r w:rsidRPr="00A560F6">
        <w:rPr>
          <w:rFonts w:asciiTheme="minorHAnsi" w:hAnsiTheme="minorHAnsi" w:cstheme="minorHAnsi"/>
        </w:rPr>
        <w:t xml:space="preserve">Le Titulaire est tenu, ainsi que l’ensemble de son personnel et, le cas échéant, de ses sous-traitants, cotraitants, fournisseurs, filiales et mandataires, au secret professionnel et à l’obligation de discrétion pour tout ce qui concerne les données, études, programmes, décisions et autres informations, dont il aura connaissance au titre de l’exécution </w:t>
      </w:r>
      <w:r w:rsidR="002532CB" w:rsidRPr="00A560F6">
        <w:rPr>
          <w:rFonts w:asciiTheme="minorHAnsi" w:hAnsiTheme="minorHAnsi" w:cstheme="minorHAnsi"/>
        </w:rPr>
        <w:t>de l’accord-cadre</w:t>
      </w:r>
      <w:r w:rsidRPr="00A560F6">
        <w:rPr>
          <w:rFonts w:asciiTheme="minorHAnsi" w:hAnsiTheme="minorHAnsi" w:cstheme="minorHAnsi"/>
        </w:rPr>
        <w:t>, à l’exclusion de ceux de ces éléments tombés dans le domaine public.</w:t>
      </w:r>
    </w:p>
    <w:p w14:paraId="15DF5899" w14:textId="77777777" w:rsidR="00934C65" w:rsidRPr="00A560F6" w:rsidRDefault="01F8ACB9" w:rsidP="00934C65">
      <w:pPr>
        <w:pStyle w:val="Texte"/>
        <w:rPr>
          <w:rFonts w:asciiTheme="minorHAnsi" w:hAnsiTheme="minorHAnsi" w:cstheme="minorHAnsi"/>
        </w:rPr>
      </w:pPr>
      <w:r w:rsidRPr="00A560F6">
        <w:rPr>
          <w:rFonts w:asciiTheme="minorHAnsi" w:hAnsiTheme="minorHAnsi" w:cstheme="minorHAnsi"/>
        </w:rPr>
        <w:t>Il s’interdit toute communication écrite ou verbale sur ces sujets et toute remise de documents, sur quelque support que ce soit, à des tiers sans l’accord préalable exprès d’INRAE.</w:t>
      </w:r>
    </w:p>
    <w:p w14:paraId="3456AF76" w14:textId="77777777" w:rsidR="004A1CF2" w:rsidRPr="00A560F6" w:rsidRDefault="01F8ACB9" w:rsidP="00934C65">
      <w:pPr>
        <w:pStyle w:val="Texte"/>
        <w:rPr>
          <w:rFonts w:asciiTheme="minorHAnsi" w:hAnsiTheme="minorHAnsi" w:cstheme="minorHAnsi"/>
        </w:rPr>
      </w:pPr>
      <w:r w:rsidRPr="00A560F6">
        <w:rPr>
          <w:rFonts w:asciiTheme="minorHAnsi" w:hAnsiTheme="minorHAnsi" w:cstheme="minorHAnsi"/>
        </w:rPr>
        <w:t>Le Titulaire ne peut se prévaloir de la référence « INRAE » à des fins commerciales pour présenter une offre de service à d’autres clients qu’avec l’autorisation écrite d’INRAE.</w:t>
      </w:r>
    </w:p>
    <w:p w14:paraId="7C961F73" w14:textId="638A35C3" w:rsidR="004A1CF2" w:rsidRPr="00A560F6" w:rsidRDefault="00934C65" w:rsidP="006927D7">
      <w:pPr>
        <w:pStyle w:val="Sousarticle"/>
        <w:numPr>
          <w:ilvl w:val="1"/>
          <w:numId w:val="15"/>
        </w:numPr>
        <w:rPr>
          <w:rFonts w:asciiTheme="minorHAnsi" w:hAnsiTheme="minorHAnsi" w:cstheme="minorHAnsi"/>
        </w:rPr>
      </w:pPr>
      <w:bookmarkStart w:id="32" w:name="_Toc85720054"/>
      <w:bookmarkStart w:id="33" w:name="_Hlk120092691"/>
      <w:bookmarkStart w:id="34" w:name="_Toc210225403"/>
      <w:r w:rsidRPr="00A560F6">
        <w:rPr>
          <w:rFonts w:asciiTheme="minorHAnsi" w:hAnsiTheme="minorHAnsi" w:cstheme="minorHAnsi"/>
        </w:rPr>
        <w:t>Sécurité et transfert des données</w:t>
      </w:r>
      <w:bookmarkEnd w:id="32"/>
      <w:bookmarkEnd w:id="34"/>
      <w:r w:rsidRPr="00A560F6">
        <w:rPr>
          <w:rFonts w:asciiTheme="minorHAnsi" w:hAnsiTheme="minorHAnsi" w:cstheme="minorHAnsi"/>
        </w:rPr>
        <w:tab/>
      </w:r>
    </w:p>
    <w:p w14:paraId="264179F6" w14:textId="3D386454" w:rsidR="004A1CF2" w:rsidRPr="00A560F6" w:rsidRDefault="01F8ACB9" w:rsidP="00934C65">
      <w:pPr>
        <w:pStyle w:val="Texte"/>
        <w:rPr>
          <w:rFonts w:asciiTheme="minorHAnsi" w:hAnsiTheme="minorHAnsi" w:cstheme="minorHAnsi"/>
        </w:rPr>
      </w:pPr>
      <w:r w:rsidRPr="00A560F6">
        <w:rPr>
          <w:rFonts w:asciiTheme="minorHAnsi" w:hAnsiTheme="minorHAnsi" w:cstheme="minorHAnsi"/>
        </w:rPr>
        <w:t xml:space="preserve">Les dispositions du règlement européen n°2016/679 relatif à la protection des personnes physiques à l'égard du traitement des données à caractère personnel et à la libre circulation de ces données, en matière de transferts de données vers des pays n’appartenant pas à l’Union Européenne vise à éviter un contournement de la protection </w:t>
      </w:r>
      <w:bookmarkEnd w:id="33"/>
      <w:r w:rsidRPr="00A560F6">
        <w:rPr>
          <w:rFonts w:asciiTheme="minorHAnsi" w:hAnsiTheme="minorHAnsi" w:cstheme="minorHAnsi"/>
        </w:rPr>
        <w:t xml:space="preserve">accordée dans ces pays par un transfert. Pour le cas où l’exécution </w:t>
      </w:r>
      <w:r w:rsidR="002532CB" w:rsidRPr="00A560F6">
        <w:rPr>
          <w:rFonts w:asciiTheme="minorHAnsi" w:hAnsiTheme="minorHAnsi" w:cstheme="minorHAnsi"/>
        </w:rPr>
        <w:t>de l’accord-cadre</w:t>
      </w:r>
      <w:r w:rsidRPr="00A560F6">
        <w:rPr>
          <w:rFonts w:asciiTheme="minorHAnsi" w:hAnsiTheme="minorHAnsi" w:cstheme="minorHAnsi"/>
        </w:rPr>
        <w:t xml:space="preserve"> nécessite le transfert de données à caractère personnel, le Titulaire garantit pendant toute la durée </w:t>
      </w:r>
      <w:r w:rsidR="002532CB" w:rsidRPr="00A560F6">
        <w:rPr>
          <w:rFonts w:asciiTheme="minorHAnsi" w:hAnsiTheme="minorHAnsi" w:cstheme="minorHAnsi"/>
        </w:rPr>
        <w:t>de l’accord-cadre</w:t>
      </w:r>
      <w:r w:rsidRPr="00A560F6">
        <w:rPr>
          <w:rFonts w:asciiTheme="minorHAnsi" w:hAnsiTheme="minorHAnsi" w:cstheme="minorHAnsi"/>
        </w:rPr>
        <w:t xml:space="preserve">, que les lieux de stockage de ces données, à titre principal ou de sauvegarde et/ou de secours, sont physiquement installés dans des États reconnus par la Commission Européenne comme assurant un niveau adéquat ou équivalent de protection des données, dont la liste figure sur le site de la CNIL au lien suivant : </w:t>
      </w:r>
      <w:hyperlink r:id="rId12">
        <w:r w:rsidRPr="00A560F6">
          <w:rPr>
            <w:rStyle w:val="Lienhypertexte"/>
            <w:rFonts w:asciiTheme="minorHAnsi" w:hAnsiTheme="minorHAnsi" w:cstheme="minorHAnsi"/>
          </w:rPr>
          <w:t>https://www.cnil.fr/fr/la-protection-des-donnees-dans-le-monde</w:t>
        </w:r>
      </w:hyperlink>
      <w:r w:rsidRPr="00A560F6">
        <w:rPr>
          <w:rFonts w:asciiTheme="minorHAnsi" w:hAnsiTheme="minorHAnsi" w:cstheme="minorHAnsi"/>
        </w:rPr>
        <w:t>.</w:t>
      </w:r>
    </w:p>
    <w:p w14:paraId="38F09D85" w14:textId="26189C4B" w:rsidR="00934C65" w:rsidRPr="00A560F6" w:rsidRDefault="01F8ACB9" w:rsidP="00934C65">
      <w:pPr>
        <w:pStyle w:val="Texte"/>
        <w:rPr>
          <w:rFonts w:asciiTheme="minorHAnsi" w:hAnsiTheme="minorHAnsi" w:cstheme="minorHAnsi"/>
        </w:rPr>
      </w:pPr>
      <w:r w:rsidRPr="00A560F6">
        <w:rPr>
          <w:rFonts w:asciiTheme="minorHAnsi" w:hAnsiTheme="minorHAnsi" w:cstheme="minorHAnsi"/>
        </w:rPr>
        <w:t xml:space="preserve">A cet effet, le Titulaire </w:t>
      </w:r>
      <w:r w:rsidR="00D34B13" w:rsidRPr="00A560F6">
        <w:rPr>
          <w:rFonts w:asciiTheme="minorHAnsi" w:hAnsiTheme="minorHAnsi" w:cstheme="minorHAnsi"/>
        </w:rPr>
        <w:t>devra le cas échéant</w:t>
      </w:r>
      <w:r w:rsidRPr="00A560F6">
        <w:rPr>
          <w:rFonts w:asciiTheme="minorHAnsi" w:hAnsiTheme="minorHAnsi" w:cstheme="minorHAnsi"/>
        </w:rPr>
        <w:t xml:space="preserve"> communiquer dans son PAS, ainsi qu’à tout moment sur sollicitation d’INRAE durant l’exécution </w:t>
      </w:r>
      <w:r w:rsidR="002532CB" w:rsidRPr="00A560F6">
        <w:rPr>
          <w:rFonts w:asciiTheme="minorHAnsi" w:hAnsiTheme="minorHAnsi" w:cstheme="minorHAnsi"/>
        </w:rPr>
        <w:t>de l’accord-cadre</w:t>
      </w:r>
      <w:r w:rsidRPr="00A560F6">
        <w:rPr>
          <w:rFonts w:asciiTheme="minorHAnsi" w:hAnsiTheme="minorHAnsi" w:cstheme="minorHAnsi"/>
        </w:rPr>
        <w:t xml:space="preserve">, la liste de tous les lieux de stockage (site d’hébergement principal, site(s) de secours, etc.) </w:t>
      </w:r>
      <w:proofErr w:type="gramStart"/>
      <w:r w:rsidRPr="00A560F6">
        <w:rPr>
          <w:rFonts w:asciiTheme="minorHAnsi" w:hAnsiTheme="minorHAnsi" w:cstheme="minorHAnsi"/>
        </w:rPr>
        <w:t>des données le cas échéant transférées</w:t>
      </w:r>
      <w:proofErr w:type="gramEnd"/>
      <w:r w:rsidRPr="00A560F6">
        <w:rPr>
          <w:rFonts w:asciiTheme="minorHAnsi" w:hAnsiTheme="minorHAnsi" w:cstheme="minorHAnsi"/>
        </w:rPr>
        <w:t xml:space="preserve">. INRAE se réserve le droit de contrôler ou faire contrôler à ses frais la réalité des lieux de stockage. L’incapacité du Titulaire à fournir le lieu effectif de stockage des données à caractère personnel transférées est un cas de résiliation </w:t>
      </w:r>
      <w:r w:rsidR="002532CB" w:rsidRPr="00A560F6">
        <w:rPr>
          <w:rFonts w:asciiTheme="minorHAnsi" w:hAnsiTheme="minorHAnsi" w:cstheme="minorHAnsi"/>
        </w:rPr>
        <w:t>de l’accord-cadre</w:t>
      </w:r>
      <w:r w:rsidRPr="00A560F6">
        <w:rPr>
          <w:rFonts w:asciiTheme="minorHAnsi" w:hAnsiTheme="minorHAnsi" w:cstheme="minorHAnsi"/>
        </w:rPr>
        <w:t xml:space="preserve"> pour faute du Titulaire.</w:t>
      </w:r>
    </w:p>
    <w:p w14:paraId="01D7D847" w14:textId="7B824B62" w:rsidR="00934C65" w:rsidRPr="00A560F6" w:rsidRDefault="01F8ACB9" w:rsidP="00934C65">
      <w:pPr>
        <w:pStyle w:val="Texte"/>
        <w:rPr>
          <w:rFonts w:asciiTheme="minorHAnsi" w:hAnsiTheme="minorHAnsi" w:cstheme="minorHAnsi"/>
        </w:rPr>
      </w:pPr>
      <w:r w:rsidRPr="00A560F6">
        <w:rPr>
          <w:rFonts w:asciiTheme="minorHAnsi" w:hAnsiTheme="minorHAnsi" w:cstheme="minorHAnsi"/>
        </w:rPr>
        <w:t xml:space="preserve">L’ensemble des sous-traitants du Titulaire sont soumis aux mêmes obligations que ce dernier en matière de protection des données à caractère personnel et autres données confidentielles et protégées dans le cadre de l’exécution du présent </w:t>
      </w:r>
      <w:r w:rsidR="002532CB" w:rsidRPr="00A560F6">
        <w:rPr>
          <w:rFonts w:asciiTheme="minorHAnsi" w:hAnsiTheme="minorHAnsi" w:cstheme="minorHAnsi"/>
        </w:rPr>
        <w:t>accord-cadre</w:t>
      </w:r>
      <w:r w:rsidRPr="00A560F6">
        <w:rPr>
          <w:rFonts w:asciiTheme="minorHAnsi" w:hAnsiTheme="minorHAnsi" w:cstheme="minorHAnsi"/>
        </w:rPr>
        <w:t>.</w:t>
      </w:r>
    </w:p>
    <w:p w14:paraId="5090D0EB" w14:textId="6A13C68A" w:rsidR="00934C65" w:rsidRPr="00A560F6" w:rsidRDefault="01F8ACB9" w:rsidP="00934C65">
      <w:pPr>
        <w:pStyle w:val="Texte"/>
        <w:rPr>
          <w:rFonts w:asciiTheme="minorHAnsi" w:hAnsiTheme="minorHAnsi" w:cstheme="minorHAnsi"/>
        </w:rPr>
      </w:pPr>
      <w:r w:rsidRPr="00A560F6">
        <w:rPr>
          <w:rFonts w:asciiTheme="minorHAnsi" w:hAnsiTheme="minorHAnsi" w:cstheme="minorHAnsi"/>
        </w:rPr>
        <w:t xml:space="preserve">Par dérogation à l’article 5.2.1 du CCAG-TIC, le Plan d’assurance sécurité évoluera </w:t>
      </w:r>
      <w:r w:rsidR="00D34B13" w:rsidRPr="00A560F6">
        <w:rPr>
          <w:rFonts w:asciiTheme="minorHAnsi" w:hAnsiTheme="minorHAnsi" w:cstheme="minorHAnsi"/>
        </w:rPr>
        <w:t>pendant l’exécution</w:t>
      </w:r>
      <w:r w:rsidRPr="00A560F6">
        <w:rPr>
          <w:rFonts w:asciiTheme="minorHAnsi" w:hAnsiTheme="minorHAnsi" w:cstheme="minorHAnsi"/>
        </w:rPr>
        <w:t xml:space="preserve"> </w:t>
      </w:r>
      <w:r w:rsidR="002532CB" w:rsidRPr="00A560F6">
        <w:rPr>
          <w:rFonts w:asciiTheme="minorHAnsi" w:hAnsiTheme="minorHAnsi" w:cstheme="minorHAnsi"/>
        </w:rPr>
        <w:t>de l’accord-cadre</w:t>
      </w:r>
      <w:r w:rsidRPr="00A560F6">
        <w:rPr>
          <w:rFonts w:asciiTheme="minorHAnsi" w:hAnsiTheme="minorHAnsi" w:cstheme="minorHAnsi"/>
        </w:rPr>
        <w:t xml:space="preserve"> afin d’intégrer :</w:t>
      </w:r>
    </w:p>
    <w:p w14:paraId="5EAB98E5" w14:textId="13B47C92" w:rsidR="00934C65" w:rsidRPr="00A560F6" w:rsidRDefault="01F8ACB9" w:rsidP="00021EA4">
      <w:pPr>
        <w:pStyle w:val="Texte"/>
        <w:numPr>
          <w:ilvl w:val="0"/>
          <w:numId w:val="3"/>
        </w:numPr>
        <w:rPr>
          <w:rFonts w:asciiTheme="minorHAnsi" w:hAnsiTheme="minorHAnsi" w:cstheme="minorHAnsi"/>
        </w:rPr>
      </w:pPr>
      <w:r w:rsidRPr="00A560F6">
        <w:rPr>
          <w:rFonts w:asciiTheme="minorHAnsi" w:hAnsiTheme="minorHAnsi" w:cstheme="minorHAnsi"/>
        </w:rPr>
        <w:t xml:space="preserve">La finalité, la description et la durée des traitements de données personnelles éventuellement mis en œuvre dans le cadre des prestations commandées sur la base du présent </w:t>
      </w:r>
      <w:r w:rsidR="002532CB" w:rsidRPr="00A560F6">
        <w:rPr>
          <w:rFonts w:asciiTheme="minorHAnsi" w:hAnsiTheme="minorHAnsi" w:cstheme="minorHAnsi"/>
        </w:rPr>
        <w:t>accord-cadre</w:t>
      </w:r>
      <w:r w:rsidRPr="00A560F6">
        <w:rPr>
          <w:rFonts w:asciiTheme="minorHAnsi" w:hAnsiTheme="minorHAnsi" w:cstheme="minorHAnsi"/>
        </w:rPr>
        <w:t>,</w:t>
      </w:r>
    </w:p>
    <w:p w14:paraId="78156BA5" w14:textId="77777777" w:rsidR="00934C65" w:rsidRPr="00A560F6" w:rsidRDefault="01F8ACB9" w:rsidP="00021EA4">
      <w:pPr>
        <w:pStyle w:val="Texte"/>
        <w:numPr>
          <w:ilvl w:val="0"/>
          <w:numId w:val="3"/>
        </w:numPr>
        <w:rPr>
          <w:rFonts w:asciiTheme="minorHAnsi" w:hAnsiTheme="minorHAnsi" w:cstheme="minorHAnsi"/>
        </w:rPr>
      </w:pPr>
      <w:r w:rsidRPr="00A560F6">
        <w:rPr>
          <w:rFonts w:asciiTheme="minorHAnsi" w:hAnsiTheme="minorHAnsi" w:cstheme="minorHAnsi"/>
        </w:rPr>
        <w:t>Les mesures spécifiques d’information en cas de demande de communication de ces données personnelles,</w:t>
      </w:r>
    </w:p>
    <w:p w14:paraId="68CF8CB4" w14:textId="77777777" w:rsidR="00934C65" w:rsidRPr="00A560F6" w:rsidRDefault="01F8ACB9" w:rsidP="00021EA4">
      <w:pPr>
        <w:pStyle w:val="Texte"/>
        <w:numPr>
          <w:ilvl w:val="0"/>
          <w:numId w:val="3"/>
        </w:numPr>
        <w:rPr>
          <w:rFonts w:asciiTheme="minorHAnsi" w:hAnsiTheme="minorHAnsi" w:cstheme="minorHAnsi"/>
        </w:rPr>
      </w:pPr>
      <w:r w:rsidRPr="00A560F6">
        <w:rPr>
          <w:rFonts w:asciiTheme="minorHAnsi" w:hAnsiTheme="minorHAnsi" w:cstheme="minorHAnsi"/>
        </w:rPr>
        <w:t>Les modalités de prise en compte du droit à l’information des personnes concernées par ces données,</w:t>
      </w:r>
    </w:p>
    <w:p w14:paraId="7D55C7A7" w14:textId="77777777" w:rsidR="00934C65" w:rsidRPr="00A560F6" w:rsidRDefault="01F8ACB9" w:rsidP="00021EA4">
      <w:pPr>
        <w:pStyle w:val="Texte"/>
        <w:numPr>
          <w:ilvl w:val="0"/>
          <w:numId w:val="3"/>
        </w:numPr>
        <w:rPr>
          <w:rFonts w:asciiTheme="minorHAnsi" w:hAnsiTheme="minorHAnsi" w:cstheme="minorHAnsi"/>
        </w:rPr>
      </w:pPr>
      <w:r w:rsidRPr="00A560F6">
        <w:rPr>
          <w:rFonts w:asciiTheme="minorHAnsi" w:hAnsiTheme="minorHAnsi" w:cstheme="minorHAnsi"/>
        </w:rPr>
        <w:t>Les mesures de sécurité mises en œuvre pour garantir l’intégrité, la confidentialité et la disponibilité des données, ainsi que les conditions de notification des violations de données,</w:t>
      </w:r>
    </w:p>
    <w:p w14:paraId="5ED951F2" w14:textId="1A86F7B9" w:rsidR="00934C65" w:rsidRPr="00A560F6" w:rsidRDefault="01F8ACB9" w:rsidP="00021EA4">
      <w:pPr>
        <w:pStyle w:val="Texte"/>
        <w:numPr>
          <w:ilvl w:val="0"/>
          <w:numId w:val="3"/>
        </w:numPr>
        <w:rPr>
          <w:rFonts w:asciiTheme="minorHAnsi" w:hAnsiTheme="minorHAnsi" w:cstheme="minorHAnsi"/>
        </w:rPr>
      </w:pPr>
      <w:r w:rsidRPr="00A560F6">
        <w:rPr>
          <w:rFonts w:asciiTheme="minorHAnsi" w:hAnsiTheme="minorHAnsi" w:cstheme="minorHAnsi"/>
        </w:rPr>
        <w:lastRenderedPageBreak/>
        <w:t xml:space="preserve">La durée et les modalités de conservation des données et leur suppression à l’issue </w:t>
      </w:r>
      <w:r w:rsidR="002532CB" w:rsidRPr="00A560F6">
        <w:rPr>
          <w:rFonts w:asciiTheme="minorHAnsi" w:hAnsiTheme="minorHAnsi" w:cstheme="minorHAnsi"/>
        </w:rPr>
        <w:t>de l’accord-cadre</w:t>
      </w:r>
      <w:r w:rsidRPr="00A560F6">
        <w:rPr>
          <w:rFonts w:asciiTheme="minorHAnsi" w:hAnsiTheme="minorHAnsi" w:cstheme="minorHAnsi"/>
        </w:rPr>
        <w:t>,</w:t>
      </w:r>
    </w:p>
    <w:p w14:paraId="5229898E" w14:textId="77777777" w:rsidR="00934C65" w:rsidRPr="00A560F6" w:rsidRDefault="01F8ACB9" w:rsidP="00021EA4">
      <w:pPr>
        <w:pStyle w:val="Texte"/>
        <w:numPr>
          <w:ilvl w:val="0"/>
          <w:numId w:val="3"/>
        </w:numPr>
        <w:rPr>
          <w:rFonts w:asciiTheme="minorHAnsi" w:hAnsiTheme="minorHAnsi" w:cstheme="minorHAnsi"/>
        </w:rPr>
      </w:pPr>
      <w:r w:rsidRPr="00A560F6">
        <w:rPr>
          <w:rFonts w:asciiTheme="minorHAnsi" w:hAnsiTheme="minorHAnsi" w:cstheme="minorHAnsi"/>
        </w:rPr>
        <w:t>Le dispositif spécifique d’information d’INRAE dédié à la sécurité informatique et à celle des données personnelles ainsi que le dispositif d’information des mesures correctives ou conservatoires à appliquer,</w:t>
      </w:r>
    </w:p>
    <w:p w14:paraId="1E8EE1DB" w14:textId="0754AF26" w:rsidR="004A1CF2" w:rsidRDefault="01F8ACB9" w:rsidP="00021EA4">
      <w:pPr>
        <w:pStyle w:val="Texte"/>
        <w:numPr>
          <w:ilvl w:val="0"/>
          <w:numId w:val="3"/>
        </w:numPr>
        <w:rPr>
          <w:rFonts w:asciiTheme="minorHAnsi" w:hAnsiTheme="minorHAnsi" w:cstheme="minorHAnsi"/>
        </w:rPr>
      </w:pPr>
      <w:r w:rsidRPr="00A560F6">
        <w:rPr>
          <w:rFonts w:asciiTheme="minorHAnsi" w:hAnsiTheme="minorHAnsi" w:cstheme="minorHAnsi"/>
        </w:rPr>
        <w:t>Plus globalement démontrer le respect par le titulaire du RGPD et de la politique de sécurité des systèmes d’information (PSSI) du titulaire qui devra être conforme aux recommandations de la PSSI de l’Etat.</w:t>
      </w:r>
    </w:p>
    <w:p w14:paraId="2E504FCF" w14:textId="4B9E98B1" w:rsidR="006401F0" w:rsidRPr="006401F0" w:rsidRDefault="006401F0" w:rsidP="00BE1194">
      <w:pPr>
        <w:pStyle w:val="Sousarticle"/>
        <w:numPr>
          <w:ilvl w:val="1"/>
          <w:numId w:val="15"/>
        </w:numPr>
      </w:pPr>
      <w:bookmarkStart w:id="35" w:name="_Toc210225404"/>
      <w:r w:rsidRPr="006401F0">
        <w:rPr>
          <w:rFonts w:asciiTheme="minorHAnsi" w:hAnsiTheme="minorHAnsi" w:cstheme="minorHAnsi"/>
        </w:rPr>
        <w:t>Authentification multi-facteurs pour l’accès aux SI d</w:t>
      </w:r>
      <w:r w:rsidR="000F050D">
        <w:rPr>
          <w:rFonts w:asciiTheme="minorHAnsi" w:hAnsiTheme="minorHAnsi" w:cstheme="minorHAnsi"/>
        </w:rPr>
        <w:t>’</w:t>
      </w:r>
      <w:r w:rsidRPr="006401F0">
        <w:rPr>
          <w:rFonts w:asciiTheme="minorHAnsi" w:hAnsiTheme="minorHAnsi" w:cstheme="minorHAnsi"/>
        </w:rPr>
        <w:t>INRAE</w:t>
      </w:r>
      <w:bookmarkEnd w:id="35"/>
    </w:p>
    <w:p w14:paraId="00BA8563" w14:textId="5E0B3839" w:rsidR="006401F0" w:rsidRPr="006401F0" w:rsidRDefault="006401F0" w:rsidP="006401F0">
      <w:pPr>
        <w:pStyle w:val="Texte"/>
        <w:rPr>
          <w:rFonts w:asciiTheme="minorHAnsi" w:hAnsiTheme="minorHAnsi" w:cstheme="minorHAnsi"/>
        </w:rPr>
      </w:pPr>
      <w:r w:rsidRPr="006401F0">
        <w:rPr>
          <w:rFonts w:asciiTheme="minorHAnsi" w:hAnsiTheme="minorHAnsi" w:cstheme="minorHAnsi"/>
        </w:rPr>
        <w:t>Le titulaire est tenu de garantir que ses personnels disposent des moyens nécessaires pour accéder aux systèmes d’information de l’INRAE au moyen d’une authentification multi-facteurs.</w:t>
      </w:r>
    </w:p>
    <w:p w14:paraId="0E9BCD7B" w14:textId="77777777" w:rsidR="006401F0" w:rsidRPr="006401F0" w:rsidRDefault="006401F0" w:rsidP="006401F0">
      <w:pPr>
        <w:pStyle w:val="Texte"/>
        <w:rPr>
          <w:rFonts w:asciiTheme="minorHAnsi" w:hAnsiTheme="minorHAnsi" w:cstheme="minorHAnsi"/>
        </w:rPr>
      </w:pPr>
      <w:r w:rsidRPr="006401F0">
        <w:rPr>
          <w:rFonts w:asciiTheme="minorHAnsi" w:hAnsiTheme="minorHAnsi" w:cstheme="minorHAnsi"/>
        </w:rPr>
        <w:t>À cet effet, le titulaire devra fournir à ses personnels un dispositif conforme, tel qu’une clé de sécurité physique (de type USB) ou, a minima, une solution permettant l’utilisation de codes à usage unique (OTP) sur smartphone.</w:t>
      </w:r>
    </w:p>
    <w:p w14:paraId="64AA9886" w14:textId="0A26A91A" w:rsidR="006401F0" w:rsidRPr="006401F0" w:rsidRDefault="006401F0" w:rsidP="006401F0">
      <w:pPr>
        <w:pStyle w:val="Texte"/>
        <w:rPr>
          <w:rFonts w:asciiTheme="minorHAnsi" w:hAnsiTheme="minorHAnsi" w:cstheme="minorHAnsi"/>
        </w:rPr>
      </w:pPr>
      <w:r w:rsidRPr="006401F0">
        <w:rPr>
          <w:rFonts w:asciiTheme="minorHAnsi" w:hAnsiTheme="minorHAnsi" w:cstheme="minorHAnsi"/>
        </w:rPr>
        <w:t>Le respect de ce niveau de sécurité constitue une condition préalable et obligatoire à l’intégration des personnels du titulaire au sein des équipes de l’INRAE.</w:t>
      </w:r>
    </w:p>
    <w:p w14:paraId="6A7B5D28" w14:textId="375D041E" w:rsidR="00934C65" w:rsidRPr="00A560F6" w:rsidRDefault="00934C65" w:rsidP="006927D7">
      <w:pPr>
        <w:pStyle w:val="Article"/>
        <w:numPr>
          <w:ilvl w:val="0"/>
          <w:numId w:val="15"/>
        </w:numPr>
        <w:ind w:hanging="11"/>
        <w:rPr>
          <w:rFonts w:asciiTheme="minorHAnsi" w:hAnsiTheme="minorHAnsi" w:cstheme="minorHAnsi"/>
        </w:rPr>
      </w:pPr>
      <w:bookmarkStart w:id="36" w:name="_Toc85720055"/>
      <w:bookmarkStart w:id="37" w:name="_Toc210225405"/>
      <w:r w:rsidRPr="00A560F6">
        <w:rPr>
          <w:rFonts w:asciiTheme="minorHAnsi" w:hAnsiTheme="minorHAnsi" w:cstheme="minorHAnsi"/>
        </w:rPr>
        <w:t>Engagements d’INRAE</w:t>
      </w:r>
      <w:bookmarkEnd w:id="36"/>
      <w:bookmarkEnd w:id="37"/>
      <w:r w:rsidRPr="00A560F6">
        <w:rPr>
          <w:rFonts w:asciiTheme="minorHAnsi" w:hAnsiTheme="minorHAnsi" w:cstheme="minorHAnsi"/>
        </w:rPr>
        <w:tab/>
      </w:r>
    </w:p>
    <w:p w14:paraId="19B1B621" w14:textId="3B78E781" w:rsidR="00934C65" w:rsidRPr="00A560F6" w:rsidRDefault="01F8ACB9" w:rsidP="00934C65">
      <w:pPr>
        <w:pStyle w:val="Texte"/>
        <w:rPr>
          <w:rFonts w:asciiTheme="minorHAnsi" w:hAnsiTheme="minorHAnsi" w:cstheme="minorHAnsi"/>
        </w:rPr>
      </w:pPr>
      <w:r w:rsidRPr="00A560F6">
        <w:rPr>
          <w:rFonts w:asciiTheme="minorHAnsi" w:hAnsiTheme="minorHAnsi" w:cstheme="minorHAnsi"/>
        </w:rPr>
        <w:t xml:space="preserve">INRAE s’engage à fournir au Titulaire, pour la réalisation des prestations qui lui sont confiées, toutes les informations et données dont il dispose et qui sont nécessaires à la bonne exécution </w:t>
      </w:r>
      <w:r w:rsidR="002532CB" w:rsidRPr="00A560F6">
        <w:rPr>
          <w:rFonts w:asciiTheme="minorHAnsi" w:hAnsiTheme="minorHAnsi" w:cstheme="minorHAnsi"/>
        </w:rPr>
        <w:t>de l’accord-cadre</w:t>
      </w:r>
      <w:r w:rsidRPr="00A560F6">
        <w:rPr>
          <w:rFonts w:asciiTheme="minorHAnsi" w:hAnsiTheme="minorHAnsi" w:cstheme="minorHAnsi"/>
        </w:rPr>
        <w:t xml:space="preserve"> dans le strict respect des conditions de confidentialité requises.</w:t>
      </w:r>
    </w:p>
    <w:p w14:paraId="3D88830A" w14:textId="5EA3C556" w:rsidR="00934C65" w:rsidRPr="00A560F6" w:rsidRDefault="00934C65" w:rsidP="004870FD">
      <w:pPr>
        <w:pStyle w:val="Article"/>
        <w:numPr>
          <w:ilvl w:val="0"/>
          <w:numId w:val="15"/>
        </w:numPr>
        <w:ind w:hanging="11"/>
        <w:rPr>
          <w:rFonts w:asciiTheme="minorHAnsi" w:hAnsiTheme="minorHAnsi" w:cstheme="minorHAnsi"/>
        </w:rPr>
      </w:pPr>
      <w:bookmarkStart w:id="38" w:name="_Toc85720057"/>
      <w:bookmarkStart w:id="39" w:name="_Toc210225406"/>
      <w:r w:rsidRPr="00A560F6">
        <w:rPr>
          <w:rFonts w:asciiTheme="minorHAnsi" w:hAnsiTheme="minorHAnsi" w:cstheme="minorHAnsi"/>
        </w:rPr>
        <w:t xml:space="preserve">Dispositions en cas de sous-traitance déclarée en cours d’exécution </w:t>
      </w:r>
      <w:r w:rsidR="002532CB" w:rsidRPr="00A560F6">
        <w:rPr>
          <w:rFonts w:asciiTheme="minorHAnsi" w:hAnsiTheme="minorHAnsi" w:cstheme="minorHAnsi"/>
        </w:rPr>
        <w:t>de l’accord-cadre</w:t>
      </w:r>
      <w:bookmarkEnd w:id="38"/>
      <w:r w:rsidR="0098333C" w:rsidRPr="00A560F6">
        <w:rPr>
          <w:rFonts w:asciiTheme="minorHAnsi" w:hAnsiTheme="minorHAnsi" w:cstheme="minorHAnsi"/>
        </w:rPr>
        <w:t xml:space="preserve"> ou des marchés subséquents</w:t>
      </w:r>
      <w:bookmarkEnd w:id="39"/>
      <w:r w:rsidRPr="00A560F6">
        <w:rPr>
          <w:rFonts w:asciiTheme="minorHAnsi" w:hAnsiTheme="minorHAnsi" w:cstheme="minorHAnsi"/>
        </w:rPr>
        <w:tab/>
      </w:r>
    </w:p>
    <w:p w14:paraId="3917E550" w14:textId="4999A336" w:rsidR="00934C65" w:rsidRPr="00A560F6" w:rsidRDefault="01F8ACB9" w:rsidP="00934C65">
      <w:pPr>
        <w:pStyle w:val="Texte"/>
        <w:rPr>
          <w:rFonts w:asciiTheme="minorHAnsi" w:hAnsiTheme="minorHAnsi" w:cstheme="minorHAnsi"/>
        </w:rPr>
      </w:pPr>
      <w:r w:rsidRPr="00A560F6">
        <w:rPr>
          <w:rFonts w:asciiTheme="minorHAnsi" w:hAnsiTheme="minorHAnsi" w:cstheme="minorHAnsi"/>
        </w:rPr>
        <w:t xml:space="preserve">Le Titulaire peut sous-traiter l’exécution de </w:t>
      </w:r>
      <w:r w:rsidR="0098333C" w:rsidRPr="00A560F6">
        <w:rPr>
          <w:rFonts w:asciiTheme="minorHAnsi" w:hAnsiTheme="minorHAnsi" w:cstheme="minorHAnsi"/>
        </w:rPr>
        <w:t>tout ou partie</w:t>
      </w:r>
      <w:r w:rsidRPr="00A560F6">
        <w:rPr>
          <w:rFonts w:asciiTheme="minorHAnsi" w:hAnsiTheme="minorHAnsi" w:cstheme="minorHAnsi"/>
        </w:rPr>
        <w:t xml:space="preserve"> </w:t>
      </w:r>
      <w:r w:rsidR="002532CB" w:rsidRPr="00A560F6">
        <w:rPr>
          <w:rFonts w:asciiTheme="minorHAnsi" w:hAnsiTheme="minorHAnsi" w:cstheme="minorHAnsi"/>
        </w:rPr>
        <w:t>de l’accord-cadre</w:t>
      </w:r>
      <w:r w:rsidRPr="00A560F6">
        <w:rPr>
          <w:rFonts w:asciiTheme="minorHAnsi" w:hAnsiTheme="minorHAnsi" w:cstheme="minorHAnsi"/>
        </w:rPr>
        <w:t xml:space="preserve"> </w:t>
      </w:r>
      <w:r w:rsidR="0098333C" w:rsidRPr="00A560F6">
        <w:rPr>
          <w:rFonts w:asciiTheme="minorHAnsi" w:hAnsiTheme="minorHAnsi" w:cstheme="minorHAnsi"/>
        </w:rPr>
        <w:t xml:space="preserve">ou des marchés subséquents </w:t>
      </w:r>
      <w:r w:rsidRPr="00A560F6">
        <w:rPr>
          <w:rFonts w:asciiTheme="minorHAnsi" w:hAnsiTheme="minorHAnsi" w:cstheme="minorHAnsi"/>
        </w:rPr>
        <w:t xml:space="preserve">sous réserve du respect des dispositions de la loi du 31 décembre 1975 modifiée, relative à la sous-traitance. </w:t>
      </w:r>
    </w:p>
    <w:p w14:paraId="64C4EDE6" w14:textId="764726D7" w:rsidR="00934C65" w:rsidRPr="00A560F6" w:rsidRDefault="01F8ACB9" w:rsidP="00934C65">
      <w:pPr>
        <w:pStyle w:val="Texte"/>
        <w:rPr>
          <w:rFonts w:asciiTheme="minorHAnsi" w:hAnsiTheme="minorHAnsi" w:cstheme="minorHAnsi"/>
        </w:rPr>
      </w:pPr>
      <w:r w:rsidRPr="00A560F6">
        <w:rPr>
          <w:rFonts w:asciiTheme="minorHAnsi" w:hAnsiTheme="minorHAnsi" w:cstheme="minorHAnsi"/>
        </w:rPr>
        <w:t xml:space="preserve">Le Titulaire s’engage notamment à présenter à INRAE, les entreprises auxquelles il envisage de confier la réalisation </w:t>
      </w:r>
      <w:r w:rsidR="0098333C" w:rsidRPr="00A560F6">
        <w:rPr>
          <w:rFonts w:asciiTheme="minorHAnsi" w:hAnsiTheme="minorHAnsi" w:cstheme="minorHAnsi"/>
        </w:rPr>
        <w:t>des prestations</w:t>
      </w:r>
      <w:r w:rsidRPr="00A560F6">
        <w:rPr>
          <w:rFonts w:asciiTheme="minorHAnsi" w:hAnsiTheme="minorHAnsi" w:cstheme="minorHAnsi"/>
        </w:rPr>
        <w:t>. Le représentant du pouvoir adjudicateur, Service des achats de la DIFA d’INRAE, en cas d’accord, devra accepter le sous-traitant et agréer les conditions de paiement qui lui sont faites par le Titulaire dans l’acte de sous-traitance. Le sous-traitant est payé directement par INRAE sur indications du Titulaire conformément aux dispositions de la loi du 31 décembre 1975 modifiée.</w:t>
      </w:r>
    </w:p>
    <w:p w14:paraId="71E78777" w14:textId="77777777" w:rsidR="00934C65" w:rsidRPr="00A560F6" w:rsidRDefault="01F8ACB9" w:rsidP="00934C65">
      <w:pPr>
        <w:pStyle w:val="Texte"/>
        <w:rPr>
          <w:rFonts w:asciiTheme="minorHAnsi" w:hAnsiTheme="minorHAnsi" w:cstheme="minorHAnsi"/>
        </w:rPr>
      </w:pPr>
      <w:r w:rsidRPr="00A560F6">
        <w:rPr>
          <w:rFonts w:asciiTheme="minorHAnsi" w:hAnsiTheme="minorHAnsi" w:cstheme="minorHAnsi"/>
        </w:rPr>
        <w:t>Le Titulaire transmet à INRAE, les actes de sous-traitance qui le lient à ses sous-traitants.</w:t>
      </w:r>
    </w:p>
    <w:p w14:paraId="5A44C42F" w14:textId="39FD839C" w:rsidR="00934C65" w:rsidRPr="00A560F6" w:rsidRDefault="01F8ACB9" w:rsidP="00934C65">
      <w:pPr>
        <w:pStyle w:val="Texte"/>
        <w:rPr>
          <w:rFonts w:asciiTheme="minorHAnsi" w:hAnsiTheme="minorHAnsi" w:cstheme="minorHAnsi"/>
        </w:rPr>
      </w:pPr>
      <w:r w:rsidRPr="00A560F6">
        <w:rPr>
          <w:rFonts w:asciiTheme="minorHAnsi" w:hAnsiTheme="minorHAnsi" w:cstheme="minorHAnsi"/>
        </w:rPr>
        <w:t xml:space="preserve">Le Titulaire demeure seul responsable de l’exécution et du bon déroulement des prestations objet </w:t>
      </w:r>
      <w:r w:rsidR="002532CB" w:rsidRPr="00A560F6">
        <w:rPr>
          <w:rFonts w:asciiTheme="minorHAnsi" w:hAnsiTheme="minorHAnsi" w:cstheme="minorHAnsi"/>
        </w:rPr>
        <w:t>de l’accord-cadre</w:t>
      </w:r>
      <w:r w:rsidRPr="00A560F6">
        <w:rPr>
          <w:rFonts w:asciiTheme="minorHAnsi" w:hAnsiTheme="minorHAnsi" w:cstheme="minorHAnsi"/>
        </w:rPr>
        <w:t xml:space="preserve">. En aucun cas, il ne peut éluder ou diminuer sa propre responsabilité, au titre </w:t>
      </w:r>
      <w:r w:rsidR="002532CB" w:rsidRPr="00A560F6">
        <w:rPr>
          <w:rFonts w:asciiTheme="minorHAnsi" w:hAnsiTheme="minorHAnsi" w:cstheme="minorHAnsi"/>
        </w:rPr>
        <w:t>de l’accord-cadre</w:t>
      </w:r>
      <w:r w:rsidRPr="00A560F6">
        <w:rPr>
          <w:rFonts w:asciiTheme="minorHAnsi" w:hAnsiTheme="minorHAnsi" w:cstheme="minorHAnsi"/>
        </w:rPr>
        <w:t>, en invoquant le rôle qu’aurait pu tenir ou la faute qu’aurait pu commettre l’un de ses sous-traitants, cotraitants, préposés, fournisseurs ou représentants dans les faits qui lui seraient opposés par INRAE.</w:t>
      </w:r>
    </w:p>
    <w:p w14:paraId="1B2724E8" w14:textId="3A198E98" w:rsidR="00934C65" w:rsidRPr="00A560F6" w:rsidRDefault="00934C65" w:rsidP="004870FD">
      <w:pPr>
        <w:pStyle w:val="Article"/>
        <w:numPr>
          <w:ilvl w:val="0"/>
          <w:numId w:val="15"/>
        </w:numPr>
        <w:rPr>
          <w:rFonts w:asciiTheme="minorHAnsi" w:hAnsiTheme="minorHAnsi" w:cstheme="minorHAnsi"/>
        </w:rPr>
      </w:pPr>
      <w:bookmarkStart w:id="40" w:name="_Toc85720058"/>
      <w:bookmarkStart w:id="41" w:name="_Toc210225407"/>
      <w:r w:rsidRPr="00A560F6">
        <w:rPr>
          <w:rFonts w:asciiTheme="minorHAnsi" w:hAnsiTheme="minorHAnsi" w:cstheme="minorHAnsi"/>
        </w:rPr>
        <w:t>Prix</w:t>
      </w:r>
      <w:bookmarkEnd w:id="40"/>
      <w:bookmarkEnd w:id="41"/>
      <w:r w:rsidRPr="00A560F6">
        <w:rPr>
          <w:rFonts w:asciiTheme="minorHAnsi" w:hAnsiTheme="minorHAnsi" w:cstheme="minorHAnsi"/>
        </w:rPr>
        <w:tab/>
      </w:r>
    </w:p>
    <w:p w14:paraId="47BF85FD" w14:textId="543147CB" w:rsidR="00934C65" w:rsidRPr="00A560F6" w:rsidRDefault="00934C65" w:rsidP="004870FD">
      <w:pPr>
        <w:pStyle w:val="Sousarticle"/>
        <w:numPr>
          <w:ilvl w:val="1"/>
          <w:numId w:val="15"/>
        </w:numPr>
        <w:rPr>
          <w:rFonts w:asciiTheme="minorHAnsi" w:hAnsiTheme="minorHAnsi" w:cstheme="minorHAnsi"/>
        </w:rPr>
      </w:pPr>
      <w:bookmarkStart w:id="42" w:name="_Toc85720059"/>
      <w:bookmarkStart w:id="43" w:name="_Toc210225408"/>
      <w:r w:rsidRPr="00A560F6">
        <w:rPr>
          <w:rFonts w:asciiTheme="minorHAnsi" w:hAnsiTheme="minorHAnsi" w:cstheme="minorHAnsi"/>
        </w:rPr>
        <w:t xml:space="preserve">Prix </w:t>
      </w:r>
      <w:r w:rsidR="002532CB" w:rsidRPr="00A560F6">
        <w:rPr>
          <w:rFonts w:asciiTheme="minorHAnsi" w:hAnsiTheme="minorHAnsi" w:cstheme="minorHAnsi"/>
        </w:rPr>
        <w:t>de l’accord-cadre</w:t>
      </w:r>
      <w:bookmarkEnd w:id="42"/>
      <w:bookmarkEnd w:id="43"/>
      <w:r w:rsidRPr="00A560F6">
        <w:rPr>
          <w:rFonts w:asciiTheme="minorHAnsi" w:hAnsiTheme="minorHAnsi" w:cstheme="minorHAnsi"/>
        </w:rPr>
        <w:tab/>
      </w:r>
    </w:p>
    <w:p w14:paraId="22837357" w14:textId="27EC93F8" w:rsidR="00AC70B9" w:rsidRPr="00A560F6" w:rsidRDefault="01F8ACB9" w:rsidP="00EB3AFB">
      <w:pPr>
        <w:pStyle w:val="Texte"/>
        <w:rPr>
          <w:rFonts w:asciiTheme="minorHAnsi" w:hAnsiTheme="minorHAnsi" w:cstheme="minorHAnsi"/>
        </w:rPr>
      </w:pPr>
      <w:r w:rsidRPr="00A560F6">
        <w:rPr>
          <w:rFonts w:asciiTheme="minorHAnsi" w:hAnsiTheme="minorHAnsi" w:cstheme="minorHAnsi"/>
        </w:rPr>
        <w:t xml:space="preserve">Les prix </w:t>
      </w:r>
      <w:r w:rsidR="002532CB" w:rsidRPr="00A560F6">
        <w:rPr>
          <w:rFonts w:asciiTheme="minorHAnsi" w:hAnsiTheme="minorHAnsi" w:cstheme="minorHAnsi"/>
        </w:rPr>
        <w:t>de l’accord-cadre</w:t>
      </w:r>
      <w:r w:rsidRPr="00A560F6">
        <w:rPr>
          <w:rFonts w:asciiTheme="minorHAnsi" w:hAnsiTheme="minorHAnsi" w:cstheme="minorHAnsi"/>
        </w:rPr>
        <w:t xml:space="preserve"> sont définis par le bordereau des prix </w:t>
      </w:r>
      <w:r w:rsidR="00D34B13" w:rsidRPr="00A560F6">
        <w:rPr>
          <w:rFonts w:asciiTheme="minorHAnsi" w:hAnsiTheme="minorHAnsi" w:cstheme="minorHAnsi"/>
        </w:rPr>
        <w:t>applicable à chaque lot</w:t>
      </w:r>
      <w:r w:rsidRPr="00A560F6">
        <w:rPr>
          <w:rFonts w:asciiTheme="minorHAnsi" w:hAnsiTheme="minorHAnsi" w:cstheme="minorHAnsi"/>
        </w:rPr>
        <w:t>. Ils sont réputés comprendre, outre les prestations dont ils sont l’objet, tous les frais annexes ainsi que toutes les réunions</w:t>
      </w:r>
      <w:r w:rsidR="00D34B13" w:rsidRPr="00A560F6">
        <w:rPr>
          <w:rFonts w:asciiTheme="minorHAnsi" w:hAnsiTheme="minorHAnsi" w:cstheme="minorHAnsi"/>
        </w:rPr>
        <w:t xml:space="preserve"> et déplacements nécessaires</w:t>
      </w:r>
      <w:r w:rsidRPr="00A560F6">
        <w:rPr>
          <w:rFonts w:asciiTheme="minorHAnsi" w:hAnsiTheme="minorHAnsi" w:cstheme="minorHAnsi"/>
        </w:rPr>
        <w:t xml:space="preserve">. Il ne pourra être demandé aucun supplément de rémunération à ce titre. </w:t>
      </w:r>
    </w:p>
    <w:p w14:paraId="1CBF12AF" w14:textId="51B9870C" w:rsidR="00AC70B9" w:rsidRPr="00A560F6" w:rsidRDefault="00AC70B9" w:rsidP="00EB3AFB">
      <w:pPr>
        <w:pStyle w:val="Texte"/>
        <w:rPr>
          <w:rFonts w:asciiTheme="minorHAnsi" w:hAnsiTheme="minorHAnsi" w:cstheme="minorHAnsi"/>
        </w:rPr>
      </w:pPr>
      <w:r w:rsidRPr="00A560F6">
        <w:rPr>
          <w:rFonts w:asciiTheme="minorHAnsi" w:hAnsiTheme="minorHAnsi" w:cstheme="minorHAnsi"/>
        </w:rPr>
        <w:t xml:space="preserve">Les prix de l’accord-cadre constituent des </w:t>
      </w:r>
      <w:r w:rsidRPr="00A560F6">
        <w:rPr>
          <w:rFonts w:asciiTheme="minorHAnsi" w:hAnsiTheme="minorHAnsi" w:cstheme="minorHAnsi"/>
          <w:u w:val="single"/>
        </w:rPr>
        <w:t>prix plafond</w:t>
      </w:r>
      <w:r w:rsidRPr="00A560F6">
        <w:rPr>
          <w:rFonts w:asciiTheme="minorHAnsi" w:hAnsiTheme="minorHAnsi" w:cstheme="minorHAnsi"/>
        </w:rPr>
        <w:t xml:space="preserve"> des prestations et des typologies d’intervenants listés par le bordereau des prix lors de la remise en concurrence dans le cadre des marchés subséquents. </w:t>
      </w:r>
    </w:p>
    <w:p w14:paraId="75E1C580" w14:textId="103BFC2E" w:rsidR="003F55CB" w:rsidRPr="00A560F6" w:rsidRDefault="01F8ACB9" w:rsidP="00EB3AFB">
      <w:pPr>
        <w:pStyle w:val="Texte"/>
        <w:rPr>
          <w:rFonts w:asciiTheme="minorHAnsi" w:hAnsiTheme="minorHAnsi" w:cstheme="minorHAnsi"/>
        </w:rPr>
      </w:pPr>
      <w:r w:rsidRPr="00A560F6">
        <w:rPr>
          <w:rFonts w:asciiTheme="minorHAnsi" w:hAnsiTheme="minorHAnsi" w:cstheme="minorHAnsi"/>
        </w:rPr>
        <w:t xml:space="preserve">Pendant l’exécution </w:t>
      </w:r>
      <w:r w:rsidR="002532CB" w:rsidRPr="00A560F6">
        <w:rPr>
          <w:rFonts w:asciiTheme="minorHAnsi" w:hAnsiTheme="minorHAnsi" w:cstheme="minorHAnsi"/>
        </w:rPr>
        <w:t>de l’accord-cadre</w:t>
      </w:r>
      <w:r w:rsidRPr="00A560F6">
        <w:rPr>
          <w:rFonts w:asciiTheme="minorHAnsi" w:hAnsiTheme="minorHAnsi" w:cstheme="minorHAnsi"/>
        </w:rPr>
        <w:t xml:space="preserve">, la commande de prestations vise un devis, couvrant le besoin exprimé par INRAE, chiffré sur la base des prix du bordereau des prix </w:t>
      </w:r>
      <w:r w:rsidR="00D34B13" w:rsidRPr="00A560F6">
        <w:rPr>
          <w:rFonts w:asciiTheme="minorHAnsi" w:hAnsiTheme="minorHAnsi" w:cstheme="minorHAnsi"/>
        </w:rPr>
        <w:t xml:space="preserve">applicable </w:t>
      </w:r>
      <w:r w:rsidR="00977BA7">
        <w:rPr>
          <w:rFonts w:asciiTheme="minorHAnsi" w:hAnsiTheme="minorHAnsi" w:cstheme="minorHAnsi"/>
        </w:rPr>
        <w:t>à l’accord-cadre ou au marché subséquent</w:t>
      </w:r>
      <w:r w:rsidR="00D34B13" w:rsidRPr="00A560F6">
        <w:rPr>
          <w:rFonts w:asciiTheme="minorHAnsi" w:hAnsiTheme="minorHAnsi" w:cstheme="minorHAnsi"/>
        </w:rPr>
        <w:t xml:space="preserve"> </w:t>
      </w:r>
      <w:r w:rsidRPr="00A560F6">
        <w:rPr>
          <w:rFonts w:asciiTheme="minorHAnsi" w:hAnsiTheme="minorHAnsi" w:cstheme="minorHAnsi"/>
        </w:rPr>
        <w:t xml:space="preserve">et </w:t>
      </w:r>
      <w:r w:rsidRPr="00A560F6">
        <w:rPr>
          <w:rFonts w:asciiTheme="minorHAnsi" w:hAnsiTheme="minorHAnsi" w:cstheme="minorHAnsi"/>
        </w:rPr>
        <w:lastRenderedPageBreak/>
        <w:t xml:space="preserve">forfaitisant le prix de la prestation répondant au besoin. Ces prestations commandées sur la base d’un prix ainsi forfaitisé entraînent </w:t>
      </w:r>
      <w:r w:rsidR="00AA0CC5" w:rsidRPr="00A560F6">
        <w:rPr>
          <w:rFonts w:asciiTheme="minorHAnsi" w:hAnsiTheme="minorHAnsi" w:cstheme="minorHAnsi"/>
        </w:rPr>
        <w:t>l’</w:t>
      </w:r>
      <w:r w:rsidRPr="00A560F6">
        <w:rPr>
          <w:rFonts w:asciiTheme="minorHAnsi" w:hAnsiTheme="minorHAnsi" w:cstheme="minorHAnsi"/>
        </w:rPr>
        <w:t>obligation de résultat du titulaire</w:t>
      </w:r>
      <w:r w:rsidR="00D34B13" w:rsidRPr="00A560F6">
        <w:rPr>
          <w:rFonts w:asciiTheme="minorHAnsi" w:hAnsiTheme="minorHAnsi" w:cstheme="minorHAnsi"/>
        </w:rPr>
        <w:t xml:space="preserve"> quant aux engagements pris dans l’offre accompagnant le devis et quant au prix </w:t>
      </w:r>
      <w:r w:rsidR="00AA0CC5" w:rsidRPr="00A560F6">
        <w:rPr>
          <w:rFonts w:asciiTheme="minorHAnsi" w:hAnsiTheme="minorHAnsi" w:cstheme="minorHAnsi"/>
        </w:rPr>
        <w:t>ainsi forfaitisé</w:t>
      </w:r>
      <w:r w:rsidRPr="00A560F6">
        <w:rPr>
          <w:rFonts w:asciiTheme="minorHAnsi" w:hAnsiTheme="minorHAnsi" w:cstheme="minorHAnsi"/>
        </w:rPr>
        <w:t xml:space="preserve">. </w:t>
      </w:r>
    </w:p>
    <w:p w14:paraId="6D6F8FAE" w14:textId="019C0ABF" w:rsidR="00934C65" w:rsidRPr="00A560F6" w:rsidRDefault="0087430A" w:rsidP="004870FD">
      <w:pPr>
        <w:pStyle w:val="Sousarticle"/>
        <w:numPr>
          <w:ilvl w:val="1"/>
          <w:numId w:val="15"/>
        </w:numPr>
        <w:rPr>
          <w:rFonts w:asciiTheme="minorHAnsi" w:hAnsiTheme="minorHAnsi" w:cstheme="minorHAnsi"/>
        </w:rPr>
      </w:pPr>
      <w:bookmarkStart w:id="44" w:name="_Toc85720060"/>
      <w:bookmarkStart w:id="45" w:name="_Toc210225409"/>
      <w:r w:rsidRPr="00A560F6">
        <w:rPr>
          <w:rFonts w:asciiTheme="minorHAnsi" w:hAnsiTheme="minorHAnsi" w:cstheme="minorHAnsi"/>
        </w:rPr>
        <w:t>Mise à jour du bordereau et révision des prix</w:t>
      </w:r>
      <w:bookmarkEnd w:id="44"/>
      <w:bookmarkEnd w:id="45"/>
      <w:r w:rsidRPr="00A560F6">
        <w:rPr>
          <w:rFonts w:asciiTheme="minorHAnsi" w:hAnsiTheme="minorHAnsi" w:cstheme="minorHAnsi"/>
        </w:rPr>
        <w:tab/>
      </w:r>
    </w:p>
    <w:p w14:paraId="6BE7EC30" w14:textId="773CA1B0" w:rsidR="0087430A" w:rsidRPr="00A560F6" w:rsidRDefault="01F8ACB9" w:rsidP="0087430A">
      <w:pPr>
        <w:pStyle w:val="Texte"/>
        <w:rPr>
          <w:rFonts w:asciiTheme="minorHAnsi" w:hAnsiTheme="minorHAnsi" w:cstheme="minorHAnsi"/>
        </w:rPr>
      </w:pPr>
      <w:r w:rsidRPr="00A560F6">
        <w:rPr>
          <w:rFonts w:asciiTheme="minorHAnsi" w:hAnsiTheme="minorHAnsi" w:cstheme="minorHAnsi"/>
        </w:rPr>
        <w:t xml:space="preserve">Par dérogation à l’article 10.1.1 du CCAG TIC, les prix </w:t>
      </w:r>
      <w:r w:rsidR="002532CB" w:rsidRPr="00A560F6">
        <w:rPr>
          <w:rFonts w:asciiTheme="minorHAnsi" w:hAnsiTheme="minorHAnsi" w:cstheme="minorHAnsi"/>
        </w:rPr>
        <w:t>de l’accord-cadre</w:t>
      </w:r>
      <w:r w:rsidRPr="00A560F6">
        <w:rPr>
          <w:rFonts w:asciiTheme="minorHAnsi" w:hAnsiTheme="minorHAnsi" w:cstheme="minorHAnsi"/>
        </w:rPr>
        <w:t xml:space="preserve"> sont révisables annuellement à la date d’anniversaire de la notification </w:t>
      </w:r>
      <w:r w:rsidR="002532CB" w:rsidRPr="00A560F6">
        <w:rPr>
          <w:rFonts w:asciiTheme="minorHAnsi" w:hAnsiTheme="minorHAnsi" w:cstheme="minorHAnsi"/>
        </w:rPr>
        <w:t>de l’accord-cadre</w:t>
      </w:r>
      <w:r w:rsidRPr="00A560F6">
        <w:rPr>
          <w:rFonts w:asciiTheme="minorHAnsi" w:hAnsiTheme="minorHAnsi" w:cstheme="minorHAnsi"/>
        </w:rPr>
        <w:t>.</w:t>
      </w:r>
    </w:p>
    <w:p w14:paraId="3B5CCF85" w14:textId="51D25758" w:rsidR="0087430A" w:rsidRPr="00A560F6" w:rsidRDefault="01F8ACB9" w:rsidP="0087430A">
      <w:pPr>
        <w:pStyle w:val="Texte"/>
        <w:rPr>
          <w:rFonts w:asciiTheme="minorHAnsi" w:hAnsiTheme="minorHAnsi" w:cstheme="minorHAnsi"/>
        </w:rPr>
      </w:pPr>
      <w:r w:rsidRPr="00A560F6">
        <w:rPr>
          <w:rFonts w:asciiTheme="minorHAnsi" w:hAnsiTheme="minorHAnsi" w:cstheme="minorHAnsi"/>
        </w:rPr>
        <w:t xml:space="preserve">Lorsque le Titulaire ou INRAE souhaite réviser les prix </w:t>
      </w:r>
      <w:r w:rsidR="002532CB" w:rsidRPr="00A560F6">
        <w:rPr>
          <w:rFonts w:asciiTheme="minorHAnsi" w:hAnsiTheme="minorHAnsi" w:cstheme="minorHAnsi"/>
        </w:rPr>
        <w:t>de l’accord-cadre</w:t>
      </w:r>
      <w:r w:rsidRPr="00A560F6">
        <w:rPr>
          <w:rFonts w:asciiTheme="minorHAnsi" w:hAnsiTheme="minorHAnsi" w:cstheme="minorHAnsi"/>
        </w:rPr>
        <w:t>, il communique le BP révisé au plus tard un mois avant la date anniversaire de l’accord-cadre. Ce BP révisé doit être validé par INRAE pour être applicable aux commandes ultérieures.</w:t>
      </w:r>
    </w:p>
    <w:p w14:paraId="7291F250" w14:textId="61A5777B" w:rsidR="0087430A" w:rsidRPr="00A560F6" w:rsidRDefault="01F8ACB9" w:rsidP="0087430A">
      <w:pPr>
        <w:pStyle w:val="Texte"/>
        <w:rPr>
          <w:rFonts w:asciiTheme="minorHAnsi" w:hAnsiTheme="minorHAnsi" w:cstheme="minorHAnsi"/>
        </w:rPr>
      </w:pPr>
      <w:r w:rsidRPr="00DF6E96">
        <w:rPr>
          <w:rFonts w:asciiTheme="minorHAnsi" w:hAnsiTheme="minorHAnsi" w:cstheme="minorHAnsi"/>
          <w:highlight w:val="cyan"/>
        </w:rPr>
        <w:t xml:space="preserve">La révision des prix se calcule sur demande expresse du titulaire ou d’INRAE et à date anniversaire de l’accord-cadre selon la formule suivante et dans la limite de 3% d’augmentation </w:t>
      </w:r>
      <w:r w:rsidR="001B5BAA" w:rsidRPr="00DF6E96">
        <w:rPr>
          <w:rFonts w:asciiTheme="minorHAnsi" w:hAnsiTheme="minorHAnsi" w:cstheme="minorHAnsi"/>
          <w:highlight w:val="cyan"/>
        </w:rPr>
        <w:t xml:space="preserve">annuelle </w:t>
      </w:r>
      <w:r w:rsidRPr="00DF6E96">
        <w:rPr>
          <w:rFonts w:asciiTheme="minorHAnsi" w:hAnsiTheme="minorHAnsi" w:cstheme="minorHAnsi"/>
          <w:highlight w:val="cyan"/>
        </w:rPr>
        <w:t>:</w:t>
      </w:r>
    </w:p>
    <w:p w14:paraId="6409CE76" w14:textId="77777777" w:rsidR="0087430A" w:rsidRPr="00A560F6" w:rsidRDefault="01F8ACB9" w:rsidP="01F8ACB9">
      <w:pPr>
        <w:pStyle w:val="Texte"/>
        <w:jc w:val="center"/>
        <w:rPr>
          <w:rFonts w:asciiTheme="minorHAnsi" w:hAnsiTheme="minorHAnsi" w:cstheme="minorHAnsi"/>
          <w:b/>
          <w:bCs/>
        </w:rPr>
      </w:pPr>
      <w:r w:rsidRPr="00A560F6">
        <w:rPr>
          <w:rFonts w:asciiTheme="minorHAnsi" w:hAnsiTheme="minorHAnsi" w:cstheme="minorHAnsi"/>
          <w:b/>
          <w:bCs/>
        </w:rPr>
        <w:t>P = Po x (SYNTEC/</w:t>
      </w:r>
      <w:proofErr w:type="spellStart"/>
      <w:r w:rsidRPr="00A560F6">
        <w:rPr>
          <w:rFonts w:asciiTheme="minorHAnsi" w:hAnsiTheme="minorHAnsi" w:cstheme="minorHAnsi"/>
          <w:b/>
          <w:bCs/>
        </w:rPr>
        <w:t>SYNTECo</w:t>
      </w:r>
      <w:proofErr w:type="spellEnd"/>
      <w:r w:rsidRPr="00A560F6">
        <w:rPr>
          <w:rFonts w:asciiTheme="minorHAnsi" w:hAnsiTheme="minorHAnsi" w:cstheme="minorHAnsi"/>
          <w:b/>
          <w:bCs/>
        </w:rPr>
        <w:t>)</w:t>
      </w:r>
    </w:p>
    <w:p w14:paraId="6742782E" w14:textId="77777777" w:rsidR="0087430A" w:rsidRPr="00A560F6" w:rsidRDefault="0087430A" w:rsidP="0087430A">
      <w:pPr>
        <w:pStyle w:val="Texte"/>
        <w:rPr>
          <w:rFonts w:asciiTheme="minorHAnsi" w:hAnsiTheme="minorHAnsi" w:cstheme="minorHAnsi"/>
        </w:rPr>
      </w:pPr>
    </w:p>
    <w:p w14:paraId="7C096B74" w14:textId="77777777" w:rsidR="0087430A" w:rsidRPr="00A560F6" w:rsidRDefault="01F8ACB9" w:rsidP="0087430A">
      <w:pPr>
        <w:pStyle w:val="Texte"/>
        <w:rPr>
          <w:rFonts w:asciiTheme="minorHAnsi" w:hAnsiTheme="minorHAnsi" w:cstheme="minorHAnsi"/>
        </w:rPr>
      </w:pPr>
      <w:proofErr w:type="gramStart"/>
      <w:r w:rsidRPr="00A560F6">
        <w:rPr>
          <w:rFonts w:asciiTheme="minorHAnsi" w:hAnsiTheme="minorHAnsi" w:cstheme="minorHAnsi"/>
        </w:rPr>
        <w:t>dans</w:t>
      </w:r>
      <w:proofErr w:type="gramEnd"/>
      <w:r w:rsidRPr="00A560F6">
        <w:rPr>
          <w:rFonts w:asciiTheme="minorHAnsi" w:hAnsiTheme="minorHAnsi" w:cstheme="minorHAnsi"/>
        </w:rPr>
        <w:t xml:space="preserve"> laquelle, </w:t>
      </w:r>
    </w:p>
    <w:p w14:paraId="106C2CD1" w14:textId="77777777" w:rsidR="0087430A" w:rsidRPr="00A560F6" w:rsidRDefault="01F8ACB9" w:rsidP="0087430A">
      <w:pPr>
        <w:pStyle w:val="Texte"/>
        <w:rPr>
          <w:rFonts w:asciiTheme="minorHAnsi" w:hAnsiTheme="minorHAnsi" w:cstheme="minorHAnsi"/>
        </w:rPr>
      </w:pPr>
      <w:r w:rsidRPr="00A560F6">
        <w:rPr>
          <w:rFonts w:asciiTheme="minorHAnsi" w:hAnsiTheme="minorHAnsi" w:cstheme="minorHAnsi"/>
        </w:rPr>
        <w:t xml:space="preserve">P est le prix révisé arrondi au centième, </w:t>
      </w:r>
    </w:p>
    <w:p w14:paraId="21000227" w14:textId="77777777" w:rsidR="0087430A" w:rsidRPr="00A560F6" w:rsidRDefault="01F8ACB9" w:rsidP="0087430A">
      <w:pPr>
        <w:pStyle w:val="Texte"/>
        <w:rPr>
          <w:rFonts w:asciiTheme="minorHAnsi" w:hAnsiTheme="minorHAnsi" w:cstheme="minorHAnsi"/>
        </w:rPr>
      </w:pPr>
      <w:r w:rsidRPr="00A560F6">
        <w:rPr>
          <w:rFonts w:asciiTheme="minorHAnsi" w:hAnsiTheme="minorHAnsi" w:cstheme="minorHAnsi"/>
        </w:rPr>
        <w:t xml:space="preserve">Po est le prix à la notification de l’accord-cadre, </w:t>
      </w:r>
    </w:p>
    <w:p w14:paraId="185F5CCD" w14:textId="77777777" w:rsidR="0087430A" w:rsidRPr="00A560F6" w:rsidRDefault="01F8ACB9" w:rsidP="0087430A">
      <w:pPr>
        <w:pStyle w:val="Texte"/>
        <w:rPr>
          <w:rFonts w:asciiTheme="minorHAnsi" w:hAnsiTheme="minorHAnsi" w:cstheme="minorHAnsi"/>
        </w:rPr>
      </w:pPr>
      <w:r w:rsidRPr="00A560F6">
        <w:rPr>
          <w:rFonts w:asciiTheme="minorHAnsi" w:hAnsiTheme="minorHAnsi" w:cstheme="minorHAnsi"/>
        </w:rPr>
        <w:t>SYNTEC est l’indice publié à la date de la demande de révision,</w:t>
      </w:r>
    </w:p>
    <w:p w14:paraId="1D77D4A7" w14:textId="77777777" w:rsidR="0087430A" w:rsidRPr="00A560F6" w:rsidRDefault="01F8ACB9" w:rsidP="0087430A">
      <w:pPr>
        <w:pStyle w:val="Texte"/>
        <w:rPr>
          <w:rFonts w:asciiTheme="minorHAnsi" w:hAnsiTheme="minorHAnsi" w:cstheme="minorHAnsi"/>
        </w:rPr>
      </w:pPr>
      <w:proofErr w:type="spellStart"/>
      <w:r w:rsidRPr="00A560F6">
        <w:rPr>
          <w:rFonts w:asciiTheme="minorHAnsi" w:hAnsiTheme="minorHAnsi" w:cstheme="minorHAnsi"/>
        </w:rPr>
        <w:t>SYNTECo</w:t>
      </w:r>
      <w:proofErr w:type="spellEnd"/>
      <w:r w:rsidRPr="00A560F6">
        <w:rPr>
          <w:rFonts w:asciiTheme="minorHAnsi" w:hAnsiTheme="minorHAnsi" w:cstheme="minorHAnsi"/>
        </w:rPr>
        <w:t xml:space="preserve"> est l’indice du mois de notification de l’accord-cadre.</w:t>
      </w:r>
    </w:p>
    <w:p w14:paraId="1925DCA4" w14:textId="77777777" w:rsidR="0087430A" w:rsidRPr="00A560F6" w:rsidRDefault="0087430A" w:rsidP="0087430A">
      <w:pPr>
        <w:pStyle w:val="Texte"/>
        <w:rPr>
          <w:rFonts w:asciiTheme="minorHAnsi" w:hAnsiTheme="minorHAnsi" w:cstheme="minorHAnsi"/>
        </w:rPr>
      </w:pPr>
    </w:p>
    <w:p w14:paraId="5C8E4E7A" w14:textId="7ED264AA" w:rsidR="0087430A" w:rsidRPr="00A560F6" w:rsidRDefault="01F8ACB9" w:rsidP="0087430A">
      <w:pPr>
        <w:pStyle w:val="Texte"/>
        <w:rPr>
          <w:rFonts w:asciiTheme="minorHAnsi" w:hAnsiTheme="minorHAnsi" w:cstheme="minorHAnsi"/>
        </w:rPr>
      </w:pPr>
      <w:r w:rsidRPr="00A560F6">
        <w:rPr>
          <w:rFonts w:asciiTheme="minorHAnsi" w:hAnsiTheme="minorHAnsi" w:cstheme="minorHAnsi"/>
        </w:rPr>
        <w:t>Dans le cadre de l’exécution de l’accord-cadre</w:t>
      </w:r>
      <w:r w:rsidR="00E82F87">
        <w:rPr>
          <w:rFonts w:asciiTheme="minorHAnsi" w:hAnsiTheme="minorHAnsi" w:cstheme="minorHAnsi"/>
        </w:rPr>
        <w:t xml:space="preserve"> et de ses marchés subséquents</w:t>
      </w:r>
      <w:r w:rsidRPr="00A560F6">
        <w:rPr>
          <w:rFonts w:asciiTheme="minorHAnsi" w:hAnsiTheme="minorHAnsi" w:cstheme="minorHAnsi"/>
        </w:rPr>
        <w:t>, le Titulaire peut faire bénéficier l’Institut de prix inférieurs à ceux figurant au bordereau de prix en cours de validité. Le cas échéant, les prix inférieurs proposés sont précisés dans le devis annexé à la commande.</w:t>
      </w:r>
    </w:p>
    <w:p w14:paraId="5165FC8A" w14:textId="607B5A57" w:rsidR="00DD4DE1" w:rsidRPr="00A560F6" w:rsidRDefault="00DD4DE1" w:rsidP="004870FD">
      <w:pPr>
        <w:pStyle w:val="Sousarticle"/>
        <w:numPr>
          <w:ilvl w:val="1"/>
          <w:numId w:val="15"/>
        </w:numPr>
        <w:rPr>
          <w:rFonts w:asciiTheme="minorHAnsi" w:hAnsiTheme="minorHAnsi" w:cstheme="minorHAnsi"/>
        </w:rPr>
      </w:pPr>
      <w:bookmarkStart w:id="46" w:name="_Toc210225410"/>
      <w:r w:rsidRPr="00A560F6">
        <w:rPr>
          <w:rFonts w:asciiTheme="minorHAnsi" w:hAnsiTheme="minorHAnsi" w:cstheme="minorHAnsi"/>
        </w:rPr>
        <w:t xml:space="preserve">Remise sur chiffre </w:t>
      </w:r>
      <w:r w:rsidR="001B5BAA" w:rsidRPr="00A560F6">
        <w:rPr>
          <w:rFonts w:asciiTheme="minorHAnsi" w:hAnsiTheme="minorHAnsi" w:cstheme="minorHAnsi"/>
        </w:rPr>
        <w:t>d’affaires</w:t>
      </w:r>
      <w:bookmarkEnd w:id="46"/>
      <w:r w:rsidRPr="00A560F6">
        <w:rPr>
          <w:rFonts w:asciiTheme="minorHAnsi" w:hAnsiTheme="minorHAnsi" w:cstheme="minorHAnsi"/>
        </w:rPr>
        <w:tab/>
      </w:r>
    </w:p>
    <w:p w14:paraId="478E566D" w14:textId="250F7B9F" w:rsidR="00DD4DE1" w:rsidRPr="00FB763D" w:rsidRDefault="00DD4DE1" w:rsidP="00DD4DE1">
      <w:pPr>
        <w:pStyle w:val="Texte"/>
        <w:rPr>
          <w:rFonts w:asciiTheme="minorHAnsi" w:hAnsiTheme="minorHAnsi" w:cstheme="minorHAnsi"/>
        </w:rPr>
      </w:pPr>
      <w:r w:rsidRPr="00FB763D">
        <w:rPr>
          <w:rFonts w:asciiTheme="minorHAnsi" w:hAnsiTheme="minorHAnsi" w:cstheme="minorHAnsi"/>
        </w:rPr>
        <w:t xml:space="preserve">Le titulaire reverse annuellement à INRAE une remise sur le chiffre </w:t>
      </w:r>
      <w:r w:rsidR="00E82F87" w:rsidRPr="00FB763D">
        <w:rPr>
          <w:rFonts w:asciiTheme="minorHAnsi" w:hAnsiTheme="minorHAnsi" w:cstheme="minorHAnsi"/>
        </w:rPr>
        <w:t>d’affaires</w:t>
      </w:r>
      <w:r w:rsidRPr="00FB763D">
        <w:rPr>
          <w:rFonts w:asciiTheme="minorHAnsi" w:hAnsiTheme="minorHAnsi" w:cstheme="minorHAnsi"/>
        </w:rPr>
        <w:t xml:space="preserve"> réalisé au titre </w:t>
      </w:r>
      <w:r w:rsidR="00E82F87" w:rsidRPr="00FB763D">
        <w:rPr>
          <w:rFonts w:asciiTheme="minorHAnsi" w:hAnsiTheme="minorHAnsi" w:cstheme="minorHAnsi"/>
        </w:rPr>
        <w:t>de l’accord-cadre ou des marchés subséquents</w:t>
      </w:r>
      <w:r w:rsidRPr="00FB763D">
        <w:rPr>
          <w:rFonts w:asciiTheme="minorHAnsi" w:hAnsiTheme="minorHAnsi" w:cstheme="minorHAnsi"/>
        </w:rPr>
        <w:t xml:space="preserve"> afin de participer au financement d’action</w:t>
      </w:r>
      <w:r w:rsidR="00E82F87" w:rsidRPr="00FB763D">
        <w:rPr>
          <w:rFonts w:asciiTheme="minorHAnsi" w:hAnsiTheme="minorHAnsi" w:cstheme="minorHAnsi"/>
        </w:rPr>
        <w:t>s</w:t>
      </w:r>
      <w:r w:rsidRPr="00FB763D">
        <w:rPr>
          <w:rFonts w:asciiTheme="minorHAnsi" w:hAnsiTheme="minorHAnsi" w:cstheme="minorHAnsi"/>
        </w:rPr>
        <w:t xml:space="preserve"> de formation communes et de sourcing technique</w:t>
      </w:r>
      <w:r w:rsidR="009F510F" w:rsidRPr="00FB763D">
        <w:rPr>
          <w:rFonts w:asciiTheme="minorHAnsi" w:hAnsiTheme="minorHAnsi" w:cstheme="minorHAnsi"/>
        </w:rPr>
        <w:t xml:space="preserve"> : </w:t>
      </w:r>
    </w:p>
    <w:p w14:paraId="20D795B2" w14:textId="4B95622F" w:rsidR="009F510F" w:rsidRPr="00FB763D" w:rsidRDefault="00DF6E96" w:rsidP="00021EA4">
      <w:pPr>
        <w:pStyle w:val="Texte"/>
        <w:numPr>
          <w:ilvl w:val="0"/>
          <w:numId w:val="14"/>
        </w:numPr>
        <w:rPr>
          <w:rFonts w:asciiTheme="minorHAnsi" w:hAnsiTheme="minorHAnsi" w:cstheme="minorHAnsi"/>
        </w:rPr>
      </w:pPr>
      <w:r w:rsidRPr="00FB763D">
        <w:rPr>
          <w:rFonts w:asciiTheme="minorHAnsi" w:hAnsiTheme="minorHAnsi" w:cstheme="minorHAnsi"/>
        </w:rPr>
        <w:t>Organiser</w:t>
      </w:r>
      <w:r w:rsidR="009F510F" w:rsidRPr="00FB763D">
        <w:rPr>
          <w:rFonts w:asciiTheme="minorHAnsi" w:hAnsiTheme="minorHAnsi" w:cstheme="minorHAnsi"/>
        </w:rPr>
        <w:t xml:space="preserve"> des journées de séminaire ;</w:t>
      </w:r>
    </w:p>
    <w:p w14:paraId="0996A40F" w14:textId="0B77F66A" w:rsidR="009F510F" w:rsidRPr="00FB763D" w:rsidRDefault="00DF6E96" w:rsidP="00021EA4">
      <w:pPr>
        <w:pStyle w:val="Texte"/>
        <w:numPr>
          <w:ilvl w:val="0"/>
          <w:numId w:val="14"/>
        </w:numPr>
        <w:rPr>
          <w:rFonts w:asciiTheme="minorHAnsi" w:hAnsiTheme="minorHAnsi" w:cstheme="minorHAnsi"/>
        </w:rPr>
      </w:pPr>
      <w:r w:rsidRPr="00FB763D">
        <w:rPr>
          <w:rFonts w:asciiTheme="minorHAnsi" w:hAnsiTheme="minorHAnsi" w:cstheme="minorHAnsi"/>
        </w:rPr>
        <w:t>Organiser</w:t>
      </w:r>
      <w:r w:rsidR="009F510F" w:rsidRPr="00FB763D">
        <w:rPr>
          <w:rFonts w:asciiTheme="minorHAnsi" w:hAnsiTheme="minorHAnsi" w:cstheme="minorHAnsi"/>
        </w:rPr>
        <w:t xml:space="preserve"> les formations des équipes ;</w:t>
      </w:r>
    </w:p>
    <w:p w14:paraId="7D9D847C" w14:textId="60A982EE" w:rsidR="009F510F" w:rsidRPr="00FB763D" w:rsidRDefault="00DF6E96" w:rsidP="00021EA4">
      <w:pPr>
        <w:pStyle w:val="Texte"/>
        <w:numPr>
          <w:ilvl w:val="0"/>
          <w:numId w:val="14"/>
        </w:numPr>
        <w:rPr>
          <w:rFonts w:asciiTheme="minorHAnsi" w:hAnsiTheme="minorHAnsi" w:cstheme="minorHAnsi"/>
        </w:rPr>
      </w:pPr>
      <w:r w:rsidRPr="00FB763D">
        <w:rPr>
          <w:rFonts w:asciiTheme="minorHAnsi" w:hAnsiTheme="minorHAnsi" w:cstheme="minorHAnsi"/>
        </w:rPr>
        <w:t>Acquérir</w:t>
      </w:r>
      <w:r w:rsidR="009F510F" w:rsidRPr="00FB763D">
        <w:rPr>
          <w:rFonts w:asciiTheme="minorHAnsi" w:hAnsiTheme="minorHAnsi" w:cstheme="minorHAnsi"/>
        </w:rPr>
        <w:t xml:space="preserve"> des licences pour </w:t>
      </w:r>
      <w:r w:rsidR="00E82F87" w:rsidRPr="00FB763D">
        <w:rPr>
          <w:rFonts w:asciiTheme="minorHAnsi" w:hAnsiTheme="minorHAnsi" w:cstheme="minorHAnsi"/>
        </w:rPr>
        <w:t xml:space="preserve">le </w:t>
      </w:r>
      <w:r w:rsidR="009F510F" w:rsidRPr="00FB763D">
        <w:rPr>
          <w:rFonts w:asciiTheme="minorHAnsi" w:hAnsiTheme="minorHAnsi" w:cstheme="minorHAnsi"/>
        </w:rPr>
        <w:t>sourcing technique ;</w:t>
      </w:r>
    </w:p>
    <w:p w14:paraId="56190D48" w14:textId="542B6072" w:rsidR="009F510F" w:rsidRPr="00FB763D" w:rsidRDefault="00DF6E96" w:rsidP="00021EA4">
      <w:pPr>
        <w:pStyle w:val="Texte"/>
        <w:numPr>
          <w:ilvl w:val="0"/>
          <w:numId w:val="14"/>
        </w:numPr>
        <w:rPr>
          <w:rFonts w:asciiTheme="minorHAnsi" w:hAnsiTheme="minorHAnsi" w:cstheme="minorHAnsi"/>
        </w:rPr>
      </w:pPr>
      <w:r w:rsidRPr="00FB763D">
        <w:rPr>
          <w:rFonts w:asciiTheme="minorHAnsi" w:hAnsiTheme="minorHAnsi" w:cstheme="minorHAnsi"/>
        </w:rPr>
        <w:t>Le</w:t>
      </w:r>
      <w:r w:rsidR="009F510F" w:rsidRPr="00FB763D">
        <w:rPr>
          <w:rFonts w:asciiTheme="minorHAnsi" w:hAnsiTheme="minorHAnsi" w:cstheme="minorHAnsi"/>
        </w:rPr>
        <w:t xml:space="preserve"> cas échéant, le financement restant pourra être </w:t>
      </w:r>
      <w:proofErr w:type="spellStart"/>
      <w:r w:rsidR="009F510F" w:rsidRPr="00FB763D">
        <w:rPr>
          <w:rFonts w:asciiTheme="minorHAnsi" w:hAnsiTheme="minorHAnsi" w:cstheme="minorHAnsi"/>
        </w:rPr>
        <w:t>ré-employé</w:t>
      </w:r>
      <w:proofErr w:type="spellEnd"/>
      <w:r w:rsidR="009F510F" w:rsidRPr="00FB763D">
        <w:rPr>
          <w:rFonts w:asciiTheme="minorHAnsi" w:hAnsiTheme="minorHAnsi" w:cstheme="minorHAnsi"/>
        </w:rPr>
        <w:t xml:space="preserve"> pour financer des prestations prévues dans le cadre de l’accord-cadre</w:t>
      </w:r>
      <w:r w:rsidR="00E82F87" w:rsidRPr="00FB763D">
        <w:rPr>
          <w:rFonts w:asciiTheme="minorHAnsi" w:hAnsiTheme="minorHAnsi" w:cstheme="minorHAnsi"/>
        </w:rPr>
        <w:t xml:space="preserve"> ou du marché</w:t>
      </w:r>
      <w:r w:rsidR="009F510F" w:rsidRPr="00FB763D">
        <w:rPr>
          <w:rFonts w:asciiTheme="minorHAnsi" w:hAnsiTheme="minorHAnsi" w:cstheme="minorHAnsi"/>
        </w:rPr>
        <w:t>.</w:t>
      </w:r>
    </w:p>
    <w:p w14:paraId="72B0BB4C" w14:textId="2C6FE9BB" w:rsidR="00DD4DE1" w:rsidRPr="00FB763D" w:rsidRDefault="00DD4DE1" w:rsidP="00DD4DE1">
      <w:pPr>
        <w:pStyle w:val="Texte"/>
        <w:rPr>
          <w:rFonts w:asciiTheme="minorHAnsi" w:hAnsiTheme="minorHAnsi" w:cstheme="minorHAnsi"/>
        </w:rPr>
      </w:pPr>
      <w:r w:rsidRPr="00FB763D">
        <w:rPr>
          <w:rFonts w:asciiTheme="minorHAnsi" w:hAnsiTheme="minorHAnsi" w:cstheme="minorHAnsi"/>
        </w:rPr>
        <w:t>L’assiette de calcul de la remise est constituée :</w:t>
      </w:r>
    </w:p>
    <w:p w14:paraId="78AA0BA5" w14:textId="15B187F6" w:rsidR="00DD4DE1" w:rsidRPr="00FB763D" w:rsidRDefault="00DF6E96" w:rsidP="00021EA4">
      <w:pPr>
        <w:pStyle w:val="Texte"/>
        <w:numPr>
          <w:ilvl w:val="0"/>
          <w:numId w:val="14"/>
        </w:numPr>
        <w:rPr>
          <w:rFonts w:asciiTheme="minorHAnsi" w:hAnsiTheme="minorHAnsi" w:cstheme="minorHAnsi"/>
        </w:rPr>
      </w:pPr>
      <w:r w:rsidRPr="00FB763D">
        <w:rPr>
          <w:rFonts w:asciiTheme="minorHAnsi" w:hAnsiTheme="minorHAnsi" w:cstheme="minorHAnsi"/>
        </w:rPr>
        <w:t>Pour</w:t>
      </w:r>
      <w:r w:rsidR="00DD4DE1" w:rsidRPr="00FB763D">
        <w:rPr>
          <w:rFonts w:asciiTheme="minorHAnsi" w:hAnsiTheme="minorHAnsi" w:cstheme="minorHAnsi"/>
        </w:rPr>
        <w:t xml:space="preserve"> le titulaire principal, par le chiffre d’affaires global annuel </w:t>
      </w:r>
      <w:r w:rsidR="00201444" w:rsidRPr="00FB763D">
        <w:rPr>
          <w:rFonts w:asciiTheme="minorHAnsi" w:hAnsiTheme="minorHAnsi" w:cstheme="minorHAnsi"/>
        </w:rPr>
        <w:t>facturé</w:t>
      </w:r>
      <w:r w:rsidR="00DD4DE1" w:rsidRPr="00FB763D">
        <w:rPr>
          <w:rFonts w:asciiTheme="minorHAnsi" w:hAnsiTheme="minorHAnsi" w:cstheme="minorHAnsi"/>
        </w:rPr>
        <w:t xml:space="preserve"> en €HT sur l’accord-cadre par bons de commande et par les marchés subséquents </w:t>
      </w:r>
      <w:r w:rsidR="00E82F87" w:rsidRPr="00FB763D">
        <w:rPr>
          <w:rFonts w:asciiTheme="minorHAnsi" w:hAnsiTheme="minorHAnsi" w:cstheme="minorHAnsi"/>
        </w:rPr>
        <w:t>remportés </w:t>
      </w:r>
      <w:r w:rsidR="00DD4DE1" w:rsidRPr="00FB763D">
        <w:rPr>
          <w:rFonts w:asciiTheme="minorHAnsi" w:hAnsiTheme="minorHAnsi" w:cstheme="minorHAnsi"/>
        </w:rPr>
        <w:t>;</w:t>
      </w:r>
    </w:p>
    <w:p w14:paraId="196697DD" w14:textId="04DF807F" w:rsidR="00DD4DE1" w:rsidRPr="00FB763D" w:rsidRDefault="00DF6E96" w:rsidP="00021EA4">
      <w:pPr>
        <w:pStyle w:val="Texte"/>
        <w:numPr>
          <w:ilvl w:val="0"/>
          <w:numId w:val="14"/>
        </w:numPr>
        <w:rPr>
          <w:rFonts w:asciiTheme="minorHAnsi" w:hAnsiTheme="minorHAnsi" w:cstheme="minorHAnsi"/>
        </w:rPr>
      </w:pPr>
      <w:r w:rsidRPr="00FB763D">
        <w:rPr>
          <w:rFonts w:asciiTheme="minorHAnsi" w:hAnsiTheme="minorHAnsi" w:cstheme="minorHAnsi"/>
        </w:rPr>
        <w:t>Pour</w:t>
      </w:r>
      <w:r w:rsidR="00DD4DE1" w:rsidRPr="00FB763D">
        <w:rPr>
          <w:rFonts w:asciiTheme="minorHAnsi" w:hAnsiTheme="minorHAnsi" w:cstheme="minorHAnsi"/>
        </w:rPr>
        <w:t xml:space="preserve"> les autres titulaires, par le chiffre d’affaires global annuel </w:t>
      </w:r>
      <w:r w:rsidR="00201444" w:rsidRPr="00FB763D">
        <w:rPr>
          <w:rFonts w:asciiTheme="minorHAnsi" w:hAnsiTheme="minorHAnsi" w:cstheme="minorHAnsi"/>
        </w:rPr>
        <w:t>facturé</w:t>
      </w:r>
      <w:r w:rsidR="00DD4DE1" w:rsidRPr="00FB763D">
        <w:rPr>
          <w:rFonts w:asciiTheme="minorHAnsi" w:hAnsiTheme="minorHAnsi" w:cstheme="minorHAnsi"/>
        </w:rPr>
        <w:t xml:space="preserve"> en €HT sur les marchés subséquents obtenus sur l’accord-cadre.</w:t>
      </w:r>
    </w:p>
    <w:p w14:paraId="2C40B49B" w14:textId="5BFD391A" w:rsidR="00DD4DE1" w:rsidRPr="00A560F6" w:rsidRDefault="116DFFBD" w:rsidP="116DFFBD">
      <w:pPr>
        <w:pStyle w:val="Texte"/>
        <w:rPr>
          <w:rFonts w:asciiTheme="minorHAnsi" w:hAnsiTheme="minorHAnsi" w:cstheme="minorBidi"/>
        </w:rPr>
      </w:pPr>
      <w:r w:rsidRPr="00FB763D">
        <w:rPr>
          <w:rFonts w:asciiTheme="minorHAnsi" w:hAnsiTheme="minorHAnsi" w:cstheme="minorBidi"/>
        </w:rPr>
        <w:t xml:space="preserve">Le taux de remise est de </w:t>
      </w:r>
      <w:r w:rsidRPr="00FB763D">
        <w:rPr>
          <w:rFonts w:asciiTheme="minorHAnsi" w:hAnsiTheme="minorHAnsi" w:cstheme="minorBidi"/>
          <w:b/>
          <w:bCs/>
        </w:rPr>
        <w:t xml:space="preserve">1% du chiffre </w:t>
      </w:r>
      <w:r w:rsidR="00E82F87" w:rsidRPr="00FB763D">
        <w:rPr>
          <w:rFonts w:asciiTheme="minorHAnsi" w:hAnsiTheme="minorHAnsi" w:cstheme="minorBidi"/>
          <w:b/>
          <w:bCs/>
        </w:rPr>
        <w:t>d’affaires</w:t>
      </w:r>
      <w:r w:rsidRPr="00FB763D">
        <w:rPr>
          <w:rFonts w:asciiTheme="minorHAnsi" w:hAnsiTheme="minorHAnsi" w:cstheme="minorBidi"/>
        </w:rPr>
        <w:t xml:space="preserve"> prévu ci-dessus.</w:t>
      </w:r>
    </w:p>
    <w:p w14:paraId="0122BAEC" w14:textId="054C6A49" w:rsidR="00DD4DE1" w:rsidRPr="00A560F6" w:rsidRDefault="00DD4DE1" w:rsidP="00DD4DE1">
      <w:pPr>
        <w:pStyle w:val="Texte"/>
        <w:rPr>
          <w:rFonts w:asciiTheme="minorHAnsi" w:hAnsiTheme="minorHAnsi" w:cstheme="minorHAnsi"/>
        </w:rPr>
      </w:pPr>
      <w:r w:rsidRPr="00A560F6">
        <w:rPr>
          <w:rFonts w:asciiTheme="minorHAnsi" w:hAnsiTheme="minorHAnsi" w:cstheme="minorHAnsi"/>
        </w:rPr>
        <w:t xml:space="preserve">Le calcul de la remise à verser au comptable désigné </w:t>
      </w:r>
      <w:r w:rsidR="00201444" w:rsidRPr="00A560F6">
        <w:rPr>
          <w:rFonts w:asciiTheme="minorHAnsi" w:hAnsiTheme="minorHAnsi" w:cstheme="minorHAnsi"/>
        </w:rPr>
        <w:t xml:space="preserve">en temps utiles </w:t>
      </w:r>
      <w:r w:rsidRPr="00A560F6">
        <w:rPr>
          <w:rFonts w:asciiTheme="minorHAnsi" w:hAnsiTheme="minorHAnsi" w:cstheme="minorHAnsi"/>
        </w:rPr>
        <w:t xml:space="preserve">par INRAE est : </w:t>
      </w:r>
      <w:r w:rsidRPr="00A560F6">
        <w:rPr>
          <w:rFonts w:asciiTheme="minorHAnsi" w:hAnsiTheme="minorHAnsi" w:cstheme="minorHAnsi"/>
          <w:b/>
        </w:rPr>
        <w:t>assiette</w:t>
      </w:r>
      <w:r w:rsidR="00201444" w:rsidRPr="00A560F6">
        <w:rPr>
          <w:rFonts w:asciiTheme="minorHAnsi" w:hAnsiTheme="minorHAnsi" w:cstheme="minorHAnsi"/>
          <w:b/>
        </w:rPr>
        <w:t xml:space="preserve"> </w:t>
      </w:r>
      <w:r w:rsidRPr="00A560F6">
        <w:rPr>
          <w:rFonts w:asciiTheme="minorHAnsi" w:hAnsiTheme="minorHAnsi" w:cstheme="minorHAnsi"/>
          <w:b/>
        </w:rPr>
        <w:t>x</w:t>
      </w:r>
      <w:r w:rsidR="00201444" w:rsidRPr="00A560F6">
        <w:rPr>
          <w:rFonts w:asciiTheme="minorHAnsi" w:hAnsiTheme="minorHAnsi" w:cstheme="minorHAnsi"/>
          <w:b/>
        </w:rPr>
        <w:t xml:space="preserve"> </w:t>
      </w:r>
      <w:r w:rsidRPr="00A560F6">
        <w:rPr>
          <w:rFonts w:asciiTheme="minorHAnsi" w:hAnsiTheme="minorHAnsi" w:cstheme="minorHAnsi"/>
          <w:b/>
        </w:rPr>
        <w:t>taux</w:t>
      </w:r>
      <w:r w:rsidR="00201444" w:rsidRPr="00A560F6">
        <w:rPr>
          <w:rFonts w:asciiTheme="minorHAnsi" w:hAnsiTheme="minorHAnsi" w:cstheme="minorHAnsi"/>
        </w:rPr>
        <w:t>.</w:t>
      </w:r>
    </w:p>
    <w:p w14:paraId="5F962552" w14:textId="654BC265" w:rsidR="00201444" w:rsidRPr="00A560F6" w:rsidRDefault="00201444" w:rsidP="00DD4DE1">
      <w:pPr>
        <w:pStyle w:val="Texte"/>
        <w:rPr>
          <w:rFonts w:asciiTheme="minorHAnsi" w:hAnsiTheme="minorHAnsi" w:cstheme="minorHAnsi"/>
          <w:u w:val="single"/>
        </w:rPr>
      </w:pPr>
      <w:r w:rsidRPr="00A560F6">
        <w:rPr>
          <w:rFonts w:asciiTheme="minorHAnsi" w:hAnsiTheme="minorHAnsi" w:cstheme="minorHAnsi"/>
          <w:u w:val="single"/>
        </w:rPr>
        <w:lastRenderedPageBreak/>
        <w:t xml:space="preserve">La déclaration et le suivi du chiffre </w:t>
      </w:r>
      <w:r w:rsidR="00E82F87" w:rsidRPr="00A560F6">
        <w:rPr>
          <w:rFonts w:asciiTheme="minorHAnsi" w:hAnsiTheme="minorHAnsi" w:cstheme="minorHAnsi"/>
          <w:u w:val="single"/>
        </w:rPr>
        <w:t>d’affaires</w:t>
      </w:r>
      <w:r w:rsidRPr="00A560F6">
        <w:rPr>
          <w:rFonts w:asciiTheme="minorHAnsi" w:hAnsiTheme="minorHAnsi" w:cstheme="minorHAnsi"/>
          <w:u w:val="single"/>
        </w:rPr>
        <w:t xml:space="preserve"> se fait en comité contractuel et à tout moment sur demande expr</w:t>
      </w:r>
      <w:r w:rsidR="009F510F" w:rsidRPr="00A560F6">
        <w:rPr>
          <w:rFonts w:asciiTheme="minorHAnsi" w:hAnsiTheme="minorHAnsi" w:cstheme="minorHAnsi"/>
          <w:u w:val="single"/>
        </w:rPr>
        <w:t>e</w:t>
      </w:r>
      <w:r w:rsidRPr="00A560F6">
        <w:rPr>
          <w:rFonts w:asciiTheme="minorHAnsi" w:hAnsiTheme="minorHAnsi" w:cstheme="minorHAnsi"/>
          <w:u w:val="single"/>
        </w:rPr>
        <w:t>s</w:t>
      </w:r>
      <w:r w:rsidR="009F510F" w:rsidRPr="00A560F6">
        <w:rPr>
          <w:rFonts w:asciiTheme="minorHAnsi" w:hAnsiTheme="minorHAnsi" w:cstheme="minorHAnsi"/>
          <w:u w:val="single"/>
        </w:rPr>
        <w:t>se</w:t>
      </w:r>
      <w:r w:rsidRPr="00A560F6">
        <w:rPr>
          <w:rFonts w:asciiTheme="minorHAnsi" w:hAnsiTheme="minorHAnsi" w:cstheme="minorHAnsi"/>
          <w:u w:val="single"/>
        </w:rPr>
        <w:t xml:space="preserve"> d’INRAE. Il pourra être confronté avec les données de facturation présentes dans le SI de l’Institut.</w:t>
      </w:r>
    </w:p>
    <w:p w14:paraId="5A65826C" w14:textId="6D82C935" w:rsidR="0087430A" w:rsidRPr="00A560F6" w:rsidRDefault="0087430A" w:rsidP="004870FD">
      <w:pPr>
        <w:pStyle w:val="Article"/>
        <w:numPr>
          <w:ilvl w:val="0"/>
          <w:numId w:val="15"/>
        </w:numPr>
        <w:ind w:hanging="11"/>
        <w:rPr>
          <w:rFonts w:asciiTheme="minorHAnsi" w:hAnsiTheme="minorHAnsi" w:cstheme="minorHAnsi"/>
        </w:rPr>
      </w:pPr>
      <w:bookmarkStart w:id="47" w:name="_Toc85720061"/>
      <w:bookmarkStart w:id="48" w:name="_Toc210225411"/>
      <w:r w:rsidRPr="00A560F6">
        <w:rPr>
          <w:rFonts w:asciiTheme="minorHAnsi" w:hAnsiTheme="minorHAnsi" w:cstheme="minorHAnsi"/>
        </w:rPr>
        <w:t>Bons de commande</w:t>
      </w:r>
      <w:bookmarkEnd w:id="47"/>
      <w:bookmarkEnd w:id="48"/>
      <w:r w:rsidRPr="00A560F6">
        <w:rPr>
          <w:rFonts w:asciiTheme="minorHAnsi" w:hAnsiTheme="minorHAnsi" w:cstheme="minorHAnsi"/>
        </w:rPr>
        <w:tab/>
      </w:r>
    </w:p>
    <w:p w14:paraId="01AF5C4D" w14:textId="0438AF3F" w:rsidR="003F55CB" w:rsidRPr="00A560F6" w:rsidRDefault="008E7AE1" w:rsidP="003F55CB">
      <w:pPr>
        <w:pStyle w:val="Texte"/>
        <w:rPr>
          <w:rFonts w:asciiTheme="minorHAnsi" w:hAnsiTheme="minorHAnsi" w:cstheme="minorHAnsi"/>
        </w:rPr>
      </w:pPr>
      <w:r w:rsidRPr="00A560F6">
        <w:rPr>
          <w:rFonts w:asciiTheme="minorHAnsi" w:hAnsiTheme="minorHAnsi" w:cstheme="minorHAnsi"/>
        </w:rPr>
        <w:t xml:space="preserve">Les bons de commande passés en exécution de l’accord-cadre </w:t>
      </w:r>
      <w:r w:rsidR="01F8ACB9" w:rsidRPr="00A560F6">
        <w:rPr>
          <w:rFonts w:asciiTheme="minorHAnsi" w:hAnsiTheme="minorHAnsi" w:cstheme="minorHAnsi"/>
        </w:rPr>
        <w:t>repose</w:t>
      </w:r>
      <w:r w:rsidR="0032657A" w:rsidRPr="00A560F6">
        <w:rPr>
          <w:rFonts w:asciiTheme="minorHAnsi" w:hAnsiTheme="minorHAnsi" w:cstheme="minorHAnsi"/>
        </w:rPr>
        <w:t>nt</w:t>
      </w:r>
      <w:r w:rsidR="01F8ACB9" w:rsidRPr="00A560F6">
        <w:rPr>
          <w:rFonts w:asciiTheme="minorHAnsi" w:hAnsiTheme="minorHAnsi" w:cstheme="minorHAnsi"/>
        </w:rPr>
        <w:t xml:space="preserve"> sur les prix du bordereau des prix </w:t>
      </w:r>
      <w:r w:rsidR="002532CB" w:rsidRPr="00A560F6">
        <w:rPr>
          <w:rFonts w:asciiTheme="minorHAnsi" w:hAnsiTheme="minorHAnsi" w:cstheme="minorHAnsi"/>
        </w:rPr>
        <w:t xml:space="preserve">de </w:t>
      </w:r>
      <w:r w:rsidR="0032657A" w:rsidRPr="00A560F6">
        <w:rPr>
          <w:rFonts w:asciiTheme="minorHAnsi" w:hAnsiTheme="minorHAnsi" w:cstheme="minorHAnsi"/>
        </w:rPr>
        <w:t>ce dernier</w:t>
      </w:r>
      <w:r w:rsidR="01F8ACB9" w:rsidRPr="00A560F6">
        <w:rPr>
          <w:rFonts w:asciiTheme="minorHAnsi" w:hAnsiTheme="minorHAnsi" w:cstheme="minorHAnsi"/>
        </w:rPr>
        <w:t xml:space="preserve">. </w:t>
      </w:r>
    </w:p>
    <w:p w14:paraId="3F74B1B1" w14:textId="77777777" w:rsidR="003F55CB" w:rsidRPr="00A560F6" w:rsidRDefault="01F8ACB9" w:rsidP="003F55CB">
      <w:pPr>
        <w:pStyle w:val="Texte"/>
        <w:rPr>
          <w:rFonts w:asciiTheme="minorHAnsi" w:hAnsiTheme="minorHAnsi" w:cstheme="minorHAnsi"/>
        </w:rPr>
      </w:pPr>
      <w:r w:rsidRPr="00A560F6">
        <w:rPr>
          <w:rFonts w:asciiTheme="minorHAnsi" w:hAnsiTheme="minorHAnsi" w:cstheme="minorHAnsi"/>
        </w:rPr>
        <w:t xml:space="preserve">Les bons de commande comprennent notamment :  </w:t>
      </w:r>
    </w:p>
    <w:p w14:paraId="7AD1A439" w14:textId="1953EF4B" w:rsidR="003F55CB" w:rsidRPr="00A560F6" w:rsidRDefault="01F8ACB9" w:rsidP="00021EA4">
      <w:pPr>
        <w:pStyle w:val="Texte"/>
        <w:numPr>
          <w:ilvl w:val="0"/>
          <w:numId w:val="8"/>
        </w:numPr>
        <w:rPr>
          <w:rFonts w:asciiTheme="minorHAnsi" w:hAnsiTheme="minorHAnsi" w:cstheme="minorHAnsi"/>
        </w:rPr>
      </w:pPr>
      <w:r w:rsidRPr="00A560F6">
        <w:rPr>
          <w:rFonts w:asciiTheme="minorHAnsi" w:hAnsiTheme="minorHAnsi" w:cstheme="minorHAnsi"/>
        </w:rPr>
        <w:t>Le numéro du bon de commande ;</w:t>
      </w:r>
    </w:p>
    <w:p w14:paraId="57961624" w14:textId="52DB3F91" w:rsidR="003F55CB" w:rsidRPr="00A560F6" w:rsidRDefault="01F8ACB9" w:rsidP="00021EA4">
      <w:pPr>
        <w:pStyle w:val="Texte"/>
        <w:numPr>
          <w:ilvl w:val="0"/>
          <w:numId w:val="8"/>
        </w:numPr>
        <w:rPr>
          <w:rFonts w:asciiTheme="minorHAnsi" w:hAnsiTheme="minorHAnsi" w:cstheme="minorHAnsi"/>
        </w:rPr>
      </w:pPr>
      <w:r w:rsidRPr="00A560F6">
        <w:rPr>
          <w:rFonts w:asciiTheme="minorHAnsi" w:hAnsiTheme="minorHAnsi" w:cstheme="minorHAnsi"/>
        </w:rPr>
        <w:t>La date d’émission du bon de commande ;</w:t>
      </w:r>
    </w:p>
    <w:p w14:paraId="33DC5199" w14:textId="5E72FD26" w:rsidR="003F55CB" w:rsidRPr="00A560F6" w:rsidRDefault="01F8ACB9" w:rsidP="00021EA4">
      <w:pPr>
        <w:pStyle w:val="Texte"/>
        <w:numPr>
          <w:ilvl w:val="0"/>
          <w:numId w:val="8"/>
        </w:numPr>
        <w:rPr>
          <w:rFonts w:asciiTheme="minorHAnsi" w:hAnsiTheme="minorHAnsi" w:cstheme="minorHAnsi"/>
        </w:rPr>
      </w:pPr>
      <w:r w:rsidRPr="00A560F6">
        <w:rPr>
          <w:rFonts w:asciiTheme="minorHAnsi" w:hAnsiTheme="minorHAnsi" w:cstheme="minorHAnsi"/>
        </w:rPr>
        <w:t xml:space="preserve">Le numéro du présent </w:t>
      </w:r>
      <w:r w:rsidR="002532CB" w:rsidRPr="00A560F6">
        <w:rPr>
          <w:rFonts w:asciiTheme="minorHAnsi" w:hAnsiTheme="minorHAnsi" w:cstheme="minorHAnsi"/>
        </w:rPr>
        <w:t>accord-cadre</w:t>
      </w:r>
      <w:r w:rsidRPr="00A560F6">
        <w:rPr>
          <w:rFonts w:asciiTheme="minorHAnsi" w:hAnsiTheme="minorHAnsi" w:cstheme="minorHAnsi"/>
        </w:rPr>
        <w:t> </w:t>
      </w:r>
      <w:r w:rsidR="002E6E2A">
        <w:rPr>
          <w:rFonts w:asciiTheme="minorHAnsi" w:hAnsiTheme="minorHAnsi" w:cstheme="minorHAnsi"/>
        </w:rPr>
        <w:t xml:space="preserve">ou du marché subséquent afférent </w:t>
      </w:r>
      <w:r w:rsidRPr="00A560F6">
        <w:rPr>
          <w:rFonts w:asciiTheme="minorHAnsi" w:hAnsiTheme="minorHAnsi" w:cstheme="minorHAnsi"/>
        </w:rPr>
        <w:t>;</w:t>
      </w:r>
    </w:p>
    <w:p w14:paraId="2633315A" w14:textId="6AA8748B" w:rsidR="003F55CB" w:rsidRPr="00A560F6" w:rsidRDefault="003F55CB" w:rsidP="00021EA4">
      <w:pPr>
        <w:pStyle w:val="Texte"/>
        <w:numPr>
          <w:ilvl w:val="0"/>
          <w:numId w:val="8"/>
        </w:numPr>
        <w:rPr>
          <w:rFonts w:asciiTheme="minorHAnsi" w:hAnsiTheme="minorHAnsi" w:cstheme="minorHAnsi"/>
        </w:rPr>
      </w:pPr>
      <w:r w:rsidRPr="00A560F6">
        <w:rPr>
          <w:rFonts w:asciiTheme="minorHAnsi" w:hAnsiTheme="minorHAnsi" w:cstheme="minorHAnsi"/>
        </w:rPr>
        <w:t>Le nom et la qualité du valideur du bon de commande ;</w:t>
      </w:r>
    </w:p>
    <w:p w14:paraId="14F90A36" w14:textId="28BA33E0" w:rsidR="003F55CB" w:rsidRPr="00A560F6" w:rsidRDefault="003F55CB" w:rsidP="00021EA4">
      <w:pPr>
        <w:pStyle w:val="Texte"/>
        <w:numPr>
          <w:ilvl w:val="0"/>
          <w:numId w:val="8"/>
        </w:numPr>
        <w:rPr>
          <w:rFonts w:asciiTheme="minorHAnsi" w:hAnsiTheme="minorHAnsi" w:cstheme="minorHAnsi"/>
        </w:rPr>
      </w:pPr>
      <w:r w:rsidRPr="00A560F6">
        <w:rPr>
          <w:rFonts w:asciiTheme="minorHAnsi" w:hAnsiTheme="minorHAnsi" w:cstheme="minorHAnsi"/>
        </w:rPr>
        <w:t>La désignation et l’adresse de l’émetteur du bon de commande ;</w:t>
      </w:r>
    </w:p>
    <w:p w14:paraId="31097C28" w14:textId="0AC52B96" w:rsidR="003F55CB" w:rsidRPr="00A560F6" w:rsidRDefault="003F55CB" w:rsidP="00021EA4">
      <w:pPr>
        <w:pStyle w:val="Texte"/>
        <w:numPr>
          <w:ilvl w:val="0"/>
          <w:numId w:val="8"/>
        </w:numPr>
        <w:rPr>
          <w:rFonts w:asciiTheme="minorHAnsi" w:hAnsiTheme="minorHAnsi" w:cstheme="minorHAnsi"/>
        </w:rPr>
      </w:pPr>
      <w:r w:rsidRPr="00A560F6">
        <w:rPr>
          <w:rFonts w:asciiTheme="minorHAnsi" w:hAnsiTheme="minorHAnsi" w:cstheme="minorHAnsi"/>
        </w:rPr>
        <w:t>Le nom et l’adresse du titulaire ;</w:t>
      </w:r>
    </w:p>
    <w:p w14:paraId="53ECC965" w14:textId="693509B3" w:rsidR="003F55CB" w:rsidRPr="00A560F6" w:rsidRDefault="003F55CB" w:rsidP="00021EA4">
      <w:pPr>
        <w:pStyle w:val="Texte"/>
        <w:numPr>
          <w:ilvl w:val="0"/>
          <w:numId w:val="8"/>
        </w:numPr>
        <w:rPr>
          <w:rFonts w:asciiTheme="minorHAnsi" w:hAnsiTheme="minorHAnsi" w:cstheme="minorHAnsi"/>
        </w:rPr>
      </w:pPr>
      <w:r w:rsidRPr="00A560F6">
        <w:rPr>
          <w:rFonts w:asciiTheme="minorHAnsi" w:hAnsiTheme="minorHAnsi" w:cstheme="minorHAnsi"/>
        </w:rPr>
        <w:t>La désignation des prestations commandées ;</w:t>
      </w:r>
    </w:p>
    <w:p w14:paraId="3DF710BE" w14:textId="3AE50989" w:rsidR="003F55CB" w:rsidRPr="00A560F6" w:rsidRDefault="003F55CB" w:rsidP="00021EA4">
      <w:pPr>
        <w:pStyle w:val="Texte"/>
        <w:numPr>
          <w:ilvl w:val="0"/>
          <w:numId w:val="8"/>
        </w:numPr>
        <w:rPr>
          <w:rFonts w:asciiTheme="minorHAnsi" w:hAnsiTheme="minorHAnsi" w:cstheme="minorHAnsi"/>
        </w:rPr>
      </w:pPr>
      <w:r w:rsidRPr="00A560F6">
        <w:rPr>
          <w:rFonts w:asciiTheme="minorHAnsi" w:hAnsiTheme="minorHAnsi" w:cstheme="minorHAnsi"/>
        </w:rPr>
        <w:t xml:space="preserve">Le </w:t>
      </w:r>
      <w:r w:rsidR="00AA5889" w:rsidRPr="00A560F6">
        <w:rPr>
          <w:rFonts w:asciiTheme="minorHAnsi" w:hAnsiTheme="minorHAnsi" w:cstheme="minorHAnsi"/>
        </w:rPr>
        <w:t xml:space="preserve">cas échéant, le </w:t>
      </w:r>
      <w:r w:rsidRPr="00A560F6">
        <w:rPr>
          <w:rFonts w:asciiTheme="minorHAnsi" w:hAnsiTheme="minorHAnsi" w:cstheme="minorHAnsi"/>
        </w:rPr>
        <w:t>délai de réalisation des prestations commandées à compter de l’émission du bon de commande par INRAE ou à compter de la date de début d’exécution figurant dans le bon de commande ;</w:t>
      </w:r>
    </w:p>
    <w:p w14:paraId="4A4A15D3" w14:textId="2F8FD71F" w:rsidR="003F55CB" w:rsidRPr="00A560F6" w:rsidRDefault="003F55CB" w:rsidP="00021EA4">
      <w:pPr>
        <w:pStyle w:val="Texte"/>
        <w:numPr>
          <w:ilvl w:val="0"/>
          <w:numId w:val="8"/>
        </w:numPr>
        <w:rPr>
          <w:rFonts w:asciiTheme="minorHAnsi" w:hAnsiTheme="minorHAnsi" w:cstheme="minorHAnsi"/>
        </w:rPr>
      </w:pPr>
      <w:r w:rsidRPr="00A560F6">
        <w:rPr>
          <w:rFonts w:asciiTheme="minorHAnsi" w:hAnsiTheme="minorHAnsi" w:cstheme="minorHAnsi"/>
        </w:rPr>
        <w:t>Le prix des prestations ;</w:t>
      </w:r>
    </w:p>
    <w:p w14:paraId="17342076" w14:textId="3B3A8531" w:rsidR="003F55CB" w:rsidRPr="00A560F6" w:rsidRDefault="003F55CB" w:rsidP="00021EA4">
      <w:pPr>
        <w:pStyle w:val="Texte"/>
        <w:numPr>
          <w:ilvl w:val="0"/>
          <w:numId w:val="8"/>
        </w:numPr>
        <w:rPr>
          <w:rFonts w:asciiTheme="minorHAnsi" w:hAnsiTheme="minorHAnsi" w:cstheme="minorHAnsi"/>
        </w:rPr>
      </w:pPr>
      <w:r w:rsidRPr="00A560F6">
        <w:rPr>
          <w:rFonts w:asciiTheme="minorHAnsi" w:hAnsiTheme="minorHAnsi" w:cstheme="minorHAnsi"/>
        </w:rPr>
        <w:t xml:space="preserve">Le cas échéant, les conditions </w:t>
      </w:r>
      <w:r w:rsidR="0032657A" w:rsidRPr="00A560F6">
        <w:rPr>
          <w:rFonts w:asciiTheme="minorHAnsi" w:hAnsiTheme="minorHAnsi" w:cstheme="minorHAnsi"/>
        </w:rPr>
        <w:t xml:space="preserve">spécifiques d’exécution </w:t>
      </w:r>
      <w:r w:rsidRPr="00A560F6">
        <w:rPr>
          <w:rFonts w:asciiTheme="minorHAnsi" w:hAnsiTheme="minorHAnsi" w:cstheme="minorHAnsi"/>
        </w:rPr>
        <w:t>et le lieu d’exécution ou livraison des prestations ;</w:t>
      </w:r>
    </w:p>
    <w:p w14:paraId="45CE1C6B" w14:textId="59E879C1" w:rsidR="003F55CB" w:rsidRPr="00A560F6" w:rsidRDefault="003F55CB" w:rsidP="00021EA4">
      <w:pPr>
        <w:pStyle w:val="Texte"/>
        <w:numPr>
          <w:ilvl w:val="0"/>
          <w:numId w:val="8"/>
        </w:numPr>
        <w:rPr>
          <w:rFonts w:asciiTheme="minorHAnsi" w:hAnsiTheme="minorHAnsi" w:cstheme="minorHAnsi"/>
        </w:rPr>
      </w:pPr>
      <w:r w:rsidRPr="00A560F6">
        <w:rPr>
          <w:rFonts w:asciiTheme="minorHAnsi" w:hAnsiTheme="minorHAnsi" w:cstheme="minorHAnsi"/>
        </w:rPr>
        <w:t>Le cas échéant, les modalités spécifiques de vérification des prestations.</w:t>
      </w:r>
    </w:p>
    <w:p w14:paraId="0F250EA3" w14:textId="6AB51A3D" w:rsidR="003F55CB" w:rsidRPr="00A560F6" w:rsidRDefault="003F55CB" w:rsidP="003F55CB">
      <w:pPr>
        <w:pStyle w:val="Texte"/>
        <w:rPr>
          <w:rFonts w:asciiTheme="minorHAnsi" w:hAnsiTheme="minorHAnsi" w:cstheme="minorHAnsi"/>
        </w:rPr>
      </w:pPr>
    </w:p>
    <w:p w14:paraId="1BAF4DEC" w14:textId="77777777" w:rsidR="003F55CB" w:rsidRPr="00A560F6" w:rsidRDefault="003F55CB" w:rsidP="003F55CB">
      <w:pPr>
        <w:pStyle w:val="Texte"/>
        <w:rPr>
          <w:rFonts w:asciiTheme="minorHAnsi" w:hAnsiTheme="minorHAnsi" w:cstheme="minorHAnsi"/>
        </w:rPr>
      </w:pPr>
      <w:r w:rsidRPr="00A560F6">
        <w:rPr>
          <w:rFonts w:asciiTheme="minorHAnsi" w:hAnsiTheme="minorHAnsi" w:cstheme="minorHAnsi"/>
        </w:rPr>
        <w:t xml:space="preserve">Les bons de commande peuvent être émis jusqu’au dernier jour d’exécution de l’accord-cadre et s’exécuter plus tard trois mois après le terme de l’accord-cadre. </w:t>
      </w:r>
    </w:p>
    <w:p w14:paraId="31EE275C" w14:textId="77777777" w:rsidR="0087430A" w:rsidRDefault="0087430A" w:rsidP="0087430A">
      <w:pPr>
        <w:pStyle w:val="Texte"/>
        <w:rPr>
          <w:rFonts w:asciiTheme="minorHAnsi" w:hAnsiTheme="minorHAnsi" w:cstheme="minorHAnsi"/>
        </w:rPr>
      </w:pPr>
      <w:r w:rsidRPr="00A560F6">
        <w:rPr>
          <w:rFonts w:asciiTheme="minorHAnsi" w:hAnsiTheme="minorHAnsi" w:cstheme="minorHAnsi"/>
        </w:rPr>
        <w:t>Les bons de commande sont notifiés au titulaire par courrier électronique à charge pour le titulaire d’en accuser réception dans un délai raisonnable. Par dérogation à l’article 3.7.2 du CCAG-TIC, le titulaire dispose de 5 jours ouvrés pour notifier ses éventuelles observations sur le bon de commande reçu. Passé ce délai, le bon de commande est réputé reçu sans observations.</w:t>
      </w:r>
    </w:p>
    <w:p w14:paraId="52A4043B" w14:textId="1F07D93E" w:rsidR="002E6E2A" w:rsidRPr="00A560F6" w:rsidRDefault="002E6E2A" w:rsidP="0087430A">
      <w:pPr>
        <w:pStyle w:val="Texte"/>
        <w:rPr>
          <w:rFonts w:asciiTheme="minorHAnsi" w:hAnsiTheme="minorHAnsi" w:cstheme="minorHAnsi"/>
        </w:rPr>
      </w:pPr>
      <w:r>
        <w:rPr>
          <w:rFonts w:asciiTheme="minorHAnsi" w:hAnsiTheme="minorHAnsi" w:cstheme="minorHAnsi"/>
        </w:rPr>
        <w:t>Le bon de commande émis par INRAE forfaitise le prix des prestations et emporte l’obligation de résultat prévue par le présent accord-cadre.</w:t>
      </w:r>
    </w:p>
    <w:p w14:paraId="1868AFB1" w14:textId="434235D8" w:rsidR="0087430A" w:rsidRPr="00A560F6" w:rsidRDefault="0087430A" w:rsidP="004870FD">
      <w:pPr>
        <w:pStyle w:val="Article"/>
        <w:numPr>
          <w:ilvl w:val="0"/>
          <w:numId w:val="15"/>
        </w:numPr>
        <w:ind w:hanging="11"/>
        <w:rPr>
          <w:rFonts w:asciiTheme="minorHAnsi" w:hAnsiTheme="minorHAnsi" w:cstheme="minorHAnsi"/>
        </w:rPr>
      </w:pPr>
      <w:bookmarkStart w:id="49" w:name="_Toc85720062"/>
      <w:bookmarkStart w:id="50" w:name="_Toc210225412"/>
      <w:r w:rsidRPr="00A560F6">
        <w:rPr>
          <w:rFonts w:asciiTheme="minorHAnsi" w:hAnsiTheme="minorHAnsi" w:cstheme="minorHAnsi"/>
        </w:rPr>
        <w:t>Vérification et validation des prestations</w:t>
      </w:r>
      <w:bookmarkEnd w:id="49"/>
      <w:bookmarkEnd w:id="50"/>
      <w:r w:rsidRPr="00A560F6">
        <w:rPr>
          <w:rFonts w:asciiTheme="minorHAnsi" w:hAnsiTheme="minorHAnsi" w:cstheme="minorHAnsi"/>
        </w:rPr>
        <w:tab/>
      </w:r>
    </w:p>
    <w:p w14:paraId="0328E6C8" w14:textId="4820B3EF" w:rsidR="0087430A" w:rsidRPr="00A560F6" w:rsidRDefault="0087430A" w:rsidP="0087430A">
      <w:pPr>
        <w:pStyle w:val="Texte"/>
        <w:rPr>
          <w:rFonts w:asciiTheme="minorHAnsi" w:hAnsiTheme="minorHAnsi" w:cstheme="minorHAnsi"/>
        </w:rPr>
      </w:pPr>
      <w:r w:rsidRPr="00A560F6">
        <w:rPr>
          <w:rFonts w:asciiTheme="minorHAnsi" w:hAnsiTheme="minorHAnsi" w:cstheme="minorHAnsi"/>
        </w:rPr>
        <w:t xml:space="preserve">Les opérations de validation sont conduites par </w:t>
      </w:r>
      <w:r w:rsidR="003F6172" w:rsidRPr="00A560F6">
        <w:rPr>
          <w:rFonts w:asciiTheme="minorHAnsi" w:hAnsiTheme="minorHAnsi" w:cstheme="minorHAnsi"/>
        </w:rPr>
        <w:t>INRAE</w:t>
      </w:r>
      <w:r w:rsidRPr="00A560F6">
        <w:rPr>
          <w:rFonts w:asciiTheme="minorHAnsi" w:hAnsiTheme="minorHAnsi" w:cstheme="minorHAnsi"/>
        </w:rPr>
        <w:t>.</w:t>
      </w:r>
    </w:p>
    <w:p w14:paraId="532A3316" w14:textId="77777777" w:rsidR="0087430A" w:rsidRPr="00A560F6" w:rsidRDefault="0087430A" w:rsidP="0087430A">
      <w:pPr>
        <w:pStyle w:val="Texte"/>
        <w:rPr>
          <w:rFonts w:asciiTheme="minorHAnsi" w:hAnsiTheme="minorHAnsi" w:cstheme="minorHAnsi"/>
        </w:rPr>
      </w:pPr>
      <w:r w:rsidRPr="00A560F6">
        <w:rPr>
          <w:rFonts w:asciiTheme="minorHAnsi" w:hAnsiTheme="minorHAnsi" w:cstheme="minorHAnsi"/>
        </w:rPr>
        <w:t>Par dérogation à l’article 29 du CCAG-TIC, le point de départ du délai de vérification des prestations est l’écrit par lequel le Titulaire avise l’Institut que les prestations sont prêtes à être vérifiées.</w:t>
      </w:r>
    </w:p>
    <w:p w14:paraId="14F6C82F" w14:textId="2354EAA6" w:rsidR="0087430A" w:rsidRPr="00A560F6" w:rsidRDefault="0087430A" w:rsidP="004870FD">
      <w:pPr>
        <w:pStyle w:val="Sousarticle"/>
        <w:numPr>
          <w:ilvl w:val="1"/>
          <w:numId w:val="15"/>
        </w:numPr>
        <w:rPr>
          <w:rFonts w:asciiTheme="minorHAnsi" w:hAnsiTheme="minorHAnsi" w:cstheme="minorHAnsi"/>
        </w:rPr>
      </w:pPr>
      <w:bookmarkStart w:id="51" w:name="_Toc85720063"/>
      <w:bookmarkStart w:id="52" w:name="_Toc210225413"/>
      <w:r w:rsidRPr="00A560F6">
        <w:rPr>
          <w:rFonts w:asciiTheme="minorHAnsi" w:hAnsiTheme="minorHAnsi" w:cstheme="minorHAnsi"/>
        </w:rPr>
        <w:t>Validation et acceptation des livrables</w:t>
      </w:r>
      <w:bookmarkEnd w:id="51"/>
      <w:bookmarkEnd w:id="52"/>
      <w:r w:rsidRPr="00A560F6">
        <w:rPr>
          <w:rFonts w:asciiTheme="minorHAnsi" w:hAnsiTheme="minorHAnsi" w:cstheme="minorHAnsi"/>
        </w:rPr>
        <w:tab/>
      </w:r>
    </w:p>
    <w:p w14:paraId="67222A43" w14:textId="77777777" w:rsidR="00AA0C8F" w:rsidRPr="00A560F6" w:rsidRDefault="00AA0C8F" w:rsidP="00AA0C8F">
      <w:pPr>
        <w:pStyle w:val="Texte"/>
        <w:rPr>
          <w:rFonts w:asciiTheme="minorHAnsi" w:hAnsiTheme="minorHAnsi" w:cstheme="minorHAnsi"/>
        </w:rPr>
      </w:pPr>
      <w:r w:rsidRPr="00A560F6">
        <w:rPr>
          <w:rFonts w:asciiTheme="minorHAnsi" w:hAnsiTheme="minorHAnsi" w:cstheme="minorHAnsi"/>
        </w:rPr>
        <w:t>L’Institut met en œuvre des opérations de vérification des prestations telles que prévues au chapitre 5 du CCAG-TIC. Des opérations de vérification quantitatives et qualitatives simples sont mises en œuvre pour la plupart des prestations, sauf exception précisée dans le bon de commande, notamment pour les prestations d’évolution.</w:t>
      </w:r>
    </w:p>
    <w:p w14:paraId="24BC3C49" w14:textId="77777777" w:rsidR="00AA0C8F" w:rsidRPr="00A560F6" w:rsidRDefault="00AA0C8F" w:rsidP="00AA0C8F">
      <w:pPr>
        <w:pStyle w:val="Texte"/>
        <w:rPr>
          <w:rFonts w:asciiTheme="minorHAnsi" w:hAnsiTheme="minorHAnsi" w:cstheme="minorHAnsi"/>
        </w:rPr>
      </w:pPr>
    </w:p>
    <w:p w14:paraId="64617E3B" w14:textId="5742FAC5" w:rsidR="00AA0C8F" w:rsidRPr="00FB763D" w:rsidRDefault="00AA0C8F" w:rsidP="00AA0C8F">
      <w:pPr>
        <w:pStyle w:val="Texte"/>
        <w:rPr>
          <w:rFonts w:asciiTheme="minorHAnsi" w:hAnsiTheme="minorHAnsi" w:cstheme="minorHAnsi"/>
        </w:rPr>
      </w:pPr>
      <w:r w:rsidRPr="00FB763D">
        <w:rPr>
          <w:rFonts w:asciiTheme="minorHAnsi" w:hAnsiTheme="minorHAnsi" w:cstheme="minorHAnsi"/>
        </w:rPr>
        <w:lastRenderedPageBreak/>
        <w:t xml:space="preserve">Les opérations de vérification pourront être mises en œuvre en l’absence du Titulaire. </w:t>
      </w:r>
      <w:r w:rsidRPr="00FB763D">
        <w:rPr>
          <w:rFonts w:asciiTheme="minorHAnsi" w:hAnsiTheme="minorHAnsi" w:cstheme="minorHAnsi"/>
          <w:u w:val="single"/>
        </w:rPr>
        <w:t>L</w:t>
      </w:r>
      <w:r w:rsidR="002E6E2A" w:rsidRPr="00FB763D">
        <w:rPr>
          <w:rFonts w:asciiTheme="minorHAnsi" w:hAnsiTheme="minorHAnsi" w:cstheme="minorHAnsi"/>
          <w:u w:val="single"/>
        </w:rPr>
        <w:t>orsqu’un PV est nécessaire (dans le cas de l’application de la VA et de la VSR) l</w:t>
      </w:r>
      <w:r w:rsidRPr="00FB763D">
        <w:rPr>
          <w:rFonts w:asciiTheme="minorHAnsi" w:hAnsiTheme="minorHAnsi" w:cstheme="minorHAnsi"/>
          <w:u w:val="single"/>
        </w:rPr>
        <w:t>es PV et autres décisions prises par l’Institut sont susceptibles de faire l’objet d’une dématérialisation.</w:t>
      </w:r>
      <w:r w:rsidR="002E6E2A" w:rsidRPr="00FB763D">
        <w:rPr>
          <w:rFonts w:asciiTheme="minorHAnsi" w:hAnsiTheme="minorHAnsi" w:cstheme="minorHAnsi"/>
          <w:u w:val="single"/>
        </w:rPr>
        <w:t xml:space="preserve"> En dehors de ces cas, la vérification simple est </w:t>
      </w:r>
      <w:proofErr w:type="gramStart"/>
      <w:r w:rsidR="002E6E2A" w:rsidRPr="00FB763D">
        <w:rPr>
          <w:rFonts w:asciiTheme="minorHAnsi" w:hAnsiTheme="minorHAnsi" w:cstheme="minorHAnsi"/>
          <w:u w:val="single"/>
        </w:rPr>
        <w:t>attesté</w:t>
      </w:r>
      <w:proofErr w:type="gramEnd"/>
      <w:r w:rsidR="002E6E2A" w:rsidRPr="00FB763D">
        <w:rPr>
          <w:rFonts w:asciiTheme="minorHAnsi" w:hAnsiTheme="minorHAnsi" w:cstheme="minorHAnsi"/>
          <w:u w:val="single"/>
        </w:rPr>
        <w:t xml:space="preserve"> par le service fait certifié dans l’outil de gestion financière d’INRAE.</w:t>
      </w:r>
    </w:p>
    <w:p w14:paraId="0B3482BD" w14:textId="77777777" w:rsidR="00AA0C8F" w:rsidRPr="00FB763D" w:rsidRDefault="00AA0C8F" w:rsidP="00AA0C8F">
      <w:pPr>
        <w:pStyle w:val="Texte"/>
        <w:rPr>
          <w:rFonts w:asciiTheme="minorHAnsi" w:hAnsiTheme="minorHAnsi" w:cstheme="minorHAnsi"/>
        </w:rPr>
      </w:pPr>
    </w:p>
    <w:p w14:paraId="78885650" w14:textId="77777777" w:rsidR="00AA0C8F" w:rsidRPr="00A560F6" w:rsidRDefault="00AA0C8F" w:rsidP="00AA0C8F">
      <w:pPr>
        <w:pStyle w:val="Texte"/>
        <w:rPr>
          <w:rFonts w:asciiTheme="minorHAnsi" w:hAnsiTheme="minorHAnsi" w:cstheme="minorHAnsi"/>
        </w:rPr>
      </w:pPr>
      <w:r w:rsidRPr="00FB763D">
        <w:rPr>
          <w:rFonts w:asciiTheme="minorHAnsi" w:hAnsiTheme="minorHAnsi" w:cstheme="minorHAnsi"/>
        </w:rPr>
        <w:t>Le délai maximum de vérification simple des prestations est, sauf indication spécifique dans le bon de commande ou le marché subséquent, de 15 jours calendaires.</w:t>
      </w:r>
    </w:p>
    <w:p w14:paraId="21642A1C" w14:textId="77777777" w:rsidR="00AA0C8F" w:rsidRPr="00A560F6" w:rsidRDefault="00AA0C8F" w:rsidP="00AA0C8F">
      <w:pPr>
        <w:pStyle w:val="Texte"/>
        <w:rPr>
          <w:rFonts w:asciiTheme="minorHAnsi" w:hAnsiTheme="minorHAnsi" w:cstheme="minorHAnsi"/>
        </w:rPr>
      </w:pPr>
    </w:p>
    <w:p w14:paraId="1AB02F25" w14:textId="77777777" w:rsidR="00AA0C8F" w:rsidRPr="00DF6E96" w:rsidRDefault="00AA0C8F" w:rsidP="00AA0C8F">
      <w:pPr>
        <w:pStyle w:val="Texte"/>
        <w:rPr>
          <w:rFonts w:asciiTheme="minorHAnsi" w:hAnsiTheme="minorHAnsi" w:cstheme="minorHAnsi"/>
        </w:rPr>
      </w:pPr>
      <w:r w:rsidRPr="00A560F6">
        <w:rPr>
          <w:rFonts w:asciiTheme="minorHAnsi" w:hAnsiTheme="minorHAnsi" w:cstheme="minorHAnsi"/>
        </w:rPr>
        <w:t xml:space="preserve">Par dérogation à l’article 26.2 du CCAG-TIC, lors de l’émission de chaque bon de commande d’évolution, l’Institut décidera et informera le Titulaire de la nécessité ou non de procéder à des phases de VA et de VSR, ceci au vu de l’importance des développements et/ou paramétrages à effectuer. </w:t>
      </w:r>
      <w:r w:rsidRPr="00DF6E96">
        <w:rPr>
          <w:rFonts w:asciiTheme="minorHAnsi" w:hAnsiTheme="minorHAnsi" w:cstheme="minorHAnsi"/>
        </w:rPr>
        <w:t>Dans le cadre de cet accord-cadre, les prestations « C - Réalisation des évolutions majeures et des Nouveaux Produits » et « D - Réalisation de la maintenance et des évolutions mineures (produits existants) » sont susceptibles de faire l’objet d’une VA et d’une VSR.</w:t>
      </w:r>
    </w:p>
    <w:p w14:paraId="740D500B" w14:textId="77777777" w:rsidR="00AA0C8F" w:rsidRPr="00A560F6" w:rsidRDefault="00AA0C8F" w:rsidP="00AA0C8F">
      <w:pPr>
        <w:pStyle w:val="Texte"/>
        <w:rPr>
          <w:rFonts w:asciiTheme="minorHAnsi" w:hAnsiTheme="minorHAnsi" w:cstheme="minorHAnsi"/>
        </w:rPr>
      </w:pPr>
    </w:p>
    <w:p w14:paraId="3DC49947" w14:textId="77777777" w:rsidR="00AA0C8F" w:rsidRPr="00A560F6" w:rsidRDefault="00AA0C8F" w:rsidP="00AA0C8F">
      <w:pPr>
        <w:pStyle w:val="Texte"/>
        <w:rPr>
          <w:rFonts w:asciiTheme="minorHAnsi" w:hAnsiTheme="minorHAnsi" w:cstheme="minorHAnsi"/>
        </w:rPr>
      </w:pPr>
      <w:r w:rsidRPr="00A560F6">
        <w:rPr>
          <w:rFonts w:asciiTheme="minorHAnsi" w:hAnsiTheme="minorHAnsi" w:cstheme="minorHAnsi"/>
        </w:rPr>
        <w:t>En cas de VA et de VSR, la durée de ces deux phases pourra déroger aux articles suivants et être spécifiquement adaptée dans le bon de commande des prestations ou le marché subséquent.</w:t>
      </w:r>
    </w:p>
    <w:p w14:paraId="3A390632" w14:textId="77777777" w:rsidR="00AA0C8F" w:rsidRPr="00A560F6" w:rsidRDefault="00AA0C8F" w:rsidP="00AA0C8F">
      <w:pPr>
        <w:pStyle w:val="Texte"/>
        <w:rPr>
          <w:rFonts w:asciiTheme="minorHAnsi" w:hAnsiTheme="minorHAnsi" w:cstheme="minorHAnsi"/>
        </w:rPr>
      </w:pPr>
    </w:p>
    <w:p w14:paraId="38AF77FE" w14:textId="77777777" w:rsidR="00AA0C8F" w:rsidRPr="00A560F6" w:rsidRDefault="00AA0C8F" w:rsidP="00AA0C8F">
      <w:pPr>
        <w:pStyle w:val="Texte"/>
        <w:rPr>
          <w:rFonts w:asciiTheme="minorHAnsi" w:hAnsiTheme="minorHAnsi" w:cstheme="minorHAnsi"/>
        </w:rPr>
      </w:pPr>
      <w:r w:rsidRPr="00A560F6">
        <w:rPr>
          <w:rFonts w:asciiTheme="minorHAnsi" w:hAnsiTheme="minorHAnsi" w:cstheme="minorHAnsi"/>
        </w:rPr>
        <w:t>Avant la notification de l’écrit (par courriel ou par plateforme de téléchargement en ligne) par lequel le Titulaire avise l’Institut que les prestations sont prêtes à être vérifiées, le Titulaire est tenu de procéder à sa recette interne. Il doit s’assurer de la non-régression des applicatifs.</w:t>
      </w:r>
    </w:p>
    <w:p w14:paraId="3E9B1E38" w14:textId="77777777" w:rsidR="00AA0C8F" w:rsidRPr="00A560F6" w:rsidRDefault="00AA0C8F" w:rsidP="00AA0C8F">
      <w:pPr>
        <w:pStyle w:val="Texte"/>
        <w:rPr>
          <w:rFonts w:asciiTheme="minorHAnsi" w:hAnsiTheme="minorHAnsi" w:cstheme="minorHAnsi"/>
        </w:rPr>
      </w:pPr>
    </w:p>
    <w:p w14:paraId="7DBA21D7" w14:textId="66DF0870" w:rsidR="00436FFF" w:rsidRPr="00FB763D" w:rsidRDefault="00AA0C8F" w:rsidP="00AA0C8F">
      <w:pPr>
        <w:pStyle w:val="Texte"/>
        <w:rPr>
          <w:rFonts w:asciiTheme="minorHAnsi" w:hAnsiTheme="minorHAnsi" w:cstheme="minorHAnsi"/>
        </w:rPr>
      </w:pPr>
      <w:r w:rsidRPr="00FB763D">
        <w:rPr>
          <w:rFonts w:asciiTheme="minorHAnsi" w:hAnsiTheme="minorHAnsi" w:cstheme="minorHAnsi"/>
        </w:rPr>
        <w:t xml:space="preserve">Pour rappel, dans le cadre de cet accord-cadre, il est </w:t>
      </w:r>
      <w:r w:rsidR="002E6E2A" w:rsidRPr="00FB763D">
        <w:rPr>
          <w:rFonts w:asciiTheme="minorHAnsi" w:hAnsiTheme="minorHAnsi" w:cstheme="minorHAnsi"/>
        </w:rPr>
        <w:t xml:space="preserve">possible </w:t>
      </w:r>
      <w:r w:rsidRPr="00FB763D">
        <w:rPr>
          <w:rFonts w:asciiTheme="minorHAnsi" w:hAnsiTheme="minorHAnsi" w:cstheme="minorHAnsi"/>
        </w:rPr>
        <w:t>d’adosser un délai de garantie aux prestations « C - Réalisation des évolutions majeures et des Nouveaux Produits » et « D - Réalisation de la maintenance et des évolutions mineures (produits existants) » courant à compter de la date de démarrage de campagne d’utilisation des développements en production.</w:t>
      </w:r>
    </w:p>
    <w:p w14:paraId="62385B86" w14:textId="64F5E968" w:rsidR="0087430A" w:rsidRPr="00FB763D" w:rsidRDefault="006D5B35" w:rsidP="004870FD">
      <w:pPr>
        <w:pStyle w:val="Sousarticle"/>
        <w:numPr>
          <w:ilvl w:val="1"/>
          <w:numId w:val="15"/>
        </w:numPr>
        <w:rPr>
          <w:rFonts w:asciiTheme="minorHAnsi" w:hAnsiTheme="minorHAnsi" w:cstheme="minorHAnsi"/>
        </w:rPr>
      </w:pPr>
      <w:bookmarkStart w:id="53" w:name="_Toc85720064"/>
      <w:bookmarkStart w:id="54" w:name="_Toc210225414"/>
      <w:r w:rsidRPr="00FB763D">
        <w:rPr>
          <w:rFonts w:asciiTheme="minorHAnsi" w:hAnsiTheme="minorHAnsi" w:cstheme="minorHAnsi"/>
        </w:rPr>
        <w:t>Vérification d’aptitude (VA)</w:t>
      </w:r>
      <w:bookmarkEnd w:id="53"/>
      <w:bookmarkEnd w:id="54"/>
      <w:r w:rsidR="0087430A" w:rsidRPr="00FB763D">
        <w:rPr>
          <w:rFonts w:asciiTheme="minorHAnsi" w:hAnsiTheme="minorHAnsi" w:cstheme="minorHAnsi"/>
        </w:rPr>
        <w:tab/>
      </w:r>
    </w:p>
    <w:p w14:paraId="4C1BD95A" w14:textId="77777777" w:rsidR="006D5B35" w:rsidRPr="00A560F6" w:rsidRDefault="006D5B35" w:rsidP="00EB3AFB">
      <w:pPr>
        <w:pStyle w:val="Texte"/>
        <w:rPr>
          <w:rFonts w:asciiTheme="minorHAnsi" w:hAnsiTheme="minorHAnsi" w:cstheme="minorHAnsi"/>
        </w:rPr>
      </w:pPr>
      <w:r w:rsidRPr="00FB763D">
        <w:rPr>
          <w:rFonts w:asciiTheme="minorHAnsi" w:hAnsiTheme="minorHAnsi" w:cstheme="minorHAnsi"/>
        </w:rPr>
        <w:t>La vérification d’aptitude a pour but de constater que la prestation réalisée par le Titulaire présente toutes les</w:t>
      </w:r>
      <w:r w:rsidRPr="00A560F6">
        <w:rPr>
          <w:rFonts w:asciiTheme="minorHAnsi" w:hAnsiTheme="minorHAnsi" w:cstheme="minorHAnsi"/>
        </w:rPr>
        <w:t xml:space="preserve"> caractéristiques qui la rendent apte à remplir les fonctions précisées dans les documents détaillant sa réalisation (CCTP, mémoire technique, expression de besoin complémentaire annexée au bon de commande). </w:t>
      </w:r>
    </w:p>
    <w:p w14:paraId="4CF1AF3F" w14:textId="1472201D" w:rsidR="006D5B35" w:rsidRPr="00A560F6" w:rsidRDefault="006D5B35" w:rsidP="00EB3AFB">
      <w:pPr>
        <w:pStyle w:val="Texte"/>
        <w:rPr>
          <w:rFonts w:asciiTheme="minorHAnsi" w:hAnsiTheme="minorHAnsi" w:cstheme="minorHAnsi"/>
        </w:rPr>
      </w:pPr>
      <w:r w:rsidRPr="00A560F6">
        <w:rPr>
          <w:rFonts w:asciiTheme="minorHAnsi" w:hAnsiTheme="minorHAnsi" w:cstheme="minorHAnsi"/>
        </w:rPr>
        <w:t>La</w:t>
      </w:r>
      <w:r w:rsidR="00467A7B" w:rsidRPr="00A560F6">
        <w:rPr>
          <w:rFonts w:asciiTheme="minorHAnsi" w:hAnsiTheme="minorHAnsi" w:cstheme="minorHAnsi"/>
        </w:rPr>
        <w:t xml:space="preserve"> durée maximum de la VA est de </w:t>
      </w:r>
      <w:r w:rsidR="00436FFF" w:rsidRPr="00A560F6">
        <w:rPr>
          <w:rFonts w:asciiTheme="minorHAnsi" w:hAnsiTheme="minorHAnsi" w:cstheme="minorHAnsi"/>
        </w:rPr>
        <w:t>2</w:t>
      </w:r>
      <w:r w:rsidRPr="00A560F6">
        <w:rPr>
          <w:rFonts w:asciiTheme="minorHAnsi" w:hAnsiTheme="minorHAnsi" w:cstheme="minorHAnsi"/>
        </w:rPr>
        <w:t xml:space="preserve"> mois.</w:t>
      </w:r>
      <w:r w:rsidRPr="00A560F6">
        <w:rPr>
          <w:rFonts w:asciiTheme="minorHAnsi" w:hAnsiTheme="minorHAnsi" w:cstheme="minorHAnsi"/>
        </w:rPr>
        <w:tab/>
      </w:r>
    </w:p>
    <w:p w14:paraId="5801827C" w14:textId="0F95D919" w:rsidR="006D5B35" w:rsidRPr="00A560F6" w:rsidRDefault="006D5B35" w:rsidP="00EB3AFB">
      <w:pPr>
        <w:pStyle w:val="Texte"/>
        <w:rPr>
          <w:rFonts w:asciiTheme="minorHAnsi" w:hAnsiTheme="minorHAnsi" w:cstheme="minorHAnsi"/>
        </w:rPr>
      </w:pPr>
      <w:r w:rsidRPr="00A560F6">
        <w:rPr>
          <w:rFonts w:asciiTheme="minorHAnsi" w:hAnsiTheme="minorHAnsi" w:cstheme="minorHAnsi"/>
        </w:rPr>
        <w:t>En tout état de cause, la VA donne lieu au final à l’émission d’un procès-verbal signé des deux parties.</w:t>
      </w:r>
    </w:p>
    <w:p w14:paraId="436A108E" w14:textId="49082A33" w:rsidR="006D5B35" w:rsidRPr="00A560F6" w:rsidRDefault="006D5B35" w:rsidP="004870FD">
      <w:pPr>
        <w:pStyle w:val="Sousarticle"/>
        <w:numPr>
          <w:ilvl w:val="1"/>
          <w:numId w:val="15"/>
        </w:numPr>
        <w:rPr>
          <w:rFonts w:asciiTheme="minorHAnsi" w:hAnsiTheme="minorHAnsi" w:cstheme="minorHAnsi"/>
        </w:rPr>
      </w:pPr>
      <w:bookmarkStart w:id="55" w:name="_Toc85720065"/>
      <w:bookmarkStart w:id="56" w:name="_Toc210225415"/>
      <w:r w:rsidRPr="00A560F6">
        <w:rPr>
          <w:rFonts w:asciiTheme="minorHAnsi" w:hAnsiTheme="minorHAnsi" w:cstheme="minorHAnsi"/>
        </w:rPr>
        <w:t>Vérification de service régulier (VSR)</w:t>
      </w:r>
      <w:bookmarkEnd w:id="55"/>
      <w:bookmarkEnd w:id="56"/>
      <w:r w:rsidRPr="00A560F6">
        <w:rPr>
          <w:rFonts w:asciiTheme="minorHAnsi" w:hAnsiTheme="minorHAnsi" w:cstheme="minorHAnsi"/>
        </w:rPr>
        <w:tab/>
      </w:r>
    </w:p>
    <w:p w14:paraId="276C9FBC" w14:textId="6C7C3B94" w:rsidR="006D5B35" w:rsidRPr="00A560F6" w:rsidRDefault="006D5B35" w:rsidP="006D5B35">
      <w:pPr>
        <w:pStyle w:val="Texte"/>
        <w:rPr>
          <w:rFonts w:asciiTheme="minorHAnsi" w:hAnsiTheme="minorHAnsi" w:cstheme="minorHAnsi"/>
        </w:rPr>
      </w:pPr>
      <w:r w:rsidRPr="00A560F6">
        <w:rPr>
          <w:rFonts w:asciiTheme="minorHAnsi" w:hAnsiTheme="minorHAnsi" w:cstheme="minorHAnsi"/>
        </w:rPr>
        <w:t xml:space="preserve">La vérification de service régulier intervient à l’issue de la VA positive constatée par un procès-verbal signé contradictoirement des deux parties.  </w:t>
      </w:r>
    </w:p>
    <w:p w14:paraId="510B8021" w14:textId="6144F201" w:rsidR="006D5B35" w:rsidRPr="00A560F6" w:rsidRDefault="006D5B35" w:rsidP="006D5B35">
      <w:pPr>
        <w:pStyle w:val="Texte"/>
        <w:rPr>
          <w:rFonts w:asciiTheme="minorHAnsi" w:hAnsiTheme="minorHAnsi" w:cstheme="minorHAnsi"/>
        </w:rPr>
      </w:pPr>
      <w:r w:rsidRPr="00A560F6">
        <w:rPr>
          <w:rFonts w:asciiTheme="minorHAnsi" w:hAnsiTheme="minorHAnsi" w:cstheme="minorHAnsi"/>
        </w:rPr>
        <w:t xml:space="preserve">La VSR a pour but de constater que la prestation réalisée par le Titulaire est capable d’assurer un service régulier dans les conditions normales d’utilisation.  </w:t>
      </w:r>
    </w:p>
    <w:p w14:paraId="5503B37C" w14:textId="265BCB1C" w:rsidR="006D5B35" w:rsidRPr="00A560F6" w:rsidRDefault="006D5B35" w:rsidP="006D5B35">
      <w:pPr>
        <w:pStyle w:val="Texte"/>
        <w:rPr>
          <w:rFonts w:asciiTheme="minorHAnsi" w:hAnsiTheme="minorHAnsi" w:cstheme="minorHAnsi"/>
        </w:rPr>
      </w:pPr>
      <w:r w:rsidRPr="00A560F6">
        <w:rPr>
          <w:rFonts w:asciiTheme="minorHAnsi" w:hAnsiTheme="minorHAnsi" w:cstheme="minorHAnsi"/>
        </w:rPr>
        <w:t xml:space="preserve">La durée maximum de la VSR est de </w:t>
      </w:r>
      <w:r w:rsidR="00436FFF" w:rsidRPr="00A560F6">
        <w:rPr>
          <w:rFonts w:asciiTheme="minorHAnsi" w:hAnsiTheme="minorHAnsi" w:cstheme="minorHAnsi"/>
        </w:rPr>
        <w:t>4</w:t>
      </w:r>
      <w:r w:rsidR="00467A7B" w:rsidRPr="00A560F6">
        <w:rPr>
          <w:rFonts w:asciiTheme="minorHAnsi" w:hAnsiTheme="minorHAnsi" w:cstheme="minorHAnsi"/>
        </w:rPr>
        <w:t xml:space="preserve"> mois</w:t>
      </w:r>
      <w:r w:rsidRPr="00A560F6">
        <w:rPr>
          <w:rFonts w:asciiTheme="minorHAnsi" w:hAnsiTheme="minorHAnsi" w:cstheme="minorHAnsi"/>
        </w:rPr>
        <w:t>.</w:t>
      </w:r>
    </w:p>
    <w:p w14:paraId="192C3907" w14:textId="43732F98" w:rsidR="006D5B35" w:rsidRPr="00A560F6" w:rsidRDefault="006D5B35" w:rsidP="006D5B35">
      <w:pPr>
        <w:pStyle w:val="Texte"/>
        <w:rPr>
          <w:rFonts w:asciiTheme="minorHAnsi" w:hAnsiTheme="minorHAnsi" w:cstheme="minorHAnsi"/>
        </w:rPr>
      </w:pPr>
      <w:r w:rsidRPr="00A560F6">
        <w:rPr>
          <w:rFonts w:asciiTheme="minorHAnsi" w:hAnsiTheme="minorHAnsi" w:cstheme="minorHAnsi"/>
        </w:rPr>
        <w:t xml:space="preserve">Tout arrêt dû à un dysfonctionnement du système prolonge d’autant la durée de la vérification de service régulier. </w:t>
      </w:r>
    </w:p>
    <w:p w14:paraId="6A1AD555" w14:textId="3AA5511C" w:rsidR="006D5B35" w:rsidRPr="00A560F6" w:rsidRDefault="006D5B35" w:rsidP="006D5B35">
      <w:pPr>
        <w:pStyle w:val="Texte"/>
        <w:rPr>
          <w:rFonts w:asciiTheme="minorHAnsi" w:hAnsiTheme="minorHAnsi" w:cstheme="minorHAnsi"/>
        </w:rPr>
      </w:pPr>
      <w:r w:rsidRPr="00A560F6">
        <w:rPr>
          <w:rFonts w:asciiTheme="minorHAnsi" w:hAnsiTheme="minorHAnsi" w:cstheme="minorHAnsi"/>
        </w:rPr>
        <w:t xml:space="preserve">Si la VSR est positive, l’Institut prononce la réception des prestations.  </w:t>
      </w:r>
    </w:p>
    <w:p w14:paraId="4B0F883D" w14:textId="53D0CAE3" w:rsidR="006D5B35" w:rsidRPr="00A560F6" w:rsidRDefault="006D5B35" w:rsidP="006D5B35">
      <w:pPr>
        <w:pStyle w:val="Texte"/>
        <w:rPr>
          <w:rFonts w:asciiTheme="minorHAnsi" w:hAnsiTheme="minorHAnsi" w:cstheme="minorHAnsi"/>
        </w:rPr>
      </w:pPr>
      <w:r w:rsidRPr="00A560F6">
        <w:rPr>
          <w:rFonts w:asciiTheme="minorHAnsi" w:hAnsiTheme="minorHAnsi" w:cstheme="minorHAnsi"/>
        </w:rPr>
        <w:lastRenderedPageBreak/>
        <w:t xml:space="preserve">Si, à l’inverse, la VSR est négative, l’Institut prend une décision d’ajournement, en fixant un nouveau délai au terme duquel le Titulaire devra lui présenter à nouveau la prestation, sans préjudice des pénalités pour retard qui pourront, le cas échéant être mises à sa charge.  </w:t>
      </w:r>
    </w:p>
    <w:p w14:paraId="125836B2" w14:textId="67F5AE05" w:rsidR="006D5B35" w:rsidRPr="00A560F6" w:rsidRDefault="006D5B35" w:rsidP="006D5B35">
      <w:pPr>
        <w:pStyle w:val="Texte"/>
        <w:rPr>
          <w:rFonts w:asciiTheme="minorHAnsi" w:hAnsiTheme="minorHAnsi" w:cstheme="minorHAnsi"/>
        </w:rPr>
      </w:pPr>
      <w:r w:rsidRPr="00A560F6">
        <w:rPr>
          <w:rFonts w:asciiTheme="minorHAnsi" w:hAnsiTheme="minorHAnsi" w:cstheme="minorHAnsi"/>
        </w:rPr>
        <w:t xml:space="preserve">L’Institut peut également prendre une décision de réception avec réfaction, ou une décision de rejet totale ou partielle de la prestation. Cette dernière décision peut être prononcée sans préjudice de l’application de pénalités pour mauvaise exécution ou d’une décision de résiliation aux torts du Titulaire, et à ses frais et risques. </w:t>
      </w:r>
    </w:p>
    <w:p w14:paraId="3B6A1F03" w14:textId="5D370256" w:rsidR="006D5B35" w:rsidRPr="00A560F6" w:rsidRDefault="006D5B35" w:rsidP="006D5B35">
      <w:pPr>
        <w:pStyle w:val="Texte"/>
        <w:rPr>
          <w:rFonts w:asciiTheme="minorHAnsi" w:hAnsiTheme="minorHAnsi" w:cstheme="minorHAnsi"/>
        </w:rPr>
      </w:pPr>
      <w:r w:rsidRPr="00A560F6">
        <w:rPr>
          <w:rFonts w:asciiTheme="minorHAnsi" w:hAnsiTheme="minorHAnsi" w:cstheme="minorHAnsi"/>
        </w:rPr>
        <w:t>En tout état de cause, la VSR donne lieu au final à l’émission d’un procès-verbal signé des deux parties.</w:t>
      </w:r>
    </w:p>
    <w:p w14:paraId="7A382DB2" w14:textId="1E1157EC" w:rsidR="0087430A" w:rsidRPr="00A560F6" w:rsidRDefault="0087430A" w:rsidP="004870FD">
      <w:pPr>
        <w:pStyle w:val="Article"/>
        <w:numPr>
          <w:ilvl w:val="0"/>
          <w:numId w:val="15"/>
        </w:numPr>
        <w:ind w:hanging="11"/>
        <w:rPr>
          <w:rFonts w:asciiTheme="minorHAnsi" w:hAnsiTheme="minorHAnsi" w:cstheme="minorHAnsi"/>
        </w:rPr>
      </w:pPr>
      <w:bookmarkStart w:id="57" w:name="_Toc85720066"/>
      <w:bookmarkStart w:id="58" w:name="_Toc210225416"/>
      <w:r w:rsidRPr="00A560F6">
        <w:rPr>
          <w:rFonts w:asciiTheme="minorHAnsi" w:hAnsiTheme="minorHAnsi" w:cstheme="minorHAnsi"/>
        </w:rPr>
        <w:t>Modalité des paiements</w:t>
      </w:r>
      <w:bookmarkEnd w:id="57"/>
      <w:bookmarkEnd w:id="58"/>
      <w:r w:rsidRPr="00A560F6">
        <w:rPr>
          <w:rFonts w:asciiTheme="minorHAnsi" w:hAnsiTheme="minorHAnsi" w:cstheme="minorHAnsi"/>
        </w:rPr>
        <w:tab/>
      </w:r>
    </w:p>
    <w:p w14:paraId="583E123A" w14:textId="50BC0C29" w:rsidR="0087430A" w:rsidRPr="00A560F6" w:rsidRDefault="00BC630C" w:rsidP="004870FD">
      <w:pPr>
        <w:pStyle w:val="Sousarticle"/>
        <w:numPr>
          <w:ilvl w:val="1"/>
          <w:numId w:val="15"/>
        </w:numPr>
        <w:rPr>
          <w:rFonts w:asciiTheme="minorHAnsi" w:hAnsiTheme="minorHAnsi" w:cstheme="minorHAnsi"/>
        </w:rPr>
      </w:pPr>
      <w:bookmarkStart w:id="59" w:name="_Toc210225417"/>
      <w:r w:rsidRPr="00A560F6">
        <w:rPr>
          <w:rFonts w:asciiTheme="minorHAnsi" w:hAnsiTheme="minorHAnsi" w:cstheme="minorHAnsi"/>
        </w:rPr>
        <w:t>Acomptes</w:t>
      </w:r>
      <w:bookmarkEnd w:id="59"/>
      <w:r w:rsidR="0087430A" w:rsidRPr="00A560F6">
        <w:rPr>
          <w:rFonts w:asciiTheme="minorHAnsi" w:hAnsiTheme="minorHAnsi" w:cstheme="minorHAnsi"/>
        </w:rPr>
        <w:tab/>
      </w:r>
    </w:p>
    <w:p w14:paraId="32E04E24" w14:textId="77777777" w:rsidR="0087430A" w:rsidRPr="00A560F6" w:rsidRDefault="0087430A" w:rsidP="0087430A">
      <w:pPr>
        <w:pStyle w:val="Texte"/>
        <w:rPr>
          <w:rFonts w:asciiTheme="minorHAnsi" w:hAnsiTheme="minorHAnsi" w:cstheme="minorHAnsi"/>
        </w:rPr>
      </w:pPr>
      <w:r w:rsidRPr="00A560F6">
        <w:rPr>
          <w:rFonts w:asciiTheme="minorHAnsi" w:hAnsiTheme="minorHAnsi" w:cstheme="minorHAnsi"/>
        </w:rPr>
        <w:t>Pour toutes les prestations à bons de commandes à prix unitaire d’une durée d’exécution supérieure à 3 mois (1 mois pour les PME), le paiement d’un acompte trimestriel (mensuel pour les PME), sur remise d’un procès-verbal d’avancement des travaux validé par INRAE, peut être demandé par le Titulaire en application de l’article R.2191-22 du code de la commande publique.</w:t>
      </w:r>
    </w:p>
    <w:p w14:paraId="1FE38B18" w14:textId="77777777" w:rsidR="0087430A" w:rsidRPr="00A560F6" w:rsidRDefault="0087430A" w:rsidP="0087430A">
      <w:pPr>
        <w:pStyle w:val="Texte"/>
        <w:rPr>
          <w:rFonts w:asciiTheme="minorHAnsi" w:hAnsiTheme="minorHAnsi" w:cstheme="minorHAnsi"/>
        </w:rPr>
      </w:pPr>
      <w:r w:rsidRPr="00A560F6">
        <w:rPr>
          <w:rFonts w:asciiTheme="minorHAnsi" w:hAnsiTheme="minorHAnsi" w:cstheme="minorHAnsi"/>
        </w:rPr>
        <w:t>Le paiement du Titulaire sera diminué le cas échéant du montant des pénalités prévues au présent document. Les pénalités feront toutefois l’objet d’un titre de recette.</w:t>
      </w:r>
    </w:p>
    <w:p w14:paraId="775BD468" w14:textId="3958789A" w:rsidR="0087430A" w:rsidRPr="00A560F6" w:rsidRDefault="0087430A" w:rsidP="004870FD">
      <w:pPr>
        <w:pStyle w:val="Sousarticle"/>
        <w:numPr>
          <w:ilvl w:val="1"/>
          <w:numId w:val="15"/>
        </w:numPr>
        <w:rPr>
          <w:rFonts w:asciiTheme="minorHAnsi" w:hAnsiTheme="minorHAnsi" w:cstheme="minorHAnsi"/>
        </w:rPr>
      </w:pPr>
      <w:bookmarkStart w:id="60" w:name="_Toc85720068"/>
      <w:bookmarkStart w:id="61" w:name="_Toc210225418"/>
      <w:r w:rsidRPr="00A560F6">
        <w:rPr>
          <w:rFonts w:asciiTheme="minorHAnsi" w:hAnsiTheme="minorHAnsi" w:cstheme="minorHAnsi"/>
        </w:rPr>
        <w:t>Présentation des factures</w:t>
      </w:r>
      <w:bookmarkEnd w:id="60"/>
      <w:bookmarkEnd w:id="61"/>
      <w:r w:rsidRPr="00A560F6">
        <w:rPr>
          <w:rFonts w:asciiTheme="minorHAnsi" w:hAnsiTheme="minorHAnsi" w:cstheme="minorHAnsi"/>
        </w:rPr>
        <w:tab/>
      </w:r>
    </w:p>
    <w:p w14:paraId="18F09EEE" w14:textId="7777777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 xml:space="preserve">Les factures seront établies selon les règles prévues par la comptabilité publique. </w:t>
      </w:r>
    </w:p>
    <w:p w14:paraId="620DE1C2" w14:textId="7777777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Conformément à la loi n°2014-1 du 3 janvier 2014 sur la simplification de la vie des entreprises et au décret n°2016-1478 du 2 novembre 2016 relatif au développement de la facturation électronique, le Titulaire ainsi que, le cas échéant, ses cotraitants et ses sous-traitants concernés, doivent transmettre leurs demandes de paiement sur le portail mutualisé de l’Etat Chorus Pro.</w:t>
      </w:r>
    </w:p>
    <w:p w14:paraId="499AAC63" w14:textId="2EEEF9C9"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 xml:space="preserve">L’accès au portail Chorus Pro se fait par l’adresse suivante : </w:t>
      </w:r>
      <w:hyperlink r:id="rId13" w:history="1">
        <w:r w:rsidR="006D5B35" w:rsidRPr="00A560F6">
          <w:rPr>
            <w:rStyle w:val="Lienhypertexte"/>
            <w:rFonts w:asciiTheme="minorHAnsi" w:hAnsiTheme="minorHAnsi" w:cstheme="minorHAnsi"/>
          </w:rPr>
          <w:t>https://chorus-pro.gouv.fr</w:t>
        </w:r>
      </w:hyperlink>
      <w:r w:rsidR="006D5B35" w:rsidRPr="00A560F6">
        <w:rPr>
          <w:rFonts w:asciiTheme="minorHAnsi" w:hAnsiTheme="minorHAnsi" w:cstheme="minorHAnsi"/>
        </w:rPr>
        <w:t xml:space="preserve">. </w:t>
      </w:r>
    </w:p>
    <w:p w14:paraId="4DD434CB" w14:textId="7777777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Les factures sont établies en un original selon les règles prévues par la comptabilité publique.</w:t>
      </w:r>
    </w:p>
    <w:p w14:paraId="60FA3FFD" w14:textId="7777777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 xml:space="preserve">Elles comprendront outre les mentions légales, les renseignements suivants : </w:t>
      </w:r>
    </w:p>
    <w:p w14:paraId="7B75AA7E" w14:textId="77777777" w:rsidR="002D4A0C" w:rsidRPr="00A560F6" w:rsidRDefault="002D4A0C" w:rsidP="00021EA4">
      <w:pPr>
        <w:pStyle w:val="Texte"/>
        <w:numPr>
          <w:ilvl w:val="0"/>
          <w:numId w:val="4"/>
        </w:numPr>
        <w:rPr>
          <w:rFonts w:asciiTheme="minorHAnsi" w:hAnsiTheme="minorHAnsi" w:cstheme="minorHAnsi"/>
        </w:rPr>
      </w:pPr>
      <w:r w:rsidRPr="00A560F6">
        <w:rPr>
          <w:rFonts w:asciiTheme="minorHAnsi" w:hAnsiTheme="minorHAnsi" w:cstheme="minorHAnsi"/>
        </w:rPr>
        <w:t>Les nom et adresse du créancier ;</w:t>
      </w:r>
    </w:p>
    <w:p w14:paraId="6C1A9EF4" w14:textId="77777777" w:rsidR="002D4A0C" w:rsidRPr="00A560F6" w:rsidRDefault="002D4A0C" w:rsidP="00021EA4">
      <w:pPr>
        <w:pStyle w:val="Texte"/>
        <w:numPr>
          <w:ilvl w:val="0"/>
          <w:numId w:val="4"/>
        </w:numPr>
        <w:rPr>
          <w:rFonts w:asciiTheme="minorHAnsi" w:hAnsiTheme="minorHAnsi" w:cstheme="minorHAnsi"/>
        </w:rPr>
      </w:pPr>
      <w:r w:rsidRPr="00A560F6">
        <w:rPr>
          <w:rFonts w:asciiTheme="minorHAnsi" w:hAnsiTheme="minorHAnsi" w:cstheme="minorHAnsi"/>
        </w:rPr>
        <w:t>Le numéro SIRET du service financier INRAE concerné ;</w:t>
      </w:r>
    </w:p>
    <w:p w14:paraId="5450E828" w14:textId="2DBFE3D4" w:rsidR="002D4A0C" w:rsidRPr="00A560F6" w:rsidRDefault="002D4A0C" w:rsidP="00021EA4">
      <w:pPr>
        <w:pStyle w:val="Texte"/>
        <w:numPr>
          <w:ilvl w:val="0"/>
          <w:numId w:val="4"/>
        </w:numPr>
        <w:rPr>
          <w:rFonts w:asciiTheme="minorHAnsi" w:hAnsiTheme="minorHAnsi" w:cstheme="minorHAnsi"/>
        </w:rPr>
      </w:pPr>
      <w:r w:rsidRPr="00A560F6">
        <w:rPr>
          <w:rFonts w:asciiTheme="minorHAnsi" w:hAnsiTheme="minorHAnsi" w:cstheme="minorHAnsi"/>
        </w:rPr>
        <w:t>Le numéro de l’accord-cadre</w:t>
      </w:r>
      <w:r w:rsidR="002E6E2A">
        <w:rPr>
          <w:rFonts w:asciiTheme="minorHAnsi" w:hAnsiTheme="minorHAnsi" w:cstheme="minorHAnsi"/>
        </w:rPr>
        <w:t xml:space="preserve"> ou du marché subséquent afférent</w:t>
      </w:r>
      <w:r w:rsidRPr="00A560F6">
        <w:rPr>
          <w:rFonts w:asciiTheme="minorHAnsi" w:hAnsiTheme="minorHAnsi" w:cstheme="minorHAnsi"/>
        </w:rPr>
        <w:t xml:space="preserve"> ;</w:t>
      </w:r>
    </w:p>
    <w:p w14:paraId="3EE72790" w14:textId="77777777" w:rsidR="002D4A0C" w:rsidRPr="00A560F6" w:rsidRDefault="002D4A0C" w:rsidP="00021EA4">
      <w:pPr>
        <w:pStyle w:val="Texte"/>
        <w:numPr>
          <w:ilvl w:val="0"/>
          <w:numId w:val="4"/>
        </w:numPr>
        <w:rPr>
          <w:rFonts w:asciiTheme="minorHAnsi" w:hAnsiTheme="minorHAnsi" w:cstheme="minorHAnsi"/>
        </w:rPr>
      </w:pPr>
      <w:r w:rsidRPr="00A560F6">
        <w:rPr>
          <w:rFonts w:asciiTheme="minorHAnsi" w:hAnsiTheme="minorHAnsi" w:cstheme="minorHAnsi"/>
        </w:rPr>
        <w:t xml:space="preserve">Le numéro du ou des bons de commande, le cas échéant, précisé par ligne de </w:t>
      </w:r>
      <w:proofErr w:type="gramStart"/>
      <w:r w:rsidRPr="00A560F6">
        <w:rPr>
          <w:rFonts w:asciiTheme="minorHAnsi" w:hAnsiTheme="minorHAnsi" w:cstheme="minorHAnsi"/>
        </w:rPr>
        <w:t>facture;</w:t>
      </w:r>
      <w:proofErr w:type="gramEnd"/>
    </w:p>
    <w:p w14:paraId="387BCFF8" w14:textId="77777777" w:rsidR="002D4A0C" w:rsidRPr="00A560F6" w:rsidRDefault="002D4A0C" w:rsidP="00021EA4">
      <w:pPr>
        <w:pStyle w:val="Texte"/>
        <w:numPr>
          <w:ilvl w:val="0"/>
          <w:numId w:val="4"/>
        </w:numPr>
        <w:rPr>
          <w:rFonts w:asciiTheme="minorHAnsi" w:hAnsiTheme="minorHAnsi" w:cstheme="minorHAnsi"/>
        </w:rPr>
      </w:pPr>
      <w:r w:rsidRPr="00A560F6">
        <w:rPr>
          <w:rFonts w:asciiTheme="minorHAnsi" w:hAnsiTheme="minorHAnsi" w:cstheme="minorHAnsi"/>
        </w:rPr>
        <w:t>Les prestations exécutées et leur décomposition en unités d’œuvre ;</w:t>
      </w:r>
    </w:p>
    <w:p w14:paraId="00E628ED" w14:textId="77777777" w:rsidR="002D4A0C" w:rsidRPr="00A560F6" w:rsidRDefault="002D4A0C" w:rsidP="00021EA4">
      <w:pPr>
        <w:pStyle w:val="Texte"/>
        <w:numPr>
          <w:ilvl w:val="0"/>
          <w:numId w:val="4"/>
        </w:numPr>
        <w:rPr>
          <w:rFonts w:asciiTheme="minorHAnsi" w:hAnsiTheme="minorHAnsi" w:cstheme="minorHAnsi"/>
        </w:rPr>
      </w:pPr>
      <w:r w:rsidRPr="00A560F6">
        <w:rPr>
          <w:rFonts w:asciiTheme="minorHAnsi" w:hAnsiTheme="minorHAnsi" w:cstheme="minorHAnsi"/>
        </w:rPr>
        <w:t>Le montant hors taxes des prestations telles que figurant sur le bordereau des prix en vigueur à la commande ;</w:t>
      </w:r>
    </w:p>
    <w:p w14:paraId="18BCB8AF" w14:textId="77777777" w:rsidR="002D4A0C" w:rsidRPr="00A560F6" w:rsidRDefault="002D4A0C" w:rsidP="00021EA4">
      <w:pPr>
        <w:pStyle w:val="Texte"/>
        <w:numPr>
          <w:ilvl w:val="0"/>
          <w:numId w:val="4"/>
        </w:numPr>
        <w:rPr>
          <w:rFonts w:asciiTheme="minorHAnsi" w:hAnsiTheme="minorHAnsi" w:cstheme="minorHAnsi"/>
        </w:rPr>
      </w:pPr>
      <w:r w:rsidRPr="00A560F6">
        <w:rPr>
          <w:rFonts w:asciiTheme="minorHAnsi" w:hAnsiTheme="minorHAnsi" w:cstheme="minorHAnsi"/>
        </w:rPr>
        <w:t>Le taux et le montant de la TVA ;</w:t>
      </w:r>
    </w:p>
    <w:p w14:paraId="1B05C7FA" w14:textId="77777777" w:rsidR="002D4A0C" w:rsidRPr="00A560F6" w:rsidRDefault="002D4A0C" w:rsidP="00021EA4">
      <w:pPr>
        <w:pStyle w:val="Texte"/>
        <w:numPr>
          <w:ilvl w:val="0"/>
          <w:numId w:val="4"/>
        </w:numPr>
        <w:rPr>
          <w:rFonts w:asciiTheme="minorHAnsi" w:hAnsiTheme="minorHAnsi" w:cstheme="minorHAnsi"/>
        </w:rPr>
      </w:pPr>
      <w:r w:rsidRPr="00A560F6">
        <w:rPr>
          <w:rFonts w:asciiTheme="minorHAnsi" w:hAnsiTheme="minorHAnsi" w:cstheme="minorHAnsi"/>
        </w:rPr>
        <w:t>La date de facturation.</w:t>
      </w:r>
    </w:p>
    <w:p w14:paraId="47D57BDA" w14:textId="77777777" w:rsidR="002D4A0C" w:rsidRPr="00A560F6" w:rsidRDefault="002D4A0C" w:rsidP="00021EA4">
      <w:pPr>
        <w:pStyle w:val="Texte"/>
        <w:numPr>
          <w:ilvl w:val="0"/>
          <w:numId w:val="4"/>
        </w:numPr>
        <w:rPr>
          <w:rFonts w:asciiTheme="minorHAnsi" w:hAnsiTheme="minorHAnsi" w:cstheme="minorHAnsi"/>
        </w:rPr>
      </w:pPr>
      <w:r w:rsidRPr="00A560F6">
        <w:rPr>
          <w:rFonts w:asciiTheme="minorHAnsi" w:hAnsiTheme="minorHAnsi" w:cstheme="minorHAnsi"/>
        </w:rPr>
        <w:t>La facture peut comporter des pièces justificatives en cas de paiement d’acompte et de facturation partielle.</w:t>
      </w:r>
    </w:p>
    <w:p w14:paraId="63FD3AF7" w14:textId="7777777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Conformément aux dispositions de l’article 4.1 du décret n°2016-1478 du 2 novembre 2016 relatif au développement de la facturation électronique, l’utilisation du portail de facturation est exclusive de tout autre mode de transmission.</w:t>
      </w:r>
    </w:p>
    <w:p w14:paraId="04CBF2F2" w14:textId="26E69ACC" w:rsidR="0087430A" w:rsidRPr="00A560F6" w:rsidRDefault="002D4A0C" w:rsidP="002D4A0C">
      <w:pPr>
        <w:pStyle w:val="Texte"/>
        <w:rPr>
          <w:rFonts w:asciiTheme="minorHAnsi" w:hAnsiTheme="minorHAnsi" w:cstheme="minorHAnsi"/>
        </w:rPr>
      </w:pPr>
      <w:r w:rsidRPr="00A560F6">
        <w:rPr>
          <w:rFonts w:asciiTheme="minorHAnsi" w:hAnsiTheme="minorHAnsi" w:cstheme="minorHAnsi"/>
        </w:rPr>
        <w:lastRenderedPageBreak/>
        <w:t xml:space="preserve">Le paiement sera effectué au compte bancaire indiqué par le Titulaire dans le cadre de sa réponse au présent </w:t>
      </w:r>
      <w:r w:rsidR="002532CB" w:rsidRPr="00A560F6">
        <w:rPr>
          <w:rFonts w:asciiTheme="minorHAnsi" w:hAnsiTheme="minorHAnsi" w:cstheme="minorHAnsi"/>
        </w:rPr>
        <w:t>accord-cadre</w:t>
      </w:r>
      <w:r w:rsidRPr="00A560F6">
        <w:rPr>
          <w:rFonts w:asciiTheme="minorHAnsi" w:hAnsiTheme="minorHAnsi" w:cstheme="minorHAnsi"/>
        </w:rPr>
        <w:t>.</w:t>
      </w:r>
    </w:p>
    <w:p w14:paraId="1F33DFE5" w14:textId="1075B3B9" w:rsidR="002D4A0C" w:rsidRPr="00A560F6" w:rsidRDefault="00597150" w:rsidP="004870FD">
      <w:pPr>
        <w:pStyle w:val="Sousarticle"/>
        <w:numPr>
          <w:ilvl w:val="1"/>
          <w:numId w:val="15"/>
        </w:numPr>
        <w:rPr>
          <w:rFonts w:asciiTheme="minorHAnsi" w:hAnsiTheme="minorHAnsi" w:cstheme="minorHAnsi"/>
        </w:rPr>
      </w:pPr>
      <w:bookmarkStart w:id="62" w:name="_Toc85720069"/>
      <w:bookmarkStart w:id="63" w:name="_Toc210225419"/>
      <w:r w:rsidRPr="00A560F6">
        <w:rPr>
          <w:rFonts w:asciiTheme="minorHAnsi" w:hAnsiTheme="minorHAnsi" w:cstheme="minorHAnsi"/>
        </w:rPr>
        <w:t>Echéancier de p</w:t>
      </w:r>
      <w:r w:rsidR="00BC630C" w:rsidRPr="00A560F6">
        <w:rPr>
          <w:rFonts w:asciiTheme="minorHAnsi" w:hAnsiTheme="minorHAnsi" w:cstheme="minorHAnsi"/>
        </w:rPr>
        <w:t>aiement, e</w:t>
      </w:r>
      <w:r w:rsidR="002D4A0C" w:rsidRPr="00A560F6">
        <w:rPr>
          <w:rFonts w:asciiTheme="minorHAnsi" w:hAnsiTheme="minorHAnsi" w:cstheme="minorHAnsi"/>
        </w:rPr>
        <w:t>nvoi des factures, ordonnateur et comptable assignataires</w:t>
      </w:r>
      <w:bookmarkEnd w:id="62"/>
      <w:bookmarkEnd w:id="63"/>
      <w:r w:rsidR="002D4A0C" w:rsidRPr="00A560F6">
        <w:rPr>
          <w:rFonts w:asciiTheme="minorHAnsi" w:hAnsiTheme="minorHAnsi" w:cstheme="minorHAnsi"/>
        </w:rPr>
        <w:tab/>
      </w:r>
    </w:p>
    <w:p w14:paraId="5C506E9D" w14:textId="77777777" w:rsidR="00BC630C" w:rsidRPr="00A560F6" w:rsidRDefault="00BC630C" w:rsidP="00BC630C">
      <w:pPr>
        <w:pStyle w:val="Texte"/>
        <w:rPr>
          <w:rFonts w:asciiTheme="minorHAnsi" w:hAnsiTheme="minorHAnsi" w:cstheme="minorHAnsi"/>
        </w:rPr>
      </w:pPr>
      <w:r w:rsidRPr="00A560F6">
        <w:rPr>
          <w:rFonts w:asciiTheme="minorHAnsi" w:hAnsiTheme="minorHAnsi" w:cstheme="minorHAnsi"/>
        </w:rPr>
        <w:t xml:space="preserve">Le paiement des prestations se fait : </w:t>
      </w:r>
    </w:p>
    <w:p w14:paraId="14B06BB5" w14:textId="2D5B0388" w:rsidR="00BC630C" w:rsidRPr="00A560F6" w:rsidRDefault="00BC630C" w:rsidP="00021EA4">
      <w:pPr>
        <w:pStyle w:val="Texte"/>
        <w:numPr>
          <w:ilvl w:val="0"/>
          <w:numId w:val="11"/>
        </w:numPr>
        <w:rPr>
          <w:rFonts w:asciiTheme="minorHAnsi" w:hAnsiTheme="minorHAnsi" w:cstheme="minorHAnsi"/>
        </w:rPr>
      </w:pPr>
      <w:r w:rsidRPr="00A560F6">
        <w:rPr>
          <w:rFonts w:asciiTheme="minorHAnsi" w:hAnsiTheme="minorHAnsi" w:cstheme="minorHAnsi"/>
        </w:rPr>
        <w:t>Terme à échoir, à la demande du titulaire, pour les abonnements éventuellement prévus dans les marchés subséquents,</w:t>
      </w:r>
    </w:p>
    <w:p w14:paraId="4F20BD18" w14:textId="77777777" w:rsidR="00BC630C" w:rsidRPr="00A560F6" w:rsidRDefault="00BC630C" w:rsidP="00021EA4">
      <w:pPr>
        <w:pStyle w:val="Texte"/>
        <w:numPr>
          <w:ilvl w:val="0"/>
          <w:numId w:val="11"/>
        </w:numPr>
        <w:rPr>
          <w:rFonts w:asciiTheme="minorHAnsi" w:hAnsiTheme="minorHAnsi" w:cstheme="minorHAnsi"/>
        </w:rPr>
      </w:pPr>
      <w:r w:rsidRPr="00A560F6">
        <w:rPr>
          <w:rFonts w:asciiTheme="minorHAnsi" w:hAnsiTheme="minorHAnsi" w:cstheme="minorHAnsi"/>
        </w:rPr>
        <w:t xml:space="preserve">Terme échu par défaut et pour les autres types de prestations. </w:t>
      </w:r>
    </w:p>
    <w:p w14:paraId="3603205B" w14:textId="77777777" w:rsidR="00BC630C" w:rsidRPr="00A560F6" w:rsidRDefault="00BC630C" w:rsidP="00BC630C">
      <w:pPr>
        <w:pStyle w:val="Texte"/>
        <w:rPr>
          <w:rFonts w:asciiTheme="minorHAnsi" w:hAnsiTheme="minorHAnsi" w:cstheme="minorHAnsi"/>
        </w:rPr>
      </w:pPr>
      <w:r w:rsidRPr="00A560F6">
        <w:rPr>
          <w:rFonts w:asciiTheme="minorHAnsi" w:hAnsiTheme="minorHAnsi" w:cstheme="minorHAnsi"/>
        </w:rPr>
        <w:t>Le paiement se fait sur présentation d’une facture par le titulaire, et après service fait pour les prestations payées à terme échu.</w:t>
      </w:r>
    </w:p>
    <w:p w14:paraId="30FD0658" w14:textId="208A4465" w:rsidR="00BC630C" w:rsidRPr="00A560F6" w:rsidRDefault="00BC630C" w:rsidP="00BC630C">
      <w:pPr>
        <w:pStyle w:val="Texte"/>
        <w:rPr>
          <w:rFonts w:asciiTheme="minorHAnsi" w:hAnsiTheme="minorHAnsi" w:cstheme="minorHAnsi"/>
        </w:rPr>
      </w:pPr>
      <w:r w:rsidRPr="00A560F6">
        <w:rPr>
          <w:rFonts w:asciiTheme="minorHAnsi" w:hAnsiTheme="minorHAnsi" w:cstheme="minorHAnsi"/>
        </w:rPr>
        <w:t xml:space="preserve">La facturation des prestations </w:t>
      </w:r>
      <w:r w:rsidR="002E6E2A">
        <w:rPr>
          <w:rFonts w:asciiTheme="minorHAnsi" w:hAnsiTheme="minorHAnsi" w:cstheme="minorHAnsi"/>
        </w:rPr>
        <w:t xml:space="preserve">forfaitaires ou </w:t>
      </w:r>
      <w:r w:rsidRPr="00A560F6">
        <w:rPr>
          <w:rFonts w:asciiTheme="minorHAnsi" w:hAnsiTheme="minorHAnsi" w:cstheme="minorHAnsi"/>
        </w:rPr>
        <w:t xml:space="preserve">sous forme d’abonnement peut se faire de manière mensuelle, trimestrielle, semestrielle ou annuelle. </w:t>
      </w:r>
    </w:p>
    <w:p w14:paraId="75E93C27" w14:textId="0093823E" w:rsidR="00BC630C" w:rsidRPr="00A560F6" w:rsidRDefault="00BC630C" w:rsidP="00BC630C">
      <w:pPr>
        <w:pStyle w:val="Texte"/>
        <w:rPr>
          <w:rFonts w:asciiTheme="minorHAnsi" w:hAnsiTheme="minorHAnsi" w:cstheme="minorHAnsi"/>
        </w:rPr>
      </w:pPr>
      <w:r w:rsidRPr="00A560F6">
        <w:rPr>
          <w:rFonts w:asciiTheme="minorHAnsi" w:hAnsiTheme="minorHAnsi" w:cstheme="minorHAnsi"/>
        </w:rPr>
        <w:t xml:space="preserve">Les prestations ou les projets passés en cycle en V ou mixte, qui feront l’objet de phases de VA et VSR sont payées selon l’échéancier suivant :  </w:t>
      </w:r>
    </w:p>
    <w:p w14:paraId="0FB58A60" w14:textId="77777777" w:rsidR="00BC630C" w:rsidRPr="00A560F6" w:rsidRDefault="00BC630C" w:rsidP="00021EA4">
      <w:pPr>
        <w:pStyle w:val="Texte"/>
        <w:numPr>
          <w:ilvl w:val="0"/>
          <w:numId w:val="10"/>
        </w:numPr>
        <w:rPr>
          <w:rFonts w:asciiTheme="minorHAnsi" w:hAnsiTheme="minorHAnsi" w:cstheme="minorHAnsi"/>
        </w:rPr>
      </w:pPr>
      <w:r w:rsidRPr="00A560F6">
        <w:rPr>
          <w:rFonts w:asciiTheme="minorHAnsi" w:hAnsiTheme="minorHAnsi" w:cstheme="minorHAnsi"/>
        </w:rPr>
        <w:t xml:space="preserve">50% à la mise en ordre de marche (MOM) ou livraison de la solution pour recette par INRAE </w:t>
      </w:r>
    </w:p>
    <w:p w14:paraId="428A2F0F" w14:textId="77777777" w:rsidR="00BC630C" w:rsidRPr="00A560F6" w:rsidRDefault="00BC630C" w:rsidP="00021EA4">
      <w:pPr>
        <w:pStyle w:val="Texte"/>
        <w:numPr>
          <w:ilvl w:val="0"/>
          <w:numId w:val="10"/>
        </w:numPr>
        <w:rPr>
          <w:rFonts w:asciiTheme="minorHAnsi" w:hAnsiTheme="minorHAnsi" w:cstheme="minorHAnsi"/>
        </w:rPr>
      </w:pPr>
      <w:r w:rsidRPr="00A560F6">
        <w:rPr>
          <w:rFonts w:asciiTheme="minorHAnsi" w:hAnsiTheme="minorHAnsi" w:cstheme="minorHAnsi"/>
        </w:rPr>
        <w:t xml:space="preserve">30% à la prononciation de la vérification d’aptitude (VA) </w:t>
      </w:r>
    </w:p>
    <w:p w14:paraId="4A3C3667" w14:textId="77777777" w:rsidR="00BC630C" w:rsidRPr="00A560F6" w:rsidRDefault="00BC630C" w:rsidP="00021EA4">
      <w:pPr>
        <w:pStyle w:val="Texte"/>
        <w:numPr>
          <w:ilvl w:val="0"/>
          <w:numId w:val="10"/>
        </w:numPr>
        <w:rPr>
          <w:rFonts w:asciiTheme="minorHAnsi" w:hAnsiTheme="minorHAnsi" w:cstheme="minorHAnsi"/>
        </w:rPr>
      </w:pPr>
      <w:r w:rsidRPr="00A560F6">
        <w:rPr>
          <w:rFonts w:asciiTheme="minorHAnsi" w:hAnsiTheme="minorHAnsi" w:cstheme="minorHAnsi"/>
        </w:rPr>
        <w:t xml:space="preserve">20% à la prononciation de la vérification de service régulier (VSR). </w:t>
      </w:r>
    </w:p>
    <w:p w14:paraId="02FFF31A" w14:textId="1E6F2197" w:rsidR="00BC630C" w:rsidRPr="00A560F6" w:rsidRDefault="00BC630C" w:rsidP="00BC630C">
      <w:pPr>
        <w:pStyle w:val="Texte"/>
        <w:rPr>
          <w:rFonts w:asciiTheme="minorHAnsi" w:hAnsiTheme="minorHAnsi" w:cstheme="minorHAnsi"/>
        </w:rPr>
      </w:pPr>
      <w:r w:rsidRPr="00A560F6">
        <w:rPr>
          <w:rFonts w:asciiTheme="minorHAnsi" w:hAnsiTheme="minorHAnsi" w:cstheme="minorHAnsi"/>
        </w:rPr>
        <w:t>Le Titulaire peut regrouper la facturation afférente à plusieurs bons de commandes en spécifiant et détaillant précisément dans la facture, le montant de chaque prestation</w:t>
      </w:r>
      <w:r w:rsidR="00AB688C">
        <w:rPr>
          <w:rFonts w:asciiTheme="minorHAnsi" w:hAnsiTheme="minorHAnsi" w:cstheme="minorHAnsi"/>
        </w:rPr>
        <w:t>. Une facture ne peut concerner plus d’un bon de commande INRAE afin de permettre l’intégration dématérialisée des données de facturation depuis Chorus Portail Pro et d’accélérer le temps de traitement de celle-ci</w:t>
      </w:r>
      <w:r w:rsidRPr="00A560F6">
        <w:rPr>
          <w:rFonts w:asciiTheme="minorHAnsi" w:hAnsiTheme="minorHAnsi" w:cstheme="minorHAnsi"/>
        </w:rPr>
        <w:t xml:space="preserve">. </w:t>
      </w:r>
    </w:p>
    <w:p w14:paraId="24210D97" w14:textId="7777777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Les factures sont libellées à l’adresse du Service Budgétaire, Financier et Comptable (SBFC) correspondant à la commande. Les coordonnées du SBFC sont indiquée sur le bon de commande et à l’annexe de l’acte d’engagement.</w:t>
      </w:r>
    </w:p>
    <w:p w14:paraId="23131294" w14:textId="7777777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L’ordonnateur chargé d’émettre le titre de paiement est le Directeur du centre dont relève l’unité émettrice du bon de commande (</w:t>
      </w:r>
      <w:proofErr w:type="spellStart"/>
      <w:r w:rsidRPr="00A560F6">
        <w:rPr>
          <w:rFonts w:asciiTheme="minorHAnsi" w:hAnsiTheme="minorHAnsi" w:cstheme="minorHAnsi"/>
        </w:rPr>
        <w:t>cf</w:t>
      </w:r>
      <w:proofErr w:type="spellEnd"/>
      <w:r w:rsidRPr="00A560F6">
        <w:rPr>
          <w:rFonts w:asciiTheme="minorHAnsi" w:hAnsiTheme="minorHAnsi" w:cstheme="minorHAnsi"/>
        </w:rPr>
        <w:t xml:space="preserve"> annexe de l’acte d’engagement et bon de commande).</w:t>
      </w:r>
    </w:p>
    <w:p w14:paraId="32B095D6" w14:textId="66813E36" w:rsidR="00216B4A" w:rsidRDefault="002D4A0C" w:rsidP="00216B4A">
      <w:pPr>
        <w:pStyle w:val="Texte"/>
        <w:rPr>
          <w:rFonts w:asciiTheme="minorHAnsi" w:hAnsiTheme="minorHAnsi" w:cstheme="minorHAnsi"/>
        </w:rPr>
      </w:pPr>
      <w:r w:rsidRPr="00A560F6">
        <w:rPr>
          <w:rFonts w:asciiTheme="minorHAnsi" w:hAnsiTheme="minorHAnsi" w:cstheme="minorHAnsi"/>
        </w:rPr>
        <w:lastRenderedPageBreak/>
        <w:t>Le comptable assignataire de la dépense est l’Agent Comptable Secondaire du Centre de l’unité émettrice du bon de commande (</w:t>
      </w:r>
      <w:proofErr w:type="spellStart"/>
      <w:r w:rsidRPr="00A560F6">
        <w:rPr>
          <w:rFonts w:asciiTheme="minorHAnsi" w:hAnsiTheme="minorHAnsi" w:cstheme="minorHAnsi"/>
        </w:rPr>
        <w:t>cf</w:t>
      </w:r>
      <w:proofErr w:type="spellEnd"/>
      <w:r w:rsidRPr="00A560F6">
        <w:rPr>
          <w:rFonts w:asciiTheme="minorHAnsi" w:hAnsiTheme="minorHAnsi" w:cstheme="minorHAnsi"/>
        </w:rPr>
        <w:t xml:space="preserve"> annexe l’acte d’engagement et bon de commande).</w:t>
      </w:r>
      <w:r w:rsidR="00216B4A" w:rsidRPr="00A74C83">
        <w:rPr>
          <w:noProof/>
        </w:rPr>
        <w:drawing>
          <wp:inline distT="0" distB="0" distL="0" distR="0" wp14:anchorId="74AFBBD7" wp14:editId="53899903">
            <wp:extent cx="5319222" cy="768369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29242" cy="7698164"/>
                    </a:xfrm>
                    <a:prstGeom prst="rect">
                      <a:avLst/>
                    </a:prstGeom>
                  </pic:spPr>
                </pic:pic>
              </a:graphicData>
            </a:graphic>
          </wp:inline>
        </w:drawing>
      </w:r>
    </w:p>
    <w:p w14:paraId="3DBB2894" w14:textId="501098BF" w:rsidR="00FB763D" w:rsidRDefault="00FB763D">
      <w:pPr>
        <w:spacing w:after="160" w:line="259" w:lineRule="auto"/>
        <w:ind w:left="0" w:firstLine="0"/>
        <w:jc w:val="left"/>
        <w:rPr>
          <w:rFonts w:asciiTheme="minorHAnsi" w:hAnsiTheme="minorHAnsi" w:cstheme="minorHAnsi"/>
          <w:color w:val="auto"/>
          <w:sz w:val="20"/>
          <w:szCs w:val="20"/>
        </w:rPr>
      </w:pPr>
      <w:r>
        <w:rPr>
          <w:rFonts w:asciiTheme="minorHAnsi" w:hAnsiTheme="minorHAnsi" w:cstheme="minorHAnsi"/>
        </w:rPr>
        <w:br w:type="page"/>
      </w:r>
    </w:p>
    <w:p w14:paraId="334DB9F6" w14:textId="76CD04BA" w:rsidR="0087430A" w:rsidRPr="00A560F6" w:rsidRDefault="002D4A0C" w:rsidP="004870FD">
      <w:pPr>
        <w:pStyle w:val="Sousarticle"/>
        <w:numPr>
          <w:ilvl w:val="1"/>
          <w:numId w:val="15"/>
        </w:numPr>
        <w:rPr>
          <w:rFonts w:asciiTheme="minorHAnsi" w:hAnsiTheme="minorHAnsi" w:cstheme="minorHAnsi"/>
        </w:rPr>
      </w:pPr>
      <w:bookmarkStart w:id="64" w:name="_Toc85720070"/>
      <w:bookmarkStart w:id="65" w:name="_Toc210225420"/>
      <w:r w:rsidRPr="00A560F6">
        <w:rPr>
          <w:rFonts w:asciiTheme="minorHAnsi" w:hAnsiTheme="minorHAnsi" w:cstheme="minorHAnsi"/>
        </w:rPr>
        <w:lastRenderedPageBreak/>
        <w:t>Délai de paiement</w:t>
      </w:r>
      <w:bookmarkEnd w:id="64"/>
      <w:bookmarkEnd w:id="65"/>
      <w:r w:rsidRPr="00A560F6">
        <w:rPr>
          <w:rFonts w:asciiTheme="minorHAnsi" w:hAnsiTheme="minorHAnsi" w:cstheme="minorHAnsi"/>
        </w:rPr>
        <w:tab/>
      </w:r>
    </w:p>
    <w:p w14:paraId="47E3D474" w14:textId="7777777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Le financement s'effectue sur le budget de l’établissement.</w:t>
      </w:r>
    </w:p>
    <w:p w14:paraId="0A5A47ED" w14:textId="02D4D12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Le règlement s’effectue par virement administratif et les sommes dues sont payées dans le délai maximum de 30 jours à compter de la réception de la facture dans les formes prescrites et après service fait</w:t>
      </w:r>
      <w:r w:rsidR="00152E53" w:rsidRPr="00A560F6">
        <w:rPr>
          <w:rFonts w:asciiTheme="minorHAnsi" w:hAnsiTheme="minorHAnsi" w:cstheme="minorHAnsi"/>
        </w:rPr>
        <w:t xml:space="preserve"> (sauf demande du titulaire concernant les abonnements)</w:t>
      </w:r>
      <w:r w:rsidRPr="00A560F6">
        <w:rPr>
          <w:rFonts w:asciiTheme="minorHAnsi" w:hAnsiTheme="minorHAnsi" w:cstheme="minorHAnsi"/>
        </w:rPr>
        <w:t>, conformément aux articles R</w:t>
      </w:r>
      <w:r w:rsidR="00152E53" w:rsidRPr="00A560F6">
        <w:rPr>
          <w:rFonts w:asciiTheme="minorHAnsi" w:hAnsiTheme="minorHAnsi" w:cstheme="minorHAnsi"/>
        </w:rPr>
        <w:t>.</w:t>
      </w:r>
      <w:r w:rsidRPr="00A560F6">
        <w:rPr>
          <w:rFonts w:asciiTheme="minorHAnsi" w:hAnsiTheme="minorHAnsi" w:cstheme="minorHAnsi"/>
        </w:rPr>
        <w:t>2192-10 à 15 du code de la commande publique.</w:t>
      </w:r>
    </w:p>
    <w:p w14:paraId="44860426" w14:textId="7777777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Le paiement des prestations peut faire l’objet d’une réfaction, conformément à l’article 34 du CCAG-TIC.</w:t>
      </w:r>
    </w:p>
    <w:p w14:paraId="6459F05B" w14:textId="77777777" w:rsidR="0087430A" w:rsidRPr="00A560F6" w:rsidRDefault="002D4A0C" w:rsidP="002D4A0C">
      <w:pPr>
        <w:pStyle w:val="Texte"/>
        <w:rPr>
          <w:rFonts w:asciiTheme="minorHAnsi" w:hAnsiTheme="minorHAnsi" w:cstheme="minorHAnsi"/>
        </w:rPr>
      </w:pPr>
      <w:r w:rsidRPr="00A560F6">
        <w:rPr>
          <w:rFonts w:asciiTheme="minorHAnsi" w:hAnsiTheme="minorHAnsi" w:cstheme="minorHAnsi"/>
        </w:rPr>
        <w:t>En application des dispositions du titre IV de la loi n° 2013-100 du 28 janvier 2013, le retard de paiement fait courir, de plein droit, des intérêts moratoires et donne droit au paiement d’une indemnité forfaitaire pour frais de recouvrement. Les modalités de calcul des intérêts et de l’indemnité sont fixées par le décret n°2013-269 du 29 mars 2013.</w:t>
      </w:r>
    </w:p>
    <w:p w14:paraId="6966C8FE" w14:textId="13086A53" w:rsidR="002D4A0C" w:rsidRPr="00A560F6" w:rsidRDefault="002D4A0C" w:rsidP="004870FD">
      <w:pPr>
        <w:pStyle w:val="Sousarticle"/>
        <w:numPr>
          <w:ilvl w:val="1"/>
          <w:numId w:val="15"/>
        </w:numPr>
        <w:rPr>
          <w:rFonts w:asciiTheme="minorHAnsi" w:hAnsiTheme="minorHAnsi" w:cstheme="minorHAnsi"/>
        </w:rPr>
      </w:pPr>
      <w:bookmarkStart w:id="66" w:name="_Toc85720071"/>
      <w:bookmarkStart w:id="67" w:name="_Toc210225421"/>
      <w:r w:rsidRPr="00A560F6">
        <w:rPr>
          <w:rFonts w:asciiTheme="minorHAnsi" w:hAnsiTheme="minorHAnsi" w:cstheme="minorHAnsi"/>
        </w:rPr>
        <w:t>Paiement des sous-traitants et des cotraitants</w:t>
      </w:r>
      <w:bookmarkEnd w:id="66"/>
      <w:bookmarkEnd w:id="67"/>
      <w:r w:rsidRPr="00A560F6">
        <w:rPr>
          <w:rFonts w:asciiTheme="minorHAnsi" w:hAnsiTheme="minorHAnsi" w:cstheme="minorHAnsi"/>
        </w:rPr>
        <w:tab/>
      </w:r>
    </w:p>
    <w:p w14:paraId="2739B4BB" w14:textId="7F57B008" w:rsidR="002D4A0C" w:rsidRPr="00A560F6" w:rsidRDefault="002D4A0C" w:rsidP="004870FD">
      <w:pPr>
        <w:pStyle w:val="Soussousarticle"/>
        <w:numPr>
          <w:ilvl w:val="2"/>
          <w:numId w:val="15"/>
        </w:numPr>
        <w:rPr>
          <w:rFonts w:asciiTheme="minorHAnsi" w:hAnsiTheme="minorHAnsi" w:cstheme="minorHAnsi"/>
        </w:rPr>
      </w:pPr>
      <w:bookmarkStart w:id="68" w:name="_Toc85720072"/>
      <w:bookmarkStart w:id="69" w:name="_Toc210225422"/>
      <w:r w:rsidRPr="00A560F6">
        <w:rPr>
          <w:rFonts w:asciiTheme="minorHAnsi" w:hAnsiTheme="minorHAnsi" w:cstheme="minorHAnsi"/>
        </w:rPr>
        <w:t>Paiement des sous-traitants</w:t>
      </w:r>
      <w:bookmarkEnd w:id="68"/>
      <w:bookmarkEnd w:id="69"/>
      <w:r w:rsidRPr="00A560F6">
        <w:rPr>
          <w:rFonts w:asciiTheme="minorHAnsi" w:hAnsiTheme="minorHAnsi" w:cstheme="minorHAnsi"/>
        </w:rPr>
        <w:tab/>
      </w:r>
    </w:p>
    <w:p w14:paraId="6BD73875" w14:textId="7777777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Les prestations exécutées par les sous-traitants, dont les conditions de paiement ont été agréées par le Service des achats de la DIFA, sont payées dans les conditions financières prévues par le Code de la commande publique ou par un acte spécial.</w:t>
      </w:r>
    </w:p>
    <w:p w14:paraId="3A9DC821" w14:textId="2D16E7A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 xml:space="preserve">À ce titre, le sous-traitant dispose d’un droit à paiement direct dès lors que le montant de la livraison est supérieur à 600 € TTC. Le Titulaire veille, à déclarer et faire agréer le ou les sous-traitants retenus pendant toute ou partie de la durée </w:t>
      </w:r>
      <w:r w:rsidR="002532CB" w:rsidRPr="00A560F6">
        <w:rPr>
          <w:rFonts w:asciiTheme="minorHAnsi" w:hAnsiTheme="minorHAnsi" w:cstheme="minorHAnsi"/>
        </w:rPr>
        <w:t>de l’accord-cadre</w:t>
      </w:r>
      <w:r w:rsidRPr="00A560F6">
        <w:rPr>
          <w:rFonts w:asciiTheme="minorHAnsi" w:hAnsiTheme="minorHAnsi" w:cstheme="minorHAnsi"/>
        </w:rPr>
        <w:t>.</w:t>
      </w:r>
    </w:p>
    <w:p w14:paraId="52137BEB" w14:textId="59AB9DAB" w:rsidR="002D4A0C" w:rsidRPr="00A560F6" w:rsidRDefault="002D4A0C" w:rsidP="004870FD">
      <w:pPr>
        <w:pStyle w:val="Soussousarticle"/>
        <w:numPr>
          <w:ilvl w:val="2"/>
          <w:numId w:val="15"/>
        </w:numPr>
        <w:rPr>
          <w:rFonts w:asciiTheme="minorHAnsi" w:hAnsiTheme="minorHAnsi" w:cstheme="minorHAnsi"/>
        </w:rPr>
      </w:pPr>
      <w:bookmarkStart w:id="70" w:name="_Toc85720073"/>
      <w:bookmarkStart w:id="71" w:name="_Toc210225423"/>
      <w:r w:rsidRPr="00A560F6">
        <w:rPr>
          <w:rFonts w:asciiTheme="minorHAnsi" w:hAnsiTheme="minorHAnsi" w:cstheme="minorHAnsi"/>
        </w:rPr>
        <w:t>Paiement des cotraitants</w:t>
      </w:r>
      <w:bookmarkEnd w:id="70"/>
      <w:bookmarkEnd w:id="71"/>
      <w:r w:rsidRPr="00A560F6">
        <w:rPr>
          <w:rFonts w:asciiTheme="minorHAnsi" w:hAnsiTheme="minorHAnsi" w:cstheme="minorHAnsi"/>
        </w:rPr>
        <w:tab/>
      </w:r>
    </w:p>
    <w:p w14:paraId="5085CFB8" w14:textId="77777777"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En cas de groupement conjoint, chaque membre du groupement perçoit directement les sommes se rapportant à l'exécution de ses propres prestations.</w:t>
      </w:r>
    </w:p>
    <w:p w14:paraId="387EAE85" w14:textId="7F451F7C"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 xml:space="preserve">En cas de groupement solidaire, le paiement est effectué sur un compte unique, géré par le mandataire du groupement. Si </w:t>
      </w:r>
      <w:r w:rsidR="00B1268E" w:rsidRPr="00A560F6">
        <w:rPr>
          <w:rFonts w:asciiTheme="minorHAnsi" w:hAnsiTheme="minorHAnsi" w:cstheme="minorHAnsi"/>
        </w:rPr>
        <w:t>l’accord-cadre</w:t>
      </w:r>
      <w:r w:rsidRPr="00A560F6">
        <w:rPr>
          <w:rFonts w:asciiTheme="minorHAnsi" w:hAnsiTheme="minorHAnsi" w:cstheme="minorHAnsi"/>
        </w:rPr>
        <w:t xml:space="preserve"> prévoit une répartition, le paiement est effectué sur le compte propre à chaque membre du groupement, par dérogation à l'article 12.1.2 du CCAG TIC.</w:t>
      </w:r>
    </w:p>
    <w:p w14:paraId="6EF9F4A3" w14:textId="77777777" w:rsidR="0087430A" w:rsidRPr="00A560F6" w:rsidRDefault="002D4A0C" w:rsidP="002D4A0C">
      <w:pPr>
        <w:pStyle w:val="Texte"/>
        <w:rPr>
          <w:rFonts w:asciiTheme="minorHAnsi" w:hAnsiTheme="minorHAnsi" w:cstheme="minorHAnsi"/>
        </w:rPr>
      </w:pPr>
      <w:r w:rsidRPr="00A560F6">
        <w:rPr>
          <w:rFonts w:asciiTheme="minorHAnsi" w:hAnsiTheme="minorHAnsi" w:cstheme="minorHAnsi"/>
        </w:rPr>
        <w:t>Par dérogation à l’article 12.1.3 du CCAG TIC, les co-traitants peuvent présenter les demandes de paiement correspondant aux prestations qu’ils ont effectué. Ils peuvent également transmettre leurs propres réclamations.</w:t>
      </w:r>
    </w:p>
    <w:p w14:paraId="062B06A2" w14:textId="0CED4711" w:rsidR="002D4A0C" w:rsidRPr="00A560F6" w:rsidRDefault="002D4A0C" w:rsidP="004870FD">
      <w:pPr>
        <w:pStyle w:val="Article"/>
        <w:numPr>
          <w:ilvl w:val="0"/>
          <w:numId w:val="15"/>
        </w:numPr>
        <w:ind w:hanging="11"/>
        <w:rPr>
          <w:rFonts w:asciiTheme="minorHAnsi" w:hAnsiTheme="minorHAnsi" w:cstheme="minorHAnsi"/>
        </w:rPr>
      </w:pPr>
      <w:bookmarkStart w:id="72" w:name="_Toc85720074"/>
      <w:bookmarkStart w:id="73" w:name="_Toc210225424"/>
      <w:r w:rsidRPr="00A560F6">
        <w:rPr>
          <w:rFonts w:asciiTheme="minorHAnsi" w:hAnsiTheme="minorHAnsi" w:cstheme="minorHAnsi"/>
        </w:rPr>
        <w:t>Avance</w:t>
      </w:r>
      <w:bookmarkEnd w:id="72"/>
      <w:bookmarkEnd w:id="73"/>
      <w:r w:rsidRPr="00A560F6">
        <w:rPr>
          <w:rFonts w:asciiTheme="minorHAnsi" w:hAnsiTheme="minorHAnsi" w:cstheme="minorHAnsi"/>
        </w:rPr>
        <w:tab/>
      </w:r>
    </w:p>
    <w:p w14:paraId="3BAA1A3E" w14:textId="2724D6F6" w:rsidR="002D4A0C" w:rsidRDefault="002D4A0C" w:rsidP="002D4A0C">
      <w:pPr>
        <w:pStyle w:val="Texte"/>
        <w:rPr>
          <w:rFonts w:asciiTheme="minorHAnsi" w:hAnsiTheme="minorHAnsi" w:cstheme="minorHAnsi"/>
        </w:rPr>
      </w:pPr>
      <w:r w:rsidRPr="00A560F6">
        <w:rPr>
          <w:rFonts w:asciiTheme="minorHAnsi" w:hAnsiTheme="minorHAnsi" w:cstheme="minorHAnsi"/>
        </w:rPr>
        <w:t xml:space="preserve">Par application de l’option B de l’article 11.1 du CCAG TIC, le régime des avances applicable </w:t>
      </w:r>
      <w:r w:rsidR="002532CB" w:rsidRPr="00A560F6">
        <w:rPr>
          <w:rFonts w:asciiTheme="minorHAnsi" w:hAnsiTheme="minorHAnsi" w:cstheme="minorHAnsi"/>
        </w:rPr>
        <w:t>à l’accord-cadre</w:t>
      </w:r>
      <w:r w:rsidRPr="00A560F6">
        <w:rPr>
          <w:rFonts w:asciiTheme="minorHAnsi" w:hAnsiTheme="minorHAnsi" w:cstheme="minorHAnsi"/>
        </w:rPr>
        <w:t xml:space="preserve"> est celui des accords-cadres exécutés à bons de commande visés </w:t>
      </w:r>
      <w:r w:rsidR="00FB763D">
        <w:rPr>
          <w:rFonts w:asciiTheme="minorHAnsi" w:hAnsiTheme="minorHAnsi" w:cstheme="minorHAnsi"/>
        </w:rPr>
        <w:t xml:space="preserve">à l’article </w:t>
      </w:r>
      <w:r w:rsidRPr="00A560F6">
        <w:rPr>
          <w:rFonts w:asciiTheme="minorHAnsi" w:hAnsiTheme="minorHAnsi" w:cstheme="minorHAnsi"/>
        </w:rPr>
        <w:t xml:space="preserve">R2191-16 </w:t>
      </w:r>
      <w:r w:rsidR="00FB763D">
        <w:rPr>
          <w:rFonts w:asciiTheme="minorHAnsi" w:hAnsiTheme="minorHAnsi" w:cstheme="minorHAnsi"/>
        </w:rPr>
        <w:t xml:space="preserve">du </w:t>
      </w:r>
      <w:r w:rsidRPr="00A560F6">
        <w:rPr>
          <w:rFonts w:asciiTheme="minorHAnsi" w:hAnsiTheme="minorHAnsi" w:cstheme="minorHAnsi"/>
        </w:rPr>
        <w:t xml:space="preserve">code de la commande publique. L’avance accordée au Titulaire est de 5 % (10% lorsque le Titulaire est un PME) du montant du bon de commande si la durée prévue pour son exécution est supérieure à deux mois et son montant supérieur à 50 000 €HT. </w:t>
      </w:r>
    </w:p>
    <w:p w14:paraId="0AAAFAFF" w14:textId="1969C184" w:rsidR="006937EF" w:rsidRPr="00A560F6" w:rsidRDefault="00FB763D" w:rsidP="006937EF">
      <w:pPr>
        <w:pStyle w:val="Texte"/>
        <w:rPr>
          <w:rFonts w:asciiTheme="minorHAnsi" w:hAnsiTheme="minorHAnsi" w:cstheme="minorHAnsi"/>
        </w:rPr>
      </w:pPr>
      <w:r>
        <w:rPr>
          <w:rFonts w:asciiTheme="minorHAnsi" w:hAnsiTheme="minorHAnsi" w:cstheme="minorHAnsi"/>
        </w:rPr>
        <w:t>L</w:t>
      </w:r>
      <w:r w:rsidR="006937EF" w:rsidRPr="006937EF">
        <w:rPr>
          <w:rFonts w:asciiTheme="minorHAnsi" w:hAnsiTheme="minorHAnsi" w:cstheme="minorHAnsi"/>
        </w:rPr>
        <w:t>'avance est intégralement remboursée lorsque le montant toutes taxes comprises des prestations exécutées atteint le montant de l'avance accordée.</w:t>
      </w:r>
    </w:p>
    <w:p w14:paraId="0D2A7763" w14:textId="7D65A676" w:rsidR="002D4A0C" w:rsidRPr="00A560F6" w:rsidRDefault="002D4A0C" w:rsidP="004870FD">
      <w:pPr>
        <w:pStyle w:val="Article"/>
        <w:numPr>
          <w:ilvl w:val="0"/>
          <w:numId w:val="15"/>
        </w:numPr>
        <w:ind w:hanging="11"/>
        <w:rPr>
          <w:rFonts w:asciiTheme="minorHAnsi" w:hAnsiTheme="minorHAnsi" w:cstheme="minorHAnsi"/>
        </w:rPr>
      </w:pPr>
      <w:bookmarkStart w:id="74" w:name="_Toc85720075"/>
      <w:bookmarkStart w:id="75" w:name="_Toc210225425"/>
      <w:r w:rsidRPr="00A560F6">
        <w:rPr>
          <w:rFonts w:asciiTheme="minorHAnsi" w:hAnsiTheme="minorHAnsi" w:cstheme="minorHAnsi"/>
        </w:rPr>
        <w:t>Pénalités</w:t>
      </w:r>
      <w:bookmarkEnd w:id="74"/>
      <w:bookmarkEnd w:id="75"/>
      <w:r w:rsidRPr="00A560F6">
        <w:rPr>
          <w:rFonts w:asciiTheme="minorHAnsi" w:hAnsiTheme="minorHAnsi" w:cstheme="minorHAnsi"/>
        </w:rPr>
        <w:tab/>
      </w:r>
    </w:p>
    <w:p w14:paraId="3132BF1F" w14:textId="2C2A852D"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Il est fait dérogation à l’article 14 du CCAG-TIC.</w:t>
      </w:r>
      <w:r w:rsidR="00EF6C7A" w:rsidRPr="00A560F6">
        <w:rPr>
          <w:rFonts w:asciiTheme="minorHAnsi" w:hAnsiTheme="minorHAnsi" w:cstheme="minorHAnsi"/>
        </w:rPr>
        <w:t xml:space="preserve"> INRAE se réserve le droit d’appliquer les pénalités prévues par le présent article.</w:t>
      </w:r>
      <w:r w:rsidR="00FE05EF">
        <w:rPr>
          <w:rFonts w:asciiTheme="minorHAnsi" w:hAnsiTheme="minorHAnsi" w:cstheme="minorHAnsi"/>
        </w:rPr>
        <w:t xml:space="preserve"> Les pénalités sont applicables pendant toute la durée d’exécution des prestations de l’accord-cadre et des marchés subséquents, y compris au-delà de la date de fin de ces derniers et pendant toute la durée de garantie éventuelle des prestations.</w:t>
      </w:r>
    </w:p>
    <w:p w14:paraId="02DADDE9" w14:textId="350A8FFC" w:rsidR="002D4A0C" w:rsidRPr="00A560F6" w:rsidRDefault="002D4A0C" w:rsidP="004870FD">
      <w:pPr>
        <w:pStyle w:val="Sousarticle"/>
        <w:numPr>
          <w:ilvl w:val="1"/>
          <w:numId w:val="15"/>
        </w:numPr>
        <w:rPr>
          <w:rFonts w:asciiTheme="minorHAnsi" w:hAnsiTheme="minorHAnsi" w:cstheme="minorHAnsi"/>
        </w:rPr>
      </w:pPr>
      <w:bookmarkStart w:id="76" w:name="_Toc85720076"/>
      <w:bookmarkStart w:id="77" w:name="_Toc210225426"/>
      <w:r w:rsidRPr="00A560F6">
        <w:rPr>
          <w:rFonts w:asciiTheme="minorHAnsi" w:hAnsiTheme="minorHAnsi" w:cstheme="minorHAnsi"/>
        </w:rPr>
        <w:lastRenderedPageBreak/>
        <w:t>Retard ou mauvaise exécution d</w:t>
      </w:r>
      <w:bookmarkEnd w:id="76"/>
      <w:r w:rsidR="00BF251C" w:rsidRPr="00A560F6">
        <w:rPr>
          <w:rFonts w:asciiTheme="minorHAnsi" w:hAnsiTheme="minorHAnsi" w:cstheme="minorHAnsi"/>
        </w:rPr>
        <w:t>es prestations</w:t>
      </w:r>
      <w:bookmarkEnd w:id="77"/>
      <w:r w:rsidRPr="00A560F6">
        <w:rPr>
          <w:rFonts w:asciiTheme="minorHAnsi" w:hAnsiTheme="minorHAnsi" w:cstheme="minorHAnsi"/>
        </w:rPr>
        <w:tab/>
      </w:r>
    </w:p>
    <w:p w14:paraId="02646263" w14:textId="6117A5CC" w:rsidR="002D4A0C" w:rsidRPr="00A560F6" w:rsidRDefault="00BF251C" w:rsidP="002D4A0C">
      <w:pPr>
        <w:pStyle w:val="Texte"/>
        <w:rPr>
          <w:rFonts w:asciiTheme="minorHAnsi" w:hAnsiTheme="minorHAnsi" w:cstheme="minorHAnsi"/>
        </w:rPr>
      </w:pPr>
      <w:r w:rsidRPr="00A560F6">
        <w:rPr>
          <w:rFonts w:asciiTheme="minorHAnsi" w:hAnsiTheme="minorHAnsi" w:cstheme="minorHAnsi"/>
        </w:rPr>
        <w:t>En cas de mauvaise exécution des prestations ou en cas de retard dans leur exécution, INRAE se réserve le droit d’appliquer au titulaire une pénalité forfaitaire de 800 € ou une pénalité de 200 € par jour calendaire de retard. Les pénalités pour mauvaise exécution et pour retard sont cumulatives.</w:t>
      </w:r>
      <w:r w:rsidR="00AB688C">
        <w:rPr>
          <w:rFonts w:asciiTheme="minorHAnsi" w:hAnsiTheme="minorHAnsi" w:cstheme="minorHAnsi"/>
        </w:rPr>
        <w:t xml:space="preserve"> </w:t>
      </w:r>
      <w:r w:rsidR="002D4A0C" w:rsidRPr="00A560F6">
        <w:rPr>
          <w:rFonts w:asciiTheme="minorHAnsi" w:hAnsiTheme="minorHAnsi" w:cstheme="minorHAnsi"/>
        </w:rPr>
        <w:t>INRAE se réserve le droit d’appliquer une pénalité de 1000 € en cas de constat de non-respect des conditions de sécurité du SI ou du RGPD par le titulaire.</w:t>
      </w:r>
    </w:p>
    <w:p w14:paraId="601F3220" w14:textId="57A9EED5"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Les pénalités pour mauvaise exécution, défaut de sécurité</w:t>
      </w:r>
      <w:r w:rsidR="00622320" w:rsidRPr="00A560F6">
        <w:rPr>
          <w:rFonts w:asciiTheme="minorHAnsi" w:hAnsiTheme="minorHAnsi" w:cstheme="minorHAnsi"/>
        </w:rPr>
        <w:t>,</w:t>
      </w:r>
      <w:r w:rsidRPr="00A560F6">
        <w:rPr>
          <w:rFonts w:asciiTheme="minorHAnsi" w:hAnsiTheme="minorHAnsi" w:cstheme="minorHAnsi"/>
        </w:rPr>
        <w:t xml:space="preserve"> </w:t>
      </w:r>
      <w:r w:rsidR="00622320" w:rsidRPr="00A560F6">
        <w:rPr>
          <w:rFonts w:asciiTheme="minorHAnsi" w:hAnsiTheme="minorHAnsi" w:cstheme="minorHAnsi"/>
        </w:rPr>
        <w:t xml:space="preserve">indisponibilité </w:t>
      </w:r>
      <w:r w:rsidRPr="00A560F6">
        <w:rPr>
          <w:rFonts w:asciiTheme="minorHAnsi" w:hAnsiTheme="minorHAnsi" w:cstheme="minorHAnsi"/>
        </w:rPr>
        <w:t>et pour retard sont cumulatives.</w:t>
      </w:r>
      <w:r w:rsidR="00622320" w:rsidRPr="00A560F6">
        <w:rPr>
          <w:rFonts w:asciiTheme="minorHAnsi" w:hAnsiTheme="minorHAnsi" w:cstheme="minorHAnsi"/>
        </w:rPr>
        <w:t xml:space="preserve"> Le montant des pénalités peut être soustrait des factures en cours.</w:t>
      </w:r>
    </w:p>
    <w:p w14:paraId="7A7967DC" w14:textId="728965B8" w:rsidR="005E32F4" w:rsidRPr="00A560F6" w:rsidRDefault="004870FD" w:rsidP="004870FD">
      <w:pPr>
        <w:pStyle w:val="Sousarticle"/>
        <w:numPr>
          <w:ilvl w:val="1"/>
          <w:numId w:val="15"/>
        </w:numPr>
        <w:rPr>
          <w:rFonts w:asciiTheme="minorHAnsi" w:hAnsiTheme="minorHAnsi" w:cstheme="minorHAnsi"/>
        </w:rPr>
      </w:pPr>
      <w:bookmarkStart w:id="78" w:name="_Toc210225427"/>
      <w:r w:rsidRPr="00A560F6">
        <w:rPr>
          <w:rFonts w:asciiTheme="minorHAnsi" w:hAnsiTheme="minorHAnsi" w:cstheme="minorHAnsi"/>
        </w:rPr>
        <w:t>Pénalités liées</w:t>
      </w:r>
      <w:r w:rsidR="00301BE5" w:rsidRPr="00A560F6">
        <w:rPr>
          <w:rFonts w:asciiTheme="minorHAnsi" w:hAnsiTheme="minorHAnsi" w:cstheme="minorHAnsi"/>
        </w:rPr>
        <w:t xml:space="preserve"> à l’analyse des indicateurs d’engagement de service</w:t>
      </w:r>
      <w:bookmarkEnd w:id="78"/>
      <w:r w:rsidR="00301BE5" w:rsidRPr="00A560F6">
        <w:rPr>
          <w:rFonts w:asciiTheme="minorHAnsi" w:hAnsiTheme="minorHAnsi" w:cstheme="minorHAnsi"/>
        </w:rPr>
        <w:t xml:space="preserve"> </w:t>
      </w:r>
      <w:r w:rsidR="005E32F4" w:rsidRPr="00A560F6">
        <w:rPr>
          <w:rFonts w:asciiTheme="minorHAnsi" w:hAnsiTheme="minorHAnsi" w:cstheme="minorHAnsi"/>
        </w:rPr>
        <w:tab/>
      </w:r>
    </w:p>
    <w:p w14:paraId="46B739DF" w14:textId="0BBF6DED" w:rsidR="005E32F4" w:rsidRPr="00A560F6" w:rsidRDefault="005E32F4" w:rsidP="005E32F4">
      <w:pPr>
        <w:pStyle w:val="Texte"/>
        <w:rPr>
          <w:rFonts w:asciiTheme="minorHAnsi" w:hAnsiTheme="minorHAnsi" w:cstheme="minorHAnsi"/>
        </w:rPr>
      </w:pPr>
      <w:bookmarkStart w:id="79" w:name="_Toc85720077"/>
      <w:r w:rsidRPr="00A560F6">
        <w:rPr>
          <w:rFonts w:asciiTheme="minorHAnsi" w:hAnsiTheme="minorHAnsi" w:cstheme="minorHAnsi"/>
        </w:rPr>
        <w:t xml:space="preserve">Lorsque le Titulaire ne respecte pas les niveaux de service définis au CCTP, </w:t>
      </w:r>
      <w:r w:rsidRPr="00A560F6">
        <w:rPr>
          <w:rFonts w:asciiTheme="minorHAnsi" w:hAnsiTheme="minorHAnsi" w:cstheme="minorHAnsi"/>
          <w:u w:val="single"/>
        </w:rPr>
        <w:t>notamment concernant l’indicateur de Pérennité de qualifications des profils affectés à l’exécution de l’accord-cadre</w:t>
      </w:r>
      <w:r w:rsidR="00301BE5" w:rsidRPr="00A560F6">
        <w:rPr>
          <w:rFonts w:asciiTheme="minorHAnsi" w:hAnsiTheme="minorHAnsi" w:cstheme="minorHAnsi"/>
          <w:u w:val="single"/>
        </w:rPr>
        <w:t xml:space="preserve"> prévu au CCTP</w:t>
      </w:r>
      <w:r w:rsidRPr="00A560F6">
        <w:rPr>
          <w:rFonts w:asciiTheme="minorHAnsi" w:hAnsiTheme="minorHAnsi" w:cstheme="minorHAnsi"/>
        </w:rPr>
        <w:t>, une pénalité forfaitaire de 800 € est appliquée par dépassement de seuil.</w:t>
      </w:r>
    </w:p>
    <w:p w14:paraId="1D049AE4" w14:textId="381F8DB6" w:rsidR="005E32F4" w:rsidRPr="00A560F6" w:rsidRDefault="005E32F4" w:rsidP="004870FD">
      <w:pPr>
        <w:pStyle w:val="Sousarticle"/>
        <w:numPr>
          <w:ilvl w:val="1"/>
          <w:numId w:val="15"/>
        </w:numPr>
        <w:rPr>
          <w:rFonts w:asciiTheme="minorHAnsi" w:hAnsiTheme="minorHAnsi" w:cstheme="minorHAnsi"/>
        </w:rPr>
      </w:pPr>
      <w:bookmarkStart w:id="80" w:name="_Toc210225428"/>
      <w:r w:rsidRPr="00A560F6">
        <w:t>Défaut de qualification suffisante</w:t>
      </w:r>
      <w:bookmarkEnd w:id="80"/>
      <w:r w:rsidRPr="00A560F6">
        <w:rPr>
          <w:rFonts w:asciiTheme="minorHAnsi" w:hAnsiTheme="minorHAnsi" w:cstheme="minorHAnsi"/>
        </w:rPr>
        <w:tab/>
      </w:r>
    </w:p>
    <w:p w14:paraId="6ED68109" w14:textId="77777777" w:rsidR="005E32F4" w:rsidRPr="00A560F6" w:rsidRDefault="005E32F4" w:rsidP="005E32F4">
      <w:pPr>
        <w:pStyle w:val="Texte"/>
        <w:rPr>
          <w:rFonts w:asciiTheme="minorHAnsi" w:hAnsiTheme="minorHAnsi" w:cstheme="minorHAnsi"/>
        </w:rPr>
      </w:pPr>
      <w:r w:rsidRPr="00A560F6">
        <w:rPr>
          <w:rFonts w:asciiTheme="minorHAnsi" w:hAnsiTheme="minorHAnsi" w:cstheme="minorHAnsi"/>
        </w:rPr>
        <w:t>Si le niveau de qualifications d’une ou des personnes affectées à l’exécution du présent accord-cadre ne correspondait pas à celui défini dans le cadre de réponse technique, le Titulaire encourt, sans mise en demeure préalable, une pénalité de 800 € par personne non qualifiée et par jour d’exercice de prestation par la personne non qualifiée.</w:t>
      </w:r>
    </w:p>
    <w:p w14:paraId="3B71EFAD" w14:textId="5A3A8ED0" w:rsidR="005E32F4" w:rsidRPr="00A560F6" w:rsidRDefault="005E32F4" w:rsidP="005E32F4">
      <w:pPr>
        <w:pStyle w:val="Texte"/>
        <w:rPr>
          <w:rFonts w:asciiTheme="minorHAnsi" w:hAnsiTheme="minorHAnsi" w:cstheme="minorHAnsi"/>
        </w:rPr>
      </w:pPr>
      <w:r w:rsidRPr="00A560F6">
        <w:rPr>
          <w:rFonts w:asciiTheme="minorHAnsi" w:hAnsiTheme="minorHAnsi" w:cstheme="minorHAnsi"/>
        </w:rPr>
        <w:t>Si après pénalité et dans les quatre jours ouvrés qui suivent la réception d’une mise en demeure, le niveau de qualifications n’était toujours pas respecté, le pouvoir adjudicateur se réserve la possibilité de résilier l’accord-cadre sans indemnités pour faute du Titulaire.</w:t>
      </w:r>
    </w:p>
    <w:p w14:paraId="313895B6" w14:textId="22529949" w:rsidR="002D4A0C" w:rsidRPr="00A560F6" w:rsidRDefault="00301BE5" w:rsidP="00592A9B">
      <w:pPr>
        <w:pStyle w:val="Sousarticle"/>
        <w:numPr>
          <w:ilvl w:val="1"/>
          <w:numId w:val="15"/>
        </w:numPr>
        <w:rPr>
          <w:rFonts w:asciiTheme="minorHAnsi" w:hAnsiTheme="minorHAnsi" w:cstheme="minorHAnsi"/>
        </w:rPr>
      </w:pPr>
      <w:bookmarkStart w:id="81" w:name="_Toc210225429"/>
      <w:bookmarkEnd w:id="79"/>
      <w:r w:rsidRPr="00A560F6">
        <w:rPr>
          <w:rFonts w:asciiTheme="minorHAnsi" w:hAnsiTheme="minorHAnsi" w:cstheme="minorHAnsi"/>
        </w:rPr>
        <w:t>Plafond des pénalités</w:t>
      </w:r>
      <w:bookmarkEnd w:id="81"/>
      <w:r w:rsidR="002D4A0C" w:rsidRPr="00A560F6">
        <w:rPr>
          <w:rFonts w:asciiTheme="minorHAnsi" w:hAnsiTheme="minorHAnsi" w:cstheme="minorHAnsi"/>
        </w:rPr>
        <w:tab/>
      </w:r>
    </w:p>
    <w:p w14:paraId="62D42887" w14:textId="2890F69F"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 xml:space="preserve">Le montant des pénalités appliquées est plafonné à 30 % du montant </w:t>
      </w:r>
      <w:r w:rsidR="000E36A6">
        <w:rPr>
          <w:rFonts w:asciiTheme="minorHAnsi" w:hAnsiTheme="minorHAnsi" w:cstheme="minorHAnsi"/>
        </w:rPr>
        <w:t>estimatif, ou du montant engagé en cas de dépassement du montant estimatif, de l’accord-cadre ou du marché subséquent référent.</w:t>
      </w:r>
    </w:p>
    <w:p w14:paraId="0023B2D7" w14:textId="79111314" w:rsidR="002D4A0C" w:rsidRPr="00A560F6" w:rsidRDefault="002D4A0C" w:rsidP="00592A9B">
      <w:pPr>
        <w:pStyle w:val="Article"/>
        <w:numPr>
          <w:ilvl w:val="0"/>
          <w:numId w:val="15"/>
        </w:numPr>
        <w:ind w:hanging="11"/>
        <w:rPr>
          <w:rFonts w:asciiTheme="minorHAnsi" w:hAnsiTheme="minorHAnsi" w:cstheme="minorHAnsi"/>
        </w:rPr>
      </w:pPr>
      <w:bookmarkStart w:id="82" w:name="_Toc85720078"/>
      <w:bookmarkStart w:id="83" w:name="_Toc210225430"/>
      <w:r w:rsidRPr="00A560F6">
        <w:rPr>
          <w:rFonts w:asciiTheme="minorHAnsi" w:hAnsiTheme="minorHAnsi" w:cstheme="minorHAnsi"/>
        </w:rPr>
        <w:t>Propriété intellectuelle</w:t>
      </w:r>
      <w:bookmarkEnd w:id="82"/>
      <w:bookmarkEnd w:id="83"/>
      <w:r w:rsidRPr="00A560F6">
        <w:rPr>
          <w:rFonts w:asciiTheme="minorHAnsi" w:hAnsiTheme="minorHAnsi" w:cstheme="minorHAnsi"/>
        </w:rPr>
        <w:tab/>
      </w:r>
    </w:p>
    <w:p w14:paraId="749095E1" w14:textId="4AFD7C19" w:rsidR="002D4A0C" w:rsidRPr="00A560F6" w:rsidRDefault="002D4A0C" w:rsidP="002D4A0C">
      <w:pPr>
        <w:pStyle w:val="Texte"/>
        <w:rPr>
          <w:rFonts w:asciiTheme="minorHAnsi" w:hAnsiTheme="minorHAnsi" w:cstheme="minorHAnsi"/>
        </w:rPr>
      </w:pPr>
      <w:r w:rsidRPr="00A560F6">
        <w:rPr>
          <w:rFonts w:asciiTheme="minorHAnsi" w:hAnsiTheme="minorHAnsi" w:cstheme="minorHAnsi"/>
        </w:rPr>
        <w:t xml:space="preserve">Le chapitre 7 du CCAG-TIC est appliqué pour le présent </w:t>
      </w:r>
      <w:r w:rsidR="002532CB" w:rsidRPr="00A560F6">
        <w:rPr>
          <w:rFonts w:asciiTheme="minorHAnsi" w:hAnsiTheme="minorHAnsi" w:cstheme="minorHAnsi"/>
        </w:rPr>
        <w:t>accord-cadre</w:t>
      </w:r>
      <w:r w:rsidRPr="00A560F6">
        <w:rPr>
          <w:rFonts w:asciiTheme="minorHAnsi" w:hAnsiTheme="minorHAnsi" w:cstheme="minorHAnsi"/>
        </w:rPr>
        <w:t>.</w:t>
      </w:r>
    </w:p>
    <w:p w14:paraId="69D2C648" w14:textId="356D3A66" w:rsidR="002D4A0C" w:rsidRPr="00A560F6" w:rsidRDefault="002D4A0C" w:rsidP="002D4A0C">
      <w:pPr>
        <w:pStyle w:val="Sousarticle"/>
        <w:rPr>
          <w:rFonts w:asciiTheme="minorHAnsi" w:hAnsiTheme="minorHAnsi" w:cstheme="minorHAnsi"/>
        </w:rPr>
      </w:pPr>
      <w:bookmarkStart w:id="84" w:name="_Toc85720079"/>
      <w:bookmarkStart w:id="85" w:name="_Toc210225431"/>
      <w:r w:rsidRPr="00A560F6">
        <w:rPr>
          <w:rFonts w:asciiTheme="minorHAnsi" w:hAnsiTheme="minorHAnsi" w:cstheme="minorHAnsi"/>
        </w:rPr>
        <w:t>Article 1</w:t>
      </w:r>
      <w:r w:rsidR="00592A9B">
        <w:rPr>
          <w:rFonts w:asciiTheme="minorHAnsi" w:hAnsiTheme="minorHAnsi" w:cstheme="minorHAnsi"/>
        </w:rPr>
        <w:t>9</w:t>
      </w:r>
      <w:r w:rsidRPr="00A560F6">
        <w:rPr>
          <w:rFonts w:asciiTheme="minorHAnsi" w:hAnsiTheme="minorHAnsi" w:cstheme="minorHAnsi"/>
        </w:rPr>
        <w:t>.1 : Dispositions générales relatives à l’utilisation des résultats</w:t>
      </w:r>
      <w:bookmarkEnd w:id="84"/>
      <w:bookmarkEnd w:id="85"/>
      <w:r w:rsidRPr="00A560F6">
        <w:rPr>
          <w:rFonts w:asciiTheme="minorHAnsi" w:hAnsiTheme="minorHAnsi" w:cstheme="minorHAnsi"/>
        </w:rPr>
        <w:tab/>
      </w:r>
    </w:p>
    <w:p w14:paraId="560DB5CF" w14:textId="7CA14EC6"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INRAE peut librement utiliser les résultats, même partiels, des prestations dans les limites fixées au présent article. Il peut communiquer à des tiers les résultats des prestations nées </w:t>
      </w:r>
      <w:r w:rsidR="002532CB" w:rsidRPr="00A560F6">
        <w:rPr>
          <w:rFonts w:asciiTheme="minorHAnsi" w:hAnsiTheme="minorHAnsi" w:cstheme="minorHAnsi"/>
        </w:rPr>
        <w:t>de l’accord-cadre</w:t>
      </w:r>
      <w:r w:rsidRPr="00A560F6">
        <w:rPr>
          <w:rFonts w:asciiTheme="minorHAnsi" w:hAnsiTheme="minorHAnsi" w:cstheme="minorHAnsi"/>
        </w:rPr>
        <w:t xml:space="preserve">, notamment les développements, dossiers d’études, rapports d’essais, documents et renseignements de toute nature provenant de l’exécution </w:t>
      </w:r>
      <w:r w:rsidR="002532CB" w:rsidRPr="00A560F6">
        <w:rPr>
          <w:rFonts w:asciiTheme="minorHAnsi" w:hAnsiTheme="minorHAnsi" w:cstheme="minorHAnsi"/>
        </w:rPr>
        <w:t>de l’accord-cadre</w:t>
      </w:r>
      <w:r w:rsidRPr="00A560F6">
        <w:rPr>
          <w:rFonts w:asciiTheme="minorHAnsi" w:hAnsiTheme="minorHAnsi" w:cstheme="minorHAnsi"/>
        </w:rPr>
        <w:t>.</w:t>
      </w:r>
    </w:p>
    <w:p w14:paraId="6704B77D" w14:textId="148F379C"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Le Titulaire est tenu de communiquer à INRAE, les connaissances acquises dans l’exécution </w:t>
      </w:r>
      <w:r w:rsidR="002532CB" w:rsidRPr="00A560F6">
        <w:rPr>
          <w:rFonts w:asciiTheme="minorHAnsi" w:hAnsiTheme="minorHAnsi" w:cstheme="minorHAnsi"/>
        </w:rPr>
        <w:t>de l’accord-cadre</w:t>
      </w:r>
      <w:r w:rsidRPr="00A560F6">
        <w:rPr>
          <w:rFonts w:asciiTheme="minorHAnsi" w:hAnsiTheme="minorHAnsi" w:cstheme="minorHAnsi"/>
        </w:rPr>
        <w:t xml:space="preserve">. Cette transmission conditionne la validation et la réception des prestations. INRAE s’engage à considérer les méthodes et le savoir-faire du Titulaire comme confidentiels, sauf lorsque ces méthodes et savoir-faire sont compris dans l’objet </w:t>
      </w:r>
      <w:r w:rsidR="002532CB" w:rsidRPr="00A560F6">
        <w:rPr>
          <w:rFonts w:asciiTheme="minorHAnsi" w:hAnsiTheme="minorHAnsi" w:cstheme="minorHAnsi"/>
        </w:rPr>
        <w:t>de l’accord-cadre</w:t>
      </w:r>
      <w:r w:rsidRPr="00A560F6">
        <w:rPr>
          <w:rFonts w:asciiTheme="minorHAnsi" w:hAnsiTheme="minorHAnsi" w:cstheme="minorHAnsi"/>
        </w:rPr>
        <w:t xml:space="preserve">. Les titres protégeant les inventions nées, mises au point ou utilisées à l’occasion de l’exécution </w:t>
      </w:r>
      <w:r w:rsidR="002532CB" w:rsidRPr="00A560F6">
        <w:rPr>
          <w:rFonts w:asciiTheme="minorHAnsi" w:hAnsiTheme="minorHAnsi" w:cstheme="minorHAnsi"/>
        </w:rPr>
        <w:t>de l’accord-cadre</w:t>
      </w:r>
      <w:r w:rsidRPr="00A560F6">
        <w:rPr>
          <w:rFonts w:asciiTheme="minorHAnsi" w:hAnsiTheme="minorHAnsi" w:cstheme="minorHAnsi"/>
        </w:rPr>
        <w:t xml:space="preserve"> ne peuvent être opposés à INRAE pour limiter l’utilisation des résultats des prestations.</w:t>
      </w:r>
    </w:p>
    <w:p w14:paraId="3B0028D4" w14:textId="693136B5" w:rsidR="002D4A0C"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Le Titulaire fait son affaire de l’obtention des auteurs, des cessionnaires des droits patrimoniaux, des éditeurs de logiciels standards et spécifiques, de toutes les licences permettant la parfaite exécution des prestations prévues </w:t>
      </w:r>
      <w:r w:rsidR="002532CB" w:rsidRPr="00A560F6">
        <w:rPr>
          <w:rFonts w:asciiTheme="minorHAnsi" w:hAnsiTheme="minorHAnsi" w:cstheme="minorHAnsi"/>
        </w:rPr>
        <w:t>à l’accord-cadre</w:t>
      </w:r>
      <w:r w:rsidRPr="00A560F6">
        <w:rPr>
          <w:rFonts w:asciiTheme="minorHAnsi" w:hAnsiTheme="minorHAnsi" w:cstheme="minorHAnsi"/>
        </w:rPr>
        <w:t>.</w:t>
      </w:r>
    </w:p>
    <w:p w14:paraId="1F713E09" w14:textId="7DA08B84" w:rsidR="00622320" w:rsidRPr="00A560F6" w:rsidRDefault="001C63E6" w:rsidP="001C63E6">
      <w:pPr>
        <w:pStyle w:val="Sousarticle"/>
        <w:rPr>
          <w:rFonts w:asciiTheme="minorHAnsi" w:hAnsiTheme="minorHAnsi" w:cstheme="minorHAnsi"/>
        </w:rPr>
      </w:pPr>
      <w:bookmarkStart w:id="86" w:name="_Toc85720080"/>
      <w:bookmarkStart w:id="87" w:name="_Toc210225432"/>
      <w:r w:rsidRPr="00A560F6">
        <w:rPr>
          <w:rFonts w:asciiTheme="minorHAnsi" w:hAnsiTheme="minorHAnsi" w:cstheme="minorHAnsi"/>
        </w:rPr>
        <w:lastRenderedPageBreak/>
        <w:t>Article 1</w:t>
      </w:r>
      <w:r w:rsidR="00592A9B">
        <w:rPr>
          <w:rFonts w:asciiTheme="minorHAnsi" w:hAnsiTheme="minorHAnsi" w:cstheme="minorHAnsi"/>
        </w:rPr>
        <w:t>9</w:t>
      </w:r>
      <w:r w:rsidRPr="00A560F6">
        <w:rPr>
          <w:rFonts w:asciiTheme="minorHAnsi" w:hAnsiTheme="minorHAnsi" w:cstheme="minorHAnsi"/>
        </w:rPr>
        <w:t xml:space="preserve">.2 : </w:t>
      </w:r>
      <w:r w:rsidR="00622320" w:rsidRPr="00A560F6">
        <w:rPr>
          <w:rFonts w:asciiTheme="minorHAnsi" w:hAnsiTheme="minorHAnsi" w:cstheme="minorHAnsi"/>
        </w:rPr>
        <w:t xml:space="preserve">Logiciels standards utilisés au titre </w:t>
      </w:r>
      <w:r w:rsidR="002532CB" w:rsidRPr="00A560F6">
        <w:rPr>
          <w:rFonts w:asciiTheme="minorHAnsi" w:hAnsiTheme="minorHAnsi" w:cstheme="minorHAnsi"/>
        </w:rPr>
        <w:t>de l’accord-cadre</w:t>
      </w:r>
      <w:bookmarkEnd w:id="86"/>
      <w:bookmarkEnd w:id="87"/>
      <w:r w:rsidR="00622320" w:rsidRPr="00A560F6">
        <w:rPr>
          <w:rFonts w:asciiTheme="minorHAnsi" w:hAnsiTheme="minorHAnsi" w:cstheme="minorHAnsi"/>
        </w:rPr>
        <w:tab/>
      </w:r>
    </w:p>
    <w:p w14:paraId="167A1160" w14:textId="22538386" w:rsidR="00622320" w:rsidRPr="00A560F6" w:rsidRDefault="00622320" w:rsidP="00622320">
      <w:pPr>
        <w:pStyle w:val="Texte"/>
        <w:rPr>
          <w:rFonts w:asciiTheme="minorHAnsi" w:hAnsiTheme="minorHAnsi" w:cstheme="minorHAnsi"/>
        </w:rPr>
      </w:pPr>
      <w:r w:rsidRPr="00A560F6">
        <w:rPr>
          <w:rFonts w:asciiTheme="minorHAnsi" w:hAnsiTheme="minorHAnsi" w:cstheme="minorHAnsi"/>
        </w:rPr>
        <w:t xml:space="preserve">Les logiciels standards utilisés au titre du présent </w:t>
      </w:r>
      <w:r w:rsidR="002532CB" w:rsidRPr="00A560F6">
        <w:rPr>
          <w:rFonts w:asciiTheme="minorHAnsi" w:hAnsiTheme="minorHAnsi" w:cstheme="minorHAnsi"/>
        </w:rPr>
        <w:t>accord-cadre</w:t>
      </w:r>
      <w:r w:rsidRPr="00A560F6">
        <w:rPr>
          <w:rFonts w:asciiTheme="minorHAnsi" w:hAnsiTheme="minorHAnsi" w:cstheme="minorHAnsi"/>
        </w:rPr>
        <w:t xml:space="preserve"> sont soumis à l’article 38 A du CCAG –TIC et relèvent d’une concession de droit d’utilisation à titre non-exclusif. Le titulaire rend les codes sources des logiciels standards consultables par INRAE.</w:t>
      </w:r>
    </w:p>
    <w:p w14:paraId="102B0E82" w14:textId="759C7339" w:rsidR="002D4A0C" w:rsidRPr="00A560F6" w:rsidRDefault="00622320" w:rsidP="001C63E6">
      <w:pPr>
        <w:pStyle w:val="Sousarticle"/>
        <w:rPr>
          <w:rFonts w:asciiTheme="minorHAnsi" w:hAnsiTheme="minorHAnsi" w:cstheme="minorHAnsi"/>
        </w:rPr>
      </w:pPr>
      <w:bookmarkStart w:id="88" w:name="_Toc85720081"/>
      <w:bookmarkStart w:id="89" w:name="_Toc210225433"/>
      <w:r w:rsidRPr="00A560F6">
        <w:rPr>
          <w:rFonts w:asciiTheme="minorHAnsi" w:hAnsiTheme="minorHAnsi" w:cstheme="minorHAnsi"/>
        </w:rPr>
        <w:t>Article 1</w:t>
      </w:r>
      <w:r w:rsidR="00592A9B">
        <w:rPr>
          <w:rFonts w:asciiTheme="minorHAnsi" w:hAnsiTheme="minorHAnsi" w:cstheme="minorHAnsi"/>
        </w:rPr>
        <w:t>9</w:t>
      </w:r>
      <w:r w:rsidRPr="00A560F6">
        <w:rPr>
          <w:rFonts w:asciiTheme="minorHAnsi" w:hAnsiTheme="minorHAnsi" w:cstheme="minorHAnsi"/>
        </w:rPr>
        <w:t xml:space="preserve">.3 : </w:t>
      </w:r>
      <w:r w:rsidR="001C63E6" w:rsidRPr="00A560F6">
        <w:rPr>
          <w:rFonts w:asciiTheme="minorHAnsi" w:hAnsiTheme="minorHAnsi" w:cstheme="minorHAnsi"/>
        </w:rPr>
        <w:t>Propriété matérielle</w:t>
      </w:r>
      <w:bookmarkEnd w:id="88"/>
      <w:bookmarkEnd w:id="89"/>
      <w:r w:rsidR="001C63E6" w:rsidRPr="00A560F6">
        <w:rPr>
          <w:rFonts w:asciiTheme="minorHAnsi" w:hAnsiTheme="minorHAnsi" w:cstheme="minorHAnsi"/>
        </w:rPr>
        <w:tab/>
      </w:r>
    </w:p>
    <w:p w14:paraId="5ED83B43" w14:textId="0994DDF3"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Le transfert de propriété des matériels livrés au titre de ce</w:t>
      </w:r>
      <w:r w:rsidR="002532CB" w:rsidRPr="00A560F6">
        <w:rPr>
          <w:rFonts w:asciiTheme="minorHAnsi" w:hAnsiTheme="minorHAnsi" w:cstheme="minorHAnsi"/>
        </w:rPr>
        <w:t>t</w:t>
      </w:r>
      <w:r w:rsidRPr="00A560F6">
        <w:rPr>
          <w:rFonts w:asciiTheme="minorHAnsi" w:hAnsiTheme="minorHAnsi" w:cstheme="minorHAnsi"/>
        </w:rPr>
        <w:t xml:space="preserve"> </w:t>
      </w:r>
      <w:r w:rsidR="002532CB" w:rsidRPr="00A560F6">
        <w:rPr>
          <w:rFonts w:asciiTheme="minorHAnsi" w:hAnsiTheme="minorHAnsi" w:cstheme="minorHAnsi"/>
        </w:rPr>
        <w:t>accord-cadre</w:t>
      </w:r>
      <w:r w:rsidRPr="00A560F6">
        <w:rPr>
          <w:rFonts w:asciiTheme="minorHAnsi" w:hAnsiTheme="minorHAnsi" w:cstheme="minorHAnsi"/>
        </w:rPr>
        <w:t xml:space="preserve"> est effectif à la date de réception des prestations.</w:t>
      </w:r>
    </w:p>
    <w:p w14:paraId="28664F5C" w14:textId="4ABD837F" w:rsidR="001C63E6" w:rsidRPr="00A560F6" w:rsidRDefault="00622320" w:rsidP="001C63E6">
      <w:pPr>
        <w:pStyle w:val="Sousarticle"/>
        <w:rPr>
          <w:rFonts w:asciiTheme="minorHAnsi" w:hAnsiTheme="minorHAnsi" w:cstheme="minorHAnsi"/>
        </w:rPr>
      </w:pPr>
      <w:bookmarkStart w:id="90" w:name="_Toc85720082"/>
      <w:bookmarkStart w:id="91" w:name="_Toc210225434"/>
      <w:r w:rsidRPr="00A560F6">
        <w:rPr>
          <w:rFonts w:asciiTheme="minorHAnsi" w:hAnsiTheme="minorHAnsi" w:cstheme="minorHAnsi"/>
        </w:rPr>
        <w:t>Article 1</w:t>
      </w:r>
      <w:r w:rsidR="00592A9B">
        <w:rPr>
          <w:rFonts w:asciiTheme="minorHAnsi" w:hAnsiTheme="minorHAnsi" w:cstheme="minorHAnsi"/>
        </w:rPr>
        <w:t>9</w:t>
      </w:r>
      <w:r w:rsidRPr="00A560F6">
        <w:rPr>
          <w:rFonts w:asciiTheme="minorHAnsi" w:hAnsiTheme="minorHAnsi" w:cstheme="minorHAnsi"/>
        </w:rPr>
        <w:t>.4</w:t>
      </w:r>
      <w:r w:rsidR="001C63E6" w:rsidRPr="00A560F6">
        <w:rPr>
          <w:rFonts w:asciiTheme="minorHAnsi" w:hAnsiTheme="minorHAnsi" w:cstheme="minorHAnsi"/>
        </w:rPr>
        <w:t xml:space="preserve"> : Développements spécifiques et livrables réalisés au titre </w:t>
      </w:r>
      <w:r w:rsidR="002532CB" w:rsidRPr="00A560F6">
        <w:rPr>
          <w:rFonts w:asciiTheme="minorHAnsi" w:hAnsiTheme="minorHAnsi" w:cstheme="minorHAnsi"/>
        </w:rPr>
        <w:t>de l’accord-cadre</w:t>
      </w:r>
      <w:bookmarkEnd w:id="90"/>
      <w:bookmarkEnd w:id="91"/>
      <w:r w:rsidR="001C63E6" w:rsidRPr="00A560F6">
        <w:rPr>
          <w:rFonts w:asciiTheme="minorHAnsi" w:hAnsiTheme="minorHAnsi" w:cstheme="minorHAnsi"/>
        </w:rPr>
        <w:tab/>
      </w:r>
    </w:p>
    <w:p w14:paraId="77FF43FA" w14:textId="39633D31"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INRAE peut utiliser librement les résultats des prestations, les développements réalisés pour ses besoins spécifiques tels que précisés par </w:t>
      </w:r>
      <w:r w:rsidR="00B1268E" w:rsidRPr="00A560F6">
        <w:rPr>
          <w:rFonts w:asciiTheme="minorHAnsi" w:hAnsiTheme="minorHAnsi" w:cstheme="minorHAnsi"/>
        </w:rPr>
        <w:t>l’accord-cadre</w:t>
      </w:r>
      <w:r w:rsidRPr="00A560F6">
        <w:rPr>
          <w:rFonts w:asciiTheme="minorHAnsi" w:hAnsiTheme="minorHAnsi" w:cstheme="minorHAnsi"/>
        </w:rPr>
        <w:t>, la documentation des prestations ainsi que les supports de formation, que ces besoins lui soient propres ou qu’ils soient ceux inhérents à ses partenaires présents ou futurs.</w:t>
      </w:r>
    </w:p>
    <w:p w14:paraId="16DFB992" w14:textId="170EE3A4"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Le Titulaire cède à INRAE, à titre exclusif, définitif et irrévocable, la pleine et entière propriété de tous les droits définis ci-après, attachés aux études, analyses, développements logiciels et/ou applications spécifiques (les développements) et à la documentation qui s’y attache, pour les logiciels et/ou application spécifiques sous forme de codes sources et codes exécutables, et à toute documentation s’y rapportant, réalisés, développés, exploités au titre </w:t>
      </w:r>
      <w:r w:rsidR="002532CB" w:rsidRPr="00A560F6">
        <w:rPr>
          <w:rFonts w:asciiTheme="minorHAnsi" w:hAnsiTheme="minorHAnsi" w:cstheme="minorHAnsi"/>
        </w:rPr>
        <w:t>de l’accord-cadre</w:t>
      </w:r>
      <w:r w:rsidRPr="00A560F6">
        <w:rPr>
          <w:rFonts w:asciiTheme="minorHAnsi" w:hAnsiTheme="minorHAnsi" w:cstheme="minorHAnsi"/>
        </w:rPr>
        <w:t xml:space="preserve">. INRAE a notamment le droit de réaliser, de développer ou de faire développer à l’issue </w:t>
      </w:r>
      <w:r w:rsidR="002532CB" w:rsidRPr="00A560F6">
        <w:rPr>
          <w:rFonts w:asciiTheme="minorHAnsi" w:hAnsiTheme="minorHAnsi" w:cstheme="minorHAnsi"/>
        </w:rPr>
        <w:t>de l’accord-cadre</w:t>
      </w:r>
      <w:r w:rsidRPr="00A560F6">
        <w:rPr>
          <w:rFonts w:asciiTheme="minorHAnsi" w:hAnsiTheme="minorHAnsi" w:cstheme="minorHAnsi"/>
        </w:rPr>
        <w:t xml:space="preserve">, d’autres applications spécifiques et toutes autres prestations à partir des études, analyses, logiciels et applications spécifiques produits dans le cadre de </w:t>
      </w:r>
      <w:proofErr w:type="gramStart"/>
      <w:r w:rsidRPr="00A560F6">
        <w:rPr>
          <w:rFonts w:asciiTheme="minorHAnsi" w:hAnsiTheme="minorHAnsi" w:cstheme="minorHAnsi"/>
        </w:rPr>
        <w:t>ce</w:t>
      </w:r>
      <w:proofErr w:type="gramEnd"/>
      <w:r w:rsidRPr="00A560F6">
        <w:rPr>
          <w:rFonts w:asciiTheme="minorHAnsi" w:hAnsiTheme="minorHAnsi" w:cstheme="minorHAnsi"/>
        </w:rPr>
        <w:t xml:space="preserve"> </w:t>
      </w:r>
      <w:r w:rsidR="002532CB" w:rsidRPr="00A560F6">
        <w:rPr>
          <w:rFonts w:asciiTheme="minorHAnsi" w:hAnsiTheme="minorHAnsi" w:cstheme="minorHAnsi"/>
        </w:rPr>
        <w:t>accord-cadre</w:t>
      </w:r>
      <w:r w:rsidRPr="00A560F6">
        <w:rPr>
          <w:rFonts w:asciiTheme="minorHAnsi" w:hAnsiTheme="minorHAnsi" w:cstheme="minorHAnsi"/>
        </w:rPr>
        <w:t xml:space="preserve"> pour ses besoins propres.</w:t>
      </w:r>
    </w:p>
    <w:p w14:paraId="1FDED14F" w14:textId="77777777"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Le Titulaire cède notamment à INRAE, pour toute la durée des droits concernés et pour la France, les droits suivants sur les développements spécifiques et études et documentations s’y rattachant :</w:t>
      </w:r>
    </w:p>
    <w:p w14:paraId="4210912D" w14:textId="77777777" w:rsidR="001C63E6" w:rsidRPr="00A560F6" w:rsidRDefault="001C63E6" w:rsidP="00021EA4">
      <w:pPr>
        <w:pStyle w:val="Texte"/>
        <w:numPr>
          <w:ilvl w:val="0"/>
          <w:numId w:val="5"/>
        </w:numPr>
        <w:rPr>
          <w:rFonts w:asciiTheme="minorHAnsi" w:hAnsiTheme="minorHAnsi" w:cstheme="minorHAnsi"/>
        </w:rPr>
      </w:pPr>
      <w:r w:rsidRPr="00A560F6">
        <w:rPr>
          <w:rFonts w:asciiTheme="minorHAnsi" w:hAnsiTheme="minorHAnsi" w:cstheme="minorHAnsi"/>
        </w:rPr>
        <w:t>Le droit de reproduction par tous procédés et sur tous supports connus et inconnus à ce jour ;</w:t>
      </w:r>
    </w:p>
    <w:p w14:paraId="109E3E26" w14:textId="77777777" w:rsidR="001C63E6" w:rsidRPr="00A560F6" w:rsidRDefault="001C63E6" w:rsidP="00021EA4">
      <w:pPr>
        <w:pStyle w:val="Texte"/>
        <w:numPr>
          <w:ilvl w:val="0"/>
          <w:numId w:val="5"/>
        </w:numPr>
        <w:rPr>
          <w:rFonts w:asciiTheme="minorHAnsi" w:hAnsiTheme="minorHAnsi" w:cstheme="minorHAnsi"/>
        </w:rPr>
      </w:pPr>
      <w:r w:rsidRPr="00A560F6">
        <w:rPr>
          <w:rFonts w:asciiTheme="minorHAnsi" w:hAnsiTheme="minorHAnsi" w:cstheme="minorHAnsi"/>
        </w:rPr>
        <w:t>Le droit de représentation et de diffusion auprès de tout utilisateur, par tous procédés et sur tous supports connus ou inconnus à ce jour ;</w:t>
      </w:r>
    </w:p>
    <w:p w14:paraId="21C2E045" w14:textId="77777777" w:rsidR="001C63E6" w:rsidRPr="00A560F6" w:rsidRDefault="001C63E6" w:rsidP="00021EA4">
      <w:pPr>
        <w:pStyle w:val="Texte"/>
        <w:numPr>
          <w:ilvl w:val="0"/>
          <w:numId w:val="5"/>
        </w:numPr>
        <w:rPr>
          <w:rFonts w:asciiTheme="minorHAnsi" w:hAnsiTheme="minorHAnsi" w:cstheme="minorHAnsi"/>
        </w:rPr>
      </w:pPr>
      <w:r w:rsidRPr="00A560F6">
        <w:rPr>
          <w:rFonts w:asciiTheme="minorHAnsi" w:hAnsiTheme="minorHAnsi" w:cstheme="minorHAnsi"/>
        </w:rPr>
        <w:t>Le droit de mise à disposition, onéreuse ou gratuite, totale ou partielle, des résultats des prestations par l’Inra à tout utilisateur ;</w:t>
      </w:r>
    </w:p>
    <w:p w14:paraId="4C226DD7" w14:textId="77777777" w:rsidR="001C63E6" w:rsidRPr="00A560F6" w:rsidRDefault="001C63E6" w:rsidP="00021EA4">
      <w:pPr>
        <w:pStyle w:val="Texte"/>
        <w:numPr>
          <w:ilvl w:val="0"/>
          <w:numId w:val="5"/>
        </w:numPr>
        <w:rPr>
          <w:rFonts w:asciiTheme="minorHAnsi" w:hAnsiTheme="minorHAnsi" w:cstheme="minorHAnsi"/>
        </w:rPr>
      </w:pPr>
      <w:r w:rsidRPr="00A560F6">
        <w:rPr>
          <w:rFonts w:asciiTheme="minorHAnsi" w:hAnsiTheme="minorHAnsi" w:cstheme="minorHAnsi"/>
        </w:rPr>
        <w:t>Le droit de correction ou de modification ;</w:t>
      </w:r>
    </w:p>
    <w:p w14:paraId="5FDCA27A" w14:textId="77777777" w:rsidR="001C63E6" w:rsidRPr="00A560F6" w:rsidRDefault="001C63E6" w:rsidP="00021EA4">
      <w:pPr>
        <w:pStyle w:val="Texte"/>
        <w:numPr>
          <w:ilvl w:val="0"/>
          <w:numId w:val="5"/>
        </w:numPr>
        <w:rPr>
          <w:rFonts w:asciiTheme="minorHAnsi" w:hAnsiTheme="minorHAnsi" w:cstheme="minorHAnsi"/>
        </w:rPr>
      </w:pPr>
      <w:r w:rsidRPr="00A560F6">
        <w:rPr>
          <w:rFonts w:asciiTheme="minorHAnsi" w:hAnsiTheme="minorHAnsi" w:cstheme="minorHAnsi"/>
        </w:rPr>
        <w:t>Le droit de maintenance et de suivi ;</w:t>
      </w:r>
    </w:p>
    <w:p w14:paraId="2E520633" w14:textId="77777777" w:rsidR="001C63E6" w:rsidRPr="00A560F6" w:rsidRDefault="001C63E6" w:rsidP="00021EA4">
      <w:pPr>
        <w:pStyle w:val="Texte"/>
        <w:numPr>
          <w:ilvl w:val="0"/>
          <w:numId w:val="5"/>
        </w:numPr>
        <w:rPr>
          <w:rFonts w:asciiTheme="minorHAnsi" w:hAnsiTheme="minorHAnsi" w:cstheme="minorHAnsi"/>
        </w:rPr>
      </w:pPr>
      <w:r w:rsidRPr="00A560F6">
        <w:rPr>
          <w:rFonts w:asciiTheme="minorHAnsi" w:hAnsiTheme="minorHAnsi" w:cstheme="minorHAnsi"/>
        </w:rPr>
        <w:t>Le droit de traduction en toutes langues et tous langages ;</w:t>
      </w:r>
    </w:p>
    <w:p w14:paraId="1BC4B13D" w14:textId="77777777" w:rsidR="001C63E6" w:rsidRPr="00A560F6" w:rsidRDefault="001C63E6" w:rsidP="00021EA4">
      <w:pPr>
        <w:pStyle w:val="Texte"/>
        <w:numPr>
          <w:ilvl w:val="0"/>
          <w:numId w:val="5"/>
        </w:numPr>
        <w:rPr>
          <w:rFonts w:asciiTheme="minorHAnsi" w:hAnsiTheme="minorHAnsi" w:cstheme="minorHAnsi"/>
        </w:rPr>
      </w:pPr>
      <w:r w:rsidRPr="00A560F6">
        <w:rPr>
          <w:rFonts w:asciiTheme="minorHAnsi" w:hAnsiTheme="minorHAnsi" w:cstheme="minorHAnsi"/>
        </w:rPr>
        <w:t>Le droit d’adaptation sur tous supports connus ou inconnus à ce jour, et à tous environnements et tous équipements ;</w:t>
      </w:r>
    </w:p>
    <w:p w14:paraId="63D03B6A" w14:textId="77777777" w:rsidR="001C63E6" w:rsidRPr="00A560F6" w:rsidRDefault="001C63E6" w:rsidP="00021EA4">
      <w:pPr>
        <w:pStyle w:val="Texte"/>
        <w:numPr>
          <w:ilvl w:val="0"/>
          <w:numId w:val="5"/>
        </w:numPr>
        <w:rPr>
          <w:rFonts w:asciiTheme="minorHAnsi" w:hAnsiTheme="minorHAnsi" w:cstheme="minorHAnsi"/>
        </w:rPr>
      </w:pPr>
      <w:r w:rsidRPr="00A560F6">
        <w:rPr>
          <w:rFonts w:asciiTheme="minorHAnsi" w:hAnsiTheme="minorHAnsi" w:cstheme="minorHAnsi"/>
        </w:rPr>
        <w:t>Le droit d’interfaçage ou d’intégration de tout ou partie des programmes composants les logiciels et applications spécifiques avec tout autre logiciel ou progiciel ou application, au bénéfice d’INRAE, ou de tout utilisateur par elle désigné.</w:t>
      </w:r>
    </w:p>
    <w:p w14:paraId="46842B92" w14:textId="77777777" w:rsidR="001C63E6" w:rsidRPr="00A560F6" w:rsidRDefault="001C63E6" w:rsidP="001C63E6">
      <w:pPr>
        <w:pStyle w:val="Texte"/>
        <w:rPr>
          <w:rFonts w:asciiTheme="minorHAnsi" w:hAnsiTheme="minorHAnsi" w:cstheme="minorHAnsi"/>
        </w:rPr>
      </w:pPr>
    </w:p>
    <w:p w14:paraId="5788669D" w14:textId="77777777" w:rsidR="002D4A0C" w:rsidRPr="00A560F6" w:rsidRDefault="001C63E6" w:rsidP="001C63E6">
      <w:pPr>
        <w:pStyle w:val="Texte"/>
        <w:rPr>
          <w:rFonts w:asciiTheme="minorHAnsi" w:hAnsiTheme="minorHAnsi" w:cstheme="minorHAnsi"/>
        </w:rPr>
      </w:pPr>
      <w:r w:rsidRPr="00A560F6">
        <w:rPr>
          <w:rFonts w:asciiTheme="minorHAnsi" w:hAnsiTheme="minorHAnsi" w:cstheme="minorHAnsi"/>
        </w:rPr>
        <w:t>Les prix du bordereau des prix comprennent la cession de ces droits qui ne pourront faire l’objet d’une rémunération complémentaire.</w:t>
      </w:r>
    </w:p>
    <w:p w14:paraId="26D5886D" w14:textId="0792F647" w:rsidR="002D4A0C" w:rsidRPr="00A560F6" w:rsidRDefault="00622320" w:rsidP="001C63E6">
      <w:pPr>
        <w:pStyle w:val="Sousarticle"/>
        <w:rPr>
          <w:rFonts w:asciiTheme="minorHAnsi" w:hAnsiTheme="minorHAnsi" w:cstheme="minorHAnsi"/>
        </w:rPr>
      </w:pPr>
      <w:bookmarkStart w:id="92" w:name="_Toc85720083"/>
      <w:bookmarkStart w:id="93" w:name="_Toc210225435"/>
      <w:r w:rsidRPr="00A560F6">
        <w:rPr>
          <w:rFonts w:asciiTheme="minorHAnsi" w:hAnsiTheme="minorHAnsi" w:cstheme="minorHAnsi"/>
        </w:rPr>
        <w:lastRenderedPageBreak/>
        <w:t>Article 1</w:t>
      </w:r>
      <w:r w:rsidR="00592A9B">
        <w:rPr>
          <w:rFonts w:asciiTheme="minorHAnsi" w:hAnsiTheme="minorHAnsi" w:cstheme="minorHAnsi"/>
        </w:rPr>
        <w:t>9</w:t>
      </w:r>
      <w:r w:rsidRPr="00A560F6">
        <w:rPr>
          <w:rFonts w:asciiTheme="minorHAnsi" w:hAnsiTheme="minorHAnsi" w:cstheme="minorHAnsi"/>
        </w:rPr>
        <w:t>.5</w:t>
      </w:r>
      <w:r w:rsidR="001C63E6" w:rsidRPr="00A560F6">
        <w:rPr>
          <w:rFonts w:asciiTheme="minorHAnsi" w:hAnsiTheme="minorHAnsi" w:cstheme="minorHAnsi"/>
        </w:rPr>
        <w:t> : Garantie de copyright des données, des programmes et des mentions d’origine</w:t>
      </w:r>
      <w:bookmarkEnd w:id="92"/>
      <w:bookmarkEnd w:id="93"/>
      <w:r w:rsidR="001C63E6" w:rsidRPr="00A560F6">
        <w:rPr>
          <w:rFonts w:asciiTheme="minorHAnsi" w:hAnsiTheme="minorHAnsi" w:cstheme="minorHAnsi"/>
        </w:rPr>
        <w:tab/>
      </w:r>
    </w:p>
    <w:p w14:paraId="68DF8CF2" w14:textId="2A2A2D81"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Le Titulaire garantit à INRAE qu’il prend toute mesure utile pour préserver la propriété de INRAE et de ses ayants droits sur les données qui lui sont transmises dans le cadre de l’exécution du présent </w:t>
      </w:r>
      <w:r w:rsidR="002532CB" w:rsidRPr="00A560F6">
        <w:rPr>
          <w:rFonts w:asciiTheme="minorHAnsi" w:hAnsiTheme="minorHAnsi" w:cstheme="minorHAnsi"/>
        </w:rPr>
        <w:t>accord-cadre</w:t>
      </w:r>
      <w:r w:rsidRPr="00A560F6">
        <w:rPr>
          <w:rFonts w:asciiTheme="minorHAnsi" w:hAnsiTheme="minorHAnsi" w:cstheme="minorHAnsi"/>
        </w:rPr>
        <w:t xml:space="preserve">. Il s’interdit de les utiliser, de les transmettre à des tiers, de les modifier, de les dupliquer ou de les conserver, au-delà et en dehors des prestations prévues </w:t>
      </w:r>
      <w:r w:rsidR="00661336" w:rsidRPr="00A560F6">
        <w:rPr>
          <w:rFonts w:asciiTheme="minorHAnsi" w:hAnsiTheme="minorHAnsi" w:cstheme="minorHAnsi"/>
        </w:rPr>
        <w:t>à l’accord-cadre</w:t>
      </w:r>
      <w:r w:rsidRPr="00A560F6">
        <w:rPr>
          <w:rFonts w:asciiTheme="minorHAnsi" w:hAnsiTheme="minorHAnsi" w:cstheme="minorHAnsi"/>
        </w:rPr>
        <w:t xml:space="preserve">. Il ne peut ni les reproduire, ni les représenter, ni les diffuser à titre gratuit ou onéreux à des tiers sur quelque support connu ou inconnu que ce soit, en dehors des prestations entrant dans l’objet du présent </w:t>
      </w:r>
      <w:r w:rsidR="002532CB" w:rsidRPr="00A560F6">
        <w:rPr>
          <w:rFonts w:asciiTheme="minorHAnsi" w:hAnsiTheme="minorHAnsi" w:cstheme="minorHAnsi"/>
        </w:rPr>
        <w:t>accord-cadre</w:t>
      </w:r>
      <w:r w:rsidRPr="00A560F6">
        <w:rPr>
          <w:rFonts w:asciiTheme="minorHAnsi" w:hAnsiTheme="minorHAnsi" w:cstheme="minorHAnsi"/>
        </w:rPr>
        <w:t>.</w:t>
      </w:r>
    </w:p>
    <w:p w14:paraId="632F0777" w14:textId="4627A762" w:rsidR="002D4A0C"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Le Titulaire s’engage à restituer à INRAE toutes les données, dossiers d’analyse, traitement de données, programmes, vidéogrammes, contenus sonores et/ou visuels, documents graphiques, films, enregistrements, fichiers, bases de données et tous autres documents sur quelque support connu ou inconnu à ce jour que ce soit, fournis par INRAE et utilisés pour l’exécution </w:t>
      </w:r>
      <w:r w:rsidR="002532CB" w:rsidRPr="00A560F6">
        <w:rPr>
          <w:rFonts w:asciiTheme="minorHAnsi" w:hAnsiTheme="minorHAnsi" w:cstheme="minorHAnsi"/>
        </w:rPr>
        <w:t>de l’accord-cadre</w:t>
      </w:r>
      <w:r w:rsidRPr="00A560F6">
        <w:rPr>
          <w:rFonts w:asciiTheme="minorHAnsi" w:hAnsiTheme="minorHAnsi" w:cstheme="minorHAnsi"/>
        </w:rPr>
        <w:t>.</w:t>
      </w:r>
    </w:p>
    <w:p w14:paraId="1E3E3B1F" w14:textId="685FA880" w:rsidR="001C63E6" w:rsidRPr="00A560F6" w:rsidRDefault="00622320" w:rsidP="001C63E6">
      <w:pPr>
        <w:pStyle w:val="Sousarticle"/>
        <w:rPr>
          <w:rFonts w:asciiTheme="minorHAnsi" w:hAnsiTheme="minorHAnsi" w:cstheme="minorHAnsi"/>
        </w:rPr>
      </w:pPr>
      <w:bookmarkStart w:id="94" w:name="_Toc85720084"/>
      <w:bookmarkStart w:id="95" w:name="_Toc210225436"/>
      <w:r w:rsidRPr="00A560F6">
        <w:rPr>
          <w:rFonts w:asciiTheme="minorHAnsi" w:hAnsiTheme="minorHAnsi" w:cstheme="minorHAnsi"/>
        </w:rPr>
        <w:t>Article 1</w:t>
      </w:r>
      <w:r w:rsidR="00592A9B">
        <w:rPr>
          <w:rFonts w:asciiTheme="minorHAnsi" w:hAnsiTheme="minorHAnsi" w:cstheme="minorHAnsi"/>
        </w:rPr>
        <w:t>9</w:t>
      </w:r>
      <w:r w:rsidRPr="00A560F6">
        <w:rPr>
          <w:rFonts w:asciiTheme="minorHAnsi" w:hAnsiTheme="minorHAnsi" w:cstheme="minorHAnsi"/>
        </w:rPr>
        <w:t>.6</w:t>
      </w:r>
      <w:r w:rsidR="001C63E6" w:rsidRPr="00A560F6">
        <w:rPr>
          <w:rFonts w:asciiTheme="minorHAnsi" w:hAnsiTheme="minorHAnsi" w:cstheme="minorHAnsi"/>
        </w:rPr>
        <w:t> : Garantie des droits</w:t>
      </w:r>
      <w:bookmarkEnd w:id="94"/>
      <w:bookmarkEnd w:id="95"/>
      <w:r w:rsidR="001C63E6" w:rsidRPr="00A560F6">
        <w:rPr>
          <w:rFonts w:asciiTheme="minorHAnsi" w:hAnsiTheme="minorHAnsi" w:cstheme="minorHAnsi"/>
        </w:rPr>
        <w:tab/>
      </w:r>
    </w:p>
    <w:p w14:paraId="546ED466" w14:textId="7D54F691"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Le Titulaire garantit INRAE contre toutes les revendications des tiers relatives à la propriété intellectuelle et industrielle des matériels, des logiciels, applications, documentations et méthodes fournis le cas échéant au titre </w:t>
      </w:r>
      <w:r w:rsidR="002532CB" w:rsidRPr="00A560F6">
        <w:rPr>
          <w:rFonts w:asciiTheme="minorHAnsi" w:hAnsiTheme="minorHAnsi" w:cstheme="minorHAnsi"/>
        </w:rPr>
        <w:t>de l’accord-cadre</w:t>
      </w:r>
      <w:r w:rsidRPr="00A560F6">
        <w:rPr>
          <w:rFonts w:asciiTheme="minorHAnsi" w:hAnsiTheme="minorHAnsi" w:cstheme="minorHAnsi"/>
        </w:rPr>
        <w:t>.</w:t>
      </w:r>
    </w:p>
    <w:p w14:paraId="3AD7397A" w14:textId="03FE2512"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Si INRAE est saisi de revendications de tiers, ou est victime d’un trouble dans la jouissance des prestations entrant dans l’objet du présent </w:t>
      </w:r>
      <w:r w:rsidR="002532CB" w:rsidRPr="00A560F6">
        <w:rPr>
          <w:rFonts w:asciiTheme="minorHAnsi" w:hAnsiTheme="minorHAnsi" w:cstheme="minorHAnsi"/>
        </w:rPr>
        <w:t>accord-cadre</w:t>
      </w:r>
      <w:r w:rsidRPr="00A560F6">
        <w:rPr>
          <w:rFonts w:asciiTheme="minorHAnsi" w:hAnsiTheme="minorHAnsi" w:cstheme="minorHAnsi"/>
        </w:rPr>
        <w:t>, le Titulaire - sans préjudice des sanctions encourues - doit prendre immédiatement les mesures propres à les faire cesser.</w:t>
      </w:r>
    </w:p>
    <w:p w14:paraId="6DC4D0CA" w14:textId="064CD66C"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Le Titulaire </w:t>
      </w:r>
      <w:r w:rsidR="002532CB" w:rsidRPr="00A560F6">
        <w:rPr>
          <w:rFonts w:asciiTheme="minorHAnsi" w:hAnsiTheme="minorHAnsi" w:cstheme="minorHAnsi"/>
        </w:rPr>
        <w:t>de l’accord-cadre</w:t>
      </w:r>
      <w:r w:rsidRPr="00A560F6">
        <w:rPr>
          <w:rFonts w:asciiTheme="minorHAnsi" w:hAnsiTheme="minorHAnsi" w:cstheme="minorHAnsi"/>
        </w:rPr>
        <w:t xml:space="preserve"> garantit qu’il s’engage à son choix, (i) à modifier ou à remplacer les éléments objets du litige, de manière qu’ils cessent de tomber sous le coup de la réclamation, tout en restant conformes aux spécifications </w:t>
      </w:r>
      <w:r w:rsidR="002532CB" w:rsidRPr="00A560F6">
        <w:rPr>
          <w:rFonts w:asciiTheme="minorHAnsi" w:hAnsiTheme="minorHAnsi" w:cstheme="minorHAnsi"/>
        </w:rPr>
        <w:t>de l’accord-cadre</w:t>
      </w:r>
      <w:r w:rsidRPr="00A560F6">
        <w:rPr>
          <w:rFonts w:asciiTheme="minorHAnsi" w:hAnsiTheme="minorHAnsi" w:cstheme="minorHAnsi"/>
        </w:rPr>
        <w:t>, (ii) à faire en sorte que le pouvoir adjudicateur puisse utiliser les éléments en litige sans limitation ni frais supplémentaires, ou, (iii) dans le cas où l’une de ces solutions ne peut être raisonnablement mise en œuvre, à rembourser au pouvoir adjudicateur les sommes payées au titre des éléments objet du litige et à l’indemniser du préjudice subi.</w:t>
      </w:r>
    </w:p>
    <w:p w14:paraId="328ABC8F" w14:textId="22278E67"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Dans ces hypothèses, le Titulaire </w:t>
      </w:r>
      <w:r w:rsidR="002532CB" w:rsidRPr="00A560F6">
        <w:rPr>
          <w:rFonts w:asciiTheme="minorHAnsi" w:hAnsiTheme="minorHAnsi" w:cstheme="minorHAnsi"/>
        </w:rPr>
        <w:t>de l’accord-cadre</w:t>
      </w:r>
      <w:r w:rsidRPr="00A560F6">
        <w:rPr>
          <w:rFonts w:asciiTheme="minorHAnsi" w:hAnsiTheme="minorHAnsi" w:cstheme="minorHAnsi"/>
        </w:rPr>
        <w:t xml:space="preserve"> prend à sa charge tous dommages et intérêts auxquels le pouvoir adjudicateur, en l’absence de faute qui lui serait directement imputable, serait condamné à raison d’un acte de contrefaçon, concurrence déloyale ou parasitisme du fait de l’exploitation des résultats et des connaissances antérieures du Titulaire </w:t>
      </w:r>
      <w:r w:rsidR="002532CB" w:rsidRPr="00A560F6">
        <w:rPr>
          <w:rFonts w:asciiTheme="minorHAnsi" w:hAnsiTheme="minorHAnsi" w:cstheme="minorHAnsi"/>
        </w:rPr>
        <w:t>de l’accord-cadre</w:t>
      </w:r>
      <w:r w:rsidRPr="00A560F6">
        <w:rPr>
          <w:rFonts w:asciiTheme="minorHAnsi" w:hAnsiTheme="minorHAnsi" w:cstheme="minorHAnsi"/>
        </w:rPr>
        <w:t>.</w:t>
      </w:r>
    </w:p>
    <w:p w14:paraId="0F709870" w14:textId="77777777"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INRAE, s’il fait l’objet d’une assignation fondée sur un droit de propriété intellectuelle ou industrielle portant sur un des éléments des prestations, s’engage pour sa part à :</w:t>
      </w:r>
    </w:p>
    <w:p w14:paraId="6D94B609" w14:textId="77777777" w:rsidR="001C63E6" w:rsidRPr="00A560F6" w:rsidRDefault="001C63E6" w:rsidP="00021EA4">
      <w:pPr>
        <w:pStyle w:val="Texte"/>
        <w:numPr>
          <w:ilvl w:val="0"/>
          <w:numId w:val="6"/>
        </w:numPr>
        <w:rPr>
          <w:rFonts w:asciiTheme="minorHAnsi" w:hAnsiTheme="minorHAnsi" w:cstheme="minorHAnsi"/>
        </w:rPr>
      </w:pPr>
      <w:r w:rsidRPr="00A560F6">
        <w:rPr>
          <w:rFonts w:asciiTheme="minorHAnsi" w:hAnsiTheme="minorHAnsi" w:cstheme="minorHAnsi"/>
        </w:rPr>
        <w:t>Aviser le Titulaire, dans un délai maximum de 8 jours, de l’assignation qu’il aurait reçue ;</w:t>
      </w:r>
    </w:p>
    <w:p w14:paraId="7D185DB1" w14:textId="77777777" w:rsidR="001C63E6" w:rsidRPr="00A560F6" w:rsidRDefault="001C63E6" w:rsidP="00021EA4">
      <w:pPr>
        <w:pStyle w:val="Texte"/>
        <w:numPr>
          <w:ilvl w:val="0"/>
          <w:numId w:val="6"/>
        </w:numPr>
        <w:rPr>
          <w:rFonts w:asciiTheme="minorHAnsi" w:hAnsiTheme="minorHAnsi" w:cstheme="minorHAnsi"/>
        </w:rPr>
      </w:pPr>
      <w:r w:rsidRPr="00A560F6">
        <w:rPr>
          <w:rFonts w:asciiTheme="minorHAnsi" w:hAnsiTheme="minorHAnsi" w:cstheme="minorHAnsi"/>
        </w:rPr>
        <w:t>L’appeler en cause en qualité de garant et à souffrir qu’il soulève les moyens utiles à sa défense, sans que cette procédure puisse être alléguée par le Titulaire pour des délais supplémentaires d’exécution, ou des demandes de paiement supplémentaire ;</w:t>
      </w:r>
    </w:p>
    <w:p w14:paraId="2ACF5B32" w14:textId="77777777" w:rsidR="001C63E6" w:rsidRPr="00A560F6" w:rsidRDefault="001C63E6" w:rsidP="00021EA4">
      <w:pPr>
        <w:pStyle w:val="Texte"/>
        <w:numPr>
          <w:ilvl w:val="0"/>
          <w:numId w:val="6"/>
        </w:numPr>
        <w:rPr>
          <w:rFonts w:asciiTheme="minorHAnsi" w:hAnsiTheme="minorHAnsi" w:cstheme="minorHAnsi"/>
        </w:rPr>
      </w:pPr>
      <w:r w:rsidRPr="00A560F6">
        <w:rPr>
          <w:rFonts w:asciiTheme="minorHAnsi" w:hAnsiTheme="minorHAnsi" w:cstheme="minorHAnsi"/>
        </w:rPr>
        <w:t>Accepter qu’il négocie, si bon lui semble, le désistement du demandeur, étant précisé qu’il n’en résultera aucune dépense supplémentaire à la charge d’INRAE, ni délai supplémentaire d’exécution des prestations.</w:t>
      </w:r>
    </w:p>
    <w:p w14:paraId="2670DACB" w14:textId="0DD79CD8" w:rsidR="001C63E6" w:rsidRPr="00A560F6" w:rsidRDefault="001C63E6" w:rsidP="001C63E6">
      <w:pPr>
        <w:pStyle w:val="Article"/>
        <w:rPr>
          <w:rFonts w:asciiTheme="minorHAnsi" w:hAnsiTheme="minorHAnsi" w:cstheme="minorHAnsi"/>
        </w:rPr>
      </w:pPr>
      <w:bookmarkStart w:id="96" w:name="_Toc85720085"/>
      <w:bookmarkStart w:id="97" w:name="_Toc210225437"/>
      <w:r w:rsidRPr="00A560F6">
        <w:rPr>
          <w:rFonts w:asciiTheme="minorHAnsi" w:hAnsiTheme="minorHAnsi" w:cstheme="minorHAnsi"/>
        </w:rPr>
        <w:t xml:space="preserve">Article </w:t>
      </w:r>
      <w:r w:rsidR="00592A9B">
        <w:rPr>
          <w:rFonts w:asciiTheme="minorHAnsi" w:hAnsiTheme="minorHAnsi" w:cstheme="minorHAnsi"/>
        </w:rPr>
        <w:t>20</w:t>
      </w:r>
      <w:r w:rsidRPr="00A560F6">
        <w:rPr>
          <w:rFonts w:asciiTheme="minorHAnsi" w:hAnsiTheme="minorHAnsi" w:cstheme="minorHAnsi"/>
        </w:rPr>
        <w:t> : Conditions de résiliation</w:t>
      </w:r>
      <w:bookmarkEnd w:id="96"/>
      <w:bookmarkEnd w:id="97"/>
      <w:r w:rsidRPr="00A560F6">
        <w:rPr>
          <w:rFonts w:asciiTheme="minorHAnsi" w:hAnsiTheme="minorHAnsi" w:cstheme="minorHAnsi"/>
        </w:rPr>
        <w:tab/>
      </w:r>
    </w:p>
    <w:p w14:paraId="52866B85" w14:textId="18747CD1"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Les conditions de résiliation applicables au présent </w:t>
      </w:r>
      <w:r w:rsidR="002532CB" w:rsidRPr="00A560F6">
        <w:rPr>
          <w:rFonts w:asciiTheme="minorHAnsi" w:hAnsiTheme="minorHAnsi" w:cstheme="minorHAnsi"/>
        </w:rPr>
        <w:t>accord-cadre</w:t>
      </w:r>
      <w:r w:rsidRPr="00A560F6">
        <w:rPr>
          <w:rFonts w:asciiTheme="minorHAnsi" w:hAnsiTheme="minorHAnsi" w:cstheme="minorHAnsi"/>
        </w:rPr>
        <w:t xml:space="preserve"> seront celles des articles 47 à 54 du CCAG-TIC.</w:t>
      </w:r>
    </w:p>
    <w:p w14:paraId="09D7BBFD" w14:textId="02C965C1" w:rsidR="001C63E6" w:rsidRPr="00A560F6" w:rsidRDefault="00380D45" w:rsidP="001C63E6">
      <w:pPr>
        <w:pStyle w:val="Sousarticle"/>
        <w:rPr>
          <w:rFonts w:asciiTheme="minorHAnsi" w:hAnsiTheme="minorHAnsi" w:cstheme="minorHAnsi"/>
        </w:rPr>
      </w:pPr>
      <w:bookmarkStart w:id="98" w:name="_Toc85720086"/>
      <w:bookmarkStart w:id="99" w:name="_Toc210225438"/>
      <w:r w:rsidRPr="00A560F6">
        <w:rPr>
          <w:rFonts w:asciiTheme="minorHAnsi" w:hAnsiTheme="minorHAnsi" w:cstheme="minorHAnsi"/>
        </w:rPr>
        <w:lastRenderedPageBreak/>
        <w:t xml:space="preserve">Article </w:t>
      </w:r>
      <w:r w:rsidR="00592A9B">
        <w:rPr>
          <w:rFonts w:asciiTheme="minorHAnsi" w:hAnsiTheme="minorHAnsi" w:cstheme="minorHAnsi"/>
        </w:rPr>
        <w:t>20</w:t>
      </w:r>
      <w:r w:rsidR="001C63E6" w:rsidRPr="00A560F6">
        <w:rPr>
          <w:rFonts w:asciiTheme="minorHAnsi" w:hAnsiTheme="minorHAnsi" w:cstheme="minorHAnsi"/>
        </w:rPr>
        <w:t>.1 : Résiliation du fait du pouvoir adjudicateur</w:t>
      </w:r>
      <w:bookmarkEnd w:id="98"/>
      <w:bookmarkEnd w:id="99"/>
      <w:r w:rsidR="001C63E6" w:rsidRPr="00A560F6">
        <w:rPr>
          <w:rFonts w:asciiTheme="minorHAnsi" w:hAnsiTheme="minorHAnsi" w:cstheme="minorHAnsi"/>
        </w:rPr>
        <w:tab/>
      </w:r>
    </w:p>
    <w:p w14:paraId="34539740" w14:textId="4456928A"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INRAE pourra, pour quelque raison que ce soit, résilier </w:t>
      </w:r>
      <w:r w:rsidR="00B1268E" w:rsidRPr="00A560F6">
        <w:rPr>
          <w:rFonts w:asciiTheme="minorHAnsi" w:hAnsiTheme="minorHAnsi" w:cstheme="minorHAnsi"/>
        </w:rPr>
        <w:t>l’accord-cadre</w:t>
      </w:r>
      <w:r w:rsidRPr="00A560F6">
        <w:rPr>
          <w:rFonts w:asciiTheme="minorHAnsi" w:hAnsiTheme="minorHAnsi" w:cstheme="minorHAnsi"/>
        </w:rPr>
        <w:t xml:space="preserve">, avant son échéance, dans les conditions prévues à l’article 47 du CCAG-TIC. </w:t>
      </w:r>
    </w:p>
    <w:p w14:paraId="05DE50E3" w14:textId="77777777"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Dans ce cas, le représentant du pouvoir adjudicateur doit en avertir le Titulaire par lettre recommandée avec accusé de réception postale ou dispositif électronique équivalent mentionnant la date d’effet de la résiliation. </w:t>
      </w:r>
    </w:p>
    <w:p w14:paraId="3CD1D7C0" w14:textId="77777777"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Le Titulaire est tenu à l’ensemble des obligations contractuelles jusqu’à la date d’effet de la résiliation mentionnée dans la lettre.</w:t>
      </w:r>
    </w:p>
    <w:p w14:paraId="594EBEEF" w14:textId="3783DD02" w:rsidR="001C63E6" w:rsidRPr="00A560F6" w:rsidRDefault="00380D45" w:rsidP="001C63E6">
      <w:pPr>
        <w:pStyle w:val="Sousarticle"/>
        <w:rPr>
          <w:rFonts w:asciiTheme="minorHAnsi" w:hAnsiTheme="minorHAnsi" w:cstheme="minorHAnsi"/>
        </w:rPr>
      </w:pPr>
      <w:bookmarkStart w:id="100" w:name="_Toc85720087"/>
      <w:bookmarkStart w:id="101" w:name="_Toc210225439"/>
      <w:r w:rsidRPr="00A560F6">
        <w:rPr>
          <w:rFonts w:asciiTheme="minorHAnsi" w:hAnsiTheme="minorHAnsi" w:cstheme="minorHAnsi"/>
        </w:rPr>
        <w:t xml:space="preserve">Article </w:t>
      </w:r>
      <w:r w:rsidR="00592A9B">
        <w:rPr>
          <w:rFonts w:asciiTheme="minorHAnsi" w:hAnsiTheme="minorHAnsi" w:cstheme="minorHAnsi"/>
        </w:rPr>
        <w:t>20</w:t>
      </w:r>
      <w:r w:rsidR="001C63E6" w:rsidRPr="00A560F6">
        <w:rPr>
          <w:rFonts w:asciiTheme="minorHAnsi" w:hAnsiTheme="minorHAnsi" w:cstheme="minorHAnsi"/>
        </w:rPr>
        <w:t>.2 : Résiliation aux torts du titulaire</w:t>
      </w:r>
      <w:bookmarkEnd w:id="100"/>
      <w:bookmarkEnd w:id="101"/>
      <w:r w:rsidR="001C63E6" w:rsidRPr="00A560F6">
        <w:rPr>
          <w:rFonts w:asciiTheme="minorHAnsi" w:hAnsiTheme="minorHAnsi" w:cstheme="minorHAnsi"/>
        </w:rPr>
        <w:tab/>
      </w:r>
    </w:p>
    <w:p w14:paraId="3CFFBD07" w14:textId="6E300604"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Le pouvoir adjudicateur peut résilier </w:t>
      </w:r>
      <w:r w:rsidR="00B1268E" w:rsidRPr="00A560F6">
        <w:rPr>
          <w:rFonts w:asciiTheme="minorHAnsi" w:hAnsiTheme="minorHAnsi" w:cstheme="minorHAnsi"/>
        </w:rPr>
        <w:t>l’accord-cadre</w:t>
      </w:r>
      <w:r w:rsidRPr="00A560F6">
        <w:rPr>
          <w:rFonts w:asciiTheme="minorHAnsi" w:hAnsiTheme="minorHAnsi" w:cstheme="minorHAnsi"/>
        </w:rPr>
        <w:t xml:space="preserve"> aux torts du Titulaire dans les conditions fixées à l’article 50 du CCAG-TIC. </w:t>
      </w:r>
    </w:p>
    <w:p w14:paraId="3A038617" w14:textId="77777777"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Par ailleurs la résiliation aux torts du Titulaire sera également prononcée, sans mise en demeure préalable par dérogation à l’article 50.2 du CCAG-TIC, lorsque celui-ci ne respecte pas les dispositions du présent document relatives à la sécurité des données hébergées, ou, se trouve dans l’incapacité de fournir, sous 4 heures ouvrées suivant la demande du pouvoir adjudicateur, le lieu effectif où se situent les données le cas échéant transférées. Cette résiliation s’effectue sans préjudice des autres actions, notamment pénales, qui seraient engagées dans ce cas à l’encontre du Titulaire.</w:t>
      </w:r>
    </w:p>
    <w:p w14:paraId="343C0450" w14:textId="65F22992"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De même, le pouvoir adjudicateur peut résilier </w:t>
      </w:r>
      <w:r w:rsidR="00B1268E" w:rsidRPr="00A560F6">
        <w:rPr>
          <w:rFonts w:asciiTheme="minorHAnsi" w:hAnsiTheme="minorHAnsi" w:cstheme="minorHAnsi"/>
        </w:rPr>
        <w:t>l’accord-cadre</w:t>
      </w:r>
      <w:r w:rsidRPr="00A560F6">
        <w:rPr>
          <w:rFonts w:asciiTheme="minorHAnsi" w:hAnsiTheme="minorHAnsi" w:cstheme="minorHAnsi"/>
        </w:rPr>
        <w:t xml:space="preserve"> aux torts du Titulaire pour mauvaise exécution des prestations, après mise en demeure préalable, si l’application répétée des pénalités prévues dans le présent document n’apporte aucune amélioration significative.</w:t>
      </w:r>
    </w:p>
    <w:p w14:paraId="7D7E3060" w14:textId="340E5891" w:rsidR="001C63E6" w:rsidRPr="00A560F6" w:rsidRDefault="00380D45" w:rsidP="001C63E6">
      <w:pPr>
        <w:pStyle w:val="Article"/>
        <w:rPr>
          <w:rFonts w:asciiTheme="minorHAnsi" w:hAnsiTheme="minorHAnsi" w:cstheme="minorHAnsi"/>
        </w:rPr>
      </w:pPr>
      <w:bookmarkStart w:id="102" w:name="_Toc85720088"/>
      <w:bookmarkStart w:id="103" w:name="_Toc210225440"/>
      <w:r w:rsidRPr="00A560F6">
        <w:rPr>
          <w:rFonts w:asciiTheme="minorHAnsi" w:hAnsiTheme="minorHAnsi" w:cstheme="minorHAnsi"/>
        </w:rPr>
        <w:t xml:space="preserve">Article </w:t>
      </w:r>
      <w:r w:rsidR="00661336" w:rsidRPr="00A560F6">
        <w:rPr>
          <w:rFonts w:asciiTheme="minorHAnsi" w:hAnsiTheme="minorHAnsi" w:cstheme="minorHAnsi"/>
        </w:rPr>
        <w:t>2</w:t>
      </w:r>
      <w:r w:rsidR="00592A9B">
        <w:rPr>
          <w:rFonts w:asciiTheme="minorHAnsi" w:hAnsiTheme="minorHAnsi" w:cstheme="minorHAnsi"/>
        </w:rPr>
        <w:t>1</w:t>
      </w:r>
      <w:r w:rsidR="001C63E6" w:rsidRPr="00A560F6">
        <w:rPr>
          <w:rFonts w:asciiTheme="minorHAnsi" w:hAnsiTheme="minorHAnsi" w:cstheme="minorHAnsi"/>
        </w:rPr>
        <w:t> : Responsabilité et assurance</w:t>
      </w:r>
      <w:bookmarkEnd w:id="102"/>
      <w:bookmarkEnd w:id="103"/>
      <w:r w:rsidR="001C63E6" w:rsidRPr="00A560F6">
        <w:rPr>
          <w:rFonts w:asciiTheme="minorHAnsi" w:hAnsiTheme="minorHAnsi" w:cstheme="minorHAnsi"/>
        </w:rPr>
        <w:tab/>
      </w:r>
    </w:p>
    <w:p w14:paraId="6D12BF5E" w14:textId="77777777"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Les dommages ou dégradations survenus aux lieux occupés et à leurs dépendances sont à la charge du Titulaire sauf pour celui-ci à apporter les éléments de nature à l’exonérer de sa responsabilité.</w:t>
      </w:r>
    </w:p>
    <w:p w14:paraId="034479F4" w14:textId="3B4F1D47"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INRAE est dégagé de toute responsabilité pour toute disparition ou détérioration de matériel, de mobilier ou de marchandise, situés dans les espaces mis à disposition au titre du présent </w:t>
      </w:r>
      <w:r w:rsidR="002532CB" w:rsidRPr="00A560F6">
        <w:rPr>
          <w:rFonts w:asciiTheme="minorHAnsi" w:hAnsiTheme="minorHAnsi" w:cstheme="minorHAnsi"/>
        </w:rPr>
        <w:t>accord-cadre</w:t>
      </w:r>
      <w:r w:rsidRPr="00A560F6">
        <w:rPr>
          <w:rFonts w:asciiTheme="minorHAnsi" w:hAnsiTheme="minorHAnsi" w:cstheme="minorHAnsi"/>
        </w:rPr>
        <w:t xml:space="preserve"> dans le cadre de réunions de travail, ainsi que tout accident survenu au personnel employé par le Titulaire.</w:t>
      </w:r>
    </w:p>
    <w:p w14:paraId="75074268" w14:textId="77777777"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Ce dernier prendra toute disposition qu’il jugera nécessaire en matière de sécurité et de vol.</w:t>
      </w:r>
    </w:p>
    <w:p w14:paraId="328B758A" w14:textId="77777777"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Si le Titulaire manque à ses obligations, INRAE sera en droit d’obtenir en cas de faute du Titulaire et dans les limites ci-après, la réparation de son préjudice.</w:t>
      </w:r>
    </w:p>
    <w:p w14:paraId="2B28ECF3" w14:textId="19BF4AB3"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L’indemnité totale due par le Titulaire à INRAE en réparation de son préjudice ne pourra dépasser le montant </w:t>
      </w:r>
      <w:r w:rsidR="002532CB" w:rsidRPr="00A560F6">
        <w:rPr>
          <w:rFonts w:asciiTheme="minorHAnsi" w:hAnsiTheme="minorHAnsi" w:cstheme="minorHAnsi"/>
        </w:rPr>
        <w:t>de l’accord-cadre</w:t>
      </w:r>
      <w:r w:rsidRPr="00A560F6">
        <w:rPr>
          <w:rFonts w:asciiTheme="minorHAnsi" w:hAnsiTheme="minorHAnsi" w:cstheme="minorHAnsi"/>
        </w:rPr>
        <w:t xml:space="preserve"> notifié cumulé au montant des bons de commandes exécutés et des avenants éventuels. </w:t>
      </w:r>
    </w:p>
    <w:p w14:paraId="5C16FA7F" w14:textId="77777777"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Les limites ci-dessus ne s’appliquent pas aux dommages corporels, ni aux dommages aux biens matériels (mobiliers ou immobiliers), dont le Titulaire sera responsable dans les conditions du droit commun, ni aux actions en contrefaçon.</w:t>
      </w:r>
    </w:p>
    <w:p w14:paraId="7894BA44" w14:textId="77777777"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Le Titulaire ne sera en aucun cas responsable des dommages indirects causés à INRAE. A cet effet, Il est convenu que toute action dirigée contre INRAE par un tiers, à l’exception des actions en contrefaçon et des dommages corporels ou aux biens matériels mobiliers ou immobiliers, constituent des dommages indirects et, par conséquent, n’ouvrent pas droit à réparation. </w:t>
      </w:r>
    </w:p>
    <w:p w14:paraId="7CBAC4A0" w14:textId="0BE4C4FA"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Dans un délai de 15 jours à compter de la notification du présent </w:t>
      </w:r>
      <w:r w:rsidR="002532CB" w:rsidRPr="00A560F6">
        <w:rPr>
          <w:rFonts w:asciiTheme="minorHAnsi" w:hAnsiTheme="minorHAnsi" w:cstheme="minorHAnsi"/>
        </w:rPr>
        <w:t>accord-cadre</w:t>
      </w:r>
      <w:r w:rsidRPr="00A560F6">
        <w:rPr>
          <w:rFonts w:asciiTheme="minorHAnsi" w:hAnsiTheme="minorHAnsi" w:cstheme="minorHAnsi"/>
        </w:rPr>
        <w:t xml:space="preserve">, le Titulaire doit justifier qu’il est assuré, en responsabilité civile et professionnelle, souscrite auprès d’organismes notoirement solvables et agréés par l’État garantissant sa responsabilité à l’égard des tiers et de INRAE en cas d’accident ou de dommage causé durant l’exécution des prestations. Cette assurance doit couvrir la totalité de la période d’exécution </w:t>
      </w:r>
      <w:r w:rsidR="002532CB" w:rsidRPr="00A560F6">
        <w:rPr>
          <w:rFonts w:asciiTheme="minorHAnsi" w:hAnsiTheme="minorHAnsi" w:cstheme="minorHAnsi"/>
        </w:rPr>
        <w:t>de l’accord-</w:t>
      </w:r>
      <w:r w:rsidR="002532CB" w:rsidRPr="00A560F6">
        <w:rPr>
          <w:rFonts w:asciiTheme="minorHAnsi" w:hAnsiTheme="minorHAnsi" w:cstheme="minorHAnsi"/>
        </w:rPr>
        <w:lastRenderedPageBreak/>
        <w:t>cadre</w:t>
      </w:r>
      <w:r w:rsidRPr="00A560F6">
        <w:rPr>
          <w:rFonts w:asciiTheme="minorHAnsi" w:hAnsiTheme="minorHAnsi" w:cstheme="minorHAnsi"/>
        </w:rPr>
        <w:t xml:space="preserve">. Si la durée </w:t>
      </w:r>
      <w:r w:rsidR="002532CB" w:rsidRPr="00A560F6">
        <w:rPr>
          <w:rFonts w:asciiTheme="minorHAnsi" w:hAnsiTheme="minorHAnsi" w:cstheme="minorHAnsi"/>
        </w:rPr>
        <w:t>de l’accord-cadre</w:t>
      </w:r>
      <w:r w:rsidRPr="00A560F6">
        <w:rPr>
          <w:rFonts w:asciiTheme="minorHAnsi" w:hAnsiTheme="minorHAnsi" w:cstheme="minorHAnsi"/>
        </w:rPr>
        <w:t xml:space="preserve"> est supérieure à la période couverte par l’assurance, le Titulaire veillera à transmettre à INRAE une nouvelle attestation.</w:t>
      </w:r>
    </w:p>
    <w:p w14:paraId="24162D21" w14:textId="368499E5" w:rsidR="001C63E6" w:rsidRPr="00A560F6" w:rsidRDefault="00380D45" w:rsidP="001C63E6">
      <w:pPr>
        <w:pStyle w:val="Article"/>
        <w:rPr>
          <w:rFonts w:asciiTheme="minorHAnsi" w:hAnsiTheme="minorHAnsi" w:cstheme="minorHAnsi"/>
        </w:rPr>
      </w:pPr>
      <w:bookmarkStart w:id="104" w:name="_Toc85720089"/>
      <w:bookmarkStart w:id="105" w:name="_Toc210225441"/>
      <w:r w:rsidRPr="00A560F6">
        <w:rPr>
          <w:rFonts w:asciiTheme="minorHAnsi" w:hAnsiTheme="minorHAnsi" w:cstheme="minorHAnsi"/>
        </w:rPr>
        <w:t>Article 2</w:t>
      </w:r>
      <w:r w:rsidR="00592A9B">
        <w:rPr>
          <w:rFonts w:asciiTheme="minorHAnsi" w:hAnsiTheme="minorHAnsi" w:cstheme="minorHAnsi"/>
        </w:rPr>
        <w:t>2</w:t>
      </w:r>
      <w:r w:rsidR="001C63E6" w:rsidRPr="00A560F6">
        <w:rPr>
          <w:rFonts w:asciiTheme="minorHAnsi" w:hAnsiTheme="minorHAnsi" w:cstheme="minorHAnsi"/>
        </w:rPr>
        <w:t xml:space="preserve"> : Modifications </w:t>
      </w:r>
      <w:r w:rsidR="002532CB" w:rsidRPr="00A560F6">
        <w:rPr>
          <w:rFonts w:asciiTheme="minorHAnsi" w:hAnsiTheme="minorHAnsi" w:cstheme="minorHAnsi"/>
        </w:rPr>
        <w:t>de l’accord-cadre</w:t>
      </w:r>
      <w:bookmarkEnd w:id="104"/>
      <w:bookmarkEnd w:id="105"/>
      <w:r w:rsidR="001C63E6" w:rsidRPr="00A560F6">
        <w:rPr>
          <w:rFonts w:asciiTheme="minorHAnsi" w:hAnsiTheme="minorHAnsi" w:cstheme="minorHAnsi"/>
        </w:rPr>
        <w:tab/>
      </w:r>
    </w:p>
    <w:p w14:paraId="01CE2056" w14:textId="52F4C37C" w:rsidR="001C63E6" w:rsidRPr="00A560F6" w:rsidRDefault="001C63E6" w:rsidP="001C63E6">
      <w:pPr>
        <w:pStyle w:val="Sousarticle"/>
        <w:rPr>
          <w:rFonts w:asciiTheme="minorHAnsi" w:hAnsiTheme="minorHAnsi" w:cstheme="minorHAnsi"/>
        </w:rPr>
      </w:pPr>
      <w:bookmarkStart w:id="106" w:name="_Toc85720090"/>
      <w:bookmarkStart w:id="107" w:name="_Toc210225442"/>
      <w:r w:rsidRPr="00A560F6">
        <w:rPr>
          <w:rFonts w:asciiTheme="minorHAnsi" w:hAnsiTheme="minorHAnsi" w:cstheme="minorHAnsi"/>
        </w:rPr>
        <w:t>Article 2</w:t>
      </w:r>
      <w:r w:rsidR="00592A9B">
        <w:rPr>
          <w:rFonts w:asciiTheme="minorHAnsi" w:hAnsiTheme="minorHAnsi" w:cstheme="minorHAnsi"/>
        </w:rPr>
        <w:t>2</w:t>
      </w:r>
      <w:r w:rsidRPr="00A560F6">
        <w:rPr>
          <w:rFonts w:asciiTheme="minorHAnsi" w:hAnsiTheme="minorHAnsi" w:cstheme="minorHAnsi"/>
        </w:rPr>
        <w:t>.1 : Evolution de la législation</w:t>
      </w:r>
      <w:bookmarkEnd w:id="106"/>
      <w:bookmarkEnd w:id="107"/>
      <w:r w:rsidRPr="00A560F6">
        <w:rPr>
          <w:rFonts w:asciiTheme="minorHAnsi" w:hAnsiTheme="minorHAnsi" w:cstheme="minorHAnsi"/>
        </w:rPr>
        <w:tab/>
      </w:r>
    </w:p>
    <w:p w14:paraId="5BBB3272" w14:textId="2B8C6681" w:rsidR="001C63E6" w:rsidRPr="00A560F6" w:rsidRDefault="001C63E6" w:rsidP="001C63E6">
      <w:pPr>
        <w:pStyle w:val="Texte"/>
        <w:rPr>
          <w:rFonts w:asciiTheme="minorHAnsi" w:hAnsiTheme="minorHAnsi" w:cstheme="minorHAnsi"/>
        </w:rPr>
      </w:pPr>
      <w:r w:rsidRPr="00A560F6">
        <w:rPr>
          <w:rFonts w:asciiTheme="minorHAnsi" w:hAnsiTheme="minorHAnsi" w:cstheme="minorHAnsi"/>
        </w:rPr>
        <w:t xml:space="preserve">Par dérogation aux articles 5.2.2 (Protection des données à caractère personnel), 6.2 (protection de la main d’œuvre) 7.2 (Protection de l’environnement) du CCAG-TIC, toute évolution législative en cours d’exécution </w:t>
      </w:r>
      <w:r w:rsidR="002532CB" w:rsidRPr="00A560F6">
        <w:rPr>
          <w:rFonts w:asciiTheme="minorHAnsi" w:hAnsiTheme="minorHAnsi" w:cstheme="minorHAnsi"/>
        </w:rPr>
        <w:t>de l’accord-cadre</w:t>
      </w:r>
      <w:r w:rsidRPr="00A560F6">
        <w:rPr>
          <w:rFonts w:asciiTheme="minorHAnsi" w:hAnsiTheme="minorHAnsi" w:cstheme="minorHAnsi"/>
        </w:rPr>
        <w:t xml:space="preserve"> s’applique de plein droit </w:t>
      </w:r>
      <w:r w:rsidR="00661336" w:rsidRPr="00A560F6">
        <w:rPr>
          <w:rFonts w:asciiTheme="minorHAnsi" w:hAnsiTheme="minorHAnsi" w:cstheme="minorHAnsi"/>
        </w:rPr>
        <w:t>à l’accord-cadre</w:t>
      </w:r>
      <w:r w:rsidRPr="00A560F6">
        <w:rPr>
          <w:rFonts w:asciiTheme="minorHAnsi" w:hAnsiTheme="minorHAnsi" w:cstheme="minorHAnsi"/>
        </w:rPr>
        <w:t>.</w:t>
      </w:r>
    </w:p>
    <w:p w14:paraId="74FF1969" w14:textId="54CE2CCB" w:rsidR="00FD290E" w:rsidRPr="00A560F6" w:rsidRDefault="00FD290E" w:rsidP="00FD290E">
      <w:pPr>
        <w:pStyle w:val="Texte"/>
        <w:rPr>
          <w:rFonts w:asciiTheme="minorHAnsi" w:hAnsiTheme="minorHAnsi" w:cstheme="minorHAnsi"/>
        </w:rPr>
      </w:pPr>
      <w:r w:rsidRPr="00A560F6">
        <w:rPr>
          <w:rFonts w:asciiTheme="minorHAnsi" w:hAnsiTheme="minorHAnsi" w:cstheme="minorHAnsi"/>
        </w:rPr>
        <w:t xml:space="preserve">Une modification conjointe </w:t>
      </w:r>
      <w:r w:rsidR="002532CB" w:rsidRPr="00A560F6">
        <w:rPr>
          <w:rFonts w:asciiTheme="minorHAnsi" w:hAnsiTheme="minorHAnsi" w:cstheme="minorHAnsi"/>
        </w:rPr>
        <w:t>de l’accord-cadre</w:t>
      </w:r>
      <w:r w:rsidRPr="00A560F6">
        <w:rPr>
          <w:rFonts w:asciiTheme="minorHAnsi" w:hAnsiTheme="minorHAnsi" w:cstheme="minorHAnsi"/>
        </w:rPr>
        <w:t xml:space="preserve"> pourra, le cas échéant, être apportée en application de l’article R2194-1 du code de la commande publique : </w:t>
      </w:r>
    </w:p>
    <w:p w14:paraId="797ECCEC" w14:textId="6EF407C8" w:rsidR="00FD290E" w:rsidRPr="00A560F6" w:rsidRDefault="00FD290E" w:rsidP="00021EA4">
      <w:pPr>
        <w:pStyle w:val="Texte"/>
        <w:numPr>
          <w:ilvl w:val="0"/>
          <w:numId w:val="9"/>
        </w:numPr>
        <w:rPr>
          <w:rFonts w:asciiTheme="minorHAnsi" w:hAnsiTheme="minorHAnsi" w:cstheme="minorHAnsi"/>
        </w:rPr>
      </w:pPr>
      <w:r w:rsidRPr="00A560F6">
        <w:rPr>
          <w:rFonts w:asciiTheme="minorHAnsi" w:hAnsiTheme="minorHAnsi" w:cstheme="minorHAnsi"/>
        </w:rPr>
        <w:t xml:space="preserve">Pour le cas où cette législation entraîne des prestations indispensables supplémentaires. </w:t>
      </w:r>
    </w:p>
    <w:p w14:paraId="12766907" w14:textId="6847BECD" w:rsidR="00FD290E" w:rsidRPr="00A560F6" w:rsidRDefault="00FD290E" w:rsidP="00021EA4">
      <w:pPr>
        <w:pStyle w:val="Texte"/>
        <w:numPr>
          <w:ilvl w:val="0"/>
          <w:numId w:val="9"/>
        </w:numPr>
        <w:rPr>
          <w:rFonts w:asciiTheme="minorHAnsi" w:hAnsiTheme="minorHAnsi" w:cstheme="minorHAnsi"/>
        </w:rPr>
      </w:pPr>
      <w:r w:rsidRPr="00A560F6">
        <w:rPr>
          <w:rFonts w:asciiTheme="minorHAnsi" w:hAnsiTheme="minorHAnsi" w:cstheme="minorHAnsi"/>
        </w:rPr>
        <w:t>Pour le cas où une disposition de la dite nouvelle législation prévoit expressément le contraire.</w:t>
      </w:r>
    </w:p>
    <w:p w14:paraId="378B29E4" w14:textId="76E05B4B" w:rsidR="001C63E6" w:rsidRPr="00A560F6" w:rsidRDefault="00380D45" w:rsidP="001C63E6">
      <w:pPr>
        <w:pStyle w:val="Sousarticle"/>
        <w:rPr>
          <w:rFonts w:asciiTheme="minorHAnsi" w:hAnsiTheme="minorHAnsi" w:cstheme="minorHAnsi"/>
        </w:rPr>
      </w:pPr>
      <w:bookmarkStart w:id="108" w:name="_Toc85720091"/>
      <w:bookmarkStart w:id="109" w:name="_Toc210225443"/>
      <w:r w:rsidRPr="00A560F6">
        <w:rPr>
          <w:rFonts w:asciiTheme="minorHAnsi" w:hAnsiTheme="minorHAnsi" w:cstheme="minorHAnsi"/>
        </w:rPr>
        <w:t>Article 2</w:t>
      </w:r>
      <w:r w:rsidR="00592A9B">
        <w:rPr>
          <w:rFonts w:asciiTheme="minorHAnsi" w:hAnsiTheme="minorHAnsi" w:cstheme="minorHAnsi"/>
        </w:rPr>
        <w:t>2</w:t>
      </w:r>
      <w:r w:rsidR="001C63E6" w:rsidRPr="00A560F6">
        <w:rPr>
          <w:rFonts w:asciiTheme="minorHAnsi" w:hAnsiTheme="minorHAnsi" w:cstheme="minorHAnsi"/>
        </w:rPr>
        <w:t>.2 : Clause de réexamen</w:t>
      </w:r>
      <w:bookmarkEnd w:id="108"/>
      <w:bookmarkEnd w:id="109"/>
      <w:r w:rsidR="001C63E6" w:rsidRPr="00A560F6">
        <w:rPr>
          <w:rFonts w:asciiTheme="minorHAnsi" w:hAnsiTheme="minorHAnsi" w:cstheme="minorHAnsi"/>
        </w:rPr>
        <w:tab/>
      </w:r>
    </w:p>
    <w:p w14:paraId="70D2DE93" w14:textId="057EB44A" w:rsidR="00D56B54" w:rsidRPr="00A560F6" w:rsidRDefault="00D56B54" w:rsidP="00D56B54">
      <w:pPr>
        <w:pStyle w:val="Texte"/>
        <w:rPr>
          <w:rFonts w:asciiTheme="minorHAnsi" w:hAnsiTheme="minorHAnsi" w:cstheme="minorHAnsi"/>
        </w:rPr>
      </w:pPr>
      <w:r w:rsidRPr="00A560F6">
        <w:rPr>
          <w:rFonts w:asciiTheme="minorHAnsi" w:hAnsiTheme="minorHAnsi" w:cstheme="minorHAnsi"/>
        </w:rPr>
        <w:t xml:space="preserve">Une modification conjointe </w:t>
      </w:r>
      <w:r w:rsidR="002532CB" w:rsidRPr="00A560F6">
        <w:rPr>
          <w:rFonts w:asciiTheme="minorHAnsi" w:hAnsiTheme="minorHAnsi" w:cstheme="minorHAnsi"/>
        </w:rPr>
        <w:t>de l’accord-cadre</w:t>
      </w:r>
      <w:r w:rsidRPr="00A560F6">
        <w:rPr>
          <w:rFonts w:asciiTheme="minorHAnsi" w:hAnsiTheme="minorHAnsi" w:cstheme="minorHAnsi"/>
        </w:rPr>
        <w:t xml:space="preserve"> pourra, le cas échéant, être apportée en application de l’article R</w:t>
      </w:r>
      <w:r w:rsidR="00152E53" w:rsidRPr="00A560F6">
        <w:rPr>
          <w:rFonts w:asciiTheme="minorHAnsi" w:hAnsiTheme="minorHAnsi" w:cstheme="minorHAnsi"/>
        </w:rPr>
        <w:t>.</w:t>
      </w:r>
      <w:r w:rsidRPr="00A560F6">
        <w:rPr>
          <w:rFonts w:asciiTheme="minorHAnsi" w:hAnsiTheme="minorHAnsi" w:cstheme="minorHAnsi"/>
        </w:rPr>
        <w:t>2194-1 du code de la commande publique :</w:t>
      </w:r>
    </w:p>
    <w:p w14:paraId="64B1A9EE" w14:textId="607F6BC3" w:rsidR="00D56B54" w:rsidRPr="00A560F6" w:rsidRDefault="00D56B54" w:rsidP="00021EA4">
      <w:pPr>
        <w:pStyle w:val="Texte"/>
        <w:numPr>
          <w:ilvl w:val="0"/>
          <w:numId w:val="7"/>
        </w:numPr>
        <w:rPr>
          <w:rFonts w:asciiTheme="minorHAnsi" w:hAnsiTheme="minorHAnsi" w:cstheme="minorHAnsi"/>
        </w:rPr>
      </w:pPr>
      <w:r w:rsidRPr="00A560F6">
        <w:rPr>
          <w:rFonts w:asciiTheme="minorHAnsi" w:hAnsiTheme="minorHAnsi" w:cstheme="minorHAnsi"/>
        </w:rPr>
        <w:t xml:space="preserve">Pour le cas où </w:t>
      </w:r>
      <w:r w:rsidR="00B411D8" w:rsidRPr="00A560F6">
        <w:rPr>
          <w:rFonts w:asciiTheme="minorHAnsi" w:hAnsiTheme="minorHAnsi" w:cstheme="minorHAnsi"/>
        </w:rPr>
        <w:t>la</w:t>
      </w:r>
      <w:r w:rsidRPr="00A560F6">
        <w:rPr>
          <w:rFonts w:asciiTheme="minorHAnsi" w:hAnsiTheme="minorHAnsi" w:cstheme="minorHAnsi"/>
        </w:rPr>
        <w:t xml:space="preserve"> législation entraîne des prestations indispensables supplémentaires.</w:t>
      </w:r>
    </w:p>
    <w:p w14:paraId="0ED10B78" w14:textId="77777777" w:rsidR="001C63E6" w:rsidRPr="00A560F6" w:rsidRDefault="00D56B54" w:rsidP="00021EA4">
      <w:pPr>
        <w:pStyle w:val="Texte"/>
        <w:numPr>
          <w:ilvl w:val="0"/>
          <w:numId w:val="7"/>
        </w:numPr>
        <w:rPr>
          <w:rFonts w:asciiTheme="minorHAnsi" w:hAnsiTheme="minorHAnsi" w:cstheme="minorHAnsi"/>
        </w:rPr>
      </w:pPr>
      <w:r w:rsidRPr="00A560F6">
        <w:rPr>
          <w:rFonts w:asciiTheme="minorHAnsi" w:hAnsiTheme="minorHAnsi" w:cstheme="minorHAnsi"/>
        </w:rPr>
        <w:t>Pour le cas où une disposition de la dite nouvelle législation prévoit expressément le contraire.</w:t>
      </w:r>
    </w:p>
    <w:p w14:paraId="04B1C5AD" w14:textId="67DB25C5" w:rsidR="00D56B54" w:rsidRPr="00A560F6" w:rsidRDefault="00380D45" w:rsidP="00D56B54">
      <w:pPr>
        <w:pStyle w:val="Sousarticle"/>
        <w:rPr>
          <w:rFonts w:asciiTheme="minorHAnsi" w:hAnsiTheme="minorHAnsi" w:cstheme="minorHAnsi"/>
        </w:rPr>
      </w:pPr>
      <w:bookmarkStart w:id="110" w:name="_Toc85720092"/>
      <w:bookmarkStart w:id="111" w:name="_Toc210225444"/>
      <w:r w:rsidRPr="00A560F6">
        <w:rPr>
          <w:rFonts w:asciiTheme="minorHAnsi" w:hAnsiTheme="minorHAnsi" w:cstheme="minorHAnsi"/>
        </w:rPr>
        <w:t>Article 2</w:t>
      </w:r>
      <w:r w:rsidR="00592A9B">
        <w:rPr>
          <w:rFonts w:asciiTheme="minorHAnsi" w:hAnsiTheme="minorHAnsi" w:cstheme="minorHAnsi"/>
        </w:rPr>
        <w:t>2</w:t>
      </w:r>
      <w:r w:rsidR="00D56B54" w:rsidRPr="00A560F6">
        <w:rPr>
          <w:rFonts w:asciiTheme="minorHAnsi" w:hAnsiTheme="minorHAnsi" w:cstheme="minorHAnsi"/>
        </w:rPr>
        <w:t>.3 : Modification du groupement titulaire en cas de défaillance du mandataire</w:t>
      </w:r>
      <w:bookmarkEnd w:id="110"/>
      <w:bookmarkEnd w:id="111"/>
      <w:r w:rsidR="00D56B54" w:rsidRPr="00A560F6">
        <w:rPr>
          <w:rFonts w:asciiTheme="minorHAnsi" w:hAnsiTheme="minorHAnsi" w:cstheme="minorHAnsi"/>
        </w:rPr>
        <w:tab/>
      </w:r>
    </w:p>
    <w:p w14:paraId="32F93179" w14:textId="77777777" w:rsidR="00D56B54" w:rsidRPr="00A560F6" w:rsidRDefault="00D56B54" w:rsidP="00D56B54">
      <w:pPr>
        <w:pStyle w:val="Texte"/>
        <w:rPr>
          <w:rFonts w:asciiTheme="minorHAnsi" w:hAnsiTheme="minorHAnsi" w:cstheme="minorHAnsi"/>
        </w:rPr>
      </w:pPr>
      <w:r w:rsidRPr="00A560F6">
        <w:rPr>
          <w:rFonts w:asciiTheme="minorHAnsi" w:hAnsiTheme="minorHAnsi" w:cstheme="minorHAnsi"/>
        </w:rPr>
        <w:t>Par dérogation à l’article 3.5 du CCAG-TIC, dans le cas particulier où le mandataire du groupement ne se conforme pas à ses obligations, INRAE le met en demeure d’y satisfaire. Si cette mise en demeure reste sans effet, INRAE invite les prestataires groupés à désigner, dans un délai de 15 jours, un autre mandataire parmi eux. Cette substitution fait l’objet d’un avenant précisant notamment la nouvelle organisation du groupement ainsi que la nouvelle répartition des prestations et de la rémunération afférente.</w:t>
      </w:r>
    </w:p>
    <w:p w14:paraId="1CEBCE91" w14:textId="36EFF571" w:rsidR="00D56B54" w:rsidRPr="00A560F6" w:rsidRDefault="00380D45" w:rsidP="00D56B54">
      <w:pPr>
        <w:pStyle w:val="Article"/>
        <w:rPr>
          <w:rFonts w:asciiTheme="minorHAnsi" w:hAnsiTheme="minorHAnsi" w:cstheme="minorHAnsi"/>
        </w:rPr>
      </w:pPr>
      <w:bookmarkStart w:id="112" w:name="_Toc85720093"/>
      <w:bookmarkStart w:id="113" w:name="_Toc210225445"/>
      <w:r w:rsidRPr="00A560F6">
        <w:rPr>
          <w:rFonts w:asciiTheme="minorHAnsi" w:hAnsiTheme="minorHAnsi" w:cstheme="minorHAnsi"/>
        </w:rPr>
        <w:t>Article 2</w:t>
      </w:r>
      <w:r w:rsidR="00592A9B">
        <w:rPr>
          <w:rFonts w:asciiTheme="minorHAnsi" w:hAnsiTheme="minorHAnsi" w:cstheme="minorHAnsi"/>
        </w:rPr>
        <w:t>3</w:t>
      </w:r>
      <w:r w:rsidR="00D56B54" w:rsidRPr="00A560F6">
        <w:rPr>
          <w:rFonts w:asciiTheme="minorHAnsi" w:hAnsiTheme="minorHAnsi" w:cstheme="minorHAnsi"/>
        </w:rPr>
        <w:t> : Mode de communication entre les parties et développement durable</w:t>
      </w:r>
      <w:bookmarkEnd w:id="112"/>
      <w:bookmarkEnd w:id="113"/>
      <w:r w:rsidR="00D56B54" w:rsidRPr="00A560F6">
        <w:rPr>
          <w:rFonts w:asciiTheme="minorHAnsi" w:hAnsiTheme="minorHAnsi" w:cstheme="minorHAnsi"/>
        </w:rPr>
        <w:tab/>
      </w:r>
    </w:p>
    <w:p w14:paraId="6C208F4C" w14:textId="01848FFA" w:rsidR="00FD290E" w:rsidRPr="00A560F6" w:rsidRDefault="00FD290E" w:rsidP="00EB3AFB">
      <w:pPr>
        <w:pStyle w:val="Texte"/>
        <w:rPr>
          <w:rFonts w:asciiTheme="minorHAnsi" w:hAnsiTheme="minorHAnsi" w:cstheme="minorHAnsi"/>
        </w:rPr>
      </w:pPr>
      <w:r w:rsidRPr="00A560F6">
        <w:rPr>
          <w:rFonts w:asciiTheme="minorHAnsi" w:hAnsiTheme="minorHAnsi" w:cstheme="minorHAnsi"/>
        </w:rPr>
        <w:t xml:space="preserve">Par dérogation à l’article 3.8 du CCAG-TIC, le mode opératoire de communication entre les parties au marché ne se fait pas par ordre de service.  </w:t>
      </w:r>
    </w:p>
    <w:p w14:paraId="32199885" w14:textId="2367C218" w:rsidR="00FD290E" w:rsidRPr="00A560F6" w:rsidRDefault="00FD290E" w:rsidP="00EB3AFB">
      <w:pPr>
        <w:pStyle w:val="Texte"/>
        <w:rPr>
          <w:rFonts w:asciiTheme="minorHAnsi" w:hAnsiTheme="minorHAnsi" w:cstheme="minorHAnsi"/>
        </w:rPr>
      </w:pPr>
      <w:r w:rsidRPr="00A560F6">
        <w:rPr>
          <w:rFonts w:asciiTheme="minorHAnsi" w:hAnsiTheme="minorHAnsi" w:cstheme="minorHAnsi"/>
        </w:rPr>
        <w:t xml:space="preserve">Les communications entre le Titulaire et INRAE faisant courir un délai se feront par courrier électronique (courriel) avec demande d’accusé réception ou par outil de ticketing et de dématérialisation des procédures d’exécution </w:t>
      </w:r>
      <w:r w:rsidR="002532CB" w:rsidRPr="00A560F6">
        <w:rPr>
          <w:rFonts w:asciiTheme="minorHAnsi" w:hAnsiTheme="minorHAnsi" w:cstheme="minorHAnsi"/>
        </w:rPr>
        <w:t>de l’accord-cadre</w:t>
      </w:r>
      <w:r w:rsidRPr="00A560F6">
        <w:rPr>
          <w:rFonts w:asciiTheme="minorHAnsi" w:hAnsiTheme="minorHAnsi" w:cstheme="minorHAnsi"/>
        </w:rPr>
        <w:t xml:space="preserve">. </w:t>
      </w:r>
    </w:p>
    <w:p w14:paraId="757201EB" w14:textId="7F9D9F8B" w:rsidR="00FD290E" w:rsidRPr="00A560F6" w:rsidRDefault="00FD290E" w:rsidP="00EB3AFB">
      <w:pPr>
        <w:pStyle w:val="Texte"/>
        <w:rPr>
          <w:rFonts w:asciiTheme="minorHAnsi" w:hAnsiTheme="minorHAnsi" w:cstheme="minorHAnsi"/>
        </w:rPr>
      </w:pPr>
      <w:r w:rsidRPr="00A560F6">
        <w:rPr>
          <w:rFonts w:asciiTheme="minorHAnsi" w:hAnsiTheme="minorHAnsi" w:cstheme="minorHAnsi"/>
        </w:rPr>
        <w:t xml:space="preserve">Pour tout autre type de communication, les parties en choisissent librement le mode en privilégiant dans la mesure du possible le mode favorisant le respect de l’environnement, à savoir le mode électronique. </w:t>
      </w:r>
    </w:p>
    <w:p w14:paraId="21BCFBEA" w14:textId="77777777" w:rsidR="00FD290E" w:rsidRPr="00A560F6" w:rsidRDefault="00FD290E" w:rsidP="00EB3AFB">
      <w:pPr>
        <w:pStyle w:val="Texte"/>
        <w:rPr>
          <w:rFonts w:asciiTheme="minorHAnsi" w:hAnsiTheme="minorHAnsi" w:cstheme="minorHAnsi"/>
        </w:rPr>
      </w:pPr>
      <w:r w:rsidRPr="00A560F6">
        <w:rPr>
          <w:rFonts w:asciiTheme="minorHAnsi" w:hAnsiTheme="minorHAnsi" w:cstheme="minorHAnsi"/>
        </w:rPr>
        <w:t>De même le Titulaire astreindra ses personnels, pour toute réunion physique ayant lieu à INRAE dans le cadre de la mission, à se déplacer, dans la mesure du possible, au moyen des transports en commun. Dans la mesure du possible la visioconférence sera privilégiée.</w:t>
      </w:r>
    </w:p>
    <w:p w14:paraId="5884C9A9" w14:textId="7474F2F5" w:rsidR="00D56B54" w:rsidRPr="00A560F6" w:rsidRDefault="00380D45" w:rsidP="00FD290E">
      <w:pPr>
        <w:pStyle w:val="Article"/>
        <w:rPr>
          <w:rFonts w:asciiTheme="minorHAnsi" w:hAnsiTheme="minorHAnsi" w:cstheme="minorHAnsi"/>
        </w:rPr>
      </w:pPr>
      <w:bookmarkStart w:id="114" w:name="_Toc85720094"/>
      <w:bookmarkStart w:id="115" w:name="_Toc210225446"/>
      <w:r w:rsidRPr="00A560F6">
        <w:rPr>
          <w:rFonts w:asciiTheme="minorHAnsi" w:hAnsiTheme="minorHAnsi" w:cstheme="minorHAnsi"/>
        </w:rPr>
        <w:t>Article 2</w:t>
      </w:r>
      <w:r w:rsidR="00592A9B">
        <w:rPr>
          <w:rFonts w:asciiTheme="minorHAnsi" w:hAnsiTheme="minorHAnsi" w:cstheme="minorHAnsi"/>
        </w:rPr>
        <w:t>4</w:t>
      </w:r>
      <w:r w:rsidR="00D56B54" w:rsidRPr="00A560F6">
        <w:rPr>
          <w:rFonts w:asciiTheme="minorHAnsi" w:hAnsiTheme="minorHAnsi" w:cstheme="minorHAnsi"/>
        </w:rPr>
        <w:t> : Marché similaire</w:t>
      </w:r>
      <w:bookmarkEnd w:id="114"/>
      <w:bookmarkEnd w:id="115"/>
      <w:r w:rsidR="00D56B54" w:rsidRPr="00A560F6">
        <w:rPr>
          <w:rFonts w:asciiTheme="minorHAnsi" w:hAnsiTheme="minorHAnsi" w:cstheme="minorHAnsi"/>
        </w:rPr>
        <w:tab/>
        <w:t xml:space="preserve"> </w:t>
      </w:r>
    </w:p>
    <w:p w14:paraId="7939300F" w14:textId="408F33DC" w:rsidR="00D56B54" w:rsidRPr="00A560F6" w:rsidRDefault="00D56B54" w:rsidP="00D56B54">
      <w:pPr>
        <w:pStyle w:val="Texte"/>
        <w:rPr>
          <w:rFonts w:asciiTheme="minorHAnsi" w:hAnsiTheme="minorHAnsi" w:cstheme="minorHAnsi"/>
        </w:rPr>
      </w:pPr>
      <w:r w:rsidRPr="00A560F6">
        <w:rPr>
          <w:rFonts w:asciiTheme="minorHAnsi" w:hAnsiTheme="minorHAnsi" w:cstheme="minorHAnsi"/>
        </w:rPr>
        <w:t xml:space="preserve">INRAE se réserve la possibilité de conclure, dans les trois ans qui suivent la notification </w:t>
      </w:r>
      <w:r w:rsidR="002532CB" w:rsidRPr="00A560F6">
        <w:rPr>
          <w:rFonts w:asciiTheme="minorHAnsi" w:hAnsiTheme="minorHAnsi" w:cstheme="minorHAnsi"/>
        </w:rPr>
        <w:t>de l’accord-cadre</w:t>
      </w:r>
      <w:r w:rsidRPr="00A560F6">
        <w:rPr>
          <w:rFonts w:asciiTheme="minorHAnsi" w:hAnsiTheme="minorHAnsi" w:cstheme="minorHAnsi"/>
        </w:rPr>
        <w:t xml:space="preserve">, un marché négocié ayant pour objet la réalisation de prestations similaires à celles qui ont été confiées au Titulaire au titre du présent </w:t>
      </w:r>
      <w:r w:rsidR="002532CB" w:rsidRPr="00A560F6">
        <w:rPr>
          <w:rFonts w:asciiTheme="minorHAnsi" w:hAnsiTheme="minorHAnsi" w:cstheme="minorHAnsi"/>
        </w:rPr>
        <w:t>accord-cadre</w:t>
      </w:r>
      <w:r w:rsidRPr="00A560F6">
        <w:rPr>
          <w:rFonts w:asciiTheme="minorHAnsi" w:hAnsiTheme="minorHAnsi" w:cstheme="minorHAnsi"/>
        </w:rPr>
        <w:t>, conformément à l’article R</w:t>
      </w:r>
      <w:r w:rsidR="00152E53" w:rsidRPr="00A560F6">
        <w:rPr>
          <w:rFonts w:asciiTheme="minorHAnsi" w:hAnsiTheme="minorHAnsi" w:cstheme="minorHAnsi"/>
        </w:rPr>
        <w:t>.</w:t>
      </w:r>
      <w:r w:rsidRPr="00A560F6">
        <w:rPr>
          <w:rFonts w:asciiTheme="minorHAnsi" w:hAnsiTheme="minorHAnsi" w:cstheme="minorHAnsi"/>
        </w:rPr>
        <w:t>2122-7 du code de la commande publique.</w:t>
      </w:r>
    </w:p>
    <w:p w14:paraId="21F59D39" w14:textId="2EDC01D5" w:rsidR="00D56B54" w:rsidRPr="00A560F6" w:rsidRDefault="00380D45" w:rsidP="00D56B54">
      <w:pPr>
        <w:pStyle w:val="Article"/>
        <w:rPr>
          <w:rFonts w:asciiTheme="minorHAnsi" w:hAnsiTheme="minorHAnsi" w:cstheme="minorHAnsi"/>
        </w:rPr>
      </w:pPr>
      <w:bookmarkStart w:id="116" w:name="_Toc85720095"/>
      <w:bookmarkStart w:id="117" w:name="_Toc210225447"/>
      <w:r w:rsidRPr="00A560F6">
        <w:rPr>
          <w:rFonts w:asciiTheme="minorHAnsi" w:hAnsiTheme="minorHAnsi" w:cstheme="minorHAnsi"/>
        </w:rPr>
        <w:lastRenderedPageBreak/>
        <w:t>Article 2</w:t>
      </w:r>
      <w:r w:rsidR="00592A9B">
        <w:rPr>
          <w:rFonts w:asciiTheme="minorHAnsi" w:hAnsiTheme="minorHAnsi" w:cstheme="minorHAnsi"/>
        </w:rPr>
        <w:t>5</w:t>
      </w:r>
      <w:r w:rsidR="00D56B54" w:rsidRPr="00A560F6">
        <w:rPr>
          <w:rFonts w:asciiTheme="minorHAnsi" w:hAnsiTheme="minorHAnsi" w:cstheme="minorHAnsi"/>
        </w:rPr>
        <w:t> : Litiges</w:t>
      </w:r>
      <w:bookmarkEnd w:id="116"/>
      <w:bookmarkEnd w:id="117"/>
      <w:r w:rsidR="00D56B54" w:rsidRPr="00A560F6">
        <w:rPr>
          <w:rFonts w:asciiTheme="minorHAnsi" w:hAnsiTheme="minorHAnsi" w:cstheme="minorHAnsi"/>
        </w:rPr>
        <w:tab/>
      </w:r>
    </w:p>
    <w:p w14:paraId="669D4B3A" w14:textId="3C9D9184" w:rsidR="00D56B54" w:rsidRDefault="00D56B54" w:rsidP="00D56B54">
      <w:pPr>
        <w:pStyle w:val="Texte"/>
        <w:rPr>
          <w:rFonts w:asciiTheme="minorHAnsi" w:hAnsiTheme="minorHAnsi" w:cstheme="minorHAnsi"/>
        </w:rPr>
      </w:pPr>
      <w:r w:rsidRPr="00A560F6">
        <w:rPr>
          <w:rFonts w:asciiTheme="minorHAnsi" w:hAnsiTheme="minorHAnsi" w:cstheme="minorHAnsi"/>
        </w:rPr>
        <w:t xml:space="preserve">En cas de différend né à l’occasion de l’exécution du présent </w:t>
      </w:r>
      <w:r w:rsidR="002532CB" w:rsidRPr="00A560F6">
        <w:rPr>
          <w:rFonts w:asciiTheme="minorHAnsi" w:hAnsiTheme="minorHAnsi" w:cstheme="minorHAnsi"/>
        </w:rPr>
        <w:t>accord-cadre</w:t>
      </w:r>
      <w:r w:rsidRPr="00A560F6">
        <w:rPr>
          <w:rFonts w:asciiTheme="minorHAnsi" w:hAnsiTheme="minorHAnsi" w:cstheme="minorHAnsi"/>
        </w:rPr>
        <w:t>, le tribunal administratif de Paris est seul compétent.</w:t>
      </w:r>
    </w:p>
    <w:p w14:paraId="3B5BE0C3" w14:textId="128CD87F" w:rsidR="00D56B54" w:rsidRPr="00A560F6" w:rsidRDefault="00380D45" w:rsidP="00D56B54">
      <w:pPr>
        <w:pStyle w:val="Article"/>
        <w:rPr>
          <w:rFonts w:asciiTheme="minorHAnsi" w:hAnsiTheme="minorHAnsi" w:cstheme="minorHAnsi"/>
        </w:rPr>
      </w:pPr>
      <w:bookmarkStart w:id="118" w:name="_Toc85720096"/>
      <w:bookmarkStart w:id="119" w:name="_Toc210225448"/>
      <w:r w:rsidRPr="00A560F6">
        <w:rPr>
          <w:rFonts w:asciiTheme="minorHAnsi" w:hAnsiTheme="minorHAnsi" w:cstheme="minorHAnsi"/>
        </w:rPr>
        <w:t>Article 2</w:t>
      </w:r>
      <w:r w:rsidR="00592A9B">
        <w:rPr>
          <w:rFonts w:asciiTheme="minorHAnsi" w:hAnsiTheme="minorHAnsi" w:cstheme="minorHAnsi"/>
        </w:rPr>
        <w:t>6</w:t>
      </w:r>
      <w:r w:rsidR="00D56B54" w:rsidRPr="00A560F6">
        <w:rPr>
          <w:rFonts w:asciiTheme="minorHAnsi" w:hAnsiTheme="minorHAnsi" w:cstheme="minorHAnsi"/>
        </w:rPr>
        <w:t> : Dérogations au CCAG-TIC</w:t>
      </w:r>
      <w:bookmarkEnd w:id="118"/>
      <w:bookmarkEnd w:id="119"/>
      <w:r w:rsidR="00D56B54" w:rsidRPr="00A560F6">
        <w:rPr>
          <w:rFonts w:asciiTheme="minorHAnsi" w:hAnsiTheme="minorHAnsi" w:cstheme="minorHAnsi"/>
        </w:rPr>
        <w:tab/>
      </w:r>
    </w:p>
    <w:p w14:paraId="4ECA79DF" w14:textId="6584F7E3" w:rsidR="00D56B54" w:rsidRPr="00A560F6" w:rsidRDefault="00D56B54" w:rsidP="00D56B54">
      <w:pPr>
        <w:rPr>
          <w:rFonts w:asciiTheme="minorHAnsi" w:hAnsiTheme="minorHAnsi" w:cstheme="minorHAnsi"/>
          <w:sz w:val="20"/>
          <w:szCs w:val="20"/>
        </w:rPr>
      </w:pPr>
      <w:r w:rsidRPr="00A560F6">
        <w:rPr>
          <w:rFonts w:asciiTheme="minorHAnsi" w:hAnsiTheme="minorHAnsi" w:cstheme="minorHAnsi"/>
          <w:sz w:val="20"/>
          <w:szCs w:val="20"/>
        </w:rPr>
        <w:t xml:space="preserve">Le présent </w:t>
      </w:r>
      <w:r w:rsidR="002532CB" w:rsidRPr="00A560F6">
        <w:rPr>
          <w:rFonts w:asciiTheme="minorHAnsi" w:hAnsiTheme="minorHAnsi" w:cstheme="minorHAnsi"/>
          <w:sz w:val="20"/>
          <w:szCs w:val="20"/>
        </w:rPr>
        <w:t>accord-cadre</w:t>
      </w:r>
      <w:r w:rsidRPr="00A560F6">
        <w:rPr>
          <w:rFonts w:asciiTheme="minorHAnsi" w:hAnsiTheme="minorHAnsi" w:cstheme="minorHAnsi"/>
          <w:sz w:val="20"/>
          <w:szCs w:val="20"/>
        </w:rPr>
        <w:t xml:space="preserve"> déroge aux articles du CCAG-TIC suivants : </w:t>
      </w:r>
    </w:p>
    <w:p w14:paraId="48B24278" w14:textId="77777777" w:rsidR="00D56B54" w:rsidRPr="00A560F6" w:rsidRDefault="00D56B54" w:rsidP="00D56B54">
      <w:pPr>
        <w:rPr>
          <w:rFonts w:asciiTheme="minorHAnsi" w:hAnsiTheme="minorHAnsi" w:cstheme="minorHAn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56B54" w:rsidRPr="00A560F6" w14:paraId="73C17C76" w14:textId="77777777" w:rsidTr="00152E53">
        <w:trPr>
          <w:trHeight w:val="262"/>
        </w:trPr>
        <w:tc>
          <w:tcPr>
            <w:tcW w:w="9067" w:type="dxa"/>
            <w:tcBorders>
              <w:top w:val="single" w:sz="4" w:space="0" w:color="auto"/>
              <w:left w:val="single" w:sz="4" w:space="0" w:color="auto"/>
              <w:bottom w:val="single" w:sz="4" w:space="0" w:color="auto"/>
              <w:right w:val="single" w:sz="4" w:space="0" w:color="auto"/>
            </w:tcBorders>
            <w:shd w:val="clear" w:color="auto" w:fill="03A3A6"/>
            <w:hideMark/>
          </w:tcPr>
          <w:p w14:paraId="79ACC2FE" w14:textId="77777777" w:rsidR="00D56B54" w:rsidRPr="00A560F6" w:rsidRDefault="00D56B54" w:rsidP="003F55CB">
            <w:pPr>
              <w:autoSpaceDE w:val="0"/>
              <w:autoSpaceDN w:val="0"/>
              <w:rPr>
                <w:rFonts w:asciiTheme="minorHAnsi" w:hAnsiTheme="minorHAnsi" w:cstheme="minorHAnsi"/>
                <w:color w:val="FFFFFF"/>
              </w:rPr>
            </w:pPr>
            <w:r w:rsidRPr="00A560F6">
              <w:rPr>
                <w:rFonts w:asciiTheme="minorHAnsi" w:hAnsiTheme="minorHAnsi" w:cstheme="minorHAnsi"/>
                <w:color w:val="FFFFFF"/>
              </w:rPr>
              <w:t>Dérogations au CCAG-TIC</w:t>
            </w:r>
          </w:p>
        </w:tc>
      </w:tr>
      <w:tr w:rsidR="00D56B54" w:rsidRPr="00A560F6" w14:paraId="419CFF2F" w14:textId="77777777" w:rsidTr="00152E53">
        <w:trPr>
          <w:trHeight w:val="262"/>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60D0B42D" w14:textId="77777777" w:rsidR="00D56B54" w:rsidRPr="00A560F6" w:rsidRDefault="00D56B54" w:rsidP="003F55CB">
            <w:pPr>
              <w:autoSpaceDE w:val="0"/>
              <w:autoSpaceDN w:val="0"/>
              <w:rPr>
                <w:rFonts w:asciiTheme="minorHAnsi" w:hAnsiTheme="minorHAnsi" w:cstheme="minorHAnsi"/>
                <w:color w:val="auto"/>
              </w:rPr>
            </w:pPr>
            <w:r w:rsidRPr="00A560F6">
              <w:rPr>
                <w:rFonts w:asciiTheme="minorHAnsi" w:hAnsiTheme="minorHAnsi" w:cstheme="minorHAnsi"/>
                <w:color w:val="auto"/>
              </w:rPr>
              <w:t>Article 3.2.1 concernant le point de départ des délais</w:t>
            </w:r>
          </w:p>
        </w:tc>
      </w:tr>
      <w:tr w:rsidR="00D56B54" w:rsidRPr="00A560F6" w14:paraId="13168A31" w14:textId="77777777" w:rsidTr="00152E53">
        <w:trPr>
          <w:trHeight w:val="216"/>
        </w:trPr>
        <w:tc>
          <w:tcPr>
            <w:tcW w:w="9067" w:type="dxa"/>
            <w:shd w:val="clear" w:color="auto" w:fill="auto"/>
          </w:tcPr>
          <w:p w14:paraId="3EF689F0"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3.5 concernant l’organisation du groupement</w:t>
            </w:r>
          </w:p>
        </w:tc>
      </w:tr>
      <w:tr w:rsidR="00D56B54" w:rsidRPr="00A560F6" w14:paraId="021728A6" w14:textId="77777777" w:rsidTr="00152E53">
        <w:trPr>
          <w:trHeight w:val="216"/>
        </w:trPr>
        <w:tc>
          <w:tcPr>
            <w:tcW w:w="9067" w:type="dxa"/>
            <w:shd w:val="clear" w:color="auto" w:fill="auto"/>
          </w:tcPr>
          <w:p w14:paraId="62C030A6"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3.7.2 concernant les observations sur bon de commande ;</w:t>
            </w:r>
          </w:p>
        </w:tc>
      </w:tr>
      <w:tr w:rsidR="00D56B54" w:rsidRPr="00A560F6" w14:paraId="213CAF1E" w14:textId="77777777" w:rsidTr="00152E53">
        <w:trPr>
          <w:trHeight w:val="216"/>
        </w:trPr>
        <w:tc>
          <w:tcPr>
            <w:tcW w:w="9067" w:type="dxa"/>
            <w:shd w:val="clear" w:color="auto" w:fill="auto"/>
          </w:tcPr>
          <w:p w14:paraId="4D7F21B3"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3.8 concernant le mode de communication des parties ;</w:t>
            </w:r>
          </w:p>
        </w:tc>
      </w:tr>
      <w:tr w:rsidR="00D56B54" w:rsidRPr="00A560F6" w14:paraId="75343ED2" w14:textId="77777777" w:rsidTr="00152E53">
        <w:trPr>
          <w:trHeight w:val="216"/>
        </w:trPr>
        <w:tc>
          <w:tcPr>
            <w:tcW w:w="9067" w:type="dxa"/>
            <w:shd w:val="clear" w:color="auto" w:fill="auto"/>
          </w:tcPr>
          <w:p w14:paraId="3016C946"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4.1 concernant l’ordre des pièces contractuelles ;</w:t>
            </w:r>
          </w:p>
        </w:tc>
      </w:tr>
      <w:tr w:rsidR="00D56B54" w:rsidRPr="00A560F6" w14:paraId="6A726117" w14:textId="77777777" w:rsidTr="00152E53">
        <w:trPr>
          <w:trHeight w:val="216"/>
        </w:trPr>
        <w:tc>
          <w:tcPr>
            <w:tcW w:w="9067" w:type="dxa"/>
            <w:shd w:val="clear" w:color="auto" w:fill="auto"/>
          </w:tcPr>
          <w:p w14:paraId="705AE790"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5.2.1 concernant le renvoi au PAS pour la description des traitements</w:t>
            </w:r>
          </w:p>
        </w:tc>
      </w:tr>
      <w:tr w:rsidR="00D56B54" w:rsidRPr="00A560F6" w14:paraId="45B20FC7" w14:textId="77777777" w:rsidTr="00152E53">
        <w:trPr>
          <w:trHeight w:val="216"/>
        </w:trPr>
        <w:tc>
          <w:tcPr>
            <w:tcW w:w="9067" w:type="dxa"/>
            <w:shd w:val="clear" w:color="auto" w:fill="auto"/>
          </w:tcPr>
          <w:p w14:paraId="4103B135"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Articles 5.2.2, 6.2 et 7.2 concernant l’application d’une nouvelle législation ;</w:t>
            </w:r>
          </w:p>
        </w:tc>
      </w:tr>
      <w:tr w:rsidR="00D56B54" w:rsidRPr="00A560F6" w14:paraId="2BD345DB" w14:textId="77777777" w:rsidTr="00152E53">
        <w:trPr>
          <w:trHeight w:val="216"/>
        </w:trPr>
        <w:tc>
          <w:tcPr>
            <w:tcW w:w="9067" w:type="dxa"/>
            <w:shd w:val="clear" w:color="auto" w:fill="auto"/>
          </w:tcPr>
          <w:p w14:paraId="5B1410BF"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Articles 10.1.1, 10.1.2, 10.2.1 et 10.2.4 concernant la forme des prix, l’arrondi de la révision, le prix de règlement applicable et le prix initial</w:t>
            </w:r>
          </w:p>
        </w:tc>
      </w:tr>
      <w:tr w:rsidR="00D56B54" w:rsidRPr="00A560F6" w14:paraId="1DAE4056" w14:textId="77777777" w:rsidTr="00152E53">
        <w:trPr>
          <w:trHeight w:val="216"/>
        </w:trPr>
        <w:tc>
          <w:tcPr>
            <w:tcW w:w="9067" w:type="dxa"/>
            <w:shd w:val="clear" w:color="auto" w:fill="auto"/>
          </w:tcPr>
          <w:p w14:paraId="632BAD8F"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11.5.1 sur la périodicité de facturation des prestations continues</w:t>
            </w:r>
          </w:p>
        </w:tc>
      </w:tr>
      <w:tr w:rsidR="00D56B54" w:rsidRPr="00A560F6" w14:paraId="74439171" w14:textId="77777777" w:rsidTr="00152E53">
        <w:trPr>
          <w:trHeight w:val="216"/>
        </w:trPr>
        <w:tc>
          <w:tcPr>
            <w:tcW w:w="9067" w:type="dxa"/>
            <w:shd w:val="clear" w:color="auto" w:fill="auto"/>
          </w:tcPr>
          <w:p w14:paraId="40E6E09C"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Articles 12.1.1, 12.1.2, 12.1.3 et 12.1.4 concernant le paiement des cotraitants, leur facturation et leurs réclamations</w:t>
            </w:r>
          </w:p>
        </w:tc>
      </w:tr>
      <w:tr w:rsidR="00D56B54" w:rsidRPr="00A560F6" w14:paraId="3F708809" w14:textId="77777777" w:rsidTr="00152E53">
        <w:trPr>
          <w:trHeight w:val="216"/>
        </w:trPr>
        <w:tc>
          <w:tcPr>
            <w:tcW w:w="9067" w:type="dxa"/>
            <w:shd w:val="clear" w:color="auto" w:fill="auto"/>
          </w:tcPr>
          <w:p w14:paraId="5F2F94E9"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13.2.4 concernant la date de fin des prestations en fin de marché</w:t>
            </w:r>
          </w:p>
        </w:tc>
      </w:tr>
      <w:tr w:rsidR="00D56B54" w:rsidRPr="00A560F6" w14:paraId="64D0C6E3" w14:textId="77777777" w:rsidTr="00152E53">
        <w:trPr>
          <w:trHeight w:val="216"/>
        </w:trPr>
        <w:tc>
          <w:tcPr>
            <w:tcW w:w="9067" w:type="dxa"/>
            <w:shd w:val="clear" w:color="auto" w:fill="auto"/>
          </w:tcPr>
          <w:p w14:paraId="5B1F8F7E"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13.3 concernant la prolongation des délais d’exécution</w:t>
            </w:r>
          </w:p>
        </w:tc>
      </w:tr>
      <w:tr w:rsidR="00D56B54" w:rsidRPr="00A560F6" w14:paraId="77D893B7" w14:textId="77777777" w:rsidTr="00152E53">
        <w:trPr>
          <w:trHeight w:val="216"/>
        </w:trPr>
        <w:tc>
          <w:tcPr>
            <w:tcW w:w="9067" w:type="dxa"/>
            <w:shd w:val="clear" w:color="auto" w:fill="auto"/>
          </w:tcPr>
          <w:p w14:paraId="386AE4CE"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14 concernant les pénalités ;</w:t>
            </w:r>
          </w:p>
        </w:tc>
      </w:tr>
      <w:tr w:rsidR="00D56B54" w:rsidRPr="00A560F6" w14:paraId="22A49B6E" w14:textId="77777777" w:rsidTr="00152E53">
        <w:trPr>
          <w:trHeight w:val="216"/>
        </w:trPr>
        <w:tc>
          <w:tcPr>
            <w:tcW w:w="9067" w:type="dxa"/>
            <w:shd w:val="clear" w:color="auto" w:fill="auto"/>
          </w:tcPr>
          <w:p w14:paraId="4AA7CE5D"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Articles 16.1.5, 16.2.3 et 20.4 concernant le caractère obligatoire des pénalités</w:t>
            </w:r>
          </w:p>
        </w:tc>
      </w:tr>
      <w:tr w:rsidR="00D56B54" w:rsidRPr="00A560F6" w14:paraId="2BE7D7A0" w14:textId="77777777" w:rsidTr="00152E53">
        <w:trPr>
          <w:trHeight w:val="216"/>
        </w:trPr>
        <w:tc>
          <w:tcPr>
            <w:tcW w:w="9067" w:type="dxa"/>
            <w:shd w:val="clear" w:color="auto" w:fill="auto"/>
          </w:tcPr>
          <w:p w14:paraId="1FEB960B"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18.1.1 concernant la signature d’un constat contradictoire</w:t>
            </w:r>
          </w:p>
        </w:tc>
      </w:tr>
      <w:tr w:rsidR="00D56B54" w:rsidRPr="00A560F6" w14:paraId="75C4E3A8" w14:textId="77777777" w:rsidTr="00152E53">
        <w:trPr>
          <w:trHeight w:val="216"/>
        </w:trPr>
        <w:tc>
          <w:tcPr>
            <w:tcW w:w="9067" w:type="dxa"/>
            <w:shd w:val="clear" w:color="auto" w:fill="auto"/>
          </w:tcPr>
          <w:p w14:paraId="7847CE5E"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25 permettant des prestations supplémentaires par OS</w:t>
            </w:r>
          </w:p>
        </w:tc>
      </w:tr>
      <w:tr w:rsidR="00D56B54" w:rsidRPr="00A560F6" w14:paraId="5131762A" w14:textId="77777777" w:rsidTr="00152E53">
        <w:trPr>
          <w:trHeight w:val="216"/>
        </w:trPr>
        <w:tc>
          <w:tcPr>
            <w:tcW w:w="9067" w:type="dxa"/>
            <w:shd w:val="clear" w:color="auto" w:fill="auto"/>
          </w:tcPr>
          <w:p w14:paraId="1D5E9972"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29 concernant le point de départ de la vérification des prestations</w:t>
            </w:r>
          </w:p>
        </w:tc>
      </w:tr>
      <w:tr w:rsidR="00D56B54" w:rsidRPr="00A560F6" w14:paraId="1A229D78" w14:textId="77777777" w:rsidTr="00152E53">
        <w:trPr>
          <w:trHeight w:val="216"/>
        </w:trPr>
        <w:tc>
          <w:tcPr>
            <w:tcW w:w="9067" w:type="dxa"/>
            <w:shd w:val="clear" w:color="auto" w:fill="auto"/>
          </w:tcPr>
          <w:p w14:paraId="718F1B98"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30,3 concernant la présence obligatoire du titulaire lors des vérifications</w:t>
            </w:r>
          </w:p>
        </w:tc>
      </w:tr>
      <w:tr w:rsidR="00D56B54" w:rsidRPr="00A560F6" w14:paraId="387C2544" w14:textId="77777777" w:rsidTr="00152E53">
        <w:trPr>
          <w:trHeight w:val="216"/>
        </w:trPr>
        <w:tc>
          <w:tcPr>
            <w:tcW w:w="9067" w:type="dxa"/>
            <w:shd w:val="clear" w:color="auto" w:fill="auto"/>
          </w:tcPr>
          <w:p w14:paraId="3CFFB2D3"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34.2.1 concernant le délai de remise des prestations mises au point</w:t>
            </w:r>
          </w:p>
        </w:tc>
      </w:tr>
      <w:tr w:rsidR="00D56B54" w:rsidRPr="00A560F6" w14:paraId="76F1F5C1" w14:textId="77777777" w:rsidTr="00152E53">
        <w:trPr>
          <w:trHeight w:val="216"/>
        </w:trPr>
        <w:tc>
          <w:tcPr>
            <w:tcW w:w="9067" w:type="dxa"/>
            <w:shd w:val="clear" w:color="auto" w:fill="auto"/>
          </w:tcPr>
          <w:p w14:paraId="0DAE68AA"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36 concernant la garantie des prestations</w:t>
            </w:r>
          </w:p>
        </w:tc>
      </w:tr>
      <w:tr w:rsidR="00D56B54" w:rsidRPr="00A560F6" w14:paraId="038C4A4C" w14:textId="77777777" w:rsidTr="00152E53">
        <w:trPr>
          <w:trHeight w:val="216"/>
        </w:trPr>
        <w:tc>
          <w:tcPr>
            <w:tcW w:w="9067" w:type="dxa"/>
            <w:shd w:val="clear" w:color="auto" w:fill="auto"/>
          </w:tcPr>
          <w:p w14:paraId="3B6DEF90"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36.7 concernant la responsabilité du titulaire sur les logiciels libres</w:t>
            </w:r>
          </w:p>
        </w:tc>
      </w:tr>
      <w:tr w:rsidR="00D56B54" w:rsidRPr="00A560F6" w14:paraId="17B4F629" w14:textId="77777777" w:rsidTr="00152E53">
        <w:trPr>
          <w:trHeight w:val="216"/>
        </w:trPr>
        <w:tc>
          <w:tcPr>
            <w:tcW w:w="9067" w:type="dxa"/>
            <w:shd w:val="clear" w:color="auto" w:fill="auto"/>
          </w:tcPr>
          <w:p w14:paraId="380AF710"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39.2 concernant la résiliation pour faute du titulaire</w:t>
            </w:r>
          </w:p>
        </w:tc>
      </w:tr>
      <w:tr w:rsidR="00D56B54" w:rsidRPr="00A560F6" w14:paraId="7D12D38D" w14:textId="77777777" w:rsidTr="00152E53">
        <w:trPr>
          <w:trHeight w:val="216"/>
        </w:trPr>
        <w:tc>
          <w:tcPr>
            <w:tcW w:w="9067" w:type="dxa"/>
            <w:shd w:val="clear" w:color="auto" w:fill="auto"/>
          </w:tcPr>
          <w:p w14:paraId="1454321A"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50.2 concernant la résiliation pour faute du titulaire</w:t>
            </w:r>
          </w:p>
        </w:tc>
      </w:tr>
      <w:tr w:rsidR="00D56B54" w:rsidRPr="00A560F6" w14:paraId="0E9BA7E7" w14:textId="77777777" w:rsidTr="00152E53">
        <w:trPr>
          <w:trHeight w:val="216"/>
        </w:trPr>
        <w:tc>
          <w:tcPr>
            <w:tcW w:w="9067" w:type="dxa"/>
            <w:shd w:val="clear" w:color="auto" w:fill="auto"/>
          </w:tcPr>
          <w:p w14:paraId="564ACCB2" w14:textId="1F7BC154" w:rsidR="00D56B54" w:rsidRPr="00A560F6" w:rsidRDefault="00D56B54" w:rsidP="003F55CB">
            <w:pPr>
              <w:rPr>
                <w:rFonts w:asciiTheme="minorHAnsi" w:hAnsiTheme="minorHAnsi" w:cstheme="minorHAnsi"/>
              </w:rPr>
            </w:pPr>
            <w:r w:rsidRPr="00A560F6">
              <w:rPr>
                <w:rFonts w:asciiTheme="minorHAnsi" w:hAnsiTheme="minorHAnsi" w:cstheme="minorHAnsi"/>
              </w:rPr>
              <w:t xml:space="preserve">Article 54.3 concernant la transmission </w:t>
            </w:r>
            <w:r w:rsidR="002532CB" w:rsidRPr="00A560F6">
              <w:rPr>
                <w:rFonts w:asciiTheme="minorHAnsi" w:hAnsiTheme="minorHAnsi" w:cstheme="minorHAnsi"/>
              </w:rPr>
              <w:t>de l’accord-cadre</w:t>
            </w:r>
            <w:r w:rsidRPr="00A560F6">
              <w:rPr>
                <w:rFonts w:asciiTheme="minorHAnsi" w:hAnsiTheme="minorHAnsi" w:cstheme="minorHAnsi"/>
              </w:rPr>
              <w:t xml:space="preserve"> de substitution au titulaire défaillant</w:t>
            </w:r>
          </w:p>
        </w:tc>
      </w:tr>
      <w:tr w:rsidR="00D56B54" w:rsidRPr="00A560F6" w14:paraId="7C0D2949" w14:textId="77777777" w:rsidTr="00152E53">
        <w:trPr>
          <w:trHeight w:val="216"/>
        </w:trPr>
        <w:tc>
          <w:tcPr>
            <w:tcW w:w="9067" w:type="dxa"/>
            <w:shd w:val="clear" w:color="auto" w:fill="auto"/>
          </w:tcPr>
          <w:p w14:paraId="0484F73A" w14:textId="77777777" w:rsidR="00D56B54" w:rsidRPr="00A560F6" w:rsidRDefault="00D56B54" w:rsidP="003F55CB">
            <w:pPr>
              <w:rPr>
                <w:rFonts w:asciiTheme="minorHAnsi" w:hAnsiTheme="minorHAnsi" w:cstheme="minorHAnsi"/>
              </w:rPr>
            </w:pPr>
            <w:r w:rsidRPr="00A560F6">
              <w:rPr>
                <w:rFonts w:asciiTheme="minorHAnsi" w:hAnsiTheme="minorHAnsi" w:cstheme="minorHAnsi"/>
              </w:rPr>
              <w:t>Article 55.4 concernant le recours à un comité consultatif de règlement à l’amiable</w:t>
            </w:r>
          </w:p>
        </w:tc>
      </w:tr>
      <w:bookmarkEnd w:id="1"/>
    </w:tbl>
    <w:p w14:paraId="46FDE13A" w14:textId="7B69CBD0" w:rsidR="00755F48" w:rsidRPr="00B1268E" w:rsidRDefault="00755F48" w:rsidP="00305D03">
      <w:pPr>
        <w:ind w:left="0" w:firstLine="0"/>
      </w:pPr>
    </w:p>
    <w:sectPr w:rsidR="00755F48" w:rsidRPr="00B1268E">
      <w:footerReference w:type="even" r:id="rId15"/>
      <w:footerReference w:type="default" r:id="rId16"/>
      <w:footerReference w:type="first" r:id="rId17"/>
      <w:pgSz w:w="11906" w:h="16838"/>
      <w:pgMar w:top="1466" w:right="1412" w:bottom="715" w:left="131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3A1C" w14:textId="77777777" w:rsidR="008F33A8" w:rsidRDefault="008F33A8">
      <w:pPr>
        <w:spacing w:after="0" w:line="240" w:lineRule="auto"/>
      </w:pPr>
      <w:r>
        <w:separator/>
      </w:r>
    </w:p>
  </w:endnote>
  <w:endnote w:type="continuationSeparator" w:id="0">
    <w:p w14:paraId="791B9790" w14:textId="77777777" w:rsidR="008F33A8" w:rsidRDefault="008F3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9155D" w14:textId="77777777" w:rsidR="00A73177" w:rsidRDefault="00A73177">
    <w:pPr>
      <w:spacing w:after="1" w:line="259" w:lineRule="auto"/>
      <w:ind w:left="108" w:firstLine="0"/>
      <w:jc w:val="left"/>
    </w:pPr>
    <w:r>
      <w:t xml:space="preserve"> </w:t>
    </w:r>
  </w:p>
  <w:p w14:paraId="0E053F78" w14:textId="77777777" w:rsidR="00A73177" w:rsidRDefault="00A73177">
    <w:pPr>
      <w:tabs>
        <w:tab w:val="right" w:pos="9184"/>
      </w:tabs>
      <w:spacing w:after="0" w:line="259" w:lineRule="auto"/>
      <w:ind w:left="0" w:firstLine="0"/>
      <w:jc w:val="left"/>
    </w:pPr>
    <w:r>
      <w:t xml:space="preserve">2020_INRAE_SI IMMO_CCAP </w:t>
    </w:r>
    <w:r>
      <w:tab/>
      <w:t xml:space="preserve">Page </w:t>
    </w:r>
    <w:r>
      <w:fldChar w:fldCharType="begin"/>
    </w:r>
    <w:r>
      <w:instrText xml:space="preserve"> PAGE   \* MERGEFORMAT </w:instrText>
    </w:r>
    <w:r>
      <w:fldChar w:fldCharType="separate"/>
    </w:r>
    <w:r>
      <w:t>2</w:t>
    </w:r>
    <w:r>
      <w:fldChar w:fldCharType="end"/>
    </w:r>
    <w:r>
      <w:t xml:space="preserve"> sur </w:t>
    </w:r>
    <w:r w:rsidR="00000000">
      <w:fldChar w:fldCharType="begin"/>
    </w:r>
    <w:r w:rsidR="00000000">
      <w:instrText xml:space="preserve"> NUMPAGES   \* MERGEFORMAT </w:instrText>
    </w:r>
    <w:r w:rsidR="00000000">
      <w:fldChar w:fldCharType="separate"/>
    </w:r>
    <w:r>
      <w:t>26</w:t>
    </w:r>
    <w:r w:rsidR="00000000">
      <w:fldChar w:fldCharType="end"/>
    </w:r>
    <w:r>
      <w:t xml:space="preserve"> </w:t>
    </w:r>
  </w:p>
  <w:p w14:paraId="7A609849" w14:textId="77777777" w:rsidR="00A73177" w:rsidRDefault="00A73177">
    <w:pPr>
      <w:spacing w:after="0" w:line="259" w:lineRule="auto"/>
      <w:ind w:left="108" w:firstLine="0"/>
      <w:jc w:val="left"/>
    </w:pPr>
    <w:r>
      <w:t xml:space="preserve"> </w:t>
    </w:r>
  </w:p>
  <w:p w14:paraId="66BF237A" w14:textId="77777777" w:rsidR="00A73177" w:rsidRDefault="00A73177">
    <w:pPr>
      <w:spacing w:after="0" w:line="259" w:lineRule="auto"/>
      <w:ind w:left="108" w:firstLine="0"/>
      <w:jc w:val="left"/>
    </w:pPr>
    <w:r>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6A6" w14:textId="77777777" w:rsidR="00A73177" w:rsidRDefault="00A73177">
    <w:pPr>
      <w:spacing w:after="1" w:line="259" w:lineRule="auto"/>
      <w:ind w:left="108" w:firstLine="0"/>
      <w:jc w:val="left"/>
    </w:pPr>
    <w:r>
      <w:t xml:space="preserve"> </w:t>
    </w:r>
  </w:p>
  <w:p w14:paraId="3FA7F023" w14:textId="0F804A5F" w:rsidR="00A73177" w:rsidRPr="006C710B" w:rsidRDefault="00A73177" w:rsidP="01F8ACB9">
    <w:pPr>
      <w:tabs>
        <w:tab w:val="right" w:pos="9184"/>
      </w:tabs>
      <w:spacing w:after="0" w:line="259" w:lineRule="auto"/>
      <w:ind w:left="0" w:firstLine="0"/>
      <w:jc w:val="left"/>
      <w:rPr>
        <w:rFonts w:asciiTheme="minorHAnsi" w:hAnsiTheme="minorHAnsi" w:cstheme="minorBidi"/>
        <w:sz w:val="20"/>
        <w:szCs w:val="20"/>
      </w:rPr>
    </w:pPr>
    <w:r w:rsidRPr="01F8ACB9">
      <w:rPr>
        <w:rFonts w:asciiTheme="minorHAnsi" w:hAnsiTheme="minorHAnsi" w:cstheme="minorBidi"/>
        <w:sz w:val="20"/>
        <w:szCs w:val="20"/>
      </w:rPr>
      <w:t>202</w:t>
    </w:r>
    <w:r w:rsidR="002A54AA">
      <w:rPr>
        <w:rFonts w:asciiTheme="minorHAnsi" w:hAnsiTheme="minorHAnsi" w:cstheme="minorBidi"/>
        <w:sz w:val="20"/>
        <w:szCs w:val="20"/>
      </w:rPr>
      <w:t>5</w:t>
    </w:r>
    <w:r w:rsidRPr="01F8ACB9">
      <w:rPr>
        <w:rFonts w:asciiTheme="minorHAnsi" w:hAnsiTheme="minorHAnsi" w:cstheme="minorBidi"/>
        <w:sz w:val="20"/>
        <w:szCs w:val="20"/>
      </w:rPr>
      <w:t>_INRAE_</w:t>
    </w:r>
    <w:r w:rsidR="00F92FD5">
      <w:rPr>
        <w:rFonts w:asciiTheme="minorHAnsi" w:hAnsiTheme="minorHAnsi" w:cstheme="minorBidi"/>
        <w:sz w:val="20"/>
        <w:szCs w:val="20"/>
      </w:rPr>
      <w:t>PAN</w:t>
    </w:r>
    <w:r w:rsidRPr="01F8ACB9">
      <w:rPr>
        <w:rFonts w:asciiTheme="minorHAnsi" w:hAnsiTheme="minorHAnsi" w:cstheme="minorBidi"/>
        <w:sz w:val="20"/>
        <w:szCs w:val="20"/>
      </w:rPr>
      <w:t>_</w:t>
    </w:r>
    <w:r>
      <w:rPr>
        <w:rFonts w:asciiTheme="minorHAnsi" w:hAnsiTheme="minorHAnsi" w:cstheme="minorBidi"/>
        <w:sz w:val="20"/>
        <w:szCs w:val="20"/>
      </w:rPr>
      <w:t>DEV</w:t>
    </w:r>
    <w:r w:rsidRPr="01F8ACB9">
      <w:rPr>
        <w:rFonts w:asciiTheme="minorHAnsi" w:hAnsiTheme="minorHAnsi" w:cstheme="minorBidi"/>
        <w:sz w:val="20"/>
        <w:szCs w:val="20"/>
      </w:rPr>
      <w:t xml:space="preserve">_CCAP </w:t>
    </w:r>
    <w:r w:rsidRPr="006C710B">
      <w:rPr>
        <w:rFonts w:asciiTheme="minorHAnsi" w:hAnsiTheme="minorHAnsi" w:cstheme="minorHAnsi"/>
        <w:sz w:val="20"/>
      </w:rPr>
      <w:tab/>
    </w:r>
    <w:r w:rsidRPr="01F8ACB9">
      <w:rPr>
        <w:rFonts w:asciiTheme="minorHAnsi" w:hAnsiTheme="minorHAnsi" w:cstheme="minorBidi"/>
        <w:sz w:val="20"/>
        <w:szCs w:val="20"/>
      </w:rPr>
      <w:t xml:space="preserve">Page </w:t>
    </w:r>
    <w:r w:rsidRPr="01F8ACB9">
      <w:rPr>
        <w:rFonts w:asciiTheme="minorHAnsi" w:hAnsiTheme="minorHAnsi" w:cstheme="minorBidi"/>
        <w:noProof/>
        <w:sz w:val="20"/>
        <w:szCs w:val="20"/>
      </w:rPr>
      <w:fldChar w:fldCharType="begin"/>
    </w:r>
    <w:r w:rsidRPr="006C710B">
      <w:rPr>
        <w:rFonts w:asciiTheme="minorHAnsi" w:hAnsiTheme="minorHAnsi" w:cstheme="minorHAnsi"/>
        <w:sz w:val="20"/>
      </w:rPr>
      <w:instrText xml:space="preserve"> PAGE   \* MERGEFORMAT </w:instrText>
    </w:r>
    <w:r w:rsidRPr="01F8ACB9">
      <w:rPr>
        <w:rFonts w:asciiTheme="minorHAnsi" w:hAnsiTheme="minorHAnsi" w:cstheme="minorHAnsi"/>
        <w:sz w:val="20"/>
      </w:rPr>
      <w:fldChar w:fldCharType="separate"/>
    </w:r>
    <w:r w:rsidRPr="01F8ACB9">
      <w:rPr>
        <w:rFonts w:asciiTheme="minorHAnsi" w:hAnsiTheme="minorHAnsi" w:cstheme="minorBidi"/>
        <w:noProof/>
        <w:sz w:val="20"/>
        <w:szCs w:val="20"/>
      </w:rPr>
      <w:t>3</w:t>
    </w:r>
    <w:r w:rsidRPr="01F8ACB9">
      <w:rPr>
        <w:rFonts w:asciiTheme="minorHAnsi" w:hAnsiTheme="minorHAnsi" w:cstheme="minorBidi"/>
        <w:noProof/>
        <w:sz w:val="20"/>
        <w:szCs w:val="20"/>
      </w:rPr>
      <w:fldChar w:fldCharType="end"/>
    </w:r>
    <w:r w:rsidRPr="01F8ACB9">
      <w:rPr>
        <w:rFonts w:asciiTheme="minorHAnsi" w:hAnsiTheme="minorHAnsi" w:cstheme="minorBidi"/>
        <w:sz w:val="20"/>
        <w:szCs w:val="20"/>
      </w:rPr>
      <w:t xml:space="preserve"> sur </w:t>
    </w:r>
    <w:r w:rsidRPr="01F8ACB9">
      <w:rPr>
        <w:rFonts w:asciiTheme="minorHAnsi" w:hAnsiTheme="minorHAnsi" w:cstheme="minorBidi"/>
        <w:noProof/>
        <w:sz w:val="20"/>
        <w:szCs w:val="20"/>
      </w:rPr>
      <w:fldChar w:fldCharType="begin"/>
    </w:r>
    <w:r w:rsidRPr="006C710B">
      <w:rPr>
        <w:rFonts w:asciiTheme="minorHAnsi" w:hAnsiTheme="minorHAnsi" w:cstheme="minorHAnsi"/>
        <w:sz w:val="20"/>
      </w:rPr>
      <w:instrText xml:space="preserve"> NUMPAGES   \* MERGEFORMAT </w:instrText>
    </w:r>
    <w:r w:rsidRPr="01F8ACB9">
      <w:rPr>
        <w:rFonts w:asciiTheme="minorHAnsi" w:hAnsiTheme="minorHAnsi" w:cstheme="minorHAnsi"/>
        <w:sz w:val="20"/>
      </w:rPr>
      <w:fldChar w:fldCharType="separate"/>
    </w:r>
    <w:r w:rsidRPr="01F8ACB9">
      <w:rPr>
        <w:rFonts w:asciiTheme="minorHAnsi" w:hAnsiTheme="minorHAnsi" w:cstheme="minorBidi"/>
        <w:noProof/>
        <w:sz w:val="20"/>
        <w:szCs w:val="20"/>
      </w:rPr>
      <w:t>18</w:t>
    </w:r>
    <w:r w:rsidRPr="01F8ACB9">
      <w:rPr>
        <w:rFonts w:asciiTheme="minorHAnsi" w:hAnsiTheme="minorHAnsi" w:cstheme="minorBidi"/>
        <w:noProof/>
        <w:sz w:val="20"/>
        <w:szCs w:val="20"/>
      </w:rPr>
      <w:fldChar w:fldCharType="end"/>
    </w:r>
    <w:r w:rsidRPr="01F8ACB9">
      <w:rPr>
        <w:rFonts w:asciiTheme="minorHAnsi" w:hAnsiTheme="minorHAnsi" w:cstheme="minorBidi"/>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25CD" w14:textId="77777777" w:rsidR="00A73177" w:rsidRDefault="00A73177">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CD6BB" w14:textId="77777777" w:rsidR="008F33A8" w:rsidRDefault="008F33A8">
      <w:pPr>
        <w:spacing w:after="0" w:line="240" w:lineRule="auto"/>
      </w:pPr>
      <w:r>
        <w:separator/>
      </w:r>
    </w:p>
  </w:footnote>
  <w:footnote w:type="continuationSeparator" w:id="0">
    <w:p w14:paraId="60C92339" w14:textId="77777777" w:rsidR="008F33A8" w:rsidRDefault="008F33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C0A61"/>
    <w:multiLevelType w:val="multilevel"/>
    <w:tmpl w:val="45D0CEC8"/>
    <w:lvl w:ilvl="0">
      <w:start w:val="7"/>
      <w:numFmt w:val="decimal"/>
      <w:lvlText w:val="%1"/>
      <w:lvlJc w:val="left"/>
      <w:pPr>
        <w:ind w:left="360" w:hanging="360"/>
      </w:pPr>
      <w:rPr>
        <w:rFonts w:asciiTheme="minorHAnsi" w:eastAsiaTheme="majorEastAsia" w:hAnsiTheme="minorHAnsi" w:cstheme="minorHAnsi" w:hint="default"/>
        <w:color w:val="03A3A6"/>
        <w:u w:val="single"/>
      </w:rPr>
    </w:lvl>
    <w:lvl w:ilvl="1">
      <w:start w:val="3"/>
      <w:numFmt w:val="decimal"/>
      <w:lvlText w:val="%1.%2"/>
      <w:lvlJc w:val="left"/>
      <w:pPr>
        <w:ind w:left="1440" w:hanging="360"/>
      </w:pPr>
      <w:rPr>
        <w:rFonts w:asciiTheme="minorHAnsi" w:eastAsiaTheme="majorEastAsia" w:hAnsiTheme="minorHAnsi" w:cstheme="minorHAnsi" w:hint="default"/>
        <w:color w:val="03A3A6"/>
        <w:u w:val="single"/>
      </w:rPr>
    </w:lvl>
    <w:lvl w:ilvl="2">
      <w:start w:val="1"/>
      <w:numFmt w:val="decimal"/>
      <w:lvlText w:val="%1.%2.%3"/>
      <w:lvlJc w:val="left"/>
      <w:pPr>
        <w:ind w:left="2880" w:hanging="720"/>
      </w:pPr>
      <w:rPr>
        <w:rFonts w:asciiTheme="minorHAnsi" w:eastAsiaTheme="majorEastAsia" w:hAnsiTheme="minorHAnsi" w:cstheme="minorHAnsi" w:hint="default"/>
        <w:color w:val="03A3A6"/>
        <w:u w:val="single"/>
      </w:rPr>
    </w:lvl>
    <w:lvl w:ilvl="3">
      <w:start w:val="1"/>
      <w:numFmt w:val="decimal"/>
      <w:lvlText w:val="%1.%2.%3.%4"/>
      <w:lvlJc w:val="left"/>
      <w:pPr>
        <w:ind w:left="3960" w:hanging="720"/>
      </w:pPr>
      <w:rPr>
        <w:rFonts w:asciiTheme="minorHAnsi" w:eastAsiaTheme="majorEastAsia" w:hAnsiTheme="minorHAnsi" w:cstheme="minorHAnsi" w:hint="default"/>
        <w:color w:val="03A3A6"/>
        <w:u w:val="single"/>
      </w:rPr>
    </w:lvl>
    <w:lvl w:ilvl="4">
      <w:start w:val="1"/>
      <w:numFmt w:val="decimal"/>
      <w:lvlText w:val="%1.%2.%3.%4.%5"/>
      <w:lvlJc w:val="left"/>
      <w:pPr>
        <w:ind w:left="5400" w:hanging="1080"/>
      </w:pPr>
      <w:rPr>
        <w:rFonts w:asciiTheme="minorHAnsi" w:eastAsiaTheme="majorEastAsia" w:hAnsiTheme="minorHAnsi" w:cstheme="minorHAnsi" w:hint="default"/>
        <w:color w:val="03A3A6"/>
        <w:u w:val="single"/>
      </w:rPr>
    </w:lvl>
    <w:lvl w:ilvl="5">
      <w:start w:val="1"/>
      <w:numFmt w:val="decimal"/>
      <w:lvlText w:val="%1.%2.%3.%4.%5.%6"/>
      <w:lvlJc w:val="left"/>
      <w:pPr>
        <w:ind w:left="6480" w:hanging="1080"/>
      </w:pPr>
      <w:rPr>
        <w:rFonts w:asciiTheme="minorHAnsi" w:eastAsiaTheme="majorEastAsia" w:hAnsiTheme="minorHAnsi" w:cstheme="minorHAnsi" w:hint="default"/>
        <w:color w:val="03A3A6"/>
        <w:u w:val="single"/>
      </w:rPr>
    </w:lvl>
    <w:lvl w:ilvl="6">
      <w:start w:val="1"/>
      <w:numFmt w:val="decimal"/>
      <w:lvlText w:val="%1.%2.%3.%4.%5.%6.%7"/>
      <w:lvlJc w:val="left"/>
      <w:pPr>
        <w:ind w:left="7920" w:hanging="1440"/>
      </w:pPr>
      <w:rPr>
        <w:rFonts w:asciiTheme="minorHAnsi" w:eastAsiaTheme="majorEastAsia" w:hAnsiTheme="minorHAnsi" w:cstheme="minorHAnsi" w:hint="default"/>
        <w:color w:val="03A3A6"/>
        <w:u w:val="single"/>
      </w:rPr>
    </w:lvl>
    <w:lvl w:ilvl="7">
      <w:start w:val="1"/>
      <w:numFmt w:val="decimal"/>
      <w:lvlText w:val="%1.%2.%3.%4.%5.%6.%7.%8"/>
      <w:lvlJc w:val="left"/>
      <w:pPr>
        <w:ind w:left="9000" w:hanging="1440"/>
      </w:pPr>
      <w:rPr>
        <w:rFonts w:asciiTheme="minorHAnsi" w:eastAsiaTheme="majorEastAsia" w:hAnsiTheme="minorHAnsi" w:cstheme="minorHAnsi" w:hint="default"/>
        <w:color w:val="03A3A6"/>
        <w:u w:val="single"/>
      </w:rPr>
    </w:lvl>
    <w:lvl w:ilvl="8">
      <w:start w:val="1"/>
      <w:numFmt w:val="decimal"/>
      <w:lvlText w:val="%1.%2.%3.%4.%5.%6.%7.%8.%9"/>
      <w:lvlJc w:val="left"/>
      <w:pPr>
        <w:ind w:left="10440" w:hanging="1800"/>
      </w:pPr>
      <w:rPr>
        <w:rFonts w:asciiTheme="minorHAnsi" w:eastAsiaTheme="majorEastAsia" w:hAnsiTheme="minorHAnsi" w:cstheme="minorHAnsi" w:hint="default"/>
        <w:color w:val="03A3A6"/>
        <w:u w:val="single"/>
      </w:rPr>
    </w:lvl>
  </w:abstractNum>
  <w:abstractNum w:abstractNumId="1" w15:restartNumberingAfterBreak="0">
    <w:nsid w:val="0C793EED"/>
    <w:multiLevelType w:val="hybridMultilevel"/>
    <w:tmpl w:val="98B023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CD09AF"/>
    <w:multiLevelType w:val="multilevel"/>
    <w:tmpl w:val="C3004D36"/>
    <w:lvl w:ilvl="0">
      <w:start w:val="1"/>
      <w:numFmt w:val="decimal"/>
      <w:lvlText w:val="Article %1 :"/>
      <w:lvlJc w:val="right"/>
      <w:pPr>
        <w:ind w:left="720" w:hanging="360"/>
      </w:pPr>
      <w:rPr>
        <w:rFonts w:hint="default"/>
        <w:color w:val="03A3A6"/>
        <w:u w:val="single"/>
      </w:rPr>
    </w:lvl>
    <w:lvl w:ilvl="1">
      <w:start w:val="1"/>
      <w:numFmt w:val="decimal"/>
      <w:lvlText w:val="Article %1.%2."/>
      <w:lvlJc w:val="right"/>
      <w:pPr>
        <w:ind w:left="1440" w:hanging="360"/>
      </w:pPr>
      <w:rPr>
        <w:rFonts w:hint="default"/>
        <w:color w:val="03A3A6"/>
        <w:u w:val="single"/>
      </w:rPr>
    </w:lvl>
    <w:lvl w:ilvl="2">
      <w:start w:val="1"/>
      <w:numFmt w:val="decimal"/>
      <w:lvlText w:val="Article %1.%2.%3."/>
      <w:lvlJc w:val="right"/>
      <w:pPr>
        <w:ind w:left="2160" w:hanging="180"/>
      </w:pPr>
      <w:rPr>
        <w:rFonts w:asciiTheme="majorHAnsi" w:hAnsiTheme="majorHAnsi" w:cstheme="majorHAnsi" w:hint="default"/>
        <w:color w:val="03A3A6"/>
        <w:u w:val="single"/>
      </w:rPr>
    </w:lvl>
    <w:lvl w:ilvl="3">
      <w:start w:val="1"/>
      <w:numFmt w:val="none"/>
      <w:lvlText w:val="Article.%1.%2.%3"/>
      <w:lvlJc w:val="right"/>
      <w:pPr>
        <w:ind w:left="2880" w:hanging="360"/>
      </w:pPr>
      <w:rPr>
        <w:rFonts w:hint="default"/>
        <w:color w:val="03A3A6"/>
        <w:u w:val="single"/>
      </w:rPr>
    </w:lvl>
    <w:lvl w:ilvl="4">
      <w:start w:val="1"/>
      <w:numFmt w:val="none"/>
      <w:lvlText w:val="%1.%2.%3"/>
      <w:lvlJc w:val="right"/>
      <w:pPr>
        <w:ind w:left="3600" w:hanging="360"/>
      </w:pPr>
      <w:rPr>
        <w:rFonts w:hint="default"/>
        <w:color w:val="03A3A6"/>
        <w:u w:val="single"/>
      </w:rPr>
    </w:lvl>
    <w:lvl w:ilvl="5">
      <w:start w:val="1"/>
      <w:numFmt w:val="none"/>
      <w:lvlText w:val="%1.%2.%3"/>
      <w:lvlJc w:val="right"/>
      <w:pPr>
        <w:ind w:left="4320" w:hanging="180"/>
      </w:pPr>
      <w:rPr>
        <w:rFonts w:hint="default"/>
        <w:color w:val="03A3A6"/>
        <w:u w:val="single"/>
      </w:rPr>
    </w:lvl>
    <w:lvl w:ilvl="6">
      <w:start w:val="1"/>
      <w:numFmt w:val="decimal"/>
      <w:lvlText w:val="%7."/>
      <w:lvlJc w:val="right"/>
      <w:pPr>
        <w:ind w:left="5040" w:hanging="360"/>
      </w:pPr>
      <w:rPr>
        <w:rFonts w:hint="default"/>
        <w:color w:val="03A3A6"/>
        <w:u w:val="single"/>
      </w:rPr>
    </w:lvl>
    <w:lvl w:ilvl="7">
      <w:start w:val="1"/>
      <w:numFmt w:val="decimal"/>
      <w:lvlText w:val="%8."/>
      <w:lvlJc w:val="right"/>
      <w:pPr>
        <w:ind w:left="5760" w:hanging="360"/>
      </w:pPr>
      <w:rPr>
        <w:rFonts w:hint="default"/>
        <w:color w:val="03A3A6"/>
        <w:u w:val="single"/>
      </w:rPr>
    </w:lvl>
    <w:lvl w:ilvl="8">
      <w:start w:val="1"/>
      <w:numFmt w:val="decimal"/>
      <w:lvlText w:val="%9."/>
      <w:lvlJc w:val="right"/>
      <w:pPr>
        <w:ind w:left="6480" w:hanging="180"/>
      </w:pPr>
      <w:rPr>
        <w:rFonts w:hint="default"/>
        <w:color w:val="03A3A6"/>
        <w:u w:val="single"/>
      </w:rPr>
    </w:lvl>
  </w:abstractNum>
  <w:abstractNum w:abstractNumId="3" w15:restartNumberingAfterBreak="0">
    <w:nsid w:val="14430427"/>
    <w:multiLevelType w:val="hybridMultilevel"/>
    <w:tmpl w:val="1854D3C2"/>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736C18"/>
    <w:multiLevelType w:val="multilevel"/>
    <w:tmpl w:val="A2BC8C2C"/>
    <w:lvl w:ilvl="0">
      <w:start w:val="1"/>
      <w:numFmt w:val="decimal"/>
      <w:lvlText w:val="Article %1 :"/>
      <w:lvlJc w:val="right"/>
      <w:pPr>
        <w:ind w:left="720" w:hanging="360"/>
      </w:pPr>
      <w:rPr>
        <w:rFonts w:hint="default"/>
        <w:u w:val="single"/>
      </w:rPr>
    </w:lvl>
    <w:lvl w:ilvl="1">
      <w:start w:val="1"/>
      <w:numFmt w:val="decimal"/>
      <w:lvlText w:val="%1.%2."/>
      <w:lvlJc w:val="right"/>
      <w:pPr>
        <w:ind w:left="1440" w:hanging="360"/>
      </w:pPr>
      <w:rPr>
        <w:rFonts w:hint="default"/>
        <w:u w:val="single"/>
      </w:rPr>
    </w:lvl>
    <w:lvl w:ilvl="2">
      <w:start w:val="1"/>
      <w:numFmt w:val="decimal"/>
      <w:lvlText w:val="%1.%2.%3."/>
      <w:lvlJc w:val="right"/>
      <w:pPr>
        <w:ind w:left="2160" w:hanging="180"/>
      </w:pPr>
      <w:rPr>
        <w:rFonts w:asciiTheme="majorHAnsi" w:hAnsiTheme="majorHAnsi" w:cstheme="majorHAnsi" w:hint="default"/>
        <w:color w:val="03A3A6"/>
        <w:u w:val="single"/>
      </w:rPr>
    </w:lvl>
    <w:lvl w:ilvl="3">
      <w:start w:val="1"/>
      <w:numFmt w:val="none"/>
      <w:lvlText w:val="%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5" w15:restartNumberingAfterBreak="0">
    <w:nsid w:val="167D5E3A"/>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6" w15:restartNumberingAfterBreak="0">
    <w:nsid w:val="170F448C"/>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7" w15:restartNumberingAfterBreak="0">
    <w:nsid w:val="17AE2600"/>
    <w:multiLevelType w:val="hybridMultilevel"/>
    <w:tmpl w:val="1B366EDA"/>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9478E"/>
    <w:multiLevelType w:val="multilevel"/>
    <w:tmpl w:val="A2BC8C2C"/>
    <w:lvl w:ilvl="0">
      <w:start w:val="1"/>
      <w:numFmt w:val="decimal"/>
      <w:lvlText w:val="Article %1 :"/>
      <w:lvlJc w:val="right"/>
      <w:pPr>
        <w:ind w:left="720" w:hanging="360"/>
      </w:pPr>
      <w:rPr>
        <w:rFonts w:hint="default"/>
        <w:color w:val="03A3A6"/>
        <w:u w:val="single"/>
      </w:rPr>
    </w:lvl>
    <w:lvl w:ilvl="1">
      <w:start w:val="1"/>
      <w:numFmt w:val="decimal"/>
      <w:lvlText w:val="%1.%2."/>
      <w:lvlJc w:val="right"/>
      <w:pPr>
        <w:ind w:left="1440" w:hanging="360"/>
      </w:pPr>
      <w:rPr>
        <w:rFonts w:hint="default"/>
        <w:color w:val="03A3A6"/>
        <w:u w:val="single"/>
      </w:rPr>
    </w:lvl>
    <w:lvl w:ilvl="2">
      <w:start w:val="1"/>
      <w:numFmt w:val="decimal"/>
      <w:lvlText w:val="%1.%2.%3."/>
      <w:lvlJc w:val="right"/>
      <w:pPr>
        <w:ind w:left="2160" w:hanging="180"/>
      </w:pPr>
      <w:rPr>
        <w:rFonts w:asciiTheme="majorHAnsi" w:hAnsiTheme="majorHAnsi" w:cstheme="majorHAnsi" w:hint="default"/>
        <w:color w:val="03A3A6"/>
        <w:u w:val="single"/>
      </w:rPr>
    </w:lvl>
    <w:lvl w:ilvl="3">
      <w:start w:val="1"/>
      <w:numFmt w:val="none"/>
      <w:lvlText w:val="%1.%2.%3"/>
      <w:lvlJc w:val="right"/>
      <w:pPr>
        <w:ind w:left="2880" w:hanging="360"/>
      </w:pPr>
      <w:rPr>
        <w:rFonts w:hint="default"/>
        <w:color w:val="03A3A6"/>
        <w:u w:val="single"/>
      </w:rPr>
    </w:lvl>
    <w:lvl w:ilvl="4">
      <w:start w:val="1"/>
      <w:numFmt w:val="none"/>
      <w:lvlText w:val="%1.%2.%3"/>
      <w:lvlJc w:val="right"/>
      <w:pPr>
        <w:ind w:left="3600" w:hanging="360"/>
      </w:pPr>
      <w:rPr>
        <w:rFonts w:hint="default"/>
        <w:color w:val="03A3A6"/>
        <w:u w:val="single"/>
      </w:rPr>
    </w:lvl>
    <w:lvl w:ilvl="5">
      <w:start w:val="1"/>
      <w:numFmt w:val="none"/>
      <w:lvlText w:val="%1.%2.%3"/>
      <w:lvlJc w:val="right"/>
      <w:pPr>
        <w:ind w:left="4320" w:hanging="180"/>
      </w:pPr>
      <w:rPr>
        <w:rFonts w:hint="default"/>
        <w:color w:val="03A3A6"/>
        <w:u w:val="single"/>
      </w:rPr>
    </w:lvl>
    <w:lvl w:ilvl="6">
      <w:start w:val="1"/>
      <w:numFmt w:val="decimal"/>
      <w:lvlText w:val="%7."/>
      <w:lvlJc w:val="right"/>
      <w:pPr>
        <w:ind w:left="5040" w:hanging="360"/>
      </w:pPr>
      <w:rPr>
        <w:rFonts w:hint="default"/>
        <w:color w:val="03A3A6"/>
        <w:u w:val="single"/>
      </w:rPr>
    </w:lvl>
    <w:lvl w:ilvl="7">
      <w:start w:val="1"/>
      <w:numFmt w:val="decimal"/>
      <w:lvlText w:val="%8."/>
      <w:lvlJc w:val="right"/>
      <w:pPr>
        <w:ind w:left="5760" w:hanging="360"/>
      </w:pPr>
      <w:rPr>
        <w:rFonts w:hint="default"/>
        <w:color w:val="03A3A6"/>
        <w:u w:val="single"/>
      </w:rPr>
    </w:lvl>
    <w:lvl w:ilvl="8">
      <w:start w:val="1"/>
      <w:numFmt w:val="decimal"/>
      <w:lvlText w:val="%9."/>
      <w:lvlJc w:val="right"/>
      <w:pPr>
        <w:ind w:left="6480" w:hanging="180"/>
      </w:pPr>
      <w:rPr>
        <w:rFonts w:hint="default"/>
        <w:color w:val="03A3A6"/>
        <w:u w:val="single"/>
      </w:rPr>
    </w:lvl>
  </w:abstractNum>
  <w:abstractNum w:abstractNumId="9" w15:restartNumberingAfterBreak="0">
    <w:nsid w:val="1C005D07"/>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10" w15:restartNumberingAfterBreak="0">
    <w:nsid w:val="1D4938AC"/>
    <w:multiLevelType w:val="hybridMultilevel"/>
    <w:tmpl w:val="41862BB2"/>
    <w:lvl w:ilvl="0" w:tplc="DD2A1176">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350F9"/>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12" w15:restartNumberingAfterBreak="0">
    <w:nsid w:val="28784339"/>
    <w:multiLevelType w:val="multilevel"/>
    <w:tmpl w:val="8ACACAFA"/>
    <w:lvl w:ilvl="0">
      <w:start w:val="1"/>
      <w:numFmt w:val="decimal"/>
      <w:lvlText w:val="Article %1 :"/>
      <w:lvlJc w:val="righ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87F3FF6"/>
    <w:multiLevelType w:val="hybridMultilevel"/>
    <w:tmpl w:val="F1FAA856"/>
    <w:lvl w:ilvl="0" w:tplc="0000000B">
      <w:numFmt w:val="bullet"/>
      <w:lvlText w:val="-"/>
      <w:lvlJc w:val="left"/>
      <w:pPr>
        <w:ind w:left="1065" w:hanging="705"/>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953432"/>
    <w:multiLevelType w:val="multilevel"/>
    <w:tmpl w:val="45D0CEC8"/>
    <w:lvl w:ilvl="0">
      <w:start w:val="7"/>
      <w:numFmt w:val="decimal"/>
      <w:lvlText w:val="%1"/>
      <w:lvlJc w:val="left"/>
      <w:pPr>
        <w:ind w:left="360" w:hanging="360"/>
      </w:pPr>
      <w:rPr>
        <w:rFonts w:asciiTheme="minorHAnsi" w:eastAsiaTheme="majorEastAsia" w:hAnsiTheme="minorHAnsi" w:cstheme="minorHAnsi" w:hint="default"/>
        <w:color w:val="03A3A6"/>
        <w:u w:val="single"/>
      </w:rPr>
    </w:lvl>
    <w:lvl w:ilvl="1">
      <w:start w:val="3"/>
      <w:numFmt w:val="decimal"/>
      <w:lvlText w:val="%1.%2"/>
      <w:lvlJc w:val="left"/>
      <w:pPr>
        <w:ind w:left="1440" w:hanging="360"/>
      </w:pPr>
      <w:rPr>
        <w:rFonts w:asciiTheme="minorHAnsi" w:eastAsiaTheme="majorEastAsia" w:hAnsiTheme="minorHAnsi" w:cstheme="minorHAnsi" w:hint="default"/>
        <w:color w:val="03A3A6"/>
        <w:u w:val="single"/>
      </w:rPr>
    </w:lvl>
    <w:lvl w:ilvl="2">
      <w:start w:val="1"/>
      <w:numFmt w:val="decimal"/>
      <w:lvlText w:val="%1.%2.%3"/>
      <w:lvlJc w:val="left"/>
      <w:pPr>
        <w:ind w:left="2880" w:hanging="720"/>
      </w:pPr>
      <w:rPr>
        <w:rFonts w:asciiTheme="minorHAnsi" w:eastAsiaTheme="majorEastAsia" w:hAnsiTheme="minorHAnsi" w:cstheme="minorHAnsi" w:hint="default"/>
        <w:color w:val="03A3A6"/>
        <w:u w:val="single"/>
      </w:rPr>
    </w:lvl>
    <w:lvl w:ilvl="3">
      <w:start w:val="1"/>
      <w:numFmt w:val="decimal"/>
      <w:lvlText w:val="%1.%2.%3.%4"/>
      <w:lvlJc w:val="left"/>
      <w:pPr>
        <w:ind w:left="3960" w:hanging="720"/>
      </w:pPr>
      <w:rPr>
        <w:rFonts w:asciiTheme="minorHAnsi" w:eastAsiaTheme="majorEastAsia" w:hAnsiTheme="minorHAnsi" w:cstheme="minorHAnsi" w:hint="default"/>
        <w:color w:val="03A3A6"/>
        <w:u w:val="single"/>
      </w:rPr>
    </w:lvl>
    <w:lvl w:ilvl="4">
      <w:start w:val="1"/>
      <w:numFmt w:val="decimal"/>
      <w:lvlText w:val="%1.%2.%3.%4.%5"/>
      <w:lvlJc w:val="left"/>
      <w:pPr>
        <w:ind w:left="5400" w:hanging="1080"/>
      </w:pPr>
      <w:rPr>
        <w:rFonts w:asciiTheme="minorHAnsi" w:eastAsiaTheme="majorEastAsia" w:hAnsiTheme="minorHAnsi" w:cstheme="minorHAnsi" w:hint="default"/>
        <w:color w:val="03A3A6"/>
        <w:u w:val="single"/>
      </w:rPr>
    </w:lvl>
    <w:lvl w:ilvl="5">
      <w:start w:val="1"/>
      <w:numFmt w:val="decimal"/>
      <w:lvlText w:val="%1.%2.%3.%4.%5.%6"/>
      <w:lvlJc w:val="left"/>
      <w:pPr>
        <w:ind w:left="6480" w:hanging="1080"/>
      </w:pPr>
      <w:rPr>
        <w:rFonts w:asciiTheme="minorHAnsi" w:eastAsiaTheme="majorEastAsia" w:hAnsiTheme="minorHAnsi" w:cstheme="minorHAnsi" w:hint="default"/>
        <w:color w:val="03A3A6"/>
        <w:u w:val="single"/>
      </w:rPr>
    </w:lvl>
    <w:lvl w:ilvl="6">
      <w:start w:val="1"/>
      <w:numFmt w:val="decimal"/>
      <w:lvlText w:val="%1.%2.%3.%4.%5.%6.%7"/>
      <w:lvlJc w:val="left"/>
      <w:pPr>
        <w:ind w:left="7920" w:hanging="1440"/>
      </w:pPr>
      <w:rPr>
        <w:rFonts w:asciiTheme="minorHAnsi" w:eastAsiaTheme="majorEastAsia" w:hAnsiTheme="minorHAnsi" w:cstheme="minorHAnsi" w:hint="default"/>
        <w:color w:val="03A3A6"/>
        <w:u w:val="single"/>
      </w:rPr>
    </w:lvl>
    <w:lvl w:ilvl="7">
      <w:start w:val="1"/>
      <w:numFmt w:val="decimal"/>
      <w:lvlText w:val="%1.%2.%3.%4.%5.%6.%7.%8"/>
      <w:lvlJc w:val="left"/>
      <w:pPr>
        <w:ind w:left="9000" w:hanging="1440"/>
      </w:pPr>
      <w:rPr>
        <w:rFonts w:asciiTheme="minorHAnsi" w:eastAsiaTheme="majorEastAsia" w:hAnsiTheme="minorHAnsi" w:cstheme="minorHAnsi" w:hint="default"/>
        <w:color w:val="03A3A6"/>
        <w:u w:val="single"/>
      </w:rPr>
    </w:lvl>
    <w:lvl w:ilvl="8">
      <w:start w:val="1"/>
      <w:numFmt w:val="decimal"/>
      <w:lvlText w:val="%1.%2.%3.%4.%5.%6.%7.%8.%9"/>
      <w:lvlJc w:val="left"/>
      <w:pPr>
        <w:ind w:left="10440" w:hanging="1800"/>
      </w:pPr>
      <w:rPr>
        <w:rFonts w:asciiTheme="minorHAnsi" w:eastAsiaTheme="majorEastAsia" w:hAnsiTheme="minorHAnsi" w:cstheme="minorHAnsi" w:hint="default"/>
        <w:color w:val="03A3A6"/>
        <w:u w:val="single"/>
      </w:rPr>
    </w:lvl>
  </w:abstractNum>
  <w:abstractNum w:abstractNumId="15" w15:restartNumberingAfterBreak="0">
    <w:nsid w:val="2F3655FA"/>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16" w15:restartNumberingAfterBreak="0">
    <w:nsid w:val="323E3486"/>
    <w:multiLevelType w:val="multilevel"/>
    <w:tmpl w:val="8C7CE752"/>
    <w:lvl w:ilvl="0">
      <w:start w:val="1"/>
      <w:numFmt w:val="decimal"/>
      <w:lvlText w:val="Article %1 :"/>
      <w:lvlJc w:val="right"/>
      <w:pPr>
        <w:ind w:left="720" w:hanging="360"/>
      </w:pPr>
      <w:rPr>
        <w:rFonts w:hint="default"/>
        <w:u w:val="single"/>
      </w:rPr>
    </w:lvl>
    <w:lvl w:ilvl="1">
      <w:start w:val="1"/>
      <w:numFmt w:val="decimal"/>
      <w:lvlText w:val="%1.%2."/>
      <w:lvlJc w:val="right"/>
      <w:pPr>
        <w:ind w:left="1440" w:hanging="360"/>
      </w:pPr>
      <w:rPr>
        <w:rFonts w:hint="default"/>
        <w:u w:val="single"/>
      </w:rPr>
    </w:lvl>
    <w:lvl w:ilvl="2">
      <w:start w:val="1"/>
      <w:numFmt w:val="decimal"/>
      <w:lvlText w:val="%1.%2.%3."/>
      <w:lvlJc w:val="right"/>
      <w:pPr>
        <w:ind w:left="2160" w:hanging="180"/>
      </w:pPr>
      <w:rPr>
        <w:rFonts w:hint="default"/>
      </w:rPr>
    </w:lvl>
    <w:lvl w:ilvl="3">
      <w:start w:val="1"/>
      <w:numFmt w:val="none"/>
      <w:lvlText w:val="%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17" w15:restartNumberingAfterBreak="0">
    <w:nsid w:val="376D0CF0"/>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18" w15:restartNumberingAfterBreak="0">
    <w:nsid w:val="37C82F1D"/>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19" w15:restartNumberingAfterBreak="0">
    <w:nsid w:val="40D01B73"/>
    <w:multiLevelType w:val="hybridMultilevel"/>
    <w:tmpl w:val="8ACE958A"/>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8966E9"/>
    <w:multiLevelType w:val="hybridMultilevel"/>
    <w:tmpl w:val="C1B60EBA"/>
    <w:lvl w:ilvl="0" w:tplc="1706B51E">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5993F75"/>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22" w15:restartNumberingAfterBreak="0">
    <w:nsid w:val="468F10E4"/>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23" w15:restartNumberingAfterBreak="0">
    <w:nsid w:val="46961DA0"/>
    <w:multiLevelType w:val="hybridMultilevel"/>
    <w:tmpl w:val="71C05108"/>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AE46D7"/>
    <w:multiLevelType w:val="hybridMultilevel"/>
    <w:tmpl w:val="D5361074"/>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603381"/>
    <w:multiLevelType w:val="hybridMultilevel"/>
    <w:tmpl w:val="2BAE20C8"/>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4246E7"/>
    <w:multiLevelType w:val="multilevel"/>
    <w:tmpl w:val="A2BC8C2C"/>
    <w:lvl w:ilvl="0">
      <w:start w:val="1"/>
      <w:numFmt w:val="decimal"/>
      <w:lvlText w:val="Article %1 :"/>
      <w:lvlJc w:val="right"/>
      <w:pPr>
        <w:ind w:left="720" w:hanging="360"/>
      </w:pPr>
      <w:rPr>
        <w:rFonts w:hint="default"/>
        <w:u w:val="single"/>
      </w:rPr>
    </w:lvl>
    <w:lvl w:ilvl="1">
      <w:start w:val="1"/>
      <w:numFmt w:val="decimal"/>
      <w:lvlText w:val="%1.%2."/>
      <w:lvlJc w:val="right"/>
      <w:pPr>
        <w:ind w:left="1440" w:hanging="360"/>
      </w:pPr>
      <w:rPr>
        <w:rFonts w:hint="default"/>
        <w:u w:val="single"/>
      </w:rPr>
    </w:lvl>
    <w:lvl w:ilvl="2">
      <w:start w:val="1"/>
      <w:numFmt w:val="decimal"/>
      <w:lvlText w:val="%1.%2.%3."/>
      <w:lvlJc w:val="right"/>
      <w:pPr>
        <w:ind w:left="2160" w:hanging="180"/>
      </w:pPr>
      <w:rPr>
        <w:rFonts w:asciiTheme="majorHAnsi" w:hAnsiTheme="majorHAnsi" w:cstheme="majorHAnsi" w:hint="default"/>
        <w:color w:val="03A3A6"/>
        <w:u w:val="single"/>
      </w:rPr>
    </w:lvl>
    <w:lvl w:ilvl="3">
      <w:start w:val="1"/>
      <w:numFmt w:val="none"/>
      <w:lvlText w:val="%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27" w15:restartNumberingAfterBreak="0">
    <w:nsid w:val="50C603A6"/>
    <w:multiLevelType w:val="hybridMultilevel"/>
    <w:tmpl w:val="4462E7DC"/>
    <w:lvl w:ilvl="0" w:tplc="000018BE">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3471014"/>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29" w15:restartNumberingAfterBreak="0">
    <w:nsid w:val="5518428E"/>
    <w:multiLevelType w:val="multilevel"/>
    <w:tmpl w:val="C3004D36"/>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hint="default"/>
        <w:u w:val="single"/>
      </w:rPr>
    </w:lvl>
    <w:lvl w:ilvl="2">
      <w:start w:val="1"/>
      <w:numFmt w:val="decimal"/>
      <w:lvlText w:val="Article %1.%2.%3."/>
      <w:lvlJc w:val="right"/>
      <w:pPr>
        <w:ind w:left="2160" w:hanging="180"/>
      </w:pPr>
      <w:rPr>
        <w:rFonts w:asciiTheme="majorHAnsi" w:hAnsiTheme="majorHAnsi" w:cstheme="maj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30" w15:restartNumberingAfterBreak="0">
    <w:nsid w:val="58BF5BFD"/>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31" w15:restartNumberingAfterBreak="0">
    <w:nsid w:val="59FD0F94"/>
    <w:multiLevelType w:val="hybridMultilevel"/>
    <w:tmpl w:val="8FA8CDDA"/>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D69438C"/>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33" w15:restartNumberingAfterBreak="0">
    <w:nsid w:val="68056336"/>
    <w:multiLevelType w:val="hybridMultilevel"/>
    <w:tmpl w:val="8F649BB8"/>
    <w:lvl w:ilvl="0" w:tplc="75FCBA1C">
      <w:start w:val="1"/>
      <w:numFmt w:val="bullet"/>
      <w:pStyle w:val="Puces"/>
      <w:lvlText w:val="-"/>
      <w:lvlJc w:val="left"/>
      <w:pPr>
        <w:ind w:left="720" w:hanging="360"/>
      </w:pPr>
      <w:rPr>
        <w:rFonts w:ascii="Calibri" w:hAnsi="Calibri" w:hint="default"/>
      </w:rPr>
    </w:lvl>
    <w:lvl w:ilvl="1" w:tplc="50EE2C48">
      <w:start w:val="1"/>
      <w:numFmt w:val="bullet"/>
      <w:lvlText w:val="o"/>
      <w:lvlJc w:val="left"/>
      <w:pPr>
        <w:ind w:left="1440" w:hanging="360"/>
      </w:pPr>
      <w:rPr>
        <w:rFonts w:ascii="Courier New" w:hAnsi="Courier New" w:cs="Courier New" w:hint="default"/>
      </w:rPr>
    </w:lvl>
    <w:lvl w:ilvl="2" w:tplc="4B3A48F0">
      <w:start w:val="1"/>
      <w:numFmt w:val="bullet"/>
      <w:lvlText w:val=""/>
      <w:lvlJc w:val="left"/>
      <w:pPr>
        <w:ind w:left="2160" w:hanging="360"/>
      </w:pPr>
      <w:rPr>
        <w:rFonts w:ascii="Wingdings" w:hAnsi="Wingdings" w:hint="default"/>
      </w:rPr>
    </w:lvl>
    <w:lvl w:ilvl="3" w:tplc="8C889EEC">
      <w:start w:val="1"/>
      <w:numFmt w:val="bullet"/>
      <w:lvlText w:val=""/>
      <w:lvlJc w:val="left"/>
      <w:pPr>
        <w:ind w:left="2880" w:hanging="360"/>
      </w:pPr>
      <w:rPr>
        <w:rFonts w:ascii="Symbol" w:hAnsi="Symbol" w:hint="default"/>
      </w:rPr>
    </w:lvl>
    <w:lvl w:ilvl="4" w:tplc="5002DB32">
      <w:start w:val="1"/>
      <w:numFmt w:val="bullet"/>
      <w:lvlText w:val="o"/>
      <w:lvlJc w:val="left"/>
      <w:pPr>
        <w:ind w:left="3600" w:hanging="360"/>
      </w:pPr>
      <w:rPr>
        <w:rFonts w:ascii="Courier New" w:hAnsi="Courier New" w:cs="Courier New" w:hint="default"/>
      </w:rPr>
    </w:lvl>
    <w:lvl w:ilvl="5" w:tplc="907A3678">
      <w:start w:val="1"/>
      <w:numFmt w:val="bullet"/>
      <w:lvlText w:val=""/>
      <w:lvlJc w:val="left"/>
      <w:pPr>
        <w:ind w:left="4320" w:hanging="360"/>
      </w:pPr>
      <w:rPr>
        <w:rFonts w:ascii="Wingdings" w:hAnsi="Wingdings" w:hint="default"/>
      </w:rPr>
    </w:lvl>
    <w:lvl w:ilvl="6" w:tplc="0A1063D4">
      <w:start w:val="1"/>
      <w:numFmt w:val="bullet"/>
      <w:lvlText w:val=""/>
      <w:lvlJc w:val="left"/>
      <w:pPr>
        <w:ind w:left="5040" w:hanging="360"/>
      </w:pPr>
      <w:rPr>
        <w:rFonts w:ascii="Symbol" w:hAnsi="Symbol" w:hint="default"/>
      </w:rPr>
    </w:lvl>
    <w:lvl w:ilvl="7" w:tplc="167A92A4">
      <w:start w:val="1"/>
      <w:numFmt w:val="bullet"/>
      <w:lvlText w:val="o"/>
      <w:lvlJc w:val="left"/>
      <w:pPr>
        <w:ind w:left="5760" w:hanging="360"/>
      </w:pPr>
      <w:rPr>
        <w:rFonts w:ascii="Courier New" w:hAnsi="Courier New" w:cs="Courier New" w:hint="default"/>
      </w:rPr>
    </w:lvl>
    <w:lvl w:ilvl="8" w:tplc="09D44CB4">
      <w:start w:val="1"/>
      <w:numFmt w:val="bullet"/>
      <w:lvlText w:val=""/>
      <w:lvlJc w:val="left"/>
      <w:pPr>
        <w:ind w:left="6480" w:hanging="360"/>
      </w:pPr>
      <w:rPr>
        <w:rFonts w:ascii="Wingdings" w:hAnsi="Wingdings" w:hint="default"/>
      </w:rPr>
    </w:lvl>
  </w:abstractNum>
  <w:abstractNum w:abstractNumId="34" w15:restartNumberingAfterBreak="0">
    <w:nsid w:val="6A4F1AE1"/>
    <w:multiLevelType w:val="hybridMultilevel"/>
    <w:tmpl w:val="D396B9A0"/>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1357B9"/>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36" w15:restartNumberingAfterBreak="0">
    <w:nsid w:val="6CAE2905"/>
    <w:multiLevelType w:val="hybridMultilevel"/>
    <w:tmpl w:val="D4F66C40"/>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DE00250"/>
    <w:multiLevelType w:val="multilevel"/>
    <w:tmpl w:val="8C7CE752"/>
    <w:lvl w:ilvl="0">
      <w:start w:val="1"/>
      <w:numFmt w:val="decimal"/>
      <w:lvlText w:val="Article %1 :"/>
      <w:lvlJc w:val="right"/>
      <w:pPr>
        <w:ind w:left="720" w:hanging="360"/>
      </w:pPr>
      <w:rPr>
        <w:rFonts w:hint="default"/>
        <w:u w:val="single"/>
      </w:rPr>
    </w:lvl>
    <w:lvl w:ilvl="1">
      <w:start w:val="1"/>
      <w:numFmt w:val="decimal"/>
      <w:lvlText w:val="%1.%2."/>
      <w:lvlJc w:val="right"/>
      <w:pPr>
        <w:ind w:left="1440" w:hanging="360"/>
      </w:pPr>
      <w:rPr>
        <w:rFonts w:hint="default"/>
        <w:u w:val="single"/>
      </w:rPr>
    </w:lvl>
    <w:lvl w:ilvl="2">
      <w:start w:val="1"/>
      <w:numFmt w:val="decimal"/>
      <w:lvlText w:val="%1.%2.%3."/>
      <w:lvlJc w:val="right"/>
      <w:pPr>
        <w:ind w:left="2160" w:hanging="180"/>
      </w:pPr>
      <w:rPr>
        <w:rFonts w:hint="default"/>
      </w:rPr>
    </w:lvl>
    <w:lvl w:ilvl="3">
      <w:start w:val="1"/>
      <w:numFmt w:val="none"/>
      <w:lvlText w:val="%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38" w15:restartNumberingAfterBreak="0">
    <w:nsid w:val="7A9924D8"/>
    <w:multiLevelType w:val="multilevel"/>
    <w:tmpl w:val="8C7CE752"/>
    <w:lvl w:ilvl="0">
      <w:start w:val="1"/>
      <w:numFmt w:val="decimal"/>
      <w:lvlText w:val="Article %1 :"/>
      <w:lvlJc w:val="right"/>
      <w:pPr>
        <w:ind w:left="720" w:hanging="360"/>
      </w:pPr>
      <w:rPr>
        <w:rFonts w:hint="default"/>
        <w:u w:val="single"/>
      </w:rPr>
    </w:lvl>
    <w:lvl w:ilvl="1">
      <w:start w:val="1"/>
      <w:numFmt w:val="decimal"/>
      <w:lvlText w:val="%1.%2."/>
      <w:lvlJc w:val="right"/>
      <w:pPr>
        <w:ind w:left="1440" w:hanging="360"/>
      </w:pPr>
      <w:rPr>
        <w:rFonts w:hint="default"/>
        <w:u w:val="single"/>
      </w:rPr>
    </w:lvl>
    <w:lvl w:ilvl="2">
      <w:start w:val="1"/>
      <w:numFmt w:val="decimal"/>
      <w:lvlText w:val="%1.%2.%3."/>
      <w:lvlJc w:val="right"/>
      <w:pPr>
        <w:ind w:left="2160" w:hanging="180"/>
      </w:pPr>
      <w:rPr>
        <w:rFonts w:hint="default"/>
      </w:rPr>
    </w:lvl>
    <w:lvl w:ilvl="3">
      <w:start w:val="1"/>
      <w:numFmt w:val="none"/>
      <w:lvlText w:val="%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39" w15:restartNumberingAfterBreak="0">
    <w:nsid w:val="7EA97F8C"/>
    <w:multiLevelType w:val="hybridMultilevel"/>
    <w:tmpl w:val="D690DD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15924500">
    <w:abstractNumId w:val="20"/>
  </w:num>
  <w:num w:numId="2" w16cid:durableId="934434569">
    <w:abstractNumId w:val="13"/>
  </w:num>
  <w:num w:numId="3" w16cid:durableId="451288528">
    <w:abstractNumId w:val="24"/>
  </w:num>
  <w:num w:numId="4" w16cid:durableId="1674604393">
    <w:abstractNumId w:val="36"/>
  </w:num>
  <w:num w:numId="5" w16cid:durableId="1580746847">
    <w:abstractNumId w:val="31"/>
  </w:num>
  <w:num w:numId="6" w16cid:durableId="899830719">
    <w:abstractNumId w:val="19"/>
  </w:num>
  <w:num w:numId="7" w16cid:durableId="86270171">
    <w:abstractNumId w:val="3"/>
  </w:num>
  <w:num w:numId="8" w16cid:durableId="176434689">
    <w:abstractNumId w:val="7"/>
  </w:num>
  <w:num w:numId="9" w16cid:durableId="1012412709">
    <w:abstractNumId w:val="23"/>
  </w:num>
  <w:num w:numId="10" w16cid:durableId="991979740">
    <w:abstractNumId w:val="25"/>
  </w:num>
  <w:num w:numId="11" w16cid:durableId="2049599470">
    <w:abstractNumId w:val="34"/>
  </w:num>
  <w:num w:numId="12" w16cid:durableId="78337618">
    <w:abstractNumId w:val="10"/>
  </w:num>
  <w:num w:numId="13" w16cid:durableId="1734887544">
    <w:abstractNumId w:val="33"/>
  </w:num>
  <w:num w:numId="14" w16cid:durableId="1659529948">
    <w:abstractNumId w:val="27"/>
  </w:num>
  <w:num w:numId="15" w16cid:durableId="1471434781">
    <w:abstractNumId w:val="15"/>
  </w:num>
  <w:num w:numId="16" w16cid:durableId="1311666023">
    <w:abstractNumId w:val="12"/>
  </w:num>
  <w:num w:numId="17" w16cid:durableId="1379476334">
    <w:abstractNumId w:val="39"/>
  </w:num>
  <w:num w:numId="18" w16cid:durableId="551573313">
    <w:abstractNumId w:val="16"/>
  </w:num>
  <w:num w:numId="19" w16cid:durableId="123238710">
    <w:abstractNumId w:val="37"/>
  </w:num>
  <w:num w:numId="20" w16cid:durableId="471408888">
    <w:abstractNumId w:val="38"/>
  </w:num>
  <w:num w:numId="21" w16cid:durableId="986015010">
    <w:abstractNumId w:val="1"/>
  </w:num>
  <w:num w:numId="22" w16cid:durableId="1275751886">
    <w:abstractNumId w:val="26"/>
  </w:num>
  <w:num w:numId="23" w16cid:durableId="571279477">
    <w:abstractNumId w:val="2"/>
  </w:num>
  <w:num w:numId="24" w16cid:durableId="1821800562">
    <w:abstractNumId w:val="0"/>
  </w:num>
  <w:num w:numId="25" w16cid:durableId="1643777982">
    <w:abstractNumId w:val="14"/>
  </w:num>
  <w:num w:numId="26" w16cid:durableId="595288828">
    <w:abstractNumId w:val="8"/>
  </w:num>
  <w:num w:numId="27" w16cid:durableId="906840429">
    <w:abstractNumId w:val="4"/>
  </w:num>
  <w:num w:numId="28" w16cid:durableId="83696569">
    <w:abstractNumId w:val="29"/>
  </w:num>
  <w:num w:numId="29" w16cid:durableId="1338923315">
    <w:abstractNumId w:val="28"/>
  </w:num>
  <w:num w:numId="30" w16cid:durableId="110590479">
    <w:abstractNumId w:val="32"/>
  </w:num>
  <w:num w:numId="31" w16cid:durableId="1030490466">
    <w:abstractNumId w:val="17"/>
  </w:num>
  <w:num w:numId="32" w16cid:durableId="1087725338">
    <w:abstractNumId w:val="11"/>
  </w:num>
  <w:num w:numId="33" w16cid:durableId="74402959">
    <w:abstractNumId w:val="30"/>
  </w:num>
  <w:num w:numId="34" w16cid:durableId="170490832">
    <w:abstractNumId w:val="18"/>
  </w:num>
  <w:num w:numId="35" w16cid:durableId="1948266490">
    <w:abstractNumId w:val="21"/>
  </w:num>
  <w:num w:numId="36" w16cid:durableId="2140491937">
    <w:abstractNumId w:val="35"/>
  </w:num>
  <w:num w:numId="37" w16cid:durableId="1323511018">
    <w:abstractNumId w:val="22"/>
  </w:num>
  <w:num w:numId="38" w16cid:durableId="833690158">
    <w:abstractNumId w:val="6"/>
  </w:num>
  <w:num w:numId="39" w16cid:durableId="1937127184">
    <w:abstractNumId w:val="9"/>
  </w:num>
  <w:num w:numId="40" w16cid:durableId="192761137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23C"/>
    <w:rsid w:val="00013D0A"/>
    <w:rsid w:val="00021EA4"/>
    <w:rsid w:val="00031021"/>
    <w:rsid w:val="00031046"/>
    <w:rsid w:val="00031D8C"/>
    <w:rsid w:val="00037E6B"/>
    <w:rsid w:val="00040329"/>
    <w:rsid w:val="00052FB3"/>
    <w:rsid w:val="00062241"/>
    <w:rsid w:val="000967D0"/>
    <w:rsid w:val="0009723C"/>
    <w:rsid w:val="000E36A6"/>
    <w:rsid w:val="000F050D"/>
    <w:rsid w:val="000F3581"/>
    <w:rsid w:val="0010061E"/>
    <w:rsid w:val="0011032C"/>
    <w:rsid w:val="00136247"/>
    <w:rsid w:val="001446F4"/>
    <w:rsid w:val="001500D3"/>
    <w:rsid w:val="00152E53"/>
    <w:rsid w:val="0017781A"/>
    <w:rsid w:val="001A5ECD"/>
    <w:rsid w:val="001B5BAA"/>
    <w:rsid w:val="001B7CAF"/>
    <w:rsid w:val="001C63E6"/>
    <w:rsid w:val="001D4100"/>
    <w:rsid w:val="001E043B"/>
    <w:rsid w:val="001F1D9D"/>
    <w:rsid w:val="00201444"/>
    <w:rsid w:val="00216B4A"/>
    <w:rsid w:val="00223A77"/>
    <w:rsid w:val="00232AC5"/>
    <w:rsid w:val="002532CB"/>
    <w:rsid w:val="00261E01"/>
    <w:rsid w:val="00282083"/>
    <w:rsid w:val="002879A2"/>
    <w:rsid w:val="002960A1"/>
    <w:rsid w:val="002A54AA"/>
    <w:rsid w:val="002B1738"/>
    <w:rsid w:val="002C7B6E"/>
    <w:rsid w:val="002D4A0C"/>
    <w:rsid w:val="002E6E2A"/>
    <w:rsid w:val="00301BE5"/>
    <w:rsid w:val="00305D03"/>
    <w:rsid w:val="0032657A"/>
    <w:rsid w:val="003325F1"/>
    <w:rsid w:val="0034593D"/>
    <w:rsid w:val="003545EE"/>
    <w:rsid w:val="00365FEA"/>
    <w:rsid w:val="00376B83"/>
    <w:rsid w:val="00380312"/>
    <w:rsid w:val="00380D45"/>
    <w:rsid w:val="00381C95"/>
    <w:rsid w:val="00384DA5"/>
    <w:rsid w:val="003C0D85"/>
    <w:rsid w:val="003C727D"/>
    <w:rsid w:val="003F051F"/>
    <w:rsid w:val="003F55CB"/>
    <w:rsid w:val="003F6172"/>
    <w:rsid w:val="00405DF9"/>
    <w:rsid w:val="00410E91"/>
    <w:rsid w:val="00436FFF"/>
    <w:rsid w:val="004428D0"/>
    <w:rsid w:val="00445A8F"/>
    <w:rsid w:val="00467A7B"/>
    <w:rsid w:val="004870FD"/>
    <w:rsid w:val="00487ECA"/>
    <w:rsid w:val="004A1CF2"/>
    <w:rsid w:val="004E0994"/>
    <w:rsid w:val="004E13ED"/>
    <w:rsid w:val="004F1E25"/>
    <w:rsid w:val="004F26E2"/>
    <w:rsid w:val="00505803"/>
    <w:rsid w:val="00534DAD"/>
    <w:rsid w:val="00537BCF"/>
    <w:rsid w:val="00537D1A"/>
    <w:rsid w:val="005629D2"/>
    <w:rsid w:val="00565967"/>
    <w:rsid w:val="0058326C"/>
    <w:rsid w:val="00592A9B"/>
    <w:rsid w:val="00597150"/>
    <w:rsid w:val="005A4868"/>
    <w:rsid w:val="005E32F4"/>
    <w:rsid w:val="0062108B"/>
    <w:rsid w:val="00622320"/>
    <w:rsid w:val="006401F0"/>
    <w:rsid w:val="00642254"/>
    <w:rsid w:val="00651B30"/>
    <w:rsid w:val="00661336"/>
    <w:rsid w:val="006927D7"/>
    <w:rsid w:val="006937EF"/>
    <w:rsid w:val="006B0129"/>
    <w:rsid w:val="006B7A57"/>
    <w:rsid w:val="006C710B"/>
    <w:rsid w:val="006D5B35"/>
    <w:rsid w:val="006E2F83"/>
    <w:rsid w:val="006E7B1E"/>
    <w:rsid w:val="006F51E9"/>
    <w:rsid w:val="0070272E"/>
    <w:rsid w:val="007248D8"/>
    <w:rsid w:val="00725064"/>
    <w:rsid w:val="0072558E"/>
    <w:rsid w:val="00731F09"/>
    <w:rsid w:val="00755F48"/>
    <w:rsid w:val="00783539"/>
    <w:rsid w:val="007B4E8A"/>
    <w:rsid w:val="007D31DF"/>
    <w:rsid w:val="0080063E"/>
    <w:rsid w:val="00807DFD"/>
    <w:rsid w:val="00810512"/>
    <w:rsid w:val="00842099"/>
    <w:rsid w:val="00856D13"/>
    <w:rsid w:val="0087430A"/>
    <w:rsid w:val="008771CB"/>
    <w:rsid w:val="00897DF1"/>
    <w:rsid w:val="008C1918"/>
    <w:rsid w:val="008C3B00"/>
    <w:rsid w:val="008E0579"/>
    <w:rsid w:val="008E72A8"/>
    <w:rsid w:val="008E7AE1"/>
    <w:rsid w:val="008F33A8"/>
    <w:rsid w:val="00913C42"/>
    <w:rsid w:val="00915925"/>
    <w:rsid w:val="00920807"/>
    <w:rsid w:val="00934C65"/>
    <w:rsid w:val="00950589"/>
    <w:rsid w:val="00960422"/>
    <w:rsid w:val="00977BA7"/>
    <w:rsid w:val="0098333C"/>
    <w:rsid w:val="00983446"/>
    <w:rsid w:val="009F510F"/>
    <w:rsid w:val="00A00292"/>
    <w:rsid w:val="00A1486B"/>
    <w:rsid w:val="00A31B8D"/>
    <w:rsid w:val="00A50188"/>
    <w:rsid w:val="00A50F2E"/>
    <w:rsid w:val="00A560F6"/>
    <w:rsid w:val="00A73177"/>
    <w:rsid w:val="00A74BF6"/>
    <w:rsid w:val="00A96E49"/>
    <w:rsid w:val="00AA0C8F"/>
    <w:rsid w:val="00AA0CC5"/>
    <w:rsid w:val="00AA5889"/>
    <w:rsid w:val="00AB688C"/>
    <w:rsid w:val="00AC036C"/>
    <w:rsid w:val="00AC70B9"/>
    <w:rsid w:val="00AE3E45"/>
    <w:rsid w:val="00AE7987"/>
    <w:rsid w:val="00AF0F1D"/>
    <w:rsid w:val="00B1268E"/>
    <w:rsid w:val="00B15416"/>
    <w:rsid w:val="00B16C0C"/>
    <w:rsid w:val="00B409D4"/>
    <w:rsid w:val="00B411D8"/>
    <w:rsid w:val="00B628C5"/>
    <w:rsid w:val="00B82619"/>
    <w:rsid w:val="00B82C7A"/>
    <w:rsid w:val="00BA1DAC"/>
    <w:rsid w:val="00BC630C"/>
    <w:rsid w:val="00BD1951"/>
    <w:rsid w:val="00BF251C"/>
    <w:rsid w:val="00C56D4D"/>
    <w:rsid w:val="00C774E6"/>
    <w:rsid w:val="00CD3D8C"/>
    <w:rsid w:val="00CE3F8E"/>
    <w:rsid w:val="00D030F0"/>
    <w:rsid w:val="00D3124F"/>
    <w:rsid w:val="00D34B13"/>
    <w:rsid w:val="00D34DB9"/>
    <w:rsid w:val="00D525BE"/>
    <w:rsid w:val="00D56B54"/>
    <w:rsid w:val="00D805A8"/>
    <w:rsid w:val="00D87F75"/>
    <w:rsid w:val="00DA77D0"/>
    <w:rsid w:val="00DB1B9A"/>
    <w:rsid w:val="00DD09B7"/>
    <w:rsid w:val="00DD4DE1"/>
    <w:rsid w:val="00DF6E96"/>
    <w:rsid w:val="00E2549E"/>
    <w:rsid w:val="00E47529"/>
    <w:rsid w:val="00E62527"/>
    <w:rsid w:val="00E70398"/>
    <w:rsid w:val="00E71E8E"/>
    <w:rsid w:val="00E82F87"/>
    <w:rsid w:val="00E83959"/>
    <w:rsid w:val="00E94F49"/>
    <w:rsid w:val="00EA56D9"/>
    <w:rsid w:val="00EB3AFB"/>
    <w:rsid w:val="00EE6CC7"/>
    <w:rsid w:val="00EF5710"/>
    <w:rsid w:val="00EF6C7A"/>
    <w:rsid w:val="00F13CBD"/>
    <w:rsid w:val="00F15645"/>
    <w:rsid w:val="00F45958"/>
    <w:rsid w:val="00F470F8"/>
    <w:rsid w:val="00F5506A"/>
    <w:rsid w:val="00F57903"/>
    <w:rsid w:val="00F92FD5"/>
    <w:rsid w:val="00FA2E36"/>
    <w:rsid w:val="00FB035B"/>
    <w:rsid w:val="00FB481D"/>
    <w:rsid w:val="00FB763D"/>
    <w:rsid w:val="00FD0FAC"/>
    <w:rsid w:val="00FD1E8B"/>
    <w:rsid w:val="00FD290E"/>
    <w:rsid w:val="00FD62E9"/>
    <w:rsid w:val="00FE05EF"/>
    <w:rsid w:val="01F8ACB9"/>
    <w:rsid w:val="03844520"/>
    <w:rsid w:val="116DFF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54F00"/>
  <w15:docId w15:val="{6695813E-A479-4DF3-A8DD-D1BA2A23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60" w:lineRule="auto"/>
      <w:ind w:left="10" w:hanging="10"/>
      <w:jc w:val="both"/>
    </w:pPr>
    <w:rPr>
      <w:rFonts w:ascii="Times New Roman" w:eastAsia="Times New Roman" w:hAnsi="Times New Roman" w:cs="Times New Roman"/>
      <w:color w:val="000000"/>
      <w:sz w:val="24"/>
    </w:rPr>
  </w:style>
  <w:style w:type="paragraph" w:styleId="Titre1">
    <w:name w:val="heading 1"/>
    <w:next w:val="Normal"/>
    <w:link w:val="Titre1Car"/>
    <w:uiPriority w:val="9"/>
    <w:unhideWhenUsed/>
    <w:qFormat/>
    <w:rsid w:val="007248D8"/>
    <w:pPr>
      <w:keepNext/>
      <w:keepLines/>
      <w:spacing w:after="198" w:line="255" w:lineRule="auto"/>
      <w:ind w:left="521" w:hanging="10"/>
      <w:outlineLvl w:val="0"/>
    </w:pPr>
    <w:rPr>
      <w:rFonts w:eastAsia="Times New Roman" w:cstheme="minorHAnsi"/>
      <w:color w:val="000000"/>
      <w:sz w:val="28"/>
    </w:rPr>
  </w:style>
  <w:style w:type="paragraph" w:styleId="Titre2">
    <w:name w:val="heading 2"/>
    <w:next w:val="Normal"/>
    <w:link w:val="Titre2Car"/>
    <w:uiPriority w:val="9"/>
    <w:unhideWhenUsed/>
    <w:qFormat/>
    <w:rsid w:val="007248D8"/>
    <w:pPr>
      <w:keepNext/>
      <w:keepLines/>
      <w:spacing w:after="198" w:line="255" w:lineRule="auto"/>
      <w:ind w:left="521" w:hanging="10"/>
      <w:outlineLvl w:val="1"/>
    </w:pPr>
    <w:rPr>
      <w:rFonts w:eastAsia="Times New Roman" w:cstheme="minorHAnsi"/>
      <w:color w:val="000000"/>
      <w:sz w:val="28"/>
    </w:rPr>
  </w:style>
  <w:style w:type="paragraph" w:styleId="Titre3">
    <w:name w:val="heading 3"/>
    <w:next w:val="Normal"/>
    <w:link w:val="Titre3Car"/>
    <w:uiPriority w:val="9"/>
    <w:unhideWhenUsed/>
    <w:qFormat/>
    <w:pPr>
      <w:keepNext/>
      <w:keepLines/>
      <w:spacing w:after="97" w:line="257" w:lineRule="auto"/>
      <w:ind w:left="118" w:hanging="10"/>
      <w:outlineLvl w:val="2"/>
    </w:pPr>
    <w:rPr>
      <w:rFonts w:ascii="Times New Roman" w:eastAsia="Times New Roman" w:hAnsi="Times New Roman" w:cs="Times New Roman"/>
      <w:color w:val="000000"/>
      <w:sz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Pr>
      <w:rFonts w:ascii="Times New Roman" w:eastAsia="Times New Roman" w:hAnsi="Times New Roman" w:cs="Times New Roman"/>
      <w:color w:val="000000"/>
      <w:sz w:val="26"/>
    </w:rPr>
  </w:style>
  <w:style w:type="character" w:customStyle="1" w:styleId="Titre2Car">
    <w:name w:val="Titre 2 Car"/>
    <w:link w:val="Titre2"/>
    <w:uiPriority w:val="9"/>
    <w:rsid w:val="007248D8"/>
    <w:rPr>
      <w:rFonts w:eastAsia="Times New Roman" w:cstheme="minorHAnsi"/>
      <w:color w:val="000000"/>
      <w:sz w:val="28"/>
    </w:rPr>
  </w:style>
  <w:style w:type="character" w:customStyle="1" w:styleId="Titre1Car">
    <w:name w:val="Titre 1 Car"/>
    <w:link w:val="Titre1"/>
    <w:uiPriority w:val="9"/>
    <w:rsid w:val="007248D8"/>
    <w:rPr>
      <w:rFonts w:eastAsia="Times New Roman" w:cstheme="minorHAnsi"/>
      <w:color w:val="000000"/>
      <w:sz w:val="28"/>
    </w:rPr>
  </w:style>
  <w:style w:type="paragraph" w:styleId="TM1">
    <w:name w:val="toc 1"/>
    <w:hidden/>
    <w:uiPriority w:val="39"/>
    <w:rsid w:val="00EB3AFB"/>
    <w:pPr>
      <w:spacing w:before="240" w:after="120" w:line="260" w:lineRule="auto"/>
      <w:ind w:hanging="10"/>
    </w:pPr>
    <w:rPr>
      <w:rFonts w:eastAsia="Times New Roman" w:cstheme="minorHAnsi"/>
      <w:b/>
      <w:bCs/>
      <w:color w:val="000000"/>
      <w:sz w:val="20"/>
      <w:szCs w:val="20"/>
    </w:rPr>
  </w:style>
  <w:style w:type="table" w:customStyle="1" w:styleId="Grilledutableau1">
    <w:name w:val="Grille du tableau1"/>
    <w:pPr>
      <w:spacing w:after="0" w:line="240" w:lineRule="auto"/>
    </w:pPr>
    <w:tblPr>
      <w:tblCellMar>
        <w:top w:w="0" w:type="dxa"/>
        <w:left w:w="0" w:type="dxa"/>
        <w:bottom w:w="0" w:type="dxa"/>
        <w:right w:w="0" w:type="dxa"/>
      </w:tblCellMar>
    </w:tblPr>
  </w:style>
  <w:style w:type="paragraph" w:styleId="Paragraphedeliste">
    <w:name w:val="List Paragraph"/>
    <w:basedOn w:val="Normal"/>
    <w:uiPriority w:val="1"/>
    <w:qFormat/>
    <w:rsid w:val="007D31DF"/>
    <w:pPr>
      <w:ind w:left="720"/>
      <w:contextualSpacing/>
    </w:pPr>
  </w:style>
  <w:style w:type="paragraph" w:styleId="En-tte">
    <w:name w:val="header"/>
    <w:basedOn w:val="Normal"/>
    <w:link w:val="En-tteCar"/>
    <w:uiPriority w:val="99"/>
    <w:unhideWhenUsed/>
    <w:rsid w:val="00A1486B"/>
    <w:pPr>
      <w:tabs>
        <w:tab w:val="center" w:pos="4536"/>
        <w:tab w:val="right" w:pos="9072"/>
      </w:tabs>
      <w:spacing w:after="0" w:line="240" w:lineRule="auto"/>
    </w:pPr>
  </w:style>
  <w:style w:type="character" w:customStyle="1" w:styleId="En-tteCar">
    <w:name w:val="En-tête Car"/>
    <w:basedOn w:val="Policepardfaut"/>
    <w:link w:val="En-tte"/>
    <w:uiPriority w:val="99"/>
    <w:rsid w:val="00A1486B"/>
    <w:rPr>
      <w:rFonts w:ascii="Times New Roman" w:eastAsia="Times New Roman" w:hAnsi="Times New Roman" w:cs="Times New Roman"/>
      <w:color w:val="000000"/>
      <w:sz w:val="24"/>
    </w:rPr>
  </w:style>
  <w:style w:type="table" w:customStyle="1" w:styleId="TableGrid0">
    <w:name w:val="Table Grid0"/>
    <w:basedOn w:val="TableauNormal"/>
    <w:uiPriority w:val="39"/>
    <w:rsid w:val="006F5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950589"/>
    <w:rPr>
      <w:color w:val="0563C1" w:themeColor="hyperlink"/>
      <w:u w:val="single"/>
    </w:rPr>
  </w:style>
  <w:style w:type="character" w:styleId="Marquedecommentaire">
    <w:name w:val="annotation reference"/>
    <w:basedOn w:val="Policepardfaut"/>
    <w:unhideWhenUsed/>
    <w:rsid w:val="00A00292"/>
    <w:rPr>
      <w:sz w:val="16"/>
      <w:szCs w:val="16"/>
    </w:rPr>
  </w:style>
  <w:style w:type="paragraph" w:styleId="Commentaire">
    <w:name w:val="annotation text"/>
    <w:basedOn w:val="Normal"/>
    <w:link w:val="CommentaireCar"/>
    <w:unhideWhenUsed/>
    <w:rsid w:val="00A00292"/>
    <w:pPr>
      <w:spacing w:before="120" w:after="120" w:line="240" w:lineRule="auto"/>
      <w:ind w:left="0" w:firstLine="0"/>
    </w:pPr>
    <w:rPr>
      <w:rFonts w:ascii="Arial" w:hAnsi="Arial" w:cs="Arial"/>
      <w:color w:val="auto"/>
      <w:sz w:val="20"/>
      <w:szCs w:val="20"/>
    </w:rPr>
  </w:style>
  <w:style w:type="character" w:customStyle="1" w:styleId="CommentaireCar">
    <w:name w:val="Commentaire Car"/>
    <w:basedOn w:val="Policepardfaut"/>
    <w:link w:val="Commentaire"/>
    <w:rsid w:val="00A00292"/>
    <w:rPr>
      <w:rFonts w:ascii="Arial" w:eastAsia="Times New Roman" w:hAnsi="Arial" w:cs="Arial"/>
      <w:sz w:val="20"/>
      <w:szCs w:val="20"/>
    </w:rPr>
  </w:style>
  <w:style w:type="paragraph" w:styleId="Textedebulles">
    <w:name w:val="Balloon Text"/>
    <w:basedOn w:val="Normal"/>
    <w:link w:val="TextedebullesCar"/>
    <w:uiPriority w:val="99"/>
    <w:semiHidden/>
    <w:unhideWhenUsed/>
    <w:rsid w:val="00A0029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00292"/>
    <w:rPr>
      <w:rFonts w:ascii="Segoe UI" w:eastAsia="Times New Roman" w:hAnsi="Segoe UI" w:cs="Segoe UI"/>
      <w:color w:val="000000"/>
      <w:sz w:val="18"/>
      <w:szCs w:val="18"/>
    </w:rPr>
  </w:style>
  <w:style w:type="paragraph" w:customStyle="1" w:styleId="Article">
    <w:name w:val="Article"/>
    <w:basedOn w:val="Normal"/>
    <w:link w:val="ArticleCar"/>
    <w:qFormat/>
    <w:rsid w:val="00A00292"/>
    <w:pPr>
      <w:keepNext/>
      <w:keepLines/>
      <w:tabs>
        <w:tab w:val="right" w:pos="9072"/>
      </w:tabs>
      <w:spacing w:before="240" w:after="120" w:line="240" w:lineRule="auto"/>
      <w:ind w:left="0" w:firstLine="0"/>
      <w:outlineLvl w:val="0"/>
    </w:pPr>
    <w:rPr>
      <w:rFonts w:asciiTheme="majorHAnsi" w:eastAsiaTheme="majorEastAsia" w:hAnsiTheme="majorHAnsi" w:cstheme="majorBidi"/>
      <w:color w:val="03A3A6"/>
      <w:sz w:val="28"/>
      <w:szCs w:val="32"/>
      <w:u w:val="single"/>
    </w:rPr>
  </w:style>
  <w:style w:type="paragraph" w:customStyle="1" w:styleId="Texte">
    <w:name w:val="Texte"/>
    <w:basedOn w:val="Normal"/>
    <w:link w:val="TexteCar"/>
    <w:qFormat/>
    <w:rsid w:val="00A00292"/>
    <w:pPr>
      <w:spacing w:before="120" w:after="120" w:line="276" w:lineRule="auto"/>
      <w:ind w:left="0" w:firstLine="0"/>
    </w:pPr>
    <w:rPr>
      <w:rFonts w:ascii="Arial" w:hAnsi="Arial" w:cs="Arial"/>
      <w:color w:val="auto"/>
      <w:sz w:val="20"/>
      <w:szCs w:val="20"/>
    </w:rPr>
  </w:style>
  <w:style w:type="character" w:customStyle="1" w:styleId="ArticleCar">
    <w:name w:val="Article Car"/>
    <w:basedOn w:val="Policepardfaut"/>
    <w:link w:val="Article"/>
    <w:rsid w:val="00A00292"/>
    <w:rPr>
      <w:rFonts w:asciiTheme="majorHAnsi" w:eastAsiaTheme="majorEastAsia" w:hAnsiTheme="majorHAnsi" w:cstheme="majorBidi"/>
      <w:color w:val="03A3A6"/>
      <w:sz w:val="28"/>
      <w:szCs w:val="32"/>
      <w:u w:val="single"/>
    </w:rPr>
  </w:style>
  <w:style w:type="paragraph" w:styleId="Objetducommentaire">
    <w:name w:val="annotation subject"/>
    <w:basedOn w:val="Commentaire"/>
    <w:next w:val="Commentaire"/>
    <w:link w:val="ObjetducommentaireCar"/>
    <w:uiPriority w:val="99"/>
    <w:semiHidden/>
    <w:unhideWhenUsed/>
    <w:rsid w:val="00A00292"/>
    <w:pPr>
      <w:spacing w:before="0" w:after="5"/>
      <w:ind w:left="10" w:hanging="10"/>
    </w:pPr>
    <w:rPr>
      <w:rFonts w:ascii="Times New Roman" w:hAnsi="Times New Roman" w:cs="Times New Roman"/>
      <w:b/>
      <w:bCs/>
      <w:color w:val="000000"/>
    </w:rPr>
  </w:style>
  <w:style w:type="character" w:customStyle="1" w:styleId="TexteCar">
    <w:name w:val="Texte Car"/>
    <w:basedOn w:val="Policepardfaut"/>
    <w:link w:val="Texte"/>
    <w:rsid w:val="00A00292"/>
    <w:rPr>
      <w:rFonts w:ascii="Arial" w:eastAsia="Times New Roman" w:hAnsi="Arial" w:cs="Arial"/>
      <w:sz w:val="20"/>
      <w:szCs w:val="20"/>
    </w:rPr>
  </w:style>
  <w:style w:type="character" w:customStyle="1" w:styleId="ObjetducommentaireCar">
    <w:name w:val="Objet du commentaire Car"/>
    <w:basedOn w:val="CommentaireCar"/>
    <w:link w:val="Objetducommentaire"/>
    <w:uiPriority w:val="99"/>
    <w:semiHidden/>
    <w:rsid w:val="00A00292"/>
    <w:rPr>
      <w:rFonts w:ascii="Times New Roman" w:eastAsia="Times New Roman" w:hAnsi="Times New Roman" w:cs="Times New Roman"/>
      <w:b/>
      <w:bCs/>
      <w:color w:val="000000"/>
      <w:sz w:val="20"/>
      <w:szCs w:val="20"/>
    </w:rPr>
  </w:style>
  <w:style w:type="paragraph" w:customStyle="1" w:styleId="Sousarticle">
    <w:name w:val="Sous article"/>
    <w:basedOn w:val="Article"/>
    <w:link w:val="SousarticleCar"/>
    <w:qFormat/>
    <w:rsid w:val="004A1CF2"/>
    <w:pPr>
      <w:ind w:left="567"/>
    </w:pPr>
    <w:rPr>
      <w:sz w:val="24"/>
    </w:rPr>
  </w:style>
  <w:style w:type="paragraph" w:customStyle="1" w:styleId="Soussousarticle">
    <w:name w:val="Sous sous article"/>
    <w:basedOn w:val="Sousarticle"/>
    <w:link w:val="SoussousarticleCar"/>
    <w:qFormat/>
    <w:rsid w:val="002D4A0C"/>
    <w:pPr>
      <w:ind w:left="1134"/>
    </w:pPr>
    <w:rPr>
      <w:sz w:val="22"/>
    </w:rPr>
  </w:style>
  <w:style w:type="character" w:customStyle="1" w:styleId="SousarticleCar">
    <w:name w:val="Sous article Car"/>
    <w:basedOn w:val="ArticleCar"/>
    <w:link w:val="Sousarticle"/>
    <w:rsid w:val="004A1CF2"/>
    <w:rPr>
      <w:rFonts w:asciiTheme="majorHAnsi" w:eastAsiaTheme="majorEastAsia" w:hAnsiTheme="majorHAnsi" w:cstheme="majorBidi"/>
      <w:color w:val="03A3A6"/>
      <w:sz w:val="24"/>
      <w:szCs w:val="32"/>
      <w:u w:val="single"/>
    </w:rPr>
  </w:style>
  <w:style w:type="character" w:customStyle="1" w:styleId="SoussousarticleCar">
    <w:name w:val="Sous sous article Car"/>
    <w:basedOn w:val="SousarticleCar"/>
    <w:link w:val="Soussousarticle"/>
    <w:rsid w:val="002D4A0C"/>
    <w:rPr>
      <w:rFonts w:asciiTheme="majorHAnsi" w:eastAsiaTheme="majorEastAsia" w:hAnsiTheme="majorHAnsi" w:cstheme="majorBidi"/>
      <w:color w:val="03A3A6"/>
      <w:sz w:val="24"/>
      <w:szCs w:val="32"/>
      <w:u w:val="single"/>
    </w:rPr>
  </w:style>
  <w:style w:type="paragraph" w:styleId="TM2">
    <w:name w:val="toc 2"/>
    <w:basedOn w:val="Normal"/>
    <w:next w:val="Normal"/>
    <w:autoRedefine/>
    <w:uiPriority w:val="39"/>
    <w:unhideWhenUsed/>
    <w:rsid w:val="00380D45"/>
    <w:pPr>
      <w:spacing w:before="120" w:after="0"/>
      <w:ind w:left="240"/>
      <w:jc w:val="left"/>
    </w:pPr>
    <w:rPr>
      <w:rFonts w:asciiTheme="minorHAnsi" w:hAnsiTheme="minorHAnsi" w:cstheme="minorHAnsi"/>
      <w:i/>
      <w:iCs/>
      <w:sz w:val="20"/>
      <w:szCs w:val="20"/>
    </w:rPr>
  </w:style>
  <w:style w:type="paragraph" w:styleId="TM3">
    <w:name w:val="toc 3"/>
    <w:basedOn w:val="Normal"/>
    <w:next w:val="Normal"/>
    <w:autoRedefine/>
    <w:uiPriority w:val="39"/>
    <w:unhideWhenUsed/>
    <w:rsid w:val="00380D45"/>
    <w:pPr>
      <w:spacing w:after="0"/>
      <w:ind w:left="480"/>
      <w:jc w:val="left"/>
    </w:pPr>
    <w:rPr>
      <w:rFonts w:asciiTheme="minorHAnsi" w:hAnsiTheme="minorHAnsi" w:cstheme="minorHAnsi"/>
      <w:sz w:val="20"/>
      <w:szCs w:val="20"/>
    </w:rPr>
  </w:style>
  <w:style w:type="paragraph" w:styleId="TM4">
    <w:name w:val="toc 4"/>
    <w:basedOn w:val="Normal"/>
    <w:next w:val="Normal"/>
    <w:autoRedefine/>
    <w:uiPriority w:val="39"/>
    <w:unhideWhenUsed/>
    <w:rsid w:val="00380D45"/>
    <w:pPr>
      <w:spacing w:after="0"/>
      <w:ind w:left="720"/>
      <w:jc w:val="left"/>
    </w:pPr>
    <w:rPr>
      <w:rFonts w:asciiTheme="minorHAnsi" w:hAnsiTheme="minorHAnsi" w:cstheme="minorHAnsi"/>
      <w:sz w:val="20"/>
      <w:szCs w:val="20"/>
    </w:rPr>
  </w:style>
  <w:style w:type="paragraph" w:styleId="TM5">
    <w:name w:val="toc 5"/>
    <w:basedOn w:val="Normal"/>
    <w:next w:val="Normal"/>
    <w:autoRedefine/>
    <w:uiPriority w:val="39"/>
    <w:unhideWhenUsed/>
    <w:rsid w:val="00380D45"/>
    <w:pPr>
      <w:spacing w:after="0"/>
      <w:ind w:left="960"/>
      <w:jc w:val="left"/>
    </w:pPr>
    <w:rPr>
      <w:rFonts w:asciiTheme="minorHAnsi" w:hAnsiTheme="minorHAnsi" w:cstheme="minorHAnsi"/>
      <w:sz w:val="20"/>
      <w:szCs w:val="20"/>
    </w:rPr>
  </w:style>
  <w:style w:type="paragraph" w:styleId="TM6">
    <w:name w:val="toc 6"/>
    <w:basedOn w:val="Normal"/>
    <w:next w:val="Normal"/>
    <w:autoRedefine/>
    <w:uiPriority w:val="39"/>
    <w:unhideWhenUsed/>
    <w:rsid w:val="00380D45"/>
    <w:pPr>
      <w:spacing w:after="0"/>
      <w:ind w:left="1200"/>
      <w:jc w:val="left"/>
    </w:pPr>
    <w:rPr>
      <w:rFonts w:asciiTheme="minorHAnsi" w:hAnsiTheme="minorHAnsi" w:cstheme="minorHAnsi"/>
      <w:sz w:val="20"/>
      <w:szCs w:val="20"/>
    </w:rPr>
  </w:style>
  <w:style w:type="paragraph" w:styleId="TM7">
    <w:name w:val="toc 7"/>
    <w:basedOn w:val="Normal"/>
    <w:next w:val="Normal"/>
    <w:autoRedefine/>
    <w:uiPriority w:val="39"/>
    <w:unhideWhenUsed/>
    <w:rsid w:val="00380D45"/>
    <w:pPr>
      <w:spacing w:after="0"/>
      <w:ind w:left="1440"/>
      <w:jc w:val="left"/>
    </w:pPr>
    <w:rPr>
      <w:rFonts w:asciiTheme="minorHAnsi" w:hAnsiTheme="minorHAnsi" w:cstheme="minorHAnsi"/>
      <w:sz w:val="20"/>
      <w:szCs w:val="20"/>
    </w:rPr>
  </w:style>
  <w:style w:type="paragraph" w:styleId="TM8">
    <w:name w:val="toc 8"/>
    <w:basedOn w:val="Normal"/>
    <w:next w:val="Normal"/>
    <w:autoRedefine/>
    <w:uiPriority w:val="39"/>
    <w:unhideWhenUsed/>
    <w:rsid w:val="00380D45"/>
    <w:pPr>
      <w:spacing w:after="0"/>
      <w:ind w:left="1680"/>
      <w:jc w:val="left"/>
    </w:pPr>
    <w:rPr>
      <w:rFonts w:asciiTheme="minorHAnsi" w:hAnsiTheme="minorHAnsi" w:cstheme="minorHAnsi"/>
      <w:sz w:val="20"/>
      <w:szCs w:val="20"/>
    </w:rPr>
  </w:style>
  <w:style w:type="paragraph" w:styleId="TM9">
    <w:name w:val="toc 9"/>
    <w:basedOn w:val="Normal"/>
    <w:next w:val="Normal"/>
    <w:autoRedefine/>
    <w:uiPriority w:val="39"/>
    <w:unhideWhenUsed/>
    <w:rsid w:val="00380D45"/>
    <w:pPr>
      <w:spacing w:after="0"/>
      <w:ind w:left="1920"/>
      <w:jc w:val="left"/>
    </w:pPr>
    <w:rPr>
      <w:rFonts w:asciiTheme="minorHAnsi" w:hAnsiTheme="minorHAnsi" w:cstheme="minorHAnsi"/>
      <w:sz w:val="20"/>
      <w:szCs w:val="20"/>
    </w:rPr>
  </w:style>
  <w:style w:type="table" w:styleId="Grilledutableau">
    <w:name w:val="Table Grid"/>
    <w:basedOn w:val="TableauNormal"/>
    <w:uiPriority w:val="39"/>
    <w:rsid w:val="00487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D34B13"/>
    <w:rPr>
      <w:color w:val="954F72" w:themeColor="followedHyperlink"/>
      <w:u w:val="single"/>
    </w:rPr>
  </w:style>
  <w:style w:type="paragraph" w:styleId="Corpsdetexte3">
    <w:name w:val="Body Text 3"/>
    <w:basedOn w:val="Normal"/>
    <w:link w:val="Corpsdetexte3Car"/>
    <w:rsid w:val="000F3581"/>
    <w:pPr>
      <w:spacing w:after="120" w:line="240" w:lineRule="auto"/>
      <w:ind w:left="0" w:firstLine="0"/>
      <w:jc w:val="left"/>
    </w:pPr>
    <w:rPr>
      <w:rFonts w:ascii="Arial" w:hAnsi="Arial"/>
      <w:color w:val="auto"/>
      <w:sz w:val="16"/>
      <w:szCs w:val="16"/>
    </w:rPr>
  </w:style>
  <w:style w:type="character" w:customStyle="1" w:styleId="Corpsdetexte3Car">
    <w:name w:val="Corps de texte 3 Car"/>
    <w:basedOn w:val="Policepardfaut"/>
    <w:link w:val="Corpsdetexte3"/>
    <w:rsid w:val="000F3581"/>
    <w:rPr>
      <w:rFonts w:ascii="Arial" w:eastAsia="Times New Roman" w:hAnsi="Arial" w:cs="Times New Roman"/>
      <w:sz w:val="16"/>
      <w:szCs w:val="16"/>
    </w:rPr>
  </w:style>
  <w:style w:type="paragraph" w:customStyle="1" w:styleId="Puces">
    <w:name w:val="Puces"/>
    <w:basedOn w:val="Texte"/>
    <w:link w:val="PucesCar"/>
    <w:qFormat/>
    <w:rsid w:val="00AC70B9"/>
    <w:pPr>
      <w:numPr>
        <w:numId w:val="13"/>
      </w:numPr>
      <w:tabs>
        <w:tab w:val="right" w:pos="14601"/>
      </w:tabs>
    </w:pPr>
  </w:style>
  <w:style w:type="character" w:customStyle="1" w:styleId="PucesCar">
    <w:name w:val="Puces Car"/>
    <w:link w:val="Puces"/>
    <w:rsid w:val="00AC70B9"/>
    <w:rPr>
      <w:rFonts w:ascii="Arial" w:eastAsia="Times New Roman" w:hAnsi="Arial" w:cs="Arial"/>
      <w:sz w:val="20"/>
      <w:szCs w:val="20"/>
    </w:rPr>
  </w:style>
  <w:style w:type="paragraph" w:styleId="Rvision">
    <w:name w:val="Revision"/>
    <w:hidden/>
    <w:uiPriority w:val="99"/>
    <w:semiHidden/>
    <w:rsid w:val="009F510F"/>
    <w:pPr>
      <w:spacing w:after="0" w:line="240" w:lineRule="auto"/>
    </w:pPr>
    <w:rPr>
      <w:rFonts w:ascii="Times New Roman" w:eastAsia="Times New Roman" w:hAnsi="Times New Roman" w:cs="Times New Roman"/>
      <w:color w:val="000000"/>
      <w:sz w:val="24"/>
    </w:rPr>
  </w:style>
  <w:style w:type="paragraph" w:styleId="En-ttedetabledesmatires">
    <w:name w:val="TOC Heading"/>
    <w:basedOn w:val="Titre1"/>
    <w:next w:val="Normal"/>
    <w:uiPriority w:val="39"/>
    <w:unhideWhenUsed/>
    <w:qFormat/>
    <w:rsid w:val="00592A9B"/>
    <w:pPr>
      <w:spacing w:before="240" w:after="0" w:line="259" w:lineRule="auto"/>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32338">
      <w:bodyDiv w:val="1"/>
      <w:marLeft w:val="0"/>
      <w:marRight w:val="0"/>
      <w:marTop w:val="0"/>
      <w:marBottom w:val="0"/>
      <w:divBdr>
        <w:top w:val="none" w:sz="0" w:space="0" w:color="auto"/>
        <w:left w:val="none" w:sz="0" w:space="0" w:color="auto"/>
        <w:bottom w:val="none" w:sz="0" w:space="0" w:color="auto"/>
        <w:right w:val="none" w:sz="0" w:space="0" w:color="auto"/>
      </w:divBdr>
    </w:div>
    <w:div w:id="87115601">
      <w:bodyDiv w:val="1"/>
      <w:marLeft w:val="0"/>
      <w:marRight w:val="0"/>
      <w:marTop w:val="0"/>
      <w:marBottom w:val="0"/>
      <w:divBdr>
        <w:top w:val="none" w:sz="0" w:space="0" w:color="auto"/>
        <w:left w:val="none" w:sz="0" w:space="0" w:color="auto"/>
        <w:bottom w:val="none" w:sz="0" w:space="0" w:color="auto"/>
        <w:right w:val="none" w:sz="0" w:space="0" w:color="auto"/>
      </w:divBdr>
    </w:div>
    <w:div w:id="102313597">
      <w:bodyDiv w:val="1"/>
      <w:marLeft w:val="0"/>
      <w:marRight w:val="0"/>
      <w:marTop w:val="0"/>
      <w:marBottom w:val="0"/>
      <w:divBdr>
        <w:top w:val="none" w:sz="0" w:space="0" w:color="auto"/>
        <w:left w:val="none" w:sz="0" w:space="0" w:color="auto"/>
        <w:bottom w:val="none" w:sz="0" w:space="0" w:color="auto"/>
        <w:right w:val="none" w:sz="0" w:space="0" w:color="auto"/>
      </w:divBdr>
    </w:div>
    <w:div w:id="122776472">
      <w:bodyDiv w:val="1"/>
      <w:marLeft w:val="0"/>
      <w:marRight w:val="0"/>
      <w:marTop w:val="0"/>
      <w:marBottom w:val="0"/>
      <w:divBdr>
        <w:top w:val="none" w:sz="0" w:space="0" w:color="auto"/>
        <w:left w:val="none" w:sz="0" w:space="0" w:color="auto"/>
        <w:bottom w:val="none" w:sz="0" w:space="0" w:color="auto"/>
        <w:right w:val="none" w:sz="0" w:space="0" w:color="auto"/>
      </w:divBdr>
    </w:div>
    <w:div w:id="201022826">
      <w:bodyDiv w:val="1"/>
      <w:marLeft w:val="0"/>
      <w:marRight w:val="0"/>
      <w:marTop w:val="0"/>
      <w:marBottom w:val="0"/>
      <w:divBdr>
        <w:top w:val="none" w:sz="0" w:space="0" w:color="auto"/>
        <w:left w:val="none" w:sz="0" w:space="0" w:color="auto"/>
        <w:bottom w:val="none" w:sz="0" w:space="0" w:color="auto"/>
        <w:right w:val="none" w:sz="0" w:space="0" w:color="auto"/>
      </w:divBdr>
    </w:div>
    <w:div w:id="224919702">
      <w:bodyDiv w:val="1"/>
      <w:marLeft w:val="0"/>
      <w:marRight w:val="0"/>
      <w:marTop w:val="0"/>
      <w:marBottom w:val="0"/>
      <w:divBdr>
        <w:top w:val="none" w:sz="0" w:space="0" w:color="auto"/>
        <w:left w:val="none" w:sz="0" w:space="0" w:color="auto"/>
        <w:bottom w:val="none" w:sz="0" w:space="0" w:color="auto"/>
        <w:right w:val="none" w:sz="0" w:space="0" w:color="auto"/>
      </w:divBdr>
    </w:div>
    <w:div w:id="391199530">
      <w:bodyDiv w:val="1"/>
      <w:marLeft w:val="0"/>
      <w:marRight w:val="0"/>
      <w:marTop w:val="0"/>
      <w:marBottom w:val="0"/>
      <w:divBdr>
        <w:top w:val="none" w:sz="0" w:space="0" w:color="auto"/>
        <w:left w:val="none" w:sz="0" w:space="0" w:color="auto"/>
        <w:bottom w:val="none" w:sz="0" w:space="0" w:color="auto"/>
        <w:right w:val="none" w:sz="0" w:space="0" w:color="auto"/>
      </w:divBdr>
    </w:div>
    <w:div w:id="613513244">
      <w:bodyDiv w:val="1"/>
      <w:marLeft w:val="0"/>
      <w:marRight w:val="0"/>
      <w:marTop w:val="0"/>
      <w:marBottom w:val="0"/>
      <w:divBdr>
        <w:top w:val="none" w:sz="0" w:space="0" w:color="auto"/>
        <w:left w:val="none" w:sz="0" w:space="0" w:color="auto"/>
        <w:bottom w:val="none" w:sz="0" w:space="0" w:color="auto"/>
        <w:right w:val="none" w:sz="0" w:space="0" w:color="auto"/>
      </w:divBdr>
    </w:div>
    <w:div w:id="663583674">
      <w:bodyDiv w:val="1"/>
      <w:marLeft w:val="0"/>
      <w:marRight w:val="0"/>
      <w:marTop w:val="0"/>
      <w:marBottom w:val="0"/>
      <w:divBdr>
        <w:top w:val="none" w:sz="0" w:space="0" w:color="auto"/>
        <w:left w:val="none" w:sz="0" w:space="0" w:color="auto"/>
        <w:bottom w:val="none" w:sz="0" w:space="0" w:color="auto"/>
        <w:right w:val="none" w:sz="0" w:space="0" w:color="auto"/>
      </w:divBdr>
    </w:div>
    <w:div w:id="815413334">
      <w:bodyDiv w:val="1"/>
      <w:marLeft w:val="0"/>
      <w:marRight w:val="0"/>
      <w:marTop w:val="0"/>
      <w:marBottom w:val="0"/>
      <w:divBdr>
        <w:top w:val="none" w:sz="0" w:space="0" w:color="auto"/>
        <w:left w:val="none" w:sz="0" w:space="0" w:color="auto"/>
        <w:bottom w:val="none" w:sz="0" w:space="0" w:color="auto"/>
        <w:right w:val="none" w:sz="0" w:space="0" w:color="auto"/>
      </w:divBdr>
    </w:div>
    <w:div w:id="820653971">
      <w:bodyDiv w:val="1"/>
      <w:marLeft w:val="0"/>
      <w:marRight w:val="0"/>
      <w:marTop w:val="0"/>
      <w:marBottom w:val="0"/>
      <w:divBdr>
        <w:top w:val="none" w:sz="0" w:space="0" w:color="auto"/>
        <w:left w:val="none" w:sz="0" w:space="0" w:color="auto"/>
        <w:bottom w:val="none" w:sz="0" w:space="0" w:color="auto"/>
        <w:right w:val="none" w:sz="0" w:space="0" w:color="auto"/>
      </w:divBdr>
    </w:div>
    <w:div w:id="928729661">
      <w:bodyDiv w:val="1"/>
      <w:marLeft w:val="0"/>
      <w:marRight w:val="0"/>
      <w:marTop w:val="0"/>
      <w:marBottom w:val="0"/>
      <w:divBdr>
        <w:top w:val="none" w:sz="0" w:space="0" w:color="auto"/>
        <w:left w:val="none" w:sz="0" w:space="0" w:color="auto"/>
        <w:bottom w:val="none" w:sz="0" w:space="0" w:color="auto"/>
        <w:right w:val="none" w:sz="0" w:space="0" w:color="auto"/>
      </w:divBdr>
    </w:div>
    <w:div w:id="1062102700">
      <w:bodyDiv w:val="1"/>
      <w:marLeft w:val="0"/>
      <w:marRight w:val="0"/>
      <w:marTop w:val="0"/>
      <w:marBottom w:val="0"/>
      <w:divBdr>
        <w:top w:val="none" w:sz="0" w:space="0" w:color="auto"/>
        <w:left w:val="none" w:sz="0" w:space="0" w:color="auto"/>
        <w:bottom w:val="none" w:sz="0" w:space="0" w:color="auto"/>
        <w:right w:val="none" w:sz="0" w:space="0" w:color="auto"/>
      </w:divBdr>
    </w:div>
    <w:div w:id="1250388427">
      <w:bodyDiv w:val="1"/>
      <w:marLeft w:val="0"/>
      <w:marRight w:val="0"/>
      <w:marTop w:val="0"/>
      <w:marBottom w:val="0"/>
      <w:divBdr>
        <w:top w:val="none" w:sz="0" w:space="0" w:color="auto"/>
        <w:left w:val="none" w:sz="0" w:space="0" w:color="auto"/>
        <w:bottom w:val="none" w:sz="0" w:space="0" w:color="auto"/>
        <w:right w:val="none" w:sz="0" w:space="0" w:color="auto"/>
      </w:divBdr>
    </w:div>
    <w:div w:id="1781221708">
      <w:bodyDiv w:val="1"/>
      <w:marLeft w:val="0"/>
      <w:marRight w:val="0"/>
      <w:marTop w:val="0"/>
      <w:marBottom w:val="0"/>
      <w:divBdr>
        <w:top w:val="none" w:sz="0" w:space="0" w:color="auto"/>
        <w:left w:val="none" w:sz="0" w:space="0" w:color="auto"/>
        <w:bottom w:val="none" w:sz="0" w:space="0" w:color="auto"/>
        <w:right w:val="none" w:sz="0" w:space="0" w:color="auto"/>
      </w:divBdr>
    </w:div>
    <w:div w:id="1858807239">
      <w:bodyDiv w:val="1"/>
      <w:marLeft w:val="0"/>
      <w:marRight w:val="0"/>
      <w:marTop w:val="0"/>
      <w:marBottom w:val="0"/>
      <w:divBdr>
        <w:top w:val="none" w:sz="0" w:space="0" w:color="auto"/>
        <w:left w:val="none" w:sz="0" w:space="0" w:color="auto"/>
        <w:bottom w:val="none" w:sz="0" w:space="0" w:color="auto"/>
        <w:right w:val="none" w:sz="0" w:space="0" w:color="auto"/>
      </w:divBdr>
      <w:divsChild>
        <w:div w:id="1797210643">
          <w:marLeft w:val="0"/>
          <w:marRight w:val="0"/>
          <w:marTop w:val="0"/>
          <w:marBottom w:val="0"/>
          <w:divBdr>
            <w:top w:val="none" w:sz="0" w:space="0" w:color="auto"/>
            <w:left w:val="none" w:sz="0" w:space="0" w:color="auto"/>
            <w:bottom w:val="none" w:sz="0" w:space="0" w:color="auto"/>
            <w:right w:val="none" w:sz="0" w:space="0" w:color="auto"/>
          </w:divBdr>
        </w:div>
      </w:divsChild>
    </w:div>
    <w:div w:id="2067794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nil.fr/fr/la-protection-des-donnees-dans-le-monde"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5FE9BC8EF2B24EB4BA0C0A32C8B31B" ma:contentTypeVersion="2" ma:contentTypeDescription="Crée un document." ma:contentTypeScope="" ma:versionID="ea03784a151cf27677ac9b88d1e98842">
  <xsd:schema xmlns:xsd="http://www.w3.org/2001/XMLSchema" xmlns:xs="http://www.w3.org/2001/XMLSchema" xmlns:p="http://schemas.microsoft.com/office/2006/metadata/properties" xmlns:ns2="50c7f489-29e7-4f43-a444-c77a3d4765bd" targetNamespace="http://schemas.microsoft.com/office/2006/metadata/properties" ma:root="true" ma:fieldsID="09cbdd54c000b9c6dbc1245aa2122d06" ns2:_="">
    <xsd:import namespace="50c7f489-29e7-4f43-a444-c77a3d4765b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7f489-29e7-4f43-a444-c77a3d4765b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C9A093-6B5D-4F3D-A1B9-D49519F20098}">
  <ds:schemaRefs>
    <ds:schemaRef ds:uri="http://schemas.openxmlformats.org/officeDocument/2006/bibliography"/>
  </ds:schemaRefs>
</ds:datastoreItem>
</file>

<file path=customXml/itemProps2.xml><?xml version="1.0" encoding="utf-8"?>
<ds:datastoreItem xmlns:ds="http://schemas.openxmlformats.org/officeDocument/2006/customXml" ds:itemID="{4484FAEC-0AB7-4CA0-B3B5-B343E898A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7f489-29e7-4f43-a444-c77a3d476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09B965-5125-414E-933C-3CFE9318224A}">
  <ds:schemaRefs>
    <ds:schemaRef ds:uri="http://schemas.microsoft.com/sharepoint/v3/contenttype/forms"/>
  </ds:schemaRefs>
</ds:datastoreItem>
</file>

<file path=customXml/itemProps4.xml><?xml version="1.0" encoding="utf-8"?>
<ds:datastoreItem xmlns:ds="http://schemas.openxmlformats.org/officeDocument/2006/customXml" ds:itemID="{B700956E-94E9-46D4-A3D6-1FAAD1C8B9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9750</Words>
  <Characters>53629</Characters>
  <Application>Microsoft Office Word</Application>
  <DocSecurity>0</DocSecurity>
  <Lines>446</Lines>
  <Paragraphs>126</Paragraphs>
  <ScaleCrop>false</ScaleCrop>
  <HeadingPairs>
    <vt:vector size="2" baseType="variant">
      <vt:variant>
        <vt:lpstr>Titre</vt:lpstr>
      </vt:variant>
      <vt:variant>
        <vt:i4>1</vt:i4>
      </vt:variant>
    </vt:vector>
  </HeadingPairs>
  <TitlesOfParts>
    <vt:vector size="1" baseType="lpstr">
      <vt:lpstr>Microsoft Word - 2020_INRAE_PAN_SI-IMMO_CCAP</vt:lpstr>
    </vt:vector>
  </TitlesOfParts>
  <Company>INRAE</Company>
  <LinksUpToDate>false</LinksUpToDate>
  <CharactersWithSpaces>63253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- 2020_INRAE_PAN_SI-IMMO_CCAP</dc:title>
  <dc:subject/>
  <dc:creator>cpereirasan</dc:creator>
  <cp:keywords/>
  <cp:lastModifiedBy>cecile pereira santo</cp:lastModifiedBy>
  <cp:revision>2</cp:revision>
  <dcterms:created xsi:type="dcterms:W3CDTF">2025-10-01T13:36:00Z</dcterms:created>
  <dcterms:modified xsi:type="dcterms:W3CDTF">2025-10-01T13:36:00Z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0x010100845FE9BC8EF2B24EB4BA0C0A32C8B31B</vt:lpwstr>
  </property>
</Properties>
</file>