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ACE04" w14:textId="77777777" w:rsidR="00DE446C" w:rsidRDefault="00DE446C" w:rsidP="00DE446C">
      <w:bookmarkStart w:id="0" w:name="_Toc526153388"/>
      <w:bookmarkStart w:id="1" w:name="_Toc526153317"/>
      <w:bookmarkStart w:id="2" w:name="_Toc526153361"/>
      <w:bookmarkEnd w:id="0"/>
      <w:bookmarkEnd w:id="1"/>
      <w:bookmarkEnd w:id="2"/>
    </w:p>
    <w:p w14:paraId="31EE1A8A" w14:textId="77777777" w:rsidR="00DE446C" w:rsidRDefault="00DE446C" w:rsidP="00DE446C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E446C" w14:paraId="5BE4C38A" w14:textId="77777777" w:rsidTr="004B07DE"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CE49F" w14:textId="77777777" w:rsidR="00DE446C" w:rsidRDefault="00DE446C" w:rsidP="004B07DE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13C2D3B0" wp14:editId="7E6A8B3A">
                  <wp:extent cx="1285920" cy="1162110"/>
                  <wp:effectExtent l="0" t="0" r="9480" b="0"/>
                  <wp:docPr id="414777389" name="Image 6" descr="Une image contenant texte, Police, logo, Graphiqu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777389" name="Image 6" descr="Une image contenant texte, Police, logo, Graphique&#10;&#10;Description générée automatiquement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B5BFC" w14:textId="77777777" w:rsidR="00DE446C" w:rsidRDefault="00DE446C" w:rsidP="004B07DE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0C831ED0" wp14:editId="1D41BFDF">
                  <wp:extent cx="1123889" cy="1276228"/>
                  <wp:effectExtent l="0" t="0" r="61" b="122"/>
                  <wp:docPr id="1236788412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2E5BAC" w14:textId="77777777" w:rsidR="00DE446C" w:rsidRDefault="00DE446C" w:rsidP="00DE446C">
      <w:pPr>
        <w:pStyle w:val="RedaliaNormal"/>
      </w:pPr>
    </w:p>
    <w:p w14:paraId="777FCDD1" w14:textId="77777777" w:rsidR="00DE446C" w:rsidRDefault="00DE446C" w:rsidP="00DE446C">
      <w:pPr>
        <w:pStyle w:val="RedaliaNormal"/>
      </w:pPr>
    </w:p>
    <w:p w14:paraId="7D07C056" w14:textId="77777777" w:rsidR="00DE446C" w:rsidRDefault="00DE446C" w:rsidP="00DE446C">
      <w:pPr>
        <w:pStyle w:val="RedaliaNormal"/>
      </w:pPr>
    </w:p>
    <w:p w14:paraId="2D6A955C" w14:textId="4FFDC1DD" w:rsidR="00DE446C" w:rsidRDefault="00DE446C" w:rsidP="00DE446C">
      <w:pPr>
        <w:pStyle w:val="RedaliaNormal"/>
        <w:jc w:val="right"/>
      </w:pPr>
      <w:r>
        <w:t>Numéro de la consultation : 2025</w:t>
      </w:r>
      <w:r w:rsidR="001E1E51">
        <w:t>MA</w:t>
      </w:r>
      <w:r>
        <w:t>000</w:t>
      </w:r>
      <w:r w:rsidR="008E1513">
        <w:t>341</w:t>
      </w:r>
    </w:p>
    <w:p w14:paraId="6CF0B679" w14:textId="2DEB6A4C" w:rsidR="00DE446C" w:rsidRDefault="00DE446C" w:rsidP="00DE446C">
      <w:pPr>
        <w:pStyle w:val="RedaliaNormal"/>
        <w:jc w:val="right"/>
      </w:pPr>
      <w:r>
        <w:t>Numéro de contrat</w:t>
      </w:r>
      <w:r w:rsidR="001E1E51">
        <w:t xml:space="preserve"> 2025MA000</w:t>
      </w:r>
      <w:r w:rsidR="008E1513">
        <w:t>341</w:t>
      </w:r>
    </w:p>
    <w:p w14:paraId="699527CE" w14:textId="77777777" w:rsidR="00DE446C" w:rsidRDefault="00DE446C" w:rsidP="00DE446C">
      <w:pPr>
        <w:pStyle w:val="RedaliaNormal"/>
        <w:jc w:val="right"/>
      </w:pPr>
    </w:p>
    <w:p w14:paraId="1A2500C0" w14:textId="77777777" w:rsidR="00DE446C" w:rsidRDefault="00DE446C" w:rsidP="00DE446C">
      <w:pPr>
        <w:pStyle w:val="RedaliaNormal"/>
        <w:jc w:val="right"/>
      </w:pPr>
      <w:r>
        <w:t>Direction Economie Circulaire</w:t>
      </w:r>
    </w:p>
    <w:p w14:paraId="189A8358" w14:textId="77777777" w:rsidR="00DE446C" w:rsidRDefault="00DE446C" w:rsidP="00DE446C">
      <w:pPr>
        <w:pStyle w:val="RedaliaNormal"/>
        <w:jc w:val="right"/>
      </w:pPr>
      <w:r>
        <w:t>Service : 06 - Service Valorisation Déchets</w:t>
      </w:r>
    </w:p>
    <w:p w14:paraId="7AAD8648" w14:textId="77777777" w:rsidR="00DE446C" w:rsidRDefault="00DE446C" w:rsidP="00DE446C">
      <w:pPr>
        <w:pStyle w:val="RedaliaNormal"/>
        <w:jc w:val="right"/>
      </w:pPr>
    </w:p>
    <w:p w14:paraId="6E0564A6" w14:textId="77777777" w:rsidR="00DE446C" w:rsidRDefault="00DE446C" w:rsidP="00DE446C">
      <w:pPr>
        <w:pStyle w:val="RedaliaNormal"/>
      </w:pPr>
    </w:p>
    <w:p w14:paraId="5FF3351B" w14:textId="77777777" w:rsidR="00DE446C" w:rsidRDefault="00DE446C" w:rsidP="00DE446C">
      <w:pPr>
        <w:pStyle w:val="RedaliaNormal"/>
      </w:pPr>
    </w:p>
    <w:p w14:paraId="10492FF1" w14:textId="77777777" w:rsidR="00DE446C" w:rsidRDefault="00DE446C" w:rsidP="00DE446C">
      <w:pPr>
        <w:pStyle w:val="RedaliaNormal"/>
      </w:pPr>
    </w:p>
    <w:p w14:paraId="62C0EFF0" w14:textId="77777777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1EC1BDA8" w14:textId="4221C3EA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CADRE DE DECOMPOSITION DES PRIX (CDP)</w:t>
      </w:r>
    </w:p>
    <w:p w14:paraId="7D490DFD" w14:textId="77777777" w:rsidR="008E1513" w:rsidRDefault="008E1513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5600E866" w14:textId="77777777" w:rsidR="007C7079" w:rsidRDefault="007C7079" w:rsidP="007C7079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Réalisation d’un guide pédagogique Déchets Ménagers Dangereux pour les Collectivités</w:t>
      </w:r>
    </w:p>
    <w:p w14:paraId="7BE0650C" w14:textId="77777777" w:rsidR="007C7079" w:rsidRDefault="007C7079" w:rsidP="007C7079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099585FD" w14:textId="77777777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2CA9C19C" w14:textId="77777777" w:rsidR="00DE446C" w:rsidRDefault="00DE446C" w:rsidP="00DE446C">
      <w:pPr>
        <w:pStyle w:val="RedaliaNormal"/>
      </w:pPr>
    </w:p>
    <w:p w14:paraId="0775557E" w14:textId="77777777" w:rsidR="00DE446C" w:rsidRDefault="00DE446C" w:rsidP="00DE446C"/>
    <w:p w14:paraId="0E15EFCC" w14:textId="77777777" w:rsidR="00DE446C" w:rsidRDefault="00DE446C" w:rsidP="00DE446C">
      <w:pPr>
        <w:widowControl/>
        <w:suppressAutoHyphens w:val="0"/>
        <w:autoSpaceDN/>
        <w:spacing w:after="160" w:line="259" w:lineRule="auto"/>
      </w:pPr>
      <w:r>
        <w:t>Les prix sont les tarifs qui seront applicables pendant toute la durée du contrat. Ces prix sont fermes, définitifs et non révisables</w:t>
      </w:r>
    </w:p>
    <w:p w14:paraId="6648B35D" w14:textId="77777777" w:rsidR="00DE446C" w:rsidRDefault="00DE446C" w:rsidP="00DE446C"/>
    <w:p w14:paraId="0AE1CEAF" w14:textId="77777777" w:rsidR="00DE446C" w:rsidRDefault="00DE446C" w:rsidP="00DE446C">
      <w:pPr>
        <w:pStyle w:val="RedaliaNormal"/>
      </w:pPr>
    </w:p>
    <w:p w14:paraId="4B42D43B" w14:textId="77777777" w:rsidR="00DE446C" w:rsidRDefault="00DE446C">
      <w:pPr>
        <w:rPr>
          <w:b/>
          <w:bCs/>
          <w:sz w:val="20"/>
          <w:u w:val="single"/>
        </w:rPr>
        <w:sectPr w:rsidR="00DE446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916EC4" w14:textId="5164B228" w:rsidR="00990323" w:rsidRDefault="007D29B1">
      <w:pPr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lastRenderedPageBreak/>
        <w:t>PR</w:t>
      </w:r>
      <w:r w:rsidR="004C2008">
        <w:rPr>
          <w:b/>
          <w:bCs/>
          <w:sz w:val="20"/>
          <w:u w:val="single"/>
        </w:rPr>
        <w:t>E</w:t>
      </w:r>
      <w:r w:rsidR="00990323">
        <w:rPr>
          <w:b/>
          <w:bCs/>
          <w:sz w:val="20"/>
          <w:u w:val="single"/>
        </w:rPr>
        <w:t>STATIONS FORFAITAIRES</w:t>
      </w:r>
    </w:p>
    <w:p w14:paraId="6BD395A5" w14:textId="77777777" w:rsidR="00DE446C" w:rsidRDefault="00DE446C">
      <w:pPr>
        <w:rPr>
          <w:b/>
          <w:bCs/>
          <w:sz w:val="20"/>
          <w:u w:val="single"/>
        </w:rPr>
      </w:pPr>
    </w:p>
    <w:p w14:paraId="651567DA" w14:textId="77777777" w:rsidR="00DE446C" w:rsidRDefault="00DE446C">
      <w:pPr>
        <w:rPr>
          <w:b/>
          <w:bCs/>
          <w:sz w:val="20"/>
          <w:u w:val="single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1843"/>
        <w:gridCol w:w="1559"/>
        <w:gridCol w:w="1417"/>
      </w:tblGrid>
      <w:tr w:rsidR="00DE446C" w:rsidRPr="008A1F4D" w14:paraId="2794B593" w14:textId="77777777" w:rsidTr="00247C0F">
        <w:trPr>
          <w:trHeight w:val="1410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7FC01F3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Désignation prestation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9E38B16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Tarif unitaire (personnel : journalier ; autres dépenses : à préciser)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95BB397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Nombre d’unités (personnel : jours ; autres dépenses : à préciser)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E059793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Montant forfaitaire total</w:t>
            </w:r>
          </w:p>
        </w:tc>
      </w:tr>
      <w:tr w:rsidR="00DE446C" w:rsidRPr="008A1F4D" w14:paraId="40E27FBB" w14:textId="77777777" w:rsidTr="00247C0F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693B5" w14:textId="7E6EE49A" w:rsidR="00DE446C" w:rsidRDefault="00560859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Bibliographie, et réflexion pour la conception du guide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5D4F4A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B776C4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540F79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29E2030C" w14:textId="77777777" w:rsidTr="00247C0F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FEA05" w14:textId="7E27D8C0" w:rsidR="00DE446C" w:rsidRPr="008A1F4D" w:rsidRDefault="00247C0F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Réalisation de la version « test »</w:t>
            </w:r>
            <w:r w:rsidR="00560859">
              <w:rPr>
                <w:rFonts w:eastAsia="Times New Roman"/>
                <w:color w:val="000000"/>
                <w:szCs w:val="22"/>
              </w:rPr>
              <w:t xml:space="preserve"> du guide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F1B0DC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1AC941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A79A95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3F6E45" w:rsidRPr="008A1F4D" w14:paraId="1355CA70" w14:textId="77777777" w:rsidTr="00247C0F">
        <w:trPr>
          <w:trHeight w:val="30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47AE2" w14:textId="3FD07E75" w:rsidR="003F6E45" w:rsidRDefault="00560859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Test avec des utilisateurs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BB1D93" w14:textId="77777777" w:rsidR="003F6E45" w:rsidRPr="008A1F4D" w:rsidRDefault="003F6E45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6A5258" w14:textId="77777777" w:rsidR="003F6E45" w:rsidRPr="008A1F4D" w:rsidRDefault="003F6E45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E5A773" w14:textId="77777777" w:rsidR="003F6E45" w:rsidRPr="008A1F4D" w:rsidRDefault="003F6E45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560859" w:rsidRPr="008A1F4D" w14:paraId="3B8CCBB6" w14:textId="77777777" w:rsidTr="00247C0F">
        <w:trPr>
          <w:trHeight w:val="5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BB0AF" w14:textId="2F8C7164" w:rsidR="00560859" w:rsidRDefault="00560859" w:rsidP="00560859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Finalisation du Guide à partir des retours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D614CD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E8AD2D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4873BD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560859" w:rsidRPr="008A1F4D" w14:paraId="59140C26" w14:textId="77777777" w:rsidTr="00247C0F">
        <w:trPr>
          <w:trHeight w:val="570"/>
        </w:trPr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43DBB" w14:textId="55516192" w:rsidR="00560859" w:rsidRPr="0058297A" w:rsidRDefault="00560859" w:rsidP="00560859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 xml:space="preserve">Suivi de la prestation (encadrement, </w:t>
            </w:r>
            <w:r w:rsidR="007A146F">
              <w:rPr>
                <w:rFonts w:eastAsia="Times New Roman"/>
                <w:color w:val="000000"/>
                <w:szCs w:val="22"/>
              </w:rPr>
              <w:t>échanges</w:t>
            </w:r>
            <w:r>
              <w:rPr>
                <w:rFonts w:eastAsia="Times New Roman"/>
                <w:color w:val="000000"/>
                <w:szCs w:val="22"/>
              </w:rPr>
              <w:t>, réunions)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20F8BD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F34146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1C19BC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560859" w:rsidRPr="008A1F4D" w14:paraId="584AE4FD" w14:textId="77777777" w:rsidTr="00DE446C">
        <w:trPr>
          <w:trHeight w:val="315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D1B4FFB" w14:textId="77777777" w:rsidR="00560859" w:rsidRPr="008A1F4D" w:rsidRDefault="00560859" w:rsidP="00560859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Coût total des prestations forfaitaires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D7FE7D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560859" w:rsidRPr="008A1F4D" w14:paraId="5BB4A819" w14:textId="77777777" w:rsidTr="00DE446C">
        <w:trPr>
          <w:trHeight w:val="300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C3FA72F" w14:textId="77777777" w:rsidR="00560859" w:rsidRPr="008A1F4D" w:rsidRDefault="00560859" w:rsidP="00560859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Taux de </w:t>
            </w: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TVA</w:t>
            </w: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 …..</w:t>
            </w: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 xml:space="preserve"> %</w:t>
            </w: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 et montant de TVA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FD97C8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560859" w:rsidRPr="008A1F4D" w14:paraId="4E76487B" w14:textId="77777777" w:rsidTr="00DE446C">
        <w:trPr>
          <w:trHeight w:val="315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CA1BC1F" w14:textId="77777777" w:rsidR="00560859" w:rsidRPr="008A1F4D" w:rsidRDefault="00560859" w:rsidP="00560859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Coût total des prestations forfaitaires TTC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BAC077" w14:textId="77777777" w:rsidR="00560859" w:rsidRPr="008A1F4D" w:rsidRDefault="00560859" w:rsidP="00560859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</w:tbl>
    <w:p w14:paraId="2956DB98" w14:textId="2AC779D1" w:rsidR="00990323" w:rsidRDefault="00990323">
      <w:pPr>
        <w:widowControl/>
        <w:suppressAutoHyphens w:val="0"/>
        <w:autoSpaceDN/>
        <w:spacing w:after="160" w:line="259" w:lineRule="auto"/>
        <w:rPr>
          <w:b/>
          <w:bCs/>
          <w:sz w:val="20"/>
          <w:u w:val="single"/>
        </w:rPr>
      </w:pPr>
    </w:p>
    <w:p w14:paraId="26941E87" w14:textId="77777777" w:rsidR="00DE446C" w:rsidRDefault="00DE446C">
      <w:pPr>
        <w:widowControl/>
        <w:suppressAutoHyphens w:val="0"/>
        <w:autoSpaceDN/>
        <w:spacing w:after="160" w:line="259" w:lineRule="auto"/>
        <w:rPr>
          <w:b/>
          <w:bCs/>
          <w:sz w:val="20"/>
          <w:u w:val="single"/>
        </w:rPr>
      </w:pPr>
    </w:p>
    <w:p w14:paraId="59990F00" w14:textId="77777777" w:rsidR="00DE446C" w:rsidRDefault="00DE446C">
      <w:pPr>
        <w:rPr>
          <w:b/>
          <w:bCs/>
          <w:sz w:val="20"/>
          <w:u w:val="single"/>
        </w:rPr>
      </w:pPr>
    </w:p>
    <w:p w14:paraId="36C409D5" w14:textId="77777777" w:rsidR="00DE446C" w:rsidRDefault="00DE446C">
      <w:pPr>
        <w:rPr>
          <w:b/>
          <w:bCs/>
          <w:sz w:val="20"/>
          <w:u w:val="single"/>
        </w:rPr>
      </w:pPr>
    </w:p>
    <w:p w14:paraId="0EE7F1E2" w14:textId="77777777" w:rsidR="00DE446C" w:rsidRPr="00DD0BE8" w:rsidRDefault="00DE446C">
      <w:pPr>
        <w:rPr>
          <w:b/>
          <w:bCs/>
          <w:sz w:val="20"/>
          <w:u w:val="single"/>
        </w:rPr>
      </w:pPr>
    </w:p>
    <w:sectPr w:rsidR="00DE446C" w:rsidRPr="00DD0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C5729" w14:textId="77777777" w:rsidR="000211DE" w:rsidRDefault="000211DE" w:rsidP="00DE446C">
      <w:r>
        <w:separator/>
      </w:r>
    </w:p>
  </w:endnote>
  <w:endnote w:type="continuationSeparator" w:id="0">
    <w:p w14:paraId="3A4DAF17" w14:textId="77777777" w:rsidR="000211DE" w:rsidRDefault="000211DE" w:rsidP="00DE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E446C" w14:paraId="629002AB" w14:textId="77777777" w:rsidTr="004B07DE">
      <w:tc>
        <w:tcPr>
          <w:tcW w:w="3070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0F44F04" w14:textId="1D3657CF" w:rsidR="00DE446C" w:rsidRDefault="00DE446C" w:rsidP="00DE446C">
          <w:pPr>
            <w:pStyle w:val="RdaliaLgende"/>
          </w:pPr>
          <w:r>
            <w:t>Cadre de décomposition des prix</w:t>
          </w: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57880AF1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918AC20" w14:textId="77777777" w:rsidR="00DE446C" w:rsidRDefault="00DE446C" w:rsidP="00DE446C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15</w:t>
          </w:r>
          <w:r>
            <w:fldChar w:fldCharType="end"/>
          </w:r>
        </w:p>
      </w:tc>
    </w:tr>
  </w:tbl>
  <w:p w14:paraId="752A5143" w14:textId="77777777" w:rsidR="00DE446C" w:rsidRDefault="00DE44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7482" w14:textId="77777777" w:rsidR="000211DE" w:rsidRDefault="000211DE" w:rsidP="00DE446C">
      <w:r>
        <w:separator/>
      </w:r>
    </w:p>
  </w:footnote>
  <w:footnote w:type="continuationSeparator" w:id="0">
    <w:p w14:paraId="5B262D7D" w14:textId="77777777" w:rsidR="000211DE" w:rsidRDefault="000211DE" w:rsidP="00DE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E446C" w14:paraId="36A4CE4A" w14:textId="77777777" w:rsidTr="004B07DE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6E753A3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38050FC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CAF92F0" w14:textId="77777777" w:rsidR="00DE446C" w:rsidRDefault="00DE446C" w:rsidP="00DE446C">
          <w:pPr>
            <w:pStyle w:val="RdaliaLgende"/>
            <w:jc w:val="right"/>
          </w:pPr>
          <w:r>
            <w:t>Procédure : 2025000113</w:t>
          </w:r>
        </w:p>
      </w:tc>
    </w:tr>
  </w:tbl>
  <w:p w14:paraId="1F552D62" w14:textId="77777777" w:rsidR="00DE446C" w:rsidRDefault="00DE446C" w:rsidP="00DE446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2B"/>
    <w:rsid w:val="00000FAF"/>
    <w:rsid w:val="00002A10"/>
    <w:rsid w:val="000211DE"/>
    <w:rsid w:val="00023B72"/>
    <w:rsid w:val="00091E7D"/>
    <w:rsid w:val="000C008A"/>
    <w:rsid w:val="00105247"/>
    <w:rsid w:val="00124BD6"/>
    <w:rsid w:val="00144AF0"/>
    <w:rsid w:val="00164937"/>
    <w:rsid w:val="00174BF4"/>
    <w:rsid w:val="001764C0"/>
    <w:rsid w:val="001776EE"/>
    <w:rsid w:val="001E1E51"/>
    <w:rsid w:val="00204A1D"/>
    <w:rsid w:val="00247C0F"/>
    <w:rsid w:val="00256649"/>
    <w:rsid w:val="00270C76"/>
    <w:rsid w:val="00277BD7"/>
    <w:rsid w:val="00307948"/>
    <w:rsid w:val="00321697"/>
    <w:rsid w:val="0033405E"/>
    <w:rsid w:val="0034143D"/>
    <w:rsid w:val="00384A9F"/>
    <w:rsid w:val="00391FD0"/>
    <w:rsid w:val="0039489E"/>
    <w:rsid w:val="00394B19"/>
    <w:rsid w:val="003B34F2"/>
    <w:rsid w:val="003C29AE"/>
    <w:rsid w:val="003F35F6"/>
    <w:rsid w:val="003F6E45"/>
    <w:rsid w:val="00417E7C"/>
    <w:rsid w:val="004C2008"/>
    <w:rsid w:val="004F3921"/>
    <w:rsid w:val="005316BE"/>
    <w:rsid w:val="00560859"/>
    <w:rsid w:val="0056572B"/>
    <w:rsid w:val="0058297A"/>
    <w:rsid w:val="005A1CA7"/>
    <w:rsid w:val="005A4D01"/>
    <w:rsid w:val="005B30E4"/>
    <w:rsid w:val="005E45D3"/>
    <w:rsid w:val="005E7A62"/>
    <w:rsid w:val="00604252"/>
    <w:rsid w:val="00606313"/>
    <w:rsid w:val="006325B8"/>
    <w:rsid w:val="00637CF1"/>
    <w:rsid w:val="006726AF"/>
    <w:rsid w:val="00682630"/>
    <w:rsid w:val="00692BB1"/>
    <w:rsid w:val="006B1825"/>
    <w:rsid w:val="006D659A"/>
    <w:rsid w:val="00767389"/>
    <w:rsid w:val="00794DEA"/>
    <w:rsid w:val="007A1247"/>
    <w:rsid w:val="007A146F"/>
    <w:rsid w:val="007A2E59"/>
    <w:rsid w:val="007C0767"/>
    <w:rsid w:val="007C7079"/>
    <w:rsid w:val="007D1982"/>
    <w:rsid w:val="007D29B1"/>
    <w:rsid w:val="00815E34"/>
    <w:rsid w:val="00874FCF"/>
    <w:rsid w:val="008936C0"/>
    <w:rsid w:val="008C274A"/>
    <w:rsid w:val="008E1513"/>
    <w:rsid w:val="009177C5"/>
    <w:rsid w:val="00917CEA"/>
    <w:rsid w:val="00922B56"/>
    <w:rsid w:val="00933122"/>
    <w:rsid w:val="00953A44"/>
    <w:rsid w:val="009601C7"/>
    <w:rsid w:val="00971BCF"/>
    <w:rsid w:val="00990323"/>
    <w:rsid w:val="009A0280"/>
    <w:rsid w:val="009B52C9"/>
    <w:rsid w:val="00A72C63"/>
    <w:rsid w:val="00AB0525"/>
    <w:rsid w:val="00AB6450"/>
    <w:rsid w:val="00AC0584"/>
    <w:rsid w:val="00B379EE"/>
    <w:rsid w:val="00B77A91"/>
    <w:rsid w:val="00B824B5"/>
    <w:rsid w:val="00BD050B"/>
    <w:rsid w:val="00BD6A44"/>
    <w:rsid w:val="00BE4952"/>
    <w:rsid w:val="00BF731F"/>
    <w:rsid w:val="00C679A3"/>
    <w:rsid w:val="00C85310"/>
    <w:rsid w:val="00D172BA"/>
    <w:rsid w:val="00DA3B1B"/>
    <w:rsid w:val="00DA3BB7"/>
    <w:rsid w:val="00DA776B"/>
    <w:rsid w:val="00DD0BE8"/>
    <w:rsid w:val="00DE2165"/>
    <w:rsid w:val="00DE446C"/>
    <w:rsid w:val="00DF0AC2"/>
    <w:rsid w:val="00E03383"/>
    <w:rsid w:val="00E077DC"/>
    <w:rsid w:val="00E31CA8"/>
    <w:rsid w:val="00E32F54"/>
    <w:rsid w:val="00E446FA"/>
    <w:rsid w:val="00E86CE2"/>
    <w:rsid w:val="00E8753F"/>
    <w:rsid w:val="00E96703"/>
    <w:rsid w:val="00EC2EFE"/>
    <w:rsid w:val="00F238FF"/>
    <w:rsid w:val="00F426AD"/>
    <w:rsid w:val="00F65EDD"/>
    <w:rsid w:val="00F95680"/>
    <w:rsid w:val="00FA2656"/>
    <w:rsid w:val="00FD67F7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CB8E"/>
  <w15:chartTrackingRefBased/>
  <w15:docId w15:val="{66B3F2A6-9F7D-49BD-B513-6A1C2D60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72B"/>
    <w:pPr>
      <w:widowControl w:val="0"/>
      <w:suppressAutoHyphens/>
      <w:autoSpaceDN w:val="0"/>
      <w:spacing w:after="0" w:line="240" w:lineRule="auto"/>
    </w:pPr>
    <w:rPr>
      <w:rFonts w:eastAsia="Arial" w:cs="Arial"/>
      <w:kern w:val="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6572B"/>
    <w:pPr>
      <w:keepNext/>
      <w:keepLines/>
      <w:widowControl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57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657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6572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6572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6572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6572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6572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6572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6572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6572B"/>
    <w:pPr>
      <w:widowControl/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657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572B"/>
    <w:pPr>
      <w:widowControl/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6572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6572B"/>
    <w:pPr>
      <w:widowControl/>
      <w:suppressAutoHyphens w:val="0"/>
      <w:autoSpaceDN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6572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6572B"/>
    <w:pPr>
      <w:widowControl/>
      <w:suppressAutoHyphens w:val="0"/>
      <w:autoSpaceDN/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6572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572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572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6572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971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71BC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71BCF"/>
    <w:rPr>
      <w:rFonts w:eastAsia="Arial" w:cs="Arial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1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1BCF"/>
    <w:rPr>
      <w:rFonts w:eastAsia="Arial" w:cs="Arial"/>
      <w:b/>
      <w:bCs/>
      <w:kern w:val="0"/>
      <w:sz w:val="20"/>
      <w:szCs w:val="20"/>
      <w:lang w:eastAsia="fr-FR"/>
      <w14:ligatures w14:val="none"/>
    </w:rPr>
  </w:style>
  <w:style w:type="paragraph" w:customStyle="1" w:styleId="RedaliaNormal">
    <w:name w:val="Redalia : Normal"/>
    <w:basedOn w:val="Normal"/>
    <w:rsid w:val="00DE446C"/>
    <w:pPr>
      <w:tabs>
        <w:tab w:val="left" w:leader="dot" w:pos="8505"/>
      </w:tabs>
      <w:spacing w:before="40"/>
      <w:jc w:val="both"/>
    </w:pPr>
  </w:style>
  <w:style w:type="paragraph" w:styleId="Corpsdetexte">
    <w:name w:val="Body Text"/>
    <w:basedOn w:val="Normal"/>
    <w:link w:val="CorpsdetexteCar"/>
    <w:uiPriority w:val="1"/>
    <w:qFormat/>
    <w:rsid w:val="00DE446C"/>
    <w:pPr>
      <w:suppressAutoHyphens w:val="0"/>
      <w:autoSpaceDE w:val="0"/>
      <w:spacing w:after="160" w:line="259" w:lineRule="auto"/>
    </w:pPr>
    <w:rPr>
      <w:rFonts w:ascii="Marianne" w:eastAsia="Marianne" w:hAnsi="Marianne" w:cs="Marianne"/>
      <w:kern w:val="2"/>
      <w:sz w:val="20"/>
      <w:lang w:eastAsia="en-US"/>
      <w14:ligatures w14:val="standardContextual"/>
    </w:rPr>
  </w:style>
  <w:style w:type="character" w:customStyle="1" w:styleId="CorpsdetexteCar">
    <w:name w:val="Corps de texte Car"/>
    <w:basedOn w:val="Policepardfaut"/>
    <w:link w:val="Corpsdetexte"/>
    <w:uiPriority w:val="1"/>
    <w:rsid w:val="00DE446C"/>
    <w:rPr>
      <w:rFonts w:ascii="Marianne" w:eastAsia="Marianne" w:hAnsi="Marianne" w:cs="Marianne"/>
      <w:sz w:val="20"/>
      <w:szCs w:val="20"/>
    </w:rPr>
  </w:style>
  <w:style w:type="table" w:styleId="Grilledutableau">
    <w:name w:val="Table Grid"/>
    <w:basedOn w:val="TableauNormal"/>
    <w:uiPriority w:val="39"/>
    <w:rsid w:val="00DE446C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E44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446C"/>
    <w:rPr>
      <w:rFonts w:eastAsia="Arial" w:cs="Arial"/>
      <w:kern w:val="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E44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446C"/>
    <w:rPr>
      <w:rFonts w:eastAsia="Arial" w:cs="Arial"/>
      <w:kern w:val="0"/>
      <w:szCs w:val="20"/>
      <w:lang w:eastAsia="fr-FR"/>
      <w14:ligatures w14:val="none"/>
    </w:rPr>
  </w:style>
  <w:style w:type="paragraph" w:customStyle="1" w:styleId="RdaliaLgende">
    <w:name w:val="Rédalia : Légende"/>
    <w:basedOn w:val="Normal"/>
    <w:rsid w:val="00DE446C"/>
    <w:pPr>
      <w:ind w:left="284" w:hanging="284"/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fabienne.muller@ademe.fr</dc:creator>
  <cp:keywords/>
  <dc:description/>
  <cp:lastModifiedBy>BERGE Christine</cp:lastModifiedBy>
  <cp:revision>8</cp:revision>
  <dcterms:created xsi:type="dcterms:W3CDTF">2025-06-06T07:18:00Z</dcterms:created>
  <dcterms:modified xsi:type="dcterms:W3CDTF">2025-10-22T09:08:00Z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2025-02-24T09:35:24Z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cb1bf48e-e490-4b84-97aa-0de11f61a499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