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75C2E" w14:textId="4D4178F6" w:rsidR="0011042B" w:rsidRPr="00326F2D" w:rsidRDefault="0011042B" w:rsidP="0011042B">
      <w:pPr>
        <w:jc w:val="center"/>
        <w:rPr>
          <w:rFonts w:ascii="Arial" w:hAnsi="Arial" w:cs="Arial"/>
          <w:b/>
          <w:sz w:val="28"/>
          <w:szCs w:val="28"/>
        </w:rPr>
      </w:pPr>
      <w:r w:rsidRPr="00326F2D">
        <w:rPr>
          <w:rFonts w:ascii="Arial" w:hAnsi="Arial" w:cs="Arial"/>
          <w:b/>
          <w:sz w:val="28"/>
          <w:szCs w:val="28"/>
        </w:rPr>
        <w:t>DCE n°202</w:t>
      </w:r>
      <w:r w:rsidR="00CD52B7" w:rsidRPr="00326F2D">
        <w:rPr>
          <w:rFonts w:ascii="Arial" w:hAnsi="Arial" w:cs="Arial"/>
          <w:b/>
          <w:sz w:val="28"/>
          <w:szCs w:val="28"/>
        </w:rPr>
        <w:t>5</w:t>
      </w:r>
      <w:r w:rsidRPr="00326F2D">
        <w:rPr>
          <w:rFonts w:ascii="Arial" w:hAnsi="Arial" w:cs="Arial"/>
          <w:b/>
          <w:sz w:val="28"/>
          <w:szCs w:val="28"/>
        </w:rPr>
        <w:t>_00</w:t>
      </w:r>
      <w:r w:rsidR="00CD52B7" w:rsidRPr="00326F2D">
        <w:rPr>
          <w:rFonts w:ascii="Arial" w:hAnsi="Arial" w:cs="Arial"/>
          <w:b/>
          <w:sz w:val="28"/>
          <w:szCs w:val="28"/>
        </w:rPr>
        <w:t>0236</w:t>
      </w:r>
    </w:p>
    <w:p w14:paraId="6A084BD1" w14:textId="3D71241A" w:rsidR="0011042B" w:rsidRPr="00326F2D" w:rsidRDefault="00CD52B7" w:rsidP="0011042B">
      <w:pPr>
        <w:spacing w:after="120"/>
        <w:jc w:val="center"/>
        <w:rPr>
          <w:rFonts w:ascii="Arial" w:hAnsi="Arial" w:cs="Arial"/>
          <w:b/>
          <w:sz w:val="28"/>
          <w:szCs w:val="28"/>
          <w:u w:val="single"/>
        </w:rPr>
      </w:pPr>
      <w:r w:rsidRPr="00326F2D">
        <w:rPr>
          <w:rFonts w:ascii="Arial" w:hAnsi="Arial" w:cs="Arial"/>
          <w:b/>
          <w:sz w:val="28"/>
          <w:szCs w:val="28"/>
          <w:u w:val="single"/>
        </w:rPr>
        <w:t>CADRE DE MEMOIRE TECHNIQUE</w:t>
      </w:r>
    </w:p>
    <w:p w14:paraId="5B517B8C" w14:textId="31E660D1" w:rsidR="00E07C58" w:rsidRPr="00E07C58" w:rsidRDefault="00E07C58" w:rsidP="0011042B">
      <w:pPr>
        <w:spacing w:after="120"/>
        <w:jc w:val="center"/>
        <w:rPr>
          <w:rFonts w:ascii="Arial" w:hAnsi="Arial" w:cs="Arial"/>
          <w:b/>
          <w:color w:val="FF0000"/>
          <w:sz w:val="24"/>
          <w:szCs w:val="24"/>
        </w:rPr>
      </w:pPr>
      <w:r w:rsidRPr="00E07C58">
        <w:rPr>
          <w:rFonts w:ascii="Arial" w:hAnsi="Arial" w:cs="Arial"/>
          <w:b/>
          <w:color w:val="FF0000"/>
          <w:sz w:val="24"/>
          <w:szCs w:val="24"/>
        </w:rPr>
        <w:t xml:space="preserve">(à </w:t>
      </w:r>
      <w:r w:rsidR="00326F2D">
        <w:rPr>
          <w:rFonts w:ascii="Arial" w:hAnsi="Arial" w:cs="Arial"/>
          <w:b/>
          <w:color w:val="FF0000"/>
          <w:sz w:val="24"/>
          <w:szCs w:val="24"/>
        </w:rPr>
        <w:t>insérer en première page du mémoire technique</w:t>
      </w:r>
      <w:r w:rsidRPr="00E07C58">
        <w:rPr>
          <w:rFonts w:ascii="Arial" w:hAnsi="Arial" w:cs="Arial"/>
          <w:b/>
          <w:color w:val="FF0000"/>
          <w:sz w:val="24"/>
          <w:szCs w:val="24"/>
        </w:rPr>
        <w:t>)</w:t>
      </w:r>
    </w:p>
    <w:p w14:paraId="1E6CBC46" w14:textId="41044CF3" w:rsidR="0011042B" w:rsidRDefault="00E07C58" w:rsidP="00CD52B7">
      <w:pPr>
        <w:pStyle w:val="Sansinterligne"/>
        <w:spacing w:after="120"/>
        <w:jc w:val="center"/>
        <w:rPr>
          <w:rFonts w:ascii="Arial" w:hAnsi="Arial" w:cs="Arial"/>
          <w:sz w:val="24"/>
          <w:szCs w:val="24"/>
        </w:rPr>
      </w:pPr>
      <w:r>
        <w:rPr>
          <w:rFonts w:ascii="Arial" w:hAnsi="Arial" w:cs="Arial"/>
          <w:sz w:val="24"/>
          <w:szCs w:val="24"/>
        </w:rPr>
        <w:t xml:space="preserve">N° du LOT : </w:t>
      </w:r>
      <w:r w:rsidR="002A0113" w:rsidRPr="002A0113">
        <w:rPr>
          <w:rFonts w:ascii="Arial" w:eastAsia="Calibri" w:hAnsi="Arial" w:cs="Arial"/>
        </w:rPr>
        <w:t>__________________________________________________________</w:t>
      </w:r>
    </w:p>
    <w:p w14:paraId="4C7F9ED9" w14:textId="77777777" w:rsidR="00E07C58" w:rsidRDefault="00E07C58" w:rsidP="002A0113">
      <w:pPr>
        <w:pStyle w:val="Sansinterligne"/>
        <w:jc w:val="both"/>
        <w:rPr>
          <w:rFonts w:ascii="Arial" w:hAnsi="Arial" w:cs="Arial"/>
          <w:sz w:val="24"/>
          <w:szCs w:val="24"/>
        </w:rPr>
      </w:pPr>
    </w:p>
    <w:p w14:paraId="2AED1EA4" w14:textId="5664BC61" w:rsidR="002A0113" w:rsidRDefault="00CD52B7" w:rsidP="00F8479C">
      <w:pPr>
        <w:pStyle w:val="Sansinterligne"/>
        <w:spacing w:after="120"/>
        <w:jc w:val="both"/>
        <w:rPr>
          <w:rFonts w:ascii="Arial" w:hAnsi="Arial" w:cs="Arial"/>
        </w:rPr>
      </w:pPr>
      <w:r>
        <w:rPr>
          <w:rFonts w:ascii="Arial" w:hAnsi="Arial" w:cs="Arial"/>
        </w:rPr>
        <w:t>Les dispositions proposées par le candidat et figurant au présent mémoire technique sont rendues contractuelles pour celles qui ne remettent pas en cause directement ou indirectement le cahier des clauses techniques particulières.</w:t>
      </w:r>
    </w:p>
    <w:p w14:paraId="30ADF837" w14:textId="73960F13" w:rsidR="00F8479C" w:rsidRPr="00F8479C" w:rsidRDefault="00F8479C" w:rsidP="00F8479C">
      <w:pPr>
        <w:pStyle w:val="Sansinterligne"/>
        <w:spacing w:after="120"/>
        <w:jc w:val="both"/>
        <w:rPr>
          <w:rFonts w:ascii="Arial" w:hAnsi="Arial" w:cs="Arial"/>
          <w:b/>
        </w:rPr>
      </w:pPr>
      <w:r w:rsidRPr="00F8479C">
        <w:rPr>
          <w:rFonts w:ascii="Arial" w:hAnsi="Arial" w:cs="Arial"/>
          <w:b/>
        </w:rPr>
        <w:t xml:space="preserve">Le mémoire technique du candidat contient à minima les éléments listés ci-après, et intègre en première page </w:t>
      </w:r>
      <w:r w:rsidR="00A07253">
        <w:rPr>
          <w:rFonts w:ascii="Arial" w:hAnsi="Arial" w:cs="Arial"/>
          <w:b/>
        </w:rPr>
        <w:t xml:space="preserve">de son mémoire </w:t>
      </w:r>
      <w:r w:rsidRPr="00F8479C">
        <w:rPr>
          <w:rFonts w:ascii="Arial" w:hAnsi="Arial" w:cs="Arial"/>
          <w:b/>
        </w:rPr>
        <w:t>le présent document.</w:t>
      </w:r>
    </w:p>
    <w:p w14:paraId="65BD3585" w14:textId="2E1AF5D6" w:rsidR="0011042B" w:rsidRPr="009A7A18" w:rsidRDefault="00F8479C" w:rsidP="0011042B">
      <w:pPr>
        <w:pStyle w:val="Sansinterligne"/>
        <w:jc w:val="both"/>
        <w:rPr>
          <w:rFonts w:ascii="Arial" w:hAnsi="Arial" w:cs="Arial"/>
        </w:rPr>
      </w:pPr>
      <w:r>
        <w:rPr>
          <w:rFonts w:ascii="Arial" w:hAnsi="Arial" w:cs="Arial"/>
        </w:rPr>
        <w:t xml:space="preserve">La liste des éléments à fournir n’étant pas exhaustive, le candidat est invité à soumettre toute information complémentaire permettant de mieux juger son offre. </w:t>
      </w:r>
    </w:p>
    <w:p w14:paraId="32A5C9E6" w14:textId="5B55ECA8" w:rsidR="0011042B" w:rsidRDefault="0011042B" w:rsidP="00F8479C">
      <w:pPr>
        <w:pStyle w:val="Sansinterligne"/>
        <w:jc w:val="both"/>
        <w:rPr>
          <w:rFonts w:ascii="Arial" w:eastAsiaTheme="minorEastAsia" w:hAnsi="Arial" w:cs="Arial"/>
          <w:b/>
        </w:rPr>
      </w:pPr>
      <w:bookmarkStart w:id="0" w:name="_GoBack"/>
      <w:bookmarkEnd w:id="0"/>
    </w:p>
    <w:p w14:paraId="1D3F5B44" w14:textId="2C72F46B" w:rsidR="00592E7B" w:rsidRDefault="00F8479C" w:rsidP="00592E7B">
      <w:pPr>
        <w:pStyle w:val="Sansinterligne"/>
        <w:jc w:val="both"/>
        <w:rPr>
          <w:rFonts w:ascii="Arial" w:eastAsiaTheme="minorEastAsia" w:hAnsi="Arial" w:cs="Arial"/>
          <w:b/>
        </w:rPr>
      </w:pPr>
      <w:r>
        <w:rPr>
          <w:rFonts w:ascii="Arial" w:eastAsiaTheme="minorEastAsia" w:hAnsi="Arial" w:cs="Arial"/>
          <w:b/>
        </w:rPr>
        <w:t xml:space="preserve">Rédacteur du mémoire technique (nom et fonction dans l’entreprise) : </w:t>
      </w:r>
    </w:p>
    <w:p w14:paraId="5117843D" w14:textId="0E38EA0F" w:rsidR="00F8479C" w:rsidRDefault="00F8479C" w:rsidP="00592E7B">
      <w:pPr>
        <w:pStyle w:val="Sansinterligne"/>
        <w:jc w:val="both"/>
        <w:rPr>
          <w:rFonts w:ascii="Arial" w:eastAsiaTheme="minorEastAsia" w:hAnsi="Arial" w:cs="Arial"/>
          <w:b/>
        </w:rPr>
      </w:pPr>
    </w:p>
    <w:p w14:paraId="38780962" w14:textId="32F94A16" w:rsidR="00F8479C" w:rsidRPr="00326F2D" w:rsidRDefault="00F8479C" w:rsidP="00D474EB">
      <w:pPr>
        <w:pStyle w:val="Sansinterligne"/>
        <w:numPr>
          <w:ilvl w:val="0"/>
          <w:numId w:val="4"/>
        </w:numPr>
        <w:spacing w:after="120"/>
        <w:ind w:left="714" w:hanging="357"/>
        <w:jc w:val="both"/>
        <w:rPr>
          <w:rFonts w:ascii="Arial" w:eastAsiaTheme="minorEastAsia" w:hAnsi="Arial" w:cs="Arial"/>
          <w:b/>
          <w:sz w:val="24"/>
          <w:szCs w:val="24"/>
          <w:u w:val="single"/>
        </w:rPr>
      </w:pPr>
      <w:r w:rsidRPr="00326F2D">
        <w:rPr>
          <w:rFonts w:ascii="Arial" w:eastAsiaTheme="minorEastAsia" w:hAnsi="Arial" w:cs="Arial"/>
          <w:b/>
          <w:sz w:val="24"/>
          <w:szCs w:val="24"/>
          <w:u w:val="single"/>
        </w:rPr>
        <w:t xml:space="preserve">Les moyens humains et matériels </w:t>
      </w:r>
    </w:p>
    <w:p w14:paraId="209BF5DA" w14:textId="48BC53A4" w:rsidR="00D474EB" w:rsidRDefault="00D474EB" w:rsidP="00EA148A">
      <w:pPr>
        <w:pStyle w:val="Sansinterligne"/>
        <w:spacing w:after="120"/>
        <w:jc w:val="both"/>
        <w:rPr>
          <w:rFonts w:ascii="Arial" w:eastAsiaTheme="minorEastAsia" w:hAnsi="Arial" w:cs="Arial"/>
          <w:b/>
        </w:rPr>
      </w:pPr>
      <w:r>
        <w:rPr>
          <w:rFonts w:ascii="Arial" w:eastAsiaTheme="minorEastAsia" w:hAnsi="Arial" w:cs="Arial"/>
          <w:b/>
        </w:rPr>
        <w:t>Moyens humains affectés spécifiquement au marché (moyen mis en place par lot)</w:t>
      </w:r>
    </w:p>
    <w:p w14:paraId="2D337E09" w14:textId="53476D55" w:rsidR="00D474EB" w:rsidRDefault="00D474EB" w:rsidP="00D474EB">
      <w:pPr>
        <w:pStyle w:val="Sansinterligne"/>
        <w:numPr>
          <w:ilvl w:val="0"/>
          <w:numId w:val="6"/>
        </w:numPr>
        <w:jc w:val="both"/>
        <w:rPr>
          <w:rFonts w:ascii="Arial" w:eastAsiaTheme="minorEastAsia" w:hAnsi="Arial" w:cs="Arial"/>
        </w:rPr>
      </w:pPr>
      <w:r>
        <w:rPr>
          <w:rFonts w:ascii="Arial" w:eastAsiaTheme="minorEastAsia" w:hAnsi="Arial" w:cs="Arial"/>
        </w:rPr>
        <w:t>Organigramme fonctionnel ;</w:t>
      </w:r>
    </w:p>
    <w:p w14:paraId="7C0EC638" w14:textId="238B1937" w:rsidR="00D474EB" w:rsidRDefault="00D474EB" w:rsidP="00D474EB">
      <w:pPr>
        <w:pStyle w:val="Sansinterligne"/>
        <w:numPr>
          <w:ilvl w:val="0"/>
          <w:numId w:val="6"/>
        </w:numPr>
        <w:jc w:val="both"/>
        <w:rPr>
          <w:rFonts w:ascii="Arial" w:eastAsiaTheme="minorEastAsia" w:hAnsi="Arial" w:cs="Arial"/>
        </w:rPr>
      </w:pPr>
      <w:r>
        <w:rPr>
          <w:rFonts w:ascii="Arial" w:eastAsiaTheme="minorEastAsia" w:hAnsi="Arial" w:cs="Arial"/>
        </w:rPr>
        <w:t>Nombre de personnes affectées au marché ;</w:t>
      </w:r>
    </w:p>
    <w:p w14:paraId="5E80FA22" w14:textId="763A33FC" w:rsidR="00D474EB" w:rsidRDefault="00D474EB" w:rsidP="00D474EB">
      <w:pPr>
        <w:pStyle w:val="Sansinterligne"/>
        <w:numPr>
          <w:ilvl w:val="0"/>
          <w:numId w:val="6"/>
        </w:numPr>
        <w:jc w:val="both"/>
        <w:rPr>
          <w:rFonts w:ascii="Arial" w:eastAsiaTheme="minorEastAsia" w:hAnsi="Arial" w:cs="Arial"/>
        </w:rPr>
      </w:pPr>
      <w:r>
        <w:rPr>
          <w:rFonts w:ascii="Arial" w:eastAsiaTheme="minorEastAsia" w:hAnsi="Arial" w:cs="Arial"/>
        </w:rPr>
        <w:t>Les curriculum-vitae (diplômes, formation, ancienneté…) des techniciens et du personnel encadrant chargés de l’exécution du marché ;</w:t>
      </w:r>
    </w:p>
    <w:p w14:paraId="31E95025" w14:textId="4AD2C05C" w:rsidR="00D474EB" w:rsidRDefault="00D474EB" w:rsidP="00D474EB">
      <w:pPr>
        <w:pStyle w:val="Sansinterligne"/>
        <w:numPr>
          <w:ilvl w:val="0"/>
          <w:numId w:val="6"/>
        </w:numPr>
        <w:jc w:val="both"/>
        <w:rPr>
          <w:rFonts w:ascii="Arial" w:eastAsiaTheme="minorEastAsia" w:hAnsi="Arial" w:cs="Arial"/>
        </w:rPr>
      </w:pPr>
      <w:r>
        <w:rPr>
          <w:rFonts w:ascii="Arial" w:eastAsiaTheme="minorEastAsia" w:hAnsi="Arial" w:cs="Arial"/>
        </w:rPr>
        <w:t>Les habilitations électriques pour le matériel chaud et froid (attestation de formation de la société pour ses techniciens) ainsi que tous documents et/ou certificats relatifs aux habilitations du secteur concerné (brasure gaz, combustible, etc.) ;</w:t>
      </w:r>
    </w:p>
    <w:p w14:paraId="122A54CE" w14:textId="6C7966BF" w:rsidR="00D474EB" w:rsidRDefault="00D474EB" w:rsidP="00D474EB">
      <w:pPr>
        <w:pStyle w:val="Sansinterligne"/>
        <w:numPr>
          <w:ilvl w:val="0"/>
          <w:numId w:val="6"/>
        </w:numPr>
        <w:jc w:val="both"/>
        <w:rPr>
          <w:rFonts w:ascii="Arial" w:eastAsiaTheme="minorEastAsia" w:hAnsi="Arial" w:cs="Arial"/>
        </w:rPr>
      </w:pPr>
      <w:r>
        <w:rPr>
          <w:rFonts w:ascii="Arial" w:eastAsiaTheme="minorEastAsia" w:hAnsi="Arial" w:cs="Arial"/>
        </w:rPr>
        <w:t xml:space="preserve">Les certificats de compétences de l’entreprise et du personnel chargé d’exécuter la prestation par un organisme agrée pour la manipulation des équipements de réfrigération conformément au décret </w:t>
      </w:r>
      <w:r w:rsidR="00105C84">
        <w:rPr>
          <w:rFonts w:ascii="Arial" w:eastAsiaTheme="minorEastAsia" w:hAnsi="Arial" w:cs="Arial"/>
        </w:rPr>
        <w:t>n</w:t>
      </w:r>
      <w:r>
        <w:rPr>
          <w:rFonts w:ascii="Arial" w:eastAsiaTheme="minorEastAsia" w:hAnsi="Arial" w:cs="Arial"/>
        </w:rPr>
        <w:t>°2011-396 du 13 avril 2011 relatif à des substances appauvrissant la couche d’ozone et à certains gaz à effet de serre fluorés, aux biocides et au contrôle des produits chimiques ;</w:t>
      </w:r>
    </w:p>
    <w:p w14:paraId="056CA0E9" w14:textId="0522A6F6" w:rsidR="00D474EB" w:rsidRPr="00D474EB" w:rsidRDefault="00D474EB" w:rsidP="00D474EB">
      <w:pPr>
        <w:pStyle w:val="Sansinterligne"/>
        <w:numPr>
          <w:ilvl w:val="0"/>
          <w:numId w:val="6"/>
        </w:numPr>
        <w:jc w:val="both"/>
        <w:rPr>
          <w:rFonts w:ascii="Arial" w:eastAsiaTheme="minorEastAsia" w:hAnsi="Arial" w:cs="Arial"/>
        </w:rPr>
      </w:pPr>
      <w:r>
        <w:rPr>
          <w:rFonts w:ascii="Arial" w:eastAsiaTheme="minorEastAsia" w:hAnsi="Arial" w:cs="Arial"/>
        </w:rPr>
        <w:t>Gestion des absences</w:t>
      </w:r>
      <w:r w:rsidR="00EA148A">
        <w:rPr>
          <w:rFonts w:ascii="Arial" w:eastAsiaTheme="minorEastAsia" w:hAnsi="Arial" w:cs="Arial"/>
        </w:rPr>
        <w:t xml:space="preserve"> (fournir un plan de continuité d’activités).</w:t>
      </w:r>
    </w:p>
    <w:p w14:paraId="0BA1B6FB" w14:textId="55F56F55" w:rsidR="00D474EB" w:rsidRDefault="00D474EB" w:rsidP="00D474EB">
      <w:pPr>
        <w:pStyle w:val="Sansinterligne"/>
        <w:jc w:val="both"/>
        <w:rPr>
          <w:rFonts w:ascii="Arial" w:eastAsiaTheme="minorEastAsia" w:hAnsi="Arial" w:cs="Arial"/>
          <w:b/>
        </w:rPr>
      </w:pPr>
    </w:p>
    <w:p w14:paraId="1660425B" w14:textId="16084A8E" w:rsidR="00EA148A" w:rsidRDefault="00EA148A" w:rsidP="00EA148A">
      <w:pPr>
        <w:pStyle w:val="Sansinterligne"/>
        <w:spacing w:after="120"/>
        <w:jc w:val="both"/>
        <w:rPr>
          <w:rFonts w:ascii="Arial" w:eastAsiaTheme="minorEastAsia" w:hAnsi="Arial" w:cs="Arial"/>
          <w:b/>
        </w:rPr>
      </w:pPr>
      <w:r>
        <w:rPr>
          <w:rFonts w:ascii="Arial" w:eastAsiaTheme="minorEastAsia" w:hAnsi="Arial" w:cs="Arial"/>
          <w:b/>
        </w:rPr>
        <w:t xml:space="preserve">Moyens </w:t>
      </w:r>
      <w:r>
        <w:rPr>
          <w:rFonts w:ascii="Arial" w:eastAsiaTheme="minorEastAsia" w:hAnsi="Arial" w:cs="Arial"/>
          <w:b/>
        </w:rPr>
        <w:t>en matériel à disposition pour la maintenance</w:t>
      </w:r>
      <w:r>
        <w:rPr>
          <w:rFonts w:ascii="Arial" w:eastAsiaTheme="minorEastAsia" w:hAnsi="Arial" w:cs="Arial"/>
          <w:b/>
        </w:rPr>
        <w:t xml:space="preserve"> (moyen mis en place par lot)</w:t>
      </w:r>
    </w:p>
    <w:p w14:paraId="05DE66DE" w14:textId="771859D2" w:rsidR="00EA148A" w:rsidRDefault="00EA148A" w:rsidP="00EA148A">
      <w:pPr>
        <w:pStyle w:val="Sansinterligne"/>
        <w:numPr>
          <w:ilvl w:val="0"/>
          <w:numId w:val="6"/>
        </w:numPr>
        <w:jc w:val="both"/>
        <w:rPr>
          <w:rFonts w:ascii="Arial" w:eastAsiaTheme="minorEastAsia" w:hAnsi="Arial" w:cs="Arial"/>
        </w:rPr>
      </w:pPr>
      <w:r>
        <w:rPr>
          <w:rFonts w:ascii="Arial" w:eastAsiaTheme="minorEastAsia" w:hAnsi="Arial" w:cs="Arial"/>
        </w:rPr>
        <w:t>Description du matériel : outillage indispensable à l’exécution des marchés : contrôleur micro-ondes, four d’étalonnage thermostats, équipement froids réglementaire, détecteur de gaz, etc.</w:t>
      </w:r>
      <w:r>
        <w:rPr>
          <w:rFonts w:ascii="Arial" w:eastAsiaTheme="minorEastAsia" w:hAnsi="Arial" w:cs="Arial"/>
        </w:rPr>
        <w:t> ;</w:t>
      </w:r>
    </w:p>
    <w:p w14:paraId="401D02E7" w14:textId="3010B711" w:rsidR="00EA148A" w:rsidRDefault="00EA148A" w:rsidP="00EA148A">
      <w:pPr>
        <w:pStyle w:val="Sansinterligne"/>
        <w:numPr>
          <w:ilvl w:val="0"/>
          <w:numId w:val="6"/>
        </w:numPr>
        <w:jc w:val="both"/>
        <w:rPr>
          <w:rFonts w:ascii="Arial" w:eastAsiaTheme="minorEastAsia" w:hAnsi="Arial" w:cs="Arial"/>
        </w:rPr>
      </w:pPr>
      <w:r>
        <w:rPr>
          <w:rFonts w:ascii="Arial" w:eastAsiaTheme="minorEastAsia" w:hAnsi="Arial" w:cs="Arial"/>
        </w:rPr>
        <w:t>Description de la gestion de l’approvisionnement en pièces détachées multimarques.</w:t>
      </w:r>
    </w:p>
    <w:p w14:paraId="5A4DDD9F" w14:textId="77777777" w:rsidR="00D474EB" w:rsidRDefault="00D474EB" w:rsidP="00D474EB">
      <w:pPr>
        <w:pStyle w:val="Sansinterligne"/>
        <w:jc w:val="both"/>
        <w:rPr>
          <w:rFonts w:ascii="Arial" w:eastAsiaTheme="minorEastAsia" w:hAnsi="Arial" w:cs="Arial"/>
          <w:b/>
        </w:rPr>
      </w:pPr>
    </w:p>
    <w:p w14:paraId="7B046F31" w14:textId="61091B54" w:rsidR="00F8479C" w:rsidRPr="00326F2D" w:rsidRDefault="00F8479C" w:rsidP="00EA148A">
      <w:pPr>
        <w:pStyle w:val="Sansinterligne"/>
        <w:numPr>
          <w:ilvl w:val="0"/>
          <w:numId w:val="4"/>
        </w:numPr>
        <w:spacing w:after="120"/>
        <w:ind w:left="714" w:hanging="357"/>
        <w:jc w:val="both"/>
        <w:rPr>
          <w:rFonts w:ascii="Arial" w:eastAsiaTheme="minorEastAsia" w:hAnsi="Arial" w:cs="Arial"/>
          <w:b/>
          <w:sz w:val="24"/>
          <w:szCs w:val="24"/>
        </w:rPr>
      </w:pPr>
      <w:r w:rsidRPr="00326F2D">
        <w:rPr>
          <w:rFonts w:ascii="Arial" w:eastAsiaTheme="minorEastAsia" w:hAnsi="Arial" w:cs="Arial"/>
          <w:b/>
          <w:sz w:val="24"/>
          <w:szCs w:val="24"/>
          <w:u w:val="single"/>
        </w:rPr>
        <w:t>Méthodologie d’exécution</w:t>
      </w:r>
    </w:p>
    <w:p w14:paraId="356A59CE" w14:textId="10839927" w:rsidR="00EA148A" w:rsidRDefault="00EA148A" w:rsidP="00EA148A">
      <w:pPr>
        <w:pStyle w:val="Sansinterligne"/>
        <w:jc w:val="both"/>
        <w:rPr>
          <w:rFonts w:ascii="Arial" w:eastAsiaTheme="minorEastAsia" w:hAnsi="Arial" w:cs="Arial"/>
          <w:b/>
        </w:rPr>
      </w:pPr>
      <w:r>
        <w:rPr>
          <w:rFonts w:ascii="Arial" w:eastAsiaTheme="minorEastAsia" w:hAnsi="Arial" w:cs="Arial"/>
          <w:b/>
        </w:rPr>
        <w:t>Dispositions prise</w:t>
      </w:r>
      <w:r w:rsidR="00326F2D">
        <w:rPr>
          <w:rFonts w:ascii="Arial" w:eastAsiaTheme="minorEastAsia" w:hAnsi="Arial" w:cs="Arial"/>
          <w:b/>
        </w:rPr>
        <w:t>s pour garantir la qualité des prestations à réaliser et le respect des délais d’exécution</w:t>
      </w:r>
    </w:p>
    <w:p w14:paraId="52037DBA" w14:textId="08E9BBC0" w:rsidR="00EA148A" w:rsidRPr="00326F2D" w:rsidRDefault="00326F2D" w:rsidP="00326F2D">
      <w:pPr>
        <w:pStyle w:val="Sansinterligne"/>
        <w:numPr>
          <w:ilvl w:val="0"/>
          <w:numId w:val="7"/>
        </w:numPr>
        <w:jc w:val="both"/>
        <w:rPr>
          <w:rFonts w:ascii="Arial" w:eastAsiaTheme="minorEastAsia" w:hAnsi="Arial" w:cs="Arial"/>
          <w:b/>
        </w:rPr>
      </w:pPr>
      <w:r>
        <w:rPr>
          <w:rFonts w:ascii="Arial" w:eastAsiaTheme="minorEastAsia" w:hAnsi="Arial" w:cs="Arial"/>
        </w:rPr>
        <w:t>Dispositions prises par le candidat pour gérer la qualité générale de la prestation de maintenance ;</w:t>
      </w:r>
    </w:p>
    <w:p w14:paraId="6A4A7A0C" w14:textId="35A39FC0" w:rsidR="00326F2D" w:rsidRPr="00326F2D" w:rsidRDefault="00326F2D" w:rsidP="00326F2D">
      <w:pPr>
        <w:pStyle w:val="Sansinterligne"/>
        <w:numPr>
          <w:ilvl w:val="0"/>
          <w:numId w:val="7"/>
        </w:numPr>
        <w:jc w:val="both"/>
        <w:rPr>
          <w:rFonts w:ascii="Arial" w:eastAsiaTheme="minorEastAsia" w:hAnsi="Arial" w:cs="Arial"/>
          <w:b/>
        </w:rPr>
      </w:pPr>
      <w:r>
        <w:rPr>
          <w:rFonts w:ascii="Arial" w:eastAsiaTheme="minorEastAsia" w:hAnsi="Arial" w:cs="Arial"/>
        </w:rPr>
        <w:t>Dispositions prises par le candidat pour gérer les délais d’interventions ;</w:t>
      </w:r>
    </w:p>
    <w:p w14:paraId="50D57C04" w14:textId="30E535F8" w:rsidR="00326F2D" w:rsidRPr="00326F2D" w:rsidRDefault="00326F2D" w:rsidP="00326F2D">
      <w:pPr>
        <w:pStyle w:val="Sansinterligne"/>
        <w:numPr>
          <w:ilvl w:val="0"/>
          <w:numId w:val="7"/>
        </w:numPr>
        <w:jc w:val="both"/>
        <w:rPr>
          <w:rFonts w:ascii="Arial" w:eastAsiaTheme="minorEastAsia" w:hAnsi="Arial" w:cs="Arial"/>
          <w:b/>
        </w:rPr>
      </w:pPr>
      <w:r>
        <w:rPr>
          <w:rFonts w:ascii="Arial" w:eastAsiaTheme="minorEastAsia" w:hAnsi="Arial" w:cs="Arial"/>
        </w:rPr>
        <w:t>Organisation de la maintenance préventive le cas échéant ;</w:t>
      </w:r>
    </w:p>
    <w:p w14:paraId="487BE80E" w14:textId="25335A40" w:rsidR="00326F2D" w:rsidRDefault="00326F2D" w:rsidP="00326F2D">
      <w:pPr>
        <w:pStyle w:val="Sansinterligne"/>
        <w:numPr>
          <w:ilvl w:val="0"/>
          <w:numId w:val="7"/>
        </w:numPr>
        <w:jc w:val="both"/>
        <w:rPr>
          <w:rFonts w:ascii="Arial" w:eastAsiaTheme="minorEastAsia" w:hAnsi="Arial" w:cs="Arial"/>
          <w:b/>
        </w:rPr>
      </w:pPr>
      <w:r>
        <w:rPr>
          <w:rFonts w:ascii="Arial" w:eastAsiaTheme="minorEastAsia" w:hAnsi="Arial" w:cs="Arial"/>
        </w:rPr>
        <w:t>Traçabilité de la maintenance préventive et corrective.</w:t>
      </w:r>
    </w:p>
    <w:p w14:paraId="40389E3F" w14:textId="571BB239" w:rsidR="00EA148A" w:rsidRDefault="00EA148A" w:rsidP="00EA148A">
      <w:pPr>
        <w:pStyle w:val="Sansinterligne"/>
        <w:jc w:val="both"/>
        <w:rPr>
          <w:rFonts w:ascii="Arial" w:eastAsiaTheme="minorEastAsia" w:hAnsi="Arial" w:cs="Arial"/>
          <w:b/>
        </w:rPr>
      </w:pPr>
    </w:p>
    <w:p w14:paraId="63D504F1" w14:textId="52418FEA" w:rsidR="00F8479C" w:rsidRPr="00326F2D" w:rsidRDefault="00F8479C" w:rsidP="00326F2D">
      <w:pPr>
        <w:pStyle w:val="Sansinterligne"/>
        <w:numPr>
          <w:ilvl w:val="0"/>
          <w:numId w:val="4"/>
        </w:numPr>
        <w:spacing w:after="120"/>
        <w:ind w:left="714" w:hanging="357"/>
        <w:jc w:val="both"/>
        <w:rPr>
          <w:rFonts w:ascii="Arial" w:eastAsiaTheme="minorEastAsia" w:hAnsi="Arial" w:cs="Arial"/>
          <w:b/>
          <w:sz w:val="24"/>
          <w:szCs w:val="24"/>
          <w:u w:val="single"/>
        </w:rPr>
      </w:pPr>
      <w:r w:rsidRPr="00326F2D">
        <w:rPr>
          <w:rFonts w:ascii="Arial" w:eastAsiaTheme="minorEastAsia" w:hAnsi="Arial" w:cs="Arial"/>
          <w:b/>
          <w:sz w:val="24"/>
          <w:szCs w:val="24"/>
          <w:u w:val="single"/>
        </w:rPr>
        <w:t>Gestion des déchets</w:t>
      </w:r>
      <w:r w:rsidR="00326F2D">
        <w:rPr>
          <w:rFonts w:ascii="Arial" w:eastAsiaTheme="minorEastAsia" w:hAnsi="Arial" w:cs="Arial"/>
          <w:b/>
          <w:sz w:val="24"/>
          <w:szCs w:val="24"/>
          <w:u w:val="single"/>
        </w:rPr>
        <w:t xml:space="preserve"> (pièces détachées, fluides…)</w:t>
      </w:r>
    </w:p>
    <w:p w14:paraId="158732A5" w14:textId="35508EC6" w:rsidR="00F44AEE" w:rsidRPr="00326F2D" w:rsidRDefault="00326F2D" w:rsidP="00326F2D">
      <w:pPr>
        <w:spacing w:after="0" w:line="240" w:lineRule="auto"/>
        <w:jc w:val="both"/>
        <w:rPr>
          <w:rFonts w:ascii="Arial" w:hAnsi="Arial" w:cs="Arial"/>
          <w:b/>
        </w:rPr>
      </w:pPr>
      <w:r w:rsidRPr="00326F2D">
        <w:rPr>
          <w:rFonts w:ascii="Arial" w:hAnsi="Arial" w:cs="Arial"/>
          <w:b/>
        </w:rPr>
        <w:t>Organisation de la collecte des déchets</w:t>
      </w:r>
    </w:p>
    <w:p w14:paraId="73FC99E7" w14:textId="710DE70F" w:rsidR="00326F2D" w:rsidRDefault="00326F2D" w:rsidP="00326F2D">
      <w:pPr>
        <w:pStyle w:val="Paragraphedeliste"/>
        <w:numPr>
          <w:ilvl w:val="0"/>
          <w:numId w:val="8"/>
        </w:numPr>
        <w:spacing w:after="0" w:line="240" w:lineRule="auto"/>
        <w:jc w:val="both"/>
        <w:rPr>
          <w:rFonts w:ascii="Arial" w:hAnsi="Arial" w:cs="Arial"/>
        </w:rPr>
      </w:pPr>
      <w:r>
        <w:rPr>
          <w:rFonts w:ascii="Arial" w:hAnsi="Arial" w:cs="Arial"/>
        </w:rPr>
        <w:t>Lieux d’évacuation et traçabilité des déchets ;</w:t>
      </w:r>
    </w:p>
    <w:p w14:paraId="3D662748" w14:textId="45D501EB" w:rsidR="00326F2D" w:rsidRPr="00326F2D" w:rsidRDefault="00326F2D" w:rsidP="00326F2D">
      <w:pPr>
        <w:pStyle w:val="Paragraphedeliste"/>
        <w:numPr>
          <w:ilvl w:val="0"/>
          <w:numId w:val="8"/>
        </w:numPr>
        <w:spacing w:after="0" w:line="240" w:lineRule="auto"/>
        <w:jc w:val="both"/>
        <w:rPr>
          <w:rFonts w:ascii="Arial" w:hAnsi="Arial" w:cs="Arial"/>
        </w:rPr>
      </w:pPr>
      <w:r>
        <w:rPr>
          <w:rFonts w:ascii="Arial" w:hAnsi="Arial" w:cs="Arial"/>
        </w:rPr>
        <w:t>Recyclage des produits (fournir convention ou partenariat établis avec des sociétés de recyclage, le cas échéant).</w:t>
      </w:r>
    </w:p>
    <w:sectPr w:rsidR="00326F2D" w:rsidRPr="00326F2D" w:rsidSect="00E61166">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AB270" w14:textId="77777777" w:rsidR="002168D5" w:rsidRDefault="002168D5" w:rsidP="00F332E6">
      <w:pPr>
        <w:spacing w:after="0" w:line="240" w:lineRule="auto"/>
      </w:pPr>
      <w:r>
        <w:separator/>
      </w:r>
    </w:p>
  </w:endnote>
  <w:endnote w:type="continuationSeparator" w:id="0">
    <w:p w14:paraId="71B48DA5" w14:textId="77777777" w:rsidR="002168D5" w:rsidRDefault="002168D5" w:rsidP="00F33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303B5" w14:textId="77777777" w:rsidR="002168D5" w:rsidRDefault="002168D5" w:rsidP="00F332E6">
      <w:pPr>
        <w:spacing w:after="0" w:line="240" w:lineRule="auto"/>
      </w:pPr>
      <w:r>
        <w:separator/>
      </w:r>
    </w:p>
  </w:footnote>
  <w:footnote w:type="continuationSeparator" w:id="0">
    <w:p w14:paraId="769FAF8B" w14:textId="77777777" w:rsidR="002168D5" w:rsidRDefault="002168D5" w:rsidP="00F332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1B13"/>
    <w:multiLevelType w:val="hybridMultilevel"/>
    <w:tmpl w:val="CDDC00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0860392"/>
    <w:multiLevelType w:val="hybridMultilevel"/>
    <w:tmpl w:val="794CC9BC"/>
    <w:lvl w:ilvl="0" w:tplc="283E23B0">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BDD2986"/>
    <w:multiLevelType w:val="hybridMultilevel"/>
    <w:tmpl w:val="45FC6A38"/>
    <w:lvl w:ilvl="0" w:tplc="040C0003">
      <w:start w:val="1"/>
      <w:numFmt w:val="bullet"/>
      <w:lvlText w:val="o"/>
      <w:lvlJc w:val="left"/>
      <w:pPr>
        <w:ind w:left="720" w:hanging="360"/>
      </w:pPr>
      <w:rPr>
        <w:rFonts w:ascii="Courier New" w:hAnsi="Courier New" w:cs="Courier New" w:hint="default"/>
      </w:rPr>
    </w:lvl>
    <w:lvl w:ilvl="1" w:tplc="A4E68698">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3954BE3"/>
    <w:multiLevelType w:val="hybridMultilevel"/>
    <w:tmpl w:val="36B05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E48312D"/>
    <w:multiLevelType w:val="hybridMultilevel"/>
    <w:tmpl w:val="9BEEA5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7950CEB"/>
    <w:multiLevelType w:val="hybridMultilevel"/>
    <w:tmpl w:val="B574C046"/>
    <w:lvl w:ilvl="0" w:tplc="EA2641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2AA3F07"/>
    <w:multiLevelType w:val="hybridMultilevel"/>
    <w:tmpl w:val="7CBA7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AD5A25"/>
    <w:multiLevelType w:val="hybridMultilevel"/>
    <w:tmpl w:val="1EC02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42B"/>
    <w:rsid w:val="0001214F"/>
    <w:rsid w:val="000D23D4"/>
    <w:rsid w:val="00105C84"/>
    <w:rsid w:val="0011042B"/>
    <w:rsid w:val="002168D5"/>
    <w:rsid w:val="002465B6"/>
    <w:rsid w:val="002A0113"/>
    <w:rsid w:val="00326F2D"/>
    <w:rsid w:val="00365D37"/>
    <w:rsid w:val="00385107"/>
    <w:rsid w:val="003B571C"/>
    <w:rsid w:val="003B6F6A"/>
    <w:rsid w:val="00401463"/>
    <w:rsid w:val="00477661"/>
    <w:rsid w:val="004B2A72"/>
    <w:rsid w:val="00504CEA"/>
    <w:rsid w:val="00592E7B"/>
    <w:rsid w:val="005C5BF5"/>
    <w:rsid w:val="005F5DBC"/>
    <w:rsid w:val="006912F4"/>
    <w:rsid w:val="00743EB7"/>
    <w:rsid w:val="00751EC1"/>
    <w:rsid w:val="0078569F"/>
    <w:rsid w:val="007B2637"/>
    <w:rsid w:val="007E0B35"/>
    <w:rsid w:val="00816FF9"/>
    <w:rsid w:val="00826A25"/>
    <w:rsid w:val="00837DB3"/>
    <w:rsid w:val="0097190F"/>
    <w:rsid w:val="00983BCC"/>
    <w:rsid w:val="00997BEF"/>
    <w:rsid w:val="00A07253"/>
    <w:rsid w:val="00AE44C2"/>
    <w:rsid w:val="00AF2EF7"/>
    <w:rsid w:val="00B12DF3"/>
    <w:rsid w:val="00B94065"/>
    <w:rsid w:val="00BD12C3"/>
    <w:rsid w:val="00BE6D4C"/>
    <w:rsid w:val="00C16A1A"/>
    <w:rsid w:val="00C6047D"/>
    <w:rsid w:val="00C61234"/>
    <w:rsid w:val="00C70B9B"/>
    <w:rsid w:val="00CA417A"/>
    <w:rsid w:val="00CD52B7"/>
    <w:rsid w:val="00D265C6"/>
    <w:rsid w:val="00D30BF4"/>
    <w:rsid w:val="00D474EB"/>
    <w:rsid w:val="00D6061D"/>
    <w:rsid w:val="00DB4CDD"/>
    <w:rsid w:val="00DC6422"/>
    <w:rsid w:val="00E07C58"/>
    <w:rsid w:val="00E24C64"/>
    <w:rsid w:val="00E61166"/>
    <w:rsid w:val="00EA148A"/>
    <w:rsid w:val="00EF34B3"/>
    <w:rsid w:val="00F215F8"/>
    <w:rsid w:val="00F332E6"/>
    <w:rsid w:val="00F44AEE"/>
    <w:rsid w:val="00F6011A"/>
    <w:rsid w:val="00F8479C"/>
    <w:rsid w:val="00F944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4B728"/>
  <w15:chartTrackingRefBased/>
  <w15:docId w15:val="{6775707C-9006-40D3-AEDB-298BDFCF6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42B"/>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11042B"/>
    <w:pPr>
      <w:spacing w:after="0" w:line="240" w:lineRule="auto"/>
    </w:pPr>
  </w:style>
  <w:style w:type="paragraph" w:styleId="En-tte">
    <w:name w:val="header"/>
    <w:basedOn w:val="Normal"/>
    <w:link w:val="En-tteCar"/>
    <w:uiPriority w:val="99"/>
    <w:unhideWhenUsed/>
    <w:rsid w:val="00F332E6"/>
    <w:pPr>
      <w:tabs>
        <w:tab w:val="center" w:pos="4536"/>
        <w:tab w:val="right" w:pos="9072"/>
      </w:tabs>
      <w:spacing w:after="0" w:line="240" w:lineRule="auto"/>
    </w:pPr>
  </w:style>
  <w:style w:type="character" w:customStyle="1" w:styleId="En-tteCar">
    <w:name w:val="En-tête Car"/>
    <w:basedOn w:val="Policepardfaut"/>
    <w:link w:val="En-tte"/>
    <w:uiPriority w:val="99"/>
    <w:rsid w:val="00F332E6"/>
  </w:style>
  <w:style w:type="paragraph" w:styleId="Pieddepage">
    <w:name w:val="footer"/>
    <w:basedOn w:val="Normal"/>
    <w:link w:val="PieddepageCar"/>
    <w:uiPriority w:val="99"/>
    <w:unhideWhenUsed/>
    <w:rsid w:val="00F332E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332E6"/>
  </w:style>
  <w:style w:type="table" w:styleId="Grilledutableau">
    <w:name w:val="Table Grid"/>
    <w:basedOn w:val="TableauNormal"/>
    <w:uiPriority w:val="39"/>
    <w:rsid w:val="002A01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2A01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arquedecommentaire">
    <w:name w:val="annotation reference"/>
    <w:basedOn w:val="Policepardfaut"/>
    <w:uiPriority w:val="99"/>
    <w:semiHidden/>
    <w:unhideWhenUsed/>
    <w:rsid w:val="00751EC1"/>
    <w:rPr>
      <w:sz w:val="16"/>
      <w:szCs w:val="16"/>
    </w:rPr>
  </w:style>
  <w:style w:type="paragraph" w:styleId="Commentaire">
    <w:name w:val="annotation text"/>
    <w:basedOn w:val="Normal"/>
    <w:link w:val="CommentaireCar"/>
    <w:uiPriority w:val="99"/>
    <w:semiHidden/>
    <w:unhideWhenUsed/>
    <w:rsid w:val="00751EC1"/>
    <w:pPr>
      <w:spacing w:line="240" w:lineRule="auto"/>
    </w:pPr>
    <w:rPr>
      <w:sz w:val="20"/>
      <w:szCs w:val="20"/>
    </w:rPr>
  </w:style>
  <w:style w:type="character" w:customStyle="1" w:styleId="CommentaireCar">
    <w:name w:val="Commentaire Car"/>
    <w:basedOn w:val="Policepardfaut"/>
    <w:link w:val="Commentaire"/>
    <w:uiPriority w:val="99"/>
    <w:semiHidden/>
    <w:rsid w:val="00751EC1"/>
    <w:rPr>
      <w:sz w:val="20"/>
      <w:szCs w:val="20"/>
    </w:rPr>
  </w:style>
  <w:style w:type="paragraph" w:styleId="Objetducommentaire">
    <w:name w:val="annotation subject"/>
    <w:basedOn w:val="Commentaire"/>
    <w:next w:val="Commentaire"/>
    <w:link w:val="ObjetducommentaireCar"/>
    <w:uiPriority w:val="99"/>
    <w:semiHidden/>
    <w:unhideWhenUsed/>
    <w:rsid w:val="00751EC1"/>
    <w:rPr>
      <w:b/>
      <w:bCs/>
    </w:rPr>
  </w:style>
  <w:style w:type="character" w:customStyle="1" w:styleId="ObjetducommentaireCar">
    <w:name w:val="Objet du commentaire Car"/>
    <w:basedOn w:val="CommentaireCar"/>
    <w:link w:val="Objetducommentaire"/>
    <w:uiPriority w:val="99"/>
    <w:semiHidden/>
    <w:rsid w:val="00751EC1"/>
    <w:rPr>
      <w:b/>
      <w:bCs/>
      <w:sz w:val="20"/>
      <w:szCs w:val="20"/>
    </w:rPr>
  </w:style>
  <w:style w:type="paragraph" w:styleId="Textedebulles">
    <w:name w:val="Balloon Text"/>
    <w:basedOn w:val="Normal"/>
    <w:link w:val="TextedebullesCar"/>
    <w:uiPriority w:val="99"/>
    <w:semiHidden/>
    <w:unhideWhenUsed/>
    <w:rsid w:val="00751EC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1EC1"/>
    <w:rPr>
      <w:rFonts w:ascii="Segoe UI" w:hAnsi="Segoe UI" w:cs="Segoe UI"/>
      <w:sz w:val="18"/>
      <w:szCs w:val="18"/>
    </w:rPr>
  </w:style>
  <w:style w:type="character" w:styleId="Textedelespacerserv">
    <w:name w:val="Placeholder Text"/>
    <w:basedOn w:val="Policepardfaut"/>
    <w:uiPriority w:val="99"/>
    <w:semiHidden/>
    <w:rsid w:val="00C70B9B"/>
    <w:rPr>
      <w:color w:val="808080"/>
    </w:rPr>
  </w:style>
  <w:style w:type="table" w:styleId="TableauGrille4-Accentuation3">
    <w:name w:val="Grid Table 4 Accent 3"/>
    <w:basedOn w:val="TableauNormal"/>
    <w:uiPriority w:val="49"/>
    <w:rsid w:val="005F5DB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6">
    <w:name w:val="Grid Table 4 Accent 6"/>
    <w:basedOn w:val="TableauNormal"/>
    <w:uiPriority w:val="49"/>
    <w:rsid w:val="005F5DBC"/>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Paragraphedeliste">
    <w:name w:val="List Paragraph"/>
    <w:basedOn w:val="Normal"/>
    <w:uiPriority w:val="34"/>
    <w:qFormat/>
    <w:rsid w:val="00F21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2359</TotalTime>
  <Pages>1</Pages>
  <Words>433</Words>
  <Characters>2386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GIBERT Valerie SA CL NORMALE DEF</dc:creator>
  <cp:keywords/>
  <dc:description/>
  <cp:lastModifiedBy>ROCCA Linda SA CN MINDEF</cp:lastModifiedBy>
  <cp:revision>21</cp:revision>
  <dcterms:created xsi:type="dcterms:W3CDTF">2023-10-25T12:53:00Z</dcterms:created>
  <dcterms:modified xsi:type="dcterms:W3CDTF">2025-09-19T13:23:00Z</dcterms:modified>
</cp:coreProperties>
</file>