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8"/>
        <w:gridCol w:w="2297"/>
        <w:gridCol w:w="4988"/>
        <w:gridCol w:w="5362"/>
      </w:tblGrid>
      <w:tr w:rsidR="00E24C6D" w14:paraId="6481A88F" w14:textId="77777777" w:rsidTr="00606407">
        <w:trPr>
          <w:trHeight w:val="394"/>
        </w:trPr>
        <w:tc>
          <w:tcPr>
            <w:tcW w:w="14575" w:type="dxa"/>
            <w:gridSpan w:val="4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B623A2" w14:textId="1B86B713" w:rsidR="00E24C6D" w:rsidRDefault="00E24C6D" w:rsidP="00E53156">
            <w:pPr>
              <w:pStyle w:val="Standard"/>
              <w:spacing w:line="276" w:lineRule="auto"/>
              <w:jc w:val="both"/>
              <w:rPr>
                <w:b/>
                <w:color w:val="800080"/>
                <w:sz w:val="24"/>
              </w:rPr>
            </w:pPr>
          </w:p>
        </w:tc>
      </w:tr>
      <w:tr w:rsidR="00E24C6D" w14:paraId="6C023BB7" w14:textId="77777777" w:rsidTr="00606407">
        <w:trPr>
          <w:trHeight w:val="300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D2C6451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FFD428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B11669F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Champ</w:t>
            </w:r>
          </w:p>
        </w:tc>
        <w:tc>
          <w:tcPr>
            <w:tcW w:w="4988" w:type="dxa"/>
            <w:shd w:val="clear" w:color="auto" w:fill="FFD428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59AAA85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Valeurs possibles</w:t>
            </w:r>
          </w:p>
        </w:tc>
        <w:tc>
          <w:tcPr>
            <w:tcW w:w="5362" w:type="dxa"/>
            <w:shd w:val="clear" w:color="auto" w:fill="FFD428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98C721B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Commentaire</w:t>
            </w:r>
          </w:p>
        </w:tc>
      </w:tr>
      <w:tr w:rsidR="00E24C6D" w14:paraId="1C95D451" w14:textId="77777777" w:rsidTr="00606407">
        <w:trPr>
          <w:trHeight w:val="1149"/>
        </w:trPr>
        <w:tc>
          <w:tcPr>
            <w:tcW w:w="1928" w:type="dxa"/>
            <w:shd w:val="clear" w:color="auto" w:fill="F6F9D4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B9C761" w14:textId="77777777" w:rsidR="00E24C6D" w:rsidRDefault="00E24C6D" w:rsidP="00E53156">
            <w:pPr>
              <w:pStyle w:val="Standard"/>
              <w:jc w:val="both"/>
            </w:pPr>
            <w:r>
              <w:t>Onglet 1 – Renseignements</w:t>
            </w: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229D4A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Nom de la ZH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F923E8" w14:textId="77777777" w:rsidR="00E24C6D" w:rsidRDefault="00E24C6D" w:rsidP="00E53156">
            <w:pPr>
              <w:pStyle w:val="Standard"/>
            </w:pPr>
            <w:r>
              <w:t>Lieu-dit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0E35738" w14:textId="77777777" w:rsidR="00E24C6D" w:rsidRDefault="00E24C6D" w:rsidP="00E53156">
            <w:pPr>
              <w:pStyle w:val="Standard"/>
              <w:jc w:val="both"/>
            </w:pPr>
            <w:r>
              <w:t>Nom donné à la zone humide. Il peut s’agir d’un nom usuellement donné, de la toponymie sur une carte IGN, du nom du lieu-dit suivi d’un numéro si plusieurs zones humides se situent sur le même lieu-dit… C’est à l’observateur de donner le nom. Il doit nommer de la même manière le polygone de délimitation de la zone humide.</w:t>
            </w:r>
          </w:p>
        </w:tc>
      </w:tr>
      <w:tr w:rsidR="00E24C6D" w14:paraId="0A8F8C9A" w14:textId="77777777" w:rsidTr="00BB3916">
        <w:trPr>
          <w:trHeight w:val="477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AFEDA27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03E2E2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Observateur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23D456" w14:textId="77777777" w:rsidR="00E24C6D" w:rsidRDefault="00E24C6D" w:rsidP="00BB3916">
            <w:pPr>
              <w:pStyle w:val="Standard"/>
            </w:pPr>
            <w:r>
              <w:t>NOM Prénom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795D816" w14:textId="77777777" w:rsidR="00E24C6D" w:rsidRDefault="00E24C6D" w:rsidP="00E53156">
            <w:pPr>
              <w:pStyle w:val="Standard"/>
              <w:jc w:val="both"/>
            </w:pPr>
            <w:r>
              <w:t>Cette information pourra être utilisée pour contacter l’observateur en cas de besoin.</w:t>
            </w:r>
          </w:p>
        </w:tc>
      </w:tr>
      <w:tr w:rsidR="00E24C6D" w14:paraId="6C252274" w14:textId="77777777" w:rsidTr="00606407">
        <w:trPr>
          <w:trHeight w:val="256"/>
        </w:trPr>
        <w:tc>
          <w:tcPr>
            <w:tcW w:w="192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011A3CC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C59742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A48AA1F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5362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0B35DE0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7EDFC487" w14:textId="77777777" w:rsidTr="00606407">
        <w:trPr>
          <w:trHeight w:val="701"/>
        </w:trPr>
        <w:tc>
          <w:tcPr>
            <w:tcW w:w="1928" w:type="dxa"/>
            <w:shd w:val="clear" w:color="auto" w:fill="F6F9D4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A7B24D" w14:textId="77777777" w:rsidR="00E24C6D" w:rsidRDefault="00E24C6D" w:rsidP="00E53156">
            <w:pPr>
              <w:pStyle w:val="Standard"/>
              <w:jc w:val="both"/>
            </w:pPr>
            <w:r>
              <w:t>Onglet 2 – Délimitation</w:t>
            </w: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701F0C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Critères de délimitation de la ZH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63D87E" w14:textId="77777777" w:rsidR="00E24C6D" w:rsidRDefault="00E24C6D" w:rsidP="00E53156">
            <w:pPr>
              <w:pStyle w:val="Standard"/>
              <w:jc w:val="both"/>
            </w:pPr>
            <w:r>
              <w:t>Présence d'une végétation hygrophile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8751809" w14:textId="77777777" w:rsidR="00E24C6D" w:rsidRDefault="00E24C6D" w:rsidP="00E53156">
            <w:pPr>
              <w:pStyle w:val="Standard"/>
              <w:jc w:val="both"/>
            </w:pPr>
            <w:r>
              <w:t>Si ce critère est coché, l’observateur doit saisir au moins une espèce, parmi la liste des espèces indicatrices ci-dessous ou « autre » si elle n’apparaît pas dans la liste.</w:t>
            </w:r>
          </w:p>
          <w:p w14:paraId="3F280F4D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ADD2E8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9835ACA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3ED903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9183BEE" w14:textId="2B7D0C2F" w:rsidR="00AD0D1F" w:rsidRDefault="00E24C6D" w:rsidP="00E53156">
            <w:pPr>
              <w:pStyle w:val="Standard"/>
              <w:jc w:val="both"/>
            </w:pPr>
            <w:r>
              <w:t>Hydrologie (balancement des eaux, crues, zones d'inondation, fluctuation de la nappe)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BFEC69" w14:textId="77777777" w:rsidR="00E24C6D" w:rsidRDefault="00E24C6D" w:rsidP="00E53156">
            <w:pPr>
              <w:pStyle w:val="Standard"/>
              <w:jc w:val="both"/>
            </w:pPr>
            <w:r>
              <w:t>Ce critère est coché si l’humidité est observable (eau, boue…).</w:t>
            </w:r>
          </w:p>
        </w:tc>
      </w:tr>
      <w:tr w:rsidR="00606407" w14:paraId="617B01D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4F838A9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A26637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E381603" w14:textId="3AB2516D" w:rsidR="00606407" w:rsidRDefault="00606407" w:rsidP="00E53156">
            <w:pPr>
              <w:pStyle w:val="Standard"/>
              <w:jc w:val="both"/>
            </w:pPr>
            <w:r>
              <w:t>Zone humide déjà inventoriée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8B13640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0CA1C0CD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24F5F63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0B5174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Espèces indicatrices de ZH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F40859D" w14:textId="77777777" w:rsidR="00606407" w:rsidRDefault="00606407" w:rsidP="00E53156">
            <w:pPr>
              <w:pStyle w:val="Standard"/>
              <w:jc w:val="both"/>
            </w:pPr>
            <w:r>
              <w:t xml:space="preserve">Arabis </w:t>
            </w:r>
            <w:proofErr w:type="spellStart"/>
            <w:r>
              <w:t>soyeri</w:t>
            </w:r>
            <w:proofErr w:type="spellEnd"/>
            <w:r>
              <w:t xml:space="preserve"> </w:t>
            </w:r>
            <w:proofErr w:type="spellStart"/>
            <w:r>
              <w:t>subsp</w:t>
            </w:r>
            <w:proofErr w:type="spellEnd"/>
            <w:r>
              <w:t xml:space="preserve">. </w:t>
            </w:r>
            <w:proofErr w:type="spellStart"/>
            <w:r>
              <w:t>Subcoriacea</w:t>
            </w:r>
            <w:proofErr w:type="spellEnd"/>
          </w:p>
        </w:tc>
        <w:tc>
          <w:tcPr>
            <w:tcW w:w="5362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52B3E6" w14:textId="77777777" w:rsidR="00606407" w:rsidRPr="00FC35A0" w:rsidRDefault="00606407" w:rsidP="00E53156">
            <w:pPr>
              <w:pStyle w:val="Standard"/>
            </w:pPr>
          </w:p>
          <w:p w14:paraId="5FDDCFE3" w14:textId="4DFA4F9C" w:rsidR="00606407" w:rsidRPr="00FC35A0" w:rsidRDefault="00FC35A0" w:rsidP="00E53156">
            <w:pPr>
              <w:pStyle w:val="Standard"/>
            </w:pPr>
            <w:r w:rsidRPr="00FC35A0">
              <w:t xml:space="preserve">La liste présentée ci-contre est un exemple de liste développée pour le contexte du parc national des Ecrins. </w:t>
            </w:r>
            <w:r w:rsidR="00606407" w:rsidRPr="00FC35A0">
              <w:t xml:space="preserve">Cette liste </w:t>
            </w:r>
            <w:r w:rsidR="00FA519E" w:rsidRPr="00FC35A0">
              <w:t>sera réadaptée</w:t>
            </w:r>
            <w:r w:rsidR="00606407" w:rsidRPr="00FC35A0">
              <w:t xml:space="preserve"> </w:t>
            </w:r>
            <w:r w:rsidR="00653960">
              <w:t xml:space="preserve">avec </w:t>
            </w:r>
            <w:r w:rsidR="00606407" w:rsidRPr="00FC35A0">
              <w:t>Thierry DELAHAYE</w:t>
            </w:r>
            <w:r w:rsidR="00653960">
              <w:t xml:space="preserve"> (chargé de mission flore du PNV)</w:t>
            </w:r>
            <w:r w:rsidR="00606407" w:rsidRPr="00FC35A0">
              <w:t>. Elle contien</w:t>
            </w:r>
            <w:r w:rsidR="00FA519E" w:rsidRPr="00FC35A0">
              <w:t>dra</w:t>
            </w:r>
            <w:r w:rsidR="00606407" w:rsidRPr="00FC35A0">
              <w:t xml:space="preserve"> </w:t>
            </w:r>
            <w:r w:rsidR="00FA519E" w:rsidRPr="00FC35A0">
              <w:t>des</w:t>
            </w:r>
            <w:r w:rsidR="00606407" w:rsidRPr="00FC35A0">
              <w:t xml:space="preserve"> espèces indicatrices de zones humides observables dans le parc national de la Vanoise. Ces espèces </w:t>
            </w:r>
            <w:r w:rsidR="00FA519E" w:rsidRPr="00FC35A0">
              <w:t>seront également</w:t>
            </w:r>
            <w:r w:rsidR="00606407" w:rsidRPr="00FC35A0">
              <w:t xml:space="preserve"> choisies pour </w:t>
            </w:r>
            <w:r w:rsidR="003E32D7" w:rsidRPr="00FC35A0">
              <w:t>leur relative facilitée</w:t>
            </w:r>
            <w:r w:rsidR="00606407" w:rsidRPr="00FC35A0">
              <w:t xml:space="preserve"> d’identification. </w:t>
            </w:r>
            <w:r w:rsidR="00606407" w:rsidRPr="00FC35A0">
              <w:br/>
              <w:t>L’effort d’identification permet d’améliorer la connaissance des ZH et de manière générale de la flore dans la Vanoise. Il est demandé de renseigner toutes les espèces indicatrices de ZH identifiées.</w:t>
            </w:r>
            <w:r w:rsidR="00606407" w:rsidRPr="00FC35A0">
              <w:br/>
              <w:t>L’option « Autre » permet à l’observateur de renseigner toute autre espèce indicatrice de zone humide qu’il sait identifier.</w:t>
            </w:r>
          </w:p>
          <w:p w14:paraId="64CC4C8E" w14:textId="58ABA44B" w:rsidR="004B1D91" w:rsidRPr="00FC35A0" w:rsidRDefault="004B1D91" w:rsidP="00E53156">
            <w:pPr>
              <w:pStyle w:val="Standard"/>
            </w:pPr>
          </w:p>
        </w:tc>
      </w:tr>
      <w:tr w:rsidR="00606407" w14:paraId="7D442D2A" w14:textId="77777777" w:rsidTr="00606407">
        <w:trPr>
          <w:trHeight w:val="284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46E2A73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5F5D8A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2942FDB" w14:textId="77777777" w:rsidR="00606407" w:rsidRDefault="00606407" w:rsidP="00E53156">
            <w:pPr>
              <w:pStyle w:val="Standard"/>
              <w:jc w:val="both"/>
            </w:pPr>
            <w:r>
              <w:t xml:space="preserve">Callitriche </w:t>
            </w:r>
            <w:proofErr w:type="spellStart"/>
            <w:r>
              <w:t>spp</w:t>
            </w:r>
            <w:proofErr w:type="spellEnd"/>
            <w:r>
              <w:t>.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9FCAB4B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21F165B6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85AB0E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00093D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66F11C6" w14:textId="77777777" w:rsidR="00606407" w:rsidRDefault="00606407" w:rsidP="00E53156">
            <w:pPr>
              <w:pStyle w:val="Standard"/>
              <w:jc w:val="both"/>
            </w:pPr>
            <w:r>
              <w:t xml:space="preserve">Caltha </w:t>
            </w:r>
            <w:proofErr w:type="spellStart"/>
            <w:r>
              <w:t>palustris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E099DA4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3382E1EE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4D7B562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564845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31F4679" w14:textId="77777777" w:rsidR="00606407" w:rsidRDefault="00606407" w:rsidP="00E53156">
            <w:pPr>
              <w:pStyle w:val="Standard"/>
              <w:jc w:val="both"/>
            </w:pPr>
            <w:r>
              <w:t xml:space="preserve">Cardamine </w:t>
            </w:r>
            <w:proofErr w:type="spellStart"/>
            <w:r>
              <w:t>amara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1DF6DC4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:rsidRPr="00A32CB5" w14:paraId="22E1E55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F222640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224755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9DC549A" w14:textId="38A0D020" w:rsidR="00FF14D2" w:rsidRPr="00FF14D2" w:rsidRDefault="00FF14D2" w:rsidP="00E53156">
            <w:pPr>
              <w:pStyle w:val="Standard"/>
              <w:jc w:val="both"/>
              <w:rPr>
                <w:lang w:val="it-IT"/>
              </w:rPr>
            </w:pPr>
            <w:r w:rsidRPr="00FF14D2">
              <w:rPr>
                <w:lang w:val="it-IT"/>
              </w:rPr>
              <w:t>Carex atrofusca S</w:t>
            </w:r>
            <w:r>
              <w:rPr>
                <w:lang w:val="it-IT"/>
              </w:rPr>
              <w:t>chkuhr</w:t>
            </w:r>
          </w:p>
          <w:p w14:paraId="4DD95193" w14:textId="77777777" w:rsidR="00FF14D2" w:rsidRDefault="00606407" w:rsidP="00E53156">
            <w:pPr>
              <w:pStyle w:val="Standard"/>
              <w:jc w:val="both"/>
              <w:rPr>
                <w:lang w:val="it-IT"/>
              </w:rPr>
            </w:pPr>
            <w:r w:rsidRPr="00FF14D2">
              <w:rPr>
                <w:lang w:val="it-IT"/>
              </w:rPr>
              <w:t>Carex bicolor</w:t>
            </w:r>
          </w:p>
          <w:p w14:paraId="6A1758CD" w14:textId="508A2639" w:rsidR="00191460" w:rsidRPr="00FF14D2" w:rsidRDefault="00191460" w:rsidP="00E53156">
            <w:pPr>
              <w:pStyle w:val="Standard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Carex </w:t>
            </w:r>
            <w:r w:rsidR="00BA2883">
              <w:rPr>
                <w:lang w:val="it-IT"/>
              </w:rPr>
              <w:t>capillaris L.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B690E8" w14:textId="77777777" w:rsidR="00606407" w:rsidRPr="00FF14D2" w:rsidRDefault="00606407" w:rsidP="00E53156">
            <w:pPr>
              <w:pStyle w:val="Standard"/>
              <w:jc w:val="both"/>
              <w:rPr>
                <w:lang w:val="it-IT"/>
              </w:rPr>
            </w:pPr>
          </w:p>
        </w:tc>
      </w:tr>
      <w:tr w:rsidR="00606407" w14:paraId="34B997A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F289C10" w14:textId="77777777" w:rsidR="00606407" w:rsidRPr="00FF14D2" w:rsidRDefault="00606407" w:rsidP="00E53156">
            <w:pPr>
              <w:pStyle w:val="Standard"/>
              <w:jc w:val="both"/>
              <w:rPr>
                <w:lang w:val="it-IT"/>
              </w:rPr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F80101" w14:textId="77777777" w:rsidR="00606407" w:rsidRPr="00FF14D2" w:rsidRDefault="00606407" w:rsidP="00E53156">
            <w:pPr>
              <w:pStyle w:val="Standard"/>
              <w:jc w:val="both"/>
              <w:rPr>
                <w:b/>
                <w:lang w:val="it-IT"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C4B727C" w14:textId="77777777" w:rsidR="00606407" w:rsidRDefault="00606407" w:rsidP="00E53156">
            <w:pPr>
              <w:pStyle w:val="Standard"/>
              <w:jc w:val="both"/>
            </w:pPr>
            <w:r>
              <w:t xml:space="preserve">Carex </w:t>
            </w:r>
            <w:proofErr w:type="spellStart"/>
            <w:r>
              <w:t>davalliana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573C0D6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4145B4D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EFBA733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4A3EF3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65DA793" w14:textId="77777777" w:rsidR="00606407" w:rsidRDefault="00606407" w:rsidP="00E53156">
            <w:pPr>
              <w:pStyle w:val="Standard"/>
              <w:jc w:val="both"/>
            </w:pPr>
            <w:r>
              <w:t xml:space="preserve">Carex </w:t>
            </w:r>
            <w:proofErr w:type="spellStart"/>
            <w:r>
              <w:t>echinata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1F28E31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:rsidRPr="00A32CB5" w14:paraId="62C69E50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A3730B6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548E16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5469BF7" w14:textId="77777777" w:rsidR="00606407" w:rsidRPr="0096058B" w:rsidRDefault="00606407" w:rsidP="00E53156">
            <w:pPr>
              <w:pStyle w:val="Standard"/>
              <w:jc w:val="both"/>
              <w:rPr>
                <w:lang w:val="it-IT"/>
              </w:rPr>
            </w:pPr>
            <w:r w:rsidRPr="0096058B">
              <w:rPr>
                <w:lang w:val="it-IT"/>
              </w:rPr>
              <w:t>Carex elata</w:t>
            </w:r>
          </w:p>
          <w:p w14:paraId="662A200F" w14:textId="77777777" w:rsidR="00FF14D2" w:rsidRPr="0096058B" w:rsidRDefault="00FF14D2" w:rsidP="00E53156">
            <w:pPr>
              <w:pStyle w:val="Standard"/>
              <w:jc w:val="both"/>
              <w:rPr>
                <w:lang w:val="it-IT"/>
              </w:rPr>
            </w:pPr>
            <w:r w:rsidRPr="0096058B">
              <w:rPr>
                <w:lang w:val="it-IT"/>
              </w:rPr>
              <w:t>Carex maritima</w:t>
            </w:r>
          </w:p>
          <w:p w14:paraId="20DB9EE9" w14:textId="7680F437" w:rsidR="007150BB" w:rsidRPr="0096058B" w:rsidRDefault="007150BB" w:rsidP="00E53156">
            <w:pPr>
              <w:pStyle w:val="Standard"/>
              <w:jc w:val="both"/>
              <w:rPr>
                <w:lang w:val="it-IT"/>
              </w:rPr>
            </w:pPr>
            <w:r w:rsidRPr="0096058B">
              <w:rPr>
                <w:lang w:val="it-IT"/>
              </w:rPr>
              <w:t>Carex microglochin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46C1DF9" w14:textId="77777777" w:rsidR="00606407" w:rsidRPr="0096058B" w:rsidRDefault="00606407" w:rsidP="00E53156">
            <w:pPr>
              <w:pStyle w:val="Standard"/>
              <w:jc w:val="both"/>
              <w:rPr>
                <w:lang w:val="it-IT"/>
              </w:rPr>
            </w:pPr>
          </w:p>
        </w:tc>
      </w:tr>
      <w:tr w:rsidR="00606407" w14:paraId="1EC6A4B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5516D06" w14:textId="77777777" w:rsidR="00606407" w:rsidRPr="0096058B" w:rsidRDefault="00606407" w:rsidP="00E53156">
            <w:pPr>
              <w:pStyle w:val="Standard"/>
              <w:jc w:val="both"/>
              <w:rPr>
                <w:lang w:val="it-IT"/>
              </w:rPr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D04EAD" w14:textId="77777777" w:rsidR="00606407" w:rsidRPr="0096058B" w:rsidRDefault="00606407" w:rsidP="00E53156">
            <w:pPr>
              <w:pStyle w:val="Standard"/>
              <w:jc w:val="both"/>
              <w:rPr>
                <w:b/>
                <w:lang w:val="it-IT"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5673856" w14:textId="77777777" w:rsidR="00606407" w:rsidRDefault="00606407" w:rsidP="00E53156">
            <w:pPr>
              <w:pStyle w:val="Standard"/>
              <w:jc w:val="both"/>
            </w:pPr>
            <w:r>
              <w:t xml:space="preserve">Carex </w:t>
            </w:r>
            <w:proofErr w:type="spellStart"/>
            <w:r>
              <w:t>nigra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E90DE4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76D8187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A9E5DC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E3F98C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1E9346B" w14:textId="77777777" w:rsidR="00606407" w:rsidRDefault="00606407" w:rsidP="00E53156">
            <w:pPr>
              <w:pStyle w:val="Standard"/>
              <w:jc w:val="both"/>
            </w:pPr>
            <w:r>
              <w:t xml:space="preserve">Carex </w:t>
            </w:r>
            <w:proofErr w:type="spellStart"/>
            <w:r>
              <w:t>paniculata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A8CCE6E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7EEDA000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B2F8A82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E1920A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DAC6A4A" w14:textId="77777777" w:rsidR="00606407" w:rsidRDefault="00606407" w:rsidP="00E53156">
            <w:pPr>
              <w:pStyle w:val="Standard"/>
              <w:jc w:val="both"/>
            </w:pPr>
            <w:r>
              <w:t xml:space="preserve">Carex </w:t>
            </w:r>
            <w:proofErr w:type="spellStart"/>
            <w:r>
              <w:t>rostrata</w:t>
            </w:r>
            <w:proofErr w:type="spellEnd"/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A767EDD" w14:textId="77777777" w:rsidR="00606407" w:rsidRDefault="00606407" w:rsidP="00E53156">
            <w:pPr>
              <w:pStyle w:val="Standard"/>
              <w:jc w:val="both"/>
            </w:pPr>
          </w:p>
        </w:tc>
      </w:tr>
      <w:tr w:rsidR="00E24C6D" w14:paraId="0E85D222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201748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2A2BF4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3E500CA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Deschampsia</w:t>
            </w:r>
            <w:proofErr w:type="spellEnd"/>
            <w:r>
              <w:t xml:space="preserve"> </w:t>
            </w:r>
            <w:proofErr w:type="spellStart"/>
            <w:r>
              <w:t>cespitosa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35C145B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17124E2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EDB2B7B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1FF24F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A6C98F5" w14:textId="2391725A" w:rsidR="00840FD9" w:rsidRDefault="00840FD9" w:rsidP="00E53156">
            <w:pPr>
              <w:pStyle w:val="Standard"/>
              <w:jc w:val="both"/>
            </w:pPr>
            <w:proofErr w:type="spellStart"/>
            <w:r w:rsidRPr="00840FD9">
              <w:t>Eleocharis</w:t>
            </w:r>
            <w:proofErr w:type="spellEnd"/>
            <w:r w:rsidRPr="00840FD9">
              <w:t xml:space="preserve"> </w:t>
            </w:r>
            <w:proofErr w:type="spellStart"/>
            <w:r w:rsidRPr="00840FD9">
              <w:t>quinqueflora</w:t>
            </w:r>
            <w:proofErr w:type="spellEnd"/>
            <w:r w:rsidRPr="00840FD9">
              <w:t xml:space="preserve"> (Hartmann) O. Schwarz</w:t>
            </w:r>
          </w:p>
          <w:p w14:paraId="599FBEBA" w14:textId="339BC8A1" w:rsidR="00E24C6D" w:rsidRDefault="00E24C6D" w:rsidP="00E53156">
            <w:pPr>
              <w:pStyle w:val="Standard"/>
              <w:jc w:val="both"/>
            </w:pPr>
            <w:r>
              <w:lastRenderedPageBreak/>
              <w:t>Equisetum fluviatile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64D37D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87532E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44D3604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1DF6FF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994950" w14:textId="77777777" w:rsidR="00E24C6D" w:rsidRDefault="00E24C6D" w:rsidP="00E53156">
            <w:pPr>
              <w:pStyle w:val="Standard"/>
              <w:jc w:val="both"/>
            </w:pPr>
            <w:r>
              <w:t xml:space="preserve">Equisetum </w:t>
            </w:r>
            <w:proofErr w:type="spellStart"/>
            <w:r>
              <w:t>variegatum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49E5024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2F854372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32E4F68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A94F47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453326E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Eriophorum</w:t>
            </w:r>
            <w:proofErr w:type="spellEnd"/>
            <w:r>
              <w:t xml:space="preserve"> </w:t>
            </w:r>
            <w:proofErr w:type="spellStart"/>
            <w:r>
              <w:t>angustifolium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6C2856B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D3D5ED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67943A2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2461D1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FC938BD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Eriophorum</w:t>
            </w:r>
            <w:proofErr w:type="spellEnd"/>
            <w:r>
              <w:t xml:space="preserve"> </w:t>
            </w:r>
            <w:proofErr w:type="spellStart"/>
            <w:r>
              <w:t>latifolium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5926BC6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43DC55B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66C9574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AE6F42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4EF3B4D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Eriophorum</w:t>
            </w:r>
            <w:proofErr w:type="spellEnd"/>
            <w:r>
              <w:t xml:space="preserve"> </w:t>
            </w:r>
            <w:proofErr w:type="spellStart"/>
            <w:r>
              <w:t>scheuchzeri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8C2CA6B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F1E8D4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6D14E6E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BAC2F4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5D5E12F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Eriophorum</w:t>
            </w:r>
            <w:proofErr w:type="spellEnd"/>
            <w:r>
              <w:t xml:space="preserve"> </w:t>
            </w:r>
            <w:proofErr w:type="spellStart"/>
            <w:r>
              <w:t>vaginatum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92C9A0D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FD1E7B1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21E0115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1C4FE1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314EFD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Juncus</w:t>
            </w:r>
            <w:proofErr w:type="spellEnd"/>
            <w:r>
              <w:t xml:space="preserve"> </w:t>
            </w:r>
            <w:proofErr w:type="spellStart"/>
            <w:r>
              <w:t>alpinoarticulatus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7B0419C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57D5813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2B27253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D8D242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0734B4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Juncus</w:t>
            </w:r>
            <w:proofErr w:type="spellEnd"/>
            <w:r>
              <w:t xml:space="preserve"> </w:t>
            </w:r>
            <w:proofErr w:type="spellStart"/>
            <w:r>
              <w:t>arcticus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67D8148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312C73D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4CB3EED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39CE0E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8A2E59F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Juncus</w:t>
            </w:r>
            <w:proofErr w:type="spellEnd"/>
            <w:r>
              <w:t xml:space="preserve"> </w:t>
            </w:r>
            <w:proofErr w:type="spellStart"/>
            <w:r>
              <w:t>effusus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C4FEC63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596901B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6421AC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6C89EB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F3CC51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Juncus</w:t>
            </w:r>
            <w:proofErr w:type="spellEnd"/>
            <w:r>
              <w:t xml:space="preserve"> </w:t>
            </w:r>
            <w:proofErr w:type="spellStart"/>
            <w:r>
              <w:t>inflexus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AF2385D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58F6400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C733FE4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66DE13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9D2246" w14:textId="77777777" w:rsidR="00E24C6D" w:rsidRPr="0096058B" w:rsidRDefault="00E24C6D" w:rsidP="00E53156">
            <w:pPr>
              <w:pStyle w:val="Standard"/>
              <w:jc w:val="both"/>
              <w:rPr>
                <w:lang w:val="it-IT"/>
              </w:rPr>
            </w:pPr>
            <w:r w:rsidRPr="0096058B">
              <w:rPr>
                <w:lang w:val="it-IT"/>
              </w:rPr>
              <w:t>Juncus triglumis</w:t>
            </w:r>
          </w:p>
          <w:p w14:paraId="71626D58" w14:textId="3EED9C27" w:rsidR="007150BB" w:rsidRDefault="00C632B7" w:rsidP="00E53156">
            <w:pPr>
              <w:pStyle w:val="Standard"/>
              <w:jc w:val="both"/>
            </w:pPr>
            <w:r w:rsidRPr="0096058B">
              <w:rPr>
                <w:lang w:val="it-IT"/>
              </w:rPr>
              <w:t xml:space="preserve">Kobresia simpliciuscula (Wahlenb.) </w:t>
            </w:r>
            <w:r w:rsidRPr="00C632B7">
              <w:t>Mack.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809BF21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25E785A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A046EF0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20F82F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6DDD473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Molinia</w:t>
            </w:r>
            <w:proofErr w:type="spellEnd"/>
            <w:r>
              <w:t xml:space="preserve"> </w:t>
            </w:r>
            <w:proofErr w:type="spellStart"/>
            <w:r>
              <w:t>caerulea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72C3483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5271FDD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DFECEAD" w14:textId="77777777" w:rsidR="00E24C6D" w:rsidRDefault="00E24C6D" w:rsidP="00E53156">
            <w:pPr>
              <w:pStyle w:val="Standard"/>
              <w:jc w:val="both"/>
            </w:pPr>
            <w:r>
              <w:t>‍</w:t>
            </w: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4BA47A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7F1D029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Parnassia</w:t>
            </w:r>
            <w:proofErr w:type="spellEnd"/>
            <w:r>
              <w:t xml:space="preserve"> </w:t>
            </w:r>
            <w:proofErr w:type="spellStart"/>
            <w:r>
              <w:t>palustris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2CB87D7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1E3AA6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8FE5C8B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31129E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2A4143D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Pinguicula</w:t>
            </w:r>
            <w:proofErr w:type="spellEnd"/>
            <w:r>
              <w:t xml:space="preserve"> </w:t>
            </w:r>
            <w:proofErr w:type="spellStart"/>
            <w:r>
              <w:t>alpina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A91DA9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EF0D93A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60CC1E6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779342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0592AD0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Pinguicula</w:t>
            </w:r>
            <w:proofErr w:type="spellEnd"/>
            <w:r>
              <w:t xml:space="preserve"> vulgaris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7CC2D41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5A02BB7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8CA4BE7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CEC1D9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EF6F01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Potamogeton</w:t>
            </w:r>
            <w:proofErr w:type="spellEnd"/>
            <w:r>
              <w:t xml:space="preserve"> </w:t>
            </w:r>
            <w:proofErr w:type="spellStart"/>
            <w:r>
              <w:t>spp</w:t>
            </w:r>
            <w:proofErr w:type="spellEnd"/>
            <w:r>
              <w:t>.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827D03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592FEF1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588EA3A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8E90F4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85BD155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Ranunculus</w:t>
            </w:r>
            <w:proofErr w:type="spellEnd"/>
            <w:r>
              <w:t xml:space="preserve"> </w:t>
            </w:r>
            <w:proofErr w:type="spellStart"/>
            <w:r>
              <w:t>trichophyllus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57A8AE9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462F740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EF485D9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BFA1A9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3A9A357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Saxifraga</w:t>
            </w:r>
            <w:proofErr w:type="spellEnd"/>
            <w:r>
              <w:t xml:space="preserve"> </w:t>
            </w:r>
            <w:proofErr w:type="spellStart"/>
            <w:r>
              <w:t>aizoides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DEC1D5D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2C1836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5839C1F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0907BC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9CA1F55" w14:textId="77777777" w:rsidR="00E24C6D" w:rsidRPr="0096058B" w:rsidRDefault="00E24C6D" w:rsidP="00E53156">
            <w:pPr>
              <w:pStyle w:val="Standard"/>
              <w:jc w:val="both"/>
              <w:rPr>
                <w:lang w:val="it-IT"/>
              </w:rPr>
            </w:pPr>
            <w:r w:rsidRPr="0096058B">
              <w:rPr>
                <w:lang w:val="it-IT"/>
              </w:rPr>
              <w:t>Saxifraga stellaris</w:t>
            </w:r>
          </w:p>
          <w:p w14:paraId="067A932A" w14:textId="7FF4F5BC" w:rsidR="00F51569" w:rsidRDefault="00F51569" w:rsidP="00E53156">
            <w:pPr>
              <w:pStyle w:val="Standard"/>
              <w:jc w:val="both"/>
            </w:pPr>
            <w:r w:rsidRPr="0096058B">
              <w:rPr>
                <w:lang w:val="it-IT"/>
              </w:rPr>
              <w:t xml:space="preserve">Selaginella selaginoides (L.) </w:t>
            </w:r>
            <w:proofErr w:type="spellStart"/>
            <w:r w:rsidRPr="00F51569">
              <w:t>Schrank</w:t>
            </w:r>
            <w:proofErr w:type="spellEnd"/>
            <w:r w:rsidRPr="00F51569">
              <w:t xml:space="preserve"> &amp; Mart.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76C59E6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A601BA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4DADEC2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A0983C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AFD2BE3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Sparganium</w:t>
            </w:r>
            <w:proofErr w:type="spellEnd"/>
            <w:r>
              <w:t xml:space="preserve"> </w:t>
            </w:r>
            <w:proofErr w:type="spellStart"/>
            <w:r>
              <w:t>spp</w:t>
            </w:r>
            <w:proofErr w:type="spellEnd"/>
            <w:r>
              <w:t>.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D896122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37ADB90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81C10A0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B6AA8E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E8F7262" w14:textId="77777777" w:rsidR="00E24C6D" w:rsidRPr="0096058B" w:rsidRDefault="00E24C6D" w:rsidP="00E53156">
            <w:pPr>
              <w:pStyle w:val="Standard"/>
              <w:jc w:val="both"/>
              <w:rPr>
                <w:lang w:val="it-IT"/>
              </w:rPr>
            </w:pPr>
            <w:r w:rsidRPr="0096058B">
              <w:rPr>
                <w:lang w:val="it-IT"/>
              </w:rPr>
              <w:t>Tofieldia calyculata</w:t>
            </w:r>
          </w:p>
          <w:p w14:paraId="35BA0106" w14:textId="2913DC73" w:rsidR="00412C49" w:rsidRDefault="00F51569" w:rsidP="00E53156">
            <w:pPr>
              <w:pStyle w:val="Standard"/>
              <w:jc w:val="both"/>
            </w:pPr>
            <w:r w:rsidRPr="0096058B">
              <w:rPr>
                <w:lang w:val="it-IT"/>
              </w:rPr>
              <w:t xml:space="preserve">Tofieldia pusilla (Michx.) </w:t>
            </w:r>
            <w:r w:rsidRPr="00F51569">
              <w:t>Pers.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C60B56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1237C94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E9F689B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7CC4D8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19877B3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Trichophorum</w:t>
            </w:r>
            <w:proofErr w:type="spellEnd"/>
            <w:r>
              <w:t xml:space="preserve"> </w:t>
            </w:r>
            <w:proofErr w:type="spellStart"/>
            <w:r>
              <w:t>alpinum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134D0B6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D04C0D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131B00B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3B4426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00DA3C0" w14:textId="77777777" w:rsidR="00E24C6D" w:rsidRDefault="00E24C6D" w:rsidP="00E53156">
            <w:pPr>
              <w:pStyle w:val="Standard"/>
              <w:jc w:val="both"/>
            </w:pPr>
            <w:proofErr w:type="spellStart"/>
            <w:r>
              <w:t>Trichophorum</w:t>
            </w:r>
            <w:proofErr w:type="spellEnd"/>
            <w:r>
              <w:t xml:space="preserve"> </w:t>
            </w:r>
            <w:proofErr w:type="spellStart"/>
            <w:r>
              <w:t>cespitosum</w:t>
            </w:r>
            <w:proofErr w:type="spellEnd"/>
          </w:p>
          <w:p w14:paraId="7EB261CF" w14:textId="7B20DBBC" w:rsidR="00C632B7" w:rsidRDefault="00C632B7" w:rsidP="00E53156">
            <w:pPr>
              <w:pStyle w:val="Standard"/>
              <w:jc w:val="both"/>
            </w:pPr>
            <w:proofErr w:type="spellStart"/>
            <w:r w:rsidRPr="00C632B7">
              <w:t>Trichophorum</w:t>
            </w:r>
            <w:proofErr w:type="spellEnd"/>
            <w:r w:rsidRPr="00C632B7">
              <w:t xml:space="preserve"> </w:t>
            </w:r>
            <w:proofErr w:type="spellStart"/>
            <w:r w:rsidRPr="00C632B7">
              <w:t>pumilum</w:t>
            </w:r>
            <w:proofErr w:type="spellEnd"/>
            <w:r w:rsidRPr="00C632B7">
              <w:t xml:space="preserve"> (</w:t>
            </w:r>
            <w:proofErr w:type="spellStart"/>
            <w:r w:rsidRPr="00C632B7">
              <w:t>Vahl</w:t>
            </w:r>
            <w:proofErr w:type="spellEnd"/>
            <w:r w:rsidRPr="00C632B7">
              <w:t xml:space="preserve">) </w:t>
            </w:r>
            <w:proofErr w:type="spellStart"/>
            <w:r w:rsidRPr="00C632B7">
              <w:t>Schinz</w:t>
            </w:r>
            <w:proofErr w:type="spellEnd"/>
            <w:r w:rsidRPr="00C632B7">
              <w:t xml:space="preserve"> &amp; </w:t>
            </w:r>
            <w:proofErr w:type="spellStart"/>
            <w:r w:rsidRPr="00C632B7">
              <w:t>Thell</w:t>
            </w:r>
            <w:proofErr w:type="spellEnd"/>
            <w:r w:rsidRPr="00C632B7">
              <w:t>.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5F3F1B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B6C706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A67676E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F7A095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5D841C2" w14:textId="77777777" w:rsidR="00E24C6D" w:rsidRDefault="00E24C6D" w:rsidP="00E53156">
            <w:pPr>
              <w:pStyle w:val="Standard"/>
              <w:jc w:val="both"/>
            </w:pPr>
            <w:r>
              <w:t>Autre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45F69D8" w14:textId="77777777" w:rsidR="00E24C6D" w:rsidRDefault="00E24C6D" w:rsidP="00E53156">
            <w:pPr>
              <w:pStyle w:val="Standard"/>
              <w:jc w:val="both"/>
            </w:pPr>
          </w:p>
        </w:tc>
      </w:tr>
      <w:tr w:rsidR="00C762A8" w14:paraId="03968A42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0DD22BB" w14:textId="77777777" w:rsidR="00C762A8" w:rsidRDefault="00C762A8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8A2743" w14:textId="17078B2B" w:rsidR="00C762A8" w:rsidRDefault="00C762A8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Présence d’eau</w:t>
            </w:r>
            <w:r w:rsidR="0060164D">
              <w:rPr>
                <w:b/>
              </w:rPr>
              <w:t xml:space="preserve"> </w:t>
            </w:r>
            <w:r w:rsidR="0060164D" w:rsidRPr="001C0347">
              <w:rPr>
                <w:b/>
              </w:rPr>
              <w:t>libre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9E1167D" w14:textId="77777777" w:rsidR="00C762A8" w:rsidRDefault="00C762A8" w:rsidP="00E53156">
            <w:pPr>
              <w:pStyle w:val="Standard"/>
              <w:jc w:val="both"/>
            </w:pPr>
            <w:r>
              <w:t>Oui</w:t>
            </w:r>
          </w:p>
          <w:p w14:paraId="1511328C" w14:textId="145B5ADA" w:rsidR="00C762A8" w:rsidRDefault="00C762A8" w:rsidP="00E53156">
            <w:pPr>
              <w:pStyle w:val="Standard"/>
              <w:jc w:val="both"/>
            </w:pPr>
            <w:r>
              <w:t>Non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FCCEC6A" w14:textId="77777777" w:rsidR="00C762A8" w:rsidRDefault="00C762A8" w:rsidP="00E53156">
            <w:pPr>
              <w:pStyle w:val="Standard"/>
              <w:jc w:val="both"/>
            </w:pPr>
          </w:p>
        </w:tc>
      </w:tr>
      <w:tr w:rsidR="0096058B" w14:paraId="187891CA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CF5BB69" w14:textId="77777777" w:rsidR="0096058B" w:rsidRDefault="0096058B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239803" w14:textId="7AC48B36" w:rsidR="0096058B" w:rsidRDefault="0096058B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Présence de tuf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D05250B" w14:textId="77777777" w:rsidR="0096058B" w:rsidRDefault="0096058B" w:rsidP="00E53156">
            <w:pPr>
              <w:pStyle w:val="Standard"/>
              <w:jc w:val="both"/>
            </w:pPr>
            <w:r>
              <w:t>Oui</w:t>
            </w:r>
          </w:p>
          <w:p w14:paraId="428BA872" w14:textId="11F593AE" w:rsidR="0096058B" w:rsidRDefault="0096058B" w:rsidP="00E53156">
            <w:pPr>
              <w:pStyle w:val="Standard"/>
              <w:jc w:val="both"/>
            </w:pPr>
            <w:r>
              <w:t>Non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C9F2E9" w14:textId="77777777" w:rsidR="0096058B" w:rsidRDefault="0096058B" w:rsidP="00E53156">
            <w:pPr>
              <w:pStyle w:val="Standard"/>
              <w:jc w:val="both"/>
            </w:pPr>
          </w:p>
        </w:tc>
      </w:tr>
      <w:tr w:rsidR="00C762A8" w14:paraId="7D7201E6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84F37E" w14:textId="77777777" w:rsidR="00C762A8" w:rsidRDefault="00C762A8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7DCACB" w14:textId="57612813" w:rsidR="00C762A8" w:rsidRDefault="00C762A8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Si présence d’eau : hauteur d’eau en cm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D9930F" w14:textId="41310CD4" w:rsidR="009C264A" w:rsidRDefault="009C264A" w:rsidP="00E53156">
            <w:pPr>
              <w:pStyle w:val="Standard"/>
              <w:jc w:val="both"/>
            </w:pP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2EB719A" w14:textId="77777777" w:rsidR="00C762A8" w:rsidRDefault="00C762A8" w:rsidP="00E53156">
            <w:pPr>
              <w:pStyle w:val="Standard"/>
              <w:jc w:val="both"/>
            </w:pPr>
          </w:p>
        </w:tc>
      </w:tr>
      <w:tr w:rsidR="00CE7282" w14:paraId="2FEDE76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956ED5A" w14:textId="77777777" w:rsidR="00CE7282" w:rsidRDefault="00CE7282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DC486B" w14:textId="1B3316A5" w:rsidR="00CE7282" w:rsidRDefault="00CE7282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Alimentat</w:t>
            </w:r>
            <w:r w:rsidR="009C264A">
              <w:rPr>
                <w:b/>
              </w:rPr>
              <w:t>ion principale du site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C5E6C7" w14:textId="77777777" w:rsidR="009C264A" w:rsidRDefault="009C264A" w:rsidP="009C264A">
            <w:pPr>
              <w:pStyle w:val="Standard"/>
              <w:jc w:val="both"/>
            </w:pPr>
            <w:r>
              <w:t>Source</w:t>
            </w:r>
          </w:p>
          <w:p w14:paraId="703317E3" w14:textId="77777777" w:rsidR="009C264A" w:rsidRDefault="009C264A" w:rsidP="009C264A">
            <w:pPr>
              <w:pStyle w:val="Standard"/>
              <w:jc w:val="both"/>
            </w:pPr>
            <w:r>
              <w:t xml:space="preserve">Cours d’eau </w:t>
            </w:r>
          </w:p>
          <w:p w14:paraId="7328571F" w14:textId="77777777" w:rsidR="009C264A" w:rsidRDefault="009C264A" w:rsidP="009C264A">
            <w:pPr>
              <w:pStyle w:val="Standard"/>
              <w:jc w:val="both"/>
            </w:pPr>
            <w:r>
              <w:t>Ruissellement</w:t>
            </w:r>
          </w:p>
          <w:p w14:paraId="6DA3439C" w14:textId="77777777" w:rsidR="009C264A" w:rsidRDefault="009C264A" w:rsidP="009C264A">
            <w:pPr>
              <w:pStyle w:val="Standard"/>
              <w:jc w:val="both"/>
            </w:pPr>
            <w:r>
              <w:lastRenderedPageBreak/>
              <w:t xml:space="preserve">Fonte </w:t>
            </w:r>
          </w:p>
          <w:p w14:paraId="2BD32FF3" w14:textId="2B65A18C" w:rsidR="00CE7282" w:rsidRDefault="009C264A" w:rsidP="009C264A">
            <w:pPr>
              <w:pStyle w:val="Standard"/>
              <w:jc w:val="both"/>
            </w:pPr>
            <w:r>
              <w:t>Précipitations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FE35983" w14:textId="77777777" w:rsidR="00CE7282" w:rsidRDefault="00CE7282" w:rsidP="00E53156">
            <w:pPr>
              <w:pStyle w:val="Standard"/>
              <w:jc w:val="both"/>
            </w:pPr>
          </w:p>
        </w:tc>
      </w:tr>
      <w:tr w:rsidR="00C762A8" w14:paraId="50B7D89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D1F39C4" w14:textId="77777777" w:rsidR="00C762A8" w:rsidRDefault="00C762A8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F7E7AD" w14:textId="7993F154" w:rsidR="00C762A8" w:rsidRDefault="000030EC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Exutoire visible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C82E16" w14:textId="77777777" w:rsidR="00C762A8" w:rsidRDefault="000030EC" w:rsidP="00E53156">
            <w:pPr>
              <w:pStyle w:val="Standard"/>
              <w:jc w:val="both"/>
            </w:pPr>
            <w:r>
              <w:t>Oui</w:t>
            </w:r>
          </w:p>
          <w:p w14:paraId="3E7F98A9" w14:textId="37D6D9DC" w:rsidR="000030EC" w:rsidRDefault="000030EC" w:rsidP="00E53156">
            <w:pPr>
              <w:pStyle w:val="Standard"/>
              <w:jc w:val="both"/>
            </w:pPr>
            <w:r>
              <w:t xml:space="preserve">Non 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01069CE" w14:textId="77777777" w:rsidR="00C762A8" w:rsidRDefault="00C762A8" w:rsidP="00E53156">
            <w:pPr>
              <w:pStyle w:val="Standard"/>
              <w:jc w:val="both"/>
            </w:pPr>
          </w:p>
        </w:tc>
      </w:tr>
      <w:tr w:rsidR="00C762A8" w14:paraId="27E5065E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BCB7486" w14:textId="77777777" w:rsidR="00C762A8" w:rsidRDefault="00C762A8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424203" w14:textId="0C6405E2" w:rsidR="00C762A8" w:rsidRDefault="009C264A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Substrat</w:t>
            </w:r>
            <w:r w:rsidR="00CE7282">
              <w:rPr>
                <w:b/>
              </w:rPr>
              <w:t xml:space="preserve"> au fond du site</w:t>
            </w:r>
            <w:r w:rsidR="00B13087">
              <w:rPr>
                <w:b/>
              </w:rPr>
              <w:t xml:space="preserve"> + pourcentage de chacun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3C4DC06" w14:textId="77777777" w:rsidR="00C762A8" w:rsidRDefault="009C4004" w:rsidP="00E53156">
            <w:pPr>
              <w:pStyle w:val="Standard"/>
              <w:jc w:val="both"/>
            </w:pPr>
            <w:r>
              <w:t>Rocher/roche</w:t>
            </w:r>
          </w:p>
          <w:p w14:paraId="595733DC" w14:textId="77777777" w:rsidR="009C4004" w:rsidRDefault="009C4004" w:rsidP="00E53156">
            <w:pPr>
              <w:pStyle w:val="Standard"/>
              <w:jc w:val="both"/>
            </w:pPr>
            <w:r>
              <w:t>Gravier (&gt;2cm)</w:t>
            </w:r>
          </w:p>
          <w:p w14:paraId="7375BB18" w14:textId="77777777" w:rsidR="009C4004" w:rsidRDefault="009C4004" w:rsidP="00E53156">
            <w:pPr>
              <w:pStyle w:val="Standard"/>
              <w:jc w:val="both"/>
            </w:pPr>
            <w:r>
              <w:t xml:space="preserve">Sable </w:t>
            </w:r>
          </w:p>
          <w:p w14:paraId="7CF841AC" w14:textId="77777777" w:rsidR="009C4004" w:rsidRDefault="009C4004" w:rsidP="00E53156">
            <w:pPr>
              <w:pStyle w:val="Standard"/>
              <w:jc w:val="both"/>
            </w:pPr>
            <w:r>
              <w:t>Tourbe</w:t>
            </w:r>
          </w:p>
          <w:p w14:paraId="7DA285E5" w14:textId="77777777" w:rsidR="009C4004" w:rsidRDefault="009C4004" w:rsidP="00E53156">
            <w:pPr>
              <w:pStyle w:val="Standard"/>
              <w:jc w:val="both"/>
            </w:pPr>
            <w:r>
              <w:t>Terre</w:t>
            </w:r>
          </w:p>
          <w:p w14:paraId="3E92CFFF" w14:textId="77777777" w:rsidR="009C4004" w:rsidRDefault="009C4004" w:rsidP="00E53156">
            <w:pPr>
              <w:pStyle w:val="Standard"/>
              <w:jc w:val="both"/>
            </w:pPr>
            <w:r>
              <w:t>Vase</w:t>
            </w:r>
          </w:p>
          <w:p w14:paraId="53EB4521" w14:textId="0F3BD65C" w:rsidR="009C4004" w:rsidRDefault="00B13087" w:rsidP="00E53156">
            <w:pPr>
              <w:pStyle w:val="Standard"/>
              <w:jc w:val="both"/>
            </w:pPr>
            <w:r>
              <w:t>Ne sait pas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C7ED3E" w14:textId="77777777" w:rsidR="00C762A8" w:rsidRDefault="00C762A8" w:rsidP="00E53156">
            <w:pPr>
              <w:pStyle w:val="Standard"/>
              <w:jc w:val="both"/>
            </w:pPr>
          </w:p>
        </w:tc>
      </w:tr>
      <w:tr w:rsidR="00B13087" w14:paraId="10F269B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FD01DAE" w14:textId="77777777" w:rsidR="00B13087" w:rsidRDefault="00B1308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0F6D23" w14:textId="6269B7F1" w:rsidR="00B13087" w:rsidRDefault="00012556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Présence de poisson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843CF11" w14:textId="77777777" w:rsidR="00B13087" w:rsidRDefault="00012556" w:rsidP="00E53156">
            <w:pPr>
              <w:pStyle w:val="Standard"/>
              <w:jc w:val="both"/>
            </w:pPr>
            <w:r>
              <w:t>Oui</w:t>
            </w:r>
          </w:p>
          <w:p w14:paraId="1A4549DF" w14:textId="77777777" w:rsidR="00012556" w:rsidRDefault="00012556" w:rsidP="00E53156">
            <w:pPr>
              <w:pStyle w:val="Standard"/>
              <w:jc w:val="both"/>
            </w:pPr>
            <w:r>
              <w:t xml:space="preserve">Non </w:t>
            </w:r>
          </w:p>
          <w:p w14:paraId="00DA91CA" w14:textId="417086D3" w:rsidR="00012556" w:rsidRDefault="00012556" w:rsidP="00E53156">
            <w:pPr>
              <w:pStyle w:val="Standard"/>
              <w:jc w:val="both"/>
            </w:pPr>
            <w:r>
              <w:t>Ne sait pas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C179D17" w14:textId="77777777" w:rsidR="00B13087" w:rsidRDefault="00B13087" w:rsidP="00E53156">
            <w:pPr>
              <w:pStyle w:val="Standard"/>
              <w:jc w:val="both"/>
            </w:pPr>
          </w:p>
        </w:tc>
      </w:tr>
      <w:tr w:rsidR="00C762A8" w14:paraId="530CFDE0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2A83AC6" w14:textId="77777777" w:rsidR="00C762A8" w:rsidRDefault="00C762A8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E3A4F4" w14:textId="5D9E6877" w:rsidR="00C762A8" w:rsidRDefault="00012556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Transparence de l’eau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7C1DF9" w14:textId="77777777" w:rsidR="00C762A8" w:rsidRDefault="001A4186" w:rsidP="00E53156">
            <w:pPr>
              <w:pStyle w:val="Standard"/>
              <w:jc w:val="both"/>
            </w:pPr>
            <w:r>
              <w:t xml:space="preserve">Je vois le fond </w:t>
            </w:r>
          </w:p>
          <w:p w14:paraId="281F9E33" w14:textId="77777777" w:rsidR="001A4186" w:rsidRDefault="001A4186" w:rsidP="00E53156">
            <w:pPr>
              <w:pStyle w:val="Standard"/>
              <w:jc w:val="both"/>
            </w:pPr>
            <w:r>
              <w:t>Je vois mal le fond</w:t>
            </w:r>
          </w:p>
          <w:p w14:paraId="3A3C1B7A" w14:textId="76F6751C" w:rsidR="001A4186" w:rsidRDefault="001A4186" w:rsidP="00E53156">
            <w:pPr>
              <w:pStyle w:val="Standard"/>
              <w:jc w:val="both"/>
            </w:pPr>
            <w:r>
              <w:t>Je ne vois pas le fond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EF6F475" w14:textId="77777777" w:rsidR="00C762A8" w:rsidRDefault="00C762A8" w:rsidP="00E53156">
            <w:pPr>
              <w:pStyle w:val="Standard"/>
              <w:jc w:val="both"/>
            </w:pPr>
          </w:p>
        </w:tc>
      </w:tr>
      <w:tr w:rsidR="00CA257A" w14:paraId="4D7C56F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D27D033" w14:textId="77777777" w:rsidR="00CA257A" w:rsidRDefault="00CA257A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6AE648" w14:textId="1D6B9927" w:rsidR="00CA257A" w:rsidRDefault="00CA257A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% de végétation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DB53C9E" w14:textId="77777777" w:rsidR="00CA257A" w:rsidRDefault="00735566" w:rsidP="00E53156">
            <w:pPr>
              <w:pStyle w:val="Standard"/>
              <w:jc w:val="both"/>
            </w:pPr>
            <w:r>
              <w:t>Sur la pièce d’eau</w:t>
            </w:r>
          </w:p>
          <w:p w14:paraId="6927AD59" w14:textId="77777777" w:rsidR="00735566" w:rsidRDefault="00735566" w:rsidP="00E53156">
            <w:pPr>
              <w:pStyle w:val="Standard"/>
              <w:jc w:val="both"/>
            </w:pPr>
            <w:r>
              <w:t>Sur les berges</w:t>
            </w:r>
          </w:p>
          <w:p w14:paraId="5F112302" w14:textId="56EDFE97" w:rsidR="00735566" w:rsidRDefault="00735566" w:rsidP="00E53156">
            <w:pPr>
              <w:pStyle w:val="Standard"/>
              <w:jc w:val="both"/>
            </w:pPr>
            <w:r>
              <w:t>Dans l’environnement proche/BV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F78EF2D" w14:textId="77777777" w:rsidR="00CA257A" w:rsidRDefault="00CA257A" w:rsidP="00E53156">
            <w:pPr>
              <w:pStyle w:val="Standard"/>
              <w:jc w:val="both"/>
            </w:pPr>
          </w:p>
        </w:tc>
      </w:tr>
      <w:tr w:rsidR="00F71F1F" w14:paraId="51B00DC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624B78C" w14:textId="77777777" w:rsidR="00F71F1F" w:rsidRDefault="00F71F1F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A23673" w14:textId="70A3F8E8" w:rsidR="00F71F1F" w:rsidRDefault="00F71F1F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Présence d’une ceinture de végétation entre la berge et l’eau libre ?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5352997" w14:textId="77777777" w:rsidR="00F71F1F" w:rsidRDefault="00F71F1F" w:rsidP="00E53156">
            <w:pPr>
              <w:pStyle w:val="Standard"/>
              <w:jc w:val="both"/>
            </w:pPr>
            <w:r>
              <w:t>Oui</w:t>
            </w:r>
          </w:p>
          <w:p w14:paraId="6F0FA348" w14:textId="22BCD881" w:rsidR="00F71F1F" w:rsidRDefault="00F71F1F" w:rsidP="00E53156">
            <w:pPr>
              <w:pStyle w:val="Standard"/>
              <w:jc w:val="both"/>
            </w:pPr>
            <w:r>
              <w:t>Non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F7E243" w14:textId="77777777" w:rsidR="00F71F1F" w:rsidRDefault="00F71F1F" w:rsidP="00E53156">
            <w:pPr>
              <w:pStyle w:val="Standard"/>
              <w:jc w:val="both"/>
            </w:pPr>
          </w:p>
        </w:tc>
      </w:tr>
      <w:tr w:rsidR="00CA257A" w14:paraId="40C7427E" w14:textId="77777777" w:rsidTr="00FA111E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707DFB4" w14:textId="77777777" w:rsidR="00CA257A" w:rsidRDefault="00CA257A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1DD63A" w14:textId="7FBE4CC3" w:rsidR="00CA257A" w:rsidRDefault="00822775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Largeur moyenne de la ceinture (m)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B0671B" w14:textId="5FE122C3" w:rsidR="00CA257A" w:rsidRDefault="00FA111E" w:rsidP="00FA111E">
            <w:pPr>
              <w:pStyle w:val="Standard"/>
            </w:pPr>
            <w:proofErr w:type="spellStart"/>
            <w:r>
              <w:t>XXm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570505A" w14:textId="77777777" w:rsidR="00CA257A" w:rsidRDefault="00CA257A" w:rsidP="00E53156">
            <w:pPr>
              <w:pStyle w:val="Standard"/>
              <w:jc w:val="both"/>
            </w:pPr>
          </w:p>
        </w:tc>
      </w:tr>
      <w:tr w:rsidR="00822775" w14:paraId="72FE33A1" w14:textId="77777777" w:rsidTr="00FA111E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49472CB" w14:textId="77777777" w:rsidR="00822775" w:rsidRDefault="00822775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048FE3" w14:textId="0BBE4C14" w:rsidR="00822775" w:rsidRDefault="00822775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% du périmètre occupé par la ceinture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10F5DF" w14:textId="1DC940C2" w:rsidR="00822775" w:rsidRDefault="00FA111E" w:rsidP="00FA111E">
            <w:pPr>
              <w:pStyle w:val="Standard"/>
            </w:pPr>
            <w:r>
              <w:t>%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B52FF8" w14:textId="77777777" w:rsidR="00822775" w:rsidRDefault="00822775" w:rsidP="00E53156">
            <w:pPr>
              <w:pStyle w:val="Standard"/>
              <w:jc w:val="both"/>
            </w:pPr>
          </w:p>
        </w:tc>
      </w:tr>
      <w:tr w:rsidR="00E24C6D" w14:paraId="2B04AF06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A21708B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E75CC3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Traçage cartographique du contour de la ZH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9DE7DA0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7866CB1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0AB338A6" w14:textId="77777777" w:rsidTr="00606407">
        <w:trPr>
          <w:trHeight w:val="256"/>
        </w:trPr>
        <w:tc>
          <w:tcPr>
            <w:tcW w:w="192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DBB4228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E5F596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80B5B79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5362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C124F3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34B8CC13" w14:textId="77777777" w:rsidTr="00606407">
        <w:trPr>
          <w:trHeight w:val="256"/>
        </w:trPr>
        <w:tc>
          <w:tcPr>
            <w:tcW w:w="1928" w:type="dxa"/>
            <w:shd w:val="clear" w:color="auto" w:fill="F6F9D4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90FEE4" w14:textId="77777777" w:rsidR="00E24C6D" w:rsidRDefault="00E24C6D" w:rsidP="00E53156">
            <w:pPr>
              <w:pStyle w:val="Standard"/>
              <w:jc w:val="both"/>
            </w:pPr>
            <w:r>
              <w:t>Onglet 3 – Description</w:t>
            </w: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8F285A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Typologie SDAGE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F88337" w14:textId="4D0805E7" w:rsidR="005C3441" w:rsidRDefault="005C3441" w:rsidP="00E53156">
            <w:pPr>
              <w:pStyle w:val="Standard"/>
              <w:jc w:val="both"/>
            </w:pPr>
            <w:r w:rsidRPr="005C3441">
              <w:t>5 - 6 - Bordures et cours d’eau et plaines alluviales (Zones humides liées aux cours d’eau)</w:t>
            </w:r>
          </w:p>
          <w:p w14:paraId="1068D734" w14:textId="7821959C" w:rsidR="00E24C6D" w:rsidRDefault="00E24C6D" w:rsidP="00E53156">
            <w:pPr>
              <w:pStyle w:val="Standard"/>
              <w:jc w:val="both"/>
            </w:pPr>
            <w:r>
              <w:t>7 – Zones humides de bas fond en tête de bassin</w:t>
            </w:r>
          </w:p>
          <w:p w14:paraId="480BCF06" w14:textId="7C59F284" w:rsidR="003D5B6B" w:rsidRDefault="003D5B6B" w:rsidP="00E53156">
            <w:pPr>
              <w:pStyle w:val="Standard"/>
              <w:jc w:val="both"/>
            </w:pPr>
            <w:r>
              <w:t>9 – Bordures de plans d’eau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11FA37" w14:textId="743B8F7A" w:rsidR="00E24C6D" w:rsidRDefault="00E24C6D" w:rsidP="00E53156">
            <w:pPr>
              <w:pStyle w:val="Standard"/>
              <w:jc w:val="both"/>
            </w:pPr>
            <w:r>
              <w:t xml:space="preserve">Les typologies SDAGE de zones humides proposées sont celles observables </w:t>
            </w:r>
            <w:r w:rsidR="00CE77AC">
              <w:t xml:space="preserve">sur le </w:t>
            </w:r>
            <w:r>
              <w:t>Parc.</w:t>
            </w:r>
          </w:p>
        </w:tc>
      </w:tr>
      <w:tr w:rsidR="00E24C6D" w14:paraId="7068E28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079C24E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1FF62A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337C34" w14:textId="4F4CA188" w:rsidR="00E24C6D" w:rsidRDefault="00E24C6D" w:rsidP="00E53156">
            <w:pPr>
              <w:pStyle w:val="Standard"/>
              <w:jc w:val="both"/>
            </w:pPr>
            <w:r>
              <w:t xml:space="preserve">10 – Marais et landes humides </w:t>
            </w:r>
            <w:r w:rsidR="005E4F6C">
              <w:t xml:space="preserve">de </w:t>
            </w:r>
            <w:r>
              <w:t>plateaux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D30B3A8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2DEEF8D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C88070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F3FF29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90A3C3" w14:textId="77777777" w:rsidR="00E24C6D" w:rsidRDefault="00E24C6D" w:rsidP="00E53156">
            <w:pPr>
              <w:pStyle w:val="Standard"/>
              <w:jc w:val="both"/>
            </w:pPr>
            <w:r>
              <w:t>11 – Zones humides ponctuelles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6E72E7B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D40222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3CCB62E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75E266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7B14D0" w14:textId="73184D09" w:rsidR="00E24C6D" w:rsidRDefault="00E24C6D" w:rsidP="00E53156">
            <w:pPr>
              <w:pStyle w:val="Standard"/>
              <w:jc w:val="both"/>
            </w:pPr>
            <w:r>
              <w:t xml:space="preserve">12 – Marais aménagés dans un but agricole 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4DA140D" w14:textId="77777777" w:rsidR="00E24C6D" w:rsidRDefault="00E24C6D" w:rsidP="00E53156">
            <w:pPr>
              <w:pStyle w:val="Standard"/>
              <w:jc w:val="both"/>
            </w:pPr>
          </w:p>
        </w:tc>
      </w:tr>
      <w:tr w:rsidR="00E24C6D" w14:paraId="66227445" w14:textId="77777777" w:rsidTr="00606407">
        <w:trPr>
          <w:trHeight w:val="519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06BB7BE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74D20F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AB61B7" w14:textId="77777777" w:rsidR="00E24C6D" w:rsidRDefault="00E24C6D" w:rsidP="00E53156">
            <w:pPr>
              <w:pStyle w:val="Standard"/>
              <w:jc w:val="both"/>
            </w:pPr>
            <w:r>
              <w:t>13 – Zones humides artificielles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CD08244" w14:textId="77777777" w:rsidR="00E24C6D" w:rsidRDefault="00E24C6D" w:rsidP="00E53156">
            <w:pPr>
              <w:pStyle w:val="Standard"/>
              <w:jc w:val="both"/>
            </w:pPr>
          </w:p>
        </w:tc>
      </w:tr>
      <w:tr w:rsidR="00606407" w14:paraId="1D59F91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2D367C9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41795E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Type de milieux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D9BB7A" w14:textId="77777777" w:rsidR="00606407" w:rsidRDefault="00606407" w:rsidP="00E53156">
            <w:pPr>
              <w:pStyle w:val="Standard"/>
              <w:jc w:val="both"/>
            </w:pPr>
            <w:r>
              <w:t>Fourré humide</w:t>
            </w:r>
          </w:p>
        </w:tc>
        <w:tc>
          <w:tcPr>
            <w:tcW w:w="5362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FA173B" w14:textId="0B2CFF9C" w:rsidR="00606407" w:rsidRDefault="00442DA9" w:rsidP="00E53156">
            <w:pPr>
              <w:pStyle w:val="Standard"/>
              <w:jc w:val="both"/>
            </w:pPr>
            <w:r>
              <w:t xml:space="preserve">Les habitats proposés sont les physionomies des formations végétales de la boîte à outils </w:t>
            </w:r>
            <w:proofErr w:type="spellStart"/>
            <w:r>
              <w:t>RhoMéo</w:t>
            </w:r>
            <w:proofErr w:type="spellEnd"/>
            <w:r>
              <w:t>, typiques des zones humides ou pour lesquelles une partie des habitats concernés se rencontre en zone humide. Les physionomies ont été filtrées pour ne laisser que celles a priori observables sur le Parc. Elle pourra être modifiée à la marge en accord avec le prestataire et le chargé de mission flore.</w:t>
            </w:r>
          </w:p>
        </w:tc>
      </w:tr>
      <w:tr w:rsidR="00606407" w14:paraId="620DD1C2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FB5CC36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67F9D4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E7F50F" w14:textId="77777777" w:rsidR="00606407" w:rsidRDefault="00606407" w:rsidP="00E53156">
            <w:pPr>
              <w:pStyle w:val="Standard"/>
              <w:jc w:val="both"/>
            </w:pPr>
            <w:r>
              <w:t>Boisement feuillu humide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CB11F62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0DB172B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734F3B1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759C93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0493FD" w14:textId="77777777" w:rsidR="00606407" w:rsidRDefault="00606407" w:rsidP="00E53156">
            <w:pPr>
              <w:pStyle w:val="Standard"/>
              <w:jc w:val="both"/>
            </w:pPr>
            <w:r>
              <w:t>Boisement de conifères humide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6AE098E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61965BB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B8AA022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2E2765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AA2F06" w14:textId="77777777" w:rsidR="00606407" w:rsidRDefault="00606407" w:rsidP="00E53156">
            <w:pPr>
              <w:pStyle w:val="Standard"/>
              <w:jc w:val="both"/>
            </w:pPr>
            <w:r>
              <w:t>Alluvions (Végétation herbacée pionnière Des)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CDAD126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713806D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499588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FA6DA2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4C908D" w14:textId="77777777" w:rsidR="00606407" w:rsidRDefault="00606407" w:rsidP="00E53156">
            <w:pPr>
              <w:pStyle w:val="Standard"/>
              <w:jc w:val="both"/>
            </w:pPr>
            <w:r>
              <w:t>Grands hélophytes (Communauté de)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75273FA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0AA60DD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D6C9D0A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D13E36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4C4C38" w14:textId="77777777" w:rsidR="00606407" w:rsidRDefault="00606407" w:rsidP="00E53156">
            <w:pPr>
              <w:pStyle w:val="Standard"/>
              <w:jc w:val="both"/>
            </w:pPr>
            <w:r>
              <w:t>Petits hélophytes (Communauté de )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214FFCC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4A3E545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F6D33E4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6C7C4F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E9AB4E" w14:textId="77777777" w:rsidR="00606407" w:rsidRDefault="00606407" w:rsidP="00E53156">
            <w:pPr>
              <w:pStyle w:val="Standard"/>
              <w:jc w:val="both"/>
            </w:pPr>
            <w:r>
              <w:t>Magnocariçaie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E5DA98C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2435DE7D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437ABA9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C1427D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20BC47" w14:textId="77777777" w:rsidR="00606407" w:rsidRDefault="00606407" w:rsidP="00E53156">
            <w:pPr>
              <w:pStyle w:val="Standard"/>
              <w:jc w:val="both"/>
            </w:pPr>
            <w:r>
              <w:t>Bas-marais et marais de transition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5E3EE32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6403E75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1A53195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6C089A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92F63B" w14:textId="77777777" w:rsidR="00606407" w:rsidRDefault="00606407" w:rsidP="00E53156">
            <w:pPr>
              <w:pStyle w:val="Standard"/>
              <w:jc w:val="both"/>
            </w:pPr>
            <w:r>
              <w:t>Mégaphorbiaie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FCF9B1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00F8399A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4CF1854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E4FD93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E0A693" w14:textId="77777777" w:rsidR="00606407" w:rsidRDefault="00606407" w:rsidP="00E53156">
            <w:pPr>
              <w:pStyle w:val="Standard"/>
              <w:jc w:val="both"/>
            </w:pPr>
            <w:r>
              <w:t>Végétation aquatique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3633BC1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6CB9A85D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DC67E4B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E7E9AC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FC5C67" w14:textId="77777777" w:rsidR="00606407" w:rsidRDefault="00606407" w:rsidP="00E53156">
            <w:pPr>
              <w:pStyle w:val="Standard"/>
              <w:jc w:val="both"/>
            </w:pPr>
            <w:r>
              <w:t>Végétation fontinale (sources, mouillères)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D71AAFE" w14:textId="77777777" w:rsidR="00606407" w:rsidRDefault="00606407" w:rsidP="00E53156">
            <w:pPr>
              <w:pStyle w:val="Standard"/>
              <w:jc w:val="both"/>
            </w:pPr>
          </w:p>
        </w:tc>
      </w:tr>
      <w:tr w:rsidR="00606407" w14:paraId="1462868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97CECAD" w14:textId="77777777" w:rsidR="00606407" w:rsidRDefault="00606407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906A1C" w14:textId="77777777" w:rsidR="00606407" w:rsidRDefault="00606407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439608" w14:textId="77777777" w:rsidR="00606407" w:rsidRDefault="00606407" w:rsidP="00E53156">
            <w:pPr>
              <w:pStyle w:val="Standard"/>
              <w:jc w:val="both"/>
            </w:pPr>
            <w:r>
              <w:t>Bordure d’eaux courantes (Végétation amphibie des)</w:t>
            </w:r>
          </w:p>
        </w:tc>
        <w:tc>
          <w:tcPr>
            <w:tcW w:w="5362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DF6CED" w14:textId="77777777" w:rsidR="00606407" w:rsidRDefault="00606407" w:rsidP="00E53156">
            <w:pPr>
              <w:pStyle w:val="Standard"/>
              <w:jc w:val="both"/>
            </w:pPr>
          </w:p>
        </w:tc>
      </w:tr>
      <w:tr w:rsidR="00E24C6D" w14:paraId="775B076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2CFDF5B" w14:textId="77777777" w:rsidR="00E24C6D" w:rsidRDefault="00E24C6D" w:rsidP="00E53156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B878A2" w14:textId="77777777" w:rsidR="00E24C6D" w:rsidRDefault="00E24C6D" w:rsidP="00E53156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F898C6" w14:textId="77777777" w:rsidR="00E24C6D" w:rsidRDefault="00E24C6D" w:rsidP="00E53156">
            <w:pPr>
              <w:pStyle w:val="Standard"/>
              <w:jc w:val="both"/>
            </w:pPr>
            <w:r>
              <w:t>Prairie humide (et pelouse humide)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209A710" w14:textId="77777777" w:rsidR="00E24C6D" w:rsidRDefault="00E24C6D" w:rsidP="00E53156">
            <w:pPr>
              <w:pStyle w:val="Standard"/>
              <w:jc w:val="both"/>
            </w:pPr>
          </w:p>
        </w:tc>
      </w:tr>
      <w:tr w:rsidR="007874D4" w14:paraId="185FE78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F00740A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706BF1" w14:textId="1B7DEF60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% de recouvrement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E9BAE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FB39B77" w14:textId="72A693F3" w:rsidR="007874D4" w:rsidRDefault="007874D4" w:rsidP="007874D4">
            <w:pPr>
              <w:pStyle w:val="Standard"/>
              <w:jc w:val="both"/>
            </w:pPr>
            <w:r>
              <w:t xml:space="preserve">% de recouvrement des types de milieux les plus présents </w:t>
            </w:r>
            <w:r w:rsidR="00A32CB5">
              <w:t>(utilisation du catalogue phyto</w:t>
            </w:r>
            <w:r w:rsidR="00CC6CCE">
              <w:t>sociologique recommandée)</w:t>
            </w:r>
          </w:p>
        </w:tc>
      </w:tr>
      <w:tr w:rsidR="007874D4" w14:paraId="16F3C326" w14:textId="77777777" w:rsidTr="00606407">
        <w:trPr>
          <w:trHeight w:val="256"/>
        </w:trPr>
        <w:tc>
          <w:tcPr>
            <w:tcW w:w="192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A38A8C0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AECAF4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EACE08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92FB9B2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61FEFE4" w14:textId="77777777" w:rsidTr="00606407">
        <w:trPr>
          <w:trHeight w:val="256"/>
        </w:trPr>
        <w:tc>
          <w:tcPr>
            <w:tcW w:w="1928" w:type="dxa"/>
            <w:shd w:val="clear" w:color="auto" w:fill="F6F9D4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924859" w14:textId="77777777" w:rsidR="007874D4" w:rsidRDefault="007874D4" w:rsidP="007874D4">
            <w:pPr>
              <w:pStyle w:val="Standard"/>
              <w:jc w:val="both"/>
            </w:pPr>
            <w:r>
              <w:t>Onglet 4 – Processus visibles</w:t>
            </w: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EE3302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Eutrophisation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B27A1CE" w14:textId="5F0472EB" w:rsidR="007874D4" w:rsidRDefault="007874D4" w:rsidP="007874D4">
            <w:pPr>
              <w:pStyle w:val="Standard"/>
              <w:jc w:val="both"/>
            </w:pPr>
            <w:r>
              <w:t>Présence d’espèces nitrophiles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A7719A7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BEC85DE" w14:textId="77777777" w:rsidTr="00606407">
        <w:trPr>
          <w:trHeight w:val="256"/>
        </w:trPr>
        <w:tc>
          <w:tcPr>
            <w:tcW w:w="1928" w:type="dxa"/>
            <w:shd w:val="clear" w:color="auto" w:fill="F6F9D4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D87CD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3B3B6B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46371DA" w14:textId="5651A923" w:rsidR="007874D4" w:rsidRDefault="007874D4" w:rsidP="007874D4">
            <w:pPr>
              <w:pStyle w:val="Standard"/>
              <w:jc w:val="both"/>
            </w:pPr>
            <w:proofErr w:type="spellStart"/>
            <w:r>
              <w:t>Alchemilla</w:t>
            </w:r>
            <w:proofErr w:type="spellEnd"/>
            <w:r>
              <w:t xml:space="preserve"> vulgaris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613AD4F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BA41C5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242B799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8A4425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76517EF" w14:textId="77777777" w:rsidR="007874D4" w:rsidRDefault="007874D4" w:rsidP="007874D4">
            <w:pPr>
              <w:pStyle w:val="Standard"/>
              <w:jc w:val="both"/>
            </w:pPr>
            <w:proofErr w:type="spellStart"/>
            <w:r>
              <w:t>Blitum</w:t>
            </w:r>
            <w:proofErr w:type="spellEnd"/>
            <w:r>
              <w:t xml:space="preserve"> bonus-</w:t>
            </w:r>
            <w:proofErr w:type="spellStart"/>
            <w:r>
              <w:t>henricus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53F328" w14:textId="77777777" w:rsidR="007874D4" w:rsidRDefault="007874D4" w:rsidP="007874D4">
            <w:pPr>
              <w:pStyle w:val="Standard"/>
              <w:jc w:val="both"/>
            </w:pPr>
            <w:r>
              <w:t>Liste d’espèces nitrophiles non exhaustive.</w:t>
            </w:r>
          </w:p>
        </w:tc>
      </w:tr>
      <w:tr w:rsidR="007874D4" w14:paraId="5F8E2AD6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F06FC71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0F33EB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447B967" w14:textId="77777777" w:rsidR="007874D4" w:rsidRDefault="007874D4" w:rsidP="007874D4">
            <w:pPr>
              <w:pStyle w:val="Standard"/>
              <w:jc w:val="both"/>
            </w:pPr>
            <w:r>
              <w:t xml:space="preserve">Rumex </w:t>
            </w:r>
            <w:proofErr w:type="spellStart"/>
            <w:r>
              <w:t>acetosa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EA08800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D78446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C0E2E7A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19FD3F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154EB3" w14:textId="77777777" w:rsidR="007874D4" w:rsidRDefault="007874D4" w:rsidP="007874D4">
            <w:pPr>
              <w:pStyle w:val="Standard"/>
              <w:jc w:val="both"/>
            </w:pPr>
            <w:r>
              <w:t xml:space="preserve">Rumex </w:t>
            </w:r>
            <w:proofErr w:type="spellStart"/>
            <w:r>
              <w:t>alpinus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7909C3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6DC69E01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9E5C11E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2E8C96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AD45DE3" w14:textId="77777777" w:rsidR="007874D4" w:rsidRDefault="007874D4" w:rsidP="007874D4">
            <w:pPr>
              <w:pStyle w:val="Standard"/>
              <w:jc w:val="both"/>
            </w:pPr>
            <w:proofErr w:type="spellStart"/>
            <w:r>
              <w:t>Urtica</w:t>
            </w:r>
            <w:proofErr w:type="spellEnd"/>
            <w:r>
              <w:t xml:space="preserve"> </w:t>
            </w:r>
            <w:proofErr w:type="spellStart"/>
            <w:r>
              <w:t>dioica</w:t>
            </w:r>
            <w:proofErr w:type="spellEnd"/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022AFFF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1A48AE0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7A87A6E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6DC7B9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F93BE21" w14:textId="77777777" w:rsidR="007874D4" w:rsidRDefault="007874D4" w:rsidP="007874D4">
            <w:pPr>
              <w:pStyle w:val="Standard"/>
              <w:jc w:val="both"/>
            </w:pPr>
            <w:r>
              <w:t>Autre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1F1BB20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6C81573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707B7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3D074D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E4DFFF7" w14:textId="77777777" w:rsidR="007874D4" w:rsidRDefault="007874D4" w:rsidP="007874D4">
            <w:pPr>
              <w:pStyle w:val="Standard"/>
              <w:jc w:val="both"/>
            </w:pPr>
            <w:r>
              <w:t>Aucune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61B59F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6F0B873E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8FC03F8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31080D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Piétinement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F0EB515" w14:textId="77777777" w:rsidR="007874D4" w:rsidRPr="009F0E1A" w:rsidRDefault="007874D4" w:rsidP="007874D4">
            <w:pPr>
              <w:pStyle w:val="Standard"/>
              <w:jc w:val="both"/>
              <w:rPr>
                <w:u w:val="single"/>
              </w:rPr>
            </w:pPr>
            <w:r w:rsidRPr="009F0E1A">
              <w:rPr>
                <w:u w:val="single"/>
              </w:rPr>
              <w:t>Observations visuelles de piétinement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245E915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DB16A9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85053B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A7F5BC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28B02DD" w14:textId="77777777" w:rsidR="007874D4" w:rsidRDefault="007874D4" w:rsidP="007874D4">
            <w:pPr>
              <w:pStyle w:val="Standard"/>
              <w:jc w:val="both"/>
            </w:pPr>
            <w:r>
              <w:t>0 – Pas de pâturage, ni traces de fréquentation : pas de crottes observées, ni traces de pas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F9C2C2" w14:textId="77777777" w:rsidR="007874D4" w:rsidRDefault="007874D4" w:rsidP="007874D4">
            <w:pPr>
              <w:pStyle w:val="Standard"/>
              <w:jc w:val="both"/>
            </w:pPr>
            <w:r>
              <w:t>Notes de pression de pâturage liée au piétinement, basées sur la grille développée par le Parc national de la Vanoise (Vincent AUGE).</w:t>
            </w:r>
          </w:p>
        </w:tc>
      </w:tr>
      <w:tr w:rsidR="007874D4" w14:paraId="2C8E0FA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A52DBBB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C4433E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F545EBE" w14:textId="77777777" w:rsidR="007874D4" w:rsidRDefault="007874D4" w:rsidP="007874D4">
            <w:pPr>
              <w:pStyle w:val="Standard"/>
              <w:jc w:val="both"/>
            </w:pPr>
            <w:r>
              <w:t>1 – Trace de passage rapide (crottes et/ou pas)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2C361DC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600BF66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0FB9EF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0E11AB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6C89FD8" w14:textId="77777777" w:rsidR="007874D4" w:rsidRDefault="007874D4" w:rsidP="007874D4">
            <w:pPr>
              <w:pStyle w:val="Standard"/>
              <w:jc w:val="both"/>
            </w:pPr>
            <w:r>
              <w:t>2 – Traces de passages plus fréquents et dispersés sans création de sol nu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9A8E952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075F2C81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F8EB4B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676B38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F892E6B" w14:textId="77777777" w:rsidR="007874D4" w:rsidRDefault="007874D4" w:rsidP="007874D4">
            <w:pPr>
              <w:pStyle w:val="Standard"/>
              <w:jc w:val="both"/>
            </w:pPr>
            <w:r>
              <w:t>3 – Plages de sol nu localisées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C68814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79DB2FBA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93AFE0B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30DA25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82D715E" w14:textId="77777777" w:rsidR="007874D4" w:rsidRDefault="007874D4" w:rsidP="007874D4">
            <w:pPr>
              <w:pStyle w:val="Standard"/>
              <w:jc w:val="both"/>
            </w:pPr>
            <w:r>
              <w:t>4 – Plages de sol nu &gt;10 % de la surface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262F845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CF9A3A1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8C2E968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8117EB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B7F63BF" w14:textId="77777777" w:rsidR="007874D4" w:rsidRDefault="007874D4" w:rsidP="007874D4">
            <w:pPr>
              <w:pStyle w:val="Standard"/>
              <w:jc w:val="both"/>
            </w:pPr>
            <w:r>
              <w:t>5 – Plages de sol nu &gt; 50 % de la surface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12253E7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5EE88BF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00721B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A65017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5B4293" w14:textId="77777777" w:rsidR="007874D4" w:rsidRPr="009F0E1A" w:rsidRDefault="007874D4" w:rsidP="007874D4">
            <w:pPr>
              <w:pStyle w:val="Standard"/>
              <w:jc w:val="both"/>
              <w:rPr>
                <w:u w:val="single"/>
              </w:rPr>
            </w:pPr>
            <w:r w:rsidRPr="009F0E1A">
              <w:rPr>
                <w:u w:val="single"/>
              </w:rPr>
              <w:t>Source potentielle de piétinement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F15B5B3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6B783A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A4F3B5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A3FE39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A5CC272" w14:textId="77777777" w:rsidR="007874D4" w:rsidRDefault="007874D4" w:rsidP="007874D4">
            <w:pPr>
              <w:pStyle w:val="Standard"/>
              <w:jc w:val="both"/>
            </w:pPr>
            <w:r>
              <w:t>Animale sauvage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9C856E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5CDD59A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942B4CC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1EDE1C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E3BB682" w14:textId="77777777" w:rsidR="007874D4" w:rsidRDefault="007874D4" w:rsidP="007874D4">
            <w:pPr>
              <w:pStyle w:val="Standard"/>
              <w:jc w:val="both"/>
            </w:pPr>
            <w:r>
              <w:t>Animale domestique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3D56700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5B94F34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2C5D9E7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453228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8A20E0F" w14:textId="77777777" w:rsidR="007874D4" w:rsidRDefault="007874D4" w:rsidP="007874D4">
            <w:pPr>
              <w:pStyle w:val="Standard"/>
              <w:jc w:val="both"/>
            </w:pPr>
            <w:r>
              <w:t>Humaine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C023415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D17D05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C45C8F9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3C0506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9987BA" w14:textId="77777777" w:rsidR="007874D4" w:rsidRDefault="007874D4" w:rsidP="007874D4">
            <w:pPr>
              <w:pStyle w:val="Standard"/>
              <w:jc w:val="both"/>
            </w:pPr>
            <w:r>
              <w:t>Ne sait pas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DF8CE87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6ADB634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8A85C0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39E38E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Autres processus visibles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CDB7909" w14:textId="77777777" w:rsidR="007874D4" w:rsidRDefault="007874D4" w:rsidP="007874D4">
            <w:pPr>
              <w:pStyle w:val="Standard"/>
              <w:jc w:val="both"/>
            </w:pPr>
            <w:r>
              <w:t>Érosion naturelle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BEF575" w14:textId="77777777" w:rsidR="007874D4" w:rsidRDefault="007874D4" w:rsidP="007874D4">
            <w:pPr>
              <w:pStyle w:val="Standard"/>
              <w:jc w:val="both"/>
            </w:pPr>
            <w:r>
              <w:t xml:space="preserve">Sélection réalisée sur les « impacts » de la liste proposée sur </w:t>
            </w:r>
            <w:proofErr w:type="spellStart"/>
            <w:r>
              <w:t>GeoNature</w:t>
            </w:r>
            <w:proofErr w:type="spellEnd"/>
            <w:r>
              <w:t xml:space="preserve"> Zones Humides (base régionale PACA).</w:t>
            </w:r>
          </w:p>
        </w:tc>
      </w:tr>
      <w:tr w:rsidR="007874D4" w14:paraId="6E6804A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7C18C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CF1B28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0517C10" w14:textId="77777777" w:rsidR="007874D4" w:rsidRDefault="007874D4" w:rsidP="007874D4">
            <w:pPr>
              <w:pStyle w:val="Standard"/>
              <w:jc w:val="both"/>
            </w:pPr>
            <w:r>
              <w:t>Atterrissement, envasement, assèchement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11143EF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16FD6C0E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787A342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8EE921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A925BC6" w14:textId="77777777" w:rsidR="007874D4" w:rsidRDefault="007874D4" w:rsidP="007874D4">
            <w:pPr>
              <w:pStyle w:val="Standard"/>
              <w:jc w:val="both"/>
            </w:pPr>
            <w:r>
              <w:t>Envahissement d'une espèce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BD78B06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2900B6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32706C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3B5116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DA2A890" w14:textId="77777777" w:rsidR="007874D4" w:rsidRDefault="007874D4" w:rsidP="007874D4">
            <w:pPr>
              <w:pStyle w:val="Standard"/>
              <w:jc w:val="both"/>
            </w:pPr>
            <w:r>
              <w:t>Mouvement de terrain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429618C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2D7D79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B125C90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75DA99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6501B10" w14:textId="77777777" w:rsidR="007874D4" w:rsidRDefault="007874D4" w:rsidP="007874D4">
            <w:pPr>
              <w:pStyle w:val="Standard"/>
              <w:jc w:val="both"/>
            </w:pPr>
            <w:r>
              <w:t>Autre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A2B1BD8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74F641B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D7625C1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93208C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F5486FC" w14:textId="77777777" w:rsidR="007874D4" w:rsidRDefault="007874D4" w:rsidP="007874D4">
            <w:pPr>
              <w:pStyle w:val="Standard"/>
              <w:jc w:val="both"/>
            </w:pPr>
            <w:r>
              <w:t>Aucun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8CB2926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0B51CE55" w14:textId="77777777" w:rsidTr="00606407">
        <w:trPr>
          <w:trHeight w:val="256"/>
        </w:trPr>
        <w:tc>
          <w:tcPr>
            <w:tcW w:w="192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644CC93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68DFDF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A6137E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EAA0369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C0C77AB" w14:textId="77777777" w:rsidTr="00606407">
        <w:trPr>
          <w:trHeight w:val="256"/>
        </w:trPr>
        <w:tc>
          <w:tcPr>
            <w:tcW w:w="1928" w:type="dxa"/>
            <w:shd w:val="clear" w:color="auto" w:fill="F6F9D4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6537AB" w14:textId="77777777" w:rsidR="007874D4" w:rsidRDefault="007874D4" w:rsidP="007874D4">
            <w:pPr>
              <w:pStyle w:val="Standard"/>
              <w:jc w:val="both"/>
            </w:pPr>
            <w:r>
              <w:t>Onglet 5 – Pratiques humaines</w:t>
            </w: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157C14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Pratiques liées à la gestion des eaux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45E6C0" w14:textId="77777777" w:rsidR="007874D4" w:rsidRDefault="007874D4" w:rsidP="007874D4">
            <w:pPr>
              <w:pStyle w:val="Standard"/>
              <w:jc w:val="both"/>
            </w:pPr>
            <w:r>
              <w:t>Comblement, assèchement, drainage des zones humides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B24BA2" w14:textId="571440F9" w:rsidR="007874D4" w:rsidRDefault="007874D4" w:rsidP="007874D4">
            <w:pPr>
              <w:pStyle w:val="Standard"/>
              <w:jc w:val="both"/>
            </w:pPr>
            <w:r>
              <w:t xml:space="preserve">Sélection réalisée sur les « activités » et « impacts » de la liste proposée sur </w:t>
            </w:r>
            <w:proofErr w:type="spellStart"/>
            <w:r>
              <w:t>GeoNature</w:t>
            </w:r>
            <w:proofErr w:type="spellEnd"/>
            <w:r>
              <w:t xml:space="preserve"> Zones Humides (base régionale PACA).</w:t>
            </w:r>
            <w:r>
              <w:br/>
              <w:t>Les pratiques ici listées se veulent représentatives des pratiques potentiellement observables.</w:t>
            </w:r>
          </w:p>
        </w:tc>
      </w:tr>
      <w:tr w:rsidR="007874D4" w14:paraId="0CD9014D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57B1AA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4798BB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BB0CD5" w14:textId="77777777" w:rsidR="007874D4" w:rsidRDefault="007874D4" w:rsidP="007874D4">
            <w:pPr>
              <w:pStyle w:val="Standard"/>
              <w:jc w:val="both"/>
            </w:pPr>
            <w:r>
              <w:t>Création de retenues collinaires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3E82B7B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6F505C4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C13A4DC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A88D7A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548370C" w14:textId="77777777" w:rsidR="007874D4" w:rsidRDefault="007874D4" w:rsidP="007874D4">
            <w:pPr>
              <w:pStyle w:val="Standard"/>
              <w:jc w:val="both"/>
            </w:pPr>
            <w:r>
              <w:t>Activité hydroélectrique (microcentrales et autres)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E7483E8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EFDB9D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0EB09AB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DEBA50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29E7D0F" w14:textId="77777777" w:rsidR="007874D4" w:rsidRDefault="007874D4" w:rsidP="007874D4">
            <w:pPr>
              <w:pStyle w:val="Standard"/>
              <w:jc w:val="both"/>
            </w:pPr>
            <w:r>
              <w:t>Modification du fonctionnement hydraulique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53074CD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0549A58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6CF06A8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3F328C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3974A39" w14:textId="77777777" w:rsidR="007874D4" w:rsidRDefault="007874D4" w:rsidP="007874D4">
            <w:pPr>
              <w:pStyle w:val="Standard"/>
              <w:jc w:val="both"/>
            </w:pPr>
            <w:r>
              <w:t xml:space="preserve">Action sur la végétation immergée, flottante ou amphibie, y compris faucardage et </w:t>
            </w:r>
            <w:proofErr w:type="spellStart"/>
            <w:r>
              <w:t>démottage</w:t>
            </w:r>
            <w:proofErr w:type="spellEnd"/>
          </w:p>
          <w:p w14:paraId="668304B1" w14:textId="1671ACAB" w:rsidR="007874D4" w:rsidRDefault="007874D4" w:rsidP="007874D4">
            <w:pPr>
              <w:pStyle w:val="Standard"/>
              <w:jc w:val="both"/>
            </w:pPr>
            <w:r>
              <w:t>Autre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B57E06D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3C3191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560873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2FE18F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EECF49B" w14:textId="77777777" w:rsidR="007874D4" w:rsidRDefault="007874D4" w:rsidP="007874D4">
            <w:pPr>
              <w:pStyle w:val="Standard"/>
              <w:jc w:val="both"/>
            </w:pPr>
            <w:r>
              <w:t>Aucune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370A6FD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1A20096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EA677C0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4CC5E9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Pratiques agricoles et pastorales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3514838" w14:textId="77777777" w:rsidR="007874D4" w:rsidRDefault="007874D4" w:rsidP="007874D4">
            <w:pPr>
              <w:pStyle w:val="Standard"/>
              <w:jc w:val="both"/>
            </w:pPr>
            <w:r>
              <w:t>Débroussaillage, suppression haies et bosquets, remembrement et travaux connexes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04C7E9B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59B3B8F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EFD5321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6B149E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202E683" w14:textId="77777777" w:rsidR="007874D4" w:rsidRDefault="007874D4" w:rsidP="007874D4">
            <w:pPr>
              <w:pStyle w:val="Standard"/>
              <w:jc w:val="both"/>
            </w:pPr>
            <w:r>
              <w:t>Prélèvements d’eau pour l’abreuvement (captage et prise d’eau)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45205C3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EAC8C6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ECBE599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3400D0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9100A6D" w14:textId="77777777" w:rsidR="007874D4" w:rsidRDefault="007874D4" w:rsidP="007874D4">
            <w:pPr>
              <w:pStyle w:val="Standard"/>
              <w:jc w:val="both"/>
            </w:pPr>
            <w:r>
              <w:t>Abreuvement du troupeau dans la zone humide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76CA96E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0E127D7D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C93CC32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0D8683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AEE1C3E" w14:textId="77777777" w:rsidR="007874D4" w:rsidRDefault="007874D4" w:rsidP="007874D4">
            <w:pPr>
              <w:pStyle w:val="Standard"/>
              <w:jc w:val="both"/>
            </w:pPr>
            <w:r>
              <w:t>Suppression ou entretien de la végétation fauchage et fenaison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BE4965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6C20CDB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664D70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9B5290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BB1863" w14:textId="77777777" w:rsidR="007874D4" w:rsidRDefault="007874D4" w:rsidP="007874D4">
            <w:pPr>
              <w:pStyle w:val="Standard"/>
              <w:jc w:val="both"/>
            </w:pPr>
            <w:r>
              <w:t>Infrastructure pastorale (cabane d’alpage, parc de tri…)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EA338AC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D0E905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D740D6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329B61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87FC136" w14:textId="77777777" w:rsidR="007874D4" w:rsidRDefault="007874D4" w:rsidP="007874D4">
            <w:pPr>
              <w:pStyle w:val="Standard"/>
              <w:jc w:val="both"/>
            </w:pPr>
            <w:r>
              <w:t>Présence de pistes pastorales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82420E3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1DEBA31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2C508D7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F0FDC5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74423FE" w14:textId="77777777" w:rsidR="007874D4" w:rsidRDefault="007874D4" w:rsidP="007874D4">
            <w:pPr>
              <w:pStyle w:val="Standard"/>
              <w:jc w:val="both"/>
            </w:pPr>
            <w:r>
              <w:t>Abandon de systèmes pastoraux</w:t>
            </w:r>
          </w:p>
          <w:p w14:paraId="5C258E4E" w14:textId="77777777" w:rsidR="007874D4" w:rsidRDefault="007874D4" w:rsidP="007874D4">
            <w:pPr>
              <w:pStyle w:val="Standard"/>
              <w:jc w:val="both"/>
            </w:pPr>
            <w:r>
              <w:lastRenderedPageBreak/>
              <w:t>Autre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7D127AB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4A54068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3DC664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4C58C1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0F5CF56" w14:textId="77777777" w:rsidR="007874D4" w:rsidRDefault="007874D4" w:rsidP="007874D4">
            <w:pPr>
              <w:pStyle w:val="Standard"/>
              <w:jc w:val="both"/>
            </w:pPr>
            <w:r>
              <w:t>Aucune</w:t>
            </w:r>
          </w:p>
          <w:p w14:paraId="611FED4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0DFCC17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6807A2E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A44222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DE8B0D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AF296B0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78BBA8D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5472DA49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9DC1112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87E1FE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Pratiques liées aux loisirs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9F589E5" w14:textId="77777777" w:rsidR="007874D4" w:rsidRDefault="007874D4" w:rsidP="007874D4">
            <w:pPr>
              <w:pStyle w:val="Standard"/>
              <w:jc w:val="both"/>
            </w:pPr>
            <w:r>
              <w:t>Baignade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BB7C7A4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29E83D25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52CF829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392E56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1B3733B" w14:textId="77777777" w:rsidR="007874D4" w:rsidRDefault="007874D4" w:rsidP="007874D4">
            <w:pPr>
              <w:pStyle w:val="Standard"/>
              <w:jc w:val="both"/>
            </w:pPr>
            <w:r>
              <w:t>Proximité d’un sentier dans les 100 m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C587E0B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BCB72FA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D7E836A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846496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7137143" w14:textId="77777777" w:rsidR="007874D4" w:rsidRDefault="007874D4" w:rsidP="007874D4">
            <w:pPr>
              <w:pStyle w:val="Standard"/>
              <w:jc w:val="both"/>
            </w:pPr>
            <w:r>
              <w:t>Présence de déchets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FECD59A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12BFED33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111A4B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A6D10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BA6D308" w14:textId="77777777" w:rsidR="007874D4" w:rsidRDefault="007874D4" w:rsidP="007874D4">
            <w:pPr>
              <w:pStyle w:val="Standard"/>
              <w:jc w:val="both"/>
            </w:pPr>
            <w:r>
              <w:t>Proximité d’un refuge dans l’espace de fonctionnalité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9FABA0A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7063D2D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7FB6FA7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F7475D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07991A1" w14:textId="2866CA01" w:rsidR="007874D4" w:rsidRDefault="007874D4" w:rsidP="007874D4">
            <w:pPr>
              <w:pStyle w:val="Standard"/>
              <w:jc w:val="both"/>
            </w:pPr>
            <w:r>
              <w:t>Prélèvements d’eau pour l’approvisionnement d’un bâtiment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2D494F8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0CB54BF2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99128EC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DB9430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2D0E6F4" w14:textId="77777777" w:rsidR="007874D4" w:rsidRDefault="007874D4" w:rsidP="007874D4">
            <w:pPr>
              <w:pStyle w:val="Standard"/>
              <w:jc w:val="both"/>
            </w:pPr>
            <w:r>
              <w:t>Pêche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338FFAD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19F64B16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22F29F4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694179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F016B8B" w14:textId="55416829" w:rsidR="007874D4" w:rsidRDefault="007874D4" w:rsidP="007874D4">
            <w:pPr>
              <w:pStyle w:val="Standard"/>
              <w:jc w:val="both"/>
            </w:pPr>
            <w:r>
              <w:t>Alevinage (présence de poissons)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48769E5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63635AA0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7E4CA47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0F3B6" w14:textId="6BF5606B" w:rsidR="007874D4" w:rsidRPr="004D70A0" w:rsidRDefault="007874D4" w:rsidP="007874D4">
            <w:pPr>
              <w:pStyle w:val="Standard"/>
              <w:jc w:val="both"/>
              <w:rPr>
                <w:b/>
              </w:rPr>
            </w:pPr>
            <w:r w:rsidRPr="004D70A0">
              <w:rPr>
                <w:b/>
              </w:rPr>
              <w:t>Si présence d’un sentier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BF8153" w14:textId="77777777" w:rsidR="007874D4" w:rsidRPr="004D70A0" w:rsidRDefault="007874D4" w:rsidP="007874D4">
            <w:pPr>
              <w:pStyle w:val="Standard"/>
              <w:jc w:val="both"/>
            </w:pPr>
            <w:r w:rsidRPr="004D70A0">
              <w:t>Le sentier passe à moins de 10m</w:t>
            </w:r>
          </w:p>
          <w:p w14:paraId="518F4FC0" w14:textId="77777777" w:rsidR="007874D4" w:rsidRPr="004D70A0" w:rsidRDefault="007874D4" w:rsidP="007874D4">
            <w:pPr>
              <w:pStyle w:val="Standard"/>
              <w:jc w:val="both"/>
            </w:pPr>
            <w:r w:rsidRPr="004D70A0">
              <w:t>Sur les berges</w:t>
            </w:r>
          </w:p>
          <w:p w14:paraId="3DE397EB" w14:textId="44EEBF40" w:rsidR="007874D4" w:rsidRPr="004D70A0" w:rsidRDefault="007874D4" w:rsidP="007874D4">
            <w:pPr>
              <w:pStyle w:val="Standard"/>
              <w:jc w:val="both"/>
            </w:pPr>
            <w:r w:rsidRPr="004D70A0">
              <w:t>Dans la ZH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F47DFD8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43BC69CC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598A14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715732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Localisation pour chaque pratique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62B10F9" w14:textId="77777777" w:rsidR="007874D4" w:rsidRDefault="007874D4" w:rsidP="007874D4">
            <w:pPr>
              <w:pStyle w:val="Standard"/>
              <w:jc w:val="both"/>
            </w:pPr>
            <w:r>
              <w:t>Non déterminée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370B60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56C80B9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E337DC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6CAD0F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37DEA8" w14:textId="77777777" w:rsidR="007874D4" w:rsidRDefault="007874D4" w:rsidP="007874D4">
            <w:pPr>
              <w:pStyle w:val="Standard"/>
              <w:jc w:val="both"/>
            </w:pPr>
            <w:r>
              <w:t>Au niveau de la zone humide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65B471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0B40E9A0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372B1EB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20786F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B92206" w14:textId="77777777" w:rsidR="007874D4" w:rsidRDefault="007874D4" w:rsidP="007874D4">
            <w:pPr>
              <w:pStyle w:val="Standard"/>
              <w:jc w:val="both"/>
            </w:pPr>
            <w:r>
              <w:t>Au niveau de l'espace de fonctionnalité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35B2900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71FC793F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44F661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0C0DFF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81A55C" w14:textId="77777777" w:rsidR="007874D4" w:rsidRDefault="007874D4" w:rsidP="007874D4">
            <w:pPr>
              <w:pStyle w:val="Standard"/>
              <w:jc w:val="both"/>
            </w:pPr>
            <w:r>
              <w:t>Au niveau de la zone humide et de l'espace de fonctionnalité</w:t>
            </w:r>
          </w:p>
          <w:p w14:paraId="1AB19D54" w14:textId="77777777" w:rsidR="007874D4" w:rsidRDefault="007874D4" w:rsidP="007874D4">
            <w:pPr>
              <w:pStyle w:val="Standard"/>
              <w:jc w:val="both"/>
            </w:pPr>
            <w:r>
              <w:t>Autre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AED705D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1FC059A4" w14:textId="77777777" w:rsidTr="00606407">
        <w:trPr>
          <w:trHeight w:val="256"/>
        </w:trPr>
        <w:tc>
          <w:tcPr>
            <w:tcW w:w="192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C46171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DB1A1E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498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85EAA7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5880F51" w14:textId="77777777" w:rsidR="007874D4" w:rsidRDefault="007874D4" w:rsidP="007874D4">
            <w:pPr>
              <w:pStyle w:val="Standard"/>
              <w:jc w:val="both"/>
            </w:pPr>
          </w:p>
        </w:tc>
      </w:tr>
      <w:tr w:rsidR="007874D4" w14:paraId="3E8AE637" w14:textId="77777777" w:rsidTr="00606407">
        <w:trPr>
          <w:trHeight w:val="256"/>
        </w:trPr>
        <w:tc>
          <w:tcPr>
            <w:tcW w:w="192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13B996F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79FB48" w14:textId="77777777" w:rsidR="007874D4" w:rsidRDefault="007874D4" w:rsidP="007874D4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Photographie</w:t>
            </w:r>
          </w:p>
        </w:tc>
        <w:tc>
          <w:tcPr>
            <w:tcW w:w="4988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0A9EFB2" w14:textId="75439ED2" w:rsidR="007874D4" w:rsidRPr="004D70A0" w:rsidRDefault="007874D4" w:rsidP="007874D4">
            <w:pPr>
              <w:pStyle w:val="Standard"/>
              <w:jc w:val="both"/>
            </w:pPr>
            <w:r w:rsidRPr="004D70A0">
              <w:t>Nom du fichier</w:t>
            </w:r>
          </w:p>
        </w:tc>
        <w:tc>
          <w:tcPr>
            <w:tcW w:w="5362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25D40C7" w14:textId="77777777" w:rsidR="007874D4" w:rsidRDefault="007874D4" w:rsidP="007874D4">
            <w:pPr>
              <w:pStyle w:val="Standard"/>
              <w:jc w:val="both"/>
            </w:pPr>
            <w:r>
              <w:t>Photographie de la zone humide.</w:t>
            </w:r>
          </w:p>
        </w:tc>
      </w:tr>
      <w:tr w:rsidR="007874D4" w14:paraId="6F7BB6A7" w14:textId="77777777" w:rsidTr="00606407">
        <w:trPr>
          <w:trHeight w:val="256"/>
        </w:trPr>
        <w:tc>
          <w:tcPr>
            <w:tcW w:w="192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1AE903D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2297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0E0603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4988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AD7A865" w14:textId="77777777" w:rsidR="007874D4" w:rsidRDefault="007874D4" w:rsidP="007874D4">
            <w:pPr>
              <w:pStyle w:val="Standard"/>
              <w:jc w:val="both"/>
            </w:pPr>
          </w:p>
        </w:tc>
        <w:tc>
          <w:tcPr>
            <w:tcW w:w="5362" w:type="dxa"/>
            <w:shd w:val="clear" w:color="auto" w:fill="DDDDDD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E640E0C" w14:textId="77777777" w:rsidR="007874D4" w:rsidRDefault="007874D4" w:rsidP="007874D4">
            <w:pPr>
              <w:pStyle w:val="Standard"/>
              <w:jc w:val="both"/>
            </w:pPr>
          </w:p>
        </w:tc>
      </w:tr>
    </w:tbl>
    <w:p w14:paraId="50188F64" w14:textId="77777777" w:rsidR="00331F20" w:rsidRDefault="00331F20"/>
    <w:sectPr w:rsidR="00331F20" w:rsidSect="00E24C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50EC0"/>
    <w:multiLevelType w:val="multilevel"/>
    <w:tmpl w:val="39A49F50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Calibri" w:hAnsi="Calibri" w:cs="Calibri"/>
        <w:b/>
        <w:color w:val="2876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749500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C6D"/>
    <w:rsid w:val="000030EC"/>
    <w:rsid w:val="0001134E"/>
    <w:rsid w:val="00012556"/>
    <w:rsid w:val="0008470F"/>
    <w:rsid w:val="00084DDD"/>
    <w:rsid w:val="000C2833"/>
    <w:rsid w:val="001211C9"/>
    <w:rsid w:val="00141DFF"/>
    <w:rsid w:val="00191460"/>
    <w:rsid w:val="001A4186"/>
    <w:rsid w:val="001A441B"/>
    <w:rsid w:val="001C0347"/>
    <w:rsid w:val="0020477D"/>
    <w:rsid w:val="00222363"/>
    <w:rsid w:val="002C2025"/>
    <w:rsid w:val="002C723E"/>
    <w:rsid w:val="002D31C0"/>
    <w:rsid w:val="002F285D"/>
    <w:rsid w:val="0031295F"/>
    <w:rsid w:val="00331F20"/>
    <w:rsid w:val="003C7F49"/>
    <w:rsid w:val="003D3C5D"/>
    <w:rsid w:val="003D587C"/>
    <w:rsid w:val="003D5B6B"/>
    <w:rsid w:val="003E32D7"/>
    <w:rsid w:val="00412C49"/>
    <w:rsid w:val="00442DA9"/>
    <w:rsid w:val="00467CC0"/>
    <w:rsid w:val="004B1D91"/>
    <w:rsid w:val="004D70A0"/>
    <w:rsid w:val="00531D3A"/>
    <w:rsid w:val="005C3441"/>
    <w:rsid w:val="005E4F6C"/>
    <w:rsid w:val="0060164D"/>
    <w:rsid w:val="00606407"/>
    <w:rsid w:val="00653960"/>
    <w:rsid w:val="00686E88"/>
    <w:rsid w:val="006D4CA3"/>
    <w:rsid w:val="006F0F7C"/>
    <w:rsid w:val="00700D8C"/>
    <w:rsid w:val="007150BB"/>
    <w:rsid w:val="00735566"/>
    <w:rsid w:val="007432C6"/>
    <w:rsid w:val="007874D4"/>
    <w:rsid w:val="0079207F"/>
    <w:rsid w:val="007B72DF"/>
    <w:rsid w:val="0080258E"/>
    <w:rsid w:val="008117BB"/>
    <w:rsid w:val="00822775"/>
    <w:rsid w:val="00840FD9"/>
    <w:rsid w:val="00873729"/>
    <w:rsid w:val="0089000D"/>
    <w:rsid w:val="008B005F"/>
    <w:rsid w:val="008D6E31"/>
    <w:rsid w:val="009354B5"/>
    <w:rsid w:val="0096058B"/>
    <w:rsid w:val="009A56DE"/>
    <w:rsid w:val="009B497B"/>
    <w:rsid w:val="009C264A"/>
    <w:rsid w:val="009C4004"/>
    <w:rsid w:val="009F0E1A"/>
    <w:rsid w:val="009F58EB"/>
    <w:rsid w:val="00A27D30"/>
    <w:rsid w:val="00A32CB5"/>
    <w:rsid w:val="00AD0D1F"/>
    <w:rsid w:val="00B13087"/>
    <w:rsid w:val="00B33567"/>
    <w:rsid w:val="00BA2883"/>
    <w:rsid w:val="00BB3916"/>
    <w:rsid w:val="00BD59C1"/>
    <w:rsid w:val="00C07AAC"/>
    <w:rsid w:val="00C43B26"/>
    <w:rsid w:val="00C632B7"/>
    <w:rsid w:val="00C762A8"/>
    <w:rsid w:val="00C80C2E"/>
    <w:rsid w:val="00C90AAF"/>
    <w:rsid w:val="00CA0D0F"/>
    <w:rsid w:val="00CA257A"/>
    <w:rsid w:val="00CB2E96"/>
    <w:rsid w:val="00CC6CCE"/>
    <w:rsid w:val="00CE7282"/>
    <w:rsid w:val="00CE77AC"/>
    <w:rsid w:val="00D17801"/>
    <w:rsid w:val="00D82068"/>
    <w:rsid w:val="00DF1866"/>
    <w:rsid w:val="00E1655E"/>
    <w:rsid w:val="00E24C6D"/>
    <w:rsid w:val="00EA21EF"/>
    <w:rsid w:val="00F0510F"/>
    <w:rsid w:val="00F51569"/>
    <w:rsid w:val="00F71F1F"/>
    <w:rsid w:val="00F94CAB"/>
    <w:rsid w:val="00FA111E"/>
    <w:rsid w:val="00FA4EEE"/>
    <w:rsid w:val="00FA519E"/>
    <w:rsid w:val="00FB11F0"/>
    <w:rsid w:val="00FC35A0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D413"/>
  <w15:chartTrackingRefBased/>
  <w15:docId w15:val="{CA153D82-CBB4-47DD-A36C-4A5F1E8D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C6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9000D"/>
    <w:pPr>
      <w:keepNext/>
      <w:keepLines/>
      <w:widowControl/>
      <w:numPr>
        <w:numId w:val="1"/>
      </w:numPr>
      <w:spacing w:before="240" w:line="259" w:lineRule="auto"/>
      <w:jc w:val="both"/>
      <w:outlineLvl w:val="0"/>
    </w:pPr>
    <w:rPr>
      <w:rFonts w:ascii="Calibri Light" w:eastAsia="Calibri" w:hAnsi="Calibri Light" w:cs="Tahoma"/>
      <w:color w:val="0E2841" w:themeColor="text2"/>
      <w:kern w:val="0"/>
      <w:sz w:val="28"/>
      <w:szCs w:val="32"/>
      <w:lang w:eastAsia="en-US" w:bidi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24C6D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000D"/>
    <w:rPr>
      <w:rFonts w:ascii="Calibri Light" w:eastAsia="Calibri" w:hAnsi="Calibri Light" w:cs="Tahoma"/>
      <w:color w:val="0E2841" w:themeColor="text2"/>
      <w:kern w:val="0"/>
      <w:sz w:val="28"/>
      <w:szCs w:val="32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E24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24C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24C6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24C6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24C6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24C6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24C6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24C6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24C6D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24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24C6D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24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24C6D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24C6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24C6D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24C6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24C6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24C6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24C6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E24C6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, 宋体" w:hAnsi="Arial" w:cs="Mangal"/>
      <w:kern w:val="3"/>
      <w:sz w:val="20"/>
      <w:szCs w:val="24"/>
      <w:lang w:eastAsia="zh-CN" w:bidi="hi-IN"/>
      <w14:ligatures w14:val="none"/>
    </w:rPr>
  </w:style>
  <w:style w:type="paragraph" w:customStyle="1" w:styleId="Comment">
    <w:name w:val="Comment"/>
    <w:basedOn w:val="Standard"/>
    <w:rsid w:val="00E24C6D"/>
    <w:rPr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24C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22363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222363"/>
    <w:rPr>
      <w:rFonts w:ascii="Liberation Serif" w:eastAsia="NSimSun" w:hAnsi="Liberation Serif" w:cs="Mangal"/>
      <w:kern w:val="3"/>
      <w:sz w:val="20"/>
      <w:szCs w:val="18"/>
      <w:lang w:eastAsia="zh-CN" w:bidi="hi-I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23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2363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  <w14:ligatures w14:val="none"/>
    </w:rPr>
  </w:style>
  <w:style w:type="character" w:styleId="Lienhypertexte">
    <w:name w:val="Hyperlink"/>
    <w:basedOn w:val="Policepardfaut"/>
    <w:uiPriority w:val="99"/>
    <w:unhideWhenUsed/>
    <w:rsid w:val="009354B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354B5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354B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 xsi:nil="true"/>
    <lcf76f155ced4ddcb4097134ff3c332f xmlns="523b7121-919b-4867-9c2c-c1c2eef6c3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F6DDC56CC9748A63C117E7BD1910C" ma:contentTypeVersion="15" ma:contentTypeDescription="Crée un document." ma:contentTypeScope="" ma:versionID="05dfaba0549dcf42aadf48c3b346feb1">
  <xsd:schema xmlns:xsd="http://www.w3.org/2001/XMLSchema" xmlns:xs="http://www.w3.org/2001/XMLSchema" xmlns:p="http://schemas.microsoft.com/office/2006/metadata/properties" xmlns:ns2="523b7121-919b-4867-9c2c-c1c2eef6c3f2" xmlns:ns3="1ac8a35c-7706-4a28-9b71-7632be890fc6" targetNamespace="http://schemas.microsoft.com/office/2006/metadata/properties" ma:root="true" ma:fieldsID="407ef61e6fdb3bac18201dbb679321fe" ns2:_="" ns3:_="">
    <xsd:import namespace="523b7121-919b-4867-9c2c-c1c2eef6c3f2"/>
    <xsd:import namespace="1ac8a35c-7706-4a28-9b71-7632be890f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b7121-919b-4867-9c2c-c1c2eef6c3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889453c-202b-4c80-a508-d658ea9c371b}" ma:internalName="TaxCatchAll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059C43-B9D1-4FF1-B389-2A676A1256A3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23b7121-919b-4867-9c2c-c1c2eef6c3f2"/>
  </ds:schemaRefs>
</ds:datastoreItem>
</file>

<file path=customXml/itemProps2.xml><?xml version="1.0" encoding="utf-8"?>
<ds:datastoreItem xmlns:ds="http://schemas.openxmlformats.org/officeDocument/2006/customXml" ds:itemID="{BE27D3B6-A0F8-4A6B-8D25-451888528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167A9-F396-417E-B179-C1715B428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b7121-919b-4867-9c2c-c1c2eef6c3f2"/>
    <ds:schemaRef ds:uri="1ac8a35c-7706-4a28-9b71-7632be890f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1218</Words>
  <Characters>6703</Characters>
  <Application>Microsoft Office Word</Application>
  <DocSecurity>0</DocSecurity>
  <Lines>55</Lines>
  <Paragraphs>15</Paragraphs>
  <ScaleCrop>false</ScaleCrop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Rogeaux</dc:creator>
  <cp:keywords/>
  <dc:description/>
  <cp:lastModifiedBy>Camille Rogeaux</cp:lastModifiedBy>
  <cp:revision>17</cp:revision>
  <dcterms:created xsi:type="dcterms:W3CDTF">2025-10-22T09:01:00Z</dcterms:created>
  <dcterms:modified xsi:type="dcterms:W3CDTF">2025-10-24T07:52:00Z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0x010100171F6DDC56CC9748A63C117E7BD1910C</vt:lpwstr>
  </property>
  <property fmtid="{D5CDD505-2E9C-101B-9397-08002B2CF9AE}" pid="3" name="MediaServiceImageTags">
    <vt:lpwstr/>
  </property>
</Properties>
</file>