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4B37" w14:textId="25754790" w:rsidR="00381B6B" w:rsidRPr="00381B6B" w:rsidRDefault="00572659" w:rsidP="00572659">
      <w:pPr>
        <w:spacing w:after="160" w:line="259" w:lineRule="auto"/>
        <w:ind w:firstLine="708"/>
        <w:jc w:val="center"/>
        <w:rPr>
          <w:rFonts w:ascii="Calibri" w:eastAsia="Calibri" w:hAnsi="Calibri"/>
          <w:sz w:val="36"/>
          <w:szCs w:val="36"/>
          <w:lang w:eastAsia="en-US"/>
        </w:rPr>
      </w:pPr>
      <w:r>
        <w:rPr>
          <w:rFonts w:ascii="Calibri" w:eastAsia="Calibri" w:hAnsi="Calibr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ABDB4C6" wp14:editId="6E582911">
            <wp:simplePos x="0" y="0"/>
            <wp:positionH relativeFrom="margin">
              <wp:align>center</wp:align>
            </wp:positionH>
            <wp:positionV relativeFrom="paragraph">
              <wp:posOffset>14068</wp:posOffset>
            </wp:positionV>
            <wp:extent cx="775335" cy="765175"/>
            <wp:effectExtent l="0" t="0" r="5715" b="0"/>
            <wp:wrapTight wrapText="bothSides">
              <wp:wrapPolygon edited="0">
                <wp:start x="6369" y="0"/>
                <wp:lineTo x="0" y="3227"/>
                <wp:lineTo x="0" y="12906"/>
                <wp:lineTo x="1592" y="17208"/>
                <wp:lineTo x="6369" y="20973"/>
                <wp:lineTo x="6899" y="20973"/>
                <wp:lineTo x="13268" y="20973"/>
                <wp:lineTo x="13799" y="20973"/>
                <wp:lineTo x="19106" y="17208"/>
                <wp:lineTo x="21229" y="12368"/>
                <wp:lineTo x="21229" y="2151"/>
                <wp:lineTo x="12737" y="0"/>
                <wp:lineTo x="6369" y="0"/>
              </wp:wrapPolygon>
            </wp:wrapTight>
            <wp:docPr id="13042944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0E4549" w14:textId="77777777" w:rsidR="00381B6B" w:rsidRDefault="00381B6B" w:rsidP="00E84EC0">
      <w:pPr>
        <w:rPr>
          <w:rFonts w:ascii="Arial Narrow" w:eastAsia="Calibri" w:hAnsi="Arial Narrow" w:cs="Arial"/>
          <w:b/>
          <w:bCs/>
          <w:color w:val="000066"/>
          <w:sz w:val="24"/>
          <w:szCs w:val="22"/>
          <w:lang w:eastAsia="en-US"/>
        </w:rPr>
      </w:pPr>
    </w:p>
    <w:p w14:paraId="23F5435A" w14:textId="77777777" w:rsidR="00572659" w:rsidRDefault="00572659" w:rsidP="00E84EC0">
      <w:pPr>
        <w:rPr>
          <w:rFonts w:ascii="Arial Narrow" w:eastAsia="Calibri" w:hAnsi="Arial Narrow" w:cs="Arial"/>
          <w:b/>
          <w:bCs/>
          <w:color w:val="000066"/>
          <w:sz w:val="24"/>
          <w:szCs w:val="22"/>
          <w:lang w:eastAsia="en-US"/>
        </w:rPr>
      </w:pPr>
    </w:p>
    <w:p w14:paraId="23466312" w14:textId="77777777" w:rsidR="00572659" w:rsidRPr="00381B6B" w:rsidRDefault="00572659" w:rsidP="00E84EC0">
      <w:pPr>
        <w:rPr>
          <w:rFonts w:ascii="Arial Narrow" w:eastAsia="Calibri" w:hAnsi="Arial Narrow" w:cs="Arial"/>
          <w:b/>
          <w:bCs/>
          <w:color w:val="000066"/>
          <w:sz w:val="24"/>
          <w:szCs w:val="22"/>
          <w:lang w:eastAsia="en-US"/>
        </w:rPr>
      </w:pPr>
    </w:p>
    <w:p w14:paraId="0684E63A" w14:textId="77777777" w:rsidR="00381B6B" w:rsidRPr="00381B6B" w:rsidRDefault="00381B6B" w:rsidP="00381B6B">
      <w:pPr>
        <w:jc w:val="center"/>
        <w:rPr>
          <w:rFonts w:ascii="Arial Narrow" w:eastAsia="Calibri" w:hAnsi="Arial Narrow" w:cs="Arial"/>
          <w:b/>
          <w:bCs/>
          <w:color w:val="000066"/>
          <w:sz w:val="24"/>
          <w:szCs w:val="22"/>
          <w:lang w:eastAsia="en-US"/>
        </w:rPr>
      </w:pPr>
    </w:p>
    <w:p w14:paraId="3380F758" w14:textId="77777777" w:rsidR="00381B6B" w:rsidRPr="00952B68" w:rsidRDefault="00381B6B" w:rsidP="00381B6B">
      <w:pPr>
        <w:jc w:val="center"/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</w:pPr>
      <w:r w:rsidRPr="00952B68"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  <w:t>CENTRE NATIONAL DE RECHERCHE SCIENTIFIQUE</w:t>
      </w:r>
    </w:p>
    <w:p w14:paraId="759DAE40" w14:textId="77777777" w:rsidR="00381B6B" w:rsidRPr="00952B68" w:rsidRDefault="00381B6B" w:rsidP="00381B6B">
      <w:pPr>
        <w:jc w:val="center"/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</w:pPr>
    </w:p>
    <w:p w14:paraId="3D32D1CC" w14:textId="3EAD9B60" w:rsidR="00381B6B" w:rsidRPr="00952B68" w:rsidRDefault="00381B6B" w:rsidP="00381B6B">
      <w:pPr>
        <w:jc w:val="center"/>
        <w:rPr>
          <w:rFonts w:ascii="Calibri" w:eastAsia="Calibri" w:hAnsi="Calibri" w:cs="Calibri"/>
          <w:color w:val="000066"/>
          <w:sz w:val="24"/>
          <w:szCs w:val="22"/>
          <w:lang w:eastAsia="en-US"/>
        </w:rPr>
      </w:pPr>
      <w:r w:rsidRPr="00952B68"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  <w:t>DELEGATION</w:t>
      </w:r>
      <w:r w:rsidR="00CC1A56" w:rsidRPr="00952B68"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  <w:t xml:space="preserve"> REGIONALE</w:t>
      </w:r>
      <w:r w:rsidR="009E149C" w:rsidRPr="00952B68"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  <w:t xml:space="preserve"> PARIS</w:t>
      </w:r>
      <w:r w:rsidR="007B5131" w:rsidRPr="00952B68"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  <w:t>-NORMANDIE</w:t>
      </w:r>
    </w:p>
    <w:p w14:paraId="61A76562" w14:textId="168001A5" w:rsidR="00381B6B" w:rsidRDefault="00381B6B" w:rsidP="00381B6B">
      <w:pPr>
        <w:jc w:val="center"/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</w:pPr>
    </w:p>
    <w:p w14:paraId="47CBC9BE" w14:textId="77777777" w:rsidR="00952B68" w:rsidRPr="00952B68" w:rsidRDefault="00952B68" w:rsidP="00381B6B">
      <w:pPr>
        <w:jc w:val="center"/>
        <w:rPr>
          <w:rFonts w:ascii="Calibri" w:eastAsia="Calibri" w:hAnsi="Calibri" w:cs="Calibri"/>
          <w:b/>
          <w:bCs/>
          <w:color w:val="000066"/>
          <w:sz w:val="24"/>
          <w:szCs w:val="22"/>
          <w:lang w:eastAsia="en-US"/>
        </w:rPr>
      </w:pPr>
    </w:p>
    <w:p w14:paraId="6DE95E7B" w14:textId="0D4FA6FA" w:rsidR="00381B6B" w:rsidRPr="00952B68" w:rsidRDefault="00DD0D95" w:rsidP="00381B6B">
      <w:pPr>
        <w:jc w:val="center"/>
        <w:rPr>
          <w:rFonts w:ascii="Calibri" w:eastAsia="Calibri" w:hAnsi="Calibri" w:cs="Calibri"/>
          <w:b/>
          <w:bCs/>
          <w:color w:val="000066"/>
          <w:sz w:val="32"/>
          <w:szCs w:val="22"/>
          <w:lang w:eastAsia="en-US"/>
        </w:rPr>
      </w:pPr>
      <w:r w:rsidRPr="00952B68">
        <w:rPr>
          <w:rFonts w:ascii="Calibri" w:eastAsia="Calibri" w:hAnsi="Calibri" w:cs="Calibri"/>
          <w:b/>
          <w:bCs/>
          <w:color w:val="000066"/>
          <w:sz w:val="32"/>
          <w:szCs w:val="22"/>
          <w:lang w:eastAsia="en-US"/>
        </w:rPr>
        <w:t xml:space="preserve">CONSULTATION N° </w:t>
      </w:r>
      <w:r w:rsidR="00A34B5A" w:rsidRPr="00952B68">
        <w:rPr>
          <w:rFonts w:ascii="Calibri" w:eastAsia="Calibri" w:hAnsi="Calibri" w:cs="Calibri"/>
          <w:b/>
          <w:bCs/>
          <w:color w:val="000066"/>
          <w:sz w:val="32"/>
          <w:szCs w:val="22"/>
          <w:lang w:eastAsia="en-US"/>
        </w:rPr>
        <w:t>202</w:t>
      </w:r>
      <w:r w:rsidR="00757215" w:rsidRPr="00952B68">
        <w:rPr>
          <w:rFonts w:ascii="Calibri" w:eastAsia="Calibri" w:hAnsi="Calibri" w:cs="Calibri"/>
          <w:b/>
          <w:bCs/>
          <w:color w:val="000066"/>
          <w:sz w:val="32"/>
          <w:szCs w:val="22"/>
          <w:lang w:eastAsia="en-US"/>
        </w:rPr>
        <w:t>5A</w:t>
      </w:r>
      <w:r w:rsidR="003D389D">
        <w:rPr>
          <w:rFonts w:ascii="Calibri" w:eastAsia="Calibri" w:hAnsi="Calibri" w:cs="Calibri"/>
          <w:b/>
          <w:bCs/>
          <w:color w:val="000066"/>
          <w:sz w:val="32"/>
          <w:szCs w:val="22"/>
          <w:lang w:eastAsia="en-US"/>
        </w:rPr>
        <w:t>PA017</w:t>
      </w:r>
    </w:p>
    <w:p w14:paraId="2CDA7485" w14:textId="77777777" w:rsidR="00381B6B" w:rsidRPr="00952B68" w:rsidRDefault="00381B6B" w:rsidP="00381B6B">
      <w:pPr>
        <w:jc w:val="center"/>
        <w:rPr>
          <w:rFonts w:ascii="Calibri" w:eastAsia="Calibri" w:hAnsi="Calibri" w:cs="Calibri"/>
          <w:color w:val="000066"/>
          <w:sz w:val="32"/>
          <w:szCs w:val="22"/>
          <w:lang w:eastAsia="en-US"/>
        </w:rPr>
      </w:pPr>
    </w:p>
    <w:p w14:paraId="6BD31EBA" w14:textId="0D898CF9" w:rsidR="00757215" w:rsidRPr="00952B68" w:rsidRDefault="003D389D" w:rsidP="003D389D">
      <w:pPr>
        <w:ind w:right="18"/>
        <w:jc w:val="center"/>
        <w:rPr>
          <w:rFonts w:ascii="Calibri" w:eastAsia="Calibri" w:hAnsi="Calibri" w:cs="Calibri"/>
          <w:b/>
          <w:caps/>
          <w:color w:val="002060"/>
          <w:sz w:val="24"/>
          <w:szCs w:val="24"/>
          <w:lang w:eastAsia="en-US"/>
        </w:rPr>
      </w:pPr>
      <w:r w:rsidRPr="003D389D">
        <w:rPr>
          <w:rFonts w:ascii="Calibri" w:eastAsia="Calibri" w:hAnsi="Calibri" w:cs="Calibri"/>
          <w:b/>
          <w:caps/>
          <w:color w:val="002060"/>
          <w:sz w:val="32"/>
          <w:szCs w:val="24"/>
          <w:lang w:eastAsia="en-US"/>
        </w:rPr>
        <w:t>CONCEPTION ET ANIMATION DE SESSIONS DE FORMATION DES DIRECTRICES ET DIRECTEURS DE THESE DU CNRS PORTANT SUR L’ENCADREMENT DES DOCTORANTES ET DOCTORANTS POUR LA PREVENTION DES RISQUES PSYCHOSOCIAUX</w:t>
      </w:r>
    </w:p>
    <w:p w14:paraId="453ABF67" w14:textId="70075DB4" w:rsidR="00D151DC" w:rsidRDefault="00D151DC" w:rsidP="00381B6B">
      <w:pPr>
        <w:jc w:val="center"/>
        <w:rPr>
          <w:rFonts w:ascii="Calibri" w:eastAsia="Calibri" w:hAnsi="Calibri" w:cs="Calibri"/>
          <w:b/>
          <w:smallCaps/>
          <w:color w:val="000066"/>
          <w:sz w:val="24"/>
          <w:szCs w:val="22"/>
          <w:lang w:eastAsia="en-US"/>
        </w:rPr>
      </w:pPr>
    </w:p>
    <w:p w14:paraId="65A2C0DE" w14:textId="77777777" w:rsidR="00952B68" w:rsidRPr="00952B68" w:rsidRDefault="00952B68" w:rsidP="00381B6B">
      <w:pPr>
        <w:jc w:val="center"/>
        <w:rPr>
          <w:rFonts w:ascii="Calibri" w:eastAsia="Calibri" w:hAnsi="Calibri" w:cs="Calibri"/>
          <w:b/>
          <w:smallCaps/>
          <w:color w:val="000066"/>
          <w:sz w:val="24"/>
          <w:szCs w:val="22"/>
          <w:lang w:eastAsia="en-US"/>
        </w:rPr>
      </w:pPr>
    </w:p>
    <w:p w14:paraId="5A7011D1" w14:textId="77777777" w:rsidR="00381B6B" w:rsidRPr="00952B68" w:rsidRDefault="00381B6B" w:rsidP="00381B6B">
      <w:pPr>
        <w:jc w:val="center"/>
        <w:rPr>
          <w:rFonts w:ascii="Calibri" w:eastAsia="Calibri" w:hAnsi="Calibri" w:cs="Calibri"/>
          <w:b/>
          <w:smallCaps/>
          <w:color w:val="000066"/>
          <w:sz w:val="24"/>
          <w:szCs w:val="22"/>
          <w:lang w:eastAsia="en-US"/>
        </w:rPr>
      </w:pPr>
      <w:r w:rsidRPr="00952B68">
        <w:rPr>
          <w:rFonts w:ascii="Calibri" w:eastAsia="Calibri" w:hAnsi="Calibri" w:cs="Calibri"/>
          <w:b/>
          <w:smallCaps/>
          <w:color w:val="000066"/>
          <w:sz w:val="24"/>
          <w:szCs w:val="22"/>
          <w:lang w:eastAsia="en-US"/>
        </w:rPr>
        <w:t>CADRE DE REPONSE TECHNIQUE</w:t>
      </w:r>
    </w:p>
    <w:p w14:paraId="7C56363C" w14:textId="126B9602" w:rsidR="00A27E07" w:rsidRDefault="00D80530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14:paraId="79750297" w14:textId="77777777" w:rsidR="00B45A3B" w:rsidRPr="00381B6B" w:rsidRDefault="00B45A3B" w:rsidP="00381B6B">
      <w:pPr>
        <w:spacing w:after="160" w:line="259" w:lineRule="auto"/>
        <w:rPr>
          <w:rFonts w:ascii="Calibri" w:hAnsi="Calibri" w:cs="Calibri"/>
          <w:b/>
          <w:bCs/>
          <w:sz w:val="28"/>
          <w:szCs w:val="28"/>
        </w:rPr>
      </w:pPr>
    </w:p>
    <w:p w14:paraId="18F16267" w14:textId="77777777" w:rsidR="00381B6B" w:rsidRPr="008956CF" w:rsidRDefault="00381B6B" w:rsidP="00381B6B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4"/>
          <w:szCs w:val="28"/>
        </w:rPr>
      </w:pPr>
      <w:r w:rsidRPr="008956CF">
        <w:rPr>
          <w:rFonts w:ascii="Calibri" w:hAnsi="Calibri" w:cs="Calibri"/>
          <w:b/>
          <w:bCs/>
          <w:sz w:val="24"/>
          <w:szCs w:val="28"/>
        </w:rPr>
        <w:t xml:space="preserve">Règles d’utilisation du cadre de réponse </w:t>
      </w:r>
    </w:p>
    <w:p w14:paraId="7F58D385" w14:textId="77777777" w:rsidR="00381B6B" w:rsidRPr="008956CF" w:rsidRDefault="00381B6B" w:rsidP="00381B6B">
      <w:pPr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Les soumissionnaires </w:t>
      </w:r>
      <w:r w:rsidR="00D80530" w:rsidRPr="008956CF">
        <w:rPr>
          <w:rFonts w:ascii="Calibri" w:eastAsia="Calibri" w:hAnsi="Calibri"/>
          <w:sz w:val="22"/>
          <w:szCs w:val="24"/>
        </w:rPr>
        <w:t xml:space="preserve">peuvent </w:t>
      </w:r>
      <w:r w:rsidRPr="008956CF">
        <w:rPr>
          <w:rFonts w:ascii="Calibri" w:eastAsia="Calibri" w:hAnsi="Calibri"/>
          <w:sz w:val="22"/>
          <w:szCs w:val="24"/>
        </w:rPr>
        <w:t xml:space="preserve">compléter et intégrer à leur offre ce cadre de réponse technique., les candidats peuvent soit : </w:t>
      </w:r>
    </w:p>
    <w:p w14:paraId="0DB787CF" w14:textId="77777777" w:rsidR="00381B6B" w:rsidRPr="008956CF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Intégrer leur offre au présent document et compléter par tout document jugé utile ; </w:t>
      </w:r>
    </w:p>
    <w:p w14:paraId="54E1D8A7" w14:textId="77777777" w:rsidR="00381B6B" w:rsidRPr="008956CF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Indiquer précisément, pour chaque article, la référence dans leur mémoire technique ou autre document (référence du document, paragraphe, n° de page) ; </w:t>
      </w:r>
    </w:p>
    <w:p w14:paraId="7741714E" w14:textId="77777777" w:rsidR="00381B6B" w:rsidRPr="008956CF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Produire un mémoire technique indépendant reprenant tous les axes du présent cadre de réponse et son architecture</w:t>
      </w:r>
      <w:r w:rsidR="00B85695" w:rsidRPr="008956CF">
        <w:rPr>
          <w:rFonts w:ascii="Calibri" w:eastAsia="Calibri" w:hAnsi="Calibri"/>
          <w:sz w:val="22"/>
          <w:szCs w:val="24"/>
        </w:rPr>
        <w:t xml:space="preserve">. </w:t>
      </w:r>
    </w:p>
    <w:p w14:paraId="24A4BA18" w14:textId="77777777" w:rsidR="00B85695" w:rsidRPr="008956CF" w:rsidRDefault="00B85695" w:rsidP="00021B67">
      <w:p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</w:p>
    <w:p w14:paraId="066E1921" w14:textId="31D4348E" w:rsidR="00381B6B" w:rsidRDefault="00381B6B" w:rsidP="00E4266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Les </w:t>
      </w:r>
      <w:r w:rsidR="0024174F">
        <w:rPr>
          <w:rFonts w:ascii="Calibri" w:eastAsia="Calibri" w:hAnsi="Calibri"/>
          <w:sz w:val="22"/>
          <w:szCs w:val="24"/>
        </w:rPr>
        <w:t>soumissionnaires</w:t>
      </w:r>
      <w:r w:rsidRPr="008956CF">
        <w:rPr>
          <w:rFonts w:ascii="Calibri" w:eastAsia="Calibri" w:hAnsi="Calibri"/>
          <w:sz w:val="22"/>
          <w:szCs w:val="24"/>
        </w:rPr>
        <w:t xml:space="preserve"> souhaitant participer à la consultation doivent respecter ce cadre de réponse technique (CRT) sans y apporter de modification.</w:t>
      </w:r>
    </w:p>
    <w:p w14:paraId="6B09681D" w14:textId="77777777" w:rsidR="00021B67" w:rsidRDefault="00021B67" w:rsidP="00E4266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</w:p>
    <w:p w14:paraId="5B05B80F" w14:textId="72B00F3F" w:rsidR="00021B67" w:rsidRDefault="00021B67" w:rsidP="00021B67">
      <w:pPr>
        <w:spacing w:before="120"/>
        <w:jc w:val="both"/>
        <w:rPr>
          <w:rFonts w:ascii="Calibri" w:eastAsia="Calibri" w:hAnsi="Calibri"/>
          <w:sz w:val="22"/>
          <w:szCs w:val="24"/>
        </w:rPr>
      </w:pPr>
      <w:r>
        <w:rPr>
          <w:rFonts w:ascii="Calibri" w:eastAsia="Calibri" w:hAnsi="Calibri"/>
          <w:sz w:val="22"/>
          <w:szCs w:val="24"/>
        </w:rPr>
        <w:t>Les soumissionnaires doivent également fournir un mémoire technique comprenant :</w:t>
      </w:r>
    </w:p>
    <w:p w14:paraId="0266C5E7" w14:textId="3BD7A5F0" w:rsidR="00021B67" w:rsidRPr="00021B67" w:rsidRDefault="00021B67" w:rsidP="00021B67">
      <w:pPr>
        <w:pStyle w:val="Paragraphedeliste"/>
        <w:numPr>
          <w:ilvl w:val="0"/>
          <w:numId w:val="6"/>
        </w:numPr>
        <w:jc w:val="both"/>
        <w:rPr>
          <w:rFonts w:ascii="Calibri" w:eastAsia="Calibri" w:hAnsi="Calibri"/>
          <w:sz w:val="22"/>
          <w:szCs w:val="24"/>
        </w:rPr>
      </w:pPr>
      <w:r w:rsidRPr="00021B67">
        <w:rPr>
          <w:rFonts w:ascii="Calibri" w:eastAsia="Calibri" w:hAnsi="Calibri"/>
          <w:sz w:val="22"/>
          <w:szCs w:val="24"/>
        </w:rPr>
        <w:t xml:space="preserve">Le programme détaillé et séquencé de la formation en présentiel ; </w:t>
      </w:r>
    </w:p>
    <w:p w14:paraId="3BC2DFEC" w14:textId="78546628" w:rsidR="00021B67" w:rsidRPr="00021B67" w:rsidRDefault="00021B67" w:rsidP="00021B67">
      <w:pPr>
        <w:pStyle w:val="Paragraphedeliste"/>
        <w:numPr>
          <w:ilvl w:val="0"/>
          <w:numId w:val="6"/>
        </w:numPr>
        <w:jc w:val="both"/>
        <w:rPr>
          <w:rFonts w:ascii="Calibri" w:eastAsia="Calibri" w:hAnsi="Calibri"/>
          <w:sz w:val="22"/>
          <w:szCs w:val="24"/>
        </w:rPr>
      </w:pPr>
      <w:r w:rsidRPr="00021B67">
        <w:rPr>
          <w:rFonts w:ascii="Calibri" w:eastAsia="Calibri" w:hAnsi="Calibri"/>
          <w:sz w:val="22"/>
          <w:szCs w:val="24"/>
        </w:rPr>
        <w:t xml:space="preserve">La méthode pédagogique ainsi que les moyens utilisés ; </w:t>
      </w:r>
    </w:p>
    <w:p w14:paraId="3E1532A2" w14:textId="58E00F82" w:rsidR="00021B67" w:rsidRPr="00021B67" w:rsidRDefault="00021B67" w:rsidP="00021B67">
      <w:pPr>
        <w:pStyle w:val="Paragraphedeliste"/>
        <w:numPr>
          <w:ilvl w:val="0"/>
          <w:numId w:val="6"/>
        </w:numPr>
        <w:jc w:val="both"/>
        <w:rPr>
          <w:rFonts w:ascii="Calibri" w:eastAsia="Calibri" w:hAnsi="Calibri"/>
          <w:sz w:val="22"/>
          <w:szCs w:val="24"/>
        </w:rPr>
      </w:pPr>
      <w:r w:rsidRPr="00021B67">
        <w:rPr>
          <w:rFonts w:ascii="Calibri" w:eastAsia="Calibri" w:hAnsi="Calibri"/>
          <w:sz w:val="22"/>
          <w:szCs w:val="24"/>
        </w:rPr>
        <w:t>Le programme détaillé et séquencé, la méthode pédagogique et les moyens utilisés en distanciel ;</w:t>
      </w:r>
    </w:p>
    <w:p w14:paraId="4E444FC9" w14:textId="26BFC0B9" w:rsidR="00021B67" w:rsidRPr="00021B67" w:rsidRDefault="00021B67" w:rsidP="00021B67">
      <w:pPr>
        <w:pStyle w:val="Paragraphedeliste"/>
        <w:numPr>
          <w:ilvl w:val="0"/>
          <w:numId w:val="6"/>
        </w:numPr>
        <w:jc w:val="both"/>
        <w:rPr>
          <w:rFonts w:ascii="Calibri" w:eastAsia="Calibri" w:hAnsi="Calibri"/>
          <w:sz w:val="22"/>
          <w:szCs w:val="24"/>
        </w:rPr>
      </w:pPr>
      <w:r w:rsidRPr="00021B67">
        <w:rPr>
          <w:rFonts w:ascii="Calibri" w:eastAsia="Calibri" w:hAnsi="Calibri"/>
          <w:sz w:val="22"/>
          <w:szCs w:val="24"/>
        </w:rPr>
        <w:t>La présentation de l’équipe proposée ainsi que les profils, compétences et expériences professionnelles du responsable et des personnes dédiées à l’exécution des prestations ;</w:t>
      </w:r>
    </w:p>
    <w:p w14:paraId="4187D3C4" w14:textId="25515286" w:rsidR="00021B67" w:rsidRPr="00021B67" w:rsidRDefault="00021B67" w:rsidP="00021B67">
      <w:pPr>
        <w:pStyle w:val="Paragraphedeliste"/>
        <w:numPr>
          <w:ilvl w:val="0"/>
          <w:numId w:val="6"/>
        </w:numPr>
        <w:jc w:val="both"/>
        <w:rPr>
          <w:rFonts w:ascii="Calibri" w:eastAsia="Calibri" w:hAnsi="Calibri"/>
          <w:sz w:val="22"/>
          <w:szCs w:val="24"/>
        </w:rPr>
      </w:pPr>
      <w:r w:rsidRPr="00021B67">
        <w:rPr>
          <w:rFonts w:ascii="Calibri" w:eastAsia="Calibri" w:hAnsi="Calibri"/>
          <w:sz w:val="22"/>
          <w:szCs w:val="24"/>
        </w:rPr>
        <w:t>Les livrables proposés notamment un projet de questionnaire d’évaluation à chaud et à froid de la formation ; fournir des exemples de livrables indiqués à l’article 5.10 du CCP</w:t>
      </w:r>
    </w:p>
    <w:p w14:paraId="6397AB11" w14:textId="77777777" w:rsidR="00021B67" w:rsidRPr="008956CF" w:rsidRDefault="00021B67" w:rsidP="00E42663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</w:p>
    <w:p w14:paraId="48C6BFDC" w14:textId="41AD61BA" w:rsidR="00381B6B" w:rsidRPr="008956CF" w:rsidRDefault="00381B6B" w:rsidP="00381B6B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L’objectif de ce document est de définir contractuellement les engagements du candidat pour la réalisation de ce</w:t>
      </w:r>
      <w:r w:rsidR="00E530E9">
        <w:rPr>
          <w:rFonts w:ascii="Calibri" w:eastAsia="Calibri" w:hAnsi="Calibri"/>
          <w:sz w:val="22"/>
          <w:szCs w:val="24"/>
        </w:rPr>
        <w:t xml:space="preserve"> marché</w:t>
      </w:r>
      <w:r w:rsidRPr="008956CF">
        <w:rPr>
          <w:rFonts w:ascii="Calibri" w:eastAsia="Calibri" w:hAnsi="Calibri"/>
          <w:sz w:val="22"/>
          <w:szCs w:val="24"/>
        </w:rPr>
        <w:t>.</w:t>
      </w:r>
    </w:p>
    <w:p w14:paraId="25AD6290" w14:textId="07AAEF94" w:rsidR="0067425E" w:rsidRDefault="0067425E" w:rsidP="00DD0D9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43B5BC42" w14:textId="2E04125C" w:rsidR="0067425E" w:rsidRDefault="0067425E" w:rsidP="00DD0D9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6D4119DA" w14:textId="7589B681" w:rsidR="0067425E" w:rsidRDefault="0067425E" w:rsidP="00DD0D9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7BA6319" w14:textId="77777777" w:rsidR="0067425E" w:rsidRPr="00381B6B" w:rsidRDefault="0067425E" w:rsidP="00DD0D9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18123FAF" w14:textId="77777777" w:rsidR="00381B6B" w:rsidRPr="00DD0D95" w:rsidRDefault="00381B6B" w:rsidP="00DD0D95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8"/>
          <w:szCs w:val="28"/>
        </w:rPr>
      </w:pPr>
      <w:r w:rsidRPr="00381B6B">
        <w:rPr>
          <w:rFonts w:ascii="Calibri" w:hAnsi="Calibri" w:cs="Calibri"/>
          <w:b/>
          <w:bCs/>
          <w:sz w:val="28"/>
          <w:szCs w:val="28"/>
        </w:rPr>
        <w:t xml:space="preserve">Identification de l’opérateur économique </w:t>
      </w:r>
    </w:p>
    <w:p w14:paraId="0F21CCC2" w14:textId="77777777" w:rsidR="00381B6B" w:rsidRP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Nom commercial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1579247225"/>
          <w:placeholder>
            <w:docPart w:val="AEE42E6F09C04FC4AD6E301E8F39D73C"/>
          </w:placeholder>
          <w:showingPlcHdr/>
        </w:sdtPr>
        <w:sdtEndPr/>
        <w:sdtContent>
          <w:r w:rsidRPr="00381B6B">
            <w:rPr>
              <w:rFonts w:ascii="Calibri" w:eastAsia="Calibri" w:hAnsi="Calibri"/>
              <w:color w:val="808080"/>
              <w:sz w:val="24"/>
              <w:szCs w:val="24"/>
              <w:lang w:eastAsia="en-US"/>
            </w:rPr>
            <w:t>Cliquez ou appuyez ici pour entrer du texte.</w:t>
          </w:r>
        </w:sdtContent>
      </w:sdt>
    </w:p>
    <w:p w14:paraId="1EB8DA16" w14:textId="77777777" w:rsidR="00381B6B" w:rsidRP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Adresse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1424685145"/>
          <w:placeholder>
            <w:docPart w:val="AEE42E6F09C04FC4AD6E301E8F39D73C"/>
          </w:placeholder>
          <w:showingPlcHdr/>
        </w:sdtPr>
        <w:sdtEndPr/>
        <w:sdtContent>
          <w:r w:rsidRPr="00381B6B">
            <w:rPr>
              <w:rFonts w:ascii="Calibri" w:eastAsia="Calibri" w:hAnsi="Calibri"/>
              <w:color w:val="808080"/>
              <w:sz w:val="24"/>
              <w:szCs w:val="24"/>
              <w:lang w:eastAsia="en-US"/>
            </w:rPr>
            <w:t>Cliquez ou appuyez ici pour entrer du texte.</w:t>
          </w:r>
        </w:sdtContent>
      </w:sdt>
    </w:p>
    <w:p w14:paraId="34934CE5" w14:textId="77777777" w:rsidR="00381B6B" w:rsidRP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Adresse électronique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-807550505"/>
          <w:placeholder>
            <w:docPart w:val="AEE42E6F09C04FC4AD6E301E8F39D73C"/>
          </w:placeholder>
          <w:showingPlcHdr/>
        </w:sdtPr>
        <w:sdtEndPr/>
        <w:sdtContent>
          <w:r w:rsidRPr="00381B6B">
            <w:rPr>
              <w:rFonts w:ascii="Calibri" w:eastAsia="Calibri" w:hAnsi="Calibri"/>
              <w:color w:val="808080"/>
              <w:sz w:val="24"/>
              <w:szCs w:val="24"/>
              <w:lang w:eastAsia="en-US"/>
            </w:rPr>
            <w:t>Cliquez ou appuyez ici pour entrer du texte.</w:t>
          </w:r>
        </w:sdtContent>
      </w:sdt>
    </w:p>
    <w:p w14:paraId="11F9AAEF" w14:textId="77777777" w:rsid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Numéro de SIRET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-274641238"/>
          <w:placeholder>
            <w:docPart w:val="AEE42E6F09C04FC4AD6E301E8F39D73C"/>
          </w:placeholder>
          <w:showingPlcHdr/>
        </w:sdtPr>
        <w:sdtEndPr/>
        <w:sdtContent>
          <w:r w:rsidRPr="00381B6B">
            <w:rPr>
              <w:rFonts w:ascii="Calibri" w:eastAsia="Calibri" w:hAnsi="Calibri"/>
              <w:color w:val="808080"/>
              <w:sz w:val="24"/>
              <w:szCs w:val="24"/>
              <w:lang w:eastAsia="en-US"/>
            </w:rPr>
            <w:t>Cliquez ou appuyez ici pour entrer du texte.</w:t>
          </w:r>
        </w:sdtContent>
      </w:sdt>
    </w:p>
    <w:p w14:paraId="0D405BDE" w14:textId="6BADCD8A" w:rsidR="00757215" w:rsidRDefault="00D80530" w:rsidP="00640412">
      <w:pPr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br w:type="page"/>
      </w:r>
    </w:p>
    <w:p w14:paraId="69FE5F0A" w14:textId="11598FC3" w:rsidR="00757215" w:rsidRDefault="00757215" w:rsidP="0075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bookmarkStart w:id="0" w:name="_Hlk121402928"/>
      <w:r w:rsidRPr="00AC2C0A">
        <w:rPr>
          <w:rFonts w:ascii="Calibri" w:eastAsia="Calibri" w:hAnsi="Calibri"/>
          <w:b/>
          <w:sz w:val="24"/>
          <w:szCs w:val="24"/>
          <w:lang w:eastAsia="en-US"/>
        </w:rPr>
        <w:lastRenderedPageBreak/>
        <w:t xml:space="preserve">Critère </w:t>
      </w:r>
      <w:r w:rsidR="00E42663" w:rsidRPr="00F4676C">
        <w:rPr>
          <w:rFonts w:ascii="Calibri" w:eastAsia="Calibri" w:hAnsi="Calibri"/>
          <w:b/>
          <w:sz w:val="24"/>
          <w:szCs w:val="24"/>
          <w:lang w:eastAsia="en-US"/>
        </w:rPr>
        <w:t>1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–</w:t>
      </w:r>
      <w:r w:rsidR="003D389D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E42663" w:rsidRPr="00E42663">
        <w:rPr>
          <w:rFonts w:ascii="Calibri" w:eastAsia="Calibri" w:hAnsi="Calibri"/>
          <w:b/>
          <w:i/>
          <w:sz w:val="24"/>
          <w:szCs w:val="24"/>
          <w:lang w:eastAsia="en-US"/>
        </w:rPr>
        <w:t>Valeur technique de l’offre</w:t>
      </w:r>
      <w:r w:rsidR="00E42663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: </w:t>
      </w:r>
      <w:r w:rsidR="00E42663">
        <w:rPr>
          <w:rFonts w:ascii="Calibri" w:eastAsia="Calibri" w:hAnsi="Calibri"/>
          <w:b/>
          <w:i/>
          <w:sz w:val="24"/>
          <w:szCs w:val="24"/>
          <w:lang w:eastAsia="en-US"/>
        </w:rPr>
        <w:t>60</w:t>
      </w:r>
      <w:r w:rsidR="00E42663">
        <w:rPr>
          <w:rFonts w:ascii="Calibri" w:eastAsia="Calibri" w:hAnsi="Calibri"/>
          <w:b/>
          <w:sz w:val="24"/>
          <w:szCs w:val="24"/>
          <w:lang w:eastAsia="en-US"/>
        </w:rPr>
        <w:t xml:space="preserve"> points</w:t>
      </w:r>
    </w:p>
    <w:p w14:paraId="09532158" w14:textId="0D322911" w:rsidR="005770D4" w:rsidRPr="005770D4" w:rsidRDefault="005770D4" w:rsidP="0075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Cs/>
          <w:i/>
          <w:iCs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 xml:space="preserve">Apprécié sur la base de </w:t>
      </w:r>
      <w:r w:rsidR="00E42663" w:rsidRPr="00E42663">
        <w:rPr>
          <w:rFonts w:ascii="Calibri" w:eastAsia="Calibri" w:hAnsi="Calibri"/>
          <w:sz w:val="24"/>
          <w:szCs w:val="24"/>
          <w:lang w:eastAsia="en-US"/>
        </w:rPr>
        <w:t>base des réponses du candidat dans le cadre de réponse technique</w:t>
      </w:r>
    </w:p>
    <w:bookmarkEnd w:id="0"/>
    <w:p w14:paraId="257F8313" w14:textId="27E1136F" w:rsidR="0011294D" w:rsidRDefault="0011294D" w:rsidP="00DD0D95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7FA3A4D6" w14:textId="7BF7CBEF" w:rsidR="00F832E4" w:rsidRPr="00E42663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 xml:space="preserve">Sous-critère 1.1 – 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 xml:space="preserve">Qualité du programme proposé par le soumissionnaire (séquençage et contenu) en </w:t>
      </w:r>
      <w:r w:rsidRPr="00640412">
        <w:rPr>
          <w:rFonts w:ascii="Calibri" w:eastAsia="Calibri" w:hAnsi="Calibri"/>
          <w:b/>
          <w:sz w:val="24"/>
          <w:szCs w:val="24"/>
          <w:u w:val="single"/>
          <w:lang w:eastAsia="en-US"/>
        </w:rPr>
        <w:t>présentiel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 xml:space="preserve"> ainsi que son adéquation avec les objectifs de la formation, l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e public-cible de la formation 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>et le contexte de la formation (définis à l’article 5 du CCP)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: </w:t>
      </w:r>
      <w:r w:rsidRPr="00E42663">
        <w:rPr>
          <w:rFonts w:ascii="Calibri" w:eastAsia="Calibri" w:hAnsi="Calibri"/>
          <w:sz w:val="24"/>
          <w:szCs w:val="24"/>
          <w:lang w:eastAsia="en-US"/>
        </w:rPr>
        <w:t>20 points</w:t>
      </w:r>
      <w:bookmarkStart w:id="1" w:name="_Hlk121394601"/>
    </w:p>
    <w:p w14:paraId="35A0F6C1" w14:textId="1C392AEE" w:rsidR="00F832E4" w:rsidRDefault="00F832E4" w:rsidP="00DD0D95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5F37AC0B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75D01169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4A38ED2B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04EF6690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bookmarkEnd w:id="1"/>
    <w:p w14:paraId="5AFA0219" w14:textId="6C586F90" w:rsidR="005770D4" w:rsidRDefault="005770D4" w:rsidP="00AE60FA">
      <w:pPr>
        <w:jc w:val="both"/>
        <w:rPr>
          <w:rFonts w:asciiTheme="minorHAnsi" w:eastAsia="Calibri" w:hAnsiTheme="minorHAnsi" w:cstheme="minorHAnsi"/>
          <w:bCs/>
          <w:i/>
          <w:sz w:val="24"/>
          <w:szCs w:val="24"/>
          <w:lang w:eastAsia="en-US"/>
        </w:rPr>
      </w:pPr>
    </w:p>
    <w:p w14:paraId="4EC18E19" w14:textId="592621A8" w:rsidR="00E42663" w:rsidRPr="00E42663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 xml:space="preserve">Sous-critère 1.2 – 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>Qualité de l’équipe dédiée (composition de l’équipe-projet et fonctions des membres de l’équipe), dont qualité professionnelle des animateurs de la formation (titulaires et remplaçants) étayée par la description de leurs compétences et de leurs expériences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: </w:t>
      </w:r>
      <w:r w:rsidRPr="00E42663">
        <w:rPr>
          <w:rFonts w:ascii="Calibri" w:eastAsia="Calibri" w:hAnsi="Calibri"/>
          <w:sz w:val="24"/>
          <w:szCs w:val="24"/>
          <w:lang w:eastAsia="en-US"/>
        </w:rPr>
        <w:t>20 points</w:t>
      </w:r>
    </w:p>
    <w:p w14:paraId="72753FDA" w14:textId="77777777" w:rsidR="00E42663" w:rsidRDefault="00E42663" w:rsidP="00E42663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171F882E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2FB81B76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45025409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055EB2C4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17BCCCC5" w14:textId="410852F2" w:rsidR="00E42663" w:rsidRDefault="00E42663" w:rsidP="00AE60FA">
      <w:pPr>
        <w:jc w:val="both"/>
        <w:rPr>
          <w:rFonts w:asciiTheme="minorHAnsi" w:eastAsia="Calibri" w:hAnsiTheme="minorHAnsi" w:cstheme="minorHAnsi"/>
          <w:bCs/>
          <w:i/>
          <w:sz w:val="24"/>
          <w:szCs w:val="24"/>
          <w:lang w:eastAsia="en-US"/>
        </w:rPr>
      </w:pPr>
    </w:p>
    <w:p w14:paraId="1CFCC659" w14:textId="096BA3E9" w:rsidR="00E42663" w:rsidRPr="00E42663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 xml:space="preserve">Sous-critère 1.3 – 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>Qualité du dispositif pédagogique, des outils et des méthodes mis en œuvre pour favoriser l’apprentissage en présentiel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: </w:t>
      </w:r>
      <w:r>
        <w:rPr>
          <w:rFonts w:ascii="Calibri" w:eastAsia="Calibri" w:hAnsi="Calibri"/>
          <w:sz w:val="24"/>
          <w:szCs w:val="24"/>
          <w:lang w:eastAsia="en-US"/>
        </w:rPr>
        <w:t>1</w:t>
      </w:r>
      <w:r w:rsidRPr="00E42663">
        <w:rPr>
          <w:rFonts w:ascii="Calibri" w:eastAsia="Calibri" w:hAnsi="Calibri"/>
          <w:sz w:val="24"/>
          <w:szCs w:val="24"/>
          <w:lang w:eastAsia="en-US"/>
        </w:rPr>
        <w:t>0 points</w:t>
      </w:r>
    </w:p>
    <w:p w14:paraId="28520034" w14:textId="77777777" w:rsidR="00E42663" w:rsidRDefault="00E42663" w:rsidP="00E42663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6CDE8362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2F634528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0E60E16E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35B500E5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7762DC49" w14:textId="7BF0130D" w:rsidR="00E42663" w:rsidRDefault="00E42663" w:rsidP="00AE60FA">
      <w:pPr>
        <w:jc w:val="both"/>
        <w:rPr>
          <w:rFonts w:asciiTheme="minorHAnsi" w:eastAsia="Calibri" w:hAnsiTheme="minorHAnsi" w:cstheme="minorHAnsi"/>
          <w:bCs/>
          <w:i/>
          <w:sz w:val="24"/>
          <w:szCs w:val="24"/>
          <w:lang w:eastAsia="en-US"/>
        </w:rPr>
      </w:pPr>
    </w:p>
    <w:p w14:paraId="601EE14B" w14:textId="7ECC86BF" w:rsidR="00E42663" w:rsidRPr="00E42663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Sous-critère 1.4 – Qualité de la proposition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 xml:space="preserve"> de la formation en </w:t>
      </w:r>
      <w:r w:rsidRPr="00640412">
        <w:rPr>
          <w:rFonts w:ascii="Calibri" w:eastAsia="Calibri" w:hAnsi="Calibri"/>
          <w:b/>
          <w:sz w:val="24"/>
          <w:szCs w:val="24"/>
          <w:u w:val="single"/>
          <w:lang w:eastAsia="en-US"/>
        </w:rPr>
        <w:t>distanciel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 xml:space="preserve"> (programme, séquençage, contenu, dispositif pédagogique, outils et méthodes mis en œuvre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pour favoriser l’apprentissage</w:t>
      </w:r>
      <w:r w:rsidRPr="00E42663">
        <w:rPr>
          <w:rFonts w:ascii="Calibri" w:eastAsia="Calibri" w:hAnsi="Calibri"/>
          <w:b/>
          <w:sz w:val="24"/>
          <w:szCs w:val="24"/>
          <w:lang w:eastAsia="en-US"/>
        </w:rPr>
        <w:t>)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: </w:t>
      </w:r>
      <w:r>
        <w:rPr>
          <w:rFonts w:ascii="Calibri" w:eastAsia="Calibri" w:hAnsi="Calibri"/>
          <w:sz w:val="24"/>
          <w:szCs w:val="24"/>
          <w:lang w:eastAsia="en-US"/>
        </w:rPr>
        <w:t>1</w:t>
      </w:r>
      <w:r w:rsidRPr="00E42663">
        <w:rPr>
          <w:rFonts w:ascii="Calibri" w:eastAsia="Calibri" w:hAnsi="Calibri"/>
          <w:sz w:val="24"/>
          <w:szCs w:val="24"/>
          <w:lang w:eastAsia="en-US"/>
        </w:rPr>
        <w:t>0 points</w:t>
      </w:r>
    </w:p>
    <w:p w14:paraId="1BB5D19D" w14:textId="77777777" w:rsidR="00E42663" w:rsidRDefault="00E42663" w:rsidP="00E42663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293745EF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4882A9C1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57B73956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2B1F8B7C" w14:textId="77777777" w:rsidR="00E42663" w:rsidRPr="00AC2C0A" w:rsidRDefault="00E42663" w:rsidP="00E42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4417CCF6" w14:textId="017D30F5" w:rsidR="00E42663" w:rsidRDefault="00E42663" w:rsidP="00AE60FA">
      <w:pPr>
        <w:jc w:val="both"/>
        <w:rPr>
          <w:rFonts w:asciiTheme="minorHAnsi" w:eastAsia="Calibri" w:hAnsiTheme="minorHAnsi" w:cstheme="minorHAnsi"/>
          <w:bCs/>
          <w:i/>
          <w:sz w:val="24"/>
          <w:szCs w:val="24"/>
          <w:lang w:eastAsia="en-US"/>
        </w:rPr>
      </w:pPr>
    </w:p>
    <w:p w14:paraId="3ACBE4E5" w14:textId="77777777" w:rsidR="00640412" w:rsidRDefault="00640412" w:rsidP="00AE60FA">
      <w:pPr>
        <w:jc w:val="both"/>
        <w:rPr>
          <w:rFonts w:asciiTheme="minorHAnsi" w:eastAsia="Calibri" w:hAnsiTheme="minorHAnsi" w:cstheme="minorHAnsi"/>
          <w:bCs/>
          <w:i/>
          <w:sz w:val="24"/>
          <w:szCs w:val="24"/>
          <w:lang w:eastAsia="en-US"/>
        </w:rPr>
      </w:pPr>
    </w:p>
    <w:p w14:paraId="0CD5CF45" w14:textId="77777777" w:rsidR="00640412" w:rsidRDefault="00640412" w:rsidP="006404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Pour rappel, le critère</w:t>
      </w:r>
      <w:r w:rsidRPr="00F4676C">
        <w:rPr>
          <w:rFonts w:ascii="Calibri" w:eastAsia="Calibri" w:hAnsi="Calibri"/>
          <w:b/>
          <w:sz w:val="24"/>
          <w:szCs w:val="24"/>
          <w:lang w:eastAsia="en-US"/>
        </w:rPr>
        <w:t xml:space="preserve"> 2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porte sur le </w:t>
      </w:r>
      <w:r w:rsidRPr="00F4676C">
        <w:rPr>
          <w:rFonts w:ascii="Calibri" w:eastAsia="Calibri" w:hAnsi="Calibri"/>
          <w:b/>
          <w:i/>
          <w:sz w:val="24"/>
          <w:szCs w:val="24"/>
          <w:lang w:eastAsia="en-US"/>
        </w:rPr>
        <w:t>prix des prestations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et est apprécié sur la base des prix </w:t>
      </w:r>
      <w:r>
        <w:rPr>
          <w:rFonts w:ascii="Calibri" w:eastAsia="Calibri" w:hAnsi="Calibri"/>
          <w:b/>
          <w:sz w:val="24"/>
          <w:szCs w:val="24"/>
          <w:lang w:eastAsia="en-US"/>
        </w:rPr>
        <w:t>indiqués dans le DQE, en € HT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>.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Il est noté sur 30 points.</w:t>
      </w:r>
    </w:p>
    <w:p w14:paraId="68BFAB0F" w14:textId="63859268" w:rsidR="005770D4" w:rsidRDefault="005770D4" w:rsidP="00AE60FA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2B90BFF3" w14:textId="77777777" w:rsidR="00757215" w:rsidRPr="00AC2C0A" w:rsidRDefault="00757215" w:rsidP="00AE60FA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64EBFAE3" w14:textId="6D9377A2" w:rsidR="00AE60FA" w:rsidRDefault="00BF401D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color w:val="FF0000"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Critère </w:t>
      </w:r>
      <w:r w:rsidR="00640412" w:rsidRPr="00640412">
        <w:rPr>
          <w:rFonts w:ascii="Calibri" w:eastAsia="Calibri" w:hAnsi="Calibri"/>
          <w:b/>
          <w:sz w:val="24"/>
          <w:szCs w:val="24"/>
          <w:lang w:eastAsia="en-US"/>
        </w:rPr>
        <w:t>3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- </w:t>
      </w:r>
      <w:r w:rsidRPr="00F4676C">
        <w:rPr>
          <w:rFonts w:ascii="Calibri" w:eastAsia="Calibri" w:hAnsi="Calibri"/>
          <w:b/>
          <w:i/>
          <w:sz w:val="24"/>
          <w:szCs w:val="24"/>
          <w:lang w:eastAsia="en-US"/>
        </w:rPr>
        <w:t>Engagement en faveur du développement durable et réduction de l'empreinte écologique</w:t>
      </w:r>
      <w:r w:rsidR="00EB3BFB" w:rsidRPr="00F4676C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dans le cadre de l’exécution du marché</w:t>
      </w:r>
      <w:r w:rsidR="008327D5">
        <w:rPr>
          <w:rFonts w:ascii="Calibri" w:eastAsia="Calibri" w:hAnsi="Calibri"/>
          <w:b/>
          <w:sz w:val="24"/>
          <w:szCs w:val="24"/>
          <w:lang w:eastAsia="en-US"/>
        </w:rPr>
        <w:t xml:space="preserve"> : </w:t>
      </w:r>
      <w:r w:rsidR="008327D5" w:rsidRPr="008327D5">
        <w:rPr>
          <w:rFonts w:ascii="Calibri" w:eastAsia="Calibri" w:hAnsi="Calibri"/>
          <w:b/>
          <w:sz w:val="24"/>
          <w:szCs w:val="24"/>
          <w:lang w:eastAsia="en-US"/>
        </w:rPr>
        <w:t xml:space="preserve">10 </w:t>
      </w:r>
      <w:r w:rsidR="00F4676C">
        <w:rPr>
          <w:rFonts w:ascii="Calibri" w:eastAsia="Calibri" w:hAnsi="Calibri"/>
          <w:b/>
          <w:sz w:val="24"/>
          <w:szCs w:val="24"/>
          <w:lang w:eastAsia="en-US"/>
        </w:rPr>
        <w:t>points</w:t>
      </w:r>
    </w:p>
    <w:p w14:paraId="43AD9642" w14:textId="6635CF3A" w:rsidR="008C66D9" w:rsidRDefault="008327D5" w:rsidP="00AE60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A34B5A">
        <w:rPr>
          <w:rFonts w:ascii="Calibri" w:eastAsia="Calibri" w:hAnsi="Calibri"/>
          <w:sz w:val="24"/>
          <w:szCs w:val="24"/>
          <w:lang w:eastAsia="en-US"/>
        </w:rPr>
        <w:t>La non réponse à ce critère n’entrain</w:t>
      </w:r>
      <w:r w:rsidR="00A34B5A" w:rsidRPr="00A34B5A">
        <w:rPr>
          <w:rFonts w:ascii="Calibri" w:eastAsia="Calibri" w:hAnsi="Calibri"/>
          <w:sz w:val="24"/>
          <w:szCs w:val="24"/>
          <w:lang w:eastAsia="en-US"/>
        </w:rPr>
        <w:t>e pas l’irrégularité de l’offre</w:t>
      </w:r>
      <w:r w:rsidR="00A34B5A">
        <w:rPr>
          <w:rFonts w:ascii="Calibri" w:eastAsia="Calibri" w:hAnsi="Calibri"/>
          <w:b/>
          <w:sz w:val="24"/>
          <w:szCs w:val="24"/>
          <w:lang w:eastAsia="en-US"/>
        </w:rPr>
        <w:t>.</w:t>
      </w:r>
    </w:p>
    <w:p w14:paraId="4B76625F" w14:textId="17A8BB4B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395BC1A8" w14:textId="7A4ABDDB" w:rsidR="00A34B5A" w:rsidRPr="00DA11A6" w:rsidRDefault="00A34B5A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lastRenderedPageBreak/>
        <w:t>D</w:t>
      </w:r>
      <w:r w:rsidRPr="008327D5">
        <w:rPr>
          <w:rFonts w:ascii="Calibri" w:eastAsia="Calibri" w:hAnsi="Calibri"/>
          <w:b/>
          <w:sz w:val="24"/>
          <w:szCs w:val="24"/>
          <w:lang w:eastAsia="en-US"/>
        </w:rPr>
        <w:t>escriptif des outils de dématérialisation des supports</w:t>
      </w:r>
    </w:p>
    <w:p w14:paraId="30306BB9" w14:textId="083FD08F" w:rsidR="00A34B5A" w:rsidRDefault="00A34B5A" w:rsidP="00A34B5A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51D166D7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69631B5F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1A1E007A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0C05108E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1CB11DD0" w14:textId="334AD7A9" w:rsidR="00F4676C" w:rsidRDefault="00F4676C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4CA16EAD" w14:textId="77777777" w:rsidR="00A34B5A" w:rsidRDefault="00A34B5A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34C1977A" w14:textId="237565D8" w:rsidR="00A34B5A" w:rsidRPr="00F4676C" w:rsidRDefault="00A34B5A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8327D5">
        <w:rPr>
          <w:rFonts w:ascii="Calibri" w:eastAsia="Calibri" w:hAnsi="Calibri"/>
          <w:b/>
          <w:sz w:val="24"/>
          <w:szCs w:val="24"/>
          <w:lang w:eastAsia="en-US"/>
        </w:rPr>
        <w:t>Note détaillant la t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>ransmission des documents sous format numérique pour réduire l’usage du papier</w:t>
      </w:r>
      <w:r w:rsidRPr="008327D5">
        <w:rPr>
          <w:rFonts w:ascii="Calibri" w:eastAsia="Calibri" w:hAnsi="Calibri"/>
          <w:b/>
          <w:sz w:val="24"/>
          <w:szCs w:val="24"/>
          <w:lang w:eastAsia="en-US"/>
        </w:rPr>
        <w:t xml:space="preserve"> avec des statistiques de</w:t>
      </w:r>
      <w:r w:rsidR="00F4676C">
        <w:rPr>
          <w:rFonts w:ascii="Calibri" w:eastAsia="Calibri" w:hAnsi="Calibri"/>
          <w:b/>
          <w:sz w:val="24"/>
          <w:szCs w:val="24"/>
          <w:lang w:eastAsia="en-US"/>
        </w:rPr>
        <w:t xml:space="preserve"> réduction sur dernières années</w:t>
      </w:r>
    </w:p>
    <w:p w14:paraId="5F4ACBD4" w14:textId="537A7F32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2A02E4FE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4C17A589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42365AA0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3A3F8E82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1D3DFD75" w14:textId="75ED2695" w:rsidR="00F4676C" w:rsidRDefault="00F4676C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35549F3" w14:textId="77777777" w:rsidR="00F4676C" w:rsidRDefault="00F4676C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35705EFA" w14:textId="5D0476F2" w:rsidR="00F4676C" w:rsidRDefault="00F4676C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Garanties apportées sur la limitation de l’impact environnemental des déplacements, dans le cadre de l’exécution du marché</w:t>
      </w:r>
    </w:p>
    <w:p w14:paraId="1C1C72A9" w14:textId="2E09E859" w:rsidR="00A34B5A" w:rsidRDefault="00A34B5A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61310AE9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317C704D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0DED03C8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</w:p>
    <w:p w14:paraId="58B6BFE9" w14:textId="77777777" w:rsidR="00F4676C" w:rsidRPr="00AC2C0A" w:rsidRDefault="00F4676C" w:rsidP="00F467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Cs/>
          <w:lang w:eastAsia="en-US"/>
        </w:rPr>
      </w:pPr>
    </w:p>
    <w:p w14:paraId="4D236045" w14:textId="77777777" w:rsidR="00F4676C" w:rsidRPr="00BF401D" w:rsidRDefault="00F4676C" w:rsidP="00A34B5A">
      <w:pPr>
        <w:jc w:val="both"/>
        <w:rPr>
          <w:rFonts w:ascii="Arial" w:eastAsia="Calibri" w:hAnsi="Arial" w:cs="Arial"/>
          <w:bCs/>
          <w:lang w:eastAsia="en-US"/>
        </w:rPr>
      </w:pPr>
    </w:p>
    <w:sectPr w:rsidR="00F4676C" w:rsidRPr="00BF401D" w:rsidSect="00A373B7">
      <w:pgSz w:w="11910" w:h="16840" w:code="9"/>
      <w:pgMar w:top="1417" w:right="1259" w:bottom="1162" w:left="1100" w:header="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89C9F" w14:textId="77777777" w:rsidR="00006942" w:rsidRDefault="00006942" w:rsidP="00572659">
      <w:r>
        <w:separator/>
      </w:r>
    </w:p>
  </w:endnote>
  <w:endnote w:type="continuationSeparator" w:id="0">
    <w:p w14:paraId="35B7D1D7" w14:textId="77777777" w:rsidR="00006942" w:rsidRDefault="00006942" w:rsidP="0057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404CC" w14:textId="77777777" w:rsidR="00006942" w:rsidRDefault="00006942" w:rsidP="00572659">
      <w:r>
        <w:separator/>
      </w:r>
    </w:p>
  </w:footnote>
  <w:footnote w:type="continuationSeparator" w:id="0">
    <w:p w14:paraId="3A2F37A7" w14:textId="77777777" w:rsidR="00006942" w:rsidRDefault="00006942" w:rsidP="00572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96A"/>
    <w:multiLevelType w:val="hybridMultilevel"/>
    <w:tmpl w:val="DDF809E8"/>
    <w:lvl w:ilvl="0" w:tplc="D3C6D7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C6646"/>
    <w:multiLevelType w:val="hybridMultilevel"/>
    <w:tmpl w:val="D2EC2A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E78C9"/>
    <w:multiLevelType w:val="hybridMultilevel"/>
    <w:tmpl w:val="EE826F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B29E1"/>
    <w:multiLevelType w:val="hybridMultilevel"/>
    <w:tmpl w:val="C4129A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93341"/>
    <w:multiLevelType w:val="hybridMultilevel"/>
    <w:tmpl w:val="0D3647E4"/>
    <w:lvl w:ilvl="0" w:tplc="7B1099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051FC"/>
    <w:multiLevelType w:val="hybridMultilevel"/>
    <w:tmpl w:val="8C1694D2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2020619062">
    <w:abstractNumId w:val="1"/>
  </w:num>
  <w:num w:numId="2" w16cid:durableId="1368338517">
    <w:abstractNumId w:val="5"/>
  </w:num>
  <w:num w:numId="3" w16cid:durableId="1115053394">
    <w:abstractNumId w:val="4"/>
  </w:num>
  <w:num w:numId="4" w16cid:durableId="1172260111">
    <w:abstractNumId w:val="0"/>
  </w:num>
  <w:num w:numId="5" w16cid:durableId="1100374910">
    <w:abstractNumId w:val="3"/>
  </w:num>
  <w:num w:numId="6" w16cid:durableId="85075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B6B"/>
    <w:rsid w:val="00004F0C"/>
    <w:rsid w:val="00006942"/>
    <w:rsid w:val="00021B67"/>
    <w:rsid w:val="0003218D"/>
    <w:rsid w:val="00047B81"/>
    <w:rsid w:val="00064295"/>
    <w:rsid w:val="00073957"/>
    <w:rsid w:val="000E270A"/>
    <w:rsid w:val="0011294D"/>
    <w:rsid w:val="001F0587"/>
    <w:rsid w:val="0020084A"/>
    <w:rsid w:val="002018CA"/>
    <w:rsid w:val="0024174F"/>
    <w:rsid w:val="0025223A"/>
    <w:rsid w:val="0026355D"/>
    <w:rsid w:val="002A4C66"/>
    <w:rsid w:val="002D5A56"/>
    <w:rsid w:val="002E37A8"/>
    <w:rsid w:val="003420F9"/>
    <w:rsid w:val="00381B6B"/>
    <w:rsid w:val="003A26C7"/>
    <w:rsid w:val="003B015E"/>
    <w:rsid w:val="003D389D"/>
    <w:rsid w:val="003D79DE"/>
    <w:rsid w:val="003E0269"/>
    <w:rsid w:val="003E7028"/>
    <w:rsid w:val="004278BC"/>
    <w:rsid w:val="004527B9"/>
    <w:rsid w:val="004572AF"/>
    <w:rsid w:val="00464F1D"/>
    <w:rsid w:val="004726E8"/>
    <w:rsid w:val="004760CD"/>
    <w:rsid w:val="00486FE4"/>
    <w:rsid w:val="004B4101"/>
    <w:rsid w:val="004C1B18"/>
    <w:rsid w:val="004C4E79"/>
    <w:rsid w:val="004C5480"/>
    <w:rsid w:val="004D3A3D"/>
    <w:rsid w:val="004E4CE2"/>
    <w:rsid w:val="004F1676"/>
    <w:rsid w:val="00517CC2"/>
    <w:rsid w:val="0056735A"/>
    <w:rsid w:val="00572659"/>
    <w:rsid w:val="005770D4"/>
    <w:rsid w:val="005A337F"/>
    <w:rsid w:val="005B0B6C"/>
    <w:rsid w:val="00640412"/>
    <w:rsid w:val="00666B10"/>
    <w:rsid w:val="00667DC4"/>
    <w:rsid w:val="0067425E"/>
    <w:rsid w:val="00680AAF"/>
    <w:rsid w:val="007147AD"/>
    <w:rsid w:val="00737C5D"/>
    <w:rsid w:val="00752352"/>
    <w:rsid w:val="00757215"/>
    <w:rsid w:val="00774694"/>
    <w:rsid w:val="007803B3"/>
    <w:rsid w:val="007940B1"/>
    <w:rsid w:val="00795DE3"/>
    <w:rsid w:val="007B5131"/>
    <w:rsid w:val="007B5F4A"/>
    <w:rsid w:val="008156FE"/>
    <w:rsid w:val="0083095B"/>
    <w:rsid w:val="00832326"/>
    <w:rsid w:val="008327D5"/>
    <w:rsid w:val="00860BCB"/>
    <w:rsid w:val="008956CF"/>
    <w:rsid w:val="0089577F"/>
    <w:rsid w:val="008970C1"/>
    <w:rsid w:val="00897725"/>
    <w:rsid w:val="008C66D9"/>
    <w:rsid w:val="009013AD"/>
    <w:rsid w:val="0092630F"/>
    <w:rsid w:val="009341C4"/>
    <w:rsid w:val="0094245A"/>
    <w:rsid w:val="00945702"/>
    <w:rsid w:val="00952B68"/>
    <w:rsid w:val="00974637"/>
    <w:rsid w:val="009A6BB8"/>
    <w:rsid w:val="009E149C"/>
    <w:rsid w:val="009F6FBC"/>
    <w:rsid w:val="00A036B0"/>
    <w:rsid w:val="00A27E07"/>
    <w:rsid w:val="00A34B5A"/>
    <w:rsid w:val="00A373B7"/>
    <w:rsid w:val="00AA5302"/>
    <w:rsid w:val="00AC13DE"/>
    <w:rsid w:val="00AC2C0A"/>
    <w:rsid w:val="00AD0716"/>
    <w:rsid w:val="00AE60FA"/>
    <w:rsid w:val="00B45A3B"/>
    <w:rsid w:val="00B46B37"/>
    <w:rsid w:val="00B5045A"/>
    <w:rsid w:val="00B54689"/>
    <w:rsid w:val="00B62FEC"/>
    <w:rsid w:val="00B85695"/>
    <w:rsid w:val="00BB3F4D"/>
    <w:rsid w:val="00BB402E"/>
    <w:rsid w:val="00BE31D1"/>
    <w:rsid w:val="00BE4BBF"/>
    <w:rsid w:val="00BF401D"/>
    <w:rsid w:val="00C42279"/>
    <w:rsid w:val="00C742C9"/>
    <w:rsid w:val="00C8157E"/>
    <w:rsid w:val="00C9160E"/>
    <w:rsid w:val="00CA45F4"/>
    <w:rsid w:val="00CA6F0D"/>
    <w:rsid w:val="00CB1A31"/>
    <w:rsid w:val="00CC1A56"/>
    <w:rsid w:val="00CC6647"/>
    <w:rsid w:val="00CD414D"/>
    <w:rsid w:val="00CD4E67"/>
    <w:rsid w:val="00CD6ED4"/>
    <w:rsid w:val="00D0744D"/>
    <w:rsid w:val="00D07B43"/>
    <w:rsid w:val="00D151DC"/>
    <w:rsid w:val="00D17C74"/>
    <w:rsid w:val="00D24BC0"/>
    <w:rsid w:val="00D3734C"/>
    <w:rsid w:val="00D41F06"/>
    <w:rsid w:val="00D6096E"/>
    <w:rsid w:val="00D80530"/>
    <w:rsid w:val="00DA11A6"/>
    <w:rsid w:val="00DA50E9"/>
    <w:rsid w:val="00DB61EF"/>
    <w:rsid w:val="00DD0D95"/>
    <w:rsid w:val="00E14C4F"/>
    <w:rsid w:val="00E42663"/>
    <w:rsid w:val="00E530E9"/>
    <w:rsid w:val="00E5353C"/>
    <w:rsid w:val="00E65FA0"/>
    <w:rsid w:val="00E76306"/>
    <w:rsid w:val="00E84EC0"/>
    <w:rsid w:val="00E94887"/>
    <w:rsid w:val="00E965E8"/>
    <w:rsid w:val="00EA4690"/>
    <w:rsid w:val="00EA6A29"/>
    <w:rsid w:val="00EB3BFB"/>
    <w:rsid w:val="00ED1707"/>
    <w:rsid w:val="00F369D5"/>
    <w:rsid w:val="00F4676C"/>
    <w:rsid w:val="00F52090"/>
    <w:rsid w:val="00F661B7"/>
    <w:rsid w:val="00F82746"/>
    <w:rsid w:val="00F832E4"/>
    <w:rsid w:val="00FE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BAC9"/>
  <w15:chartTrackingRefBased/>
  <w15:docId w15:val="{5A13C818-2F12-47B1-A81E-7D492BF4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676"/>
    <w:rPr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F1676"/>
    <w:pPr>
      <w:keepNext/>
      <w:ind w:right="-28"/>
      <w:outlineLvl w:val="0"/>
    </w:pPr>
    <w:rPr>
      <w:rFonts w:ascii="Arial Narrow" w:hAnsi="Arial Narrow" w:cs="Arial"/>
      <w:b/>
      <w:bCs/>
      <w:color w:val="000080"/>
    </w:rPr>
  </w:style>
  <w:style w:type="paragraph" w:styleId="Titre2">
    <w:name w:val="heading 2"/>
    <w:basedOn w:val="Normal"/>
    <w:next w:val="Normal"/>
    <w:link w:val="Titre2Car"/>
    <w:autoRedefine/>
    <w:qFormat/>
    <w:rsid w:val="004F1676"/>
    <w:pPr>
      <w:keepNext/>
      <w:jc w:val="both"/>
      <w:outlineLvl w:val="1"/>
    </w:pPr>
    <w:rPr>
      <w:rFonts w:ascii="Arial" w:hAnsi="Arial" w:cs="Arial"/>
      <w:bCs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4F1676"/>
    <w:pPr>
      <w:keepNext/>
      <w:jc w:val="both"/>
      <w:outlineLvl w:val="2"/>
    </w:pPr>
    <w:rPr>
      <w:b/>
      <w:bCs/>
      <w:color w:val="0000F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F1676"/>
    <w:pPr>
      <w:keepNext/>
      <w:jc w:val="both"/>
      <w:outlineLvl w:val="3"/>
    </w:pPr>
    <w:rPr>
      <w:color w:val="FF0000"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4F1676"/>
    <w:pPr>
      <w:keepNext/>
      <w:spacing w:line="240" w:lineRule="atLeast"/>
      <w:ind w:right="-28"/>
      <w:jc w:val="center"/>
      <w:outlineLvl w:val="4"/>
    </w:pPr>
    <w:rPr>
      <w:rFonts w:ascii="Comic Sans MS" w:hAnsi="Comic Sans MS"/>
      <w:b/>
      <w:bCs/>
      <w:color w:val="800000"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4F1676"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F1676"/>
    <w:rPr>
      <w:rFonts w:ascii="Arial Narrow" w:hAnsi="Arial Narrow" w:cs="Arial"/>
      <w:b/>
      <w:bCs/>
      <w:color w:val="000080"/>
      <w:lang w:eastAsia="fr-FR"/>
    </w:rPr>
  </w:style>
  <w:style w:type="character" w:customStyle="1" w:styleId="Titre2Car">
    <w:name w:val="Titre 2 Car"/>
    <w:basedOn w:val="Policepardfaut"/>
    <w:link w:val="Titre2"/>
    <w:rsid w:val="004F1676"/>
    <w:rPr>
      <w:rFonts w:ascii="Arial" w:hAnsi="Arial" w:cs="Arial"/>
      <w:bCs/>
      <w:sz w:val="22"/>
      <w:szCs w:val="22"/>
      <w:lang w:eastAsia="fr-FR"/>
    </w:rPr>
  </w:style>
  <w:style w:type="character" w:customStyle="1" w:styleId="Titre3Car">
    <w:name w:val="Titre 3 Car"/>
    <w:basedOn w:val="Policepardfaut"/>
    <w:link w:val="Titre3"/>
    <w:rsid w:val="004F1676"/>
    <w:rPr>
      <w:b/>
      <w:bCs/>
      <w:color w:val="0000F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F1676"/>
    <w:rPr>
      <w:color w:val="FF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4F1676"/>
    <w:rPr>
      <w:rFonts w:ascii="Comic Sans MS" w:hAnsi="Comic Sans MS"/>
      <w:b/>
      <w:bCs/>
      <w:color w:val="800000"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4F1676"/>
    <w:rPr>
      <w:sz w:val="24"/>
      <w:szCs w:val="24"/>
      <w:lang w:eastAsia="fr-FR"/>
    </w:rPr>
  </w:style>
  <w:style w:type="character" w:styleId="lev">
    <w:name w:val="Strong"/>
    <w:uiPriority w:val="22"/>
    <w:qFormat/>
    <w:rsid w:val="004F1676"/>
    <w:rPr>
      <w:b/>
      <w:bCs/>
    </w:rPr>
  </w:style>
  <w:style w:type="paragraph" w:styleId="Paragraphedeliste">
    <w:name w:val="List Paragraph"/>
    <w:basedOn w:val="Normal"/>
    <w:uiPriority w:val="34"/>
    <w:qFormat/>
    <w:rsid w:val="004F1676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F1676"/>
    <w:pPr>
      <w:keepLines/>
      <w:spacing w:before="240" w:line="259" w:lineRule="auto"/>
      <w:ind w:right="0"/>
      <w:outlineLvl w:val="9"/>
    </w:pPr>
    <w:rPr>
      <w:rFonts w:ascii="Calibri Light" w:hAnsi="Calibri Light" w:cs="Times New Roman"/>
      <w:bCs w:val="0"/>
      <w:color w:val="2E74B5"/>
      <w:sz w:val="32"/>
      <w:szCs w:val="32"/>
    </w:rPr>
  </w:style>
  <w:style w:type="paragraph" w:styleId="Commentaire">
    <w:name w:val="annotation text"/>
    <w:basedOn w:val="Normal"/>
    <w:link w:val="CommentaireCar"/>
    <w:unhideWhenUsed/>
    <w:rsid w:val="00B85695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B85695"/>
    <w:rPr>
      <w:rFonts w:asciiTheme="minorHAnsi" w:eastAsiaTheme="minorHAnsi" w:hAnsiTheme="minorHAnsi" w:cstheme="minorBidi"/>
    </w:rPr>
  </w:style>
  <w:style w:type="character" w:styleId="Accentuation">
    <w:name w:val="Emphasis"/>
    <w:basedOn w:val="Policepardfaut"/>
    <w:uiPriority w:val="20"/>
    <w:qFormat/>
    <w:rsid w:val="00EA6A29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6A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6A29"/>
    <w:rPr>
      <w:rFonts w:ascii="Segoe UI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D414D"/>
    <w:rPr>
      <w:color w:val="808080"/>
    </w:rPr>
  </w:style>
  <w:style w:type="character" w:styleId="Marquedecommentaire">
    <w:name w:val="annotation reference"/>
    <w:basedOn w:val="Policepardfaut"/>
    <w:unhideWhenUsed/>
    <w:rsid w:val="00A036B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6B0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36B0"/>
    <w:rPr>
      <w:rFonts w:asciiTheme="minorHAnsi" w:eastAsiaTheme="minorHAnsi" w:hAnsiTheme="minorHAnsi" w:cstheme="minorBidi"/>
      <w:b/>
      <w:bCs/>
      <w:lang w:eastAsia="fr-FR"/>
    </w:rPr>
  </w:style>
  <w:style w:type="table" w:styleId="Grilledutableau">
    <w:name w:val="Table Grid"/>
    <w:basedOn w:val="TableauNormal"/>
    <w:uiPriority w:val="39"/>
    <w:rsid w:val="00E9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2659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2659"/>
    <w:rPr>
      <w:lang w:eastAsia="fr-FR"/>
    </w:rPr>
  </w:style>
  <w:style w:type="paragraph" w:styleId="Rvision">
    <w:name w:val="Revision"/>
    <w:hidden/>
    <w:uiPriority w:val="99"/>
    <w:semiHidden/>
    <w:rsid w:val="008327D5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1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42E6F09C04FC4AD6E301E8F39D7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90F840-30DA-4125-9BF4-0356DDE2A5AD}"/>
      </w:docPartPr>
      <w:docPartBody>
        <w:p w:rsidR="008A6A9A" w:rsidRDefault="00B55EB9" w:rsidP="00B55EB9">
          <w:pPr>
            <w:pStyle w:val="AEE42E6F09C04FC4AD6E301E8F39D73C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EB9"/>
    <w:rsid w:val="00191739"/>
    <w:rsid w:val="003420F9"/>
    <w:rsid w:val="0034405C"/>
    <w:rsid w:val="00352896"/>
    <w:rsid w:val="004646A8"/>
    <w:rsid w:val="004C5480"/>
    <w:rsid w:val="00517CC2"/>
    <w:rsid w:val="0059098C"/>
    <w:rsid w:val="005A016B"/>
    <w:rsid w:val="005E1AED"/>
    <w:rsid w:val="00600901"/>
    <w:rsid w:val="00626FFF"/>
    <w:rsid w:val="00633CA1"/>
    <w:rsid w:val="006E097E"/>
    <w:rsid w:val="007B0339"/>
    <w:rsid w:val="007D5113"/>
    <w:rsid w:val="008A6A9A"/>
    <w:rsid w:val="008B04AD"/>
    <w:rsid w:val="008C0505"/>
    <w:rsid w:val="00910B55"/>
    <w:rsid w:val="009417FF"/>
    <w:rsid w:val="00B55EB9"/>
    <w:rsid w:val="00BA06E7"/>
    <w:rsid w:val="00C95A14"/>
    <w:rsid w:val="00D110AD"/>
    <w:rsid w:val="00E308D0"/>
    <w:rsid w:val="00F5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1739"/>
    <w:rPr>
      <w:color w:val="808080"/>
    </w:rPr>
  </w:style>
  <w:style w:type="paragraph" w:customStyle="1" w:styleId="AEE42E6F09C04FC4AD6E301E8F39D73C">
    <w:name w:val="AEE42E6F09C04FC4AD6E301E8F39D73C"/>
    <w:rsid w:val="00B55E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C57A-3B0C-4297-8B77-66252B28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ICARRE Anthony</dc:creator>
  <cp:keywords/>
  <dc:description/>
  <cp:lastModifiedBy>GOASDOUE Aurelia</cp:lastModifiedBy>
  <cp:revision>7</cp:revision>
  <dcterms:created xsi:type="dcterms:W3CDTF">2025-07-28T14:52:00Z</dcterms:created>
  <dcterms:modified xsi:type="dcterms:W3CDTF">2025-11-18T11:22:00Z</dcterms:modified>
</cp:coreProperties>
</file>